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0D5A" w:rsidRPr="002D344B" w:rsidRDefault="0049058B">
      <w:pPr>
        <w:jc w:val="both"/>
        <w:rPr>
          <w:rFonts w:ascii="ITC Avant Garde" w:eastAsia="Calibri" w:hAnsi="ITC Avant Garde" w:cs="Times New Roman"/>
          <w:b/>
          <w:sz w:val="20"/>
          <w:szCs w:val="20"/>
        </w:rPr>
      </w:pPr>
      <w:r w:rsidRPr="00C254F6">
        <w:rPr>
          <w:rFonts w:ascii="ITC Avant Garde" w:hAnsi="ITC Avant Garde" w:cs="ITC Avant Garde"/>
          <w:b/>
          <w:sz w:val="20"/>
          <w:szCs w:val="20"/>
        </w:rPr>
        <w:t>RESPUESTAS GENERALES QUE PROPORCIONA EL INSTITUTO FEDERAL DE TELECOMUNICACIONES A LAS MANIFESTACIONES, OPINIONES, COMENTARIOS Y PROPUESTAS PRESENTADAS DURANTE LA CONSULTA PÚBLICA DEL</w:t>
      </w:r>
      <w:r w:rsidR="002D344B">
        <w:rPr>
          <w:rFonts w:ascii="ITC Avant Garde" w:hAnsi="ITC Avant Garde" w:cs="ITC Avant Garde"/>
          <w:b/>
          <w:sz w:val="20"/>
          <w:szCs w:val="20"/>
        </w:rPr>
        <w:t xml:space="preserve"> </w:t>
      </w:r>
      <w:r w:rsidRPr="00C254F6">
        <w:rPr>
          <w:rFonts w:ascii="ITC Avant Garde" w:hAnsi="ITC Avant Garde" w:cs="ITC Avant Garde"/>
          <w:b/>
          <w:sz w:val="20"/>
          <w:szCs w:val="20"/>
        </w:rPr>
        <w:t>“</w:t>
      </w:r>
      <w:r w:rsidR="00941B37" w:rsidRPr="005237F5">
        <w:rPr>
          <w:rFonts w:ascii="ITC Avant Garde" w:eastAsia="Calibri" w:hAnsi="ITC Avant Garde" w:cs="Times New Roman"/>
          <w:b/>
          <w:sz w:val="20"/>
          <w:szCs w:val="20"/>
        </w:rPr>
        <w:t>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w:t>
      </w:r>
      <w:r w:rsidR="00941B37" w:rsidRPr="002D344B">
        <w:rPr>
          <w:rFonts w:ascii="ITC Avant Garde" w:eastAsia="Calibri" w:hAnsi="ITC Avant Garde" w:cs="Times New Roman"/>
          <w:b/>
          <w:sz w:val="20"/>
          <w:szCs w:val="20"/>
        </w:rPr>
        <w:t>, 1700 MHz/2100 MHz y/o 2500 MHz.</w:t>
      </w:r>
      <w:r w:rsidR="001F4E03" w:rsidRPr="002D344B">
        <w:rPr>
          <w:rFonts w:ascii="ITC Avant Garde" w:eastAsia="Calibri" w:hAnsi="ITC Avant Garde" w:cs="Times New Roman"/>
          <w:b/>
          <w:sz w:val="20"/>
          <w:szCs w:val="20"/>
        </w:rPr>
        <w:t>”</w:t>
      </w:r>
    </w:p>
    <w:p w:rsidR="00B96E4E"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 xml:space="preserve">En relación con los comentarios, opiniones y propuestas concretas recibidas durante el periodo </w:t>
      </w:r>
      <w:r w:rsidR="00B77A93">
        <w:rPr>
          <w:rFonts w:ascii="ITC Avant Garde" w:eastAsia="Times New Roman" w:hAnsi="ITC Avant Garde" w:cs="ITC Avant Garde"/>
          <w:color w:val="000000"/>
          <w:sz w:val="20"/>
          <w:szCs w:val="20"/>
        </w:rPr>
        <w:t xml:space="preserve">de consulta pública </w:t>
      </w:r>
      <w:r w:rsidRPr="00C254F6">
        <w:rPr>
          <w:rFonts w:ascii="ITC Avant Garde" w:eastAsia="Times New Roman" w:hAnsi="ITC Avant Garde" w:cs="ITC Avant Garde"/>
          <w:color w:val="000000"/>
          <w:sz w:val="20"/>
          <w:szCs w:val="20"/>
        </w:rPr>
        <w:t xml:space="preserve">comprendido del </w:t>
      </w:r>
      <w:r w:rsidR="00941B37">
        <w:rPr>
          <w:rFonts w:ascii="ITC Avant Garde" w:eastAsia="Times New Roman" w:hAnsi="ITC Avant Garde" w:cs="ITC Avant Garde"/>
          <w:color w:val="000000"/>
          <w:sz w:val="20"/>
          <w:szCs w:val="20"/>
        </w:rPr>
        <w:t xml:space="preserve">25 </w:t>
      </w:r>
      <w:r w:rsidRPr="00C254F6">
        <w:rPr>
          <w:rFonts w:ascii="ITC Avant Garde" w:eastAsia="Times New Roman" w:hAnsi="ITC Avant Garde" w:cs="ITC Avant Garde"/>
          <w:color w:val="000000"/>
          <w:sz w:val="20"/>
          <w:szCs w:val="20"/>
        </w:rPr>
        <w:t xml:space="preserve">de </w:t>
      </w:r>
      <w:r w:rsidR="00941B37">
        <w:rPr>
          <w:rFonts w:ascii="ITC Avant Garde" w:eastAsia="Times New Roman" w:hAnsi="ITC Avant Garde" w:cs="ITC Avant Garde"/>
          <w:color w:val="000000"/>
          <w:sz w:val="20"/>
          <w:szCs w:val="20"/>
        </w:rPr>
        <w:t xml:space="preserve">mayo </w:t>
      </w:r>
      <w:r w:rsidRPr="00C254F6">
        <w:rPr>
          <w:rFonts w:ascii="ITC Avant Garde" w:eastAsia="Times New Roman" w:hAnsi="ITC Avant Garde" w:cs="ITC Avant Garde"/>
          <w:color w:val="000000"/>
          <w:sz w:val="20"/>
          <w:szCs w:val="20"/>
        </w:rPr>
        <w:t xml:space="preserve">al </w:t>
      </w:r>
      <w:r w:rsidR="00941B37">
        <w:rPr>
          <w:rFonts w:ascii="ITC Avant Garde" w:eastAsia="Times New Roman" w:hAnsi="ITC Avant Garde" w:cs="ITC Avant Garde"/>
          <w:color w:val="000000"/>
          <w:sz w:val="20"/>
          <w:szCs w:val="20"/>
        </w:rPr>
        <w:t xml:space="preserve">03 </w:t>
      </w:r>
      <w:r w:rsidR="00B96E4E">
        <w:rPr>
          <w:rFonts w:ascii="ITC Avant Garde" w:eastAsia="Times New Roman" w:hAnsi="ITC Avant Garde" w:cs="ITC Avant Garde"/>
          <w:color w:val="000000"/>
          <w:sz w:val="20"/>
          <w:szCs w:val="20"/>
        </w:rPr>
        <w:t xml:space="preserve">de </w:t>
      </w:r>
      <w:r w:rsidR="00941B37">
        <w:rPr>
          <w:rFonts w:ascii="ITC Avant Garde" w:eastAsia="Times New Roman" w:hAnsi="ITC Avant Garde" w:cs="ITC Avant Garde"/>
          <w:color w:val="000000"/>
          <w:sz w:val="20"/>
          <w:szCs w:val="20"/>
        </w:rPr>
        <w:t xml:space="preserve">junio </w:t>
      </w:r>
      <w:r w:rsidRPr="00C254F6">
        <w:rPr>
          <w:rFonts w:ascii="ITC Avant Garde" w:eastAsia="Times New Roman" w:hAnsi="ITC Avant Garde" w:cs="ITC Avant Garde"/>
          <w:color w:val="000000"/>
          <w:sz w:val="20"/>
          <w:szCs w:val="20"/>
        </w:rPr>
        <w:t>de 201</w:t>
      </w:r>
      <w:r w:rsidR="00941B37">
        <w:rPr>
          <w:rFonts w:ascii="ITC Avant Garde" w:eastAsia="Times New Roman" w:hAnsi="ITC Avant Garde" w:cs="ITC Avant Garde"/>
          <w:color w:val="000000"/>
          <w:sz w:val="20"/>
          <w:szCs w:val="20"/>
        </w:rPr>
        <w:t>8</w:t>
      </w:r>
      <w:r w:rsidRPr="00C254F6">
        <w:rPr>
          <w:rFonts w:ascii="ITC Avant Garde" w:eastAsia="Times New Roman" w:hAnsi="ITC Avant Garde" w:cs="ITC Avant Garde"/>
          <w:color w:val="000000"/>
          <w:sz w:val="20"/>
          <w:szCs w:val="20"/>
        </w:rPr>
        <w:t xml:space="preserve"> respecto al Anteproyecto</w:t>
      </w:r>
      <w:r w:rsidR="00B77A93">
        <w:rPr>
          <w:rFonts w:ascii="ITC Avant Garde" w:eastAsia="Times New Roman" w:hAnsi="ITC Avant Garde" w:cs="ITC Avant Garde"/>
          <w:color w:val="000000"/>
          <w:sz w:val="20"/>
          <w:szCs w:val="20"/>
        </w:rPr>
        <w:t xml:space="preserve"> de mérito</w:t>
      </w:r>
      <w:r w:rsidRPr="00C254F6">
        <w:rPr>
          <w:rFonts w:ascii="ITC Avant Garde" w:eastAsia="Times New Roman" w:hAnsi="ITC Avant Garde" w:cs="ITC Avant Garde"/>
          <w:color w:val="000000"/>
          <w:sz w:val="20"/>
          <w:szCs w:val="20"/>
        </w:rPr>
        <w:t xml:space="preserve">, se informa que el Instituto Federal de Telecomunicaciones (en lo sucesivo, el “Instituto”) identificó diversos temas, por lo </w:t>
      </w:r>
      <w:r w:rsidR="00941B37" w:rsidRPr="00C254F6">
        <w:rPr>
          <w:rFonts w:ascii="ITC Avant Garde" w:eastAsia="Times New Roman" w:hAnsi="ITC Avant Garde" w:cs="ITC Avant Garde"/>
          <w:color w:val="000000"/>
          <w:sz w:val="20"/>
          <w:szCs w:val="20"/>
        </w:rPr>
        <w:t>que,</w:t>
      </w:r>
      <w:r w:rsidRPr="00C254F6">
        <w:rPr>
          <w:rFonts w:ascii="ITC Avant Garde" w:eastAsia="Times New Roman" w:hAnsi="ITC Avant Garde" w:cs="ITC Avant Garde"/>
          <w:color w:val="000000"/>
          <w:sz w:val="20"/>
          <w:szCs w:val="20"/>
        </w:rPr>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rsidR="0049058B" w:rsidRPr="00C254F6"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Una vez concluido el plazo de consulta respectivo, se publicaron en el portal de Internet del Instituto todos y cada uno de los comentarios, opiniones y propuestas concretas recibidas respecto del Anteproyecto, las cuales se encuentran disponibles al público en general</w:t>
      </w:r>
      <w:r w:rsidR="00B96E4E">
        <w:rPr>
          <w:rFonts w:ascii="ITC Avant Garde" w:eastAsia="Times New Roman" w:hAnsi="ITC Avant Garde" w:cs="ITC Avant Garde"/>
          <w:color w:val="000000"/>
          <w:sz w:val="20"/>
          <w:szCs w:val="20"/>
        </w:rPr>
        <w:t xml:space="preserve"> en el portal de Internet del Instituto</w:t>
      </w:r>
      <w:r w:rsidRPr="00C254F6">
        <w:rPr>
          <w:rFonts w:ascii="ITC Avant Garde" w:eastAsia="Times New Roman" w:hAnsi="ITC Avant Garde" w:cs="ITC Avant Garde"/>
          <w:color w:val="000000"/>
          <w:sz w:val="20"/>
          <w:szCs w:val="20"/>
        </w:rPr>
        <w:t xml:space="preserve">. </w:t>
      </w:r>
    </w:p>
    <w:p w:rsidR="0049058B" w:rsidRDefault="0049058B">
      <w:pPr>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color w:val="000000"/>
          <w:sz w:val="20"/>
          <w:szCs w:val="20"/>
        </w:rPr>
        <w:t xml:space="preserve">Durante la consulta pública se </w:t>
      </w:r>
      <w:r w:rsidR="001F4E03">
        <w:rPr>
          <w:rFonts w:ascii="ITC Avant Garde" w:eastAsia="Times New Roman" w:hAnsi="ITC Avant Garde" w:cs="ITC Avant Garde"/>
          <w:color w:val="000000"/>
          <w:sz w:val="20"/>
          <w:szCs w:val="20"/>
        </w:rPr>
        <w:t xml:space="preserve">recibieron </w:t>
      </w:r>
      <w:r w:rsidR="00941B37">
        <w:rPr>
          <w:rFonts w:ascii="ITC Avant Garde" w:eastAsia="Times New Roman" w:hAnsi="ITC Avant Garde" w:cs="ITC Avant Garde"/>
          <w:color w:val="000000"/>
          <w:sz w:val="20"/>
          <w:szCs w:val="20"/>
        </w:rPr>
        <w:t>2</w:t>
      </w:r>
      <w:r w:rsidR="001F4E03" w:rsidRPr="00C254F6">
        <w:rPr>
          <w:rFonts w:ascii="ITC Avant Garde" w:eastAsia="Times New Roman" w:hAnsi="ITC Avant Garde" w:cs="ITC Avant Garde"/>
          <w:color w:val="000000"/>
          <w:sz w:val="20"/>
          <w:szCs w:val="20"/>
        </w:rPr>
        <w:t xml:space="preserve"> </w:t>
      </w:r>
      <w:r w:rsidR="001F4E03">
        <w:rPr>
          <w:rFonts w:ascii="ITC Avant Garde" w:eastAsia="Times New Roman" w:hAnsi="ITC Avant Garde" w:cs="ITC Avant Garde"/>
          <w:color w:val="000000"/>
          <w:sz w:val="20"/>
          <w:szCs w:val="20"/>
        </w:rPr>
        <w:t xml:space="preserve">participaciones de </w:t>
      </w:r>
      <w:r w:rsidR="001F4E03" w:rsidRPr="00C254F6">
        <w:rPr>
          <w:rFonts w:ascii="ITC Avant Garde" w:eastAsia="Times New Roman" w:hAnsi="ITC Avant Garde" w:cs="ITC Avant Garde"/>
          <w:color w:val="000000"/>
          <w:sz w:val="20"/>
          <w:szCs w:val="20"/>
        </w:rPr>
        <w:t>personas morales</w:t>
      </w:r>
      <w:r w:rsidR="001F4E03">
        <w:rPr>
          <w:rFonts w:ascii="ITC Avant Garde" w:eastAsia="Times New Roman" w:hAnsi="ITC Avant Garde" w:cs="ITC Avant Garde"/>
          <w:color w:val="000000"/>
          <w:sz w:val="20"/>
          <w:szCs w:val="20"/>
        </w:rPr>
        <w:t>, las cuales</w:t>
      </w:r>
      <w:r w:rsidR="00E26695">
        <w:rPr>
          <w:rFonts w:ascii="ITC Avant Garde" w:eastAsia="Times New Roman" w:hAnsi="ITC Avant Garde" w:cs="ITC Avant Garde"/>
          <w:color w:val="000000"/>
          <w:sz w:val="20"/>
          <w:szCs w:val="20"/>
        </w:rPr>
        <w:t xml:space="preserve"> </w:t>
      </w:r>
      <w:r w:rsidR="001F4E03">
        <w:rPr>
          <w:rFonts w:ascii="ITC Avant Garde" w:eastAsia="Times New Roman" w:hAnsi="ITC Avant Garde" w:cs="ITC Avant Garde"/>
          <w:color w:val="000000"/>
          <w:sz w:val="20"/>
          <w:szCs w:val="20"/>
        </w:rPr>
        <w:t>se listan a continuación:</w:t>
      </w:r>
    </w:p>
    <w:p w:rsidR="0091701F" w:rsidRPr="00C254F6" w:rsidRDefault="0091701F">
      <w:pPr>
        <w:jc w:val="both"/>
        <w:rPr>
          <w:rFonts w:ascii="ITC Avant Garde" w:hAnsi="ITC Avant Garde" w:cs="ITC Avant Garde"/>
          <w:b/>
          <w:sz w:val="20"/>
          <w:szCs w:val="20"/>
        </w:rPr>
      </w:pPr>
    </w:p>
    <w:tbl>
      <w:tblPr>
        <w:tblW w:w="5000" w:type="pct"/>
        <w:tblLayout w:type="fixed"/>
        <w:tblCellMar>
          <w:left w:w="0" w:type="dxa"/>
          <w:right w:w="0" w:type="dxa"/>
        </w:tblCellMar>
        <w:tblLook w:val="04A0" w:firstRow="1" w:lastRow="0" w:firstColumn="1" w:lastColumn="0" w:noHBand="0" w:noVBand="1"/>
      </w:tblPr>
      <w:tblGrid>
        <w:gridCol w:w="1123"/>
        <w:gridCol w:w="7695"/>
      </w:tblGrid>
      <w:tr w:rsidR="0091701F" w:rsidRPr="0091701F" w:rsidTr="0091701F">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rsidR="0091701F" w:rsidRPr="0091701F" w:rsidRDefault="0091701F" w:rsidP="0091701F">
            <w:pPr>
              <w:ind w:left="720" w:hanging="777"/>
              <w:jc w:val="center"/>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rsidR="0091701F" w:rsidRPr="0091701F" w:rsidRDefault="0091701F" w:rsidP="0091701F">
            <w:pPr>
              <w:ind w:left="720"/>
              <w:jc w:val="center"/>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NOMBRE O  RAZÓN SOCIAL</w:t>
            </w:r>
          </w:p>
        </w:tc>
      </w:tr>
      <w:tr w:rsidR="0091701F" w:rsidRPr="0091701F" w:rsidTr="0091701F">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hideMark/>
          </w:tcPr>
          <w:p w:rsidR="0091701F" w:rsidRPr="0091701F" w:rsidRDefault="00237A81" w:rsidP="00237A81">
            <w:pPr>
              <w:ind w:left="248"/>
              <w:jc w:val="both"/>
              <w:rPr>
                <w:rFonts w:ascii="ITC Avant Garde" w:eastAsia="Times New Roman" w:hAnsi="ITC Avant Garde" w:cs="ITC Avant Garde"/>
                <w:b/>
                <w:bCs/>
                <w:color w:val="000000"/>
                <w:sz w:val="20"/>
                <w:szCs w:val="20"/>
                <w:lang w:val="es-MX"/>
              </w:rPr>
            </w:pPr>
            <w:r w:rsidRPr="00237A81">
              <w:rPr>
                <w:rFonts w:ascii="ITC Avant Garde" w:eastAsia="Times New Roman" w:hAnsi="ITC Avant Garde" w:cs="ITC Avant Garde"/>
                <w:b/>
                <w:bCs/>
                <w:color w:val="000000"/>
                <w:sz w:val="20"/>
                <w:szCs w:val="20"/>
                <w:lang w:val="es-MX"/>
              </w:rPr>
              <w:t>CÁMARA NACIONAL DE LA INDUSTRIA</w:t>
            </w:r>
            <w:r>
              <w:rPr>
                <w:rFonts w:ascii="ITC Avant Garde" w:eastAsia="Times New Roman" w:hAnsi="ITC Avant Garde" w:cs="ITC Avant Garde"/>
                <w:b/>
                <w:bCs/>
                <w:color w:val="000000"/>
                <w:sz w:val="20"/>
                <w:szCs w:val="20"/>
                <w:lang w:val="es-MX"/>
              </w:rPr>
              <w:t xml:space="preserve"> </w:t>
            </w:r>
            <w:r w:rsidRPr="00237A81">
              <w:rPr>
                <w:rFonts w:ascii="ITC Avant Garde" w:eastAsia="Times New Roman" w:hAnsi="ITC Avant Garde" w:cs="ITC Avant Garde"/>
                <w:b/>
                <w:bCs/>
                <w:color w:val="000000"/>
                <w:sz w:val="20"/>
                <w:szCs w:val="20"/>
                <w:lang w:val="es-MX"/>
              </w:rPr>
              <w:t>ELECTRÓNICA, DE TELECOMUNICACIONES Y</w:t>
            </w:r>
            <w:r>
              <w:rPr>
                <w:rFonts w:ascii="ITC Avant Garde" w:eastAsia="Times New Roman" w:hAnsi="ITC Avant Garde" w:cs="ITC Avant Garde"/>
                <w:b/>
                <w:bCs/>
                <w:color w:val="000000"/>
                <w:sz w:val="20"/>
                <w:szCs w:val="20"/>
                <w:lang w:val="es-MX"/>
              </w:rPr>
              <w:t xml:space="preserve"> </w:t>
            </w:r>
            <w:r w:rsidRPr="00237A81">
              <w:rPr>
                <w:rFonts w:ascii="ITC Avant Garde" w:eastAsia="Times New Roman" w:hAnsi="ITC Avant Garde" w:cs="ITC Avant Garde"/>
                <w:b/>
                <w:bCs/>
                <w:color w:val="000000"/>
                <w:sz w:val="20"/>
                <w:szCs w:val="20"/>
                <w:lang w:val="es-MX"/>
              </w:rPr>
              <w:t>TECNOLOGÍAS DE LA INFORMACIÓN</w:t>
            </w:r>
            <w:r>
              <w:rPr>
                <w:rFonts w:ascii="ITC Avant Garde" w:eastAsia="Times New Roman" w:hAnsi="ITC Avant Garde" w:cs="ITC Avant Garde"/>
                <w:b/>
                <w:bCs/>
                <w:color w:val="000000"/>
                <w:sz w:val="20"/>
                <w:szCs w:val="20"/>
                <w:lang w:val="es-MX"/>
              </w:rPr>
              <w:t xml:space="preserve"> (CANIETI).</w:t>
            </w:r>
          </w:p>
        </w:tc>
      </w:tr>
      <w:tr w:rsidR="0091701F" w:rsidRPr="0091701F" w:rsidTr="0091701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hideMark/>
          </w:tcPr>
          <w:p w:rsidR="0091701F" w:rsidRPr="0091701F" w:rsidRDefault="0091701F" w:rsidP="0091701F">
            <w:pPr>
              <w:ind w:left="510"/>
              <w:rPr>
                <w:rFonts w:ascii="ITC Avant Garde" w:eastAsia="Times New Roman" w:hAnsi="ITC Avant Garde" w:cs="ITC Avant Garde"/>
                <w:b/>
                <w:bCs/>
                <w:color w:val="000000"/>
                <w:sz w:val="20"/>
                <w:szCs w:val="20"/>
                <w:lang w:val="es-MX"/>
              </w:rPr>
            </w:pPr>
            <w:r w:rsidRPr="0091701F">
              <w:rPr>
                <w:rFonts w:ascii="ITC Avant Garde" w:eastAsia="Times New Roman" w:hAnsi="ITC Avant Garde" w:cs="ITC Avant Garde"/>
                <w:b/>
                <w:bCs/>
                <w:color w:val="000000"/>
                <w:sz w:val="20"/>
                <w:szCs w:val="20"/>
                <w:lang w:val="es-MX"/>
              </w:rPr>
              <w:t>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hideMark/>
          </w:tcPr>
          <w:p w:rsidR="0091701F" w:rsidRPr="0091701F" w:rsidRDefault="00237A81" w:rsidP="0091701F">
            <w:pPr>
              <w:ind w:left="248"/>
              <w:rPr>
                <w:rFonts w:ascii="ITC Avant Garde" w:eastAsia="Times New Roman" w:hAnsi="ITC Avant Garde" w:cs="ITC Avant Garde"/>
                <w:b/>
                <w:bCs/>
                <w:color w:val="000000"/>
                <w:sz w:val="20"/>
                <w:szCs w:val="20"/>
                <w:lang w:val="es-MX"/>
              </w:rPr>
            </w:pPr>
            <w:r w:rsidRPr="00237A81">
              <w:rPr>
                <w:rFonts w:ascii="ITC Avant Garde" w:eastAsia="Times New Roman" w:hAnsi="ITC Avant Garde" w:cs="ITC Avant Garde"/>
                <w:b/>
                <w:bCs/>
                <w:color w:val="000000"/>
                <w:sz w:val="20"/>
                <w:szCs w:val="20"/>
                <w:lang w:val="es-MX"/>
              </w:rPr>
              <w:t>ADVANCE WIRE &amp; WIRELESS LABORATORIOS S.C.</w:t>
            </w:r>
          </w:p>
        </w:tc>
      </w:tr>
    </w:tbl>
    <w:p w:rsidR="00900D5A" w:rsidRPr="00C254F6" w:rsidRDefault="00900D5A" w:rsidP="00D770BD">
      <w:pPr>
        <w:ind w:left="720"/>
        <w:jc w:val="both"/>
        <w:rPr>
          <w:rFonts w:ascii="ITC Avant Garde" w:eastAsia="Times New Roman" w:hAnsi="ITC Avant Garde" w:cs="ITC Avant Garde"/>
          <w:color w:val="000000"/>
          <w:sz w:val="20"/>
          <w:szCs w:val="20"/>
          <w:lang w:val="es-MX"/>
        </w:rPr>
      </w:pPr>
    </w:p>
    <w:p w:rsidR="00AE514D" w:rsidRDefault="007B5DB5" w:rsidP="00AE514D">
      <w:pPr>
        <w:pStyle w:val="Prrafodelista1"/>
        <w:spacing w:line="276" w:lineRule="auto"/>
        <w:ind w:left="0"/>
        <w:jc w:val="both"/>
        <w:rPr>
          <w:rFonts w:ascii="ITC Avant Garde" w:hAnsi="ITC Avant Garde" w:cs="ITC Avant Garde"/>
          <w:b/>
          <w:sz w:val="20"/>
          <w:szCs w:val="20"/>
        </w:rPr>
      </w:pPr>
      <w:r w:rsidRPr="004176D0">
        <w:rPr>
          <w:rFonts w:ascii="ITC Avant Garde" w:hAnsi="ITC Avant Garde" w:cs="ITC Avant Garde"/>
          <w:sz w:val="20"/>
          <w:szCs w:val="20"/>
        </w:rPr>
        <w:t>De acuerdo a los comentarios recibidos durante la Consulta Pública se</w:t>
      </w:r>
      <w:r w:rsidR="00AE514D" w:rsidRPr="004176D0">
        <w:rPr>
          <w:rFonts w:ascii="ITC Avant Garde" w:hAnsi="ITC Avant Garde" w:cs="ITC Avant Garde"/>
          <w:sz w:val="20"/>
          <w:szCs w:val="20"/>
        </w:rPr>
        <w:t xml:space="preserve"> integra</w:t>
      </w:r>
      <w:r w:rsidRPr="004176D0">
        <w:rPr>
          <w:rFonts w:ascii="ITC Avant Garde" w:hAnsi="ITC Avant Garde" w:cs="ITC Avant Garde"/>
          <w:sz w:val="20"/>
          <w:szCs w:val="20"/>
        </w:rPr>
        <w:t>ron</w:t>
      </w:r>
      <w:r w:rsidR="00B96E4E" w:rsidRPr="004176D0">
        <w:rPr>
          <w:rFonts w:ascii="ITC Avant Garde" w:hAnsi="ITC Avant Garde" w:cs="ITC Avant Garde"/>
          <w:sz w:val="20"/>
          <w:szCs w:val="20"/>
        </w:rPr>
        <w:t>, modificaron</w:t>
      </w:r>
      <w:r w:rsidR="00AE514D" w:rsidRPr="004176D0">
        <w:rPr>
          <w:rFonts w:ascii="ITC Avant Garde" w:hAnsi="ITC Avant Garde" w:cs="ITC Avant Garde"/>
          <w:sz w:val="20"/>
          <w:szCs w:val="20"/>
        </w:rPr>
        <w:t xml:space="preserve"> </w:t>
      </w:r>
      <w:r w:rsidR="00137D3B" w:rsidRPr="004176D0">
        <w:rPr>
          <w:rFonts w:ascii="ITC Avant Garde" w:hAnsi="ITC Avant Garde" w:cs="ITC Avant Garde"/>
          <w:sz w:val="20"/>
          <w:szCs w:val="20"/>
        </w:rPr>
        <w:t>y/o elimina</w:t>
      </w:r>
      <w:r w:rsidRPr="004176D0">
        <w:rPr>
          <w:rFonts w:ascii="ITC Avant Garde" w:hAnsi="ITC Avant Garde" w:cs="ITC Avant Garde"/>
          <w:sz w:val="20"/>
          <w:szCs w:val="20"/>
        </w:rPr>
        <w:t>ron</w:t>
      </w:r>
      <w:r w:rsidR="00AE514D" w:rsidRPr="004176D0">
        <w:rPr>
          <w:rFonts w:ascii="ITC Avant Garde" w:hAnsi="ITC Avant Garde" w:cs="ITC Avant Garde"/>
          <w:sz w:val="20"/>
          <w:szCs w:val="20"/>
        </w:rPr>
        <w:t xml:space="preserve"> definiciones, </w:t>
      </w:r>
      <w:r w:rsidR="00C9399E" w:rsidRPr="004176D0">
        <w:rPr>
          <w:rFonts w:ascii="ITC Avant Garde" w:hAnsi="ITC Avant Garde" w:cs="ITC Avant Garde"/>
          <w:sz w:val="20"/>
          <w:szCs w:val="20"/>
        </w:rPr>
        <w:t xml:space="preserve">numerales </w:t>
      </w:r>
      <w:r w:rsidR="00137D3B" w:rsidRPr="004176D0">
        <w:rPr>
          <w:rFonts w:ascii="ITC Avant Garde" w:hAnsi="ITC Avant Garde" w:cs="ITC Avant Garde"/>
          <w:sz w:val="20"/>
          <w:szCs w:val="20"/>
        </w:rPr>
        <w:t>y fracciones</w:t>
      </w:r>
      <w:r w:rsidR="009F7DD3" w:rsidRPr="004176D0">
        <w:rPr>
          <w:rFonts w:ascii="ITC Avant Garde" w:hAnsi="ITC Avant Garde" w:cs="ITC Avant Garde"/>
          <w:sz w:val="20"/>
          <w:szCs w:val="20"/>
        </w:rPr>
        <w:t xml:space="preserve"> en</w:t>
      </w:r>
      <w:r w:rsidR="00137D3B" w:rsidRPr="004176D0">
        <w:rPr>
          <w:rFonts w:ascii="ITC Avant Garde" w:hAnsi="ITC Avant Garde" w:cs="ITC Avant Garde"/>
          <w:sz w:val="20"/>
          <w:szCs w:val="20"/>
        </w:rPr>
        <w:t xml:space="preserve"> </w:t>
      </w:r>
      <w:r w:rsidR="009F7DD3" w:rsidRPr="004176D0">
        <w:rPr>
          <w:rFonts w:ascii="ITC Avant Garde" w:hAnsi="ITC Avant Garde" w:cs="ITC Avant Garde"/>
          <w:sz w:val="20"/>
          <w:szCs w:val="20"/>
        </w:rPr>
        <w:t xml:space="preserve">el </w:t>
      </w:r>
      <w:r w:rsidR="00116679">
        <w:rPr>
          <w:rFonts w:ascii="ITC Avant Garde" w:hAnsi="ITC Avant Garde" w:cs="ITC Avant Garde"/>
          <w:sz w:val="20"/>
          <w:szCs w:val="20"/>
        </w:rPr>
        <w:t>A</w:t>
      </w:r>
      <w:r w:rsidR="009F7DD3" w:rsidRPr="004176D0">
        <w:rPr>
          <w:rFonts w:ascii="ITC Avant Garde" w:hAnsi="ITC Avant Garde" w:cs="ITC Avant Garde"/>
          <w:sz w:val="20"/>
          <w:szCs w:val="20"/>
        </w:rPr>
        <w:t>nteproyecto</w:t>
      </w:r>
      <w:r w:rsidR="00941E0C" w:rsidRPr="004176D0">
        <w:rPr>
          <w:rFonts w:ascii="ITC Avant Garde" w:hAnsi="ITC Avant Garde" w:cs="ITC Avant Garde"/>
          <w:sz w:val="20"/>
          <w:szCs w:val="20"/>
        </w:rPr>
        <w:t xml:space="preserve"> original</w:t>
      </w:r>
      <w:r w:rsidR="009F7DD3" w:rsidRPr="004176D0">
        <w:rPr>
          <w:rFonts w:ascii="ITC Avant Garde" w:hAnsi="ITC Avant Garde" w:cs="ITC Avant Garde"/>
          <w:sz w:val="20"/>
          <w:szCs w:val="20"/>
        </w:rPr>
        <w:t xml:space="preserve">, </w:t>
      </w:r>
      <w:r w:rsidR="00941E0C" w:rsidRPr="004176D0">
        <w:rPr>
          <w:rFonts w:ascii="ITC Avant Garde" w:hAnsi="ITC Avant Garde" w:cs="ITC Avant Garde"/>
          <w:sz w:val="20"/>
          <w:szCs w:val="20"/>
        </w:rPr>
        <w:t>por lo tanto</w:t>
      </w:r>
      <w:r w:rsidR="00116679">
        <w:rPr>
          <w:rFonts w:ascii="ITC Avant Garde" w:hAnsi="ITC Avant Garde" w:cs="ITC Avant Garde"/>
          <w:sz w:val="20"/>
          <w:szCs w:val="20"/>
        </w:rPr>
        <w:t>,</w:t>
      </w:r>
      <w:r w:rsidR="00941E0C" w:rsidRPr="004176D0">
        <w:rPr>
          <w:rFonts w:ascii="ITC Avant Garde" w:hAnsi="ITC Avant Garde" w:cs="ITC Avant Garde"/>
          <w:sz w:val="20"/>
          <w:szCs w:val="20"/>
        </w:rPr>
        <w:t xml:space="preserve"> el proyecto que ahora nos ocupa </w:t>
      </w:r>
      <w:r w:rsidR="009F7DD3" w:rsidRPr="004176D0">
        <w:rPr>
          <w:rFonts w:ascii="ITC Avant Garde" w:hAnsi="ITC Avant Garde" w:cs="ITC Avant Garde"/>
          <w:sz w:val="20"/>
          <w:szCs w:val="20"/>
        </w:rPr>
        <w:t>sufrió un</w:t>
      </w:r>
      <w:r w:rsidR="00137D3B" w:rsidRPr="004176D0">
        <w:rPr>
          <w:rFonts w:ascii="ITC Avant Garde" w:hAnsi="ITC Avant Garde" w:cs="ITC Avant Garde"/>
          <w:sz w:val="20"/>
          <w:szCs w:val="20"/>
        </w:rPr>
        <w:t xml:space="preserve"> reordenamiento </w:t>
      </w:r>
      <w:r w:rsidR="00941E0C" w:rsidRPr="004176D0">
        <w:rPr>
          <w:rFonts w:ascii="ITC Avant Garde" w:hAnsi="ITC Avant Garde" w:cs="ITC Avant Garde"/>
          <w:sz w:val="20"/>
          <w:szCs w:val="20"/>
        </w:rPr>
        <w:t xml:space="preserve">lo cual </w:t>
      </w:r>
      <w:r w:rsidR="00886182">
        <w:rPr>
          <w:rFonts w:ascii="ITC Avant Garde" w:hAnsi="ITC Avant Garde" w:cs="ITC Avant Garde"/>
          <w:sz w:val="20"/>
          <w:szCs w:val="20"/>
        </w:rPr>
        <w:t>se</w:t>
      </w:r>
      <w:r w:rsidR="00137D3B" w:rsidRPr="004176D0">
        <w:rPr>
          <w:rFonts w:ascii="ITC Avant Garde" w:hAnsi="ITC Avant Garde" w:cs="ITC Avant Garde"/>
          <w:sz w:val="20"/>
          <w:szCs w:val="20"/>
        </w:rPr>
        <w:t xml:space="preserve"> </w:t>
      </w:r>
      <w:r w:rsidR="00886182">
        <w:rPr>
          <w:rFonts w:ascii="ITC Avant Garde" w:hAnsi="ITC Avant Garde" w:cs="ITC Avant Garde"/>
          <w:sz w:val="20"/>
          <w:szCs w:val="20"/>
        </w:rPr>
        <w:t>refleja</w:t>
      </w:r>
      <w:r w:rsidR="00941E0C" w:rsidRPr="004176D0">
        <w:rPr>
          <w:rFonts w:ascii="ITC Avant Garde" w:hAnsi="ITC Avant Garde" w:cs="ITC Avant Garde"/>
          <w:sz w:val="20"/>
          <w:szCs w:val="20"/>
        </w:rPr>
        <w:t xml:space="preserve"> </w:t>
      </w:r>
      <w:r w:rsidR="00137D3B" w:rsidRPr="004176D0">
        <w:rPr>
          <w:rFonts w:ascii="ITC Avant Garde" w:hAnsi="ITC Avant Garde" w:cs="ITC Avant Garde"/>
          <w:sz w:val="20"/>
          <w:szCs w:val="20"/>
        </w:rPr>
        <w:t>en el proyecto final</w:t>
      </w:r>
      <w:r w:rsidR="00137D3B" w:rsidRPr="00C254F6">
        <w:rPr>
          <w:rFonts w:ascii="ITC Avant Garde" w:hAnsi="ITC Avant Garde" w:cs="ITC Avant Garde"/>
          <w:b/>
          <w:sz w:val="20"/>
          <w:szCs w:val="20"/>
        </w:rPr>
        <w:t>.</w:t>
      </w:r>
    </w:p>
    <w:p w:rsidR="0049058B" w:rsidRPr="00C254F6" w:rsidRDefault="0083314B" w:rsidP="00137D3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Titulo</w:t>
      </w:r>
      <w:r w:rsidR="0049058B" w:rsidRPr="00C254F6">
        <w:rPr>
          <w:rFonts w:ascii="ITC Avant Garde" w:hAnsi="ITC Avant Garde" w:cs="ITC Avant Garde"/>
          <w:b/>
          <w:sz w:val="20"/>
          <w:szCs w:val="20"/>
        </w:rPr>
        <w:t xml:space="preserve"> </w:t>
      </w:r>
      <w:r w:rsidR="00722C49">
        <w:rPr>
          <w:rFonts w:ascii="ITC Avant Garde" w:hAnsi="ITC Avant Garde" w:cs="ITC Avant Garde"/>
          <w:b/>
          <w:sz w:val="20"/>
          <w:szCs w:val="20"/>
        </w:rPr>
        <w:t>–</w:t>
      </w:r>
      <w:r w:rsidR="0049058B" w:rsidRPr="00C254F6">
        <w:rPr>
          <w:rFonts w:ascii="ITC Avant Garde" w:hAnsi="ITC Avant Garde" w:cs="ITC Avant Garde"/>
          <w:b/>
          <w:sz w:val="20"/>
          <w:szCs w:val="20"/>
        </w:rPr>
        <w:t xml:space="preserve"> </w:t>
      </w:r>
      <w:r w:rsidR="00722C49">
        <w:rPr>
          <w:rFonts w:ascii="ITC Avant Garde" w:hAnsi="ITC Avant Garde" w:cs="ITC Avant Garde"/>
          <w:b/>
          <w:sz w:val="20"/>
          <w:szCs w:val="20"/>
        </w:rPr>
        <w:t>ANEXO ÚNICO</w:t>
      </w:r>
      <w:r w:rsidR="0014721F">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49058B" w:rsidRPr="00C254F6" w:rsidRDefault="00B96E4E" w:rsidP="00D770BD">
      <w:pPr>
        <w:jc w:val="both"/>
        <w:rPr>
          <w:rFonts w:ascii="ITC Avant Garde" w:eastAsia="Times New Roman" w:hAnsi="ITC Avant Garde" w:cs="ITC Avant Garde"/>
          <w:b/>
          <w:color w:val="000000"/>
          <w:sz w:val="20"/>
          <w:szCs w:val="20"/>
        </w:rPr>
      </w:pPr>
      <w:r>
        <w:rPr>
          <w:rFonts w:ascii="ITC Avant Garde" w:eastAsia="Times New Roman" w:hAnsi="ITC Avant Garde" w:cs="ITC Avant Garde"/>
          <w:color w:val="000000"/>
          <w:sz w:val="20"/>
          <w:szCs w:val="20"/>
          <w:lang w:val="es-MX"/>
        </w:rPr>
        <w:t>A</w:t>
      </w:r>
      <w:r w:rsidR="005F5BF8">
        <w:rPr>
          <w:rFonts w:ascii="ITC Avant Garde" w:eastAsia="Times New Roman" w:hAnsi="ITC Avant Garde" w:cs="ITC Avant Garde"/>
          <w:color w:val="000000"/>
          <w:sz w:val="20"/>
          <w:szCs w:val="20"/>
          <w:lang w:val="es-MX"/>
        </w:rPr>
        <w:t>DVANCE</w:t>
      </w:r>
      <w:r>
        <w:rPr>
          <w:rFonts w:ascii="ITC Avant Garde" w:eastAsia="Times New Roman" w:hAnsi="ITC Avant Garde" w:cs="ITC Avant Garde"/>
          <w:color w:val="000000"/>
          <w:sz w:val="20"/>
          <w:szCs w:val="20"/>
          <w:lang w:val="es-MX"/>
        </w:rPr>
        <w:t>.</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722C49" w:rsidRDefault="00722C49" w:rsidP="00722C49">
      <w:pPr>
        <w:spacing w:after="0" w:line="240" w:lineRule="auto"/>
        <w:jc w:val="both"/>
        <w:rPr>
          <w:rFonts w:ascii="ITC Avant Garde" w:eastAsia="Times New Roman" w:hAnsi="ITC Avant Garde" w:cs="ITC Avant Garde"/>
          <w:color w:val="000000"/>
          <w:sz w:val="20"/>
          <w:szCs w:val="20"/>
        </w:rPr>
      </w:pPr>
    </w:p>
    <w:p w:rsidR="00722C49" w:rsidRDefault="00722C49" w:rsidP="00722C49">
      <w:pPr>
        <w:spacing w:after="0" w:line="240" w:lineRule="auto"/>
        <w:jc w:val="both"/>
        <w:rPr>
          <w:rFonts w:ascii="ITC Avant Garde" w:eastAsia="Times New Roman" w:hAnsi="ITC Avant Garde" w:cs="ITC Avant Garde"/>
          <w:color w:val="000000"/>
          <w:sz w:val="20"/>
          <w:szCs w:val="20"/>
        </w:rPr>
      </w:pPr>
    </w:p>
    <w:p w:rsidR="00722C49" w:rsidRPr="00B63D02" w:rsidRDefault="00B63D02" w:rsidP="00B63D02">
      <w:pPr>
        <w:spacing w:after="0" w:line="240" w:lineRule="auto"/>
        <w:ind w:left="708"/>
        <w:jc w:val="both"/>
        <w:rPr>
          <w:rFonts w:ascii="ITC Avant Garde" w:eastAsia="Times New Roman" w:hAnsi="ITC Avant Garde" w:cs="ITC Avant Garde"/>
          <w:b/>
          <w:i/>
          <w:color w:val="000000"/>
          <w:sz w:val="20"/>
          <w:szCs w:val="20"/>
        </w:rPr>
      </w:pPr>
      <w:r w:rsidRPr="00B63D02">
        <w:rPr>
          <w:rFonts w:ascii="ITC Avant Garde" w:eastAsia="Times New Roman" w:hAnsi="ITC Avant Garde" w:cs="ITC Avant Garde"/>
          <w:b/>
          <w:i/>
          <w:color w:val="000000"/>
          <w:sz w:val="20"/>
          <w:szCs w:val="20"/>
        </w:rPr>
        <w:t>“</w:t>
      </w:r>
      <w:r w:rsidR="00722C49" w:rsidRPr="00B63D02">
        <w:rPr>
          <w:rFonts w:ascii="ITC Avant Garde" w:eastAsia="Times New Roman" w:hAnsi="ITC Avant Garde" w:cs="ITC Avant Garde"/>
          <w:b/>
          <w:i/>
          <w:color w:val="000000"/>
          <w:sz w:val="20"/>
          <w:szCs w:val="20"/>
        </w:rPr>
        <w:t xml:space="preserve">Aun cuando la consulta y formato de comentarios, solo contempla la propuesta de cambio para medición de potencia, emisiones fuera de banda y emisiones no </w:t>
      </w:r>
      <w:r w:rsidR="00722C49" w:rsidRPr="00B63D02">
        <w:rPr>
          <w:rFonts w:ascii="ITC Avant Garde" w:eastAsia="Times New Roman" w:hAnsi="ITC Avant Garde" w:cs="ITC Avant Garde"/>
          <w:b/>
          <w:i/>
          <w:color w:val="000000"/>
          <w:sz w:val="20"/>
          <w:szCs w:val="20"/>
        </w:rPr>
        <w:lastRenderedPageBreak/>
        <w:t>esenciales. Se observa una problemática similar, en la medición de la potencia inciso 5.5.1 en la que se indica que el estado del instrumento del analizador de espectros, inciso b. párrafo 1. fracción IV y V, se sugiere cambiar a Detector RMS y traza Promedio (Average) respectivamente. Por lo tanto, se sugiere que el título 5.5.1 cambie a “Potencia de salida”.</w:t>
      </w:r>
    </w:p>
    <w:p w:rsidR="00722C49" w:rsidRDefault="00722C49" w:rsidP="00722C49">
      <w:pPr>
        <w:spacing w:after="0" w:line="240" w:lineRule="auto"/>
        <w:jc w:val="both"/>
        <w:rPr>
          <w:rFonts w:ascii="ITC Avant Garde" w:eastAsia="Times New Roman" w:hAnsi="ITC Avant Garde" w:cs="ITC Avant Garde"/>
          <w:color w:val="000000"/>
          <w:sz w:val="20"/>
          <w:szCs w:val="20"/>
        </w:rPr>
      </w:pPr>
    </w:p>
    <w:p w:rsidR="00722C49" w:rsidRDefault="00722C49" w:rsidP="00722C49">
      <w:pPr>
        <w:spacing w:after="0" w:line="240" w:lineRule="auto"/>
        <w:jc w:val="both"/>
        <w:rPr>
          <w:rFonts w:ascii="ITC Avant Garde" w:eastAsia="Times New Roman" w:hAnsi="ITC Avant Garde" w:cs="ITC Avant Garde"/>
          <w:color w:val="000000"/>
          <w:sz w:val="20"/>
          <w:szCs w:val="20"/>
        </w:rPr>
      </w:pPr>
    </w:p>
    <w:p w:rsidR="00722C49" w:rsidRPr="00722C49" w:rsidRDefault="00722C49" w:rsidP="00722C49">
      <w:pPr>
        <w:spacing w:after="0" w:line="240" w:lineRule="auto"/>
        <w:jc w:val="both"/>
        <w:rPr>
          <w:rFonts w:ascii="ITC Avant Garde" w:eastAsia="Times New Roman" w:hAnsi="ITC Avant Garde" w:cs="ITC Avant Garde"/>
          <w:color w:val="000000"/>
          <w:sz w:val="20"/>
          <w:szCs w:val="20"/>
        </w:rPr>
      </w:pP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Respuesta:</w:t>
      </w:r>
    </w:p>
    <w:p w:rsidR="005F5BF8" w:rsidRPr="008A2164" w:rsidRDefault="00B944D1" w:rsidP="008A2164">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S</w:t>
      </w:r>
      <w:r w:rsidR="005F5BF8" w:rsidRPr="008A2164">
        <w:rPr>
          <w:rFonts w:ascii="ITC Avant Garde" w:eastAsia="Times New Roman" w:hAnsi="ITC Avant Garde" w:cs="ITC Avant Garde"/>
          <w:color w:val="000000"/>
          <w:sz w:val="20"/>
          <w:szCs w:val="20"/>
        </w:rPr>
        <w:t>e considera.</w:t>
      </w:r>
    </w:p>
    <w:p w:rsidR="00D43222" w:rsidRDefault="002D344B" w:rsidP="00B944D1">
      <w:pPr>
        <w:pStyle w:val="Textocomentario"/>
        <w:jc w:val="both"/>
        <w:rPr>
          <w:rFonts w:ascii="ITC Avant Garde" w:hAnsi="ITC Avant Garde" w:cstheme="majorHAnsi"/>
          <w:color w:val="000000"/>
        </w:rPr>
      </w:pPr>
      <w:r w:rsidRPr="002D344B">
        <w:rPr>
          <w:rFonts w:ascii="ITC Avant Garde" w:hAnsi="ITC Avant Garde" w:cstheme="majorHAnsi"/>
          <w:color w:val="000000"/>
        </w:rPr>
        <w:t>A efecto de</w:t>
      </w:r>
      <w:r w:rsidR="00B944D1">
        <w:rPr>
          <w:rFonts w:ascii="ITC Avant Garde" w:hAnsi="ITC Avant Garde" w:cstheme="majorHAnsi"/>
          <w:color w:val="000000"/>
        </w:rPr>
        <w:t xml:space="preserve"> reflejar los cambios realizados en los numerales 5.6.1, 5.6.2 y 5.6.3, se realizan las adecuaciones necesarias en los numerales </w:t>
      </w:r>
      <w:r w:rsidR="001F19D0">
        <w:rPr>
          <w:rFonts w:ascii="ITC Avant Garde" w:hAnsi="ITC Avant Garde" w:cstheme="majorHAnsi"/>
          <w:color w:val="000000"/>
        </w:rPr>
        <w:t>correspondientes en</w:t>
      </w:r>
      <w:r w:rsidR="00B944D1">
        <w:rPr>
          <w:rFonts w:ascii="ITC Avant Garde" w:hAnsi="ITC Avant Garde" w:cstheme="majorHAnsi"/>
          <w:color w:val="000000"/>
        </w:rPr>
        <w:t xml:space="preserve"> los métodos de prueba </w:t>
      </w:r>
      <w:r w:rsidR="00E65400">
        <w:rPr>
          <w:rFonts w:ascii="ITC Avant Garde" w:hAnsi="ITC Avant Garde" w:cstheme="majorHAnsi"/>
          <w:color w:val="000000"/>
        </w:rPr>
        <w:t>relativos a</w:t>
      </w:r>
      <w:bookmarkStart w:id="0" w:name="_GoBack"/>
      <w:bookmarkEnd w:id="0"/>
      <w:r w:rsidR="00B944D1">
        <w:rPr>
          <w:rFonts w:ascii="ITC Avant Garde" w:hAnsi="ITC Avant Garde" w:cstheme="majorHAnsi"/>
          <w:color w:val="000000"/>
        </w:rPr>
        <w:t xml:space="preserve"> la Potencia Isótropa Radiada Equivalente.  </w:t>
      </w:r>
    </w:p>
    <w:p w:rsidR="00B944D1" w:rsidRPr="00B944D1" w:rsidRDefault="00B944D1" w:rsidP="00B944D1">
      <w:pPr>
        <w:pStyle w:val="Textocomentario"/>
        <w:jc w:val="both"/>
        <w:rPr>
          <w:rFonts w:ascii="ITC Avant Garde" w:hAnsi="ITC Avant Garde" w:cstheme="majorHAnsi"/>
          <w:color w:val="000000"/>
        </w:rPr>
      </w:pPr>
    </w:p>
    <w:p w:rsidR="0049058B" w:rsidRPr="00C254F6" w:rsidRDefault="003E23A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 xml:space="preserve">Numeral </w:t>
      </w:r>
      <w:r w:rsidR="007C3D33">
        <w:rPr>
          <w:rFonts w:ascii="ITC Avant Garde" w:hAnsi="ITC Avant Garde" w:cs="ITC Avant Garde"/>
          <w:b/>
          <w:sz w:val="20"/>
          <w:szCs w:val="20"/>
        </w:rPr>
        <w:t>5.6.</w:t>
      </w:r>
      <w:r w:rsidR="00CB0385">
        <w:rPr>
          <w:rFonts w:ascii="ITC Avant Garde" w:hAnsi="ITC Avant Garde" w:cs="ITC Avant Garde"/>
          <w:b/>
          <w:sz w:val="20"/>
          <w:szCs w:val="20"/>
        </w:rPr>
        <w:t>1</w:t>
      </w:r>
      <w:r w:rsidR="00C91B6D">
        <w:rPr>
          <w:rFonts w:ascii="ITC Avant Garde" w:hAnsi="ITC Avant Garde" w:cs="ITC Avant Garde"/>
          <w:b/>
          <w:sz w:val="20"/>
          <w:szCs w:val="20"/>
        </w:rPr>
        <w:t>.</w:t>
      </w:r>
      <w:r w:rsidR="002D344B">
        <w:rPr>
          <w:rFonts w:ascii="ITC Avant Garde" w:hAnsi="ITC Avant Garde" w:cs="ITC Avant Garde"/>
          <w:b/>
          <w:sz w:val="20"/>
          <w:szCs w:val="20"/>
        </w:rPr>
        <w:t xml:space="preserve"> </w:t>
      </w:r>
      <w:r w:rsidR="007C3D33" w:rsidRPr="0068639C">
        <w:rPr>
          <w:rFonts w:ascii="ITC Avant Garde" w:hAnsi="ITC Avant Garde"/>
          <w:b/>
          <w:sz w:val="20"/>
        </w:rPr>
        <w:t>Potencia de las emisiones fuera de banda para las bandas de frecuencia de operación de 800 MHz, 850 MHz, 1900 MHz y 1700 MHz/2100 MHz</w:t>
      </w:r>
      <w:r w:rsidR="00D770BD" w:rsidRPr="00C254F6">
        <w:rPr>
          <w:rFonts w:ascii="ITC Avant Garde" w:hAnsi="ITC Avant Garde" w:cs="ITC Avant Garde"/>
          <w:b/>
          <w:sz w:val="20"/>
          <w:szCs w:val="20"/>
        </w:rPr>
        <w:t>.</w:t>
      </w:r>
    </w:p>
    <w:p w:rsidR="0049058B" w:rsidRPr="00C254F6" w:rsidRDefault="0049058B">
      <w:pPr>
        <w:spacing w:line="276" w:lineRule="auto"/>
        <w:jc w:val="both"/>
        <w:rPr>
          <w:rFonts w:ascii="ITC Avant Garde" w:eastAsia="Times New Roman" w:hAnsi="ITC Avant Garde" w:cs="ITC Avant Garde"/>
          <w:color w:val="000000"/>
          <w:sz w:val="20"/>
          <w:szCs w:val="20"/>
          <w:lang w:val="es-MX"/>
        </w:rPr>
      </w:pPr>
      <w:r w:rsidRPr="00C254F6">
        <w:rPr>
          <w:rFonts w:ascii="ITC Avant Garde" w:hAnsi="ITC Avant Garde" w:cs="ITC Avant Garde"/>
          <w:b/>
          <w:sz w:val="20"/>
          <w:szCs w:val="20"/>
        </w:rPr>
        <w:t>Participantes:</w:t>
      </w:r>
    </w:p>
    <w:p w:rsidR="00B029AD" w:rsidRDefault="00B029AD" w:rsidP="00B029AD">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 y ADVANCE.</w:t>
      </w:r>
    </w:p>
    <w:p w:rsidR="0049058B" w:rsidRPr="00C254F6" w:rsidRDefault="0049058B">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B029AD" w:rsidRDefault="00B029AD" w:rsidP="00CB038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 y ADVANCE.</w:t>
      </w:r>
    </w:p>
    <w:p w:rsidR="00B029AD" w:rsidRDefault="00B029AD" w:rsidP="00CB0385">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Los participantes sugieren</w:t>
      </w:r>
      <w:r w:rsidR="007C3D33">
        <w:rPr>
          <w:rFonts w:ascii="ITC Avant Garde" w:eastAsia="Times New Roman" w:hAnsi="ITC Avant Garde" w:cs="ITC Avant Garde"/>
          <w:color w:val="000000"/>
          <w:sz w:val="20"/>
          <w:szCs w:val="20"/>
          <w:lang w:val="es-MX"/>
        </w:rPr>
        <w:t xml:space="preserve"> abreviar </w:t>
      </w:r>
      <w:r>
        <w:rPr>
          <w:rFonts w:ascii="ITC Avant Garde" w:eastAsia="Times New Roman" w:hAnsi="ITC Avant Garde" w:cs="ITC Avant Garde"/>
          <w:color w:val="000000"/>
          <w:sz w:val="20"/>
          <w:szCs w:val="20"/>
          <w:lang w:val="es-MX"/>
        </w:rPr>
        <w:t xml:space="preserve">el </w:t>
      </w:r>
      <w:r w:rsidR="007C3D33">
        <w:rPr>
          <w:rFonts w:ascii="ITC Avant Garde" w:eastAsia="Times New Roman" w:hAnsi="ITC Avant Garde" w:cs="ITC Avant Garde"/>
          <w:color w:val="000000"/>
          <w:sz w:val="20"/>
          <w:szCs w:val="20"/>
          <w:lang w:val="es-MX"/>
        </w:rPr>
        <w:t>título del referido numeral,</w:t>
      </w:r>
      <w:r w:rsidR="007C3D33" w:rsidRPr="007C3D33">
        <w:rPr>
          <w:rFonts w:ascii="ITC Avant Garde" w:eastAsia="Times New Roman" w:hAnsi="ITC Avant Garde" w:cs="ITC Avant Garde"/>
          <w:color w:val="000000"/>
          <w:sz w:val="20"/>
          <w:szCs w:val="20"/>
          <w:lang w:val="es-MX"/>
        </w:rPr>
        <w:t xml:space="preserve"> omitiendo las bandas excluidas</w:t>
      </w:r>
      <w:r w:rsidR="007C3D33">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para quedar en los siguientes términos:</w:t>
      </w:r>
      <w:r w:rsidR="007C3D33">
        <w:rPr>
          <w:rFonts w:ascii="ITC Avant Garde" w:eastAsia="Times New Roman" w:hAnsi="ITC Avant Garde" w:cs="ITC Avant Garde"/>
          <w:color w:val="000000"/>
          <w:sz w:val="20"/>
          <w:szCs w:val="20"/>
          <w:lang w:val="es-MX"/>
        </w:rPr>
        <w:t xml:space="preserve"> </w:t>
      </w:r>
      <w:r w:rsidR="007C3D33" w:rsidRPr="007C3D33">
        <w:rPr>
          <w:rFonts w:ascii="ITC Avant Garde" w:eastAsia="Times New Roman" w:hAnsi="ITC Avant Garde" w:cs="ITC Avant Garde"/>
          <w:b/>
          <w:i/>
          <w:color w:val="000000"/>
          <w:sz w:val="20"/>
          <w:szCs w:val="20"/>
          <w:lang w:val="es-MX"/>
        </w:rPr>
        <w:t>“5.6.1 Potencia de las emisiones fuera de banda y no esenciales dentro de las bandas de esta DT, excepto la banda de 700 MHz y 2500 MHz”</w:t>
      </w:r>
      <w:r>
        <w:rPr>
          <w:rFonts w:ascii="ITC Avant Garde" w:eastAsia="Times New Roman" w:hAnsi="ITC Avant Garde" w:cs="ITC Avant Garde"/>
          <w:color w:val="000000"/>
          <w:sz w:val="20"/>
          <w:szCs w:val="20"/>
          <w:lang w:val="es-MX"/>
        </w:rPr>
        <w:t>.</w:t>
      </w:r>
    </w:p>
    <w:p w:rsidR="00B029AD" w:rsidRPr="00C254F6" w:rsidRDefault="00B029AD" w:rsidP="00B029AD">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5E347E" w:rsidRDefault="002D344B" w:rsidP="002D344B">
      <w:pPr>
        <w:jc w:val="both"/>
        <w:rPr>
          <w:rFonts w:ascii="ITC Avant Garde" w:hAnsi="ITC Avant Garde" w:cs="ITC Avant Garde"/>
          <w:sz w:val="20"/>
          <w:szCs w:val="20"/>
        </w:rPr>
      </w:pPr>
      <w:r w:rsidRPr="002D344B">
        <w:rPr>
          <w:rFonts w:ascii="ITC Avant Garde" w:hAnsi="ITC Avant Garde" w:cs="ITC Avant Garde"/>
          <w:sz w:val="20"/>
          <w:szCs w:val="20"/>
        </w:rPr>
        <w:t>No se considera la propuesta de abreviar el título omitiendo las bandas excluidas.</w:t>
      </w:r>
      <w:r>
        <w:rPr>
          <w:rFonts w:ascii="ITC Avant Garde" w:hAnsi="ITC Avant Garde" w:cs="ITC Avant Garde"/>
          <w:sz w:val="20"/>
          <w:szCs w:val="20"/>
        </w:rPr>
        <w:t xml:space="preserve"> </w:t>
      </w:r>
      <w:r w:rsidRPr="002D344B">
        <w:rPr>
          <w:rFonts w:ascii="ITC Avant Garde" w:hAnsi="ITC Avant Garde" w:cs="ITC Avant Garde"/>
          <w:sz w:val="20"/>
          <w:szCs w:val="20"/>
        </w:rPr>
        <w:t>El titulo actual incluye todas las bandas apl</w:t>
      </w:r>
      <w:r w:rsidR="002E5573">
        <w:rPr>
          <w:rFonts w:ascii="ITC Avant Garde" w:hAnsi="ITC Avant Garde" w:cs="ITC Avant Garde"/>
          <w:sz w:val="20"/>
          <w:szCs w:val="20"/>
        </w:rPr>
        <w:t xml:space="preserve">icables con el propósito de proveer certidumbre </w:t>
      </w:r>
      <w:r w:rsidRPr="002D344B">
        <w:rPr>
          <w:rFonts w:ascii="ITC Avant Garde" w:hAnsi="ITC Avant Garde" w:cs="ITC Avant Garde"/>
          <w:sz w:val="20"/>
          <w:szCs w:val="20"/>
        </w:rPr>
        <w:t>durante la aplicación del método de prueba.</w:t>
      </w:r>
    </w:p>
    <w:p w:rsidR="0085541C" w:rsidRPr="00C254F6" w:rsidRDefault="0085541C" w:rsidP="0085541C">
      <w:pPr>
        <w:jc w:val="both"/>
        <w:rPr>
          <w:rFonts w:ascii="ITC Avant Garde" w:hAnsi="ITC Avant Garde" w:cs="ITC Avant Garde"/>
          <w:sz w:val="20"/>
          <w:szCs w:val="20"/>
        </w:rPr>
      </w:pPr>
    </w:p>
    <w:p w:rsidR="00B029AD" w:rsidRDefault="0085541C" w:rsidP="00D770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254F6">
        <w:rPr>
          <w:rFonts w:ascii="ITC Avant Garde" w:hAnsi="ITC Avant Garde" w:cs="ITC Avant Garde"/>
          <w:b/>
          <w:sz w:val="20"/>
          <w:szCs w:val="20"/>
        </w:rPr>
        <w:t>Numeral</w:t>
      </w:r>
      <w:r w:rsidR="00CC278C">
        <w:rPr>
          <w:rFonts w:ascii="ITC Avant Garde" w:hAnsi="ITC Avant Garde" w:cs="ITC Avant Garde"/>
          <w:b/>
          <w:sz w:val="20"/>
          <w:szCs w:val="20"/>
        </w:rPr>
        <w:t>es</w:t>
      </w:r>
      <w:r w:rsidRPr="00C254F6">
        <w:rPr>
          <w:rFonts w:ascii="ITC Avant Garde" w:hAnsi="ITC Avant Garde" w:cs="ITC Avant Garde"/>
          <w:b/>
          <w:sz w:val="20"/>
          <w:szCs w:val="20"/>
        </w:rPr>
        <w:t xml:space="preserve"> </w:t>
      </w:r>
      <w:r>
        <w:rPr>
          <w:rFonts w:ascii="ITC Avant Garde" w:hAnsi="ITC Avant Garde" w:cs="ITC Avant Garde"/>
          <w:b/>
          <w:sz w:val="20"/>
          <w:szCs w:val="20"/>
        </w:rPr>
        <w:t>5.6.1</w:t>
      </w:r>
      <w:r w:rsidR="00CC278C">
        <w:rPr>
          <w:rFonts w:ascii="ITC Avant Garde" w:hAnsi="ITC Avant Garde" w:cs="ITC Avant Garde"/>
          <w:b/>
          <w:sz w:val="20"/>
          <w:szCs w:val="20"/>
        </w:rPr>
        <w:t>, 5.6.2, y 5.6.3.</w:t>
      </w:r>
    </w:p>
    <w:p w:rsidR="00B16C0D" w:rsidRPr="00B16C0D" w:rsidRDefault="00B16C0D" w:rsidP="00B16C0D">
      <w:pPr>
        <w:pStyle w:val="Prrafodelista1"/>
        <w:tabs>
          <w:tab w:val="left" w:pos="-708"/>
        </w:tabs>
        <w:spacing w:line="276" w:lineRule="auto"/>
        <w:ind w:left="12"/>
        <w:jc w:val="both"/>
        <w:rPr>
          <w:rFonts w:ascii="ITC Avant Garde" w:hAnsi="ITC Avant Garde" w:cs="ITC Avant Garde"/>
          <w:b/>
          <w:sz w:val="20"/>
          <w:szCs w:val="20"/>
        </w:rPr>
      </w:pPr>
      <w:r w:rsidRPr="00B16C0D">
        <w:rPr>
          <w:rFonts w:ascii="ITC Avant Garde" w:hAnsi="ITC Avant Garde" w:cs="ITC Avant Garde"/>
          <w:b/>
          <w:sz w:val="20"/>
          <w:szCs w:val="20"/>
        </w:rPr>
        <w:t>Participantes:</w:t>
      </w:r>
    </w:p>
    <w:p w:rsidR="0085541C" w:rsidRDefault="0085541C" w:rsidP="0085541C">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CANIETI y ADVANCE.</w:t>
      </w:r>
    </w:p>
    <w:p w:rsidR="00B16C0D" w:rsidRPr="00C254F6" w:rsidRDefault="00B16C0D" w:rsidP="00B16C0D">
      <w:pPr>
        <w:spacing w:line="276" w:lineRule="auto"/>
        <w:jc w:val="both"/>
        <w:rPr>
          <w:rFonts w:ascii="ITC Avant Garde" w:eastAsia="Times New Roman" w:hAnsi="ITC Avant Garde" w:cs="ITC Avant Garde"/>
          <w:color w:val="000000"/>
          <w:sz w:val="20"/>
          <w:szCs w:val="20"/>
        </w:rPr>
      </w:pPr>
      <w:r w:rsidRPr="00C254F6">
        <w:rPr>
          <w:rFonts w:ascii="ITC Avant Garde" w:eastAsia="Times New Roman" w:hAnsi="ITC Avant Garde" w:cs="ITC Avant Garde"/>
          <w:b/>
          <w:color w:val="000000"/>
          <w:sz w:val="20"/>
          <w:szCs w:val="20"/>
        </w:rPr>
        <w:t>Propuesta:</w:t>
      </w:r>
    </w:p>
    <w:p w:rsidR="0085541C" w:rsidRDefault="0085541C" w:rsidP="0085541C">
      <w:pPr>
        <w:spacing w:after="0" w:line="240" w:lineRule="auto"/>
        <w:ind w:left="708"/>
        <w:jc w:val="both"/>
        <w:rPr>
          <w:rFonts w:ascii="ITC Avant Garde" w:eastAsia="Times New Roman" w:hAnsi="ITC Avant Garde" w:cs="ITC Avant Garde"/>
          <w:i/>
          <w:color w:val="000000"/>
          <w:sz w:val="20"/>
          <w:szCs w:val="20"/>
        </w:rPr>
      </w:pPr>
      <w:r w:rsidRPr="0085541C">
        <w:rPr>
          <w:rFonts w:ascii="ITC Avant Garde" w:eastAsia="Times New Roman" w:hAnsi="ITC Avant Garde" w:cs="ITC Avant Garde"/>
          <w:b/>
          <w:color w:val="000000"/>
          <w:sz w:val="20"/>
          <w:szCs w:val="20"/>
        </w:rPr>
        <w:t>ADVANCE:</w:t>
      </w:r>
      <w:r>
        <w:rPr>
          <w:rFonts w:ascii="ITC Avant Garde" w:eastAsia="Times New Roman" w:hAnsi="ITC Avant Garde" w:cs="ITC Avant Garde"/>
          <w:b/>
          <w:i/>
          <w:color w:val="000000"/>
          <w:sz w:val="20"/>
          <w:szCs w:val="20"/>
        </w:rPr>
        <w:t xml:space="preserve"> “</w:t>
      </w:r>
      <w:r w:rsidRPr="0085541C">
        <w:rPr>
          <w:rFonts w:ascii="ITC Avant Garde" w:eastAsia="Times New Roman" w:hAnsi="ITC Avant Garde" w:cs="ITC Avant Garde"/>
          <w:b/>
          <w:i/>
          <w:color w:val="000000"/>
          <w:sz w:val="20"/>
          <w:szCs w:val="20"/>
        </w:rPr>
        <w:t xml:space="preserve">Se está de acuerdo en la propuesta de cambio. </w:t>
      </w:r>
      <w:r w:rsidRPr="0085541C">
        <w:rPr>
          <w:rFonts w:ascii="ITC Avant Garde" w:eastAsia="Times New Roman" w:hAnsi="ITC Avant Garde" w:cs="ITC Avant Garde"/>
          <w:i/>
          <w:color w:val="000000"/>
          <w:sz w:val="20"/>
          <w:szCs w:val="20"/>
        </w:rPr>
        <w:t xml:space="preserve">Sin embargo, se observa que cuando el barrido (sweep time) no está en auto y se usa Máxima retención, se tienen 2 variables en el instrumento de medición disponible, el número de puntos en la traza y el tiempo de barrido. La mayoría de los equipos probados no cumplirían con la especificación del establecimiento de la clase de potencia y las </w:t>
      </w:r>
      <w:r w:rsidRPr="0085541C">
        <w:rPr>
          <w:rFonts w:ascii="ITC Avant Garde" w:eastAsia="Times New Roman" w:hAnsi="ITC Avant Garde" w:cs="ITC Avant Garde"/>
          <w:i/>
          <w:color w:val="000000"/>
          <w:sz w:val="20"/>
          <w:szCs w:val="20"/>
        </w:rPr>
        <w:lastRenderedPageBreak/>
        <w:t>emisiones fuera de banda, cuando el tiempo de barrido es 10 ms, 50 ms y 100 ms.</w:t>
      </w:r>
      <w:r w:rsidR="007A197A">
        <w:rPr>
          <w:rFonts w:ascii="ITC Avant Garde" w:eastAsia="Times New Roman" w:hAnsi="ITC Avant Garde" w:cs="ITC Avant Garde"/>
          <w:i/>
          <w:color w:val="000000"/>
          <w:sz w:val="20"/>
          <w:szCs w:val="20"/>
        </w:rPr>
        <w:t xml:space="preserve"> </w:t>
      </w:r>
      <w:r w:rsidRPr="0085541C">
        <w:rPr>
          <w:rFonts w:ascii="ITC Avant Garde" w:eastAsia="Times New Roman" w:hAnsi="ITC Avant Garde" w:cs="ITC Avant Garde"/>
          <w:i/>
          <w:color w:val="000000"/>
          <w:sz w:val="20"/>
          <w:szCs w:val="20"/>
        </w:rPr>
        <w:t xml:space="preserve">Mientras un tiempo de barrido de 1 s, 20 s y 20 s con 101 puntos de la traza, la medición es correcta y la mayoría de los equipos cumplirían la especificación. </w:t>
      </w:r>
    </w:p>
    <w:p w:rsidR="0085541C" w:rsidRDefault="0085541C" w:rsidP="0085541C">
      <w:pPr>
        <w:spacing w:after="0" w:line="240" w:lineRule="auto"/>
        <w:ind w:left="708"/>
        <w:jc w:val="both"/>
        <w:rPr>
          <w:rFonts w:ascii="ITC Avant Garde" w:eastAsia="Times New Roman" w:hAnsi="ITC Avant Garde" w:cs="ITC Avant Garde"/>
          <w:b/>
          <w:i/>
          <w:color w:val="000000"/>
          <w:sz w:val="20"/>
          <w:szCs w:val="20"/>
        </w:rPr>
      </w:pPr>
      <w:r w:rsidRPr="0085541C">
        <w:rPr>
          <w:rFonts w:ascii="ITC Avant Garde" w:eastAsia="Times New Roman" w:hAnsi="ITC Avant Garde" w:cs="ITC Avant Garde"/>
          <w:b/>
          <w:i/>
          <w:color w:val="000000"/>
          <w:sz w:val="20"/>
          <w:szCs w:val="20"/>
        </w:rPr>
        <w:t>En conclusión, se sugiere usar el tiempo de barrido en auto, el detector en RMS y el trazo en promedio, como ya lo indica esta propuesta, o en su lugar tiempos de barrido mayores a 1 s.</w:t>
      </w:r>
      <w:r>
        <w:rPr>
          <w:rFonts w:ascii="ITC Avant Garde" w:eastAsia="Times New Roman" w:hAnsi="ITC Avant Garde" w:cs="ITC Avant Garde"/>
          <w:b/>
          <w:i/>
          <w:color w:val="000000"/>
          <w:sz w:val="20"/>
          <w:szCs w:val="20"/>
        </w:rPr>
        <w:t>”</w:t>
      </w:r>
    </w:p>
    <w:p w:rsidR="0085541C" w:rsidRDefault="0085541C" w:rsidP="0085541C">
      <w:pPr>
        <w:spacing w:after="0" w:line="240" w:lineRule="auto"/>
        <w:ind w:left="708"/>
        <w:jc w:val="both"/>
        <w:rPr>
          <w:rFonts w:ascii="ITC Avant Garde" w:eastAsia="Times New Roman" w:hAnsi="ITC Avant Garde" w:cs="ITC Avant Garde"/>
          <w:b/>
          <w:i/>
          <w:color w:val="000000"/>
          <w:sz w:val="20"/>
          <w:szCs w:val="20"/>
        </w:rPr>
      </w:pPr>
    </w:p>
    <w:p w:rsidR="0085541C" w:rsidRDefault="0085541C" w:rsidP="0085541C">
      <w:pPr>
        <w:spacing w:after="0" w:line="240"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b/>
          <w:i/>
          <w:color w:val="000000"/>
          <w:sz w:val="20"/>
          <w:szCs w:val="20"/>
        </w:rPr>
        <w:tab/>
      </w:r>
      <w:r w:rsidRPr="0085541C">
        <w:rPr>
          <w:rFonts w:ascii="ITC Avant Garde" w:eastAsia="Times New Roman" w:hAnsi="ITC Avant Garde" w:cs="ITC Avant Garde"/>
          <w:b/>
          <w:color w:val="000000"/>
          <w:sz w:val="20"/>
          <w:szCs w:val="20"/>
        </w:rPr>
        <w:t>CANIETI:</w:t>
      </w:r>
      <w:r>
        <w:rPr>
          <w:rFonts w:ascii="ITC Avant Garde" w:eastAsia="Times New Roman" w:hAnsi="ITC Avant Garde" w:cs="ITC Avant Garde"/>
          <w:b/>
          <w:i/>
          <w:color w:val="000000"/>
          <w:sz w:val="20"/>
          <w:szCs w:val="20"/>
        </w:rPr>
        <w:t xml:space="preserve"> </w:t>
      </w:r>
      <w:r w:rsidRPr="0085541C">
        <w:rPr>
          <w:rFonts w:ascii="ITC Avant Garde" w:eastAsia="Times New Roman" w:hAnsi="ITC Avant Garde" w:cs="ITC Avant Garde"/>
          <w:color w:val="000000"/>
          <w:sz w:val="20"/>
          <w:szCs w:val="20"/>
        </w:rPr>
        <w:t>Está de acuerdo con la propuesta de cambio del método de medición.</w:t>
      </w:r>
    </w:p>
    <w:p w:rsidR="007A197A" w:rsidRDefault="007A197A" w:rsidP="007A197A">
      <w:pPr>
        <w:spacing w:line="276" w:lineRule="auto"/>
        <w:jc w:val="both"/>
        <w:rPr>
          <w:rFonts w:ascii="ITC Avant Garde" w:hAnsi="ITC Avant Garde" w:cs="ITC Avant Garde"/>
          <w:b/>
          <w:sz w:val="20"/>
          <w:szCs w:val="20"/>
        </w:rPr>
      </w:pPr>
    </w:p>
    <w:p w:rsidR="007A197A" w:rsidRPr="00C254F6" w:rsidRDefault="007A197A" w:rsidP="007A197A">
      <w:pPr>
        <w:spacing w:line="276" w:lineRule="auto"/>
        <w:jc w:val="both"/>
        <w:rPr>
          <w:rFonts w:ascii="ITC Avant Garde" w:hAnsi="ITC Avant Garde" w:cs="ITC Avant Garde"/>
          <w:sz w:val="20"/>
          <w:szCs w:val="20"/>
        </w:rPr>
      </w:pPr>
      <w:r w:rsidRPr="00C254F6">
        <w:rPr>
          <w:rFonts w:ascii="ITC Avant Garde" w:hAnsi="ITC Avant Garde" w:cs="ITC Avant Garde"/>
          <w:b/>
          <w:sz w:val="20"/>
          <w:szCs w:val="20"/>
        </w:rPr>
        <w:t>Respuesta:</w:t>
      </w:r>
    </w:p>
    <w:p w:rsidR="002D344B" w:rsidRPr="002D344B" w:rsidRDefault="002D344B" w:rsidP="002D344B">
      <w:pPr>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sz w:val="20"/>
          <w:szCs w:val="20"/>
          <w:lang w:val="es-ES_tradnl" w:eastAsia="es-MX"/>
        </w:rPr>
        <w:t>En cuanto a la conclusión de ADVANCE relativa a “</w:t>
      </w:r>
      <w:r w:rsidRPr="002D344B">
        <w:rPr>
          <w:rFonts w:ascii="ITC Avant Garde" w:eastAsia="Times New Roman" w:hAnsi="ITC Avant Garde" w:cstheme="minorHAnsi"/>
          <w:b/>
          <w:i/>
          <w:sz w:val="20"/>
          <w:szCs w:val="20"/>
          <w:lang w:val="es-ES_tradnl" w:eastAsia="es-MX"/>
        </w:rPr>
        <w:t>usar el tiempo de barrido en auto, el detector en RMS y el trazo en promedio, como ya lo indica esta propuesta, o en su lugar tiempos de barrido mayores a 1 s.”</w:t>
      </w:r>
    </w:p>
    <w:p w:rsidR="002D344B" w:rsidRPr="002D344B" w:rsidRDefault="002D344B" w:rsidP="002D344B">
      <w:pPr>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sz w:val="20"/>
          <w:szCs w:val="20"/>
          <w:lang w:val="es-ES_tradnl" w:eastAsia="es-MX"/>
        </w:rPr>
        <w:t>Se menciona que la modificación a los numerales 5.6.1, 5.6.2 y 5.6.3 consideran el Duplexaje por División de Frecuencia(FDD) y Duplexaje por División de Tiempo (TDD).  Para quedar en los siguientes términos:</w:t>
      </w:r>
    </w:p>
    <w:p w:rsidR="002D344B" w:rsidRPr="002D344B" w:rsidRDefault="002D344B" w:rsidP="002D344B">
      <w:pPr>
        <w:jc w:val="both"/>
        <w:rPr>
          <w:rFonts w:ascii="ITC Avant Garde" w:eastAsia="Times New Roman" w:hAnsi="ITC Avant Garde" w:cstheme="minorHAnsi"/>
          <w:b/>
          <w:sz w:val="20"/>
          <w:szCs w:val="20"/>
          <w:lang w:val="es-ES_tradnl" w:eastAsia="es-MX"/>
        </w:rPr>
      </w:pPr>
      <w:r w:rsidRPr="002D344B">
        <w:rPr>
          <w:rFonts w:ascii="ITC Avant Garde" w:eastAsia="Times New Roman" w:hAnsi="ITC Avant Garde" w:cstheme="minorHAnsi"/>
          <w:b/>
          <w:sz w:val="20"/>
          <w:szCs w:val="20"/>
          <w:lang w:val="es-ES_tradnl" w:eastAsia="es-MX"/>
        </w:rPr>
        <w:t>FDD:</w:t>
      </w:r>
    </w:p>
    <w:p w:rsidR="002D344B" w:rsidRPr="002D344B" w:rsidRDefault="002D344B" w:rsidP="0048629A">
      <w:pPr>
        <w:ind w:firstLine="708"/>
        <w:jc w:val="both"/>
        <w:rPr>
          <w:rFonts w:ascii="ITC Avant Garde" w:eastAsia="Times New Roman" w:hAnsi="ITC Avant Garde" w:cstheme="minorHAnsi"/>
          <w:b/>
          <w:sz w:val="20"/>
          <w:szCs w:val="20"/>
          <w:lang w:val="es-ES_tradnl" w:eastAsia="es-MX"/>
        </w:rPr>
      </w:pPr>
      <w:r w:rsidRPr="002D344B">
        <w:rPr>
          <w:rFonts w:ascii="ITC Avant Garde" w:eastAsia="Times New Roman" w:hAnsi="ITC Avant Garde" w:cstheme="minorHAnsi"/>
          <w:b/>
          <w:sz w:val="20"/>
          <w:szCs w:val="20"/>
          <w:lang w:val="es-ES_tradnl" w:eastAsia="es-MX"/>
        </w:rPr>
        <w:t>…</w:t>
      </w:r>
    </w:p>
    <w:p w:rsidR="002D344B" w:rsidRPr="002D344B" w:rsidRDefault="002D344B" w:rsidP="0048629A">
      <w:pPr>
        <w:ind w:left="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III.</w:t>
      </w:r>
      <w:r w:rsidRPr="002D344B">
        <w:rPr>
          <w:rFonts w:ascii="ITC Avant Garde" w:eastAsia="Times New Roman" w:hAnsi="ITC Avant Garde" w:cstheme="minorHAnsi"/>
          <w:sz w:val="20"/>
          <w:szCs w:val="20"/>
          <w:lang w:val="es-ES_tradnl" w:eastAsia="es-MX"/>
        </w:rPr>
        <w:t xml:space="preserve"> Tiempo de barrido (</w:t>
      </w:r>
      <w:r w:rsidRPr="0048629A">
        <w:rPr>
          <w:rFonts w:ascii="ITC Avant Garde" w:eastAsia="Times New Roman" w:hAnsi="ITC Avant Garde" w:cstheme="minorHAnsi"/>
          <w:i/>
          <w:sz w:val="20"/>
          <w:szCs w:val="20"/>
          <w:lang w:val="es-ES_tradnl" w:eastAsia="es-MX"/>
        </w:rPr>
        <w:t>sweep time</w:t>
      </w:r>
      <w:r w:rsidRPr="002D344B">
        <w:rPr>
          <w:rFonts w:ascii="ITC Avant Garde" w:eastAsia="Times New Roman" w:hAnsi="ITC Avant Garde" w:cstheme="minorHAnsi"/>
          <w:sz w:val="20"/>
          <w:szCs w:val="20"/>
          <w:lang w:val="es-ES_tradnl" w:eastAsia="es-MX"/>
        </w:rPr>
        <w:t>) = Auto;</w:t>
      </w:r>
    </w:p>
    <w:p w:rsidR="002D344B" w:rsidRPr="002D344B" w:rsidRDefault="002D344B" w:rsidP="0048629A">
      <w:pPr>
        <w:ind w:left="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IV.</w:t>
      </w:r>
      <w:r w:rsidRPr="002D344B">
        <w:rPr>
          <w:rFonts w:ascii="ITC Avant Garde" w:eastAsia="Times New Roman" w:hAnsi="ITC Avant Garde" w:cstheme="minorHAnsi"/>
          <w:sz w:val="20"/>
          <w:szCs w:val="20"/>
          <w:lang w:val="es-ES_tradnl" w:eastAsia="es-MX"/>
        </w:rPr>
        <w:t xml:space="preserve">  Detector (</w:t>
      </w:r>
      <w:r w:rsidRPr="0048629A">
        <w:rPr>
          <w:rFonts w:ascii="ITC Avant Garde" w:eastAsia="Times New Roman" w:hAnsi="ITC Avant Garde" w:cstheme="minorHAnsi"/>
          <w:i/>
          <w:sz w:val="20"/>
          <w:szCs w:val="20"/>
          <w:lang w:val="es-ES_tradnl" w:eastAsia="es-MX"/>
        </w:rPr>
        <w:t>detector function</w:t>
      </w:r>
      <w:r w:rsidRPr="002D344B">
        <w:rPr>
          <w:rFonts w:ascii="ITC Avant Garde" w:eastAsia="Times New Roman" w:hAnsi="ITC Avant Garde" w:cstheme="minorHAnsi"/>
          <w:sz w:val="20"/>
          <w:szCs w:val="20"/>
          <w:lang w:val="es-ES_tradnl" w:eastAsia="es-MX"/>
        </w:rPr>
        <w:t>) = RMS.</w:t>
      </w:r>
    </w:p>
    <w:p w:rsidR="002D344B" w:rsidRPr="002D344B" w:rsidRDefault="002D344B" w:rsidP="0048629A">
      <w:pPr>
        <w:ind w:left="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V.</w:t>
      </w:r>
      <w:r w:rsidRPr="002D344B">
        <w:rPr>
          <w:rFonts w:ascii="ITC Avant Garde" w:eastAsia="Times New Roman" w:hAnsi="ITC Avant Garde" w:cstheme="minorHAnsi"/>
          <w:sz w:val="20"/>
          <w:szCs w:val="20"/>
          <w:lang w:val="es-ES_tradnl" w:eastAsia="es-MX"/>
        </w:rPr>
        <w:t xml:space="preserve"> Traza (</w:t>
      </w:r>
      <w:r w:rsidRPr="0048629A">
        <w:rPr>
          <w:rFonts w:ascii="ITC Avant Garde" w:eastAsia="Times New Roman" w:hAnsi="ITC Avant Garde" w:cstheme="minorHAnsi"/>
          <w:i/>
          <w:sz w:val="20"/>
          <w:szCs w:val="20"/>
          <w:lang w:val="es-ES_tradnl" w:eastAsia="es-MX"/>
        </w:rPr>
        <w:t>trace</w:t>
      </w:r>
      <w:r w:rsidRPr="002D344B">
        <w:rPr>
          <w:rFonts w:ascii="ITC Avant Garde" w:eastAsia="Times New Roman" w:hAnsi="ITC Avant Garde" w:cstheme="minorHAnsi"/>
          <w:sz w:val="20"/>
          <w:szCs w:val="20"/>
          <w:lang w:val="es-ES_tradnl" w:eastAsia="es-MX"/>
        </w:rPr>
        <w:t>) = Promedio al menos 100 trazas.</w:t>
      </w:r>
    </w:p>
    <w:p w:rsidR="002D344B" w:rsidRPr="002D344B" w:rsidRDefault="002D344B" w:rsidP="0048629A">
      <w:pPr>
        <w:jc w:val="both"/>
        <w:rPr>
          <w:rFonts w:ascii="ITC Avant Garde" w:eastAsia="Times New Roman" w:hAnsi="ITC Avant Garde" w:cstheme="minorHAnsi"/>
          <w:b/>
          <w:sz w:val="20"/>
          <w:szCs w:val="20"/>
          <w:lang w:val="es-ES_tradnl" w:eastAsia="es-MX"/>
        </w:rPr>
      </w:pPr>
      <w:r w:rsidRPr="002D344B">
        <w:rPr>
          <w:rFonts w:ascii="ITC Avant Garde" w:eastAsia="Times New Roman" w:hAnsi="ITC Avant Garde" w:cstheme="minorHAnsi"/>
          <w:b/>
          <w:sz w:val="20"/>
          <w:szCs w:val="20"/>
          <w:lang w:val="es-ES_tradnl" w:eastAsia="es-MX"/>
        </w:rPr>
        <w:t>TDD:</w:t>
      </w:r>
    </w:p>
    <w:p w:rsidR="002D344B" w:rsidRPr="002D344B" w:rsidRDefault="002D344B" w:rsidP="0048629A">
      <w:pPr>
        <w:ind w:firstLine="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w:t>
      </w:r>
    </w:p>
    <w:p w:rsidR="002D344B" w:rsidRPr="002D344B" w:rsidRDefault="002D344B" w:rsidP="0048629A">
      <w:pPr>
        <w:ind w:left="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III.</w:t>
      </w:r>
      <w:r w:rsidRPr="002D344B">
        <w:rPr>
          <w:rFonts w:ascii="ITC Avant Garde" w:eastAsia="Times New Roman" w:hAnsi="ITC Avant Garde" w:cstheme="minorHAnsi"/>
          <w:sz w:val="20"/>
          <w:szCs w:val="20"/>
          <w:lang w:val="es-ES_tradnl" w:eastAsia="es-MX"/>
        </w:rPr>
        <w:t xml:space="preserve"> Tiempo de barrido (</w:t>
      </w:r>
      <w:r w:rsidRPr="0048629A">
        <w:rPr>
          <w:rFonts w:ascii="ITC Avant Garde" w:eastAsia="Times New Roman" w:hAnsi="ITC Avant Garde" w:cstheme="minorHAnsi"/>
          <w:i/>
          <w:sz w:val="20"/>
          <w:szCs w:val="20"/>
          <w:lang w:val="es-ES_tradnl" w:eastAsia="es-MX"/>
        </w:rPr>
        <w:t>sweep time</w:t>
      </w:r>
      <w:r w:rsidRPr="002D344B">
        <w:rPr>
          <w:rFonts w:ascii="ITC Avant Garde" w:eastAsia="Times New Roman" w:hAnsi="ITC Avant Garde" w:cstheme="minorHAnsi"/>
          <w:sz w:val="20"/>
          <w:szCs w:val="20"/>
          <w:lang w:val="es-ES_tradnl" w:eastAsia="es-MX"/>
        </w:rPr>
        <w:t>) = ≥ [10 × (número de puntos en el barrido) × (período de transmisión)] para un solo barrido;</w:t>
      </w:r>
    </w:p>
    <w:p w:rsidR="002D344B" w:rsidRPr="002D344B" w:rsidRDefault="002D344B" w:rsidP="0048629A">
      <w:pPr>
        <w:ind w:left="708"/>
        <w:jc w:val="both"/>
        <w:rPr>
          <w:rFonts w:ascii="ITC Avant Garde" w:eastAsia="Times New Roman" w:hAnsi="ITC Avant Garde" w:cstheme="minorHAnsi"/>
          <w:sz w:val="20"/>
          <w:szCs w:val="20"/>
          <w:lang w:val="es-ES_tradnl" w:eastAsia="es-MX"/>
        </w:rPr>
      </w:pPr>
      <w:r w:rsidRPr="002D344B">
        <w:rPr>
          <w:rFonts w:ascii="ITC Avant Garde" w:eastAsia="Times New Roman" w:hAnsi="ITC Avant Garde" w:cstheme="minorHAnsi"/>
          <w:b/>
          <w:sz w:val="20"/>
          <w:szCs w:val="20"/>
          <w:lang w:val="es-ES_tradnl" w:eastAsia="es-MX"/>
        </w:rPr>
        <w:t>IV.</w:t>
      </w:r>
      <w:r w:rsidRPr="002D344B">
        <w:rPr>
          <w:rFonts w:ascii="ITC Avant Garde" w:eastAsia="Times New Roman" w:hAnsi="ITC Avant Garde" w:cstheme="minorHAnsi"/>
          <w:sz w:val="20"/>
          <w:szCs w:val="20"/>
          <w:lang w:val="es-ES_tradnl" w:eastAsia="es-MX"/>
        </w:rPr>
        <w:t xml:space="preserve">  Detector (</w:t>
      </w:r>
      <w:r w:rsidRPr="0048629A">
        <w:rPr>
          <w:rFonts w:ascii="ITC Avant Garde" w:eastAsia="Times New Roman" w:hAnsi="ITC Avant Garde" w:cstheme="minorHAnsi"/>
          <w:i/>
          <w:sz w:val="20"/>
          <w:szCs w:val="20"/>
          <w:lang w:val="es-ES_tradnl" w:eastAsia="es-MX"/>
        </w:rPr>
        <w:t>detector function</w:t>
      </w:r>
      <w:r w:rsidRPr="002D344B">
        <w:rPr>
          <w:rFonts w:ascii="ITC Avant Garde" w:eastAsia="Times New Roman" w:hAnsi="ITC Avant Garde" w:cstheme="minorHAnsi"/>
          <w:sz w:val="20"/>
          <w:szCs w:val="20"/>
          <w:lang w:val="es-ES_tradnl" w:eastAsia="es-MX"/>
        </w:rPr>
        <w:t>) = RMS.</w:t>
      </w:r>
    </w:p>
    <w:p w:rsidR="002D344B" w:rsidRPr="002D344B" w:rsidRDefault="002D344B" w:rsidP="0048629A">
      <w:pPr>
        <w:ind w:left="708"/>
        <w:jc w:val="both"/>
        <w:rPr>
          <w:rFonts w:ascii="ITC Avant Garde" w:eastAsia="Times New Roman" w:hAnsi="ITC Avant Garde" w:cs="Times New Roman"/>
          <w:sz w:val="20"/>
          <w:szCs w:val="20"/>
          <w:lang w:val="es-ES_tradnl" w:eastAsia="es-MX"/>
        </w:rPr>
      </w:pPr>
      <w:r w:rsidRPr="002D344B">
        <w:rPr>
          <w:rFonts w:ascii="ITC Avant Garde" w:eastAsia="Times New Roman" w:hAnsi="ITC Avant Garde" w:cstheme="minorHAnsi"/>
          <w:b/>
          <w:sz w:val="20"/>
          <w:szCs w:val="20"/>
          <w:lang w:val="es-ES_tradnl" w:eastAsia="es-MX"/>
        </w:rPr>
        <w:t>V.</w:t>
      </w:r>
      <w:r w:rsidRPr="002D344B">
        <w:rPr>
          <w:rFonts w:ascii="ITC Avant Garde" w:eastAsia="Times New Roman" w:hAnsi="ITC Avant Garde" w:cstheme="minorHAnsi"/>
          <w:sz w:val="20"/>
          <w:szCs w:val="20"/>
          <w:lang w:val="es-ES_tradnl" w:eastAsia="es-MX"/>
        </w:rPr>
        <w:t xml:space="preserve"> Traza (</w:t>
      </w:r>
      <w:r w:rsidRPr="0048629A">
        <w:rPr>
          <w:rFonts w:ascii="ITC Avant Garde" w:eastAsia="Times New Roman" w:hAnsi="ITC Avant Garde" w:cstheme="minorHAnsi"/>
          <w:i/>
          <w:sz w:val="20"/>
          <w:szCs w:val="20"/>
          <w:lang w:val="es-ES_tradnl" w:eastAsia="es-MX"/>
        </w:rPr>
        <w:t>trace</w:t>
      </w:r>
      <w:r w:rsidRPr="002D344B">
        <w:rPr>
          <w:rFonts w:ascii="ITC Avant Garde" w:eastAsia="Times New Roman" w:hAnsi="ITC Avant Garde" w:cstheme="minorHAnsi"/>
          <w:sz w:val="20"/>
          <w:szCs w:val="20"/>
          <w:lang w:val="es-ES_tradnl" w:eastAsia="es-MX"/>
        </w:rPr>
        <w:t>) = Retención máxima de imagen (</w:t>
      </w:r>
      <w:r w:rsidRPr="0048629A">
        <w:rPr>
          <w:rFonts w:ascii="ITC Avant Garde" w:eastAsia="Times New Roman" w:hAnsi="ITC Avant Garde" w:cstheme="minorHAnsi"/>
          <w:i/>
          <w:sz w:val="20"/>
          <w:szCs w:val="20"/>
          <w:lang w:val="es-ES_tradnl" w:eastAsia="es-MX"/>
        </w:rPr>
        <w:t>max hold</w:t>
      </w:r>
      <w:r w:rsidRPr="002D344B">
        <w:rPr>
          <w:rFonts w:ascii="ITC Avant Garde" w:eastAsia="Times New Roman" w:hAnsi="ITC Avant Garde" w:cstheme="minorHAnsi"/>
          <w:sz w:val="20"/>
          <w:szCs w:val="20"/>
          <w:lang w:val="es-ES_tradnl" w:eastAsia="es-MX"/>
        </w:rPr>
        <w:t>).</w:t>
      </w:r>
    </w:p>
    <w:p w:rsidR="002D344B" w:rsidRPr="002D344B" w:rsidRDefault="002D344B" w:rsidP="002D344B">
      <w:pPr>
        <w:pStyle w:val="Textocomentario"/>
        <w:rPr>
          <w:rFonts w:ascii="ITC Avant Garde" w:hAnsi="ITC Avant Garde" w:cstheme="minorHAnsi"/>
        </w:rPr>
      </w:pPr>
      <w:r w:rsidRPr="002D344B">
        <w:rPr>
          <w:rFonts w:ascii="ITC Avant Garde" w:hAnsi="ITC Avant Garde"/>
        </w:rPr>
        <w:t xml:space="preserve">No se omite observar que los </w:t>
      </w:r>
      <w:r w:rsidRPr="002D344B">
        <w:rPr>
          <w:rFonts w:ascii="ITC Avant Garde" w:eastAsia="Times New Roman" w:hAnsi="ITC Avant Garde" w:cstheme="minorHAnsi"/>
          <w:b/>
          <w:i/>
          <w:lang w:val="es-ES_tradnl" w:eastAsia="es-MX"/>
        </w:rPr>
        <w:t>tiempos de barrido mayores a 1 s</w:t>
      </w:r>
      <w:r w:rsidRPr="002D344B">
        <w:rPr>
          <w:rFonts w:ascii="ITC Avant Garde" w:hAnsi="ITC Avant Garde" w:cstheme="minorHAnsi"/>
          <w:i/>
        </w:rPr>
        <w:t xml:space="preserve">, </w:t>
      </w:r>
      <w:r w:rsidRPr="002D344B">
        <w:rPr>
          <w:rFonts w:ascii="ITC Avant Garde" w:hAnsi="ITC Avant Garde" w:cstheme="minorHAnsi"/>
        </w:rPr>
        <w:t>se obtienen</w:t>
      </w:r>
      <w:r w:rsidRPr="002D344B">
        <w:rPr>
          <w:rFonts w:ascii="ITC Avant Garde" w:hAnsi="ITC Avant Garde" w:cstheme="minorHAnsi"/>
          <w:b/>
          <w:i/>
        </w:rPr>
        <w:t xml:space="preserve"> </w:t>
      </w:r>
      <w:r w:rsidRPr="002D344B">
        <w:rPr>
          <w:rFonts w:ascii="ITC Avant Garde" w:hAnsi="ITC Avant Garde" w:cstheme="minorHAnsi"/>
        </w:rPr>
        <w:t>aplicando la fórmula establecida en la fracción III para TDD.</w:t>
      </w:r>
    </w:p>
    <w:p w:rsidR="002D344B" w:rsidRPr="002D344B" w:rsidRDefault="002D344B" w:rsidP="00295254">
      <w:pPr>
        <w:pStyle w:val="Textocomentario"/>
        <w:spacing w:after="0" w:line="240" w:lineRule="auto"/>
        <w:rPr>
          <w:rFonts w:ascii="ITC Avant Garde" w:hAnsi="ITC Avant Garde"/>
        </w:rPr>
      </w:pPr>
      <w:r w:rsidRPr="002D344B">
        <w:rPr>
          <w:rFonts w:ascii="ITC Avant Garde" w:hAnsi="ITC Avant Garde"/>
        </w:rPr>
        <w:t xml:space="preserve">Ejemplo: Número de puntos = 5000; Período de transmisión = 0.00002 s (20 µs); </w:t>
      </w:r>
    </w:p>
    <w:p w:rsidR="002D344B" w:rsidRPr="002D344B" w:rsidRDefault="002D344B" w:rsidP="00295254">
      <w:pPr>
        <w:pStyle w:val="Textocomentario"/>
        <w:rPr>
          <w:rFonts w:ascii="ITC Avant Garde" w:hAnsi="ITC Avant Garde"/>
        </w:rPr>
      </w:pPr>
      <w:r w:rsidRPr="002D344B">
        <w:rPr>
          <w:rFonts w:ascii="ITC Avant Garde" w:hAnsi="ITC Avant Garde"/>
        </w:rPr>
        <w:t>Tiempo de barrido (</w:t>
      </w:r>
      <w:r w:rsidRPr="0048629A">
        <w:rPr>
          <w:rFonts w:ascii="ITC Avant Garde" w:hAnsi="ITC Avant Garde"/>
          <w:i/>
        </w:rPr>
        <w:t>sweep time</w:t>
      </w:r>
      <w:r w:rsidRPr="002D344B">
        <w:rPr>
          <w:rFonts w:ascii="ITC Avant Garde" w:hAnsi="ITC Avant Garde"/>
        </w:rPr>
        <w:t>) = 1 seg.</w:t>
      </w:r>
    </w:p>
    <w:p w:rsidR="00146E43" w:rsidRDefault="00146E43" w:rsidP="00CC278C">
      <w:pPr>
        <w:ind w:left="1416"/>
        <w:jc w:val="both"/>
        <w:rPr>
          <w:rFonts w:ascii="ITC Avant Garde" w:hAnsi="ITC Avant Garde"/>
          <w:color w:val="2F2F2F"/>
          <w:sz w:val="20"/>
          <w:lang w:eastAsia="es-MX"/>
        </w:rPr>
      </w:pPr>
    </w:p>
    <w:sectPr w:rsidR="00146E43">
      <w:footerReference w:type="default" r:id="rId8"/>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09" w:rsidRDefault="00B02F09">
      <w:pPr>
        <w:spacing w:after="0" w:line="240" w:lineRule="auto"/>
      </w:pPr>
      <w:r>
        <w:separator/>
      </w:r>
    </w:p>
  </w:endnote>
  <w:endnote w:type="continuationSeparator" w:id="0">
    <w:p w:rsidR="00B02F09" w:rsidRDefault="00B0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altName w:val="Times New Roman"/>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76" w:rsidRDefault="00637F76">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E65400">
      <w:rPr>
        <w:noProof/>
      </w:rPr>
      <w:t>2</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E6540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09" w:rsidRDefault="00B02F09">
      <w:pPr>
        <w:spacing w:after="0" w:line="240" w:lineRule="auto"/>
      </w:pPr>
      <w:r>
        <w:separator/>
      </w:r>
    </w:p>
  </w:footnote>
  <w:footnote w:type="continuationSeparator" w:id="0">
    <w:p w:rsidR="00B02F09" w:rsidRDefault="00B02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FB623C"/>
    <w:multiLevelType w:val="hybridMultilevel"/>
    <w:tmpl w:val="C2E082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47B2333B"/>
    <w:multiLevelType w:val="hybridMultilevel"/>
    <w:tmpl w:val="34643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6C596A"/>
    <w:multiLevelType w:val="hybridMultilevel"/>
    <w:tmpl w:val="EE388A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13"/>
  </w:num>
  <w:num w:numId="5">
    <w:abstractNumId w:val="16"/>
  </w:num>
  <w:num w:numId="6">
    <w:abstractNumId w:val="18"/>
  </w:num>
  <w:num w:numId="7">
    <w:abstractNumId w:val="17"/>
  </w:num>
  <w:num w:numId="8">
    <w:abstractNumId w:val="14"/>
  </w:num>
  <w:num w:numId="9">
    <w:abstractNumId w:val="8"/>
  </w:num>
  <w:num w:numId="10">
    <w:abstractNumId w:val="12"/>
  </w:num>
  <w:num w:numId="11">
    <w:abstractNumId w:val="15"/>
  </w:num>
  <w:num w:numId="12">
    <w:abstractNumId w:val="19"/>
  </w:num>
  <w:num w:numId="13">
    <w:abstractNumId w:val="10"/>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1DDB"/>
    <w:rsid w:val="00002923"/>
    <w:rsid w:val="00003BCD"/>
    <w:rsid w:val="00003CBA"/>
    <w:rsid w:val="00004040"/>
    <w:rsid w:val="000054D8"/>
    <w:rsid w:val="000137F9"/>
    <w:rsid w:val="0002189A"/>
    <w:rsid w:val="00024B79"/>
    <w:rsid w:val="00025E90"/>
    <w:rsid w:val="00026A2D"/>
    <w:rsid w:val="00034D81"/>
    <w:rsid w:val="000353CC"/>
    <w:rsid w:val="000364D9"/>
    <w:rsid w:val="00043AB3"/>
    <w:rsid w:val="00045C13"/>
    <w:rsid w:val="00071AD2"/>
    <w:rsid w:val="000752A9"/>
    <w:rsid w:val="00076C35"/>
    <w:rsid w:val="00080304"/>
    <w:rsid w:val="00081DE9"/>
    <w:rsid w:val="0009065A"/>
    <w:rsid w:val="00092068"/>
    <w:rsid w:val="0009283F"/>
    <w:rsid w:val="000968E9"/>
    <w:rsid w:val="00096BDB"/>
    <w:rsid w:val="00097E70"/>
    <w:rsid w:val="000A1411"/>
    <w:rsid w:val="000A5ED4"/>
    <w:rsid w:val="000A6041"/>
    <w:rsid w:val="000A6A86"/>
    <w:rsid w:val="000A6B4A"/>
    <w:rsid w:val="000A6ED0"/>
    <w:rsid w:val="000B1376"/>
    <w:rsid w:val="000B28C3"/>
    <w:rsid w:val="000C1B7D"/>
    <w:rsid w:val="000D275A"/>
    <w:rsid w:val="000D53BA"/>
    <w:rsid w:val="000D57F8"/>
    <w:rsid w:val="000D6C46"/>
    <w:rsid w:val="000E3ECF"/>
    <w:rsid w:val="000F1AE9"/>
    <w:rsid w:val="000F4287"/>
    <w:rsid w:val="000F674C"/>
    <w:rsid w:val="00114795"/>
    <w:rsid w:val="00116679"/>
    <w:rsid w:val="001204B2"/>
    <w:rsid w:val="00121AB4"/>
    <w:rsid w:val="0013603B"/>
    <w:rsid w:val="00136289"/>
    <w:rsid w:val="0013656B"/>
    <w:rsid w:val="00137D3B"/>
    <w:rsid w:val="00143DDB"/>
    <w:rsid w:val="0014683B"/>
    <w:rsid w:val="00146E43"/>
    <w:rsid w:val="0014721F"/>
    <w:rsid w:val="0015245C"/>
    <w:rsid w:val="00153844"/>
    <w:rsid w:val="0016335E"/>
    <w:rsid w:val="00167A58"/>
    <w:rsid w:val="00174D76"/>
    <w:rsid w:val="00181744"/>
    <w:rsid w:val="001828A4"/>
    <w:rsid w:val="00195A93"/>
    <w:rsid w:val="001972E2"/>
    <w:rsid w:val="001A3267"/>
    <w:rsid w:val="001A419A"/>
    <w:rsid w:val="001A4E11"/>
    <w:rsid w:val="001A6461"/>
    <w:rsid w:val="001A6D4F"/>
    <w:rsid w:val="001A7D26"/>
    <w:rsid w:val="001B0D23"/>
    <w:rsid w:val="001B11B7"/>
    <w:rsid w:val="001B1410"/>
    <w:rsid w:val="001B1580"/>
    <w:rsid w:val="001B2E99"/>
    <w:rsid w:val="001B3A69"/>
    <w:rsid w:val="001B4DA4"/>
    <w:rsid w:val="001B4F38"/>
    <w:rsid w:val="001C02EF"/>
    <w:rsid w:val="001C2C80"/>
    <w:rsid w:val="001C3F42"/>
    <w:rsid w:val="001C4CDE"/>
    <w:rsid w:val="001D04A3"/>
    <w:rsid w:val="001D04D0"/>
    <w:rsid w:val="001D2B7C"/>
    <w:rsid w:val="001D3E79"/>
    <w:rsid w:val="001D42DF"/>
    <w:rsid w:val="001D5D92"/>
    <w:rsid w:val="001E2B2D"/>
    <w:rsid w:val="001E5EB0"/>
    <w:rsid w:val="001E6D05"/>
    <w:rsid w:val="001F19D0"/>
    <w:rsid w:val="001F1FE6"/>
    <w:rsid w:val="001F4E03"/>
    <w:rsid w:val="001F62F0"/>
    <w:rsid w:val="001F6900"/>
    <w:rsid w:val="001F7380"/>
    <w:rsid w:val="00200F89"/>
    <w:rsid w:val="002079C3"/>
    <w:rsid w:val="00207E2C"/>
    <w:rsid w:val="002117E5"/>
    <w:rsid w:val="002125F7"/>
    <w:rsid w:val="00213483"/>
    <w:rsid w:val="00217BB8"/>
    <w:rsid w:val="0022373F"/>
    <w:rsid w:val="002247D6"/>
    <w:rsid w:val="002249AE"/>
    <w:rsid w:val="002319E3"/>
    <w:rsid w:val="0023214A"/>
    <w:rsid w:val="0023373E"/>
    <w:rsid w:val="0023622D"/>
    <w:rsid w:val="00236FF1"/>
    <w:rsid w:val="002376C1"/>
    <w:rsid w:val="00237A81"/>
    <w:rsid w:val="0024013D"/>
    <w:rsid w:val="00240334"/>
    <w:rsid w:val="00240BF3"/>
    <w:rsid w:val="00241572"/>
    <w:rsid w:val="00241A92"/>
    <w:rsid w:val="00242FBD"/>
    <w:rsid w:val="0024610B"/>
    <w:rsid w:val="00252A3E"/>
    <w:rsid w:val="002538FC"/>
    <w:rsid w:val="002557CD"/>
    <w:rsid w:val="002575D2"/>
    <w:rsid w:val="00257B7C"/>
    <w:rsid w:val="00265025"/>
    <w:rsid w:val="00265B06"/>
    <w:rsid w:val="00273686"/>
    <w:rsid w:val="00274576"/>
    <w:rsid w:val="00274B22"/>
    <w:rsid w:val="00275F0E"/>
    <w:rsid w:val="0028107D"/>
    <w:rsid w:val="002811FD"/>
    <w:rsid w:val="00281501"/>
    <w:rsid w:val="00286C56"/>
    <w:rsid w:val="00294A29"/>
    <w:rsid w:val="00295254"/>
    <w:rsid w:val="0029571F"/>
    <w:rsid w:val="00296EC5"/>
    <w:rsid w:val="00297930"/>
    <w:rsid w:val="002A0896"/>
    <w:rsid w:val="002A3F95"/>
    <w:rsid w:val="002A4833"/>
    <w:rsid w:val="002A671E"/>
    <w:rsid w:val="002A6EAD"/>
    <w:rsid w:val="002B0BED"/>
    <w:rsid w:val="002B24DD"/>
    <w:rsid w:val="002B42BE"/>
    <w:rsid w:val="002B681F"/>
    <w:rsid w:val="002B7FAC"/>
    <w:rsid w:val="002C06B4"/>
    <w:rsid w:val="002C1A21"/>
    <w:rsid w:val="002C2745"/>
    <w:rsid w:val="002C2777"/>
    <w:rsid w:val="002C3B75"/>
    <w:rsid w:val="002C404B"/>
    <w:rsid w:val="002C5326"/>
    <w:rsid w:val="002C69C5"/>
    <w:rsid w:val="002C78D2"/>
    <w:rsid w:val="002C7998"/>
    <w:rsid w:val="002C7EBF"/>
    <w:rsid w:val="002D05C8"/>
    <w:rsid w:val="002D09E1"/>
    <w:rsid w:val="002D0B92"/>
    <w:rsid w:val="002D344B"/>
    <w:rsid w:val="002D5B4B"/>
    <w:rsid w:val="002D6518"/>
    <w:rsid w:val="002E27EA"/>
    <w:rsid w:val="002E2873"/>
    <w:rsid w:val="002E4181"/>
    <w:rsid w:val="002E4AC8"/>
    <w:rsid w:val="002E5573"/>
    <w:rsid w:val="002E5702"/>
    <w:rsid w:val="002F0C95"/>
    <w:rsid w:val="002F0D3E"/>
    <w:rsid w:val="002F37CD"/>
    <w:rsid w:val="002F3EEA"/>
    <w:rsid w:val="002F4366"/>
    <w:rsid w:val="003018EE"/>
    <w:rsid w:val="00306228"/>
    <w:rsid w:val="00313D03"/>
    <w:rsid w:val="0031435E"/>
    <w:rsid w:val="00314390"/>
    <w:rsid w:val="00316B96"/>
    <w:rsid w:val="003171ED"/>
    <w:rsid w:val="0031760B"/>
    <w:rsid w:val="003220FB"/>
    <w:rsid w:val="0032221F"/>
    <w:rsid w:val="0033033F"/>
    <w:rsid w:val="003336CD"/>
    <w:rsid w:val="003354C6"/>
    <w:rsid w:val="00336FB2"/>
    <w:rsid w:val="0033781A"/>
    <w:rsid w:val="003416CA"/>
    <w:rsid w:val="00342856"/>
    <w:rsid w:val="0034562B"/>
    <w:rsid w:val="00354BD8"/>
    <w:rsid w:val="00356869"/>
    <w:rsid w:val="003576CD"/>
    <w:rsid w:val="0035794F"/>
    <w:rsid w:val="00357E07"/>
    <w:rsid w:val="003610A4"/>
    <w:rsid w:val="003613AE"/>
    <w:rsid w:val="003621E8"/>
    <w:rsid w:val="00362C0C"/>
    <w:rsid w:val="003671DE"/>
    <w:rsid w:val="00367210"/>
    <w:rsid w:val="00370B26"/>
    <w:rsid w:val="00371802"/>
    <w:rsid w:val="003719AF"/>
    <w:rsid w:val="00372484"/>
    <w:rsid w:val="003736F8"/>
    <w:rsid w:val="00374860"/>
    <w:rsid w:val="003908BA"/>
    <w:rsid w:val="00393769"/>
    <w:rsid w:val="00396197"/>
    <w:rsid w:val="003A0B7C"/>
    <w:rsid w:val="003A57DC"/>
    <w:rsid w:val="003B02CD"/>
    <w:rsid w:val="003B3220"/>
    <w:rsid w:val="003B3973"/>
    <w:rsid w:val="003B5376"/>
    <w:rsid w:val="003B59E0"/>
    <w:rsid w:val="003C2661"/>
    <w:rsid w:val="003C2B26"/>
    <w:rsid w:val="003C3212"/>
    <w:rsid w:val="003D1059"/>
    <w:rsid w:val="003D3BE9"/>
    <w:rsid w:val="003D7D59"/>
    <w:rsid w:val="003E1732"/>
    <w:rsid w:val="003E23AD"/>
    <w:rsid w:val="003E2660"/>
    <w:rsid w:val="003E7A96"/>
    <w:rsid w:val="003F43EC"/>
    <w:rsid w:val="003F4942"/>
    <w:rsid w:val="003F52D7"/>
    <w:rsid w:val="003F5DD1"/>
    <w:rsid w:val="003F5E8C"/>
    <w:rsid w:val="003F60DE"/>
    <w:rsid w:val="004024B7"/>
    <w:rsid w:val="00402A08"/>
    <w:rsid w:val="00405ABF"/>
    <w:rsid w:val="0041127D"/>
    <w:rsid w:val="004132FD"/>
    <w:rsid w:val="00415242"/>
    <w:rsid w:val="00415689"/>
    <w:rsid w:val="004176D0"/>
    <w:rsid w:val="00417C4C"/>
    <w:rsid w:val="004205E8"/>
    <w:rsid w:val="0042385E"/>
    <w:rsid w:val="0042427B"/>
    <w:rsid w:val="00427B7E"/>
    <w:rsid w:val="00427E26"/>
    <w:rsid w:val="00433934"/>
    <w:rsid w:val="0043649B"/>
    <w:rsid w:val="00437EEC"/>
    <w:rsid w:val="00441B83"/>
    <w:rsid w:val="00446B5E"/>
    <w:rsid w:val="00450589"/>
    <w:rsid w:val="004512B0"/>
    <w:rsid w:val="00451F75"/>
    <w:rsid w:val="00452233"/>
    <w:rsid w:val="00452F1C"/>
    <w:rsid w:val="0045662B"/>
    <w:rsid w:val="00457EBA"/>
    <w:rsid w:val="0046272A"/>
    <w:rsid w:val="004632CD"/>
    <w:rsid w:val="004649E4"/>
    <w:rsid w:val="0046677E"/>
    <w:rsid w:val="00470AAD"/>
    <w:rsid w:val="00470F0D"/>
    <w:rsid w:val="00472738"/>
    <w:rsid w:val="00473020"/>
    <w:rsid w:val="004747C2"/>
    <w:rsid w:val="00480D23"/>
    <w:rsid w:val="00485F82"/>
    <w:rsid w:val="0048629A"/>
    <w:rsid w:val="0049058B"/>
    <w:rsid w:val="0049377A"/>
    <w:rsid w:val="00494BB9"/>
    <w:rsid w:val="00495190"/>
    <w:rsid w:val="00495FB6"/>
    <w:rsid w:val="004A085D"/>
    <w:rsid w:val="004A1ADE"/>
    <w:rsid w:val="004A2AFA"/>
    <w:rsid w:val="004A7A26"/>
    <w:rsid w:val="004A7BA8"/>
    <w:rsid w:val="004A7FD7"/>
    <w:rsid w:val="004B0124"/>
    <w:rsid w:val="004B1111"/>
    <w:rsid w:val="004B40A1"/>
    <w:rsid w:val="004B4189"/>
    <w:rsid w:val="004B5C33"/>
    <w:rsid w:val="004B6606"/>
    <w:rsid w:val="004B6972"/>
    <w:rsid w:val="004B70AA"/>
    <w:rsid w:val="004B71D7"/>
    <w:rsid w:val="004B7AEA"/>
    <w:rsid w:val="004C3ECF"/>
    <w:rsid w:val="004C3FDC"/>
    <w:rsid w:val="004C4525"/>
    <w:rsid w:val="004C4E6C"/>
    <w:rsid w:val="004C6EF8"/>
    <w:rsid w:val="004C6EFA"/>
    <w:rsid w:val="004D11BF"/>
    <w:rsid w:val="004D2CA3"/>
    <w:rsid w:val="004D66E4"/>
    <w:rsid w:val="004D7678"/>
    <w:rsid w:val="004E296C"/>
    <w:rsid w:val="004E6190"/>
    <w:rsid w:val="004F0EEE"/>
    <w:rsid w:val="004F3637"/>
    <w:rsid w:val="004F449E"/>
    <w:rsid w:val="004F6F5D"/>
    <w:rsid w:val="004F71B0"/>
    <w:rsid w:val="00502121"/>
    <w:rsid w:val="0050428E"/>
    <w:rsid w:val="005045EE"/>
    <w:rsid w:val="00506A57"/>
    <w:rsid w:val="00510058"/>
    <w:rsid w:val="0051082C"/>
    <w:rsid w:val="0051293D"/>
    <w:rsid w:val="00513EE0"/>
    <w:rsid w:val="005205A8"/>
    <w:rsid w:val="00525FA7"/>
    <w:rsid w:val="005268BC"/>
    <w:rsid w:val="00527828"/>
    <w:rsid w:val="00533CFB"/>
    <w:rsid w:val="0053692B"/>
    <w:rsid w:val="0054012C"/>
    <w:rsid w:val="00541525"/>
    <w:rsid w:val="00546DBF"/>
    <w:rsid w:val="00550E12"/>
    <w:rsid w:val="00551674"/>
    <w:rsid w:val="005523C3"/>
    <w:rsid w:val="0056046C"/>
    <w:rsid w:val="00562FE2"/>
    <w:rsid w:val="00563B73"/>
    <w:rsid w:val="00564DD8"/>
    <w:rsid w:val="005652B1"/>
    <w:rsid w:val="00567694"/>
    <w:rsid w:val="005707F6"/>
    <w:rsid w:val="00573AE9"/>
    <w:rsid w:val="005779F2"/>
    <w:rsid w:val="00581DE9"/>
    <w:rsid w:val="00583547"/>
    <w:rsid w:val="005848CC"/>
    <w:rsid w:val="005857F2"/>
    <w:rsid w:val="00587165"/>
    <w:rsid w:val="00590B91"/>
    <w:rsid w:val="00595EAD"/>
    <w:rsid w:val="00597D0A"/>
    <w:rsid w:val="005A48F8"/>
    <w:rsid w:val="005A561F"/>
    <w:rsid w:val="005B0B6B"/>
    <w:rsid w:val="005B3825"/>
    <w:rsid w:val="005B46E1"/>
    <w:rsid w:val="005B588A"/>
    <w:rsid w:val="005C488A"/>
    <w:rsid w:val="005C6C38"/>
    <w:rsid w:val="005C735D"/>
    <w:rsid w:val="005D0D92"/>
    <w:rsid w:val="005D230E"/>
    <w:rsid w:val="005D525F"/>
    <w:rsid w:val="005D55C8"/>
    <w:rsid w:val="005E2710"/>
    <w:rsid w:val="005E2809"/>
    <w:rsid w:val="005E2874"/>
    <w:rsid w:val="005E29C0"/>
    <w:rsid w:val="005E347E"/>
    <w:rsid w:val="005E352F"/>
    <w:rsid w:val="005F4D25"/>
    <w:rsid w:val="005F5BF8"/>
    <w:rsid w:val="005F7210"/>
    <w:rsid w:val="0060208D"/>
    <w:rsid w:val="00602404"/>
    <w:rsid w:val="00602EFD"/>
    <w:rsid w:val="006071F0"/>
    <w:rsid w:val="00610924"/>
    <w:rsid w:val="006167B2"/>
    <w:rsid w:val="00620F92"/>
    <w:rsid w:val="00620FBF"/>
    <w:rsid w:val="0062239E"/>
    <w:rsid w:val="006231F7"/>
    <w:rsid w:val="006250A8"/>
    <w:rsid w:val="00625ACE"/>
    <w:rsid w:val="0063073A"/>
    <w:rsid w:val="00631E65"/>
    <w:rsid w:val="00637F76"/>
    <w:rsid w:val="00644BC3"/>
    <w:rsid w:val="0064594A"/>
    <w:rsid w:val="00647552"/>
    <w:rsid w:val="0065040C"/>
    <w:rsid w:val="00650A97"/>
    <w:rsid w:val="00651A13"/>
    <w:rsid w:val="00655518"/>
    <w:rsid w:val="00661F09"/>
    <w:rsid w:val="00662F62"/>
    <w:rsid w:val="00663847"/>
    <w:rsid w:val="0066392B"/>
    <w:rsid w:val="00666CF5"/>
    <w:rsid w:val="006734FC"/>
    <w:rsid w:val="006736D6"/>
    <w:rsid w:val="006769FE"/>
    <w:rsid w:val="00676E9A"/>
    <w:rsid w:val="00680497"/>
    <w:rsid w:val="006836B1"/>
    <w:rsid w:val="00684253"/>
    <w:rsid w:val="00684E98"/>
    <w:rsid w:val="0068520E"/>
    <w:rsid w:val="00687D32"/>
    <w:rsid w:val="006909FF"/>
    <w:rsid w:val="00691FB7"/>
    <w:rsid w:val="00695A13"/>
    <w:rsid w:val="00695AFF"/>
    <w:rsid w:val="00696546"/>
    <w:rsid w:val="006A260A"/>
    <w:rsid w:val="006A3D5A"/>
    <w:rsid w:val="006A7BE8"/>
    <w:rsid w:val="006B0852"/>
    <w:rsid w:val="006B1A29"/>
    <w:rsid w:val="006B694E"/>
    <w:rsid w:val="006B74C2"/>
    <w:rsid w:val="006C0703"/>
    <w:rsid w:val="006C0B93"/>
    <w:rsid w:val="006C1068"/>
    <w:rsid w:val="006C262A"/>
    <w:rsid w:val="006C2BF8"/>
    <w:rsid w:val="006C3AB3"/>
    <w:rsid w:val="006C573F"/>
    <w:rsid w:val="006D0A34"/>
    <w:rsid w:val="006D1CE8"/>
    <w:rsid w:val="006D2C42"/>
    <w:rsid w:val="006E04A4"/>
    <w:rsid w:val="006E2871"/>
    <w:rsid w:val="006E4893"/>
    <w:rsid w:val="006E7D91"/>
    <w:rsid w:val="006F711E"/>
    <w:rsid w:val="00700EB4"/>
    <w:rsid w:val="00703EF8"/>
    <w:rsid w:val="00705E79"/>
    <w:rsid w:val="00706A78"/>
    <w:rsid w:val="00706E34"/>
    <w:rsid w:val="007114AF"/>
    <w:rsid w:val="00712232"/>
    <w:rsid w:val="00713CA9"/>
    <w:rsid w:val="00715CFC"/>
    <w:rsid w:val="007202B2"/>
    <w:rsid w:val="00720DAA"/>
    <w:rsid w:val="00722C49"/>
    <w:rsid w:val="00734FF9"/>
    <w:rsid w:val="00737CED"/>
    <w:rsid w:val="0074153A"/>
    <w:rsid w:val="00746A2F"/>
    <w:rsid w:val="00747FCA"/>
    <w:rsid w:val="0075315D"/>
    <w:rsid w:val="007534BF"/>
    <w:rsid w:val="0075392A"/>
    <w:rsid w:val="0075739A"/>
    <w:rsid w:val="0076030B"/>
    <w:rsid w:val="00762947"/>
    <w:rsid w:val="00762CDF"/>
    <w:rsid w:val="007734E4"/>
    <w:rsid w:val="007738FC"/>
    <w:rsid w:val="00777451"/>
    <w:rsid w:val="0078166D"/>
    <w:rsid w:val="0078453B"/>
    <w:rsid w:val="0079319C"/>
    <w:rsid w:val="00793E6B"/>
    <w:rsid w:val="007940DE"/>
    <w:rsid w:val="00795E27"/>
    <w:rsid w:val="007A197A"/>
    <w:rsid w:val="007B24D7"/>
    <w:rsid w:val="007B45D0"/>
    <w:rsid w:val="007B5DB5"/>
    <w:rsid w:val="007B66EF"/>
    <w:rsid w:val="007C06C6"/>
    <w:rsid w:val="007C23D5"/>
    <w:rsid w:val="007C2537"/>
    <w:rsid w:val="007C3751"/>
    <w:rsid w:val="007C3D33"/>
    <w:rsid w:val="007C49CD"/>
    <w:rsid w:val="007C4D23"/>
    <w:rsid w:val="007D311A"/>
    <w:rsid w:val="007D419D"/>
    <w:rsid w:val="007E2ADB"/>
    <w:rsid w:val="007E34CD"/>
    <w:rsid w:val="007E58CF"/>
    <w:rsid w:val="007E6C31"/>
    <w:rsid w:val="007F0762"/>
    <w:rsid w:val="007F21EE"/>
    <w:rsid w:val="007F38A0"/>
    <w:rsid w:val="007F5611"/>
    <w:rsid w:val="007F75CF"/>
    <w:rsid w:val="0080056E"/>
    <w:rsid w:val="00801631"/>
    <w:rsid w:val="0080221A"/>
    <w:rsid w:val="00804B27"/>
    <w:rsid w:val="00804EF0"/>
    <w:rsid w:val="00805C93"/>
    <w:rsid w:val="00806C31"/>
    <w:rsid w:val="008113F0"/>
    <w:rsid w:val="00811A7E"/>
    <w:rsid w:val="00813468"/>
    <w:rsid w:val="00813939"/>
    <w:rsid w:val="0081638A"/>
    <w:rsid w:val="00816E6A"/>
    <w:rsid w:val="0082048B"/>
    <w:rsid w:val="008206BC"/>
    <w:rsid w:val="00822262"/>
    <w:rsid w:val="008232CE"/>
    <w:rsid w:val="00823C33"/>
    <w:rsid w:val="00825EB5"/>
    <w:rsid w:val="00827F95"/>
    <w:rsid w:val="00831C76"/>
    <w:rsid w:val="0083314B"/>
    <w:rsid w:val="008341BF"/>
    <w:rsid w:val="00835D0C"/>
    <w:rsid w:val="00842D87"/>
    <w:rsid w:val="00846110"/>
    <w:rsid w:val="00854F76"/>
    <w:rsid w:val="0085541C"/>
    <w:rsid w:val="00855EF9"/>
    <w:rsid w:val="00860EC1"/>
    <w:rsid w:val="00862332"/>
    <w:rsid w:val="008658B2"/>
    <w:rsid w:val="00865B13"/>
    <w:rsid w:val="00872C82"/>
    <w:rsid w:val="00873711"/>
    <w:rsid w:val="008738D3"/>
    <w:rsid w:val="008758B1"/>
    <w:rsid w:val="008759E1"/>
    <w:rsid w:val="008771E8"/>
    <w:rsid w:val="00886182"/>
    <w:rsid w:val="008865B7"/>
    <w:rsid w:val="00892197"/>
    <w:rsid w:val="00892BD2"/>
    <w:rsid w:val="008970C0"/>
    <w:rsid w:val="00897148"/>
    <w:rsid w:val="008A0315"/>
    <w:rsid w:val="008A2164"/>
    <w:rsid w:val="008A6AD8"/>
    <w:rsid w:val="008A7300"/>
    <w:rsid w:val="008A7B2B"/>
    <w:rsid w:val="008B332A"/>
    <w:rsid w:val="008B3504"/>
    <w:rsid w:val="008B7676"/>
    <w:rsid w:val="008C1132"/>
    <w:rsid w:val="008C1190"/>
    <w:rsid w:val="008C4482"/>
    <w:rsid w:val="008C49FE"/>
    <w:rsid w:val="008C5B86"/>
    <w:rsid w:val="008D3688"/>
    <w:rsid w:val="008D40E6"/>
    <w:rsid w:val="008D4E6B"/>
    <w:rsid w:val="008E05CD"/>
    <w:rsid w:val="008E0D53"/>
    <w:rsid w:val="008E1C86"/>
    <w:rsid w:val="008E6C8F"/>
    <w:rsid w:val="008E7E49"/>
    <w:rsid w:val="008F111B"/>
    <w:rsid w:val="008F442A"/>
    <w:rsid w:val="008F7BA9"/>
    <w:rsid w:val="008F7EBC"/>
    <w:rsid w:val="00900D5A"/>
    <w:rsid w:val="0090322B"/>
    <w:rsid w:val="00903719"/>
    <w:rsid w:val="009054AB"/>
    <w:rsid w:val="00910410"/>
    <w:rsid w:val="0091197B"/>
    <w:rsid w:val="0091328F"/>
    <w:rsid w:val="009147E1"/>
    <w:rsid w:val="00914D39"/>
    <w:rsid w:val="00915F87"/>
    <w:rsid w:val="00916D27"/>
    <w:rsid w:val="0091701F"/>
    <w:rsid w:val="0092309F"/>
    <w:rsid w:val="00924EF4"/>
    <w:rsid w:val="00926DB8"/>
    <w:rsid w:val="009303EA"/>
    <w:rsid w:val="0093563E"/>
    <w:rsid w:val="00941B37"/>
    <w:rsid w:val="00941E0C"/>
    <w:rsid w:val="009427F2"/>
    <w:rsid w:val="00945AB2"/>
    <w:rsid w:val="00946378"/>
    <w:rsid w:val="009464B3"/>
    <w:rsid w:val="009465DA"/>
    <w:rsid w:val="00950275"/>
    <w:rsid w:val="00951540"/>
    <w:rsid w:val="00951B74"/>
    <w:rsid w:val="00953CBB"/>
    <w:rsid w:val="009576D4"/>
    <w:rsid w:val="0096287B"/>
    <w:rsid w:val="00962930"/>
    <w:rsid w:val="0096342B"/>
    <w:rsid w:val="00971C99"/>
    <w:rsid w:val="00976ED1"/>
    <w:rsid w:val="00976F03"/>
    <w:rsid w:val="00980850"/>
    <w:rsid w:val="00982C23"/>
    <w:rsid w:val="009853C6"/>
    <w:rsid w:val="00991055"/>
    <w:rsid w:val="00991561"/>
    <w:rsid w:val="009961CE"/>
    <w:rsid w:val="00997061"/>
    <w:rsid w:val="009974A6"/>
    <w:rsid w:val="009A033B"/>
    <w:rsid w:val="009A308B"/>
    <w:rsid w:val="009A4E96"/>
    <w:rsid w:val="009A4EA9"/>
    <w:rsid w:val="009A5FC8"/>
    <w:rsid w:val="009A70AE"/>
    <w:rsid w:val="009A7124"/>
    <w:rsid w:val="009B165A"/>
    <w:rsid w:val="009B465D"/>
    <w:rsid w:val="009B5E42"/>
    <w:rsid w:val="009B7A0A"/>
    <w:rsid w:val="009C0066"/>
    <w:rsid w:val="009C0728"/>
    <w:rsid w:val="009C24E1"/>
    <w:rsid w:val="009C2649"/>
    <w:rsid w:val="009C4029"/>
    <w:rsid w:val="009C59E9"/>
    <w:rsid w:val="009D02A4"/>
    <w:rsid w:val="009D05D5"/>
    <w:rsid w:val="009D11A9"/>
    <w:rsid w:val="009D2FDF"/>
    <w:rsid w:val="009D5EFD"/>
    <w:rsid w:val="009E5330"/>
    <w:rsid w:val="009E61BF"/>
    <w:rsid w:val="009E668D"/>
    <w:rsid w:val="009E78B4"/>
    <w:rsid w:val="009F070E"/>
    <w:rsid w:val="009F1198"/>
    <w:rsid w:val="009F44FD"/>
    <w:rsid w:val="009F66E7"/>
    <w:rsid w:val="009F6EE7"/>
    <w:rsid w:val="009F7B18"/>
    <w:rsid w:val="009F7DD3"/>
    <w:rsid w:val="00A02E89"/>
    <w:rsid w:val="00A03EC6"/>
    <w:rsid w:val="00A07304"/>
    <w:rsid w:val="00A10661"/>
    <w:rsid w:val="00A13C9D"/>
    <w:rsid w:val="00A1559D"/>
    <w:rsid w:val="00A16AEC"/>
    <w:rsid w:val="00A17DD4"/>
    <w:rsid w:val="00A208F4"/>
    <w:rsid w:val="00A21FB4"/>
    <w:rsid w:val="00A261B0"/>
    <w:rsid w:val="00A26A6F"/>
    <w:rsid w:val="00A2711D"/>
    <w:rsid w:val="00A27B7F"/>
    <w:rsid w:val="00A30648"/>
    <w:rsid w:val="00A320EB"/>
    <w:rsid w:val="00A3345A"/>
    <w:rsid w:val="00A34DAA"/>
    <w:rsid w:val="00A45E57"/>
    <w:rsid w:val="00A477D6"/>
    <w:rsid w:val="00A54272"/>
    <w:rsid w:val="00A54FE8"/>
    <w:rsid w:val="00A550B5"/>
    <w:rsid w:val="00A5776C"/>
    <w:rsid w:val="00A6124C"/>
    <w:rsid w:val="00A62C86"/>
    <w:rsid w:val="00A6376B"/>
    <w:rsid w:val="00A63A0B"/>
    <w:rsid w:val="00A6739B"/>
    <w:rsid w:val="00A70DA4"/>
    <w:rsid w:val="00A73171"/>
    <w:rsid w:val="00A8132B"/>
    <w:rsid w:val="00A82851"/>
    <w:rsid w:val="00A84183"/>
    <w:rsid w:val="00A93D59"/>
    <w:rsid w:val="00A945CB"/>
    <w:rsid w:val="00A94D0E"/>
    <w:rsid w:val="00A97054"/>
    <w:rsid w:val="00A9767F"/>
    <w:rsid w:val="00AA0122"/>
    <w:rsid w:val="00AA0636"/>
    <w:rsid w:val="00AA27AA"/>
    <w:rsid w:val="00AA27E6"/>
    <w:rsid w:val="00AA2AD2"/>
    <w:rsid w:val="00AA2F43"/>
    <w:rsid w:val="00AA40C5"/>
    <w:rsid w:val="00AA442A"/>
    <w:rsid w:val="00AA4F55"/>
    <w:rsid w:val="00AA6311"/>
    <w:rsid w:val="00AB0905"/>
    <w:rsid w:val="00AB101D"/>
    <w:rsid w:val="00AB144C"/>
    <w:rsid w:val="00AB1494"/>
    <w:rsid w:val="00AB3055"/>
    <w:rsid w:val="00AC07F1"/>
    <w:rsid w:val="00AC0C33"/>
    <w:rsid w:val="00AC1797"/>
    <w:rsid w:val="00AD0FCE"/>
    <w:rsid w:val="00AD4099"/>
    <w:rsid w:val="00AD473B"/>
    <w:rsid w:val="00AE1C04"/>
    <w:rsid w:val="00AE290F"/>
    <w:rsid w:val="00AE514D"/>
    <w:rsid w:val="00AF2D4E"/>
    <w:rsid w:val="00AF3293"/>
    <w:rsid w:val="00B008B1"/>
    <w:rsid w:val="00B029AD"/>
    <w:rsid w:val="00B02F09"/>
    <w:rsid w:val="00B0494B"/>
    <w:rsid w:val="00B04CE2"/>
    <w:rsid w:val="00B06866"/>
    <w:rsid w:val="00B078F9"/>
    <w:rsid w:val="00B122F3"/>
    <w:rsid w:val="00B16C0D"/>
    <w:rsid w:val="00B21885"/>
    <w:rsid w:val="00B24C02"/>
    <w:rsid w:val="00B251E5"/>
    <w:rsid w:val="00B256BD"/>
    <w:rsid w:val="00B26521"/>
    <w:rsid w:val="00B3282E"/>
    <w:rsid w:val="00B40658"/>
    <w:rsid w:val="00B42550"/>
    <w:rsid w:val="00B45694"/>
    <w:rsid w:val="00B474A6"/>
    <w:rsid w:val="00B53DD1"/>
    <w:rsid w:val="00B5688C"/>
    <w:rsid w:val="00B6055A"/>
    <w:rsid w:val="00B608D8"/>
    <w:rsid w:val="00B60FC9"/>
    <w:rsid w:val="00B61D17"/>
    <w:rsid w:val="00B62A65"/>
    <w:rsid w:val="00B63D02"/>
    <w:rsid w:val="00B64FAC"/>
    <w:rsid w:val="00B65489"/>
    <w:rsid w:val="00B65A6D"/>
    <w:rsid w:val="00B675E2"/>
    <w:rsid w:val="00B75981"/>
    <w:rsid w:val="00B75B2B"/>
    <w:rsid w:val="00B77A93"/>
    <w:rsid w:val="00B8288E"/>
    <w:rsid w:val="00B83F74"/>
    <w:rsid w:val="00B854EF"/>
    <w:rsid w:val="00B8624B"/>
    <w:rsid w:val="00B87ADB"/>
    <w:rsid w:val="00B9067C"/>
    <w:rsid w:val="00B928A6"/>
    <w:rsid w:val="00B92F91"/>
    <w:rsid w:val="00B944D1"/>
    <w:rsid w:val="00B956A2"/>
    <w:rsid w:val="00B96BAD"/>
    <w:rsid w:val="00B96E4E"/>
    <w:rsid w:val="00B9788E"/>
    <w:rsid w:val="00BA0A2D"/>
    <w:rsid w:val="00BA25DA"/>
    <w:rsid w:val="00BA2C73"/>
    <w:rsid w:val="00BA31D7"/>
    <w:rsid w:val="00BA4166"/>
    <w:rsid w:val="00BB68D0"/>
    <w:rsid w:val="00BB7576"/>
    <w:rsid w:val="00BB7787"/>
    <w:rsid w:val="00BC1F34"/>
    <w:rsid w:val="00BC2588"/>
    <w:rsid w:val="00BC2ED2"/>
    <w:rsid w:val="00BC3768"/>
    <w:rsid w:val="00BC3F2B"/>
    <w:rsid w:val="00BC4F49"/>
    <w:rsid w:val="00BC5B87"/>
    <w:rsid w:val="00BC5EC7"/>
    <w:rsid w:val="00BC7B05"/>
    <w:rsid w:val="00BD44F5"/>
    <w:rsid w:val="00BD5C15"/>
    <w:rsid w:val="00BD7CD4"/>
    <w:rsid w:val="00BE3C35"/>
    <w:rsid w:val="00BE43B0"/>
    <w:rsid w:val="00BF049F"/>
    <w:rsid w:val="00BF312E"/>
    <w:rsid w:val="00BF31B5"/>
    <w:rsid w:val="00BF435F"/>
    <w:rsid w:val="00BF6871"/>
    <w:rsid w:val="00C02586"/>
    <w:rsid w:val="00C03541"/>
    <w:rsid w:val="00C03BE0"/>
    <w:rsid w:val="00C0407A"/>
    <w:rsid w:val="00C066A4"/>
    <w:rsid w:val="00C07A24"/>
    <w:rsid w:val="00C11019"/>
    <w:rsid w:val="00C11501"/>
    <w:rsid w:val="00C1708E"/>
    <w:rsid w:val="00C17B8A"/>
    <w:rsid w:val="00C200B6"/>
    <w:rsid w:val="00C22E6A"/>
    <w:rsid w:val="00C22FE5"/>
    <w:rsid w:val="00C24539"/>
    <w:rsid w:val="00C254F6"/>
    <w:rsid w:val="00C25C9A"/>
    <w:rsid w:val="00C32B60"/>
    <w:rsid w:val="00C32DCC"/>
    <w:rsid w:val="00C3373F"/>
    <w:rsid w:val="00C42418"/>
    <w:rsid w:val="00C45039"/>
    <w:rsid w:val="00C53831"/>
    <w:rsid w:val="00C53A1A"/>
    <w:rsid w:val="00C62358"/>
    <w:rsid w:val="00C664DF"/>
    <w:rsid w:val="00C66AF5"/>
    <w:rsid w:val="00C67F6E"/>
    <w:rsid w:val="00C703A7"/>
    <w:rsid w:val="00C70495"/>
    <w:rsid w:val="00C71AAA"/>
    <w:rsid w:val="00C72A95"/>
    <w:rsid w:val="00C74EEF"/>
    <w:rsid w:val="00C75F76"/>
    <w:rsid w:val="00C77727"/>
    <w:rsid w:val="00C803CA"/>
    <w:rsid w:val="00C81EE8"/>
    <w:rsid w:val="00C823D4"/>
    <w:rsid w:val="00C82C3F"/>
    <w:rsid w:val="00C834A8"/>
    <w:rsid w:val="00C84FA4"/>
    <w:rsid w:val="00C87342"/>
    <w:rsid w:val="00C91B6D"/>
    <w:rsid w:val="00C92335"/>
    <w:rsid w:val="00C92AB7"/>
    <w:rsid w:val="00C934B6"/>
    <w:rsid w:val="00C9399E"/>
    <w:rsid w:val="00C940A2"/>
    <w:rsid w:val="00C94809"/>
    <w:rsid w:val="00C973EC"/>
    <w:rsid w:val="00C9743C"/>
    <w:rsid w:val="00CA121B"/>
    <w:rsid w:val="00CA3248"/>
    <w:rsid w:val="00CA3A18"/>
    <w:rsid w:val="00CA6ECA"/>
    <w:rsid w:val="00CB0385"/>
    <w:rsid w:val="00CB0D61"/>
    <w:rsid w:val="00CB12FF"/>
    <w:rsid w:val="00CB78CF"/>
    <w:rsid w:val="00CC278C"/>
    <w:rsid w:val="00CC4523"/>
    <w:rsid w:val="00CC5BB9"/>
    <w:rsid w:val="00CD1649"/>
    <w:rsid w:val="00CD3E61"/>
    <w:rsid w:val="00CD7FCA"/>
    <w:rsid w:val="00CE0B0B"/>
    <w:rsid w:val="00CE1D1B"/>
    <w:rsid w:val="00CE3B80"/>
    <w:rsid w:val="00CE5965"/>
    <w:rsid w:val="00CE616F"/>
    <w:rsid w:val="00CE7E58"/>
    <w:rsid w:val="00CF1ABC"/>
    <w:rsid w:val="00CF1FA4"/>
    <w:rsid w:val="00CF4EE2"/>
    <w:rsid w:val="00CF522D"/>
    <w:rsid w:val="00D00FB1"/>
    <w:rsid w:val="00D026A1"/>
    <w:rsid w:val="00D044D5"/>
    <w:rsid w:val="00D0600B"/>
    <w:rsid w:val="00D11EE3"/>
    <w:rsid w:val="00D13504"/>
    <w:rsid w:val="00D13C8E"/>
    <w:rsid w:val="00D205AC"/>
    <w:rsid w:val="00D20872"/>
    <w:rsid w:val="00D21AD6"/>
    <w:rsid w:val="00D242B2"/>
    <w:rsid w:val="00D26570"/>
    <w:rsid w:val="00D32503"/>
    <w:rsid w:val="00D32EDB"/>
    <w:rsid w:val="00D33299"/>
    <w:rsid w:val="00D34108"/>
    <w:rsid w:val="00D36B02"/>
    <w:rsid w:val="00D40CFA"/>
    <w:rsid w:val="00D41525"/>
    <w:rsid w:val="00D43222"/>
    <w:rsid w:val="00D44EF5"/>
    <w:rsid w:val="00D472F8"/>
    <w:rsid w:val="00D47F93"/>
    <w:rsid w:val="00D527F9"/>
    <w:rsid w:val="00D52E58"/>
    <w:rsid w:val="00D535B0"/>
    <w:rsid w:val="00D54792"/>
    <w:rsid w:val="00D54D57"/>
    <w:rsid w:val="00D578DF"/>
    <w:rsid w:val="00D6094F"/>
    <w:rsid w:val="00D609C0"/>
    <w:rsid w:val="00D61F54"/>
    <w:rsid w:val="00D62053"/>
    <w:rsid w:val="00D65FA7"/>
    <w:rsid w:val="00D66C13"/>
    <w:rsid w:val="00D70D3D"/>
    <w:rsid w:val="00D72CCF"/>
    <w:rsid w:val="00D72CD6"/>
    <w:rsid w:val="00D73764"/>
    <w:rsid w:val="00D770BD"/>
    <w:rsid w:val="00D77F4B"/>
    <w:rsid w:val="00D805BE"/>
    <w:rsid w:val="00D82D33"/>
    <w:rsid w:val="00D92E0D"/>
    <w:rsid w:val="00D94D92"/>
    <w:rsid w:val="00D96618"/>
    <w:rsid w:val="00D97034"/>
    <w:rsid w:val="00D97F58"/>
    <w:rsid w:val="00DA2D74"/>
    <w:rsid w:val="00DB02FD"/>
    <w:rsid w:val="00DB07A3"/>
    <w:rsid w:val="00DB27B4"/>
    <w:rsid w:val="00DB34AB"/>
    <w:rsid w:val="00DB54AE"/>
    <w:rsid w:val="00DB5666"/>
    <w:rsid w:val="00DB65E3"/>
    <w:rsid w:val="00DB684A"/>
    <w:rsid w:val="00DC2799"/>
    <w:rsid w:val="00DC2AA2"/>
    <w:rsid w:val="00DC2B21"/>
    <w:rsid w:val="00DC30F1"/>
    <w:rsid w:val="00DC3789"/>
    <w:rsid w:val="00DC431A"/>
    <w:rsid w:val="00DC7CF6"/>
    <w:rsid w:val="00DD0C95"/>
    <w:rsid w:val="00DD0D69"/>
    <w:rsid w:val="00DD5CC3"/>
    <w:rsid w:val="00DE020D"/>
    <w:rsid w:val="00DE1A6B"/>
    <w:rsid w:val="00DE1D0B"/>
    <w:rsid w:val="00DE301E"/>
    <w:rsid w:val="00DE5E06"/>
    <w:rsid w:val="00DF0786"/>
    <w:rsid w:val="00DF1650"/>
    <w:rsid w:val="00DF2107"/>
    <w:rsid w:val="00DF2914"/>
    <w:rsid w:val="00DF310A"/>
    <w:rsid w:val="00DF4DDC"/>
    <w:rsid w:val="00DF6BD5"/>
    <w:rsid w:val="00DF7B6E"/>
    <w:rsid w:val="00E01A99"/>
    <w:rsid w:val="00E01D91"/>
    <w:rsid w:val="00E07376"/>
    <w:rsid w:val="00E1268E"/>
    <w:rsid w:val="00E132B8"/>
    <w:rsid w:val="00E16082"/>
    <w:rsid w:val="00E21C0F"/>
    <w:rsid w:val="00E22BC6"/>
    <w:rsid w:val="00E2353C"/>
    <w:rsid w:val="00E26695"/>
    <w:rsid w:val="00E3276A"/>
    <w:rsid w:val="00E34A53"/>
    <w:rsid w:val="00E37727"/>
    <w:rsid w:val="00E37754"/>
    <w:rsid w:val="00E41A8F"/>
    <w:rsid w:val="00E46429"/>
    <w:rsid w:val="00E46BDA"/>
    <w:rsid w:val="00E4759D"/>
    <w:rsid w:val="00E5201B"/>
    <w:rsid w:val="00E60462"/>
    <w:rsid w:val="00E610DE"/>
    <w:rsid w:val="00E64F07"/>
    <w:rsid w:val="00E65400"/>
    <w:rsid w:val="00E66BDC"/>
    <w:rsid w:val="00E72369"/>
    <w:rsid w:val="00E723AF"/>
    <w:rsid w:val="00E745ED"/>
    <w:rsid w:val="00E75F11"/>
    <w:rsid w:val="00E90FD0"/>
    <w:rsid w:val="00E93516"/>
    <w:rsid w:val="00E959D0"/>
    <w:rsid w:val="00EA2BBD"/>
    <w:rsid w:val="00EB0EEF"/>
    <w:rsid w:val="00EB1E42"/>
    <w:rsid w:val="00EB225D"/>
    <w:rsid w:val="00EB2686"/>
    <w:rsid w:val="00EB3EE4"/>
    <w:rsid w:val="00EB6C4C"/>
    <w:rsid w:val="00EC244B"/>
    <w:rsid w:val="00EC3BF1"/>
    <w:rsid w:val="00EC3E93"/>
    <w:rsid w:val="00EC4A02"/>
    <w:rsid w:val="00EC73A5"/>
    <w:rsid w:val="00ED2096"/>
    <w:rsid w:val="00ED3008"/>
    <w:rsid w:val="00EE272A"/>
    <w:rsid w:val="00EF7669"/>
    <w:rsid w:val="00F007C9"/>
    <w:rsid w:val="00F02817"/>
    <w:rsid w:val="00F04079"/>
    <w:rsid w:val="00F04082"/>
    <w:rsid w:val="00F04D32"/>
    <w:rsid w:val="00F11689"/>
    <w:rsid w:val="00F12B28"/>
    <w:rsid w:val="00F13A74"/>
    <w:rsid w:val="00F14994"/>
    <w:rsid w:val="00F1538F"/>
    <w:rsid w:val="00F15D0C"/>
    <w:rsid w:val="00F16655"/>
    <w:rsid w:val="00F167A5"/>
    <w:rsid w:val="00F17086"/>
    <w:rsid w:val="00F17A97"/>
    <w:rsid w:val="00F2473F"/>
    <w:rsid w:val="00F25380"/>
    <w:rsid w:val="00F25C84"/>
    <w:rsid w:val="00F260F9"/>
    <w:rsid w:val="00F302AD"/>
    <w:rsid w:val="00F31E3C"/>
    <w:rsid w:val="00F32792"/>
    <w:rsid w:val="00F36E3D"/>
    <w:rsid w:val="00F373C9"/>
    <w:rsid w:val="00F444C1"/>
    <w:rsid w:val="00F46131"/>
    <w:rsid w:val="00F46738"/>
    <w:rsid w:val="00F47018"/>
    <w:rsid w:val="00F546A6"/>
    <w:rsid w:val="00F55824"/>
    <w:rsid w:val="00F60265"/>
    <w:rsid w:val="00F72485"/>
    <w:rsid w:val="00F73236"/>
    <w:rsid w:val="00F73402"/>
    <w:rsid w:val="00F739CD"/>
    <w:rsid w:val="00F74365"/>
    <w:rsid w:val="00F8017A"/>
    <w:rsid w:val="00F8195F"/>
    <w:rsid w:val="00F81F5F"/>
    <w:rsid w:val="00F82D0B"/>
    <w:rsid w:val="00F85998"/>
    <w:rsid w:val="00F85C75"/>
    <w:rsid w:val="00F87813"/>
    <w:rsid w:val="00F903E2"/>
    <w:rsid w:val="00F91536"/>
    <w:rsid w:val="00F9438A"/>
    <w:rsid w:val="00F9471E"/>
    <w:rsid w:val="00F94989"/>
    <w:rsid w:val="00F950E6"/>
    <w:rsid w:val="00FA6A0D"/>
    <w:rsid w:val="00FA6F54"/>
    <w:rsid w:val="00FA7753"/>
    <w:rsid w:val="00FB071B"/>
    <w:rsid w:val="00FB413D"/>
    <w:rsid w:val="00FB7E17"/>
    <w:rsid w:val="00FC15C9"/>
    <w:rsid w:val="00FC499C"/>
    <w:rsid w:val="00FC5D73"/>
    <w:rsid w:val="00FD17EC"/>
    <w:rsid w:val="00FD47E2"/>
    <w:rsid w:val="00FD4C07"/>
    <w:rsid w:val="00FD775D"/>
    <w:rsid w:val="00FE4B79"/>
    <w:rsid w:val="00FE5422"/>
    <w:rsid w:val="00FF0437"/>
    <w:rsid w:val="00FF5D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C71A095"/>
  <w15:docId w15:val="{C9EE1FB6-F629-44CC-9B75-2E49EF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65"/>
    <w:pPr>
      <w:suppressAutoHyphens/>
      <w:spacing w:after="160" w:line="252" w:lineRule="auto"/>
    </w:pPr>
    <w:rPr>
      <w:rFonts w:ascii="Calibri" w:eastAsia="SimSun" w:hAnsi="Calibri" w:cs="Tahoma"/>
      <w:sz w:val="22"/>
      <w:szCs w:val="22"/>
      <w:lang w:val="es-ES" w:eastAsia="ar-SA"/>
    </w:rPr>
  </w:style>
  <w:style w:type="paragraph" w:styleId="Ttulo2">
    <w:name w:val="heading 2"/>
    <w:basedOn w:val="Normal"/>
    <w:next w:val="Normal"/>
    <w:link w:val="Ttulo2Car"/>
    <w:uiPriority w:val="9"/>
    <w:unhideWhenUsed/>
    <w:qFormat/>
    <w:rsid w:val="00CC4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99"/>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C934B6"/>
    <w:rPr>
      <w:color w:val="0563C1" w:themeColor="hyperlink"/>
      <w:u w:val="single"/>
    </w:rPr>
  </w:style>
  <w:style w:type="character" w:customStyle="1" w:styleId="Ttulo2Car">
    <w:name w:val="Título 2 Car"/>
    <w:basedOn w:val="Fuentedeprrafopredeter"/>
    <w:link w:val="Ttulo2"/>
    <w:uiPriority w:val="9"/>
    <w:rsid w:val="00CC4523"/>
    <w:rPr>
      <w:rFonts w:asciiTheme="majorHAnsi" w:eastAsiaTheme="majorEastAsia" w:hAnsiTheme="majorHAnsi" w:cstheme="majorBidi"/>
      <w:color w:val="2E74B5" w:themeColor="accent1" w:themeShade="BF"/>
      <w:sz w:val="26"/>
      <w:szCs w:val="26"/>
      <w:lang w:val="es-ES" w:eastAsia="ar-SA"/>
    </w:rPr>
  </w:style>
  <w:style w:type="paragraph" w:customStyle="1" w:styleId="SUBIN">
    <w:name w:val="SUBIN"/>
    <w:basedOn w:val="Texto"/>
    <w:rsid w:val="00680497"/>
    <w:pPr>
      <w:suppressAutoHyphens w:val="0"/>
      <w:ind w:left="1987" w:hanging="720"/>
    </w:pPr>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516820007">
      <w:bodyDiv w:val="1"/>
      <w:marLeft w:val="0"/>
      <w:marRight w:val="0"/>
      <w:marTop w:val="0"/>
      <w:marBottom w:val="0"/>
      <w:divBdr>
        <w:top w:val="none" w:sz="0" w:space="0" w:color="auto"/>
        <w:left w:val="none" w:sz="0" w:space="0" w:color="auto"/>
        <w:bottom w:val="none" w:sz="0" w:space="0" w:color="auto"/>
        <w:right w:val="none" w:sz="0" w:space="0" w:color="auto"/>
      </w:divBdr>
    </w:div>
    <w:div w:id="614142367">
      <w:bodyDiv w:val="1"/>
      <w:marLeft w:val="0"/>
      <w:marRight w:val="0"/>
      <w:marTop w:val="0"/>
      <w:marBottom w:val="0"/>
      <w:divBdr>
        <w:top w:val="none" w:sz="0" w:space="0" w:color="auto"/>
        <w:left w:val="none" w:sz="0" w:space="0" w:color="auto"/>
        <w:bottom w:val="none" w:sz="0" w:space="0" w:color="auto"/>
        <w:right w:val="none" w:sz="0" w:space="0" w:color="auto"/>
      </w:divBdr>
    </w:div>
    <w:div w:id="1238172495">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3E534917-0A45-499E-8C17-9C4177B0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Nimbe Leonor Ewald Arostegui</cp:lastModifiedBy>
  <cp:revision>5</cp:revision>
  <cp:lastPrinted>2016-02-17T20:53:00Z</cp:lastPrinted>
  <dcterms:created xsi:type="dcterms:W3CDTF">2018-06-19T18:18:00Z</dcterms:created>
  <dcterms:modified xsi:type="dcterms:W3CDTF">2018-06-20T19:16:00Z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