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CE6" w:rsidRDefault="003E2CE6" w:rsidP="003E2CE6">
      <w:pPr>
        <w:spacing w:after="0" w:line="276" w:lineRule="auto"/>
        <w:jc w:val="both"/>
        <w:rPr>
          <w:rFonts w:ascii="ITC Avant Garde" w:hAnsi="ITC Avant Garde"/>
          <w:b/>
        </w:rPr>
      </w:pPr>
      <w:bookmarkStart w:id="0" w:name="_GoBack"/>
      <w:bookmarkEnd w:id="0"/>
      <w:r w:rsidRPr="00262D85">
        <w:rPr>
          <w:rFonts w:ascii="ITC Avant Garde" w:hAnsi="ITC Avant Garde"/>
          <w:b/>
        </w:rPr>
        <w:t xml:space="preserve">ACUERDO MEDIANTE EL CUAL EL PLENO DEL INSTITUTO FEDERAL DE TELECOMUNICACIONES </w:t>
      </w:r>
      <w:r>
        <w:rPr>
          <w:rFonts w:ascii="ITC Avant Garde" w:hAnsi="ITC Avant Garde"/>
          <w:b/>
        </w:rPr>
        <w:t xml:space="preserve">MODIFICA LA </w:t>
      </w:r>
      <w:r w:rsidRPr="00262D85">
        <w:rPr>
          <w:rFonts w:ascii="ITC Avant Garde" w:hAnsi="ITC Avant Garde"/>
          <w:b/>
        </w:rPr>
        <w:t>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w:t>
      </w:r>
    </w:p>
    <w:p w:rsidR="003E2CE6" w:rsidRDefault="003E2CE6" w:rsidP="003E2CE6">
      <w:pPr>
        <w:pStyle w:val="ANOTACION"/>
        <w:spacing w:before="0" w:after="0" w:line="240" w:lineRule="auto"/>
        <w:rPr>
          <w:rFonts w:ascii="ITC Avant Garde" w:hAnsi="ITC Avant Garde" w:cs="Arial"/>
          <w:bCs/>
          <w:sz w:val="22"/>
          <w:szCs w:val="22"/>
          <w:lang w:eastAsia="es-MX"/>
        </w:rPr>
      </w:pPr>
    </w:p>
    <w:p w:rsidR="00487312" w:rsidRPr="003E2CE6" w:rsidRDefault="00487312" w:rsidP="003E2CE6">
      <w:pPr>
        <w:pStyle w:val="ANOTACION"/>
        <w:spacing w:before="0" w:after="0" w:line="240" w:lineRule="auto"/>
        <w:rPr>
          <w:rFonts w:ascii="ITC Avant Garde" w:hAnsi="ITC Avant Garde" w:cs="Arial"/>
          <w:bCs/>
          <w:sz w:val="22"/>
          <w:szCs w:val="22"/>
          <w:lang w:eastAsia="es-MX"/>
        </w:rPr>
      </w:pPr>
      <w:r w:rsidRPr="003E2CE6">
        <w:rPr>
          <w:rFonts w:ascii="ITC Avant Garde" w:hAnsi="ITC Avant Garde" w:cs="Arial"/>
          <w:bCs/>
          <w:sz w:val="22"/>
          <w:szCs w:val="22"/>
          <w:lang w:eastAsia="es-MX"/>
        </w:rPr>
        <w:t xml:space="preserve">ANTECEDENTES </w:t>
      </w:r>
    </w:p>
    <w:p w:rsidR="00487312" w:rsidRPr="00AE560D" w:rsidRDefault="00487312" w:rsidP="00487312">
      <w:pPr>
        <w:pStyle w:val="ANOTACION"/>
        <w:spacing w:before="0" w:after="0" w:line="240" w:lineRule="auto"/>
        <w:rPr>
          <w:rFonts w:ascii="ITC Avant Garde" w:hAnsi="ITC Avant Garde" w:cs="Arial"/>
          <w:bCs/>
          <w:sz w:val="20"/>
          <w:szCs w:val="22"/>
          <w:lang w:eastAsia="es-MX"/>
        </w:rPr>
      </w:pPr>
    </w:p>
    <w:p w:rsidR="00487312" w:rsidRDefault="00487312" w:rsidP="00487312">
      <w:pPr>
        <w:pStyle w:val="ROMANOS"/>
        <w:numPr>
          <w:ilvl w:val="0"/>
          <w:numId w:val="2"/>
        </w:numPr>
        <w:spacing w:after="0" w:line="240" w:lineRule="auto"/>
        <w:rPr>
          <w:rFonts w:ascii="ITC Avant Garde" w:hAnsi="ITC Avant Garde"/>
          <w:bCs/>
          <w:sz w:val="22"/>
          <w:szCs w:val="22"/>
          <w:lang w:val="es-ES_tradnl" w:eastAsia="es-MX"/>
        </w:rPr>
      </w:pPr>
      <w:r w:rsidRPr="00AE560D">
        <w:rPr>
          <w:rFonts w:ascii="ITC Avant Garde" w:hAnsi="ITC Avant Garde"/>
          <w:bCs/>
          <w:sz w:val="22"/>
          <w:szCs w:val="22"/>
          <w:lang w:val="es-ES_tradnl" w:eastAsia="es-MX"/>
        </w:rPr>
        <w:t>El 11 de junio de 2013 se publicó en el Diario Oficial de la Federación (en lo sucesivo, el “DOF”) el "Decreto por el que se reforman y adicionan diversas disposiciones de los artículos 6o., 7o., 27, 28, 73, 78, 94 y 105 de la Constitución Política de los Estados Unidos Mexicanos, en materia de telecomunicaciones", (en lo sucesivo, el "Decreto Constitucional"), mediante el cual se creó el Instituto Federal de Telecomunicaciones (en lo sucesivo, el "Instituto"), como un órgano autónomo con personalidad jurídica y patrimonio propio.</w:t>
      </w:r>
    </w:p>
    <w:p w:rsidR="00487312" w:rsidRDefault="00487312" w:rsidP="00487312">
      <w:pPr>
        <w:pStyle w:val="ROMANOS"/>
        <w:spacing w:after="0" w:line="240" w:lineRule="auto"/>
        <w:ind w:firstLine="0"/>
        <w:rPr>
          <w:rFonts w:ascii="ITC Avant Garde" w:hAnsi="ITC Avant Garde"/>
          <w:bCs/>
          <w:sz w:val="22"/>
          <w:szCs w:val="22"/>
          <w:lang w:val="es-ES_tradnl" w:eastAsia="es-MX"/>
        </w:rPr>
      </w:pPr>
    </w:p>
    <w:p w:rsidR="00487312" w:rsidRDefault="00487312" w:rsidP="00487312">
      <w:pPr>
        <w:pStyle w:val="ROMANOS"/>
        <w:numPr>
          <w:ilvl w:val="0"/>
          <w:numId w:val="2"/>
        </w:numPr>
        <w:spacing w:after="0" w:line="240" w:lineRule="auto"/>
        <w:rPr>
          <w:rFonts w:ascii="ITC Avant Garde" w:hAnsi="ITC Avant Garde"/>
          <w:bCs/>
          <w:sz w:val="22"/>
          <w:szCs w:val="22"/>
          <w:lang w:val="es-ES_tradnl" w:eastAsia="es-MX"/>
        </w:rPr>
      </w:pPr>
      <w:r w:rsidRPr="00AE560D">
        <w:rPr>
          <w:rFonts w:ascii="ITC Avant Garde" w:hAnsi="ITC Avant Garde"/>
          <w:bCs/>
          <w:sz w:val="22"/>
          <w:szCs w:val="22"/>
          <w:lang w:val="es-ES_tradnl" w:eastAsia="es-MX"/>
        </w:rPr>
        <w:t xml:space="preserve">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 lo sucesivo, el "Decreto de Ley"), el cual, en términos de lo dispuesto por su artículo Primero transitorio, entró en vigor a los treinta días naturales siguientes a su publicación, esto es, el 13 de agosto de 2014. </w:t>
      </w:r>
    </w:p>
    <w:p w:rsidR="00487312" w:rsidRDefault="00487312" w:rsidP="00487312">
      <w:pPr>
        <w:pStyle w:val="Prrafodelista"/>
        <w:rPr>
          <w:rFonts w:ascii="ITC Avant Garde" w:hAnsi="ITC Avant Garde"/>
          <w:bCs/>
          <w:lang w:val="es-ES_tradnl" w:eastAsia="es-MX"/>
        </w:rPr>
      </w:pPr>
    </w:p>
    <w:p w:rsidR="00487312" w:rsidRDefault="00487312" w:rsidP="00487312">
      <w:pPr>
        <w:pStyle w:val="ROMANOS"/>
        <w:numPr>
          <w:ilvl w:val="0"/>
          <w:numId w:val="2"/>
        </w:numPr>
        <w:spacing w:after="0" w:line="240" w:lineRule="auto"/>
        <w:rPr>
          <w:rFonts w:ascii="ITC Avant Garde" w:hAnsi="ITC Avant Garde"/>
          <w:bCs/>
          <w:sz w:val="22"/>
          <w:szCs w:val="22"/>
          <w:lang w:val="es-ES_tradnl" w:eastAsia="es-MX"/>
        </w:rPr>
      </w:pPr>
      <w:r w:rsidRPr="00487312">
        <w:rPr>
          <w:rFonts w:ascii="ITC Avant Garde" w:hAnsi="ITC Avant Garde"/>
          <w:bCs/>
          <w:sz w:val="22"/>
          <w:szCs w:val="22"/>
          <w:lang w:val="es-ES_tradnl" w:eastAsia="es-MX"/>
        </w:rPr>
        <w:t>El 4 de septiembre de 2014, se publicó en el DOF el Estatuto Orgánico del Instituto Federal de Telecomunicaciones (en lo sucesivo, el “Estatuto”), mismo que entró en vigor el 26 de septiembre de 2014; el 20 de julio de 2017 se publicó en el citado medio de difusión oficial su última modificación.</w:t>
      </w:r>
    </w:p>
    <w:p w:rsidR="00487312" w:rsidRDefault="00487312" w:rsidP="00487312">
      <w:pPr>
        <w:pStyle w:val="Prrafodelista"/>
        <w:rPr>
          <w:rFonts w:ascii="ITC Avant Garde" w:hAnsi="ITC Avant Garde"/>
          <w:bCs/>
          <w:lang w:val="es-ES_tradnl" w:eastAsia="es-MX"/>
        </w:rPr>
      </w:pPr>
    </w:p>
    <w:p w:rsidR="003E2CE6" w:rsidRDefault="00487312" w:rsidP="003E2CE6">
      <w:pPr>
        <w:pStyle w:val="ROMANOS"/>
        <w:numPr>
          <w:ilvl w:val="0"/>
          <w:numId w:val="2"/>
        </w:numPr>
        <w:spacing w:after="0" w:line="240" w:lineRule="auto"/>
        <w:rPr>
          <w:rFonts w:ascii="ITC Avant Garde" w:hAnsi="ITC Avant Garde"/>
          <w:bCs/>
          <w:sz w:val="22"/>
          <w:szCs w:val="22"/>
          <w:lang w:val="es-ES_tradnl" w:eastAsia="es-MX"/>
        </w:rPr>
      </w:pPr>
      <w:bookmarkStart w:id="1" w:name="OLE_LINK1"/>
      <w:r w:rsidRPr="003E2CE6">
        <w:rPr>
          <w:rFonts w:ascii="ITC Avant Garde" w:hAnsi="ITC Avant Garde"/>
          <w:bCs/>
          <w:sz w:val="22"/>
          <w:szCs w:val="22"/>
          <w:lang w:val="es-ES_tradnl" w:eastAsia="es-MX"/>
        </w:rPr>
        <w:t xml:space="preserve">El 03 de enero de 2018, se publicó en el DOF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w:t>
      </w:r>
      <w:r w:rsidR="003E2CE6" w:rsidRPr="003E2CE6">
        <w:rPr>
          <w:rFonts w:ascii="ITC Avant Garde" w:hAnsi="ITC Avant Garde"/>
          <w:bCs/>
          <w:sz w:val="22"/>
          <w:szCs w:val="22"/>
          <w:lang w:val="es-ES_tradnl" w:eastAsia="es-MX"/>
        </w:rPr>
        <w:t>y/o</w:t>
      </w:r>
      <w:r w:rsidRPr="003E2CE6">
        <w:rPr>
          <w:rFonts w:ascii="ITC Avant Garde" w:hAnsi="ITC Avant Garde"/>
          <w:bCs/>
          <w:sz w:val="22"/>
          <w:szCs w:val="22"/>
          <w:lang w:val="es-ES_tradnl" w:eastAsia="es-MX"/>
        </w:rPr>
        <w:t xml:space="preserve"> 2500 MHz”, la cual </w:t>
      </w:r>
      <w:r w:rsidR="003E2CE6" w:rsidRPr="003E2CE6">
        <w:rPr>
          <w:rFonts w:ascii="ITC Avant Garde" w:hAnsi="ITC Avant Garde"/>
          <w:bCs/>
          <w:sz w:val="22"/>
          <w:szCs w:val="22"/>
          <w:lang w:val="es-ES_tradnl" w:eastAsia="es-MX"/>
        </w:rPr>
        <w:t>establece las especificaciones técnicas de los Equipos Terminales Móviles que puedan hacer uso del espectro radioeléctrico en las bandas de frecuencias de 700 MHz, 800 MHz, 850MHz, 1900 MHz, 1700 MHz/2100 MHz y/o 2500 MHz o ser conectados a redes de telecomunicaciones; así como los métodos de prueba para comprobar el cumplimiento de dichas especificaciones</w:t>
      </w:r>
      <w:r w:rsidRPr="003E2CE6">
        <w:rPr>
          <w:rFonts w:ascii="ITC Avant Garde" w:hAnsi="ITC Avant Garde"/>
          <w:bCs/>
          <w:sz w:val="22"/>
          <w:szCs w:val="22"/>
          <w:lang w:val="es-ES_tradnl" w:eastAsia="es-MX"/>
        </w:rPr>
        <w:t xml:space="preserve">. </w:t>
      </w:r>
      <w:bookmarkEnd w:id="1"/>
    </w:p>
    <w:p w:rsidR="003E2CE6" w:rsidRDefault="003E2CE6" w:rsidP="003E2CE6">
      <w:pPr>
        <w:pStyle w:val="Prrafodelista"/>
        <w:rPr>
          <w:rFonts w:ascii="ITC Avant Garde" w:hAnsi="ITC Avant Garde"/>
          <w:bCs/>
          <w:lang w:val="es-ES_tradnl" w:eastAsia="es-MX"/>
        </w:rPr>
      </w:pPr>
    </w:p>
    <w:p w:rsidR="00A64D07" w:rsidRPr="00BD2890" w:rsidRDefault="00A64D07" w:rsidP="000D69FF">
      <w:pPr>
        <w:pStyle w:val="ROMANOS"/>
        <w:numPr>
          <w:ilvl w:val="0"/>
          <w:numId w:val="2"/>
        </w:numPr>
        <w:spacing w:after="0" w:line="240" w:lineRule="auto"/>
        <w:rPr>
          <w:rFonts w:ascii="ITC Avant Garde" w:hAnsi="ITC Avant Garde"/>
          <w:bCs/>
          <w:sz w:val="22"/>
          <w:szCs w:val="22"/>
          <w:lang w:val="es-ES_tradnl" w:eastAsia="es-MX"/>
        </w:rPr>
      </w:pPr>
      <w:r w:rsidRPr="00BD2890">
        <w:rPr>
          <w:rFonts w:ascii="ITC Avant Garde" w:hAnsi="ITC Avant Garde"/>
          <w:bCs/>
          <w:sz w:val="22"/>
          <w:szCs w:val="22"/>
          <w:lang w:val="es-ES_tradnl" w:eastAsia="es-MX"/>
        </w:rPr>
        <w:lastRenderedPageBreak/>
        <w:t xml:space="preserve">El </w:t>
      </w:r>
      <w:r w:rsidR="009C0CF6" w:rsidRPr="00BD2890">
        <w:rPr>
          <w:rFonts w:ascii="ITC Avant Garde" w:hAnsi="ITC Avant Garde"/>
          <w:bCs/>
          <w:sz w:val="22"/>
          <w:szCs w:val="22"/>
          <w:lang w:val="es-ES_tradnl" w:eastAsia="es-MX"/>
        </w:rPr>
        <w:t>2</w:t>
      </w:r>
      <w:r w:rsidRPr="00BD2890">
        <w:rPr>
          <w:rFonts w:ascii="ITC Avant Garde" w:hAnsi="ITC Avant Garde"/>
          <w:bCs/>
          <w:sz w:val="22"/>
          <w:szCs w:val="22"/>
          <w:lang w:val="es-ES_tradnl" w:eastAsia="es-MX"/>
        </w:rPr>
        <w:t xml:space="preserve">3 de </w:t>
      </w:r>
      <w:r w:rsidR="009C0CF6" w:rsidRPr="00BD2890">
        <w:rPr>
          <w:rFonts w:ascii="ITC Avant Garde" w:hAnsi="ITC Avant Garde"/>
          <w:bCs/>
          <w:sz w:val="22"/>
          <w:szCs w:val="22"/>
          <w:lang w:val="es-ES_tradnl" w:eastAsia="es-MX"/>
        </w:rPr>
        <w:t xml:space="preserve">mayo </w:t>
      </w:r>
      <w:r w:rsidRPr="00BD2890">
        <w:rPr>
          <w:rFonts w:ascii="ITC Avant Garde" w:hAnsi="ITC Avant Garde"/>
          <w:bCs/>
          <w:sz w:val="22"/>
          <w:szCs w:val="22"/>
          <w:lang w:val="es-ES_tradnl" w:eastAsia="es-MX"/>
        </w:rPr>
        <w:t xml:space="preserve">de 2018, el Pleno del Instituto Federal de Telecomunicaciones mediante Acuerdo </w:t>
      </w:r>
      <w:r w:rsidR="00BD2890" w:rsidRPr="00BD2890">
        <w:rPr>
          <w:rFonts w:ascii="ITC Avant Garde" w:hAnsi="ITC Avant Garde"/>
          <w:bCs/>
          <w:sz w:val="22"/>
          <w:szCs w:val="22"/>
          <w:lang w:val="es-ES_tradnl" w:eastAsia="es-MX"/>
        </w:rPr>
        <w:t>P/IFT/230518/373</w:t>
      </w:r>
      <w:r w:rsidRPr="00BD2890">
        <w:rPr>
          <w:rFonts w:ascii="ITC Avant Garde" w:hAnsi="ITC Avant Garde"/>
          <w:bCs/>
          <w:sz w:val="22"/>
          <w:szCs w:val="22"/>
          <w:lang w:val="es-ES_tradnl" w:eastAsia="es-MX"/>
        </w:rPr>
        <w:t xml:space="preserve">, </w:t>
      </w:r>
      <w:r w:rsidR="00BD2890">
        <w:rPr>
          <w:rFonts w:ascii="ITC Avant Garde" w:hAnsi="ITC Avant Garde"/>
          <w:bCs/>
          <w:sz w:val="22"/>
          <w:szCs w:val="22"/>
          <w:lang w:val="es-ES_tradnl" w:eastAsia="es-MX"/>
        </w:rPr>
        <w:t xml:space="preserve">determina </w:t>
      </w:r>
      <w:r w:rsidRPr="00BD2890">
        <w:rPr>
          <w:rFonts w:ascii="ITC Avant Garde" w:hAnsi="ITC Avant Garde"/>
          <w:bCs/>
          <w:sz w:val="22"/>
          <w:szCs w:val="22"/>
          <w:lang w:val="es-ES_tradnl" w:eastAsia="es-MX"/>
        </w:rPr>
        <w:t xml:space="preserve">someter a consulta pública el </w:t>
      </w:r>
      <w:r w:rsidR="009C0CF6" w:rsidRPr="003609FB">
        <w:rPr>
          <w:rFonts w:ascii="ITC Avant Garde" w:hAnsi="ITC Avant Garde"/>
          <w:bCs/>
          <w:sz w:val="22"/>
          <w:szCs w:val="22"/>
          <w:lang w:val="es-ES_tradnl" w:eastAsia="es-MX"/>
        </w:rPr>
        <w:t xml:space="preserve">“ANTEPROYECTO DE MODIFICACIÓN A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w:t>
      </w:r>
      <w:r w:rsidR="00C144C5" w:rsidRPr="003609FB">
        <w:rPr>
          <w:rFonts w:ascii="ITC Avant Garde" w:hAnsi="ITC Avant Garde"/>
          <w:bCs/>
          <w:sz w:val="22"/>
          <w:szCs w:val="22"/>
          <w:lang w:val="es-ES_tradnl" w:eastAsia="es-MX"/>
        </w:rPr>
        <w:t>Y/O</w:t>
      </w:r>
      <w:r w:rsidR="009C0CF6" w:rsidRPr="003609FB">
        <w:rPr>
          <w:rFonts w:ascii="ITC Avant Garde" w:hAnsi="ITC Avant Garde"/>
          <w:bCs/>
          <w:sz w:val="22"/>
          <w:szCs w:val="22"/>
          <w:lang w:val="es-ES_tradnl" w:eastAsia="es-MX"/>
        </w:rPr>
        <w:t xml:space="preserve"> 2500 MHz”,</w:t>
      </w:r>
      <w:r w:rsidR="009C0CF6" w:rsidRPr="00BD2890">
        <w:rPr>
          <w:rFonts w:ascii="ITC Avant Garde" w:hAnsi="ITC Avant Garde"/>
          <w:bCs/>
          <w:sz w:val="22"/>
          <w:szCs w:val="22"/>
          <w:lang w:val="es-ES_tradnl" w:eastAsia="es-MX"/>
        </w:rPr>
        <w:t xml:space="preserve"> </w:t>
      </w:r>
      <w:r w:rsidRPr="00BD2890">
        <w:rPr>
          <w:rFonts w:ascii="ITC Avant Garde" w:hAnsi="ITC Avant Garde"/>
          <w:bCs/>
          <w:sz w:val="22"/>
          <w:szCs w:val="22"/>
          <w:lang w:val="es-ES_tradnl" w:eastAsia="es-MX"/>
        </w:rPr>
        <w:t xml:space="preserve">durante un periodo de </w:t>
      </w:r>
      <w:r w:rsidR="009C0CF6" w:rsidRPr="00BD2890">
        <w:rPr>
          <w:rFonts w:ascii="ITC Avant Garde" w:hAnsi="ITC Avant Garde"/>
          <w:bCs/>
          <w:sz w:val="22"/>
          <w:szCs w:val="22"/>
          <w:lang w:val="es-ES_tradnl" w:eastAsia="es-MX"/>
        </w:rPr>
        <w:t xml:space="preserve">diez </w:t>
      </w:r>
      <w:r w:rsidRPr="00BD2890">
        <w:rPr>
          <w:rFonts w:ascii="ITC Avant Garde" w:hAnsi="ITC Avant Garde"/>
          <w:bCs/>
          <w:sz w:val="22"/>
          <w:szCs w:val="22"/>
          <w:lang w:val="es-ES_tradnl" w:eastAsia="es-MX"/>
        </w:rPr>
        <w:t>días hábiles, comprendido del 2</w:t>
      </w:r>
      <w:r w:rsidR="009C0CF6" w:rsidRPr="00BD2890">
        <w:rPr>
          <w:rFonts w:ascii="ITC Avant Garde" w:hAnsi="ITC Avant Garde"/>
          <w:bCs/>
          <w:sz w:val="22"/>
          <w:szCs w:val="22"/>
          <w:lang w:val="es-ES_tradnl" w:eastAsia="es-MX"/>
        </w:rPr>
        <w:t>5</w:t>
      </w:r>
      <w:r w:rsidRPr="00BD2890">
        <w:rPr>
          <w:rFonts w:ascii="ITC Avant Garde" w:hAnsi="ITC Avant Garde"/>
          <w:bCs/>
          <w:sz w:val="22"/>
          <w:szCs w:val="22"/>
          <w:lang w:val="es-ES_tradnl" w:eastAsia="es-MX"/>
        </w:rPr>
        <w:t xml:space="preserve"> de </w:t>
      </w:r>
      <w:r w:rsidR="009C0CF6" w:rsidRPr="00BD2890">
        <w:rPr>
          <w:rFonts w:ascii="ITC Avant Garde" w:hAnsi="ITC Avant Garde"/>
          <w:bCs/>
          <w:sz w:val="22"/>
          <w:szCs w:val="22"/>
          <w:lang w:val="es-ES_tradnl" w:eastAsia="es-MX"/>
        </w:rPr>
        <w:t xml:space="preserve">mayo </w:t>
      </w:r>
      <w:r w:rsidRPr="00BD2890">
        <w:rPr>
          <w:rFonts w:ascii="ITC Avant Garde" w:hAnsi="ITC Avant Garde"/>
          <w:bCs/>
          <w:sz w:val="22"/>
          <w:szCs w:val="22"/>
          <w:lang w:val="es-ES_tradnl" w:eastAsia="es-MX"/>
        </w:rPr>
        <w:t>al 0</w:t>
      </w:r>
      <w:r w:rsidR="009C0CF6" w:rsidRPr="00BD2890">
        <w:rPr>
          <w:rFonts w:ascii="ITC Avant Garde" w:hAnsi="ITC Avant Garde"/>
          <w:bCs/>
          <w:sz w:val="22"/>
          <w:szCs w:val="22"/>
          <w:lang w:val="es-ES_tradnl" w:eastAsia="es-MX"/>
        </w:rPr>
        <w:t>3</w:t>
      </w:r>
      <w:r w:rsidRPr="00BD2890">
        <w:rPr>
          <w:rFonts w:ascii="ITC Avant Garde" w:hAnsi="ITC Avant Garde"/>
          <w:bCs/>
          <w:sz w:val="22"/>
          <w:szCs w:val="22"/>
          <w:lang w:val="es-ES_tradnl" w:eastAsia="es-MX"/>
        </w:rPr>
        <w:t xml:space="preserve"> de </w:t>
      </w:r>
      <w:r w:rsidR="009C0CF6" w:rsidRPr="00BD2890">
        <w:rPr>
          <w:rFonts w:ascii="ITC Avant Garde" w:hAnsi="ITC Avant Garde"/>
          <w:bCs/>
          <w:sz w:val="22"/>
          <w:szCs w:val="22"/>
          <w:lang w:val="es-ES_tradnl" w:eastAsia="es-MX"/>
        </w:rPr>
        <w:t xml:space="preserve">junio </w:t>
      </w:r>
      <w:r w:rsidRPr="00BD2890">
        <w:rPr>
          <w:rFonts w:ascii="ITC Avant Garde" w:hAnsi="ITC Avant Garde"/>
          <w:bCs/>
          <w:sz w:val="22"/>
          <w:szCs w:val="22"/>
          <w:lang w:val="es-ES_tradnl" w:eastAsia="es-MX"/>
        </w:rPr>
        <w:t>de 2018.</w:t>
      </w:r>
    </w:p>
    <w:p w:rsidR="00A64D07" w:rsidRDefault="00A64D07" w:rsidP="003E2CE6">
      <w:pPr>
        <w:pStyle w:val="Prrafodelista"/>
        <w:rPr>
          <w:rFonts w:ascii="ITC Avant Garde" w:hAnsi="ITC Avant Garde"/>
          <w:bCs/>
          <w:lang w:val="es-ES_tradnl" w:eastAsia="es-MX"/>
        </w:rPr>
      </w:pPr>
    </w:p>
    <w:p w:rsidR="003E733A" w:rsidRDefault="00F60010" w:rsidP="003E733A">
      <w:pPr>
        <w:pStyle w:val="ROMANOS"/>
        <w:numPr>
          <w:ilvl w:val="0"/>
          <w:numId w:val="2"/>
        </w:numPr>
        <w:spacing w:after="0" w:line="240" w:lineRule="auto"/>
        <w:rPr>
          <w:rFonts w:ascii="ITC Avant Garde" w:hAnsi="ITC Avant Garde"/>
          <w:bCs/>
          <w:sz w:val="22"/>
          <w:szCs w:val="22"/>
          <w:lang w:val="es-ES_tradnl" w:eastAsia="es-MX"/>
        </w:rPr>
      </w:pPr>
      <w:r>
        <w:rPr>
          <w:rFonts w:ascii="ITC Avant Garde" w:hAnsi="ITC Avant Garde"/>
          <w:bCs/>
          <w:sz w:val="22"/>
          <w:szCs w:val="22"/>
          <w:lang w:val="es-ES_tradnl" w:eastAsia="es-MX"/>
        </w:rPr>
        <w:t xml:space="preserve">Con oficio </w:t>
      </w:r>
      <w:r w:rsidR="003E733A" w:rsidRPr="00AE560D">
        <w:rPr>
          <w:rFonts w:ascii="ITC Avant Garde" w:hAnsi="ITC Avant Garde"/>
          <w:bCs/>
          <w:sz w:val="22"/>
          <w:szCs w:val="22"/>
          <w:lang w:val="es-ES_tradnl" w:eastAsia="es-MX"/>
        </w:rPr>
        <w:t>IFT/</w:t>
      </w:r>
      <w:r w:rsidR="003E733A">
        <w:rPr>
          <w:rFonts w:ascii="ITC Avant Garde" w:hAnsi="ITC Avant Garde"/>
          <w:bCs/>
          <w:sz w:val="22"/>
          <w:szCs w:val="22"/>
          <w:lang w:val="es-ES_tradnl" w:eastAsia="es-MX"/>
        </w:rPr>
        <w:t>211</w:t>
      </w:r>
      <w:r w:rsidR="003E733A" w:rsidRPr="00AE560D">
        <w:rPr>
          <w:rFonts w:ascii="ITC Avant Garde" w:hAnsi="ITC Avant Garde"/>
          <w:bCs/>
          <w:sz w:val="22"/>
          <w:szCs w:val="22"/>
          <w:lang w:val="es-ES_tradnl" w:eastAsia="es-MX"/>
        </w:rPr>
        <w:t>/</w:t>
      </w:r>
      <w:r w:rsidR="003E733A">
        <w:rPr>
          <w:rFonts w:ascii="ITC Avant Garde" w:hAnsi="ITC Avant Garde"/>
          <w:bCs/>
          <w:sz w:val="22"/>
          <w:szCs w:val="22"/>
          <w:lang w:val="es-ES_tradnl" w:eastAsia="es-MX"/>
        </w:rPr>
        <w:t>CGMR/</w:t>
      </w:r>
      <w:r w:rsidR="00C238E8">
        <w:rPr>
          <w:rFonts w:ascii="ITC Avant Garde" w:hAnsi="ITC Avant Garde"/>
          <w:bCs/>
          <w:sz w:val="22"/>
          <w:szCs w:val="22"/>
          <w:lang w:val="es-ES_tradnl" w:eastAsia="es-MX"/>
        </w:rPr>
        <w:t>094</w:t>
      </w:r>
      <w:r w:rsidR="003E733A">
        <w:rPr>
          <w:rFonts w:ascii="ITC Avant Garde" w:hAnsi="ITC Avant Garde"/>
          <w:bCs/>
          <w:sz w:val="22"/>
          <w:szCs w:val="22"/>
          <w:lang w:val="es-ES_tradnl" w:eastAsia="es-MX"/>
        </w:rPr>
        <w:t>/2018</w:t>
      </w:r>
      <w:r>
        <w:rPr>
          <w:rFonts w:ascii="ITC Avant Garde" w:hAnsi="ITC Avant Garde"/>
          <w:bCs/>
          <w:sz w:val="22"/>
          <w:szCs w:val="22"/>
          <w:lang w:val="es-ES_tradnl" w:eastAsia="es-MX"/>
        </w:rPr>
        <w:t xml:space="preserve">, de </w:t>
      </w:r>
      <w:r w:rsidRPr="00C238E8">
        <w:rPr>
          <w:rFonts w:ascii="ITC Avant Garde" w:hAnsi="ITC Avant Garde"/>
          <w:bCs/>
          <w:sz w:val="22"/>
          <w:szCs w:val="22"/>
          <w:lang w:val="es-ES_tradnl" w:eastAsia="es-MX"/>
        </w:rPr>
        <w:t xml:space="preserve">fecha </w:t>
      </w:r>
      <w:r w:rsidR="00C238E8" w:rsidRPr="00C238E8">
        <w:rPr>
          <w:rFonts w:ascii="ITC Avant Garde" w:hAnsi="ITC Avant Garde"/>
          <w:bCs/>
          <w:sz w:val="22"/>
          <w:szCs w:val="22"/>
          <w:lang w:val="es-ES_tradnl" w:eastAsia="es-MX"/>
        </w:rPr>
        <w:t xml:space="preserve">25 </w:t>
      </w:r>
      <w:r w:rsidRPr="00AE560D">
        <w:rPr>
          <w:rFonts w:ascii="ITC Avant Garde" w:hAnsi="ITC Avant Garde"/>
          <w:bCs/>
          <w:sz w:val="22"/>
          <w:szCs w:val="22"/>
          <w:lang w:val="es-ES_tradnl" w:eastAsia="es-MX"/>
        </w:rPr>
        <w:t xml:space="preserve">de </w:t>
      </w:r>
      <w:r w:rsidR="003609FB">
        <w:rPr>
          <w:rFonts w:ascii="ITC Avant Garde" w:hAnsi="ITC Avant Garde"/>
          <w:bCs/>
          <w:sz w:val="22"/>
          <w:szCs w:val="22"/>
          <w:lang w:val="es-ES_tradnl" w:eastAsia="es-MX"/>
        </w:rPr>
        <w:t>junio</w:t>
      </w:r>
      <w:r>
        <w:rPr>
          <w:rFonts w:ascii="ITC Avant Garde" w:hAnsi="ITC Avant Garde"/>
          <w:bCs/>
          <w:sz w:val="22"/>
          <w:szCs w:val="22"/>
          <w:lang w:val="es-ES_tradnl" w:eastAsia="es-MX"/>
        </w:rPr>
        <w:t xml:space="preserve"> de </w:t>
      </w:r>
      <w:r w:rsidRPr="00AE560D">
        <w:rPr>
          <w:rFonts w:ascii="ITC Avant Garde" w:hAnsi="ITC Avant Garde"/>
          <w:bCs/>
          <w:sz w:val="22"/>
          <w:szCs w:val="22"/>
          <w:lang w:val="es-ES_tradnl" w:eastAsia="es-MX"/>
        </w:rPr>
        <w:t>201</w:t>
      </w:r>
      <w:r>
        <w:rPr>
          <w:rFonts w:ascii="ITC Avant Garde" w:hAnsi="ITC Avant Garde"/>
          <w:bCs/>
          <w:sz w:val="22"/>
          <w:szCs w:val="22"/>
          <w:lang w:val="es-ES_tradnl" w:eastAsia="es-MX"/>
        </w:rPr>
        <w:t>8</w:t>
      </w:r>
      <w:r w:rsidRPr="00AE560D">
        <w:rPr>
          <w:rFonts w:ascii="ITC Avant Garde" w:hAnsi="ITC Avant Garde"/>
          <w:bCs/>
          <w:sz w:val="22"/>
          <w:szCs w:val="22"/>
          <w:lang w:val="es-ES_tradnl" w:eastAsia="es-MX"/>
        </w:rPr>
        <w:t xml:space="preserve">, </w:t>
      </w:r>
      <w:r w:rsidR="003E733A" w:rsidRPr="00AE560D">
        <w:rPr>
          <w:rFonts w:ascii="ITC Avant Garde" w:hAnsi="ITC Avant Garde"/>
          <w:bCs/>
          <w:sz w:val="22"/>
          <w:szCs w:val="22"/>
          <w:lang w:val="es-ES_tradnl" w:eastAsia="es-MX"/>
        </w:rPr>
        <w:t>l</w:t>
      </w:r>
      <w:r w:rsidR="003E733A">
        <w:rPr>
          <w:rFonts w:ascii="ITC Avant Garde" w:hAnsi="ITC Avant Garde"/>
          <w:bCs/>
          <w:sz w:val="22"/>
          <w:szCs w:val="22"/>
          <w:lang w:val="es-ES_tradnl" w:eastAsia="es-MX"/>
        </w:rPr>
        <w:t>a</w:t>
      </w:r>
      <w:r w:rsidR="003E733A" w:rsidRPr="00AE560D">
        <w:rPr>
          <w:rFonts w:ascii="ITC Avant Garde" w:hAnsi="ITC Avant Garde"/>
          <w:bCs/>
          <w:sz w:val="22"/>
          <w:szCs w:val="22"/>
          <w:lang w:val="es-ES_tradnl" w:eastAsia="es-MX"/>
        </w:rPr>
        <w:t xml:space="preserve"> C</w:t>
      </w:r>
      <w:r w:rsidR="003E733A">
        <w:rPr>
          <w:rFonts w:ascii="ITC Avant Garde" w:hAnsi="ITC Avant Garde"/>
          <w:bCs/>
          <w:sz w:val="22"/>
          <w:szCs w:val="22"/>
          <w:lang w:val="es-ES_tradnl" w:eastAsia="es-MX"/>
        </w:rPr>
        <w:t xml:space="preserve">oordinación General de Mejora Regulatoria </w:t>
      </w:r>
      <w:r w:rsidR="00D75583">
        <w:rPr>
          <w:rFonts w:ascii="ITC Avant Garde" w:hAnsi="ITC Avant Garde"/>
          <w:bCs/>
          <w:sz w:val="22"/>
          <w:szCs w:val="22"/>
          <w:lang w:val="es-ES_tradnl" w:eastAsia="es-MX"/>
        </w:rPr>
        <w:t xml:space="preserve">del Instituto </w:t>
      </w:r>
      <w:r w:rsidR="003E733A">
        <w:rPr>
          <w:rFonts w:ascii="ITC Avant Garde" w:hAnsi="ITC Avant Garde"/>
          <w:bCs/>
          <w:sz w:val="22"/>
          <w:szCs w:val="22"/>
          <w:lang w:val="es-ES_tradnl" w:eastAsia="es-MX"/>
        </w:rPr>
        <w:t xml:space="preserve">emitió la opinión no vinculante sobre el </w:t>
      </w:r>
      <w:r w:rsidR="00BA28DD">
        <w:rPr>
          <w:rFonts w:ascii="ITC Avant Garde" w:hAnsi="ITC Avant Garde"/>
          <w:bCs/>
          <w:sz w:val="22"/>
          <w:szCs w:val="22"/>
          <w:lang w:val="es-ES_tradnl" w:eastAsia="es-MX"/>
        </w:rPr>
        <w:t xml:space="preserve">Análisis de Nulo Impacto Regulatorio. </w:t>
      </w:r>
    </w:p>
    <w:p w:rsidR="003E733A" w:rsidRDefault="003E733A" w:rsidP="003E733A">
      <w:pPr>
        <w:pStyle w:val="Prrafodelista"/>
        <w:rPr>
          <w:rFonts w:ascii="ITC Avant Garde" w:hAnsi="ITC Avant Garde"/>
          <w:bCs/>
          <w:lang w:val="es-ES_tradnl" w:eastAsia="es-MX"/>
        </w:rPr>
      </w:pPr>
    </w:p>
    <w:p w:rsidR="003E2CE6" w:rsidRDefault="005148C5" w:rsidP="003E2CE6">
      <w:pPr>
        <w:pStyle w:val="Default"/>
        <w:tabs>
          <w:tab w:val="left" w:pos="0"/>
        </w:tabs>
        <w:rPr>
          <w:rFonts w:ascii="ITC Avant Garde" w:hAnsi="ITC Avant Garde"/>
          <w:bCs/>
          <w:sz w:val="22"/>
          <w:szCs w:val="22"/>
        </w:rPr>
      </w:pPr>
      <w:r>
        <w:rPr>
          <w:rFonts w:ascii="ITC Avant Garde" w:hAnsi="ITC Avant Garde"/>
          <w:bCs/>
          <w:sz w:val="22"/>
          <w:szCs w:val="22"/>
        </w:rPr>
        <w:t xml:space="preserve">Con base en lo anterior </w:t>
      </w:r>
      <w:r w:rsidR="003E2CE6" w:rsidRPr="00AE560D">
        <w:rPr>
          <w:rFonts w:ascii="ITC Avant Garde" w:hAnsi="ITC Avant Garde"/>
          <w:bCs/>
          <w:sz w:val="22"/>
          <w:szCs w:val="22"/>
        </w:rPr>
        <w:t xml:space="preserve">y, </w:t>
      </w:r>
    </w:p>
    <w:p w:rsidR="003E2CE6" w:rsidRDefault="003E2CE6" w:rsidP="003E2CE6">
      <w:pPr>
        <w:pStyle w:val="Default"/>
        <w:tabs>
          <w:tab w:val="left" w:pos="0"/>
        </w:tabs>
        <w:rPr>
          <w:rFonts w:ascii="ITC Avant Garde" w:hAnsi="ITC Avant Garde"/>
          <w:bCs/>
          <w:sz w:val="22"/>
          <w:szCs w:val="22"/>
        </w:rPr>
      </w:pPr>
    </w:p>
    <w:p w:rsidR="003E2CE6" w:rsidRPr="003E2CE6" w:rsidRDefault="00D75583" w:rsidP="003E2CE6">
      <w:pPr>
        <w:pStyle w:val="ANOTACION"/>
        <w:spacing w:before="0" w:after="0" w:line="240" w:lineRule="auto"/>
        <w:rPr>
          <w:rFonts w:ascii="ITC Avant Garde" w:hAnsi="ITC Avant Garde"/>
          <w:bCs/>
          <w:sz w:val="22"/>
          <w:szCs w:val="22"/>
          <w:lang w:val="es-MX" w:eastAsia="es-MX"/>
        </w:rPr>
      </w:pPr>
      <w:r>
        <w:rPr>
          <w:rFonts w:ascii="ITC Avant Garde" w:hAnsi="ITC Avant Garde" w:cs="Arial"/>
          <w:bCs/>
          <w:sz w:val="22"/>
          <w:szCs w:val="22"/>
          <w:lang w:eastAsia="es-MX"/>
        </w:rPr>
        <w:t>CONSIDERANDO</w:t>
      </w:r>
    </w:p>
    <w:p w:rsidR="003E2CE6" w:rsidRDefault="003E2CE6" w:rsidP="003E2CE6">
      <w:pPr>
        <w:pStyle w:val="Prrafodelista"/>
        <w:rPr>
          <w:rFonts w:ascii="ITC Avant Garde" w:hAnsi="ITC Avant Garde"/>
          <w:bCs/>
          <w:lang w:val="es-ES_tradnl" w:eastAsia="es-MX"/>
        </w:rPr>
      </w:pPr>
    </w:p>
    <w:p w:rsidR="000B205C" w:rsidRPr="000B205C" w:rsidRDefault="00487312" w:rsidP="000B205C">
      <w:pPr>
        <w:pStyle w:val="ROMANOS"/>
        <w:spacing w:after="0" w:line="240" w:lineRule="auto"/>
        <w:ind w:firstLine="0"/>
        <w:rPr>
          <w:rFonts w:ascii="ITC Avant Garde" w:hAnsi="ITC Avant Garde"/>
          <w:sz w:val="22"/>
          <w:szCs w:val="22"/>
        </w:rPr>
      </w:pPr>
      <w:proofErr w:type="gramStart"/>
      <w:r w:rsidRPr="000B205C">
        <w:rPr>
          <w:rFonts w:ascii="ITC Avant Garde" w:hAnsi="ITC Avant Garde"/>
          <w:b/>
          <w:bCs/>
          <w:sz w:val="22"/>
          <w:szCs w:val="22"/>
          <w:lang w:val="es-ES_tradnl" w:eastAsia="es-MX"/>
        </w:rPr>
        <w:t>Primero.-</w:t>
      </w:r>
      <w:proofErr w:type="gramEnd"/>
      <w:r w:rsidRPr="000B205C">
        <w:rPr>
          <w:rFonts w:ascii="ITC Avant Garde" w:hAnsi="ITC Avant Garde"/>
          <w:b/>
          <w:bCs/>
          <w:sz w:val="22"/>
          <w:szCs w:val="22"/>
          <w:lang w:val="es-ES_tradnl" w:eastAsia="es-MX"/>
        </w:rPr>
        <w:t xml:space="preserve"> Competencia del Instituto.</w:t>
      </w:r>
      <w:r w:rsidRPr="00487312">
        <w:rPr>
          <w:rFonts w:ascii="ITC Avant Garde" w:hAnsi="ITC Avant Garde"/>
          <w:bCs/>
          <w:sz w:val="22"/>
          <w:szCs w:val="22"/>
          <w:lang w:val="es-ES_tradnl" w:eastAsia="es-MX"/>
        </w:rPr>
        <w:t xml:space="preserve"> </w:t>
      </w:r>
      <w:r w:rsidR="000B205C">
        <w:rPr>
          <w:rFonts w:ascii="ITC Avant Garde" w:hAnsi="ITC Avant Garde"/>
          <w:bCs/>
          <w:sz w:val="22"/>
          <w:szCs w:val="22"/>
          <w:lang w:val="es-ES_tradnl" w:eastAsia="es-MX"/>
        </w:rPr>
        <w:t xml:space="preserve"> </w:t>
      </w:r>
      <w:r w:rsidR="000B205C" w:rsidRPr="000B205C">
        <w:rPr>
          <w:rFonts w:ascii="ITC Avant Garde" w:hAnsi="ITC Avant Garde"/>
          <w:sz w:val="22"/>
          <w:szCs w:val="22"/>
        </w:rPr>
        <w:t xml:space="preserve">De conformidad con el artículo 28, </w:t>
      </w:r>
      <w:proofErr w:type="gramStart"/>
      <w:r w:rsidR="000B205C" w:rsidRPr="000B205C">
        <w:rPr>
          <w:rFonts w:ascii="ITC Avant Garde" w:hAnsi="ITC Avant Garde"/>
          <w:sz w:val="22"/>
          <w:szCs w:val="22"/>
        </w:rPr>
        <w:t>párrafos décimo quinto</w:t>
      </w:r>
      <w:proofErr w:type="gramEnd"/>
      <w:r w:rsidR="000B205C" w:rsidRPr="000B205C">
        <w:rPr>
          <w:rFonts w:ascii="ITC Avant Garde" w:hAnsi="ITC Avant Garde"/>
          <w:sz w:val="22"/>
          <w:szCs w:val="22"/>
        </w:rPr>
        <w:t xml:space="preserve"> </w:t>
      </w:r>
      <w:r w:rsidR="000B205C" w:rsidRPr="0018255D">
        <w:rPr>
          <w:rFonts w:ascii="ITC Avant Garde" w:hAnsi="ITC Avant Garde"/>
          <w:sz w:val="22"/>
          <w:szCs w:val="22"/>
        </w:rPr>
        <w:t>y décimo sexto</w:t>
      </w:r>
      <w:r w:rsidR="000B205C" w:rsidRPr="000B205C">
        <w:rPr>
          <w:rFonts w:ascii="ITC Avant Garde" w:hAnsi="ITC Avant Garde"/>
          <w:sz w:val="22"/>
          <w:szCs w:val="22"/>
        </w:rPr>
        <w:t xml:space="preserve"> de la Constitución Política de los Estados Unidos Mexicanos (en lo sucesivo, la “Constitución”), el Instituto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Asimismo, es autoridad en materia de competencia económica de los sectores de radiodifusión y telecomunicaciones, por lo que en éstos regulará de forma asimétrica a los participantes en estos mercados con el objeto de eliminar eficazmente las barreras a la competencia y la libre concurrencia; impondrá límites a la concentración nacional y regional de frecuencias, al </w:t>
      </w:r>
      <w:proofErr w:type="spellStart"/>
      <w:r w:rsidR="000B205C" w:rsidRPr="000B205C">
        <w:rPr>
          <w:rFonts w:ascii="ITC Avant Garde" w:hAnsi="ITC Avant Garde"/>
          <w:sz w:val="22"/>
          <w:szCs w:val="22"/>
        </w:rPr>
        <w:t>concesionamiento</w:t>
      </w:r>
      <w:proofErr w:type="spellEnd"/>
      <w:r w:rsidR="000B205C" w:rsidRPr="000B205C">
        <w:rPr>
          <w:rFonts w:ascii="ITC Avant Garde" w:hAnsi="ITC Avant Garde"/>
          <w:sz w:val="22"/>
          <w:szCs w:val="22"/>
        </w:rPr>
        <w:t xml:space="preserve"> y a la propiedad cruzada que controle varios medios de comunicación que sean concesionarios de radiodifusión y telecomunicaciones que sirvan a un mismo mercado o zona de cobertura geográfica, y ordenará la desincorporación de activos, derechos o partes necesarias para asegurar el cumplimiento de estos límites.</w:t>
      </w:r>
    </w:p>
    <w:p w:rsidR="000B205C" w:rsidRDefault="000B205C" w:rsidP="000B205C">
      <w:pPr>
        <w:pStyle w:val="ROMANOS"/>
        <w:spacing w:after="0" w:line="240" w:lineRule="auto"/>
        <w:ind w:firstLine="0"/>
        <w:rPr>
          <w:rFonts w:ascii="ITC Avant Garde" w:hAnsi="ITC Avant Garde"/>
          <w:bCs/>
          <w:sz w:val="22"/>
          <w:szCs w:val="22"/>
          <w:lang w:val="es-ES_tradnl" w:eastAsia="es-MX"/>
        </w:rPr>
      </w:pPr>
    </w:p>
    <w:p w:rsidR="000B205C" w:rsidRPr="000B205C" w:rsidRDefault="000B205C" w:rsidP="000B205C">
      <w:pPr>
        <w:pStyle w:val="ROMANOS"/>
        <w:spacing w:after="0" w:line="240" w:lineRule="auto"/>
        <w:ind w:firstLine="0"/>
        <w:rPr>
          <w:rFonts w:ascii="ITC Avant Garde" w:hAnsi="ITC Avant Garde"/>
          <w:bCs/>
          <w:sz w:val="22"/>
          <w:szCs w:val="22"/>
          <w:lang w:val="es-ES_tradnl" w:eastAsia="es-MX"/>
        </w:rPr>
      </w:pPr>
      <w:r w:rsidRPr="000B205C">
        <w:rPr>
          <w:rFonts w:ascii="ITC Avant Garde" w:hAnsi="ITC Avant Garde"/>
          <w:bCs/>
          <w:sz w:val="22"/>
          <w:szCs w:val="22"/>
          <w:lang w:val="es-ES_tradnl" w:eastAsia="es-MX"/>
        </w:rPr>
        <w:t xml:space="preserve">Asimismo, los artículos 28, párrafo vigésimo, fracción IV de la Constitución; 15, fracción I y 51 de la LFTR señalan, respectivamente, que el Instituto podrá emitir disposiciones administrativas de carácter general, planes técnicos fundamentales, lineamientos, modelos de costos, procedimientos de </w:t>
      </w:r>
      <w:r w:rsidR="00E4739D">
        <w:rPr>
          <w:rFonts w:ascii="ITC Avant Garde" w:hAnsi="ITC Avant Garde"/>
          <w:bCs/>
          <w:sz w:val="22"/>
          <w:szCs w:val="22"/>
          <w:lang w:val="es-ES_tradnl" w:eastAsia="es-MX"/>
        </w:rPr>
        <w:t>E</w:t>
      </w:r>
      <w:r w:rsidRPr="000B205C">
        <w:rPr>
          <w:rFonts w:ascii="ITC Avant Garde" w:hAnsi="ITC Avant Garde"/>
          <w:bCs/>
          <w:sz w:val="22"/>
          <w:szCs w:val="22"/>
          <w:lang w:val="es-ES_tradnl" w:eastAsia="es-MX"/>
        </w:rPr>
        <w:t xml:space="preserve">valuación de la </w:t>
      </w:r>
      <w:r w:rsidR="00E4739D">
        <w:rPr>
          <w:rFonts w:ascii="ITC Avant Garde" w:hAnsi="ITC Avant Garde"/>
          <w:bCs/>
          <w:sz w:val="22"/>
          <w:szCs w:val="22"/>
          <w:lang w:val="es-ES_tradnl" w:eastAsia="es-MX"/>
        </w:rPr>
        <w:t>C</w:t>
      </w:r>
      <w:r w:rsidRPr="000B205C">
        <w:rPr>
          <w:rFonts w:ascii="ITC Avant Garde" w:hAnsi="ITC Avant Garde"/>
          <w:bCs/>
          <w:sz w:val="22"/>
          <w:szCs w:val="22"/>
          <w:lang w:val="es-ES_tradnl" w:eastAsia="es-MX"/>
        </w:rPr>
        <w:t xml:space="preserve">onformidad, procedimientos de homologación y certificación y ordenamientos técnicos en materia de telecomunicaciones y radiodifusión; así como las demás disposiciones para el cumplimiento de su función regulatoria en el sector de su competencia, para ello deberá </w:t>
      </w:r>
      <w:r w:rsidRPr="000B205C">
        <w:rPr>
          <w:rFonts w:ascii="ITC Avant Garde" w:hAnsi="ITC Avant Garde"/>
          <w:bCs/>
          <w:sz w:val="22"/>
          <w:szCs w:val="22"/>
          <w:lang w:val="es-ES_tradnl" w:eastAsia="es-MX"/>
        </w:rPr>
        <w:lastRenderedPageBreak/>
        <w:t>realizar consultas públicas bajo los principios de transparencia y participación ciudadana, en los términos que determine el Pleno.</w:t>
      </w:r>
    </w:p>
    <w:p w:rsidR="000B205C" w:rsidRDefault="000B205C" w:rsidP="000B205C">
      <w:pPr>
        <w:pStyle w:val="ROMANOS"/>
        <w:spacing w:after="0" w:line="240" w:lineRule="auto"/>
        <w:ind w:firstLine="0"/>
        <w:rPr>
          <w:rFonts w:ascii="ITC Avant Garde" w:hAnsi="ITC Avant Garde"/>
          <w:b/>
          <w:bCs/>
          <w:sz w:val="22"/>
          <w:szCs w:val="22"/>
          <w:lang w:val="es-ES_tradnl" w:eastAsia="es-MX"/>
        </w:rPr>
      </w:pPr>
    </w:p>
    <w:p w:rsidR="000B205C" w:rsidRDefault="00487312" w:rsidP="000B205C">
      <w:pPr>
        <w:pStyle w:val="ROMANOS"/>
        <w:spacing w:after="0" w:line="240" w:lineRule="auto"/>
        <w:ind w:firstLine="0"/>
        <w:rPr>
          <w:rFonts w:ascii="ITC Avant Garde" w:hAnsi="ITC Avant Garde"/>
          <w:bCs/>
          <w:sz w:val="22"/>
          <w:szCs w:val="22"/>
          <w:lang w:val="es-ES_tradnl" w:eastAsia="es-MX"/>
        </w:rPr>
      </w:pPr>
      <w:proofErr w:type="gramStart"/>
      <w:r w:rsidRPr="000B205C">
        <w:rPr>
          <w:rFonts w:ascii="ITC Avant Garde" w:hAnsi="ITC Avant Garde"/>
          <w:b/>
          <w:bCs/>
          <w:sz w:val="22"/>
          <w:szCs w:val="22"/>
          <w:lang w:val="es-ES_tradnl" w:eastAsia="es-MX"/>
        </w:rPr>
        <w:t>Segundo.-</w:t>
      </w:r>
      <w:proofErr w:type="gramEnd"/>
      <w:r w:rsidRPr="000B205C">
        <w:rPr>
          <w:rFonts w:ascii="ITC Avant Garde" w:hAnsi="ITC Avant Garde"/>
          <w:b/>
          <w:bCs/>
          <w:sz w:val="22"/>
          <w:szCs w:val="22"/>
          <w:lang w:val="es-ES_tradnl" w:eastAsia="es-MX"/>
        </w:rPr>
        <w:t xml:space="preserve"> De las Disposiciones Técnicas.</w:t>
      </w:r>
      <w:r w:rsidRPr="00487312">
        <w:rPr>
          <w:rFonts w:ascii="ITC Avant Garde" w:hAnsi="ITC Avant Garde"/>
          <w:bCs/>
          <w:sz w:val="22"/>
          <w:szCs w:val="22"/>
          <w:lang w:val="es-ES_tradnl" w:eastAsia="es-MX"/>
        </w:rPr>
        <w:t xml:space="preserve"> Son instrumentos de observancia general expedidos por el Instituto conforme a lo establecido en el artículo 15 fracción I de la LFTR, a través de los cuales se regulan las características y la operación de productos, dispositivos y servicios de telecomunicaciones y radiodifusión y en su caso, la instalación de los equipos, sistemas y la infraestructura en general asociada a éstos, así como las especificaciones que se refieran a su cumplimiento o aplicación. </w:t>
      </w:r>
    </w:p>
    <w:p w:rsidR="000B205C" w:rsidRPr="006163AC" w:rsidRDefault="000B205C" w:rsidP="006163AC">
      <w:pPr>
        <w:spacing w:after="0" w:line="276" w:lineRule="auto"/>
        <w:ind w:left="709"/>
        <w:jc w:val="both"/>
        <w:rPr>
          <w:rFonts w:ascii="ITC Avant Garde" w:hAnsi="ITC Avant Garde"/>
        </w:rPr>
      </w:pPr>
    </w:p>
    <w:p w:rsidR="00C17303" w:rsidRPr="006163AC" w:rsidRDefault="00487312" w:rsidP="006163AC">
      <w:pPr>
        <w:spacing w:after="0" w:line="276" w:lineRule="auto"/>
        <w:ind w:left="709"/>
        <w:jc w:val="both"/>
        <w:rPr>
          <w:rFonts w:ascii="ITC Avant Garde" w:hAnsi="ITC Avant Garde"/>
        </w:rPr>
      </w:pPr>
      <w:proofErr w:type="gramStart"/>
      <w:r w:rsidRPr="006163AC">
        <w:rPr>
          <w:rFonts w:ascii="ITC Avant Garde" w:hAnsi="ITC Avant Garde"/>
          <w:b/>
        </w:rPr>
        <w:t>Tercero.-</w:t>
      </w:r>
      <w:proofErr w:type="gramEnd"/>
      <w:r w:rsidRPr="006163AC">
        <w:rPr>
          <w:rFonts w:ascii="ITC Avant Garde" w:hAnsi="ITC Avant Garde"/>
        </w:rPr>
        <w:t xml:space="preserve"> Del Marco técnico regulatorio. </w:t>
      </w:r>
      <w:r w:rsidR="00C17303" w:rsidRPr="006163AC">
        <w:rPr>
          <w:rFonts w:ascii="ITC Avant Garde" w:hAnsi="ITC Avant Garde"/>
        </w:rPr>
        <w:t xml:space="preserve">El 03 de enero de 2018, se publicó en el DOF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 la cual establece las especificaciones técnicas de los Equipos Terminales Móviles que puedan hacer uso del espectro radioeléctrico en las bandas de frecuencias de 700 MHz, 800 MHz, 850MHz, 1900 MHz, 1700 MHz/2100 MHz y/o 2500 MHz o ser conectados a redes de telecomunicaciones; así como los métodos de prueba para comprobar el cumplimiento de dichas especificaciones. </w:t>
      </w:r>
    </w:p>
    <w:p w:rsidR="00C17303" w:rsidRPr="006163AC" w:rsidRDefault="00C17303" w:rsidP="006163AC">
      <w:pPr>
        <w:spacing w:after="0" w:line="276" w:lineRule="auto"/>
        <w:ind w:left="709"/>
        <w:jc w:val="both"/>
        <w:rPr>
          <w:rFonts w:ascii="ITC Avant Garde" w:hAnsi="ITC Avant Garde"/>
        </w:rPr>
      </w:pPr>
    </w:p>
    <w:p w:rsidR="00F96565" w:rsidRPr="006163AC" w:rsidRDefault="00F96565" w:rsidP="006163AC">
      <w:pPr>
        <w:spacing w:after="0" w:line="276" w:lineRule="auto"/>
        <w:ind w:left="709"/>
        <w:jc w:val="both"/>
        <w:rPr>
          <w:rFonts w:ascii="ITC Avant Garde" w:hAnsi="ITC Avant Garde"/>
        </w:rPr>
      </w:pPr>
    </w:p>
    <w:p w:rsidR="00584A46" w:rsidRDefault="00584A46" w:rsidP="00584A46">
      <w:pPr>
        <w:spacing w:after="0" w:line="276" w:lineRule="auto"/>
        <w:ind w:left="709"/>
        <w:jc w:val="both"/>
        <w:rPr>
          <w:rFonts w:ascii="ITC Avant Garde" w:hAnsi="ITC Avant Garde"/>
        </w:rPr>
      </w:pPr>
      <w:r w:rsidRPr="00BC098B">
        <w:rPr>
          <w:rFonts w:ascii="ITC Avant Garde" w:hAnsi="ITC Avant Garde"/>
        </w:rPr>
        <w:t xml:space="preserve">El 19 de abril de 2018 se recibió en el Instituto un escrito de la </w:t>
      </w:r>
      <w:r>
        <w:rPr>
          <w:rFonts w:ascii="ITC Avant Garde" w:hAnsi="ITC Avant Garde"/>
        </w:rPr>
        <w:t>Asociación Nacional de Telecomunicaciones (en lo sucesivo, “</w:t>
      </w:r>
      <w:r w:rsidRPr="00BC098B">
        <w:rPr>
          <w:rFonts w:ascii="ITC Avant Garde" w:hAnsi="ITC Avant Garde"/>
        </w:rPr>
        <w:t>ANATEL</w:t>
      </w:r>
      <w:r>
        <w:rPr>
          <w:rFonts w:ascii="ITC Avant Garde" w:hAnsi="ITC Avant Garde"/>
        </w:rPr>
        <w:t>”),</w:t>
      </w:r>
      <w:r w:rsidRPr="00BC098B">
        <w:rPr>
          <w:rFonts w:ascii="ITC Avant Garde" w:hAnsi="ITC Avant Garde"/>
        </w:rPr>
        <w:t xml:space="preserve"> mediante el cual</w:t>
      </w:r>
      <w:r>
        <w:rPr>
          <w:rFonts w:ascii="ITC Avant Garde" w:hAnsi="ITC Avant Garde"/>
        </w:rPr>
        <w:t xml:space="preserve"> hace </w:t>
      </w:r>
      <w:r w:rsidRPr="00126AFA">
        <w:rPr>
          <w:rFonts w:ascii="ITC Avant Garde" w:hAnsi="ITC Avant Garde"/>
        </w:rPr>
        <w:t>del conocimiento del Instituto</w:t>
      </w:r>
      <w:r>
        <w:rPr>
          <w:rFonts w:ascii="ITC Avant Garde" w:hAnsi="ITC Avant Garde"/>
        </w:rPr>
        <w:t xml:space="preserve"> que algunos de los </w:t>
      </w:r>
      <w:r w:rsidRPr="0063271D">
        <w:rPr>
          <w:rFonts w:ascii="ITC Avant Garde" w:hAnsi="ITC Avant Garde"/>
        </w:rPr>
        <w:t xml:space="preserve">socios de ANATEL </w:t>
      </w:r>
      <w:r w:rsidRPr="00126AFA">
        <w:rPr>
          <w:rFonts w:ascii="ITC Avant Garde" w:hAnsi="ITC Avant Garde"/>
        </w:rPr>
        <w:t xml:space="preserve">han </w:t>
      </w:r>
      <w:r w:rsidRPr="00950B2D">
        <w:rPr>
          <w:rFonts w:ascii="ITC Avant Garde" w:hAnsi="ITC Avant Garde"/>
        </w:rPr>
        <w:t>llevado a cabo los métodos</w:t>
      </w:r>
      <w:r w:rsidRPr="00126AFA">
        <w:rPr>
          <w:rFonts w:ascii="ITC Avant Garde" w:hAnsi="ITC Avant Garde"/>
        </w:rPr>
        <w:t xml:space="preserve"> de prueb</w:t>
      </w:r>
      <w:r>
        <w:rPr>
          <w:rFonts w:ascii="ITC Avant Garde" w:hAnsi="ITC Avant Garde"/>
        </w:rPr>
        <w:t xml:space="preserve">a </w:t>
      </w:r>
      <w:r w:rsidRPr="002277EC">
        <w:rPr>
          <w:rFonts w:ascii="ITC Avant Garde" w:hAnsi="ITC Avant Garde"/>
        </w:rPr>
        <w:t>establecidos en la Disposición Técnica IFT-011-2017</w:t>
      </w:r>
      <w:r>
        <w:rPr>
          <w:rFonts w:ascii="ITC Avant Garde" w:hAnsi="ITC Avant Garde"/>
        </w:rPr>
        <w:t xml:space="preserve">, Parte 2 </w:t>
      </w:r>
      <w:r w:rsidRPr="00126AFA">
        <w:rPr>
          <w:rFonts w:ascii="ITC Avant Garde" w:hAnsi="ITC Avant Garde"/>
        </w:rPr>
        <w:t xml:space="preserve">y han encontrado que la configuración del analizador de espectro establecida en dicha disposición </w:t>
      </w:r>
      <w:r w:rsidRPr="002277EC">
        <w:rPr>
          <w:rFonts w:ascii="ITC Avant Garde" w:hAnsi="ITC Avant Garde"/>
        </w:rPr>
        <w:t xml:space="preserve">puede impactar en la evaluación de cumplimiento de </w:t>
      </w:r>
      <w:r>
        <w:rPr>
          <w:rFonts w:ascii="ITC Avant Garde" w:hAnsi="ITC Avant Garde"/>
        </w:rPr>
        <w:t>sus</w:t>
      </w:r>
      <w:r w:rsidRPr="002277EC">
        <w:rPr>
          <w:rFonts w:ascii="ITC Avant Garde" w:hAnsi="ITC Avant Garde"/>
        </w:rPr>
        <w:t xml:space="preserve"> </w:t>
      </w:r>
      <w:r>
        <w:rPr>
          <w:rFonts w:ascii="ITC Avant Garde" w:hAnsi="ITC Avant Garde"/>
        </w:rPr>
        <w:t>Equipos T</w:t>
      </w:r>
      <w:r w:rsidRPr="002277EC">
        <w:rPr>
          <w:rFonts w:ascii="ITC Avant Garde" w:hAnsi="ITC Avant Garde"/>
        </w:rPr>
        <w:t>erminales</w:t>
      </w:r>
      <w:r>
        <w:rPr>
          <w:rFonts w:ascii="ITC Avant Garde" w:hAnsi="ITC Avant Garde"/>
        </w:rPr>
        <w:t xml:space="preserve"> Móviles</w:t>
      </w:r>
      <w:r w:rsidRPr="002277EC">
        <w:rPr>
          <w:rFonts w:ascii="ITC Avant Garde" w:hAnsi="ITC Avant Garde"/>
        </w:rPr>
        <w:t>.</w:t>
      </w:r>
      <w:r>
        <w:rPr>
          <w:rFonts w:ascii="ITC Avant Garde" w:hAnsi="ITC Avant Garde"/>
        </w:rPr>
        <w:t xml:space="preserve"> </w:t>
      </w:r>
    </w:p>
    <w:p w:rsidR="00584A46" w:rsidRPr="00126AFA" w:rsidRDefault="00584A46" w:rsidP="00584A46">
      <w:pPr>
        <w:spacing w:after="0" w:line="276" w:lineRule="auto"/>
        <w:ind w:left="709"/>
        <w:jc w:val="both"/>
        <w:rPr>
          <w:rFonts w:ascii="ITC Avant Garde" w:hAnsi="ITC Avant Garde"/>
        </w:rPr>
      </w:pPr>
    </w:p>
    <w:p w:rsidR="00584A46" w:rsidRDefault="00584A46" w:rsidP="00584A46">
      <w:pPr>
        <w:spacing w:after="0" w:line="276" w:lineRule="auto"/>
        <w:ind w:left="709"/>
        <w:jc w:val="both"/>
        <w:rPr>
          <w:rFonts w:ascii="ITC Avant Garde" w:hAnsi="ITC Avant Garde"/>
        </w:rPr>
      </w:pPr>
      <w:r w:rsidRPr="00126AFA">
        <w:rPr>
          <w:rFonts w:ascii="ITC Avant Garde" w:hAnsi="ITC Avant Garde"/>
        </w:rPr>
        <w:t>Lo anterior</w:t>
      </w:r>
      <w:r>
        <w:rPr>
          <w:rFonts w:ascii="ITC Avant Garde" w:hAnsi="ITC Avant Garde"/>
        </w:rPr>
        <w:t>,</w:t>
      </w:r>
      <w:r w:rsidRPr="00126AFA">
        <w:rPr>
          <w:rFonts w:ascii="ITC Avant Garde" w:hAnsi="ITC Avant Garde"/>
        </w:rPr>
        <w:t xml:space="preserve"> debido a que en dichos ejercicios de evaluación se obtuvieron lecturas con mayor nivel de amplitud al utilizar únicamente la configuración </w:t>
      </w:r>
      <w:r>
        <w:rPr>
          <w:rFonts w:ascii="ITC Avant Garde" w:hAnsi="ITC Avant Garde"/>
        </w:rPr>
        <w:t>establecida en dicha disposición relativa a</w:t>
      </w:r>
      <w:r w:rsidRPr="00126AFA">
        <w:rPr>
          <w:rFonts w:ascii="ITC Avant Garde" w:hAnsi="ITC Avant Garde"/>
        </w:rPr>
        <w:t xml:space="preserve"> </w:t>
      </w:r>
      <w:r w:rsidR="00B54D4D">
        <w:rPr>
          <w:rFonts w:ascii="ITC Avant Garde" w:hAnsi="ITC Avant Garde"/>
        </w:rPr>
        <w:t>D</w:t>
      </w:r>
      <w:r w:rsidRPr="00126AFA">
        <w:rPr>
          <w:rFonts w:ascii="ITC Avant Garde" w:hAnsi="ITC Avant Garde"/>
        </w:rPr>
        <w:t>etector</w:t>
      </w:r>
      <w:r w:rsidR="00B54D4D">
        <w:rPr>
          <w:rFonts w:ascii="ITC Avant Garde" w:hAnsi="ITC Avant Garde"/>
        </w:rPr>
        <w:t xml:space="preserve"> (</w:t>
      </w:r>
      <w:r w:rsidR="00C144C5">
        <w:rPr>
          <w:rFonts w:ascii="ITC Avant Garde" w:hAnsi="ITC Avant Garde"/>
          <w:i/>
        </w:rPr>
        <w:t>d</w:t>
      </w:r>
      <w:r w:rsidR="00B54D4D" w:rsidRPr="00B54D4D">
        <w:rPr>
          <w:rFonts w:ascii="ITC Avant Garde" w:hAnsi="ITC Avant Garde"/>
          <w:i/>
        </w:rPr>
        <w:t xml:space="preserve">etector </w:t>
      </w:r>
      <w:proofErr w:type="spellStart"/>
      <w:r w:rsidR="00B54D4D" w:rsidRPr="00B54D4D">
        <w:rPr>
          <w:rFonts w:ascii="ITC Avant Garde" w:hAnsi="ITC Avant Garde"/>
          <w:i/>
        </w:rPr>
        <w:t>function</w:t>
      </w:r>
      <w:proofErr w:type="spellEnd"/>
      <w:r w:rsidR="00B54D4D">
        <w:rPr>
          <w:rFonts w:ascii="ITC Avant Garde" w:hAnsi="ITC Avant Garde"/>
        </w:rPr>
        <w:t xml:space="preserve">) =  </w:t>
      </w:r>
      <w:r w:rsidRPr="00126AFA">
        <w:rPr>
          <w:rFonts w:ascii="ITC Avant Garde" w:hAnsi="ITC Avant Garde"/>
        </w:rPr>
        <w:t xml:space="preserve"> </w:t>
      </w:r>
      <w:r w:rsidR="00B54D4D">
        <w:rPr>
          <w:rFonts w:ascii="ITC Avant Garde" w:hAnsi="ITC Avant Garde"/>
        </w:rPr>
        <w:t>P</w:t>
      </w:r>
      <w:r w:rsidRPr="00126AFA">
        <w:rPr>
          <w:rFonts w:ascii="ITC Avant Garde" w:hAnsi="ITC Avant Garde"/>
        </w:rPr>
        <w:t xml:space="preserve">ico y </w:t>
      </w:r>
      <w:r w:rsidR="00B54D4D">
        <w:rPr>
          <w:rFonts w:ascii="ITC Avant Garde" w:hAnsi="ITC Avant Garde"/>
        </w:rPr>
        <w:t>T</w:t>
      </w:r>
      <w:r w:rsidRPr="00126AFA">
        <w:rPr>
          <w:rFonts w:ascii="ITC Avant Garde" w:hAnsi="ITC Avant Garde"/>
        </w:rPr>
        <w:t>raza</w:t>
      </w:r>
      <w:r w:rsidR="00B54D4D">
        <w:rPr>
          <w:rFonts w:ascii="ITC Avant Garde" w:hAnsi="ITC Avant Garde"/>
        </w:rPr>
        <w:t xml:space="preserve"> (</w:t>
      </w:r>
      <w:r w:rsidR="00B54D4D" w:rsidRPr="00B54D4D">
        <w:rPr>
          <w:rFonts w:ascii="ITC Avant Garde" w:hAnsi="ITC Avant Garde"/>
          <w:i/>
        </w:rPr>
        <w:t>trace</w:t>
      </w:r>
      <w:r w:rsidR="00B54D4D">
        <w:rPr>
          <w:rFonts w:ascii="ITC Avant Garde" w:hAnsi="ITC Avant Garde"/>
        </w:rPr>
        <w:t>)</w:t>
      </w:r>
      <w:r w:rsidRPr="00126AFA">
        <w:rPr>
          <w:rFonts w:ascii="ITC Avant Garde" w:hAnsi="ITC Avant Garde"/>
        </w:rPr>
        <w:t xml:space="preserve"> </w:t>
      </w:r>
      <w:r w:rsidR="00B54D4D">
        <w:rPr>
          <w:rFonts w:ascii="ITC Avant Garde" w:hAnsi="ITC Avant Garde"/>
        </w:rPr>
        <w:t>= R</w:t>
      </w:r>
      <w:r w:rsidRPr="00126AFA">
        <w:rPr>
          <w:rFonts w:ascii="ITC Avant Garde" w:hAnsi="ITC Avant Garde"/>
        </w:rPr>
        <w:t>etención máxima de imagen (</w:t>
      </w:r>
      <w:proofErr w:type="spellStart"/>
      <w:r w:rsidRPr="00B54D4D">
        <w:rPr>
          <w:rFonts w:ascii="ITC Avant Garde" w:hAnsi="ITC Avant Garde"/>
          <w:i/>
        </w:rPr>
        <w:t>max</w:t>
      </w:r>
      <w:proofErr w:type="spellEnd"/>
      <w:r w:rsidRPr="00B54D4D">
        <w:rPr>
          <w:rFonts w:ascii="ITC Avant Garde" w:hAnsi="ITC Avant Garde"/>
          <w:i/>
        </w:rPr>
        <w:t xml:space="preserve"> </w:t>
      </w:r>
      <w:proofErr w:type="spellStart"/>
      <w:r w:rsidRPr="00B54D4D">
        <w:rPr>
          <w:rFonts w:ascii="ITC Avant Garde" w:hAnsi="ITC Avant Garde"/>
          <w:i/>
        </w:rPr>
        <w:t>hold</w:t>
      </w:r>
      <w:proofErr w:type="spellEnd"/>
      <w:r w:rsidRPr="00126AFA">
        <w:rPr>
          <w:rFonts w:ascii="ITC Avant Garde" w:hAnsi="ITC Avant Garde"/>
        </w:rPr>
        <w:t xml:space="preserve">), que aquellas obtenidas con una configuración de </w:t>
      </w:r>
      <w:r w:rsidR="00B54D4D">
        <w:rPr>
          <w:rFonts w:ascii="ITC Avant Garde" w:hAnsi="ITC Avant Garde"/>
        </w:rPr>
        <w:t>D</w:t>
      </w:r>
      <w:r w:rsidR="00B54D4D" w:rsidRPr="00126AFA">
        <w:rPr>
          <w:rFonts w:ascii="ITC Avant Garde" w:hAnsi="ITC Avant Garde"/>
        </w:rPr>
        <w:t>etector</w:t>
      </w:r>
      <w:r w:rsidR="00B54D4D">
        <w:rPr>
          <w:rFonts w:ascii="ITC Avant Garde" w:hAnsi="ITC Avant Garde"/>
        </w:rPr>
        <w:t xml:space="preserve"> (</w:t>
      </w:r>
      <w:r w:rsidR="00C144C5">
        <w:rPr>
          <w:rFonts w:ascii="ITC Avant Garde" w:hAnsi="ITC Avant Garde"/>
          <w:i/>
        </w:rPr>
        <w:t>d</w:t>
      </w:r>
      <w:r w:rsidR="00B54D4D" w:rsidRPr="00B54D4D">
        <w:rPr>
          <w:rFonts w:ascii="ITC Avant Garde" w:hAnsi="ITC Avant Garde"/>
          <w:i/>
        </w:rPr>
        <w:t xml:space="preserve">etector </w:t>
      </w:r>
      <w:proofErr w:type="spellStart"/>
      <w:r w:rsidR="00B54D4D" w:rsidRPr="00B54D4D">
        <w:rPr>
          <w:rFonts w:ascii="ITC Avant Garde" w:hAnsi="ITC Avant Garde"/>
          <w:i/>
        </w:rPr>
        <w:t>function</w:t>
      </w:r>
      <w:proofErr w:type="spellEnd"/>
      <w:r w:rsidR="00B54D4D">
        <w:rPr>
          <w:rFonts w:ascii="ITC Avant Garde" w:hAnsi="ITC Avant Garde"/>
        </w:rPr>
        <w:t>) =</w:t>
      </w:r>
      <w:r w:rsidR="00B54D4D" w:rsidRPr="00126AFA">
        <w:rPr>
          <w:rFonts w:ascii="ITC Avant Garde" w:hAnsi="ITC Avant Garde"/>
        </w:rPr>
        <w:t xml:space="preserve"> </w:t>
      </w:r>
      <w:r w:rsidRPr="00EF2658">
        <w:rPr>
          <w:rFonts w:ascii="ITC Avant Garde" w:hAnsi="ITC Avant Garde"/>
          <w:i/>
        </w:rPr>
        <w:t>RMS</w:t>
      </w:r>
      <w:r w:rsidRPr="00126AFA">
        <w:rPr>
          <w:rFonts w:ascii="ITC Avant Garde" w:hAnsi="ITC Avant Garde"/>
        </w:rPr>
        <w:t xml:space="preserve"> y </w:t>
      </w:r>
      <w:r w:rsidR="00B54D4D">
        <w:rPr>
          <w:rFonts w:ascii="ITC Avant Garde" w:hAnsi="ITC Avant Garde"/>
        </w:rPr>
        <w:t>Traza (</w:t>
      </w:r>
      <w:r w:rsidR="00B54D4D" w:rsidRPr="00B54D4D">
        <w:rPr>
          <w:rFonts w:ascii="ITC Avant Garde" w:hAnsi="ITC Avant Garde"/>
          <w:i/>
        </w:rPr>
        <w:t>trace</w:t>
      </w:r>
      <w:r w:rsidR="00B54D4D">
        <w:rPr>
          <w:rFonts w:ascii="ITC Avant Garde" w:hAnsi="ITC Avant Garde"/>
        </w:rPr>
        <w:t>)</w:t>
      </w:r>
      <w:r w:rsidR="00EF2658">
        <w:rPr>
          <w:rFonts w:ascii="ITC Avant Garde" w:hAnsi="ITC Avant Garde"/>
        </w:rPr>
        <w:t xml:space="preserve"> </w:t>
      </w:r>
      <w:r w:rsidRPr="00126AFA">
        <w:rPr>
          <w:rFonts w:ascii="ITC Avant Garde" w:hAnsi="ITC Avant Garde"/>
        </w:rPr>
        <w:t>traza</w:t>
      </w:r>
      <w:r w:rsidR="00B54D4D">
        <w:rPr>
          <w:rFonts w:ascii="ITC Avant Garde" w:hAnsi="ITC Avant Garde"/>
        </w:rPr>
        <w:t xml:space="preserve"> = </w:t>
      </w:r>
      <w:r w:rsidR="00B54D4D" w:rsidRPr="00EF2658">
        <w:rPr>
          <w:rFonts w:ascii="ITC Avant Garde" w:hAnsi="ITC Avant Garde"/>
          <w:i/>
        </w:rPr>
        <w:t>P</w:t>
      </w:r>
      <w:r w:rsidRPr="00EF2658">
        <w:rPr>
          <w:rFonts w:ascii="ITC Avant Garde" w:hAnsi="ITC Avant Garde"/>
          <w:i/>
        </w:rPr>
        <w:t>romedio</w:t>
      </w:r>
      <w:r>
        <w:rPr>
          <w:rFonts w:ascii="ITC Avant Garde" w:hAnsi="ITC Avant Garde"/>
        </w:rPr>
        <w:t>, s</w:t>
      </w:r>
      <w:r w:rsidRPr="00126AFA">
        <w:rPr>
          <w:rFonts w:ascii="ITC Avant Garde" w:hAnsi="ITC Avant Garde"/>
        </w:rPr>
        <w:t xml:space="preserve">iendo esta </w:t>
      </w:r>
      <w:r>
        <w:rPr>
          <w:rFonts w:ascii="ITC Avant Garde" w:hAnsi="ITC Avant Garde"/>
        </w:rPr>
        <w:t xml:space="preserve">última </w:t>
      </w:r>
      <w:r w:rsidRPr="00126AFA">
        <w:rPr>
          <w:rFonts w:ascii="ITC Avant Garde" w:hAnsi="ITC Avant Garde"/>
        </w:rPr>
        <w:t>una configuración también incluida en estándares internacionales.</w:t>
      </w:r>
    </w:p>
    <w:p w:rsidR="00584A46" w:rsidRDefault="00584A46" w:rsidP="00584A46">
      <w:pPr>
        <w:spacing w:after="0" w:line="276" w:lineRule="auto"/>
        <w:ind w:left="709"/>
        <w:jc w:val="both"/>
        <w:rPr>
          <w:rFonts w:ascii="ITC Avant Garde" w:hAnsi="ITC Avant Garde"/>
        </w:rPr>
      </w:pPr>
    </w:p>
    <w:p w:rsidR="00584A46" w:rsidRDefault="00584A46" w:rsidP="00584A46">
      <w:pPr>
        <w:spacing w:after="0" w:line="276" w:lineRule="auto"/>
        <w:ind w:left="709"/>
        <w:jc w:val="both"/>
        <w:rPr>
          <w:rFonts w:ascii="ITC Avant Garde" w:hAnsi="ITC Avant Garde"/>
        </w:rPr>
      </w:pPr>
      <w:r w:rsidRPr="00011382">
        <w:rPr>
          <w:rFonts w:ascii="ITC Avant Garde" w:hAnsi="ITC Avant Garde"/>
        </w:rPr>
        <w:lastRenderedPageBreak/>
        <w:t xml:space="preserve">Por lo </w:t>
      </w:r>
      <w:r>
        <w:rPr>
          <w:rFonts w:ascii="ITC Avant Garde" w:hAnsi="ITC Avant Garde"/>
        </w:rPr>
        <w:t xml:space="preserve">tanto, </w:t>
      </w:r>
      <w:r w:rsidRPr="00011382">
        <w:rPr>
          <w:rFonts w:ascii="ITC Avant Garde" w:hAnsi="ITC Avant Garde"/>
        </w:rPr>
        <w:t>proponen fortalecer los métodos de prueba de la Disposición Técnica IFT-011-2017</w:t>
      </w:r>
      <w:r>
        <w:rPr>
          <w:rFonts w:ascii="ITC Avant Garde" w:hAnsi="ITC Avant Garde"/>
        </w:rPr>
        <w:t>, Parte 2</w:t>
      </w:r>
      <w:r w:rsidRPr="00011382">
        <w:rPr>
          <w:rFonts w:ascii="ITC Avant Garde" w:hAnsi="ITC Avant Garde"/>
        </w:rPr>
        <w:t xml:space="preserve">, robusteciendo así el proceso de </w:t>
      </w:r>
      <w:r w:rsidR="00E4739D">
        <w:rPr>
          <w:rFonts w:ascii="ITC Avant Garde" w:hAnsi="ITC Avant Garde"/>
        </w:rPr>
        <w:t>E</w:t>
      </w:r>
      <w:r w:rsidRPr="00011382">
        <w:rPr>
          <w:rFonts w:ascii="ITC Avant Garde" w:hAnsi="ITC Avant Garde"/>
        </w:rPr>
        <w:t xml:space="preserve">valuación de la </w:t>
      </w:r>
      <w:r w:rsidR="00E4739D">
        <w:rPr>
          <w:rFonts w:ascii="ITC Avant Garde" w:hAnsi="ITC Avant Garde"/>
        </w:rPr>
        <w:t>C</w:t>
      </w:r>
      <w:r w:rsidRPr="00011382">
        <w:rPr>
          <w:rFonts w:ascii="ITC Avant Garde" w:hAnsi="ITC Avant Garde"/>
        </w:rPr>
        <w:t xml:space="preserve">onformidad de la disposición de mérito, </w:t>
      </w:r>
      <w:r>
        <w:rPr>
          <w:rFonts w:ascii="ITC Avant Garde" w:hAnsi="ITC Avant Garde"/>
        </w:rPr>
        <w:t>incluyendo</w:t>
      </w:r>
      <w:r w:rsidRPr="00011382">
        <w:rPr>
          <w:rFonts w:ascii="ITC Avant Garde" w:hAnsi="ITC Avant Garde"/>
        </w:rPr>
        <w:t xml:space="preserve"> lo que se contempla</w:t>
      </w:r>
      <w:r w:rsidRPr="00D94B69">
        <w:rPr>
          <w:rFonts w:ascii="ITC Avant Garde" w:hAnsi="ITC Avant Garde"/>
        </w:rPr>
        <w:t xml:space="preserve"> en el numeral 6.1. del documento </w:t>
      </w:r>
      <w:r w:rsidRPr="00C144C5">
        <w:rPr>
          <w:rFonts w:ascii="ITC Avant Garde" w:hAnsi="ITC Avant Garde"/>
          <w:i/>
        </w:rPr>
        <w:t>“</w:t>
      </w:r>
      <w:proofErr w:type="spellStart"/>
      <w:r w:rsidRPr="00C144C5">
        <w:rPr>
          <w:rFonts w:ascii="ITC Avant Garde" w:hAnsi="ITC Avant Garde"/>
          <w:i/>
        </w:rPr>
        <w:t>Measurement</w:t>
      </w:r>
      <w:proofErr w:type="spellEnd"/>
      <w:r w:rsidRPr="00C144C5">
        <w:rPr>
          <w:rFonts w:ascii="ITC Avant Garde" w:hAnsi="ITC Avant Garde"/>
          <w:i/>
        </w:rPr>
        <w:t xml:space="preserve"> </w:t>
      </w:r>
      <w:proofErr w:type="spellStart"/>
      <w:r w:rsidRPr="00C144C5">
        <w:rPr>
          <w:rFonts w:ascii="ITC Avant Garde" w:hAnsi="ITC Avant Garde"/>
          <w:i/>
        </w:rPr>
        <w:t>guidance</w:t>
      </w:r>
      <w:proofErr w:type="spellEnd"/>
      <w:r w:rsidRPr="00C144C5">
        <w:rPr>
          <w:rFonts w:ascii="ITC Avant Garde" w:hAnsi="ITC Avant Garde"/>
          <w:i/>
        </w:rPr>
        <w:t xml:space="preserve"> </w:t>
      </w:r>
      <w:proofErr w:type="spellStart"/>
      <w:r w:rsidRPr="00C144C5">
        <w:rPr>
          <w:rFonts w:ascii="ITC Avant Garde" w:hAnsi="ITC Avant Garde"/>
          <w:i/>
        </w:rPr>
        <w:t>for</w:t>
      </w:r>
      <w:proofErr w:type="spellEnd"/>
      <w:r w:rsidRPr="00C144C5">
        <w:rPr>
          <w:rFonts w:ascii="ITC Avant Garde" w:hAnsi="ITC Avant Garde"/>
          <w:i/>
        </w:rPr>
        <w:t xml:space="preserve"> </w:t>
      </w:r>
      <w:proofErr w:type="spellStart"/>
      <w:r w:rsidRPr="00C144C5">
        <w:rPr>
          <w:rFonts w:ascii="ITC Avant Garde" w:hAnsi="ITC Avant Garde"/>
          <w:i/>
        </w:rPr>
        <w:t>certification</w:t>
      </w:r>
      <w:proofErr w:type="spellEnd"/>
      <w:r w:rsidRPr="00C144C5">
        <w:rPr>
          <w:rFonts w:ascii="ITC Avant Garde" w:hAnsi="ITC Avant Garde"/>
          <w:i/>
        </w:rPr>
        <w:t xml:space="preserve"> of </w:t>
      </w:r>
      <w:proofErr w:type="spellStart"/>
      <w:r w:rsidRPr="00C144C5">
        <w:rPr>
          <w:rFonts w:ascii="ITC Avant Garde" w:hAnsi="ITC Avant Garde"/>
          <w:i/>
        </w:rPr>
        <w:t>licensed</w:t>
      </w:r>
      <w:proofErr w:type="spellEnd"/>
      <w:r w:rsidRPr="00C144C5">
        <w:rPr>
          <w:rFonts w:ascii="ITC Avant Garde" w:hAnsi="ITC Avant Garde"/>
          <w:i/>
        </w:rPr>
        <w:t xml:space="preserve"> digital </w:t>
      </w:r>
      <w:proofErr w:type="spellStart"/>
      <w:r w:rsidRPr="00C144C5">
        <w:rPr>
          <w:rFonts w:ascii="ITC Avant Garde" w:hAnsi="ITC Avant Garde"/>
          <w:i/>
        </w:rPr>
        <w:t>transmitters</w:t>
      </w:r>
      <w:proofErr w:type="spellEnd"/>
      <w:r w:rsidRPr="00C144C5">
        <w:rPr>
          <w:rFonts w:ascii="ITC Avant Garde" w:hAnsi="ITC Avant Garde"/>
          <w:i/>
        </w:rPr>
        <w:t xml:space="preserve">, FCC, KDB </w:t>
      </w:r>
      <w:proofErr w:type="spellStart"/>
      <w:r w:rsidRPr="00C144C5">
        <w:rPr>
          <w:rFonts w:ascii="ITC Avant Garde" w:hAnsi="ITC Avant Garde"/>
          <w:i/>
        </w:rPr>
        <w:t>Publication</w:t>
      </w:r>
      <w:proofErr w:type="spellEnd"/>
      <w:r w:rsidRPr="00C144C5">
        <w:rPr>
          <w:rFonts w:ascii="ITC Avant Garde" w:hAnsi="ITC Avant Garde"/>
          <w:i/>
        </w:rPr>
        <w:t xml:space="preserve"> 971168”</w:t>
      </w:r>
      <w:r w:rsidRPr="00D94B69">
        <w:rPr>
          <w:rFonts w:ascii="ITC Avant Garde" w:hAnsi="ITC Avant Garde"/>
        </w:rPr>
        <w:t>, particu</w:t>
      </w:r>
      <w:r>
        <w:rPr>
          <w:rFonts w:ascii="ITC Avant Garde" w:hAnsi="ITC Avant Garde"/>
        </w:rPr>
        <w:t xml:space="preserve">larmente a lo que se refiere a </w:t>
      </w:r>
      <w:r w:rsidR="00B54D4D">
        <w:rPr>
          <w:rFonts w:ascii="ITC Avant Garde" w:hAnsi="ITC Avant Garde"/>
        </w:rPr>
        <w:t>D</w:t>
      </w:r>
      <w:r w:rsidR="00B54D4D" w:rsidRPr="00126AFA">
        <w:rPr>
          <w:rFonts w:ascii="ITC Avant Garde" w:hAnsi="ITC Avant Garde"/>
        </w:rPr>
        <w:t>etector</w:t>
      </w:r>
      <w:r w:rsidR="00B54D4D">
        <w:rPr>
          <w:rFonts w:ascii="ITC Avant Garde" w:hAnsi="ITC Avant Garde"/>
        </w:rPr>
        <w:t xml:space="preserve"> (</w:t>
      </w:r>
      <w:r w:rsidR="00C144C5">
        <w:rPr>
          <w:rFonts w:ascii="ITC Avant Garde" w:hAnsi="ITC Avant Garde"/>
          <w:i/>
        </w:rPr>
        <w:t>d</w:t>
      </w:r>
      <w:r w:rsidR="00B54D4D" w:rsidRPr="00B54D4D">
        <w:rPr>
          <w:rFonts w:ascii="ITC Avant Garde" w:hAnsi="ITC Avant Garde"/>
          <w:i/>
        </w:rPr>
        <w:t xml:space="preserve">etector </w:t>
      </w:r>
      <w:proofErr w:type="spellStart"/>
      <w:r w:rsidR="00B54D4D" w:rsidRPr="00B54D4D">
        <w:rPr>
          <w:rFonts w:ascii="ITC Avant Garde" w:hAnsi="ITC Avant Garde"/>
          <w:i/>
        </w:rPr>
        <w:t>function</w:t>
      </w:r>
      <w:proofErr w:type="spellEnd"/>
      <w:r w:rsidR="00B54D4D">
        <w:rPr>
          <w:rFonts w:ascii="ITC Avant Garde" w:hAnsi="ITC Avant Garde"/>
        </w:rPr>
        <w:t>) =</w:t>
      </w:r>
      <w:r>
        <w:rPr>
          <w:rFonts w:ascii="ITC Avant Garde" w:hAnsi="ITC Avant Garde"/>
        </w:rPr>
        <w:t xml:space="preserve"> </w:t>
      </w:r>
      <w:r w:rsidRPr="00EF2658">
        <w:rPr>
          <w:rFonts w:ascii="ITC Avant Garde" w:hAnsi="ITC Avant Garde"/>
          <w:i/>
        </w:rPr>
        <w:t>RMS</w:t>
      </w:r>
      <w:r>
        <w:rPr>
          <w:rFonts w:ascii="ITC Avant Garde" w:hAnsi="ITC Avant Garde"/>
        </w:rPr>
        <w:t xml:space="preserve"> y </w:t>
      </w:r>
      <w:r w:rsidR="00B54D4D">
        <w:rPr>
          <w:rFonts w:ascii="ITC Avant Garde" w:hAnsi="ITC Avant Garde"/>
        </w:rPr>
        <w:t>T</w:t>
      </w:r>
      <w:r w:rsidRPr="00D94B69">
        <w:rPr>
          <w:rFonts w:ascii="ITC Avant Garde" w:hAnsi="ITC Avant Garde"/>
        </w:rPr>
        <w:t>raza</w:t>
      </w:r>
      <w:r w:rsidR="00B54D4D">
        <w:rPr>
          <w:rFonts w:ascii="ITC Avant Garde" w:hAnsi="ITC Avant Garde"/>
        </w:rPr>
        <w:t xml:space="preserve"> </w:t>
      </w:r>
      <w:r w:rsidR="00B54D4D" w:rsidRPr="00B54D4D">
        <w:rPr>
          <w:rFonts w:ascii="ITC Avant Garde" w:hAnsi="ITC Avant Garde"/>
          <w:i/>
        </w:rPr>
        <w:t>(trace)</w:t>
      </w:r>
      <w:r w:rsidRPr="00D94B69">
        <w:rPr>
          <w:rFonts w:ascii="ITC Avant Garde" w:hAnsi="ITC Avant Garde"/>
        </w:rPr>
        <w:t xml:space="preserve"> = </w:t>
      </w:r>
      <w:r w:rsidRPr="00EF2658">
        <w:rPr>
          <w:rFonts w:ascii="ITC Avant Garde" w:hAnsi="ITC Avant Garde"/>
          <w:i/>
        </w:rPr>
        <w:t>Promedio</w:t>
      </w:r>
      <w:r w:rsidRPr="00D94B69">
        <w:rPr>
          <w:rFonts w:ascii="ITC Avant Garde" w:hAnsi="ITC Avant Garde"/>
        </w:rPr>
        <w:t>.</w:t>
      </w:r>
    </w:p>
    <w:p w:rsidR="00584A46" w:rsidRPr="00D94B69" w:rsidRDefault="00584A46" w:rsidP="00584A46">
      <w:pPr>
        <w:spacing w:after="0" w:line="276" w:lineRule="auto"/>
        <w:ind w:left="709"/>
        <w:jc w:val="both"/>
        <w:rPr>
          <w:rFonts w:ascii="ITC Avant Garde" w:hAnsi="ITC Avant Garde"/>
        </w:rPr>
      </w:pPr>
    </w:p>
    <w:p w:rsidR="00584A46" w:rsidRDefault="00584A46" w:rsidP="00584A46">
      <w:pPr>
        <w:spacing w:after="0" w:line="276" w:lineRule="auto"/>
        <w:ind w:left="709"/>
        <w:jc w:val="both"/>
        <w:rPr>
          <w:rFonts w:ascii="ITC Avant Garde" w:hAnsi="ITC Avant Garde"/>
        </w:rPr>
      </w:pPr>
      <w:r w:rsidRPr="00D94B69">
        <w:rPr>
          <w:rFonts w:ascii="ITC Avant Garde" w:hAnsi="ITC Avant Garde"/>
        </w:rPr>
        <w:t>En el mismo tenor</w:t>
      </w:r>
      <w:r>
        <w:rPr>
          <w:rFonts w:ascii="ITC Avant Garde" w:hAnsi="ITC Avant Garde"/>
        </w:rPr>
        <w:t>,</w:t>
      </w:r>
      <w:r w:rsidRPr="00D94B69">
        <w:rPr>
          <w:rFonts w:ascii="ITC Avant Garde" w:hAnsi="ITC Avant Garde"/>
        </w:rPr>
        <w:t xml:space="preserve"> se </w:t>
      </w:r>
      <w:r w:rsidR="00E553A5" w:rsidRPr="00D94B69">
        <w:rPr>
          <w:rFonts w:ascii="ITC Avant Garde" w:hAnsi="ITC Avant Garde"/>
        </w:rPr>
        <w:t>manifestó</w:t>
      </w:r>
      <w:r w:rsidRPr="00D94B69">
        <w:rPr>
          <w:rFonts w:ascii="ITC Avant Garde" w:hAnsi="ITC Avant Garde"/>
        </w:rPr>
        <w:t xml:space="preserve"> la Cámara Nacional de la Industria Electrónica de Telecomunicaciones y Tecnologías de la Información, (en adelante, “CANIETI”) en su escri</w:t>
      </w:r>
      <w:r>
        <w:rPr>
          <w:rFonts w:ascii="ITC Avant Garde" w:hAnsi="ITC Avant Garde"/>
        </w:rPr>
        <w:t>to de fecha 20 de abril de 2018 al Pleno de este Instituto, en el cual solicita</w:t>
      </w:r>
      <w:r w:rsidRPr="00824762">
        <w:rPr>
          <w:rFonts w:ascii="ITC Avant Garde" w:hAnsi="ITC Avant Garde"/>
        </w:rPr>
        <w:t xml:space="preserve"> se </w:t>
      </w:r>
      <w:r>
        <w:rPr>
          <w:rFonts w:ascii="ITC Avant Garde" w:hAnsi="ITC Avant Garde"/>
        </w:rPr>
        <w:t>incluya en la metodología la configuración mencionada:</w:t>
      </w:r>
      <w:r w:rsidRPr="00824762">
        <w:rPr>
          <w:rFonts w:ascii="ITC Avant Garde" w:hAnsi="ITC Avant Garde"/>
        </w:rPr>
        <w:t xml:space="preserve"> </w:t>
      </w:r>
      <w:r w:rsidR="00E553A5">
        <w:rPr>
          <w:rFonts w:ascii="ITC Avant Garde" w:hAnsi="ITC Avant Garde"/>
        </w:rPr>
        <w:t>D</w:t>
      </w:r>
      <w:r w:rsidR="00E553A5" w:rsidRPr="00126AFA">
        <w:rPr>
          <w:rFonts w:ascii="ITC Avant Garde" w:hAnsi="ITC Avant Garde"/>
        </w:rPr>
        <w:t>etector</w:t>
      </w:r>
      <w:r w:rsidR="00E553A5">
        <w:rPr>
          <w:rFonts w:ascii="ITC Avant Garde" w:hAnsi="ITC Avant Garde"/>
        </w:rPr>
        <w:t xml:space="preserve"> (</w:t>
      </w:r>
      <w:r w:rsidR="00C144C5" w:rsidRPr="00C144C5">
        <w:rPr>
          <w:rFonts w:ascii="ITC Avant Garde" w:hAnsi="ITC Avant Garde"/>
          <w:i/>
        </w:rPr>
        <w:t>d</w:t>
      </w:r>
      <w:r w:rsidR="00E553A5" w:rsidRPr="00B54D4D">
        <w:rPr>
          <w:rFonts w:ascii="ITC Avant Garde" w:hAnsi="ITC Avant Garde"/>
          <w:i/>
        </w:rPr>
        <w:t xml:space="preserve">etector </w:t>
      </w:r>
      <w:proofErr w:type="spellStart"/>
      <w:r w:rsidR="00E553A5" w:rsidRPr="00B54D4D">
        <w:rPr>
          <w:rFonts w:ascii="ITC Avant Garde" w:hAnsi="ITC Avant Garde"/>
          <w:i/>
        </w:rPr>
        <w:t>function</w:t>
      </w:r>
      <w:proofErr w:type="spellEnd"/>
      <w:r w:rsidR="00E553A5">
        <w:rPr>
          <w:rFonts w:ascii="ITC Avant Garde" w:hAnsi="ITC Avant Garde"/>
        </w:rPr>
        <w:t>) =</w:t>
      </w:r>
      <w:r w:rsidR="00E553A5" w:rsidRPr="00126AFA">
        <w:rPr>
          <w:rFonts w:ascii="ITC Avant Garde" w:hAnsi="ITC Avant Garde"/>
        </w:rPr>
        <w:t xml:space="preserve"> </w:t>
      </w:r>
      <w:r w:rsidR="00E553A5" w:rsidRPr="00EF2658">
        <w:rPr>
          <w:rFonts w:ascii="ITC Avant Garde" w:hAnsi="ITC Avant Garde"/>
          <w:i/>
        </w:rPr>
        <w:t>RMS</w:t>
      </w:r>
      <w:r w:rsidR="00E553A5" w:rsidRPr="00126AFA">
        <w:rPr>
          <w:rFonts w:ascii="ITC Avant Garde" w:hAnsi="ITC Avant Garde"/>
        </w:rPr>
        <w:t xml:space="preserve"> y </w:t>
      </w:r>
      <w:r w:rsidR="00E553A5">
        <w:rPr>
          <w:rFonts w:ascii="ITC Avant Garde" w:hAnsi="ITC Avant Garde"/>
        </w:rPr>
        <w:t>Traza (</w:t>
      </w:r>
      <w:r w:rsidR="00E553A5" w:rsidRPr="00B54D4D">
        <w:rPr>
          <w:rFonts w:ascii="ITC Avant Garde" w:hAnsi="ITC Avant Garde"/>
          <w:i/>
        </w:rPr>
        <w:t>trace</w:t>
      </w:r>
      <w:r w:rsidR="00E553A5">
        <w:rPr>
          <w:rFonts w:ascii="ITC Avant Garde" w:hAnsi="ITC Avant Garde"/>
        </w:rPr>
        <w:t>)</w:t>
      </w:r>
      <w:r w:rsidR="00EF2658">
        <w:rPr>
          <w:rFonts w:ascii="ITC Avant Garde" w:hAnsi="ITC Avant Garde"/>
        </w:rPr>
        <w:t xml:space="preserve"> </w:t>
      </w:r>
      <w:r w:rsidR="00E553A5">
        <w:rPr>
          <w:rFonts w:ascii="ITC Avant Garde" w:hAnsi="ITC Avant Garde"/>
        </w:rPr>
        <w:t xml:space="preserve">= </w:t>
      </w:r>
      <w:r w:rsidR="00E553A5" w:rsidRPr="00EF2658">
        <w:rPr>
          <w:rFonts w:ascii="ITC Avant Garde" w:hAnsi="ITC Avant Garde"/>
          <w:i/>
        </w:rPr>
        <w:t>Promedio</w:t>
      </w:r>
      <w:r w:rsidRPr="00824762">
        <w:rPr>
          <w:rFonts w:ascii="ITC Avant Garde" w:hAnsi="ITC Avant Garde"/>
        </w:rPr>
        <w:t xml:space="preserve">, </w:t>
      </w:r>
      <w:r>
        <w:rPr>
          <w:rFonts w:ascii="ITC Avant Garde" w:hAnsi="ITC Avant Garde"/>
        </w:rPr>
        <w:t>mencionando</w:t>
      </w:r>
      <w:r w:rsidRPr="00824762">
        <w:rPr>
          <w:rFonts w:ascii="ITC Avant Garde" w:hAnsi="ITC Avant Garde"/>
        </w:rPr>
        <w:t xml:space="preserve"> los mismos argumentos </w:t>
      </w:r>
      <w:r>
        <w:rPr>
          <w:rFonts w:ascii="ITC Avant Garde" w:hAnsi="ITC Avant Garde"/>
        </w:rPr>
        <w:t xml:space="preserve">técnicos </w:t>
      </w:r>
      <w:r w:rsidRPr="00824762">
        <w:rPr>
          <w:rFonts w:ascii="ITC Avant Garde" w:hAnsi="ITC Avant Garde"/>
        </w:rPr>
        <w:t>vertidos por ANATEL.</w:t>
      </w:r>
    </w:p>
    <w:p w:rsidR="00584A46" w:rsidRPr="002277EC" w:rsidRDefault="00584A46" w:rsidP="00584A46">
      <w:pPr>
        <w:spacing w:after="0" w:line="276" w:lineRule="auto"/>
        <w:ind w:left="709"/>
        <w:jc w:val="both"/>
        <w:rPr>
          <w:rFonts w:ascii="ITC Avant Garde" w:hAnsi="ITC Avant Garde"/>
        </w:rPr>
      </w:pPr>
    </w:p>
    <w:p w:rsidR="00584A46" w:rsidRDefault="00584A46" w:rsidP="00584A46">
      <w:pPr>
        <w:spacing w:after="0" w:line="276" w:lineRule="auto"/>
        <w:ind w:left="709"/>
        <w:jc w:val="both"/>
        <w:rPr>
          <w:rFonts w:ascii="ITC Avant Garde" w:hAnsi="ITC Avant Garde"/>
        </w:rPr>
      </w:pPr>
      <w:r w:rsidRPr="004961EB">
        <w:rPr>
          <w:rFonts w:ascii="ITC Avant Garde" w:hAnsi="ITC Avant Garde"/>
        </w:rPr>
        <w:t xml:space="preserve">Ahora bien, el procedimiento de la </w:t>
      </w:r>
      <w:r w:rsidR="0075367F">
        <w:rPr>
          <w:rFonts w:ascii="ITC Avant Garde" w:hAnsi="ITC Avant Garde"/>
        </w:rPr>
        <w:t>e</w:t>
      </w:r>
      <w:r w:rsidRPr="004961EB">
        <w:rPr>
          <w:rFonts w:ascii="ITC Avant Garde" w:hAnsi="ITC Avant Garde"/>
        </w:rPr>
        <w:t xml:space="preserve">valuación de la </w:t>
      </w:r>
      <w:r w:rsidR="0075367F">
        <w:rPr>
          <w:rFonts w:ascii="ITC Avant Garde" w:hAnsi="ITC Avant Garde"/>
        </w:rPr>
        <w:t>c</w:t>
      </w:r>
      <w:r w:rsidRPr="004961EB">
        <w:rPr>
          <w:rFonts w:ascii="ITC Avant Garde" w:hAnsi="ITC Avant Garde"/>
        </w:rPr>
        <w:t>onformidad previsto en la Disposición Técnica se lleva a cabo po</w:t>
      </w:r>
      <w:r>
        <w:rPr>
          <w:rFonts w:ascii="ITC Avant Garde" w:hAnsi="ITC Avant Garde"/>
        </w:rPr>
        <w:t xml:space="preserve">r </w:t>
      </w:r>
      <w:r w:rsidR="0075367F">
        <w:rPr>
          <w:rFonts w:ascii="ITC Avant Garde" w:hAnsi="ITC Avant Garde"/>
        </w:rPr>
        <w:t>o</w:t>
      </w:r>
      <w:r w:rsidRPr="004961EB">
        <w:rPr>
          <w:rFonts w:ascii="ITC Avant Garde" w:hAnsi="ITC Avant Garde"/>
        </w:rPr>
        <w:t xml:space="preserve">rganismos de </w:t>
      </w:r>
      <w:r w:rsidR="0075367F">
        <w:rPr>
          <w:rFonts w:ascii="ITC Avant Garde" w:hAnsi="ITC Avant Garde"/>
        </w:rPr>
        <w:t>e</w:t>
      </w:r>
      <w:r w:rsidR="00A566AC">
        <w:rPr>
          <w:rFonts w:ascii="ITC Avant Garde" w:hAnsi="ITC Avant Garde"/>
        </w:rPr>
        <w:t xml:space="preserve">valuación de la </w:t>
      </w:r>
      <w:r w:rsidR="00E4739D">
        <w:rPr>
          <w:rFonts w:ascii="ITC Avant Garde" w:hAnsi="ITC Avant Garde"/>
        </w:rPr>
        <w:t>C</w:t>
      </w:r>
      <w:r w:rsidR="00A566AC">
        <w:rPr>
          <w:rFonts w:ascii="ITC Avant Garde" w:hAnsi="ITC Avant Garde"/>
        </w:rPr>
        <w:t>onformidad</w:t>
      </w:r>
      <w:r w:rsidRPr="004961EB">
        <w:rPr>
          <w:rFonts w:ascii="ITC Avant Garde" w:hAnsi="ITC Avant Garde"/>
        </w:rPr>
        <w:t xml:space="preserve">, siempre y cuando se encuentren en condiciones de realizarla conforme a lo dispuesto en la </w:t>
      </w:r>
      <w:r w:rsidR="0075367F">
        <w:rPr>
          <w:rFonts w:ascii="ITC Avant Garde" w:hAnsi="ITC Avant Garde"/>
        </w:rPr>
        <w:t>d</w:t>
      </w:r>
      <w:r w:rsidRPr="004961EB">
        <w:rPr>
          <w:rFonts w:ascii="ITC Avant Garde" w:hAnsi="ITC Avant Garde"/>
        </w:rPr>
        <w:t xml:space="preserve">isposición </w:t>
      </w:r>
      <w:r w:rsidR="0075367F">
        <w:rPr>
          <w:rFonts w:ascii="ITC Avant Garde" w:hAnsi="ITC Avant Garde"/>
        </w:rPr>
        <w:t>t</w:t>
      </w:r>
      <w:r w:rsidRPr="004961EB">
        <w:rPr>
          <w:rFonts w:ascii="ITC Avant Garde" w:hAnsi="ITC Avant Garde"/>
        </w:rPr>
        <w:t xml:space="preserve">écnica, requiriendo de la acreditación respectiva por un </w:t>
      </w:r>
      <w:r>
        <w:rPr>
          <w:rFonts w:ascii="ITC Avant Garde" w:hAnsi="ITC Avant Garde"/>
        </w:rPr>
        <w:t>o</w:t>
      </w:r>
      <w:r w:rsidRPr="004961EB">
        <w:rPr>
          <w:rFonts w:ascii="ITC Avant Garde" w:hAnsi="ITC Avant Garde"/>
        </w:rPr>
        <w:t xml:space="preserve">rganismo de </w:t>
      </w:r>
      <w:r>
        <w:rPr>
          <w:rFonts w:ascii="ITC Avant Garde" w:hAnsi="ITC Avant Garde"/>
        </w:rPr>
        <w:t>a</w:t>
      </w:r>
      <w:r w:rsidRPr="004961EB">
        <w:rPr>
          <w:rFonts w:ascii="ITC Avant Garde" w:hAnsi="ITC Avant Garde"/>
        </w:rPr>
        <w:t>creditación autorizado por el Instituto y de la autorización respectiva del mismo Instituto.</w:t>
      </w:r>
    </w:p>
    <w:p w:rsidR="00584A46" w:rsidRDefault="00584A46" w:rsidP="00584A46">
      <w:pPr>
        <w:spacing w:after="0" w:line="276" w:lineRule="auto"/>
        <w:ind w:left="709"/>
        <w:jc w:val="both"/>
        <w:rPr>
          <w:rFonts w:ascii="ITC Avant Garde" w:hAnsi="ITC Avant Garde"/>
        </w:rPr>
      </w:pPr>
    </w:p>
    <w:p w:rsidR="00584A46" w:rsidRDefault="00584A46" w:rsidP="00584A46">
      <w:pPr>
        <w:spacing w:after="0" w:line="276" w:lineRule="auto"/>
        <w:ind w:left="709"/>
        <w:jc w:val="both"/>
        <w:rPr>
          <w:rFonts w:ascii="ITC Avant Garde" w:hAnsi="ITC Avant Garde"/>
        </w:rPr>
      </w:pPr>
      <w:r>
        <w:rPr>
          <w:rFonts w:ascii="ITC Avant Garde" w:hAnsi="ITC Avant Garde"/>
        </w:rPr>
        <w:t>En este tenor</w:t>
      </w:r>
      <w:r w:rsidRPr="004961EB">
        <w:rPr>
          <w:rFonts w:ascii="ITC Avant Garde" w:hAnsi="ITC Avant Garde"/>
        </w:rPr>
        <w:t xml:space="preserve">, es preciso señalar que </w:t>
      </w:r>
      <w:r w:rsidR="00A566AC">
        <w:rPr>
          <w:rFonts w:ascii="ITC Avant Garde" w:hAnsi="ITC Avant Garde"/>
        </w:rPr>
        <w:t xml:space="preserve">actualmente </w:t>
      </w:r>
      <w:r w:rsidR="00A566AC" w:rsidRPr="0018255D">
        <w:rPr>
          <w:rFonts w:ascii="ITC Avant Garde" w:hAnsi="ITC Avant Garde"/>
        </w:rPr>
        <w:t xml:space="preserve">ya se encuentran </w:t>
      </w:r>
      <w:r w:rsidRPr="0018255D">
        <w:rPr>
          <w:rFonts w:ascii="ITC Avant Garde" w:hAnsi="ITC Avant Garde"/>
        </w:rPr>
        <w:t xml:space="preserve">laboratorios de prueba acreditados en la </w:t>
      </w:r>
      <w:r w:rsidR="00E553A5" w:rsidRPr="0018255D">
        <w:rPr>
          <w:rFonts w:ascii="ITC Avant Garde" w:hAnsi="ITC Avant Garde"/>
        </w:rPr>
        <w:t>D</w:t>
      </w:r>
      <w:r w:rsidRPr="0018255D">
        <w:rPr>
          <w:rFonts w:ascii="ITC Avant Garde" w:hAnsi="ITC Avant Garde"/>
        </w:rPr>
        <w:t>isposición Técnica en comento,</w:t>
      </w:r>
      <w:r w:rsidR="00340C84">
        <w:rPr>
          <w:rFonts w:ascii="ITC Avant Garde" w:hAnsi="ITC Avant Garde"/>
        </w:rPr>
        <w:t xml:space="preserve"> los cuales realizan</w:t>
      </w:r>
      <w:r w:rsidRPr="004961EB">
        <w:rPr>
          <w:rFonts w:ascii="ITC Avant Garde" w:hAnsi="ITC Avant Garde"/>
        </w:rPr>
        <w:t xml:space="preserve"> los procedimientos de </w:t>
      </w:r>
      <w:r w:rsidR="00E4739D">
        <w:rPr>
          <w:rFonts w:ascii="ITC Avant Garde" w:hAnsi="ITC Avant Garde"/>
        </w:rPr>
        <w:t>E</w:t>
      </w:r>
      <w:r w:rsidRPr="004961EB">
        <w:rPr>
          <w:rFonts w:ascii="ITC Avant Garde" w:hAnsi="ITC Avant Garde"/>
        </w:rPr>
        <w:t xml:space="preserve">valuación de la </w:t>
      </w:r>
      <w:r w:rsidR="00E4739D">
        <w:rPr>
          <w:rFonts w:ascii="ITC Avant Garde" w:hAnsi="ITC Avant Garde"/>
        </w:rPr>
        <w:t>C</w:t>
      </w:r>
      <w:r w:rsidRPr="004961EB">
        <w:rPr>
          <w:rFonts w:ascii="ITC Avant Garde" w:hAnsi="ITC Avant Garde"/>
        </w:rPr>
        <w:t>onformidad conforme a lo establecido en la disposición de mérito, y que las diferencias en la configuración del analizador de espectro, en algunos casos, impactar</w:t>
      </w:r>
      <w:r>
        <w:rPr>
          <w:rFonts w:ascii="ITC Avant Garde" w:hAnsi="ITC Avant Garde"/>
        </w:rPr>
        <w:t>ían</w:t>
      </w:r>
      <w:r w:rsidRPr="004961EB">
        <w:rPr>
          <w:rFonts w:ascii="ITC Avant Garde" w:hAnsi="ITC Avant Garde"/>
        </w:rPr>
        <w:t xml:space="preserve"> </w:t>
      </w:r>
      <w:r>
        <w:rPr>
          <w:rFonts w:ascii="ITC Avant Garde" w:hAnsi="ITC Avant Garde"/>
        </w:rPr>
        <w:t>la conformidad de los e</w:t>
      </w:r>
      <w:r w:rsidRPr="004961EB">
        <w:rPr>
          <w:rFonts w:ascii="ITC Avant Garde" w:hAnsi="ITC Avant Garde"/>
        </w:rPr>
        <w:t>qui</w:t>
      </w:r>
      <w:r>
        <w:rPr>
          <w:rFonts w:ascii="ITC Avant Garde" w:hAnsi="ITC Avant Garde"/>
        </w:rPr>
        <w:t>pos terminales m</w:t>
      </w:r>
      <w:r w:rsidRPr="004961EB">
        <w:rPr>
          <w:rFonts w:ascii="ITC Avant Garde" w:hAnsi="ITC Avant Garde"/>
        </w:rPr>
        <w:t xml:space="preserve">óviles </w:t>
      </w:r>
      <w:r>
        <w:rPr>
          <w:rFonts w:ascii="ITC Avant Garde" w:hAnsi="ITC Avant Garde"/>
        </w:rPr>
        <w:t>respecto a la Disposición Técnica IFT-011-2017 Parte 2</w:t>
      </w:r>
      <w:r w:rsidRPr="001A484F">
        <w:rPr>
          <w:rFonts w:ascii="ITC Avant Garde" w:hAnsi="ITC Avant Garde"/>
        </w:rPr>
        <w:t>.</w:t>
      </w:r>
    </w:p>
    <w:p w:rsidR="007B4F54" w:rsidRDefault="007B4F54" w:rsidP="00584A46">
      <w:pPr>
        <w:spacing w:after="0" w:line="276" w:lineRule="auto"/>
        <w:ind w:left="709"/>
        <w:jc w:val="both"/>
        <w:rPr>
          <w:rFonts w:ascii="ITC Avant Garde" w:hAnsi="ITC Avant Garde"/>
        </w:rPr>
      </w:pPr>
    </w:p>
    <w:p w:rsidR="007B4F54" w:rsidRDefault="007B4F54" w:rsidP="00584A46">
      <w:pPr>
        <w:spacing w:after="0" w:line="276" w:lineRule="auto"/>
        <w:ind w:left="709"/>
        <w:jc w:val="both"/>
        <w:rPr>
          <w:rFonts w:ascii="ITC Avant Garde" w:hAnsi="ITC Avant Garde"/>
        </w:rPr>
      </w:pPr>
      <w:r>
        <w:rPr>
          <w:rFonts w:ascii="ITC Avant Garde" w:hAnsi="ITC Avant Garde"/>
        </w:rPr>
        <w:t xml:space="preserve">Que de acuerdo </w:t>
      </w:r>
      <w:r w:rsidR="00206D30">
        <w:rPr>
          <w:rFonts w:ascii="ITC Avant Garde" w:hAnsi="ITC Avant Garde"/>
        </w:rPr>
        <w:t xml:space="preserve">a su Primero </w:t>
      </w:r>
      <w:r w:rsidR="00D66A5E">
        <w:rPr>
          <w:rFonts w:ascii="ITC Avant Garde" w:hAnsi="ITC Avant Garde"/>
        </w:rPr>
        <w:t xml:space="preserve">Transitorio dicha </w:t>
      </w:r>
      <w:r w:rsidRPr="007B4F54">
        <w:rPr>
          <w:rFonts w:ascii="ITC Avant Garde" w:hAnsi="ITC Avant Garde"/>
        </w:rPr>
        <w:t>Disposición Técnica IFT-011-2017</w:t>
      </w:r>
      <w:r w:rsidR="00D66A5E">
        <w:rPr>
          <w:rFonts w:ascii="ITC Avant Garde" w:hAnsi="ITC Avant Garde"/>
        </w:rPr>
        <w:t xml:space="preserve"> Parte 2</w:t>
      </w:r>
      <w:r w:rsidRPr="007B4F54">
        <w:rPr>
          <w:rFonts w:ascii="ITC Avant Garde" w:hAnsi="ITC Avant Garde"/>
        </w:rPr>
        <w:t>,</w:t>
      </w:r>
      <w:r w:rsidR="00D66A5E">
        <w:rPr>
          <w:rFonts w:ascii="ITC Avant Garde" w:hAnsi="ITC Avant Garde"/>
        </w:rPr>
        <w:t xml:space="preserve"> entró en vigor a los noventa días naturales contados a partir de su publicación en el DOF, es decir, el </w:t>
      </w:r>
      <w:r w:rsidR="00C719A7">
        <w:rPr>
          <w:rFonts w:ascii="ITC Avant Garde" w:hAnsi="ITC Avant Garde"/>
        </w:rPr>
        <w:t>03</w:t>
      </w:r>
      <w:r w:rsidRPr="007B4F54">
        <w:rPr>
          <w:rFonts w:ascii="ITC Avant Garde" w:hAnsi="ITC Avant Garde"/>
        </w:rPr>
        <w:t xml:space="preserve"> </w:t>
      </w:r>
      <w:r w:rsidR="00D66A5E">
        <w:rPr>
          <w:rFonts w:ascii="ITC Avant Garde" w:hAnsi="ITC Avant Garde"/>
        </w:rPr>
        <w:t>de abril de 2018, y conforme al acuerdo</w:t>
      </w:r>
      <w:r w:rsidR="00206D30">
        <w:rPr>
          <w:rFonts w:ascii="ITC Avant Garde" w:hAnsi="ITC Avant Garde"/>
        </w:rPr>
        <w:t xml:space="preserve"> Primero </w:t>
      </w:r>
      <w:r w:rsidR="00D66A5E">
        <w:rPr>
          <w:rFonts w:ascii="ITC Avant Garde" w:hAnsi="ITC Avant Garde"/>
        </w:rPr>
        <w:t>del Acuerdo mediante el cual el Pleno expidió la Disposición, la misma s</w:t>
      </w:r>
      <w:r w:rsidRPr="007B4F54">
        <w:rPr>
          <w:rFonts w:ascii="ITC Avant Garde" w:hAnsi="ITC Avant Garde"/>
        </w:rPr>
        <w:t>erá revisada por el Instituto al menos a los cinco años contados a partir de su entrada en vigor. Lo anterior, de ninguna manera limita las atribuciones del Instituto para realizar dicha revisión en cualquier momento, dentro del periodo establecido.</w:t>
      </w:r>
    </w:p>
    <w:p w:rsidR="00584A46" w:rsidRDefault="00584A46" w:rsidP="00584A46">
      <w:pPr>
        <w:spacing w:after="0" w:line="276" w:lineRule="auto"/>
        <w:ind w:left="709"/>
        <w:jc w:val="both"/>
        <w:rPr>
          <w:rFonts w:ascii="ITC Avant Garde" w:hAnsi="ITC Avant Garde"/>
        </w:rPr>
      </w:pPr>
    </w:p>
    <w:p w:rsidR="0024367C" w:rsidRPr="00340C84" w:rsidRDefault="0024367C" w:rsidP="00340C84">
      <w:pPr>
        <w:spacing w:after="0" w:line="276" w:lineRule="auto"/>
        <w:ind w:left="709"/>
        <w:jc w:val="both"/>
        <w:rPr>
          <w:rFonts w:ascii="ITC Avant Garde" w:hAnsi="ITC Avant Garde"/>
        </w:rPr>
      </w:pPr>
      <w:r w:rsidRPr="00340C84">
        <w:rPr>
          <w:rFonts w:ascii="ITC Avant Garde" w:hAnsi="ITC Avant Garde"/>
        </w:rPr>
        <w:lastRenderedPageBreak/>
        <w:t xml:space="preserve">Con base en la problemática expuesta, </w:t>
      </w:r>
      <w:r w:rsidR="000519DD" w:rsidRPr="00340C84">
        <w:rPr>
          <w:rFonts w:ascii="ITC Avant Garde" w:hAnsi="ITC Avant Garde"/>
        </w:rPr>
        <w:t>a</w:t>
      </w:r>
      <w:r w:rsidR="00A566AC" w:rsidRPr="00340C84">
        <w:rPr>
          <w:rFonts w:ascii="ITC Avant Garde" w:hAnsi="ITC Avant Garde"/>
        </w:rPr>
        <w:t>l fortalecer los métodos de prueba</w:t>
      </w:r>
      <w:r w:rsidR="0026080B">
        <w:rPr>
          <w:rFonts w:ascii="ITC Avant Garde" w:hAnsi="ITC Avant Garde"/>
        </w:rPr>
        <w:t xml:space="preserve"> se</w:t>
      </w:r>
      <w:r w:rsidR="00CD46CD" w:rsidRPr="00340C84">
        <w:rPr>
          <w:rFonts w:ascii="ITC Avant Garde" w:hAnsi="ITC Avant Garde"/>
        </w:rPr>
        <w:t xml:space="preserve"> </w:t>
      </w:r>
      <w:r w:rsidR="0026080B">
        <w:rPr>
          <w:rFonts w:ascii="ITC Avant Garde" w:hAnsi="ITC Avant Garde"/>
        </w:rPr>
        <w:t>robustece</w:t>
      </w:r>
      <w:r w:rsidR="000519DD" w:rsidRPr="00340C84">
        <w:rPr>
          <w:rFonts w:ascii="ITC Avant Garde" w:hAnsi="ITC Avant Garde"/>
        </w:rPr>
        <w:t xml:space="preserve"> el proceso de </w:t>
      </w:r>
      <w:r w:rsidR="00E4739D">
        <w:rPr>
          <w:rFonts w:ascii="ITC Avant Garde" w:hAnsi="ITC Avant Garde"/>
        </w:rPr>
        <w:t>E</w:t>
      </w:r>
      <w:r w:rsidRPr="00340C84">
        <w:rPr>
          <w:rFonts w:ascii="ITC Avant Garde" w:hAnsi="ITC Avant Garde"/>
        </w:rPr>
        <w:t xml:space="preserve">valuación de la </w:t>
      </w:r>
      <w:r w:rsidR="00E4739D">
        <w:rPr>
          <w:rFonts w:ascii="ITC Avant Garde" w:hAnsi="ITC Avant Garde"/>
        </w:rPr>
        <w:t>C</w:t>
      </w:r>
      <w:r w:rsidRPr="00340C84">
        <w:rPr>
          <w:rFonts w:ascii="ITC Avant Garde" w:hAnsi="ITC Avant Garde"/>
        </w:rPr>
        <w:t>onformidad de la Disposición Técnica en comento.</w:t>
      </w:r>
    </w:p>
    <w:p w:rsidR="00CD46CD" w:rsidRPr="00340C84" w:rsidRDefault="00CD46CD" w:rsidP="00340C84">
      <w:pPr>
        <w:spacing w:after="0" w:line="276" w:lineRule="auto"/>
        <w:ind w:left="709"/>
        <w:jc w:val="both"/>
        <w:rPr>
          <w:rFonts w:ascii="ITC Avant Garde" w:hAnsi="ITC Avant Garde"/>
        </w:rPr>
      </w:pPr>
    </w:p>
    <w:p w:rsidR="0024367C" w:rsidRDefault="0024367C" w:rsidP="000B205C">
      <w:pPr>
        <w:pStyle w:val="ROMANOS"/>
        <w:spacing w:after="0" w:line="240" w:lineRule="auto"/>
        <w:ind w:firstLine="0"/>
        <w:rPr>
          <w:rFonts w:ascii="ITC Avant Garde" w:hAnsi="ITC Avant Garde"/>
          <w:bCs/>
          <w:sz w:val="22"/>
          <w:szCs w:val="22"/>
          <w:lang w:val="es-ES_tradnl" w:eastAsia="es-MX"/>
        </w:rPr>
      </w:pPr>
    </w:p>
    <w:p w:rsidR="00D75583" w:rsidRDefault="00487312" w:rsidP="000519DD">
      <w:pPr>
        <w:pStyle w:val="ROMANOS"/>
        <w:spacing w:after="0" w:line="276" w:lineRule="auto"/>
        <w:ind w:firstLine="0"/>
        <w:rPr>
          <w:rFonts w:ascii="ITC Avant Garde" w:hAnsi="ITC Avant Garde"/>
          <w:bCs/>
          <w:sz w:val="22"/>
          <w:szCs w:val="22"/>
          <w:lang w:val="es-ES_tradnl" w:eastAsia="es-MX"/>
        </w:rPr>
      </w:pPr>
      <w:proofErr w:type="gramStart"/>
      <w:r w:rsidRPr="0017030C">
        <w:rPr>
          <w:rFonts w:ascii="ITC Avant Garde" w:hAnsi="ITC Avant Garde"/>
          <w:b/>
          <w:bCs/>
          <w:sz w:val="22"/>
          <w:szCs w:val="22"/>
          <w:lang w:val="es-ES_tradnl" w:eastAsia="es-MX"/>
        </w:rPr>
        <w:t>Cuarto.-</w:t>
      </w:r>
      <w:proofErr w:type="gramEnd"/>
      <w:r w:rsidRPr="0017030C">
        <w:rPr>
          <w:rFonts w:ascii="ITC Avant Garde" w:hAnsi="ITC Avant Garde"/>
          <w:b/>
          <w:bCs/>
          <w:sz w:val="22"/>
          <w:szCs w:val="22"/>
          <w:lang w:val="es-ES_tradnl" w:eastAsia="es-MX"/>
        </w:rPr>
        <w:t xml:space="preserve"> De </w:t>
      </w:r>
      <w:r w:rsidR="0017030C">
        <w:rPr>
          <w:rFonts w:ascii="ITC Avant Garde" w:hAnsi="ITC Avant Garde"/>
          <w:b/>
          <w:bCs/>
          <w:sz w:val="22"/>
          <w:szCs w:val="22"/>
          <w:lang w:val="es-ES_tradnl" w:eastAsia="es-MX"/>
        </w:rPr>
        <w:t>l</w:t>
      </w:r>
      <w:r w:rsidRPr="0017030C">
        <w:rPr>
          <w:rFonts w:ascii="ITC Avant Garde" w:hAnsi="ITC Avant Garde"/>
          <w:b/>
          <w:bCs/>
          <w:sz w:val="22"/>
          <w:szCs w:val="22"/>
          <w:lang w:val="es-ES_tradnl" w:eastAsia="es-MX"/>
        </w:rPr>
        <w:t>a Consulta Pública.</w:t>
      </w:r>
      <w:r w:rsidRPr="00487312">
        <w:rPr>
          <w:rFonts w:ascii="ITC Avant Garde" w:hAnsi="ITC Avant Garde"/>
          <w:bCs/>
          <w:sz w:val="22"/>
          <w:szCs w:val="22"/>
          <w:lang w:val="es-ES_tradnl" w:eastAsia="es-MX"/>
        </w:rPr>
        <w:t xml:space="preserve"> </w:t>
      </w:r>
      <w:r w:rsidR="00C719A7" w:rsidRPr="00C719A7">
        <w:rPr>
          <w:rFonts w:ascii="ITC Avant Garde" w:hAnsi="ITC Avant Garde"/>
          <w:bCs/>
          <w:sz w:val="22"/>
          <w:szCs w:val="22"/>
          <w:lang w:val="es-ES_tradnl" w:eastAsia="es-MX"/>
        </w:rPr>
        <w:t>Con fundamento en lo establecido en el artículo 51 de la LFTR, el Instituto sometió a consulta pública bajo los principios de transparencia y participación ciudadana, el “</w:t>
      </w:r>
      <w:r w:rsidR="00D75583" w:rsidRPr="00A45DA3">
        <w:rPr>
          <w:rFonts w:ascii="ITC Avant Garde" w:hAnsi="ITC Avant Garde"/>
          <w:bCs/>
          <w:sz w:val="22"/>
          <w:szCs w:val="22"/>
          <w:lang w:val="es-ES_tradnl" w:eastAsia="es-MX"/>
        </w:rPr>
        <w:t xml:space="preserve">ACUERDO MEDIANTE EL CUAL EL PLENO DEL INSTITUTO FEDERAL DE TELECOMUNICACIONES MODIFICA LA </w:t>
      </w:r>
      <w:r w:rsidR="00C719A7" w:rsidRPr="00A45DA3">
        <w:rPr>
          <w:rFonts w:ascii="ITC Avant Garde" w:hAnsi="ITC Avant Garde"/>
          <w:bCs/>
          <w:sz w:val="22"/>
          <w:szCs w:val="22"/>
          <w:lang w:val="es-ES_tradnl" w:eastAsia="es-MX"/>
        </w:rPr>
        <w:t>DISPOSICIÓN TÉCNICA IFT-011-2017: ESPECIFICACIONES TÉCNICAS DE LOS EQUIPOS TERMINALES MÓVILES QUE PUEDAN HACER USO DEL ESPECTRO RADIOELÉCTRICO O SER CONECTADOS A REDES DE TELECOMUNICACIONES. PARTE 2. EQUIPOS TERMINALES MÓVILES QUE OPERAN EN LAS BANDAS DE 700 MHz, 800 MHz, 1900 MHz, 2100 MHz Y/O 2500 MHz”</w:t>
      </w:r>
      <w:r w:rsidR="00C144C5" w:rsidRPr="00A45DA3">
        <w:rPr>
          <w:rFonts w:ascii="ITC Avant Garde" w:hAnsi="ITC Avant Garde"/>
          <w:bCs/>
          <w:sz w:val="22"/>
          <w:szCs w:val="22"/>
          <w:lang w:val="es-ES_tradnl" w:eastAsia="es-MX"/>
        </w:rPr>
        <w:t>,</w:t>
      </w:r>
      <w:r w:rsidR="00C719A7" w:rsidRPr="00C719A7">
        <w:rPr>
          <w:rFonts w:ascii="ITC Avant Garde" w:hAnsi="ITC Avant Garde"/>
          <w:bCs/>
          <w:sz w:val="22"/>
          <w:szCs w:val="22"/>
          <w:lang w:val="es-ES_tradnl" w:eastAsia="es-MX"/>
        </w:rPr>
        <w:t xml:space="preserve"> durante un periodo de </w:t>
      </w:r>
      <w:r w:rsidR="00D75583">
        <w:rPr>
          <w:rFonts w:ascii="ITC Avant Garde" w:hAnsi="ITC Avant Garde"/>
          <w:bCs/>
          <w:sz w:val="22"/>
          <w:szCs w:val="22"/>
          <w:lang w:val="es-ES_tradnl" w:eastAsia="es-MX"/>
        </w:rPr>
        <w:t xml:space="preserve">10 </w:t>
      </w:r>
      <w:r w:rsidR="00C719A7" w:rsidRPr="00C719A7">
        <w:rPr>
          <w:rFonts w:ascii="ITC Avant Garde" w:hAnsi="ITC Avant Garde"/>
          <w:bCs/>
          <w:sz w:val="22"/>
          <w:szCs w:val="22"/>
          <w:lang w:val="es-ES_tradnl" w:eastAsia="es-MX"/>
        </w:rPr>
        <w:t xml:space="preserve">días naturales, comprendido del </w:t>
      </w:r>
      <w:r w:rsidR="00C719A7">
        <w:rPr>
          <w:rFonts w:ascii="ITC Avant Garde" w:hAnsi="ITC Avant Garde"/>
          <w:bCs/>
          <w:sz w:val="22"/>
          <w:szCs w:val="22"/>
          <w:lang w:val="es-ES_tradnl" w:eastAsia="es-MX"/>
        </w:rPr>
        <w:t xml:space="preserve">25 </w:t>
      </w:r>
      <w:r w:rsidR="00C719A7" w:rsidRPr="00C719A7">
        <w:rPr>
          <w:rFonts w:ascii="ITC Avant Garde" w:hAnsi="ITC Avant Garde"/>
          <w:bCs/>
          <w:sz w:val="22"/>
          <w:szCs w:val="22"/>
          <w:lang w:val="es-ES_tradnl" w:eastAsia="es-MX"/>
        </w:rPr>
        <w:t xml:space="preserve">de </w:t>
      </w:r>
      <w:r w:rsidR="00C719A7">
        <w:rPr>
          <w:rFonts w:ascii="ITC Avant Garde" w:hAnsi="ITC Avant Garde"/>
          <w:bCs/>
          <w:sz w:val="22"/>
          <w:szCs w:val="22"/>
          <w:lang w:val="es-ES_tradnl" w:eastAsia="es-MX"/>
        </w:rPr>
        <w:t xml:space="preserve">mayo </w:t>
      </w:r>
      <w:r w:rsidR="00C719A7" w:rsidRPr="00C719A7">
        <w:rPr>
          <w:rFonts w:ascii="ITC Avant Garde" w:hAnsi="ITC Avant Garde"/>
          <w:bCs/>
          <w:sz w:val="22"/>
          <w:szCs w:val="22"/>
          <w:lang w:val="es-ES_tradnl" w:eastAsia="es-MX"/>
        </w:rPr>
        <w:t>de 201</w:t>
      </w:r>
      <w:r w:rsidR="00C719A7">
        <w:rPr>
          <w:rFonts w:ascii="ITC Avant Garde" w:hAnsi="ITC Avant Garde"/>
          <w:bCs/>
          <w:sz w:val="22"/>
          <w:szCs w:val="22"/>
          <w:lang w:val="es-ES_tradnl" w:eastAsia="es-MX"/>
        </w:rPr>
        <w:t>8</w:t>
      </w:r>
      <w:r w:rsidR="00C719A7" w:rsidRPr="00C719A7">
        <w:rPr>
          <w:rFonts w:ascii="ITC Avant Garde" w:hAnsi="ITC Avant Garde"/>
          <w:bCs/>
          <w:sz w:val="22"/>
          <w:szCs w:val="22"/>
          <w:lang w:val="es-ES_tradnl" w:eastAsia="es-MX"/>
        </w:rPr>
        <w:t xml:space="preserve"> al </w:t>
      </w:r>
      <w:r w:rsidR="00C719A7">
        <w:rPr>
          <w:rFonts w:ascii="ITC Avant Garde" w:hAnsi="ITC Avant Garde"/>
          <w:bCs/>
          <w:sz w:val="22"/>
          <w:szCs w:val="22"/>
          <w:lang w:val="es-ES_tradnl" w:eastAsia="es-MX"/>
        </w:rPr>
        <w:t xml:space="preserve">03 </w:t>
      </w:r>
      <w:r w:rsidR="00C719A7" w:rsidRPr="00C719A7">
        <w:rPr>
          <w:rFonts w:ascii="ITC Avant Garde" w:hAnsi="ITC Avant Garde"/>
          <w:bCs/>
          <w:sz w:val="22"/>
          <w:szCs w:val="22"/>
          <w:lang w:val="es-ES_tradnl" w:eastAsia="es-MX"/>
        </w:rPr>
        <w:t xml:space="preserve">de </w:t>
      </w:r>
      <w:r w:rsidR="00C719A7">
        <w:rPr>
          <w:rFonts w:ascii="ITC Avant Garde" w:hAnsi="ITC Avant Garde"/>
          <w:bCs/>
          <w:sz w:val="22"/>
          <w:szCs w:val="22"/>
          <w:lang w:val="es-ES_tradnl" w:eastAsia="es-MX"/>
        </w:rPr>
        <w:t xml:space="preserve">junio </w:t>
      </w:r>
      <w:r w:rsidR="00C719A7" w:rsidRPr="00C719A7">
        <w:rPr>
          <w:rFonts w:ascii="ITC Avant Garde" w:hAnsi="ITC Avant Garde"/>
          <w:bCs/>
          <w:sz w:val="22"/>
          <w:szCs w:val="22"/>
          <w:lang w:val="es-ES_tradnl" w:eastAsia="es-MX"/>
        </w:rPr>
        <w:t>de 201</w:t>
      </w:r>
      <w:r w:rsidR="00C719A7">
        <w:rPr>
          <w:rFonts w:ascii="ITC Avant Garde" w:hAnsi="ITC Avant Garde"/>
          <w:bCs/>
          <w:sz w:val="22"/>
          <w:szCs w:val="22"/>
          <w:lang w:val="es-ES_tradnl" w:eastAsia="es-MX"/>
        </w:rPr>
        <w:t>8</w:t>
      </w:r>
      <w:r w:rsidR="00C719A7" w:rsidRPr="00C719A7">
        <w:rPr>
          <w:rFonts w:ascii="ITC Avant Garde" w:hAnsi="ITC Avant Garde"/>
          <w:bCs/>
          <w:sz w:val="22"/>
          <w:szCs w:val="22"/>
          <w:lang w:val="es-ES_tradnl" w:eastAsia="es-MX"/>
        </w:rPr>
        <w:t xml:space="preserve">. </w:t>
      </w:r>
    </w:p>
    <w:p w:rsidR="00D75583" w:rsidRDefault="00D75583" w:rsidP="000519DD">
      <w:pPr>
        <w:pStyle w:val="ROMANOS"/>
        <w:spacing w:after="0" w:line="276" w:lineRule="auto"/>
        <w:ind w:firstLine="0"/>
        <w:rPr>
          <w:rFonts w:ascii="ITC Avant Garde" w:hAnsi="ITC Avant Garde"/>
          <w:bCs/>
          <w:sz w:val="22"/>
          <w:szCs w:val="22"/>
          <w:lang w:val="es-ES_tradnl" w:eastAsia="es-MX"/>
        </w:rPr>
      </w:pPr>
    </w:p>
    <w:p w:rsidR="00C719A7" w:rsidRDefault="00C719A7" w:rsidP="000519DD">
      <w:pPr>
        <w:pStyle w:val="ROMANOS"/>
        <w:spacing w:after="0" w:line="276" w:lineRule="auto"/>
        <w:ind w:firstLine="0"/>
        <w:rPr>
          <w:rFonts w:ascii="ITC Avant Garde" w:hAnsi="ITC Avant Garde"/>
          <w:bCs/>
          <w:sz w:val="22"/>
          <w:szCs w:val="22"/>
          <w:lang w:val="es-ES_tradnl" w:eastAsia="es-MX"/>
        </w:rPr>
      </w:pPr>
      <w:r w:rsidRPr="00C719A7">
        <w:rPr>
          <w:rFonts w:ascii="ITC Avant Garde" w:hAnsi="ITC Avant Garde"/>
          <w:bCs/>
          <w:sz w:val="22"/>
          <w:szCs w:val="22"/>
          <w:lang w:val="es-ES_tradnl" w:eastAsia="es-MX"/>
        </w:rPr>
        <w:t xml:space="preserve">Durante la consulta pública de mérito, se recibieron </w:t>
      </w:r>
      <w:r>
        <w:rPr>
          <w:rFonts w:ascii="ITC Avant Garde" w:hAnsi="ITC Avant Garde"/>
          <w:bCs/>
          <w:sz w:val="22"/>
          <w:szCs w:val="22"/>
          <w:lang w:val="es-ES_tradnl" w:eastAsia="es-MX"/>
        </w:rPr>
        <w:t xml:space="preserve">2 </w:t>
      </w:r>
      <w:r w:rsidRPr="00C719A7">
        <w:rPr>
          <w:rFonts w:ascii="ITC Avant Garde" w:hAnsi="ITC Avant Garde"/>
          <w:bCs/>
          <w:sz w:val="22"/>
          <w:szCs w:val="22"/>
          <w:lang w:val="es-ES_tradnl" w:eastAsia="es-MX"/>
        </w:rPr>
        <w:t>participaciones de personas morales; dichas participaciones se centraron fu</w:t>
      </w:r>
      <w:r>
        <w:rPr>
          <w:rFonts w:ascii="ITC Avant Garde" w:hAnsi="ITC Avant Garde"/>
          <w:bCs/>
          <w:sz w:val="22"/>
          <w:szCs w:val="22"/>
          <w:lang w:val="es-ES_tradnl" w:eastAsia="es-MX"/>
        </w:rPr>
        <w:t xml:space="preserve">ndamentalmente en </w:t>
      </w:r>
      <w:r w:rsidR="00092890">
        <w:rPr>
          <w:rFonts w:ascii="ITC Avant Garde" w:hAnsi="ITC Avant Garde"/>
          <w:bCs/>
          <w:sz w:val="22"/>
          <w:szCs w:val="22"/>
          <w:lang w:val="es-ES_tradnl" w:eastAsia="es-MX"/>
        </w:rPr>
        <w:t>coincidir con la propuesta de modificación, así como en externar inquietudes</w:t>
      </w:r>
      <w:r>
        <w:rPr>
          <w:rFonts w:ascii="ITC Avant Garde" w:hAnsi="ITC Avant Garde"/>
          <w:bCs/>
          <w:sz w:val="22"/>
          <w:szCs w:val="22"/>
          <w:lang w:val="es-ES_tradnl" w:eastAsia="es-MX"/>
        </w:rPr>
        <w:t xml:space="preserve"> </w:t>
      </w:r>
      <w:r w:rsidR="00092890">
        <w:rPr>
          <w:rFonts w:ascii="ITC Avant Garde" w:hAnsi="ITC Avant Garde"/>
          <w:bCs/>
          <w:sz w:val="22"/>
          <w:szCs w:val="22"/>
          <w:lang w:val="es-ES_tradnl" w:eastAsia="es-MX"/>
        </w:rPr>
        <w:t>respecto a los</w:t>
      </w:r>
      <w:r>
        <w:rPr>
          <w:rFonts w:ascii="ITC Avant Garde" w:hAnsi="ITC Avant Garde"/>
          <w:bCs/>
          <w:sz w:val="22"/>
          <w:szCs w:val="22"/>
          <w:lang w:val="es-ES_tradnl" w:eastAsia="es-MX"/>
        </w:rPr>
        <w:t xml:space="preserve"> métodos de prueba</w:t>
      </w:r>
      <w:r w:rsidR="006163AC">
        <w:rPr>
          <w:rFonts w:ascii="ITC Avant Garde" w:hAnsi="ITC Avant Garde"/>
          <w:bCs/>
          <w:sz w:val="22"/>
          <w:szCs w:val="22"/>
          <w:lang w:val="es-ES_tradnl" w:eastAsia="es-MX"/>
        </w:rPr>
        <w:t xml:space="preserve"> relativos a la Potencia Isótropa Radiada Equivalente (PIRE)</w:t>
      </w:r>
      <w:r w:rsidR="00092890">
        <w:rPr>
          <w:rFonts w:ascii="ITC Avant Garde" w:hAnsi="ITC Avant Garde"/>
          <w:bCs/>
          <w:sz w:val="22"/>
          <w:szCs w:val="22"/>
          <w:lang w:val="es-ES_tradnl" w:eastAsia="es-MX"/>
        </w:rPr>
        <w:t xml:space="preserve">. </w:t>
      </w:r>
      <w:r w:rsidR="006163AC">
        <w:rPr>
          <w:rFonts w:ascii="ITC Avant Garde" w:hAnsi="ITC Avant Garde"/>
          <w:bCs/>
          <w:sz w:val="22"/>
          <w:szCs w:val="22"/>
          <w:lang w:val="es-ES_tradnl" w:eastAsia="es-MX"/>
        </w:rPr>
        <w:t xml:space="preserve"> A efecto</w:t>
      </w:r>
      <w:r w:rsidR="006163AC" w:rsidRPr="006163AC">
        <w:rPr>
          <w:rFonts w:ascii="ITC Avant Garde" w:hAnsi="ITC Avant Garde"/>
          <w:bCs/>
          <w:sz w:val="22"/>
          <w:szCs w:val="22"/>
          <w:lang w:val="es-ES_tradnl" w:eastAsia="es-MX"/>
        </w:rPr>
        <w:t xml:space="preserve"> de atender dichas inquietudes y fortalecer el procedimiento de </w:t>
      </w:r>
      <w:r w:rsidR="00E4739D">
        <w:rPr>
          <w:rFonts w:ascii="ITC Avant Garde" w:hAnsi="ITC Avant Garde"/>
          <w:bCs/>
          <w:sz w:val="22"/>
          <w:szCs w:val="22"/>
          <w:lang w:val="es-ES_tradnl" w:eastAsia="es-MX"/>
        </w:rPr>
        <w:t>E</w:t>
      </w:r>
      <w:r w:rsidR="006163AC" w:rsidRPr="006163AC">
        <w:rPr>
          <w:rFonts w:ascii="ITC Avant Garde" w:hAnsi="ITC Avant Garde"/>
          <w:bCs/>
          <w:sz w:val="22"/>
          <w:szCs w:val="22"/>
          <w:lang w:val="es-ES_tradnl" w:eastAsia="es-MX"/>
        </w:rPr>
        <w:t xml:space="preserve">valuación de la </w:t>
      </w:r>
      <w:r w:rsidR="00E4739D">
        <w:rPr>
          <w:rFonts w:ascii="ITC Avant Garde" w:hAnsi="ITC Avant Garde"/>
          <w:bCs/>
          <w:sz w:val="22"/>
          <w:szCs w:val="22"/>
          <w:lang w:val="es-ES_tradnl" w:eastAsia="es-MX"/>
        </w:rPr>
        <w:t>C</w:t>
      </w:r>
      <w:r w:rsidR="006163AC" w:rsidRPr="006163AC">
        <w:rPr>
          <w:rFonts w:ascii="ITC Avant Garde" w:hAnsi="ITC Avant Garde"/>
          <w:bCs/>
          <w:sz w:val="22"/>
          <w:szCs w:val="22"/>
          <w:lang w:val="es-ES_tradnl" w:eastAsia="es-MX"/>
        </w:rPr>
        <w:t xml:space="preserve">onformidad de la </w:t>
      </w:r>
      <w:r w:rsidR="006163AC">
        <w:rPr>
          <w:rFonts w:ascii="ITC Avant Garde" w:hAnsi="ITC Avant Garde"/>
          <w:bCs/>
          <w:sz w:val="22"/>
          <w:szCs w:val="22"/>
          <w:lang w:val="es-ES_tradnl" w:eastAsia="es-MX"/>
        </w:rPr>
        <w:t>presente</w:t>
      </w:r>
      <w:r w:rsidR="006163AC" w:rsidRPr="006163AC">
        <w:rPr>
          <w:rFonts w:ascii="ITC Avant Garde" w:hAnsi="ITC Avant Garde"/>
          <w:bCs/>
          <w:sz w:val="22"/>
          <w:szCs w:val="22"/>
          <w:lang w:val="es-ES_tradnl" w:eastAsia="es-MX"/>
        </w:rPr>
        <w:t xml:space="preserve"> </w:t>
      </w:r>
      <w:r w:rsidR="006163AC">
        <w:rPr>
          <w:rFonts w:ascii="ITC Avant Garde" w:hAnsi="ITC Avant Garde"/>
          <w:bCs/>
          <w:sz w:val="22"/>
          <w:szCs w:val="22"/>
          <w:lang w:val="es-ES_tradnl" w:eastAsia="es-MX"/>
        </w:rPr>
        <w:t>disposición t</w:t>
      </w:r>
      <w:r w:rsidR="006163AC" w:rsidRPr="006163AC">
        <w:rPr>
          <w:rFonts w:ascii="ITC Avant Garde" w:hAnsi="ITC Avant Garde"/>
          <w:bCs/>
          <w:sz w:val="22"/>
          <w:szCs w:val="22"/>
          <w:lang w:val="es-ES_tradnl" w:eastAsia="es-MX"/>
        </w:rPr>
        <w:t xml:space="preserve">écnica </w:t>
      </w:r>
      <w:r w:rsidR="00092890">
        <w:rPr>
          <w:rFonts w:ascii="ITC Avant Garde" w:hAnsi="ITC Avant Garde"/>
          <w:bCs/>
          <w:sz w:val="22"/>
          <w:szCs w:val="22"/>
          <w:lang w:val="es-ES_tradnl" w:eastAsia="es-MX"/>
        </w:rPr>
        <w:t xml:space="preserve">se precisan los métodos de prueba </w:t>
      </w:r>
      <w:r w:rsidR="006163AC">
        <w:rPr>
          <w:rFonts w:ascii="ITC Avant Garde" w:hAnsi="ITC Avant Garde"/>
          <w:bCs/>
          <w:sz w:val="22"/>
          <w:szCs w:val="22"/>
          <w:lang w:val="es-ES_tradnl" w:eastAsia="es-MX"/>
        </w:rPr>
        <w:t xml:space="preserve">de la PIRE con el fin de reflejar las </w:t>
      </w:r>
      <w:r w:rsidR="005736D9">
        <w:rPr>
          <w:rFonts w:ascii="ITC Avant Garde" w:hAnsi="ITC Avant Garde"/>
          <w:bCs/>
          <w:sz w:val="22"/>
          <w:szCs w:val="22"/>
          <w:lang w:val="es-ES_tradnl" w:eastAsia="es-MX"/>
        </w:rPr>
        <w:t>adecuaciones</w:t>
      </w:r>
      <w:r w:rsidR="006163AC">
        <w:rPr>
          <w:rFonts w:ascii="ITC Avant Garde" w:hAnsi="ITC Avant Garde"/>
          <w:bCs/>
          <w:sz w:val="22"/>
          <w:szCs w:val="22"/>
          <w:lang w:val="es-ES_tradnl" w:eastAsia="es-MX"/>
        </w:rPr>
        <w:t xml:space="preserve"> realizadas relativas a la potencia de las emisiones no deseadas.</w:t>
      </w:r>
      <w:r w:rsidR="00AD67CB">
        <w:rPr>
          <w:rFonts w:ascii="ITC Avant Garde" w:hAnsi="ITC Avant Garde"/>
          <w:bCs/>
          <w:sz w:val="22"/>
          <w:szCs w:val="22"/>
          <w:lang w:val="es-ES_tradnl" w:eastAsia="es-MX"/>
        </w:rPr>
        <w:t xml:space="preserve"> Las participaciones, así como las respuestas emitidas a los comentarios, se encuentran disponibles en el portal del Instituto.</w:t>
      </w:r>
    </w:p>
    <w:p w:rsidR="0017030C" w:rsidRDefault="0017030C" w:rsidP="006163AC">
      <w:pPr>
        <w:pStyle w:val="ROMANOS"/>
        <w:spacing w:after="0" w:line="276" w:lineRule="auto"/>
        <w:ind w:left="0" w:firstLine="0"/>
        <w:rPr>
          <w:rFonts w:ascii="ITC Avant Garde" w:hAnsi="ITC Avant Garde"/>
          <w:bCs/>
          <w:sz w:val="22"/>
          <w:szCs w:val="22"/>
          <w:lang w:val="es-ES_tradnl" w:eastAsia="es-MX"/>
        </w:rPr>
      </w:pPr>
    </w:p>
    <w:p w:rsidR="0017030C" w:rsidRDefault="00487312" w:rsidP="000519DD">
      <w:pPr>
        <w:pStyle w:val="ROMANOS"/>
        <w:spacing w:after="0" w:line="276" w:lineRule="auto"/>
        <w:ind w:firstLine="0"/>
        <w:rPr>
          <w:rFonts w:ascii="ITC Avant Garde" w:hAnsi="ITC Avant Garde"/>
          <w:bCs/>
          <w:sz w:val="22"/>
          <w:szCs w:val="22"/>
          <w:lang w:val="es-ES_tradnl" w:eastAsia="es-MX"/>
        </w:rPr>
      </w:pPr>
      <w:r w:rsidRPr="00487312">
        <w:rPr>
          <w:rFonts w:ascii="ITC Avant Garde" w:hAnsi="ITC Avant Garde"/>
          <w:bCs/>
          <w:sz w:val="22"/>
          <w:szCs w:val="22"/>
          <w:lang w:val="es-ES_tradnl" w:eastAsia="es-MX"/>
        </w:rPr>
        <w:t>Por las razones expuestas con fundamento en los artículos 6o.</w:t>
      </w:r>
      <w:r w:rsidR="00AD67CB">
        <w:rPr>
          <w:rFonts w:ascii="ITC Avant Garde" w:hAnsi="ITC Avant Garde"/>
          <w:bCs/>
          <w:sz w:val="22"/>
          <w:szCs w:val="22"/>
          <w:lang w:val="es-ES_tradnl" w:eastAsia="es-MX"/>
        </w:rPr>
        <w:t xml:space="preserve">, apartado B, fracciones II y III, </w:t>
      </w:r>
      <w:r w:rsidRPr="00487312">
        <w:rPr>
          <w:rFonts w:ascii="ITC Avant Garde" w:hAnsi="ITC Avant Garde"/>
          <w:bCs/>
          <w:sz w:val="22"/>
          <w:szCs w:val="22"/>
          <w:lang w:val="es-ES_tradnl" w:eastAsia="es-MX"/>
        </w:rPr>
        <w:t xml:space="preserve">y 28, párrafos décimo quinto y vigésimo, fracción IV, de la Constitución Política de los Estados Unidos Mexicanos; 1, 2, 7, 15, fracción I, LVI, </w:t>
      </w:r>
      <w:r w:rsidR="00AD67CB">
        <w:rPr>
          <w:rFonts w:ascii="ITC Avant Garde" w:hAnsi="ITC Avant Garde"/>
          <w:bCs/>
          <w:sz w:val="22"/>
          <w:szCs w:val="22"/>
          <w:lang w:val="es-ES_tradnl" w:eastAsia="es-MX"/>
        </w:rPr>
        <w:t xml:space="preserve">51 y 289 </w:t>
      </w:r>
      <w:r w:rsidRPr="00487312">
        <w:rPr>
          <w:rFonts w:ascii="ITC Avant Garde" w:hAnsi="ITC Avant Garde"/>
          <w:bCs/>
          <w:sz w:val="22"/>
          <w:szCs w:val="22"/>
          <w:lang w:val="es-ES_tradnl" w:eastAsia="es-MX"/>
        </w:rPr>
        <w:t xml:space="preserve">de la Ley Federal de Telecomunicaciones y Radiodifusión, 1, 4, fracción I y 6 fracción I y XXXVIII del Estatuto Orgánico del Instituto Federal de Telecomunicaciones, el Pleno del Instituto Federal de Telecomunicaciones emite el siguiente: </w:t>
      </w:r>
    </w:p>
    <w:p w:rsidR="004E03D7" w:rsidRDefault="004E03D7" w:rsidP="0017030C">
      <w:pPr>
        <w:pStyle w:val="ROMANOS"/>
        <w:spacing w:after="0" w:line="240" w:lineRule="auto"/>
        <w:ind w:firstLine="0"/>
        <w:jc w:val="center"/>
        <w:rPr>
          <w:rFonts w:ascii="ITC Avant Garde" w:hAnsi="ITC Avant Garde"/>
          <w:b/>
          <w:bCs/>
          <w:sz w:val="22"/>
          <w:szCs w:val="22"/>
          <w:lang w:val="es-ES_tradnl" w:eastAsia="es-MX"/>
        </w:rPr>
      </w:pPr>
    </w:p>
    <w:p w:rsidR="00D75583" w:rsidRPr="006F5900" w:rsidRDefault="00D75583" w:rsidP="00D75583">
      <w:pPr>
        <w:pStyle w:val="ANOTACION"/>
        <w:spacing w:after="0" w:line="240" w:lineRule="auto"/>
        <w:rPr>
          <w:rFonts w:ascii="ITC Avant Garde" w:hAnsi="ITC Avant Garde" w:cs="Arial"/>
          <w:sz w:val="22"/>
          <w:szCs w:val="18"/>
          <w:lang w:val="es-MX"/>
        </w:rPr>
      </w:pPr>
      <w:r w:rsidRPr="006F5900">
        <w:rPr>
          <w:rFonts w:ascii="ITC Avant Garde" w:hAnsi="ITC Avant Garde" w:cs="Arial"/>
          <w:sz w:val="22"/>
          <w:szCs w:val="18"/>
          <w:lang w:val="es-MX"/>
        </w:rPr>
        <w:t>ACUERDO</w:t>
      </w:r>
    </w:p>
    <w:p w:rsidR="00D75583" w:rsidRPr="00EF5A83" w:rsidRDefault="00D75583" w:rsidP="00D75583">
      <w:pPr>
        <w:pStyle w:val="Texto"/>
        <w:spacing w:after="0" w:line="240" w:lineRule="auto"/>
        <w:ind w:firstLine="0"/>
        <w:rPr>
          <w:rFonts w:ascii="ITC Avant Garde" w:hAnsi="ITC Avant Garde"/>
          <w:szCs w:val="18"/>
        </w:rPr>
      </w:pPr>
    </w:p>
    <w:p w:rsidR="00D75583" w:rsidRPr="006F5900" w:rsidRDefault="00D75583" w:rsidP="006F5900">
      <w:pPr>
        <w:spacing w:after="0" w:line="276" w:lineRule="auto"/>
        <w:jc w:val="both"/>
        <w:rPr>
          <w:rFonts w:ascii="ITC Avant Garde" w:hAnsi="ITC Avant Garde"/>
        </w:rPr>
      </w:pPr>
      <w:proofErr w:type="gramStart"/>
      <w:r w:rsidRPr="006F5900">
        <w:rPr>
          <w:rFonts w:ascii="ITC Avant Garde" w:hAnsi="ITC Avant Garde"/>
          <w:b/>
        </w:rPr>
        <w:t>PRIMERO.-</w:t>
      </w:r>
      <w:proofErr w:type="gramEnd"/>
      <w:r w:rsidRPr="006F5900">
        <w:rPr>
          <w:rFonts w:ascii="ITC Avant Garde" w:hAnsi="ITC Avant Garde"/>
          <w:b/>
        </w:rPr>
        <w:t xml:space="preserve"> </w:t>
      </w:r>
      <w:r w:rsidRPr="006F5900">
        <w:rPr>
          <w:rFonts w:ascii="ITC Avant Garde" w:hAnsi="ITC Avant Garde"/>
        </w:rPr>
        <w:t>Se emite el</w:t>
      </w:r>
      <w:r w:rsidRPr="006F5900">
        <w:rPr>
          <w:rFonts w:ascii="ITC Avant Garde" w:hAnsi="ITC Avant Garde"/>
          <w:b/>
        </w:rPr>
        <w:t xml:space="preserve"> </w:t>
      </w:r>
      <w:r w:rsidR="006F5900">
        <w:rPr>
          <w:rFonts w:ascii="ITC Avant Garde" w:hAnsi="ITC Avant Garde"/>
          <w:b/>
        </w:rPr>
        <w:t>“</w:t>
      </w:r>
      <w:r w:rsidR="006F5900" w:rsidRPr="006F5900">
        <w:rPr>
          <w:rFonts w:ascii="ITC Avant Garde" w:hAnsi="ITC Avant Garde"/>
          <w:b/>
        </w:rPr>
        <w:t xml:space="preserve">ACUERDO MEDIANTE EL CUAL EL PLENO DEL INSTITUTO FEDERAL DE TELECOMUNICACIONES MODIFICA LA DISPOSICIÓN TÉCNICA IFT-011-2017: ESPECIFICACIONES TÉCNICAS DE LOS EQUIPOS TERMINALES MÓVILES QUE PUEDAN HACER USO DEL ESPECTRO RADIOELÉCTRICO O SER CONECTADOS A REDES </w:t>
      </w:r>
      <w:r w:rsidR="006F5900" w:rsidRPr="006F5900">
        <w:rPr>
          <w:rFonts w:ascii="ITC Avant Garde" w:hAnsi="ITC Avant Garde"/>
          <w:b/>
        </w:rPr>
        <w:lastRenderedPageBreak/>
        <w:t>DE TELECOMUNICACIONES. PARTE 2. EQUIPOS TERMINALES MÓVILES QUE OPERAN EN LAS BANDAS DE 700 MHz, 800 MHz, 1900 MHz, 2100 MHz Y/O 2500 MHz.”</w:t>
      </w:r>
      <w:r w:rsidRPr="006F5900">
        <w:rPr>
          <w:rFonts w:ascii="ITC Avant Garde" w:hAnsi="ITC Avant Garde"/>
          <w:b/>
        </w:rPr>
        <w:t xml:space="preserve">, </w:t>
      </w:r>
      <w:r w:rsidRPr="006F5900">
        <w:rPr>
          <w:rFonts w:ascii="ITC Avant Garde" w:hAnsi="ITC Avant Garde"/>
        </w:rPr>
        <w:t>mismo que se encuentra como Anexo Único y que forma parte del presente.</w:t>
      </w:r>
    </w:p>
    <w:p w:rsidR="00D75583" w:rsidRPr="006F5900" w:rsidRDefault="00D75583" w:rsidP="00D75583">
      <w:pPr>
        <w:pStyle w:val="Texto"/>
        <w:spacing w:after="0" w:line="240" w:lineRule="auto"/>
        <w:ind w:firstLine="0"/>
        <w:rPr>
          <w:rFonts w:ascii="ITC Avant Garde" w:hAnsi="ITC Avant Garde"/>
          <w:sz w:val="22"/>
          <w:szCs w:val="22"/>
        </w:rPr>
      </w:pPr>
    </w:p>
    <w:p w:rsidR="00D75583" w:rsidRDefault="00D75583" w:rsidP="006F5900">
      <w:pPr>
        <w:spacing w:after="80" w:line="276" w:lineRule="auto"/>
        <w:jc w:val="both"/>
        <w:rPr>
          <w:rFonts w:ascii="ITC Avant Garde" w:hAnsi="ITC Avant Garde" w:cs="Calibri"/>
          <w:lang w:eastAsia="es-MX"/>
        </w:rPr>
      </w:pPr>
      <w:proofErr w:type="gramStart"/>
      <w:r w:rsidRPr="006F5900">
        <w:rPr>
          <w:rFonts w:ascii="ITC Avant Garde" w:hAnsi="ITC Avant Garde" w:cs="Arial"/>
          <w:b/>
        </w:rPr>
        <w:t>SEGUNDO</w:t>
      </w:r>
      <w:r w:rsidRPr="006F5900">
        <w:rPr>
          <w:rFonts w:ascii="ITC Avant Garde" w:hAnsi="ITC Avant Garde" w:cs="Arial"/>
        </w:rPr>
        <w:t>.-</w:t>
      </w:r>
      <w:proofErr w:type="gramEnd"/>
      <w:r w:rsidRPr="006F5900">
        <w:rPr>
          <w:rFonts w:ascii="ITC Avant Garde" w:hAnsi="ITC Avant Garde" w:cs="Arial"/>
        </w:rPr>
        <w:t xml:space="preserve"> Publíquese </w:t>
      </w:r>
      <w:r w:rsidRPr="006F5900">
        <w:rPr>
          <w:rFonts w:ascii="ITC Avant Garde" w:hAnsi="ITC Avant Garde" w:cs="Calibri"/>
          <w:lang w:eastAsia="es-MX"/>
        </w:rPr>
        <w:t xml:space="preserve">el presente Acuerdo y su Anexo Único en el Diario Oficial de la Federación. </w:t>
      </w:r>
    </w:p>
    <w:p w:rsidR="006F5900" w:rsidRDefault="006F5900" w:rsidP="006F5900">
      <w:pPr>
        <w:spacing w:after="80" w:line="276" w:lineRule="auto"/>
        <w:jc w:val="both"/>
        <w:rPr>
          <w:rFonts w:ascii="ITC Avant Garde" w:hAnsi="ITC Avant Garde" w:cs="Calibri"/>
          <w:lang w:eastAsia="es-MX"/>
        </w:rPr>
      </w:pPr>
    </w:p>
    <w:p w:rsidR="006F5900" w:rsidRPr="006F5900" w:rsidRDefault="006F5900" w:rsidP="00D75583">
      <w:pPr>
        <w:spacing w:after="80" w:line="276" w:lineRule="auto"/>
        <w:ind w:left="567"/>
        <w:jc w:val="both"/>
        <w:rPr>
          <w:rFonts w:ascii="ITC Avant Garde" w:hAnsi="ITC Avant Garde"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D75583" w:rsidRPr="006F5900" w:rsidTr="007F0001">
        <w:tc>
          <w:tcPr>
            <w:tcW w:w="9394" w:type="dxa"/>
            <w:gridSpan w:val="2"/>
          </w:tcPr>
          <w:p w:rsidR="00D75583" w:rsidRPr="006F5900" w:rsidRDefault="00D75583" w:rsidP="007F0001">
            <w:pPr>
              <w:jc w:val="center"/>
              <w:rPr>
                <w:rFonts w:ascii="ITC Avant Garde" w:eastAsia="Calibri" w:hAnsi="ITC Avant Garde" w:cs="Arial"/>
                <w:b/>
                <w:bCs/>
              </w:rPr>
            </w:pPr>
          </w:p>
          <w:p w:rsidR="00D75583" w:rsidRPr="006F5900" w:rsidRDefault="00D75583" w:rsidP="007F0001">
            <w:pPr>
              <w:jc w:val="center"/>
              <w:rPr>
                <w:rFonts w:ascii="ITC Avant Garde" w:eastAsia="Calibri" w:hAnsi="ITC Avant Garde" w:cs="Arial"/>
                <w:b/>
                <w:bCs/>
              </w:rPr>
            </w:pPr>
          </w:p>
          <w:p w:rsidR="00D75583" w:rsidRPr="006F5900" w:rsidRDefault="00D75583" w:rsidP="007F0001">
            <w:pPr>
              <w:jc w:val="center"/>
              <w:rPr>
                <w:rFonts w:ascii="ITC Avant Garde" w:eastAsia="Calibri" w:hAnsi="ITC Avant Garde" w:cs="Arial"/>
                <w:b/>
                <w:bCs/>
              </w:rPr>
            </w:pPr>
          </w:p>
          <w:p w:rsidR="00D75583" w:rsidRPr="006F5900" w:rsidRDefault="00D75583" w:rsidP="007F0001">
            <w:pPr>
              <w:jc w:val="center"/>
              <w:rPr>
                <w:rFonts w:ascii="ITC Avant Garde" w:eastAsia="Calibri" w:hAnsi="ITC Avant Garde" w:cs="Arial"/>
                <w:b/>
                <w:bCs/>
              </w:rPr>
            </w:pPr>
          </w:p>
          <w:p w:rsidR="00D75583" w:rsidRPr="006F5900" w:rsidRDefault="00D75583" w:rsidP="007F0001">
            <w:pPr>
              <w:jc w:val="center"/>
              <w:rPr>
                <w:rFonts w:ascii="ITC Avant Garde" w:eastAsia="Calibri" w:hAnsi="ITC Avant Garde" w:cs="Arial"/>
                <w:b/>
                <w:bCs/>
              </w:rPr>
            </w:pPr>
          </w:p>
          <w:p w:rsidR="00D75583" w:rsidRPr="006F5900" w:rsidRDefault="00D75583" w:rsidP="007F0001">
            <w:pPr>
              <w:jc w:val="center"/>
              <w:rPr>
                <w:rFonts w:ascii="ITC Avant Garde" w:eastAsia="Calibri" w:hAnsi="ITC Avant Garde" w:cs="Arial"/>
                <w:b/>
                <w:bCs/>
              </w:rPr>
            </w:pPr>
          </w:p>
          <w:p w:rsidR="00D75583" w:rsidRPr="006F5900" w:rsidRDefault="00D75583" w:rsidP="007F0001">
            <w:pPr>
              <w:jc w:val="center"/>
              <w:rPr>
                <w:rFonts w:ascii="ITC Avant Garde" w:eastAsia="Calibri" w:hAnsi="ITC Avant Garde" w:cs="Arial"/>
                <w:b/>
                <w:bCs/>
              </w:rPr>
            </w:pPr>
            <w:r w:rsidRPr="006F5900">
              <w:rPr>
                <w:rFonts w:ascii="ITC Avant Garde" w:eastAsia="Calibri" w:hAnsi="ITC Avant Garde" w:cs="Arial"/>
                <w:b/>
                <w:bCs/>
              </w:rPr>
              <w:t>Gabriel Oswaldo Contreras Saldívar</w:t>
            </w:r>
          </w:p>
          <w:p w:rsidR="00D75583" w:rsidRPr="006F5900" w:rsidRDefault="00D75583" w:rsidP="007F0001">
            <w:pPr>
              <w:jc w:val="center"/>
              <w:rPr>
                <w:rFonts w:ascii="ITC Avant Garde" w:eastAsia="Calibri" w:hAnsi="ITC Avant Garde" w:cs="Arial"/>
                <w:b/>
                <w:bCs/>
              </w:rPr>
            </w:pPr>
            <w:r w:rsidRPr="006F5900">
              <w:rPr>
                <w:rFonts w:ascii="ITC Avant Garde" w:eastAsia="Calibri" w:hAnsi="ITC Avant Garde" w:cs="Arial"/>
                <w:b/>
                <w:bCs/>
              </w:rPr>
              <w:t>Comisionado Presidente</w:t>
            </w:r>
          </w:p>
        </w:tc>
      </w:tr>
      <w:tr w:rsidR="00D75583" w:rsidRPr="006F5900" w:rsidTr="007F0001">
        <w:tc>
          <w:tcPr>
            <w:tcW w:w="4697" w:type="dxa"/>
          </w:tcPr>
          <w:p w:rsidR="00D75583" w:rsidRPr="006F5900" w:rsidRDefault="00D75583" w:rsidP="007F0001">
            <w:pPr>
              <w:jc w:val="center"/>
              <w:rPr>
                <w:rFonts w:ascii="ITC Avant Garde" w:eastAsia="Calibri" w:hAnsi="ITC Avant Garde"/>
                <w:b/>
                <w:shd w:val="clear" w:color="auto" w:fill="FFFFFF"/>
              </w:rPr>
            </w:pPr>
          </w:p>
          <w:p w:rsidR="00D75583" w:rsidRPr="006F5900" w:rsidRDefault="00D75583" w:rsidP="007F0001">
            <w:pPr>
              <w:jc w:val="center"/>
              <w:rPr>
                <w:rFonts w:ascii="ITC Avant Garde" w:eastAsia="Calibri" w:hAnsi="ITC Avant Garde"/>
                <w:b/>
                <w:shd w:val="clear" w:color="auto" w:fill="FFFFFF"/>
              </w:rPr>
            </w:pPr>
          </w:p>
          <w:p w:rsidR="00D75583" w:rsidRPr="006F5900" w:rsidRDefault="00D75583" w:rsidP="007F0001">
            <w:pPr>
              <w:jc w:val="center"/>
              <w:rPr>
                <w:rFonts w:ascii="ITC Avant Garde" w:eastAsia="Calibri" w:hAnsi="ITC Avant Garde"/>
                <w:b/>
                <w:shd w:val="clear" w:color="auto" w:fill="FFFFFF"/>
              </w:rPr>
            </w:pPr>
          </w:p>
          <w:p w:rsidR="00D75583" w:rsidRPr="006F5900" w:rsidRDefault="00D75583" w:rsidP="007F0001">
            <w:pPr>
              <w:jc w:val="center"/>
              <w:rPr>
                <w:rFonts w:ascii="ITC Avant Garde" w:eastAsia="Calibri" w:hAnsi="ITC Avant Garde"/>
                <w:b/>
                <w:shd w:val="clear" w:color="auto" w:fill="FFFFFF"/>
              </w:rPr>
            </w:pPr>
          </w:p>
          <w:p w:rsidR="00D75583" w:rsidRPr="006F5900" w:rsidRDefault="00D75583" w:rsidP="007F0001">
            <w:pPr>
              <w:jc w:val="center"/>
              <w:rPr>
                <w:rFonts w:ascii="ITC Avant Garde" w:eastAsia="Calibri" w:hAnsi="ITC Avant Garde"/>
                <w:b/>
                <w:shd w:val="clear" w:color="auto" w:fill="FFFFFF"/>
              </w:rPr>
            </w:pPr>
          </w:p>
          <w:p w:rsidR="00D75583" w:rsidRPr="006F5900" w:rsidRDefault="00D75583" w:rsidP="007F0001">
            <w:pPr>
              <w:tabs>
                <w:tab w:val="left" w:pos="993"/>
              </w:tabs>
              <w:ind w:right="-1"/>
              <w:jc w:val="center"/>
              <w:rPr>
                <w:rFonts w:ascii="ITC Avant Garde" w:eastAsia="Calibri" w:hAnsi="ITC Avant Garde"/>
                <w:b/>
                <w:bCs/>
                <w:lang w:eastAsia="es-MX"/>
              </w:rPr>
            </w:pPr>
            <w:r w:rsidRPr="006F5900">
              <w:rPr>
                <w:rFonts w:ascii="ITC Avant Garde" w:eastAsia="Calibri" w:hAnsi="ITC Avant Garde"/>
                <w:b/>
                <w:bCs/>
                <w:lang w:eastAsia="es-MX"/>
              </w:rPr>
              <w:t>María Elena Estavillo Flores</w:t>
            </w:r>
          </w:p>
          <w:p w:rsidR="00D75583" w:rsidRPr="006F5900" w:rsidRDefault="00D75583" w:rsidP="007F0001">
            <w:pPr>
              <w:jc w:val="center"/>
              <w:rPr>
                <w:rFonts w:ascii="ITC Avant Garde" w:eastAsia="Calibri" w:hAnsi="ITC Avant Garde"/>
                <w:b/>
                <w:shd w:val="clear" w:color="auto" w:fill="FFFFFF"/>
              </w:rPr>
            </w:pPr>
            <w:r w:rsidRPr="006F5900">
              <w:rPr>
                <w:rFonts w:ascii="ITC Avant Garde" w:eastAsia="Calibri" w:hAnsi="ITC Avant Garde"/>
                <w:b/>
                <w:bCs/>
                <w:lang w:eastAsia="es-MX"/>
              </w:rPr>
              <w:t>Comisionada</w:t>
            </w:r>
          </w:p>
        </w:tc>
        <w:tc>
          <w:tcPr>
            <w:tcW w:w="4697" w:type="dxa"/>
          </w:tcPr>
          <w:p w:rsidR="00D75583" w:rsidRPr="006F5900" w:rsidRDefault="00D75583" w:rsidP="007F0001">
            <w:pPr>
              <w:jc w:val="both"/>
              <w:rPr>
                <w:rFonts w:ascii="ITC Avant Garde" w:eastAsia="Calibri" w:hAnsi="ITC Avant Garde"/>
                <w:b/>
                <w:shd w:val="clear" w:color="auto" w:fill="FFFFFF"/>
              </w:rPr>
            </w:pPr>
          </w:p>
          <w:p w:rsidR="00D75583" w:rsidRPr="006F5900" w:rsidRDefault="00D75583" w:rsidP="007F0001">
            <w:pPr>
              <w:jc w:val="both"/>
              <w:rPr>
                <w:rFonts w:ascii="ITC Avant Garde" w:eastAsia="Calibri" w:hAnsi="ITC Avant Garde"/>
                <w:b/>
                <w:shd w:val="clear" w:color="auto" w:fill="FFFFFF"/>
              </w:rPr>
            </w:pPr>
          </w:p>
          <w:p w:rsidR="00D75583" w:rsidRPr="006F5900" w:rsidRDefault="00D75583" w:rsidP="007F0001">
            <w:pPr>
              <w:jc w:val="both"/>
              <w:rPr>
                <w:rFonts w:ascii="ITC Avant Garde" w:eastAsia="Calibri" w:hAnsi="ITC Avant Garde"/>
                <w:b/>
                <w:shd w:val="clear" w:color="auto" w:fill="FFFFFF"/>
              </w:rPr>
            </w:pPr>
          </w:p>
          <w:p w:rsidR="00D75583" w:rsidRPr="006F5900" w:rsidRDefault="00D75583" w:rsidP="007F0001">
            <w:pPr>
              <w:jc w:val="both"/>
              <w:rPr>
                <w:rFonts w:ascii="ITC Avant Garde" w:eastAsia="Calibri" w:hAnsi="ITC Avant Garde"/>
                <w:b/>
                <w:shd w:val="clear" w:color="auto" w:fill="FFFFFF"/>
              </w:rPr>
            </w:pPr>
          </w:p>
          <w:p w:rsidR="00D75583" w:rsidRPr="006F5900" w:rsidRDefault="00D75583" w:rsidP="007F0001">
            <w:pPr>
              <w:jc w:val="both"/>
              <w:rPr>
                <w:rFonts w:ascii="ITC Avant Garde" w:eastAsia="Calibri" w:hAnsi="ITC Avant Garde"/>
                <w:b/>
                <w:shd w:val="clear" w:color="auto" w:fill="FFFFFF"/>
              </w:rPr>
            </w:pPr>
          </w:p>
          <w:p w:rsidR="00D75583" w:rsidRPr="006F5900" w:rsidRDefault="00D75583" w:rsidP="007F0001">
            <w:pPr>
              <w:tabs>
                <w:tab w:val="left" w:pos="993"/>
              </w:tabs>
              <w:ind w:right="-1"/>
              <w:jc w:val="center"/>
              <w:rPr>
                <w:rFonts w:ascii="ITC Avant Garde" w:eastAsia="Calibri" w:hAnsi="ITC Avant Garde"/>
                <w:b/>
                <w:bCs/>
                <w:lang w:eastAsia="es-MX"/>
              </w:rPr>
            </w:pPr>
            <w:r w:rsidRPr="006F5900">
              <w:rPr>
                <w:rFonts w:ascii="ITC Avant Garde" w:eastAsia="Calibri" w:hAnsi="ITC Avant Garde"/>
                <w:b/>
                <w:bCs/>
                <w:lang w:eastAsia="es-MX"/>
              </w:rPr>
              <w:t>Mario Germán Fromow Rangel</w:t>
            </w:r>
          </w:p>
          <w:p w:rsidR="00D75583" w:rsidRPr="006F5900" w:rsidRDefault="00D75583" w:rsidP="007F0001">
            <w:pPr>
              <w:jc w:val="center"/>
              <w:rPr>
                <w:rFonts w:ascii="ITC Avant Garde" w:eastAsia="Calibri" w:hAnsi="ITC Avant Garde"/>
                <w:b/>
                <w:shd w:val="clear" w:color="auto" w:fill="FFFFFF"/>
              </w:rPr>
            </w:pPr>
            <w:r w:rsidRPr="006F5900">
              <w:rPr>
                <w:rFonts w:ascii="ITC Avant Garde" w:eastAsia="Calibri" w:hAnsi="ITC Avant Garde"/>
                <w:b/>
                <w:bCs/>
                <w:lang w:eastAsia="es-MX"/>
              </w:rPr>
              <w:t>Comisionado</w:t>
            </w:r>
          </w:p>
        </w:tc>
      </w:tr>
      <w:tr w:rsidR="00D75583" w:rsidRPr="006F5900" w:rsidTr="007F0001">
        <w:tc>
          <w:tcPr>
            <w:tcW w:w="4697" w:type="dxa"/>
          </w:tcPr>
          <w:p w:rsidR="00D75583" w:rsidRPr="006F5900" w:rsidRDefault="00D75583" w:rsidP="007F0001">
            <w:pPr>
              <w:jc w:val="both"/>
              <w:rPr>
                <w:rFonts w:ascii="ITC Avant Garde" w:eastAsia="Calibri" w:hAnsi="ITC Avant Garde"/>
                <w:b/>
                <w:shd w:val="clear" w:color="auto" w:fill="FFFFFF"/>
              </w:rPr>
            </w:pPr>
          </w:p>
          <w:p w:rsidR="00D75583" w:rsidRPr="006F5900" w:rsidRDefault="00D75583" w:rsidP="007F0001">
            <w:pPr>
              <w:jc w:val="both"/>
              <w:rPr>
                <w:rFonts w:ascii="ITC Avant Garde" w:eastAsia="Calibri" w:hAnsi="ITC Avant Garde"/>
                <w:b/>
                <w:shd w:val="clear" w:color="auto" w:fill="FFFFFF"/>
              </w:rPr>
            </w:pPr>
          </w:p>
          <w:p w:rsidR="00D75583" w:rsidRPr="006F5900" w:rsidRDefault="00D75583" w:rsidP="007F0001">
            <w:pPr>
              <w:jc w:val="both"/>
              <w:rPr>
                <w:rFonts w:ascii="ITC Avant Garde" w:eastAsia="Calibri" w:hAnsi="ITC Avant Garde"/>
                <w:b/>
                <w:shd w:val="clear" w:color="auto" w:fill="FFFFFF"/>
              </w:rPr>
            </w:pPr>
          </w:p>
          <w:p w:rsidR="00D75583" w:rsidRPr="006F5900" w:rsidRDefault="00D75583" w:rsidP="007F0001">
            <w:pPr>
              <w:jc w:val="both"/>
              <w:rPr>
                <w:rFonts w:ascii="ITC Avant Garde" w:eastAsia="Calibri" w:hAnsi="ITC Avant Garde"/>
                <w:b/>
                <w:shd w:val="clear" w:color="auto" w:fill="FFFFFF"/>
              </w:rPr>
            </w:pPr>
          </w:p>
          <w:p w:rsidR="00D75583" w:rsidRPr="006F5900" w:rsidRDefault="00D75583" w:rsidP="007F0001">
            <w:pPr>
              <w:jc w:val="both"/>
              <w:rPr>
                <w:rFonts w:ascii="ITC Avant Garde" w:eastAsia="Calibri" w:hAnsi="ITC Avant Garde"/>
                <w:b/>
                <w:shd w:val="clear" w:color="auto" w:fill="FFFFFF"/>
              </w:rPr>
            </w:pPr>
          </w:p>
          <w:p w:rsidR="00D75583" w:rsidRPr="006F5900" w:rsidRDefault="00D75583" w:rsidP="007F0001">
            <w:pPr>
              <w:tabs>
                <w:tab w:val="left" w:pos="993"/>
              </w:tabs>
              <w:ind w:right="-1"/>
              <w:jc w:val="center"/>
              <w:rPr>
                <w:rFonts w:ascii="ITC Avant Garde" w:eastAsia="Calibri" w:hAnsi="ITC Avant Garde"/>
                <w:b/>
                <w:bCs/>
                <w:lang w:eastAsia="es-MX"/>
              </w:rPr>
            </w:pPr>
            <w:r w:rsidRPr="006F5900">
              <w:rPr>
                <w:rFonts w:ascii="ITC Avant Garde" w:eastAsia="Calibri" w:hAnsi="ITC Avant Garde"/>
                <w:b/>
                <w:bCs/>
                <w:lang w:eastAsia="es-MX"/>
              </w:rPr>
              <w:t>Adolfo Cuevas Teja</w:t>
            </w:r>
          </w:p>
          <w:p w:rsidR="00D75583" w:rsidRPr="006F5900" w:rsidRDefault="00D75583" w:rsidP="007F0001">
            <w:pPr>
              <w:jc w:val="center"/>
              <w:rPr>
                <w:rFonts w:ascii="ITC Avant Garde" w:eastAsia="Calibri" w:hAnsi="ITC Avant Garde"/>
                <w:b/>
                <w:shd w:val="clear" w:color="auto" w:fill="FFFFFF"/>
              </w:rPr>
            </w:pPr>
            <w:r w:rsidRPr="006F5900">
              <w:rPr>
                <w:rFonts w:ascii="ITC Avant Garde" w:eastAsia="Calibri" w:hAnsi="ITC Avant Garde"/>
                <w:b/>
                <w:bCs/>
                <w:lang w:eastAsia="es-MX"/>
              </w:rPr>
              <w:t>Comisionado</w:t>
            </w:r>
          </w:p>
        </w:tc>
        <w:tc>
          <w:tcPr>
            <w:tcW w:w="4697" w:type="dxa"/>
          </w:tcPr>
          <w:p w:rsidR="00D75583" w:rsidRPr="006F5900" w:rsidRDefault="00D75583" w:rsidP="007F0001">
            <w:pPr>
              <w:jc w:val="both"/>
              <w:rPr>
                <w:rFonts w:ascii="ITC Avant Garde" w:eastAsia="Calibri" w:hAnsi="ITC Avant Garde"/>
                <w:b/>
                <w:shd w:val="clear" w:color="auto" w:fill="FFFFFF"/>
              </w:rPr>
            </w:pPr>
          </w:p>
          <w:p w:rsidR="00D75583" w:rsidRPr="006F5900" w:rsidRDefault="00D75583" w:rsidP="007F0001">
            <w:pPr>
              <w:jc w:val="both"/>
              <w:rPr>
                <w:rFonts w:ascii="ITC Avant Garde" w:eastAsia="Calibri" w:hAnsi="ITC Avant Garde"/>
                <w:b/>
                <w:shd w:val="clear" w:color="auto" w:fill="FFFFFF"/>
              </w:rPr>
            </w:pPr>
          </w:p>
          <w:p w:rsidR="00D75583" w:rsidRPr="006F5900" w:rsidRDefault="00D75583" w:rsidP="007F0001">
            <w:pPr>
              <w:jc w:val="both"/>
              <w:rPr>
                <w:rFonts w:ascii="ITC Avant Garde" w:eastAsia="Calibri" w:hAnsi="ITC Avant Garde"/>
                <w:b/>
                <w:shd w:val="clear" w:color="auto" w:fill="FFFFFF"/>
              </w:rPr>
            </w:pPr>
          </w:p>
          <w:p w:rsidR="00D75583" w:rsidRPr="006F5900" w:rsidRDefault="00D75583" w:rsidP="007F0001">
            <w:pPr>
              <w:jc w:val="both"/>
              <w:rPr>
                <w:rFonts w:ascii="ITC Avant Garde" w:eastAsia="Calibri" w:hAnsi="ITC Avant Garde"/>
                <w:b/>
                <w:shd w:val="clear" w:color="auto" w:fill="FFFFFF"/>
              </w:rPr>
            </w:pPr>
          </w:p>
          <w:p w:rsidR="00D75583" w:rsidRPr="006F5900" w:rsidRDefault="00D75583" w:rsidP="007F0001">
            <w:pPr>
              <w:jc w:val="both"/>
              <w:rPr>
                <w:rFonts w:ascii="ITC Avant Garde" w:eastAsia="Calibri" w:hAnsi="ITC Avant Garde"/>
                <w:b/>
                <w:shd w:val="clear" w:color="auto" w:fill="FFFFFF"/>
              </w:rPr>
            </w:pPr>
          </w:p>
          <w:p w:rsidR="00D75583" w:rsidRPr="006F5900" w:rsidRDefault="00D75583" w:rsidP="007F0001">
            <w:pPr>
              <w:tabs>
                <w:tab w:val="left" w:pos="993"/>
              </w:tabs>
              <w:ind w:right="-1"/>
              <w:jc w:val="center"/>
              <w:rPr>
                <w:rFonts w:ascii="ITC Avant Garde" w:eastAsia="Calibri" w:hAnsi="ITC Avant Garde"/>
                <w:b/>
                <w:bCs/>
                <w:lang w:eastAsia="es-MX"/>
              </w:rPr>
            </w:pPr>
            <w:r w:rsidRPr="006F5900">
              <w:rPr>
                <w:rFonts w:ascii="ITC Avant Garde" w:eastAsia="Calibri" w:hAnsi="ITC Avant Garde"/>
                <w:b/>
                <w:bCs/>
                <w:lang w:eastAsia="es-MX"/>
              </w:rPr>
              <w:t>Javier Juárez Mojica</w:t>
            </w:r>
          </w:p>
          <w:p w:rsidR="00D75583" w:rsidRPr="006F5900" w:rsidRDefault="00D75583" w:rsidP="007F0001">
            <w:pPr>
              <w:jc w:val="center"/>
              <w:rPr>
                <w:rFonts w:ascii="ITC Avant Garde" w:eastAsia="Calibri" w:hAnsi="ITC Avant Garde"/>
                <w:b/>
                <w:shd w:val="clear" w:color="auto" w:fill="FFFFFF"/>
              </w:rPr>
            </w:pPr>
            <w:r w:rsidRPr="006F5900">
              <w:rPr>
                <w:rFonts w:ascii="ITC Avant Garde" w:eastAsia="Calibri" w:hAnsi="ITC Avant Garde"/>
                <w:b/>
                <w:bCs/>
                <w:lang w:eastAsia="es-MX"/>
              </w:rPr>
              <w:t>Comisionado</w:t>
            </w:r>
          </w:p>
        </w:tc>
      </w:tr>
      <w:tr w:rsidR="00D75583" w:rsidRPr="006F5900" w:rsidTr="007F0001">
        <w:tc>
          <w:tcPr>
            <w:tcW w:w="4697" w:type="dxa"/>
          </w:tcPr>
          <w:p w:rsidR="00D75583" w:rsidRPr="006F5900" w:rsidRDefault="00D75583" w:rsidP="007F0001">
            <w:pPr>
              <w:jc w:val="both"/>
              <w:rPr>
                <w:rFonts w:ascii="ITC Avant Garde" w:eastAsia="Calibri" w:hAnsi="ITC Avant Garde"/>
                <w:b/>
                <w:shd w:val="clear" w:color="auto" w:fill="FFFFFF"/>
              </w:rPr>
            </w:pPr>
          </w:p>
          <w:p w:rsidR="00D75583" w:rsidRPr="006F5900" w:rsidRDefault="00D75583" w:rsidP="007F0001">
            <w:pPr>
              <w:jc w:val="both"/>
              <w:rPr>
                <w:rFonts w:ascii="ITC Avant Garde" w:eastAsia="Calibri" w:hAnsi="ITC Avant Garde"/>
                <w:b/>
                <w:shd w:val="clear" w:color="auto" w:fill="FFFFFF"/>
              </w:rPr>
            </w:pPr>
          </w:p>
          <w:p w:rsidR="00D75583" w:rsidRPr="006F5900" w:rsidRDefault="00D75583" w:rsidP="007F0001">
            <w:pPr>
              <w:jc w:val="both"/>
              <w:rPr>
                <w:rFonts w:ascii="ITC Avant Garde" w:eastAsia="Calibri" w:hAnsi="ITC Avant Garde"/>
                <w:b/>
                <w:shd w:val="clear" w:color="auto" w:fill="FFFFFF"/>
              </w:rPr>
            </w:pPr>
          </w:p>
          <w:p w:rsidR="00D75583" w:rsidRPr="006F5900" w:rsidRDefault="00D75583" w:rsidP="007F0001">
            <w:pPr>
              <w:jc w:val="both"/>
              <w:rPr>
                <w:rFonts w:ascii="ITC Avant Garde" w:eastAsia="Calibri" w:hAnsi="ITC Avant Garde"/>
                <w:b/>
                <w:shd w:val="clear" w:color="auto" w:fill="FFFFFF"/>
              </w:rPr>
            </w:pPr>
          </w:p>
          <w:p w:rsidR="00D75583" w:rsidRPr="006F5900" w:rsidRDefault="00D75583" w:rsidP="007F0001">
            <w:pPr>
              <w:jc w:val="both"/>
              <w:rPr>
                <w:rFonts w:ascii="ITC Avant Garde" w:eastAsia="Calibri" w:hAnsi="ITC Avant Garde"/>
                <w:b/>
                <w:shd w:val="clear" w:color="auto" w:fill="FFFFFF"/>
              </w:rPr>
            </w:pPr>
          </w:p>
          <w:p w:rsidR="00D75583" w:rsidRPr="006F5900" w:rsidRDefault="00D75583" w:rsidP="007F0001">
            <w:pPr>
              <w:tabs>
                <w:tab w:val="left" w:pos="993"/>
              </w:tabs>
              <w:ind w:right="-1"/>
              <w:jc w:val="center"/>
              <w:rPr>
                <w:rFonts w:ascii="ITC Avant Garde" w:eastAsia="Calibri" w:hAnsi="ITC Avant Garde"/>
                <w:b/>
                <w:bCs/>
                <w:lang w:eastAsia="es-MX"/>
              </w:rPr>
            </w:pPr>
            <w:r w:rsidRPr="006F5900">
              <w:rPr>
                <w:rFonts w:ascii="ITC Avant Garde" w:eastAsia="Calibri" w:hAnsi="ITC Avant Garde"/>
                <w:b/>
                <w:bCs/>
                <w:lang w:eastAsia="es-MX"/>
              </w:rPr>
              <w:t>Arturo Robles Rovalo</w:t>
            </w:r>
          </w:p>
          <w:p w:rsidR="00D75583" w:rsidRPr="006F5900" w:rsidRDefault="00D75583" w:rsidP="007F0001">
            <w:pPr>
              <w:jc w:val="center"/>
              <w:rPr>
                <w:rFonts w:ascii="ITC Avant Garde" w:eastAsia="Calibri" w:hAnsi="ITC Avant Garde"/>
                <w:b/>
                <w:noProof/>
                <w:shd w:val="clear" w:color="auto" w:fill="FFFFFF"/>
                <w:lang w:val="es-ES"/>
              </w:rPr>
            </w:pPr>
            <w:r w:rsidRPr="006F5900">
              <w:rPr>
                <w:rFonts w:ascii="ITC Avant Garde" w:eastAsia="Calibri" w:hAnsi="ITC Avant Garde"/>
                <w:b/>
                <w:bCs/>
                <w:noProof/>
                <w:lang w:val="es-ES" w:eastAsia="es-MX"/>
              </w:rPr>
              <w:t>Comisionado</w:t>
            </w:r>
          </w:p>
        </w:tc>
        <w:tc>
          <w:tcPr>
            <w:tcW w:w="4697" w:type="dxa"/>
          </w:tcPr>
          <w:p w:rsidR="00D75583" w:rsidRPr="006F5900" w:rsidRDefault="00D75583" w:rsidP="007F0001">
            <w:pPr>
              <w:jc w:val="both"/>
              <w:rPr>
                <w:rFonts w:ascii="ITC Avant Garde" w:eastAsia="Calibri" w:hAnsi="ITC Avant Garde"/>
                <w:b/>
                <w:shd w:val="clear" w:color="auto" w:fill="FFFFFF"/>
              </w:rPr>
            </w:pPr>
          </w:p>
          <w:p w:rsidR="00D75583" w:rsidRPr="006F5900" w:rsidRDefault="00D75583" w:rsidP="007F0001">
            <w:pPr>
              <w:jc w:val="both"/>
              <w:rPr>
                <w:rFonts w:ascii="ITC Avant Garde" w:eastAsia="Calibri" w:hAnsi="ITC Avant Garde"/>
                <w:b/>
                <w:shd w:val="clear" w:color="auto" w:fill="FFFFFF"/>
              </w:rPr>
            </w:pPr>
          </w:p>
          <w:p w:rsidR="00D75583" w:rsidRPr="006F5900" w:rsidRDefault="00D75583" w:rsidP="007F0001">
            <w:pPr>
              <w:jc w:val="both"/>
              <w:rPr>
                <w:rFonts w:ascii="ITC Avant Garde" w:eastAsia="Calibri" w:hAnsi="ITC Avant Garde"/>
                <w:b/>
                <w:shd w:val="clear" w:color="auto" w:fill="FFFFFF"/>
              </w:rPr>
            </w:pPr>
          </w:p>
          <w:p w:rsidR="00D75583" w:rsidRPr="006F5900" w:rsidRDefault="00D75583" w:rsidP="007F0001">
            <w:pPr>
              <w:jc w:val="both"/>
              <w:rPr>
                <w:rFonts w:ascii="ITC Avant Garde" w:eastAsia="Calibri" w:hAnsi="ITC Avant Garde"/>
                <w:b/>
                <w:shd w:val="clear" w:color="auto" w:fill="FFFFFF"/>
              </w:rPr>
            </w:pPr>
          </w:p>
          <w:p w:rsidR="00D75583" w:rsidRPr="006F5900" w:rsidRDefault="00D75583" w:rsidP="007F0001">
            <w:pPr>
              <w:jc w:val="both"/>
              <w:rPr>
                <w:rFonts w:ascii="ITC Avant Garde" w:eastAsia="Calibri" w:hAnsi="ITC Avant Garde"/>
                <w:b/>
                <w:shd w:val="clear" w:color="auto" w:fill="FFFFFF"/>
              </w:rPr>
            </w:pPr>
          </w:p>
          <w:p w:rsidR="00D75583" w:rsidRPr="006F5900" w:rsidRDefault="00D75583" w:rsidP="007F0001">
            <w:pPr>
              <w:tabs>
                <w:tab w:val="left" w:pos="993"/>
              </w:tabs>
              <w:ind w:right="-1"/>
              <w:jc w:val="center"/>
              <w:rPr>
                <w:rFonts w:ascii="ITC Avant Garde" w:eastAsia="Calibri" w:hAnsi="ITC Avant Garde"/>
                <w:b/>
                <w:bCs/>
                <w:lang w:eastAsia="es-MX"/>
              </w:rPr>
            </w:pPr>
            <w:r w:rsidRPr="006F5900">
              <w:rPr>
                <w:rFonts w:ascii="ITC Avant Garde" w:eastAsia="Calibri" w:hAnsi="ITC Avant Garde"/>
                <w:b/>
                <w:bCs/>
                <w:lang w:val="es-ES" w:eastAsia="es-MX"/>
              </w:rPr>
              <w:t>Sóstenes Díaz González</w:t>
            </w:r>
          </w:p>
          <w:p w:rsidR="00D75583" w:rsidRPr="006F5900" w:rsidRDefault="00D75583" w:rsidP="007F0001">
            <w:pPr>
              <w:jc w:val="center"/>
              <w:rPr>
                <w:rFonts w:ascii="ITC Avant Garde" w:eastAsia="Calibri" w:hAnsi="ITC Avant Garde"/>
                <w:b/>
                <w:shd w:val="clear" w:color="auto" w:fill="FFFFFF"/>
              </w:rPr>
            </w:pPr>
            <w:r w:rsidRPr="006F5900">
              <w:rPr>
                <w:rFonts w:ascii="ITC Avant Garde" w:eastAsia="Calibri" w:hAnsi="ITC Avant Garde"/>
                <w:b/>
                <w:bCs/>
                <w:lang w:eastAsia="es-MX"/>
              </w:rPr>
              <w:t>Comisionado</w:t>
            </w:r>
          </w:p>
        </w:tc>
      </w:tr>
    </w:tbl>
    <w:p w:rsidR="00D75583" w:rsidRPr="00EF5A83" w:rsidRDefault="00D75583" w:rsidP="00D75583">
      <w:pPr>
        <w:jc w:val="both"/>
        <w:rPr>
          <w:rFonts w:ascii="ITC Avant Garde" w:hAnsi="ITC Avant Garde"/>
          <w:sz w:val="18"/>
          <w:szCs w:val="18"/>
        </w:rPr>
      </w:pPr>
    </w:p>
    <w:p w:rsidR="00582D49" w:rsidRPr="00487312" w:rsidRDefault="00582D49" w:rsidP="00D75583">
      <w:pPr>
        <w:pStyle w:val="ROMANOS"/>
        <w:spacing w:after="0" w:line="240" w:lineRule="auto"/>
        <w:ind w:firstLine="0"/>
        <w:jc w:val="center"/>
        <w:rPr>
          <w:rFonts w:ascii="ITC Avant Garde" w:hAnsi="ITC Avant Garde"/>
          <w:bCs/>
          <w:sz w:val="22"/>
          <w:szCs w:val="22"/>
          <w:lang w:val="es-ES_tradnl" w:eastAsia="es-MX"/>
        </w:rPr>
      </w:pPr>
    </w:p>
    <w:sectPr w:rsidR="00582D49" w:rsidRPr="0048731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TC Avant Garde">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13701"/>
    <w:multiLevelType w:val="hybridMultilevel"/>
    <w:tmpl w:val="8A1CF972"/>
    <w:lvl w:ilvl="0" w:tplc="4D4E41D0">
      <w:start w:val="1"/>
      <w:numFmt w:val="upperRoman"/>
      <w:lvlText w:val="%1."/>
      <w:lvlJc w:val="right"/>
      <w:pPr>
        <w:ind w:left="720" w:hanging="360"/>
      </w:pPr>
      <w:rPr>
        <w:rFonts w:ascii="ITC Avant Garde" w:hAnsi="ITC Avant Garde"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15A495B"/>
    <w:multiLevelType w:val="hybridMultilevel"/>
    <w:tmpl w:val="0B7C0334"/>
    <w:lvl w:ilvl="0" w:tplc="435216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312"/>
    <w:rsid w:val="000519DD"/>
    <w:rsid w:val="00092890"/>
    <w:rsid w:val="000B205C"/>
    <w:rsid w:val="00117F53"/>
    <w:rsid w:val="0013786E"/>
    <w:rsid w:val="0017030C"/>
    <w:rsid w:val="0018255D"/>
    <w:rsid w:val="00206D30"/>
    <w:rsid w:val="00230360"/>
    <w:rsid w:val="0024367C"/>
    <w:rsid w:val="0026080B"/>
    <w:rsid w:val="002D5206"/>
    <w:rsid w:val="00340C84"/>
    <w:rsid w:val="003609FB"/>
    <w:rsid w:val="003E2CE6"/>
    <w:rsid w:val="003E733A"/>
    <w:rsid w:val="00481795"/>
    <w:rsid w:val="00487312"/>
    <w:rsid w:val="004E03D7"/>
    <w:rsid w:val="005148C5"/>
    <w:rsid w:val="00545D9A"/>
    <w:rsid w:val="00560D23"/>
    <w:rsid w:val="005736D9"/>
    <w:rsid w:val="00582D49"/>
    <w:rsid w:val="00584A46"/>
    <w:rsid w:val="005E23BA"/>
    <w:rsid w:val="005F5D1C"/>
    <w:rsid w:val="006163AC"/>
    <w:rsid w:val="00647A19"/>
    <w:rsid w:val="006F5900"/>
    <w:rsid w:val="007275BE"/>
    <w:rsid w:val="0074727D"/>
    <w:rsid w:val="0075367F"/>
    <w:rsid w:val="00787588"/>
    <w:rsid w:val="007B4F54"/>
    <w:rsid w:val="00950B2D"/>
    <w:rsid w:val="009C0CF6"/>
    <w:rsid w:val="00A45DA3"/>
    <w:rsid w:val="00A566AC"/>
    <w:rsid w:val="00A64D07"/>
    <w:rsid w:val="00AD67CB"/>
    <w:rsid w:val="00AD779D"/>
    <w:rsid w:val="00B063B5"/>
    <w:rsid w:val="00B4304F"/>
    <w:rsid w:val="00B54D4D"/>
    <w:rsid w:val="00B74BAA"/>
    <w:rsid w:val="00BA28DD"/>
    <w:rsid w:val="00BD2890"/>
    <w:rsid w:val="00C144C5"/>
    <w:rsid w:val="00C17303"/>
    <w:rsid w:val="00C21A2E"/>
    <w:rsid w:val="00C238E8"/>
    <w:rsid w:val="00C354FE"/>
    <w:rsid w:val="00C719A7"/>
    <w:rsid w:val="00CD46CD"/>
    <w:rsid w:val="00D40FC1"/>
    <w:rsid w:val="00D66A5E"/>
    <w:rsid w:val="00D75583"/>
    <w:rsid w:val="00D76AD9"/>
    <w:rsid w:val="00D8722E"/>
    <w:rsid w:val="00D955D5"/>
    <w:rsid w:val="00E25BF4"/>
    <w:rsid w:val="00E350AE"/>
    <w:rsid w:val="00E4739D"/>
    <w:rsid w:val="00E553A5"/>
    <w:rsid w:val="00EF2658"/>
    <w:rsid w:val="00EF3B03"/>
    <w:rsid w:val="00F60010"/>
    <w:rsid w:val="00F965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9EB7B-5CA2-46EE-A690-7E9606B36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7312"/>
    <w:pPr>
      <w:ind w:left="720"/>
      <w:contextualSpacing/>
    </w:pPr>
  </w:style>
  <w:style w:type="paragraph" w:customStyle="1" w:styleId="ROMANOS">
    <w:name w:val="ROMANOS"/>
    <w:basedOn w:val="Normal"/>
    <w:link w:val="ROMANOSCar"/>
    <w:rsid w:val="00487312"/>
    <w:pPr>
      <w:tabs>
        <w:tab w:val="left" w:pos="720"/>
      </w:tabs>
      <w:spacing w:after="101" w:line="216" w:lineRule="exact"/>
      <w:ind w:left="720" w:hanging="432"/>
      <w:jc w:val="both"/>
    </w:pPr>
    <w:rPr>
      <w:rFonts w:ascii="Arial" w:eastAsia="Times New Roman" w:hAnsi="Arial" w:cs="Arial"/>
      <w:sz w:val="18"/>
      <w:szCs w:val="18"/>
      <w:lang w:eastAsia="es-ES"/>
    </w:rPr>
  </w:style>
  <w:style w:type="paragraph" w:customStyle="1" w:styleId="ANOTACION">
    <w:name w:val="ANOTACION"/>
    <w:basedOn w:val="Normal"/>
    <w:link w:val="ANOTACIONCar"/>
    <w:rsid w:val="00487312"/>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ROMANOSCar">
    <w:name w:val="ROMANOS Car"/>
    <w:link w:val="ROMANOS"/>
    <w:locked/>
    <w:rsid w:val="00487312"/>
    <w:rPr>
      <w:rFonts w:ascii="Arial" w:eastAsia="Times New Roman" w:hAnsi="Arial" w:cs="Arial"/>
      <w:sz w:val="18"/>
      <w:szCs w:val="18"/>
      <w:lang w:eastAsia="es-ES"/>
    </w:rPr>
  </w:style>
  <w:style w:type="character" w:customStyle="1" w:styleId="ANOTACIONCar">
    <w:name w:val="ANOTACION Car"/>
    <w:link w:val="ANOTACION"/>
    <w:locked/>
    <w:rsid w:val="00487312"/>
    <w:rPr>
      <w:rFonts w:ascii="Times New Roman" w:eastAsia="Times New Roman" w:hAnsi="Times New Roman" w:cs="Times New Roman"/>
      <w:b/>
      <w:sz w:val="18"/>
      <w:szCs w:val="20"/>
      <w:lang w:val="es-ES_tradnl" w:eastAsia="es-ES"/>
    </w:rPr>
  </w:style>
  <w:style w:type="paragraph" w:customStyle="1" w:styleId="Default">
    <w:name w:val="Default"/>
    <w:rsid w:val="003E2CE6"/>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paragraph" w:customStyle="1" w:styleId="Texto">
    <w:name w:val="Texto"/>
    <w:basedOn w:val="Normal"/>
    <w:link w:val="TextoCar"/>
    <w:rsid w:val="00D75583"/>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D75583"/>
    <w:rPr>
      <w:rFonts w:ascii="Arial" w:eastAsia="Times New Roman" w:hAnsi="Arial" w:cs="Arial"/>
      <w:sz w:val="18"/>
      <w:szCs w:val="20"/>
      <w:lang w:eastAsia="es-ES"/>
    </w:rPr>
  </w:style>
  <w:style w:type="table" w:styleId="Tablaconcuadrcula">
    <w:name w:val="Table Grid"/>
    <w:basedOn w:val="Tablanormal"/>
    <w:uiPriority w:val="59"/>
    <w:rsid w:val="00D75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825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255D"/>
    <w:rPr>
      <w:rFonts w:ascii="Segoe UI" w:hAnsi="Segoe UI" w:cs="Segoe UI"/>
      <w:sz w:val="18"/>
      <w:szCs w:val="18"/>
    </w:rPr>
  </w:style>
  <w:style w:type="character" w:styleId="Refdecomentario">
    <w:name w:val="annotation reference"/>
    <w:basedOn w:val="Fuentedeprrafopredeter"/>
    <w:uiPriority w:val="99"/>
    <w:semiHidden/>
    <w:unhideWhenUsed/>
    <w:rsid w:val="00D40FC1"/>
    <w:rPr>
      <w:sz w:val="16"/>
      <w:szCs w:val="16"/>
    </w:rPr>
  </w:style>
  <w:style w:type="paragraph" w:styleId="Textocomentario">
    <w:name w:val="annotation text"/>
    <w:basedOn w:val="Normal"/>
    <w:link w:val="TextocomentarioCar"/>
    <w:uiPriority w:val="99"/>
    <w:semiHidden/>
    <w:unhideWhenUsed/>
    <w:rsid w:val="00D40FC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40FC1"/>
    <w:rPr>
      <w:sz w:val="20"/>
      <w:szCs w:val="20"/>
    </w:rPr>
  </w:style>
  <w:style w:type="paragraph" w:styleId="Asuntodelcomentario">
    <w:name w:val="annotation subject"/>
    <w:basedOn w:val="Textocomentario"/>
    <w:next w:val="Textocomentario"/>
    <w:link w:val="AsuntodelcomentarioCar"/>
    <w:uiPriority w:val="99"/>
    <w:semiHidden/>
    <w:unhideWhenUsed/>
    <w:rsid w:val="00D40FC1"/>
    <w:rPr>
      <w:b/>
      <w:bCs/>
    </w:rPr>
  </w:style>
  <w:style w:type="character" w:customStyle="1" w:styleId="AsuntodelcomentarioCar">
    <w:name w:val="Asunto del comentario Car"/>
    <w:basedOn w:val="TextocomentarioCar"/>
    <w:link w:val="Asuntodelcomentario"/>
    <w:uiPriority w:val="99"/>
    <w:semiHidden/>
    <w:rsid w:val="00D40F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91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DB1D4F-3D1B-4FE1-B97F-647CBB402DED}">
  <ds:schemaRefs>
    <ds:schemaRef ds:uri="http://schemas.microsoft.com/sharepoint/v3/contenttype/forms"/>
  </ds:schemaRefs>
</ds:datastoreItem>
</file>

<file path=customXml/itemProps2.xml><?xml version="1.0" encoding="utf-8"?>
<ds:datastoreItem xmlns:ds="http://schemas.openxmlformats.org/officeDocument/2006/customXml" ds:itemID="{FD4367E2-DF61-46F3-93AE-98E14C95B26A}">
  <ds:schemaRefs>
    <ds:schemaRef ds:uri="http://schemas.microsoft.com/office/2006/documentManagement/types"/>
    <ds:schemaRef ds:uri="http://schemas.microsoft.com/office/infopath/2007/PartnerControls"/>
    <ds:schemaRef ds:uri="http://purl.org/dc/dcmitype/"/>
    <ds:schemaRef ds:uri="http://purl.org/dc/elements/1.1/"/>
    <ds:schemaRef ds:uri="http://purl.org/dc/terms/"/>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D760EFD-BC33-404A-9794-D2C9099AD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1998</Words>
  <Characters>10992</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DGRT</dc:creator>
  <cp:keywords/>
  <dc:description/>
  <cp:lastModifiedBy>Yaratzet Funes Lopez</cp:lastModifiedBy>
  <cp:revision>3</cp:revision>
  <dcterms:created xsi:type="dcterms:W3CDTF">2018-07-04T02:39:00Z</dcterms:created>
  <dcterms:modified xsi:type="dcterms:W3CDTF">2018-07-04T14:58:00Z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