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9ADED" w14:textId="235E2E55" w:rsidR="00B302B0" w:rsidRDefault="002712CB" w:rsidP="002712CB">
      <w:pPr>
        <w:spacing w:after="0" w:line="276" w:lineRule="auto"/>
        <w:jc w:val="both"/>
        <w:rPr>
          <w:rFonts w:ascii="ITC Avant Garde" w:hAnsi="ITC Avant Garde"/>
          <w:b/>
        </w:rPr>
      </w:pPr>
      <w:r w:rsidRPr="00262D85">
        <w:rPr>
          <w:rFonts w:ascii="ITC Avant Garde" w:hAnsi="ITC Avant Garde"/>
          <w:b/>
        </w:rPr>
        <w:t xml:space="preserve">ACUERDO MEDIANTE EL CUAL EL PLENO DEL INSTITUTO FEDERAL DE TELECOMUNICACIONES DETERMINA SOMETER A CONSULTA PÚBLICA EL “ANTEPROYECTO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w:t>
      </w:r>
      <w:r w:rsidR="00A81452" w:rsidRPr="00262D85">
        <w:rPr>
          <w:rFonts w:ascii="ITC Avant Garde" w:hAnsi="ITC Avant Garde"/>
          <w:b/>
        </w:rPr>
        <w:t xml:space="preserve">700 MHz, 800 MHz, 850 MHz, 1900 MHz, 1700 MHz/2100 MHz </w:t>
      </w:r>
      <w:r w:rsidRPr="00262D85">
        <w:rPr>
          <w:rFonts w:ascii="ITC Avant Garde" w:hAnsi="ITC Avant Garde"/>
          <w:b/>
        </w:rPr>
        <w:t xml:space="preserve">Y/O </w:t>
      </w:r>
      <w:r w:rsidR="00A81452" w:rsidRPr="00262D85">
        <w:rPr>
          <w:rFonts w:ascii="ITC Avant Garde" w:hAnsi="ITC Avant Garde"/>
          <w:b/>
        </w:rPr>
        <w:t>2500 MHz.</w:t>
      </w:r>
      <w:r w:rsidR="00666480" w:rsidRPr="00262D85">
        <w:rPr>
          <w:rFonts w:ascii="ITC Avant Garde" w:hAnsi="ITC Avant Garde"/>
          <w:b/>
        </w:rPr>
        <w:t>”</w:t>
      </w:r>
    </w:p>
    <w:p w14:paraId="6F244200" w14:textId="37E55E71" w:rsidR="002712CB" w:rsidRDefault="002712CB" w:rsidP="002712CB">
      <w:pPr>
        <w:spacing w:after="0" w:line="276" w:lineRule="auto"/>
        <w:jc w:val="both"/>
        <w:rPr>
          <w:rFonts w:ascii="ITC Avant Garde" w:hAnsi="ITC Avant Garde"/>
          <w:b/>
        </w:rPr>
      </w:pPr>
    </w:p>
    <w:p w14:paraId="7564F149" w14:textId="77777777" w:rsidR="002B5144" w:rsidRPr="00262D85" w:rsidRDefault="002B5144" w:rsidP="002712CB">
      <w:pPr>
        <w:spacing w:after="0" w:line="276" w:lineRule="auto"/>
        <w:jc w:val="both"/>
        <w:rPr>
          <w:rFonts w:ascii="ITC Avant Garde" w:hAnsi="ITC Avant Garde"/>
          <w:b/>
        </w:rPr>
      </w:pPr>
    </w:p>
    <w:p w14:paraId="481216A4" w14:textId="0E5A6742" w:rsidR="00A81452" w:rsidRDefault="00A81452" w:rsidP="002712CB">
      <w:pPr>
        <w:spacing w:after="0" w:line="276" w:lineRule="auto"/>
        <w:jc w:val="center"/>
        <w:rPr>
          <w:rFonts w:ascii="ITC Avant Garde" w:hAnsi="ITC Avant Garde"/>
          <w:b/>
        </w:rPr>
      </w:pPr>
      <w:r w:rsidRPr="00A81452">
        <w:rPr>
          <w:rFonts w:ascii="ITC Avant Garde" w:hAnsi="ITC Avant Garde"/>
          <w:b/>
        </w:rPr>
        <w:t>ANTECEDENTES</w:t>
      </w:r>
    </w:p>
    <w:p w14:paraId="3D37FC3C" w14:textId="4CFC5089" w:rsidR="002712CB" w:rsidRDefault="002712CB" w:rsidP="002712CB">
      <w:pPr>
        <w:spacing w:after="0" w:line="276" w:lineRule="auto"/>
        <w:jc w:val="center"/>
        <w:rPr>
          <w:rFonts w:ascii="ITC Avant Garde" w:hAnsi="ITC Avant Garde"/>
          <w:b/>
        </w:rPr>
      </w:pPr>
    </w:p>
    <w:p w14:paraId="06AA7728" w14:textId="77777777" w:rsidR="002B5144" w:rsidRPr="00A81452" w:rsidRDefault="002B5144" w:rsidP="002712CB">
      <w:pPr>
        <w:spacing w:after="0" w:line="276" w:lineRule="auto"/>
        <w:jc w:val="center"/>
        <w:rPr>
          <w:rFonts w:ascii="ITC Avant Garde" w:hAnsi="ITC Avant Garde"/>
          <w:b/>
        </w:rPr>
      </w:pPr>
    </w:p>
    <w:p w14:paraId="78FB7E98" w14:textId="77777777" w:rsidR="00A81452" w:rsidRDefault="00A81452" w:rsidP="002712CB">
      <w:pPr>
        <w:pStyle w:val="Prrafodelista"/>
        <w:numPr>
          <w:ilvl w:val="0"/>
          <w:numId w:val="1"/>
        </w:numPr>
        <w:spacing w:line="276" w:lineRule="auto"/>
        <w:jc w:val="both"/>
        <w:rPr>
          <w:rFonts w:ascii="ITC Avant Garde" w:hAnsi="ITC Avant Garde"/>
        </w:rPr>
      </w:pPr>
      <w:r w:rsidRPr="00A81452">
        <w:rPr>
          <w:rFonts w:ascii="ITC Avant Garde" w:hAnsi="ITC Avant Garde"/>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w:t>
      </w:r>
    </w:p>
    <w:p w14:paraId="6334986F" w14:textId="77777777" w:rsidR="002F7A8D" w:rsidRPr="00A81452" w:rsidRDefault="002F7A8D" w:rsidP="002712CB">
      <w:pPr>
        <w:pStyle w:val="Prrafodelista"/>
        <w:spacing w:line="276" w:lineRule="auto"/>
        <w:jc w:val="both"/>
        <w:rPr>
          <w:rFonts w:ascii="ITC Avant Garde" w:hAnsi="ITC Avant Garde"/>
        </w:rPr>
      </w:pPr>
    </w:p>
    <w:p w14:paraId="73C8C70B" w14:textId="77777777" w:rsidR="00A81452" w:rsidRDefault="00A81452" w:rsidP="002712CB">
      <w:pPr>
        <w:pStyle w:val="Prrafodelista"/>
        <w:numPr>
          <w:ilvl w:val="0"/>
          <w:numId w:val="1"/>
        </w:numPr>
        <w:spacing w:line="276" w:lineRule="auto"/>
        <w:jc w:val="both"/>
        <w:rPr>
          <w:rFonts w:ascii="ITC Avant Garde" w:hAnsi="ITC Avant Garde"/>
        </w:rPr>
      </w:pPr>
      <w:r w:rsidRPr="00A81452">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7888E056" w14:textId="65C651E1" w:rsidR="002F7A8D" w:rsidRDefault="002F7A8D" w:rsidP="002712CB">
      <w:pPr>
        <w:pStyle w:val="Prrafodelista"/>
        <w:spacing w:line="276" w:lineRule="auto"/>
        <w:rPr>
          <w:rFonts w:ascii="ITC Avant Garde" w:hAnsi="ITC Avant Garde"/>
        </w:rPr>
      </w:pPr>
    </w:p>
    <w:p w14:paraId="04401343" w14:textId="77777777" w:rsidR="002B5144" w:rsidRPr="002F7A8D" w:rsidRDefault="002B5144" w:rsidP="002712CB">
      <w:pPr>
        <w:pStyle w:val="Prrafodelista"/>
        <w:spacing w:line="276" w:lineRule="auto"/>
        <w:rPr>
          <w:rFonts w:ascii="ITC Avant Garde" w:hAnsi="ITC Avant Garde"/>
        </w:rPr>
      </w:pPr>
    </w:p>
    <w:p w14:paraId="36134073" w14:textId="5BD32CA4" w:rsidR="00A81452" w:rsidRDefault="00A81452" w:rsidP="002B5144">
      <w:pPr>
        <w:pStyle w:val="Prrafodelista"/>
        <w:numPr>
          <w:ilvl w:val="0"/>
          <w:numId w:val="1"/>
        </w:numPr>
        <w:spacing w:after="0" w:line="276" w:lineRule="auto"/>
        <w:jc w:val="both"/>
        <w:rPr>
          <w:rFonts w:ascii="ITC Avant Garde" w:hAnsi="ITC Avant Garde"/>
        </w:rPr>
      </w:pPr>
      <w:r w:rsidRPr="00A81452">
        <w:rPr>
          <w:rFonts w:ascii="ITC Avant Garde" w:hAnsi="ITC Avant Garde"/>
        </w:rPr>
        <w:lastRenderedPageBreak/>
        <w:t>El 4 de septiembre de 2014, se publicó en el DOF el Estatuto Orgánico del Instituto Federal de Telecomunicaciones</w:t>
      </w:r>
      <w:r w:rsidR="00A43B18">
        <w:rPr>
          <w:rFonts w:ascii="ITC Avant Garde" w:hAnsi="ITC Avant Garde"/>
        </w:rPr>
        <w:t xml:space="preserve"> </w:t>
      </w:r>
      <w:r w:rsidR="00A43B18" w:rsidRPr="00A43B18">
        <w:rPr>
          <w:rFonts w:ascii="ITC Avant Garde" w:hAnsi="ITC Avant Garde"/>
        </w:rPr>
        <w:t>(</w:t>
      </w:r>
      <w:r w:rsidR="00091DE6">
        <w:rPr>
          <w:rFonts w:ascii="ITC Avant Garde" w:hAnsi="ITC Avant Garde"/>
        </w:rPr>
        <w:t>en lo sucesivo, “</w:t>
      </w:r>
      <w:r w:rsidR="00A43B18" w:rsidRPr="00A43B18">
        <w:rPr>
          <w:rFonts w:ascii="ITC Avant Garde" w:hAnsi="ITC Avant Garde"/>
        </w:rPr>
        <w:t>el Estatuto Orgánico”</w:t>
      </w:r>
      <w:r w:rsidRPr="00A81452">
        <w:rPr>
          <w:rFonts w:ascii="ITC Avant Garde" w:hAnsi="ITC Avant Garde"/>
        </w:rPr>
        <w:t xml:space="preserve">, mismo que entró en vigor el día 26 del mismo mes y año y el </w:t>
      </w:r>
      <w:r w:rsidR="00FE5DBD">
        <w:rPr>
          <w:rFonts w:ascii="ITC Avant Garde" w:hAnsi="ITC Avant Garde"/>
        </w:rPr>
        <w:t xml:space="preserve">20 de julio de 2017 </w:t>
      </w:r>
      <w:r w:rsidRPr="00A81452">
        <w:rPr>
          <w:rFonts w:ascii="ITC Avant Garde" w:hAnsi="ITC Avant Garde"/>
        </w:rPr>
        <w:t>se publicó en el DOF la última modificación al mismo.</w:t>
      </w:r>
    </w:p>
    <w:p w14:paraId="4F6464EC" w14:textId="77777777" w:rsidR="002B5144" w:rsidRPr="002B5144" w:rsidRDefault="002B5144" w:rsidP="002B5144">
      <w:pPr>
        <w:spacing w:after="0" w:line="276" w:lineRule="auto"/>
        <w:ind w:left="360"/>
        <w:jc w:val="both"/>
        <w:rPr>
          <w:rFonts w:ascii="ITC Avant Garde" w:hAnsi="ITC Avant Garde"/>
        </w:rPr>
      </w:pPr>
    </w:p>
    <w:p w14:paraId="6770BBFE" w14:textId="4DC61516" w:rsidR="00757A3B" w:rsidRDefault="008504AB" w:rsidP="002B5144">
      <w:pPr>
        <w:pStyle w:val="Prrafodelista"/>
        <w:numPr>
          <w:ilvl w:val="0"/>
          <w:numId w:val="1"/>
        </w:numPr>
        <w:spacing w:after="0" w:line="276" w:lineRule="auto"/>
        <w:jc w:val="both"/>
        <w:rPr>
          <w:rFonts w:ascii="ITC Avant Garde" w:hAnsi="ITC Avant Garde"/>
        </w:rPr>
      </w:pPr>
      <w:r w:rsidRPr="008504AB">
        <w:rPr>
          <w:rFonts w:ascii="ITC Avant Garde" w:hAnsi="ITC Avant Garde"/>
        </w:rPr>
        <w:t>El 3 de enero de 2018, se publicó en el DOF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Pr>
          <w:rFonts w:ascii="ITC Avant Garde" w:hAnsi="ITC Avant Garde"/>
        </w:rPr>
        <w:t>”</w:t>
      </w:r>
      <w:r w:rsidR="007339C9">
        <w:rPr>
          <w:rFonts w:ascii="ITC Avant Garde" w:hAnsi="ITC Avant Garde"/>
        </w:rPr>
        <w:t>,</w:t>
      </w:r>
      <w:r>
        <w:rPr>
          <w:rFonts w:ascii="ITC Avant Garde" w:hAnsi="ITC Avant Garde"/>
        </w:rPr>
        <w:t xml:space="preserve"> la cual </w:t>
      </w:r>
      <w:r w:rsidR="007339C9">
        <w:rPr>
          <w:rFonts w:ascii="ITC Avant Garde" w:hAnsi="ITC Avant Garde"/>
        </w:rPr>
        <w:t xml:space="preserve">establece </w:t>
      </w:r>
      <w:r w:rsidRPr="008504AB">
        <w:rPr>
          <w:rFonts w:ascii="ITC Avant Garde" w:hAnsi="ITC Avant Garde"/>
        </w:rPr>
        <w:t>las especificaciones técnicas de los Equipos Terminales Móviles que puedan hacer uso del espectro radioeléctrico en las bandas de frecuencias de 700 MHz, 800 MHz, 850MHz, 1900 MHz, 1700 MHz/2100 MHz y/o 2500 MHz o ser conectados a redes de telecomunicaciones; así como los métodos de prueba para comprobar el cumplimiento de dichas especificaciones.</w:t>
      </w:r>
      <w:r w:rsidR="000A29EF" w:rsidRPr="000A29EF">
        <w:rPr>
          <w:rFonts w:ascii="ITC Avant Garde" w:hAnsi="ITC Avant Garde"/>
        </w:rPr>
        <w:t xml:space="preserve"> </w:t>
      </w:r>
      <w:r w:rsidR="000A29EF">
        <w:rPr>
          <w:rFonts w:ascii="ITC Avant Garde" w:hAnsi="ITC Avant Garde"/>
        </w:rPr>
        <w:t>Misma que de acuerdo a su Transitorio Primero entró en vigor a los noventa días naturales contados a partir de su publicación en el referido DOF, es decir, el 2 de abril de 2018.</w:t>
      </w:r>
    </w:p>
    <w:p w14:paraId="4A8E7E9B" w14:textId="368BED82" w:rsidR="002F7A8D" w:rsidRPr="002B5144" w:rsidRDefault="002F7A8D" w:rsidP="002712CB">
      <w:pPr>
        <w:spacing w:after="0" w:line="276" w:lineRule="auto"/>
        <w:rPr>
          <w:rFonts w:ascii="ITC Avant Garde" w:hAnsi="ITC Avant Garde"/>
          <w:sz w:val="20"/>
        </w:rPr>
      </w:pPr>
    </w:p>
    <w:p w14:paraId="312369B9" w14:textId="77777777" w:rsidR="002B5144" w:rsidRPr="002B5144" w:rsidRDefault="002B5144" w:rsidP="002712CB">
      <w:pPr>
        <w:spacing w:after="0" w:line="276" w:lineRule="auto"/>
        <w:rPr>
          <w:rFonts w:ascii="ITC Avant Garde" w:hAnsi="ITC Avant Garde"/>
          <w:sz w:val="20"/>
        </w:rPr>
      </w:pPr>
    </w:p>
    <w:p w14:paraId="579BE636" w14:textId="27C287B1" w:rsidR="00A81452" w:rsidRDefault="008504AB" w:rsidP="002712CB">
      <w:pPr>
        <w:spacing w:after="0" w:line="276" w:lineRule="auto"/>
        <w:jc w:val="both"/>
        <w:rPr>
          <w:rFonts w:ascii="ITC Avant Garde" w:hAnsi="ITC Avant Garde"/>
        </w:rPr>
      </w:pPr>
      <w:r w:rsidRPr="00730371">
        <w:rPr>
          <w:rFonts w:ascii="ITC Avant Garde" w:hAnsi="ITC Avant Garde"/>
        </w:rPr>
        <w:t>Derivado de lo anterior y conforme a los siguientes:</w:t>
      </w:r>
    </w:p>
    <w:p w14:paraId="6CDC6897" w14:textId="60B06FDE" w:rsidR="002712CB" w:rsidRPr="002B5144" w:rsidRDefault="002712CB" w:rsidP="002712CB">
      <w:pPr>
        <w:spacing w:after="0" w:line="276" w:lineRule="auto"/>
        <w:jc w:val="both"/>
        <w:rPr>
          <w:rFonts w:ascii="ITC Avant Garde" w:hAnsi="ITC Avant Garde"/>
          <w:sz w:val="20"/>
        </w:rPr>
      </w:pPr>
    </w:p>
    <w:p w14:paraId="6BC0839E" w14:textId="77777777" w:rsidR="002B5144" w:rsidRPr="002B5144" w:rsidRDefault="002B5144" w:rsidP="002712CB">
      <w:pPr>
        <w:spacing w:after="0" w:line="276" w:lineRule="auto"/>
        <w:jc w:val="both"/>
        <w:rPr>
          <w:rFonts w:ascii="ITC Avant Garde" w:hAnsi="ITC Avant Garde"/>
          <w:sz w:val="20"/>
        </w:rPr>
      </w:pPr>
    </w:p>
    <w:p w14:paraId="12DB80A8" w14:textId="63FB7CD0" w:rsidR="00730371" w:rsidRDefault="00730371" w:rsidP="002712CB">
      <w:pPr>
        <w:spacing w:after="0" w:line="276" w:lineRule="auto"/>
        <w:jc w:val="center"/>
        <w:rPr>
          <w:rFonts w:ascii="ITC Avant Garde" w:hAnsi="ITC Avant Garde"/>
          <w:b/>
        </w:rPr>
      </w:pPr>
      <w:r w:rsidRPr="00730371">
        <w:rPr>
          <w:rFonts w:ascii="ITC Avant Garde" w:hAnsi="ITC Avant Garde"/>
          <w:b/>
        </w:rPr>
        <w:t>CONSIDERANDO</w:t>
      </w:r>
    </w:p>
    <w:p w14:paraId="41F03691" w14:textId="09F73484" w:rsidR="002712CB" w:rsidRPr="002B5144" w:rsidRDefault="002712CB" w:rsidP="002712CB">
      <w:pPr>
        <w:spacing w:after="0" w:line="276" w:lineRule="auto"/>
        <w:jc w:val="center"/>
        <w:rPr>
          <w:rFonts w:ascii="ITC Avant Garde" w:hAnsi="ITC Avant Garde"/>
          <w:b/>
          <w:sz w:val="20"/>
        </w:rPr>
      </w:pPr>
    </w:p>
    <w:p w14:paraId="6BA6711C" w14:textId="77777777" w:rsidR="002B5144" w:rsidRPr="002B5144" w:rsidRDefault="002B5144" w:rsidP="002712CB">
      <w:pPr>
        <w:spacing w:after="0" w:line="276" w:lineRule="auto"/>
        <w:jc w:val="center"/>
        <w:rPr>
          <w:rFonts w:ascii="ITC Avant Garde" w:hAnsi="ITC Avant Garde"/>
          <w:b/>
          <w:sz w:val="20"/>
        </w:rPr>
      </w:pPr>
    </w:p>
    <w:p w14:paraId="09E37B1C" w14:textId="40753E40" w:rsidR="00730371" w:rsidRDefault="00730371" w:rsidP="002712CB">
      <w:pPr>
        <w:spacing w:after="0" w:line="276" w:lineRule="auto"/>
        <w:jc w:val="both"/>
        <w:rPr>
          <w:rFonts w:ascii="ITC Avant Garde" w:hAnsi="ITC Avant Garde"/>
        </w:rPr>
      </w:pPr>
      <w:proofErr w:type="gramStart"/>
      <w:r w:rsidRPr="00730371">
        <w:rPr>
          <w:rFonts w:ascii="ITC Avant Garde" w:hAnsi="ITC Avant Garde"/>
          <w:b/>
        </w:rPr>
        <w:t>Primero.-</w:t>
      </w:r>
      <w:proofErr w:type="gramEnd"/>
      <w:r w:rsidRPr="00730371">
        <w:rPr>
          <w:rFonts w:ascii="ITC Avant Garde" w:hAnsi="ITC Avant Garde"/>
          <w:b/>
        </w:rPr>
        <w:t xml:space="preserve"> Competencia del Instituto. </w:t>
      </w:r>
      <w:r w:rsidRPr="00730371">
        <w:rPr>
          <w:rFonts w:ascii="ITC Avant Garde" w:hAnsi="ITC Avant Garde"/>
        </w:rPr>
        <w:t xml:space="preserve">De conformidad con el artículo 28, </w:t>
      </w:r>
      <w:proofErr w:type="gramStart"/>
      <w:r w:rsidRPr="00730371">
        <w:rPr>
          <w:rFonts w:ascii="ITC Avant Garde" w:hAnsi="ITC Avant Garde"/>
        </w:rPr>
        <w:t>párrafo</w:t>
      </w:r>
      <w:r w:rsidR="00CD57A8">
        <w:rPr>
          <w:rFonts w:ascii="ITC Avant Garde" w:hAnsi="ITC Avant Garde"/>
        </w:rPr>
        <w:t>s</w:t>
      </w:r>
      <w:r w:rsidRPr="00730371">
        <w:rPr>
          <w:rFonts w:ascii="ITC Avant Garde" w:hAnsi="ITC Avant Garde"/>
        </w:rPr>
        <w:t xml:space="preserve"> </w:t>
      </w:r>
      <w:r w:rsidRPr="00D8409F">
        <w:rPr>
          <w:rFonts w:ascii="ITC Avant Garde" w:hAnsi="ITC Avant Garde"/>
        </w:rPr>
        <w:t>décimo quinto</w:t>
      </w:r>
      <w:proofErr w:type="gramEnd"/>
      <w:r w:rsidR="00D8409F">
        <w:rPr>
          <w:rFonts w:ascii="ITC Avant Garde" w:hAnsi="ITC Avant Garde"/>
        </w:rPr>
        <w:t xml:space="preserve"> </w:t>
      </w:r>
      <w:r w:rsidR="00CD57A8">
        <w:rPr>
          <w:rFonts w:ascii="ITC Avant Garde" w:hAnsi="ITC Avant Garde"/>
        </w:rPr>
        <w:t>y décimo sexto</w:t>
      </w:r>
      <w:r w:rsidR="000007F8">
        <w:rPr>
          <w:rFonts w:ascii="ITC Avant Garde" w:hAnsi="ITC Avant Garde"/>
        </w:rPr>
        <w:t xml:space="preserve"> </w:t>
      </w:r>
      <w:r w:rsidRPr="00730371">
        <w:rPr>
          <w:rFonts w:ascii="ITC Avant Garde" w:hAnsi="ITC Avant Garde"/>
        </w:rPr>
        <w:t>de la Constitución Política de los Estados Unidos Mexicanos (en lo sucesivo,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76F69EFC" w14:textId="51ADF205" w:rsidR="00730371" w:rsidRDefault="00730371" w:rsidP="002712CB">
      <w:pPr>
        <w:spacing w:after="0" w:line="276" w:lineRule="auto"/>
        <w:jc w:val="both"/>
        <w:rPr>
          <w:rFonts w:ascii="ITC Avant Garde" w:hAnsi="ITC Avant Garde"/>
        </w:rPr>
      </w:pPr>
      <w:r w:rsidRPr="00730371">
        <w:rPr>
          <w:rFonts w:ascii="ITC Avant Garde" w:hAnsi="ITC Avant Garde"/>
        </w:rPr>
        <w:lastRenderedPageBreak/>
        <w:t>Asimismo, los artículos 28, párrafo vigésimo, fracción IV de la Constitución; 15, fracción I y 51 de la LFTR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14:paraId="192A7A11" w14:textId="77777777" w:rsidR="002712CB" w:rsidRPr="00730371" w:rsidRDefault="002712CB" w:rsidP="002712CB">
      <w:pPr>
        <w:spacing w:after="0" w:line="276" w:lineRule="auto"/>
        <w:jc w:val="both"/>
        <w:rPr>
          <w:rFonts w:ascii="ITC Avant Garde" w:hAnsi="ITC Avant Garde"/>
        </w:rPr>
      </w:pPr>
    </w:p>
    <w:p w14:paraId="6E3E2421" w14:textId="43B0B62E" w:rsidR="00730371" w:rsidRDefault="00730371" w:rsidP="002712CB">
      <w:pPr>
        <w:spacing w:after="0" w:line="276" w:lineRule="auto"/>
        <w:jc w:val="both"/>
        <w:rPr>
          <w:rFonts w:ascii="ITC Avant Garde" w:hAnsi="ITC Avant Garde"/>
        </w:rPr>
      </w:pPr>
      <w:proofErr w:type="gramStart"/>
      <w:r w:rsidRPr="002F7A8D">
        <w:rPr>
          <w:rFonts w:ascii="ITC Avant Garde" w:hAnsi="ITC Avant Garde"/>
          <w:b/>
        </w:rPr>
        <w:t>Segundo.-</w:t>
      </w:r>
      <w:proofErr w:type="gramEnd"/>
      <w:r w:rsidRPr="002F7A8D">
        <w:rPr>
          <w:rFonts w:ascii="ITC Avant Garde" w:hAnsi="ITC Avant Garde"/>
          <w:b/>
        </w:rPr>
        <w:t xml:space="preserve"> De las Disposiciones Técnicas.</w:t>
      </w:r>
      <w:r w:rsidRPr="00730371">
        <w:rPr>
          <w:rFonts w:ascii="ITC Avant Garde" w:hAnsi="ITC Avant Garde"/>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14:paraId="6D49CA91" w14:textId="77777777" w:rsidR="002712CB" w:rsidRPr="00730371" w:rsidRDefault="002712CB" w:rsidP="002712CB">
      <w:pPr>
        <w:spacing w:after="0" w:line="276" w:lineRule="auto"/>
        <w:jc w:val="both"/>
        <w:rPr>
          <w:rFonts w:ascii="ITC Avant Garde" w:hAnsi="ITC Avant Garde"/>
        </w:rPr>
      </w:pPr>
    </w:p>
    <w:p w14:paraId="01E65670" w14:textId="2BBC9D35" w:rsidR="003A59A8" w:rsidRDefault="00730371" w:rsidP="002B5144">
      <w:pPr>
        <w:spacing w:after="0" w:line="276" w:lineRule="auto"/>
        <w:jc w:val="both"/>
        <w:rPr>
          <w:rFonts w:ascii="ITC Avant Garde" w:hAnsi="ITC Avant Garde"/>
        </w:rPr>
      </w:pPr>
      <w:proofErr w:type="gramStart"/>
      <w:r w:rsidRPr="002F7A8D">
        <w:rPr>
          <w:rFonts w:ascii="ITC Avant Garde" w:hAnsi="ITC Avant Garde"/>
          <w:b/>
        </w:rPr>
        <w:t>Tercero.-</w:t>
      </w:r>
      <w:proofErr w:type="gramEnd"/>
      <w:r w:rsidRPr="002F7A8D">
        <w:rPr>
          <w:rFonts w:ascii="ITC Avant Garde" w:hAnsi="ITC Avant Garde"/>
          <w:b/>
        </w:rPr>
        <w:t xml:space="preserve"> Del Marco técnico regulatorio.</w:t>
      </w:r>
      <w:r w:rsidRPr="00730371">
        <w:rPr>
          <w:rFonts w:ascii="ITC Avant Garde" w:hAnsi="ITC Avant Garde"/>
        </w:rPr>
        <w:t xml:space="preserve"> El </w:t>
      </w:r>
      <w:r w:rsidR="002F7A8D">
        <w:rPr>
          <w:rFonts w:ascii="ITC Avant Garde" w:hAnsi="ITC Avant Garde"/>
        </w:rPr>
        <w:t>3</w:t>
      </w:r>
      <w:r w:rsidRPr="00730371">
        <w:rPr>
          <w:rFonts w:ascii="ITC Avant Garde" w:hAnsi="ITC Avant Garde"/>
        </w:rPr>
        <w:t xml:space="preserve"> de </w:t>
      </w:r>
      <w:r w:rsidR="002F7A8D">
        <w:rPr>
          <w:rFonts w:ascii="ITC Avant Garde" w:hAnsi="ITC Avant Garde"/>
        </w:rPr>
        <w:t xml:space="preserve">enero </w:t>
      </w:r>
      <w:r w:rsidRPr="00730371">
        <w:rPr>
          <w:rFonts w:ascii="ITC Avant Garde" w:hAnsi="ITC Avant Garde"/>
        </w:rPr>
        <w:t>de 201</w:t>
      </w:r>
      <w:r w:rsidR="002F7A8D">
        <w:rPr>
          <w:rFonts w:ascii="ITC Avant Garde" w:hAnsi="ITC Avant Garde"/>
        </w:rPr>
        <w:t>8</w:t>
      </w:r>
      <w:r w:rsidRPr="00730371">
        <w:rPr>
          <w:rFonts w:ascii="ITC Avant Garde" w:hAnsi="ITC Avant Garde"/>
        </w:rPr>
        <w:t xml:space="preserve">, se publicó en el DOF la </w:t>
      </w:r>
      <w:r w:rsidR="002F7A8D" w:rsidRPr="008504AB">
        <w:rPr>
          <w:rFonts w:ascii="ITC Avant Garde" w:hAnsi="ITC Avant Garde"/>
        </w:rPr>
        <w:t>“Disposición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2F7A8D">
        <w:rPr>
          <w:rFonts w:ascii="ITC Avant Garde" w:hAnsi="ITC Avant Garde"/>
        </w:rPr>
        <w:t>”</w:t>
      </w:r>
      <w:r w:rsidRPr="00730371">
        <w:rPr>
          <w:rFonts w:ascii="ITC Avant Garde" w:hAnsi="ITC Avant Garde"/>
        </w:rPr>
        <w:t xml:space="preserve">, </w:t>
      </w:r>
      <w:r w:rsidR="002F7A8D" w:rsidRPr="002F7A8D">
        <w:rPr>
          <w:rFonts w:ascii="ITC Avant Garde" w:hAnsi="ITC Avant Garde"/>
        </w:rPr>
        <w:t xml:space="preserve">la cual </w:t>
      </w:r>
      <w:r w:rsidR="007339C9">
        <w:rPr>
          <w:rFonts w:ascii="ITC Avant Garde" w:hAnsi="ITC Avant Garde"/>
        </w:rPr>
        <w:t xml:space="preserve">establece </w:t>
      </w:r>
      <w:r w:rsidR="002F7A8D" w:rsidRPr="002F7A8D">
        <w:rPr>
          <w:rFonts w:ascii="ITC Avant Garde" w:hAnsi="ITC Avant Garde"/>
        </w:rPr>
        <w:t>las especificaciones técnicas de los Equipos Terminales Móviles que puedan hacer uso del espectro radioeléctrico en las bandas de frecuencias de 700 MHz, 800 MHz, 850MHz, 1900 MHz, 1700 MHz/2100 MHz y/o 2500 MHz o ser conectados a redes de telecomunicaciones; así como los métodos de prueba para comprobar el cumplimiento de dichas especificaciones</w:t>
      </w:r>
      <w:r w:rsidR="00D8409F">
        <w:rPr>
          <w:rFonts w:ascii="ITC Avant Garde" w:hAnsi="ITC Avant Garde"/>
        </w:rPr>
        <w:t>;</w:t>
      </w:r>
      <w:r w:rsidR="000A29EF">
        <w:rPr>
          <w:rFonts w:ascii="ITC Avant Garde" w:hAnsi="ITC Avant Garde"/>
        </w:rPr>
        <w:t xml:space="preserve"> </w:t>
      </w:r>
      <w:r w:rsidR="00D8409F">
        <w:rPr>
          <w:rFonts w:ascii="ITC Avant Garde" w:hAnsi="ITC Avant Garde"/>
        </w:rPr>
        <w:t>misma que</w:t>
      </w:r>
      <w:r w:rsidR="00814432" w:rsidRPr="00BC098B">
        <w:rPr>
          <w:rFonts w:ascii="ITC Avant Garde" w:hAnsi="ITC Avant Garde"/>
        </w:rPr>
        <w:t xml:space="preserve"> entró en vigor el 2 de abril de 2018.</w:t>
      </w:r>
    </w:p>
    <w:p w14:paraId="7DE7CF98" w14:textId="77777777" w:rsidR="002B5144" w:rsidRPr="00BC098B" w:rsidRDefault="002B5144" w:rsidP="002B5144">
      <w:pPr>
        <w:spacing w:after="0" w:line="276" w:lineRule="auto"/>
        <w:jc w:val="both"/>
        <w:rPr>
          <w:rFonts w:ascii="ITC Avant Garde" w:hAnsi="ITC Avant Garde"/>
        </w:rPr>
      </w:pPr>
    </w:p>
    <w:p w14:paraId="61150EE6" w14:textId="3B5748F0" w:rsidR="00126AFA" w:rsidRDefault="003C3554" w:rsidP="002B5144">
      <w:pPr>
        <w:spacing w:after="0" w:line="276" w:lineRule="auto"/>
        <w:jc w:val="both"/>
        <w:rPr>
          <w:rFonts w:ascii="ITC Avant Garde" w:hAnsi="ITC Avant Garde"/>
        </w:rPr>
      </w:pPr>
      <w:r w:rsidRPr="00BC098B">
        <w:rPr>
          <w:rFonts w:ascii="ITC Avant Garde" w:hAnsi="ITC Avant Garde"/>
        </w:rPr>
        <w:t>El 1</w:t>
      </w:r>
      <w:r w:rsidR="00AF77E2" w:rsidRPr="00BC098B">
        <w:rPr>
          <w:rFonts w:ascii="ITC Avant Garde" w:hAnsi="ITC Avant Garde"/>
        </w:rPr>
        <w:t>9</w:t>
      </w:r>
      <w:r w:rsidRPr="00BC098B">
        <w:rPr>
          <w:rFonts w:ascii="ITC Avant Garde" w:hAnsi="ITC Avant Garde"/>
        </w:rPr>
        <w:t xml:space="preserve"> de abril de 2018 se recibió en el Instituto un escrito de la </w:t>
      </w:r>
      <w:r w:rsidR="0067536F">
        <w:rPr>
          <w:rFonts w:ascii="ITC Avant Garde" w:hAnsi="ITC Avant Garde"/>
        </w:rPr>
        <w:t>Asociación Nacional de Telecomunicaciones (en lo sucesivo, “</w:t>
      </w:r>
      <w:r w:rsidRPr="00BC098B">
        <w:rPr>
          <w:rFonts w:ascii="ITC Avant Garde" w:hAnsi="ITC Avant Garde"/>
        </w:rPr>
        <w:t>ANATEL</w:t>
      </w:r>
      <w:r w:rsidR="0067536F">
        <w:rPr>
          <w:rFonts w:ascii="ITC Avant Garde" w:hAnsi="ITC Avant Garde"/>
        </w:rPr>
        <w:t>”)</w:t>
      </w:r>
      <w:r w:rsidR="00BC098B">
        <w:rPr>
          <w:rFonts w:ascii="ITC Avant Garde" w:hAnsi="ITC Avant Garde"/>
        </w:rPr>
        <w:t>,</w:t>
      </w:r>
      <w:r w:rsidRPr="00BC098B">
        <w:rPr>
          <w:rFonts w:ascii="ITC Avant Garde" w:hAnsi="ITC Avant Garde"/>
        </w:rPr>
        <w:t xml:space="preserve"> mediante el cual</w:t>
      </w:r>
      <w:r w:rsidR="0067536F">
        <w:rPr>
          <w:rFonts w:ascii="ITC Avant Garde" w:hAnsi="ITC Avant Garde"/>
        </w:rPr>
        <w:t xml:space="preserve"> hace </w:t>
      </w:r>
      <w:r w:rsidR="00126AFA" w:rsidRPr="00126AFA">
        <w:rPr>
          <w:rFonts w:ascii="ITC Avant Garde" w:hAnsi="ITC Avant Garde"/>
        </w:rPr>
        <w:t>del conocimiento del Instituto</w:t>
      </w:r>
      <w:r w:rsidR="0063271D">
        <w:rPr>
          <w:rFonts w:ascii="ITC Avant Garde" w:hAnsi="ITC Avant Garde"/>
        </w:rPr>
        <w:t xml:space="preserve"> que algunos de los </w:t>
      </w:r>
      <w:r w:rsidR="0063271D" w:rsidRPr="0063271D">
        <w:rPr>
          <w:rFonts w:ascii="ITC Avant Garde" w:hAnsi="ITC Avant Garde"/>
        </w:rPr>
        <w:t xml:space="preserve">socios de ANATEL </w:t>
      </w:r>
      <w:r w:rsidR="00126AFA" w:rsidRPr="00126AFA">
        <w:rPr>
          <w:rFonts w:ascii="ITC Avant Garde" w:hAnsi="ITC Avant Garde"/>
        </w:rPr>
        <w:t>han llevado a cabo los métodos de prueb</w:t>
      </w:r>
      <w:r w:rsidR="00126AFA">
        <w:rPr>
          <w:rFonts w:ascii="ITC Avant Garde" w:hAnsi="ITC Avant Garde"/>
        </w:rPr>
        <w:t xml:space="preserve">a </w:t>
      </w:r>
      <w:r w:rsidR="00126AFA" w:rsidRPr="002277EC">
        <w:rPr>
          <w:rFonts w:ascii="ITC Avant Garde" w:hAnsi="ITC Avant Garde"/>
        </w:rPr>
        <w:t>establecidos en la Disposición Técnica</w:t>
      </w:r>
      <w:r w:rsidR="00D94B69" w:rsidRPr="002277EC">
        <w:rPr>
          <w:rFonts w:ascii="ITC Avant Garde" w:hAnsi="ITC Avant Garde"/>
        </w:rPr>
        <w:t xml:space="preserve"> IFT-011-2017</w:t>
      </w:r>
      <w:r w:rsidR="002277EC">
        <w:rPr>
          <w:rFonts w:ascii="ITC Avant Garde" w:hAnsi="ITC Avant Garde"/>
        </w:rPr>
        <w:t>, Parte 2</w:t>
      </w:r>
      <w:r w:rsidR="00D94B69">
        <w:rPr>
          <w:rFonts w:ascii="ITC Avant Garde" w:hAnsi="ITC Avant Garde"/>
        </w:rPr>
        <w:t xml:space="preserve"> </w:t>
      </w:r>
      <w:r w:rsidR="00126AFA" w:rsidRPr="00126AFA">
        <w:rPr>
          <w:rFonts w:ascii="ITC Avant Garde" w:hAnsi="ITC Avant Garde"/>
        </w:rPr>
        <w:t xml:space="preserve">y han encontrado que la configuración del analizador de espectro establecida en dicha disposición </w:t>
      </w:r>
      <w:r w:rsidR="00126AFA" w:rsidRPr="002277EC">
        <w:rPr>
          <w:rFonts w:ascii="ITC Avant Garde" w:hAnsi="ITC Avant Garde"/>
        </w:rPr>
        <w:t xml:space="preserve">puede impactar en la evaluación de cumplimiento de </w:t>
      </w:r>
      <w:r w:rsidR="0063271D">
        <w:rPr>
          <w:rFonts w:ascii="ITC Avant Garde" w:hAnsi="ITC Avant Garde"/>
        </w:rPr>
        <w:t>sus</w:t>
      </w:r>
      <w:r w:rsidR="00D94B69" w:rsidRPr="002277EC">
        <w:rPr>
          <w:rFonts w:ascii="ITC Avant Garde" w:hAnsi="ITC Avant Garde"/>
        </w:rPr>
        <w:t xml:space="preserve"> </w:t>
      </w:r>
      <w:r w:rsidR="0063271D">
        <w:rPr>
          <w:rFonts w:ascii="ITC Avant Garde" w:hAnsi="ITC Avant Garde"/>
        </w:rPr>
        <w:t>Equipos T</w:t>
      </w:r>
      <w:r w:rsidR="00D94B69" w:rsidRPr="002277EC">
        <w:rPr>
          <w:rFonts w:ascii="ITC Avant Garde" w:hAnsi="ITC Avant Garde"/>
        </w:rPr>
        <w:t>erminales</w:t>
      </w:r>
      <w:r w:rsidR="0063271D">
        <w:rPr>
          <w:rFonts w:ascii="ITC Avant Garde" w:hAnsi="ITC Avant Garde"/>
        </w:rPr>
        <w:t xml:space="preserve"> Móviles</w:t>
      </w:r>
      <w:r w:rsidR="00D94B69" w:rsidRPr="002277EC">
        <w:rPr>
          <w:rFonts w:ascii="ITC Avant Garde" w:hAnsi="ITC Avant Garde"/>
        </w:rPr>
        <w:t>.</w:t>
      </w:r>
      <w:r w:rsidR="00D94B69">
        <w:rPr>
          <w:rFonts w:ascii="ITC Avant Garde" w:hAnsi="ITC Avant Garde"/>
        </w:rPr>
        <w:t xml:space="preserve"> </w:t>
      </w:r>
    </w:p>
    <w:p w14:paraId="1E95FE59" w14:textId="77777777" w:rsidR="002B5144" w:rsidRPr="00126AFA" w:rsidRDefault="002B5144" w:rsidP="002B5144">
      <w:pPr>
        <w:spacing w:after="0" w:line="276" w:lineRule="auto"/>
        <w:jc w:val="both"/>
        <w:rPr>
          <w:rFonts w:ascii="ITC Avant Garde" w:hAnsi="ITC Avant Garde"/>
        </w:rPr>
      </w:pPr>
    </w:p>
    <w:p w14:paraId="7FE96D02" w14:textId="69801CEC" w:rsidR="00126AFA" w:rsidRDefault="00126AFA" w:rsidP="002B5144">
      <w:pPr>
        <w:spacing w:after="0" w:line="276" w:lineRule="auto"/>
        <w:jc w:val="both"/>
        <w:rPr>
          <w:rFonts w:ascii="ITC Avant Garde" w:hAnsi="ITC Avant Garde"/>
        </w:rPr>
      </w:pPr>
      <w:r w:rsidRPr="00126AFA">
        <w:rPr>
          <w:rFonts w:ascii="ITC Avant Garde" w:hAnsi="ITC Avant Garde"/>
        </w:rPr>
        <w:t>Lo anterior</w:t>
      </w:r>
      <w:r w:rsidR="002277EC">
        <w:rPr>
          <w:rFonts w:ascii="ITC Avant Garde" w:hAnsi="ITC Avant Garde"/>
        </w:rPr>
        <w:t>,</w:t>
      </w:r>
      <w:r w:rsidRPr="00126AFA">
        <w:rPr>
          <w:rFonts w:ascii="ITC Avant Garde" w:hAnsi="ITC Avant Garde"/>
        </w:rPr>
        <w:t xml:space="preserve"> debido a que en dichos ejercicios de evaluación se obtuvieron lecturas con mayor nivel de amplitud al utilizar únicamente la configuración </w:t>
      </w:r>
      <w:r w:rsidR="0063271D">
        <w:rPr>
          <w:rFonts w:ascii="ITC Avant Garde" w:hAnsi="ITC Avant Garde"/>
        </w:rPr>
        <w:t>establecida en dicha disposición relativa a</w:t>
      </w:r>
      <w:r w:rsidRPr="00126AFA">
        <w:rPr>
          <w:rFonts w:ascii="ITC Avant Garde" w:hAnsi="ITC Avant Garde"/>
        </w:rPr>
        <w:t xml:space="preserve"> detector “pico” y traza con “retención máxima de imagen” (</w:t>
      </w:r>
      <w:proofErr w:type="spellStart"/>
      <w:r w:rsidRPr="00126AFA">
        <w:rPr>
          <w:rFonts w:ascii="ITC Avant Garde" w:hAnsi="ITC Avant Garde"/>
        </w:rPr>
        <w:t>max</w:t>
      </w:r>
      <w:proofErr w:type="spellEnd"/>
      <w:r w:rsidRPr="00126AFA">
        <w:rPr>
          <w:rFonts w:ascii="ITC Avant Garde" w:hAnsi="ITC Avant Garde"/>
        </w:rPr>
        <w:t xml:space="preserve"> </w:t>
      </w:r>
      <w:proofErr w:type="spellStart"/>
      <w:r w:rsidRPr="00126AFA">
        <w:rPr>
          <w:rFonts w:ascii="ITC Avant Garde" w:hAnsi="ITC Avant Garde"/>
        </w:rPr>
        <w:lastRenderedPageBreak/>
        <w:t>hold</w:t>
      </w:r>
      <w:proofErr w:type="spellEnd"/>
      <w:r w:rsidRPr="00126AFA">
        <w:rPr>
          <w:rFonts w:ascii="ITC Avant Garde" w:hAnsi="ITC Avant Garde"/>
        </w:rPr>
        <w:t>), que aquellas obtenidas con una configuración de detector “RMS” y traza “promedio”</w:t>
      </w:r>
      <w:r w:rsidR="000A555E">
        <w:rPr>
          <w:rFonts w:ascii="ITC Avant Garde" w:hAnsi="ITC Avant Garde"/>
        </w:rPr>
        <w:t>, s</w:t>
      </w:r>
      <w:r w:rsidRPr="00126AFA">
        <w:rPr>
          <w:rFonts w:ascii="ITC Avant Garde" w:hAnsi="ITC Avant Garde"/>
        </w:rPr>
        <w:t xml:space="preserve">iendo esta </w:t>
      </w:r>
      <w:r w:rsidR="0063271D">
        <w:rPr>
          <w:rFonts w:ascii="ITC Avant Garde" w:hAnsi="ITC Avant Garde"/>
        </w:rPr>
        <w:t xml:space="preserve">última </w:t>
      </w:r>
      <w:r w:rsidRPr="00126AFA">
        <w:rPr>
          <w:rFonts w:ascii="ITC Avant Garde" w:hAnsi="ITC Avant Garde"/>
        </w:rPr>
        <w:t>una configuración también incluida en estándares internacionales.</w:t>
      </w:r>
    </w:p>
    <w:p w14:paraId="72E28B95" w14:textId="77777777" w:rsidR="002B5144" w:rsidRDefault="002B5144" w:rsidP="002B5144">
      <w:pPr>
        <w:spacing w:after="0" w:line="276" w:lineRule="auto"/>
        <w:jc w:val="both"/>
        <w:rPr>
          <w:rFonts w:ascii="ITC Avant Garde" w:hAnsi="ITC Avant Garde"/>
        </w:rPr>
      </w:pPr>
    </w:p>
    <w:p w14:paraId="1A2087A7" w14:textId="46FECFFF" w:rsidR="00D94B69" w:rsidRDefault="00D94B69" w:rsidP="002B5144">
      <w:pPr>
        <w:spacing w:after="0" w:line="276" w:lineRule="auto"/>
        <w:jc w:val="both"/>
        <w:rPr>
          <w:rFonts w:ascii="ITC Avant Garde" w:hAnsi="ITC Avant Garde"/>
        </w:rPr>
      </w:pPr>
      <w:r w:rsidRPr="00011382">
        <w:rPr>
          <w:rFonts w:ascii="ITC Avant Garde" w:hAnsi="ITC Avant Garde"/>
        </w:rPr>
        <w:t xml:space="preserve">Por lo </w:t>
      </w:r>
      <w:r w:rsidR="000A555E">
        <w:rPr>
          <w:rFonts w:ascii="ITC Avant Garde" w:hAnsi="ITC Avant Garde"/>
        </w:rPr>
        <w:t xml:space="preserve">tanto, </w:t>
      </w:r>
      <w:r w:rsidRPr="00011382">
        <w:rPr>
          <w:rFonts w:ascii="ITC Avant Garde" w:hAnsi="ITC Avant Garde"/>
        </w:rPr>
        <w:t>proponen fortalecer los métodos de prueba de la Disposición Técnica IFT-011-2017</w:t>
      </w:r>
      <w:r w:rsidR="000007F8">
        <w:rPr>
          <w:rFonts w:ascii="ITC Avant Garde" w:hAnsi="ITC Avant Garde"/>
        </w:rPr>
        <w:t>,</w:t>
      </w:r>
      <w:r w:rsidR="004F0F45">
        <w:rPr>
          <w:rFonts w:ascii="ITC Avant Garde" w:hAnsi="ITC Avant Garde"/>
        </w:rPr>
        <w:t xml:space="preserve"> Parte 2</w:t>
      </w:r>
      <w:r w:rsidRPr="00011382">
        <w:rPr>
          <w:rFonts w:ascii="ITC Avant Garde" w:hAnsi="ITC Avant Garde"/>
        </w:rPr>
        <w:t xml:space="preserve">, robusteciendo así el proceso de evaluación de la conformidad de la disposición de mérito, </w:t>
      </w:r>
      <w:r w:rsidR="000E2625">
        <w:rPr>
          <w:rFonts w:ascii="ITC Avant Garde" w:hAnsi="ITC Avant Garde"/>
        </w:rPr>
        <w:t>incluyendo</w:t>
      </w:r>
      <w:r w:rsidRPr="00011382">
        <w:rPr>
          <w:rFonts w:ascii="ITC Avant Garde" w:hAnsi="ITC Avant Garde"/>
        </w:rPr>
        <w:t xml:space="preserve"> lo que se contempla</w:t>
      </w:r>
      <w:r w:rsidRPr="00D94B69">
        <w:rPr>
          <w:rFonts w:ascii="ITC Avant Garde" w:hAnsi="ITC Avant Garde"/>
        </w:rPr>
        <w:t xml:space="preserve"> en el numeral 6.1. del documento “</w:t>
      </w:r>
      <w:proofErr w:type="spellStart"/>
      <w:r w:rsidRPr="00D94B69">
        <w:rPr>
          <w:rFonts w:ascii="ITC Avant Garde" w:hAnsi="ITC Avant Garde"/>
        </w:rPr>
        <w:t>Measurement</w:t>
      </w:r>
      <w:proofErr w:type="spellEnd"/>
      <w:r w:rsidRPr="00D94B69">
        <w:rPr>
          <w:rFonts w:ascii="ITC Avant Garde" w:hAnsi="ITC Avant Garde"/>
        </w:rPr>
        <w:t xml:space="preserve"> </w:t>
      </w:r>
      <w:proofErr w:type="spellStart"/>
      <w:r w:rsidRPr="00D94B69">
        <w:rPr>
          <w:rFonts w:ascii="ITC Avant Garde" w:hAnsi="ITC Avant Garde"/>
        </w:rPr>
        <w:t>guidance</w:t>
      </w:r>
      <w:proofErr w:type="spellEnd"/>
      <w:r w:rsidRPr="00D94B69">
        <w:rPr>
          <w:rFonts w:ascii="ITC Avant Garde" w:hAnsi="ITC Avant Garde"/>
        </w:rPr>
        <w:t xml:space="preserve"> </w:t>
      </w:r>
      <w:proofErr w:type="spellStart"/>
      <w:r w:rsidRPr="00D94B69">
        <w:rPr>
          <w:rFonts w:ascii="ITC Avant Garde" w:hAnsi="ITC Avant Garde"/>
        </w:rPr>
        <w:t>for</w:t>
      </w:r>
      <w:proofErr w:type="spellEnd"/>
      <w:r w:rsidRPr="00D94B69">
        <w:rPr>
          <w:rFonts w:ascii="ITC Avant Garde" w:hAnsi="ITC Avant Garde"/>
        </w:rPr>
        <w:t xml:space="preserve"> </w:t>
      </w:r>
      <w:proofErr w:type="spellStart"/>
      <w:r w:rsidRPr="00D94B69">
        <w:rPr>
          <w:rFonts w:ascii="ITC Avant Garde" w:hAnsi="ITC Avant Garde"/>
        </w:rPr>
        <w:t>certification</w:t>
      </w:r>
      <w:proofErr w:type="spellEnd"/>
      <w:r w:rsidRPr="00D94B69">
        <w:rPr>
          <w:rFonts w:ascii="ITC Avant Garde" w:hAnsi="ITC Avant Garde"/>
        </w:rPr>
        <w:t xml:space="preserve"> of </w:t>
      </w:r>
      <w:proofErr w:type="spellStart"/>
      <w:r w:rsidRPr="00D94B69">
        <w:rPr>
          <w:rFonts w:ascii="ITC Avant Garde" w:hAnsi="ITC Avant Garde"/>
        </w:rPr>
        <w:t>licensed</w:t>
      </w:r>
      <w:proofErr w:type="spellEnd"/>
      <w:r w:rsidRPr="00D94B69">
        <w:rPr>
          <w:rFonts w:ascii="ITC Avant Garde" w:hAnsi="ITC Avant Garde"/>
        </w:rPr>
        <w:t xml:space="preserve"> digital </w:t>
      </w:r>
      <w:proofErr w:type="spellStart"/>
      <w:r w:rsidRPr="00D94B69">
        <w:rPr>
          <w:rFonts w:ascii="ITC Avant Garde" w:hAnsi="ITC Avant Garde"/>
        </w:rPr>
        <w:t>transmitters</w:t>
      </w:r>
      <w:proofErr w:type="spellEnd"/>
      <w:r w:rsidRPr="00D94B69">
        <w:rPr>
          <w:rFonts w:ascii="ITC Avant Garde" w:hAnsi="ITC Avant Garde"/>
        </w:rPr>
        <w:t xml:space="preserve">, FCC, KDB </w:t>
      </w:r>
      <w:proofErr w:type="spellStart"/>
      <w:r w:rsidRPr="00D94B69">
        <w:rPr>
          <w:rFonts w:ascii="ITC Avant Garde" w:hAnsi="ITC Avant Garde"/>
        </w:rPr>
        <w:t>Publication</w:t>
      </w:r>
      <w:proofErr w:type="spellEnd"/>
      <w:r w:rsidRPr="00D94B69">
        <w:rPr>
          <w:rFonts w:ascii="ITC Avant Garde" w:hAnsi="ITC Avant Garde"/>
        </w:rPr>
        <w:t xml:space="preserve"> 971168”, particu</w:t>
      </w:r>
      <w:r w:rsidR="00824762">
        <w:rPr>
          <w:rFonts w:ascii="ITC Avant Garde" w:hAnsi="ITC Avant Garde"/>
        </w:rPr>
        <w:t>larmente a lo que se refiere a d</w:t>
      </w:r>
      <w:r w:rsidRPr="00D94B69">
        <w:rPr>
          <w:rFonts w:ascii="ITC Avant Garde" w:hAnsi="ITC Avant Garde"/>
        </w:rPr>
        <w:t>et</w:t>
      </w:r>
      <w:r w:rsidR="00824762">
        <w:rPr>
          <w:rFonts w:ascii="ITC Avant Garde" w:hAnsi="ITC Avant Garde"/>
        </w:rPr>
        <w:t>ector = RMS y t</w:t>
      </w:r>
      <w:r w:rsidRPr="00D94B69">
        <w:rPr>
          <w:rFonts w:ascii="ITC Avant Garde" w:hAnsi="ITC Avant Garde"/>
        </w:rPr>
        <w:t>raza = Promedio (</w:t>
      </w:r>
      <w:proofErr w:type="spellStart"/>
      <w:r w:rsidRPr="00D94B69">
        <w:rPr>
          <w:rFonts w:ascii="ITC Avant Garde" w:hAnsi="ITC Avant Garde"/>
        </w:rPr>
        <w:t>average</w:t>
      </w:r>
      <w:proofErr w:type="spellEnd"/>
      <w:r w:rsidRPr="00D94B69">
        <w:rPr>
          <w:rFonts w:ascii="ITC Avant Garde" w:hAnsi="ITC Avant Garde"/>
        </w:rPr>
        <w:t>).</w:t>
      </w:r>
    </w:p>
    <w:p w14:paraId="387E35B1" w14:textId="77777777" w:rsidR="002B5144" w:rsidRPr="00D94B69" w:rsidRDefault="002B5144" w:rsidP="002B5144">
      <w:pPr>
        <w:spacing w:after="0" w:line="276" w:lineRule="auto"/>
        <w:jc w:val="both"/>
        <w:rPr>
          <w:rFonts w:ascii="ITC Avant Garde" w:hAnsi="ITC Avant Garde"/>
        </w:rPr>
      </w:pPr>
    </w:p>
    <w:p w14:paraId="2490AC62" w14:textId="1E7351CA" w:rsidR="003C3554" w:rsidRDefault="00D94B69" w:rsidP="002B5144">
      <w:pPr>
        <w:spacing w:after="0" w:line="276" w:lineRule="auto"/>
        <w:jc w:val="both"/>
        <w:rPr>
          <w:rFonts w:ascii="ITC Avant Garde" w:hAnsi="ITC Avant Garde"/>
        </w:rPr>
      </w:pPr>
      <w:r w:rsidRPr="00D94B69">
        <w:rPr>
          <w:rFonts w:ascii="ITC Avant Garde" w:hAnsi="ITC Avant Garde"/>
        </w:rPr>
        <w:t>En el mismo tenor</w:t>
      </w:r>
      <w:r w:rsidR="002277EC">
        <w:rPr>
          <w:rFonts w:ascii="ITC Avant Garde" w:hAnsi="ITC Avant Garde"/>
        </w:rPr>
        <w:t>,</w:t>
      </w:r>
      <w:r w:rsidRPr="00D94B69">
        <w:rPr>
          <w:rFonts w:ascii="ITC Avant Garde" w:hAnsi="ITC Avant Garde"/>
        </w:rPr>
        <w:t xml:space="preserve"> se </w:t>
      </w:r>
      <w:proofErr w:type="spellStart"/>
      <w:r w:rsidR="00824762" w:rsidRPr="00D94B69">
        <w:rPr>
          <w:rFonts w:ascii="ITC Avant Garde" w:hAnsi="ITC Avant Garde"/>
        </w:rPr>
        <w:t>manifiest</w:t>
      </w:r>
      <w:r w:rsidR="000A555E">
        <w:rPr>
          <w:rFonts w:ascii="ITC Avant Garde" w:hAnsi="ITC Avant Garde"/>
        </w:rPr>
        <w:t>ó</w:t>
      </w:r>
      <w:proofErr w:type="spellEnd"/>
      <w:r w:rsidRPr="00D94B69">
        <w:rPr>
          <w:rFonts w:ascii="ITC Avant Garde" w:hAnsi="ITC Avant Garde"/>
        </w:rPr>
        <w:t xml:space="preserve"> la Cámara Nacional de la Industria Electrónica de Telecomunicaciones y Tecnologías de la Información, (en adelante, “CANIETI”) en su escri</w:t>
      </w:r>
      <w:r w:rsidR="00824762">
        <w:rPr>
          <w:rFonts w:ascii="ITC Avant Garde" w:hAnsi="ITC Avant Garde"/>
        </w:rPr>
        <w:t>to de fecha 20 de abril de 2018 al Pleno de este Instituto, en el cual solicita</w:t>
      </w:r>
      <w:r w:rsidR="00824762" w:rsidRPr="00824762">
        <w:rPr>
          <w:rFonts w:ascii="ITC Avant Garde" w:hAnsi="ITC Avant Garde"/>
        </w:rPr>
        <w:t xml:space="preserve"> se </w:t>
      </w:r>
      <w:r w:rsidR="00824762">
        <w:rPr>
          <w:rFonts w:ascii="ITC Avant Garde" w:hAnsi="ITC Avant Garde"/>
        </w:rPr>
        <w:t xml:space="preserve">incluya en la metodología la configuración </w:t>
      </w:r>
      <w:r w:rsidR="000E2625">
        <w:rPr>
          <w:rFonts w:ascii="ITC Avant Garde" w:hAnsi="ITC Avant Garde"/>
        </w:rPr>
        <w:t>mencionada:</w:t>
      </w:r>
      <w:r w:rsidR="00824762" w:rsidRPr="00824762">
        <w:rPr>
          <w:rFonts w:ascii="ITC Avant Garde" w:hAnsi="ITC Avant Garde"/>
        </w:rPr>
        <w:t xml:space="preserve"> “detector RMS y traza promedio”, </w:t>
      </w:r>
      <w:r w:rsidR="00824762">
        <w:rPr>
          <w:rFonts w:ascii="ITC Avant Garde" w:hAnsi="ITC Avant Garde"/>
        </w:rPr>
        <w:t>mencionando</w:t>
      </w:r>
      <w:r w:rsidR="00824762" w:rsidRPr="00824762">
        <w:rPr>
          <w:rFonts w:ascii="ITC Avant Garde" w:hAnsi="ITC Avant Garde"/>
        </w:rPr>
        <w:t xml:space="preserve"> los mismos argumentos </w:t>
      </w:r>
      <w:r w:rsidR="00824762">
        <w:rPr>
          <w:rFonts w:ascii="ITC Avant Garde" w:hAnsi="ITC Avant Garde"/>
        </w:rPr>
        <w:t xml:space="preserve">técnicos </w:t>
      </w:r>
      <w:r w:rsidR="00824762" w:rsidRPr="00824762">
        <w:rPr>
          <w:rFonts w:ascii="ITC Avant Garde" w:hAnsi="ITC Avant Garde"/>
        </w:rPr>
        <w:t>vertidos por ANATEL.</w:t>
      </w:r>
    </w:p>
    <w:p w14:paraId="49158614" w14:textId="77777777" w:rsidR="002B5144" w:rsidRPr="002277EC" w:rsidRDefault="002B5144" w:rsidP="002B5144">
      <w:pPr>
        <w:spacing w:after="0" w:line="276" w:lineRule="auto"/>
        <w:jc w:val="both"/>
        <w:rPr>
          <w:rFonts w:ascii="ITC Avant Garde" w:hAnsi="ITC Avant Garde"/>
        </w:rPr>
      </w:pPr>
    </w:p>
    <w:p w14:paraId="4996510E" w14:textId="3F5486BD" w:rsidR="00F6571F" w:rsidRDefault="004961EB" w:rsidP="002B5144">
      <w:pPr>
        <w:spacing w:after="0" w:line="276" w:lineRule="auto"/>
        <w:jc w:val="both"/>
        <w:rPr>
          <w:rFonts w:ascii="ITC Avant Garde" w:hAnsi="ITC Avant Garde"/>
        </w:rPr>
      </w:pPr>
      <w:r w:rsidRPr="004961EB">
        <w:rPr>
          <w:rFonts w:ascii="ITC Avant Garde" w:hAnsi="ITC Avant Garde"/>
        </w:rPr>
        <w:t xml:space="preserve">Ahora bien, el procedimiento de la </w:t>
      </w:r>
      <w:r w:rsidR="000A555E">
        <w:rPr>
          <w:rFonts w:ascii="ITC Avant Garde" w:hAnsi="ITC Avant Garde"/>
        </w:rPr>
        <w:t>e</w:t>
      </w:r>
      <w:r w:rsidRPr="004961EB">
        <w:rPr>
          <w:rFonts w:ascii="ITC Avant Garde" w:hAnsi="ITC Avant Garde"/>
        </w:rPr>
        <w:t xml:space="preserve">valuación de la </w:t>
      </w:r>
      <w:r w:rsidR="000A555E">
        <w:rPr>
          <w:rFonts w:ascii="ITC Avant Garde" w:hAnsi="ITC Avant Garde"/>
        </w:rPr>
        <w:t>c</w:t>
      </w:r>
      <w:r w:rsidRPr="004961EB">
        <w:rPr>
          <w:rFonts w:ascii="ITC Avant Garde" w:hAnsi="ITC Avant Garde"/>
        </w:rPr>
        <w:t>onformidad previsto en la Disposición Técnica se lleva a cabo po</w:t>
      </w:r>
      <w:r w:rsidR="00824762">
        <w:rPr>
          <w:rFonts w:ascii="ITC Avant Garde" w:hAnsi="ITC Avant Garde"/>
        </w:rPr>
        <w:t xml:space="preserve">r </w:t>
      </w:r>
      <w:r w:rsidR="000A555E">
        <w:rPr>
          <w:rFonts w:ascii="ITC Avant Garde" w:hAnsi="ITC Avant Garde"/>
        </w:rPr>
        <w:t>o</w:t>
      </w:r>
      <w:r w:rsidRPr="004961EB">
        <w:rPr>
          <w:rFonts w:ascii="ITC Avant Garde" w:hAnsi="ITC Avant Garde"/>
        </w:rPr>
        <w:t xml:space="preserve">rganismos de </w:t>
      </w:r>
      <w:r w:rsidR="000A555E">
        <w:rPr>
          <w:rFonts w:ascii="ITC Avant Garde" w:hAnsi="ITC Avant Garde"/>
        </w:rPr>
        <w:t>c</w:t>
      </w:r>
      <w:r w:rsidRPr="004961EB">
        <w:rPr>
          <w:rFonts w:ascii="ITC Avant Garde" w:hAnsi="ITC Avant Garde"/>
        </w:rPr>
        <w:t xml:space="preserve">ertificación y </w:t>
      </w:r>
      <w:r w:rsidR="000A555E">
        <w:rPr>
          <w:rFonts w:ascii="ITC Avant Garde" w:hAnsi="ITC Avant Garde"/>
        </w:rPr>
        <w:t>l</w:t>
      </w:r>
      <w:r w:rsidRPr="004961EB">
        <w:rPr>
          <w:rFonts w:ascii="ITC Avant Garde" w:hAnsi="ITC Avant Garde"/>
        </w:rPr>
        <w:t xml:space="preserve">aboratorios de </w:t>
      </w:r>
      <w:r w:rsidR="000A555E">
        <w:rPr>
          <w:rFonts w:ascii="ITC Avant Garde" w:hAnsi="ITC Avant Garde"/>
        </w:rPr>
        <w:t>p</w:t>
      </w:r>
      <w:r w:rsidRPr="004961EB">
        <w:rPr>
          <w:rFonts w:ascii="ITC Avant Garde" w:hAnsi="ITC Avant Garde"/>
        </w:rPr>
        <w:t xml:space="preserve">rueba, siempre y cuando se encuentren en condiciones de realizarla conforme a lo dispuesto en la Disposición Técnica, requiriendo de la acreditación respectiva por un </w:t>
      </w:r>
      <w:r w:rsidR="000A555E">
        <w:rPr>
          <w:rFonts w:ascii="ITC Avant Garde" w:hAnsi="ITC Avant Garde"/>
        </w:rPr>
        <w:t>o</w:t>
      </w:r>
      <w:r w:rsidRPr="004961EB">
        <w:rPr>
          <w:rFonts w:ascii="ITC Avant Garde" w:hAnsi="ITC Avant Garde"/>
        </w:rPr>
        <w:t xml:space="preserve">rganismo de </w:t>
      </w:r>
      <w:r w:rsidR="000A555E">
        <w:rPr>
          <w:rFonts w:ascii="ITC Avant Garde" w:hAnsi="ITC Avant Garde"/>
        </w:rPr>
        <w:t>a</w:t>
      </w:r>
      <w:r w:rsidRPr="004961EB">
        <w:rPr>
          <w:rFonts w:ascii="ITC Avant Garde" w:hAnsi="ITC Avant Garde"/>
        </w:rPr>
        <w:t xml:space="preserve">creditación autorizado por el Instituto y de la autorización respectiva del mismo Instituto en un plazo no mayor a 180 días a partir de la entrada en vigor de la presente </w:t>
      </w:r>
      <w:r w:rsidR="00F6571F" w:rsidRPr="004961EB">
        <w:rPr>
          <w:rFonts w:ascii="ITC Avant Garde" w:hAnsi="ITC Avant Garde"/>
        </w:rPr>
        <w:t>disposición.</w:t>
      </w:r>
    </w:p>
    <w:p w14:paraId="28C1DCD3" w14:textId="77777777" w:rsidR="002B5144" w:rsidRDefault="002B5144" w:rsidP="002B5144">
      <w:pPr>
        <w:spacing w:after="0" w:line="276" w:lineRule="auto"/>
        <w:jc w:val="both"/>
        <w:rPr>
          <w:rFonts w:ascii="ITC Avant Garde" w:hAnsi="ITC Avant Garde"/>
        </w:rPr>
      </w:pPr>
    </w:p>
    <w:p w14:paraId="2A9287B4" w14:textId="083D2A62" w:rsidR="00836EEF" w:rsidRDefault="000E2625" w:rsidP="002B5144">
      <w:pPr>
        <w:spacing w:after="0" w:line="276" w:lineRule="auto"/>
        <w:jc w:val="both"/>
        <w:rPr>
          <w:rFonts w:ascii="ITC Avant Garde" w:hAnsi="ITC Avant Garde"/>
        </w:rPr>
      </w:pPr>
      <w:r>
        <w:rPr>
          <w:rFonts w:ascii="ITC Avant Garde" w:hAnsi="ITC Avant Garde"/>
        </w:rPr>
        <w:t>En este tenor</w:t>
      </w:r>
      <w:r w:rsidR="004961EB" w:rsidRPr="004961EB">
        <w:rPr>
          <w:rFonts w:ascii="ITC Avant Garde" w:hAnsi="ITC Avant Garde"/>
        </w:rPr>
        <w:t xml:space="preserve">, es preciso señalar que ya existen </w:t>
      </w:r>
      <w:r w:rsidR="000A555E">
        <w:rPr>
          <w:rFonts w:ascii="ITC Avant Garde" w:hAnsi="ITC Avant Garde"/>
        </w:rPr>
        <w:t>l</w:t>
      </w:r>
      <w:r w:rsidR="004961EB" w:rsidRPr="004961EB">
        <w:rPr>
          <w:rFonts w:ascii="ITC Avant Garde" w:hAnsi="ITC Avant Garde"/>
        </w:rPr>
        <w:t xml:space="preserve">aboratorios de </w:t>
      </w:r>
      <w:r w:rsidR="000A555E">
        <w:rPr>
          <w:rFonts w:ascii="ITC Avant Garde" w:hAnsi="ITC Avant Garde"/>
        </w:rPr>
        <w:t>p</w:t>
      </w:r>
      <w:r w:rsidR="004961EB" w:rsidRPr="004961EB">
        <w:rPr>
          <w:rFonts w:ascii="ITC Avant Garde" w:hAnsi="ITC Avant Garde"/>
        </w:rPr>
        <w:t xml:space="preserve">rueba acreditados en la </w:t>
      </w:r>
      <w:proofErr w:type="spellStart"/>
      <w:r w:rsidR="004961EB" w:rsidRPr="004961EB">
        <w:rPr>
          <w:rFonts w:ascii="ITC Avant Garde" w:hAnsi="ITC Avant Garde"/>
        </w:rPr>
        <w:t>isposición</w:t>
      </w:r>
      <w:proofErr w:type="spellEnd"/>
      <w:r w:rsidR="004961EB" w:rsidRPr="004961EB">
        <w:rPr>
          <w:rFonts w:ascii="ITC Avant Garde" w:hAnsi="ITC Avant Garde"/>
        </w:rPr>
        <w:t xml:space="preserve"> Técnica en comento, los cuales realizarán los procedimientos de </w:t>
      </w:r>
      <w:r w:rsidR="000A555E">
        <w:rPr>
          <w:rFonts w:ascii="ITC Avant Garde" w:hAnsi="ITC Avant Garde"/>
        </w:rPr>
        <w:t>e</w:t>
      </w:r>
      <w:r w:rsidR="004961EB" w:rsidRPr="004961EB">
        <w:rPr>
          <w:rFonts w:ascii="ITC Avant Garde" w:hAnsi="ITC Avant Garde"/>
        </w:rPr>
        <w:t xml:space="preserve">valuación de la </w:t>
      </w:r>
      <w:r w:rsidR="000A555E">
        <w:rPr>
          <w:rFonts w:ascii="ITC Avant Garde" w:hAnsi="ITC Avant Garde"/>
        </w:rPr>
        <w:t>c</w:t>
      </w:r>
      <w:r w:rsidR="004961EB" w:rsidRPr="004961EB">
        <w:rPr>
          <w:rFonts w:ascii="ITC Avant Garde" w:hAnsi="ITC Avant Garde"/>
        </w:rPr>
        <w:t>onformidad conforme a lo establecido en la disposición de mérito, y que las diferencias en la configuración del analizador de espectro, en algunos casos, impactar</w:t>
      </w:r>
      <w:r w:rsidR="00824762">
        <w:rPr>
          <w:rFonts w:ascii="ITC Avant Garde" w:hAnsi="ITC Avant Garde"/>
        </w:rPr>
        <w:t>ían</w:t>
      </w:r>
      <w:r w:rsidR="004961EB" w:rsidRPr="004961EB">
        <w:rPr>
          <w:rFonts w:ascii="ITC Avant Garde" w:hAnsi="ITC Avant Garde"/>
        </w:rPr>
        <w:t xml:space="preserve"> </w:t>
      </w:r>
      <w:r w:rsidR="003E1E8B">
        <w:rPr>
          <w:rFonts w:ascii="ITC Avant Garde" w:hAnsi="ITC Avant Garde"/>
        </w:rPr>
        <w:t>la conformidad</w:t>
      </w:r>
      <w:r>
        <w:rPr>
          <w:rFonts w:ascii="ITC Avant Garde" w:hAnsi="ITC Avant Garde"/>
        </w:rPr>
        <w:t xml:space="preserve"> de los </w:t>
      </w:r>
      <w:r w:rsidR="000A555E">
        <w:rPr>
          <w:rFonts w:ascii="ITC Avant Garde" w:hAnsi="ITC Avant Garde"/>
        </w:rPr>
        <w:t>e</w:t>
      </w:r>
      <w:r w:rsidR="004961EB" w:rsidRPr="004961EB">
        <w:rPr>
          <w:rFonts w:ascii="ITC Avant Garde" w:hAnsi="ITC Avant Garde"/>
        </w:rPr>
        <w:t>qui</w:t>
      </w:r>
      <w:r>
        <w:rPr>
          <w:rFonts w:ascii="ITC Avant Garde" w:hAnsi="ITC Avant Garde"/>
        </w:rPr>
        <w:t xml:space="preserve">pos </w:t>
      </w:r>
      <w:r w:rsidR="000A555E">
        <w:rPr>
          <w:rFonts w:ascii="ITC Avant Garde" w:hAnsi="ITC Avant Garde"/>
        </w:rPr>
        <w:t>t</w:t>
      </w:r>
      <w:r>
        <w:rPr>
          <w:rFonts w:ascii="ITC Avant Garde" w:hAnsi="ITC Avant Garde"/>
        </w:rPr>
        <w:t xml:space="preserve">erminales </w:t>
      </w:r>
      <w:r w:rsidR="000A555E">
        <w:rPr>
          <w:rFonts w:ascii="ITC Avant Garde" w:hAnsi="ITC Avant Garde"/>
        </w:rPr>
        <w:t>m</w:t>
      </w:r>
      <w:r w:rsidR="004961EB" w:rsidRPr="004961EB">
        <w:rPr>
          <w:rFonts w:ascii="ITC Avant Garde" w:hAnsi="ITC Avant Garde"/>
        </w:rPr>
        <w:t xml:space="preserve">óviles </w:t>
      </w:r>
      <w:r>
        <w:rPr>
          <w:rFonts w:ascii="ITC Avant Garde" w:hAnsi="ITC Avant Garde"/>
        </w:rPr>
        <w:t>respecto</w:t>
      </w:r>
      <w:r w:rsidR="003E1E8B">
        <w:rPr>
          <w:rFonts w:ascii="ITC Avant Garde" w:hAnsi="ITC Avant Garde"/>
        </w:rPr>
        <w:t xml:space="preserve"> a la Disposici</w:t>
      </w:r>
      <w:r>
        <w:rPr>
          <w:rFonts w:ascii="ITC Avant Garde" w:hAnsi="ITC Avant Garde"/>
        </w:rPr>
        <w:t>ón Técnica IFT-011-2017 Parte 2</w:t>
      </w:r>
      <w:r w:rsidR="004961EB" w:rsidRPr="001A484F">
        <w:rPr>
          <w:rFonts w:ascii="ITC Avant Garde" w:hAnsi="ITC Avant Garde"/>
        </w:rPr>
        <w:t>.</w:t>
      </w:r>
      <w:r w:rsidR="00D517B7">
        <w:rPr>
          <w:rFonts w:ascii="ITC Avant Garde" w:hAnsi="ITC Avant Garde"/>
        </w:rPr>
        <w:t xml:space="preserve"> </w:t>
      </w:r>
      <w:r w:rsidR="00836EEF">
        <w:rPr>
          <w:rFonts w:ascii="ITC Avant Garde" w:hAnsi="ITC Avant Garde"/>
        </w:rPr>
        <w:t>Consecuentemente</w:t>
      </w:r>
      <w:r>
        <w:rPr>
          <w:rFonts w:ascii="ITC Avant Garde" w:hAnsi="ITC Avant Garde"/>
        </w:rPr>
        <w:t>,</w:t>
      </w:r>
      <w:r w:rsidR="00836EEF">
        <w:rPr>
          <w:rFonts w:ascii="ITC Avant Garde" w:hAnsi="ITC Avant Garde"/>
        </w:rPr>
        <w:t xml:space="preserve"> l</w:t>
      </w:r>
      <w:r>
        <w:rPr>
          <w:rFonts w:ascii="ITC Avant Garde" w:hAnsi="ITC Avant Garde"/>
        </w:rPr>
        <w:t>o anterior</w:t>
      </w:r>
      <w:r w:rsidR="00D517B7">
        <w:rPr>
          <w:rFonts w:ascii="ITC Avant Garde" w:hAnsi="ITC Avant Garde"/>
        </w:rPr>
        <w:t xml:space="preserve"> impactaría </w:t>
      </w:r>
      <w:r w:rsidR="00836EEF">
        <w:rPr>
          <w:rFonts w:ascii="ITC Avant Garde" w:hAnsi="ITC Avant Garde"/>
        </w:rPr>
        <w:t>el tiempo previsto</w:t>
      </w:r>
      <w:r w:rsidR="00D517B7">
        <w:rPr>
          <w:rFonts w:ascii="ITC Avant Garde" w:hAnsi="ITC Avant Garde"/>
        </w:rPr>
        <w:t xml:space="preserve"> para obtener el certificado de homologación </w:t>
      </w:r>
      <w:r w:rsidR="00836EEF">
        <w:rPr>
          <w:rFonts w:ascii="ITC Avant Garde" w:hAnsi="ITC Avant Garde"/>
        </w:rPr>
        <w:t>correspondiente.</w:t>
      </w:r>
    </w:p>
    <w:p w14:paraId="2D8F9DA9" w14:textId="77777777" w:rsidR="002B5144" w:rsidRDefault="002B5144" w:rsidP="002B5144">
      <w:pPr>
        <w:spacing w:after="0" w:line="276" w:lineRule="auto"/>
        <w:jc w:val="both"/>
        <w:rPr>
          <w:rFonts w:ascii="ITC Avant Garde" w:hAnsi="ITC Avant Garde"/>
        </w:rPr>
      </w:pPr>
    </w:p>
    <w:p w14:paraId="159C4DA9" w14:textId="5C7255F5" w:rsidR="00346B18" w:rsidRDefault="00346B18" w:rsidP="002712CB">
      <w:pPr>
        <w:spacing w:after="0" w:line="276" w:lineRule="auto"/>
        <w:jc w:val="both"/>
        <w:rPr>
          <w:rFonts w:ascii="ITC Avant Garde" w:hAnsi="ITC Avant Garde"/>
          <w:i/>
        </w:rPr>
      </w:pPr>
      <w:r>
        <w:rPr>
          <w:rFonts w:ascii="ITC Avant Garde" w:hAnsi="ITC Avant Garde"/>
        </w:rPr>
        <w:t xml:space="preserve">Vale la pena resaltar lo manifestado por CANIETI en su escrito de mérito en el sentido que el </w:t>
      </w:r>
      <w:r w:rsidR="000E2625">
        <w:rPr>
          <w:rFonts w:ascii="ITC Avant Garde" w:hAnsi="ITC Avant Garde"/>
        </w:rPr>
        <w:t xml:space="preserve">referido </w:t>
      </w:r>
      <w:r>
        <w:rPr>
          <w:rFonts w:ascii="ITC Avant Garde" w:hAnsi="ITC Avant Garde"/>
        </w:rPr>
        <w:t xml:space="preserve">Anteproyecto </w:t>
      </w:r>
      <w:r w:rsidR="000E2625">
        <w:rPr>
          <w:rFonts w:ascii="ITC Avant Garde" w:hAnsi="ITC Avant Garde"/>
        </w:rPr>
        <w:t xml:space="preserve">de modificación </w:t>
      </w:r>
      <w:r>
        <w:rPr>
          <w:rFonts w:ascii="ITC Avant Garde" w:hAnsi="ITC Avant Garde"/>
        </w:rPr>
        <w:t>no crea nuevas obligaciones y la necesidad de solventar la problemática planteada a la brevedad:</w:t>
      </w:r>
      <w:r w:rsidR="00780412">
        <w:rPr>
          <w:rFonts w:ascii="ITC Avant Garde" w:hAnsi="ITC Avant Garde"/>
        </w:rPr>
        <w:t xml:space="preserve"> </w:t>
      </w:r>
      <w:r w:rsidRPr="00346B18">
        <w:rPr>
          <w:rFonts w:ascii="ITC Avant Garde" w:hAnsi="ITC Avant Garde"/>
          <w:i/>
        </w:rPr>
        <w:t>“Dado que no se harían cambios ni a los límites ni a las obligaciones establecidos en la Disposición Técnica, consideramos que una aclaración, sin necesidad, en su caso, de Consulta Pública, podría solventar los desafíos que el mercado enfrentaría a la brevedad.”</w:t>
      </w:r>
    </w:p>
    <w:p w14:paraId="6DD210B4" w14:textId="41D6381B" w:rsidR="003E1E8B" w:rsidRDefault="003E1E8B" w:rsidP="002712CB">
      <w:pPr>
        <w:pStyle w:val="Texto"/>
        <w:spacing w:after="0" w:line="276" w:lineRule="auto"/>
        <w:ind w:firstLine="0"/>
        <w:rPr>
          <w:rFonts w:ascii="ITC Avant Garde" w:hAnsi="ITC Avant Garde" w:cstheme="minorBidi"/>
          <w:b/>
          <w:sz w:val="22"/>
          <w:lang w:val="es-MX" w:eastAsia="en-US"/>
        </w:rPr>
      </w:pPr>
    </w:p>
    <w:p w14:paraId="685969BB" w14:textId="56575CB2" w:rsidR="00012459" w:rsidRPr="00012459" w:rsidRDefault="002712CB" w:rsidP="002712CB">
      <w:pPr>
        <w:pStyle w:val="Texto"/>
        <w:spacing w:line="276" w:lineRule="auto"/>
        <w:ind w:firstLine="0"/>
        <w:rPr>
          <w:rFonts w:ascii="ITC Avant Garde" w:hAnsi="ITC Avant Garde" w:cstheme="minorBidi"/>
          <w:sz w:val="22"/>
          <w:lang w:val="es-MX" w:eastAsia="en-US"/>
        </w:rPr>
      </w:pPr>
      <w:r w:rsidRPr="009C2672">
        <w:rPr>
          <w:rFonts w:ascii="ITC Avant Garde" w:hAnsi="ITC Avant Garde" w:cstheme="minorBidi"/>
          <w:b/>
          <w:sz w:val="22"/>
          <w:lang w:val="es-MX" w:eastAsia="en-US"/>
        </w:rPr>
        <w:t>Cuarto. -</w:t>
      </w:r>
      <w:r w:rsidR="00012459" w:rsidRPr="009C2672">
        <w:rPr>
          <w:rFonts w:ascii="ITC Avant Garde" w:hAnsi="ITC Avant Garde" w:cstheme="minorBidi"/>
          <w:b/>
          <w:sz w:val="22"/>
          <w:lang w:val="es-MX" w:eastAsia="en-US"/>
        </w:rPr>
        <w:t xml:space="preserve"> De la Consulta Pública.</w:t>
      </w:r>
      <w:r w:rsidR="00012459" w:rsidRPr="009C2672">
        <w:rPr>
          <w:rFonts w:ascii="ITC Avant Garde" w:hAnsi="ITC Avant Garde" w:cstheme="minorBidi"/>
          <w:sz w:val="22"/>
          <w:lang w:val="es-MX" w:eastAsia="en-US"/>
        </w:rPr>
        <w:t xml:space="preserve"> La consulta pública tiene por objeto cumplir con los principios de transparencia y participación ciudadana por parte</w:t>
      </w:r>
      <w:r w:rsidR="00012459" w:rsidRPr="00012459">
        <w:rPr>
          <w:rFonts w:ascii="ITC Avant Garde" w:hAnsi="ITC Avant Garde" w:cstheme="minorBidi"/>
          <w:sz w:val="22"/>
          <w:lang w:val="es-MX" w:eastAsia="en-US"/>
        </w:rPr>
        <w:t xml:space="preserv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w:t>
      </w:r>
    </w:p>
    <w:p w14:paraId="493A23F1" w14:textId="32FC15A2" w:rsidR="00012459" w:rsidRDefault="00012459" w:rsidP="002B5144">
      <w:pPr>
        <w:pStyle w:val="Texto"/>
        <w:spacing w:after="0" w:line="276" w:lineRule="auto"/>
        <w:ind w:firstLine="0"/>
        <w:rPr>
          <w:rFonts w:ascii="ITC Avant Garde" w:hAnsi="ITC Avant Garde" w:cstheme="minorBidi"/>
          <w:sz w:val="22"/>
          <w:lang w:val="es-MX" w:eastAsia="en-US"/>
        </w:rPr>
      </w:pPr>
      <w:r w:rsidRPr="00012459">
        <w:rPr>
          <w:rFonts w:ascii="ITC Avant Garde" w:hAnsi="ITC Avant Garde" w:cstheme="minorBidi"/>
          <w:sz w:val="22"/>
          <w:lang w:val="es-MX" w:eastAsia="en-US"/>
        </w:rPr>
        <w:t>En ese sentido,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0BD6A66C" w14:textId="77777777" w:rsidR="002B5144" w:rsidRDefault="002B5144" w:rsidP="002B5144">
      <w:pPr>
        <w:pStyle w:val="Texto"/>
        <w:spacing w:after="0" w:line="276" w:lineRule="auto"/>
        <w:ind w:firstLine="0"/>
        <w:rPr>
          <w:rFonts w:ascii="ITC Avant Garde" w:hAnsi="ITC Avant Garde" w:cstheme="minorBidi"/>
          <w:sz w:val="22"/>
          <w:lang w:val="es-MX" w:eastAsia="en-US"/>
        </w:rPr>
      </w:pPr>
    </w:p>
    <w:p w14:paraId="6D6E16C3" w14:textId="65BC22F3" w:rsidR="00DE63BA" w:rsidRDefault="00DE63BA" w:rsidP="002B5144">
      <w:pPr>
        <w:pStyle w:val="Texto"/>
        <w:spacing w:after="0" w:line="276" w:lineRule="auto"/>
        <w:ind w:firstLine="0"/>
        <w:rPr>
          <w:rFonts w:ascii="ITC Avant Garde" w:hAnsi="ITC Avant Garde" w:cstheme="minorBidi"/>
          <w:sz w:val="22"/>
          <w:lang w:val="es-MX" w:eastAsia="en-US"/>
        </w:rPr>
      </w:pPr>
      <w:r w:rsidRPr="00DE63BA">
        <w:rPr>
          <w:rFonts w:ascii="ITC Avant Garde" w:hAnsi="ITC Avant Garde" w:cstheme="minorBidi"/>
          <w:sz w:val="22"/>
          <w:lang w:val="es-MX" w:eastAsia="en-US"/>
        </w:rPr>
        <w:t>En el caso del “Anteproyecto de modifica</w:t>
      </w:r>
      <w:r w:rsidR="00A61DCE">
        <w:rPr>
          <w:rFonts w:ascii="ITC Avant Garde" w:hAnsi="ITC Avant Garde" w:cstheme="minorBidi"/>
          <w:sz w:val="22"/>
          <w:lang w:val="es-MX" w:eastAsia="en-US"/>
        </w:rPr>
        <w:t>ción a</w:t>
      </w:r>
      <w:r w:rsidRPr="00DE63BA">
        <w:rPr>
          <w:rFonts w:ascii="ITC Avant Garde" w:hAnsi="ITC Avant Garde" w:cstheme="minorBidi"/>
          <w:sz w:val="22"/>
          <w:lang w:val="es-MX" w:eastAsia="en-US"/>
        </w:rPr>
        <w:t xml:space="preserv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se considera que con su publicidad no se comprometen los efectos que se pretenden resolver y tampoco es necesario prevenir alguna situación de emergencia.</w:t>
      </w:r>
    </w:p>
    <w:p w14:paraId="3A5574B9" w14:textId="77777777" w:rsidR="002712CB" w:rsidRDefault="002712CB" w:rsidP="002B5144">
      <w:pPr>
        <w:pStyle w:val="Texto"/>
        <w:spacing w:after="0" w:line="276" w:lineRule="auto"/>
        <w:ind w:firstLine="0"/>
        <w:rPr>
          <w:rFonts w:ascii="ITC Avant Garde" w:hAnsi="ITC Avant Garde" w:cstheme="minorBidi"/>
          <w:sz w:val="22"/>
          <w:lang w:val="es-MX" w:eastAsia="en-US"/>
        </w:rPr>
      </w:pPr>
    </w:p>
    <w:p w14:paraId="73F58AA0" w14:textId="347652DB" w:rsidR="00B55F18" w:rsidRDefault="00B55F18" w:rsidP="002712CB">
      <w:pPr>
        <w:pStyle w:val="Texto"/>
        <w:spacing w:after="0" w:line="276" w:lineRule="auto"/>
        <w:ind w:firstLine="0"/>
        <w:rPr>
          <w:rFonts w:ascii="ITC Avant Garde" w:hAnsi="ITC Avant Garde" w:cstheme="minorBidi"/>
          <w:sz w:val="22"/>
          <w:lang w:val="es-MX" w:eastAsia="en-US"/>
        </w:rPr>
      </w:pPr>
      <w:r>
        <w:rPr>
          <w:rFonts w:ascii="ITC Avant Garde" w:hAnsi="ITC Avant Garde" w:cstheme="minorBidi"/>
          <w:sz w:val="22"/>
          <w:lang w:val="es-MX" w:eastAsia="en-US"/>
        </w:rPr>
        <w:t xml:space="preserve">Asimismo, los </w:t>
      </w:r>
      <w:r w:rsidRPr="00B55F18">
        <w:rPr>
          <w:rFonts w:ascii="ITC Avant Garde" w:hAnsi="ITC Avant Garde" w:cstheme="minorBidi"/>
          <w:sz w:val="22"/>
          <w:lang w:val="es-MX" w:eastAsia="en-US"/>
        </w:rPr>
        <w:t>Lineamientos de Consulta Pública y Análisis de Impacto Regulatorio del Instituto Federal de Telecomunicaciones</w:t>
      </w:r>
      <w:r>
        <w:rPr>
          <w:rFonts w:ascii="ITC Avant Garde" w:hAnsi="ITC Avant Garde" w:cstheme="minorBidi"/>
          <w:sz w:val="22"/>
          <w:lang w:val="es-MX" w:eastAsia="en-US"/>
        </w:rPr>
        <w:t>, establecen que:</w:t>
      </w:r>
    </w:p>
    <w:p w14:paraId="31FC2AA9" w14:textId="77777777" w:rsidR="002712CB" w:rsidRDefault="002712CB" w:rsidP="002712CB">
      <w:pPr>
        <w:pStyle w:val="Texto"/>
        <w:spacing w:after="0" w:line="276" w:lineRule="auto"/>
        <w:ind w:firstLine="0"/>
        <w:rPr>
          <w:rFonts w:ascii="ITC Avant Garde" w:hAnsi="ITC Avant Garde" w:cstheme="minorBidi"/>
          <w:sz w:val="22"/>
          <w:lang w:val="es-MX" w:eastAsia="en-US"/>
        </w:rPr>
      </w:pPr>
    </w:p>
    <w:p w14:paraId="2D2DF128" w14:textId="4578F2D2" w:rsidR="00780412" w:rsidRPr="002712CB" w:rsidRDefault="00B55F18" w:rsidP="002712CB">
      <w:pPr>
        <w:pStyle w:val="Texto"/>
        <w:spacing w:line="276" w:lineRule="auto"/>
        <w:ind w:left="708" w:firstLine="0"/>
        <w:rPr>
          <w:rFonts w:ascii="ITC Avant Garde" w:hAnsi="ITC Avant Garde" w:cstheme="minorBidi"/>
          <w:i/>
          <w:sz w:val="20"/>
          <w:lang w:val="es-MX" w:eastAsia="en-US"/>
        </w:rPr>
      </w:pPr>
      <w:r w:rsidRPr="002712CB">
        <w:rPr>
          <w:rFonts w:ascii="ITC Avant Garde" w:hAnsi="ITC Avant Garde" w:cstheme="minorBidi"/>
          <w:i/>
          <w:sz w:val="20"/>
          <w:lang w:val="es-MX" w:eastAsia="en-US"/>
        </w:rPr>
        <w:t xml:space="preserve">“Los procesos de consulta pública que lleve a cabo el Instituto deberán tener una duración de, al menos, 20 (veinte) días hábiles, salvo disposición expresa en otro ordenamiento. La duración máxima, en cada caso, </w:t>
      </w:r>
      <w:r w:rsidRPr="002712CB">
        <w:rPr>
          <w:rFonts w:ascii="ITC Avant Garde" w:hAnsi="ITC Avant Garde" w:cstheme="minorBidi"/>
          <w:b/>
          <w:i/>
          <w:sz w:val="20"/>
          <w:u w:val="single"/>
          <w:lang w:val="es-MX" w:eastAsia="en-US"/>
        </w:rPr>
        <w:t>la determinará el Pleno</w:t>
      </w:r>
      <w:r w:rsidRPr="002712CB">
        <w:rPr>
          <w:rFonts w:ascii="ITC Avant Garde" w:hAnsi="ITC Avant Garde" w:cstheme="minorBidi"/>
          <w:i/>
          <w:sz w:val="20"/>
          <w:lang w:val="es-MX" w:eastAsia="en-US"/>
        </w:rPr>
        <w:t xml:space="preserve"> con base en la complejidad e importancia de que se trate el Anteproyecto, Regulación o asunto de interés que se someta a dicho proceso, </w:t>
      </w:r>
      <w:r w:rsidRPr="002712CB">
        <w:rPr>
          <w:rFonts w:ascii="ITC Avant Garde" w:hAnsi="ITC Avant Garde" w:cstheme="minorBidi"/>
          <w:b/>
          <w:i/>
          <w:sz w:val="20"/>
          <w:u w:val="single"/>
          <w:lang w:val="es-MX" w:eastAsia="en-US"/>
        </w:rPr>
        <w:t>salvo que determine una duración menor mediante</w:t>
      </w:r>
      <w:r w:rsidRPr="002712CB">
        <w:rPr>
          <w:rFonts w:ascii="ITC Avant Garde" w:hAnsi="ITC Avant Garde" w:cstheme="minorBidi"/>
          <w:i/>
          <w:sz w:val="20"/>
          <w:lang w:val="es-MX" w:eastAsia="en-US"/>
        </w:rPr>
        <w:t xml:space="preserve"> </w:t>
      </w:r>
      <w:r w:rsidRPr="002712CB">
        <w:rPr>
          <w:rFonts w:ascii="ITC Avant Garde" w:hAnsi="ITC Avant Garde" w:cstheme="minorBidi"/>
          <w:b/>
          <w:i/>
          <w:sz w:val="20"/>
          <w:u w:val="single"/>
          <w:lang w:val="es-MX" w:eastAsia="en-US"/>
        </w:rPr>
        <w:t>causa justificada</w:t>
      </w:r>
      <w:r w:rsidRPr="002712CB">
        <w:rPr>
          <w:rFonts w:ascii="ITC Avant Garde" w:hAnsi="ITC Avant Garde" w:cstheme="minorBidi"/>
          <w:i/>
          <w:sz w:val="20"/>
          <w:lang w:val="es-MX" w:eastAsia="en-US"/>
        </w:rPr>
        <w:t>.”</w:t>
      </w:r>
      <w:r w:rsidR="00780412" w:rsidRPr="002712CB">
        <w:rPr>
          <w:rFonts w:ascii="ITC Avant Garde" w:hAnsi="ITC Avant Garde" w:cstheme="minorBidi"/>
          <w:i/>
          <w:sz w:val="20"/>
          <w:lang w:val="es-MX" w:eastAsia="en-US"/>
        </w:rPr>
        <w:t>.</w:t>
      </w:r>
    </w:p>
    <w:p w14:paraId="637A1264" w14:textId="2DDF0ECF" w:rsidR="00B55F18" w:rsidRDefault="00B55F18" w:rsidP="002712CB">
      <w:pPr>
        <w:pStyle w:val="Texto"/>
        <w:spacing w:line="276" w:lineRule="auto"/>
        <w:ind w:left="708" w:firstLine="0"/>
        <w:rPr>
          <w:rFonts w:ascii="ITC Avant Garde" w:hAnsi="ITC Avant Garde" w:cstheme="minorBidi"/>
          <w:sz w:val="20"/>
          <w:lang w:val="es-MX" w:eastAsia="en-US"/>
        </w:rPr>
      </w:pPr>
      <w:r w:rsidRPr="002712CB">
        <w:rPr>
          <w:rFonts w:ascii="ITC Avant Garde" w:hAnsi="ITC Avant Garde" w:cstheme="minorBidi"/>
          <w:sz w:val="20"/>
          <w:lang w:val="es-MX" w:eastAsia="en-US"/>
        </w:rPr>
        <w:t>(énfasis añadido)</w:t>
      </w:r>
    </w:p>
    <w:p w14:paraId="6147E1EE" w14:textId="77777777" w:rsidR="002712CB" w:rsidRPr="002B5144" w:rsidRDefault="002712CB" w:rsidP="002712CB">
      <w:pPr>
        <w:pStyle w:val="Texto"/>
        <w:spacing w:line="276" w:lineRule="auto"/>
        <w:ind w:left="708" w:firstLine="0"/>
        <w:rPr>
          <w:rFonts w:ascii="ITC Avant Garde" w:hAnsi="ITC Avant Garde" w:cstheme="minorBidi"/>
          <w:sz w:val="22"/>
          <w:lang w:val="es-MX" w:eastAsia="en-US"/>
        </w:rPr>
      </w:pPr>
    </w:p>
    <w:p w14:paraId="54B07431" w14:textId="33585A82" w:rsidR="003E1E8B" w:rsidRDefault="00F97FAF" w:rsidP="002B5144">
      <w:pPr>
        <w:pStyle w:val="Texto"/>
        <w:spacing w:after="0" w:line="276" w:lineRule="auto"/>
        <w:ind w:firstLine="0"/>
        <w:rPr>
          <w:rFonts w:ascii="ITC Avant Garde" w:hAnsi="ITC Avant Garde" w:cstheme="minorBidi"/>
          <w:sz w:val="22"/>
          <w:lang w:val="es-MX" w:eastAsia="en-US"/>
        </w:rPr>
      </w:pPr>
      <w:r>
        <w:rPr>
          <w:rFonts w:ascii="ITC Avant Garde" w:hAnsi="ITC Avant Garde" w:cstheme="minorBidi"/>
          <w:sz w:val="22"/>
          <w:lang w:val="es-MX" w:eastAsia="en-US"/>
        </w:rPr>
        <w:t xml:space="preserve">Se estima que en el presente caso se actualiza la hipótesis de causa justificada, pues </w:t>
      </w:r>
      <w:r w:rsidR="000A555E">
        <w:rPr>
          <w:rFonts w:ascii="ITC Avant Garde" w:hAnsi="ITC Avant Garde" w:cstheme="minorBidi"/>
          <w:sz w:val="22"/>
          <w:lang w:val="es-MX" w:eastAsia="en-US"/>
        </w:rPr>
        <w:t>se tiene</w:t>
      </w:r>
      <w:r>
        <w:rPr>
          <w:rFonts w:ascii="ITC Avant Garde" w:hAnsi="ITC Avant Garde" w:cstheme="minorBidi"/>
          <w:sz w:val="22"/>
          <w:lang w:val="es-MX" w:eastAsia="en-US"/>
        </w:rPr>
        <w:t xml:space="preserve"> la finalidad </w:t>
      </w:r>
      <w:r w:rsidR="00B05EE8">
        <w:rPr>
          <w:rFonts w:ascii="ITC Avant Garde" w:hAnsi="ITC Avant Garde" w:cstheme="minorBidi"/>
          <w:sz w:val="22"/>
          <w:lang w:val="es-MX" w:eastAsia="en-US"/>
        </w:rPr>
        <w:t>de no impactar negativamente los procesos productivos de la industria</w:t>
      </w:r>
      <w:r w:rsidR="003E1E8B">
        <w:rPr>
          <w:rFonts w:ascii="ITC Avant Garde" w:hAnsi="ITC Avant Garde" w:cstheme="minorBidi"/>
          <w:sz w:val="22"/>
          <w:lang w:val="es-MX" w:eastAsia="en-US"/>
        </w:rPr>
        <w:t xml:space="preserve">, como se </w:t>
      </w:r>
      <w:r w:rsidR="00CC62A1">
        <w:rPr>
          <w:rFonts w:ascii="ITC Avant Garde" w:hAnsi="ITC Avant Garde" w:cstheme="minorBidi"/>
          <w:sz w:val="22"/>
          <w:lang w:val="es-MX" w:eastAsia="en-US"/>
        </w:rPr>
        <w:t>describió</w:t>
      </w:r>
      <w:r w:rsidR="00AB6067">
        <w:rPr>
          <w:rFonts w:ascii="ITC Avant Garde" w:hAnsi="ITC Avant Garde" w:cstheme="minorBidi"/>
          <w:sz w:val="22"/>
          <w:lang w:val="es-MX" w:eastAsia="en-US"/>
        </w:rPr>
        <w:t>,</w:t>
      </w:r>
      <w:r w:rsidR="00DD2676">
        <w:rPr>
          <w:rFonts w:ascii="ITC Avant Garde" w:hAnsi="ITC Avant Garde" w:cstheme="minorBidi"/>
          <w:sz w:val="22"/>
          <w:lang w:val="es-MX" w:eastAsia="en-US"/>
        </w:rPr>
        <w:t xml:space="preserve"> </w:t>
      </w:r>
      <w:r w:rsidR="003E1E8B">
        <w:rPr>
          <w:rFonts w:ascii="ITC Avant Garde" w:hAnsi="ITC Avant Garde" w:cstheme="minorBidi"/>
          <w:sz w:val="22"/>
          <w:lang w:val="es-MX" w:eastAsia="en-US"/>
        </w:rPr>
        <w:t>y facilitar la evalu</w:t>
      </w:r>
      <w:r w:rsidR="00CC62A1">
        <w:rPr>
          <w:rFonts w:ascii="ITC Avant Garde" w:hAnsi="ITC Avant Garde" w:cstheme="minorBidi"/>
          <w:sz w:val="22"/>
          <w:lang w:val="es-MX" w:eastAsia="en-US"/>
        </w:rPr>
        <w:t>ación de la conformidad de los Equipos Terminales M</w:t>
      </w:r>
      <w:r w:rsidR="003E1E8B">
        <w:rPr>
          <w:rFonts w:ascii="ITC Avant Garde" w:hAnsi="ITC Avant Garde" w:cstheme="minorBidi"/>
          <w:sz w:val="22"/>
          <w:lang w:val="es-MX" w:eastAsia="en-US"/>
        </w:rPr>
        <w:t xml:space="preserve">óviles, </w:t>
      </w:r>
      <w:r w:rsidR="000A555E">
        <w:rPr>
          <w:rFonts w:ascii="ITC Avant Garde" w:hAnsi="ITC Avant Garde" w:cstheme="minorBidi"/>
          <w:sz w:val="22"/>
          <w:lang w:val="es-MX" w:eastAsia="en-US"/>
        </w:rPr>
        <w:t xml:space="preserve">de manera que </w:t>
      </w:r>
      <w:r w:rsidR="00DD2676">
        <w:rPr>
          <w:rFonts w:ascii="ITC Avant Garde" w:hAnsi="ITC Avant Garde" w:cstheme="minorBidi"/>
          <w:sz w:val="22"/>
          <w:lang w:val="es-MX" w:eastAsia="en-US"/>
        </w:rPr>
        <w:t xml:space="preserve">se </w:t>
      </w:r>
      <w:r w:rsidR="003E1E8B">
        <w:rPr>
          <w:rFonts w:ascii="ITC Avant Garde" w:hAnsi="ITC Avant Garde" w:cstheme="minorBidi"/>
          <w:sz w:val="22"/>
          <w:lang w:val="es-MX" w:eastAsia="en-US"/>
        </w:rPr>
        <w:t>determina</w:t>
      </w:r>
      <w:r w:rsidR="00DD2676">
        <w:rPr>
          <w:rFonts w:ascii="ITC Avant Garde" w:hAnsi="ITC Avant Garde" w:cstheme="minorBidi"/>
          <w:sz w:val="22"/>
          <w:lang w:val="es-MX" w:eastAsia="en-US"/>
        </w:rPr>
        <w:t xml:space="preserve"> someter el Anteproyecto de mérito a consulta pública por un plazo de diez días naturales</w:t>
      </w:r>
      <w:r w:rsidR="003E1E8B">
        <w:rPr>
          <w:rFonts w:ascii="ITC Avant Garde" w:hAnsi="ITC Avant Garde" w:cstheme="minorBidi"/>
          <w:sz w:val="22"/>
          <w:lang w:val="es-MX" w:eastAsia="en-US"/>
        </w:rPr>
        <w:t>.</w:t>
      </w:r>
    </w:p>
    <w:p w14:paraId="5F950651" w14:textId="77777777" w:rsidR="002B5144" w:rsidRDefault="002B5144" w:rsidP="002B5144">
      <w:pPr>
        <w:pStyle w:val="Texto"/>
        <w:spacing w:after="0" w:line="276" w:lineRule="auto"/>
        <w:ind w:firstLine="0"/>
        <w:rPr>
          <w:rFonts w:ascii="ITC Avant Garde" w:hAnsi="ITC Avant Garde" w:cstheme="minorBidi"/>
          <w:sz w:val="22"/>
          <w:lang w:val="es-MX" w:eastAsia="en-US"/>
        </w:rPr>
      </w:pPr>
    </w:p>
    <w:p w14:paraId="1AFE178D" w14:textId="25138C0C" w:rsidR="00C148EF" w:rsidRPr="00C148EF" w:rsidRDefault="003E1E8B" w:rsidP="002712CB">
      <w:pPr>
        <w:pStyle w:val="Texto"/>
        <w:spacing w:line="276" w:lineRule="auto"/>
        <w:ind w:firstLine="0"/>
        <w:rPr>
          <w:rFonts w:ascii="ITC Avant Garde" w:hAnsi="ITC Avant Garde" w:cstheme="minorBidi"/>
          <w:sz w:val="22"/>
          <w:lang w:val="es-MX" w:eastAsia="en-US"/>
        </w:rPr>
      </w:pPr>
      <w:r>
        <w:rPr>
          <w:rFonts w:ascii="ITC Avant Garde" w:hAnsi="ITC Avant Garde" w:cstheme="minorBidi"/>
          <w:sz w:val="22"/>
          <w:lang w:val="es-MX" w:eastAsia="en-US"/>
        </w:rPr>
        <w:lastRenderedPageBreak/>
        <w:t xml:space="preserve">El Anteproyecto </w:t>
      </w:r>
      <w:r w:rsidR="00C148EF" w:rsidRPr="00C148EF">
        <w:rPr>
          <w:rFonts w:ascii="ITC Avant Garde" w:hAnsi="ITC Avant Garde" w:cstheme="minorBidi"/>
          <w:sz w:val="22"/>
          <w:lang w:val="es-MX" w:eastAsia="en-US"/>
        </w:rPr>
        <w:t xml:space="preserve">fue propuesto por la Unidad de Política Regulatoria a través de la Dirección General de Regulación Técnica, el cual se adjunta al presente Acuerdo como Anexo Único; al efecto, una vez concluido el plazo de consulta respectivo, se publicarán en el portal de Internet del Instituto todos y cada uno de los comentarios, opiniones y propuestas recibidas, a efecto de fortalecer dicho Anteproyecto. </w:t>
      </w:r>
    </w:p>
    <w:p w14:paraId="6E8155C4" w14:textId="7DC7BFAD" w:rsidR="00C148EF" w:rsidRDefault="00C148EF" w:rsidP="002B5144">
      <w:pPr>
        <w:pStyle w:val="Texto"/>
        <w:spacing w:after="0" w:line="276" w:lineRule="auto"/>
        <w:ind w:firstLine="0"/>
        <w:rPr>
          <w:rFonts w:ascii="ITC Avant Garde" w:hAnsi="ITC Avant Garde" w:cstheme="minorBidi"/>
          <w:sz w:val="22"/>
          <w:lang w:val="es-MX" w:eastAsia="en-US"/>
        </w:rPr>
      </w:pPr>
      <w:r w:rsidRPr="00C148EF">
        <w:rPr>
          <w:rFonts w:ascii="ITC Avant Garde" w:hAnsi="ITC Avant Garde" w:cstheme="minorBidi"/>
          <w:sz w:val="22"/>
          <w:lang w:val="es-MX" w:eastAsia="en-US"/>
        </w:rPr>
        <w:t xml:space="preserve">Asimismo, como parte de la consulta pública, se publicará en conjunto con el Anteproyecto, </w:t>
      </w:r>
      <w:r w:rsidR="003E1E8B">
        <w:rPr>
          <w:rFonts w:ascii="ITC Avant Garde" w:hAnsi="ITC Avant Garde" w:cstheme="minorBidi"/>
          <w:sz w:val="22"/>
          <w:lang w:val="es-MX" w:eastAsia="en-US"/>
        </w:rPr>
        <w:t>el</w:t>
      </w:r>
      <w:r w:rsidRPr="00C148EF">
        <w:rPr>
          <w:rFonts w:ascii="ITC Avant Garde" w:hAnsi="ITC Avant Garde" w:cstheme="minorBidi"/>
          <w:sz w:val="22"/>
          <w:lang w:val="es-MX" w:eastAsia="en-US"/>
        </w:rPr>
        <w:t xml:space="preserve"> correspondiente Análisis de </w:t>
      </w:r>
      <w:r w:rsidR="003E1E8B">
        <w:rPr>
          <w:rFonts w:ascii="ITC Avant Garde" w:hAnsi="ITC Avant Garde" w:cstheme="minorBidi"/>
          <w:sz w:val="22"/>
          <w:lang w:val="es-MX" w:eastAsia="en-US"/>
        </w:rPr>
        <w:t xml:space="preserve">Nulo </w:t>
      </w:r>
      <w:r w:rsidRPr="00C148EF">
        <w:rPr>
          <w:rFonts w:ascii="ITC Avant Garde" w:hAnsi="ITC Avant Garde" w:cstheme="minorBidi"/>
          <w:sz w:val="22"/>
          <w:lang w:val="es-MX" w:eastAsia="en-US"/>
        </w:rPr>
        <w:t>Impacto Regulatorio, conforme a lo dispuesto en el párrafo segundo del artículo 51 de la LFTR.</w:t>
      </w:r>
    </w:p>
    <w:p w14:paraId="731156CA" w14:textId="77777777" w:rsidR="002B5144" w:rsidRDefault="002B5144" w:rsidP="002B5144">
      <w:pPr>
        <w:pStyle w:val="Texto"/>
        <w:spacing w:after="0" w:line="276" w:lineRule="auto"/>
        <w:ind w:firstLine="0"/>
        <w:rPr>
          <w:rFonts w:ascii="ITC Avant Garde" w:hAnsi="ITC Avant Garde" w:cstheme="minorBidi"/>
          <w:sz w:val="22"/>
          <w:lang w:val="es-MX" w:eastAsia="en-US"/>
        </w:rPr>
      </w:pPr>
    </w:p>
    <w:p w14:paraId="1A76E37A" w14:textId="055D420C" w:rsidR="00C148EF" w:rsidRDefault="00C148EF" w:rsidP="002712CB">
      <w:pPr>
        <w:pStyle w:val="Texto"/>
        <w:spacing w:after="0" w:line="276" w:lineRule="auto"/>
        <w:ind w:firstLine="0"/>
        <w:rPr>
          <w:rFonts w:ascii="ITC Avant Garde" w:hAnsi="ITC Avant Garde" w:cstheme="minorBidi"/>
          <w:sz w:val="22"/>
          <w:lang w:val="es-MX" w:eastAsia="en-US"/>
        </w:rPr>
      </w:pPr>
      <w:r w:rsidRPr="00C148EF">
        <w:rPr>
          <w:rFonts w:ascii="ITC Avant Garde" w:hAnsi="ITC Avant Garde" w:cstheme="minorBidi"/>
          <w:sz w:val="22"/>
          <w:lang w:val="es-MX" w:eastAsia="en-US"/>
        </w:rPr>
        <w:t xml:space="preserve">Por lo anterior, el Anteproyecto propuesto debe estar sujeto a un proceso de consulta pública por un periodo de </w:t>
      </w:r>
      <w:r w:rsidR="003E1E8B">
        <w:rPr>
          <w:rFonts w:ascii="ITC Avant Garde" w:hAnsi="ITC Avant Garde" w:cstheme="minorBidi"/>
          <w:sz w:val="22"/>
          <w:lang w:val="es-MX" w:eastAsia="en-US"/>
        </w:rPr>
        <w:t>diez</w:t>
      </w:r>
      <w:r w:rsidRPr="00C148EF">
        <w:rPr>
          <w:rFonts w:ascii="ITC Avant Garde" w:hAnsi="ITC Avant Garde" w:cstheme="minorBidi"/>
          <w:sz w:val="22"/>
          <w:lang w:val="es-MX" w:eastAsia="en-US"/>
        </w:rPr>
        <w:t xml:space="preserve"> días naturales a fin de transparentar y promover la participación ciudadana en los procesos de emisión de disposiciones de carácter general que genere el Instituto, a efecto de dar cabal cumplimiento a lo establecido en el dispositivo legal señalado.</w:t>
      </w:r>
    </w:p>
    <w:p w14:paraId="65BB6933" w14:textId="77777777" w:rsidR="002B5144" w:rsidRPr="00C148EF" w:rsidRDefault="002B5144" w:rsidP="002712CB">
      <w:pPr>
        <w:pStyle w:val="Texto"/>
        <w:spacing w:after="0" w:line="276" w:lineRule="auto"/>
        <w:ind w:firstLine="0"/>
        <w:rPr>
          <w:rFonts w:ascii="ITC Avant Garde" w:hAnsi="ITC Avant Garde" w:cstheme="minorBidi"/>
          <w:sz w:val="22"/>
          <w:lang w:val="es-MX" w:eastAsia="en-US"/>
        </w:rPr>
      </w:pPr>
    </w:p>
    <w:p w14:paraId="2B3E57D2" w14:textId="3151F089" w:rsidR="00012459" w:rsidRDefault="00DE63BA" w:rsidP="002712CB">
      <w:pPr>
        <w:spacing w:after="0" w:line="276" w:lineRule="auto"/>
        <w:jc w:val="both"/>
        <w:rPr>
          <w:rFonts w:ascii="ITC Avant Garde" w:hAnsi="ITC Avant Garde"/>
        </w:rPr>
      </w:pPr>
      <w:r w:rsidRPr="00DE63BA">
        <w:rPr>
          <w:rFonts w:ascii="ITC Avant Garde" w:hAnsi="ITC Avant Garde"/>
        </w:rPr>
        <w:t>Por las razones expuestas con fundamento en los artículos 6o. y 28, párrafos décimo quinto y vigésimo, fracción IV, de la Constitución Política de los Estados Unidos Mexicanos; 1, 2, 7, 15, fracción I, LVI, 51 y 52 de la Ley Federal de Telecomunicaciones y Radiodifusión, 1, 4, fracción I y 6 fracción XXXVIII del Estatuto Orgánico del Instituto, el Pleno del Instituto Federal de Teleco</w:t>
      </w:r>
      <w:r>
        <w:rPr>
          <w:rFonts w:ascii="ITC Avant Garde" w:hAnsi="ITC Avant Garde"/>
        </w:rPr>
        <w:t>municaciones emite el siguiente</w:t>
      </w:r>
      <w:r w:rsidR="00D30BCA" w:rsidRPr="00D30BCA">
        <w:rPr>
          <w:rFonts w:ascii="ITC Avant Garde" w:hAnsi="ITC Avant Garde"/>
        </w:rPr>
        <w:t>:</w:t>
      </w:r>
    </w:p>
    <w:p w14:paraId="2F85780F" w14:textId="2959005A" w:rsidR="002712CB" w:rsidRDefault="002712CB" w:rsidP="002712CB">
      <w:pPr>
        <w:spacing w:after="0" w:line="276" w:lineRule="auto"/>
        <w:jc w:val="both"/>
        <w:rPr>
          <w:rFonts w:ascii="ITC Avant Garde" w:hAnsi="ITC Avant Garde"/>
        </w:rPr>
      </w:pPr>
    </w:p>
    <w:p w14:paraId="566F3664" w14:textId="77777777" w:rsidR="002B5144" w:rsidRDefault="002B5144" w:rsidP="002712CB">
      <w:pPr>
        <w:spacing w:after="0" w:line="276" w:lineRule="auto"/>
        <w:jc w:val="both"/>
        <w:rPr>
          <w:rFonts w:ascii="ITC Avant Garde" w:hAnsi="ITC Avant Garde"/>
        </w:rPr>
      </w:pPr>
    </w:p>
    <w:p w14:paraId="11BBD7DA" w14:textId="03AF6E58" w:rsidR="00D30BCA" w:rsidRDefault="00D30BCA" w:rsidP="002712CB">
      <w:pPr>
        <w:pStyle w:val="ANOTACION"/>
        <w:spacing w:before="0" w:after="0" w:line="276" w:lineRule="auto"/>
        <w:rPr>
          <w:rFonts w:ascii="ITC Avant Garde" w:hAnsi="ITC Avant Garde"/>
          <w:sz w:val="22"/>
          <w:lang w:val="es-MX" w:eastAsia="en-US"/>
        </w:rPr>
      </w:pPr>
      <w:r w:rsidRPr="005A3C52">
        <w:rPr>
          <w:rFonts w:ascii="ITC Avant Garde" w:hAnsi="ITC Avant Garde"/>
          <w:sz w:val="22"/>
          <w:lang w:val="es-MX" w:eastAsia="en-US"/>
        </w:rPr>
        <w:t>ACUERDO</w:t>
      </w:r>
    </w:p>
    <w:p w14:paraId="7C28C74F" w14:textId="1015EC8E" w:rsidR="002712CB" w:rsidRDefault="002712CB" w:rsidP="002712CB">
      <w:pPr>
        <w:pStyle w:val="ANOTACION"/>
        <w:spacing w:before="0" w:after="0" w:line="276" w:lineRule="auto"/>
        <w:rPr>
          <w:rFonts w:ascii="ITC Avant Garde" w:hAnsi="ITC Avant Garde"/>
          <w:sz w:val="22"/>
          <w:lang w:val="es-MX" w:eastAsia="en-US"/>
        </w:rPr>
      </w:pPr>
    </w:p>
    <w:p w14:paraId="3420B5DD" w14:textId="77777777" w:rsidR="002B5144" w:rsidRPr="005A3C52" w:rsidRDefault="002B5144" w:rsidP="002712CB">
      <w:pPr>
        <w:pStyle w:val="ANOTACION"/>
        <w:spacing w:before="0" w:after="0" w:line="276" w:lineRule="auto"/>
        <w:rPr>
          <w:rFonts w:ascii="ITC Avant Garde" w:hAnsi="ITC Avant Garde"/>
          <w:sz w:val="22"/>
          <w:lang w:val="es-MX" w:eastAsia="en-US"/>
        </w:rPr>
      </w:pPr>
    </w:p>
    <w:p w14:paraId="699B8EE0" w14:textId="63E0FA18" w:rsidR="004757A5" w:rsidRPr="004757A5" w:rsidRDefault="004757A5" w:rsidP="002712CB">
      <w:pPr>
        <w:pStyle w:val="Texto"/>
        <w:spacing w:after="0" w:line="276" w:lineRule="auto"/>
        <w:ind w:firstLine="0"/>
        <w:rPr>
          <w:rFonts w:ascii="ITC Avant Garde" w:hAnsi="ITC Avant Garde" w:cstheme="minorBidi"/>
          <w:sz w:val="22"/>
          <w:lang w:val="es-MX" w:eastAsia="en-US"/>
        </w:rPr>
      </w:pPr>
      <w:proofErr w:type="gramStart"/>
      <w:r w:rsidRPr="004757A5">
        <w:rPr>
          <w:rFonts w:ascii="ITC Avant Garde" w:hAnsi="ITC Avant Garde" w:cstheme="minorBidi"/>
          <w:b/>
          <w:sz w:val="22"/>
          <w:lang w:val="es-MX" w:eastAsia="en-US"/>
        </w:rPr>
        <w:t>PRIMERO.-</w:t>
      </w:r>
      <w:proofErr w:type="gramEnd"/>
      <w:r w:rsidRPr="004757A5">
        <w:rPr>
          <w:rFonts w:ascii="ITC Avant Garde" w:hAnsi="ITC Avant Garde" w:cstheme="minorBidi"/>
          <w:sz w:val="22"/>
          <w:lang w:val="es-MX" w:eastAsia="en-US"/>
        </w:rPr>
        <w:t xml:space="preserve"> Se determina someter a consulta pública el “</w:t>
      </w:r>
      <w:r w:rsidR="00C148EF" w:rsidRPr="00DE63BA">
        <w:rPr>
          <w:rFonts w:ascii="ITC Avant Garde" w:hAnsi="ITC Avant Garde" w:cstheme="minorBidi"/>
          <w:sz w:val="22"/>
          <w:lang w:val="es-MX" w:eastAsia="en-US"/>
        </w:rPr>
        <w:t>Anteproyecto de modifica</w:t>
      </w:r>
      <w:r w:rsidR="00A61DCE">
        <w:rPr>
          <w:rFonts w:ascii="ITC Avant Garde" w:hAnsi="ITC Avant Garde" w:cstheme="minorBidi"/>
          <w:sz w:val="22"/>
          <w:lang w:val="es-MX" w:eastAsia="en-US"/>
        </w:rPr>
        <w:t>ción a</w:t>
      </w:r>
      <w:r w:rsidR="00C148EF" w:rsidRPr="00DE63BA">
        <w:rPr>
          <w:rFonts w:ascii="ITC Avant Garde" w:hAnsi="ITC Avant Garde" w:cstheme="minorBidi"/>
          <w:sz w:val="22"/>
          <w:lang w:val="es-MX" w:eastAsia="en-US"/>
        </w:rPr>
        <w:t xml:space="preserv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4757A5">
        <w:rPr>
          <w:rFonts w:ascii="ITC Avant Garde" w:hAnsi="ITC Avant Garde" w:cstheme="minorBidi"/>
          <w:sz w:val="22"/>
          <w:lang w:val="es-MX" w:eastAsia="en-US"/>
        </w:rPr>
        <w:t xml:space="preserve">”, mismo que se encuentra como Anexo Único del presente Acuerdo. Dicha consulta pública se realizará durante </w:t>
      </w:r>
      <w:r>
        <w:rPr>
          <w:rFonts w:ascii="ITC Avant Garde" w:hAnsi="ITC Avant Garde" w:cstheme="minorBidi"/>
          <w:sz w:val="22"/>
          <w:lang w:val="es-MX" w:eastAsia="en-US"/>
        </w:rPr>
        <w:t>diez</w:t>
      </w:r>
      <w:r w:rsidRPr="004757A5">
        <w:rPr>
          <w:rFonts w:ascii="ITC Avant Garde" w:hAnsi="ITC Avant Garde" w:cstheme="minorBidi"/>
          <w:sz w:val="22"/>
          <w:lang w:val="es-MX" w:eastAsia="en-US"/>
        </w:rPr>
        <w:t xml:space="preserve"> días naturales, contados a partir de su publicación en el portal de Internet del Instituto Federal de Telecomunicaciones. </w:t>
      </w:r>
    </w:p>
    <w:p w14:paraId="0FC51EBE" w14:textId="702151CE" w:rsidR="004757A5" w:rsidRDefault="004757A5" w:rsidP="002712CB">
      <w:pPr>
        <w:pStyle w:val="Texto"/>
        <w:spacing w:after="0" w:line="276" w:lineRule="auto"/>
        <w:rPr>
          <w:rFonts w:ascii="ITC Avant Garde" w:hAnsi="ITC Avant Garde" w:cstheme="minorBidi"/>
          <w:sz w:val="22"/>
          <w:lang w:val="es-MX" w:eastAsia="en-US"/>
        </w:rPr>
      </w:pPr>
    </w:p>
    <w:p w14:paraId="494C34BC" w14:textId="77777777" w:rsidR="002712CB" w:rsidRPr="004757A5" w:rsidRDefault="002712CB" w:rsidP="002712CB">
      <w:pPr>
        <w:pStyle w:val="Texto"/>
        <w:spacing w:after="0" w:line="276" w:lineRule="auto"/>
        <w:rPr>
          <w:rFonts w:ascii="ITC Avant Garde" w:hAnsi="ITC Avant Garde" w:cstheme="minorBidi"/>
          <w:sz w:val="22"/>
          <w:lang w:val="es-MX" w:eastAsia="en-US"/>
        </w:rPr>
      </w:pPr>
    </w:p>
    <w:p w14:paraId="18390816" w14:textId="77777777" w:rsidR="004757A5" w:rsidRPr="004757A5" w:rsidRDefault="004757A5" w:rsidP="002712CB">
      <w:pPr>
        <w:pStyle w:val="Texto"/>
        <w:spacing w:line="276" w:lineRule="auto"/>
        <w:ind w:firstLine="0"/>
        <w:rPr>
          <w:rFonts w:ascii="ITC Avant Garde" w:hAnsi="ITC Avant Garde" w:cstheme="minorBidi"/>
          <w:sz w:val="22"/>
          <w:lang w:val="es-MX" w:eastAsia="en-US"/>
        </w:rPr>
      </w:pPr>
      <w:proofErr w:type="gramStart"/>
      <w:r w:rsidRPr="004757A5">
        <w:rPr>
          <w:rFonts w:ascii="ITC Avant Garde" w:hAnsi="ITC Avant Garde" w:cstheme="minorBidi"/>
          <w:b/>
          <w:sz w:val="22"/>
          <w:lang w:val="es-MX" w:eastAsia="en-US"/>
        </w:rPr>
        <w:t>SEGUNDO.-</w:t>
      </w:r>
      <w:proofErr w:type="gramEnd"/>
      <w:r w:rsidRPr="004757A5">
        <w:rPr>
          <w:rFonts w:ascii="ITC Avant Garde" w:hAnsi="ITC Avant Garde" w:cstheme="minorBidi"/>
          <w:sz w:val="22"/>
          <w:lang w:val="es-MX" w:eastAsia="en-US"/>
        </w:rPr>
        <w:t xml:space="preserve"> Se instruye a la Unidad de Política Regulatoria, por conducto de la Dirección General de Regulación Técnica, a recibir y dar la atención que corresponda a las opiniones que sean vertidas de la consulta pública materia del presente Acuerdo.</w:t>
      </w:r>
    </w:p>
    <w:p w14:paraId="5EF7FC26" w14:textId="259AAF73" w:rsidR="004757A5" w:rsidRDefault="004757A5" w:rsidP="002712CB">
      <w:pPr>
        <w:pStyle w:val="Texto"/>
        <w:spacing w:after="0" w:line="276" w:lineRule="auto"/>
        <w:rPr>
          <w:rFonts w:ascii="ITC Avant Garde" w:hAnsi="ITC Avant Garde" w:cstheme="minorBidi"/>
          <w:sz w:val="22"/>
          <w:lang w:val="es-MX" w:eastAsia="en-US"/>
        </w:rPr>
      </w:pPr>
    </w:p>
    <w:p w14:paraId="295D20B8" w14:textId="0D4D5BAB" w:rsidR="00894561" w:rsidRDefault="004757A5" w:rsidP="002712CB">
      <w:pPr>
        <w:pStyle w:val="Texto"/>
        <w:spacing w:line="276" w:lineRule="auto"/>
        <w:ind w:firstLine="0"/>
        <w:rPr>
          <w:rFonts w:ascii="ITC Avant Garde" w:hAnsi="ITC Avant Garde" w:cstheme="minorBidi"/>
          <w:sz w:val="22"/>
          <w:lang w:val="es-MX" w:eastAsia="en-US"/>
        </w:rPr>
      </w:pPr>
      <w:r w:rsidRPr="004757A5">
        <w:rPr>
          <w:rFonts w:ascii="ITC Avant Garde" w:hAnsi="ITC Avant Garde" w:cstheme="minorBidi"/>
          <w:b/>
          <w:sz w:val="22"/>
          <w:lang w:val="es-MX" w:eastAsia="en-US"/>
        </w:rPr>
        <w:lastRenderedPageBreak/>
        <w:t>TERCERO.-</w:t>
      </w:r>
      <w:r w:rsidRPr="004757A5">
        <w:rPr>
          <w:rFonts w:ascii="ITC Avant Garde" w:hAnsi="ITC Avant Garde" w:cstheme="minorBidi"/>
          <w:sz w:val="22"/>
          <w:lang w:val="es-MX" w:eastAsia="en-US"/>
        </w:rPr>
        <w:t xml:space="preserve"> Publíquese en la página de Internet del Instituto Federal de Telecomunicaciones el presente Acuerdo y su Anexo Único.</w:t>
      </w:r>
    </w:p>
    <w:p w14:paraId="6BC25E2C" w14:textId="140983D0" w:rsidR="002712CB" w:rsidRDefault="002712CB" w:rsidP="002712CB">
      <w:pPr>
        <w:pStyle w:val="Texto"/>
        <w:spacing w:after="0" w:line="276" w:lineRule="auto"/>
        <w:ind w:firstLine="0"/>
        <w:rPr>
          <w:rFonts w:ascii="ITC Avant Garde" w:hAnsi="ITC Avant Garde" w:cstheme="minorBidi"/>
          <w:sz w:val="22"/>
          <w:lang w:val="es-MX" w:eastAsia="en-US"/>
        </w:rPr>
      </w:pPr>
    </w:p>
    <w:p w14:paraId="4C127524" w14:textId="2015B083" w:rsidR="002B5144" w:rsidRDefault="002B5144" w:rsidP="002712CB">
      <w:pPr>
        <w:pStyle w:val="Texto"/>
        <w:spacing w:after="0" w:line="276" w:lineRule="auto"/>
        <w:ind w:firstLine="0"/>
        <w:rPr>
          <w:rFonts w:ascii="ITC Avant Garde" w:hAnsi="ITC Avant Garde" w:cstheme="minorBidi"/>
          <w:sz w:val="22"/>
          <w:lang w:val="es-MX" w:eastAsia="en-US"/>
        </w:rPr>
      </w:pPr>
    </w:p>
    <w:p w14:paraId="7B214E34" w14:textId="6A8056CD" w:rsidR="002B5144" w:rsidRDefault="002B5144" w:rsidP="002712CB">
      <w:pPr>
        <w:pStyle w:val="Texto"/>
        <w:spacing w:after="0" w:line="276" w:lineRule="auto"/>
        <w:ind w:firstLine="0"/>
        <w:rPr>
          <w:rFonts w:ascii="ITC Avant Garde" w:hAnsi="ITC Avant Garde" w:cstheme="minorBidi"/>
          <w:sz w:val="22"/>
          <w:lang w:val="es-MX" w:eastAsia="en-US"/>
        </w:rPr>
      </w:pPr>
    </w:p>
    <w:p w14:paraId="588EE01F" w14:textId="4523140D" w:rsidR="002B5144" w:rsidRDefault="002B5144" w:rsidP="002712CB">
      <w:pPr>
        <w:pStyle w:val="Texto"/>
        <w:spacing w:after="0" w:line="276" w:lineRule="auto"/>
        <w:ind w:firstLine="0"/>
        <w:rPr>
          <w:rFonts w:ascii="ITC Avant Garde" w:hAnsi="ITC Avant Garde" w:cstheme="minorBidi"/>
          <w:sz w:val="22"/>
          <w:lang w:val="es-MX" w:eastAsia="en-US"/>
        </w:rPr>
      </w:pPr>
    </w:p>
    <w:p w14:paraId="6DC507F1" w14:textId="77777777" w:rsidR="002B5144" w:rsidRDefault="002B5144" w:rsidP="002712CB">
      <w:pPr>
        <w:pStyle w:val="Texto"/>
        <w:spacing w:after="0" w:line="276" w:lineRule="auto"/>
        <w:ind w:firstLine="0"/>
        <w:rPr>
          <w:rFonts w:ascii="ITC Avant Garde" w:hAnsi="ITC Avant Garde" w:cstheme="minorBidi"/>
          <w:sz w:val="22"/>
          <w:lang w:val="es-MX" w:eastAsia="en-US"/>
        </w:rPr>
      </w:pPr>
    </w:p>
    <w:p w14:paraId="1321DC29" w14:textId="3B21426B" w:rsidR="002B5144" w:rsidRDefault="002B5144" w:rsidP="002712CB">
      <w:pPr>
        <w:pStyle w:val="Texto"/>
        <w:spacing w:after="0" w:line="276" w:lineRule="auto"/>
        <w:ind w:firstLine="0"/>
        <w:rPr>
          <w:rFonts w:ascii="ITC Avant Garde" w:hAnsi="ITC Avant Garde" w:cstheme="minorBidi"/>
          <w:sz w:val="22"/>
          <w:lang w:val="es-MX" w:eastAsia="en-US"/>
        </w:rPr>
      </w:pPr>
    </w:p>
    <w:p w14:paraId="05FDD898" w14:textId="77777777" w:rsidR="002B5144" w:rsidRDefault="002B5144" w:rsidP="002712CB">
      <w:pPr>
        <w:pStyle w:val="Texto"/>
        <w:spacing w:after="0" w:line="276" w:lineRule="auto"/>
        <w:ind w:firstLine="0"/>
        <w:rPr>
          <w:rFonts w:ascii="ITC Avant Garde" w:hAnsi="ITC Avant Garde" w:cstheme="minorBidi"/>
          <w:sz w:val="22"/>
          <w:lang w:val="es-MX" w:eastAsia="en-US"/>
        </w:rPr>
      </w:pPr>
    </w:p>
    <w:p w14:paraId="4545E72F" w14:textId="14B226B9" w:rsidR="002712CB" w:rsidRDefault="002712CB" w:rsidP="002712CB">
      <w:pPr>
        <w:pStyle w:val="Texto"/>
        <w:spacing w:after="0" w:line="276" w:lineRule="auto"/>
        <w:ind w:firstLine="0"/>
        <w:rPr>
          <w:rFonts w:ascii="ITC Avant Garde" w:hAnsi="ITC Avant Garde" w:cstheme="minorBidi"/>
          <w:sz w:val="22"/>
          <w:lang w:val="es-MX" w:eastAsia="en-US"/>
        </w:rPr>
      </w:pPr>
    </w:p>
    <w:tbl>
      <w:tblPr>
        <w:tblStyle w:val="Tablaconcuadrcula"/>
        <w:tblW w:w="935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961"/>
      </w:tblGrid>
      <w:tr w:rsidR="002B5144" w:rsidRPr="002B5144" w14:paraId="67D0F5CC" w14:textId="77777777" w:rsidTr="001B59E1">
        <w:tc>
          <w:tcPr>
            <w:tcW w:w="9355" w:type="dxa"/>
            <w:gridSpan w:val="2"/>
          </w:tcPr>
          <w:p w14:paraId="63BF88EF" w14:textId="77777777" w:rsidR="002B5144" w:rsidRPr="002B5144" w:rsidRDefault="002B5144" w:rsidP="001B59E1">
            <w:pPr>
              <w:jc w:val="center"/>
              <w:rPr>
                <w:rFonts w:ascii="ITC Avant Garde" w:hAnsi="ITC Avant Garde" w:cs="Arial"/>
                <w:b/>
                <w:bCs/>
                <w:szCs w:val="20"/>
              </w:rPr>
            </w:pPr>
            <w:r w:rsidRPr="002B5144">
              <w:rPr>
                <w:rFonts w:ascii="ITC Avant Garde" w:hAnsi="ITC Avant Garde" w:cs="Arial"/>
                <w:b/>
                <w:bCs/>
                <w:szCs w:val="20"/>
              </w:rPr>
              <w:t>Gabriel Oswaldo Contreras Saldívar</w:t>
            </w:r>
          </w:p>
          <w:p w14:paraId="45F51FC7" w14:textId="77777777" w:rsidR="002B5144" w:rsidRPr="002B5144" w:rsidRDefault="002B5144" w:rsidP="001B59E1">
            <w:pPr>
              <w:jc w:val="center"/>
              <w:rPr>
                <w:rFonts w:ascii="ITC Avant Garde" w:hAnsi="ITC Avant Garde" w:cs="Arial"/>
                <w:b/>
                <w:bCs/>
                <w:szCs w:val="20"/>
              </w:rPr>
            </w:pPr>
            <w:r w:rsidRPr="002B5144">
              <w:rPr>
                <w:rFonts w:ascii="ITC Avant Garde" w:hAnsi="ITC Avant Garde" w:cs="Arial"/>
                <w:b/>
                <w:bCs/>
                <w:szCs w:val="20"/>
              </w:rPr>
              <w:t>Comisionado Presidente</w:t>
            </w:r>
          </w:p>
        </w:tc>
      </w:tr>
      <w:tr w:rsidR="002B5144" w:rsidRPr="002B5144" w14:paraId="4EFA45BB" w14:textId="77777777" w:rsidTr="001B59E1">
        <w:tc>
          <w:tcPr>
            <w:tcW w:w="4394" w:type="dxa"/>
          </w:tcPr>
          <w:p w14:paraId="56729183" w14:textId="77777777" w:rsidR="002B5144" w:rsidRPr="002B5144" w:rsidRDefault="002B5144" w:rsidP="001B59E1">
            <w:pPr>
              <w:jc w:val="center"/>
              <w:rPr>
                <w:rFonts w:ascii="ITC Avant Garde" w:hAnsi="ITC Avant Garde"/>
                <w:szCs w:val="20"/>
                <w:shd w:val="clear" w:color="auto" w:fill="FFFFFF"/>
              </w:rPr>
            </w:pPr>
          </w:p>
          <w:p w14:paraId="044538D8" w14:textId="7EE7C47C" w:rsidR="002B5144" w:rsidRDefault="002B5144" w:rsidP="001B59E1">
            <w:pPr>
              <w:jc w:val="center"/>
              <w:rPr>
                <w:rFonts w:ascii="ITC Avant Garde" w:hAnsi="ITC Avant Garde"/>
                <w:szCs w:val="20"/>
                <w:shd w:val="clear" w:color="auto" w:fill="FFFFFF"/>
              </w:rPr>
            </w:pPr>
          </w:p>
          <w:p w14:paraId="1C69BB3D" w14:textId="77777777" w:rsidR="005A15D5" w:rsidRPr="002B5144" w:rsidRDefault="005A15D5" w:rsidP="001B59E1">
            <w:pPr>
              <w:jc w:val="center"/>
              <w:rPr>
                <w:rFonts w:ascii="ITC Avant Garde" w:hAnsi="ITC Avant Garde"/>
                <w:szCs w:val="20"/>
                <w:shd w:val="clear" w:color="auto" w:fill="FFFFFF"/>
              </w:rPr>
            </w:pPr>
          </w:p>
          <w:p w14:paraId="6EA2594F" w14:textId="77777777" w:rsidR="002B5144" w:rsidRPr="002B5144" w:rsidRDefault="002B5144" w:rsidP="001B59E1">
            <w:pPr>
              <w:jc w:val="center"/>
              <w:rPr>
                <w:rFonts w:ascii="ITC Avant Garde" w:hAnsi="ITC Avant Garde"/>
                <w:szCs w:val="20"/>
                <w:shd w:val="clear" w:color="auto" w:fill="FFFFFF"/>
              </w:rPr>
            </w:pPr>
          </w:p>
          <w:p w14:paraId="6549174B" w14:textId="77777777" w:rsidR="002B5144" w:rsidRPr="002B5144" w:rsidRDefault="002B5144" w:rsidP="001B59E1">
            <w:pPr>
              <w:jc w:val="center"/>
              <w:rPr>
                <w:rFonts w:ascii="ITC Avant Garde" w:hAnsi="ITC Avant Garde"/>
                <w:szCs w:val="20"/>
                <w:shd w:val="clear" w:color="auto" w:fill="FFFFFF"/>
              </w:rPr>
            </w:pPr>
          </w:p>
          <w:p w14:paraId="400F9228" w14:textId="77777777" w:rsidR="002B5144" w:rsidRPr="002B5144" w:rsidRDefault="002B5144" w:rsidP="001B59E1">
            <w:pPr>
              <w:tabs>
                <w:tab w:val="left" w:pos="744"/>
              </w:tabs>
              <w:ind w:right="-1"/>
              <w:jc w:val="center"/>
              <w:rPr>
                <w:rFonts w:ascii="ITC Avant Garde" w:hAnsi="ITC Avant Garde"/>
                <w:b/>
                <w:bCs/>
                <w:szCs w:val="20"/>
                <w:lang w:eastAsia="es-MX"/>
              </w:rPr>
            </w:pPr>
            <w:r w:rsidRPr="002B5144">
              <w:rPr>
                <w:rFonts w:ascii="ITC Avant Garde" w:hAnsi="ITC Avant Garde"/>
                <w:b/>
                <w:bCs/>
                <w:szCs w:val="20"/>
                <w:lang w:eastAsia="es-MX"/>
              </w:rPr>
              <w:t>María Elena Estavillo Flores</w:t>
            </w:r>
          </w:p>
          <w:p w14:paraId="3066D050" w14:textId="77777777" w:rsidR="002B5144" w:rsidRPr="002B5144" w:rsidRDefault="002B5144" w:rsidP="001B59E1">
            <w:pPr>
              <w:jc w:val="center"/>
              <w:rPr>
                <w:rFonts w:ascii="ITC Avant Garde" w:hAnsi="ITC Avant Garde"/>
                <w:szCs w:val="20"/>
                <w:shd w:val="clear" w:color="auto" w:fill="FFFFFF"/>
              </w:rPr>
            </w:pPr>
            <w:r w:rsidRPr="002B5144">
              <w:rPr>
                <w:rFonts w:ascii="ITC Avant Garde" w:hAnsi="ITC Avant Garde"/>
                <w:b/>
                <w:bCs/>
                <w:szCs w:val="20"/>
                <w:lang w:eastAsia="es-MX"/>
              </w:rPr>
              <w:t>Comisionada</w:t>
            </w:r>
          </w:p>
        </w:tc>
        <w:tc>
          <w:tcPr>
            <w:tcW w:w="4961" w:type="dxa"/>
          </w:tcPr>
          <w:p w14:paraId="73526759" w14:textId="4D78929A" w:rsidR="002B5144" w:rsidRDefault="002B5144" w:rsidP="001B59E1">
            <w:pPr>
              <w:jc w:val="both"/>
              <w:rPr>
                <w:rFonts w:ascii="ITC Avant Garde" w:hAnsi="ITC Avant Garde"/>
                <w:szCs w:val="20"/>
                <w:shd w:val="clear" w:color="auto" w:fill="FFFFFF"/>
              </w:rPr>
            </w:pPr>
          </w:p>
          <w:p w14:paraId="259CF829" w14:textId="77777777" w:rsidR="005A15D5" w:rsidRPr="002B5144" w:rsidRDefault="005A15D5" w:rsidP="001B59E1">
            <w:pPr>
              <w:jc w:val="both"/>
              <w:rPr>
                <w:rFonts w:ascii="ITC Avant Garde" w:hAnsi="ITC Avant Garde"/>
                <w:szCs w:val="20"/>
                <w:shd w:val="clear" w:color="auto" w:fill="FFFFFF"/>
              </w:rPr>
            </w:pPr>
          </w:p>
          <w:p w14:paraId="3B53BCD1" w14:textId="77777777" w:rsidR="002B5144" w:rsidRPr="002B5144" w:rsidRDefault="002B5144" w:rsidP="001B59E1">
            <w:pPr>
              <w:jc w:val="both"/>
              <w:rPr>
                <w:rFonts w:ascii="ITC Avant Garde" w:hAnsi="ITC Avant Garde"/>
                <w:szCs w:val="20"/>
                <w:shd w:val="clear" w:color="auto" w:fill="FFFFFF"/>
              </w:rPr>
            </w:pPr>
          </w:p>
          <w:p w14:paraId="167F5E97" w14:textId="77777777" w:rsidR="002B5144" w:rsidRPr="002B5144" w:rsidRDefault="002B5144" w:rsidP="001B59E1">
            <w:pPr>
              <w:jc w:val="both"/>
              <w:rPr>
                <w:rFonts w:ascii="ITC Avant Garde" w:hAnsi="ITC Avant Garde"/>
                <w:szCs w:val="20"/>
                <w:shd w:val="clear" w:color="auto" w:fill="FFFFFF"/>
              </w:rPr>
            </w:pPr>
          </w:p>
          <w:p w14:paraId="2F5C9754" w14:textId="77777777" w:rsidR="002B5144" w:rsidRPr="002B5144" w:rsidRDefault="002B5144" w:rsidP="001B59E1">
            <w:pPr>
              <w:jc w:val="both"/>
              <w:rPr>
                <w:rFonts w:ascii="ITC Avant Garde" w:hAnsi="ITC Avant Garde"/>
                <w:szCs w:val="20"/>
                <w:shd w:val="clear" w:color="auto" w:fill="FFFFFF"/>
              </w:rPr>
            </w:pPr>
          </w:p>
          <w:p w14:paraId="0E264E81" w14:textId="77777777" w:rsidR="002B5144" w:rsidRPr="002B5144" w:rsidRDefault="002B5144" w:rsidP="001B59E1">
            <w:pPr>
              <w:tabs>
                <w:tab w:val="left" w:pos="993"/>
              </w:tabs>
              <w:ind w:right="-1"/>
              <w:jc w:val="center"/>
              <w:rPr>
                <w:rFonts w:ascii="ITC Avant Garde" w:hAnsi="ITC Avant Garde"/>
                <w:b/>
                <w:bCs/>
                <w:szCs w:val="20"/>
                <w:lang w:eastAsia="es-MX"/>
              </w:rPr>
            </w:pPr>
            <w:r w:rsidRPr="002B5144">
              <w:rPr>
                <w:rFonts w:ascii="ITC Avant Garde" w:hAnsi="ITC Avant Garde"/>
                <w:b/>
                <w:bCs/>
                <w:szCs w:val="20"/>
                <w:lang w:eastAsia="es-MX"/>
              </w:rPr>
              <w:t xml:space="preserve">          Mario Germán Fromow Rangel</w:t>
            </w:r>
          </w:p>
          <w:p w14:paraId="6E9E6E4C" w14:textId="77777777" w:rsidR="002B5144" w:rsidRPr="002B5144" w:rsidRDefault="002B5144" w:rsidP="001B59E1">
            <w:pPr>
              <w:jc w:val="center"/>
              <w:rPr>
                <w:rFonts w:ascii="ITC Avant Garde" w:hAnsi="ITC Avant Garde"/>
                <w:szCs w:val="20"/>
                <w:shd w:val="clear" w:color="auto" w:fill="FFFFFF"/>
              </w:rPr>
            </w:pPr>
            <w:r w:rsidRPr="002B5144">
              <w:rPr>
                <w:rFonts w:ascii="ITC Avant Garde" w:hAnsi="ITC Avant Garde"/>
                <w:b/>
                <w:bCs/>
                <w:szCs w:val="20"/>
                <w:lang w:eastAsia="es-MX"/>
              </w:rPr>
              <w:t xml:space="preserve">       Comisionado</w:t>
            </w:r>
          </w:p>
        </w:tc>
      </w:tr>
      <w:tr w:rsidR="002B5144" w:rsidRPr="002B5144" w14:paraId="64BDAC3E" w14:textId="77777777" w:rsidTr="001B59E1">
        <w:tc>
          <w:tcPr>
            <w:tcW w:w="4394" w:type="dxa"/>
          </w:tcPr>
          <w:p w14:paraId="7251F4F7" w14:textId="77777777" w:rsidR="002B5144" w:rsidRPr="002B5144" w:rsidRDefault="002B5144" w:rsidP="001B59E1">
            <w:pPr>
              <w:jc w:val="both"/>
              <w:rPr>
                <w:rFonts w:ascii="ITC Avant Garde" w:hAnsi="ITC Avant Garde"/>
                <w:szCs w:val="20"/>
                <w:shd w:val="clear" w:color="auto" w:fill="FFFFFF"/>
              </w:rPr>
            </w:pPr>
          </w:p>
          <w:p w14:paraId="4D2FA65C" w14:textId="77777777" w:rsidR="002B5144" w:rsidRPr="002B5144" w:rsidRDefault="002B5144" w:rsidP="001B59E1">
            <w:pPr>
              <w:jc w:val="both"/>
              <w:rPr>
                <w:rFonts w:ascii="ITC Avant Garde" w:hAnsi="ITC Avant Garde"/>
                <w:szCs w:val="20"/>
                <w:shd w:val="clear" w:color="auto" w:fill="FFFFFF"/>
              </w:rPr>
            </w:pPr>
          </w:p>
          <w:p w14:paraId="380DF05D" w14:textId="4CA33F84" w:rsidR="002B5144" w:rsidRDefault="002B5144" w:rsidP="001B59E1">
            <w:pPr>
              <w:jc w:val="both"/>
              <w:rPr>
                <w:rFonts w:ascii="ITC Avant Garde" w:hAnsi="ITC Avant Garde"/>
                <w:szCs w:val="20"/>
                <w:shd w:val="clear" w:color="auto" w:fill="FFFFFF"/>
              </w:rPr>
            </w:pPr>
          </w:p>
          <w:p w14:paraId="2DC88219" w14:textId="77777777" w:rsidR="005A15D5" w:rsidRPr="002B5144" w:rsidRDefault="005A15D5" w:rsidP="001B59E1">
            <w:pPr>
              <w:jc w:val="both"/>
              <w:rPr>
                <w:rFonts w:ascii="ITC Avant Garde" w:hAnsi="ITC Avant Garde"/>
                <w:szCs w:val="20"/>
                <w:shd w:val="clear" w:color="auto" w:fill="FFFFFF"/>
              </w:rPr>
            </w:pPr>
          </w:p>
          <w:p w14:paraId="09CAEA91" w14:textId="77777777" w:rsidR="002B5144" w:rsidRPr="002B5144" w:rsidRDefault="002B5144" w:rsidP="001B59E1">
            <w:pPr>
              <w:jc w:val="both"/>
              <w:rPr>
                <w:rFonts w:ascii="ITC Avant Garde" w:hAnsi="ITC Avant Garde"/>
                <w:szCs w:val="20"/>
                <w:shd w:val="clear" w:color="auto" w:fill="FFFFFF"/>
              </w:rPr>
            </w:pPr>
          </w:p>
          <w:p w14:paraId="48957ACB" w14:textId="77777777" w:rsidR="002B5144" w:rsidRPr="002B5144" w:rsidRDefault="002B5144" w:rsidP="001B59E1">
            <w:pPr>
              <w:tabs>
                <w:tab w:val="left" w:pos="993"/>
              </w:tabs>
              <w:ind w:right="-1"/>
              <w:jc w:val="center"/>
              <w:rPr>
                <w:rFonts w:ascii="ITC Avant Garde" w:hAnsi="ITC Avant Garde"/>
                <w:b/>
                <w:bCs/>
                <w:szCs w:val="20"/>
                <w:lang w:eastAsia="es-MX"/>
              </w:rPr>
            </w:pPr>
            <w:r w:rsidRPr="002B5144">
              <w:rPr>
                <w:rFonts w:ascii="ITC Avant Garde" w:hAnsi="ITC Avant Garde"/>
                <w:b/>
                <w:bCs/>
                <w:szCs w:val="20"/>
                <w:lang w:eastAsia="es-MX"/>
              </w:rPr>
              <w:t>Adolfo Cuevas Teja</w:t>
            </w:r>
          </w:p>
          <w:p w14:paraId="2994877A" w14:textId="77777777" w:rsidR="002B5144" w:rsidRPr="002B5144" w:rsidRDefault="002B5144" w:rsidP="001B59E1">
            <w:pPr>
              <w:jc w:val="center"/>
              <w:rPr>
                <w:rFonts w:ascii="ITC Avant Garde" w:hAnsi="ITC Avant Garde"/>
                <w:szCs w:val="20"/>
                <w:shd w:val="clear" w:color="auto" w:fill="FFFFFF"/>
              </w:rPr>
            </w:pPr>
            <w:r w:rsidRPr="002B5144">
              <w:rPr>
                <w:rFonts w:ascii="ITC Avant Garde" w:hAnsi="ITC Avant Garde"/>
                <w:b/>
                <w:bCs/>
                <w:szCs w:val="20"/>
                <w:lang w:eastAsia="es-MX"/>
              </w:rPr>
              <w:t>Comisionado</w:t>
            </w:r>
          </w:p>
        </w:tc>
        <w:tc>
          <w:tcPr>
            <w:tcW w:w="4961" w:type="dxa"/>
          </w:tcPr>
          <w:p w14:paraId="421E22F8" w14:textId="4694C6CA" w:rsidR="002B5144" w:rsidRDefault="002B5144" w:rsidP="001B59E1">
            <w:pPr>
              <w:jc w:val="both"/>
              <w:rPr>
                <w:rFonts w:ascii="ITC Avant Garde" w:hAnsi="ITC Avant Garde"/>
                <w:szCs w:val="20"/>
                <w:shd w:val="clear" w:color="auto" w:fill="FFFFFF"/>
              </w:rPr>
            </w:pPr>
          </w:p>
          <w:p w14:paraId="549B12FE" w14:textId="77777777" w:rsidR="005A15D5" w:rsidRPr="002B5144" w:rsidRDefault="005A15D5" w:rsidP="001B59E1">
            <w:pPr>
              <w:jc w:val="both"/>
              <w:rPr>
                <w:rFonts w:ascii="ITC Avant Garde" w:hAnsi="ITC Avant Garde"/>
                <w:szCs w:val="20"/>
                <w:shd w:val="clear" w:color="auto" w:fill="FFFFFF"/>
              </w:rPr>
            </w:pPr>
          </w:p>
          <w:p w14:paraId="19306128" w14:textId="77777777" w:rsidR="002B5144" w:rsidRPr="002B5144" w:rsidRDefault="002B5144" w:rsidP="001B59E1">
            <w:pPr>
              <w:jc w:val="both"/>
              <w:rPr>
                <w:rFonts w:ascii="ITC Avant Garde" w:hAnsi="ITC Avant Garde"/>
                <w:szCs w:val="20"/>
                <w:shd w:val="clear" w:color="auto" w:fill="FFFFFF"/>
              </w:rPr>
            </w:pPr>
          </w:p>
          <w:p w14:paraId="700C05EF" w14:textId="77777777" w:rsidR="002B5144" w:rsidRPr="002B5144" w:rsidRDefault="002B5144" w:rsidP="001B59E1">
            <w:pPr>
              <w:jc w:val="both"/>
              <w:rPr>
                <w:rFonts w:ascii="ITC Avant Garde" w:hAnsi="ITC Avant Garde"/>
                <w:szCs w:val="20"/>
                <w:shd w:val="clear" w:color="auto" w:fill="FFFFFF"/>
              </w:rPr>
            </w:pPr>
          </w:p>
          <w:p w14:paraId="184C89D4" w14:textId="77777777" w:rsidR="002B5144" w:rsidRPr="002B5144" w:rsidRDefault="002B5144" w:rsidP="001B59E1">
            <w:pPr>
              <w:jc w:val="both"/>
              <w:rPr>
                <w:rFonts w:ascii="ITC Avant Garde" w:hAnsi="ITC Avant Garde"/>
                <w:szCs w:val="20"/>
                <w:shd w:val="clear" w:color="auto" w:fill="FFFFFF"/>
              </w:rPr>
            </w:pPr>
          </w:p>
          <w:p w14:paraId="4B5041FD" w14:textId="77777777" w:rsidR="002B5144" w:rsidRPr="002B5144" w:rsidRDefault="002B5144" w:rsidP="001B59E1">
            <w:pPr>
              <w:tabs>
                <w:tab w:val="left" w:pos="993"/>
              </w:tabs>
              <w:ind w:right="-1"/>
              <w:jc w:val="center"/>
              <w:rPr>
                <w:rFonts w:ascii="ITC Avant Garde" w:hAnsi="ITC Avant Garde"/>
                <w:b/>
                <w:bCs/>
                <w:szCs w:val="20"/>
                <w:lang w:eastAsia="es-MX"/>
              </w:rPr>
            </w:pPr>
            <w:r w:rsidRPr="002B5144">
              <w:rPr>
                <w:rFonts w:ascii="ITC Avant Garde" w:hAnsi="ITC Avant Garde"/>
                <w:b/>
                <w:bCs/>
                <w:szCs w:val="20"/>
                <w:lang w:eastAsia="es-MX"/>
              </w:rPr>
              <w:t xml:space="preserve">        Javier Juárez Mojica</w:t>
            </w:r>
          </w:p>
          <w:p w14:paraId="610054AF" w14:textId="77777777" w:rsidR="002B5144" w:rsidRPr="002B5144" w:rsidRDefault="002B5144" w:rsidP="001B59E1">
            <w:pPr>
              <w:jc w:val="center"/>
              <w:rPr>
                <w:rFonts w:ascii="ITC Avant Garde" w:hAnsi="ITC Avant Garde"/>
                <w:szCs w:val="20"/>
                <w:shd w:val="clear" w:color="auto" w:fill="FFFFFF"/>
              </w:rPr>
            </w:pPr>
            <w:r w:rsidRPr="002B5144">
              <w:rPr>
                <w:rFonts w:ascii="ITC Avant Garde" w:hAnsi="ITC Avant Garde"/>
                <w:b/>
                <w:bCs/>
                <w:szCs w:val="20"/>
                <w:lang w:eastAsia="es-MX"/>
              </w:rPr>
              <w:t xml:space="preserve">        Comisionado</w:t>
            </w:r>
          </w:p>
        </w:tc>
      </w:tr>
      <w:tr w:rsidR="002B5144" w:rsidRPr="002B5144" w14:paraId="7FD57154" w14:textId="77777777" w:rsidTr="001B59E1">
        <w:tc>
          <w:tcPr>
            <w:tcW w:w="4394" w:type="dxa"/>
          </w:tcPr>
          <w:p w14:paraId="5B85AB3A" w14:textId="77777777" w:rsidR="002B5144" w:rsidRPr="002B5144" w:rsidRDefault="002B5144" w:rsidP="001B59E1">
            <w:pPr>
              <w:jc w:val="both"/>
              <w:rPr>
                <w:rFonts w:ascii="ITC Avant Garde" w:hAnsi="ITC Avant Garde"/>
                <w:szCs w:val="20"/>
                <w:shd w:val="clear" w:color="auto" w:fill="FFFFFF"/>
              </w:rPr>
            </w:pPr>
          </w:p>
          <w:p w14:paraId="3206AEB5" w14:textId="77777777" w:rsidR="002B5144" w:rsidRPr="002B5144" w:rsidRDefault="002B5144" w:rsidP="001B59E1">
            <w:pPr>
              <w:jc w:val="both"/>
              <w:rPr>
                <w:rFonts w:ascii="ITC Avant Garde" w:hAnsi="ITC Avant Garde"/>
                <w:szCs w:val="20"/>
                <w:shd w:val="clear" w:color="auto" w:fill="FFFFFF"/>
              </w:rPr>
            </w:pPr>
          </w:p>
          <w:p w14:paraId="4569190A" w14:textId="6D676B22" w:rsidR="002B5144" w:rsidRDefault="002B5144" w:rsidP="001B59E1">
            <w:pPr>
              <w:jc w:val="both"/>
              <w:rPr>
                <w:rFonts w:ascii="ITC Avant Garde" w:hAnsi="ITC Avant Garde"/>
                <w:szCs w:val="20"/>
                <w:shd w:val="clear" w:color="auto" w:fill="FFFFFF"/>
              </w:rPr>
            </w:pPr>
          </w:p>
          <w:p w14:paraId="3385F95A" w14:textId="77777777" w:rsidR="005A15D5" w:rsidRPr="002B5144" w:rsidRDefault="005A15D5" w:rsidP="001B59E1">
            <w:pPr>
              <w:jc w:val="both"/>
              <w:rPr>
                <w:rFonts w:ascii="ITC Avant Garde" w:hAnsi="ITC Avant Garde"/>
                <w:szCs w:val="20"/>
                <w:shd w:val="clear" w:color="auto" w:fill="FFFFFF"/>
              </w:rPr>
            </w:pPr>
          </w:p>
          <w:p w14:paraId="6BF272D1" w14:textId="77777777" w:rsidR="002B5144" w:rsidRPr="002B5144" w:rsidRDefault="002B5144" w:rsidP="001B59E1">
            <w:pPr>
              <w:jc w:val="both"/>
              <w:rPr>
                <w:rFonts w:ascii="ITC Avant Garde" w:hAnsi="ITC Avant Garde"/>
                <w:szCs w:val="20"/>
                <w:shd w:val="clear" w:color="auto" w:fill="FFFFFF"/>
              </w:rPr>
            </w:pPr>
          </w:p>
          <w:p w14:paraId="4F2BA221" w14:textId="77777777" w:rsidR="002B5144" w:rsidRPr="002B5144" w:rsidRDefault="002B5144" w:rsidP="001B59E1">
            <w:pPr>
              <w:tabs>
                <w:tab w:val="left" w:pos="993"/>
              </w:tabs>
              <w:ind w:right="-1"/>
              <w:jc w:val="center"/>
              <w:rPr>
                <w:rFonts w:ascii="ITC Avant Garde" w:hAnsi="ITC Avant Garde"/>
                <w:b/>
                <w:bCs/>
                <w:szCs w:val="20"/>
                <w:lang w:eastAsia="es-MX"/>
              </w:rPr>
            </w:pPr>
            <w:r w:rsidRPr="002B5144">
              <w:rPr>
                <w:rFonts w:ascii="ITC Avant Garde" w:hAnsi="ITC Avant Garde"/>
                <w:b/>
                <w:bCs/>
                <w:szCs w:val="20"/>
                <w:lang w:eastAsia="es-MX"/>
              </w:rPr>
              <w:t>Arturo Robles Rovalo</w:t>
            </w:r>
          </w:p>
          <w:p w14:paraId="57F79C89" w14:textId="77777777" w:rsidR="002B5144" w:rsidRPr="002B5144" w:rsidRDefault="002B5144" w:rsidP="001B59E1">
            <w:pPr>
              <w:pStyle w:val="TDC3"/>
              <w:spacing w:line="240" w:lineRule="auto"/>
              <w:rPr>
                <w:sz w:val="22"/>
                <w:szCs w:val="20"/>
                <w:shd w:val="clear" w:color="auto" w:fill="FFFFFF"/>
              </w:rPr>
            </w:pPr>
            <w:r w:rsidRPr="002B5144">
              <w:rPr>
                <w:rFonts w:ascii="ITC Avant Garde" w:hAnsi="ITC Avant Garde"/>
                <w:b/>
                <w:bCs/>
                <w:sz w:val="22"/>
                <w:szCs w:val="20"/>
                <w:lang w:eastAsia="es-MX"/>
              </w:rPr>
              <w:t>Comisionado</w:t>
            </w:r>
          </w:p>
        </w:tc>
        <w:tc>
          <w:tcPr>
            <w:tcW w:w="4961" w:type="dxa"/>
          </w:tcPr>
          <w:p w14:paraId="513D17B9" w14:textId="77777777" w:rsidR="002B5144" w:rsidRPr="002B5144" w:rsidRDefault="002B5144" w:rsidP="001B59E1">
            <w:pPr>
              <w:jc w:val="both"/>
              <w:rPr>
                <w:rFonts w:ascii="ITC Avant Garde" w:hAnsi="ITC Avant Garde"/>
                <w:szCs w:val="20"/>
                <w:shd w:val="clear" w:color="auto" w:fill="FFFFFF"/>
              </w:rPr>
            </w:pPr>
          </w:p>
          <w:p w14:paraId="2FC3F9E3" w14:textId="77777777" w:rsidR="002B5144" w:rsidRPr="002B5144" w:rsidRDefault="002B5144" w:rsidP="001B59E1">
            <w:pPr>
              <w:jc w:val="both"/>
              <w:rPr>
                <w:rFonts w:ascii="ITC Avant Garde" w:hAnsi="ITC Avant Garde"/>
                <w:szCs w:val="20"/>
                <w:shd w:val="clear" w:color="auto" w:fill="FFFFFF"/>
              </w:rPr>
            </w:pPr>
          </w:p>
          <w:p w14:paraId="0C563F9A" w14:textId="19C6F74D" w:rsidR="002B5144" w:rsidRDefault="002B5144" w:rsidP="001B59E1">
            <w:pPr>
              <w:jc w:val="both"/>
              <w:rPr>
                <w:rFonts w:ascii="ITC Avant Garde" w:hAnsi="ITC Avant Garde"/>
                <w:szCs w:val="20"/>
                <w:shd w:val="clear" w:color="auto" w:fill="FFFFFF"/>
              </w:rPr>
            </w:pPr>
          </w:p>
          <w:p w14:paraId="0109F382" w14:textId="77777777" w:rsidR="005A15D5" w:rsidRPr="002B5144" w:rsidRDefault="005A15D5" w:rsidP="001B59E1">
            <w:pPr>
              <w:jc w:val="both"/>
              <w:rPr>
                <w:rFonts w:ascii="ITC Avant Garde" w:hAnsi="ITC Avant Garde"/>
                <w:szCs w:val="20"/>
                <w:shd w:val="clear" w:color="auto" w:fill="FFFFFF"/>
              </w:rPr>
            </w:pPr>
          </w:p>
          <w:p w14:paraId="63D2AB05" w14:textId="77777777" w:rsidR="002B5144" w:rsidRPr="002B5144" w:rsidRDefault="002B5144" w:rsidP="001B59E1">
            <w:pPr>
              <w:jc w:val="both"/>
              <w:rPr>
                <w:rFonts w:ascii="ITC Avant Garde" w:hAnsi="ITC Avant Garde"/>
                <w:szCs w:val="20"/>
                <w:shd w:val="clear" w:color="auto" w:fill="FFFFFF"/>
              </w:rPr>
            </w:pPr>
          </w:p>
          <w:p w14:paraId="23F7C1E0" w14:textId="77777777" w:rsidR="002B5144" w:rsidRPr="002B5144" w:rsidRDefault="002B5144" w:rsidP="001B59E1">
            <w:pPr>
              <w:tabs>
                <w:tab w:val="left" w:pos="993"/>
              </w:tabs>
              <w:ind w:right="-1"/>
              <w:jc w:val="center"/>
              <w:rPr>
                <w:rFonts w:ascii="ITC Avant Garde" w:hAnsi="ITC Avant Garde"/>
                <w:b/>
                <w:bCs/>
                <w:szCs w:val="20"/>
                <w:lang w:eastAsia="es-MX"/>
              </w:rPr>
            </w:pPr>
            <w:r w:rsidRPr="002B5144">
              <w:rPr>
                <w:rFonts w:ascii="ITC Avant Garde" w:hAnsi="ITC Avant Garde"/>
                <w:b/>
                <w:bCs/>
                <w:szCs w:val="20"/>
                <w:lang w:val="es-ES" w:eastAsia="es-MX"/>
              </w:rPr>
              <w:t xml:space="preserve">        Sóstenes Díaz González</w:t>
            </w:r>
          </w:p>
          <w:p w14:paraId="72D566CB" w14:textId="77777777" w:rsidR="002B5144" w:rsidRPr="002B5144" w:rsidRDefault="002B5144" w:rsidP="001B59E1">
            <w:pPr>
              <w:jc w:val="center"/>
              <w:rPr>
                <w:rFonts w:ascii="ITC Avant Garde" w:hAnsi="ITC Avant Garde"/>
                <w:szCs w:val="20"/>
                <w:shd w:val="clear" w:color="auto" w:fill="FFFFFF"/>
              </w:rPr>
            </w:pPr>
            <w:r w:rsidRPr="002B5144">
              <w:rPr>
                <w:rFonts w:ascii="ITC Avant Garde" w:hAnsi="ITC Avant Garde"/>
                <w:b/>
                <w:bCs/>
                <w:szCs w:val="20"/>
                <w:lang w:eastAsia="es-MX"/>
              </w:rPr>
              <w:t xml:space="preserve">      Comisionado</w:t>
            </w:r>
          </w:p>
        </w:tc>
      </w:tr>
    </w:tbl>
    <w:p w14:paraId="11843ECF" w14:textId="70F2CAFE" w:rsidR="002712CB" w:rsidRDefault="002712CB" w:rsidP="002712CB">
      <w:pPr>
        <w:pStyle w:val="Texto"/>
        <w:spacing w:after="0" w:line="276" w:lineRule="auto"/>
        <w:ind w:firstLine="0"/>
        <w:rPr>
          <w:rFonts w:ascii="ITC Avant Garde" w:hAnsi="ITC Avant Garde" w:cstheme="minorBidi"/>
          <w:sz w:val="22"/>
          <w:lang w:val="es-MX" w:eastAsia="en-US"/>
        </w:rPr>
      </w:pPr>
    </w:p>
    <w:p w14:paraId="2D625508" w14:textId="017C7C15" w:rsidR="005D44EC" w:rsidRDefault="005D44EC" w:rsidP="002712CB">
      <w:pPr>
        <w:pStyle w:val="Texto"/>
        <w:spacing w:after="0" w:line="276" w:lineRule="auto"/>
        <w:ind w:firstLine="0"/>
        <w:rPr>
          <w:rFonts w:ascii="ITC Avant Garde" w:hAnsi="ITC Avant Garde" w:cstheme="minorBidi"/>
          <w:sz w:val="22"/>
          <w:lang w:val="es-MX" w:eastAsia="en-US"/>
        </w:rPr>
      </w:pPr>
    </w:p>
    <w:p w14:paraId="1FB0DAB1" w14:textId="78297D0D" w:rsidR="005D44EC" w:rsidRDefault="005D44EC" w:rsidP="002712CB">
      <w:pPr>
        <w:pStyle w:val="Texto"/>
        <w:spacing w:after="0" w:line="276" w:lineRule="auto"/>
        <w:ind w:firstLine="0"/>
        <w:rPr>
          <w:rFonts w:ascii="ITC Avant Garde" w:hAnsi="ITC Avant Garde" w:cstheme="minorBidi"/>
          <w:sz w:val="22"/>
          <w:lang w:val="es-MX" w:eastAsia="en-US"/>
        </w:rPr>
      </w:pPr>
    </w:p>
    <w:p w14:paraId="6AAF54BB" w14:textId="7D6A85A7" w:rsidR="005D44EC" w:rsidRPr="005D44EC" w:rsidRDefault="005D44EC" w:rsidP="002712CB">
      <w:pPr>
        <w:pStyle w:val="Texto"/>
        <w:spacing w:after="0" w:line="276" w:lineRule="auto"/>
        <w:ind w:firstLine="0"/>
        <w:rPr>
          <w:rFonts w:ascii="ITC Avant Garde" w:hAnsi="ITC Avant Garde" w:cstheme="minorBidi"/>
          <w:sz w:val="13"/>
          <w:szCs w:val="13"/>
          <w:lang w:val="es-MX" w:eastAsia="en-US"/>
        </w:rPr>
      </w:pPr>
    </w:p>
    <w:p w14:paraId="06406C3A" w14:textId="77777777" w:rsidR="005D44EC" w:rsidRPr="005D44EC" w:rsidRDefault="005D44EC" w:rsidP="005D44EC">
      <w:pPr>
        <w:spacing w:after="0" w:line="240" w:lineRule="auto"/>
        <w:jc w:val="both"/>
        <w:rPr>
          <w:rFonts w:ascii="ITC Avant Garde" w:hAnsi="ITC Avant Garde"/>
          <w:sz w:val="13"/>
          <w:szCs w:val="13"/>
        </w:rPr>
      </w:pPr>
      <w:r w:rsidRPr="005D44EC">
        <w:rPr>
          <w:rFonts w:ascii="ITC Avant Garde" w:hAnsi="ITC Avant Garde"/>
          <w:sz w:val="13"/>
          <w:szCs w:val="13"/>
          <w:lang w:val="es-ES" w:eastAsia="es-ES"/>
        </w:rPr>
        <w:t xml:space="preserve">El presente Acuerdo fue aprobado por el Pleno del Instituto Federal de Telecomunicaciones en su XVIII Sesión Ordinaria celebrada el 23 de mayo de 2018, por </w:t>
      </w:r>
      <w:r w:rsidRPr="005D44EC">
        <w:rPr>
          <w:rFonts w:ascii="ITC Avant Garde" w:hAnsi="ITC Avant Garde"/>
          <w:bCs/>
          <w:sz w:val="13"/>
          <w:szCs w:val="13"/>
          <w:lang w:val="es-ES" w:eastAsia="es-ES"/>
        </w:rPr>
        <w:t>unanimidad</w:t>
      </w:r>
      <w:r w:rsidRPr="005D44EC">
        <w:rPr>
          <w:rFonts w:ascii="ITC Avant Garde" w:hAnsi="ITC Avant Garde"/>
          <w:sz w:val="13"/>
          <w:szCs w:val="13"/>
          <w:lang w:val="es-ES" w:eastAsia="es-ES"/>
        </w:rPr>
        <w:t xml:space="preserve"> de votos de los Comisionados Gabriel Oswaldo Contreras Saldívar, María Elena Estavillo Flores, </w:t>
      </w:r>
      <w:r w:rsidRPr="005D44EC">
        <w:rPr>
          <w:rFonts w:ascii="ITC Avant Garde" w:hAnsi="ITC Avant Garde"/>
          <w:sz w:val="13"/>
          <w:szCs w:val="13"/>
          <w:lang w:eastAsia="es-MX"/>
        </w:rPr>
        <w:t>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P/IFT/230518/373.</w:t>
      </w:r>
    </w:p>
    <w:p w14:paraId="7084A02B" w14:textId="77777777" w:rsidR="005D44EC" w:rsidRPr="005D44EC" w:rsidRDefault="005D44EC" w:rsidP="005D44EC">
      <w:pPr>
        <w:spacing w:after="0" w:line="240" w:lineRule="auto"/>
        <w:ind w:right="49"/>
        <w:jc w:val="both"/>
        <w:rPr>
          <w:rFonts w:ascii="ITC Avant Garde" w:hAnsi="ITC Avant Garde"/>
          <w:bCs/>
          <w:sz w:val="13"/>
          <w:szCs w:val="13"/>
          <w:lang w:val="es-ES"/>
        </w:rPr>
      </w:pPr>
    </w:p>
    <w:p w14:paraId="7A964309" w14:textId="19044FA8" w:rsidR="005D44EC" w:rsidRDefault="005D44EC" w:rsidP="005D44EC">
      <w:pPr>
        <w:spacing w:after="0" w:line="240" w:lineRule="auto"/>
        <w:ind w:right="49"/>
        <w:jc w:val="both"/>
        <w:rPr>
          <w:rFonts w:ascii="ITC Avant Garde" w:hAnsi="ITC Avant Garde"/>
        </w:rPr>
      </w:pPr>
      <w:r w:rsidRPr="005D44EC">
        <w:rPr>
          <w:rFonts w:ascii="ITC Avant Garde" w:hAnsi="ITC Avant Garde"/>
          <w:sz w:val="13"/>
          <w:szCs w:val="13"/>
          <w:lang w:val="es-ES"/>
        </w:rPr>
        <w:t xml:space="preserve">El Comisionado Adolfo Cuevas Teja, previendo su ausencia justificada a la sesión, emitió su voto razonado por escrito, </w:t>
      </w:r>
      <w:r w:rsidRPr="005D44EC">
        <w:rPr>
          <w:rFonts w:ascii="ITC Avant Garde" w:hAnsi="ITC Avant Garde"/>
          <w:sz w:val="13"/>
          <w:szCs w:val="13"/>
        </w:rPr>
        <w:t xml:space="preserve">en términos de los artículos </w:t>
      </w:r>
      <w:r w:rsidRPr="005D44EC">
        <w:rPr>
          <w:rFonts w:ascii="ITC Avant Garde" w:hAnsi="ITC Avant Garde"/>
          <w:sz w:val="13"/>
          <w:szCs w:val="13"/>
          <w:lang w:val="es-ES"/>
        </w:rPr>
        <w:t>45 tercer párrafo de la Ley Federal de Telecomunicaciones y Radiodifusión, y 8 segundo párrafo del Estatuto Orgánico del Instituto Federal de Telecomunicaciones.</w:t>
      </w:r>
      <w:bookmarkStart w:id="0" w:name="_GoBack"/>
      <w:bookmarkEnd w:id="0"/>
    </w:p>
    <w:sectPr w:rsidR="005D44EC" w:rsidSect="002712CB">
      <w:footerReference w:type="default" r:id="rId10"/>
      <w:pgSz w:w="12240" w:h="15840"/>
      <w:pgMar w:top="1985"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3586A" w16cid:durableId="1EAEE4B6"/>
  <w16cid:commentId w16cid:paraId="06EB66E3" w16cid:durableId="1EAEE4B7"/>
  <w16cid:commentId w16cid:paraId="4B4D33C6" w16cid:durableId="1EAEE4B8"/>
  <w16cid:commentId w16cid:paraId="6DF21D33" w16cid:durableId="1EAEE4B9"/>
  <w16cid:commentId w16cid:paraId="6B7A7F62" w16cid:durableId="1EAEE4BA"/>
  <w16cid:commentId w16cid:paraId="35F3C34E" w16cid:durableId="1EAEE4BB"/>
  <w16cid:commentId w16cid:paraId="6007F0FE" w16cid:durableId="1EAEE4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D16B6" w14:textId="77777777" w:rsidR="002712CB" w:rsidRDefault="002712CB" w:rsidP="002712CB">
      <w:pPr>
        <w:spacing w:after="0" w:line="240" w:lineRule="auto"/>
      </w:pPr>
      <w:r>
        <w:separator/>
      </w:r>
    </w:p>
  </w:endnote>
  <w:endnote w:type="continuationSeparator" w:id="0">
    <w:p w14:paraId="5DF973A2" w14:textId="77777777" w:rsidR="002712CB" w:rsidRDefault="002712CB" w:rsidP="0027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271142"/>
      <w:docPartObj>
        <w:docPartGallery w:val="Page Numbers (Bottom of Page)"/>
        <w:docPartUnique/>
      </w:docPartObj>
    </w:sdtPr>
    <w:sdtEndPr>
      <w:rPr>
        <w:rFonts w:ascii="ITC Avant Garde" w:hAnsi="ITC Avant Garde"/>
        <w:sz w:val="20"/>
        <w:szCs w:val="20"/>
      </w:rPr>
    </w:sdtEndPr>
    <w:sdtContent>
      <w:p w14:paraId="306E72D7" w14:textId="268A0497" w:rsidR="002712CB" w:rsidRPr="002712CB" w:rsidRDefault="002712CB">
        <w:pPr>
          <w:pStyle w:val="Piedepgina"/>
          <w:jc w:val="right"/>
          <w:rPr>
            <w:rFonts w:ascii="ITC Avant Garde" w:hAnsi="ITC Avant Garde"/>
            <w:sz w:val="20"/>
            <w:szCs w:val="20"/>
          </w:rPr>
        </w:pPr>
        <w:r w:rsidRPr="002712CB">
          <w:rPr>
            <w:rFonts w:ascii="ITC Avant Garde" w:hAnsi="ITC Avant Garde"/>
            <w:sz w:val="20"/>
            <w:szCs w:val="20"/>
          </w:rPr>
          <w:fldChar w:fldCharType="begin"/>
        </w:r>
        <w:r w:rsidRPr="002712CB">
          <w:rPr>
            <w:rFonts w:ascii="ITC Avant Garde" w:hAnsi="ITC Avant Garde"/>
            <w:sz w:val="20"/>
            <w:szCs w:val="20"/>
          </w:rPr>
          <w:instrText>PAGE   \* MERGEFORMAT</w:instrText>
        </w:r>
        <w:r w:rsidRPr="002712CB">
          <w:rPr>
            <w:rFonts w:ascii="ITC Avant Garde" w:hAnsi="ITC Avant Garde"/>
            <w:sz w:val="20"/>
            <w:szCs w:val="20"/>
          </w:rPr>
          <w:fldChar w:fldCharType="separate"/>
        </w:r>
        <w:r w:rsidR="005D44EC" w:rsidRPr="005D44EC">
          <w:rPr>
            <w:rFonts w:ascii="ITC Avant Garde" w:hAnsi="ITC Avant Garde"/>
            <w:noProof/>
            <w:sz w:val="20"/>
            <w:szCs w:val="20"/>
            <w:lang w:val="es-ES"/>
          </w:rPr>
          <w:t>6</w:t>
        </w:r>
        <w:r w:rsidRPr="002712C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4465" w14:textId="77777777" w:rsidR="002712CB" w:rsidRDefault="002712CB" w:rsidP="002712CB">
      <w:pPr>
        <w:spacing w:after="0" w:line="240" w:lineRule="auto"/>
      </w:pPr>
      <w:r>
        <w:separator/>
      </w:r>
    </w:p>
  </w:footnote>
  <w:footnote w:type="continuationSeparator" w:id="0">
    <w:p w14:paraId="60FFB3DC" w14:textId="77777777" w:rsidR="002712CB" w:rsidRDefault="002712CB" w:rsidP="00271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8A5"/>
    <w:multiLevelType w:val="hybridMultilevel"/>
    <w:tmpl w:val="DEB08B1C"/>
    <w:lvl w:ilvl="0" w:tplc="57549A1E">
      <w:start w:val="1"/>
      <w:numFmt w:val="upperRoman"/>
      <w:lvlText w:val="%1."/>
      <w:lvlJc w:val="left"/>
      <w:pPr>
        <w:ind w:left="1530" w:hanging="360"/>
      </w:pPr>
      <w:rPr>
        <w:rFonts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 w15:restartNumberingAfterBreak="0">
    <w:nsid w:val="03311ECF"/>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62C6E1B"/>
    <w:multiLevelType w:val="hybridMultilevel"/>
    <w:tmpl w:val="8CCC11B2"/>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2F1B87"/>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A3B3B64"/>
    <w:multiLevelType w:val="hybridMultilevel"/>
    <w:tmpl w:val="A49A2A14"/>
    <w:lvl w:ilvl="0" w:tplc="52C6D6B0">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758A3"/>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1081826"/>
    <w:multiLevelType w:val="hybridMultilevel"/>
    <w:tmpl w:val="46F45AE2"/>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CD60E9"/>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1E8A43CF"/>
    <w:multiLevelType w:val="hybridMultilevel"/>
    <w:tmpl w:val="320EB12A"/>
    <w:lvl w:ilvl="0" w:tplc="89A4F448">
      <w:start w:val="1"/>
      <w:numFmt w:val="upperRoman"/>
      <w:lvlText w:val="%1."/>
      <w:lvlJc w:val="left"/>
      <w:pPr>
        <w:ind w:left="3479" w:hanging="360"/>
      </w:pPr>
      <w:rPr>
        <w:rFonts w:hint="default"/>
        <w:b/>
        <w:i w:val="0"/>
        <w:caps/>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CF57E0"/>
    <w:multiLevelType w:val="hybridMultilevel"/>
    <w:tmpl w:val="DEB08B1C"/>
    <w:lvl w:ilvl="0" w:tplc="57549A1E">
      <w:start w:val="1"/>
      <w:numFmt w:val="upperRoman"/>
      <w:lvlText w:val="%1."/>
      <w:lvlJc w:val="left"/>
      <w:pPr>
        <w:ind w:left="1530" w:hanging="360"/>
      </w:pPr>
      <w:rPr>
        <w:rFonts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0" w15:restartNumberingAfterBreak="0">
    <w:nsid w:val="318D2A34"/>
    <w:multiLevelType w:val="hybridMultilevel"/>
    <w:tmpl w:val="E42AB92C"/>
    <w:lvl w:ilvl="0" w:tplc="0680D2A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814400"/>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33A33279"/>
    <w:multiLevelType w:val="hybridMultilevel"/>
    <w:tmpl w:val="E42AB92C"/>
    <w:lvl w:ilvl="0" w:tplc="0680D2A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345097"/>
    <w:multiLevelType w:val="hybridMultilevel"/>
    <w:tmpl w:val="CBF89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7514E6"/>
    <w:multiLevelType w:val="hybridMultilevel"/>
    <w:tmpl w:val="8CCC11B2"/>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E17E2B"/>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46171E9C"/>
    <w:multiLevelType w:val="hybridMultilevel"/>
    <w:tmpl w:val="E72C1A14"/>
    <w:lvl w:ilvl="0" w:tplc="52C6D6B0">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E909CF"/>
    <w:multiLevelType w:val="hybridMultilevel"/>
    <w:tmpl w:val="D9868436"/>
    <w:lvl w:ilvl="0" w:tplc="57549A1E">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4F0940DF"/>
    <w:multiLevelType w:val="hybridMultilevel"/>
    <w:tmpl w:val="CA84DAB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07733C"/>
    <w:multiLevelType w:val="hybridMultilevel"/>
    <w:tmpl w:val="1354EA3E"/>
    <w:lvl w:ilvl="0" w:tplc="E7FC5B70">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C561D69"/>
    <w:multiLevelType w:val="hybridMultilevel"/>
    <w:tmpl w:val="8CCC11B2"/>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CF31D8"/>
    <w:multiLevelType w:val="hybridMultilevel"/>
    <w:tmpl w:val="FA683414"/>
    <w:lvl w:ilvl="0" w:tplc="72E06846">
      <w:start w:val="1"/>
      <w:numFmt w:val="upperRoman"/>
      <w:lvlText w:val="%1."/>
      <w:lvlJc w:val="right"/>
      <w:pPr>
        <w:ind w:left="1170" w:hanging="360"/>
      </w:pPr>
      <w:rPr>
        <w:b/>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22" w15:restartNumberingAfterBreak="0">
    <w:nsid w:val="5E3730CC"/>
    <w:multiLevelType w:val="hybridMultilevel"/>
    <w:tmpl w:val="E42AB92C"/>
    <w:lvl w:ilvl="0" w:tplc="0680D2A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9E0280"/>
    <w:multiLevelType w:val="hybridMultilevel"/>
    <w:tmpl w:val="22764E46"/>
    <w:lvl w:ilvl="0" w:tplc="6BD061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07758E"/>
    <w:multiLevelType w:val="hybridMultilevel"/>
    <w:tmpl w:val="22764E46"/>
    <w:lvl w:ilvl="0" w:tplc="6BD061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B30BFD"/>
    <w:multiLevelType w:val="hybridMultilevel"/>
    <w:tmpl w:val="340C2108"/>
    <w:lvl w:ilvl="0" w:tplc="25EC5272">
      <w:start w:val="1"/>
      <w:numFmt w:val="upperRoman"/>
      <w:lvlText w:val="%1."/>
      <w:lvlJc w:val="left"/>
      <w:pPr>
        <w:ind w:left="450" w:hanging="15"/>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6" w15:restartNumberingAfterBreak="0">
    <w:nsid w:val="71034BCD"/>
    <w:multiLevelType w:val="hybridMultilevel"/>
    <w:tmpl w:val="55168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321755"/>
    <w:multiLevelType w:val="hybridMultilevel"/>
    <w:tmpl w:val="91807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F40AF0"/>
    <w:multiLevelType w:val="hybridMultilevel"/>
    <w:tmpl w:val="208E4364"/>
    <w:lvl w:ilvl="0" w:tplc="BF584F0E">
      <w:start w:val="1"/>
      <w:numFmt w:val="upperRoman"/>
      <w:lvlText w:val="%1."/>
      <w:lvlJc w:val="left"/>
      <w:pPr>
        <w:ind w:left="862" w:hanging="720"/>
      </w:pPr>
      <w:rPr>
        <w:rFonts w:ascii="ITC Avant Garde" w:eastAsia="Times New Roman" w:hAnsi="ITC Avant Garde" w:cs="Segoe U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3"/>
  </w:num>
  <w:num w:numId="3">
    <w:abstractNumId w:val="14"/>
  </w:num>
  <w:num w:numId="4">
    <w:abstractNumId w:val="5"/>
  </w:num>
  <w:num w:numId="5">
    <w:abstractNumId w:val="10"/>
  </w:num>
  <w:num w:numId="6">
    <w:abstractNumId w:val="4"/>
  </w:num>
  <w:num w:numId="7">
    <w:abstractNumId w:val="16"/>
  </w:num>
  <w:num w:numId="8">
    <w:abstractNumId w:val="25"/>
  </w:num>
  <w:num w:numId="9">
    <w:abstractNumId w:val="21"/>
  </w:num>
  <w:num w:numId="10">
    <w:abstractNumId w:val="0"/>
  </w:num>
  <w:num w:numId="11">
    <w:abstractNumId w:val="6"/>
  </w:num>
  <w:num w:numId="12">
    <w:abstractNumId w:val="9"/>
  </w:num>
  <w:num w:numId="13">
    <w:abstractNumId w:val="12"/>
  </w:num>
  <w:num w:numId="14">
    <w:abstractNumId w:val="3"/>
  </w:num>
  <w:num w:numId="15">
    <w:abstractNumId w:val="17"/>
  </w:num>
  <w:num w:numId="16">
    <w:abstractNumId w:val="15"/>
  </w:num>
  <w:num w:numId="17">
    <w:abstractNumId w:val="7"/>
  </w:num>
  <w:num w:numId="18">
    <w:abstractNumId w:val="22"/>
  </w:num>
  <w:num w:numId="19">
    <w:abstractNumId w:val="11"/>
  </w:num>
  <w:num w:numId="20">
    <w:abstractNumId w:val="19"/>
  </w:num>
  <w:num w:numId="21">
    <w:abstractNumId w:val="1"/>
  </w:num>
  <w:num w:numId="22">
    <w:abstractNumId w:val="26"/>
  </w:num>
  <w:num w:numId="23">
    <w:abstractNumId w:val="2"/>
  </w:num>
  <w:num w:numId="24">
    <w:abstractNumId w:val="20"/>
  </w:num>
  <w:num w:numId="25">
    <w:abstractNumId w:val="18"/>
  </w:num>
  <w:num w:numId="26">
    <w:abstractNumId w:val="27"/>
  </w:num>
  <w:num w:numId="27">
    <w:abstractNumId w:val="13"/>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52"/>
    <w:rsid w:val="000007F8"/>
    <w:rsid w:val="00011382"/>
    <w:rsid w:val="00012459"/>
    <w:rsid w:val="00013A58"/>
    <w:rsid w:val="00023C7D"/>
    <w:rsid w:val="00032D8D"/>
    <w:rsid w:val="00034BF6"/>
    <w:rsid w:val="00054967"/>
    <w:rsid w:val="00070220"/>
    <w:rsid w:val="00071183"/>
    <w:rsid w:val="00080722"/>
    <w:rsid w:val="000844E9"/>
    <w:rsid w:val="00091DE6"/>
    <w:rsid w:val="00095FF1"/>
    <w:rsid w:val="000A29EF"/>
    <w:rsid w:val="000A555E"/>
    <w:rsid w:val="000E2625"/>
    <w:rsid w:val="00126AFA"/>
    <w:rsid w:val="00132F8C"/>
    <w:rsid w:val="001568C4"/>
    <w:rsid w:val="00157EA4"/>
    <w:rsid w:val="00190ADA"/>
    <w:rsid w:val="001A484F"/>
    <w:rsid w:val="001B4C27"/>
    <w:rsid w:val="001B7E6A"/>
    <w:rsid w:val="001E46C0"/>
    <w:rsid w:val="00212FF9"/>
    <w:rsid w:val="002277EC"/>
    <w:rsid w:val="00262D85"/>
    <w:rsid w:val="002640F7"/>
    <w:rsid w:val="002712CB"/>
    <w:rsid w:val="00277DB1"/>
    <w:rsid w:val="002B5144"/>
    <w:rsid w:val="002B55DC"/>
    <w:rsid w:val="002D6930"/>
    <w:rsid w:val="002E0A08"/>
    <w:rsid w:val="002F3E1D"/>
    <w:rsid w:val="002F43CD"/>
    <w:rsid w:val="002F7A8D"/>
    <w:rsid w:val="00303A88"/>
    <w:rsid w:val="00346B18"/>
    <w:rsid w:val="003A0B07"/>
    <w:rsid w:val="003A3E4C"/>
    <w:rsid w:val="003A59A8"/>
    <w:rsid w:val="003C3554"/>
    <w:rsid w:val="003E19E4"/>
    <w:rsid w:val="003E1E8B"/>
    <w:rsid w:val="003F07AE"/>
    <w:rsid w:val="00400E55"/>
    <w:rsid w:val="004044A3"/>
    <w:rsid w:val="00422E90"/>
    <w:rsid w:val="004260A9"/>
    <w:rsid w:val="004367F4"/>
    <w:rsid w:val="0043694E"/>
    <w:rsid w:val="0047210E"/>
    <w:rsid w:val="004757A5"/>
    <w:rsid w:val="00487002"/>
    <w:rsid w:val="004961EB"/>
    <w:rsid w:val="004B462F"/>
    <w:rsid w:val="004C3080"/>
    <w:rsid w:val="004D6877"/>
    <w:rsid w:val="004F0F45"/>
    <w:rsid w:val="004F652A"/>
    <w:rsid w:val="005055C2"/>
    <w:rsid w:val="005107D7"/>
    <w:rsid w:val="0057363A"/>
    <w:rsid w:val="00575071"/>
    <w:rsid w:val="005820D5"/>
    <w:rsid w:val="005A15D5"/>
    <w:rsid w:val="005A3C52"/>
    <w:rsid w:val="005C6838"/>
    <w:rsid w:val="005D44EC"/>
    <w:rsid w:val="00600D0A"/>
    <w:rsid w:val="0063271D"/>
    <w:rsid w:val="00655A3C"/>
    <w:rsid w:val="00661869"/>
    <w:rsid w:val="00666480"/>
    <w:rsid w:val="00667FEE"/>
    <w:rsid w:val="0067536F"/>
    <w:rsid w:val="00676153"/>
    <w:rsid w:val="00692C78"/>
    <w:rsid w:val="006A41B7"/>
    <w:rsid w:val="006A7E1A"/>
    <w:rsid w:val="006D042A"/>
    <w:rsid w:val="006E67A7"/>
    <w:rsid w:val="00706CC9"/>
    <w:rsid w:val="00707A49"/>
    <w:rsid w:val="00717745"/>
    <w:rsid w:val="0072061B"/>
    <w:rsid w:val="00730371"/>
    <w:rsid w:val="00731C81"/>
    <w:rsid w:val="00733172"/>
    <w:rsid w:val="007339C9"/>
    <w:rsid w:val="007453EB"/>
    <w:rsid w:val="00751FFF"/>
    <w:rsid w:val="00757A3B"/>
    <w:rsid w:val="00761F2E"/>
    <w:rsid w:val="00765354"/>
    <w:rsid w:val="00780412"/>
    <w:rsid w:val="007821B5"/>
    <w:rsid w:val="007C2E1B"/>
    <w:rsid w:val="007E5F8E"/>
    <w:rsid w:val="00800C52"/>
    <w:rsid w:val="008034A4"/>
    <w:rsid w:val="00805CC4"/>
    <w:rsid w:val="00806B20"/>
    <w:rsid w:val="00814432"/>
    <w:rsid w:val="00823BD2"/>
    <w:rsid w:val="00824762"/>
    <w:rsid w:val="00834FE9"/>
    <w:rsid w:val="00835D5E"/>
    <w:rsid w:val="00836EEF"/>
    <w:rsid w:val="00844E3A"/>
    <w:rsid w:val="008504AB"/>
    <w:rsid w:val="00875544"/>
    <w:rsid w:val="00876D37"/>
    <w:rsid w:val="00894561"/>
    <w:rsid w:val="008B4719"/>
    <w:rsid w:val="008B4E85"/>
    <w:rsid w:val="008C4012"/>
    <w:rsid w:val="008C5E68"/>
    <w:rsid w:val="008E69C8"/>
    <w:rsid w:val="00902461"/>
    <w:rsid w:val="009305E3"/>
    <w:rsid w:val="00955BC6"/>
    <w:rsid w:val="00967571"/>
    <w:rsid w:val="0097062D"/>
    <w:rsid w:val="009C2672"/>
    <w:rsid w:val="009F2C01"/>
    <w:rsid w:val="00A11A36"/>
    <w:rsid w:val="00A43B18"/>
    <w:rsid w:val="00A446DD"/>
    <w:rsid w:val="00A6109A"/>
    <w:rsid w:val="00A61DCE"/>
    <w:rsid w:val="00A715A7"/>
    <w:rsid w:val="00A81452"/>
    <w:rsid w:val="00A905D4"/>
    <w:rsid w:val="00AB2B69"/>
    <w:rsid w:val="00AB6067"/>
    <w:rsid w:val="00AC4436"/>
    <w:rsid w:val="00AC5DCC"/>
    <w:rsid w:val="00AE495E"/>
    <w:rsid w:val="00AF77E2"/>
    <w:rsid w:val="00B05EE8"/>
    <w:rsid w:val="00B302B0"/>
    <w:rsid w:val="00B3642B"/>
    <w:rsid w:val="00B55320"/>
    <w:rsid w:val="00B55F18"/>
    <w:rsid w:val="00B654F4"/>
    <w:rsid w:val="00B71760"/>
    <w:rsid w:val="00B8440E"/>
    <w:rsid w:val="00B91DED"/>
    <w:rsid w:val="00BC098B"/>
    <w:rsid w:val="00BC24AD"/>
    <w:rsid w:val="00BD13AB"/>
    <w:rsid w:val="00BE7978"/>
    <w:rsid w:val="00C02056"/>
    <w:rsid w:val="00C148EF"/>
    <w:rsid w:val="00C52C45"/>
    <w:rsid w:val="00C826B2"/>
    <w:rsid w:val="00CA05C0"/>
    <w:rsid w:val="00CB42FB"/>
    <w:rsid w:val="00CC62A1"/>
    <w:rsid w:val="00CD26B3"/>
    <w:rsid w:val="00CD57A8"/>
    <w:rsid w:val="00D13035"/>
    <w:rsid w:val="00D30BCA"/>
    <w:rsid w:val="00D409E9"/>
    <w:rsid w:val="00D50452"/>
    <w:rsid w:val="00D517B7"/>
    <w:rsid w:val="00D8409F"/>
    <w:rsid w:val="00D94B69"/>
    <w:rsid w:val="00DC2487"/>
    <w:rsid w:val="00DD2676"/>
    <w:rsid w:val="00DE63BA"/>
    <w:rsid w:val="00DF39DC"/>
    <w:rsid w:val="00E0062B"/>
    <w:rsid w:val="00E126DE"/>
    <w:rsid w:val="00E17F63"/>
    <w:rsid w:val="00E23FFF"/>
    <w:rsid w:val="00E33B23"/>
    <w:rsid w:val="00E36E90"/>
    <w:rsid w:val="00E37DFC"/>
    <w:rsid w:val="00E405A2"/>
    <w:rsid w:val="00EA0A03"/>
    <w:rsid w:val="00EA467A"/>
    <w:rsid w:val="00EA46E1"/>
    <w:rsid w:val="00F16906"/>
    <w:rsid w:val="00F228A8"/>
    <w:rsid w:val="00F31A40"/>
    <w:rsid w:val="00F352CE"/>
    <w:rsid w:val="00F6571F"/>
    <w:rsid w:val="00F97FAF"/>
    <w:rsid w:val="00FA63FD"/>
    <w:rsid w:val="00FC68CC"/>
    <w:rsid w:val="00FE5DBD"/>
    <w:rsid w:val="00FF3AC5"/>
    <w:rsid w:val="00FF47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5A9AC"/>
  <w15:docId w15:val="{CFA0A8F7-74AF-428A-B84F-57497B1E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OMANOSCar">
    <w:name w:val="ROMANOS Car"/>
    <w:link w:val="ROMANOS"/>
    <w:locked/>
    <w:rsid w:val="00A81452"/>
    <w:rPr>
      <w:rFonts w:ascii="Arial" w:hAnsi="Arial" w:cs="Arial"/>
      <w:sz w:val="18"/>
      <w:szCs w:val="18"/>
      <w:lang w:val="es-ES" w:eastAsia="es-ES"/>
    </w:rPr>
  </w:style>
  <w:style w:type="paragraph" w:customStyle="1" w:styleId="ROMANOS">
    <w:name w:val="ROMANOS"/>
    <w:basedOn w:val="Normal"/>
    <w:link w:val="ROMANOSCar"/>
    <w:rsid w:val="00A81452"/>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ANOTACIONCar">
    <w:name w:val="ANOTACION Car"/>
    <w:link w:val="ANOTACION"/>
    <w:locked/>
    <w:rsid w:val="00A81452"/>
    <w:rPr>
      <w:b/>
      <w:sz w:val="18"/>
      <w:lang w:val="es-ES_tradnl" w:eastAsia="es-ES"/>
    </w:rPr>
  </w:style>
  <w:style w:type="paragraph" w:customStyle="1" w:styleId="ANOTACION">
    <w:name w:val="ANOTACION"/>
    <w:basedOn w:val="Normal"/>
    <w:link w:val="ANOTACIONCar"/>
    <w:rsid w:val="00A81452"/>
    <w:pPr>
      <w:spacing w:before="101" w:after="101" w:line="216" w:lineRule="atLeast"/>
      <w:jc w:val="center"/>
    </w:pPr>
    <w:rPr>
      <w:b/>
      <w:sz w:val="18"/>
      <w:lang w:val="es-ES_tradnl" w:eastAsia="es-ES"/>
    </w:rPr>
  </w:style>
  <w:style w:type="paragraph" w:styleId="Prrafodelista">
    <w:name w:val="List Paragraph"/>
    <w:basedOn w:val="Normal"/>
    <w:uiPriority w:val="34"/>
    <w:qFormat/>
    <w:rsid w:val="00A81452"/>
    <w:pPr>
      <w:ind w:left="720"/>
      <w:contextualSpacing/>
    </w:pPr>
  </w:style>
  <w:style w:type="character" w:customStyle="1" w:styleId="TextoCar">
    <w:name w:val="Texto Car"/>
    <w:link w:val="Texto"/>
    <w:locked/>
    <w:rsid w:val="00730371"/>
    <w:rPr>
      <w:rFonts w:ascii="Arial" w:hAnsi="Arial" w:cs="Arial"/>
      <w:sz w:val="18"/>
      <w:lang w:val="es-ES" w:eastAsia="es-ES"/>
    </w:rPr>
  </w:style>
  <w:style w:type="paragraph" w:customStyle="1" w:styleId="Texto">
    <w:name w:val="Texto"/>
    <w:basedOn w:val="Normal"/>
    <w:link w:val="TextoCar"/>
    <w:rsid w:val="00730371"/>
    <w:pPr>
      <w:spacing w:after="101" w:line="216" w:lineRule="exact"/>
      <w:ind w:firstLine="288"/>
      <w:jc w:val="both"/>
    </w:pPr>
    <w:rPr>
      <w:rFonts w:ascii="Arial" w:hAnsi="Arial" w:cs="Arial"/>
      <w:sz w:val="18"/>
      <w:lang w:val="es-ES" w:eastAsia="es-ES"/>
    </w:rPr>
  </w:style>
  <w:style w:type="paragraph" w:customStyle="1" w:styleId="INCISO">
    <w:name w:val="INCISO"/>
    <w:basedOn w:val="Normal"/>
    <w:rsid w:val="00E36E90"/>
    <w:pPr>
      <w:spacing w:after="101" w:line="216" w:lineRule="exact"/>
      <w:ind w:left="1080" w:hanging="360"/>
      <w:jc w:val="both"/>
    </w:pPr>
    <w:rPr>
      <w:rFonts w:ascii="Arial" w:eastAsia="Times New Roman" w:hAnsi="Arial" w:cs="Arial"/>
      <w:sz w:val="18"/>
      <w:szCs w:val="18"/>
      <w:lang w:val="es-ES" w:eastAsia="es-ES"/>
    </w:rPr>
  </w:style>
  <w:style w:type="table" w:styleId="Tablaconcuadrcula">
    <w:name w:val="Table Grid"/>
    <w:basedOn w:val="Tablanormal"/>
    <w:uiPriority w:val="59"/>
    <w:rsid w:val="00B3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35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554"/>
    <w:rPr>
      <w:rFonts w:ascii="Segoe UI" w:hAnsi="Segoe UI" w:cs="Segoe UI"/>
      <w:sz w:val="18"/>
      <w:szCs w:val="18"/>
    </w:rPr>
  </w:style>
  <w:style w:type="character" w:styleId="Refdecomentario">
    <w:name w:val="annotation reference"/>
    <w:basedOn w:val="Fuentedeprrafopredeter"/>
    <w:uiPriority w:val="99"/>
    <w:semiHidden/>
    <w:unhideWhenUsed/>
    <w:rsid w:val="00D8409F"/>
    <w:rPr>
      <w:sz w:val="16"/>
      <w:szCs w:val="16"/>
    </w:rPr>
  </w:style>
  <w:style w:type="paragraph" w:styleId="Textocomentario">
    <w:name w:val="annotation text"/>
    <w:basedOn w:val="Normal"/>
    <w:link w:val="TextocomentarioCar"/>
    <w:uiPriority w:val="99"/>
    <w:semiHidden/>
    <w:unhideWhenUsed/>
    <w:rsid w:val="00D840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409F"/>
    <w:rPr>
      <w:sz w:val="20"/>
      <w:szCs w:val="20"/>
    </w:rPr>
  </w:style>
  <w:style w:type="paragraph" w:styleId="Asuntodelcomentario">
    <w:name w:val="annotation subject"/>
    <w:basedOn w:val="Textocomentario"/>
    <w:next w:val="Textocomentario"/>
    <w:link w:val="AsuntodelcomentarioCar"/>
    <w:uiPriority w:val="99"/>
    <w:semiHidden/>
    <w:unhideWhenUsed/>
    <w:rsid w:val="00D8409F"/>
    <w:rPr>
      <w:b/>
      <w:bCs/>
    </w:rPr>
  </w:style>
  <w:style w:type="character" w:customStyle="1" w:styleId="AsuntodelcomentarioCar">
    <w:name w:val="Asunto del comentario Car"/>
    <w:basedOn w:val="TextocomentarioCar"/>
    <w:link w:val="Asuntodelcomentario"/>
    <w:uiPriority w:val="99"/>
    <w:semiHidden/>
    <w:rsid w:val="00D8409F"/>
    <w:rPr>
      <w:b/>
      <w:bCs/>
      <w:sz w:val="20"/>
      <w:szCs w:val="20"/>
    </w:rPr>
  </w:style>
  <w:style w:type="paragraph" w:styleId="Revisin">
    <w:name w:val="Revision"/>
    <w:hidden/>
    <w:uiPriority w:val="99"/>
    <w:semiHidden/>
    <w:rsid w:val="00F6571F"/>
    <w:pPr>
      <w:spacing w:after="0" w:line="240" w:lineRule="auto"/>
    </w:pPr>
  </w:style>
  <w:style w:type="paragraph" w:customStyle="1" w:styleId="Default">
    <w:name w:val="Default"/>
    <w:rsid w:val="005C6838"/>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Encabezado">
    <w:name w:val="header"/>
    <w:basedOn w:val="Normal"/>
    <w:link w:val="EncabezadoCar"/>
    <w:uiPriority w:val="99"/>
    <w:unhideWhenUsed/>
    <w:rsid w:val="00271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2CB"/>
  </w:style>
  <w:style w:type="paragraph" w:styleId="Piedepgina">
    <w:name w:val="footer"/>
    <w:basedOn w:val="Normal"/>
    <w:link w:val="PiedepginaCar"/>
    <w:uiPriority w:val="99"/>
    <w:unhideWhenUsed/>
    <w:rsid w:val="00271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2CB"/>
  </w:style>
  <w:style w:type="paragraph" w:styleId="TDC3">
    <w:name w:val="toc 3"/>
    <w:basedOn w:val="TDC2"/>
    <w:next w:val="Normal"/>
    <w:autoRedefine/>
    <w:uiPriority w:val="39"/>
    <w:unhideWhenUsed/>
    <w:rsid w:val="002B5144"/>
    <w:pPr>
      <w:spacing w:after="0" w:line="276" w:lineRule="auto"/>
      <w:ind w:left="0"/>
      <w:jc w:val="center"/>
    </w:pPr>
    <w:rPr>
      <w:rFonts w:ascii="Times New Roman" w:eastAsia="Calibri" w:hAnsi="Times New Roman" w:cs="Times New Roman"/>
      <w:noProof/>
      <w:sz w:val="20"/>
      <w:lang w:val="es-ES"/>
    </w:rPr>
  </w:style>
  <w:style w:type="paragraph" w:styleId="TDC2">
    <w:name w:val="toc 2"/>
    <w:basedOn w:val="Normal"/>
    <w:next w:val="Normal"/>
    <w:autoRedefine/>
    <w:uiPriority w:val="39"/>
    <w:semiHidden/>
    <w:unhideWhenUsed/>
    <w:rsid w:val="002B514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4182">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685211041">
      <w:bodyDiv w:val="1"/>
      <w:marLeft w:val="0"/>
      <w:marRight w:val="0"/>
      <w:marTop w:val="0"/>
      <w:marBottom w:val="0"/>
      <w:divBdr>
        <w:top w:val="none" w:sz="0" w:space="0" w:color="auto"/>
        <w:left w:val="none" w:sz="0" w:space="0" w:color="auto"/>
        <w:bottom w:val="none" w:sz="0" w:space="0" w:color="auto"/>
        <w:right w:val="none" w:sz="0" w:space="0" w:color="auto"/>
      </w:divBdr>
    </w:div>
    <w:div w:id="1696539779">
      <w:bodyDiv w:val="1"/>
      <w:marLeft w:val="0"/>
      <w:marRight w:val="0"/>
      <w:marTop w:val="0"/>
      <w:marBottom w:val="0"/>
      <w:divBdr>
        <w:top w:val="none" w:sz="0" w:space="0" w:color="auto"/>
        <w:left w:val="none" w:sz="0" w:space="0" w:color="auto"/>
        <w:bottom w:val="none" w:sz="0" w:space="0" w:color="auto"/>
        <w:right w:val="none" w:sz="0" w:space="0" w:color="auto"/>
      </w:divBdr>
    </w:div>
    <w:div w:id="1708026347">
      <w:bodyDiv w:val="1"/>
      <w:marLeft w:val="0"/>
      <w:marRight w:val="0"/>
      <w:marTop w:val="0"/>
      <w:marBottom w:val="0"/>
      <w:divBdr>
        <w:top w:val="none" w:sz="0" w:space="0" w:color="auto"/>
        <w:left w:val="none" w:sz="0" w:space="0" w:color="auto"/>
        <w:bottom w:val="none" w:sz="0" w:space="0" w:color="auto"/>
        <w:right w:val="none" w:sz="0" w:space="0" w:color="auto"/>
      </w:divBdr>
    </w:div>
    <w:div w:id="1868327519">
      <w:bodyDiv w:val="1"/>
      <w:marLeft w:val="0"/>
      <w:marRight w:val="0"/>
      <w:marTop w:val="0"/>
      <w:marBottom w:val="0"/>
      <w:divBdr>
        <w:top w:val="none" w:sz="0" w:space="0" w:color="auto"/>
        <w:left w:val="none" w:sz="0" w:space="0" w:color="auto"/>
        <w:bottom w:val="none" w:sz="0" w:space="0" w:color="auto"/>
        <w:right w:val="none" w:sz="0" w:space="0" w:color="auto"/>
      </w:divBdr>
    </w:div>
    <w:div w:id="197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B9605-898F-4265-8108-4C6AD64E67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35E0F3-50D9-46D8-B015-D7839CED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E73972-08F6-4A42-9F57-85DA5A736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2542</Words>
  <Characters>13981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Karen Beatriz Martinez Munguia</cp:lastModifiedBy>
  <cp:revision>6</cp:revision>
  <dcterms:created xsi:type="dcterms:W3CDTF">2018-05-23T18:37:00Z</dcterms:created>
  <dcterms:modified xsi:type="dcterms:W3CDTF">2018-05-24T14:20:00Z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