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48" w:rsidRPr="00BC73D5" w:rsidRDefault="00B4391B" w:rsidP="00BC73D5">
      <w:pPr>
        <w:jc w:val="both"/>
        <w:rPr>
          <w:rFonts w:ascii="ITC Avant Garde" w:hAnsi="ITC Avant Garde" w:cs="Times New Roman"/>
          <w:b/>
          <w:sz w:val="24"/>
          <w:szCs w:val="24"/>
        </w:rPr>
      </w:pPr>
      <w:r w:rsidRPr="00BC73D5">
        <w:rPr>
          <w:rFonts w:ascii="ITC Avant Garde" w:hAnsi="ITC Avant Garde" w:cs="Times New Roman"/>
          <w:b/>
          <w:sz w:val="24"/>
          <w:szCs w:val="24"/>
        </w:rPr>
        <w:t xml:space="preserve">ANTEPROYECTO DE </w:t>
      </w:r>
      <w:r w:rsidR="00214148" w:rsidRPr="00BC73D5">
        <w:rPr>
          <w:rFonts w:ascii="ITC Avant Garde" w:hAnsi="ITC Avant Garde" w:cs="Times New Roman"/>
          <w:b/>
          <w:sz w:val="24"/>
          <w:szCs w:val="24"/>
        </w:rPr>
        <w:t xml:space="preserve">LINEAMIENTOS PARA LA </w:t>
      </w:r>
      <w:r w:rsidR="00CF0EC7" w:rsidRPr="00BC73D5">
        <w:rPr>
          <w:rFonts w:ascii="ITC Avant Garde" w:hAnsi="ITC Avant Garde" w:cs="Times New Roman"/>
          <w:b/>
          <w:sz w:val="24"/>
          <w:szCs w:val="24"/>
        </w:rPr>
        <w:t>PRESENTACIÓN</w:t>
      </w:r>
      <w:r w:rsidR="00C34D44" w:rsidRPr="00BC73D5">
        <w:rPr>
          <w:rFonts w:ascii="ITC Avant Garde" w:hAnsi="ITC Avant Garde" w:cs="Times New Roman"/>
          <w:b/>
          <w:sz w:val="24"/>
          <w:szCs w:val="24"/>
        </w:rPr>
        <w:t xml:space="preserve"> </w:t>
      </w:r>
      <w:r w:rsidR="00214148" w:rsidRPr="00BC73D5">
        <w:rPr>
          <w:rFonts w:ascii="ITC Avant Garde" w:hAnsi="ITC Avant Garde" w:cs="Times New Roman"/>
          <w:b/>
          <w:sz w:val="24"/>
          <w:szCs w:val="24"/>
        </w:rPr>
        <w:t xml:space="preserve">DE DENUNCIAS </w:t>
      </w:r>
      <w:r w:rsidR="00D94E92" w:rsidRPr="00BC73D5">
        <w:rPr>
          <w:rFonts w:ascii="ITC Avant Garde" w:hAnsi="ITC Avant Garde" w:cs="Times New Roman"/>
          <w:b/>
          <w:sz w:val="24"/>
          <w:szCs w:val="24"/>
        </w:rPr>
        <w:t xml:space="preserve">DE </w:t>
      </w:r>
      <w:r w:rsidR="00214148" w:rsidRPr="00BC73D5">
        <w:rPr>
          <w:rFonts w:ascii="ITC Avant Garde" w:hAnsi="ITC Avant Garde" w:cs="Times New Roman"/>
          <w:b/>
          <w:sz w:val="24"/>
          <w:szCs w:val="24"/>
        </w:rPr>
        <w:t xml:space="preserve">PRÁCTICAS MONOPÓLICAS Y CONCENTRACIONES ILÍCITAS </w:t>
      </w:r>
      <w:r w:rsidR="00D94E92" w:rsidRPr="00BC73D5">
        <w:rPr>
          <w:rFonts w:ascii="ITC Avant Garde" w:hAnsi="ITC Avant Garde" w:cs="Times New Roman"/>
          <w:b/>
          <w:sz w:val="24"/>
          <w:szCs w:val="24"/>
        </w:rPr>
        <w:t>EN LOS SECTORES DE TELECOMUNICACIONES Y RADIODIFUSIÓN</w:t>
      </w:r>
      <w:r w:rsidR="00D169AC" w:rsidRPr="00BC73D5">
        <w:rPr>
          <w:rFonts w:ascii="ITC Avant Garde" w:hAnsi="ITC Avant Garde" w:cs="Times New Roman"/>
          <w:b/>
          <w:sz w:val="24"/>
          <w:szCs w:val="24"/>
        </w:rPr>
        <w:t>,</w:t>
      </w:r>
      <w:r w:rsidR="00D94E92" w:rsidRPr="00BC73D5">
        <w:rPr>
          <w:rFonts w:ascii="ITC Avant Garde" w:hAnsi="ITC Avant Garde" w:cs="Times New Roman"/>
          <w:b/>
          <w:sz w:val="24"/>
          <w:szCs w:val="24"/>
        </w:rPr>
        <w:t xml:space="preserve"> </w:t>
      </w:r>
      <w:r w:rsidR="00214148" w:rsidRPr="00BC73D5">
        <w:rPr>
          <w:rFonts w:ascii="ITC Avant Garde" w:hAnsi="ITC Avant Garde" w:cs="Times New Roman"/>
          <w:b/>
          <w:sz w:val="24"/>
          <w:szCs w:val="24"/>
        </w:rPr>
        <w:t>ANTE LA AUTORIDAD INVESTIGADORA DEL INSTITUTO FEDERAL DE TELECOMUNICACIONES</w:t>
      </w:r>
      <w:r w:rsidR="001F1571" w:rsidRPr="00BC73D5">
        <w:rPr>
          <w:rFonts w:ascii="ITC Avant Garde" w:hAnsi="ITC Avant Garde" w:cs="Times New Roman"/>
          <w:b/>
          <w:sz w:val="24"/>
          <w:szCs w:val="24"/>
        </w:rPr>
        <w:t>, A TRAVÉS DE MEDIOS ELECTRÓNICOS</w:t>
      </w:r>
      <w:r w:rsidR="00156390" w:rsidRPr="00BC73D5">
        <w:rPr>
          <w:rFonts w:ascii="ITC Avant Garde" w:hAnsi="ITC Avant Garde" w:cs="Times New Roman"/>
          <w:b/>
          <w:sz w:val="24"/>
          <w:szCs w:val="24"/>
        </w:rPr>
        <w:t>.</w:t>
      </w:r>
    </w:p>
    <w:p w:rsidR="00214148" w:rsidRPr="00BC73D5" w:rsidRDefault="00D94E92" w:rsidP="00BC73D5">
      <w:pPr>
        <w:spacing w:after="120" w:line="240" w:lineRule="auto"/>
        <w:jc w:val="center"/>
        <w:rPr>
          <w:rFonts w:ascii="ITC Avant Garde" w:hAnsi="ITC Avant Garde" w:cs="Times New Roman"/>
          <w:sz w:val="24"/>
        </w:rPr>
      </w:pPr>
      <w:r w:rsidRPr="00BC73D5">
        <w:rPr>
          <w:rFonts w:ascii="ITC Avant Garde" w:hAnsi="ITC Avant Garde" w:cs="Times New Roman"/>
          <w:b/>
          <w:sz w:val="24"/>
        </w:rPr>
        <w:t xml:space="preserve">TÍTULO PRIMERO </w:t>
      </w:r>
    </w:p>
    <w:p w:rsidR="00214148" w:rsidRPr="00BC73D5" w:rsidRDefault="00D94E92" w:rsidP="00BC73D5">
      <w:pPr>
        <w:spacing w:after="120" w:line="240" w:lineRule="auto"/>
        <w:jc w:val="center"/>
        <w:rPr>
          <w:rFonts w:ascii="ITC Avant Garde" w:hAnsi="ITC Avant Garde" w:cs="Times New Roman"/>
          <w:sz w:val="24"/>
        </w:rPr>
      </w:pPr>
      <w:r w:rsidRPr="00BC73D5">
        <w:rPr>
          <w:rFonts w:ascii="ITC Avant Garde" w:hAnsi="ITC Avant Garde" w:cs="Times New Roman"/>
          <w:b/>
          <w:sz w:val="24"/>
        </w:rPr>
        <w:t>DISPOSICIONES GENERALES</w:t>
      </w:r>
    </w:p>
    <w:p w:rsidR="00D94E92" w:rsidRPr="00BC73D5" w:rsidRDefault="009A006A" w:rsidP="00BC73D5">
      <w:pPr>
        <w:spacing w:after="120" w:line="240" w:lineRule="auto"/>
        <w:jc w:val="both"/>
        <w:rPr>
          <w:rFonts w:ascii="ITC Avant Garde" w:hAnsi="ITC Avant Garde" w:cs="Times New Roman"/>
        </w:rPr>
      </w:pPr>
      <w:r w:rsidRPr="00BC73D5">
        <w:rPr>
          <w:rFonts w:ascii="ITC Avant Garde" w:hAnsi="ITC Avant Garde" w:cs="Times New Roman"/>
          <w:b/>
        </w:rPr>
        <w:t>Artículo 1</w:t>
      </w:r>
      <w:r w:rsidR="00214148" w:rsidRPr="00BC73D5">
        <w:rPr>
          <w:rFonts w:ascii="ITC Avant Garde" w:hAnsi="ITC Avant Garde" w:cs="Times New Roman"/>
          <w:b/>
        </w:rPr>
        <w:t>.</w:t>
      </w:r>
      <w:r w:rsidR="006C29F3" w:rsidRPr="00BC73D5">
        <w:rPr>
          <w:rFonts w:ascii="ITC Avant Garde" w:hAnsi="ITC Avant Garde" w:cs="Times New Roman"/>
          <w:b/>
        </w:rPr>
        <w:t xml:space="preserve"> </w:t>
      </w:r>
      <w:r w:rsidR="00D94E92" w:rsidRPr="00BC73D5">
        <w:rPr>
          <w:rFonts w:ascii="ITC Avant Garde" w:hAnsi="ITC Avant Garde" w:cs="Times New Roman"/>
        </w:rPr>
        <w:t xml:space="preserve">Los presentes Lineamientos tienen </w:t>
      </w:r>
      <w:r w:rsidR="00FC2E12" w:rsidRPr="00BC73D5">
        <w:rPr>
          <w:rFonts w:ascii="ITC Avant Garde" w:hAnsi="ITC Avant Garde" w:cs="Times New Roman"/>
        </w:rPr>
        <w:t xml:space="preserve">por </w:t>
      </w:r>
      <w:r w:rsidR="00D94E92" w:rsidRPr="00BC73D5">
        <w:rPr>
          <w:rFonts w:ascii="ITC Avant Garde" w:hAnsi="ITC Avant Garde" w:cs="Times New Roman"/>
        </w:rPr>
        <w:t xml:space="preserve">objeto establecer los </w:t>
      </w:r>
      <w:r w:rsidR="00FC2E12" w:rsidRPr="00BC73D5">
        <w:rPr>
          <w:rFonts w:ascii="ITC Avant Garde" w:hAnsi="ITC Avant Garde" w:cs="Times New Roman"/>
        </w:rPr>
        <w:t xml:space="preserve">términos </w:t>
      </w:r>
      <w:r w:rsidR="008946A7" w:rsidRPr="00BC73D5">
        <w:rPr>
          <w:rFonts w:ascii="ITC Avant Garde" w:hAnsi="ITC Avant Garde" w:cs="Times New Roman"/>
        </w:rPr>
        <w:t>aplicables a</w:t>
      </w:r>
      <w:r w:rsidR="00D94E92" w:rsidRPr="00BC73D5">
        <w:rPr>
          <w:rFonts w:ascii="ITC Avant Garde" w:hAnsi="ITC Avant Garde" w:cs="Times New Roman"/>
        </w:rPr>
        <w:t xml:space="preserve"> la </w:t>
      </w:r>
      <w:r w:rsidR="00CF0EC7" w:rsidRPr="00BC73D5">
        <w:rPr>
          <w:rFonts w:ascii="ITC Avant Garde" w:hAnsi="ITC Avant Garde" w:cs="Times New Roman"/>
        </w:rPr>
        <w:t>presentación</w:t>
      </w:r>
      <w:r w:rsidR="00D94E92" w:rsidRPr="00BC73D5">
        <w:rPr>
          <w:rFonts w:ascii="ITC Avant Garde" w:hAnsi="ITC Avant Garde" w:cs="Times New Roman"/>
        </w:rPr>
        <w:t xml:space="preserve"> de denuncias de prácticas monopólicas y concentraciones ilícitas en los sectores de telecomunicaciones y radiodifusión, </w:t>
      </w:r>
      <w:r w:rsidR="00FC2E12" w:rsidRPr="00BC73D5">
        <w:rPr>
          <w:rFonts w:ascii="ITC Avant Garde" w:hAnsi="ITC Avant Garde" w:cs="Times New Roman"/>
        </w:rPr>
        <w:t>ante la Autoridad Investigadora del Instituto Federal de Telecomunicaciones, a través de medios electrónicos</w:t>
      </w:r>
      <w:r w:rsidR="00C34D44" w:rsidRPr="00BC73D5">
        <w:rPr>
          <w:rFonts w:ascii="ITC Avant Garde" w:hAnsi="ITC Avant Garde" w:cs="Times New Roman"/>
        </w:rPr>
        <w:t>.</w:t>
      </w:r>
    </w:p>
    <w:p w:rsidR="008946A7" w:rsidRPr="00BC73D5" w:rsidRDefault="006B25CC" w:rsidP="00BC73D5">
      <w:pPr>
        <w:spacing w:after="120" w:line="240" w:lineRule="auto"/>
        <w:jc w:val="both"/>
        <w:rPr>
          <w:rFonts w:ascii="ITC Avant Garde" w:hAnsi="ITC Avant Garde" w:cs="Times New Roman"/>
        </w:rPr>
      </w:pPr>
      <w:r w:rsidRPr="00BC73D5">
        <w:rPr>
          <w:rFonts w:ascii="ITC Avant Garde" w:hAnsi="ITC Avant Garde" w:cs="Times New Roman"/>
        </w:rPr>
        <w:t>El uso de medios</w:t>
      </w:r>
      <w:r w:rsidR="009F0B0F" w:rsidRPr="00BC73D5">
        <w:rPr>
          <w:rFonts w:ascii="ITC Avant Garde" w:hAnsi="ITC Avant Garde" w:cs="Times New Roman"/>
        </w:rPr>
        <w:t xml:space="preserve"> electrónicos</w:t>
      </w:r>
      <w:r w:rsidRPr="00BC73D5">
        <w:rPr>
          <w:rFonts w:ascii="ITC Avant Garde" w:hAnsi="ITC Avant Garde" w:cs="Times New Roman"/>
        </w:rPr>
        <w:t xml:space="preserve"> para presentar el escrito de denuncia</w:t>
      </w:r>
      <w:r w:rsidR="009F0B0F" w:rsidRPr="00BC73D5">
        <w:rPr>
          <w:rFonts w:ascii="ITC Avant Garde" w:hAnsi="ITC Avant Garde" w:cs="Times New Roman"/>
        </w:rPr>
        <w:t xml:space="preserve"> es opcional</w:t>
      </w:r>
      <w:r w:rsidR="006C6F59" w:rsidRPr="00BC73D5">
        <w:rPr>
          <w:rFonts w:ascii="ITC Avant Garde" w:hAnsi="ITC Avant Garde" w:cs="Times New Roman"/>
        </w:rPr>
        <w:t>,</w:t>
      </w:r>
      <w:r w:rsidR="008946A7" w:rsidRPr="00BC73D5">
        <w:rPr>
          <w:rFonts w:ascii="ITC Avant Garde" w:hAnsi="ITC Avant Garde" w:cs="Times New Roman"/>
        </w:rPr>
        <w:t xml:space="preserve"> y se establece con la finalidad de </w:t>
      </w:r>
      <w:r w:rsidR="006A39EB" w:rsidRPr="00BC73D5">
        <w:rPr>
          <w:rFonts w:ascii="ITC Avant Garde" w:hAnsi="ITC Avant Garde" w:cs="Times New Roman"/>
        </w:rPr>
        <w:t xml:space="preserve">poner a disposición del público en general </w:t>
      </w:r>
      <w:r w:rsidR="008946A7" w:rsidRPr="00BC73D5">
        <w:rPr>
          <w:rFonts w:ascii="ITC Avant Garde" w:hAnsi="ITC Avant Garde" w:cs="Times New Roman"/>
        </w:rPr>
        <w:t>un mecanismo alternativo que</w:t>
      </w:r>
      <w:r w:rsidR="004764C4" w:rsidRPr="00BC73D5">
        <w:rPr>
          <w:rFonts w:ascii="ITC Avant Garde" w:hAnsi="ITC Avant Garde" w:cs="Times New Roman"/>
        </w:rPr>
        <w:t xml:space="preserve"> reduzca la carga administrativa y</w:t>
      </w:r>
      <w:r w:rsidR="008946A7" w:rsidRPr="00BC73D5">
        <w:rPr>
          <w:rFonts w:ascii="ITC Avant Garde" w:hAnsi="ITC Avant Garde" w:cs="Times New Roman"/>
        </w:rPr>
        <w:t xml:space="preserve"> facilite</w:t>
      </w:r>
      <w:r w:rsidR="004764C4" w:rsidRPr="00BC73D5">
        <w:rPr>
          <w:rFonts w:ascii="ITC Avant Garde" w:hAnsi="ITC Avant Garde" w:cs="Times New Roman"/>
        </w:rPr>
        <w:t xml:space="preserve"> </w:t>
      </w:r>
      <w:r w:rsidRPr="00BC73D5">
        <w:rPr>
          <w:rFonts w:ascii="ITC Avant Garde" w:hAnsi="ITC Avant Garde" w:cs="Times New Roman"/>
        </w:rPr>
        <w:t>denunciar</w:t>
      </w:r>
      <w:r w:rsidR="006A39EB" w:rsidRPr="00BC73D5">
        <w:rPr>
          <w:rFonts w:ascii="ITC Avant Garde" w:hAnsi="ITC Avant Garde" w:cs="Times New Roman"/>
        </w:rPr>
        <w:t xml:space="preserve"> la probable existencia de</w:t>
      </w:r>
      <w:r w:rsidR="006C6F59" w:rsidRPr="00BC73D5">
        <w:rPr>
          <w:rFonts w:ascii="ITC Avant Garde" w:hAnsi="ITC Avant Garde" w:cs="Times New Roman"/>
        </w:rPr>
        <w:t xml:space="preserve"> conductas anticompetitivas</w:t>
      </w:r>
      <w:r w:rsidR="004764C4" w:rsidRPr="00BC73D5">
        <w:rPr>
          <w:rFonts w:ascii="ITC Avant Garde" w:hAnsi="ITC Avant Garde" w:cs="Times New Roman"/>
        </w:rPr>
        <w:t xml:space="preserve"> prohibidas en la Ley Federal de Competencia Económica</w:t>
      </w:r>
      <w:r w:rsidR="005964AA" w:rsidRPr="00BC73D5">
        <w:rPr>
          <w:rFonts w:ascii="ITC Avant Garde" w:hAnsi="ITC Avant Garde" w:cs="Times New Roman"/>
        </w:rPr>
        <w:t>,</w:t>
      </w:r>
      <w:r w:rsidR="008946A7" w:rsidRPr="00BC73D5">
        <w:rPr>
          <w:rFonts w:ascii="ITC Avant Garde" w:hAnsi="ITC Avant Garde" w:cs="Times New Roman"/>
        </w:rPr>
        <w:t xml:space="preserve"> haciendo uso de las tecnologías de la información y comunicaciones</w:t>
      </w:r>
      <w:r w:rsidR="009F0B0F" w:rsidRPr="00BC73D5">
        <w:rPr>
          <w:rFonts w:ascii="ITC Avant Garde" w:hAnsi="ITC Avant Garde" w:cs="Times New Roman"/>
        </w:rPr>
        <w:t xml:space="preserve">. </w:t>
      </w:r>
    </w:p>
    <w:p w:rsidR="009F0B0F" w:rsidRPr="00BC73D5" w:rsidRDefault="009F0B0F" w:rsidP="00BC73D5">
      <w:pPr>
        <w:spacing w:after="120" w:line="240" w:lineRule="auto"/>
        <w:jc w:val="both"/>
        <w:rPr>
          <w:rFonts w:ascii="ITC Avant Garde" w:hAnsi="ITC Avant Garde" w:cs="Times New Roman"/>
        </w:rPr>
      </w:pPr>
      <w:r w:rsidRPr="00BC73D5">
        <w:rPr>
          <w:rFonts w:ascii="ITC Avant Garde" w:hAnsi="ITC Avant Garde" w:cs="Times New Roman"/>
        </w:rPr>
        <w:t xml:space="preserve">El denunciante </w:t>
      </w:r>
      <w:r w:rsidR="006C6F59" w:rsidRPr="00BC73D5">
        <w:rPr>
          <w:rFonts w:ascii="ITC Avant Garde" w:hAnsi="ITC Avant Garde" w:cs="Times New Roman"/>
        </w:rPr>
        <w:t>puede</w:t>
      </w:r>
      <w:r w:rsidRPr="00BC73D5">
        <w:rPr>
          <w:rFonts w:ascii="ITC Avant Garde" w:hAnsi="ITC Avant Garde" w:cs="Times New Roman"/>
        </w:rPr>
        <w:t xml:space="preserve"> </w:t>
      </w:r>
      <w:r w:rsidR="006C6F59" w:rsidRPr="00BC73D5">
        <w:rPr>
          <w:rFonts w:ascii="ITC Avant Garde" w:hAnsi="ITC Avant Garde" w:cs="Times New Roman"/>
        </w:rPr>
        <w:t xml:space="preserve">optar por </w:t>
      </w:r>
      <w:r w:rsidRPr="00BC73D5">
        <w:rPr>
          <w:rFonts w:ascii="ITC Avant Garde" w:hAnsi="ITC Avant Garde" w:cs="Times New Roman"/>
        </w:rPr>
        <w:t xml:space="preserve">presentar el escrito de denuncia </w:t>
      </w:r>
      <w:r w:rsidR="00C0610B" w:rsidRPr="00BC73D5">
        <w:rPr>
          <w:rFonts w:ascii="ITC Avant Garde" w:hAnsi="ITC Avant Garde" w:cs="Times New Roman"/>
        </w:rPr>
        <w:t>a través de medios electrónicos o bien ante</w:t>
      </w:r>
      <w:r w:rsidRPr="00BC73D5">
        <w:rPr>
          <w:rFonts w:ascii="ITC Avant Garde" w:hAnsi="ITC Avant Garde" w:cs="Times New Roman"/>
        </w:rPr>
        <w:t xml:space="preserve"> la oficialía de partes del Instituto Federal de Telecomunicaciones</w:t>
      </w:r>
      <w:r w:rsidR="00533FD5" w:rsidRPr="00BC73D5">
        <w:rPr>
          <w:rFonts w:ascii="ITC Avant Garde" w:hAnsi="ITC Avant Garde" w:cs="Times New Roman"/>
        </w:rPr>
        <w:t>.</w:t>
      </w:r>
    </w:p>
    <w:p w:rsidR="00E136C7" w:rsidRPr="00BC73D5" w:rsidRDefault="00EE19BC" w:rsidP="00BC73D5">
      <w:pPr>
        <w:spacing w:after="120" w:line="240" w:lineRule="auto"/>
        <w:jc w:val="both"/>
        <w:rPr>
          <w:rFonts w:ascii="ITC Avant Garde" w:hAnsi="ITC Avant Garde" w:cs="Times New Roman"/>
        </w:rPr>
      </w:pPr>
      <w:r w:rsidRPr="00BC73D5">
        <w:rPr>
          <w:rFonts w:ascii="ITC Avant Garde" w:hAnsi="ITC Avant Garde" w:cs="Times New Roman"/>
        </w:rPr>
        <w:t>La presentación de</w:t>
      </w:r>
      <w:r w:rsidR="008946A7" w:rsidRPr="00BC73D5">
        <w:rPr>
          <w:rFonts w:ascii="ITC Avant Garde" w:hAnsi="ITC Avant Garde" w:cs="Times New Roman"/>
        </w:rPr>
        <w:t xml:space="preserve"> denuncia</w:t>
      </w:r>
      <w:r w:rsidRPr="00BC73D5">
        <w:rPr>
          <w:rFonts w:ascii="ITC Avant Garde" w:hAnsi="ITC Avant Garde" w:cs="Times New Roman"/>
        </w:rPr>
        <w:t>s</w:t>
      </w:r>
      <w:r w:rsidR="008946A7" w:rsidRPr="00BC73D5">
        <w:rPr>
          <w:rFonts w:ascii="ITC Avant Garde" w:hAnsi="ITC Avant Garde" w:cs="Times New Roman"/>
        </w:rPr>
        <w:t xml:space="preserve"> </w:t>
      </w:r>
      <w:r w:rsidR="006A39EB" w:rsidRPr="00BC73D5">
        <w:rPr>
          <w:rFonts w:ascii="ITC Avant Garde" w:hAnsi="ITC Avant Garde" w:cs="Times New Roman"/>
        </w:rPr>
        <w:t>a trav</w:t>
      </w:r>
      <w:r w:rsidR="001150D8" w:rsidRPr="00BC73D5">
        <w:rPr>
          <w:rFonts w:ascii="ITC Avant Garde" w:hAnsi="ITC Avant Garde" w:cs="Times New Roman"/>
        </w:rPr>
        <w:t xml:space="preserve">és de medios </w:t>
      </w:r>
      <w:r w:rsidR="008946A7" w:rsidRPr="00BC73D5">
        <w:rPr>
          <w:rFonts w:ascii="ITC Avant Garde" w:hAnsi="ITC Avant Garde" w:cs="Times New Roman"/>
        </w:rPr>
        <w:t>electrónic</w:t>
      </w:r>
      <w:r w:rsidR="001150D8" w:rsidRPr="00BC73D5">
        <w:rPr>
          <w:rFonts w:ascii="ITC Avant Garde" w:hAnsi="ITC Avant Garde" w:cs="Times New Roman"/>
        </w:rPr>
        <w:t>os</w:t>
      </w:r>
      <w:r w:rsidR="009D59C5" w:rsidRPr="00BC73D5">
        <w:rPr>
          <w:rFonts w:ascii="ITC Avant Garde" w:hAnsi="ITC Avant Garde" w:cs="Times New Roman"/>
        </w:rPr>
        <w:t xml:space="preserve"> </w:t>
      </w:r>
      <w:r w:rsidRPr="00BC73D5">
        <w:rPr>
          <w:rFonts w:ascii="ITC Avant Garde" w:hAnsi="ITC Avant Garde" w:cs="Times New Roman"/>
        </w:rPr>
        <w:t xml:space="preserve">será </w:t>
      </w:r>
      <w:r w:rsidR="00C0610B" w:rsidRPr="00BC73D5">
        <w:rPr>
          <w:rFonts w:ascii="ITC Avant Garde" w:hAnsi="ITC Avant Garde" w:cs="Times New Roman"/>
        </w:rPr>
        <w:t>mediante el</w:t>
      </w:r>
      <w:r w:rsidR="009D59C5" w:rsidRPr="00BC73D5">
        <w:rPr>
          <w:rFonts w:ascii="ITC Avant Garde" w:hAnsi="ITC Avant Garde" w:cs="Times New Roman"/>
        </w:rPr>
        <w:t xml:space="preserve"> </w:t>
      </w:r>
      <w:r w:rsidR="00533FD5" w:rsidRPr="00BC73D5">
        <w:rPr>
          <w:rFonts w:ascii="ITC Avant Garde" w:hAnsi="ITC Avant Garde" w:cs="Times New Roman"/>
        </w:rPr>
        <w:t xml:space="preserve">SEPDAI, que </w:t>
      </w:r>
      <w:r w:rsidR="009D59C5" w:rsidRPr="00BC73D5">
        <w:rPr>
          <w:rFonts w:ascii="ITC Avant Garde" w:hAnsi="ITC Avant Garde" w:cs="Times New Roman"/>
        </w:rPr>
        <w:t xml:space="preserve">podrá </w:t>
      </w:r>
      <w:r w:rsidR="00477363" w:rsidRPr="00BC73D5">
        <w:rPr>
          <w:rFonts w:ascii="ITC Avant Garde" w:hAnsi="ITC Avant Garde" w:cs="Times New Roman"/>
        </w:rPr>
        <w:t>utilizar</w:t>
      </w:r>
      <w:r w:rsidR="00FB102B" w:rsidRPr="00BC73D5">
        <w:rPr>
          <w:rFonts w:ascii="ITC Avant Garde" w:hAnsi="ITC Avant Garde" w:cs="Times New Roman"/>
        </w:rPr>
        <w:t>se</w:t>
      </w:r>
      <w:r w:rsidR="005279CD" w:rsidRPr="00BC73D5">
        <w:rPr>
          <w:rFonts w:ascii="ITC Avant Garde" w:hAnsi="ITC Avant Garde" w:cs="Times New Roman"/>
        </w:rPr>
        <w:t xml:space="preserve"> </w:t>
      </w:r>
      <w:r w:rsidR="00A025B2" w:rsidRPr="00BC73D5">
        <w:rPr>
          <w:rFonts w:ascii="ITC Avant Garde" w:hAnsi="ITC Avant Garde" w:cs="Times New Roman"/>
        </w:rPr>
        <w:t xml:space="preserve">desde ese momento y </w:t>
      </w:r>
      <w:r w:rsidR="005279CD" w:rsidRPr="00BC73D5">
        <w:rPr>
          <w:rFonts w:ascii="ITC Avant Garde" w:hAnsi="ITC Avant Garde" w:cs="Times New Roman"/>
        </w:rPr>
        <w:t xml:space="preserve">hasta la emisión del acuerdo </w:t>
      </w:r>
      <w:r w:rsidR="003059EA" w:rsidRPr="00BC73D5">
        <w:rPr>
          <w:rFonts w:ascii="ITC Avant Garde" w:hAnsi="ITC Avant Garde" w:cs="Times New Roman"/>
        </w:rPr>
        <w:t>que ordene el</w:t>
      </w:r>
      <w:r w:rsidR="005279CD" w:rsidRPr="00BC73D5">
        <w:rPr>
          <w:rFonts w:ascii="ITC Avant Garde" w:hAnsi="ITC Avant Garde" w:cs="Times New Roman"/>
        </w:rPr>
        <w:t xml:space="preserve"> inicio</w:t>
      </w:r>
      <w:r w:rsidR="00A025B2" w:rsidRPr="00BC73D5">
        <w:rPr>
          <w:rFonts w:ascii="ITC Avant Garde" w:hAnsi="ITC Avant Garde" w:cs="Times New Roman"/>
        </w:rPr>
        <w:t xml:space="preserve"> de la investigación</w:t>
      </w:r>
      <w:r w:rsidR="005279CD" w:rsidRPr="00BC73D5">
        <w:rPr>
          <w:rFonts w:ascii="ITC Avant Garde" w:hAnsi="ITC Avant Garde" w:cs="Times New Roman"/>
        </w:rPr>
        <w:t>, desech</w:t>
      </w:r>
      <w:r w:rsidR="003059EA" w:rsidRPr="00BC73D5">
        <w:rPr>
          <w:rFonts w:ascii="ITC Avant Garde" w:hAnsi="ITC Avant Garde" w:cs="Times New Roman"/>
        </w:rPr>
        <w:t>e la denuncia</w:t>
      </w:r>
      <w:r w:rsidR="005279CD" w:rsidRPr="00BC73D5">
        <w:rPr>
          <w:rFonts w:ascii="ITC Avant Garde" w:hAnsi="ITC Avant Garde" w:cs="Times New Roman"/>
        </w:rPr>
        <w:t xml:space="preserve"> </w:t>
      </w:r>
      <w:r w:rsidR="003059EA" w:rsidRPr="00BC73D5">
        <w:rPr>
          <w:rFonts w:ascii="ITC Avant Garde" w:hAnsi="ITC Avant Garde" w:cs="Times New Roman"/>
        </w:rPr>
        <w:t xml:space="preserve">por notoria improcedencia </w:t>
      </w:r>
      <w:r w:rsidR="005279CD" w:rsidRPr="00BC73D5">
        <w:rPr>
          <w:rFonts w:ascii="ITC Avant Garde" w:hAnsi="ITC Avant Garde" w:cs="Times New Roman"/>
        </w:rPr>
        <w:t xml:space="preserve">o </w:t>
      </w:r>
      <w:r w:rsidR="003059EA" w:rsidRPr="00BC73D5">
        <w:rPr>
          <w:rFonts w:ascii="ITC Avant Garde" w:hAnsi="ITC Avant Garde" w:cs="Times New Roman"/>
        </w:rPr>
        <w:t>la tenga por no presentada</w:t>
      </w:r>
      <w:r w:rsidR="005279CD" w:rsidRPr="00BC73D5">
        <w:rPr>
          <w:rFonts w:ascii="ITC Avant Garde" w:hAnsi="ITC Avant Garde" w:cs="Times New Roman"/>
        </w:rPr>
        <w:t>, según corresponda</w:t>
      </w:r>
      <w:r w:rsidR="003059EA" w:rsidRPr="00BC73D5">
        <w:rPr>
          <w:rFonts w:ascii="ITC Avant Garde" w:hAnsi="ITC Avant Garde" w:cs="Times New Roman"/>
        </w:rPr>
        <w:t>, de conformidad con lo dispuesto en el artículo 69 de la Ley Federal de Competencia Económica</w:t>
      </w:r>
      <w:r w:rsidRPr="00BC73D5">
        <w:rPr>
          <w:rFonts w:ascii="ITC Avant Garde" w:hAnsi="ITC Avant Garde" w:cs="Times New Roman"/>
        </w:rPr>
        <w:t xml:space="preserve">, </w:t>
      </w:r>
      <w:r w:rsidR="006C29F3" w:rsidRPr="00BC73D5">
        <w:rPr>
          <w:rFonts w:ascii="ITC Avant Garde" w:hAnsi="ITC Avant Garde" w:cs="Times New Roman"/>
        </w:rPr>
        <w:t xml:space="preserve">incluyendo la prevención para aclarar o completar la denuncia y las notificaciones, </w:t>
      </w:r>
      <w:r w:rsidR="00FB102B" w:rsidRPr="00BC73D5">
        <w:rPr>
          <w:rFonts w:ascii="ITC Avant Garde" w:hAnsi="ITC Avant Garde" w:cs="Times New Roman"/>
        </w:rPr>
        <w:t>en los términos establecidos</w:t>
      </w:r>
      <w:r w:rsidRPr="00BC73D5">
        <w:rPr>
          <w:rFonts w:ascii="ITC Avant Garde" w:hAnsi="ITC Avant Garde" w:cs="Times New Roman"/>
        </w:rPr>
        <w:t xml:space="preserve"> en los presentes Lineamientos</w:t>
      </w:r>
      <w:r w:rsidR="008946A7" w:rsidRPr="00BC73D5">
        <w:rPr>
          <w:rFonts w:ascii="ITC Avant Garde" w:hAnsi="ITC Avant Garde" w:cs="Times New Roman"/>
        </w:rPr>
        <w:t>.</w:t>
      </w:r>
    </w:p>
    <w:p w:rsidR="00211CA7" w:rsidRPr="00BC73D5" w:rsidRDefault="009A006A" w:rsidP="00BC73D5">
      <w:pPr>
        <w:spacing w:after="120" w:line="240" w:lineRule="auto"/>
        <w:jc w:val="both"/>
        <w:rPr>
          <w:rFonts w:ascii="ITC Avant Garde" w:hAnsi="ITC Avant Garde" w:cs="Times New Roman"/>
        </w:rPr>
      </w:pPr>
      <w:r w:rsidRPr="00BC73D5">
        <w:rPr>
          <w:rFonts w:ascii="ITC Avant Garde" w:hAnsi="ITC Avant Garde" w:cs="Times New Roman"/>
          <w:b/>
        </w:rPr>
        <w:t>Artículo 2.</w:t>
      </w:r>
      <w:r w:rsidR="006C29F3" w:rsidRPr="00BC73D5">
        <w:rPr>
          <w:rFonts w:ascii="ITC Avant Garde" w:hAnsi="ITC Avant Garde" w:cs="Times New Roman"/>
          <w:b/>
        </w:rPr>
        <w:t xml:space="preserve"> </w:t>
      </w:r>
      <w:r w:rsidR="00211CA7" w:rsidRPr="00BC73D5">
        <w:rPr>
          <w:rFonts w:ascii="ITC Avant Garde" w:hAnsi="ITC Avant Garde" w:cs="Times New Roman"/>
        </w:rPr>
        <w:t>Para efectos de los presentes Lineamientos, además de las definiciones previstas en la Ley Federal de Competencia Económica,</w:t>
      </w:r>
      <w:r w:rsidR="003C7C7E" w:rsidRPr="00BC73D5">
        <w:rPr>
          <w:rFonts w:ascii="ITC Avant Garde" w:hAnsi="ITC Avant Garde" w:cs="Times New Roman"/>
        </w:rPr>
        <w:t xml:space="preserve"> </w:t>
      </w:r>
      <w:r w:rsidR="00B919DF" w:rsidRPr="00BC73D5">
        <w:rPr>
          <w:rFonts w:ascii="ITC Avant Garde" w:hAnsi="ITC Avant Garde" w:cs="Times New Roman"/>
        </w:rPr>
        <w:t xml:space="preserve">en </w:t>
      </w:r>
      <w:r w:rsidR="00211CA7" w:rsidRPr="00BC73D5">
        <w:rPr>
          <w:rFonts w:ascii="ITC Avant Garde" w:hAnsi="ITC Avant Garde" w:cs="Times New Roman"/>
        </w:rPr>
        <w:t xml:space="preserve">las Disposiciones Regulatorias de la Ley Federal de Competencia Económica </w:t>
      </w:r>
      <w:r w:rsidR="00B919DF" w:rsidRPr="00BC73D5">
        <w:rPr>
          <w:rFonts w:ascii="ITC Avant Garde" w:hAnsi="ITC Avant Garde" w:cs="Times New Roman"/>
        </w:rPr>
        <w:t xml:space="preserve">para </w:t>
      </w:r>
      <w:r w:rsidR="00211CA7" w:rsidRPr="00BC73D5">
        <w:rPr>
          <w:rFonts w:ascii="ITC Avant Garde" w:hAnsi="ITC Avant Garde" w:cs="Times New Roman"/>
        </w:rPr>
        <w:t xml:space="preserve">los sectores de telecomunicaciones y radiodifusión, así como </w:t>
      </w:r>
      <w:r w:rsidR="00B919DF" w:rsidRPr="00BC73D5">
        <w:rPr>
          <w:rFonts w:ascii="ITC Avant Garde" w:hAnsi="ITC Avant Garde" w:cs="Times New Roman"/>
        </w:rPr>
        <w:t xml:space="preserve">en </w:t>
      </w:r>
      <w:r w:rsidR="00211CA7" w:rsidRPr="00BC73D5">
        <w:rPr>
          <w:rFonts w:ascii="ITC Avant Garde" w:hAnsi="ITC Avant Garde" w:cs="Times New Roman"/>
        </w:rPr>
        <w:t>el Estatuto Orgánico del Instituto Federal de Telecomunicaciones, serán aplicables las siguientes:</w:t>
      </w:r>
    </w:p>
    <w:p w:rsidR="005B1498" w:rsidRPr="00BC73D5" w:rsidRDefault="005B1498" w:rsidP="00BC73D5">
      <w:pPr>
        <w:pStyle w:val="Prrafodelista"/>
        <w:numPr>
          <w:ilvl w:val="0"/>
          <w:numId w:val="2"/>
        </w:numPr>
        <w:spacing w:after="120" w:line="240" w:lineRule="auto"/>
        <w:ind w:left="851" w:hanging="567"/>
        <w:contextualSpacing w:val="0"/>
        <w:jc w:val="both"/>
        <w:rPr>
          <w:rFonts w:ascii="ITC Avant Garde" w:hAnsi="ITC Avant Garde" w:cs="Times New Roman"/>
          <w:b/>
        </w:rPr>
      </w:pPr>
      <w:r w:rsidRPr="00BC73D5">
        <w:rPr>
          <w:rFonts w:ascii="ITC Avant Garde" w:hAnsi="ITC Avant Garde" w:cs="Times New Roman"/>
          <w:b/>
        </w:rPr>
        <w:t xml:space="preserve">Acuse de recibo electrónico: </w:t>
      </w:r>
      <w:r w:rsidRPr="00BC73D5">
        <w:rPr>
          <w:rFonts w:ascii="ITC Avant Garde" w:hAnsi="ITC Avant Garde" w:cs="Times New Roman"/>
        </w:rPr>
        <w:t>Mensaje de datos que se emite o genera a través de medios de comunicación electrónica para acreditar de manera fehaciente la fecha y hora de recepción de documentos electrónicos relacionados con los actos que se efectúen dentro del S</w:t>
      </w:r>
      <w:r w:rsidR="00C03D5A" w:rsidRPr="00BC73D5">
        <w:rPr>
          <w:rFonts w:ascii="ITC Avant Garde" w:hAnsi="ITC Avant Garde" w:cs="Times New Roman"/>
        </w:rPr>
        <w:t>E</w:t>
      </w:r>
      <w:r w:rsidRPr="00BC73D5">
        <w:rPr>
          <w:rFonts w:ascii="ITC Avant Garde" w:hAnsi="ITC Avant Garde" w:cs="Times New Roman"/>
        </w:rPr>
        <w:t>PDAI.</w:t>
      </w:r>
    </w:p>
    <w:p w:rsidR="00533FD5" w:rsidRPr="00BC73D5" w:rsidRDefault="00533FD5"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 xml:space="preserve">Autoridad Investigadora: </w:t>
      </w:r>
      <w:r w:rsidRPr="00BC73D5">
        <w:rPr>
          <w:rFonts w:ascii="ITC Avant Garde" w:hAnsi="ITC Avant Garde" w:cs="Times New Roman"/>
        </w:rPr>
        <w:t>La Autoridad Investigadora del Instituto;</w:t>
      </w:r>
    </w:p>
    <w:p w:rsidR="00211CA7" w:rsidRPr="00BC73D5" w:rsidRDefault="00211CA7"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Denunciante:</w:t>
      </w:r>
      <w:r w:rsidRPr="00BC73D5">
        <w:rPr>
          <w:rFonts w:ascii="ITC Avant Garde" w:hAnsi="ITC Avant Garde" w:cs="Times New Roman"/>
        </w:rPr>
        <w:t xml:space="preserve"> </w:t>
      </w:r>
      <w:r w:rsidR="003D7A80" w:rsidRPr="00BC73D5">
        <w:rPr>
          <w:rFonts w:ascii="ITC Avant Garde" w:hAnsi="ITC Avant Garde" w:cs="Times New Roman"/>
        </w:rPr>
        <w:t>P</w:t>
      </w:r>
      <w:r w:rsidRPr="00BC73D5">
        <w:rPr>
          <w:rFonts w:ascii="ITC Avant Garde" w:hAnsi="ITC Avant Garde" w:cs="Times New Roman"/>
        </w:rPr>
        <w:t>ersona física o moral que present</w:t>
      </w:r>
      <w:r w:rsidR="00B919DF" w:rsidRPr="00BC73D5">
        <w:rPr>
          <w:rFonts w:ascii="ITC Avant Garde" w:hAnsi="ITC Avant Garde" w:cs="Times New Roman"/>
        </w:rPr>
        <w:t>a</w:t>
      </w:r>
      <w:r w:rsidRPr="00BC73D5">
        <w:rPr>
          <w:rFonts w:ascii="ITC Avant Garde" w:hAnsi="ITC Avant Garde" w:cs="Times New Roman"/>
        </w:rPr>
        <w:t xml:space="preserve"> una denuncia </w:t>
      </w:r>
      <w:r w:rsidR="00BD3B23" w:rsidRPr="00BC73D5">
        <w:rPr>
          <w:rFonts w:ascii="ITC Avant Garde" w:hAnsi="ITC Avant Garde" w:cs="Times New Roman"/>
        </w:rPr>
        <w:t xml:space="preserve">ante la Autoridad Investigadora, </w:t>
      </w:r>
      <w:r w:rsidRPr="00BC73D5">
        <w:rPr>
          <w:rFonts w:ascii="ITC Avant Garde" w:hAnsi="ITC Avant Garde" w:cs="Times New Roman"/>
        </w:rPr>
        <w:t>por la probable comisión de una conducta anticompetitiva</w:t>
      </w:r>
      <w:r w:rsidR="003C7C7E" w:rsidRPr="00BC73D5">
        <w:rPr>
          <w:rFonts w:ascii="ITC Avant Garde" w:hAnsi="ITC Avant Garde" w:cs="Times New Roman"/>
        </w:rPr>
        <w:t xml:space="preserve"> prohibida en la Ley</w:t>
      </w:r>
      <w:r w:rsidR="009F0B0F" w:rsidRPr="00BC73D5">
        <w:rPr>
          <w:rFonts w:ascii="ITC Avant Garde" w:hAnsi="ITC Avant Garde" w:cs="Times New Roman"/>
        </w:rPr>
        <w:t>;</w:t>
      </w:r>
    </w:p>
    <w:p w:rsidR="001C1C69" w:rsidRPr="00BC73D5" w:rsidRDefault="001C1C69"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lastRenderedPageBreak/>
        <w:t>Disposiciones Regulatorias</w:t>
      </w:r>
      <w:r w:rsidRPr="00BC73D5">
        <w:rPr>
          <w:rFonts w:ascii="ITC Avant Garde" w:hAnsi="ITC Avant Garde" w:cs="Times New Roman"/>
        </w:rPr>
        <w:t xml:space="preserve">: </w:t>
      </w:r>
      <w:r w:rsidR="00621C4C" w:rsidRPr="00BC73D5">
        <w:rPr>
          <w:rFonts w:ascii="ITC Avant Garde" w:hAnsi="ITC Avant Garde" w:cs="Times New Roman"/>
        </w:rPr>
        <w:t>Disposiciones Regulatorias de la Ley Federal de Competencia Económica para los sectores de telecomunicaciones y radiodifusión, publicadas en el Diario Oficial de la Federación el 12 de enero de 2015;</w:t>
      </w:r>
    </w:p>
    <w:p w:rsidR="00531603" w:rsidRPr="00BC73D5" w:rsidRDefault="00531603"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Escrito de denuncia:</w:t>
      </w:r>
      <w:r w:rsidR="00E52D38" w:rsidRPr="00BC73D5">
        <w:rPr>
          <w:rFonts w:ascii="ITC Avant Garde" w:hAnsi="ITC Avant Garde" w:cs="Times New Roman"/>
          <w:b/>
        </w:rPr>
        <w:t xml:space="preserve"> </w:t>
      </w:r>
      <w:r w:rsidRPr="00BC73D5">
        <w:rPr>
          <w:rFonts w:ascii="ITC Avant Garde" w:hAnsi="ITC Avant Garde" w:cs="Times New Roman"/>
        </w:rPr>
        <w:t>Escrito</w:t>
      </w:r>
      <w:r w:rsidR="00EE0C39" w:rsidRPr="00BC73D5">
        <w:rPr>
          <w:rFonts w:ascii="ITC Avant Garde" w:hAnsi="ITC Avant Garde" w:cs="Times New Roman"/>
        </w:rPr>
        <w:t xml:space="preserve"> </w:t>
      </w:r>
      <w:r w:rsidRPr="00BC73D5">
        <w:rPr>
          <w:rFonts w:ascii="ITC Avant Garde" w:hAnsi="ITC Avant Garde" w:cs="Times New Roman"/>
        </w:rPr>
        <w:t xml:space="preserve">libre mediante el cual cualquier persona </w:t>
      </w:r>
      <w:r w:rsidR="00EB6DD2" w:rsidRPr="00BC73D5">
        <w:rPr>
          <w:rFonts w:ascii="ITC Avant Garde" w:hAnsi="ITC Avant Garde" w:cs="Times New Roman"/>
        </w:rPr>
        <w:t>hace del conocimiento de</w:t>
      </w:r>
      <w:r w:rsidRPr="00BC73D5">
        <w:rPr>
          <w:rFonts w:ascii="ITC Avant Garde" w:hAnsi="ITC Avant Garde" w:cs="Times New Roman"/>
        </w:rPr>
        <w:t xml:space="preserve"> la Autoridad Investigadora la posible comisión de prácticas monopólicas absolutas, prácticas monopólicas relativas o concentraciones ilícitas</w:t>
      </w:r>
      <w:r w:rsidR="0087492C" w:rsidRPr="00BC73D5">
        <w:rPr>
          <w:rFonts w:ascii="ITC Avant Garde" w:hAnsi="ITC Avant Garde" w:cs="Times New Roman"/>
        </w:rPr>
        <w:t>, que deberá contener al menos los requisitos señal</w:t>
      </w:r>
      <w:r w:rsidR="001C1C69" w:rsidRPr="00BC73D5">
        <w:rPr>
          <w:rFonts w:ascii="ITC Avant Garde" w:hAnsi="ITC Avant Garde" w:cs="Times New Roman"/>
        </w:rPr>
        <w:t>ados en el artículo 68 de la Ley</w:t>
      </w:r>
      <w:r w:rsidRPr="00BC73D5">
        <w:rPr>
          <w:rFonts w:ascii="ITC Avant Garde" w:hAnsi="ITC Avant Garde" w:cs="Times New Roman"/>
        </w:rPr>
        <w:t>;</w:t>
      </w:r>
      <w:r w:rsidRPr="00BC73D5" w:rsidDel="009F0B0F">
        <w:rPr>
          <w:rFonts w:ascii="ITC Avant Garde" w:hAnsi="ITC Avant Garde" w:cs="Times New Roman"/>
        </w:rPr>
        <w:t xml:space="preserve"> </w:t>
      </w:r>
    </w:p>
    <w:p w:rsidR="009D65F0" w:rsidRPr="00BC73D5" w:rsidRDefault="009D65F0"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Firma electrónica avanzada</w:t>
      </w:r>
      <w:r w:rsidR="00D449C1" w:rsidRPr="00BC73D5">
        <w:rPr>
          <w:rFonts w:ascii="ITC Avant Garde" w:hAnsi="ITC Avant Garde" w:cs="Times New Roman"/>
          <w:b/>
        </w:rPr>
        <w:t xml:space="preserve"> emitida por el Servicio de Administración Tributaria</w:t>
      </w:r>
      <w:r w:rsidRPr="00BC73D5">
        <w:rPr>
          <w:rFonts w:ascii="ITC Avant Garde" w:hAnsi="ITC Avant Garde" w:cs="Times New Roman"/>
          <w:b/>
        </w:rPr>
        <w:t xml:space="preserve">: </w:t>
      </w:r>
      <w:r w:rsidRPr="00BC73D5">
        <w:rPr>
          <w:rFonts w:ascii="ITC Avant Garde" w:hAnsi="ITC Avant Garde" w:cs="Times New Roman"/>
        </w:rPr>
        <w:t>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r w:rsidR="009F0B0F" w:rsidRPr="00BC73D5">
        <w:rPr>
          <w:rFonts w:ascii="ITC Avant Garde" w:hAnsi="ITC Avant Garde" w:cs="Times New Roman"/>
        </w:rPr>
        <w:t>;</w:t>
      </w:r>
    </w:p>
    <w:p w:rsidR="003D7A80" w:rsidRPr="00BC73D5" w:rsidRDefault="003D7A80"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Guía:</w:t>
      </w:r>
      <w:r w:rsidRPr="00BC73D5">
        <w:rPr>
          <w:rFonts w:ascii="ITC Avant Garde" w:hAnsi="ITC Avant Garde" w:cs="Times New Roman"/>
        </w:rPr>
        <w:t xml:space="preserve"> Guía para la presentación de denuncias de prácticas monopólicas y concentraciones ilícitas en los sectores de telecomunicaciones y radiodifusión</w:t>
      </w:r>
      <w:r w:rsidR="00B919DF" w:rsidRPr="00BC73D5">
        <w:rPr>
          <w:rFonts w:ascii="ITC Avant Garde" w:hAnsi="ITC Avant Garde" w:cs="Times New Roman"/>
        </w:rPr>
        <w:t>, emitida por el Pleno del Instituto Federal de Telecomunicaciones</w:t>
      </w:r>
      <w:r w:rsidR="009F0B0F" w:rsidRPr="00BC73D5">
        <w:rPr>
          <w:rFonts w:ascii="ITC Avant Garde" w:hAnsi="ITC Avant Garde" w:cs="Times New Roman"/>
        </w:rPr>
        <w:t>;</w:t>
      </w:r>
    </w:p>
    <w:p w:rsidR="00533FD5" w:rsidRPr="00BC73D5" w:rsidRDefault="00533FD5"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Instituto:</w:t>
      </w:r>
      <w:r w:rsidRPr="00BC73D5">
        <w:rPr>
          <w:rFonts w:ascii="ITC Avant Garde" w:hAnsi="ITC Avant Garde" w:cs="Times New Roman"/>
        </w:rPr>
        <w:t xml:space="preserve"> El Instituto Federal de Telecomunicaciones;</w:t>
      </w:r>
    </w:p>
    <w:p w:rsidR="00533FD5" w:rsidRPr="00BC73D5" w:rsidRDefault="00533FD5"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Ley:</w:t>
      </w:r>
      <w:r w:rsidRPr="00BC73D5">
        <w:rPr>
          <w:rFonts w:ascii="ITC Avant Garde" w:hAnsi="ITC Avant Garde" w:cs="Times New Roman"/>
        </w:rPr>
        <w:t xml:space="preserve"> La Ley Federal de Competencia Económica;</w:t>
      </w:r>
    </w:p>
    <w:p w:rsidR="00533FD5" w:rsidRPr="00BC73D5" w:rsidRDefault="00D449C1"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Registro:</w:t>
      </w:r>
      <w:r w:rsidRPr="00BC73D5">
        <w:rPr>
          <w:rFonts w:ascii="ITC Avant Garde" w:hAnsi="ITC Avant Garde" w:cs="Times New Roman"/>
        </w:rPr>
        <w:t xml:space="preserve"> </w:t>
      </w:r>
      <w:r w:rsidR="00533FD5" w:rsidRPr="00BC73D5">
        <w:rPr>
          <w:rFonts w:ascii="ITC Avant Garde" w:hAnsi="ITC Avant Garde" w:cs="Times New Roman"/>
        </w:rPr>
        <w:t xml:space="preserve">Proceso que llevará a cabo el denunciante </w:t>
      </w:r>
      <w:r w:rsidR="008B17AE" w:rsidRPr="00BC73D5">
        <w:rPr>
          <w:rFonts w:ascii="ITC Avant Garde" w:hAnsi="ITC Avant Garde" w:cs="Times New Roman"/>
        </w:rPr>
        <w:t xml:space="preserve">a través del SEPDAI, </w:t>
      </w:r>
      <w:r w:rsidR="00533FD5" w:rsidRPr="00BC73D5">
        <w:rPr>
          <w:rFonts w:ascii="ITC Avant Garde" w:hAnsi="ITC Avant Garde" w:cs="Times New Roman"/>
        </w:rPr>
        <w:t xml:space="preserve">con la finalidad de presentar la </w:t>
      </w:r>
      <w:bookmarkStart w:id="0" w:name="_GoBack"/>
      <w:bookmarkEnd w:id="0"/>
      <w:r w:rsidR="00533FD5" w:rsidRPr="00BC73D5">
        <w:rPr>
          <w:rFonts w:ascii="ITC Avant Garde" w:hAnsi="ITC Avant Garde" w:cs="Times New Roman"/>
        </w:rPr>
        <w:t>denuncia;</w:t>
      </w:r>
    </w:p>
    <w:p w:rsidR="0027013C" w:rsidRPr="00BC73D5" w:rsidRDefault="00CF0EC7"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SE</w:t>
      </w:r>
      <w:r w:rsidR="00A25C1F" w:rsidRPr="00BC73D5">
        <w:rPr>
          <w:rFonts w:ascii="ITC Avant Garde" w:hAnsi="ITC Avant Garde" w:cs="Times New Roman"/>
          <w:b/>
        </w:rPr>
        <w:t>P</w:t>
      </w:r>
      <w:r w:rsidR="00211CA7" w:rsidRPr="00BC73D5">
        <w:rPr>
          <w:rFonts w:ascii="ITC Avant Garde" w:hAnsi="ITC Avant Garde" w:cs="Times New Roman"/>
          <w:b/>
        </w:rPr>
        <w:t>DAI</w:t>
      </w:r>
      <w:r w:rsidR="00211CA7" w:rsidRPr="00BC73D5">
        <w:rPr>
          <w:rFonts w:ascii="ITC Avant Garde" w:hAnsi="ITC Avant Garde" w:cs="Times New Roman"/>
        </w:rPr>
        <w:t xml:space="preserve">: Sistema Electrónico de </w:t>
      </w:r>
      <w:r w:rsidRPr="00BC73D5">
        <w:rPr>
          <w:rFonts w:ascii="ITC Avant Garde" w:hAnsi="ITC Avant Garde" w:cs="Times New Roman"/>
        </w:rPr>
        <w:t>Presentación</w:t>
      </w:r>
      <w:r w:rsidR="00211CA7" w:rsidRPr="00BC73D5">
        <w:rPr>
          <w:rFonts w:ascii="ITC Avant Garde" w:hAnsi="ITC Avant Garde" w:cs="Times New Roman"/>
        </w:rPr>
        <w:t xml:space="preserve"> </w:t>
      </w:r>
      <w:r w:rsidRPr="00BC73D5">
        <w:rPr>
          <w:rFonts w:ascii="ITC Avant Garde" w:hAnsi="ITC Avant Garde" w:cs="Times New Roman"/>
        </w:rPr>
        <w:t xml:space="preserve">de </w:t>
      </w:r>
      <w:r w:rsidR="00211CA7" w:rsidRPr="00BC73D5">
        <w:rPr>
          <w:rFonts w:ascii="ITC Avant Garde" w:hAnsi="ITC Avant Garde" w:cs="Times New Roman"/>
        </w:rPr>
        <w:t>Denuncias ante la Autoridad Investigadora</w:t>
      </w:r>
      <w:r w:rsidR="00B919DF" w:rsidRPr="00BC73D5">
        <w:rPr>
          <w:rFonts w:ascii="ITC Avant Garde" w:hAnsi="ITC Avant Garde" w:cs="Times New Roman"/>
        </w:rPr>
        <w:t xml:space="preserve"> del Instituto Federal de Telecomunicaciones</w:t>
      </w:r>
      <w:r w:rsidR="00211CA7" w:rsidRPr="00BC73D5">
        <w:rPr>
          <w:rFonts w:ascii="ITC Avant Garde" w:hAnsi="ITC Avant Garde" w:cs="Times New Roman"/>
        </w:rPr>
        <w:t xml:space="preserve">. </w:t>
      </w:r>
      <w:r w:rsidR="00AC3DF2" w:rsidRPr="00BC73D5">
        <w:rPr>
          <w:rFonts w:ascii="ITC Avant Garde" w:hAnsi="ITC Avant Garde" w:cs="Times New Roman"/>
        </w:rPr>
        <w:t>Medio electrónico</w:t>
      </w:r>
      <w:r w:rsidR="00211CA7" w:rsidRPr="00BC73D5">
        <w:rPr>
          <w:rFonts w:ascii="ITC Avant Garde" w:hAnsi="ITC Avant Garde" w:cs="Times New Roman"/>
        </w:rPr>
        <w:t xml:space="preserve"> disponible en el </w:t>
      </w:r>
      <w:proofErr w:type="spellStart"/>
      <w:r w:rsidR="00211CA7" w:rsidRPr="00BC73D5">
        <w:rPr>
          <w:rFonts w:ascii="ITC Avant Garde" w:hAnsi="ITC Avant Garde" w:cs="Times New Roman"/>
        </w:rPr>
        <w:t>micrositio</w:t>
      </w:r>
      <w:proofErr w:type="spellEnd"/>
      <w:r w:rsidR="00211CA7" w:rsidRPr="00BC73D5">
        <w:rPr>
          <w:rFonts w:ascii="ITC Avant Garde" w:hAnsi="ITC Avant Garde" w:cs="Times New Roman"/>
        </w:rPr>
        <w:t xml:space="preserve"> de Internet de la Autoridad Investigadora,</w:t>
      </w:r>
      <w:r w:rsidR="00FB102B" w:rsidRPr="00BC73D5">
        <w:rPr>
          <w:rFonts w:ascii="ITC Avant Garde" w:hAnsi="ITC Avant Garde" w:cs="Times New Roman"/>
        </w:rPr>
        <w:t xml:space="preserve"> dentro del Portal de Internet del Instituto,</w:t>
      </w:r>
      <w:r w:rsidR="00211CA7" w:rsidRPr="00BC73D5">
        <w:rPr>
          <w:rFonts w:ascii="ITC Avant Garde" w:hAnsi="ITC Avant Garde" w:cs="Times New Roman"/>
        </w:rPr>
        <w:t xml:space="preserve"> mediante </w:t>
      </w:r>
      <w:r w:rsidR="00951528" w:rsidRPr="00BC73D5">
        <w:rPr>
          <w:rFonts w:ascii="ITC Avant Garde" w:hAnsi="ITC Avant Garde" w:cs="Times New Roman"/>
        </w:rPr>
        <w:t>el</w:t>
      </w:r>
      <w:r w:rsidR="00211CA7" w:rsidRPr="00BC73D5">
        <w:rPr>
          <w:rFonts w:ascii="ITC Avant Garde" w:hAnsi="ITC Avant Garde" w:cs="Times New Roman"/>
        </w:rPr>
        <w:t xml:space="preserve"> cual se </w:t>
      </w:r>
      <w:r w:rsidR="00FB102B" w:rsidRPr="00BC73D5">
        <w:rPr>
          <w:rFonts w:ascii="ITC Avant Garde" w:hAnsi="ITC Avant Garde" w:cs="Times New Roman"/>
        </w:rPr>
        <w:t xml:space="preserve">puede </w:t>
      </w:r>
      <w:r w:rsidRPr="00BC73D5">
        <w:rPr>
          <w:rFonts w:ascii="ITC Avant Garde" w:hAnsi="ITC Avant Garde" w:cs="Times New Roman"/>
        </w:rPr>
        <w:t>presentar</w:t>
      </w:r>
      <w:r w:rsidR="00211CA7" w:rsidRPr="00BC73D5">
        <w:rPr>
          <w:rFonts w:ascii="ITC Avant Garde" w:hAnsi="ITC Avant Garde" w:cs="Times New Roman"/>
        </w:rPr>
        <w:t xml:space="preserve"> una denuncia </w:t>
      </w:r>
      <w:r w:rsidR="00B919DF" w:rsidRPr="00BC73D5">
        <w:rPr>
          <w:rFonts w:ascii="ITC Avant Garde" w:hAnsi="ITC Avant Garde" w:cs="Times New Roman"/>
        </w:rPr>
        <w:t>por la probable comisión de conductas anticompetitivas</w:t>
      </w:r>
      <w:r w:rsidR="005279CD" w:rsidRPr="00BC73D5">
        <w:rPr>
          <w:rFonts w:ascii="ITC Avant Garde" w:hAnsi="ITC Avant Garde" w:cs="Times New Roman"/>
        </w:rPr>
        <w:t xml:space="preserve"> y notificar </w:t>
      </w:r>
      <w:r w:rsidR="00FB102B" w:rsidRPr="00BC73D5">
        <w:rPr>
          <w:rFonts w:ascii="ITC Avant Garde" w:hAnsi="ITC Avant Garde" w:cs="Times New Roman"/>
        </w:rPr>
        <w:t xml:space="preserve">las </w:t>
      </w:r>
      <w:r w:rsidR="005279CD" w:rsidRPr="00BC73D5">
        <w:rPr>
          <w:rFonts w:ascii="ITC Avant Garde" w:hAnsi="ITC Avant Garde" w:cs="Times New Roman"/>
        </w:rPr>
        <w:t>actuaciones de la Autoridad Investigadora</w:t>
      </w:r>
      <w:r w:rsidR="00FB102B" w:rsidRPr="00BC73D5">
        <w:rPr>
          <w:rFonts w:ascii="ITC Avant Garde" w:hAnsi="ITC Avant Garde" w:cs="Times New Roman"/>
        </w:rPr>
        <w:t xml:space="preserve"> </w:t>
      </w:r>
      <w:r w:rsidR="008A28F1" w:rsidRPr="00BC73D5">
        <w:rPr>
          <w:rFonts w:ascii="ITC Avant Garde" w:hAnsi="ITC Avant Garde" w:cs="Times New Roman"/>
        </w:rPr>
        <w:t>prevista</w:t>
      </w:r>
      <w:r w:rsidR="00FB102B" w:rsidRPr="00BC73D5">
        <w:rPr>
          <w:rFonts w:ascii="ITC Avant Garde" w:hAnsi="ITC Avant Garde" w:cs="Times New Roman"/>
        </w:rPr>
        <w:t>s en los presentes Lineamientos</w:t>
      </w:r>
      <w:r w:rsidR="00425BDF" w:rsidRPr="00BC73D5">
        <w:rPr>
          <w:rFonts w:ascii="ITC Avant Garde" w:hAnsi="ITC Avant Garde" w:cs="Times New Roman"/>
        </w:rPr>
        <w:t>, y</w:t>
      </w:r>
    </w:p>
    <w:p w:rsidR="00425BDF" w:rsidRPr="00BC73D5" w:rsidRDefault="00425BDF" w:rsidP="00BC73D5">
      <w:pPr>
        <w:pStyle w:val="Prrafodelista"/>
        <w:numPr>
          <w:ilvl w:val="0"/>
          <w:numId w:val="2"/>
        </w:numPr>
        <w:spacing w:after="120" w:line="240" w:lineRule="auto"/>
        <w:ind w:left="851" w:hanging="567"/>
        <w:contextualSpacing w:val="0"/>
        <w:jc w:val="both"/>
        <w:rPr>
          <w:rFonts w:ascii="ITC Avant Garde" w:hAnsi="ITC Avant Garde" w:cs="Times New Roman"/>
        </w:rPr>
      </w:pPr>
      <w:r w:rsidRPr="00BC73D5">
        <w:rPr>
          <w:rFonts w:ascii="ITC Avant Garde" w:hAnsi="ITC Avant Garde" w:cs="Times New Roman"/>
          <w:b/>
        </w:rPr>
        <w:t>Servicio de Administración Tributaria</w:t>
      </w:r>
      <w:r w:rsidRPr="00BC73D5">
        <w:rPr>
          <w:rFonts w:ascii="ITC Avant Garde" w:hAnsi="ITC Avant Garde" w:cs="Times New Roman"/>
        </w:rPr>
        <w:t>: autoridad certificadora en México para emitir certificados digitales en los términos de los artículos 23 y 28 de la Ley de Firma Electrónica Avanzada.</w:t>
      </w:r>
    </w:p>
    <w:p w:rsidR="00C34D44" w:rsidRPr="00BC73D5" w:rsidRDefault="009A006A" w:rsidP="00BC73D5">
      <w:pPr>
        <w:spacing w:after="120" w:line="240" w:lineRule="auto"/>
        <w:jc w:val="both"/>
        <w:rPr>
          <w:rFonts w:ascii="ITC Avant Garde" w:hAnsi="ITC Avant Garde" w:cs="Times New Roman"/>
        </w:rPr>
      </w:pPr>
      <w:r w:rsidRPr="00BC73D5">
        <w:rPr>
          <w:rFonts w:ascii="ITC Avant Garde" w:hAnsi="ITC Avant Garde" w:cs="Times New Roman"/>
          <w:b/>
        </w:rPr>
        <w:t>Artículo 3.</w:t>
      </w:r>
      <w:r w:rsidR="00C34D44" w:rsidRPr="00BC73D5">
        <w:rPr>
          <w:rFonts w:ascii="ITC Avant Garde" w:hAnsi="ITC Avant Garde" w:cs="Times New Roman"/>
        </w:rPr>
        <w:t xml:space="preserve"> Son objetivos específicos de los presentes Lineamientos:</w:t>
      </w:r>
    </w:p>
    <w:p w:rsidR="00C34D44" w:rsidRPr="00BC73D5" w:rsidRDefault="00C0610B" w:rsidP="00BC73D5">
      <w:pPr>
        <w:pStyle w:val="Prrafodelista"/>
        <w:numPr>
          <w:ilvl w:val="0"/>
          <w:numId w:val="8"/>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t>Poner a disposición del público en general un mecanismo alternativo que reduzca</w:t>
      </w:r>
      <w:r w:rsidR="008B17AE" w:rsidRPr="00BC73D5">
        <w:rPr>
          <w:rFonts w:ascii="ITC Avant Garde" w:hAnsi="ITC Avant Garde" w:cs="Times New Roman"/>
        </w:rPr>
        <w:t xml:space="preserve"> la carga administrativa y f</w:t>
      </w:r>
      <w:r w:rsidR="00477363" w:rsidRPr="00BC73D5">
        <w:rPr>
          <w:rFonts w:ascii="ITC Avant Garde" w:hAnsi="ITC Avant Garde" w:cs="Times New Roman"/>
        </w:rPr>
        <w:t>acilit</w:t>
      </w:r>
      <w:r w:rsidRPr="00BC73D5">
        <w:rPr>
          <w:rFonts w:ascii="ITC Avant Garde" w:hAnsi="ITC Avant Garde" w:cs="Times New Roman"/>
        </w:rPr>
        <w:t>e las</w:t>
      </w:r>
      <w:r w:rsidR="00477363" w:rsidRPr="00BC73D5">
        <w:rPr>
          <w:rFonts w:ascii="ITC Avant Garde" w:hAnsi="ITC Avant Garde" w:cs="Times New Roman"/>
        </w:rPr>
        <w:t xml:space="preserve"> </w:t>
      </w:r>
      <w:r w:rsidR="008B17AE" w:rsidRPr="00BC73D5">
        <w:rPr>
          <w:rFonts w:ascii="ITC Avant Garde" w:hAnsi="ITC Avant Garde" w:cs="Times New Roman"/>
        </w:rPr>
        <w:t xml:space="preserve">actuaciones ante la Autoridad Investigadora para presentar </w:t>
      </w:r>
      <w:r w:rsidR="00477363" w:rsidRPr="00BC73D5">
        <w:rPr>
          <w:rFonts w:ascii="ITC Avant Garde" w:hAnsi="ITC Avant Garde" w:cs="Times New Roman"/>
        </w:rPr>
        <w:t xml:space="preserve">denuncias por la probable existencia de conductas anticompetitivas, </w:t>
      </w:r>
      <w:r w:rsidR="00AC3DF2" w:rsidRPr="00BC73D5">
        <w:rPr>
          <w:rFonts w:ascii="ITC Avant Garde" w:hAnsi="ITC Avant Garde" w:cs="Times New Roman"/>
        </w:rPr>
        <w:t>a través del SEPDAI</w:t>
      </w:r>
      <w:r w:rsidR="00C34D44" w:rsidRPr="00BC73D5">
        <w:rPr>
          <w:rFonts w:ascii="ITC Avant Garde" w:hAnsi="ITC Avant Garde" w:cs="Times New Roman"/>
        </w:rPr>
        <w:t>;</w:t>
      </w:r>
    </w:p>
    <w:p w:rsidR="00C34D44" w:rsidRPr="00BC73D5" w:rsidRDefault="00257D06" w:rsidP="00BC73D5">
      <w:pPr>
        <w:pStyle w:val="Prrafodelista"/>
        <w:numPr>
          <w:ilvl w:val="0"/>
          <w:numId w:val="8"/>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t>Establecer</w:t>
      </w:r>
      <w:r w:rsidR="00C34D44" w:rsidRPr="00BC73D5">
        <w:rPr>
          <w:rFonts w:ascii="ITC Avant Garde" w:hAnsi="ITC Avant Garde" w:cs="Times New Roman"/>
        </w:rPr>
        <w:t xml:space="preserve"> las actuaciones </w:t>
      </w:r>
      <w:r w:rsidRPr="00BC73D5">
        <w:rPr>
          <w:rFonts w:ascii="ITC Avant Garde" w:hAnsi="ITC Avant Garde" w:cs="Times New Roman"/>
        </w:rPr>
        <w:t>que</w:t>
      </w:r>
      <w:r w:rsidR="00C34D44" w:rsidRPr="00BC73D5">
        <w:rPr>
          <w:rFonts w:ascii="ITC Avant Garde" w:hAnsi="ITC Avant Garde" w:cs="Times New Roman"/>
        </w:rPr>
        <w:t xml:space="preserve"> la Autoridad Investigadora</w:t>
      </w:r>
      <w:r w:rsidRPr="00BC73D5">
        <w:rPr>
          <w:rFonts w:ascii="ITC Avant Garde" w:hAnsi="ITC Avant Garde" w:cs="Times New Roman"/>
        </w:rPr>
        <w:t xml:space="preserve"> podrá </w:t>
      </w:r>
      <w:r w:rsidR="00206B80" w:rsidRPr="00BC73D5">
        <w:rPr>
          <w:rFonts w:ascii="ITC Avant Garde" w:hAnsi="ITC Avant Garde" w:cs="Times New Roman"/>
        </w:rPr>
        <w:t xml:space="preserve">recibir y </w:t>
      </w:r>
      <w:r w:rsidR="005279CD" w:rsidRPr="00BC73D5">
        <w:rPr>
          <w:rFonts w:ascii="ITC Avant Garde" w:hAnsi="ITC Avant Garde" w:cs="Times New Roman"/>
        </w:rPr>
        <w:t xml:space="preserve">notificar </w:t>
      </w:r>
      <w:r w:rsidRPr="00BC73D5">
        <w:rPr>
          <w:rFonts w:ascii="ITC Avant Garde" w:hAnsi="ITC Avant Garde" w:cs="Times New Roman"/>
        </w:rPr>
        <w:t>a través del SEPDAI</w:t>
      </w:r>
      <w:r w:rsidR="00C34D44" w:rsidRPr="00BC73D5">
        <w:rPr>
          <w:rFonts w:ascii="ITC Avant Garde" w:hAnsi="ITC Avant Garde" w:cs="Times New Roman"/>
        </w:rPr>
        <w:t>;</w:t>
      </w:r>
    </w:p>
    <w:p w:rsidR="00C34D44" w:rsidRPr="00BC73D5" w:rsidRDefault="00C34D44" w:rsidP="00BC73D5">
      <w:pPr>
        <w:pStyle w:val="Prrafodelista"/>
        <w:numPr>
          <w:ilvl w:val="0"/>
          <w:numId w:val="8"/>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t>Establ</w:t>
      </w:r>
      <w:r w:rsidR="00860166" w:rsidRPr="00BC73D5">
        <w:rPr>
          <w:rFonts w:ascii="ITC Avant Garde" w:hAnsi="ITC Avant Garde" w:cs="Times New Roman"/>
        </w:rPr>
        <w:t>ecer el mecanismo de notificacio</w:t>
      </w:r>
      <w:r w:rsidRPr="00BC73D5">
        <w:rPr>
          <w:rFonts w:ascii="ITC Avant Garde" w:hAnsi="ITC Avant Garde" w:cs="Times New Roman"/>
        </w:rPr>
        <w:t>n</w:t>
      </w:r>
      <w:r w:rsidR="00860166" w:rsidRPr="00BC73D5">
        <w:rPr>
          <w:rFonts w:ascii="ITC Avant Garde" w:hAnsi="ITC Avant Garde" w:cs="Times New Roman"/>
        </w:rPr>
        <w:t>es</w:t>
      </w:r>
      <w:r w:rsidRPr="00BC73D5">
        <w:rPr>
          <w:rFonts w:ascii="ITC Avant Garde" w:hAnsi="ITC Avant Garde" w:cs="Times New Roman"/>
        </w:rPr>
        <w:t xml:space="preserve"> </w:t>
      </w:r>
      <w:r w:rsidR="009F0B0F" w:rsidRPr="00BC73D5">
        <w:rPr>
          <w:rFonts w:ascii="ITC Avant Garde" w:hAnsi="ITC Avant Garde" w:cs="Times New Roman"/>
        </w:rPr>
        <w:t>a través del SEPDAI</w:t>
      </w:r>
      <w:r w:rsidRPr="00BC73D5">
        <w:rPr>
          <w:rFonts w:ascii="ITC Avant Garde" w:hAnsi="ITC Avant Garde" w:cs="Times New Roman"/>
        </w:rPr>
        <w:t>;</w:t>
      </w:r>
    </w:p>
    <w:p w:rsidR="00211CA7" w:rsidRPr="00BC73D5" w:rsidRDefault="00860166" w:rsidP="00BC73D5">
      <w:pPr>
        <w:pStyle w:val="Prrafodelista"/>
        <w:numPr>
          <w:ilvl w:val="0"/>
          <w:numId w:val="8"/>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t>Determinar los casos de excepción en el uso del SEPDAI</w:t>
      </w:r>
      <w:r w:rsidR="00E52D38" w:rsidRPr="00BC73D5">
        <w:rPr>
          <w:rFonts w:ascii="ITC Avant Garde" w:hAnsi="ITC Avant Garde" w:cs="Times New Roman"/>
        </w:rPr>
        <w:t>, y</w:t>
      </w:r>
    </w:p>
    <w:p w:rsidR="00C0610B" w:rsidRPr="00BC73D5" w:rsidRDefault="00860166" w:rsidP="00BC73D5">
      <w:pPr>
        <w:pStyle w:val="Prrafodelista"/>
        <w:numPr>
          <w:ilvl w:val="0"/>
          <w:numId w:val="8"/>
        </w:numPr>
        <w:spacing w:after="120" w:line="240" w:lineRule="auto"/>
        <w:ind w:left="851" w:hanging="494"/>
        <w:contextualSpacing w:val="0"/>
        <w:jc w:val="both"/>
        <w:rPr>
          <w:rFonts w:ascii="ITC Avant Garde" w:hAnsi="ITC Avant Garde" w:cs="Times New Roman"/>
        </w:rPr>
      </w:pPr>
      <w:r w:rsidRPr="00BC73D5">
        <w:rPr>
          <w:rFonts w:ascii="ITC Avant Garde" w:hAnsi="ITC Avant Garde" w:cs="Times New Roman"/>
        </w:rPr>
        <w:lastRenderedPageBreak/>
        <w:t xml:space="preserve">Establecer </w:t>
      </w:r>
      <w:r w:rsidR="00D169AC" w:rsidRPr="00BC73D5">
        <w:rPr>
          <w:rFonts w:ascii="ITC Avant Garde" w:hAnsi="ITC Avant Garde" w:cs="Times New Roman"/>
        </w:rPr>
        <w:t>la forma en que la Autoridad Investigadora integrará el expediente</w:t>
      </w:r>
      <w:r w:rsidR="00911A60" w:rsidRPr="00BC73D5">
        <w:rPr>
          <w:rFonts w:ascii="ITC Avant Garde" w:hAnsi="ITC Avant Garde" w:cs="Times New Roman"/>
        </w:rPr>
        <w:t xml:space="preserve"> cuando l</w:t>
      </w:r>
      <w:r w:rsidR="00D169AC" w:rsidRPr="00BC73D5">
        <w:rPr>
          <w:rFonts w:ascii="ITC Avant Garde" w:hAnsi="ITC Avant Garde" w:cs="Times New Roman"/>
        </w:rPr>
        <w:t xml:space="preserve">a denuncia </w:t>
      </w:r>
      <w:r w:rsidR="00911A60" w:rsidRPr="00BC73D5">
        <w:rPr>
          <w:rFonts w:ascii="ITC Avant Garde" w:hAnsi="ITC Avant Garde" w:cs="Times New Roman"/>
        </w:rPr>
        <w:t>se presente a través del SEPDAI</w:t>
      </w:r>
      <w:r w:rsidR="002E031C" w:rsidRPr="00BC73D5">
        <w:rPr>
          <w:rFonts w:ascii="ITC Avant Garde" w:hAnsi="ITC Avant Garde" w:cs="Times New Roman"/>
        </w:rPr>
        <w:t>.</w:t>
      </w:r>
    </w:p>
    <w:p w:rsidR="00214148" w:rsidRPr="00BC73D5" w:rsidRDefault="00211CA7" w:rsidP="00BC73D5">
      <w:pPr>
        <w:spacing w:after="120" w:line="240" w:lineRule="auto"/>
        <w:jc w:val="center"/>
        <w:rPr>
          <w:rFonts w:ascii="ITC Avant Garde" w:hAnsi="ITC Avant Garde" w:cs="Arial"/>
          <w:sz w:val="24"/>
        </w:rPr>
      </w:pPr>
      <w:r w:rsidRPr="00BC73D5">
        <w:rPr>
          <w:rFonts w:ascii="ITC Avant Garde" w:hAnsi="ITC Avant Garde" w:cs="Arial"/>
          <w:b/>
          <w:sz w:val="24"/>
        </w:rPr>
        <w:t>TÍTULO SEGUNDO</w:t>
      </w:r>
    </w:p>
    <w:p w:rsidR="00214148" w:rsidRPr="00BC73D5" w:rsidRDefault="00211CA7" w:rsidP="00BC73D5">
      <w:pPr>
        <w:spacing w:after="120" w:line="240" w:lineRule="auto"/>
        <w:jc w:val="center"/>
        <w:rPr>
          <w:rFonts w:ascii="ITC Avant Garde" w:hAnsi="ITC Avant Garde" w:cs="Arial"/>
          <w:sz w:val="24"/>
        </w:rPr>
      </w:pPr>
      <w:r w:rsidRPr="00BC73D5">
        <w:rPr>
          <w:rFonts w:ascii="ITC Avant Garde" w:hAnsi="ITC Avant Garde" w:cs="Arial"/>
          <w:b/>
          <w:sz w:val="24"/>
        </w:rPr>
        <w:t>DE</w:t>
      </w:r>
      <w:r w:rsidR="004B2A9C" w:rsidRPr="00BC73D5">
        <w:rPr>
          <w:rFonts w:ascii="ITC Avant Garde" w:hAnsi="ITC Avant Garde" w:cs="Arial"/>
          <w:b/>
          <w:sz w:val="24"/>
        </w:rPr>
        <w:t xml:space="preserve">L FUNCIONAMIENTO </w:t>
      </w:r>
      <w:r w:rsidR="005665FC" w:rsidRPr="00BC73D5">
        <w:rPr>
          <w:rFonts w:ascii="ITC Avant Garde" w:hAnsi="ITC Avant Garde" w:cs="Arial"/>
          <w:b/>
          <w:sz w:val="24"/>
        </w:rPr>
        <w:t>DEL SEPDAI</w:t>
      </w:r>
    </w:p>
    <w:p w:rsidR="00214148" w:rsidRPr="00BC73D5" w:rsidRDefault="00214148" w:rsidP="00BC73D5">
      <w:pPr>
        <w:spacing w:after="120" w:line="240" w:lineRule="auto"/>
        <w:jc w:val="center"/>
        <w:rPr>
          <w:rFonts w:ascii="ITC Avant Garde" w:hAnsi="ITC Avant Garde" w:cs="Arial"/>
          <w:sz w:val="24"/>
        </w:rPr>
      </w:pPr>
      <w:r w:rsidRPr="00BC73D5">
        <w:rPr>
          <w:rFonts w:ascii="ITC Avant Garde" w:hAnsi="ITC Avant Garde" w:cs="Arial"/>
          <w:b/>
          <w:sz w:val="24"/>
        </w:rPr>
        <w:t>Sección I</w:t>
      </w:r>
    </w:p>
    <w:p w:rsidR="00214148" w:rsidRPr="00BC73D5" w:rsidRDefault="004B2A9C" w:rsidP="00BC73D5">
      <w:pPr>
        <w:spacing w:after="120" w:line="240" w:lineRule="auto"/>
        <w:jc w:val="center"/>
        <w:rPr>
          <w:rFonts w:ascii="ITC Avant Garde" w:hAnsi="ITC Avant Garde" w:cs="Arial"/>
          <w:sz w:val="24"/>
        </w:rPr>
      </w:pPr>
      <w:r w:rsidRPr="00BC73D5">
        <w:rPr>
          <w:rFonts w:ascii="ITC Avant Garde" w:hAnsi="ITC Avant Garde" w:cs="Arial"/>
          <w:b/>
          <w:sz w:val="24"/>
        </w:rPr>
        <w:t>Presentación de la denuncia</w:t>
      </w:r>
    </w:p>
    <w:p w:rsidR="00533FD5" w:rsidRPr="00BC73D5" w:rsidRDefault="0056346A" w:rsidP="00BC73D5">
      <w:pPr>
        <w:pStyle w:val="Prrafodelista"/>
        <w:spacing w:after="120" w:line="240" w:lineRule="auto"/>
        <w:ind w:left="0"/>
        <w:contextualSpacing w:val="0"/>
        <w:jc w:val="both"/>
        <w:rPr>
          <w:rFonts w:ascii="ITC Avant Garde" w:hAnsi="ITC Avant Garde" w:cs="Arial"/>
          <w:b/>
        </w:rPr>
      </w:pPr>
      <w:r w:rsidRPr="00BC73D5">
        <w:rPr>
          <w:rFonts w:ascii="ITC Avant Garde" w:hAnsi="ITC Avant Garde" w:cs="Times New Roman"/>
          <w:b/>
        </w:rPr>
        <w:t>Artículo 4</w:t>
      </w:r>
      <w:r w:rsidRPr="00BC73D5">
        <w:rPr>
          <w:rFonts w:ascii="ITC Avant Garde" w:hAnsi="ITC Avant Garde" w:cs="Arial"/>
          <w:b/>
        </w:rPr>
        <w:t xml:space="preserve">. </w:t>
      </w:r>
      <w:r w:rsidR="00533FD5" w:rsidRPr="00BC73D5">
        <w:rPr>
          <w:rFonts w:ascii="ITC Avant Garde" w:hAnsi="ITC Avant Garde" w:cs="Arial"/>
        </w:rPr>
        <w:t>Cualquier persona podrá presentar</w:t>
      </w:r>
      <w:r w:rsidR="00375672" w:rsidRPr="00BC73D5">
        <w:rPr>
          <w:rFonts w:ascii="ITC Avant Garde" w:hAnsi="ITC Avant Garde" w:cs="Arial"/>
        </w:rPr>
        <w:t>, en cualquier momento,</w:t>
      </w:r>
      <w:r w:rsidR="00533FD5" w:rsidRPr="00BC73D5">
        <w:rPr>
          <w:rFonts w:ascii="ITC Avant Garde" w:hAnsi="ITC Avant Garde" w:cs="Arial"/>
        </w:rPr>
        <w:t xml:space="preserve"> una denuncia a través del SEPDAI, previo Registro en dicho sistema.</w:t>
      </w:r>
    </w:p>
    <w:p w:rsidR="00935AFD" w:rsidRPr="00BC73D5" w:rsidRDefault="00847263" w:rsidP="00BC73D5">
      <w:pPr>
        <w:spacing w:after="120" w:line="240" w:lineRule="auto"/>
        <w:jc w:val="both"/>
        <w:rPr>
          <w:rFonts w:ascii="ITC Avant Garde" w:hAnsi="ITC Avant Garde" w:cs="Arial"/>
        </w:rPr>
      </w:pPr>
      <w:r w:rsidRPr="00BC73D5">
        <w:rPr>
          <w:rFonts w:ascii="ITC Avant Garde" w:hAnsi="ITC Avant Garde" w:cs="Times New Roman"/>
          <w:b/>
        </w:rPr>
        <w:t xml:space="preserve">Artículo </w:t>
      </w:r>
      <w:r w:rsidR="00E52D38" w:rsidRPr="00BC73D5">
        <w:rPr>
          <w:rFonts w:ascii="ITC Avant Garde" w:hAnsi="ITC Avant Garde" w:cs="Times New Roman"/>
          <w:b/>
        </w:rPr>
        <w:t>5</w:t>
      </w:r>
      <w:r w:rsidRPr="00BC73D5">
        <w:rPr>
          <w:rFonts w:ascii="ITC Avant Garde" w:hAnsi="ITC Avant Garde" w:cs="Arial"/>
          <w:b/>
        </w:rPr>
        <w:t xml:space="preserve">. </w:t>
      </w:r>
      <w:r w:rsidR="00935AFD" w:rsidRPr="00BC73D5">
        <w:rPr>
          <w:rFonts w:ascii="ITC Avant Garde" w:hAnsi="ITC Avant Garde" w:cs="Arial"/>
        </w:rPr>
        <w:t>La denuncia se podrá presentar mediante escrito libre, o bien, mediante el llenado del formulario disponible para tal efecto en el SEPDAI. En ambos supuestos, el denunciante deberá cumplir con los requisitos establecidos en el artículo 68 de la Ley, para lo cual podrá consultar la Guía a efecto de conocer la información y los documentos adecuados para satisfacerlos.</w:t>
      </w:r>
    </w:p>
    <w:p w:rsidR="00847263" w:rsidRPr="00BC73D5" w:rsidRDefault="00847263" w:rsidP="00BC73D5">
      <w:pPr>
        <w:pStyle w:val="Prrafodelista"/>
        <w:spacing w:after="120" w:line="240" w:lineRule="auto"/>
        <w:ind w:left="0"/>
        <w:contextualSpacing w:val="0"/>
        <w:jc w:val="both"/>
      </w:pPr>
      <w:r w:rsidRPr="00BC73D5">
        <w:rPr>
          <w:rFonts w:ascii="ITC Avant Garde" w:hAnsi="ITC Avant Garde"/>
        </w:rPr>
        <w:t xml:space="preserve">La denuncia </w:t>
      </w:r>
      <w:r w:rsidR="006A3385" w:rsidRPr="00BC73D5">
        <w:rPr>
          <w:rFonts w:ascii="ITC Avant Garde" w:hAnsi="ITC Avant Garde"/>
        </w:rPr>
        <w:t>será</w:t>
      </w:r>
      <w:r w:rsidRPr="00BC73D5">
        <w:rPr>
          <w:rFonts w:ascii="ITC Avant Garde" w:hAnsi="ITC Avant Garde"/>
        </w:rPr>
        <w:t xml:space="preserve"> firmada mediante el uso de la </w:t>
      </w:r>
      <w:r w:rsidR="009F234D" w:rsidRPr="00BC73D5">
        <w:rPr>
          <w:rFonts w:ascii="ITC Avant Garde" w:hAnsi="ITC Avant Garde"/>
        </w:rPr>
        <w:t>F</w:t>
      </w:r>
      <w:r w:rsidRPr="00BC73D5">
        <w:rPr>
          <w:rFonts w:ascii="ITC Avant Garde" w:hAnsi="ITC Avant Garde"/>
        </w:rPr>
        <w:t xml:space="preserve">irma electrónica avanzada </w:t>
      </w:r>
      <w:r w:rsidR="006A3385" w:rsidRPr="00BC73D5">
        <w:rPr>
          <w:rFonts w:ascii="ITC Avant Garde" w:hAnsi="ITC Avant Garde"/>
        </w:rPr>
        <w:t xml:space="preserve">emitida por el Servicio de Administración Tributaria, </w:t>
      </w:r>
      <w:r w:rsidRPr="00BC73D5">
        <w:rPr>
          <w:rFonts w:ascii="ITC Avant Garde" w:hAnsi="ITC Avant Garde"/>
        </w:rPr>
        <w:t xml:space="preserve">del denunciante o de su representante legal, a través del SEPDAI. </w:t>
      </w:r>
    </w:p>
    <w:p w:rsidR="005C0933" w:rsidRPr="00BC73D5" w:rsidRDefault="00935AFD" w:rsidP="00BC73D5">
      <w:pPr>
        <w:spacing w:after="120" w:line="240" w:lineRule="auto"/>
        <w:jc w:val="both"/>
        <w:rPr>
          <w:rFonts w:ascii="ITC Avant Garde" w:hAnsi="ITC Avant Garde"/>
        </w:rPr>
      </w:pPr>
      <w:r w:rsidRPr="00BC73D5">
        <w:rPr>
          <w:rFonts w:ascii="ITC Avant Garde" w:hAnsi="ITC Avant Garde" w:cs="Arial"/>
        </w:rPr>
        <w:t>E</w:t>
      </w:r>
      <w:r w:rsidR="003C482E" w:rsidRPr="00BC73D5">
        <w:rPr>
          <w:rFonts w:ascii="ITC Avant Garde" w:hAnsi="ITC Avant Garde" w:cs="Arial"/>
        </w:rPr>
        <w:t xml:space="preserve">l denunciante </w:t>
      </w:r>
      <w:r w:rsidR="00997BBB" w:rsidRPr="00BC73D5">
        <w:rPr>
          <w:rFonts w:ascii="ITC Avant Garde" w:hAnsi="ITC Avant Garde" w:cs="Arial"/>
        </w:rPr>
        <w:t>proporcionar</w:t>
      </w:r>
      <w:r w:rsidR="003C482E" w:rsidRPr="00BC73D5">
        <w:rPr>
          <w:rFonts w:ascii="ITC Avant Garde" w:hAnsi="ITC Avant Garde" w:cs="Arial"/>
        </w:rPr>
        <w:t>á</w:t>
      </w:r>
      <w:r w:rsidR="00997BBB" w:rsidRPr="00BC73D5">
        <w:rPr>
          <w:rFonts w:ascii="ITC Avant Garde" w:hAnsi="ITC Avant Garde" w:cs="Arial"/>
        </w:rPr>
        <w:t xml:space="preserve"> </w:t>
      </w:r>
      <w:r w:rsidR="00874A73" w:rsidRPr="00BC73D5">
        <w:rPr>
          <w:rFonts w:ascii="ITC Avant Garde" w:hAnsi="ITC Avant Garde" w:cs="Arial"/>
        </w:rPr>
        <w:t xml:space="preserve">un </w:t>
      </w:r>
      <w:r w:rsidR="00874A73" w:rsidRPr="00BC73D5">
        <w:rPr>
          <w:rFonts w:ascii="ITC Avant Garde" w:hAnsi="ITC Avant Garde"/>
        </w:rPr>
        <w:t>c</w:t>
      </w:r>
      <w:r w:rsidR="005C0933" w:rsidRPr="00BC73D5">
        <w:rPr>
          <w:rFonts w:ascii="ITC Avant Garde" w:hAnsi="ITC Avant Garde"/>
        </w:rPr>
        <w:t xml:space="preserve">orreo electrónico </w:t>
      </w:r>
      <w:r w:rsidR="00A56DC4" w:rsidRPr="00BC73D5">
        <w:rPr>
          <w:rFonts w:ascii="ITC Avant Garde" w:hAnsi="ITC Avant Garde"/>
        </w:rPr>
        <w:t xml:space="preserve">para </w:t>
      </w:r>
      <w:r w:rsidR="005C0933" w:rsidRPr="00BC73D5">
        <w:rPr>
          <w:rFonts w:ascii="ITC Avant Garde" w:hAnsi="ITC Avant Garde"/>
        </w:rPr>
        <w:t xml:space="preserve">recibir </w:t>
      </w:r>
      <w:r w:rsidR="002E031C" w:rsidRPr="00BC73D5">
        <w:rPr>
          <w:rFonts w:ascii="ITC Avant Garde" w:hAnsi="ITC Avant Garde"/>
        </w:rPr>
        <w:t xml:space="preserve">las alertas de </w:t>
      </w:r>
      <w:r w:rsidR="005C0933" w:rsidRPr="00BC73D5">
        <w:rPr>
          <w:rFonts w:ascii="ITC Avant Garde" w:hAnsi="ITC Avant Garde"/>
        </w:rPr>
        <w:t xml:space="preserve">notificaciones </w:t>
      </w:r>
      <w:r w:rsidR="002E031C" w:rsidRPr="00BC73D5">
        <w:rPr>
          <w:rFonts w:ascii="ITC Avant Garde" w:hAnsi="ITC Avant Garde"/>
        </w:rPr>
        <w:t xml:space="preserve">que se realicen </w:t>
      </w:r>
      <w:r w:rsidR="008243CA" w:rsidRPr="00BC73D5">
        <w:rPr>
          <w:rFonts w:ascii="ITC Avant Garde" w:hAnsi="ITC Avant Garde"/>
        </w:rPr>
        <w:t>a través del SEPDAI</w:t>
      </w:r>
      <w:r w:rsidR="00375672" w:rsidRPr="00BC73D5">
        <w:rPr>
          <w:rFonts w:ascii="ITC Avant Garde" w:hAnsi="ITC Avant Garde"/>
        </w:rPr>
        <w:t xml:space="preserve"> y, adicionalmente, </w:t>
      </w:r>
      <w:r w:rsidR="001C1C69" w:rsidRPr="00BC73D5">
        <w:rPr>
          <w:rFonts w:ascii="ITC Avant Garde" w:hAnsi="ITC Avant Garde"/>
        </w:rPr>
        <w:t>señalará</w:t>
      </w:r>
      <w:r w:rsidR="00375672" w:rsidRPr="00BC73D5">
        <w:rPr>
          <w:rFonts w:ascii="ITC Avant Garde" w:hAnsi="ITC Avant Garde"/>
        </w:rPr>
        <w:t xml:space="preserve"> domicilio para oír y recibir notificaciones en la Ciudad de México, de conformidad con el artículo 117 de la Ley</w:t>
      </w:r>
      <w:r w:rsidRPr="00BC73D5">
        <w:rPr>
          <w:rFonts w:ascii="ITC Avant Garde" w:hAnsi="ITC Avant Garde"/>
        </w:rPr>
        <w:t>.</w:t>
      </w:r>
    </w:p>
    <w:p w:rsidR="004B2A9C" w:rsidRPr="00BC73D5" w:rsidRDefault="004B2A9C" w:rsidP="00BC73D5">
      <w:pPr>
        <w:spacing w:after="120" w:line="240" w:lineRule="auto"/>
        <w:jc w:val="both"/>
        <w:rPr>
          <w:rFonts w:ascii="ITC Avant Garde" w:hAnsi="ITC Avant Garde" w:cs="Arial"/>
        </w:rPr>
      </w:pPr>
      <w:r w:rsidRPr="00BC73D5">
        <w:rPr>
          <w:rFonts w:ascii="ITC Avant Garde" w:hAnsi="ITC Avant Garde" w:cs="Times New Roman"/>
          <w:b/>
        </w:rPr>
        <w:t xml:space="preserve">Artículo </w:t>
      </w:r>
      <w:r w:rsidR="00E52D38" w:rsidRPr="00BC73D5">
        <w:rPr>
          <w:rFonts w:ascii="ITC Avant Garde" w:hAnsi="ITC Avant Garde" w:cs="Times New Roman"/>
          <w:b/>
        </w:rPr>
        <w:t>6</w:t>
      </w:r>
      <w:r w:rsidRPr="00BC73D5">
        <w:rPr>
          <w:rFonts w:ascii="ITC Avant Garde" w:hAnsi="ITC Avant Garde" w:cs="Times New Roman"/>
          <w:b/>
        </w:rPr>
        <w:t xml:space="preserve">. </w:t>
      </w:r>
      <w:r w:rsidRPr="00BC73D5">
        <w:rPr>
          <w:rFonts w:ascii="ITC Avant Garde" w:hAnsi="ITC Avant Garde" w:cs="Arial"/>
        </w:rPr>
        <w:t xml:space="preserve">Una vez que se firme y envíe la denuncia, el SEPDAI generará un acuse de recibo </w:t>
      </w:r>
      <w:r w:rsidR="009C0126" w:rsidRPr="00BC73D5">
        <w:rPr>
          <w:rFonts w:ascii="ITC Avant Garde" w:hAnsi="ITC Avant Garde" w:cs="Arial"/>
        </w:rPr>
        <w:t xml:space="preserve">electrónico </w:t>
      </w:r>
      <w:r w:rsidRPr="00BC73D5">
        <w:rPr>
          <w:rFonts w:ascii="ITC Avant Garde" w:hAnsi="ITC Avant Garde" w:cs="Arial"/>
        </w:rPr>
        <w:t xml:space="preserve">que se enviará al correo electrónico </w:t>
      </w:r>
      <w:r w:rsidR="0077705A" w:rsidRPr="00BC73D5">
        <w:rPr>
          <w:rFonts w:ascii="ITC Avant Garde" w:hAnsi="ITC Avant Garde" w:cs="Arial"/>
        </w:rPr>
        <w:t xml:space="preserve">proporcionado por </w:t>
      </w:r>
      <w:r w:rsidRPr="00BC73D5">
        <w:rPr>
          <w:rFonts w:ascii="ITC Avant Garde" w:hAnsi="ITC Avant Garde" w:cs="Arial"/>
        </w:rPr>
        <w:t>el denunciante para recibir alertas de notificaciones, que contendrá</w:t>
      </w:r>
      <w:r w:rsidR="004E5638" w:rsidRPr="00BC73D5">
        <w:rPr>
          <w:rFonts w:ascii="ITC Avant Garde" w:hAnsi="ITC Avant Garde" w:cs="Arial"/>
        </w:rPr>
        <w:t>, al menos,</w:t>
      </w:r>
      <w:r w:rsidRPr="00BC73D5">
        <w:rPr>
          <w:rFonts w:ascii="ITC Avant Garde" w:hAnsi="ITC Avant Garde" w:cs="Arial"/>
        </w:rPr>
        <w:t xml:space="preserve"> lo siguiente:</w:t>
      </w:r>
    </w:p>
    <w:p w:rsidR="00DD6888" w:rsidRPr="00BC73D5" w:rsidRDefault="00DD6888" w:rsidP="00BC73D5">
      <w:pPr>
        <w:pStyle w:val="Prrafodelista"/>
        <w:numPr>
          <w:ilvl w:val="0"/>
          <w:numId w:val="7"/>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Nombre o denominación del denunciante;</w:t>
      </w:r>
    </w:p>
    <w:p w:rsidR="00DD6888" w:rsidRPr="00BC73D5" w:rsidRDefault="00DD6888" w:rsidP="00BC73D5">
      <w:pPr>
        <w:pStyle w:val="Prrafodelista"/>
        <w:numPr>
          <w:ilvl w:val="0"/>
          <w:numId w:val="7"/>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Correo electrónico del denunciante;</w:t>
      </w:r>
    </w:p>
    <w:p w:rsidR="00DD6888" w:rsidRPr="00BC73D5" w:rsidRDefault="00DD6888" w:rsidP="00BC73D5">
      <w:pPr>
        <w:pStyle w:val="Prrafodelista"/>
        <w:numPr>
          <w:ilvl w:val="0"/>
          <w:numId w:val="7"/>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Tipo de procedimiento que se tramita;</w:t>
      </w:r>
    </w:p>
    <w:p w:rsidR="004B2A9C" w:rsidRPr="00BC73D5" w:rsidRDefault="004B2A9C" w:rsidP="00BC73D5">
      <w:pPr>
        <w:pStyle w:val="Prrafodelista"/>
        <w:numPr>
          <w:ilvl w:val="0"/>
          <w:numId w:val="7"/>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Folio electrónico</w:t>
      </w:r>
      <w:r w:rsidR="004D1E6E" w:rsidRPr="00BC73D5">
        <w:rPr>
          <w:rFonts w:ascii="ITC Avant Garde" w:hAnsi="ITC Avant Garde" w:cs="Arial"/>
        </w:rPr>
        <w:t xml:space="preserve"> asignado a la denuncia</w:t>
      </w:r>
      <w:r w:rsidR="00DD6888" w:rsidRPr="00BC73D5">
        <w:rPr>
          <w:rFonts w:ascii="ITC Avant Garde" w:hAnsi="ITC Avant Garde" w:cs="Arial"/>
        </w:rPr>
        <w:t>;</w:t>
      </w:r>
    </w:p>
    <w:p w:rsidR="00DD6888" w:rsidRPr="00BC73D5" w:rsidRDefault="004B2A9C" w:rsidP="00BC73D5">
      <w:pPr>
        <w:pStyle w:val="Prrafodelista"/>
        <w:numPr>
          <w:ilvl w:val="0"/>
          <w:numId w:val="7"/>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 xml:space="preserve">Listado de los </w:t>
      </w:r>
      <w:r w:rsidR="00D449C1" w:rsidRPr="00BC73D5">
        <w:rPr>
          <w:rFonts w:ascii="ITC Avant Garde" w:hAnsi="ITC Avant Garde" w:cs="Arial"/>
        </w:rPr>
        <w:t>archivos electrónicos</w:t>
      </w:r>
      <w:r w:rsidR="00425BDF" w:rsidRPr="00BC73D5">
        <w:rPr>
          <w:rFonts w:ascii="ITC Avant Garde" w:hAnsi="ITC Avant Garde" w:cs="Arial"/>
        </w:rPr>
        <w:t xml:space="preserve"> o digitalizados</w:t>
      </w:r>
      <w:r w:rsidR="00D449C1" w:rsidRPr="00BC73D5">
        <w:rPr>
          <w:rFonts w:ascii="ITC Avant Garde" w:hAnsi="ITC Avant Garde" w:cs="Arial"/>
        </w:rPr>
        <w:t xml:space="preserve"> </w:t>
      </w:r>
      <w:r w:rsidRPr="00BC73D5">
        <w:rPr>
          <w:rFonts w:ascii="ITC Avant Garde" w:hAnsi="ITC Avant Garde" w:cs="Arial"/>
        </w:rPr>
        <w:t>que, en su caso, se hayan adjuntado a la denuncia</w:t>
      </w:r>
      <w:r w:rsidR="00DD6888" w:rsidRPr="00BC73D5">
        <w:rPr>
          <w:rFonts w:ascii="ITC Avant Garde" w:hAnsi="ITC Avant Garde" w:cs="Arial"/>
        </w:rPr>
        <w:t>, y</w:t>
      </w:r>
    </w:p>
    <w:p w:rsidR="00425BDF" w:rsidRPr="00BC73D5" w:rsidRDefault="00DD6888" w:rsidP="00BC73D5">
      <w:pPr>
        <w:pStyle w:val="Prrafodelista"/>
        <w:numPr>
          <w:ilvl w:val="0"/>
          <w:numId w:val="7"/>
        </w:numPr>
        <w:spacing w:after="120" w:line="240" w:lineRule="auto"/>
        <w:ind w:left="851" w:hanging="567"/>
        <w:contextualSpacing w:val="0"/>
        <w:jc w:val="both"/>
        <w:rPr>
          <w:rFonts w:ascii="ITC Avant Garde" w:hAnsi="ITC Avant Garde" w:cs="Arial"/>
        </w:rPr>
      </w:pPr>
      <w:r w:rsidRPr="00BC73D5">
        <w:rPr>
          <w:rFonts w:ascii="ITC Avant Garde" w:hAnsi="ITC Avant Garde" w:cs="Arial"/>
        </w:rPr>
        <w:t>Fecha y hora de recepción.</w:t>
      </w:r>
    </w:p>
    <w:p w:rsidR="00D449C1" w:rsidRPr="00BC73D5" w:rsidRDefault="00D449C1" w:rsidP="00BC73D5">
      <w:pPr>
        <w:spacing w:after="120" w:line="240" w:lineRule="auto"/>
        <w:jc w:val="both"/>
        <w:rPr>
          <w:rFonts w:ascii="ITC Avant Garde" w:hAnsi="ITC Avant Garde" w:cs="Arial"/>
        </w:rPr>
      </w:pPr>
      <w:r w:rsidRPr="00BC73D5">
        <w:rPr>
          <w:rFonts w:ascii="ITC Avant Garde" w:hAnsi="ITC Avant Garde" w:cs="Arial"/>
        </w:rPr>
        <w:t xml:space="preserve">La emisión del acuse de recibo </w:t>
      </w:r>
      <w:r w:rsidR="00707F97" w:rsidRPr="00BC73D5">
        <w:rPr>
          <w:rFonts w:ascii="ITC Avant Garde" w:hAnsi="ITC Avant Garde" w:cs="Arial"/>
        </w:rPr>
        <w:t xml:space="preserve">electrónico </w:t>
      </w:r>
      <w:r w:rsidRPr="00BC73D5">
        <w:rPr>
          <w:rFonts w:ascii="ITC Avant Garde" w:hAnsi="ITC Avant Garde" w:cs="Arial"/>
        </w:rPr>
        <w:t>no prejuzga</w:t>
      </w:r>
      <w:r w:rsidR="00425BDF" w:rsidRPr="00BC73D5">
        <w:rPr>
          <w:rFonts w:ascii="ITC Avant Garde" w:hAnsi="ITC Avant Garde" w:cs="Arial"/>
        </w:rPr>
        <w:t xml:space="preserve"> sobre el contenido y alcance de los archivos electrónicos o digitalizados </w:t>
      </w:r>
      <w:r w:rsidR="004D1E6E" w:rsidRPr="00BC73D5">
        <w:rPr>
          <w:rFonts w:ascii="ITC Avant Garde" w:hAnsi="ITC Avant Garde" w:cs="Arial"/>
        </w:rPr>
        <w:t>enviados</w:t>
      </w:r>
      <w:r w:rsidR="00425BDF" w:rsidRPr="00BC73D5">
        <w:rPr>
          <w:rFonts w:ascii="ITC Avant Garde" w:hAnsi="ITC Avant Garde" w:cs="Arial"/>
        </w:rPr>
        <w:t xml:space="preserve"> a través del SEPDAI.</w:t>
      </w:r>
    </w:p>
    <w:p w:rsidR="007C24DB" w:rsidRPr="00BC73D5" w:rsidRDefault="007C24DB" w:rsidP="00BC73D5">
      <w:pPr>
        <w:spacing w:after="120" w:line="240" w:lineRule="auto"/>
        <w:jc w:val="both"/>
        <w:rPr>
          <w:rFonts w:ascii="ITC Avant Garde" w:hAnsi="ITC Avant Garde" w:cs="Arial"/>
        </w:rPr>
      </w:pPr>
      <w:r w:rsidRPr="00BC73D5">
        <w:rPr>
          <w:rFonts w:ascii="ITC Avant Garde" w:hAnsi="ITC Avant Garde" w:cs="Times New Roman"/>
          <w:b/>
        </w:rPr>
        <w:t xml:space="preserve">Artículo </w:t>
      </w:r>
      <w:r w:rsidR="00E52D38" w:rsidRPr="00BC73D5">
        <w:rPr>
          <w:rFonts w:ascii="ITC Avant Garde" w:hAnsi="ITC Avant Garde" w:cs="Times New Roman"/>
          <w:b/>
        </w:rPr>
        <w:t>7</w:t>
      </w:r>
      <w:r w:rsidRPr="00BC73D5">
        <w:rPr>
          <w:rFonts w:ascii="ITC Avant Garde" w:hAnsi="ITC Avant Garde" w:cs="Arial"/>
          <w:b/>
        </w:rPr>
        <w:t>.</w:t>
      </w:r>
      <w:r w:rsidR="00074D89" w:rsidRPr="00BC73D5">
        <w:rPr>
          <w:rFonts w:ascii="ITC Avant Garde" w:hAnsi="ITC Avant Garde" w:cs="Arial"/>
          <w:b/>
        </w:rPr>
        <w:t xml:space="preserve"> </w:t>
      </w:r>
      <w:r w:rsidRPr="00BC73D5">
        <w:rPr>
          <w:rFonts w:ascii="ITC Avant Garde" w:hAnsi="ITC Avant Garde" w:cs="Arial"/>
        </w:rPr>
        <w:t xml:space="preserve">Si el denunciante actúa a través de representante legal, </w:t>
      </w:r>
      <w:r w:rsidR="00874A73" w:rsidRPr="00BC73D5">
        <w:rPr>
          <w:rFonts w:ascii="ITC Avant Garde" w:hAnsi="ITC Avant Garde" w:cs="Arial"/>
        </w:rPr>
        <w:t xml:space="preserve">éste </w:t>
      </w:r>
      <w:r w:rsidRPr="00BC73D5">
        <w:rPr>
          <w:rFonts w:ascii="ITC Avant Garde" w:hAnsi="ITC Avant Garde" w:cs="Arial"/>
        </w:rPr>
        <w:t>adjuntar</w:t>
      </w:r>
      <w:r w:rsidR="00874A73" w:rsidRPr="00BC73D5">
        <w:rPr>
          <w:rFonts w:ascii="ITC Avant Garde" w:hAnsi="ITC Avant Garde" w:cs="Arial"/>
        </w:rPr>
        <w:t>á</w:t>
      </w:r>
      <w:r w:rsidRPr="00BC73D5">
        <w:rPr>
          <w:rFonts w:ascii="ITC Avant Garde" w:hAnsi="ITC Avant Garde" w:cs="Arial"/>
        </w:rPr>
        <w:t xml:space="preserve"> una copia digital del documento </w:t>
      </w:r>
      <w:r w:rsidR="00874A73" w:rsidRPr="00BC73D5">
        <w:rPr>
          <w:rFonts w:ascii="ITC Avant Garde" w:hAnsi="ITC Avant Garde" w:cs="Arial"/>
        </w:rPr>
        <w:t>con el que acredite su personalidad, sin perjuicio de que presente el documento original o copia certificada al desahogar el acuerdo de prevención que formule la Autoridad Investigadora en términos de lo dispuesto en el artículo 69, fracción III, de la Ley</w:t>
      </w:r>
      <w:r w:rsidRPr="00BC73D5">
        <w:rPr>
          <w:rFonts w:ascii="ITC Avant Garde" w:hAnsi="ITC Avant Garde" w:cs="Arial"/>
        </w:rPr>
        <w:t>.</w:t>
      </w:r>
    </w:p>
    <w:p w:rsidR="004B2A9C" w:rsidRPr="00BC73D5" w:rsidRDefault="00221556" w:rsidP="00BC73D5">
      <w:pPr>
        <w:spacing w:after="120" w:line="240" w:lineRule="auto"/>
        <w:jc w:val="both"/>
        <w:rPr>
          <w:rFonts w:ascii="ITC Avant Garde" w:hAnsi="ITC Avant Garde" w:cs="Arial"/>
        </w:rPr>
      </w:pPr>
      <w:r w:rsidRPr="00BC73D5">
        <w:rPr>
          <w:rFonts w:ascii="ITC Avant Garde" w:hAnsi="ITC Avant Garde" w:cs="Arial"/>
        </w:rPr>
        <w:lastRenderedPageBreak/>
        <w:t xml:space="preserve">Transcurrido el plazo </w:t>
      </w:r>
      <w:r w:rsidR="00A02525" w:rsidRPr="00BC73D5">
        <w:rPr>
          <w:rFonts w:ascii="ITC Avant Garde" w:hAnsi="ITC Avant Garde" w:cs="Arial"/>
        </w:rPr>
        <w:t xml:space="preserve">otorgado para tal efecto </w:t>
      </w:r>
      <w:r w:rsidRPr="00BC73D5">
        <w:rPr>
          <w:rFonts w:ascii="ITC Avant Garde" w:hAnsi="ITC Avant Garde" w:cs="Arial"/>
        </w:rPr>
        <w:t>sin que se desahogue la prevención, se tendrá por no presentada la denuncia, sin perjuicio de que el denunciante pueda presentar</w:t>
      </w:r>
      <w:r w:rsidR="004D1E6E" w:rsidRPr="00BC73D5">
        <w:rPr>
          <w:rFonts w:ascii="ITC Avant Garde" w:hAnsi="ITC Avant Garde" w:cs="Arial"/>
        </w:rPr>
        <w:t>la</w:t>
      </w:r>
      <w:r w:rsidRPr="00BC73D5">
        <w:rPr>
          <w:rFonts w:ascii="ITC Avant Garde" w:hAnsi="ITC Avant Garde" w:cs="Arial"/>
        </w:rPr>
        <w:t xml:space="preserve"> nuevamente ya sea </w:t>
      </w:r>
      <w:r w:rsidR="004D1E6E" w:rsidRPr="00BC73D5">
        <w:rPr>
          <w:rFonts w:ascii="ITC Avant Garde" w:hAnsi="ITC Avant Garde" w:cs="Arial"/>
        </w:rPr>
        <w:t xml:space="preserve">en </w:t>
      </w:r>
      <w:r w:rsidRPr="00BC73D5">
        <w:rPr>
          <w:rFonts w:ascii="ITC Avant Garde" w:hAnsi="ITC Avant Garde" w:cs="Arial"/>
        </w:rPr>
        <w:t xml:space="preserve">la </w:t>
      </w:r>
      <w:r w:rsidR="009C56C3" w:rsidRPr="00BC73D5">
        <w:rPr>
          <w:rFonts w:ascii="ITC Avant Garde" w:hAnsi="ITC Avant Garde" w:cs="Arial"/>
        </w:rPr>
        <w:t>oficialía</w:t>
      </w:r>
      <w:r w:rsidRPr="00BC73D5">
        <w:rPr>
          <w:rFonts w:ascii="ITC Avant Garde" w:hAnsi="ITC Avant Garde" w:cs="Arial"/>
        </w:rPr>
        <w:t>, o bien, de manera electrónica a través del SEPDAI.</w:t>
      </w:r>
      <w:r w:rsidR="00221D44" w:rsidRPr="00BC73D5">
        <w:rPr>
          <w:rFonts w:ascii="ITC Avant Garde" w:hAnsi="ITC Avant Garde" w:cs="Arial"/>
        </w:rPr>
        <w:t xml:space="preserve"> </w:t>
      </w:r>
    </w:p>
    <w:p w:rsidR="00214148" w:rsidRPr="00BC73D5" w:rsidRDefault="00F3172C" w:rsidP="00BC73D5">
      <w:pPr>
        <w:spacing w:after="120" w:line="240" w:lineRule="auto"/>
        <w:jc w:val="center"/>
        <w:rPr>
          <w:rFonts w:ascii="ITC Avant Garde" w:hAnsi="ITC Avant Garde" w:cs="Arial"/>
          <w:sz w:val="24"/>
        </w:rPr>
      </w:pPr>
      <w:r w:rsidRPr="00BC73D5">
        <w:rPr>
          <w:rFonts w:ascii="ITC Avant Garde" w:hAnsi="ITC Avant Garde" w:cs="Arial"/>
          <w:b/>
          <w:sz w:val="24"/>
        </w:rPr>
        <w:t>Sección II</w:t>
      </w:r>
    </w:p>
    <w:p w:rsidR="00214148" w:rsidRPr="00BC73D5" w:rsidRDefault="00F3172C" w:rsidP="00BC73D5">
      <w:pPr>
        <w:spacing w:after="120" w:line="240" w:lineRule="auto"/>
        <w:jc w:val="center"/>
        <w:rPr>
          <w:rFonts w:ascii="ITC Avant Garde" w:hAnsi="ITC Avant Garde" w:cs="Arial"/>
          <w:sz w:val="24"/>
        </w:rPr>
      </w:pPr>
      <w:r w:rsidRPr="00BC73D5">
        <w:rPr>
          <w:rFonts w:ascii="ITC Avant Garde" w:hAnsi="ITC Avant Garde" w:cs="Arial"/>
          <w:b/>
          <w:sz w:val="24"/>
        </w:rPr>
        <w:t xml:space="preserve">De las actuaciones </w:t>
      </w:r>
      <w:r w:rsidR="00425BDF" w:rsidRPr="00BC73D5">
        <w:rPr>
          <w:rFonts w:ascii="ITC Avant Garde" w:hAnsi="ITC Avant Garde" w:cs="Arial"/>
          <w:b/>
          <w:sz w:val="24"/>
        </w:rPr>
        <w:t xml:space="preserve">y notificaciones </w:t>
      </w:r>
      <w:r w:rsidRPr="00BC73D5">
        <w:rPr>
          <w:rFonts w:ascii="ITC Avant Garde" w:hAnsi="ITC Avant Garde" w:cs="Arial"/>
          <w:b/>
          <w:sz w:val="24"/>
        </w:rPr>
        <w:t>de la Autoridad Investigadora</w:t>
      </w:r>
      <w:r w:rsidR="00A02525" w:rsidRPr="00BC73D5">
        <w:rPr>
          <w:rFonts w:ascii="ITC Avant Garde" w:hAnsi="ITC Avant Garde" w:cs="Arial"/>
          <w:b/>
          <w:sz w:val="24"/>
        </w:rPr>
        <w:t xml:space="preserve"> a través del SEPDAI</w:t>
      </w:r>
    </w:p>
    <w:p w:rsidR="00D54723" w:rsidRPr="00BC73D5" w:rsidRDefault="009A006A" w:rsidP="00BC73D5">
      <w:pPr>
        <w:pStyle w:val="Default"/>
        <w:spacing w:after="120"/>
        <w:jc w:val="both"/>
        <w:rPr>
          <w:rFonts w:ascii="ITC Avant Garde" w:hAnsi="ITC Avant Garde"/>
          <w:color w:val="auto"/>
          <w:sz w:val="22"/>
          <w:szCs w:val="22"/>
        </w:rPr>
      </w:pPr>
      <w:r w:rsidRPr="00BC73D5">
        <w:rPr>
          <w:rFonts w:ascii="ITC Avant Garde" w:hAnsi="ITC Avant Garde"/>
          <w:b/>
          <w:sz w:val="22"/>
          <w:szCs w:val="22"/>
        </w:rPr>
        <w:t>A</w:t>
      </w:r>
      <w:r w:rsidRPr="00BC73D5">
        <w:rPr>
          <w:rFonts w:ascii="ITC Avant Garde" w:hAnsi="ITC Avant Garde" w:cs="Times New Roman"/>
          <w:b/>
          <w:sz w:val="22"/>
          <w:szCs w:val="22"/>
        </w:rPr>
        <w:t xml:space="preserve">rtículo </w:t>
      </w:r>
      <w:r w:rsidR="002E031C" w:rsidRPr="00BC73D5">
        <w:rPr>
          <w:rFonts w:ascii="ITC Avant Garde" w:hAnsi="ITC Avant Garde" w:cs="Times New Roman"/>
          <w:b/>
          <w:sz w:val="22"/>
          <w:szCs w:val="22"/>
        </w:rPr>
        <w:t>8</w:t>
      </w:r>
      <w:r w:rsidR="00EA5F26" w:rsidRPr="00BC73D5">
        <w:rPr>
          <w:rFonts w:ascii="ITC Avant Garde" w:hAnsi="ITC Avant Garde"/>
          <w:b/>
          <w:color w:val="auto"/>
          <w:sz w:val="22"/>
          <w:szCs w:val="22"/>
        </w:rPr>
        <w:t>.</w:t>
      </w:r>
      <w:r w:rsidR="00EA5F26" w:rsidRPr="00BC73D5">
        <w:rPr>
          <w:rFonts w:ascii="ITC Avant Garde" w:hAnsi="ITC Avant Garde"/>
          <w:color w:val="auto"/>
          <w:sz w:val="22"/>
          <w:szCs w:val="22"/>
        </w:rPr>
        <w:t xml:space="preserve"> </w:t>
      </w:r>
      <w:r w:rsidR="00D54723" w:rsidRPr="00BC73D5">
        <w:rPr>
          <w:rFonts w:ascii="ITC Avant Garde" w:hAnsi="ITC Avant Garde"/>
          <w:color w:val="auto"/>
          <w:sz w:val="22"/>
          <w:szCs w:val="22"/>
        </w:rPr>
        <w:t>La Autoridad Investigadora notificar</w:t>
      </w:r>
      <w:r w:rsidR="007822CC" w:rsidRPr="00BC73D5">
        <w:rPr>
          <w:rFonts w:ascii="ITC Avant Garde" w:hAnsi="ITC Avant Garde"/>
          <w:color w:val="auto"/>
          <w:sz w:val="22"/>
          <w:szCs w:val="22"/>
        </w:rPr>
        <w:t>á</w:t>
      </w:r>
      <w:r w:rsidR="00D54723" w:rsidRPr="00BC73D5">
        <w:rPr>
          <w:rFonts w:ascii="ITC Avant Garde" w:hAnsi="ITC Avant Garde"/>
          <w:color w:val="auto"/>
          <w:sz w:val="22"/>
          <w:szCs w:val="22"/>
        </w:rPr>
        <w:t xml:space="preserve"> a través del SEPDAI:</w:t>
      </w:r>
    </w:p>
    <w:p w:rsidR="00D54723" w:rsidRPr="00BC73D5" w:rsidRDefault="001768F9" w:rsidP="00BC73D5">
      <w:pPr>
        <w:pStyle w:val="Default"/>
        <w:numPr>
          <w:ilvl w:val="0"/>
          <w:numId w:val="16"/>
        </w:numPr>
        <w:spacing w:after="120"/>
        <w:jc w:val="both"/>
        <w:rPr>
          <w:rFonts w:ascii="ITC Avant Garde" w:hAnsi="ITC Avant Garde"/>
          <w:color w:val="auto"/>
          <w:sz w:val="22"/>
          <w:szCs w:val="22"/>
        </w:rPr>
      </w:pPr>
      <w:r w:rsidRPr="00BC73D5">
        <w:rPr>
          <w:rFonts w:ascii="ITC Avant Garde" w:hAnsi="ITC Avant Garde"/>
          <w:color w:val="auto"/>
          <w:sz w:val="22"/>
          <w:szCs w:val="22"/>
        </w:rPr>
        <w:t>E</w:t>
      </w:r>
      <w:r w:rsidR="00D54723" w:rsidRPr="00BC73D5">
        <w:rPr>
          <w:rFonts w:ascii="ITC Avant Garde" w:hAnsi="ITC Avant Garde"/>
          <w:color w:val="auto"/>
          <w:sz w:val="22"/>
          <w:szCs w:val="22"/>
        </w:rPr>
        <w:t>l acuerdo de prevención a que se refiere el artículo 69, fracción III, de la Ley;</w:t>
      </w:r>
    </w:p>
    <w:p w:rsidR="00D54723" w:rsidRPr="00BC73D5" w:rsidRDefault="001768F9" w:rsidP="00BC73D5">
      <w:pPr>
        <w:pStyle w:val="Default"/>
        <w:numPr>
          <w:ilvl w:val="0"/>
          <w:numId w:val="16"/>
        </w:numPr>
        <w:spacing w:after="120"/>
        <w:jc w:val="both"/>
        <w:rPr>
          <w:rFonts w:ascii="ITC Avant Garde" w:hAnsi="ITC Avant Garde"/>
          <w:color w:val="auto"/>
          <w:sz w:val="22"/>
          <w:szCs w:val="22"/>
        </w:rPr>
      </w:pPr>
      <w:r w:rsidRPr="00BC73D5">
        <w:rPr>
          <w:rFonts w:ascii="ITC Avant Garde" w:hAnsi="ITC Avant Garde"/>
          <w:color w:val="auto"/>
          <w:sz w:val="22"/>
          <w:szCs w:val="22"/>
        </w:rPr>
        <w:t>E</w:t>
      </w:r>
      <w:r w:rsidR="00D54723" w:rsidRPr="00BC73D5">
        <w:rPr>
          <w:rFonts w:ascii="ITC Avant Garde" w:hAnsi="ITC Avant Garde"/>
          <w:color w:val="auto"/>
          <w:sz w:val="22"/>
          <w:szCs w:val="22"/>
        </w:rPr>
        <w:t>l extracto del acuerdo que recaiga a la solicitud de ampliación del plazo para desahogar la prevención refe</w:t>
      </w:r>
      <w:r w:rsidR="004D1E6E" w:rsidRPr="00BC73D5">
        <w:rPr>
          <w:rFonts w:ascii="ITC Avant Garde" w:hAnsi="ITC Avant Garde"/>
          <w:color w:val="auto"/>
          <w:sz w:val="22"/>
          <w:szCs w:val="22"/>
        </w:rPr>
        <w:t>rida en l</w:t>
      </w:r>
      <w:r w:rsidRPr="00BC73D5">
        <w:rPr>
          <w:rFonts w:ascii="ITC Avant Garde" w:hAnsi="ITC Avant Garde"/>
          <w:color w:val="auto"/>
          <w:sz w:val="22"/>
          <w:szCs w:val="22"/>
        </w:rPr>
        <w:t>a</w:t>
      </w:r>
      <w:r w:rsidR="004D1E6E" w:rsidRPr="00BC73D5">
        <w:rPr>
          <w:rFonts w:ascii="ITC Avant Garde" w:hAnsi="ITC Avant Garde"/>
          <w:color w:val="auto"/>
          <w:sz w:val="22"/>
          <w:szCs w:val="22"/>
        </w:rPr>
        <w:t xml:space="preserve"> </w:t>
      </w:r>
      <w:r w:rsidRPr="00BC73D5">
        <w:rPr>
          <w:rFonts w:ascii="ITC Avant Garde" w:hAnsi="ITC Avant Garde"/>
          <w:color w:val="auto"/>
          <w:sz w:val="22"/>
          <w:szCs w:val="22"/>
        </w:rPr>
        <w:t>fracción</w:t>
      </w:r>
      <w:r w:rsidR="004D1E6E" w:rsidRPr="00BC73D5">
        <w:rPr>
          <w:rFonts w:ascii="ITC Avant Garde" w:hAnsi="ITC Avant Garde"/>
          <w:color w:val="auto"/>
          <w:sz w:val="22"/>
          <w:szCs w:val="22"/>
        </w:rPr>
        <w:t xml:space="preserve"> </w:t>
      </w:r>
      <w:r w:rsidRPr="00BC73D5">
        <w:rPr>
          <w:rFonts w:ascii="ITC Avant Garde" w:hAnsi="ITC Avant Garde"/>
          <w:color w:val="auto"/>
          <w:sz w:val="22"/>
          <w:szCs w:val="22"/>
        </w:rPr>
        <w:t>I</w:t>
      </w:r>
      <w:r w:rsidR="004D1E6E" w:rsidRPr="00BC73D5">
        <w:rPr>
          <w:rFonts w:ascii="ITC Avant Garde" w:hAnsi="ITC Avant Garde"/>
          <w:color w:val="auto"/>
          <w:sz w:val="22"/>
          <w:szCs w:val="22"/>
        </w:rPr>
        <w:t xml:space="preserve"> anterior;</w:t>
      </w:r>
    </w:p>
    <w:p w:rsidR="00D54723" w:rsidRPr="00BC73D5" w:rsidRDefault="001768F9" w:rsidP="00BC73D5">
      <w:pPr>
        <w:pStyle w:val="Default"/>
        <w:numPr>
          <w:ilvl w:val="0"/>
          <w:numId w:val="16"/>
        </w:numPr>
        <w:spacing w:after="120"/>
        <w:jc w:val="both"/>
        <w:rPr>
          <w:rFonts w:ascii="ITC Avant Garde" w:hAnsi="ITC Avant Garde"/>
          <w:color w:val="auto"/>
          <w:sz w:val="22"/>
          <w:szCs w:val="22"/>
        </w:rPr>
      </w:pPr>
      <w:r w:rsidRPr="00BC73D5">
        <w:rPr>
          <w:rFonts w:ascii="ITC Avant Garde" w:hAnsi="ITC Avant Garde"/>
          <w:color w:val="auto"/>
          <w:sz w:val="22"/>
          <w:szCs w:val="22"/>
        </w:rPr>
        <w:t>E</w:t>
      </w:r>
      <w:r w:rsidR="00D54723" w:rsidRPr="00BC73D5">
        <w:rPr>
          <w:rFonts w:ascii="ITC Avant Garde" w:hAnsi="ITC Avant Garde"/>
          <w:color w:val="auto"/>
          <w:sz w:val="22"/>
          <w:szCs w:val="22"/>
        </w:rPr>
        <w:t xml:space="preserve">l acuerdo mediante </w:t>
      </w:r>
      <w:r w:rsidR="006623B6" w:rsidRPr="00BC73D5">
        <w:rPr>
          <w:rFonts w:ascii="ITC Avant Garde" w:hAnsi="ITC Avant Garde"/>
          <w:color w:val="auto"/>
          <w:sz w:val="22"/>
          <w:szCs w:val="22"/>
        </w:rPr>
        <w:t xml:space="preserve">el cual </w:t>
      </w:r>
      <w:r w:rsidR="00A73E1D" w:rsidRPr="00BC73D5">
        <w:rPr>
          <w:rFonts w:ascii="ITC Avant Garde" w:hAnsi="ITC Avant Garde"/>
          <w:color w:val="auto"/>
          <w:sz w:val="22"/>
          <w:szCs w:val="22"/>
        </w:rPr>
        <w:t>se</w:t>
      </w:r>
      <w:r w:rsidR="006623B6" w:rsidRPr="00BC73D5">
        <w:rPr>
          <w:rFonts w:ascii="ITC Avant Garde" w:hAnsi="ITC Avant Garde"/>
          <w:color w:val="auto"/>
          <w:sz w:val="22"/>
          <w:szCs w:val="22"/>
        </w:rPr>
        <w:t xml:space="preserve"> deseche o </w:t>
      </w:r>
      <w:r w:rsidR="00A73E1D" w:rsidRPr="00BC73D5">
        <w:rPr>
          <w:rFonts w:ascii="ITC Avant Garde" w:hAnsi="ITC Avant Garde"/>
          <w:color w:val="auto"/>
          <w:sz w:val="22"/>
          <w:szCs w:val="22"/>
        </w:rPr>
        <w:t xml:space="preserve">se </w:t>
      </w:r>
      <w:r w:rsidR="006623B6" w:rsidRPr="00BC73D5">
        <w:rPr>
          <w:rFonts w:ascii="ITC Avant Garde" w:hAnsi="ITC Avant Garde"/>
          <w:color w:val="auto"/>
          <w:sz w:val="22"/>
          <w:szCs w:val="22"/>
        </w:rPr>
        <w:t>tenga por no presentada la denuncia, y</w:t>
      </w:r>
    </w:p>
    <w:p w:rsidR="004D1E6E" w:rsidRPr="00BC73D5" w:rsidRDefault="001768F9" w:rsidP="00BC73D5">
      <w:pPr>
        <w:pStyle w:val="Default"/>
        <w:numPr>
          <w:ilvl w:val="0"/>
          <w:numId w:val="16"/>
        </w:numPr>
        <w:spacing w:after="120"/>
        <w:jc w:val="both"/>
        <w:rPr>
          <w:rFonts w:ascii="ITC Avant Garde" w:hAnsi="ITC Avant Garde"/>
          <w:color w:val="auto"/>
          <w:sz w:val="22"/>
          <w:szCs w:val="22"/>
        </w:rPr>
      </w:pPr>
      <w:r w:rsidRPr="00BC73D5">
        <w:rPr>
          <w:rFonts w:ascii="ITC Avant Garde" w:hAnsi="ITC Avant Garde"/>
          <w:color w:val="auto"/>
          <w:sz w:val="22"/>
          <w:szCs w:val="22"/>
        </w:rPr>
        <w:t>E</w:t>
      </w:r>
      <w:r w:rsidR="004D1E6E" w:rsidRPr="00BC73D5">
        <w:rPr>
          <w:rFonts w:ascii="ITC Avant Garde" w:hAnsi="ITC Avant Garde"/>
          <w:color w:val="auto"/>
          <w:sz w:val="22"/>
          <w:szCs w:val="22"/>
        </w:rPr>
        <w:t>l extracto del acuerdo de inicio de investigación.</w:t>
      </w:r>
    </w:p>
    <w:p w:rsidR="0065776B" w:rsidRPr="00BC73D5" w:rsidRDefault="00DD73F4" w:rsidP="00BC73D5">
      <w:pPr>
        <w:pStyle w:val="Default"/>
        <w:spacing w:after="120"/>
        <w:jc w:val="both"/>
        <w:rPr>
          <w:rFonts w:ascii="ITC Avant Garde" w:hAnsi="ITC Avant Garde"/>
          <w:color w:val="auto"/>
          <w:sz w:val="22"/>
          <w:szCs w:val="22"/>
        </w:rPr>
      </w:pPr>
      <w:r w:rsidRPr="00BC73D5">
        <w:rPr>
          <w:rFonts w:ascii="ITC Avant Garde" w:hAnsi="ITC Avant Garde"/>
          <w:color w:val="auto"/>
          <w:sz w:val="22"/>
          <w:szCs w:val="22"/>
        </w:rPr>
        <w:t xml:space="preserve">El SEPDAI </w:t>
      </w:r>
      <w:r w:rsidR="0065776B" w:rsidRPr="00BC73D5">
        <w:rPr>
          <w:rFonts w:ascii="ITC Avant Garde" w:hAnsi="ITC Avant Garde"/>
          <w:color w:val="auto"/>
          <w:sz w:val="22"/>
          <w:szCs w:val="22"/>
        </w:rPr>
        <w:t xml:space="preserve">enviará </w:t>
      </w:r>
      <w:r w:rsidR="00A73E1D" w:rsidRPr="00BC73D5">
        <w:rPr>
          <w:rFonts w:ascii="ITC Avant Garde" w:hAnsi="ITC Avant Garde"/>
          <w:color w:val="auto"/>
          <w:sz w:val="22"/>
          <w:szCs w:val="22"/>
        </w:rPr>
        <w:t>un</w:t>
      </w:r>
      <w:r w:rsidRPr="00BC73D5">
        <w:rPr>
          <w:rFonts w:ascii="ITC Avant Garde" w:hAnsi="ITC Avant Garde"/>
          <w:color w:val="auto"/>
          <w:sz w:val="22"/>
          <w:szCs w:val="22"/>
        </w:rPr>
        <w:t>a</w:t>
      </w:r>
      <w:r w:rsidR="00A73E1D" w:rsidRPr="00BC73D5">
        <w:rPr>
          <w:rFonts w:ascii="ITC Avant Garde" w:hAnsi="ITC Avant Garde"/>
          <w:color w:val="auto"/>
          <w:sz w:val="22"/>
          <w:szCs w:val="22"/>
        </w:rPr>
        <w:t xml:space="preserve"> </w:t>
      </w:r>
      <w:r w:rsidRPr="00BC73D5">
        <w:rPr>
          <w:rFonts w:ascii="ITC Avant Garde" w:hAnsi="ITC Avant Garde"/>
          <w:color w:val="auto"/>
          <w:sz w:val="22"/>
          <w:szCs w:val="22"/>
        </w:rPr>
        <w:t>alerta</w:t>
      </w:r>
      <w:r w:rsidR="0065776B" w:rsidRPr="00BC73D5">
        <w:rPr>
          <w:rFonts w:ascii="ITC Avant Garde" w:hAnsi="ITC Avant Garde"/>
          <w:color w:val="auto"/>
          <w:sz w:val="22"/>
          <w:szCs w:val="22"/>
        </w:rPr>
        <w:t xml:space="preserve"> al correo electrónico proporcionado por el denunciante, para hacer de su conocimiento que ha sido notificado </w:t>
      </w:r>
      <w:r w:rsidR="00E3176F" w:rsidRPr="00BC73D5">
        <w:rPr>
          <w:rFonts w:ascii="ITC Avant Garde" w:hAnsi="ITC Avant Garde"/>
          <w:color w:val="auto"/>
          <w:sz w:val="22"/>
          <w:szCs w:val="22"/>
        </w:rPr>
        <w:t>del acuerdo o documento correspondiente</w:t>
      </w:r>
      <w:r w:rsidR="0065776B" w:rsidRPr="00BC73D5">
        <w:rPr>
          <w:rFonts w:ascii="ITC Avant Garde" w:hAnsi="ITC Avant Garde"/>
          <w:color w:val="auto"/>
          <w:sz w:val="22"/>
          <w:szCs w:val="22"/>
        </w:rPr>
        <w:t xml:space="preserve">. </w:t>
      </w:r>
    </w:p>
    <w:p w:rsidR="0004443C" w:rsidRPr="00BC73D5" w:rsidRDefault="0004443C" w:rsidP="00BC73D5">
      <w:pPr>
        <w:pStyle w:val="Default"/>
        <w:spacing w:after="120"/>
        <w:jc w:val="both"/>
        <w:rPr>
          <w:rFonts w:ascii="ITC Avant Garde" w:hAnsi="ITC Avant Garde"/>
          <w:color w:val="auto"/>
          <w:sz w:val="22"/>
        </w:rPr>
      </w:pPr>
      <w:r w:rsidRPr="00BC73D5">
        <w:rPr>
          <w:rFonts w:ascii="ITC Avant Garde" w:hAnsi="ITC Avant Garde"/>
          <w:color w:val="auto"/>
          <w:sz w:val="22"/>
        </w:rPr>
        <w:t>El acuerdo que prevenga al denunciante, deseche la denuncia o la tenga por no presentada, también se notificará de manera personal.</w:t>
      </w:r>
    </w:p>
    <w:p w:rsidR="00ED7C37" w:rsidRPr="00BC73D5" w:rsidRDefault="004D1E6E" w:rsidP="00BC73D5">
      <w:pPr>
        <w:pStyle w:val="Default"/>
        <w:spacing w:after="120"/>
        <w:jc w:val="both"/>
        <w:rPr>
          <w:rFonts w:ascii="ITC Avant Garde" w:hAnsi="ITC Avant Garde"/>
          <w:color w:val="auto"/>
          <w:sz w:val="22"/>
          <w:szCs w:val="22"/>
        </w:rPr>
      </w:pPr>
      <w:r w:rsidRPr="00BC73D5">
        <w:rPr>
          <w:rFonts w:ascii="ITC Avant Garde" w:hAnsi="ITC Avant Garde"/>
          <w:b/>
          <w:color w:val="auto"/>
          <w:sz w:val="22"/>
          <w:szCs w:val="22"/>
        </w:rPr>
        <w:t>Artículo 9.</w:t>
      </w:r>
      <w:r w:rsidRPr="00BC73D5">
        <w:rPr>
          <w:rFonts w:ascii="ITC Avant Garde" w:hAnsi="ITC Avant Garde"/>
          <w:color w:val="auto"/>
          <w:sz w:val="22"/>
          <w:szCs w:val="22"/>
        </w:rPr>
        <w:t xml:space="preserve"> </w:t>
      </w:r>
      <w:r w:rsidR="00ED7C37" w:rsidRPr="00BC73D5">
        <w:rPr>
          <w:rFonts w:ascii="ITC Avant Garde" w:hAnsi="ITC Avant Garde"/>
          <w:color w:val="auto"/>
          <w:sz w:val="22"/>
          <w:szCs w:val="22"/>
        </w:rPr>
        <w:t>La</w:t>
      </w:r>
      <w:r w:rsidR="00E3176F" w:rsidRPr="00BC73D5">
        <w:rPr>
          <w:rFonts w:ascii="ITC Avant Garde" w:hAnsi="ITC Avant Garde"/>
          <w:color w:val="auto"/>
          <w:sz w:val="22"/>
          <w:szCs w:val="22"/>
        </w:rPr>
        <w:t>s</w:t>
      </w:r>
      <w:r w:rsidR="00ED7C37" w:rsidRPr="00BC73D5">
        <w:rPr>
          <w:rFonts w:ascii="ITC Avant Garde" w:hAnsi="ITC Avant Garde"/>
          <w:color w:val="auto"/>
          <w:sz w:val="22"/>
          <w:szCs w:val="22"/>
        </w:rPr>
        <w:t xml:space="preserve"> notificaci</w:t>
      </w:r>
      <w:r w:rsidR="00E3176F" w:rsidRPr="00BC73D5">
        <w:rPr>
          <w:rFonts w:ascii="ITC Avant Garde" w:hAnsi="ITC Avant Garde"/>
          <w:color w:val="auto"/>
          <w:sz w:val="22"/>
          <w:szCs w:val="22"/>
        </w:rPr>
        <w:t>ones</w:t>
      </w:r>
      <w:r w:rsidR="00ED7C37" w:rsidRPr="00BC73D5">
        <w:rPr>
          <w:rFonts w:ascii="ITC Avant Garde" w:hAnsi="ITC Avant Garde"/>
          <w:color w:val="auto"/>
          <w:sz w:val="22"/>
          <w:szCs w:val="22"/>
        </w:rPr>
        <w:t xml:space="preserve"> se tendrá</w:t>
      </w:r>
      <w:r w:rsidR="00E3176F" w:rsidRPr="00BC73D5">
        <w:rPr>
          <w:rFonts w:ascii="ITC Avant Garde" w:hAnsi="ITC Avant Garde"/>
          <w:color w:val="auto"/>
          <w:sz w:val="22"/>
          <w:szCs w:val="22"/>
        </w:rPr>
        <w:t>n</w:t>
      </w:r>
      <w:r w:rsidR="00ED7C37" w:rsidRPr="00BC73D5">
        <w:rPr>
          <w:rFonts w:ascii="ITC Avant Garde" w:hAnsi="ITC Avant Garde"/>
          <w:color w:val="auto"/>
          <w:sz w:val="22"/>
          <w:szCs w:val="22"/>
        </w:rPr>
        <w:t xml:space="preserve"> por practicada</w:t>
      </w:r>
      <w:r w:rsidR="00E3176F" w:rsidRPr="00BC73D5">
        <w:rPr>
          <w:rFonts w:ascii="ITC Avant Garde" w:hAnsi="ITC Avant Garde"/>
          <w:color w:val="auto"/>
          <w:sz w:val="22"/>
          <w:szCs w:val="22"/>
        </w:rPr>
        <w:t>s</w:t>
      </w:r>
      <w:r w:rsidR="00ED7C37" w:rsidRPr="00BC73D5">
        <w:rPr>
          <w:rFonts w:ascii="ITC Avant Garde" w:hAnsi="ITC Avant Garde"/>
          <w:color w:val="auto"/>
          <w:sz w:val="22"/>
          <w:szCs w:val="22"/>
        </w:rPr>
        <w:t xml:space="preserve"> a partir de que esté</w:t>
      </w:r>
      <w:r w:rsidR="00E3176F" w:rsidRPr="00BC73D5">
        <w:rPr>
          <w:rFonts w:ascii="ITC Avant Garde" w:hAnsi="ITC Avant Garde"/>
          <w:color w:val="auto"/>
          <w:sz w:val="22"/>
          <w:szCs w:val="22"/>
        </w:rPr>
        <w:t>n</w:t>
      </w:r>
      <w:r w:rsidR="00ED7C37" w:rsidRPr="00BC73D5">
        <w:rPr>
          <w:rFonts w:ascii="ITC Avant Garde" w:hAnsi="ITC Avant Garde"/>
          <w:color w:val="auto"/>
          <w:sz w:val="22"/>
          <w:szCs w:val="22"/>
        </w:rPr>
        <w:t xml:space="preserve"> disponible</w:t>
      </w:r>
      <w:r w:rsidR="00E3176F" w:rsidRPr="00BC73D5">
        <w:rPr>
          <w:rFonts w:ascii="ITC Avant Garde" w:hAnsi="ITC Avant Garde"/>
          <w:color w:val="auto"/>
          <w:sz w:val="22"/>
          <w:szCs w:val="22"/>
        </w:rPr>
        <w:t>s</w:t>
      </w:r>
      <w:r w:rsidR="00ED7C37" w:rsidRPr="00BC73D5">
        <w:rPr>
          <w:rFonts w:ascii="ITC Avant Garde" w:hAnsi="ITC Avant Garde"/>
          <w:color w:val="auto"/>
          <w:sz w:val="22"/>
          <w:szCs w:val="22"/>
        </w:rPr>
        <w:t xml:space="preserve"> en el SEPDAI.</w:t>
      </w:r>
    </w:p>
    <w:p w:rsidR="00E3176F" w:rsidRPr="00BC73D5" w:rsidRDefault="00E3176F" w:rsidP="00BC73D5">
      <w:pPr>
        <w:pStyle w:val="Default"/>
        <w:spacing w:after="120"/>
        <w:jc w:val="both"/>
        <w:rPr>
          <w:rFonts w:ascii="ITC Avant Garde" w:hAnsi="ITC Avant Garde"/>
          <w:sz w:val="22"/>
          <w:szCs w:val="22"/>
        </w:rPr>
      </w:pPr>
      <w:r w:rsidRPr="00BC73D5">
        <w:rPr>
          <w:rFonts w:ascii="ITC Avant Garde" w:hAnsi="ITC Avant Garde"/>
          <w:sz w:val="22"/>
          <w:szCs w:val="22"/>
        </w:rPr>
        <w:t xml:space="preserve">Las notificaciones practicadas a través del SEPDAI surtirán sus efectos el mismo día en que se practiquen </w:t>
      </w:r>
      <w:r w:rsidRPr="00BC73D5">
        <w:rPr>
          <w:rFonts w:ascii="ITC Avant Garde" w:hAnsi="ITC Avant Garde"/>
          <w:color w:val="auto"/>
          <w:sz w:val="22"/>
          <w:szCs w:val="22"/>
        </w:rPr>
        <w:t xml:space="preserve">y los plazos empezarán a correr a partir del día siguiente, </w:t>
      </w:r>
      <w:r w:rsidRPr="00BC73D5">
        <w:rPr>
          <w:rFonts w:ascii="ITC Avant Garde" w:hAnsi="ITC Avant Garde"/>
          <w:sz w:val="22"/>
          <w:szCs w:val="22"/>
        </w:rPr>
        <w:t xml:space="preserve">de conformidad con lo </w:t>
      </w:r>
      <w:r w:rsidRPr="00BC73D5">
        <w:rPr>
          <w:rFonts w:ascii="ITC Avant Garde" w:hAnsi="ITC Avant Garde"/>
          <w:color w:val="auto"/>
          <w:sz w:val="22"/>
          <w:szCs w:val="22"/>
        </w:rPr>
        <w:t>dispuesto por el artículo 175 de las Disposiciones Regulatorias</w:t>
      </w:r>
      <w:r w:rsidRPr="00BC73D5">
        <w:rPr>
          <w:rFonts w:ascii="ITC Avant Garde" w:hAnsi="ITC Avant Garde"/>
          <w:sz w:val="22"/>
          <w:szCs w:val="22"/>
        </w:rPr>
        <w:t>.</w:t>
      </w:r>
    </w:p>
    <w:p w:rsidR="00440366" w:rsidRPr="00BC73D5" w:rsidRDefault="0065776B" w:rsidP="00BC73D5">
      <w:pPr>
        <w:pStyle w:val="Default"/>
        <w:spacing w:after="120"/>
        <w:jc w:val="both"/>
        <w:rPr>
          <w:rFonts w:ascii="ITC Avant Garde" w:hAnsi="ITC Avant Garde"/>
          <w:color w:val="auto"/>
          <w:sz w:val="22"/>
          <w:szCs w:val="22"/>
        </w:rPr>
      </w:pPr>
      <w:r w:rsidRPr="00BC73D5">
        <w:rPr>
          <w:rFonts w:ascii="ITC Avant Garde" w:hAnsi="ITC Avant Garde"/>
          <w:b/>
          <w:color w:val="auto"/>
          <w:sz w:val="22"/>
          <w:szCs w:val="22"/>
        </w:rPr>
        <w:t>Artículo 10.</w:t>
      </w:r>
      <w:r w:rsidRPr="00BC73D5">
        <w:rPr>
          <w:rFonts w:ascii="ITC Avant Garde" w:hAnsi="ITC Avant Garde"/>
          <w:color w:val="auto"/>
          <w:sz w:val="22"/>
          <w:szCs w:val="22"/>
        </w:rPr>
        <w:t xml:space="preserve"> </w:t>
      </w:r>
      <w:r w:rsidR="00D15610" w:rsidRPr="00BC73D5">
        <w:rPr>
          <w:rFonts w:ascii="ITC Avant Garde" w:hAnsi="ITC Avant Garde"/>
          <w:color w:val="auto"/>
          <w:sz w:val="22"/>
          <w:szCs w:val="22"/>
        </w:rPr>
        <w:t>E</w:t>
      </w:r>
      <w:r w:rsidR="00440366" w:rsidRPr="00BC73D5">
        <w:rPr>
          <w:rFonts w:ascii="ITC Avant Garde" w:hAnsi="ITC Avant Garde"/>
          <w:color w:val="auto"/>
          <w:sz w:val="22"/>
          <w:szCs w:val="22"/>
        </w:rPr>
        <w:t xml:space="preserve">l denunciante </w:t>
      </w:r>
      <w:r w:rsidR="004A48A9" w:rsidRPr="00BC73D5">
        <w:rPr>
          <w:rFonts w:ascii="ITC Avant Garde" w:hAnsi="ITC Avant Garde"/>
          <w:color w:val="auto"/>
          <w:sz w:val="22"/>
          <w:szCs w:val="22"/>
        </w:rPr>
        <w:t xml:space="preserve">deberá </w:t>
      </w:r>
      <w:r w:rsidR="00440366" w:rsidRPr="00BC73D5">
        <w:rPr>
          <w:rFonts w:ascii="ITC Avant Garde" w:hAnsi="ITC Avant Garde"/>
          <w:color w:val="auto"/>
          <w:sz w:val="22"/>
          <w:szCs w:val="22"/>
        </w:rPr>
        <w:t xml:space="preserve">desahogar la prevención </w:t>
      </w:r>
      <w:r w:rsidRPr="00BC73D5">
        <w:rPr>
          <w:rFonts w:ascii="ITC Avant Garde" w:hAnsi="ITC Avant Garde"/>
          <w:color w:val="auto"/>
          <w:sz w:val="22"/>
          <w:szCs w:val="22"/>
        </w:rPr>
        <w:t xml:space="preserve">a que se refiere el artículo 69, fracción III, de la Ley </w:t>
      </w:r>
      <w:r w:rsidR="00440366" w:rsidRPr="00BC73D5">
        <w:rPr>
          <w:rFonts w:ascii="ITC Avant Garde" w:hAnsi="ITC Avant Garde"/>
          <w:color w:val="auto"/>
          <w:sz w:val="22"/>
          <w:szCs w:val="22"/>
        </w:rPr>
        <w:t>dentro de</w:t>
      </w:r>
      <w:r w:rsidR="00ED7C37" w:rsidRPr="00BC73D5">
        <w:rPr>
          <w:rFonts w:ascii="ITC Avant Garde" w:hAnsi="ITC Avant Garde"/>
          <w:color w:val="auto"/>
          <w:sz w:val="22"/>
          <w:szCs w:val="22"/>
        </w:rPr>
        <w:t>l plazo que se otorgue para tal efecto</w:t>
      </w:r>
      <w:r w:rsidR="00044467" w:rsidRPr="00BC73D5">
        <w:rPr>
          <w:rFonts w:ascii="ITC Avant Garde" w:hAnsi="ITC Avant Garde"/>
          <w:color w:val="auto"/>
          <w:sz w:val="22"/>
          <w:szCs w:val="22"/>
        </w:rPr>
        <w:t>, que no será mayor a quince días</w:t>
      </w:r>
      <w:r w:rsidR="00440366" w:rsidRPr="00BC73D5">
        <w:rPr>
          <w:rFonts w:ascii="ITC Avant Garde" w:hAnsi="ITC Avant Garde"/>
          <w:color w:val="auto"/>
          <w:sz w:val="22"/>
          <w:szCs w:val="22"/>
        </w:rPr>
        <w:t>.</w:t>
      </w:r>
    </w:p>
    <w:p w:rsidR="00440366" w:rsidRPr="00BC73D5" w:rsidRDefault="00935AFD" w:rsidP="00BC73D5">
      <w:pPr>
        <w:pStyle w:val="Default"/>
        <w:spacing w:after="120"/>
        <w:jc w:val="both"/>
        <w:rPr>
          <w:rFonts w:ascii="ITC Avant Garde" w:hAnsi="ITC Avant Garde"/>
          <w:color w:val="auto"/>
        </w:rPr>
      </w:pPr>
      <w:r w:rsidRPr="00BC73D5">
        <w:rPr>
          <w:rFonts w:ascii="ITC Avant Garde" w:hAnsi="ITC Avant Garde"/>
          <w:color w:val="auto"/>
          <w:sz w:val="22"/>
          <w:szCs w:val="22"/>
        </w:rPr>
        <w:t>E</w:t>
      </w:r>
      <w:r w:rsidR="00647C18" w:rsidRPr="00BC73D5">
        <w:rPr>
          <w:rFonts w:ascii="ITC Avant Garde" w:hAnsi="ITC Avant Garde"/>
          <w:color w:val="auto"/>
          <w:sz w:val="22"/>
          <w:szCs w:val="22"/>
        </w:rPr>
        <w:t>l denunciante podrá solicitar</w:t>
      </w:r>
      <w:r w:rsidR="00A17232" w:rsidRPr="00BC73D5">
        <w:rPr>
          <w:rFonts w:ascii="ITC Avant Garde" w:hAnsi="ITC Avant Garde"/>
          <w:color w:val="auto"/>
          <w:sz w:val="22"/>
          <w:szCs w:val="22"/>
        </w:rPr>
        <w:t xml:space="preserve"> a través del SEPDAI</w:t>
      </w:r>
      <w:r w:rsidR="00647C18" w:rsidRPr="00BC73D5">
        <w:rPr>
          <w:rFonts w:ascii="ITC Avant Garde" w:hAnsi="ITC Avant Garde"/>
          <w:color w:val="auto"/>
          <w:sz w:val="22"/>
          <w:szCs w:val="22"/>
        </w:rPr>
        <w:t xml:space="preserve"> la ampliación del plazo referido en el párrafo anterior</w:t>
      </w:r>
      <w:r w:rsidR="00A17232" w:rsidRPr="00BC73D5">
        <w:rPr>
          <w:rFonts w:ascii="ITC Avant Garde" w:hAnsi="ITC Avant Garde"/>
          <w:color w:val="auto"/>
          <w:sz w:val="22"/>
          <w:szCs w:val="22"/>
        </w:rPr>
        <w:t>,</w:t>
      </w:r>
      <w:r w:rsidR="006623B6" w:rsidRPr="00BC73D5">
        <w:rPr>
          <w:rFonts w:ascii="ITC Avant Garde" w:hAnsi="ITC Avant Garde"/>
          <w:color w:val="auto"/>
          <w:sz w:val="22"/>
          <w:szCs w:val="22"/>
        </w:rPr>
        <w:t xml:space="preserve"> solicitud</w:t>
      </w:r>
      <w:r w:rsidR="00647C18" w:rsidRPr="00BC73D5">
        <w:rPr>
          <w:rFonts w:ascii="ITC Avant Garde" w:hAnsi="ITC Avant Garde"/>
          <w:color w:val="auto"/>
          <w:sz w:val="22"/>
          <w:szCs w:val="22"/>
        </w:rPr>
        <w:t xml:space="preserve"> </w:t>
      </w:r>
      <w:r w:rsidR="00A17232" w:rsidRPr="00BC73D5">
        <w:rPr>
          <w:rFonts w:ascii="ITC Avant Garde" w:hAnsi="ITC Avant Garde"/>
          <w:color w:val="auto"/>
          <w:sz w:val="22"/>
          <w:szCs w:val="22"/>
        </w:rPr>
        <w:t xml:space="preserve">que la Autoridad Investigadora </w:t>
      </w:r>
      <w:r w:rsidR="00647C18" w:rsidRPr="00BC73D5">
        <w:rPr>
          <w:rFonts w:ascii="ITC Avant Garde" w:hAnsi="ITC Avant Garde"/>
          <w:color w:val="auto"/>
          <w:sz w:val="22"/>
          <w:szCs w:val="22"/>
        </w:rPr>
        <w:t xml:space="preserve">podrá </w:t>
      </w:r>
      <w:r w:rsidR="0065776B" w:rsidRPr="00BC73D5">
        <w:rPr>
          <w:rFonts w:ascii="ITC Avant Garde" w:hAnsi="ITC Avant Garde"/>
          <w:color w:val="auto"/>
          <w:sz w:val="22"/>
          <w:szCs w:val="22"/>
        </w:rPr>
        <w:t xml:space="preserve">acordar favorablemente </w:t>
      </w:r>
      <w:r w:rsidR="00A17232" w:rsidRPr="00BC73D5">
        <w:rPr>
          <w:rFonts w:ascii="ITC Avant Garde" w:hAnsi="ITC Avant Garde"/>
          <w:color w:val="auto"/>
          <w:sz w:val="22"/>
          <w:szCs w:val="22"/>
        </w:rPr>
        <w:t>en ca</w:t>
      </w:r>
      <w:r w:rsidR="0065776B" w:rsidRPr="00BC73D5">
        <w:rPr>
          <w:rFonts w:ascii="ITC Avant Garde" w:hAnsi="ITC Avant Garde"/>
          <w:color w:val="auto"/>
          <w:sz w:val="22"/>
          <w:szCs w:val="22"/>
        </w:rPr>
        <w:t>s</w:t>
      </w:r>
      <w:r w:rsidR="00A17232" w:rsidRPr="00BC73D5">
        <w:rPr>
          <w:rFonts w:ascii="ITC Avant Garde" w:hAnsi="ITC Avant Garde"/>
          <w:color w:val="auto"/>
          <w:sz w:val="22"/>
          <w:szCs w:val="22"/>
        </w:rPr>
        <w:t xml:space="preserve">os debidamente justificados </w:t>
      </w:r>
      <w:r w:rsidR="00647C18" w:rsidRPr="00BC73D5">
        <w:rPr>
          <w:rFonts w:ascii="ITC Avant Garde" w:hAnsi="ITC Avant Garde"/>
          <w:color w:val="auto"/>
          <w:sz w:val="22"/>
          <w:szCs w:val="22"/>
        </w:rPr>
        <w:t>por un</w:t>
      </w:r>
      <w:r w:rsidR="00647C18" w:rsidRPr="00BC73D5">
        <w:rPr>
          <w:rFonts w:ascii="ITC Avant Garde" w:hAnsi="ITC Avant Garde"/>
          <w:color w:val="auto"/>
          <w:sz w:val="22"/>
        </w:rPr>
        <w:t xml:space="preserve"> término igual. </w:t>
      </w:r>
    </w:p>
    <w:p w:rsidR="00440366" w:rsidRPr="00BC73D5" w:rsidRDefault="009A006A" w:rsidP="00BC73D5">
      <w:pPr>
        <w:pStyle w:val="Default"/>
        <w:spacing w:after="120"/>
        <w:jc w:val="both"/>
        <w:rPr>
          <w:rFonts w:ascii="ITC Avant Garde" w:hAnsi="ITC Avant Garde"/>
          <w:color w:val="auto"/>
          <w:sz w:val="22"/>
          <w:szCs w:val="22"/>
        </w:rPr>
      </w:pPr>
      <w:r w:rsidRPr="00BC73D5">
        <w:rPr>
          <w:rFonts w:ascii="ITC Avant Garde" w:hAnsi="ITC Avant Garde"/>
          <w:b/>
          <w:sz w:val="22"/>
          <w:szCs w:val="22"/>
        </w:rPr>
        <w:t>A</w:t>
      </w:r>
      <w:r w:rsidRPr="00BC73D5">
        <w:rPr>
          <w:rFonts w:ascii="ITC Avant Garde" w:hAnsi="ITC Avant Garde" w:cs="Times New Roman"/>
          <w:b/>
          <w:sz w:val="22"/>
          <w:szCs w:val="22"/>
        </w:rPr>
        <w:t xml:space="preserve">rtículo </w:t>
      </w:r>
      <w:r w:rsidR="0019403D" w:rsidRPr="00BC73D5">
        <w:rPr>
          <w:rFonts w:ascii="ITC Avant Garde" w:hAnsi="ITC Avant Garde" w:cs="Times New Roman"/>
          <w:b/>
          <w:sz w:val="22"/>
          <w:szCs w:val="22"/>
        </w:rPr>
        <w:t>11</w:t>
      </w:r>
      <w:r w:rsidR="00647C18" w:rsidRPr="00BC73D5">
        <w:rPr>
          <w:rFonts w:ascii="ITC Avant Garde" w:hAnsi="ITC Avant Garde"/>
          <w:b/>
          <w:color w:val="auto"/>
          <w:sz w:val="22"/>
          <w:szCs w:val="22"/>
        </w:rPr>
        <w:t>.</w:t>
      </w:r>
      <w:r w:rsidR="00647C18" w:rsidRPr="00BC73D5">
        <w:rPr>
          <w:rFonts w:ascii="ITC Avant Garde" w:hAnsi="ITC Avant Garde"/>
          <w:color w:val="auto"/>
          <w:sz w:val="22"/>
          <w:szCs w:val="22"/>
        </w:rPr>
        <w:t xml:space="preserve"> El </w:t>
      </w:r>
      <w:r w:rsidR="009D65F0" w:rsidRPr="00BC73D5">
        <w:rPr>
          <w:rFonts w:ascii="ITC Avant Garde" w:hAnsi="ITC Avant Garde"/>
          <w:color w:val="auto"/>
          <w:sz w:val="22"/>
          <w:szCs w:val="22"/>
        </w:rPr>
        <w:t xml:space="preserve">extracto del </w:t>
      </w:r>
      <w:r w:rsidR="00647C18" w:rsidRPr="00BC73D5">
        <w:rPr>
          <w:rFonts w:ascii="ITC Avant Garde" w:hAnsi="ITC Avant Garde"/>
          <w:color w:val="auto"/>
          <w:sz w:val="22"/>
          <w:szCs w:val="22"/>
        </w:rPr>
        <w:t>acuerdo que</w:t>
      </w:r>
      <w:r w:rsidR="00935AFD" w:rsidRPr="00BC73D5">
        <w:rPr>
          <w:rFonts w:ascii="ITC Avant Garde" w:hAnsi="ITC Avant Garde"/>
          <w:color w:val="auto"/>
          <w:sz w:val="22"/>
          <w:szCs w:val="22"/>
        </w:rPr>
        <w:t xml:space="preserve"> recaiga a </w:t>
      </w:r>
      <w:r w:rsidR="00647C18" w:rsidRPr="00BC73D5">
        <w:rPr>
          <w:rFonts w:ascii="ITC Avant Garde" w:hAnsi="ITC Avant Garde"/>
          <w:color w:val="auto"/>
          <w:sz w:val="22"/>
          <w:szCs w:val="22"/>
        </w:rPr>
        <w:t xml:space="preserve">la </w:t>
      </w:r>
      <w:r w:rsidR="0065776B" w:rsidRPr="00BC73D5">
        <w:rPr>
          <w:rFonts w:ascii="ITC Avant Garde" w:hAnsi="ITC Avant Garde"/>
          <w:color w:val="auto"/>
          <w:sz w:val="22"/>
          <w:szCs w:val="22"/>
        </w:rPr>
        <w:t xml:space="preserve">solicitud de ampliación del plazo </w:t>
      </w:r>
      <w:r w:rsidR="00647C18" w:rsidRPr="00BC73D5">
        <w:rPr>
          <w:rFonts w:ascii="ITC Avant Garde" w:hAnsi="ITC Avant Garde"/>
          <w:color w:val="auto"/>
          <w:sz w:val="22"/>
          <w:szCs w:val="22"/>
        </w:rPr>
        <w:t xml:space="preserve">referida en el </w:t>
      </w:r>
      <w:r w:rsidR="00A64EBE" w:rsidRPr="00BC73D5">
        <w:rPr>
          <w:rFonts w:ascii="ITC Avant Garde" w:hAnsi="ITC Avant Garde"/>
          <w:color w:val="auto"/>
          <w:sz w:val="22"/>
          <w:szCs w:val="22"/>
        </w:rPr>
        <w:t>artículo</w:t>
      </w:r>
      <w:r w:rsidR="00647C18" w:rsidRPr="00BC73D5">
        <w:rPr>
          <w:rFonts w:ascii="ITC Avant Garde" w:hAnsi="ITC Avant Garde"/>
          <w:color w:val="auto"/>
          <w:sz w:val="22"/>
          <w:szCs w:val="22"/>
        </w:rPr>
        <w:t xml:space="preserve"> anterior </w:t>
      </w:r>
      <w:r w:rsidR="0065776B" w:rsidRPr="00BC73D5">
        <w:rPr>
          <w:rFonts w:ascii="ITC Avant Garde" w:hAnsi="ITC Avant Garde"/>
          <w:color w:val="auto"/>
          <w:sz w:val="22"/>
          <w:szCs w:val="22"/>
        </w:rPr>
        <w:t xml:space="preserve">también </w:t>
      </w:r>
      <w:r w:rsidR="00647C18" w:rsidRPr="00BC73D5">
        <w:rPr>
          <w:rFonts w:ascii="ITC Avant Garde" w:hAnsi="ITC Avant Garde"/>
          <w:color w:val="auto"/>
          <w:sz w:val="22"/>
          <w:szCs w:val="22"/>
        </w:rPr>
        <w:t xml:space="preserve">se </w:t>
      </w:r>
      <w:r w:rsidR="009D65F0" w:rsidRPr="00BC73D5">
        <w:rPr>
          <w:rFonts w:ascii="ITC Avant Garde" w:hAnsi="ITC Avant Garde"/>
          <w:color w:val="auto"/>
          <w:sz w:val="22"/>
          <w:szCs w:val="22"/>
        </w:rPr>
        <w:t>notificará mediante publicación</w:t>
      </w:r>
      <w:r w:rsidR="00647C18" w:rsidRPr="00BC73D5">
        <w:rPr>
          <w:rFonts w:ascii="ITC Avant Garde" w:hAnsi="ITC Avant Garde"/>
          <w:color w:val="auto"/>
          <w:sz w:val="22"/>
          <w:szCs w:val="22"/>
        </w:rPr>
        <w:t xml:space="preserve"> en la lista </w:t>
      </w:r>
      <w:r w:rsidR="0065776B" w:rsidRPr="00BC73D5">
        <w:rPr>
          <w:rFonts w:ascii="ITC Avant Garde" w:hAnsi="ITC Avant Garde"/>
          <w:color w:val="auto"/>
          <w:sz w:val="22"/>
          <w:szCs w:val="22"/>
        </w:rPr>
        <w:t xml:space="preserve">diaria </w:t>
      </w:r>
      <w:r w:rsidR="00647C18" w:rsidRPr="00BC73D5">
        <w:rPr>
          <w:rFonts w:ascii="ITC Avant Garde" w:hAnsi="ITC Avant Garde"/>
          <w:color w:val="auto"/>
          <w:sz w:val="22"/>
          <w:szCs w:val="22"/>
        </w:rPr>
        <w:t>de notificaciones</w:t>
      </w:r>
      <w:r w:rsidR="0065776B" w:rsidRPr="00BC73D5">
        <w:rPr>
          <w:rFonts w:ascii="ITC Avant Garde" w:hAnsi="ITC Avant Garde"/>
          <w:color w:val="auto"/>
          <w:sz w:val="22"/>
          <w:szCs w:val="22"/>
        </w:rPr>
        <w:t xml:space="preserve"> de la Autoridad Investigadora</w:t>
      </w:r>
      <w:r w:rsidR="00647C18" w:rsidRPr="00BC73D5">
        <w:rPr>
          <w:rFonts w:ascii="ITC Avant Garde" w:hAnsi="ITC Avant Garde"/>
          <w:color w:val="auto"/>
          <w:sz w:val="22"/>
          <w:szCs w:val="22"/>
        </w:rPr>
        <w:t xml:space="preserve">, </w:t>
      </w:r>
      <w:r w:rsidR="0019403D" w:rsidRPr="00BC73D5">
        <w:rPr>
          <w:rFonts w:ascii="ITC Avant Garde" w:hAnsi="ITC Avant Garde"/>
          <w:color w:val="auto"/>
          <w:sz w:val="22"/>
          <w:szCs w:val="22"/>
        </w:rPr>
        <w:t>que</w:t>
      </w:r>
      <w:r w:rsidR="00647C18" w:rsidRPr="00BC73D5">
        <w:rPr>
          <w:rFonts w:ascii="ITC Avant Garde" w:hAnsi="ITC Avant Garde"/>
          <w:color w:val="auto"/>
          <w:sz w:val="22"/>
          <w:szCs w:val="22"/>
        </w:rPr>
        <w:t xml:space="preserve"> </w:t>
      </w:r>
      <w:r w:rsidR="0019403D" w:rsidRPr="00BC73D5">
        <w:rPr>
          <w:rFonts w:ascii="ITC Avant Garde" w:hAnsi="ITC Avant Garde"/>
          <w:color w:val="auto"/>
          <w:sz w:val="22"/>
          <w:szCs w:val="22"/>
        </w:rPr>
        <w:t>puede</w:t>
      </w:r>
      <w:r w:rsidR="00647C18" w:rsidRPr="00BC73D5">
        <w:rPr>
          <w:rFonts w:ascii="ITC Avant Garde" w:hAnsi="ITC Avant Garde"/>
          <w:color w:val="auto"/>
          <w:sz w:val="22"/>
          <w:szCs w:val="22"/>
        </w:rPr>
        <w:t xml:space="preserve"> consultar</w:t>
      </w:r>
      <w:r w:rsidR="0019403D" w:rsidRPr="00BC73D5">
        <w:rPr>
          <w:rFonts w:ascii="ITC Avant Garde" w:hAnsi="ITC Avant Garde"/>
          <w:color w:val="auto"/>
          <w:sz w:val="22"/>
          <w:szCs w:val="22"/>
        </w:rPr>
        <w:t>se</w:t>
      </w:r>
      <w:r w:rsidR="00647C18" w:rsidRPr="00BC73D5">
        <w:rPr>
          <w:rFonts w:ascii="ITC Avant Garde" w:hAnsi="ITC Avant Garde"/>
          <w:color w:val="auto"/>
          <w:sz w:val="22"/>
          <w:szCs w:val="22"/>
        </w:rPr>
        <w:t xml:space="preserve"> en </w:t>
      </w:r>
      <w:r w:rsidR="0065776B" w:rsidRPr="00BC73D5">
        <w:rPr>
          <w:rFonts w:ascii="ITC Avant Garde" w:hAnsi="ITC Avant Garde"/>
          <w:color w:val="auto"/>
          <w:sz w:val="22"/>
          <w:szCs w:val="22"/>
        </w:rPr>
        <w:t xml:space="preserve">su </w:t>
      </w:r>
      <w:proofErr w:type="spellStart"/>
      <w:r w:rsidR="00647C18" w:rsidRPr="00BC73D5">
        <w:rPr>
          <w:rFonts w:ascii="ITC Avant Garde" w:hAnsi="ITC Avant Garde"/>
          <w:color w:val="auto"/>
          <w:sz w:val="22"/>
          <w:szCs w:val="22"/>
        </w:rPr>
        <w:t>micrositio</w:t>
      </w:r>
      <w:proofErr w:type="spellEnd"/>
      <w:r w:rsidR="00647C18" w:rsidRPr="00BC73D5">
        <w:rPr>
          <w:rFonts w:ascii="ITC Avant Garde" w:hAnsi="ITC Avant Garde"/>
          <w:color w:val="auto"/>
          <w:sz w:val="22"/>
          <w:szCs w:val="22"/>
        </w:rPr>
        <w:t xml:space="preserve"> </w:t>
      </w:r>
      <w:r w:rsidR="0019403D" w:rsidRPr="00BC73D5">
        <w:rPr>
          <w:rFonts w:ascii="ITC Avant Garde" w:hAnsi="ITC Avant Garde"/>
          <w:color w:val="auto"/>
          <w:sz w:val="22"/>
          <w:szCs w:val="22"/>
        </w:rPr>
        <w:t xml:space="preserve">dentro del Portal </w:t>
      </w:r>
      <w:r w:rsidR="00647C18" w:rsidRPr="00BC73D5">
        <w:rPr>
          <w:rFonts w:ascii="ITC Avant Garde" w:hAnsi="ITC Avant Garde"/>
          <w:color w:val="auto"/>
          <w:sz w:val="22"/>
          <w:szCs w:val="22"/>
        </w:rPr>
        <w:t>de Internet de</w:t>
      </w:r>
      <w:r w:rsidR="0019403D" w:rsidRPr="00BC73D5">
        <w:rPr>
          <w:rFonts w:ascii="ITC Avant Garde" w:hAnsi="ITC Avant Garde"/>
          <w:color w:val="auto"/>
          <w:sz w:val="22"/>
          <w:szCs w:val="22"/>
        </w:rPr>
        <w:t>l Instituto</w:t>
      </w:r>
      <w:r w:rsidR="00647C18" w:rsidRPr="00BC73D5">
        <w:rPr>
          <w:rFonts w:ascii="ITC Avant Garde" w:hAnsi="ITC Avant Garde"/>
          <w:color w:val="auto"/>
          <w:sz w:val="22"/>
          <w:szCs w:val="22"/>
        </w:rPr>
        <w:t xml:space="preserve">, o bien, en </w:t>
      </w:r>
      <w:r w:rsidR="00AF5296" w:rsidRPr="00BC73D5">
        <w:rPr>
          <w:rFonts w:ascii="ITC Avant Garde" w:hAnsi="ITC Avant Garde"/>
          <w:color w:val="auto"/>
          <w:sz w:val="22"/>
          <w:szCs w:val="22"/>
        </w:rPr>
        <w:t>sus</w:t>
      </w:r>
      <w:r w:rsidR="00647C18" w:rsidRPr="00BC73D5">
        <w:rPr>
          <w:rFonts w:ascii="ITC Avant Garde" w:hAnsi="ITC Avant Garde"/>
          <w:color w:val="auto"/>
          <w:sz w:val="22"/>
          <w:szCs w:val="22"/>
        </w:rPr>
        <w:t xml:space="preserve"> instalaciones.</w:t>
      </w:r>
    </w:p>
    <w:p w:rsidR="00647C18" w:rsidRPr="00BC73D5" w:rsidRDefault="00647C18" w:rsidP="00BC73D5">
      <w:pPr>
        <w:pStyle w:val="Default"/>
        <w:spacing w:after="120"/>
        <w:jc w:val="both"/>
        <w:rPr>
          <w:rFonts w:ascii="ITC Avant Garde" w:hAnsi="ITC Avant Garde"/>
          <w:color w:val="auto"/>
          <w:sz w:val="22"/>
        </w:rPr>
      </w:pPr>
      <w:r w:rsidRPr="00BC73D5">
        <w:rPr>
          <w:rFonts w:ascii="ITC Avant Garde" w:hAnsi="ITC Avant Garde"/>
          <w:color w:val="auto"/>
          <w:sz w:val="22"/>
        </w:rPr>
        <w:t xml:space="preserve">Para efectos del párrafo anterior, </w:t>
      </w:r>
      <w:r w:rsidR="00D93CDA" w:rsidRPr="00BC73D5">
        <w:rPr>
          <w:rFonts w:ascii="ITC Avant Garde" w:hAnsi="ITC Avant Garde"/>
          <w:color w:val="auto"/>
          <w:sz w:val="22"/>
        </w:rPr>
        <w:t xml:space="preserve">el domicilio de la Autoridad Investigadora </w:t>
      </w:r>
      <w:r w:rsidR="00935AFD" w:rsidRPr="00BC73D5">
        <w:rPr>
          <w:rFonts w:ascii="ITC Avant Garde" w:hAnsi="ITC Avant Garde"/>
          <w:color w:val="auto"/>
          <w:sz w:val="22"/>
        </w:rPr>
        <w:t xml:space="preserve">es el </w:t>
      </w:r>
      <w:r w:rsidR="00D93CDA" w:rsidRPr="00BC73D5">
        <w:rPr>
          <w:rFonts w:ascii="ITC Avant Garde" w:hAnsi="ITC Avant Garde"/>
          <w:color w:val="auto"/>
          <w:sz w:val="22"/>
        </w:rPr>
        <w:t>sito</w:t>
      </w:r>
      <w:r w:rsidR="00935AFD" w:rsidRPr="00BC73D5">
        <w:rPr>
          <w:rFonts w:ascii="ITC Avant Garde" w:hAnsi="ITC Avant Garde"/>
          <w:color w:val="auto"/>
          <w:sz w:val="22"/>
        </w:rPr>
        <w:t xml:space="preserve"> en</w:t>
      </w:r>
      <w:r w:rsidR="00D93CDA" w:rsidRPr="00BC73D5">
        <w:rPr>
          <w:rFonts w:ascii="ITC Avant Garde" w:hAnsi="ITC Avant Garde"/>
          <w:color w:val="auto"/>
          <w:sz w:val="22"/>
        </w:rPr>
        <w:t xml:space="preserve"> Avenida Insurgentes Sur 1143, piso 4, colonia Nochebuena, delegación Benito Juárez, Ciudad de México, 03720.</w:t>
      </w:r>
    </w:p>
    <w:p w:rsidR="00EC60C3" w:rsidRPr="00BC73D5" w:rsidRDefault="009A006A" w:rsidP="00BC73D5">
      <w:pPr>
        <w:spacing w:after="120" w:line="240" w:lineRule="auto"/>
        <w:jc w:val="both"/>
        <w:rPr>
          <w:rFonts w:ascii="Arial" w:hAnsi="Arial" w:cs="Arial"/>
        </w:rPr>
      </w:pPr>
      <w:r w:rsidRPr="00BC73D5">
        <w:rPr>
          <w:rFonts w:ascii="ITC Avant Garde" w:hAnsi="ITC Avant Garde" w:cs="Arial"/>
          <w:b/>
        </w:rPr>
        <w:t>A</w:t>
      </w:r>
      <w:r w:rsidRPr="00BC73D5">
        <w:rPr>
          <w:rFonts w:ascii="ITC Avant Garde" w:hAnsi="ITC Avant Garde" w:cs="Times New Roman"/>
          <w:b/>
        </w:rPr>
        <w:t xml:space="preserve">rtículo </w:t>
      </w:r>
      <w:r w:rsidR="009C56C3" w:rsidRPr="00BC73D5">
        <w:rPr>
          <w:rFonts w:ascii="ITC Avant Garde" w:hAnsi="ITC Avant Garde" w:cs="Times New Roman"/>
          <w:b/>
        </w:rPr>
        <w:t>1</w:t>
      </w:r>
      <w:r w:rsidR="0019403D" w:rsidRPr="00BC73D5">
        <w:rPr>
          <w:rFonts w:ascii="ITC Avant Garde" w:hAnsi="ITC Avant Garde" w:cs="Times New Roman"/>
          <w:b/>
        </w:rPr>
        <w:t>2</w:t>
      </w:r>
      <w:r w:rsidR="00073B71" w:rsidRPr="00BC73D5">
        <w:rPr>
          <w:rFonts w:ascii="ITC Avant Garde" w:hAnsi="ITC Avant Garde" w:cs="Arial"/>
          <w:b/>
        </w:rPr>
        <w:t>.</w:t>
      </w:r>
      <w:r w:rsidR="00B9738C" w:rsidRPr="00BC73D5">
        <w:rPr>
          <w:rFonts w:ascii="ITC Avant Garde" w:hAnsi="ITC Avant Garde" w:cs="Arial"/>
          <w:b/>
        </w:rPr>
        <w:t xml:space="preserve"> </w:t>
      </w:r>
      <w:r w:rsidR="00EC60C3" w:rsidRPr="00BC73D5">
        <w:rPr>
          <w:rFonts w:ascii="ITC Avant Garde" w:hAnsi="ITC Avant Garde" w:cs="Arial"/>
        </w:rPr>
        <w:t>Las actuaciones que emita la Autoridad Investigadora</w:t>
      </w:r>
      <w:r w:rsidR="00F3172C" w:rsidRPr="00BC73D5">
        <w:rPr>
          <w:rFonts w:ascii="ITC Avant Garde" w:hAnsi="ITC Avant Garde" w:cs="Arial"/>
        </w:rPr>
        <w:t xml:space="preserve"> conforme a esta </w:t>
      </w:r>
      <w:r w:rsidR="00204442" w:rsidRPr="00BC73D5">
        <w:rPr>
          <w:rFonts w:ascii="ITC Avant Garde" w:hAnsi="ITC Avant Garde" w:cs="Arial"/>
        </w:rPr>
        <w:t xml:space="preserve">Sección </w:t>
      </w:r>
      <w:r w:rsidR="00EC60C3" w:rsidRPr="00BC73D5">
        <w:rPr>
          <w:rFonts w:ascii="ITC Avant Garde" w:hAnsi="ITC Avant Garde" w:cs="Arial"/>
        </w:rPr>
        <w:t>deberá</w:t>
      </w:r>
      <w:r w:rsidR="00DD3A8F" w:rsidRPr="00BC73D5">
        <w:rPr>
          <w:rFonts w:ascii="ITC Avant Garde" w:hAnsi="ITC Avant Garde" w:cs="Arial"/>
        </w:rPr>
        <w:t>n</w:t>
      </w:r>
      <w:r w:rsidR="00EC60C3" w:rsidRPr="00BC73D5">
        <w:rPr>
          <w:rFonts w:ascii="ITC Avant Garde" w:hAnsi="ITC Avant Garde" w:cs="Arial"/>
        </w:rPr>
        <w:t xml:space="preserve"> contener</w:t>
      </w:r>
      <w:r w:rsidR="00440A3E" w:rsidRPr="00BC73D5">
        <w:rPr>
          <w:rFonts w:ascii="ITC Avant Garde" w:hAnsi="ITC Avant Garde" w:cs="Arial"/>
        </w:rPr>
        <w:t>,</w:t>
      </w:r>
      <w:r w:rsidR="00EC60C3" w:rsidRPr="00BC73D5">
        <w:rPr>
          <w:rFonts w:ascii="ITC Avant Garde" w:hAnsi="ITC Avant Garde" w:cs="Arial"/>
        </w:rPr>
        <w:t xml:space="preserve"> al menos, la siguiente</w:t>
      </w:r>
      <w:r w:rsidR="005B67A7" w:rsidRPr="00BC73D5">
        <w:rPr>
          <w:rFonts w:ascii="ITC Avant Garde" w:hAnsi="ITC Avant Garde" w:cs="Arial"/>
        </w:rPr>
        <w:t xml:space="preserve"> </w:t>
      </w:r>
      <w:r w:rsidR="00EC60C3" w:rsidRPr="00BC73D5">
        <w:rPr>
          <w:rFonts w:ascii="ITC Avant Garde" w:hAnsi="ITC Avant Garde" w:cs="Arial"/>
        </w:rPr>
        <w:t>información:</w:t>
      </w:r>
    </w:p>
    <w:p w:rsidR="00EC60C3" w:rsidRPr="00BC73D5" w:rsidRDefault="00DD3A8F" w:rsidP="00BC73D5">
      <w:pPr>
        <w:pStyle w:val="Default"/>
        <w:numPr>
          <w:ilvl w:val="0"/>
          <w:numId w:val="17"/>
        </w:numPr>
        <w:spacing w:after="120"/>
        <w:jc w:val="both"/>
        <w:rPr>
          <w:rFonts w:ascii="ITC Avant Garde" w:hAnsi="ITC Avant Garde"/>
          <w:color w:val="auto"/>
        </w:rPr>
      </w:pPr>
      <w:r w:rsidRPr="00BC73D5">
        <w:rPr>
          <w:rFonts w:ascii="ITC Avant Garde" w:hAnsi="ITC Avant Garde"/>
          <w:sz w:val="22"/>
          <w:szCs w:val="22"/>
        </w:rPr>
        <w:t xml:space="preserve">Referencia al </w:t>
      </w:r>
      <w:r w:rsidR="00EC60C3" w:rsidRPr="00BC73D5">
        <w:rPr>
          <w:rFonts w:ascii="ITC Avant Garde" w:hAnsi="ITC Avant Garde"/>
          <w:color w:val="auto"/>
          <w:sz w:val="22"/>
          <w:szCs w:val="22"/>
        </w:rPr>
        <w:t>folio electrónico</w:t>
      </w:r>
      <w:r w:rsidRPr="00BC73D5">
        <w:rPr>
          <w:rFonts w:ascii="ITC Avant Garde" w:hAnsi="ITC Avant Garde"/>
          <w:sz w:val="22"/>
          <w:szCs w:val="22"/>
        </w:rPr>
        <w:t xml:space="preserve"> </w:t>
      </w:r>
      <w:r w:rsidR="0019403D" w:rsidRPr="00BC73D5">
        <w:rPr>
          <w:rFonts w:ascii="ITC Avant Garde" w:hAnsi="ITC Avant Garde"/>
          <w:sz w:val="22"/>
          <w:szCs w:val="22"/>
        </w:rPr>
        <w:t xml:space="preserve">asignado a </w:t>
      </w:r>
      <w:r w:rsidRPr="00BC73D5">
        <w:rPr>
          <w:rFonts w:ascii="ITC Avant Garde" w:hAnsi="ITC Avant Garde"/>
          <w:sz w:val="22"/>
          <w:szCs w:val="22"/>
        </w:rPr>
        <w:t>la denuncia</w:t>
      </w:r>
      <w:r w:rsidR="00165FD3" w:rsidRPr="00BC73D5">
        <w:rPr>
          <w:rFonts w:ascii="ITC Avant Garde" w:hAnsi="ITC Avant Garde"/>
          <w:sz w:val="22"/>
          <w:szCs w:val="22"/>
        </w:rPr>
        <w:t>, y</w:t>
      </w:r>
    </w:p>
    <w:p w:rsidR="00EC60C3" w:rsidRPr="00BC73D5" w:rsidRDefault="00EC60C3" w:rsidP="00BC73D5">
      <w:pPr>
        <w:pStyle w:val="Default"/>
        <w:numPr>
          <w:ilvl w:val="0"/>
          <w:numId w:val="17"/>
        </w:numPr>
        <w:spacing w:after="120"/>
        <w:jc w:val="both"/>
        <w:rPr>
          <w:rFonts w:ascii="ITC Avant Garde" w:hAnsi="ITC Avant Garde"/>
          <w:sz w:val="22"/>
          <w:szCs w:val="22"/>
        </w:rPr>
      </w:pPr>
      <w:r w:rsidRPr="00BC73D5">
        <w:rPr>
          <w:rFonts w:ascii="ITC Avant Garde" w:hAnsi="ITC Avant Garde"/>
          <w:color w:val="auto"/>
          <w:sz w:val="22"/>
          <w:szCs w:val="22"/>
        </w:rPr>
        <w:lastRenderedPageBreak/>
        <w:t xml:space="preserve">Cadena de caracteres de autenticidad de la </w:t>
      </w:r>
      <w:r w:rsidR="0088280A" w:rsidRPr="00BC73D5">
        <w:rPr>
          <w:rFonts w:ascii="ITC Avant Garde" w:hAnsi="ITC Avant Garde"/>
          <w:sz w:val="22"/>
          <w:szCs w:val="22"/>
        </w:rPr>
        <w:t>F</w:t>
      </w:r>
      <w:r w:rsidR="00DD3A8F" w:rsidRPr="00BC73D5">
        <w:rPr>
          <w:rFonts w:ascii="ITC Avant Garde" w:hAnsi="ITC Avant Garde"/>
          <w:color w:val="auto"/>
          <w:sz w:val="22"/>
          <w:szCs w:val="22"/>
        </w:rPr>
        <w:t xml:space="preserve">irma electrónica </w:t>
      </w:r>
      <w:r w:rsidR="00DD3A8F" w:rsidRPr="00BC73D5">
        <w:rPr>
          <w:rFonts w:ascii="ITC Avant Garde" w:hAnsi="ITC Avant Garde"/>
          <w:sz w:val="22"/>
          <w:szCs w:val="22"/>
        </w:rPr>
        <w:t xml:space="preserve">avanzada </w:t>
      </w:r>
      <w:r w:rsidR="00425BDF" w:rsidRPr="00BC73D5">
        <w:rPr>
          <w:rFonts w:ascii="ITC Avant Garde" w:hAnsi="ITC Avant Garde" w:cs="Times New Roman"/>
          <w:sz w:val="22"/>
          <w:szCs w:val="22"/>
        </w:rPr>
        <w:t>emitida por el Servicio de Administración Tributaria</w:t>
      </w:r>
      <w:r w:rsidR="00425BDF" w:rsidRPr="00BC73D5">
        <w:rPr>
          <w:rFonts w:ascii="ITC Avant Garde" w:hAnsi="ITC Avant Garde"/>
          <w:color w:val="auto"/>
          <w:sz w:val="22"/>
          <w:szCs w:val="22"/>
        </w:rPr>
        <w:t xml:space="preserve"> </w:t>
      </w:r>
      <w:r w:rsidR="00DD3A8F" w:rsidRPr="00BC73D5">
        <w:rPr>
          <w:rFonts w:ascii="ITC Avant Garde" w:hAnsi="ITC Avant Garde"/>
          <w:color w:val="auto"/>
          <w:sz w:val="22"/>
          <w:szCs w:val="22"/>
        </w:rPr>
        <w:t>de</w:t>
      </w:r>
      <w:r w:rsidR="00965F61" w:rsidRPr="00BC73D5">
        <w:rPr>
          <w:rFonts w:ascii="ITC Avant Garde" w:hAnsi="ITC Avant Garde"/>
          <w:color w:val="auto"/>
          <w:sz w:val="22"/>
          <w:szCs w:val="22"/>
        </w:rPr>
        <w:t>l servidor público de</w:t>
      </w:r>
      <w:r w:rsidR="00DD3A8F" w:rsidRPr="00BC73D5">
        <w:rPr>
          <w:rFonts w:ascii="ITC Avant Garde" w:hAnsi="ITC Avant Garde"/>
          <w:sz w:val="22"/>
          <w:szCs w:val="22"/>
        </w:rPr>
        <w:t xml:space="preserve"> </w:t>
      </w:r>
      <w:r w:rsidR="00DD3A8F" w:rsidRPr="00BC73D5">
        <w:rPr>
          <w:rFonts w:ascii="ITC Avant Garde" w:hAnsi="ITC Avant Garde"/>
          <w:color w:val="auto"/>
          <w:sz w:val="22"/>
          <w:szCs w:val="22"/>
        </w:rPr>
        <w:t>l</w:t>
      </w:r>
      <w:r w:rsidR="00DD3A8F" w:rsidRPr="00BC73D5">
        <w:rPr>
          <w:rFonts w:ascii="ITC Avant Garde" w:hAnsi="ITC Avant Garde"/>
          <w:sz w:val="22"/>
          <w:szCs w:val="22"/>
        </w:rPr>
        <w:t>a Autoridad Investigadora</w:t>
      </w:r>
      <w:r w:rsidR="00965F61" w:rsidRPr="00BC73D5">
        <w:rPr>
          <w:rFonts w:ascii="ITC Avant Garde" w:hAnsi="ITC Avant Garde"/>
          <w:sz w:val="22"/>
          <w:szCs w:val="22"/>
        </w:rPr>
        <w:t xml:space="preserve"> que emita el acuerdo</w:t>
      </w:r>
      <w:r w:rsidRPr="00BC73D5">
        <w:rPr>
          <w:rFonts w:ascii="ITC Avant Garde" w:hAnsi="ITC Avant Garde"/>
          <w:color w:val="auto"/>
          <w:sz w:val="22"/>
          <w:szCs w:val="22"/>
        </w:rPr>
        <w:t>.</w:t>
      </w:r>
    </w:p>
    <w:p w:rsidR="002D5346" w:rsidRPr="00BC73D5" w:rsidRDefault="009A006A" w:rsidP="00BC73D5">
      <w:pPr>
        <w:spacing w:after="120" w:line="240" w:lineRule="auto"/>
        <w:jc w:val="both"/>
        <w:rPr>
          <w:rFonts w:ascii="ITC Avant Garde" w:hAnsi="ITC Avant Garde"/>
        </w:rPr>
      </w:pPr>
      <w:r w:rsidRPr="00BC73D5">
        <w:rPr>
          <w:rFonts w:ascii="ITC Avant Garde" w:hAnsi="ITC Avant Garde" w:cs="Arial"/>
          <w:b/>
        </w:rPr>
        <w:t>A</w:t>
      </w:r>
      <w:r w:rsidRPr="00BC73D5">
        <w:rPr>
          <w:rFonts w:ascii="ITC Avant Garde" w:hAnsi="ITC Avant Garde" w:cs="Times New Roman"/>
          <w:b/>
        </w:rPr>
        <w:t xml:space="preserve">rtículo </w:t>
      </w:r>
      <w:r w:rsidR="00E52D38" w:rsidRPr="00BC73D5">
        <w:rPr>
          <w:rFonts w:ascii="ITC Avant Garde" w:hAnsi="ITC Avant Garde" w:cs="Times New Roman"/>
          <w:b/>
        </w:rPr>
        <w:t>1</w:t>
      </w:r>
      <w:r w:rsidR="0019403D" w:rsidRPr="00BC73D5">
        <w:rPr>
          <w:rFonts w:ascii="ITC Avant Garde" w:hAnsi="ITC Avant Garde" w:cs="Times New Roman"/>
          <w:b/>
        </w:rPr>
        <w:t>3</w:t>
      </w:r>
      <w:r w:rsidR="00DD3A8F" w:rsidRPr="00BC73D5">
        <w:rPr>
          <w:rFonts w:ascii="ITC Avant Garde" w:hAnsi="ITC Avant Garde" w:cs="Arial"/>
          <w:b/>
        </w:rPr>
        <w:t>.</w:t>
      </w:r>
      <w:r w:rsidR="005B67A7" w:rsidRPr="00BC73D5">
        <w:rPr>
          <w:rFonts w:ascii="ITC Avant Garde" w:hAnsi="ITC Avant Garde" w:cs="Arial"/>
          <w:b/>
        </w:rPr>
        <w:t xml:space="preserve"> </w:t>
      </w:r>
      <w:r w:rsidR="00096DBA" w:rsidRPr="00BC73D5">
        <w:rPr>
          <w:rFonts w:ascii="ITC Avant Garde" w:hAnsi="ITC Avant Garde" w:cs="Arial"/>
        </w:rPr>
        <w:t xml:space="preserve">En caso de que </w:t>
      </w:r>
      <w:r w:rsidR="00F3172C" w:rsidRPr="00BC73D5">
        <w:rPr>
          <w:rFonts w:ascii="ITC Avant Garde" w:hAnsi="ITC Avant Garde" w:cs="Arial"/>
        </w:rPr>
        <w:t>la Autoridad Investigadora</w:t>
      </w:r>
      <w:r w:rsidR="00096DBA" w:rsidRPr="00BC73D5">
        <w:rPr>
          <w:rFonts w:ascii="ITC Avant Garde" w:hAnsi="ITC Avant Garde" w:cs="Arial"/>
        </w:rPr>
        <w:t xml:space="preserve"> ordene el inicio de una investigación, </w:t>
      </w:r>
      <w:r w:rsidR="00AB4BA7" w:rsidRPr="00BC73D5">
        <w:rPr>
          <w:rFonts w:ascii="ITC Avant Garde" w:hAnsi="ITC Avant Garde" w:cs="Arial"/>
        </w:rPr>
        <w:t xml:space="preserve">además de </w:t>
      </w:r>
      <w:r w:rsidR="002B158B" w:rsidRPr="00BC73D5">
        <w:rPr>
          <w:rFonts w:ascii="ITC Avant Garde" w:hAnsi="ITC Avant Garde" w:cs="Arial"/>
        </w:rPr>
        <w:t xml:space="preserve">publicar </w:t>
      </w:r>
      <w:r w:rsidR="00096DBA" w:rsidRPr="00BC73D5">
        <w:rPr>
          <w:rFonts w:ascii="ITC Avant Garde" w:hAnsi="ITC Avant Garde" w:cs="Arial"/>
        </w:rPr>
        <w:t xml:space="preserve">el </w:t>
      </w:r>
      <w:r w:rsidR="00AB4BA7" w:rsidRPr="00BC73D5">
        <w:rPr>
          <w:rFonts w:ascii="ITC Avant Garde" w:hAnsi="ITC Avant Garde" w:cs="Arial"/>
        </w:rPr>
        <w:t>extracto</w:t>
      </w:r>
      <w:r w:rsidR="00096DBA" w:rsidRPr="00BC73D5">
        <w:rPr>
          <w:rFonts w:ascii="ITC Avant Garde" w:hAnsi="ITC Avant Garde" w:cs="Arial"/>
        </w:rPr>
        <w:t xml:space="preserve"> del acuerdo </w:t>
      </w:r>
      <w:r w:rsidR="001768F9" w:rsidRPr="00BC73D5">
        <w:rPr>
          <w:rFonts w:ascii="ITC Avant Garde" w:hAnsi="ITC Avant Garde" w:cs="Arial"/>
        </w:rPr>
        <w:t xml:space="preserve">de inicio </w:t>
      </w:r>
      <w:r w:rsidR="00A0339F" w:rsidRPr="00BC73D5">
        <w:rPr>
          <w:rFonts w:ascii="ITC Avant Garde" w:hAnsi="ITC Avant Garde" w:cs="Arial"/>
        </w:rPr>
        <w:t xml:space="preserve">en el Diario Oficial de la Federación, </w:t>
      </w:r>
      <w:r w:rsidR="00AB4BA7" w:rsidRPr="00BC73D5">
        <w:rPr>
          <w:rFonts w:ascii="ITC Avant Garde" w:hAnsi="ITC Avant Garde" w:cs="Arial"/>
        </w:rPr>
        <w:t xml:space="preserve">podrá publicar un aviso </w:t>
      </w:r>
      <w:r w:rsidR="00A0339F" w:rsidRPr="00BC73D5">
        <w:rPr>
          <w:rFonts w:ascii="ITC Avant Garde" w:hAnsi="ITC Avant Garde" w:cs="Arial"/>
        </w:rPr>
        <w:t xml:space="preserve">en el </w:t>
      </w:r>
      <w:r w:rsidR="005B1498" w:rsidRPr="00BC73D5">
        <w:rPr>
          <w:rFonts w:ascii="ITC Avant Garde" w:hAnsi="ITC Avant Garde" w:cs="Arial"/>
        </w:rPr>
        <w:t xml:space="preserve">Portal </w:t>
      </w:r>
      <w:r w:rsidR="00A0339F" w:rsidRPr="00BC73D5">
        <w:rPr>
          <w:rFonts w:ascii="ITC Avant Garde" w:hAnsi="ITC Avant Garde" w:cs="Arial"/>
        </w:rPr>
        <w:t xml:space="preserve">de Internet del Instituto o en cualquier otro medio de comunicación que determine la Autoridad Investigadora, </w:t>
      </w:r>
      <w:r w:rsidR="001768F9" w:rsidRPr="00BC73D5">
        <w:rPr>
          <w:rFonts w:ascii="ITC Avant Garde" w:hAnsi="ITC Avant Garde" w:cs="Arial"/>
        </w:rPr>
        <w:t xml:space="preserve">a efecto de que cualquier persona pueda coadyuvar en dicho procedimiento, </w:t>
      </w:r>
      <w:r w:rsidR="00A0339F" w:rsidRPr="00BC73D5">
        <w:rPr>
          <w:rFonts w:ascii="ITC Avant Garde" w:hAnsi="ITC Avant Garde" w:cs="Arial"/>
        </w:rPr>
        <w:t>conforme a</w:t>
      </w:r>
      <w:r w:rsidR="00096DBA" w:rsidRPr="00BC73D5">
        <w:rPr>
          <w:rFonts w:ascii="ITC Avant Garde" w:hAnsi="ITC Avant Garde" w:cs="Arial"/>
        </w:rPr>
        <w:t xml:space="preserve"> lo previsto en el artículo 60 de las Disposiciones Regulatorias.</w:t>
      </w:r>
      <w:r w:rsidR="00CE51EB" w:rsidRPr="00BC73D5">
        <w:rPr>
          <w:rFonts w:ascii="ITC Avant Garde" w:hAnsi="ITC Avant Garde"/>
        </w:rPr>
        <w:t xml:space="preserve"> </w:t>
      </w:r>
    </w:p>
    <w:p w:rsidR="00DA7C19" w:rsidRPr="00BC73D5" w:rsidRDefault="00736A7C" w:rsidP="00BC73D5">
      <w:pPr>
        <w:pStyle w:val="Textocomentario"/>
        <w:jc w:val="both"/>
        <w:rPr>
          <w:rFonts w:ascii="ITC Avant Garde" w:hAnsi="ITC Avant Garde"/>
          <w:sz w:val="22"/>
          <w:szCs w:val="22"/>
        </w:rPr>
      </w:pPr>
      <w:r w:rsidRPr="00BC73D5">
        <w:rPr>
          <w:rFonts w:ascii="ITC Avant Garde" w:hAnsi="ITC Avant Garde"/>
          <w:b/>
          <w:sz w:val="22"/>
          <w:szCs w:val="22"/>
        </w:rPr>
        <w:t xml:space="preserve">Artículo 14. </w:t>
      </w:r>
      <w:r w:rsidR="00DA7C19" w:rsidRPr="00BC73D5">
        <w:rPr>
          <w:rFonts w:ascii="ITC Avant Garde" w:hAnsi="ITC Avant Garde"/>
          <w:sz w:val="22"/>
          <w:szCs w:val="22"/>
        </w:rPr>
        <w:t>El SEPDAI se encontrará en funcionamiento todo el tiempo; sin embargo, el cómputo de los plazos referidos en los presentes Lineamientos se hará en días hábiles, de conformidad con el calendario anual de labores que para tal efecto emita el Pleno del Instituto.</w:t>
      </w:r>
    </w:p>
    <w:p w:rsidR="00214148" w:rsidRPr="00BC73D5" w:rsidRDefault="00F3172C" w:rsidP="00BC73D5">
      <w:pPr>
        <w:spacing w:after="120" w:line="240" w:lineRule="auto"/>
        <w:jc w:val="center"/>
        <w:rPr>
          <w:rFonts w:ascii="ITC Avant Garde" w:hAnsi="ITC Avant Garde" w:cs="Arial"/>
          <w:sz w:val="24"/>
        </w:rPr>
      </w:pPr>
      <w:r w:rsidRPr="00BC73D5">
        <w:rPr>
          <w:rFonts w:ascii="ITC Avant Garde" w:hAnsi="ITC Avant Garde" w:cs="Arial"/>
          <w:b/>
          <w:sz w:val="24"/>
        </w:rPr>
        <w:t>Sec</w:t>
      </w:r>
      <w:r w:rsidR="00425BDF" w:rsidRPr="00BC73D5">
        <w:rPr>
          <w:rFonts w:ascii="ITC Avant Garde" w:hAnsi="ITC Avant Garde" w:cs="Arial"/>
          <w:b/>
          <w:sz w:val="24"/>
        </w:rPr>
        <w:t>ción III</w:t>
      </w:r>
    </w:p>
    <w:p w:rsidR="00214148" w:rsidRPr="00BC73D5" w:rsidRDefault="00214148" w:rsidP="00BC73D5">
      <w:pPr>
        <w:spacing w:after="120" w:line="240" w:lineRule="auto"/>
        <w:jc w:val="center"/>
        <w:rPr>
          <w:rFonts w:ascii="ITC Avant Garde" w:hAnsi="ITC Avant Garde" w:cs="Arial"/>
          <w:sz w:val="24"/>
        </w:rPr>
      </w:pPr>
      <w:r w:rsidRPr="00BC73D5">
        <w:rPr>
          <w:rFonts w:ascii="ITC Avant Garde" w:hAnsi="ITC Avant Garde" w:cs="Arial"/>
          <w:b/>
          <w:sz w:val="24"/>
        </w:rPr>
        <w:t>De los casos de excepción</w:t>
      </w:r>
      <w:r w:rsidR="00860166" w:rsidRPr="00BC73D5">
        <w:rPr>
          <w:rFonts w:ascii="ITC Avant Garde" w:hAnsi="ITC Avant Garde" w:cs="Arial"/>
          <w:b/>
          <w:sz w:val="24"/>
        </w:rPr>
        <w:t xml:space="preserve"> en el uso del SEPDAI</w:t>
      </w:r>
    </w:p>
    <w:p w:rsidR="0036331E" w:rsidRPr="00BC73D5" w:rsidRDefault="009A006A" w:rsidP="00BC73D5">
      <w:pPr>
        <w:spacing w:after="120" w:line="240" w:lineRule="auto"/>
        <w:jc w:val="both"/>
        <w:rPr>
          <w:rFonts w:ascii="ITC Avant Garde" w:hAnsi="ITC Avant Garde" w:cs="Arial"/>
        </w:rPr>
      </w:pPr>
      <w:r w:rsidRPr="00BC73D5">
        <w:rPr>
          <w:rFonts w:ascii="ITC Avant Garde" w:hAnsi="ITC Avant Garde" w:cs="Arial"/>
          <w:b/>
        </w:rPr>
        <w:t>A</w:t>
      </w:r>
      <w:r w:rsidRPr="00BC73D5">
        <w:rPr>
          <w:rFonts w:ascii="ITC Avant Garde" w:hAnsi="ITC Avant Garde" w:cs="Times New Roman"/>
          <w:b/>
        </w:rPr>
        <w:t xml:space="preserve">rtículo </w:t>
      </w:r>
      <w:r w:rsidR="00E52D38" w:rsidRPr="00BC73D5">
        <w:rPr>
          <w:rFonts w:ascii="ITC Avant Garde" w:hAnsi="ITC Avant Garde" w:cs="Times New Roman"/>
          <w:b/>
        </w:rPr>
        <w:t>1</w:t>
      </w:r>
      <w:r w:rsidR="00736A7C" w:rsidRPr="00BC73D5">
        <w:rPr>
          <w:rFonts w:ascii="ITC Avant Garde" w:hAnsi="ITC Avant Garde" w:cs="Times New Roman"/>
          <w:b/>
        </w:rPr>
        <w:t>5</w:t>
      </w:r>
      <w:r w:rsidR="00214148" w:rsidRPr="00BC73D5">
        <w:rPr>
          <w:rFonts w:ascii="ITC Avant Garde" w:hAnsi="ITC Avant Garde" w:cs="Arial"/>
          <w:b/>
        </w:rPr>
        <w:t>.</w:t>
      </w:r>
      <w:r w:rsidR="008A1C00" w:rsidRPr="00BC73D5">
        <w:rPr>
          <w:rFonts w:ascii="ITC Avant Garde" w:hAnsi="ITC Avant Garde" w:cs="Arial"/>
          <w:b/>
        </w:rPr>
        <w:t xml:space="preserve"> </w:t>
      </w:r>
      <w:r w:rsidR="0036331E" w:rsidRPr="00BC73D5">
        <w:rPr>
          <w:rFonts w:ascii="ITC Avant Garde" w:hAnsi="ITC Avant Garde" w:cs="Arial"/>
        </w:rPr>
        <w:t>En caso</w:t>
      </w:r>
      <w:r w:rsidR="006F2D54" w:rsidRPr="00BC73D5">
        <w:rPr>
          <w:rFonts w:ascii="ITC Avant Garde" w:hAnsi="ITC Avant Garde" w:cs="Arial"/>
        </w:rPr>
        <w:t xml:space="preserve"> de </w:t>
      </w:r>
      <w:r w:rsidR="00E246CD" w:rsidRPr="00BC73D5">
        <w:rPr>
          <w:rFonts w:ascii="ITC Avant Garde" w:hAnsi="ITC Avant Garde" w:cs="Arial"/>
        </w:rPr>
        <w:t xml:space="preserve">que </w:t>
      </w:r>
      <w:r w:rsidR="00FF0A31" w:rsidRPr="00BC73D5">
        <w:rPr>
          <w:rFonts w:ascii="ITC Avant Garde" w:hAnsi="ITC Avant Garde" w:cs="Arial"/>
        </w:rPr>
        <w:t xml:space="preserve">el día del vencimiento de un  plazo otorgado al denunciante </w:t>
      </w:r>
      <w:r w:rsidR="00E246CD" w:rsidRPr="00BC73D5">
        <w:rPr>
          <w:rFonts w:ascii="ITC Avant Garde" w:hAnsi="ITC Avant Garde" w:cs="Arial"/>
        </w:rPr>
        <w:t xml:space="preserve">se presentara </w:t>
      </w:r>
      <w:r w:rsidR="0036331E" w:rsidRPr="00BC73D5">
        <w:rPr>
          <w:rFonts w:ascii="ITC Avant Garde" w:hAnsi="ITC Avant Garde" w:cs="Arial"/>
        </w:rPr>
        <w:t xml:space="preserve">una falla en </w:t>
      </w:r>
      <w:r w:rsidR="00E246CD" w:rsidRPr="00BC73D5">
        <w:rPr>
          <w:rFonts w:ascii="ITC Avant Garde" w:hAnsi="ITC Avant Garde" w:cs="Arial"/>
        </w:rPr>
        <w:t>el</w:t>
      </w:r>
      <w:r w:rsidR="006F2D54" w:rsidRPr="00BC73D5">
        <w:rPr>
          <w:rFonts w:ascii="ITC Avant Garde" w:hAnsi="ITC Avant Garde" w:cs="Arial"/>
        </w:rPr>
        <w:t xml:space="preserve"> funcionamiento</w:t>
      </w:r>
      <w:r w:rsidR="00E246CD" w:rsidRPr="00BC73D5">
        <w:rPr>
          <w:rFonts w:ascii="ITC Avant Garde" w:hAnsi="ITC Avant Garde" w:cs="Arial"/>
        </w:rPr>
        <w:t xml:space="preserve"> del SEPDAI</w:t>
      </w:r>
      <w:r w:rsidR="00FF0A31" w:rsidRPr="00BC73D5">
        <w:rPr>
          <w:rFonts w:ascii="ITC Avant Garde" w:hAnsi="ITC Avant Garde" w:cs="Arial"/>
        </w:rPr>
        <w:t>,</w:t>
      </w:r>
      <w:r w:rsidR="006F2D54" w:rsidRPr="00BC73D5">
        <w:rPr>
          <w:rFonts w:ascii="ITC Avant Garde" w:hAnsi="ITC Avant Garde" w:cs="Arial"/>
        </w:rPr>
        <w:t xml:space="preserve"> </w:t>
      </w:r>
      <w:r w:rsidR="00FF0A31" w:rsidRPr="00BC73D5">
        <w:rPr>
          <w:rFonts w:ascii="ITC Avant Garde" w:hAnsi="ITC Avant Garde" w:cs="Arial"/>
        </w:rPr>
        <w:t xml:space="preserve"> </w:t>
      </w:r>
      <w:r w:rsidR="006F2D54" w:rsidRPr="00BC73D5">
        <w:rPr>
          <w:rFonts w:ascii="ITC Avant Garde" w:hAnsi="ITC Avant Garde" w:cs="Arial"/>
        </w:rPr>
        <w:t>enviar</w:t>
      </w:r>
      <w:r w:rsidR="006C7E19" w:rsidRPr="00BC73D5">
        <w:rPr>
          <w:rFonts w:ascii="ITC Avant Garde" w:hAnsi="ITC Avant Garde" w:cs="Arial"/>
        </w:rPr>
        <w:t>á</w:t>
      </w:r>
      <w:r w:rsidR="006F2D54" w:rsidRPr="00BC73D5">
        <w:rPr>
          <w:rFonts w:ascii="ITC Avant Garde" w:hAnsi="ITC Avant Garde" w:cs="Arial"/>
        </w:rPr>
        <w:t xml:space="preserve"> </w:t>
      </w:r>
      <w:r w:rsidR="006C7E19" w:rsidRPr="00BC73D5">
        <w:rPr>
          <w:rFonts w:ascii="ITC Avant Garde" w:hAnsi="ITC Avant Garde" w:cs="Arial"/>
        </w:rPr>
        <w:t xml:space="preserve">en esa fecha </w:t>
      </w:r>
      <w:r w:rsidR="006F2D54" w:rsidRPr="00BC73D5">
        <w:rPr>
          <w:rFonts w:ascii="ITC Avant Garde" w:hAnsi="ITC Avant Garde" w:cs="Arial"/>
        </w:rPr>
        <w:t>la información y documentos</w:t>
      </w:r>
      <w:r w:rsidR="00FF0A31" w:rsidRPr="00BC73D5">
        <w:rPr>
          <w:rFonts w:ascii="ITC Avant Garde" w:hAnsi="ITC Avant Garde" w:cs="Arial"/>
        </w:rPr>
        <w:t xml:space="preserve"> correspondientes</w:t>
      </w:r>
      <w:r w:rsidR="006F2D54" w:rsidRPr="00BC73D5">
        <w:rPr>
          <w:rFonts w:ascii="ITC Avant Garde" w:hAnsi="ITC Avant Garde" w:cs="Arial"/>
        </w:rPr>
        <w:t xml:space="preserve"> al correo electrónico </w:t>
      </w:r>
      <w:hyperlink r:id="rId11" w:history="1">
        <w:r w:rsidR="006C7E19" w:rsidRPr="00BC73D5">
          <w:rPr>
            <w:rStyle w:val="Hipervnculo"/>
            <w:rFonts w:ascii="ITC Avant Garde" w:hAnsi="ITC Avant Garde" w:cs="Arial"/>
          </w:rPr>
          <w:t>oficialiaai@ift.org.mx</w:t>
        </w:r>
      </w:hyperlink>
      <w:r w:rsidR="008A5CFB" w:rsidRPr="00BC73D5">
        <w:rPr>
          <w:rFonts w:ascii="ITC Avant Garde" w:hAnsi="ITC Avant Garde" w:cs="Arial"/>
        </w:rPr>
        <w:t xml:space="preserve"> y </w:t>
      </w:r>
      <w:r w:rsidR="006C7E19" w:rsidRPr="00BC73D5">
        <w:rPr>
          <w:rFonts w:ascii="ITC Avant Garde" w:hAnsi="ITC Avant Garde" w:cs="Arial"/>
        </w:rPr>
        <w:t>los</w:t>
      </w:r>
      <w:r w:rsidR="006F2D54" w:rsidRPr="00BC73D5">
        <w:rPr>
          <w:rFonts w:ascii="ITC Avant Garde" w:hAnsi="ITC Avant Garde" w:cs="Arial"/>
        </w:rPr>
        <w:t xml:space="preserve"> presentar</w:t>
      </w:r>
      <w:r w:rsidR="006C7E19" w:rsidRPr="00BC73D5">
        <w:rPr>
          <w:rFonts w:ascii="ITC Avant Garde" w:hAnsi="ITC Avant Garde" w:cs="Arial"/>
        </w:rPr>
        <w:t>á</w:t>
      </w:r>
      <w:r w:rsidR="006F2D54" w:rsidRPr="00BC73D5">
        <w:rPr>
          <w:rFonts w:ascii="ITC Avant Garde" w:hAnsi="ITC Avant Garde" w:cs="Arial"/>
        </w:rPr>
        <w:t xml:space="preserve"> </w:t>
      </w:r>
      <w:r w:rsidR="006C7E19" w:rsidRPr="00BC73D5">
        <w:rPr>
          <w:rFonts w:ascii="ITC Avant Garde" w:hAnsi="ITC Avant Garde" w:cs="Arial"/>
        </w:rPr>
        <w:t>al día siguiente medi</w:t>
      </w:r>
      <w:r w:rsidR="006F2D54" w:rsidRPr="00BC73D5">
        <w:rPr>
          <w:rFonts w:ascii="ITC Avant Garde" w:hAnsi="ITC Avant Garde" w:cs="Arial"/>
        </w:rPr>
        <w:t xml:space="preserve">ante el SEPDAI. </w:t>
      </w:r>
      <w:r w:rsidR="008A5CFB" w:rsidRPr="00BC73D5">
        <w:rPr>
          <w:rFonts w:ascii="ITC Avant Garde" w:hAnsi="ITC Avant Garde" w:cs="Arial"/>
        </w:rPr>
        <w:t>Si persist</w:t>
      </w:r>
      <w:r w:rsidR="006C7E19" w:rsidRPr="00BC73D5">
        <w:rPr>
          <w:rFonts w:ascii="ITC Avant Garde" w:hAnsi="ITC Avant Garde" w:cs="Arial"/>
        </w:rPr>
        <w:t>ier</w:t>
      </w:r>
      <w:r w:rsidR="008A5CFB" w:rsidRPr="00BC73D5">
        <w:rPr>
          <w:rFonts w:ascii="ITC Avant Garde" w:hAnsi="ITC Avant Garde" w:cs="Arial"/>
        </w:rPr>
        <w:t>an las</w:t>
      </w:r>
      <w:r w:rsidR="006F2D54" w:rsidRPr="00BC73D5">
        <w:rPr>
          <w:rFonts w:ascii="ITC Avant Garde" w:hAnsi="ITC Avant Garde" w:cs="Arial"/>
        </w:rPr>
        <w:t xml:space="preserve"> fallas en el funcionamiento del SEPDAI</w:t>
      </w:r>
      <w:r w:rsidR="008A5CFB" w:rsidRPr="00BC73D5">
        <w:rPr>
          <w:rFonts w:ascii="ITC Avant Garde" w:hAnsi="ITC Avant Garde" w:cs="Arial"/>
        </w:rPr>
        <w:t xml:space="preserve">, el denunciante </w:t>
      </w:r>
      <w:r w:rsidR="0036331E" w:rsidRPr="00BC73D5">
        <w:rPr>
          <w:rFonts w:ascii="ITC Avant Garde" w:hAnsi="ITC Avant Garde" w:cs="Arial"/>
        </w:rPr>
        <w:t>presentar</w:t>
      </w:r>
      <w:r w:rsidR="006C7E19" w:rsidRPr="00BC73D5">
        <w:rPr>
          <w:rFonts w:ascii="ITC Avant Garde" w:hAnsi="ITC Avant Garde" w:cs="Arial"/>
        </w:rPr>
        <w:t>á</w:t>
      </w:r>
      <w:r w:rsidR="0036331E" w:rsidRPr="00BC73D5">
        <w:rPr>
          <w:rFonts w:ascii="ITC Avant Garde" w:hAnsi="ITC Avant Garde" w:cs="Arial"/>
        </w:rPr>
        <w:t xml:space="preserve"> </w:t>
      </w:r>
      <w:r w:rsidR="008A5CFB" w:rsidRPr="00BC73D5">
        <w:rPr>
          <w:rFonts w:ascii="ITC Avant Garde" w:hAnsi="ITC Avant Garde" w:cs="Arial"/>
        </w:rPr>
        <w:t>la información y</w:t>
      </w:r>
      <w:r w:rsidR="0036331E" w:rsidRPr="00BC73D5">
        <w:rPr>
          <w:rFonts w:ascii="ITC Avant Garde" w:hAnsi="ITC Avant Garde" w:cs="Arial"/>
        </w:rPr>
        <w:t xml:space="preserve"> documentos </w:t>
      </w:r>
      <w:r w:rsidR="006C7E19" w:rsidRPr="00BC73D5">
        <w:rPr>
          <w:rFonts w:ascii="ITC Avant Garde" w:hAnsi="ITC Avant Garde" w:cs="Arial"/>
        </w:rPr>
        <w:t>en</w:t>
      </w:r>
      <w:r w:rsidR="0036331E" w:rsidRPr="00BC73D5">
        <w:rPr>
          <w:rFonts w:ascii="ITC Avant Garde" w:hAnsi="ITC Avant Garde" w:cs="Arial"/>
        </w:rPr>
        <w:t xml:space="preserve"> la oficialía de partes del Instituto.</w:t>
      </w:r>
    </w:p>
    <w:p w:rsidR="00156390" w:rsidRPr="00BC73D5" w:rsidRDefault="00156390" w:rsidP="00BC73D5">
      <w:pPr>
        <w:spacing w:after="120" w:line="240" w:lineRule="auto"/>
        <w:jc w:val="center"/>
        <w:rPr>
          <w:rFonts w:ascii="ITC Avant Garde" w:hAnsi="ITC Avant Garde" w:cs="Arial"/>
          <w:sz w:val="24"/>
        </w:rPr>
      </w:pPr>
      <w:r w:rsidRPr="00BC73D5">
        <w:rPr>
          <w:rFonts w:ascii="ITC Avant Garde" w:hAnsi="ITC Avant Garde" w:cs="Arial"/>
          <w:b/>
          <w:sz w:val="24"/>
        </w:rPr>
        <w:t>TÍTULO TERCERO</w:t>
      </w:r>
    </w:p>
    <w:p w:rsidR="00156390" w:rsidRPr="00BC73D5" w:rsidRDefault="00156390" w:rsidP="00BC73D5">
      <w:pPr>
        <w:spacing w:after="120" w:line="240" w:lineRule="auto"/>
        <w:jc w:val="center"/>
        <w:rPr>
          <w:rFonts w:ascii="ITC Avant Garde" w:hAnsi="ITC Avant Garde" w:cs="Arial"/>
          <w:sz w:val="24"/>
        </w:rPr>
      </w:pPr>
      <w:r w:rsidRPr="00BC73D5">
        <w:rPr>
          <w:rFonts w:ascii="ITC Avant Garde" w:hAnsi="ITC Avant Garde" w:cs="Arial"/>
          <w:b/>
          <w:sz w:val="24"/>
        </w:rPr>
        <w:t>DE LA INTEGRACIÓN DEL EXPEDIENTE</w:t>
      </w:r>
    </w:p>
    <w:p w:rsidR="00156390" w:rsidRPr="00BC73D5" w:rsidRDefault="009A006A" w:rsidP="00BC73D5">
      <w:pPr>
        <w:spacing w:after="120" w:line="240" w:lineRule="auto"/>
        <w:jc w:val="both"/>
        <w:rPr>
          <w:rFonts w:ascii="ITC Avant Garde" w:hAnsi="ITC Avant Garde" w:cs="Arial"/>
        </w:rPr>
      </w:pPr>
      <w:r w:rsidRPr="00BC73D5">
        <w:rPr>
          <w:rFonts w:ascii="ITC Avant Garde" w:hAnsi="ITC Avant Garde" w:cs="Arial"/>
          <w:b/>
        </w:rPr>
        <w:t>A</w:t>
      </w:r>
      <w:r w:rsidRPr="00BC73D5">
        <w:rPr>
          <w:rFonts w:ascii="ITC Avant Garde" w:hAnsi="ITC Avant Garde" w:cs="Times New Roman"/>
          <w:b/>
        </w:rPr>
        <w:t xml:space="preserve">rtículo </w:t>
      </w:r>
      <w:r w:rsidR="00E52D38" w:rsidRPr="00BC73D5">
        <w:rPr>
          <w:rFonts w:ascii="ITC Avant Garde" w:hAnsi="ITC Avant Garde" w:cs="Times New Roman"/>
          <w:b/>
        </w:rPr>
        <w:t>1</w:t>
      </w:r>
      <w:r w:rsidR="00DD73F4" w:rsidRPr="00BC73D5">
        <w:rPr>
          <w:rFonts w:ascii="ITC Avant Garde" w:hAnsi="ITC Avant Garde" w:cs="Times New Roman"/>
          <w:b/>
        </w:rPr>
        <w:t>6</w:t>
      </w:r>
      <w:r w:rsidR="00156390" w:rsidRPr="00BC73D5">
        <w:rPr>
          <w:rFonts w:ascii="ITC Avant Garde" w:hAnsi="ITC Avant Garde" w:cs="Arial"/>
          <w:b/>
        </w:rPr>
        <w:t xml:space="preserve">. </w:t>
      </w:r>
      <w:r w:rsidR="00156390" w:rsidRPr="00BC73D5">
        <w:rPr>
          <w:rFonts w:ascii="ITC Avant Garde" w:hAnsi="ITC Avant Garde" w:cs="Arial"/>
        </w:rPr>
        <w:t xml:space="preserve">Una vez que la Autoridad Investigadora </w:t>
      </w:r>
      <w:r w:rsidR="00E54A29" w:rsidRPr="00BC73D5">
        <w:rPr>
          <w:rFonts w:ascii="ITC Avant Garde" w:hAnsi="ITC Avant Garde" w:cs="Arial"/>
        </w:rPr>
        <w:t xml:space="preserve">emita el acuerdo </w:t>
      </w:r>
      <w:r w:rsidR="00021D57" w:rsidRPr="00BC73D5">
        <w:rPr>
          <w:rFonts w:ascii="ITC Avant Garde" w:hAnsi="ITC Avant Garde" w:cs="Times New Roman"/>
        </w:rPr>
        <w:t>que corresponda</w:t>
      </w:r>
      <w:r w:rsidR="00AB4BA7" w:rsidRPr="00BC73D5">
        <w:rPr>
          <w:rFonts w:ascii="ITC Avant Garde" w:hAnsi="ITC Avant Garde" w:cs="Times New Roman"/>
        </w:rPr>
        <w:t xml:space="preserve"> a la denuncia presentada</w:t>
      </w:r>
      <w:r w:rsidR="00021D57" w:rsidRPr="00BC73D5">
        <w:rPr>
          <w:rFonts w:ascii="ITC Avant Garde" w:hAnsi="ITC Avant Garde" w:cs="Times New Roman"/>
        </w:rPr>
        <w:t>, de conformidad con lo dispuesto en el artículo 69 de la Ley</w:t>
      </w:r>
      <w:r w:rsidR="000F6F6A" w:rsidRPr="00BC73D5">
        <w:rPr>
          <w:rFonts w:ascii="ITC Avant Garde" w:hAnsi="ITC Avant Garde" w:cs="Arial"/>
        </w:rPr>
        <w:t xml:space="preserve">, </w:t>
      </w:r>
      <w:r w:rsidR="00E54A29" w:rsidRPr="00BC73D5">
        <w:rPr>
          <w:rFonts w:ascii="ITC Avant Garde" w:hAnsi="ITC Avant Garde" w:cs="Arial"/>
        </w:rPr>
        <w:t xml:space="preserve">ordenará la certificación </w:t>
      </w:r>
      <w:r w:rsidR="00021D57" w:rsidRPr="00BC73D5">
        <w:rPr>
          <w:rFonts w:ascii="ITC Avant Garde" w:hAnsi="ITC Avant Garde" w:cs="Arial"/>
        </w:rPr>
        <w:t>de los documentos aportados por el denunciante y las actuaciones que haya emitido a través del SEPDAI y su</w:t>
      </w:r>
      <w:r w:rsidR="00E54A29" w:rsidRPr="00BC73D5">
        <w:rPr>
          <w:rFonts w:ascii="ITC Avant Garde" w:hAnsi="ITC Avant Garde" w:cs="Arial"/>
        </w:rPr>
        <w:t xml:space="preserve"> integración consecutiva a un expediente.</w:t>
      </w:r>
    </w:p>
    <w:p w:rsidR="00E54A29" w:rsidRPr="00BC73D5" w:rsidRDefault="009A006A" w:rsidP="00BC73D5">
      <w:pPr>
        <w:spacing w:after="120" w:line="240" w:lineRule="auto"/>
        <w:jc w:val="both"/>
        <w:rPr>
          <w:rFonts w:ascii="ITC Avant Garde" w:hAnsi="ITC Avant Garde" w:cs="Arial"/>
          <w:b/>
        </w:rPr>
      </w:pPr>
      <w:r w:rsidRPr="00BC73D5">
        <w:rPr>
          <w:rFonts w:ascii="ITC Avant Garde" w:hAnsi="ITC Avant Garde" w:cs="Arial"/>
          <w:b/>
        </w:rPr>
        <w:t>A</w:t>
      </w:r>
      <w:r w:rsidRPr="00BC73D5">
        <w:rPr>
          <w:rFonts w:ascii="ITC Avant Garde" w:hAnsi="ITC Avant Garde" w:cs="Times New Roman"/>
          <w:b/>
        </w:rPr>
        <w:t xml:space="preserve">rtículo </w:t>
      </w:r>
      <w:r w:rsidR="007628F4" w:rsidRPr="00BC73D5">
        <w:rPr>
          <w:rFonts w:ascii="ITC Avant Garde" w:hAnsi="ITC Avant Garde" w:cs="Times New Roman"/>
          <w:b/>
        </w:rPr>
        <w:t>1</w:t>
      </w:r>
      <w:r w:rsidR="00DD73F4" w:rsidRPr="00BC73D5">
        <w:rPr>
          <w:rFonts w:ascii="ITC Avant Garde" w:hAnsi="ITC Avant Garde" w:cs="Times New Roman"/>
          <w:b/>
        </w:rPr>
        <w:t>7</w:t>
      </w:r>
      <w:r w:rsidR="00E54A29" w:rsidRPr="00BC73D5">
        <w:rPr>
          <w:rFonts w:ascii="ITC Avant Garde" w:hAnsi="ITC Avant Garde" w:cs="Arial"/>
          <w:b/>
        </w:rPr>
        <w:t xml:space="preserve">. </w:t>
      </w:r>
      <w:r w:rsidR="00E54A29" w:rsidRPr="00BC73D5">
        <w:rPr>
          <w:rFonts w:ascii="ITC Avant Garde" w:hAnsi="ITC Avant Garde"/>
        </w:rPr>
        <w:t>Una vez iniciado un procedimiento de investigación por la probable existencia de una conducta anticompetitiva en un mercado de los sectores de telecomunicaciones y radiodifusión</w:t>
      </w:r>
      <w:r w:rsidR="00E54A29" w:rsidRPr="00BC73D5">
        <w:rPr>
          <w:rFonts w:ascii="ITC Avant Garde" w:hAnsi="ITC Avant Garde" w:cs="Arial"/>
        </w:rPr>
        <w:t xml:space="preserve">, </w:t>
      </w:r>
      <w:r w:rsidR="005F07A5" w:rsidRPr="00BC73D5">
        <w:rPr>
          <w:rFonts w:ascii="ITC Avant Garde" w:hAnsi="ITC Avant Garde" w:cs="Arial"/>
        </w:rPr>
        <w:t>su</w:t>
      </w:r>
      <w:r w:rsidRPr="00BC73D5">
        <w:rPr>
          <w:rFonts w:ascii="ITC Avant Garde" w:hAnsi="ITC Avant Garde" w:cs="Arial"/>
        </w:rPr>
        <w:t xml:space="preserve"> desahogo se llevará a cabo conforme a la Ley y las Disposiciones Regulatorias.</w:t>
      </w:r>
    </w:p>
    <w:p w:rsidR="00214148" w:rsidRPr="00BC73D5" w:rsidRDefault="005C08F5" w:rsidP="00BC73D5">
      <w:pPr>
        <w:spacing w:after="120" w:line="240" w:lineRule="auto"/>
        <w:jc w:val="center"/>
        <w:rPr>
          <w:rFonts w:ascii="ITC Avant Garde" w:hAnsi="ITC Avant Garde" w:cs="Times New Roman"/>
          <w:b/>
          <w:sz w:val="24"/>
        </w:rPr>
      </w:pPr>
      <w:r w:rsidRPr="00BC73D5">
        <w:rPr>
          <w:rFonts w:ascii="ITC Avant Garde" w:hAnsi="ITC Avant Garde"/>
          <w:b/>
          <w:sz w:val="24"/>
        </w:rPr>
        <w:t>ARTÍCULO</w:t>
      </w:r>
      <w:r w:rsidR="007C1EB9" w:rsidRPr="00BC73D5">
        <w:rPr>
          <w:rFonts w:ascii="ITC Avant Garde" w:hAnsi="ITC Avant Garde"/>
          <w:b/>
          <w:sz w:val="24"/>
        </w:rPr>
        <w:t xml:space="preserve"> </w:t>
      </w:r>
      <w:r w:rsidRPr="00BC73D5">
        <w:rPr>
          <w:rFonts w:ascii="ITC Avant Garde" w:hAnsi="ITC Avant Garde"/>
          <w:b/>
          <w:sz w:val="24"/>
        </w:rPr>
        <w:t>TRANSITORIO</w:t>
      </w:r>
    </w:p>
    <w:p w:rsidR="00D703B9" w:rsidRPr="00490610" w:rsidRDefault="00D54723" w:rsidP="00BC73D5">
      <w:pPr>
        <w:spacing w:after="120" w:line="240" w:lineRule="auto"/>
        <w:jc w:val="both"/>
        <w:rPr>
          <w:rFonts w:ascii="ITC Avant Garde" w:hAnsi="ITC Avant Garde"/>
          <w:szCs w:val="24"/>
        </w:rPr>
      </w:pPr>
      <w:proofErr w:type="gramStart"/>
      <w:r w:rsidRPr="00BC73D5">
        <w:rPr>
          <w:rFonts w:ascii="ITC Avant Garde" w:hAnsi="ITC Avant Garde" w:cs="Arial"/>
          <w:b/>
        </w:rPr>
        <w:t>Único</w:t>
      </w:r>
      <w:r w:rsidR="001F5C1C" w:rsidRPr="00BC73D5">
        <w:rPr>
          <w:rFonts w:ascii="ITC Avant Garde" w:hAnsi="ITC Avant Garde" w:cs="Arial"/>
          <w:b/>
        </w:rPr>
        <w:t>.-</w:t>
      </w:r>
      <w:proofErr w:type="gramEnd"/>
      <w:r w:rsidR="008A1C00" w:rsidRPr="00BC73D5">
        <w:rPr>
          <w:rFonts w:ascii="ITC Avant Garde" w:hAnsi="ITC Avant Garde" w:cs="Arial"/>
          <w:b/>
        </w:rPr>
        <w:t xml:space="preserve"> </w:t>
      </w:r>
      <w:r w:rsidR="00214148" w:rsidRPr="00BC73D5">
        <w:rPr>
          <w:rFonts w:ascii="ITC Avant Garde" w:hAnsi="ITC Avant Garde" w:cs="Arial"/>
        </w:rPr>
        <w:t xml:space="preserve">Los presentes Lineamientos entrarán en vigor </w:t>
      </w:r>
      <w:r w:rsidR="00A64EBE" w:rsidRPr="00BC73D5">
        <w:rPr>
          <w:rFonts w:ascii="ITC Avant Garde" w:hAnsi="ITC Avant Garde" w:cs="Arial"/>
        </w:rPr>
        <w:t xml:space="preserve">a </w:t>
      </w:r>
      <w:r w:rsidRPr="00BC73D5">
        <w:rPr>
          <w:rFonts w:ascii="ITC Avant Garde" w:hAnsi="ITC Avant Garde" w:cs="Arial"/>
        </w:rPr>
        <w:t>los 180 días naturales</w:t>
      </w:r>
      <w:r w:rsidR="00A64EBE" w:rsidRPr="00BC73D5">
        <w:rPr>
          <w:rFonts w:ascii="ITC Avant Garde" w:hAnsi="ITC Avant Garde" w:cs="Arial"/>
        </w:rPr>
        <w:t xml:space="preserve"> </w:t>
      </w:r>
      <w:r w:rsidR="00214148" w:rsidRPr="00BC73D5">
        <w:rPr>
          <w:rFonts w:ascii="ITC Avant Garde" w:hAnsi="ITC Avant Garde" w:cs="Arial"/>
        </w:rPr>
        <w:t>de su publicación en el Diario</w:t>
      </w:r>
      <w:r w:rsidR="008A1C00" w:rsidRPr="00BC73D5">
        <w:rPr>
          <w:rFonts w:ascii="ITC Avant Garde" w:hAnsi="ITC Avant Garde" w:cs="Arial"/>
        </w:rPr>
        <w:t xml:space="preserve"> </w:t>
      </w:r>
      <w:r w:rsidR="00214148" w:rsidRPr="00BC73D5">
        <w:rPr>
          <w:rFonts w:ascii="ITC Avant Garde" w:hAnsi="ITC Avant Garde" w:cs="Arial"/>
        </w:rPr>
        <w:t>Oficial de la Federación.</w:t>
      </w:r>
      <w:r w:rsidR="00D703B9" w:rsidRPr="00A64EBE">
        <w:rPr>
          <w:rFonts w:ascii="ITC Avant Garde" w:hAnsi="ITC Avant Garde" w:cs="Arial"/>
        </w:rPr>
        <w:t xml:space="preserve"> </w:t>
      </w:r>
    </w:p>
    <w:p w:rsidR="006C2ACD" w:rsidRPr="00A64EBE" w:rsidRDefault="006C2ACD" w:rsidP="00BC73D5">
      <w:pPr>
        <w:spacing w:after="120" w:line="240" w:lineRule="auto"/>
        <w:ind w:firstLine="288"/>
        <w:jc w:val="both"/>
        <w:rPr>
          <w:rFonts w:ascii="ITC Avant Garde" w:hAnsi="ITC Avant Garde"/>
        </w:rPr>
      </w:pPr>
    </w:p>
    <w:sectPr w:rsidR="006C2ACD" w:rsidRPr="00A64EBE" w:rsidSect="00E859DD">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66" w:rsidRDefault="00620566" w:rsidP="00214148">
      <w:pPr>
        <w:spacing w:after="0" w:line="240" w:lineRule="auto"/>
      </w:pPr>
      <w:r>
        <w:separator/>
      </w:r>
    </w:p>
  </w:endnote>
  <w:endnote w:type="continuationSeparator" w:id="0">
    <w:p w:rsidR="00620566" w:rsidRDefault="00620566" w:rsidP="00214148">
      <w:pPr>
        <w:spacing w:after="0" w:line="240" w:lineRule="auto"/>
      </w:pPr>
      <w:r>
        <w:continuationSeparator/>
      </w:r>
    </w:p>
  </w:endnote>
  <w:endnote w:type="continuationNotice" w:id="1">
    <w:p w:rsidR="00620566" w:rsidRDefault="00620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D5" w:rsidRDefault="00BC73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8437"/>
      <w:docPartObj>
        <w:docPartGallery w:val="Page Numbers (Bottom of Page)"/>
        <w:docPartUnique/>
      </w:docPartObj>
    </w:sdtPr>
    <w:sdtEndPr/>
    <w:sdtContent>
      <w:p w:rsidR="005D4B2C" w:rsidRDefault="005D4B2C">
        <w:pPr>
          <w:pStyle w:val="Piedepgina"/>
          <w:jc w:val="center"/>
        </w:pPr>
        <w:r>
          <w:fldChar w:fldCharType="begin"/>
        </w:r>
        <w:r>
          <w:instrText>PAGE   \* MERGEFORMAT</w:instrText>
        </w:r>
        <w:r>
          <w:fldChar w:fldCharType="separate"/>
        </w:r>
        <w:r w:rsidR="00BC73D5" w:rsidRPr="00BC73D5">
          <w:rPr>
            <w:noProof/>
            <w:lang w:val="es-ES"/>
          </w:rPr>
          <w:t>4</w:t>
        </w:r>
        <w:r>
          <w:fldChar w:fldCharType="end"/>
        </w:r>
      </w:p>
    </w:sdtContent>
  </w:sdt>
  <w:p w:rsidR="005D4B2C" w:rsidRDefault="005D4B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D5" w:rsidRDefault="00BC73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66" w:rsidRDefault="00620566" w:rsidP="00214148">
      <w:pPr>
        <w:spacing w:after="0" w:line="240" w:lineRule="auto"/>
      </w:pPr>
      <w:r>
        <w:separator/>
      </w:r>
    </w:p>
  </w:footnote>
  <w:footnote w:type="continuationSeparator" w:id="0">
    <w:p w:rsidR="00620566" w:rsidRDefault="00620566" w:rsidP="00214148">
      <w:pPr>
        <w:spacing w:after="0" w:line="240" w:lineRule="auto"/>
      </w:pPr>
      <w:r>
        <w:continuationSeparator/>
      </w:r>
    </w:p>
  </w:footnote>
  <w:footnote w:type="continuationNotice" w:id="1">
    <w:p w:rsidR="00620566" w:rsidRDefault="00620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D5" w:rsidRDefault="00BC73D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D5" w:rsidRDefault="00BC73D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D5" w:rsidRDefault="00BC73D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289"/>
    <w:multiLevelType w:val="hybridMultilevel"/>
    <w:tmpl w:val="CDE8C04E"/>
    <w:lvl w:ilvl="0" w:tplc="ECFAE5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BF658A"/>
    <w:multiLevelType w:val="hybridMultilevel"/>
    <w:tmpl w:val="1990FA5E"/>
    <w:lvl w:ilvl="0" w:tplc="92041E5C">
      <w:numFmt w:val="bullet"/>
      <w:lvlText w:val=""/>
      <w:lvlJc w:val="left"/>
      <w:pPr>
        <w:ind w:left="720" w:hanging="360"/>
      </w:pPr>
      <w:rPr>
        <w:rFonts w:ascii="Symbol" w:eastAsiaTheme="minorHAnsi" w:hAnsi="Symbol" w:cstheme="minorBid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932ADE"/>
    <w:multiLevelType w:val="hybridMultilevel"/>
    <w:tmpl w:val="8D12765C"/>
    <w:lvl w:ilvl="0" w:tplc="D8E41C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6C2A5F"/>
    <w:multiLevelType w:val="hybridMultilevel"/>
    <w:tmpl w:val="33CC9C8A"/>
    <w:lvl w:ilvl="0" w:tplc="EB90B218">
      <w:start w:val="1"/>
      <w:numFmt w:val="lowerLetter"/>
      <w:lvlText w:val="%1)"/>
      <w:lvlJc w:val="left"/>
      <w:pPr>
        <w:ind w:left="1080" w:hanging="720"/>
      </w:pPr>
      <w:rPr>
        <w:rFonts w:ascii="ITC Avant Garde" w:eastAsiaTheme="minorHAnsi" w:hAnsi="ITC Avant Garde" w:cs="Arial"/>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E71C07"/>
    <w:multiLevelType w:val="hybridMultilevel"/>
    <w:tmpl w:val="0EC4C2CC"/>
    <w:lvl w:ilvl="0" w:tplc="8C0875AA">
      <w:start w:val="1"/>
      <w:numFmt w:val="upperRoman"/>
      <w:lvlText w:val="%1."/>
      <w:lvlJc w:val="left"/>
      <w:pPr>
        <w:ind w:left="1080" w:hanging="72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737CCB"/>
    <w:multiLevelType w:val="hybridMultilevel"/>
    <w:tmpl w:val="75ACB072"/>
    <w:lvl w:ilvl="0" w:tplc="D5188B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F330B9"/>
    <w:multiLevelType w:val="hybridMultilevel"/>
    <w:tmpl w:val="F04E9770"/>
    <w:lvl w:ilvl="0" w:tplc="0DC482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C41813"/>
    <w:multiLevelType w:val="hybridMultilevel"/>
    <w:tmpl w:val="8D12765C"/>
    <w:lvl w:ilvl="0" w:tplc="D8E41C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0C7FB6"/>
    <w:multiLevelType w:val="hybridMultilevel"/>
    <w:tmpl w:val="54D046A4"/>
    <w:lvl w:ilvl="0" w:tplc="C92889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005C19"/>
    <w:multiLevelType w:val="hybridMultilevel"/>
    <w:tmpl w:val="F468C53A"/>
    <w:lvl w:ilvl="0" w:tplc="00A03080">
      <w:start w:val="1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0C1E84"/>
    <w:multiLevelType w:val="hybridMultilevel"/>
    <w:tmpl w:val="E32482A4"/>
    <w:lvl w:ilvl="0" w:tplc="8C0875AA">
      <w:start w:val="1"/>
      <w:numFmt w:val="upperRoman"/>
      <w:lvlText w:val="%1."/>
      <w:lvlJc w:val="left"/>
      <w:pPr>
        <w:ind w:left="720" w:hanging="36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FE1BE3"/>
    <w:multiLevelType w:val="hybridMultilevel"/>
    <w:tmpl w:val="011CD2F2"/>
    <w:lvl w:ilvl="0" w:tplc="8C0875AA">
      <w:start w:val="1"/>
      <w:numFmt w:val="upperRoman"/>
      <w:lvlText w:val="%1."/>
      <w:lvlJc w:val="left"/>
      <w:pPr>
        <w:ind w:left="1080" w:hanging="72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1B6049"/>
    <w:multiLevelType w:val="hybridMultilevel"/>
    <w:tmpl w:val="838CFC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E63090"/>
    <w:multiLevelType w:val="hybridMultilevel"/>
    <w:tmpl w:val="5B089428"/>
    <w:lvl w:ilvl="0" w:tplc="2CC4B234">
      <w:start w:val="1"/>
      <w:numFmt w:val="upperRoman"/>
      <w:lvlText w:val="%1."/>
      <w:lvlJc w:val="left"/>
      <w:pPr>
        <w:ind w:left="1080" w:hanging="72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C53B1F"/>
    <w:multiLevelType w:val="hybridMultilevel"/>
    <w:tmpl w:val="89B69058"/>
    <w:lvl w:ilvl="0" w:tplc="0E1A7E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5F003D"/>
    <w:multiLevelType w:val="hybridMultilevel"/>
    <w:tmpl w:val="AF284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CA0752"/>
    <w:multiLevelType w:val="hybridMultilevel"/>
    <w:tmpl w:val="D9D8C958"/>
    <w:lvl w:ilvl="0" w:tplc="B3E4B4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D33D75"/>
    <w:multiLevelType w:val="hybridMultilevel"/>
    <w:tmpl w:val="CD0CF5FC"/>
    <w:lvl w:ilvl="0" w:tplc="8542DC0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7FC04A92"/>
    <w:multiLevelType w:val="hybridMultilevel"/>
    <w:tmpl w:val="33CC9C8A"/>
    <w:lvl w:ilvl="0" w:tplc="EB90B218">
      <w:start w:val="1"/>
      <w:numFmt w:val="lowerLetter"/>
      <w:lvlText w:val="%1)"/>
      <w:lvlJc w:val="left"/>
      <w:pPr>
        <w:ind w:left="1080" w:hanging="720"/>
      </w:pPr>
      <w:rPr>
        <w:rFonts w:ascii="ITC Avant Garde" w:eastAsiaTheme="minorHAnsi" w:hAnsi="ITC Avant Garde" w:cs="Arial"/>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0"/>
  </w:num>
  <w:num w:numId="5">
    <w:abstractNumId w:val="14"/>
  </w:num>
  <w:num w:numId="6">
    <w:abstractNumId w:val="2"/>
  </w:num>
  <w:num w:numId="7">
    <w:abstractNumId w:val="17"/>
  </w:num>
  <w:num w:numId="8">
    <w:abstractNumId w:val="16"/>
  </w:num>
  <w:num w:numId="9">
    <w:abstractNumId w:val="3"/>
  </w:num>
  <w:num w:numId="10">
    <w:abstractNumId w:val="8"/>
  </w:num>
  <w:num w:numId="11">
    <w:abstractNumId w:val="4"/>
  </w:num>
  <w:num w:numId="12">
    <w:abstractNumId w:val="6"/>
  </w:num>
  <w:num w:numId="13">
    <w:abstractNumId w:val="18"/>
  </w:num>
  <w:num w:numId="14">
    <w:abstractNumId w:val="9"/>
  </w:num>
  <w:num w:numId="15">
    <w:abstractNumId w:val="12"/>
  </w:num>
  <w:num w:numId="16">
    <w:abstractNumId w:val="10"/>
  </w:num>
  <w:num w:numId="17">
    <w:abstractNumId w:val="11"/>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48"/>
    <w:rsid w:val="00021D57"/>
    <w:rsid w:val="00025E9A"/>
    <w:rsid w:val="00031E09"/>
    <w:rsid w:val="0004196A"/>
    <w:rsid w:val="0004443C"/>
    <w:rsid w:val="00044467"/>
    <w:rsid w:val="00060074"/>
    <w:rsid w:val="00070004"/>
    <w:rsid w:val="00070E03"/>
    <w:rsid w:val="00072039"/>
    <w:rsid w:val="00073B71"/>
    <w:rsid w:val="00074D89"/>
    <w:rsid w:val="000754A2"/>
    <w:rsid w:val="00090634"/>
    <w:rsid w:val="00096DBA"/>
    <w:rsid w:val="000A27D8"/>
    <w:rsid w:val="000B0E30"/>
    <w:rsid w:val="000B3406"/>
    <w:rsid w:val="000C1B79"/>
    <w:rsid w:val="000D19F1"/>
    <w:rsid w:val="000F6F6A"/>
    <w:rsid w:val="001015BD"/>
    <w:rsid w:val="00111EAE"/>
    <w:rsid w:val="001150D8"/>
    <w:rsid w:val="00122A53"/>
    <w:rsid w:val="001250CD"/>
    <w:rsid w:val="00131E0F"/>
    <w:rsid w:val="00134408"/>
    <w:rsid w:val="001528DC"/>
    <w:rsid w:val="00156390"/>
    <w:rsid w:val="00165FD3"/>
    <w:rsid w:val="001706DC"/>
    <w:rsid w:val="001723C8"/>
    <w:rsid w:val="001762FA"/>
    <w:rsid w:val="001768F9"/>
    <w:rsid w:val="001809B5"/>
    <w:rsid w:val="0019403D"/>
    <w:rsid w:val="001A036C"/>
    <w:rsid w:val="001C1C69"/>
    <w:rsid w:val="001D30AB"/>
    <w:rsid w:val="001D3C83"/>
    <w:rsid w:val="001D7162"/>
    <w:rsid w:val="001F1571"/>
    <w:rsid w:val="001F2DA3"/>
    <w:rsid w:val="001F5C1C"/>
    <w:rsid w:val="00204442"/>
    <w:rsid w:val="00206B80"/>
    <w:rsid w:val="00211CA7"/>
    <w:rsid w:val="00214148"/>
    <w:rsid w:val="0021670F"/>
    <w:rsid w:val="00221556"/>
    <w:rsid w:val="00221D44"/>
    <w:rsid w:val="00226D8D"/>
    <w:rsid w:val="002355B6"/>
    <w:rsid w:val="002364BF"/>
    <w:rsid w:val="002476EB"/>
    <w:rsid w:val="00250126"/>
    <w:rsid w:val="00257D06"/>
    <w:rsid w:val="00266E5C"/>
    <w:rsid w:val="0027013C"/>
    <w:rsid w:val="0028225C"/>
    <w:rsid w:val="002907BB"/>
    <w:rsid w:val="002A0EC7"/>
    <w:rsid w:val="002A50E7"/>
    <w:rsid w:val="002A610A"/>
    <w:rsid w:val="002B158B"/>
    <w:rsid w:val="002B172F"/>
    <w:rsid w:val="002C1F05"/>
    <w:rsid w:val="002C34BC"/>
    <w:rsid w:val="002D5346"/>
    <w:rsid w:val="002E031C"/>
    <w:rsid w:val="002E7026"/>
    <w:rsid w:val="002F5732"/>
    <w:rsid w:val="00305455"/>
    <w:rsid w:val="003059EA"/>
    <w:rsid w:val="00331154"/>
    <w:rsid w:val="00340759"/>
    <w:rsid w:val="0036331E"/>
    <w:rsid w:val="00374242"/>
    <w:rsid w:val="003742CD"/>
    <w:rsid w:val="00375672"/>
    <w:rsid w:val="003841F5"/>
    <w:rsid w:val="00390053"/>
    <w:rsid w:val="00392591"/>
    <w:rsid w:val="003A2AF2"/>
    <w:rsid w:val="003A6EF5"/>
    <w:rsid w:val="003B7E94"/>
    <w:rsid w:val="003C482E"/>
    <w:rsid w:val="003C7C7E"/>
    <w:rsid w:val="003D22B0"/>
    <w:rsid w:val="003D5A2E"/>
    <w:rsid w:val="003D7A80"/>
    <w:rsid w:val="003E19A2"/>
    <w:rsid w:val="003F6642"/>
    <w:rsid w:val="00400BFC"/>
    <w:rsid w:val="00421A6B"/>
    <w:rsid w:val="00425BDF"/>
    <w:rsid w:val="00436FFB"/>
    <w:rsid w:val="00440366"/>
    <w:rsid w:val="004403D4"/>
    <w:rsid w:val="00440A3E"/>
    <w:rsid w:val="00447FA2"/>
    <w:rsid w:val="004764C4"/>
    <w:rsid w:val="00477363"/>
    <w:rsid w:val="00482CE1"/>
    <w:rsid w:val="00486464"/>
    <w:rsid w:val="00490610"/>
    <w:rsid w:val="00491088"/>
    <w:rsid w:val="004A148F"/>
    <w:rsid w:val="004A293E"/>
    <w:rsid w:val="004A3599"/>
    <w:rsid w:val="004A48A9"/>
    <w:rsid w:val="004B2A9C"/>
    <w:rsid w:val="004B6C19"/>
    <w:rsid w:val="004C1B34"/>
    <w:rsid w:val="004C3A5C"/>
    <w:rsid w:val="004D1E6E"/>
    <w:rsid w:val="004E5638"/>
    <w:rsid w:val="004F3415"/>
    <w:rsid w:val="004F5D1D"/>
    <w:rsid w:val="0050356C"/>
    <w:rsid w:val="0050767D"/>
    <w:rsid w:val="00511283"/>
    <w:rsid w:val="0051474F"/>
    <w:rsid w:val="005279CD"/>
    <w:rsid w:val="00531603"/>
    <w:rsid w:val="00533FD5"/>
    <w:rsid w:val="005443CA"/>
    <w:rsid w:val="0056346A"/>
    <w:rsid w:val="005665FC"/>
    <w:rsid w:val="00574FF4"/>
    <w:rsid w:val="005752BF"/>
    <w:rsid w:val="005912D4"/>
    <w:rsid w:val="005964AA"/>
    <w:rsid w:val="005B1498"/>
    <w:rsid w:val="005B19AB"/>
    <w:rsid w:val="005B67A7"/>
    <w:rsid w:val="005C08F5"/>
    <w:rsid w:val="005C0933"/>
    <w:rsid w:val="005D4B2C"/>
    <w:rsid w:val="005E0712"/>
    <w:rsid w:val="005E4E5B"/>
    <w:rsid w:val="005F07A5"/>
    <w:rsid w:val="005F472D"/>
    <w:rsid w:val="00605677"/>
    <w:rsid w:val="00611C99"/>
    <w:rsid w:val="00620566"/>
    <w:rsid w:val="00621C4C"/>
    <w:rsid w:val="0063548A"/>
    <w:rsid w:val="00647C18"/>
    <w:rsid w:val="0065152F"/>
    <w:rsid w:val="0065776B"/>
    <w:rsid w:val="00660C2B"/>
    <w:rsid w:val="006623B6"/>
    <w:rsid w:val="00667FAB"/>
    <w:rsid w:val="006800F3"/>
    <w:rsid w:val="00680593"/>
    <w:rsid w:val="00681A29"/>
    <w:rsid w:val="00693A7B"/>
    <w:rsid w:val="0069534A"/>
    <w:rsid w:val="006A3385"/>
    <w:rsid w:val="006A39EB"/>
    <w:rsid w:val="006B09F3"/>
    <w:rsid w:val="006B25CC"/>
    <w:rsid w:val="006B3547"/>
    <w:rsid w:val="006B4CBA"/>
    <w:rsid w:val="006C29F3"/>
    <w:rsid w:val="006C2ACD"/>
    <w:rsid w:val="006C6F50"/>
    <w:rsid w:val="006C6F59"/>
    <w:rsid w:val="006C7E19"/>
    <w:rsid w:val="006D3D62"/>
    <w:rsid w:val="006E7758"/>
    <w:rsid w:val="006F2D54"/>
    <w:rsid w:val="006F32EF"/>
    <w:rsid w:val="00707672"/>
    <w:rsid w:val="00707F97"/>
    <w:rsid w:val="00714B63"/>
    <w:rsid w:val="00726720"/>
    <w:rsid w:val="00736A7C"/>
    <w:rsid w:val="007628F4"/>
    <w:rsid w:val="0076407F"/>
    <w:rsid w:val="0076680B"/>
    <w:rsid w:val="007702BE"/>
    <w:rsid w:val="0077412B"/>
    <w:rsid w:val="007745A6"/>
    <w:rsid w:val="0077705A"/>
    <w:rsid w:val="00781574"/>
    <w:rsid w:val="007822CC"/>
    <w:rsid w:val="007A0D89"/>
    <w:rsid w:val="007B1D26"/>
    <w:rsid w:val="007C1EB9"/>
    <w:rsid w:val="007C24DB"/>
    <w:rsid w:val="007F2E28"/>
    <w:rsid w:val="007F3EAB"/>
    <w:rsid w:val="007F69D8"/>
    <w:rsid w:val="007F7827"/>
    <w:rsid w:val="0080277B"/>
    <w:rsid w:val="00813D89"/>
    <w:rsid w:val="00822F42"/>
    <w:rsid w:val="008243CA"/>
    <w:rsid w:val="008246E1"/>
    <w:rsid w:val="008250E3"/>
    <w:rsid w:val="00847263"/>
    <w:rsid w:val="008565FD"/>
    <w:rsid w:val="00860166"/>
    <w:rsid w:val="00871811"/>
    <w:rsid w:val="00873F0E"/>
    <w:rsid w:val="0087492C"/>
    <w:rsid w:val="00874A73"/>
    <w:rsid w:val="008812BA"/>
    <w:rsid w:val="0088280A"/>
    <w:rsid w:val="00892568"/>
    <w:rsid w:val="008946A7"/>
    <w:rsid w:val="00894F88"/>
    <w:rsid w:val="008A1C00"/>
    <w:rsid w:val="008A28F1"/>
    <w:rsid w:val="008A5CFB"/>
    <w:rsid w:val="008B17AE"/>
    <w:rsid w:val="008D5CD3"/>
    <w:rsid w:val="008E5B0E"/>
    <w:rsid w:val="008E5C63"/>
    <w:rsid w:val="009078E7"/>
    <w:rsid w:val="009079CC"/>
    <w:rsid w:val="00911A60"/>
    <w:rsid w:val="00935AFD"/>
    <w:rsid w:val="00940BD9"/>
    <w:rsid w:val="00940D53"/>
    <w:rsid w:val="00951528"/>
    <w:rsid w:val="00953349"/>
    <w:rsid w:val="00965F61"/>
    <w:rsid w:val="00992E66"/>
    <w:rsid w:val="00997BBB"/>
    <w:rsid w:val="009A006A"/>
    <w:rsid w:val="009B2686"/>
    <w:rsid w:val="009B3D4F"/>
    <w:rsid w:val="009B57B8"/>
    <w:rsid w:val="009B70EF"/>
    <w:rsid w:val="009C0126"/>
    <w:rsid w:val="009C56C3"/>
    <w:rsid w:val="009D59C5"/>
    <w:rsid w:val="009D65F0"/>
    <w:rsid w:val="009E18A7"/>
    <w:rsid w:val="009E19DF"/>
    <w:rsid w:val="009F0B0F"/>
    <w:rsid w:val="009F234D"/>
    <w:rsid w:val="00A02525"/>
    <w:rsid w:val="00A025B2"/>
    <w:rsid w:val="00A0339F"/>
    <w:rsid w:val="00A05240"/>
    <w:rsid w:val="00A11B74"/>
    <w:rsid w:val="00A17232"/>
    <w:rsid w:val="00A25C1F"/>
    <w:rsid w:val="00A26714"/>
    <w:rsid w:val="00A33B2F"/>
    <w:rsid w:val="00A371AC"/>
    <w:rsid w:val="00A400E7"/>
    <w:rsid w:val="00A46904"/>
    <w:rsid w:val="00A56DC4"/>
    <w:rsid w:val="00A57675"/>
    <w:rsid w:val="00A601E2"/>
    <w:rsid w:val="00A64EBE"/>
    <w:rsid w:val="00A73E1D"/>
    <w:rsid w:val="00A822C4"/>
    <w:rsid w:val="00A83C4D"/>
    <w:rsid w:val="00A856EB"/>
    <w:rsid w:val="00AA358F"/>
    <w:rsid w:val="00AB05E1"/>
    <w:rsid w:val="00AB4BA7"/>
    <w:rsid w:val="00AC3DF2"/>
    <w:rsid w:val="00AF482A"/>
    <w:rsid w:val="00AF5296"/>
    <w:rsid w:val="00B00487"/>
    <w:rsid w:val="00B04192"/>
    <w:rsid w:val="00B05D63"/>
    <w:rsid w:val="00B06EAB"/>
    <w:rsid w:val="00B10AA7"/>
    <w:rsid w:val="00B113E3"/>
    <w:rsid w:val="00B16ACF"/>
    <w:rsid w:val="00B272C7"/>
    <w:rsid w:val="00B314C8"/>
    <w:rsid w:val="00B32E52"/>
    <w:rsid w:val="00B37035"/>
    <w:rsid w:val="00B4391B"/>
    <w:rsid w:val="00B43BED"/>
    <w:rsid w:val="00B5593A"/>
    <w:rsid w:val="00B70678"/>
    <w:rsid w:val="00B919DF"/>
    <w:rsid w:val="00B9738C"/>
    <w:rsid w:val="00BA55B5"/>
    <w:rsid w:val="00BC0199"/>
    <w:rsid w:val="00BC295D"/>
    <w:rsid w:val="00BC6CE1"/>
    <w:rsid w:val="00BC73D5"/>
    <w:rsid w:val="00BD3B23"/>
    <w:rsid w:val="00BF0BDB"/>
    <w:rsid w:val="00C03D5A"/>
    <w:rsid w:val="00C0610B"/>
    <w:rsid w:val="00C13587"/>
    <w:rsid w:val="00C13D0C"/>
    <w:rsid w:val="00C16A82"/>
    <w:rsid w:val="00C30FB0"/>
    <w:rsid w:val="00C3495B"/>
    <w:rsid w:val="00C34D44"/>
    <w:rsid w:val="00C36B6B"/>
    <w:rsid w:val="00C411A9"/>
    <w:rsid w:val="00C5217C"/>
    <w:rsid w:val="00C57F88"/>
    <w:rsid w:val="00CA55F9"/>
    <w:rsid w:val="00CD370B"/>
    <w:rsid w:val="00CD5D68"/>
    <w:rsid w:val="00CD78AB"/>
    <w:rsid w:val="00CE51EB"/>
    <w:rsid w:val="00CF0EC7"/>
    <w:rsid w:val="00CF172B"/>
    <w:rsid w:val="00D040C2"/>
    <w:rsid w:val="00D0576A"/>
    <w:rsid w:val="00D13A26"/>
    <w:rsid w:val="00D15610"/>
    <w:rsid w:val="00D169AC"/>
    <w:rsid w:val="00D21EA7"/>
    <w:rsid w:val="00D2795D"/>
    <w:rsid w:val="00D35BB0"/>
    <w:rsid w:val="00D449C1"/>
    <w:rsid w:val="00D53597"/>
    <w:rsid w:val="00D54723"/>
    <w:rsid w:val="00D62507"/>
    <w:rsid w:val="00D703B9"/>
    <w:rsid w:val="00D77FB4"/>
    <w:rsid w:val="00D872F4"/>
    <w:rsid w:val="00D936C1"/>
    <w:rsid w:val="00D93CDA"/>
    <w:rsid w:val="00D94E92"/>
    <w:rsid w:val="00DA614E"/>
    <w:rsid w:val="00DA666C"/>
    <w:rsid w:val="00DA70D6"/>
    <w:rsid w:val="00DA7C19"/>
    <w:rsid w:val="00DB6027"/>
    <w:rsid w:val="00DC24E0"/>
    <w:rsid w:val="00DD3A8F"/>
    <w:rsid w:val="00DD6888"/>
    <w:rsid w:val="00DD73F4"/>
    <w:rsid w:val="00DF7704"/>
    <w:rsid w:val="00E136C7"/>
    <w:rsid w:val="00E246CD"/>
    <w:rsid w:val="00E3176F"/>
    <w:rsid w:val="00E35E46"/>
    <w:rsid w:val="00E40EE8"/>
    <w:rsid w:val="00E52D38"/>
    <w:rsid w:val="00E54A29"/>
    <w:rsid w:val="00E5645D"/>
    <w:rsid w:val="00E5678E"/>
    <w:rsid w:val="00E56D3A"/>
    <w:rsid w:val="00E60E0D"/>
    <w:rsid w:val="00E62FC6"/>
    <w:rsid w:val="00E6711A"/>
    <w:rsid w:val="00E678FE"/>
    <w:rsid w:val="00E71380"/>
    <w:rsid w:val="00E73214"/>
    <w:rsid w:val="00E77DB8"/>
    <w:rsid w:val="00E859DD"/>
    <w:rsid w:val="00E90CDE"/>
    <w:rsid w:val="00E9626D"/>
    <w:rsid w:val="00EA4661"/>
    <w:rsid w:val="00EA5F26"/>
    <w:rsid w:val="00EB2870"/>
    <w:rsid w:val="00EB35A6"/>
    <w:rsid w:val="00EB6924"/>
    <w:rsid w:val="00EB6DD2"/>
    <w:rsid w:val="00EC062D"/>
    <w:rsid w:val="00EC3D06"/>
    <w:rsid w:val="00EC60C3"/>
    <w:rsid w:val="00ED1A32"/>
    <w:rsid w:val="00ED1FE8"/>
    <w:rsid w:val="00ED73DA"/>
    <w:rsid w:val="00ED7C37"/>
    <w:rsid w:val="00ED7C7A"/>
    <w:rsid w:val="00EE0C39"/>
    <w:rsid w:val="00EE19BC"/>
    <w:rsid w:val="00EE3BB7"/>
    <w:rsid w:val="00EF630A"/>
    <w:rsid w:val="00F1312F"/>
    <w:rsid w:val="00F3172C"/>
    <w:rsid w:val="00F3611E"/>
    <w:rsid w:val="00F44132"/>
    <w:rsid w:val="00F66CF6"/>
    <w:rsid w:val="00F700C5"/>
    <w:rsid w:val="00F739E8"/>
    <w:rsid w:val="00F84B42"/>
    <w:rsid w:val="00F975CB"/>
    <w:rsid w:val="00FB0CE8"/>
    <w:rsid w:val="00FB102B"/>
    <w:rsid w:val="00FC2E12"/>
    <w:rsid w:val="00FC36A0"/>
    <w:rsid w:val="00FD5B40"/>
    <w:rsid w:val="00FF0A31"/>
    <w:rsid w:val="00FF1F95"/>
    <w:rsid w:val="00FF6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DB292D5-49E9-4AC8-BADF-D06AA933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48"/>
  </w:style>
  <w:style w:type="paragraph" w:styleId="Ttulo1">
    <w:name w:val="heading 1"/>
    <w:basedOn w:val="Normal"/>
    <w:next w:val="Normal"/>
    <w:link w:val="Ttulo1Car"/>
    <w:uiPriority w:val="9"/>
    <w:qFormat/>
    <w:rsid w:val="00B559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
    <w:uiPriority w:val="9"/>
    <w:unhideWhenUsed/>
    <w:qFormat/>
    <w:rsid w:val="00B5593A"/>
    <w:pPr>
      <w:keepNext w:val="0"/>
      <w:keepLines w:val="0"/>
      <w:spacing w:before="0" w:line="240" w:lineRule="auto"/>
      <w:outlineLvl w:val="1"/>
    </w:pPr>
    <w:rPr>
      <w:rFonts w:ascii="ITC Avant Garde" w:eastAsiaTheme="minorHAnsi" w:hAnsi="ITC Avant Garde" w:cstheme="minorBidi"/>
      <w:b/>
      <w:smallCaps/>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214148"/>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14148"/>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unhideWhenUsed/>
    <w:qFormat/>
    <w:rsid w:val="00214148"/>
    <w:rPr>
      <w:vertAlign w:val="superscript"/>
    </w:rPr>
  </w:style>
  <w:style w:type="paragraph" w:styleId="Piedepgina">
    <w:name w:val="footer"/>
    <w:basedOn w:val="Normal"/>
    <w:link w:val="PiedepginaCar"/>
    <w:uiPriority w:val="99"/>
    <w:unhideWhenUsed/>
    <w:qFormat/>
    <w:rsid w:val="002141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148"/>
  </w:style>
  <w:style w:type="character" w:styleId="Hipervnculo">
    <w:name w:val="Hyperlink"/>
    <w:basedOn w:val="Fuentedeprrafopredeter"/>
    <w:uiPriority w:val="99"/>
    <w:unhideWhenUsed/>
    <w:rsid w:val="00214148"/>
    <w:rPr>
      <w:color w:val="0000FF"/>
      <w:u w:val="single"/>
    </w:rPr>
  </w:style>
  <w:style w:type="character" w:styleId="Refdecomentario">
    <w:name w:val="annotation reference"/>
    <w:basedOn w:val="Fuentedeprrafopredeter"/>
    <w:uiPriority w:val="99"/>
    <w:semiHidden/>
    <w:unhideWhenUsed/>
    <w:rsid w:val="00214148"/>
    <w:rPr>
      <w:sz w:val="16"/>
      <w:szCs w:val="16"/>
    </w:rPr>
  </w:style>
  <w:style w:type="paragraph" w:styleId="Textocomentario">
    <w:name w:val="annotation text"/>
    <w:basedOn w:val="Normal"/>
    <w:link w:val="TextocomentarioCar"/>
    <w:uiPriority w:val="99"/>
    <w:unhideWhenUsed/>
    <w:rsid w:val="00214148"/>
    <w:pPr>
      <w:spacing w:line="240" w:lineRule="auto"/>
    </w:pPr>
    <w:rPr>
      <w:sz w:val="20"/>
      <w:szCs w:val="20"/>
    </w:rPr>
  </w:style>
  <w:style w:type="character" w:customStyle="1" w:styleId="TextocomentarioCar">
    <w:name w:val="Texto comentario Car"/>
    <w:basedOn w:val="Fuentedeprrafopredeter"/>
    <w:link w:val="Textocomentario"/>
    <w:uiPriority w:val="99"/>
    <w:rsid w:val="00214148"/>
    <w:rPr>
      <w:sz w:val="20"/>
      <w:szCs w:val="20"/>
    </w:rPr>
  </w:style>
  <w:style w:type="paragraph" w:styleId="Textodeglobo">
    <w:name w:val="Balloon Text"/>
    <w:basedOn w:val="Normal"/>
    <w:link w:val="TextodegloboCar"/>
    <w:uiPriority w:val="99"/>
    <w:semiHidden/>
    <w:unhideWhenUsed/>
    <w:rsid w:val="002141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14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90CDE"/>
    <w:rPr>
      <w:b/>
      <w:bCs/>
    </w:rPr>
  </w:style>
  <w:style w:type="character" w:customStyle="1" w:styleId="AsuntodelcomentarioCar">
    <w:name w:val="Asunto del comentario Car"/>
    <w:basedOn w:val="TextocomentarioCar"/>
    <w:link w:val="Asuntodelcomentario"/>
    <w:uiPriority w:val="99"/>
    <w:semiHidden/>
    <w:rsid w:val="00E90CDE"/>
    <w:rPr>
      <w:b/>
      <w:bCs/>
      <w:sz w:val="20"/>
      <w:szCs w:val="20"/>
    </w:rPr>
  </w:style>
  <w:style w:type="paragraph" w:styleId="Prrafodelista">
    <w:name w:val="List Paragraph"/>
    <w:aliases w:val="Llista Nivell1,Lista de nivel 1"/>
    <w:basedOn w:val="Normal"/>
    <w:link w:val="PrrafodelistaCar"/>
    <w:uiPriority w:val="99"/>
    <w:qFormat/>
    <w:rsid w:val="00CD78AB"/>
    <w:pPr>
      <w:ind w:left="720"/>
      <w:contextualSpacing/>
    </w:pPr>
  </w:style>
  <w:style w:type="paragraph" w:styleId="Encabezado">
    <w:name w:val="header"/>
    <w:basedOn w:val="Normal"/>
    <w:link w:val="EncabezadoCar"/>
    <w:uiPriority w:val="99"/>
    <w:unhideWhenUsed/>
    <w:rsid w:val="00693A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3A7B"/>
  </w:style>
  <w:style w:type="character" w:customStyle="1" w:styleId="PrrafodelistaCar">
    <w:name w:val="Párrafo de lista Car"/>
    <w:aliases w:val="Llista Nivell1 Car,Lista de nivel 1 Car"/>
    <w:link w:val="Prrafodelista"/>
    <w:uiPriority w:val="99"/>
    <w:rsid w:val="007B1D26"/>
  </w:style>
  <w:style w:type="paragraph" w:customStyle="1" w:styleId="Default">
    <w:name w:val="Default"/>
    <w:rsid w:val="00C57F88"/>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B5593A"/>
    <w:rPr>
      <w:rFonts w:ascii="ITC Avant Garde" w:hAnsi="ITC Avant Garde"/>
      <w:b/>
      <w:smallCaps/>
    </w:rPr>
  </w:style>
  <w:style w:type="character" w:customStyle="1" w:styleId="Ttulo1Car">
    <w:name w:val="Título 1 Car"/>
    <w:basedOn w:val="Fuentedeprrafopredeter"/>
    <w:link w:val="Ttulo1"/>
    <w:uiPriority w:val="9"/>
    <w:rsid w:val="00B5593A"/>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3D7A80"/>
    <w:pPr>
      <w:spacing w:after="0" w:line="240" w:lineRule="auto"/>
    </w:pPr>
  </w:style>
  <w:style w:type="paragraph" w:customStyle="1" w:styleId="Texto">
    <w:name w:val="Texto"/>
    <w:basedOn w:val="Normal"/>
    <w:rsid w:val="006623B6"/>
    <w:pPr>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49418">
      <w:bodyDiv w:val="1"/>
      <w:marLeft w:val="0"/>
      <w:marRight w:val="0"/>
      <w:marTop w:val="0"/>
      <w:marBottom w:val="0"/>
      <w:divBdr>
        <w:top w:val="none" w:sz="0" w:space="0" w:color="auto"/>
        <w:left w:val="none" w:sz="0" w:space="0" w:color="auto"/>
        <w:bottom w:val="none" w:sz="0" w:space="0" w:color="auto"/>
        <w:right w:val="none" w:sz="0" w:space="0" w:color="auto"/>
      </w:divBdr>
      <w:divsChild>
        <w:div w:id="521668477">
          <w:marLeft w:val="0"/>
          <w:marRight w:val="0"/>
          <w:marTop w:val="0"/>
          <w:marBottom w:val="101"/>
          <w:divBdr>
            <w:top w:val="none" w:sz="0" w:space="0" w:color="auto"/>
            <w:left w:val="none" w:sz="0" w:space="0" w:color="auto"/>
            <w:bottom w:val="none" w:sz="0" w:space="0" w:color="auto"/>
            <w:right w:val="none" w:sz="0" w:space="0" w:color="auto"/>
          </w:divBdr>
        </w:div>
        <w:div w:id="1406604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icialiaai@ift.org.m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D4AB-A5C0-45A6-898E-AED52322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BCA372-6F20-4D9E-9EDA-E3AC7867DCF3}">
  <ds:schemaRefs>
    <ds:schemaRef ds:uri="http://schemas.microsoft.com/sharepoint/v3/contenttype/forms"/>
  </ds:schemaRefs>
</ds:datastoreItem>
</file>

<file path=customXml/itemProps3.xml><?xml version="1.0" encoding="utf-8"?>
<ds:datastoreItem xmlns:ds="http://schemas.openxmlformats.org/officeDocument/2006/customXml" ds:itemID="{72FD42E7-14FC-44E4-8DB7-3378B44F5B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65D401-B21E-49F7-A004-2ADA92FB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1939</Words>
  <Characters>10670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Peregrina Carranza Perez</dc:creator>
  <cp:keywords/>
  <dc:description/>
  <cp:lastModifiedBy>Josue Teoyotl Calderon</cp:lastModifiedBy>
  <cp:revision>3</cp:revision>
  <dcterms:created xsi:type="dcterms:W3CDTF">2018-05-16T22:28:00Z</dcterms:created>
  <dcterms:modified xsi:type="dcterms:W3CDTF">2018-05-16T22:30:00Z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