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75D93" w14:textId="15717EB9" w:rsidR="00BD2046" w:rsidRPr="0052418F" w:rsidRDefault="00BD2046" w:rsidP="008B5C6B">
      <w:pPr>
        <w:spacing w:after="240" w:line="240" w:lineRule="atLeast"/>
        <w:contextualSpacing/>
        <w:jc w:val="both"/>
        <w:rPr>
          <w:rFonts w:ascii="ITC Avant Garde" w:hAnsi="ITC Avant Garde"/>
          <w:b/>
          <w:i/>
        </w:rPr>
      </w:pPr>
      <w:r w:rsidRPr="0052418F">
        <w:rPr>
          <w:rFonts w:ascii="ITC Avant Garde" w:hAnsi="ITC Avant Garde"/>
          <w:b/>
        </w:rPr>
        <w:t>INFORME</w:t>
      </w:r>
      <w:r w:rsidR="00C7401F" w:rsidRPr="0052418F">
        <w:rPr>
          <w:rFonts w:ascii="ITC Avant Garde" w:hAnsi="ITC Avant Garde"/>
          <w:b/>
        </w:rPr>
        <w:t xml:space="preserve"> </w:t>
      </w:r>
      <w:r w:rsidR="00B072EA" w:rsidRPr="0052418F">
        <w:rPr>
          <w:rFonts w:ascii="ITC Avant Garde" w:hAnsi="ITC Avant Garde"/>
          <w:b/>
        </w:rPr>
        <w:t>q</w:t>
      </w:r>
      <w:r w:rsidRPr="0052418F">
        <w:rPr>
          <w:rFonts w:ascii="ITC Avant Garde" w:hAnsi="ITC Avant Garde"/>
          <w:b/>
        </w:rPr>
        <w:t>ue presenta</w:t>
      </w:r>
      <w:r w:rsidR="00A4050F">
        <w:rPr>
          <w:rFonts w:ascii="ITC Avant Garde" w:hAnsi="ITC Avant Garde"/>
          <w:b/>
        </w:rPr>
        <w:t xml:space="preserve"> el resumen de</w:t>
      </w:r>
      <w:r w:rsidRPr="0052418F">
        <w:rPr>
          <w:rFonts w:ascii="ITC Avant Garde" w:hAnsi="ITC Avant Garde"/>
          <w:b/>
        </w:rPr>
        <w:t xml:space="preserve"> los comentarios recibid</w:t>
      </w:r>
      <w:r w:rsidR="003F71F6" w:rsidRPr="0052418F">
        <w:rPr>
          <w:rFonts w:ascii="ITC Avant Garde" w:hAnsi="ITC Avant Garde"/>
          <w:b/>
        </w:rPr>
        <w:t>o</w:t>
      </w:r>
      <w:r w:rsidRPr="0052418F">
        <w:rPr>
          <w:rFonts w:ascii="ITC Avant Garde" w:hAnsi="ITC Avant Garde"/>
          <w:b/>
        </w:rPr>
        <w:t xml:space="preserve">s durante la consulta pública del </w:t>
      </w:r>
      <w:r w:rsidRPr="0052418F">
        <w:rPr>
          <w:rFonts w:ascii="ITC Avant Garde" w:hAnsi="ITC Avant Garde"/>
          <w:b/>
          <w:i/>
        </w:rPr>
        <w:t xml:space="preserve">“Anteproyecto de Guía </w:t>
      </w:r>
      <w:r w:rsidR="00BB7F60" w:rsidRPr="0052418F">
        <w:rPr>
          <w:rFonts w:ascii="ITC Avant Garde" w:hAnsi="ITC Avant Garde"/>
          <w:b/>
          <w:i/>
        </w:rPr>
        <w:t xml:space="preserve">para la </w:t>
      </w:r>
      <w:r w:rsidR="007307E2" w:rsidRPr="0052418F">
        <w:rPr>
          <w:rFonts w:ascii="ITC Avant Garde" w:hAnsi="ITC Avant Garde"/>
          <w:b/>
          <w:i/>
        </w:rPr>
        <w:t>p</w:t>
      </w:r>
      <w:r w:rsidR="00BB7F60" w:rsidRPr="0052418F">
        <w:rPr>
          <w:rFonts w:ascii="ITC Avant Garde" w:hAnsi="ITC Avant Garde"/>
          <w:b/>
          <w:i/>
        </w:rPr>
        <w:t xml:space="preserve">resentación de </w:t>
      </w:r>
      <w:r w:rsidR="007307E2" w:rsidRPr="0052418F">
        <w:rPr>
          <w:rFonts w:ascii="ITC Avant Garde" w:hAnsi="ITC Avant Garde"/>
          <w:b/>
          <w:i/>
        </w:rPr>
        <w:t>d</w:t>
      </w:r>
      <w:r w:rsidR="00BB7F60" w:rsidRPr="0052418F">
        <w:rPr>
          <w:rFonts w:ascii="ITC Avant Garde" w:hAnsi="ITC Avant Garde"/>
          <w:b/>
          <w:i/>
        </w:rPr>
        <w:t xml:space="preserve">enuncias de </w:t>
      </w:r>
      <w:r w:rsidR="007307E2" w:rsidRPr="0052418F">
        <w:rPr>
          <w:rFonts w:ascii="ITC Avant Garde" w:hAnsi="ITC Avant Garde"/>
          <w:b/>
          <w:i/>
        </w:rPr>
        <w:t>p</w:t>
      </w:r>
      <w:r w:rsidR="00BB7F60" w:rsidRPr="0052418F">
        <w:rPr>
          <w:rFonts w:ascii="ITC Avant Garde" w:hAnsi="ITC Avant Garde"/>
          <w:b/>
          <w:i/>
        </w:rPr>
        <w:t xml:space="preserve">rácticas </w:t>
      </w:r>
      <w:r w:rsidR="007307E2" w:rsidRPr="0052418F">
        <w:rPr>
          <w:rFonts w:ascii="ITC Avant Garde" w:hAnsi="ITC Avant Garde"/>
          <w:b/>
          <w:i/>
        </w:rPr>
        <w:t>m</w:t>
      </w:r>
      <w:r w:rsidR="00BB7F60" w:rsidRPr="0052418F">
        <w:rPr>
          <w:rFonts w:ascii="ITC Avant Garde" w:hAnsi="ITC Avant Garde"/>
          <w:b/>
          <w:i/>
        </w:rPr>
        <w:t xml:space="preserve">onopólicas y </w:t>
      </w:r>
      <w:r w:rsidR="007307E2" w:rsidRPr="0052418F">
        <w:rPr>
          <w:rFonts w:ascii="ITC Avant Garde" w:hAnsi="ITC Avant Garde"/>
          <w:b/>
          <w:i/>
        </w:rPr>
        <w:t>c</w:t>
      </w:r>
      <w:r w:rsidR="00BB7F60" w:rsidRPr="0052418F">
        <w:rPr>
          <w:rFonts w:ascii="ITC Avant Garde" w:hAnsi="ITC Avant Garde"/>
          <w:b/>
          <w:i/>
        </w:rPr>
        <w:t xml:space="preserve">oncentraciones </w:t>
      </w:r>
      <w:r w:rsidR="007307E2" w:rsidRPr="0052418F">
        <w:rPr>
          <w:rFonts w:ascii="ITC Avant Garde" w:hAnsi="ITC Avant Garde"/>
          <w:b/>
          <w:i/>
        </w:rPr>
        <w:t>i</w:t>
      </w:r>
      <w:r w:rsidR="00BB7F60" w:rsidRPr="0052418F">
        <w:rPr>
          <w:rFonts w:ascii="ITC Avant Garde" w:hAnsi="ITC Avant Garde"/>
          <w:b/>
          <w:i/>
        </w:rPr>
        <w:t xml:space="preserve">lícitas en los </w:t>
      </w:r>
      <w:r w:rsidR="00E722B6" w:rsidRPr="0052418F">
        <w:rPr>
          <w:rFonts w:ascii="ITC Avant Garde" w:hAnsi="ITC Avant Garde"/>
          <w:b/>
          <w:i/>
        </w:rPr>
        <w:t>s</w:t>
      </w:r>
      <w:r w:rsidR="00BB7F60" w:rsidRPr="0052418F">
        <w:rPr>
          <w:rFonts w:ascii="ITC Avant Garde" w:hAnsi="ITC Avant Garde"/>
          <w:b/>
          <w:i/>
        </w:rPr>
        <w:t xml:space="preserve">ectores de </w:t>
      </w:r>
      <w:r w:rsidR="00E722B6" w:rsidRPr="0052418F">
        <w:rPr>
          <w:rFonts w:ascii="ITC Avant Garde" w:hAnsi="ITC Avant Garde"/>
          <w:b/>
          <w:i/>
        </w:rPr>
        <w:t>t</w:t>
      </w:r>
      <w:r w:rsidR="00BB7F60" w:rsidRPr="0052418F">
        <w:rPr>
          <w:rFonts w:ascii="ITC Avant Garde" w:hAnsi="ITC Avant Garde"/>
          <w:b/>
          <w:i/>
        </w:rPr>
        <w:t xml:space="preserve">elecomunicaciones y </w:t>
      </w:r>
      <w:r w:rsidR="00E722B6" w:rsidRPr="0052418F">
        <w:rPr>
          <w:rFonts w:ascii="ITC Avant Garde" w:hAnsi="ITC Avant Garde"/>
          <w:b/>
          <w:i/>
        </w:rPr>
        <w:t>r</w:t>
      </w:r>
      <w:r w:rsidR="00BB7F60" w:rsidRPr="0052418F">
        <w:rPr>
          <w:rFonts w:ascii="ITC Avant Garde" w:hAnsi="ITC Avant Garde"/>
          <w:b/>
          <w:i/>
        </w:rPr>
        <w:t>adiodifusión</w:t>
      </w:r>
      <w:r w:rsidRPr="0052418F">
        <w:rPr>
          <w:rFonts w:ascii="ITC Avant Garde" w:hAnsi="ITC Avant Garde"/>
          <w:b/>
          <w:i/>
        </w:rPr>
        <w:t>”</w:t>
      </w:r>
      <w:r w:rsidR="00A4050F">
        <w:rPr>
          <w:rFonts w:ascii="ITC Avant Garde" w:hAnsi="ITC Avant Garde"/>
          <w:b/>
          <w:i/>
        </w:rPr>
        <w:t xml:space="preserve">, </w:t>
      </w:r>
      <w:r w:rsidR="00A4050F">
        <w:rPr>
          <w:rFonts w:ascii="ITC Avant Garde" w:hAnsi="ITC Avant Garde"/>
          <w:b/>
        </w:rPr>
        <w:t>así como de las consideraciones de la Autoridad Investigadora a los mismos.</w:t>
      </w:r>
      <w:r w:rsidRPr="0052418F">
        <w:rPr>
          <w:rFonts w:ascii="ITC Avant Garde" w:hAnsi="ITC Avant Garde"/>
          <w:b/>
          <w:i/>
        </w:rPr>
        <w:t xml:space="preserve"> </w:t>
      </w:r>
    </w:p>
    <w:p w14:paraId="26C1798F" w14:textId="77777777" w:rsidR="00BD2046" w:rsidRPr="0052418F" w:rsidRDefault="00BD2046" w:rsidP="008B5C6B">
      <w:pPr>
        <w:pStyle w:val="Ttulo1"/>
        <w:spacing w:before="0" w:after="240" w:line="240" w:lineRule="atLeast"/>
        <w:contextualSpacing/>
        <w:jc w:val="both"/>
        <w:rPr>
          <w:rFonts w:ascii="ITC Avant Garde" w:hAnsi="ITC Avant Garde"/>
          <w:color w:val="000000" w:themeColor="text1"/>
          <w:sz w:val="22"/>
          <w:szCs w:val="22"/>
        </w:rPr>
      </w:pPr>
      <w:r w:rsidRPr="0052418F">
        <w:rPr>
          <w:rFonts w:ascii="ITC Avant Garde" w:hAnsi="ITC Avant Garde"/>
          <w:b/>
          <w:smallCaps/>
          <w:color w:val="000000" w:themeColor="text1"/>
          <w:sz w:val="22"/>
          <w:szCs w:val="22"/>
        </w:rPr>
        <w:t>Presentación</w:t>
      </w:r>
    </w:p>
    <w:p w14:paraId="676121BD" w14:textId="1BEBCC19" w:rsidR="00260C3A" w:rsidRPr="00D94AD2" w:rsidRDefault="0059001A" w:rsidP="008B5C6B">
      <w:pPr>
        <w:spacing w:after="240" w:line="240" w:lineRule="atLeast"/>
        <w:contextualSpacing/>
        <w:jc w:val="both"/>
        <w:rPr>
          <w:rFonts w:ascii="ITC Avant Garde" w:hAnsi="ITC Avant Garde"/>
          <w:color w:val="000000" w:themeColor="text1"/>
        </w:rPr>
      </w:pPr>
      <w:r w:rsidRPr="0052418F">
        <w:rPr>
          <w:rFonts w:ascii="ITC Avant Garde" w:hAnsi="ITC Avant Garde"/>
        </w:rPr>
        <w:t xml:space="preserve">En la Ciudad de México a los </w:t>
      </w:r>
      <w:r w:rsidR="006D6A46" w:rsidRPr="00D94E6C">
        <w:rPr>
          <w:rFonts w:ascii="ITC Avant Garde" w:hAnsi="ITC Avant Garde"/>
        </w:rPr>
        <w:t>veinticuatro días del mes de agosto</w:t>
      </w:r>
      <w:r w:rsidRPr="00D94E6C">
        <w:rPr>
          <w:rFonts w:ascii="ITC Avant Garde" w:hAnsi="ITC Avant Garde"/>
        </w:rPr>
        <w:t xml:space="preserve"> de dos mil </w:t>
      </w:r>
      <w:r w:rsidR="00E722B6" w:rsidRPr="00D94E6C">
        <w:rPr>
          <w:rFonts w:ascii="ITC Avant Garde" w:hAnsi="ITC Avant Garde"/>
        </w:rPr>
        <w:t>dieciocho</w:t>
      </w:r>
      <w:r w:rsidRPr="0052418F">
        <w:rPr>
          <w:rFonts w:ascii="ITC Avant Garde" w:hAnsi="ITC Avant Garde"/>
        </w:rPr>
        <w:t xml:space="preserve">, </w:t>
      </w:r>
      <w:r w:rsidR="003975D2">
        <w:rPr>
          <w:rFonts w:ascii="ITC Avant Garde" w:hAnsi="ITC Avant Garde"/>
        </w:rPr>
        <w:t>la Autoridad Investigadora</w:t>
      </w:r>
      <w:r w:rsidR="00BD2046" w:rsidRPr="0052418F">
        <w:rPr>
          <w:rFonts w:ascii="ITC Avant Garde" w:hAnsi="ITC Avant Garde"/>
        </w:rPr>
        <w:t xml:space="preserve"> del Instituto Federal de Telecomunicaciones</w:t>
      </w:r>
      <w:r w:rsidRPr="0052418F">
        <w:rPr>
          <w:rFonts w:ascii="ITC Avant Garde" w:hAnsi="ITC Avant Garde"/>
        </w:rPr>
        <w:t>,</w:t>
      </w:r>
      <w:r w:rsidR="00BD2046" w:rsidRPr="0052418F">
        <w:rPr>
          <w:rFonts w:ascii="ITC Avant Garde" w:hAnsi="ITC Avant Garde"/>
        </w:rPr>
        <w:t xml:space="preserve"> </w:t>
      </w:r>
      <w:r w:rsidR="009D1AA9">
        <w:rPr>
          <w:rFonts w:ascii="ITC Avant Garde" w:hAnsi="ITC Avant Garde"/>
        </w:rPr>
        <w:t xml:space="preserve">por conducto de la Dirección General de Prácticas Monopólicas y Concentraciones Ilícitas, </w:t>
      </w:r>
      <w:r w:rsidR="00BD2046" w:rsidRPr="0052418F">
        <w:rPr>
          <w:rFonts w:ascii="ITC Avant Garde" w:hAnsi="ITC Avant Garde"/>
        </w:rPr>
        <w:t xml:space="preserve">presenta </w:t>
      </w:r>
      <w:r w:rsidRPr="0052418F">
        <w:rPr>
          <w:rFonts w:ascii="ITC Avant Garde" w:hAnsi="ITC Avant Garde"/>
        </w:rPr>
        <w:t>e</w:t>
      </w:r>
      <w:r w:rsidR="0027281F" w:rsidRPr="0052418F">
        <w:rPr>
          <w:rFonts w:ascii="ITC Avant Garde" w:hAnsi="ITC Avant Garde"/>
        </w:rPr>
        <w:t>l</w:t>
      </w:r>
      <w:r w:rsidRPr="0052418F">
        <w:rPr>
          <w:rFonts w:ascii="ITC Avant Garde" w:hAnsi="ITC Avant Garde"/>
        </w:rPr>
        <w:t xml:space="preserve"> siguiente i</w:t>
      </w:r>
      <w:r w:rsidR="00BD2046" w:rsidRPr="0052418F">
        <w:rPr>
          <w:rFonts w:ascii="ITC Avant Garde" w:hAnsi="ITC Avant Garde"/>
        </w:rPr>
        <w:t>nforme que contiene un resumen de los comentario</w:t>
      </w:r>
      <w:r w:rsidR="003F71F6" w:rsidRPr="0052418F">
        <w:rPr>
          <w:rFonts w:ascii="ITC Avant Garde" w:hAnsi="ITC Avant Garde"/>
        </w:rPr>
        <w:t xml:space="preserve">s </w:t>
      </w:r>
      <w:r w:rsidR="00BD2046" w:rsidRPr="0052418F">
        <w:rPr>
          <w:rFonts w:ascii="ITC Avant Garde" w:hAnsi="ITC Avant Garde"/>
        </w:rPr>
        <w:t>recibid</w:t>
      </w:r>
      <w:r w:rsidR="003F71F6" w:rsidRPr="0052418F">
        <w:rPr>
          <w:rFonts w:ascii="ITC Avant Garde" w:hAnsi="ITC Avant Garde"/>
        </w:rPr>
        <w:t>o</w:t>
      </w:r>
      <w:r w:rsidR="00BD2046" w:rsidRPr="0052418F">
        <w:rPr>
          <w:rFonts w:ascii="ITC Avant Garde" w:hAnsi="ITC Avant Garde"/>
        </w:rPr>
        <w:t xml:space="preserve">s </w:t>
      </w:r>
      <w:r w:rsidR="009D1AA9">
        <w:rPr>
          <w:rFonts w:ascii="ITC Avant Garde" w:hAnsi="ITC Avant Garde"/>
        </w:rPr>
        <w:t>durante la consulta pública d</w:t>
      </w:r>
      <w:r w:rsidR="00BD2046" w:rsidRPr="0052418F">
        <w:rPr>
          <w:rFonts w:ascii="ITC Avant Garde" w:hAnsi="ITC Avant Garde"/>
        </w:rPr>
        <w:t>el Anteproyecto</w:t>
      </w:r>
      <w:r w:rsidR="00435F41" w:rsidRPr="0052418F">
        <w:rPr>
          <w:rFonts w:ascii="ITC Avant Garde" w:hAnsi="ITC Avant Garde"/>
          <w:b/>
          <w:i/>
        </w:rPr>
        <w:t xml:space="preserve"> </w:t>
      </w:r>
      <w:r w:rsidR="00435F41" w:rsidRPr="0052418F">
        <w:rPr>
          <w:rFonts w:ascii="ITC Avant Garde" w:hAnsi="ITC Avant Garde"/>
        </w:rPr>
        <w:t xml:space="preserve">de Guía </w:t>
      </w:r>
      <w:r w:rsidR="007307E2" w:rsidRPr="0052418F">
        <w:rPr>
          <w:rFonts w:ascii="ITC Avant Garde" w:hAnsi="ITC Avant Garde"/>
        </w:rPr>
        <w:t>para la presentación de denuncias de prácticas monopólicas y concentraciones ilícitas en los sectores de telecomunicaciones y radiodifusión</w:t>
      </w:r>
      <w:r w:rsidR="00BD2046" w:rsidRPr="0052418F">
        <w:rPr>
          <w:rFonts w:ascii="ITC Avant Garde" w:hAnsi="ITC Avant Garde"/>
        </w:rPr>
        <w:t>, así como sus</w:t>
      </w:r>
      <w:r w:rsidRPr="0052418F">
        <w:rPr>
          <w:rFonts w:ascii="ITC Avant Garde" w:hAnsi="ITC Avant Garde"/>
        </w:rPr>
        <w:t xml:space="preserve"> respectivas</w:t>
      </w:r>
      <w:r w:rsidR="00BD2046" w:rsidRPr="0052418F">
        <w:rPr>
          <w:rFonts w:ascii="ITC Avant Garde" w:hAnsi="ITC Avant Garde"/>
        </w:rPr>
        <w:t xml:space="preserve"> consideraciones</w:t>
      </w:r>
      <w:r w:rsidR="006E0A9C" w:rsidRPr="0052418F">
        <w:rPr>
          <w:rFonts w:ascii="ITC Avant Garde" w:hAnsi="ITC Avant Garde"/>
        </w:rPr>
        <w:t>, que se emite d</w:t>
      </w:r>
      <w:r w:rsidR="004755BF" w:rsidRPr="0052418F">
        <w:rPr>
          <w:rFonts w:ascii="ITC Avant Garde" w:hAnsi="ITC Avant Garde"/>
        </w:rPr>
        <w:t>e conformidad con lo dispuesto en los artículos 138, fracción II</w:t>
      </w:r>
      <w:r w:rsidR="009D1AA9">
        <w:rPr>
          <w:rFonts w:ascii="ITC Avant Garde" w:hAnsi="ITC Avant Garde"/>
        </w:rPr>
        <w:t>,</w:t>
      </w:r>
      <w:r w:rsidR="004755BF" w:rsidRPr="0052418F">
        <w:rPr>
          <w:rFonts w:ascii="ITC Avant Garde" w:hAnsi="ITC Avant Garde"/>
        </w:rPr>
        <w:t xml:space="preserve"> de la Ley Federal de Competencia Económica</w:t>
      </w:r>
      <w:r w:rsidR="009F33B6">
        <w:rPr>
          <w:rFonts w:ascii="ITC Avant Garde" w:hAnsi="ITC Avant Garde"/>
        </w:rPr>
        <w:t>,</w:t>
      </w:r>
      <w:r w:rsidR="004755BF" w:rsidRPr="0052418F">
        <w:rPr>
          <w:rFonts w:ascii="ITC Avant Garde" w:hAnsi="ITC Avant Garde"/>
        </w:rPr>
        <w:t xml:space="preserve"> 4, fracción </w:t>
      </w:r>
      <w:r w:rsidR="004B1630">
        <w:rPr>
          <w:rFonts w:ascii="ITC Avant Garde" w:hAnsi="ITC Avant Garde"/>
        </w:rPr>
        <w:t>V</w:t>
      </w:r>
      <w:r w:rsidR="004755BF" w:rsidRPr="0052418F">
        <w:rPr>
          <w:rFonts w:ascii="ITC Avant Garde" w:hAnsi="ITC Avant Garde"/>
        </w:rPr>
        <w:t>I</w:t>
      </w:r>
      <w:r w:rsidR="009D1AA9">
        <w:rPr>
          <w:rFonts w:ascii="ITC Avant Garde" w:hAnsi="ITC Avant Garde"/>
        </w:rPr>
        <w:t>,</w:t>
      </w:r>
      <w:r w:rsidR="004755BF" w:rsidRPr="0052418F">
        <w:rPr>
          <w:rFonts w:ascii="ITC Avant Garde" w:hAnsi="ITC Avant Garde"/>
        </w:rPr>
        <w:t xml:space="preserve"> y 6</w:t>
      </w:r>
      <w:r w:rsidR="004B1630">
        <w:rPr>
          <w:rFonts w:ascii="ITC Avant Garde" w:hAnsi="ITC Avant Garde"/>
        </w:rPr>
        <w:t>2</w:t>
      </w:r>
      <w:r w:rsidR="00237816" w:rsidRPr="0052418F">
        <w:rPr>
          <w:rFonts w:ascii="ITC Avant Garde" w:hAnsi="ITC Avant Garde"/>
        </w:rPr>
        <w:t>,</w:t>
      </w:r>
      <w:r w:rsidR="004755BF" w:rsidRPr="0052418F">
        <w:rPr>
          <w:rFonts w:ascii="ITC Avant Garde" w:hAnsi="ITC Avant Garde"/>
        </w:rPr>
        <w:t xml:space="preserve"> fracción </w:t>
      </w:r>
      <w:r w:rsidR="004B1630">
        <w:rPr>
          <w:rFonts w:ascii="ITC Avant Garde" w:hAnsi="ITC Avant Garde"/>
        </w:rPr>
        <w:t>XLVII</w:t>
      </w:r>
      <w:r w:rsidR="009D1AA9">
        <w:rPr>
          <w:rFonts w:ascii="ITC Avant Garde" w:hAnsi="ITC Avant Garde"/>
        </w:rPr>
        <w:t>,</w:t>
      </w:r>
      <w:r w:rsidR="004755BF" w:rsidRPr="0052418F">
        <w:rPr>
          <w:rFonts w:ascii="ITC Avant Garde" w:hAnsi="ITC Avant Garde"/>
        </w:rPr>
        <w:t xml:space="preserve"> del Estatuto Orgánico del Instituto Federal de Telecomunicaciones</w:t>
      </w:r>
      <w:r w:rsidR="00E0260B">
        <w:rPr>
          <w:rFonts w:ascii="ITC Avant Garde" w:hAnsi="ITC Avant Garde"/>
        </w:rPr>
        <w:t>.</w:t>
      </w:r>
    </w:p>
    <w:p w14:paraId="145831BF" w14:textId="77777777" w:rsidR="00DB6927" w:rsidRPr="0052418F" w:rsidRDefault="00DB6927" w:rsidP="008B5C6B">
      <w:pPr>
        <w:pStyle w:val="Ttulo1"/>
        <w:spacing w:before="0" w:after="240" w:line="240" w:lineRule="atLeast"/>
        <w:contextualSpacing/>
        <w:jc w:val="both"/>
        <w:rPr>
          <w:rFonts w:ascii="ITC Avant Garde" w:hAnsi="ITC Avant Garde"/>
          <w:b/>
          <w:smallCaps/>
          <w:color w:val="000000" w:themeColor="text1"/>
          <w:sz w:val="22"/>
          <w:szCs w:val="22"/>
        </w:rPr>
      </w:pPr>
      <w:r w:rsidRPr="0052418F">
        <w:rPr>
          <w:rFonts w:ascii="ITC Avant Garde" w:hAnsi="ITC Avant Garde"/>
          <w:b/>
          <w:smallCaps/>
          <w:color w:val="000000" w:themeColor="text1"/>
          <w:sz w:val="22"/>
          <w:szCs w:val="22"/>
        </w:rPr>
        <w:t xml:space="preserve">Glosario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20"/>
      </w:tblGrid>
      <w:tr w:rsidR="00905564" w:rsidRPr="0052418F" w14:paraId="3B9C8168" w14:textId="77777777" w:rsidTr="00905564">
        <w:trPr>
          <w:trHeight w:val="77"/>
        </w:trPr>
        <w:tc>
          <w:tcPr>
            <w:tcW w:w="1668" w:type="dxa"/>
            <w:shd w:val="clear" w:color="auto" w:fill="538135" w:themeFill="accent6" w:themeFillShade="BF"/>
          </w:tcPr>
          <w:p w14:paraId="167916F3" w14:textId="77777777" w:rsidR="00905564" w:rsidRPr="00212AA0" w:rsidRDefault="00905564" w:rsidP="008B5C6B">
            <w:pPr>
              <w:autoSpaceDE w:val="0"/>
              <w:autoSpaceDN w:val="0"/>
              <w:adjustRightInd w:val="0"/>
              <w:spacing w:after="240" w:line="240" w:lineRule="atLeast"/>
              <w:contextualSpacing/>
              <w:jc w:val="center"/>
              <w:rPr>
                <w:rFonts w:ascii="ITC Avant Garde" w:hAnsi="ITC Avant Garde" w:cs="ITC Avant Garde"/>
                <w:b/>
                <w:color w:val="FFFFFF" w:themeColor="background1"/>
                <w:sz w:val="18"/>
                <w:szCs w:val="18"/>
              </w:rPr>
            </w:pPr>
            <w:r w:rsidRPr="00212AA0">
              <w:rPr>
                <w:rFonts w:ascii="ITC Avant Garde" w:hAnsi="ITC Avant Garde" w:cs="ITC Avant Garde"/>
                <w:b/>
                <w:color w:val="FFFFFF" w:themeColor="background1"/>
                <w:sz w:val="18"/>
                <w:szCs w:val="18"/>
              </w:rPr>
              <w:t>Concepto</w:t>
            </w:r>
          </w:p>
        </w:tc>
        <w:tc>
          <w:tcPr>
            <w:tcW w:w="8520" w:type="dxa"/>
            <w:shd w:val="clear" w:color="auto" w:fill="538135" w:themeFill="accent6" w:themeFillShade="BF"/>
          </w:tcPr>
          <w:p w14:paraId="3E722259" w14:textId="77777777" w:rsidR="00905564" w:rsidRPr="00212AA0" w:rsidRDefault="00905564" w:rsidP="008B5C6B">
            <w:pPr>
              <w:autoSpaceDE w:val="0"/>
              <w:autoSpaceDN w:val="0"/>
              <w:adjustRightInd w:val="0"/>
              <w:spacing w:after="240" w:line="240" w:lineRule="atLeast"/>
              <w:contextualSpacing/>
              <w:jc w:val="center"/>
              <w:rPr>
                <w:rFonts w:ascii="ITC Avant Garde" w:hAnsi="ITC Avant Garde" w:cs="ITC Avant Garde"/>
                <w:b/>
                <w:color w:val="FFFFFF" w:themeColor="background1"/>
                <w:sz w:val="18"/>
                <w:szCs w:val="18"/>
              </w:rPr>
            </w:pPr>
            <w:r w:rsidRPr="00212AA0">
              <w:rPr>
                <w:rFonts w:ascii="ITC Avant Garde" w:hAnsi="ITC Avant Garde" w:cs="ITC Avant Garde"/>
                <w:b/>
                <w:color w:val="FFFFFF" w:themeColor="background1"/>
                <w:sz w:val="18"/>
                <w:szCs w:val="18"/>
              </w:rPr>
              <w:t>Significado</w:t>
            </w:r>
          </w:p>
        </w:tc>
      </w:tr>
      <w:tr w:rsidR="00D603D6" w:rsidRPr="0052418F" w14:paraId="3C91A6BD" w14:textId="77777777" w:rsidTr="00485D76">
        <w:trPr>
          <w:trHeight w:val="77"/>
        </w:trPr>
        <w:tc>
          <w:tcPr>
            <w:tcW w:w="1668" w:type="dxa"/>
            <w:shd w:val="clear" w:color="auto" w:fill="A8D08D" w:themeFill="accent6" w:themeFillTint="99"/>
          </w:tcPr>
          <w:p w14:paraId="7E1D3AC9" w14:textId="77777777" w:rsidR="00D603D6" w:rsidRPr="0052418F" w:rsidRDefault="00D603D6" w:rsidP="008B5C6B">
            <w:pPr>
              <w:autoSpaceDE w:val="0"/>
              <w:autoSpaceDN w:val="0"/>
              <w:adjustRightInd w:val="0"/>
              <w:spacing w:after="240" w:line="240" w:lineRule="atLeast"/>
              <w:contextualSpacing/>
              <w:rPr>
                <w:rFonts w:ascii="ITC Avant Garde" w:hAnsi="ITC Avant Garde" w:cs="ITC Avant Garde"/>
                <w:color w:val="000000"/>
                <w:sz w:val="18"/>
                <w:szCs w:val="18"/>
              </w:rPr>
            </w:pPr>
            <w:r w:rsidRPr="0052418F">
              <w:rPr>
                <w:rFonts w:ascii="ITC Avant Garde" w:hAnsi="ITC Avant Garde" w:cs="ITC Avant Garde"/>
                <w:color w:val="000000"/>
                <w:sz w:val="18"/>
                <w:szCs w:val="18"/>
              </w:rPr>
              <w:t>AI</w:t>
            </w:r>
          </w:p>
        </w:tc>
        <w:tc>
          <w:tcPr>
            <w:tcW w:w="8520" w:type="dxa"/>
            <w:shd w:val="clear" w:color="auto" w:fill="A8D08D" w:themeFill="accent6" w:themeFillTint="99"/>
          </w:tcPr>
          <w:p w14:paraId="42652037" w14:textId="77777777" w:rsidR="00D603D6" w:rsidRPr="0052418F" w:rsidRDefault="00D603D6" w:rsidP="008B5C6B">
            <w:pPr>
              <w:autoSpaceDE w:val="0"/>
              <w:autoSpaceDN w:val="0"/>
              <w:adjustRightInd w:val="0"/>
              <w:spacing w:after="240" w:line="240" w:lineRule="atLeast"/>
              <w:contextualSpacing/>
              <w:jc w:val="both"/>
              <w:rPr>
                <w:rFonts w:ascii="ITC Avant Garde" w:hAnsi="ITC Avant Garde" w:cs="ITC Avant Garde"/>
                <w:color w:val="000000"/>
                <w:sz w:val="18"/>
                <w:szCs w:val="18"/>
              </w:rPr>
            </w:pPr>
            <w:r w:rsidRPr="0052418F">
              <w:rPr>
                <w:rFonts w:ascii="ITC Avant Garde" w:hAnsi="ITC Avant Garde" w:cs="ITC Avant Garde"/>
                <w:color w:val="000000"/>
                <w:sz w:val="18"/>
                <w:szCs w:val="18"/>
              </w:rPr>
              <w:t>Autoridad Investigadora del Instituto Federal de Telecomunicaciones</w:t>
            </w:r>
          </w:p>
        </w:tc>
      </w:tr>
      <w:tr w:rsidR="004D382D" w:rsidRPr="0052418F" w14:paraId="46C07479" w14:textId="77777777" w:rsidTr="00657E00">
        <w:trPr>
          <w:trHeight w:val="77"/>
        </w:trPr>
        <w:tc>
          <w:tcPr>
            <w:tcW w:w="1668" w:type="dxa"/>
            <w:shd w:val="clear" w:color="auto" w:fill="E2EFD9" w:themeFill="accent6" w:themeFillTint="33"/>
          </w:tcPr>
          <w:p w14:paraId="3AB66273" w14:textId="77777777" w:rsidR="004D382D" w:rsidRPr="0052418F" w:rsidRDefault="004D382D" w:rsidP="008B5C6B">
            <w:pPr>
              <w:autoSpaceDE w:val="0"/>
              <w:autoSpaceDN w:val="0"/>
              <w:adjustRightInd w:val="0"/>
              <w:spacing w:after="240" w:line="240" w:lineRule="atLeast"/>
              <w:contextualSpacing/>
              <w:rPr>
                <w:rFonts w:ascii="ITC Avant Garde" w:hAnsi="ITC Avant Garde" w:cs="ITC Avant Garde"/>
                <w:color w:val="000000"/>
                <w:sz w:val="18"/>
                <w:szCs w:val="18"/>
              </w:rPr>
            </w:pPr>
            <w:r w:rsidRPr="0052418F">
              <w:rPr>
                <w:rFonts w:ascii="ITC Avant Garde" w:hAnsi="ITC Avant Garde" w:cs="ITC Avant Garde"/>
                <w:color w:val="000000"/>
                <w:sz w:val="18"/>
                <w:szCs w:val="18"/>
              </w:rPr>
              <w:t>Anteproyecto</w:t>
            </w:r>
            <w:r w:rsidR="00314600">
              <w:rPr>
                <w:rFonts w:ascii="ITC Avant Garde" w:hAnsi="ITC Avant Garde" w:cs="ITC Avant Garde"/>
                <w:color w:val="000000"/>
                <w:sz w:val="18"/>
                <w:szCs w:val="18"/>
              </w:rPr>
              <w:t xml:space="preserve"> de Guía</w:t>
            </w:r>
          </w:p>
        </w:tc>
        <w:tc>
          <w:tcPr>
            <w:tcW w:w="8520" w:type="dxa"/>
            <w:shd w:val="clear" w:color="auto" w:fill="E2EFD9" w:themeFill="accent6" w:themeFillTint="33"/>
          </w:tcPr>
          <w:p w14:paraId="01EB9BB1" w14:textId="77777777" w:rsidR="004D382D" w:rsidRPr="0052418F" w:rsidRDefault="003E7FA4" w:rsidP="008B5C6B">
            <w:pPr>
              <w:autoSpaceDE w:val="0"/>
              <w:autoSpaceDN w:val="0"/>
              <w:adjustRightInd w:val="0"/>
              <w:spacing w:after="240" w:line="240" w:lineRule="atLeast"/>
              <w:contextualSpacing/>
              <w:jc w:val="both"/>
              <w:rPr>
                <w:rFonts w:ascii="ITC Avant Garde" w:hAnsi="ITC Avant Garde" w:cs="ITC Avant Garde"/>
                <w:color w:val="000000"/>
                <w:sz w:val="18"/>
                <w:szCs w:val="18"/>
              </w:rPr>
            </w:pPr>
            <w:r w:rsidRPr="00FC7850">
              <w:rPr>
                <w:rFonts w:ascii="ITC Avant Garde" w:hAnsi="ITC Avant Garde"/>
                <w:sz w:val="18"/>
                <w:szCs w:val="18"/>
              </w:rPr>
              <w:t>Anteproyecto</w:t>
            </w:r>
            <w:r w:rsidRPr="00FC7850">
              <w:rPr>
                <w:rFonts w:ascii="ITC Avant Garde" w:hAnsi="ITC Avant Garde"/>
                <w:b/>
                <w:i/>
                <w:sz w:val="18"/>
                <w:szCs w:val="18"/>
              </w:rPr>
              <w:t xml:space="preserve"> </w:t>
            </w:r>
            <w:r w:rsidRPr="00FC7850">
              <w:rPr>
                <w:rFonts w:ascii="ITC Avant Garde" w:hAnsi="ITC Avant Garde"/>
                <w:sz w:val="18"/>
                <w:szCs w:val="18"/>
              </w:rPr>
              <w:t>de Guía para la presentación de denuncias de prácticas monopólicas y concentraciones ilícitas en los sectores de telecomunicaciones y radiodifusión</w:t>
            </w:r>
          </w:p>
        </w:tc>
      </w:tr>
      <w:tr w:rsidR="00DB6927" w:rsidRPr="0052418F" w14:paraId="4F0FF01A" w14:textId="77777777" w:rsidTr="00343E0A">
        <w:trPr>
          <w:trHeight w:val="77"/>
        </w:trPr>
        <w:tc>
          <w:tcPr>
            <w:tcW w:w="1668" w:type="dxa"/>
            <w:shd w:val="clear" w:color="auto" w:fill="A8D08D" w:themeFill="accent6" w:themeFillTint="99"/>
          </w:tcPr>
          <w:p w14:paraId="39190999" w14:textId="77777777" w:rsidR="00DB6927" w:rsidRPr="0052418F" w:rsidRDefault="004D382D" w:rsidP="008B5C6B">
            <w:pPr>
              <w:autoSpaceDE w:val="0"/>
              <w:autoSpaceDN w:val="0"/>
              <w:adjustRightInd w:val="0"/>
              <w:spacing w:after="240" w:line="240" w:lineRule="atLeast"/>
              <w:contextualSpacing/>
              <w:rPr>
                <w:rFonts w:ascii="ITC Avant Garde" w:hAnsi="ITC Avant Garde" w:cs="ITC Avant Garde"/>
                <w:color w:val="000000"/>
                <w:sz w:val="18"/>
                <w:szCs w:val="18"/>
              </w:rPr>
            </w:pPr>
            <w:r w:rsidRPr="0052418F">
              <w:rPr>
                <w:rFonts w:ascii="ITC Avant Garde" w:hAnsi="ITC Avant Garde" w:cs="ITC Avant Garde"/>
                <w:color w:val="000000"/>
                <w:sz w:val="18"/>
                <w:szCs w:val="18"/>
              </w:rPr>
              <w:t>Disposiciones Regulatorias</w:t>
            </w:r>
          </w:p>
        </w:tc>
        <w:tc>
          <w:tcPr>
            <w:tcW w:w="8520" w:type="dxa"/>
            <w:shd w:val="clear" w:color="auto" w:fill="A8D08D" w:themeFill="accent6" w:themeFillTint="99"/>
          </w:tcPr>
          <w:p w14:paraId="109213D8" w14:textId="77777777" w:rsidR="00DB6927" w:rsidRPr="0052418F" w:rsidRDefault="004D382D" w:rsidP="007134EE">
            <w:pPr>
              <w:autoSpaceDE w:val="0"/>
              <w:autoSpaceDN w:val="0"/>
              <w:adjustRightInd w:val="0"/>
              <w:spacing w:after="240" w:line="240" w:lineRule="atLeast"/>
              <w:contextualSpacing/>
              <w:jc w:val="both"/>
              <w:rPr>
                <w:rFonts w:ascii="ITC Avant Garde" w:hAnsi="ITC Avant Garde" w:cs="ITC Avant Garde"/>
                <w:color w:val="000000"/>
                <w:sz w:val="18"/>
                <w:szCs w:val="18"/>
              </w:rPr>
            </w:pPr>
            <w:r w:rsidRPr="0052418F">
              <w:rPr>
                <w:rFonts w:ascii="ITC Avant Garde" w:hAnsi="ITC Avant Garde" w:cs="ITC Avant Garde"/>
                <w:color w:val="000000"/>
                <w:sz w:val="18"/>
                <w:szCs w:val="18"/>
              </w:rPr>
              <w:t xml:space="preserve">Disposiciones Regulatorias de la Ley Federal de Competencia Económica para los sectores de telecomunicaciones y radiodifusión </w:t>
            </w:r>
          </w:p>
        </w:tc>
      </w:tr>
      <w:tr w:rsidR="003E77AA" w:rsidRPr="0052418F" w14:paraId="50D065A7" w14:textId="77777777" w:rsidTr="009B7C1F">
        <w:trPr>
          <w:trHeight w:val="77"/>
        </w:trPr>
        <w:tc>
          <w:tcPr>
            <w:tcW w:w="1668" w:type="dxa"/>
            <w:shd w:val="clear" w:color="auto" w:fill="E2EFD9" w:themeFill="accent6" w:themeFillTint="33"/>
          </w:tcPr>
          <w:p w14:paraId="52A4A4BA" w14:textId="77777777" w:rsidR="003E77AA" w:rsidRPr="0052418F" w:rsidRDefault="003E77AA" w:rsidP="008B5C6B">
            <w:pPr>
              <w:autoSpaceDE w:val="0"/>
              <w:autoSpaceDN w:val="0"/>
              <w:adjustRightInd w:val="0"/>
              <w:spacing w:after="240" w:line="240" w:lineRule="atLeast"/>
              <w:contextualSpacing/>
              <w:rPr>
                <w:rFonts w:ascii="ITC Avant Garde" w:hAnsi="ITC Avant Garde" w:cs="ITC Avant Garde"/>
                <w:color w:val="000000"/>
                <w:sz w:val="18"/>
                <w:szCs w:val="18"/>
              </w:rPr>
            </w:pPr>
            <w:r w:rsidRPr="0052418F">
              <w:rPr>
                <w:rFonts w:ascii="ITC Avant Garde" w:hAnsi="ITC Avant Garde" w:cs="ITC Avant Garde"/>
                <w:color w:val="000000"/>
                <w:sz w:val="18"/>
                <w:szCs w:val="18"/>
              </w:rPr>
              <w:t>Instituto</w:t>
            </w:r>
          </w:p>
        </w:tc>
        <w:tc>
          <w:tcPr>
            <w:tcW w:w="8520" w:type="dxa"/>
            <w:shd w:val="clear" w:color="auto" w:fill="E2EFD9" w:themeFill="accent6" w:themeFillTint="33"/>
          </w:tcPr>
          <w:p w14:paraId="11504E16" w14:textId="77777777" w:rsidR="003E77AA" w:rsidRPr="0052418F" w:rsidRDefault="003E77AA" w:rsidP="008B5C6B">
            <w:pPr>
              <w:autoSpaceDE w:val="0"/>
              <w:autoSpaceDN w:val="0"/>
              <w:adjustRightInd w:val="0"/>
              <w:spacing w:after="240" w:line="240" w:lineRule="atLeast"/>
              <w:contextualSpacing/>
              <w:jc w:val="both"/>
              <w:rPr>
                <w:rFonts w:ascii="ITC Avant Garde" w:hAnsi="ITC Avant Garde" w:cs="ITC Avant Garde"/>
                <w:color w:val="000000"/>
                <w:sz w:val="18"/>
                <w:szCs w:val="18"/>
              </w:rPr>
            </w:pPr>
            <w:r w:rsidRPr="0052418F">
              <w:rPr>
                <w:rFonts w:ascii="ITC Avant Garde" w:hAnsi="ITC Avant Garde" w:cs="ITC Avant Garde"/>
                <w:color w:val="000000"/>
                <w:sz w:val="18"/>
                <w:szCs w:val="18"/>
              </w:rPr>
              <w:t>Instituto Federal de Te</w:t>
            </w:r>
            <w:bookmarkStart w:id="0" w:name="_GoBack"/>
            <w:bookmarkEnd w:id="0"/>
            <w:r w:rsidRPr="0052418F">
              <w:rPr>
                <w:rFonts w:ascii="ITC Avant Garde" w:hAnsi="ITC Avant Garde" w:cs="ITC Avant Garde"/>
                <w:color w:val="000000"/>
                <w:sz w:val="18"/>
                <w:szCs w:val="18"/>
              </w:rPr>
              <w:t>lecomunicaciones</w:t>
            </w:r>
          </w:p>
        </w:tc>
      </w:tr>
      <w:tr w:rsidR="00DB6927" w:rsidRPr="0052418F" w14:paraId="075052BF" w14:textId="77777777" w:rsidTr="009B7C1F">
        <w:trPr>
          <w:trHeight w:val="77"/>
        </w:trPr>
        <w:tc>
          <w:tcPr>
            <w:tcW w:w="1668" w:type="dxa"/>
            <w:shd w:val="clear" w:color="auto" w:fill="A8D08D" w:themeFill="accent6" w:themeFillTint="99"/>
          </w:tcPr>
          <w:p w14:paraId="65D89254" w14:textId="77777777" w:rsidR="00DB6927" w:rsidRPr="0052418F" w:rsidRDefault="00DB6927" w:rsidP="008B5C6B">
            <w:pPr>
              <w:autoSpaceDE w:val="0"/>
              <w:autoSpaceDN w:val="0"/>
              <w:adjustRightInd w:val="0"/>
              <w:spacing w:after="240" w:line="240" w:lineRule="atLeast"/>
              <w:contextualSpacing/>
              <w:rPr>
                <w:rFonts w:ascii="ITC Avant Garde" w:hAnsi="ITC Avant Garde" w:cs="ITC Avant Garde"/>
                <w:color w:val="000000"/>
                <w:sz w:val="18"/>
                <w:szCs w:val="18"/>
              </w:rPr>
            </w:pPr>
            <w:r w:rsidRPr="0052418F">
              <w:rPr>
                <w:rFonts w:ascii="ITC Avant Garde" w:hAnsi="ITC Avant Garde" w:cs="ITC Avant Garde"/>
                <w:color w:val="000000"/>
                <w:sz w:val="18"/>
                <w:szCs w:val="18"/>
              </w:rPr>
              <w:t xml:space="preserve">LFCE </w:t>
            </w:r>
          </w:p>
        </w:tc>
        <w:tc>
          <w:tcPr>
            <w:tcW w:w="8520" w:type="dxa"/>
            <w:shd w:val="clear" w:color="auto" w:fill="A8D08D" w:themeFill="accent6" w:themeFillTint="99"/>
          </w:tcPr>
          <w:p w14:paraId="4072987A" w14:textId="77777777" w:rsidR="00DB6927" w:rsidRPr="0052418F" w:rsidRDefault="00DB6927" w:rsidP="00F06849">
            <w:pPr>
              <w:autoSpaceDE w:val="0"/>
              <w:autoSpaceDN w:val="0"/>
              <w:adjustRightInd w:val="0"/>
              <w:spacing w:after="240" w:line="240" w:lineRule="atLeast"/>
              <w:contextualSpacing/>
              <w:jc w:val="both"/>
              <w:rPr>
                <w:rFonts w:ascii="ITC Avant Garde" w:hAnsi="ITC Avant Garde" w:cs="ITC Avant Garde"/>
                <w:color w:val="000000"/>
                <w:sz w:val="18"/>
                <w:szCs w:val="18"/>
              </w:rPr>
            </w:pPr>
            <w:r w:rsidRPr="0052418F">
              <w:rPr>
                <w:rFonts w:ascii="ITC Avant Garde" w:hAnsi="ITC Avant Garde" w:cs="ITC Avant Garde"/>
                <w:color w:val="000000"/>
                <w:sz w:val="18"/>
                <w:szCs w:val="18"/>
              </w:rPr>
              <w:t>Ley Federal de Competencia Económica</w:t>
            </w:r>
          </w:p>
        </w:tc>
      </w:tr>
      <w:tr w:rsidR="00D603D6" w:rsidRPr="0052418F" w14:paraId="1633D6F6" w14:textId="77777777" w:rsidTr="00825729">
        <w:trPr>
          <w:trHeight w:val="77"/>
        </w:trPr>
        <w:tc>
          <w:tcPr>
            <w:tcW w:w="1668" w:type="dxa"/>
            <w:shd w:val="clear" w:color="auto" w:fill="E2EFD9" w:themeFill="accent6" w:themeFillTint="33"/>
          </w:tcPr>
          <w:p w14:paraId="0EA11FA5" w14:textId="77777777" w:rsidR="00D603D6" w:rsidRPr="0052418F" w:rsidRDefault="00D603D6" w:rsidP="008B5C6B">
            <w:pPr>
              <w:autoSpaceDE w:val="0"/>
              <w:autoSpaceDN w:val="0"/>
              <w:adjustRightInd w:val="0"/>
              <w:spacing w:after="240" w:line="240" w:lineRule="atLeast"/>
              <w:contextualSpacing/>
              <w:rPr>
                <w:rFonts w:ascii="ITC Avant Garde" w:hAnsi="ITC Avant Garde" w:cs="ITC Avant Garde"/>
                <w:color w:val="000000"/>
                <w:sz w:val="18"/>
                <w:szCs w:val="18"/>
              </w:rPr>
            </w:pPr>
            <w:r w:rsidRPr="0052418F">
              <w:rPr>
                <w:rFonts w:ascii="ITC Avant Garde" w:hAnsi="ITC Avant Garde" w:cs="ITC Avant Garde"/>
                <w:color w:val="000000"/>
                <w:sz w:val="18"/>
                <w:szCs w:val="18"/>
              </w:rPr>
              <w:t>Pleno</w:t>
            </w:r>
          </w:p>
        </w:tc>
        <w:tc>
          <w:tcPr>
            <w:tcW w:w="8520" w:type="dxa"/>
            <w:shd w:val="clear" w:color="auto" w:fill="E2EFD9" w:themeFill="accent6" w:themeFillTint="33"/>
          </w:tcPr>
          <w:p w14:paraId="5647A939" w14:textId="77777777" w:rsidR="00D603D6" w:rsidRPr="0052418F" w:rsidRDefault="00D603D6" w:rsidP="008B5C6B">
            <w:pPr>
              <w:autoSpaceDE w:val="0"/>
              <w:autoSpaceDN w:val="0"/>
              <w:adjustRightInd w:val="0"/>
              <w:spacing w:after="240" w:line="240" w:lineRule="atLeast"/>
              <w:contextualSpacing/>
              <w:jc w:val="both"/>
              <w:rPr>
                <w:rFonts w:ascii="ITC Avant Garde" w:hAnsi="ITC Avant Garde" w:cs="ITC Avant Garde"/>
                <w:color w:val="000000"/>
                <w:sz w:val="18"/>
                <w:szCs w:val="18"/>
              </w:rPr>
            </w:pPr>
            <w:r w:rsidRPr="0052418F">
              <w:rPr>
                <w:rFonts w:ascii="ITC Avant Garde" w:hAnsi="ITC Avant Garde" w:cs="ITC Avant Garde"/>
                <w:color w:val="000000"/>
                <w:sz w:val="18"/>
                <w:szCs w:val="18"/>
              </w:rPr>
              <w:t>Pleno del Instituto Federal de Telecomunicaciones</w:t>
            </w:r>
          </w:p>
        </w:tc>
      </w:tr>
      <w:tr w:rsidR="00821D0E" w:rsidRPr="0052418F" w14:paraId="37659FA1" w14:textId="77777777" w:rsidTr="00825729">
        <w:trPr>
          <w:trHeight w:val="77"/>
        </w:trPr>
        <w:tc>
          <w:tcPr>
            <w:tcW w:w="1668" w:type="dxa"/>
            <w:shd w:val="clear" w:color="auto" w:fill="A8D08D" w:themeFill="accent6" w:themeFillTint="99"/>
          </w:tcPr>
          <w:p w14:paraId="5DCA5A61" w14:textId="77777777" w:rsidR="00821D0E" w:rsidRPr="0052418F" w:rsidRDefault="00821D0E" w:rsidP="008B5C6B">
            <w:pPr>
              <w:autoSpaceDE w:val="0"/>
              <w:autoSpaceDN w:val="0"/>
              <w:adjustRightInd w:val="0"/>
              <w:spacing w:after="240" w:line="240" w:lineRule="atLeast"/>
              <w:contextualSpacing/>
              <w:rPr>
                <w:rFonts w:ascii="ITC Avant Garde" w:hAnsi="ITC Avant Garde" w:cs="ITC Avant Garde"/>
                <w:color w:val="000000"/>
                <w:sz w:val="18"/>
                <w:szCs w:val="18"/>
              </w:rPr>
            </w:pPr>
            <w:r w:rsidRPr="009C5420">
              <w:rPr>
                <w:rFonts w:ascii="ITC Avant Garde" w:hAnsi="ITC Avant Garde" w:cs="ITC Avant Garde"/>
                <w:color w:val="000000"/>
                <w:sz w:val="18"/>
                <w:szCs w:val="18"/>
              </w:rPr>
              <w:t>Telefónica</w:t>
            </w:r>
          </w:p>
        </w:tc>
        <w:tc>
          <w:tcPr>
            <w:tcW w:w="8520" w:type="dxa"/>
            <w:shd w:val="clear" w:color="auto" w:fill="A8D08D" w:themeFill="accent6" w:themeFillTint="99"/>
          </w:tcPr>
          <w:p w14:paraId="36FA323A" w14:textId="77777777" w:rsidR="00821D0E" w:rsidRPr="0052418F" w:rsidRDefault="00821D0E" w:rsidP="008B5C6B">
            <w:pPr>
              <w:autoSpaceDE w:val="0"/>
              <w:autoSpaceDN w:val="0"/>
              <w:adjustRightInd w:val="0"/>
              <w:spacing w:after="240" w:line="240" w:lineRule="atLeast"/>
              <w:contextualSpacing/>
              <w:jc w:val="both"/>
              <w:rPr>
                <w:rFonts w:ascii="ITC Avant Garde" w:hAnsi="ITC Avant Garde" w:cs="ITC Avant Garde"/>
                <w:color w:val="000000"/>
                <w:sz w:val="18"/>
                <w:szCs w:val="18"/>
              </w:rPr>
            </w:pPr>
            <w:r w:rsidRPr="0052418F">
              <w:rPr>
                <w:rFonts w:ascii="ITC Avant Garde" w:hAnsi="ITC Avant Garde"/>
                <w:sz w:val="18"/>
                <w:szCs w:val="18"/>
              </w:rPr>
              <w:t>Pegaso PCS, S.A. de C.V.</w:t>
            </w:r>
          </w:p>
        </w:tc>
      </w:tr>
    </w:tbl>
    <w:p w14:paraId="28ABC769" w14:textId="77777777" w:rsidR="003A1675" w:rsidRDefault="003A1675" w:rsidP="008B5C6B">
      <w:pPr>
        <w:pStyle w:val="Ttulo1"/>
        <w:spacing w:before="0" w:after="240" w:line="240" w:lineRule="atLeast"/>
        <w:contextualSpacing/>
        <w:jc w:val="both"/>
        <w:rPr>
          <w:rFonts w:ascii="ITC Avant Garde" w:hAnsi="ITC Avant Garde"/>
          <w:b/>
          <w:smallCaps/>
          <w:color w:val="000000" w:themeColor="text1"/>
          <w:sz w:val="22"/>
          <w:szCs w:val="22"/>
        </w:rPr>
      </w:pPr>
    </w:p>
    <w:p w14:paraId="1BF923DF" w14:textId="4BCD93CC" w:rsidR="00387E53" w:rsidRPr="0052418F" w:rsidRDefault="00387E53" w:rsidP="008B5C6B">
      <w:pPr>
        <w:pStyle w:val="Ttulo1"/>
        <w:spacing w:before="0" w:after="240" w:line="240" w:lineRule="atLeast"/>
        <w:contextualSpacing/>
        <w:jc w:val="both"/>
        <w:rPr>
          <w:rFonts w:ascii="ITC Avant Garde" w:hAnsi="ITC Avant Garde"/>
          <w:b/>
          <w:smallCaps/>
          <w:color w:val="000000" w:themeColor="text1"/>
          <w:sz w:val="22"/>
          <w:szCs w:val="22"/>
        </w:rPr>
      </w:pPr>
      <w:r w:rsidRPr="0052418F">
        <w:rPr>
          <w:rFonts w:ascii="ITC Avant Garde" w:hAnsi="ITC Avant Garde"/>
          <w:b/>
          <w:smallCaps/>
          <w:color w:val="000000" w:themeColor="text1"/>
          <w:sz w:val="22"/>
          <w:szCs w:val="22"/>
        </w:rPr>
        <w:t>1. Antecedentes</w:t>
      </w:r>
    </w:p>
    <w:p w14:paraId="3FE1D291" w14:textId="01A36E44" w:rsidR="00E722B6" w:rsidRDefault="00387E53" w:rsidP="003A1675">
      <w:pPr>
        <w:spacing w:after="120" w:line="240" w:lineRule="auto"/>
        <w:jc w:val="both"/>
        <w:rPr>
          <w:rFonts w:ascii="ITC Avant Garde" w:hAnsi="ITC Avant Garde"/>
        </w:rPr>
      </w:pPr>
      <w:r w:rsidRPr="0052418F">
        <w:rPr>
          <w:rFonts w:ascii="ITC Avant Garde" w:hAnsi="ITC Avant Garde"/>
        </w:rPr>
        <w:t xml:space="preserve">El </w:t>
      </w:r>
      <w:r w:rsidR="00961746" w:rsidRPr="0052418F">
        <w:rPr>
          <w:rFonts w:ascii="ITC Avant Garde" w:hAnsi="ITC Avant Garde"/>
        </w:rPr>
        <w:t>I</w:t>
      </w:r>
      <w:r w:rsidRPr="0052418F">
        <w:rPr>
          <w:rFonts w:ascii="ITC Avant Garde" w:hAnsi="ITC Avant Garde"/>
        </w:rPr>
        <w:t>nstituto</w:t>
      </w:r>
      <w:r w:rsidR="00AB2D34" w:rsidRPr="0052418F">
        <w:rPr>
          <w:rFonts w:ascii="ITC Avant Garde" w:hAnsi="ITC Avant Garde"/>
        </w:rPr>
        <w:t>, con fundamento en los artículos 28</w:t>
      </w:r>
      <w:r w:rsidR="00F06849">
        <w:rPr>
          <w:rFonts w:ascii="ITC Avant Garde" w:hAnsi="ITC Avant Garde"/>
        </w:rPr>
        <w:t>,</w:t>
      </w:r>
      <w:r w:rsidR="00AB2D34" w:rsidRPr="0052418F">
        <w:rPr>
          <w:rFonts w:ascii="ITC Avant Garde" w:hAnsi="ITC Avant Garde"/>
        </w:rPr>
        <w:t xml:space="preserve"> </w:t>
      </w:r>
      <w:r w:rsidR="00AB2D34" w:rsidRPr="0052418F">
        <w:rPr>
          <w:rFonts w:ascii="ITC Avant Garde" w:hAnsi="ITC Avant Garde"/>
          <w:bCs/>
          <w:lang w:val="es-ES_tradnl"/>
        </w:rPr>
        <w:t>párrafos décimo quinto, décimo sexto y vigésimo, fracción IV</w:t>
      </w:r>
      <w:r w:rsidR="00F06849">
        <w:rPr>
          <w:rFonts w:ascii="ITC Avant Garde" w:hAnsi="ITC Avant Garde"/>
          <w:bCs/>
          <w:lang w:val="es-ES_tradnl"/>
        </w:rPr>
        <w:t>,</w:t>
      </w:r>
      <w:r w:rsidR="00AB2D34" w:rsidRPr="0052418F">
        <w:rPr>
          <w:rFonts w:ascii="ITC Avant Garde" w:hAnsi="ITC Avant Garde"/>
        </w:rPr>
        <w:t xml:space="preserve"> de la Constitución</w:t>
      </w:r>
      <w:r w:rsidR="008B6C3B">
        <w:rPr>
          <w:rFonts w:ascii="ITC Avant Garde" w:hAnsi="ITC Avant Garde"/>
        </w:rPr>
        <w:t xml:space="preserve"> Política de los Estados Unidos Mexicanos</w:t>
      </w:r>
      <w:r w:rsidR="00AB2D34" w:rsidRPr="0052418F">
        <w:rPr>
          <w:rFonts w:ascii="ITC Avant Garde" w:hAnsi="ITC Avant Garde"/>
        </w:rPr>
        <w:t>; 7</w:t>
      </w:r>
      <w:r w:rsidR="00F06849">
        <w:rPr>
          <w:rFonts w:ascii="ITC Avant Garde" w:hAnsi="ITC Avant Garde"/>
        </w:rPr>
        <w:t>, párrafos primero y tercero,</w:t>
      </w:r>
      <w:r w:rsidR="00AB2D34" w:rsidRPr="0052418F">
        <w:rPr>
          <w:rFonts w:ascii="ITC Avant Garde" w:hAnsi="ITC Avant Garde"/>
        </w:rPr>
        <w:t xml:space="preserve"> </w:t>
      </w:r>
      <w:r w:rsidR="00AB2D34" w:rsidRPr="0052418F">
        <w:rPr>
          <w:rFonts w:ascii="ITC Avant Garde" w:hAnsi="ITC Avant Garde"/>
          <w:bCs/>
          <w:lang w:val="es-ES_tradnl"/>
        </w:rPr>
        <w:t>y 15</w:t>
      </w:r>
      <w:r w:rsidR="00F06849">
        <w:rPr>
          <w:rFonts w:ascii="ITC Avant Garde" w:hAnsi="ITC Avant Garde"/>
          <w:bCs/>
          <w:lang w:val="es-ES_tradnl"/>
        </w:rPr>
        <w:t>,</w:t>
      </w:r>
      <w:r w:rsidR="00AB2D34" w:rsidRPr="0052418F">
        <w:rPr>
          <w:rFonts w:ascii="ITC Avant Garde" w:hAnsi="ITC Avant Garde"/>
          <w:bCs/>
          <w:lang w:val="es-ES_tradnl"/>
        </w:rPr>
        <w:t xml:space="preserve"> fracción XVIII</w:t>
      </w:r>
      <w:r w:rsidR="00F06849">
        <w:rPr>
          <w:rFonts w:ascii="ITC Avant Garde" w:hAnsi="ITC Avant Garde"/>
          <w:bCs/>
          <w:lang w:val="es-ES_tradnl"/>
        </w:rPr>
        <w:t>,</w:t>
      </w:r>
      <w:r w:rsidR="00AB2D34" w:rsidRPr="0052418F">
        <w:rPr>
          <w:rFonts w:ascii="ITC Avant Garde" w:hAnsi="ITC Avant Garde"/>
        </w:rPr>
        <w:t xml:space="preserve"> de la L</w:t>
      </w:r>
      <w:r w:rsidR="00825729">
        <w:rPr>
          <w:rFonts w:ascii="ITC Avant Garde" w:hAnsi="ITC Avant Garde"/>
        </w:rPr>
        <w:t>ey Federal de Telecomunicaciones y Radiodifusión</w:t>
      </w:r>
      <w:r w:rsidR="00AB2D34" w:rsidRPr="0052418F">
        <w:rPr>
          <w:rFonts w:ascii="ITC Avant Garde" w:hAnsi="ITC Avant Garde"/>
        </w:rPr>
        <w:t>; 5</w:t>
      </w:r>
      <w:r w:rsidR="00F06849">
        <w:rPr>
          <w:rFonts w:ascii="ITC Avant Garde" w:hAnsi="ITC Avant Garde"/>
        </w:rPr>
        <w:t>,</w:t>
      </w:r>
      <w:r w:rsidR="00AB2D34" w:rsidRPr="0052418F">
        <w:rPr>
          <w:rFonts w:ascii="ITC Avant Garde" w:hAnsi="ITC Avant Garde"/>
        </w:rPr>
        <w:t xml:space="preserve"> párrafo primero, 12</w:t>
      </w:r>
      <w:r w:rsidR="00F06849">
        <w:rPr>
          <w:rFonts w:ascii="ITC Avant Garde" w:hAnsi="ITC Avant Garde"/>
        </w:rPr>
        <w:t>,</w:t>
      </w:r>
      <w:r w:rsidR="00AB2D34" w:rsidRPr="0052418F">
        <w:rPr>
          <w:rFonts w:ascii="ITC Avant Garde" w:hAnsi="ITC Avant Garde"/>
        </w:rPr>
        <w:t xml:space="preserve"> fracción XXII, párrafo tercero, inciso </w:t>
      </w:r>
      <w:r w:rsidR="009C49F5" w:rsidRPr="0052418F">
        <w:rPr>
          <w:rFonts w:ascii="ITC Avant Garde" w:hAnsi="ITC Avant Garde"/>
        </w:rPr>
        <w:t>b</w:t>
      </w:r>
      <w:r w:rsidR="00AB2D34" w:rsidRPr="0052418F">
        <w:rPr>
          <w:rFonts w:ascii="ITC Avant Garde" w:hAnsi="ITC Avant Garde"/>
        </w:rPr>
        <w:t>) y 138</w:t>
      </w:r>
      <w:r w:rsidR="00485D76" w:rsidRPr="0052418F">
        <w:rPr>
          <w:rFonts w:ascii="ITC Avant Garde" w:hAnsi="ITC Avant Garde"/>
        </w:rPr>
        <w:t xml:space="preserve"> </w:t>
      </w:r>
      <w:r w:rsidR="00AB2D34" w:rsidRPr="0052418F">
        <w:rPr>
          <w:rFonts w:ascii="ITC Avant Garde" w:hAnsi="ITC Avant Garde"/>
        </w:rPr>
        <w:t xml:space="preserve">de la LFCE; </w:t>
      </w:r>
      <w:r w:rsidR="00485D76" w:rsidRPr="0052418F">
        <w:rPr>
          <w:rFonts w:ascii="ITC Avant Garde" w:hAnsi="ITC Avant Garde"/>
          <w:bCs/>
          <w:lang w:val="es-ES_tradnl"/>
        </w:rPr>
        <w:t xml:space="preserve">187 </w:t>
      </w:r>
      <w:r w:rsidR="00DE1FB3" w:rsidRPr="0052418F">
        <w:rPr>
          <w:rFonts w:ascii="ITC Avant Garde" w:hAnsi="ITC Avant Garde"/>
          <w:bCs/>
          <w:lang w:val="es-ES_tradnl"/>
        </w:rPr>
        <w:t xml:space="preserve">de </w:t>
      </w:r>
      <w:r w:rsidR="00485D76" w:rsidRPr="0052418F">
        <w:rPr>
          <w:rFonts w:ascii="ITC Avant Garde" w:hAnsi="ITC Avant Garde"/>
        </w:rPr>
        <w:t>las Disposiciones Regulatorias</w:t>
      </w:r>
      <w:r w:rsidR="00F06849">
        <w:rPr>
          <w:rFonts w:ascii="ITC Avant Garde" w:hAnsi="ITC Avant Garde"/>
        </w:rPr>
        <w:t>,</w:t>
      </w:r>
      <w:r w:rsidR="00C20305" w:rsidRPr="0052418F">
        <w:rPr>
          <w:rFonts w:ascii="ITC Avant Garde" w:hAnsi="ITC Avant Garde"/>
        </w:rPr>
        <w:t xml:space="preserve"> </w:t>
      </w:r>
      <w:r w:rsidR="00F06849">
        <w:rPr>
          <w:rFonts w:ascii="ITC Avant Garde" w:hAnsi="ITC Avant Garde"/>
        </w:rPr>
        <w:t>así como</w:t>
      </w:r>
      <w:r w:rsidR="00AB2D34" w:rsidRPr="0052418F">
        <w:rPr>
          <w:rFonts w:ascii="ITC Avant Garde" w:hAnsi="ITC Avant Garde"/>
        </w:rPr>
        <w:t xml:space="preserve"> </w:t>
      </w:r>
      <w:r w:rsidR="00AB2D34" w:rsidRPr="0052418F">
        <w:rPr>
          <w:rFonts w:ascii="ITC Avant Garde" w:hAnsi="ITC Avant Garde"/>
          <w:bCs/>
          <w:lang w:val="es-ES_tradnl"/>
        </w:rPr>
        <w:t>1</w:t>
      </w:r>
      <w:r w:rsidR="00F06849">
        <w:rPr>
          <w:rFonts w:ascii="ITC Avant Garde" w:hAnsi="ITC Avant Garde"/>
          <w:bCs/>
          <w:lang w:val="es-ES_tradnl"/>
        </w:rPr>
        <w:t>,</w:t>
      </w:r>
      <w:r w:rsidR="00AB2D34" w:rsidRPr="0052418F">
        <w:rPr>
          <w:rFonts w:ascii="ITC Avant Garde" w:hAnsi="ITC Avant Garde"/>
          <w:bCs/>
          <w:lang w:val="es-ES_tradnl"/>
        </w:rPr>
        <w:t xml:space="preserve"> párrafos primero y tercero</w:t>
      </w:r>
      <w:r w:rsidR="00F06849">
        <w:rPr>
          <w:rFonts w:ascii="ITC Avant Garde" w:hAnsi="ITC Avant Garde"/>
          <w:bCs/>
          <w:lang w:val="es-ES_tradnl"/>
        </w:rPr>
        <w:t>,</w:t>
      </w:r>
      <w:r w:rsidR="00C20305" w:rsidRPr="0052418F">
        <w:rPr>
          <w:rFonts w:ascii="ITC Avant Garde" w:hAnsi="ITC Avant Garde"/>
          <w:bCs/>
          <w:lang w:val="es-ES_tradnl"/>
        </w:rPr>
        <w:t xml:space="preserve"> </w:t>
      </w:r>
      <w:r w:rsidR="00AB2D34" w:rsidRPr="0052418F">
        <w:rPr>
          <w:rFonts w:ascii="ITC Avant Garde" w:hAnsi="ITC Avant Garde"/>
        </w:rPr>
        <w:t>del Estatuto Orgánico</w:t>
      </w:r>
      <w:r w:rsidR="008B6C3B">
        <w:rPr>
          <w:rFonts w:ascii="ITC Avant Garde" w:hAnsi="ITC Avant Garde"/>
        </w:rPr>
        <w:t xml:space="preserve"> del Instituto Federal de Telecomunicaciones</w:t>
      </w:r>
      <w:r w:rsidR="00AB2D34" w:rsidRPr="0052418F">
        <w:rPr>
          <w:rFonts w:ascii="ITC Avant Garde" w:hAnsi="ITC Avant Garde"/>
        </w:rPr>
        <w:t xml:space="preserve">, </w:t>
      </w:r>
      <w:r w:rsidRPr="0052418F">
        <w:rPr>
          <w:rFonts w:ascii="ITC Avant Garde" w:hAnsi="ITC Avant Garde"/>
        </w:rPr>
        <w:t xml:space="preserve">es competente para emitir una guía </w:t>
      </w:r>
      <w:r w:rsidR="009C49F5" w:rsidRPr="0052418F">
        <w:rPr>
          <w:rFonts w:ascii="ITC Avant Garde" w:hAnsi="ITC Avant Garde"/>
        </w:rPr>
        <w:t>de carácter informativ</w:t>
      </w:r>
      <w:r w:rsidR="00F06849">
        <w:rPr>
          <w:rFonts w:ascii="ITC Avant Garde" w:hAnsi="ITC Avant Garde"/>
        </w:rPr>
        <w:t>o</w:t>
      </w:r>
      <w:r w:rsidR="009C49F5" w:rsidRPr="0052418F">
        <w:rPr>
          <w:rFonts w:ascii="ITC Avant Garde" w:hAnsi="ITC Avant Garde"/>
        </w:rPr>
        <w:t xml:space="preserve"> con la </w:t>
      </w:r>
      <w:r w:rsidRPr="0052418F">
        <w:rPr>
          <w:rFonts w:ascii="ITC Avant Garde" w:hAnsi="ITC Avant Garde"/>
        </w:rPr>
        <w:t>fin</w:t>
      </w:r>
      <w:r w:rsidR="009C49F5" w:rsidRPr="0052418F">
        <w:rPr>
          <w:rFonts w:ascii="ITC Avant Garde" w:hAnsi="ITC Avant Garde"/>
        </w:rPr>
        <w:t>alidad</w:t>
      </w:r>
      <w:r w:rsidRPr="0052418F">
        <w:rPr>
          <w:rFonts w:ascii="ITC Avant Garde" w:hAnsi="ITC Avant Garde"/>
        </w:rPr>
        <w:t xml:space="preserve"> de </w:t>
      </w:r>
      <w:r w:rsidR="00E722B6" w:rsidRPr="0052418F">
        <w:rPr>
          <w:rFonts w:ascii="ITC Avant Garde" w:hAnsi="ITC Avant Garde"/>
        </w:rPr>
        <w:t>orientar al público en general sobre la presentación de denuncias de prácticas monopólicas y concentraciones ilícitas en los sectores de tel</w:t>
      </w:r>
      <w:r w:rsidR="005877AB">
        <w:rPr>
          <w:rFonts w:ascii="ITC Avant Garde" w:hAnsi="ITC Avant Garde"/>
        </w:rPr>
        <w:t>ecomunicaciones y radiodifusión</w:t>
      </w:r>
      <w:r w:rsidR="00E722B6" w:rsidRPr="0052418F">
        <w:rPr>
          <w:rFonts w:ascii="ITC Avant Garde" w:hAnsi="ITC Avant Garde"/>
        </w:rPr>
        <w:t xml:space="preserve"> ante la AI,</w:t>
      </w:r>
      <w:r w:rsidR="00E722B6" w:rsidRPr="0052418F">
        <w:rPr>
          <w:rFonts w:ascii="ITC Avant Garde" w:hAnsi="ITC Avant Garde"/>
          <w:i/>
        </w:rPr>
        <w:t xml:space="preserve"> </w:t>
      </w:r>
      <w:r w:rsidR="00E722B6" w:rsidRPr="0052418F">
        <w:rPr>
          <w:rFonts w:ascii="ITC Avant Garde" w:hAnsi="ITC Avant Garde"/>
        </w:rPr>
        <w:t>específicamente sobre la información y los documentos adecuados para satisfacer los requisitos establecidos en el artículo 68 de la LFCE.</w:t>
      </w:r>
    </w:p>
    <w:p w14:paraId="254B5349" w14:textId="77777777" w:rsidR="00387E53" w:rsidRPr="0052418F" w:rsidRDefault="00387E53" w:rsidP="003A1675">
      <w:pPr>
        <w:spacing w:after="120" w:line="240" w:lineRule="auto"/>
        <w:jc w:val="both"/>
        <w:rPr>
          <w:rFonts w:ascii="ITC Avant Garde" w:hAnsi="ITC Avant Garde"/>
        </w:rPr>
      </w:pPr>
      <w:r w:rsidRPr="0052418F">
        <w:rPr>
          <w:rFonts w:ascii="ITC Avant Garde" w:hAnsi="ITC Avant Garde"/>
        </w:rPr>
        <w:t>Para efectos de dar cumplimiento a este mandato legal, el Instituto ha realizado lo siguiente:</w:t>
      </w:r>
    </w:p>
    <w:p w14:paraId="55C6D722" w14:textId="2A8B42DA" w:rsidR="00BA540F" w:rsidRPr="00D94E6C" w:rsidRDefault="00C0512D" w:rsidP="003A1675">
      <w:pPr>
        <w:pStyle w:val="Prrafodelista"/>
        <w:numPr>
          <w:ilvl w:val="0"/>
          <w:numId w:val="3"/>
        </w:numPr>
        <w:spacing w:after="120" w:line="240" w:lineRule="auto"/>
        <w:contextualSpacing w:val="0"/>
        <w:jc w:val="both"/>
        <w:rPr>
          <w:rFonts w:ascii="ITC Avant Garde" w:hAnsi="ITC Avant Garde"/>
          <w:lang w:val="es-MX"/>
        </w:rPr>
      </w:pPr>
      <w:r>
        <w:rPr>
          <w:rFonts w:ascii="ITC Avant Garde" w:hAnsi="ITC Avant Garde"/>
          <w:lang w:val="es-MX"/>
        </w:rPr>
        <w:lastRenderedPageBreak/>
        <w:t>La AI elaboró el Anteproyecto de Guía y e</w:t>
      </w:r>
      <w:r w:rsidR="00387E53" w:rsidRPr="00D94E6C">
        <w:rPr>
          <w:rFonts w:ascii="ITC Avant Garde" w:hAnsi="ITC Avant Garde"/>
          <w:lang w:val="es-MX"/>
        </w:rPr>
        <w:t xml:space="preserve">l </w:t>
      </w:r>
      <w:r w:rsidR="009C49F5" w:rsidRPr="00D94E6C">
        <w:rPr>
          <w:rFonts w:ascii="ITC Avant Garde" w:hAnsi="ITC Avant Garde"/>
          <w:lang w:val="es-MX"/>
        </w:rPr>
        <w:t>veintisiete de abril de dos mil dieciocho</w:t>
      </w:r>
      <w:r w:rsidR="00387E53" w:rsidRPr="00D94E6C">
        <w:rPr>
          <w:rFonts w:ascii="ITC Avant Garde" w:hAnsi="ITC Avant Garde"/>
          <w:lang w:val="es-MX"/>
        </w:rPr>
        <w:t xml:space="preserve">, presentó a consideración del Pleno </w:t>
      </w:r>
      <w:r>
        <w:rPr>
          <w:rFonts w:ascii="ITC Avant Garde" w:hAnsi="ITC Avant Garde"/>
          <w:lang w:val="es-MX"/>
        </w:rPr>
        <w:t>el</w:t>
      </w:r>
      <w:r w:rsidR="00387E53" w:rsidRPr="00D94E6C">
        <w:rPr>
          <w:rFonts w:ascii="ITC Avant Garde" w:hAnsi="ITC Avant Garde"/>
          <w:lang w:val="es-MX"/>
        </w:rPr>
        <w:t xml:space="preserve"> proyecto de </w:t>
      </w:r>
      <w:r w:rsidR="00E567E6" w:rsidRPr="00D94E6C">
        <w:rPr>
          <w:rFonts w:ascii="ITC Avant Garde" w:hAnsi="ITC Avant Garde"/>
          <w:lang w:val="es-MX"/>
        </w:rPr>
        <w:t>a</w:t>
      </w:r>
      <w:r w:rsidR="00387E53" w:rsidRPr="00D94E6C">
        <w:rPr>
          <w:rFonts w:ascii="ITC Avant Garde" w:hAnsi="ITC Avant Garde"/>
          <w:lang w:val="es-MX"/>
        </w:rPr>
        <w:t>cuerdo para someter a consulta pública el Anteproyecto</w:t>
      </w:r>
      <w:r w:rsidR="007D4C0F" w:rsidRPr="00D94E6C">
        <w:rPr>
          <w:rFonts w:ascii="ITC Avant Garde" w:hAnsi="ITC Avant Garde"/>
          <w:lang w:val="es-MX"/>
        </w:rPr>
        <w:t xml:space="preserve"> de Guía</w:t>
      </w:r>
      <w:r>
        <w:rPr>
          <w:rFonts w:ascii="ITC Avant Garde" w:hAnsi="ITC Avant Garde"/>
          <w:lang w:val="es-MX"/>
        </w:rPr>
        <w:t xml:space="preserve"> referido</w:t>
      </w:r>
      <w:r w:rsidR="00387E53" w:rsidRPr="00D94E6C">
        <w:rPr>
          <w:rFonts w:ascii="ITC Avant Garde" w:hAnsi="ITC Avant Garde"/>
          <w:lang w:val="es-MX"/>
        </w:rPr>
        <w:t>.</w:t>
      </w:r>
    </w:p>
    <w:p w14:paraId="2A983461" w14:textId="77777777" w:rsidR="00387E53" w:rsidRPr="0052418F" w:rsidRDefault="00EB62DD" w:rsidP="003A1675">
      <w:pPr>
        <w:pStyle w:val="Prrafodelista"/>
        <w:numPr>
          <w:ilvl w:val="0"/>
          <w:numId w:val="3"/>
        </w:numPr>
        <w:spacing w:after="120" w:line="240" w:lineRule="auto"/>
        <w:ind w:left="714" w:hanging="357"/>
        <w:contextualSpacing w:val="0"/>
        <w:jc w:val="both"/>
        <w:rPr>
          <w:rFonts w:ascii="ITC Avant Garde" w:hAnsi="ITC Avant Garde"/>
          <w:lang w:val="es-MX"/>
        </w:rPr>
      </w:pPr>
      <w:r w:rsidRPr="0052418F">
        <w:rPr>
          <w:rFonts w:ascii="ITC Avant Garde" w:hAnsi="ITC Avant Garde"/>
          <w:lang w:val="es-MX"/>
        </w:rPr>
        <w:t xml:space="preserve">El </w:t>
      </w:r>
      <w:r w:rsidR="006C495A" w:rsidRPr="0052418F">
        <w:rPr>
          <w:rFonts w:ascii="ITC Avant Garde" w:hAnsi="ITC Avant Garde"/>
          <w:lang w:val="es-MX"/>
        </w:rPr>
        <w:t>nueve de mayo</w:t>
      </w:r>
      <w:r w:rsidR="00387E53" w:rsidRPr="0052418F">
        <w:rPr>
          <w:rFonts w:ascii="ITC Avant Garde" w:hAnsi="ITC Avant Garde"/>
          <w:lang w:val="es-MX"/>
        </w:rPr>
        <w:t xml:space="preserve"> de</w:t>
      </w:r>
      <w:r w:rsidR="00AB4A8D" w:rsidRPr="0052418F">
        <w:rPr>
          <w:rFonts w:ascii="ITC Avant Garde" w:hAnsi="ITC Avant Garde"/>
          <w:lang w:val="es-MX"/>
        </w:rPr>
        <w:t xml:space="preserve"> dos mil </w:t>
      </w:r>
      <w:r w:rsidR="006C495A" w:rsidRPr="0052418F">
        <w:rPr>
          <w:rFonts w:ascii="ITC Avant Garde" w:hAnsi="ITC Avant Garde"/>
          <w:lang w:val="es-MX"/>
        </w:rPr>
        <w:t>dieciocho</w:t>
      </w:r>
      <w:r w:rsidR="00387E53" w:rsidRPr="0052418F">
        <w:rPr>
          <w:rFonts w:ascii="ITC Avant Garde" w:hAnsi="ITC Avant Garde"/>
          <w:lang w:val="es-MX"/>
        </w:rPr>
        <w:t xml:space="preserve">, mediante Acuerdo </w:t>
      </w:r>
      <w:r w:rsidRPr="0052418F">
        <w:rPr>
          <w:rFonts w:ascii="ITC Avant Garde" w:hAnsi="ITC Avant Garde"/>
          <w:lang w:val="es-MX"/>
        </w:rPr>
        <w:t>P/IFT/</w:t>
      </w:r>
      <w:r w:rsidR="006C495A" w:rsidRPr="0052418F">
        <w:rPr>
          <w:rFonts w:ascii="ITC Avant Garde" w:hAnsi="ITC Avant Garde"/>
          <w:lang w:val="es-MX"/>
        </w:rPr>
        <w:t>090518/338</w:t>
      </w:r>
      <w:r w:rsidR="00387E53" w:rsidRPr="0052418F">
        <w:rPr>
          <w:rFonts w:ascii="ITC Avant Garde" w:hAnsi="ITC Avant Garde"/>
          <w:lang w:val="es-MX"/>
        </w:rPr>
        <w:t xml:space="preserve">, </w:t>
      </w:r>
      <w:r w:rsidR="00E35957" w:rsidRPr="0052418F">
        <w:rPr>
          <w:rFonts w:ascii="ITC Avant Garde" w:hAnsi="ITC Avant Garde"/>
          <w:color w:val="000000" w:themeColor="text1"/>
          <w:lang w:eastAsia="es-MX"/>
        </w:rPr>
        <w:t>en su XVII Sesión Ordinaria</w:t>
      </w:r>
      <w:r w:rsidR="00E35957" w:rsidRPr="0052418F">
        <w:rPr>
          <w:rFonts w:ascii="ITC Avant Garde" w:hAnsi="ITC Avant Garde"/>
          <w:color w:val="000000" w:themeColor="text1"/>
          <w:lang w:val="es-MX" w:eastAsia="es-MX"/>
        </w:rPr>
        <w:t xml:space="preserve"> </w:t>
      </w:r>
      <w:r w:rsidR="00387E53" w:rsidRPr="0052418F">
        <w:rPr>
          <w:rFonts w:ascii="ITC Avant Garde" w:hAnsi="ITC Avant Garde"/>
          <w:lang w:val="es-MX"/>
        </w:rPr>
        <w:t>el Pleno acordó someter a consult</w:t>
      </w:r>
      <w:r w:rsidR="00A52FF3" w:rsidRPr="0052418F">
        <w:rPr>
          <w:rFonts w:ascii="ITC Avant Garde" w:hAnsi="ITC Avant Garde"/>
          <w:lang w:val="es-MX"/>
        </w:rPr>
        <w:t>a pública el Anteproyecto</w:t>
      </w:r>
      <w:r w:rsidR="00E92269">
        <w:rPr>
          <w:rFonts w:ascii="ITC Avant Garde" w:hAnsi="ITC Avant Garde"/>
          <w:lang w:val="es-MX"/>
        </w:rPr>
        <w:t xml:space="preserve"> de Guía</w:t>
      </w:r>
      <w:r w:rsidR="00A52FF3" w:rsidRPr="0052418F">
        <w:rPr>
          <w:rFonts w:ascii="ITC Avant Garde" w:hAnsi="ITC Avant Garde"/>
          <w:lang w:val="es-MX"/>
        </w:rPr>
        <w:t xml:space="preserve">, </w:t>
      </w:r>
      <w:r w:rsidR="00B46E9C" w:rsidRPr="0052418F">
        <w:rPr>
          <w:rFonts w:ascii="ITC Avant Garde" w:hAnsi="ITC Avant Garde"/>
          <w:lang w:val="es-MX"/>
        </w:rPr>
        <w:t xml:space="preserve">el cual </w:t>
      </w:r>
      <w:r w:rsidR="00A52FF3" w:rsidRPr="0052418F">
        <w:rPr>
          <w:rFonts w:ascii="ITC Avant Garde" w:hAnsi="ITC Avant Garde"/>
          <w:lang w:val="es-MX"/>
        </w:rPr>
        <w:t>señala</w:t>
      </w:r>
      <w:r w:rsidR="00387E53" w:rsidRPr="0052418F">
        <w:rPr>
          <w:rFonts w:ascii="ITC Avant Garde" w:hAnsi="ITC Avant Garde"/>
          <w:lang w:val="es-MX"/>
        </w:rPr>
        <w:t>:</w:t>
      </w:r>
    </w:p>
    <w:p w14:paraId="2C1E2B6E" w14:textId="77777777" w:rsidR="00EB62DD" w:rsidRPr="0052418F" w:rsidRDefault="00B46E9C" w:rsidP="003A1675">
      <w:pPr>
        <w:pStyle w:val="Default"/>
        <w:spacing w:after="120"/>
        <w:ind w:left="709" w:right="726"/>
        <w:jc w:val="both"/>
        <w:rPr>
          <w:rFonts w:ascii="ITC Avant Garde" w:hAnsi="ITC Avant Garde"/>
          <w:bCs/>
          <w:i/>
          <w:sz w:val="18"/>
          <w:szCs w:val="18"/>
        </w:rPr>
      </w:pPr>
      <w:r w:rsidRPr="0052418F">
        <w:rPr>
          <w:rFonts w:ascii="ITC Avant Garde" w:hAnsi="ITC Avant Garde"/>
          <w:b/>
          <w:bCs/>
          <w:i/>
          <w:sz w:val="18"/>
          <w:szCs w:val="18"/>
        </w:rPr>
        <w:t>“</w:t>
      </w:r>
      <w:r w:rsidR="00EB62DD" w:rsidRPr="0052418F">
        <w:rPr>
          <w:rFonts w:ascii="ITC Avant Garde" w:hAnsi="ITC Avant Garde"/>
          <w:b/>
          <w:bCs/>
          <w:i/>
          <w:sz w:val="18"/>
          <w:szCs w:val="18"/>
        </w:rPr>
        <w:t>PRIMERO</w:t>
      </w:r>
      <w:r w:rsidR="00EB62DD" w:rsidRPr="0052418F">
        <w:rPr>
          <w:rFonts w:ascii="ITC Avant Garde" w:hAnsi="ITC Avant Garde"/>
          <w:bCs/>
          <w:i/>
          <w:sz w:val="18"/>
          <w:szCs w:val="18"/>
        </w:rPr>
        <w:t xml:space="preserve">. </w:t>
      </w:r>
      <w:r w:rsidR="006C495A" w:rsidRPr="0052418F">
        <w:rPr>
          <w:rFonts w:ascii="ITC Avant Garde" w:hAnsi="ITC Avant Garde"/>
          <w:bCs/>
          <w:i/>
          <w:sz w:val="18"/>
          <w:szCs w:val="18"/>
        </w:rPr>
        <w:t>Se determina someter a consulta pública</w:t>
      </w:r>
      <w:r w:rsidR="006C495A" w:rsidRPr="0052418F">
        <w:rPr>
          <w:rFonts w:ascii="ITC Avant Garde" w:hAnsi="ITC Avant Garde"/>
          <w:i/>
          <w:sz w:val="18"/>
          <w:szCs w:val="18"/>
        </w:rPr>
        <w:t xml:space="preserve"> el “ANTEPROYECTO </w:t>
      </w:r>
      <w:r w:rsidR="006C495A" w:rsidRPr="0052418F">
        <w:rPr>
          <w:rFonts w:ascii="ITC Avant Garde" w:hAnsi="ITC Avant Garde"/>
          <w:bCs/>
          <w:i/>
          <w:sz w:val="18"/>
          <w:szCs w:val="18"/>
        </w:rPr>
        <w:t xml:space="preserve">DE </w:t>
      </w:r>
      <w:r w:rsidR="006C495A" w:rsidRPr="0052418F">
        <w:rPr>
          <w:rFonts w:ascii="ITC Avant Garde" w:hAnsi="ITC Avant Garde"/>
          <w:i/>
          <w:sz w:val="18"/>
          <w:szCs w:val="18"/>
        </w:rPr>
        <w:t>GUÍA PARA LA PRESENTACIÓN DE DENUNCIAS DE PRÁCTICAS MONOPÓLICAS Y CONCENTRACIONES ILÍCITAS EN LOS SECTORES DE TELECOMUNICACIONES Y RADIODIFUSIÓN” (Anexo ÚNICO)</w:t>
      </w:r>
      <w:r w:rsidR="006C495A" w:rsidRPr="0052418F">
        <w:rPr>
          <w:rFonts w:ascii="ITC Avant Garde" w:hAnsi="ITC Avant Garde"/>
          <w:bCs/>
          <w:i/>
          <w:sz w:val="18"/>
          <w:szCs w:val="18"/>
        </w:rPr>
        <w:t>, por un periodo de treinta días hábiles, contados a partir del día hábil siguiente a aquél en que se publique el extracto en el Diario Oficial de la Federación</w:t>
      </w:r>
      <w:r w:rsidR="006C495A" w:rsidRPr="0052418F">
        <w:rPr>
          <w:rFonts w:ascii="ITC Avant Garde" w:hAnsi="ITC Avant Garde"/>
          <w:bCs/>
          <w:sz w:val="22"/>
          <w:szCs w:val="22"/>
        </w:rPr>
        <w:t>.</w:t>
      </w:r>
      <w:r w:rsidR="00EB62DD" w:rsidRPr="0052418F">
        <w:rPr>
          <w:rFonts w:ascii="ITC Avant Garde" w:hAnsi="ITC Avant Garde"/>
          <w:bCs/>
          <w:i/>
          <w:sz w:val="18"/>
          <w:szCs w:val="18"/>
        </w:rPr>
        <w:t xml:space="preserve"> </w:t>
      </w:r>
    </w:p>
    <w:p w14:paraId="7D7E59A5" w14:textId="1DBAC51E" w:rsidR="005D0833" w:rsidRPr="0052418F" w:rsidRDefault="007730FF" w:rsidP="003A1675">
      <w:pPr>
        <w:spacing w:after="120" w:line="240" w:lineRule="auto"/>
        <w:ind w:left="709" w:right="726"/>
        <w:jc w:val="both"/>
        <w:rPr>
          <w:rFonts w:ascii="ITC Avant Garde" w:hAnsi="ITC Avant Garde"/>
          <w:sz w:val="18"/>
        </w:rPr>
      </w:pPr>
      <w:r w:rsidRPr="0052418F">
        <w:rPr>
          <w:rFonts w:ascii="ITC Avant Garde" w:hAnsi="ITC Avant Garde"/>
          <w:sz w:val="18"/>
        </w:rPr>
        <w:t>[</w:t>
      </w:r>
      <w:r w:rsidR="00D603D6" w:rsidRPr="0052418F">
        <w:rPr>
          <w:rFonts w:ascii="ITC Avant Garde" w:hAnsi="ITC Avant Garde"/>
          <w:sz w:val="18"/>
        </w:rPr>
        <w:t>…</w:t>
      </w:r>
      <w:r w:rsidRPr="0052418F">
        <w:rPr>
          <w:rFonts w:ascii="ITC Avant Garde" w:hAnsi="ITC Avant Garde"/>
          <w:sz w:val="18"/>
        </w:rPr>
        <w:t>]</w:t>
      </w:r>
    </w:p>
    <w:p w14:paraId="4C817DEC" w14:textId="137BA841" w:rsidR="00D603D6" w:rsidRDefault="0018483F" w:rsidP="003A1675">
      <w:pPr>
        <w:spacing w:after="120" w:line="240" w:lineRule="auto"/>
        <w:ind w:left="709" w:right="724"/>
        <w:jc w:val="both"/>
        <w:rPr>
          <w:rFonts w:ascii="ITC Avant Garde" w:hAnsi="ITC Avant Garde" w:cs="Tahoma"/>
          <w:bCs/>
          <w:i/>
          <w:color w:val="000000"/>
          <w:sz w:val="18"/>
          <w:szCs w:val="18"/>
          <w:lang w:eastAsia="es-MX"/>
        </w:rPr>
      </w:pPr>
      <w:r w:rsidRPr="0052418F">
        <w:rPr>
          <w:rFonts w:ascii="ITC Avant Garde" w:hAnsi="ITC Avant Garde" w:cs="Tahoma"/>
          <w:bCs/>
          <w:i/>
          <w:color w:val="000000"/>
          <w:sz w:val="18"/>
          <w:szCs w:val="18"/>
          <w:lang w:eastAsia="es-MX"/>
        </w:rPr>
        <w:t>T</w:t>
      </w:r>
      <w:r w:rsidRPr="0052418F">
        <w:rPr>
          <w:rFonts w:ascii="ITC Avant Garde" w:hAnsi="ITC Avant Garde" w:cs="Tahoma"/>
          <w:b/>
          <w:bCs/>
          <w:i/>
          <w:color w:val="000000"/>
          <w:sz w:val="18"/>
          <w:szCs w:val="18"/>
          <w:lang w:eastAsia="es-MX"/>
        </w:rPr>
        <w:t>ERCERO. -</w:t>
      </w:r>
      <w:r w:rsidR="00D603D6" w:rsidRPr="0052418F">
        <w:rPr>
          <w:rFonts w:ascii="ITC Avant Garde" w:hAnsi="ITC Avant Garde" w:cs="Tahoma"/>
          <w:bCs/>
          <w:i/>
          <w:color w:val="000000"/>
          <w:sz w:val="18"/>
          <w:szCs w:val="18"/>
          <w:lang w:eastAsia="es-MX"/>
        </w:rPr>
        <w:t xml:space="preserve"> </w:t>
      </w:r>
      <w:r w:rsidR="006C495A" w:rsidRPr="0052418F">
        <w:rPr>
          <w:rFonts w:ascii="ITC Avant Garde" w:hAnsi="ITC Avant Garde" w:cs="Tahoma"/>
          <w:bCs/>
          <w:i/>
          <w:color w:val="000000"/>
          <w:sz w:val="18"/>
          <w:szCs w:val="18"/>
          <w:lang w:eastAsia="es-MX"/>
        </w:rPr>
        <w:t>La Autoridad Investigadora del Instituto, en su calidad de área proponente, ejecutará y procesará la consulta pública materia del presente Acuerdo</w:t>
      </w:r>
      <w:r w:rsidR="00D603D6" w:rsidRPr="0052418F">
        <w:rPr>
          <w:rFonts w:ascii="ITC Avant Garde" w:hAnsi="ITC Avant Garde" w:cs="Tahoma"/>
          <w:bCs/>
          <w:i/>
          <w:color w:val="000000"/>
          <w:sz w:val="18"/>
          <w:szCs w:val="18"/>
          <w:lang w:eastAsia="es-MX"/>
        </w:rPr>
        <w:t>.</w:t>
      </w:r>
      <w:r w:rsidR="00B46E9C" w:rsidRPr="0052418F">
        <w:rPr>
          <w:rFonts w:ascii="ITC Avant Garde" w:hAnsi="ITC Avant Garde" w:cs="Tahoma"/>
          <w:bCs/>
          <w:i/>
          <w:color w:val="000000"/>
          <w:sz w:val="18"/>
          <w:szCs w:val="18"/>
          <w:lang w:eastAsia="es-MX"/>
        </w:rPr>
        <w:t>”</w:t>
      </w:r>
    </w:p>
    <w:p w14:paraId="124EF2DF" w14:textId="09F288AD" w:rsidR="00387E53" w:rsidRDefault="0032264E" w:rsidP="003A1675">
      <w:pPr>
        <w:spacing w:after="120" w:line="240" w:lineRule="auto"/>
        <w:jc w:val="both"/>
        <w:rPr>
          <w:rFonts w:ascii="ITC Avant Garde" w:hAnsi="ITC Avant Garde"/>
        </w:rPr>
      </w:pPr>
      <w:r w:rsidRPr="0052418F">
        <w:rPr>
          <w:rFonts w:ascii="ITC Avant Garde" w:hAnsi="ITC Avant Garde"/>
        </w:rPr>
        <w:t xml:space="preserve">Dicha </w:t>
      </w:r>
      <w:r w:rsidR="00387E53" w:rsidRPr="0052418F">
        <w:rPr>
          <w:rFonts w:ascii="ITC Avant Garde" w:hAnsi="ITC Avant Garde"/>
        </w:rPr>
        <w:t xml:space="preserve">consulta pública se llevó a cabo por un periodo de treinta días hábiles, </w:t>
      </w:r>
      <w:r w:rsidR="00E847CC" w:rsidRPr="0052418F">
        <w:rPr>
          <w:rFonts w:ascii="ITC Avant Garde" w:hAnsi="ITC Avant Garde"/>
        </w:rPr>
        <w:t xml:space="preserve">mismo </w:t>
      </w:r>
      <w:r w:rsidR="00387E53" w:rsidRPr="0052418F">
        <w:rPr>
          <w:rFonts w:ascii="ITC Avant Garde" w:hAnsi="ITC Avant Garde"/>
        </w:rPr>
        <w:t xml:space="preserve">que transcurrió del </w:t>
      </w:r>
      <w:r w:rsidR="00775811" w:rsidRPr="0052418F">
        <w:rPr>
          <w:rFonts w:ascii="ITC Avant Garde" w:hAnsi="ITC Avant Garde"/>
        </w:rPr>
        <w:t>veintiuno de mayo al veintinueve de junio de dos mil dieciocho.</w:t>
      </w:r>
      <w:r w:rsidR="003C6D3A" w:rsidRPr="0052418F">
        <w:rPr>
          <w:rFonts w:ascii="ITC Avant Garde" w:hAnsi="ITC Avant Garde"/>
        </w:rPr>
        <w:t xml:space="preserve"> </w:t>
      </w:r>
    </w:p>
    <w:p w14:paraId="09034035" w14:textId="558BEE52" w:rsidR="00260C3A" w:rsidRDefault="00D603D6" w:rsidP="003A1675">
      <w:pPr>
        <w:spacing w:after="120" w:line="240" w:lineRule="auto"/>
        <w:jc w:val="both"/>
        <w:rPr>
          <w:rFonts w:ascii="ITC Avant Garde" w:hAnsi="ITC Avant Garde"/>
        </w:rPr>
      </w:pPr>
      <w:r w:rsidRPr="0052418F">
        <w:rPr>
          <w:rFonts w:ascii="ITC Avant Garde" w:hAnsi="ITC Avant Garde"/>
        </w:rPr>
        <w:t xml:space="preserve">La AI, en </w:t>
      </w:r>
      <w:r w:rsidR="009F33B6">
        <w:rPr>
          <w:rFonts w:ascii="ITC Avant Garde" w:hAnsi="ITC Avant Garde"/>
        </w:rPr>
        <w:t xml:space="preserve">atención </w:t>
      </w:r>
      <w:r w:rsidRPr="0052418F">
        <w:rPr>
          <w:rFonts w:ascii="ITC Avant Garde" w:hAnsi="ITC Avant Garde"/>
        </w:rPr>
        <w:t xml:space="preserve">al </w:t>
      </w:r>
      <w:r w:rsidR="0032264E" w:rsidRPr="0052418F">
        <w:rPr>
          <w:rFonts w:ascii="ITC Avant Garde" w:hAnsi="ITC Avant Garde"/>
        </w:rPr>
        <w:t>acuerdo</w:t>
      </w:r>
      <w:r w:rsidRPr="0052418F">
        <w:rPr>
          <w:rFonts w:ascii="ITC Avant Garde" w:hAnsi="ITC Avant Garde"/>
        </w:rPr>
        <w:t xml:space="preserve"> Tercer</w:t>
      </w:r>
      <w:r w:rsidR="00684DCF" w:rsidRPr="0052418F">
        <w:rPr>
          <w:rFonts w:ascii="ITC Avant Garde" w:hAnsi="ITC Avant Garde"/>
        </w:rPr>
        <w:t>o</w:t>
      </w:r>
      <w:r w:rsidRPr="0052418F">
        <w:rPr>
          <w:rFonts w:ascii="ITC Avant Garde" w:hAnsi="ITC Avant Garde"/>
        </w:rPr>
        <w:t xml:space="preserve"> del Acuerdo P/IFT/</w:t>
      </w:r>
      <w:r w:rsidR="00B86AFE" w:rsidRPr="0052418F">
        <w:rPr>
          <w:rFonts w:ascii="ITC Avant Garde" w:hAnsi="ITC Avant Garde"/>
        </w:rPr>
        <w:t>090518/338</w:t>
      </w:r>
      <w:r w:rsidRPr="0052418F">
        <w:rPr>
          <w:rFonts w:ascii="ITC Avant Garde" w:hAnsi="ITC Avant Garde"/>
        </w:rPr>
        <w:t>, se encargó de realizar la recepción y recopilación de los comentarios y aportaciones realizad</w:t>
      </w:r>
      <w:r w:rsidR="006F5036" w:rsidRPr="0052418F">
        <w:rPr>
          <w:rFonts w:ascii="ITC Avant Garde" w:hAnsi="ITC Avant Garde"/>
        </w:rPr>
        <w:t>o</w:t>
      </w:r>
      <w:r w:rsidRPr="0052418F">
        <w:rPr>
          <w:rFonts w:ascii="ITC Avant Garde" w:hAnsi="ITC Avant Garde"/>
        </w:rPr>
        <w:t>s durante el periodo de consulta pública.</w:t>
      </w:r>
    </w:p>
    <w:p w14:paraId="5CC2ED6B" w14:textId="77777777" w:rsidR="006D290C" w:rsidRPr="0052418F" w:rsidRDefault="006D290C" w:rsidP="003A1675">
      <w:pPr>
        <w:pStyle w:val="Ttulo1"/>
        <w:spacing w:before="0" w:after="120" w:line="240" w:lineRule="auto"/>
        <w:jc w:val="both"/>
        <w:rPr>
          <w:rFonts w:ascii="ITC Avant Garde" w:hAnsi="ITC Avant Garde"/>
          <w:b/>
          <w:smallCaps/>
          <w:color w:val="000000" w:themeColor="text1"/>
          <w:sz w:val="22"/>
          <w:szCs w:val="22"/>
        </w:rPr>
      </w:pPr>
      <w:r w:rsidRPr="0052418F">
        <w:rPr>
          <w:rFonts w:ascii="ITC Avant Garde" w:hAnsi="ITC Avant Garde"/>
          <w:b/>
          <w:smallCaps/>
          <w:color w:val="000000" w:themeColor="text1"/>
          <w:sz w:val="22"/>
          <w:szCs w:val="22"/>
        </w:rPr>
        <w:t xml:space="preserve">2. </w:t>
      </w:r>
      <w:r w:rsidR="00C20305" w:rsidRPr="0052418F">
        <w:rPr>
          <w:rFonts w:ascii="ITC Avant Garde" w:hAnsi="ITC Avant Garde"/>
          <w:b/>
          <w:color w:val="000000" w:themeColor="text1"/>
          <w:sz w:val="22"/>
          <w:szCs w:val="22"/>
        </w:rPr>
        <w:t>P</w:t>
      </w:r>
      <w:r w:rsidR="00C20305" w:rsidRPr="0052418F">
        <w:rPr>
          <w:rFonts w:ascii="ITC Avant Garde" w:hAnsi="ITC Avant Garde"/>
          <w:b/>
          <w:smallCaps/>
          <w:color w:val="000000" w:themeColor="text1"/>
          <w:sz w:val="22"/>
          <w:szCs w:val="22"/>
        </w:rPr>
        <w:t xml:space="preserve">ublicación del </w:t>
      </w:r>
      <w:r w:rsidR="0032264E" w:rsidRPr="0052418F">
        <w:rPr>
          <w:rFonts w:ascii="ITC Avant Garde" w:hAnsi="ITC Avant Garde"/>
          <w:b/>
          <w:smallCaps/>
          <w:color w:val="000000" w:themeColor="text1"/>
          <w:sz w:val="22"/>
          <w:szCs w:val="22"/>
        </w:rPr>
        <w:t>I</w:t>
      </w:r>
      <w:r w:rsidR="00C20305" w:rsidRPr="0052418F">
        <w:rPr>
          <w:rFonts w:ascii="ITC Avant Garde" w:hAnsi="ITC Avant Garde"/>
          <w:b/>
          <w:smallCaps/>
          <w:color w:val="000000" w:themeColor="text1"/>
          <w:sz w:val="22"/>
          <w:szCs w:val="22"/>
        </w:rPr>
        <w:t>nforme</w:t>
      </w:r>
    </w:p>
    <w:p w14:paraId="3D1B1C9B" w14:textId="7CF8A432" w:rsidR="006D290C" w:rsidRDefault="000D536F" w:rsidP="003A1675">
      <w:pPr>
        <w:spacing w:after="120" w:line="240" w:lineRule="auto"/>
        <w:jc w:val="both"/>
        <w:rPr>
          <w:rFonts w:ascii="ITC Avant Garde" w:hAnsi="ITC Avant Garde"/>
        </w:rPr>
      </w:pPr>
      <w:r>
        <w:rPr>
          <w:rFonts w:ascii="ITC Avant Garde" w:hAnsi="ITC Avant Garde"/>
        </w:rPr>
        <w:t>D</w:t>
      </w:r>
      <w:r w:rsidR="00A52FF3" w:rsidRPr="0052418F">
        <w:rPr>
          <w:rFonts w:ascii="ITC Avant Garde" w:hAnsi="ITC Avant Garde"/>
        </w:rPr>
        <w:t>e conformidad con</w:t>
      </w:r>
      <w:r>
        <w:rPr>
          <w:rFonts w:ascii="ITC Avant Garde" w:hAnsi="ITC Avant Garde"/>
        </w:rPr>
        <w:t xml:space="preserve"> el artículo 138, fracción II de la LFCE,</w:t>
      </w:r>
      <w:r w:rsidR="00A52FF3" w:rsidRPr="0052418F">
        <w:rPr>
          <w:rFonts w:ascii="ITC Avant Garde" w:hAnsi="ITC Avant Garde"/>
        </w:rPr>
        <w:t xml:space="preserve"> </w:t>
      </w:r>
      <w:r>
        <w:rPr>
          <w:rFonts w:ascii="ITC Avant Garde" w:hAnsi="ITC Avant Garde"/>
        </w:rPr>
        <w:t xml:space="preserve">la AI </w:t>
      </w:r>
      <w:r w:rsidR="006E0A9C" w:rsidRPr="0052418F">
        <w:rPr>
          <w:rFonts w:ascii="ITC Avant Garde" w:hAnsi="ITC Avant Garde"/>
        </w:rPr>
        <w:t>emite</w:t>
      </w:r>
      <w:r w:rsidR="00A52FF3" w:rsidRPr="0052418F">
        <w:rPr>
          <w:rFonts w:ascii="ITC Avant Garde" w:hAnsi="ITC Avant Garde"/>
        </w:rPr>
        <w:t xml:space="preserve"> este i</w:t>
      </w:r>
      <w:r w:rsidR="00D603D6" w:rsidRPr="0052418F">
        <w:rPr>
          <w:rFonts w:ascii="ITC Avant Garde" w:hAnsi="ITC Avant Garde"/>
        </w:rPr>
        <w:t xml:space="preserve">nforme para su difusión general, el cual </w:t>
      </w:r>
      <w:r w:rsidR="006D290C" w:rsidRPr="0052418F">
        <w:rPr>
          <w:rFonts w:ascii="ITC Avant Garde" w:hAnsi="ITC Avant Garde"/>
        </w:rPr>
        <w:t>deberá publicarse en el sitio de Internet del Instituto</w:t>
      </w:r>
      <w:r>
        <w:rPr>
          <w:rFonts w:ascii="ITC Avant Garde" w:hAnsi="ITC Avant Garde"/>
        </w:rPr>
        <w:t>.</w:t>
      </w:r>
    </w:p>
    <w:p w14:paraId="316322C6" w14:textId="250CCD74" w:rsidR="00260C3A" w:rsidRDefault="006D290C" w:rsidP="003A1675">
      <w:pPr>
        <w:spacing w:after="120" w:line="240" w:lineRule="auto"/>
        <w:jc w:val="both"/>
        <w:rPr>
          <w:rFonts w:ascii="ITC Avant Garde" w:hAnsi="ITC Avant Garde"/>
        </w:rPr>
      </w:pPr>
      <w:r w:rsidRPr="0052418F">
        <w:rPr>
          <w:rFonts w:ascii="ITC Avant Garde" w:hAnsi="ITC Avant Garde"/>
        </w:rPr>
        <w:t xml:space="preserve">A partir de la publicación del informe, </w:t>
      </w:r>
      <w:r w:rsidR="008F4A32" w:rsidRPr="0052418F">
        <w:rPr>
          <w:rFonts w:ascii="ITC Avant Garde" w:hAnsi="ITC Avant Garde"/>
        </w:rPr>
        <w:t>de conformidad con</w:t>
      </w:r>
      <w:r w:rsidR="0092617D" w:rsidRPr="0052418F">
        <w:rPr>
          <w:rFonts w:ascii="ITC Avant Garde" w:hAnsi="ITC Avant Garde"/>
        </w:rPr>
        <w:t xml:space="preserve"> lo dispuesto en</w:t>
      </w:r>
      <w:r w:rsidR="008F4A32" w:rsidRPr="0052418F">
        <w:rPr>
          <w:rFonts w:ascii="ITC Avant Garde" w:hAnsi="ITC Avant Garde"/>
        </w:rPr>
        <w:t xml:space="preserve"> el artículo 1</w:t>
      </w:r>
      <w:r w:rsidR="00A56C3E" w:rsidRPr="0052418F">
        <w:rPr>
          <w:rFonts w:ascii="ITC Avant Garde" w:hAnsi="ITC Avant Garde"/>
        </w:rPr>
        <w:t>38</w:t>
      </w:r>
      <w:r w:rsidR="008F4A32" w:rsidRPr="0052418F">
        <w:rPr>
          <w:rFonts w:ascii="ITC Avant Garde" w:hAnsi="ITC Avant Garde"/>
        </w:rPr>
        <w:t xml:space="preserve">, fracción III de la LFCE, </w:t>
      </w:r>
      <w:r w:rsidRPr="0052418F">
        <w:rPr>
          <w:rFonts w:ascii="ITC Avant Garde" w:hAnsi="ITC Avant Garde"/>
        </w:rPr>
        <w:t>el Instituto cuenta c</w:t>
      </w:r>
      <w:r w:rsidR="001846F3" w:rsidRPr="0052418F">
        <w:rPr>
          <w:rFonts w:ascii="ITC Avant Garde" w:hAnsi="ITC Avant Garde"/>
        </w:rPr>
        <w:t xml:space="preserve">on </w:t>
      </w:r>
      <w:r w:rsidR="008401A3" w:rsidRPr="0052418F">
        <w:rPr>
          <w:rFonts w:ascii="ITC Avant Garde" w:hAnsi="ITC Avant Garde"/>
        </w:rPr>
        <w:t xml:space="preserve">sesenta </w:t>
      </w:r>
      <w:r w:rsidR="001846F3" w:rsidRPr="0052418F">
        <w:rPr>
          <w:rFonts w:ascii="ITC Avant Garde" w:hAnsi="ITC Avant Garde"/>
        </w:rPr>
        <w:t>días hábiles para expedir la guía</w:t>
      </w:r>
      <w:r w:rsidRPr="0052418F">
        <w:rPr>
          <w:rFonts w:ascii="ITC Avant Garde" w:hAnsi="ITC Avant Garde"/>
        </w:rPr>
        <w:t xml:space="preserve"> correspondient</w:t>
      </w:r>
      <w:r w:rsidR="00E60408" w:rsidRPr="0052418F">
        <w:rPr>
          <w:rFonts w:ascii="ITC Avant Garde" w:hAnsi="ITC Avant Garde"/>
        </w:rPr>
        <w:t>e.</w:t>
      </w:r>
    </w:p>
    <w:p w14:paraId="4339DF2B" w14:textId="77777777" w:rsidR="006D290C" w:rsidRPr="0052418F" w:rsidRDefault="006D290C" w:rsidP="003A1675">
      <w:pPr>
        <w:pStyle w:val="Ttulo1"/>
        <w:spacing w:before="0" w:after="120" w:line="240" w:lineRule="auto"/>
        <w:jc w:val="both"/>
        <w:rPr>
          <w:rFonts w:ascii="ITC Avant Garde" w:hAnsi="ITC Avant Garde"/>
          <w:b/>
          <w:smallCaps/>
          <w:color w:val="000000" w:themeColor="text1"/>
          <w:sz w:val="22"/>
          <w:szCs w:val="22"/>
        </w:rPr>
      </w:pPr>
      <w:r w:rsidRPr="0052418F">
        <w:rPr>
          <w:rFonts w:ascii="ITC Avant Garde" w:hAnsi="ITC Avant Garde"/>
          <w:b/>
          <w:smallCaps/>
          <w:color w:val="000000" w:themeColor="text1"/>
          <w:sz w:val="22"/>
          <w:szCs w:val="22"/>
        </w:rPr>
        <w:t xml:space="preserve">3. </w:t>
      </w:r>
      <w:r w:rsidR="00A56C3E" w:rsidRPr="0052418F">
        <w:rPr>
          <w:rFonts w:ascii="ITC Avant Garde" w:hAnsi="ITC Avant Garde"/>
          <w:b/>
          <w:smallCaps/>
          <w:color w:val="000000" w:themeColor="text1"/>
          <w:sz w:val="22"/>
          <w:szCs w:val="22"/>
        </w:rPr>
        <w:t>Estructura del Informe</w:t>
      </w:r>
    </w:p>
    <w:p w14:paraId="1E335B46" w14:textId="77777777" w:rsidR="006D290C" w:rsidRPr="0052418F" w:rsidRDefault="006D290C" w:rsidP="003A1675">
      <w:pPr>
        <w:spacing w:after="120" w:line="240" w:lineRule="auto"/>
        <w:jc w:val="both"/>
        <w:rPr>
          <w:rFonts w:ascii="ITC Avant Garde" w:hAnsi="ITC Avant Garde"/>
        </w:rPr>
      </w:pPr>
      <w:r w:rsidRPr="0052418F">
        <w:rPr>
          <w:rFonts w:ascii="ITC Avant Garde" w:hAnsi="ITC Avant Garde"/>
        </w:rPr>
        <w:t>La revisión y la evaluación de los comentarios</w:t>
      </w:r>
      <w:r w:rsidR="008401A3" w:rsidRPr="0052418F">
        <w:rPr>
          <w:rFonts w:ascii="ITC Avant Garde" w:hAnsi="ITC Avant Garde"/>
        </w:rPr>
        <w:t xml:space="preserve"> </w:t>
      </w:r>
      <w:r w:rsidRPr="0052418F">
        <w:rPr>
          <w:rFonts w:ascii="ITC Avant Garde" w:hAnsi="ITC Avant Garde"/>
        </w:rPr>
        <w:t>recibid</w:t>
      </w:r>
      <w:r w:rsidR="000B00AB" w:rsidRPr="0052418F">
        <w:rPr>
          <w:rFonts w:ascii="ITC Avant Garde" w:hAnsi="ITC Avant Garde"/>
        </w:rPr>
        <w:t>o</w:t>
      </w:r>
      <w:r w:rsidRPr="0052418F">
        <w:rPr>
          <w:rFonts w:ascii="ITC Avant Garde" w:hAnsi="ITC Avant Garde"/>
        </w:rPr>
        <w:t xml:space="preserve">s se </w:t>
      </w:r>
      <w:r w:rsidR="00A56C3E" w:rsidRPr="0052418F">
        <w:rPr>
          <w:rFonts w:ascii="ITC Avant Garde" w:hAnsi="ITC Avant Garde"/>
        </w:rPr>
        <w:t>realizaron</w:t>
      </w:r>
      <w:r w:rsidRPr="0052418F">
        <w:rPr>
          <w:rFonts w:ascii="ITC Avant Garde" w:hAnsi="ITC Avant Garde"/>
        </w:rPr>
        <w:t xml:space="preserve"> </w:t>
      </w:r>
      <w:r w:rsidR="00A56C3E" w:rsidRPr="0052418F">
        <w:rPr>
          <w:rFonts w:ascii="ITC Avant Garde" w:hAnsi="ITC Avant Garde"/>
        </w:rPr>
        <w:t>bajo la siguiente estructura</w:t>
      </w:r>
      <w:r w:rsidRPr="0052418F">
        <w:rPr>
          <w:rFonts w:ascii="ITC Avant Garde" w:hAnsi="ITC Avant Garde"/>
        </w:rPr>
        <w:t>:</w:t>
      </w:r>
    </w:p>
    <w:p w14:paraId="3341606D" w14:textId="77777777" w:rsidR="006D290C" w:rsidRPr="0052418F" w:rsidRDefault="002C3FC9" w:rsidP="003A1675">
      <w:pPr>
        <w:pStyle w:val="Prrafodelista"/>
        <w:numPr>
          <w:ilvl w:val="0"/>
          <w:numId w:val="2"/>
        </w:numPr>
        <w:spacing w:after="120" w:line="240" w:lineRule="auto"/>
        <w:ind w:left="714" w:hanging="357"/>
        <w:contextualSpacing w:val="0"/>
        <w:jc w:val="both"/>
        <w:rPr>
          <w:rFonts w:ascii="ITC Avant Garde" w:hAnsi="ITC Avant Garde"/>
        </w:rPr>
      </w:pPr>
      <w:r w:rsidRPr="0052418F">
        <w:rPr>
          <w:rFonts w:ascii="ITC Avant Garde" w:hAnsi="ITC Avant Garde"/>
        </w:rPr>
        <w:t xml:space="preserve">Identificación de las secciones y apartados </w:t>
      </w:r>
      <w:r w:rsidR="006D290C" w:rsidRPr="0052418F">
        <w:rPr>
          <w:rFonts w:ascii="ITC Avant Garde" w:hAnsi="ITC Avant Garde"/>
        </w:rPr>
        <w:t>del Anteproyecto</w:t>
      </w:r>
      <w:r w:rsidR="00865D3E">
        <w:rPr>
          <w:rFonts w:ascii="ITC Avant Garde" w:hAnsi="ITC Avant Garde"/>
          <w:lang w:val="es-MX"/>
        </w:rPr>
        <w:t xml:space="preserve"> de Guía</w:t>
      </w:r>
      <w:r w:rsidR="006D290C" w:rsidRPr="0052418F">
        <w:rPr>
          <w:rFonts w:ascii="ITC Avant Garde" w:hAnsi="ITC Avant Garde"/>
        </w:rPr>
        <w:t xml:space="preserve"> sobre los que se recibieron comentarios en el periodo de consulta pública; </w:t>
      </w:r>
    </w:p>
    <w:p w14:paraId="6E1D00D3" w14:textId="204BD32D" w:rsidR="006D290C" w:rsidRPr="0052418F" w:rsidRDefault="006D290C" w:rsidP="003A1675">
      <w:pPr>
        <w:pStyle w:val="Prrafodelista"/>
        <w:numPr>
          <w:ilvl w:val="0"/>
          <w:numId w:val="2"/>
        </w:numPr>
        <w:spacing w:after="120" w:line="240" w:lineRule="auto"/>
        <w:ind w:left="714" w:hanging="357"/>
        <w:contextualSpacing w:val="0"/>
        <w:jc w:val="both"/>
        <w:rPr>
          <w:rFonts w:ascii="ITC Avant Garde" w:hAnsi="ITC Avant Garde"/>
        </w:rPr>
      </w:pPr>
      <w:r w:rsidRPr="0052418F">
        <w:rPr>
          <w:rFonts w:ascii="ITC Avant Garde" w:hAnsi="ITC Avant Garde"/>
        </w:rPr>
        <w:t>Agrupación de los comentarios relacionados entre sí</w:t>
      </w:r>
      <w:r w:rsidR="00CB3758">
        <w:rPr>
          <w:rFonts w:ascii="ITC Avant Garde" w:hAnsi="ITC Avant Garde"/>
          <w:lang w:val="es-MX"/>
        </w:rPr>
        <w:t>, y</w:t>
      </w:r>
    </w:p>
    <w:p w14:paraId="73F8B334" w14:textId="5F29A386" w:rsidR="00260C3A" w:rsidRPr="00FD4E01" w:rsidRDefault="006D290C" w:rsidP="00FD4E01">
      <w:pPr>
        <w:pStyle w:val="Prrafodelista"/>
        <w:numPr>
          <w:ilvl w:val="0"/>
          <w:numId w:val="2"/>
        </w:numPr>
        <w:spacing w:after="120" w:line="240" w:lineRule="auto"/>
        <w:ind w:left="714" w:hanging="357"/>
        <w:contextualSpacing w:val="0"/>
        <w:jc w:val="both"/>
        <w:rPr>
          <w:rFonts w:ascii="ITC Avant Garde" w:hAnsi="ITC Avant Garde"/>
        </w:rPr>
      </w:pPr>
      <w:r w:rsidRPr="00CB3758">
        <w:rPr>
          <w:rFonts w:ascii="ITC Avant Garde" w:hAnsi="ITC Avant Garde"/>
        </w:rPr>
        <w:t>Análisis de los comentarios y</w:t>
      </w:r>
      <w:r w:rsidR="00CB3758" w:rsidRPr="00CB3758">
        <w:rPr>
          <w:rFonts w:ascii="ITC Avant Garde" w:hAnsi="ITC Avant Garde"/>
          <w:lang w:val="es-MX"/>
        </w:rPr>
        <w:t xml:space="preserve"> </w:t>
      </w:r>
      <w:r w:rsidR="00CB3758" w:rsidRPr="00FD4E01">
        <w:rPr>
          <w:rFonts w:ascii="ITC Avant Garde" w:hAnsi="ITC Avant Garde"/>
          <w:lang w:val="es-MX"/>
        </w:rPr>
        <w:t>e</w:t>
      </w:r>
      <w:r w:rsidR="002C3FC9" w:rsidRPr="00FD4E01">
        <w:rPr>
          <w:rFonts w:ascii="ITC Avant Garde" w:hAnsi="ITC Avant Garde"/>
        </w:rPr>
        <w:t>laboración de</w:t>
      </w:r>
      <w:r w:rsidRPr="00FD4E01">
        <w:rPr>
          <w:rFonts w:ascii="ITC Avant Garde" w:hAnsi="ITC Avant Garde"/>
        </w:rPr>
        <w:t xml:space="preserve"> las consideraciones sobre cada comentario o grupo de comentarios.</w:t>
      </w:r>
    </w:p>
    <w:p w14:paraId="26FFD11F" w14:textId="06D2C5D1" w:rsidR="00A21A2F" w:rsidRPr="0052418F" w:rsidRDefault="00A21A2F" w:rsidP="003A1675">
      <w:pPr>
        <w:pStyle w:val="Ttulo1"/>
        <w:spacing w:before="0" w:after="120" w:line="240" w:lineRule="auto"/>
        <w:jc w:val="both"/>
        <w:rPr>
          <w:rFonts w:ascii="ITC Avant Garde" w:hAnsi="ITC Avant Garde"/>
          <w:b/>
          <w:smallCaps/>
          <w:color w:val="000000" w:themeColor="text1"/>
          <w:sz w:val="22"/>
          <w:szCs w:val="22"/>
        </w:rPr>
      </w:pPr>
      <w:r w:rsidRPr="0052418F">
        <w:rPr>
          <w:rFonts w:ascii="ITC Avant Garde" w:hAnsi="ITC Avant Garde"/>
          <w:b/>
          <w:smallCaps/>
          <w:color w:val="000000" w:themeColor="text1"/>
          <w:sz w:val="22"/>
          <w:szCs w:val="22"/>
        </w:rPr>
        <w:t>4.</w:t>
      </w:r>
      <w:r w:rsidR="003B187C" w:rsidRPr="0052418F">
        <w:rPr>
          <w:rFonts w:ascii="ITC Avant Garde" w:hAnsi="ITC Avant Garde"/>
          <w:b/>
          <w:smallCaps/>
          <w:color w:val="000000" w:themeColor="text1"/>
          <w:sz w:val="22"/>
          <w:szCs w:val="22"/>
        </w:rPr>
        <w:t xml:space="preserve"> </w:t>
      </w:r>
      <w:r w:rsidR="00E57D7D">
        <w:rPr>
          <w:rFonts w:ascii="ITC Avant Garde" w:hAnsi="ITC Avant Garde"/>
          <w:b/>
          <w:smallCaps/>
          <w:color w:val="000000" w:themeColor="text1"/>
          <w:sz w:val="22"/>
          <w:szCs w:val="22"/>
        </w:rPr>
        <w:t xml:space="preserve">Escritos </w:t>
      </w:r>
      <w:r w:rsidRPr="0052418F">
        <w:rPr>
          <w:rFonts w:ascii="ITC Avant Garde" w:hAnsi="ITC Avant Garde"/>
          <w:b/>
          <w:smallCaps/>
          <w:color w:val="000000" w:themeColor="text1"/>
          <w:sz w:val="22"/>
          <w:szCs w:val="22"/>
        </w:rPr>
        <w:t>recibid</w:t>
      </w:r>
      <w:r w:rsidR="008D1C4E">
        <w:rPr>
          <w:rFonts w:ascii="ITC Avant Garde" w:hAnsi="ITC Avant Garde"/>
          <w:b/>
          <w:smallCaps/>
          <w:color w:val="000000" w:themeColor="text1"/>
          <w:sz w:val="22"/>
          <w:szCs w:val="22"/>
        </w:rPr>
        <w:t>o</w:t>
      </w:r>
      <w:r w:rsidRPr="0052418F">
        <w:rPr>
          <w:rFonts w:ascii="ITC Avant Garde" w:hAnsi="ITC Avant Garde"/>
          <w:b/>
          <w:smallCaps/>
          <w:color w:val="000000" w:themeColor="text1"/>
          <w:sz w:val="22"/>
          <w:szCs w:val="22"/>
        </w:rPr>
        <w:t>s durante la consulta pública</w:t>
      </w:r>
    </w:p>
    <w:p w14:paraId="3F065639" w14:textId="3F479E49" w:rsidR="00A21A2F" w:rsidRDefault="00A56C3E" w:rsidP="003A1675">
      <w:pPr>
        <w:spacing w:after="120" w:line="240" w:lineRule="auto"/>
        <w:jc w:val="both"/>
        <w:rPr>
          <w:rFonts w:ascii="ITC Avant Garde" w:hAnsi="ITC Avant Garde"/>
        </w:rPr>
      </w:pPr>
      <w:r w:rsidRPr="0052418F">
        <w:rPr>
          <w:rFonts w:ascii="ITC Avant Garde" w:hAnsi="ITC Avant Garde"/>
        </w:rPr>
        <w:t xml:space="preserve">En el siguiente cuadro </w:t>
      </w:r>
      <w:r w:rsidR="00305E41" w:rsidRPr="0052418F">
        <w:rPr>
          <w:rFonts w:ascii="ITC Avant Garde" w:hAnsi="ITC Avant Garde"/>
        </w:rPr>
        <w:t>se</w:t>
      </w:r>
      <w:r w:rsidR="00EE2283">
        <w:rPr>
          <w:rFonts w:ascii="ITC Avant Garde" w:hAnsi="ITC Avant Garde"/>
        </w:rPr>
        <w:t xml:space="preserve"> </w:t>
      </w:r>
      <w:r w:rsidR="00530A85">
        <w:rPr>
          <w:rFonts w:ascii="ITC Avant Garde" w:hAnsi="ITC Avant Garde"/>
        </w:rPr>
        <w:t>presenta</w:t>
      </w:r>
      <w:r w:rsidR="00EE2283">
        <w:rPr>
          <w:rFonts w:ascii="ITC Avant Garde" w:hAnsi="ITC Avant Garde"/>
        </w:rPr>
        <w:t xml:space="preserve"> información </w:t>
      </w:r>
      <w:r w:rsidR="00E57D7D">
        <w:rPr>
          <w:rFonts w:ascii="ITC Avant Garde" w:hAnsi="ITC Avant Garde"/>
        </w:rPr>
        <w:t xml:space="preserve">general </w:t>
      </w:r>
      <w:r w:rsidR="00EE2283">
        <w:rPr>
          <w:rFonts w:ascii="ITC Avant Garde" w:hAnsi="ITC Avant Garde"/>
        </w:rPr>
        <w:t xml:space="preserve">relacionada con los </w:t>
      </w:r>
      <w:r w:rsidR="00E57D7D">
        <w:rPr>
          <w:rFonts w:ascii="ITC Avant Garde" w:hAnsi="ITC Avant Garde"/>
        </w:rPr>
        <w:t xml:space="preserve">escritos </w:t>
      </w:r>
      <w:r w:rsidR="00305E41" w:rsidRPr="0052418F">
        <w:rPr>
          <w:rFonts w:ascii="ITC Avant Garde" w:hAnsi="ITC Avant Garde"/>
        </w:rPr>
        <w:t>recibidos durante la consulta pública:</w:t>
      </w:r>
    </w:p>
    <w:tbl>
      <w:tblPr>
        <w:tblStyle w:val="Tablaconcuadrcula"/>
        <w:tblW w:w="0" w:type="auto"/>
        <w:jc w:val="center"/>
        <w:tblLook w:val="04A0" w:firstRow="1" w:lastRow="0" w:firstColumn="1" w:lastColumn="0" w:noHBand="0" w:noVBand="1"/>
      </w:tblPr>
      <w:tblGrid>
        <w:gridCol w:w="3522"/>
        <w:gridCol w:w="2028"/>
        <w:gridCol w:w="2180"/>
        <w:gridCol w:w="2340"/>
      </w:tblGrid>
      <w:tr w:rsidR="000D536F" w:rsidRPr="00BE73DF" w14:paraId="5B021A27" w14:textId="77777777" w:rsidTr="00305E41">
        <w:trPr>
          <w:tblHeader/>
          <w:jc w:val="center"/>
        </w:trPr>
        <w:tc>
          <w:tcPr>
            <w:tcW w:w="0" w:type="auto"/>
            <w:shd w:val="clear" w:color="auto" w:fill="538135" w:themeFill="accent6" w:themeFillShade="BF"/>
            <w:vAlign w:val="center"/>
          </w:tcPr>
          <w:p w14:paraId="712698E1" w14:textId="77777777" w:rsidR="000D536F" w:rsidRPr="00340C0F" w:rsidRDefault="000D536F" w:rsidP="008B5C6B">
            <w:pPr>
              <w:spacing w:after="240" w:line="240" w:lineRule="atLeast"/>
              <w:contextualSpacing/>
              <w:jc w:val="center"/>
              <w:rPr>
                <w:rFonts w:ascii="ITC Avant Garde" w:hAnsi="ITC Avant Garde"/>
                <w:b/>
                <w:color w:val="FFFFFF" w:themeColor="background1"/>
                <w:sz w:val="18"/>
                <w:szCs w:val="18"/>
              </w:rPr>
            </w:pPr>
            <w:r w:rsidRPr="00340C0F">
              <w:rPr>
                <w:rFonts w:ascii="ITC Avant Garde" w:hAnsi="ITC Avant Garde"/>
                <w:b/>
                <w:color w:val="FFFFFF" w:themeColor="background1"/>
                <w:sz w:val="18"/>
                <w:szCs w:val="18"/>
              </w:rPr>
              <w:lastRenderedPageBreak/>
              <w:t>Persona(s) que presenta(n) comentarios</w:t>
            </w:r>
          </w:p>
        </w:tc>
        <w:tc>
          <w:tcPr>
            <w:tcW w:w="0" w:type="auto"/>
            <w:shd w:val="clear" w:color="auto" w:fill="538135" w:themeFill="accent6" w:themeFillShade="BF"/>
            <w:vAlign w:val="center"/>
          </w:tcPr>
          <w:p w14:paraId="70C3D736" w14:textId="77777777" w:rsidR="000D536F" w:rsidRPr="00F31E2D" w:rsidRDefault="000D536F" w:rsidP="008B5C6B">
            <w:pPr>
              <w:spacing w:after="240" w:line="240" w:lineRule="atLeast"/>
              <w:contextualSpacing/>
              <w:jc w:val="center"/>
              <w:rPr>
                <w:rFonts w:ascii="ITC Avant Garde" w:hAnsi="ITC Avant Garde"/>
                <w:b/>
                <w:color w:val="FFFFFF" w:themeColor="background1"/>
                <w:sz w:val="18"/>
                <w:szCs w:val="18"/>
              </w:rPr>
            </w:pPr>
            <w:r w:rsidRPr="00662028">
              <w:rPr>
                <w:rFonts w:ascii="ITC Avant Garde" w:hAnsi="ITC Avant Garde"/>
                <w:b/>
                <w:color w:val="FFFFFF" w:themeColor="background1"/>
                <w:sz w:val="18"/>
                <w:szCs w:val="18"/>
              </w:rPr>
              <w:t>Sector</w:t>
            </w:r>
          </w:p>
        </w:tc>
        <w:tc>
          <w:tcPr>
            <w:tcW w:w="0" w:type="auto"/>
            <w:shd w:val="clear" w:color="auto" w:fill="538135" w:themeFill="accent6" w:themeFillShade="BF"/>
            <w:vAlign w:val="center"/>
          </w:tcPr>
          <w:p w14:paraId="24242CFA" w14:textId="77777777" w:rsidR="000D536F" w:rsidRPr="00BE73DF" w:rsidRDefault="000D536F" w:rsidP="008B5C6B">
            <w:pPr>
              <w:spacing w:after="240" w:line="240" w:lineRule="atLeast"/>
              <w:contextualSpacing/>
              <w:jc w:val="center"/>
              <w:rPr>
                <w:rFonts w:ascii="ITC Avant Garde" w:hAnsi="ITC Avant Garde"/>
                <w:b/>
                <w:color w:val="FFFFFF" w:themeColor="background1"/>
                <w:sz w:val="18"/>
                <w:szCs w:val="18"/>
              </w:rPr>
            </w:pPr>
            <w:r w:rsidRPr="00BE73DF">
              <w:rPr>
                <w:rFonts w:ascii="ITC Avant Garde" w:hAnsi="ITC Avant Garde"/>
                <w:b/>
                <w:color w:val="FFFFFF" w:themeColor="background1"/>
                <w:sz w:val="18"/>
                <w:szCs w:val="18"/>
              </w:rPr>
              <w:t>Fecha de presentación</w:t>
            </w:r>
          </w:p>
        </w:tc>
        <w:tc>
          <w:tcPr>
            <w:tcW w:w="0" w:type="auto"/>
            <w:shd w:val="clear" w:color="auto" w:fill="538135" w:themeFill="accent6" w:themeFillShade="BF"/>
            <w:vAlign w:val="center"/>
          </w:tcPr>
          <w:p w14:paraId="1ADE3E20" w14:textId="77777777" w:rsidR="000D536F" w:rsidRPr="00BE73DF" w:rsidRDefault="000D536F" w:rsidP="008B5C6B">
            <w:pPr>
              <w:spacing w:after="240" w:line="240" w:lineRule="atLeast"/>
              <w:contextualSpacing/>
              <w:jc w:val="center"/>
              <w:rPr>
                <w:rFonts w:ascii="ITC Avant Garde" w:hAnsi="ITC Avant Garde"/>
                <w:b/>
                <w:color w:val="FFFFFF" w:themeColor="background1"/>
                <w:sz w:val="18"/>
                <w:szCs w:val="18"/>
              </w:rPr>
            </w:pPr>
            <w:r w:rsidRPr="00BE73DF">
              <w:rPr>
                <w:rFonts w:ascii="ITC Avant Garde" w:hAnsi="ITC Avant Garde"/>
                <w:b/>
                <w:color w:val="FFFFFF" w:themeColor="background1"/>
                <w:sz w:val="18"/>
                <w:szCs w:val="18"/>
              </w:rPr>
              <w:t>Formato de presentación</w:t>
            </w:r>
          </w:p>
        </w:tc>
      </w:tr>
      <w:tr w:rsidR="000D536F" w:rsidRPr="00BE73DF" w14:paraId="00720A92" w14:textId="77777777" w:rsidTr="00A5454E">
        <w:trPr>
          <w:trHeight w:val="449"/>
          <w:jc w:val="center"/>
        </w:trPr>
        <w:tc>
          <w:tcPr>
            <w:tcW w:w="0" w:type="auto"/>
            <w:shd w:val="clear" w:color="auto" w:fill="E2EFD9" w:themeFill="accent6" w:themeFillTint="33"/>
            <w:vAlign w:val="center"/>
          </w:tcPr>
          <w:p w14:paraId="7AB243C6" w14:textId="77777777" w:rsidR="000D536F" w:rsidRPr="00340C0F" w:rsidRDefault="000D536F" w:rsidP="008B5C6B">
            <w:pPr>
              <w:numPr>
                <w:ilvl w:val="0"/>
                <w:numId w:val="1"/>
              </w:numPr>
              <w:spacing w:after="240" w:line="240" w:lineRule="atLeast"/>
              <w:contextualSpacing/>
              <w:jc w:val="both"/>
              <w:rPr>
                <w:rFonts w:ascii="ITC Avant Garde" w:hAnsi="ITC Avant Garde"/>
                <w:sz w:val="18"/>
                <w:szCs w:val="18"/>
              </w:rPr>
            </w:pPr>
            <w:r w:rsidRPr="00340C0F">
              <w:rPr>
                <w:rFonts w:ascii="ITC Avant Garde" w:hAnsi="ITC Avant Garde"/>
                <w:sz w:val="18"/>
                <w:szCs w:val="18"/>
              </w:rPr>
              <w:t xml:space="preserve"> Telefónica</w:t>
            </w:r>
          </w:p>
        </w:tc>
        <w:tc>
          <w:tcPr>
            <w:tcW w:w="0" w:type="auto"/>
            <w:shd w:val="clear" w:color="auto" w:fill="E2EFD9" w:themeFill="accent6" w:themeFillTint="33"/>
            <w:vAlign w:val="center"/>
          </w:tcPr>
          <w:p w14:paraId="23DEFB91" w14:textId="77777777" w:rsidR="000D536F" w:rsidRPr="00F31E2D" w:rsidRDefault="000D536F" w:rsidP="008B5C6B">
            <w:pPr>
              <w:spacing w:after="240" w:line="240" w:lineRule="atLeast"/>
              <w:contextualSpacing/>
              <w:rPr>
                <w:rFonts w:ascii="ITC Avant Garde" w:hAnsi="ITC Avant Garde"/>
                <w:sz w:val="18"/>
                <w:szCs w:val="18"/>
              </w:rPr>
            </w:pPr>
            <w:r w:rsidRPr="00662028">
              <w:rPr>
                <w:rFonts w:ascii="ITC Avant Garde" w:hAnsi="ITC Avant Garde"/>
                <w:sz w:val="18"/>
                <w:szCs w:val="18"/>
              </w:rPr>
              <w:t xml:space="preserve">Telecomunicaciones </w:t>
            </w:r>
          </w:p>
        </w:tc>
        <w:tc>
          <w:tcPr>
            <w:tcW w:w="0" w:type="auto"/>
            <w:shd w:val="clear" w:color="auto" w:fill="E2EFD9" w:themeFill="accent6" w:themeFillTint="33"/>
            <w:vAlign w:val="center"/>
          </w:tcPr>
          <w:p w14:paraId="3C65AE3C" w14:textId="77777777" w:rsidR="000D536F" w:rsidRPr="00BE73DF" w:rsidRDefault="000D536F" w:rsidP="008B5C6B">
            <w:pPr>
              <w:spacing w:after="240" w:line="240" w:lineRule="atLeast"/>
              <w:contextualSpacing/>
              <w:jc w:val="center"/>
              <w:rPr>
                <w:rFonts w:ascii="ITC Avant Garde" w:hAnsi="ITC Avant Garde"/>
                <w:sz w:val="18"/>
                <w:szCs w:val="18"/>
              </w:rPr>
            </w:pPr>
            <w:r w:rsidRPr="00BE73DF">
              <w:rPr>
                <w:rFonts w:ascii="ITC Avant Garde" w:hAnsi="ITC Avant Garde"/>
                <w:sz w:val="18"/>
                <w:szCs w:val="18"/>
              </w:rPr>
              <w:t>29/06/2018</w:t>
            </w:r>
          </w:p>
        </w:tc>
        <w:tc>
          <w:tcPr>
            <w:tcW w:w="0" w:type="auto"/>
            <w:shd w:val="clear" w:color="auto" w:fill="E2EFD9" w:themeFill="accent6" w:themeFillTint="33"/>
            <w:vAlign w:val="center"/>
          </w:tcPr>
          <w:p w14:paraId="23DA155B" w14:textId="77777777" w:rsidR="000D536F" w:rsidRPr="00BE73DF" w:rsidRDefault="000D536F" w:rsidP="008B5C6B">
            <w:pPr>
              <w:spacing w:after="240" w:line="240" w:lineRule="atLeast"/>
              <w:contextualSpacing/>
              <w:jc w:val="center"/>
              <w:rPr>
                <w:rFonts w:ascii="ITC Avant Garde" w:hAnsi="ITC Avant Garde"/>
                <w:sz w:val="18"/>
                <w:szCs w:val="18"/>
              </w:rPr>
            </w:pPr>
            <w:r w:rsidRPr="00BE73DF">
              <w:rPr>
                <w:rFonts w:ascii="ITC Avant Garde" w:hAnsi="ITC Avant Garde"/>
                <w:sz w:val="18"/>
                <w:szCs w:val="18"/>
              </w:rPr>
              <w:t>Correo electrónico</w:t>
            </w:r>
          </w:p>
        </w:tc>
      </w:tr>
      <w:tr w:rsidR="000D536F" w:rsidRPr="00BE73DF" w14:paraId="75739B49" w14:textId="77777777" w:rsidTr="00A5454E">
        <w:trPr>
          <w:trHeight w:val="541"/>
          <w:jc w:val="center"/>
        </w:trPr>
        <w:tc>
          <w:tcPr>
            <w:tcW w:w="0" w:type="auto"/>
            <w:shd w:val="clear" w:color="auto" w:fill="C5E0B3" w:themeFill="accent6" w:themeFillTint="66"/>
            <w:vAlign w:val="center"/>
          </w:tcPr>
          <w:p w14:paraId="320C3398" w14:textId="77777777" w:rsidR="000D536F" w:rsidRPr="00340C0F" w:rsidRDefault="000D536F" w:rsidP="008B5C6B">
            <w:pPr>
              <w:numPr>
                <w:ilvl w:val="0"/>
                <w:numId w:val="1"/>
              </w:numPr>
              <w:spacing w:after="240" w:line="240" w:lineRule="atLeast"/>
              <w:contextualSpacing/>
              <w:jc w:val="both"/>
              <w:rPr>
                <w:rFonts w:ascii="ITC Avant Garde" w:hAnsi="ITC Avant Garde"/>
                <w:sz w:val="18"/>
                <w:szCs w:val="18"/>
              </w:rPr>
            </w:pPr>
            <w:r w:rsidRPr="00340C0F">
              <w:rPr>
                <w:rFonts w:ascii="ITC Avant Garde" w:hAnsi="ITC Avant Garde"/>
                <w:sz w:val="18"/>
                <w:szCs w:val="18"/>
              </w:rPr>
              <w:t>Carlos Mora Villalpando</w:t>
            </w:r>
          </w:p>
        </w:tc>
        <w:tc>
          <w:tcPr>
            <w:tcW w:w="0" w:type="auto"/>
            <w:shd w:val="clear" w:color="auto" w:fill="C5E0B3" w:themeFill="accent6" w:themeFillTint="66"/>
            <w:vAlign w:val="center"/>
          </w:tcPr>
          <w:p w14:paraId="19241CAC" w14:textId="77777777" w:rsidR="000D536F" w:rsidRPr="00F31E2D" w:rsidRDefault="000D536F" w:rsidP="008B5C6B">
            <w:pPr>
              <w:spacing w:after="240" w:line="240" w:lineRule="atLeast"/>
              <w:contextualSpacing/>
              <w:rPr>
                <w:rFonts w:ascii="ITC Avant Garde" w:hAnsi="ITC Avant Garde"/>
                <w:sz w:val="18"/>
                <w:szCs w:val="18"/>
              </w:rPr>
            </w:pPr>
            <w:r w:rsidRPr="00662028">
              <w:rPr>
                <w:rFonts w:ascii="ITC Avant Garde" w:hAnsi="ITC Avant Garde"/>
                <w:sz w:val="18"/>
                <w:szCs w:val="18"/>
              </w:rPr>
              <w:t>No aplica</w:t>
            </w:r>
          </w:p>
        </w:tc>
        <w:tc>
          <w:tcPr>
            <w:tcW w:w="0" w:type="auto"/>
            <w:shd w:val="clear" w:color="auto" w:fill="C5E0B3" w:themeFill="accent6" w:themeFillTint="66"/>
            <w:vAlign w:val="center"/>
          </w:tcPr>
          <w:p w14:paraId="196CB848" w14:textId="77777777" w:rsidR="000D536F" w:rsidRPr="00F31E2D" w:rsidRDefault="000D536F" w:rsidP="008B5C6B">
            <w:pPr>
              <w:spacing w:after="240" w:line="240" w:lineRule="atLeast"/>
              <w:contextualSpacing/>
              <w:jc w:val="center"/>
              <w:rPr>
                <w:rFonts w:ascii="ITC Avant Garde" w:hAnsi="ITC Avant Garde"/>
                <w:sz w:val="18"/>
                <w:szCs w:val="18"/>
              </w:rPr>
            </w:pPr>
            <w:r w:rsidRPr="00F31E2D">
              <w:rPr>
                <w:rFonts w:ascii="ITC Avant Garde" w:hAnsi="ITC Avant Garde"/>
                <w:sz w:val="18"/>
                <w:szCs w:val="18"/>
              </w:rPr>
              <w:t>29/06/2018</w:t>
            </w:r>
          </w:p>
        </w:tc>
        <w:tc>
          <w:tcPr>
            <w:tcW w:w="0" w:type="auto"/>
            <w:shd w:val="clear" w:color="auto" w:fill="C5E0B3" w:themeFill="accent6" w:themeFillTint="66"/>
            <w:vAlign w:val="center"/>
          </w:tcPr>
          <w:p w14:paraId="7AE6706A" w14:textId="77777777" w:rsidR="000D536F" w:rsidRPr="00340C0F" w:rsidRDefault="000D536F" w:rsidP="008B5C6B">
            <w:pPr>
              <w:spacing w:after="240" w:line="240" w:lineRule="atLeast"/>
              <w:contextualSpacing/>
              <w:jc w:val="center"/>
              <w:rPr>
                <w:rFonts w:ascii="ITC Avant Garde" w:hAnsi="ITC Avant Garde"/>
                <w:sz w:val="18"/>
                <w:szCs w:val="18"/>
              </w:rPr>
            </w:pPr>
            <w:r w:rsidRPr="00BE73DF">
              <w:rPr>
                <w:rFonts w:ascii="ITC Avant Garde" w:hAnsi="ITC Avant Garde"/>
                <w:sz w:val="18"/>
                <w:szCs w:val="18"/>
              </w:rPr>
              <w:t>Correo electrónico</w:t>
            </w:r>
          </w:p>
        </w:tc>
      </w:tr>
    </w:tbl>
    <w:p w14:paraId="6F194304" w14:textId="77777777" w:rsidR="00260C3A" w:rsidRDefault="00260C3A" w:rsidP="008B5C6B">
      <w:pPr>
        <w:spacing w:after="240" w:line="240" w:lineRule="atLeast"/>
        <w:contextualSpacing/>
        <w:jc w:val="both"/>
        <w:rPr>
          <w:rFonts w:ascii="ITC Avant Garde" w:hAnsi="ITC Avant Garde"/>
          <w:sz w:val="12"/>
          <w:szCs w:val="12"/>
        </w:rPr>
      </w:pPr>
    </w:p>
    <w:p w14:paraId="372CE844" w14:textId="6BCD38A0" w:rsidR="00260C3A" w:rsidRDefault="009F33B6" w:rsidP="008B5C6B">
      <w:pPr>
        <w:spacing w:after="240" w:line="240" w:lineRule="atLeast"/>
        <w:contextualSpacing/>
        <w:jc w:val="both"/>
        <w:rPr>
          <w:rFonts w:ascii="ITC Avant Garde" w:hAnsi="ITC Avant Garde"/>
        </w:rPr>
      </w:pPr>
      <w:r>
        <w:rPr>
          <w:rFonts w:ascii="ITC Avant Garde" w:hAnsi="ITC Avant Garde"/>
        </w:rPr>
        <w:t>L</w:t>
      </w:r>
      <w:r w:rsidR="00262FBE" w:rsidRPr="0052418F">
        <w:rPr>
          <w:rFonts w:ascii="ITC Avant Garde" w:hAnsi="ITC Avant Garde"/>
        </w:rPr>
        <w:t>os escritos fueron presentados dentro del periodo de consulta pública y su contenido se encuentra relacionado con el Anteproyecto</w:t>
      </w:r>
      <w:r w:rsidR="00975E08">
        <w:rPr>
          <w:rFonts w:ascii="ITC Avant Garde" w:hAnsi="ITC Avant Garde"/>
        </w:rPr>
        <w:t xml:space="preserve"> de Guía</w:t>
      </w:r>
      <w:r w:rsidR="00262FBE" w:rsidRPr="0052418F">
        <w:rPr>
          <w:rFonts w:ascii="ITC Avant Garde" w:hAnsi="ITC Avant Garde"/>
        </w:rPr>
        <w:t xml:space="preserve">, por lo que es procedente considerarlos en </w:t>
      </w:r>
      <w:r w:rsidR="00FD6180" w:rsidRPr="0052418F">
        <w:rPr>
          <w:rFonts w:ascii="ITC Avant Garde" w:hAnsi="ITC Avant Garde"/>
        </w:rPr>
        <w:t xml:space="preserve">el presente </w:t>
      </w:r>
      <w:r w:rsidR="00E567E6" w:rsidRPr="0052418F">
        <w:rPr>
          <w:rFonts w:ascii="ITC Avant Garde" w:hAnsi="ITC Avant Garde"/>
        </w:rPr>
        <w:t>i</w:t>
      </w:r>
      <w:r w:rsidR="00262FBE" w:rsidRPr="0052418F">
        <w:rPr>
          <w:rFonts w:ascii="ITC Avant Garde" w:hAnsi="ITC Avant Garde"/>
        </w:rPr>
        <w:t>nforme.</w:t>
      </w:r>
    </w:p>
    <w:p w14:paraId="50D73D43" w14:textId="44F6408D" w:rsidR="00262FBE" w:rsidRPr="0052418F" w:rsidRDefault="00262FBE" w:rsidP="008B5C6B">
      <w:pPr>
        <w:pStyle w:val="Ttulo1"/>
        <w:spacing w:before="0" w:after="240" w:line="240" w:lineRule="atLeast"/>
        <w:contextualSpacing/>
        <w:jc w:val="both"/>
        <w:rPr>
          <w:rFonts w:ascii="ITC Avant Garde" w:hAnsi="ITC Avant Garde"/>
          <w:b/>
          <w:smallCaps/>
          <w:color w:val="000000" w:themeColor="text1"/>
          <w:sz w:val="22"/>
          <w:szCs w:val="22"/>
        </w:rPr>
      </w:pPr>
      <w:r w:rsidRPr="0052418F">
        <w:rPr>
          <w:rFonts w:ascii="ITC Avant Garde" w:hAnsi="ITC Avant Garde"/>
          <w:b/>
          <w:smallCaps/>
          <w:color w:val="000000" w:themeColor="text1"/>
          <w:sz w:val="22"/>
          <w:szCs w:val="22"/>
        </w:rPr>
        <w:t xml:space="preserve">5. </w:t>
      </w:r>
      <w:r w:rsidR="005977B8" w:rsidRPr="0052418F">
        <w:rPr>
          <w:rFonts w:ascii="ITC Avant Garde" w:hAnsi="ITC Avant Garde"/>
          <w:b/>
          <w:smallCaps/>
          <w:color w:val="000000" w:themeColor="text1"/>
          <w:sz w:val="22"/>
          <w:szCs w:val="22"/>
        </w:rPr>
        <w:t>Apartados</w:t>
      </w:r>
      <w:r w:rsidRPr="0052418F">
        <w:rPr>
          <w:rFonts w:ascii="ITC Avant Garde" w:hAnsi="ITC Avant Garde"/>
          <w:b/>
          <w:smallCaps/>
          <w:color w:val="000000" w:themeColor="text1"/>
          <w:sz w:val="22"/>
          <w:szCs w:val="22"/>
        </w:rPr>
        <w:t xml:space="preserve"> sobre los que se recibieron comentarios</w:t>
      </w:r>
      <w:r w:rsidR="00AF092C" w:rsidRPr="0052418F">
        <w:rPr>
          <w:rFonts w:ascii="ITC Avant Garde" w:hAnsi="ITC Avant Garde"/>
          <w:b/>
          <w:smallCaps/>
          <w:color w:val="000000" w:themeColor="text1"/>
          <w:sz w:val="22"/>
          <w:szCs w:val="22"/>
        </w:rPr>
        <w:t xml:space="preserve"> </w:t>
      </w:r>
      <w:r w:rsidR="00CD2568">
        <w:rPr>
          <w:rFonts w:ascii="ITC Avant Garde" w:hAnsi="ITC Avant Garde"/>
          <w:b/>
          <w:smallCaps/>
          <w:color w:val="000000" w:themeColor="text1"/>
          <w:sz w:val="22"/>
          <w:szCs w:val="22"/>
        </w:rPr>
        <w:t>al</w:t>
      </w:r>
      <w:r w:rsidR="00AF092C" w:rsidRPr="0052418F">
        <w:rPr>
          <w:rFonts w:ascii="ITC Avant Garde" w:hAnsi="ITC Avant Garde"/>
          <w:b/>
          <w:smallCaps/>
          <w:color w:val="000000" w:themeColor="text1"/>
          <w:sz w:val="22"/>
          <w:szCs w:val="22"/>
        </w:rPr>
        <w:t xml:space="preserve"> Anteproyecto</w:t>
      </w:r>
      <w:r w:rsidR="00E92269">
        <w:rPr>
          <w:rFonts w:ascii="ITC Avant Garde" w:hAnsi="ITC Avant Garde"/>
          <w:b/>
          <w:smallCaps/>
          <w:color w:val="000000" w:themeColor="text1"/>
          <w:sz w:val="22"/>
          <w:szCs w:val="22"/>
        </w:rPr>
        <w:t xml:space="preserve"> de Guía</w:t>
      </w:r>
    </w:p>
    <w:p w14:paraId="6C5614E5" w14:textId="39903EE5" w:rsidR="003975D2" w:rsidRDefault="00F01F3D" w:rsidP="008B5C6B">
      <w:pPr>
        <w:spacing w:after="240" w:line="240" w:lineRule="atLeast"/>
        <w:contextualSpacing/>
        <w:jc w:val="both"/>
        <w:rPr>
          <w:rFonts w:ascii="ITC Avant Garde" w:hAnsi="ITC Avant Garde"/>
        </w:rPr>
      </w:pPr>
      <w:r w:rsidRPr="0052418F">
        <w:rPr>
          <w:rFonts w:ascii="ITC Avant Garde" w:hAnsi="ITC Avant Garde"/>
        </w:rPr>
        <w:t>En total se recibieron</w:t>
      </w:r>
      <w:r w:rsidR="00E847CC" w:rsidRPr="0052418F">
        <w:rPr>
          <w:rFonts w:ascii="ITC Avant Garde" w:hAnsi="ITC Avant Garde"/>
        </w:rPr>
        <w:t xml:space="preserve"> </w:t>
      </w:r>
      <w:r w:rsidR="00B85256">
        <w:rPr>
          <w:rFonts w:ascii="ITC Avant Garde" w:hAnsi="ITC Avant Garde"/>
        </w:rPr>
        <w:t>dieciocho</w:t>
      </w:r>
      <w:r w:rsidR="00B85256" w:rsidRPr="003975D2">
        <w:rPr>
          <w:rFonts w:ascii="ITC Avant Garde" w:hAnsi="ITC Avant Garde"/>
        </w:rPr>
        <w:t xml:space="preserve"> </w:t>
      </w:r>
      <w:r w:rsidRPr="003975D2">
        <w:rPr>
          <w:rFonts w:ascii="ITC Avant Garde" w:hAnsi="ITC Avant Garde"/>
        </w:rPr>
        <w:t xml:space="preserve">comentarios </w:t>
      </w:r>
      <w:r w:rsidR="0098720A" w:rsidRPr="003975D2">
        <w:rPr>
          <w:rFonts w:ascii="ITC Avant Garde" w:hAnsi="ITC Avant Garde"/>
        </w:rPr>
        <w:t>respecto de</w:t>
      </w:r>
      <w:r w:rsidR="003975D2" w:rsidRPr="003975D2">
        <w:rPr>
          <w:rFonts w:ascii="ITC Avant Garde" w:hAnsi="ITC Avant Garde"/>
        </w:rPr>
        <w:t>l glosario y de</w:t>
      </w:r>
      <w:r w:rsidR="0098720A" w:rsidRPr="003975D2">
        <w:rPr>
          <w:rFonts w:ascii="ITC Avant Garde" w:hAnsi="ITC Avant Garde"/>
        </w:rPr>
        <w:t xml:space="preserve"> </w:t>
      </w:r>
      <w:r w:rsidR="003975D2" w:rsidRPr="003975D2">
        <w:rPr>
          <w:rFonts w:ascii="ITC Avant Garde" w:hAnsi="ITC Avant Garde"/>
        </w:rPr>
        <w:t xml:space="preserve">los </w:t>
      </w:r>
      <w:r w:rsidRPr="003975D2">
        <w:rPr>
          <w:rFonts w:ascii="ITC Avant Garde" w:hAnsi="ITC Avant Garde"/>
        </w:rPr>
        <w:t>siete</w:t>
      </w:r>
      <w:r w:rsidR="007838A7" w:rsidRPr="003975D2">
        <w:rPr>
          <w:rFonts w:ascii="ITC Avant Garde" w:hAnsi="ITC Avant Garde"/>
        </w:rPr>
        <w:t xml:space="preserve"> </w:t>
      </w:r>
      <w:r w:rsidRPr="003975D2">
        <w:rPr>
          <w:rFonts w:ascii="ITC Avant Garde" w:hAnsi="ITC Avant Garde"/>
        </w:rPr>
        <w:t>apartados</w:t>
      </w:r>
      <w:r w:rsidR="003975D2">
        <w:rPr>
          <w:rFonts w:ascii="ITC Avant Garde" w:hAnsi="ITC Avant Garde"/>
        </w:rPr>
        <w:t xml:space="preserve"> del Anteproyecto de Guía</w:t>
      </w:r>
      <w:r w:rsidR="00640D07" w:rsidRPr="0052418F">
        <w:rPr>
          <w:rFonts w:ascii="ITC Avant Garde" w:hAnsi="ITC Avant Garde"/>
        </w:rPr>
        <w:t>,</w:t>
      </w:r>
      <w:r w:rsidR="00E334DD" w:rsidRPr="0052418F">
        <w:rPr>
          <w:rFonts w:ascii="ITC Avant Garde" w:hAnsi="ITC Avant Garde"/>
        </w:rPr>
        <w:t xml:space="preserve"> los cuales se refieren a continuación</w:t>
      </w:r>
      <w:r w:rsidRPr="0052418F">
        <w:rPr>
          <w:rFonts w:ascii="ITC Avant Garde" w:hAnsi="ITC Avant Garde"/>
        </w:rPr>
        <w:t>:</w:t>
      </w:r>
    </w:p>
    <w:p w14:paraId="3D6C8210" w14:textId="1F522A49" w:rsidR="00F01F3D" w:rsidRDefault="00F01F3D" w:rsidP="008B5C6B">
      <w:pPr>
        <w:spacing w:after="240" w:line="240" w:lineRule="atLeast"/>
        <w:contextualSpacing/>
        <w:jc w:val="both"/>
        <w:rPr>
          <w:rFonts w:ascii="ITC Avant Garde" w:hAnsi="ITC Avant Garde"/>
        </w:rPr>
      </w:pPr>
      <w:r w:rsidRPr="0052418F">
        <w:rPr>
          <w:rFonts w:ascii="ITC Avant Garde" w:hAnsi="ITC Avant Garde"/>
        </w:rPr>
        <w:t xml:space="preserve"> </w:t>
      </w:r>
    </w:p>
    <w:tbl>
      <w:tblPr>
        <w:tblStyle w:val="Tablaconcuadrcula"/>
        <w:tblW w:w="0" w:type="auto"/>
        <w:tblLook w:val="04A0" w:firstRow="1" w:lastRow="0" w:firstColumn="1" w:lastColumn="0" w:noHBand="0" w:noVBand="1"/>
      </w:tblPr>
      <w:tblGrid>
        <w:gridCol w:w="2115"/>
        <w:gridCol w:w="1309"/>
        <w:gridCol w:w="6646"/>
      </w:tblGrid>
      <w:tr w:rsidR="005877AB" w:rsidRPr="005877AB" w14:paraId="152B0C08" w14:textId="77777777" w:rsidTr="005877AB">
        <w:tc>
          <w:tcPr>
            <w:tcW w:w="2122" w:type="dxa"/>
            <w:shd w:val="clear" w:color="auto" w:fill="538135" w:themeFill="accent6" w:themeFillShade="BF"/>
          </w:tcPr>
          <w:p w14:paraId="6BCAEF99" w14:textId="77777777" w:rsidR="008F0B70" w:rsidRPr="000B0281" w:rsidRDefault="008F0B70" w:rsidP="001D19F1">
            <w:pPr>
              <w:spacing w:after="240" w:line="240" w:lineRule="atLeast"/>
              <w:contextualSpacing/>
              <w:jc w:val="center"/>
              <w:rPr>
                <w:rFonts w:ascii="ITC Avant Garde" w:hAnsi="ITC Avant Garde"/>
                <w:b/>
                <w:color w:val="FFFFFF" w:themeColor="background1"/>
                <w:sz w:val="18"/>
                <w:szCs w:val="18"/>
              </w:rPr>
            </w:pPr>
            <w:r w:rsidRPr="000B0281">
              <w:rPr>
                <w:rFonts w:ascii="ITC Avant Garde" w:hAnsi="ITC Avant Garde"/>
                <w:b/>
                <w:color w:val="FFFFFF" w:themeColor="background1"/>
                <w:sz w:val="18"/>
                <w:szCs w:val="18"/>
              </w:rPr>
              <w:t>Apartado del Anteproyecto de Guía</w:t>
            </w:r>
          </w:p>
        </w:tc>
        <w:tc>
          <w:tcPr>
            <w:tcW w:w="1209" w:type="dxa"/>
            <w:shd w:val="clear" w:color="auto" w:fill="538135" w:themeFill="accent6" w:themeFillShade="BF"/>
          </w:tcPr>
          <w:p w14:paraId="6356A655" w14:textId="77777777" w:rsidR="008F0B70" w:rsidRPr="000B0281" w:rsidRDefault="008F0B70" w:rsidP="001D19F1">
            <w:pPr>
              <w:spacing w:after="240" w:line="240" w:lineRule="atLeast"/>
              <w:contextualSpacing/>
              <w:jc w:val="center"/>
              <w:rPr>
                <w:rFonts w:ascii="ITC Avant Garde" w:hAnsi="ITC Avant Garde"/>
                <w:b/>
                <w:color w:val="FFFFFF" w:themeColor="background1"/>
                <w:sz w:val="18"/>
                <w:szCs w:val="18"/>
              </w:rPr>
            </w:pPr>
            <w:r w:rsidRPr="000B0281">
              <w:rPr>
                <w:rFonts w:ascii="ITC Avant Garde" w:hAnsi="ITC Avant Garde"/>
                <w:b/>
                <w:color w:val="FFFFFF" w:themeColor="background1"/>
                <w:sz w:val="18"/>
                <w:szCs w:val="18"/>
              </w:rPr>
              <w:t xml:space="preserve">Número de comentarios recibidos </w:t>
            </w:r>
          </w:p>
        </w:tc>
        <w:tc>
          <w:tcPr>
            <w:tcW w:w="6739" w:type="dxa"/>
            <w:shd w:val="clear" w:color="auto" w:fill="538135" w:themeFill="accent6" w:themeFillShade="BF"/>
          </w:tcPr>
          <w:p w14:paraId="66A65BB8" w14:textId="77777777" w:rsidR="006C468E" w:rsidRPr="000B0281" w:rsidRDefault="006C468E" w:rsidP="001D19F1">
            <w:pPr>
              <w:spacing w:after="240" w:line="240" w:lineRule="atLeast"/>
              <w:contextualSpacing/>
              <w:jc w:val="center"/>
              <w:rPr>
                <w:rFonts w:ascii="ITC Avant Garde" w:hAnsi="ITC Avant Garde"/>
                <w:b/>
                <w:color w:val="FFFFFF" w:themeColor="background1"/>
                <w:sz w:val="18"/>
                <w:szCs w:val="18"/>
              </w:rPr>
            </w:pPr>
          </w:p>
          <w:p w14:paraId="0E37FE7F" w14:textId="473F68DA" w:rsidR="008F0B70" w:rsidRPr="000B0281" w:rsidRDefault="008F0B70" w:rsidP="001D19F1">
            <w:pPr>
              <w:spacing w:after="240" w:line="240" w:lineRule="atLeast"/>
              <w:contextualSpacing/>
              <w:jc w:val="center"/>
              <w:rPr>
                <w:rFonts w:ascii="ITC Avant Garde" w:hAnsi="ITC Avant Garde"/>
                <w:b/>
                <w:color w:val="FFFFFF" w:themeColor="background1"/>
                <w:sz w:val="18"/>
                <w:szCs w:val="18"/>
              </w:rPr>
            </w:pPr>
            <w:r w:rsidRPr="000B0281">
              <w:rPr>
                <w:rFonts w:ascii="ITC Avant Garde" w:hAnsi="ITC Avant Garde"/>
                <w:b/>
                <w:color w:val="FFFFFF" w:themeColor="background1"/>
                <w:sz w:val="18"/>
                <w:szCs w:val="18"/>
              </w:rPr>
              <w:t>Resumen de los comentarios recibidos</w:t>
            </w:r>
          </w:p>
        </w:tc>
      </w:tr>
      <w:tr w:rsidR="008F0B70" w:rsidRPr="006C468E" w14:paraId="098BBB2B" w14:textId="77777777" w:rsidTr="005877AB">
        <w:trPr>
          <w:trHeight w:val="1240"/>
        </w:trPr>
        <w:tc>
          <w:tcPr>
            <w:tcW w:w="2122" w:type="dxa"/>
            <w:shd w:val="clear" w:color="auto" w:fill="E2EFD9" w:themeFill="accent6" w:themeFillTint="33"/>
          </w:tcPr>
          <w:p w14:paraId="2F7943BB" w14:textId="77777777" w:rsidR="008F0B70" w:rsidRPr="006C468E" w:rsidRDefault="008F0B70" w:rsidP="008974A3">
            <w:pPr>
              <w:spacing w:after="240" w:line="240" w:lineRule="atLeast"/>
              <w:contextualSpacing/>
              <w:rPr>
                <w:rFonts w:ascii="ITC Avant Garde" w:hAnsi="ITC Avant Garde"/>
                <w:sz w:val="18"/>
                <w:szCs w:val="18"/>
              </w:rPr>
            </w:pPr>
            <w:r w:rsidRPr="006C468E">
              <w:rPr>
                <w:rFonts w:ascii="ITC Avant Garde" w:hAnsi="ITC Avant Garde"/>
                <w:sz w:val="18"/>
                <w:szCs w:val="18"/>
              </w:rPr>
              <w:t>Glosario</w:t>
            </w:r>
          </w:p>
        </w:tc>
        <w:tc>
          <w:tcPr>
            <w:tcW w:w="1209" w:type="dxa"/>
            <w:shd w:val="clear" w:color="auto" w:fill="E2EFD9" w:themeFill="accent6" w:themeFillTint="33"/>
          </w:tcPr>
          <w:p w14:paraId="5A2838F2" w14:textId="77777777" w:rsidR="008F0B70" w:rsidRPr="006C468E" w:rsidRDefault="008F0B70" w:rsidP="001D19F1">
            <w:pPr>
              <w:spacing w:after="240" w:line="240" w:lineRule="atLeast"/>
              <w:contextualSpacing/>
              <w:jc w:val="center"/>
              <w:rPr>
                <w:rFonts w:ascii="ITC Avant Garde" w:hAnsi="ITC Avant Garde"/>
                <w:sz w:val="18"/>
                <w:szCs w:val="18"/>
              </w:rPr>
            </w:pPr>
            <w:r w:rsidRPr="006C468E">
              <w:rPr>
                <w:rFonts w:ascii="ITC Avant Garde" w:hAnsi="ITC Avant Garde"/>
                <w:sz w:val="18"/>
                <w:szCs w:val="18"/>
              </w:rPr>
              <w:t>5</w:t>
            </w:r>
          </w:p>
        </w:tc>
        <w:tc>
          <w:tcPr>
            <w:tcW w:w="6739" w:type="dxa"/>
            <w:shd w:val="clear" w:color="auto" w:fill="E2EFD9" w:themeFill="accent6" w:themeFillTint="33"/>
          </w:tcPr>
          <w:p w14:paraId="541D77DA" w14:textId="5A6D185B" w:rsidR="008F0B70" w:rsidRPr="006C468E" w:rsidRDefault="008F0B70" w:rsidP="001D19F1">
            <w:pPr>
              <w:spacing w:after="240" w:line="240" w:lineRule="atLeast"/>
              <w:contextualSpacing/>
              <w:jc w:val="both"/>
              <w:rPr>
                <w:rFonts w:ascii="ITC Avant Garde" w:hAnsi="ITC Avant Garde"/>
                <w:sz w:val="18"/>
                <w:szCs w:val="18"/>
              </w:rPr>
            </w:pPr>
            <w:r w:rsidRPr="006C468E">
              <w:rPr>
                <w:rFonts w:ascii="ITC Avant Garde" w:hAnsi="ITC Avant Garde"/>
                <w:sz w:val="18"/>
                <w:szCs w:val="18"/>
              </w:rPr>
              <w:t>Se sugiere citar textualmente las definiciones puntuales de la LFCE, específicamente</w:t>
            </w:r>
            <w:r w:rsidR="009F30EF">
              <w:rPr>
                <w:rFonts w:ascii="ITC Avant Garde" w:hAnsi="ITC Avant Garde"/>
                <w:sz w:val="18"/>
                <w:szCs w:val="18"/>
              </w:rPr>
              <w:t xml:space="preserve"> los términos de</w:t>
            </w:r>
            <w:r w:rsidRPr="006C468E">
              <w:rPr>
                <w:rFonts w:ascii="ITC Avant Garde" w:hAnsi="ITC Avant Garde"/>
                <w:sz w:val="18"/>
                <w:szCs w:val="18"/>
              </w:rPr>
              <w:t xml:space="preserve"> Autoridad Investigadora, agente económico, concentración ilícita, práctica monopólica absoluta y práctica monopólica relativa. Esto con la intención de no generar dudas. Si la ley ya define, bajo el principio de simplicidad, no es necesario crear una definición.</w:t>
            </w:r>
          </w:p>
        </w:tc>
      </w:tr>
      <w:tr w:rsidR="008F0B70" w:rsidRPr="006C468E" w14:paraId="54790622" w14:textId="77777777" w:rsidTr="005877AB">
        <w:tc>
          <w:tcPr>
            <w:tcW w:w="2122" w:type="dxa"/>
            <w:vMerge w:val="restart"/>
            <w:shd w:val="clear" w:color="auto" w:fill="C5E0B3" w:themeFill="accent6" w:themeFillTint="66"/>
          </w:tcPr>
          <w:p w14:paraId="50981359" w14:textId="6A8E5C2A" w:rsidR="008F0B70" w:rsidRPr="006C468E" w:rsidRDefault="005C7E73" w:rsidP="008974A3">
            <w:pPr>
              <w:spacing w:after="240" w:line="240" w:lineRule="atLeast"/>
              <w:contextualSpacing/>
              <w:rPr>
                <w:rFonts w:ascii="ITC Avant Garde" w:hAnsi="ITC Avant Garde"/>
                <w:sz w:val="18"/>
                <w:szCs w:val="18"/>
              </w:rPr>
            </w:pPr>
            <w:r>
              <w:rPr>
                <w:rFonts w:ascii="ITC Avant Garde" w:hAnsi="ITC Avant Garde"/>
                <w:sz w:val="18"/>
                <w:szCs w:val="18"/>
              </w:rPr>
              <w:t>1.</w:t>
            </w:r>
            <w:r w:rsidR="008F0B70" w:rsidRPr="006C468E">
              <w:rPr>
                <w:rFonts w:ascii="ITC Avant Garde" w:hAnsi="ITC Avant Garde"/>
                <w:sz w:val="18"/>
                <w:szCs w:val="18"/>
              </w:rPr>
              <w:t>Conductas anticompetitivas</w:t>
            </w:r>
          </w:p>
        </w:tc>
        <w:tc>
          <w:tcPr>
            <w:tcW w:w="1209" w:type="dxa"/>
            <w:vMerge w:val="restart"/>
            <w:shd w:val="clear" w:color="auto" w:fill="C5E0B3" w:themeFill="accent6" w:themeFillTint="66"/>
          </w:tcPr>
          <w:p w14:paraId="752B160B" w14:textId="77777777" w:rsidR="008F0B70" w:rsidRPr="006C468E" w:rsidRDefault="008F0B70" w:rsidP="001D19F1">
            <w:pPr>
              <w:spacing w:after="240" w:line="240" w:lineRule="atLeast"/>
              <w:contextualSpacing/>
              <w:jc w:val="center"/>
              <w:rPr>
                <w:rFonts w:ascii="ITC Avant Garde" w:hAnsi="ITC Avant Garde"/>
                <w:sz w:val="18"/>
                <w:szCs w:val="18"/>
              </w:rPr>
            </w:pPr>
            <w:r w:rsidRPr="006C468E">
              <w:rPr>
                <w:rFonts w:ascii="ITC Avant Garde" w:hAnsi="ITC Avant Garde"/>
                <w:sz w:val="18"/>
                <w:szCs w:val="18"/>
              </w:rPr>
              <w:t>4</w:t>
            </w:r>
          </w:p>
        </w:tc>
        <w:tc>
          <w:tcPr>
            <w:tcW w:w="6739" w:type="dxa"/>
            <w:shd w:val="clear" w:color="auto" w:fill="C5E0B3" w:themeFill="accent6" w:themeFillTint="66"/>
          </w:tcPr>
          <w:p w14:paraId="10F9A699" w14:textId="5E0E453B" w:rsidR="008F0B70" w:rsidRPr="006C468E" w:rsidRDefault="008F0B70" w:rsidP="001D19F1">
            <w:pPr>
              <w:spacing w:after="240" w:line="240" w:lineRule="atLeast"/>
              <w:contextualSpacing/>
              <w:jc w:val="both"/>
              <w:rPr>
                <w:rFonts w:ascii="ITC Avant Garde" w:hAnsi="ITC Avant Garde"/>
                <w:sz w:val="18"/>
                <w:szCs w:val="18"/>
              </w:rPr>
            </w:pPr>
            <w:r w:rsidRPr="006C468E">
              <w:rPr>
                <w:rFonts w:ascii="ITC Avant Garde" w:hAnsi="ITC Avant Garde"/>
                <w:sz w:val="18"/>
                <w:szCs w:val="18"/>
              </w:rPr>
              <w:t>Se sugiere unificar el concepto de prácticas monopólicas absolutas, pues por un lado s</w:t>
            </w:r>
            <w:r w:rsidR="009F30EF">
              <w:rPr>
                <w:rFonts w:ascii="ITC Avant Garde" w:hAnsi="ITC Avant Garde"/>
                <w:sz w:val="18"/>
                <w:szCs w:val="18"/>
              </w:rPr>
              <w:t>e le define en forma incompleta</w:t>
            </w:r>
            <w:r w:rsidRPr="006C468E">
              <w:rPr>
                <w:rFonts w:ascii="ITC Avant Garde" w:hAnsi="ITC Avant Garde"/>
                <w:sz w:val="18"/>
                <w:szCs w:val="18"/>
              </w:rPr>
              <w:t xml:space="preserve"> y en esta sección se le define.</w:t>
            </w:r>
          </w:p>
        </w:tc>
      </w:tr>
      <w:tr w:rsidR="008F0B70" w:rsidRPr="006C468E" w14:paraId="0A21A099" w14:textId="77777777" w:rsidTr="005877AB">
        <w:tc>
          <w:tcPr>
            <w:tcW w:w="2122" w:type="dxa"/>
            <w:vMerge/>
            <w:shd w:val="clear" w:color="auto" w:fill="C5E0B3" w:themeFill="accent6" w:themeFillTint="66"/>
          </w:tcPr>
          <w:p w14:paraId="41ED3C4A" w14:textId="77777777" w:rsidR="008F0B70" w:rsidRPr="006C468E" w:rsidRDefault="008F0B70" w:rsidP="008974A3">
            <w:pPr>
              <w:spacing w:after="240" w:line="240" w:lineRule="atLeast"/>
              <w:contextualSpacing/>
              <w:rPr>
                <w:rFonts w:ascii="ITC Avant Garde" w:hAnsi="ITC Avant Garde"/>
                <w:sz w:val="18"/>
                <w:szCs w:val="18"/>
              </w:rPr>
            </w:pPr>
          </w:p>
        </w:tc>
        <w:tc>
          <w:tcPr>
            <w:tcW w:w="1209" w:type="dxa"/>
            <w:vMerge/>
            <w:shd w:val="clear" w:color="auto" w:fill="C5E0B3" w:themeFill="accent6" w:themeFillTint="66"/>
          </w:tcPr>
          <w:p w14:paraId="452EB8FA" w14:textId="77777777" w:rsidR="008F0B70" w:rsidRPr="006C468E" w:rsidRDefault="008F0B70" w:rsidP="001D19F1">
            <w:pPr>
              <w:spacing w:after="240" w:line="240" w:lineRule="atLeast"/>
              <w:contextualSpacing/>
              <w:jc w:val="center"/>
              <w:rPr>
                <w:rFonts w:ascii="ITC Avant Garde" w:hAnsi="ITC Avant Garde"/>
                <w:sz w:val="18"/>
                <w:szCs w:val="18"/>
              </w:rPr>
            </w:pPr>
          </w:p>
        </w:tc>
        <w:tc>
          <w:tcPr>
            <w:tcW w:w="6739" w:type="dxa"/>
            <w:shd w:val="clear" w:color="auto" w:fill="C5E0B3" w:themeFill="accent6" w:themeFillTint="66"/>
          </w:tcPr>
          <w:p w14:paraId="2C7B1D59" w14:textId="2154F407" w:rsidR="008F0B70" w:rsidRPr="006C468E" w:rsidRDefault="008F0B70" w:rsidP="001D19F1">
            <w:pPr>
              <w:spacing w:after="240" w:line="240" w:lineRule="atLeast"/>
              <w:contextualSpacing/>
              <w:jc w:val="both"/>
              <w:rPr>
                <w:rFonts w:ascii="ITC Avant Garde" w:hAnsi="ITC Avant Garde"/>
                <w:sz w:val="18"/>
                <w:szCs w:val="18"/>
              </w:rPr>
            </w:pPr>
            <w:r w:rsidRPr="006C468E">
              <w:rPr>
                <w:rFonts w:ascii="ITC Avant Garde" w:hAnsi="ITC Avant Garde"/>
                <w:sz w:val="18"/>
                <w:szCs w:val="18"/>
              </w:rPr>
              <w:t>Se sugiere unificar el concepto de prácticas monopólicas relativas, pues por un lado s</w:t>
            </w:r>
            <w:r w:rsidR="009F30EF">
              <w:rPr>
                <w:rFonts w:ascii="ITC Avant Garde" w:hAnsi="ITC Avant Garde"/>
                <w:sz w:val="18"/>
                <w:szCs w:val="18"/>
              </w:rPr>
              <w:t>e le define en forma incompleta</w:t>
            </w:r>
            <w:r w:rsidRPr="006C468E">
              <w:rPr>
                <w:rFonts w:ascii="ITC Avant Garde" w:hAnsi="ITC Avant Garde"/>
                <w:sz w:val="18"/>
                <w:szCs w:val="18"/>
              </w:rPr>
              <w:t xml:space="preserve"> y en esta sección se le define.</w:t>
            </w:r>
          </w:p>
        </w:tc>
      </w:tr>
      <w:tr w:rsidR="008F0B70" w:rsidRPr="006C468E" w14:paraId="54C93E97" w14:textId="77777777" w:rsidTr="005877AB">
        <w:tc>
          <w:tcPr>
            <w:tcW w:w="2122" w:type="dxa"/>
            <w:vMerge/>
            <w:shd w:val="clear" w:color="auto" w:fill="C5E0B3" w:themeFill="accent6" w:themeFillTint="66"/>
          </w:tcPr>
          <w:p w14:paraId="471AC913" w14:textId="77777777" w:rsidR="008F0B70" w:rsidRPr="006C468E" w:rsidRDefault="008F0B70" w:rsidP="008974A3">
            <w:pPr>
              <w:spacing w:after="240" w:line="240" w:lineRule="atLeast"/>
              <w:contextualSpacing/>
              <w:rPr>
                <w:rFonts w:ascii="ITC Avant Garde" w:hAnsi="ITC Avant Garde"/>
                <w:sz w:val="18"/>
                <w:szCs w:val="18"/>
              </w:rPr>
            </w:pPr>
          </w:p>
        </w:tc>
        <w:tc>
          <w:tcPr>
            <w:tcW w:w="1209" w:type="dxa"/>
            <w:vMerge/>
            <w:shd w:val="clear" w:color="auto" w:fill="C5E0B3" w:themeFill="accent6" w:themeFillTint="66"/>
          </w:tcPr>
          <w:p w14:paraId="69A0C048" w14:textId="77777777" w:rsidR="008F0B70" w:rsidRPr="006C468E" w:rsidRDefault="008F0B70" w:rsidP="001D19F1">
            <w:pPr>
              <w:spacing w:after="240" w:line="240" w:lineRule="atLeast"/>
              <w:contextualSpacing/>
              <w:jc w:val="center"/>
              <w:rPr>
                <w:rFonts w:ascii="ITC Avant Garde" w:hAnsi="ITC Avant Garde"/>
                <w:sz w:val="18"/>
                <w:szCs w:val="18"/>
              </w:rPr>
            </w:pPr>
          </w:p>
        </w:tc>
        <w:tc>
          <w:tcPr>
            <w:tcW w:w="6739" w:type="dxa"/>
            <w:shd w:val="clear" w:color="auto" w:fill="C5E0B3" w:themeFill="accent6" w:themeFillTint="66"/>
          </w:tcPr>
          <w:p w14:paraId="56FD76F3" w14:textId="309E7250" w:rsidR="008F0B70" w:rsidRPr="006C468E" w:rsidRDefault="008F0B70" w:rsidP="00261163">
            <w:pPr>
              <w:spacing w:after="240" w:line="240" w:lineRule="atLeast"/>
              <w:contextualSpacing/>
              <w:jc w:val="both"/>
              <w:rPr>
                <w:rFonts w:ascii="ITC Avant Garde" w:hAnsi="ITC Avant Garde"/>
                <w:sz w:val="18"/>
                <w:szCs w:val="18"/>
              </w:rPr>
            </w:pPr>
            <w:r w:rsidRPr="006C468E">
              <w:rPr>
                <w:rFonts w:ascii="ITC Avant Garde" w:hAnsi="ITC Avant Garde"/>
                <w:sz w:val="18"/>
                <w:szCs w:val="18"/>
              </w:rPr>
              <w:t xml:space="preserve">Se sugiere </w:t>
            </w:r>
            <w:r w:rsidR="00306325">
              <w:rPr>
                <w:rFonts w:ascii="ITC Avant Garde" w:hAnsi="ITC Avant Garde"/>
                <w:sz w:val="18"/>
                <w:szCs w:val="18"/>
              </w:rPr>
              <w:t>presentar mayor información</w:t>
            </w:r>
            <w:r w:rsidRPr="006C468E">
              <w:rPr>
                <w:rFonts w:ascii="ITC Avant Garde" w:hAnsi="ITC Avant Garde"/>
                <w:sz w:val="18"/>
                <w:szCs w:val="18"/>
              </w:rPr>
              <w:t xml:space="preserve"> respecto de la interpretación del Instituto sobre las concentraciones ilícitas, dado que el texto original del Anteproyecto de Guía propuesta es muy breve, puesto que no da una explicación de cada uno de indicios para considerar que una concentración es ilícita, en los términos del artículo 64 de la LFCE.</w:t>
            </w:r>
          </w:p>
        </w:tc>
      </w:tr>
      <w:tr w:rsidR="008F0B70" w:rsidRPr="006C468E" w14:paraId="3EC2EB69" w14:textId="77777777" w:rsidTr="005877AB">
        <w:tc>
          <w:tcPr>
            <w:tcW w:w="2122" w:type="dxa"/>
            <w:vMerge/>
            <w:shd w:val="clear" w:color="auto" w:fill="C5E0B3" w:themeFill="accent6" w:themeFillTint="66"/>
          </w:tcPr>
          <w:p w14:paraId="4772F96D" w14:textId="77777777" w:rsidR="008F0B70" w:rsidRPr="006C468E" w:rsidRDefault="008F0B70" w:rsidP="008974A3">
            <w:pPr>
              <w:spacing w:after="240" w:line="240" w:lineRule="atLeast"/>
              <w:contextualSpacing/>
              <w:rPr>
                <w:rFonts w:ascii="ITC Avant Garde" w:hAnsi="ITC Avant Garde"/>
                <w:sz w:val="18"/>
                <w:szCs w:val="18"/>
              </w:rPr>
            </w:pPr>
          </w:p>
        </w:tc>
        <w:tc>
          <w:tcPr>
            <w:tcW w:w="1209" w:type="dxa"/>
            <w:vMerge/>
            <w:shd w:val="clear" w:color="auto" w:fill="C5E0B3" w:themeFill="accent6" w:themeFillTint="66"/>
          </w:tcPr>
          <w:p w14:paraId="20D7AAE2" w14:textId="77777777" w:rsidR="008F0B70" w:rsidRPr="006C468E" w:rsidRDefault="008F0B70" w:rsidP="001D19F1">
            <w:pPr>
              <w:spacing w:after="240" w:line="240" w:lineRule="atLeast"/>
              <w:contextualSpacing/>
              <w:jc w:val="center"/>
              <w:rPr>
                <w:rFonts w:ascii="ITC Avant Garde" w:hAnsi="ITC Avant Garde"/>
                <w:sz w:val="18"/>
                <w:szCs w:val="18"/>
              </w:rPr>
            </w:pPr>
          </w:p>
        </w:tc>
        <w:tc>
          <w:tcPr>
            <w:tcW w:w="6739" w:type="dxa"/>
            <w:shd w:val="clear" w:color="auto" w:fill="C5E0B3" w:themeFill="accent6" w:themeFillTint="66"/>
          </w:tcPr>
          <w:p w14:paraId="0CC3633E" w14:textId="77777777" w:rsidR="008F0B70" w:rsidRPr="006C468E" w:rsidRDefault="008F0B70" w:rsidP="001D19F1">
            <w:pPr>
              <w:spacing w:after="240" w:line="240" w:lineRule="atLeast"/>
              <w:contextualSpacing/>
              <w:jc w:val="both"/>
              <w:rPr>
                <w:rFonts w:ascii="ITC Avant Garde" w:hAnsi="ITC Avant Garde"/>
                <w:sz w:val="18"/>
                <w:szCs w:val="18"/>
              </w:rPr>
            </w:pPr>
            <w:r w:rsidRPr="006C468E">
              <w:rPr>
                <w:rFonts w:ascii="ITC Avant Garde" w:hAnsi="ITC Avant Garde"/>
                <w:sz w:val="18"/>
                <w:szCs w:val="18"/>
              </w:rPr>
              <w:t>Se sugiere unificar el concepto de concentración ilícita, pues por un lado se le define en forma incompleta, y en esta sección se le define.</w:t>
            </w:r>
          </w:p>
        </w:tc>
      </w:tr>
      <w:tr w:rsidR="008F0B70" w:rsidRPr="006C468E" w14:paraId="1DA5A478" w14:textId="77777777" w:rsidTr="005877AB">
        <w:tc>
          <w:tcPr>
            <w:tcW w:w="2122" w:type="dxa"/>
            <w:vMerge w:val="restart"/>
            <w:shd w:val="clear" w:color="auto" w:fill="E2EFD9" w:themeFill="accent6" w:themeFillTint="33"/>
          </w:tcPr>
          <w:p w14:paraId="56CDE339" w14:textId="77777777" w:rsidR="008F0B70" w:rsidRPr="006C468E" w:rsidRDefault="008F0B70" w:rsidP="008974A3">
            <w:pPr>
              <w:spacing w:after="240" w:line="240" w:lineRule="atLeast"/>
              <w:contextualSpacing/>
              <w:rPr>
                <w:rFonts w:ascii="ITC Avant Garde" w:hAnsi="ITC Avant Garde"/>
                <w:sz w:val="18"/>
                <w:szCs w:val="18"/>
              </w:rPr>
            </w:pPr>
            <w:r w:rsidRPr="006C468E">
              <w:rPr>
                <w:rFonts w:ascii="ITC Avant Garde" w:hAnsi="ITC Avant Garde"/>
                <w:sz w:val="18"/>
                <w:szCs w:val="18"/>
              </w:rPr>
              <w:t>2. Investigación</w:t>
            </w:r>
          </w:p>
        </w:tc>
        <w:tc>
          <w:tcPr>
            <w:tcW w:w="1209" w:type="dxa"/>
            <w:vMerge w:val="restart"/>
            <w:shd w:val="clear" w:color="auto" w:fill="E2EFD9" w:themeFill="accent6" w:themeFillTint="33"/>
          </w:tcPr>
          <w:p w14:paraId="3392F7DF" w14:textId="77777777" w:rsidR="008F0B70" w:rsidRPr="006C468E" w:rsidRDefault="008F0B70" w:rsidP="001D19F1">
            <w:pPr>
              <w:spacing w:after="240" w:line="240" w:lineRule="atLeast"/>
              <w:contextualSpacing/>
              <w:jc w:val="center"/>
              <w:rPr>
                <w:rFonts w:ascii="ITC Avant Garde" w:hAnsi="ITC Avant Garde"/>
                <w:sz w:val="18"/>
                <w:szCs w:val="18"/>
              </w:rPr>
            </w:pPr>
            <w:r w:rsidRPr="006C468E">
              <w:rPr>
                <w:rFonts w:ascii="ITC Avant Garde" w:hAnsi="ITC Avant Garde"/>
                <w:sz w:val="18"/>
                <w:szCs w:val="18"/>
              </w:rPr>
              <w:t>2</w:t>
            </w:r>
          </w:p>
        </w:tc>
        <w:tc>
          <w:tcPr>
            <w:tcW w:w="6739" w:type="dxa"/>
            <w:shd w:val="clear" w:color="auto" w:fill="E2EFD9" w:themeFill="accent6" w:themeFillTint="33"/>
          </w:tcPr>
          <w:p w14:paraId="283BEAA6" w14:textId="77777777" w:rsidR="008F0B70" w:rsidRPr="006C468E" w:rsidRDefault="008F0B70" w:rsidP="001D19F1">
            <w:pPr>
              <w:spacing w:after="240" w:line="240" w:lineRule="atLeast"/>
              <w:contextualSpacing/>
              <w:jc w:val="both"/>
              <w:rPr>
                <w:rFonts w:ascii="ITC Avant Garde" w:hAnsi="ITC Avant Garde"/>
                <w:sz w:val="18"/>
                <w:szCs w:val="18"/>
              </w:rPr>
            </w:pPr>
            <w:r w:rsidRPr="006C468E">
              <w:rPr>
                <w:rFonts w:ascii="ITC Avant Garde" w:hAnsi="ITC Avant Garde"/>
                <w:sz w:val="18"/>
                <w:szCs w:val="18"/>
              </w:rPr>
              <w:t>Se sugiere hacer explícito que la razón de regular lo que constituyen causas objetivas para el inicio de procedimientos de investigación, es precisamente evitar el inicio de investigaciones arbitrarias o “</w:t>
            </w:r>
            <w:r w:rsidRPr="006C468E">
              <w:rPr>
                <w:rFonts w:ascii="ITC Avant Garde" w:hAnsi="ITC Avant Garde"/>
                <w:i/>
                <w:sz w:val="18"/>
                <w:szCs w:val="18"/>
              </w:rPr>
              <w:t>pesquisas</w:t>
            </w:r>
            <w:r w:rsidRPr="006C468E">
              <w:rPr>
                <w:rFonts w:ascii="ITC Avant Garde" w:hAnsi="ITC Avant Garde"/>
                <w:sz w:val="18"/>
                <w:szCs w:val="18"/>
              </w:rPr>
              <w:t>” que, a contrario, solo lleguen a afectar la libre concurrencia y la competencia económica.</w:t>
            </w:r>
          </w:p>
        </w:tc>
      </w:tr>
      <w:tr w:rsidR="008F0B70" w:rsidRPr="006C468E" w14:paraId="63EED33F" w14:textId="77777777" w:rsidTr="005877AB">
        <w:tc>
          <w:tcPr>
            <w:tcW w:w="2122" w:type="dxa"/>
            <w:vMerge/>
            <w:shd w:val="clear" w:color="auto" w:fill="E2EFD9" w:themeFill="accent6" w:themeFillTint="33"/>
          </w:tcPr>
          <w:p w14:paraId="76A351FA" w14:textId="77777777" w:rsidR="008F0B70" w:rsidRPr="006C468E" w:rsidRDefault="008F0B70" w:rsidP="008974A3">
            <w:pPr>
              <w:spacing w:after="240" w:line="240" w:lineRule="atLeast"/>
              <w:contextualSpacing/>
              <w:rPr>
                <w:rFonts w:ascii="ITC Avant Garde" w:hAnsi="ITC Avant Garde"/>
                <w:sz w:val="18"/>
                <w:szCs w:val="18"/>
              </w:rPr>
            </w:pPr>
          </w:p>
        </w:tc>
        <w:tc>
          <w:tcPr>
            <w:tcW w:w="1209" w:type="dxa"/>
            <w:vMerge/>
            <w:shd w:val="clear" w:color="auto" w:fill="E2EFD9" w:themeFill="accent6" w:themeFillTint="33"/>
          </w:tcPr>
          <w:p w14:paraId="728CE179" w14:textId="77777777" w:rsidR="008F0B70" w:rsidRPr="006C468E" w:rsidRDefault="008F0B70" w:rsidP="001D19F1">
            <w:pPr>
              <w:spacing w:after="240" w:line="240" w:lineRule="atLeast"/>
              <w:contextualSpacing/>
              <w:jc w:val="center"/>
              <w:rPr>
                <w:rFonts w:ascii="ITC Avant Garde" w:hAnsi="ITC Avant Garde"/>
                <w:sz w:val="18"/>
                <w:szCs w:val="18"/>
              </w:rPr>
            </w:pPr>
          </w:p>
        </w:tc>
        <w:tc>
          <w:tcPr>
            <w:tcW w:w="6739" w:type="dxa"/>
            <w:shd w:val="clear" w:color="auto" w:fill="E2EFD9" w:themeFill="accent6" w:themeFillTint="33"/>
          </w:tcPr>
          <w:p w14:paraId="21B2D053" w14:textId="0049B3D2" w:rsidR="008F0B70" w:rsidRPr="006C468E" w:rsidRDefault="008F0B70" w:rsidP="001D19F1">
            <w:pPr>
              <w:spacing w:after="240" w:line="240" w:lineRule="atLeast"/>
              <w:contextualSpacing/>
              <w:jc w:val="both"/>
              <w:rPr>
                <w:rFonts w:ascii="ITC Avant Garde" w:hAnsi="ITC Avant Garde"/>
                <w:sz w:val="18"/>
                <w:szCs w:val="18"/>
              </w:rPr>
            </w:pPr>
            <w:r w:rsidRPr="006C468E">
              <w:rPr>
                <w:rFonts w:ascii="ITC Avant Garde" w:hAnsi="ITC Avant Garde"/>
                <w:sz w:val="18"/>
                <w:szCs w:val="18"/>
              </w:rPr>
              <w:t xml:space="preserve">La definición de indicio está </w:t>
            </w:r>
            <w:r w:rsidR="000D0EF2">
              <w:rPr>
                <w:rFonts w:ascii="ITC Avant Garde" w:hAnsi="ITC Avant Garde"/>
                <w:sz w:val="18"/>
                <w:szCs w:val="18"/>
              </w:rPr>
              <w:t>sustentada</w:t>
            </w:r>
            <w:r w:rsidRPr="006C468E">
              <w:rPr>
                <w:rFonts w:ascii="ITC Avant Garde" w:hAnsi="ITC Avant Garde"/>
                <w:sz w:val="18"/>
                <w:szCs w:val="18"/>
              </w:rPr>
              <w:t xml:space="preserve"> indebidamente, en una tesis aislada en materia penal y correspondiente a la novena época. Incluso, existe otra tesis aislada que es disidente a la tesis en la que el Instituto sustenta su definición. Por lo anterior, se sugiere elaborar un concepto sólido.</w:t>
            </w:r>
          </w:p>
        </w:tc>
      </w:tr>
      <w:tr w:rsidR="008F0B70" w:rsidRPr="006C468E" w14:paraId="0A3DC202" w14:textId="77777777" w:rsidTr="005877AB">
        <w:tc>
          <w:tcPr>
            <w:tcW w:w="2122" w:type="dxa"/>
            <w:vMerge w:val="restart"/>
            <w:shd w:val="clear" w:color="auto" w:fill="C5E0B3" w:themeFill="accent6" w:themeFillTint="66"/>
          </w:tcPr>
          <w:p w14:paraId="5C2B0295" w14:textId="77777777" w:rsidR="008F0B70" w:rsidRPr="006C468E" w:rsidRDefault="008F0B70" w:rsidP="008974A3">
            <w:pPr>
              <w:spacing w:after="240" w:line="240" w:lineRule="atLeast"/>
              <w:contextualSpacing/>
              <w:rPr>
                <w:rFonts w:ascii="ITC Avant Garde" w:hAnsi="ITC Avant Garde"/>
                <w:sz w:val="18"/>
                <w:szCs w:val="18"/>
              </w:rPr>
            </w:pPr>
            <w:r w:rsidRPr="006C468E">
              <w:rPr>
                <w:rFonts w:ascii="ITC Avant Garde" w:hAnsi="ITC Avant Garde"/>
                <w:sz w:val="18"/>
                <w:szCs w:val="18"/>
              </w:rPr>
              <w:lastRenderedPageBreak/>
              <w:t>3. Modalidades para iniciar una investigación</w:t>
            </w:r>
          </w:p>
        </w:tc>
        <w:tc>
          <w:tcPr>
            <w:tcW w:w="1209" w:type="dxa"/>
            <w:vMerge w:val="restart"/>
            <w:shd w:val="clear" w:color="auto" w:fill="C5E0B3" w:themeFill="accent6" w:themeFillTint="66"/>
          </w:tcPr>
          <w:p w14:paraId="790F0124" w14:textId="77777777" w:rsidR="008F0B70" w:rsidRPr="006C468E" w:rsidRDefault="008F0B70" w:rsidP="001D19F1">
            <w:pPr>
              <w:spacing w:after="240" w:line="240" w:lineRule="atLeast"/>
              <w:contextualSpacing/>
              <w:jc w:val="center"/>
              <w:rPr>
                <w:rFonts w:ascii="ITC Avant Garde" w:hAnsi="ITC Avant Garde"/>
                <w:sz w:val="18"/>
                <w:szCs w:val="18"/>
              </w:rPr>
            </w:pPr>
            <w:r w:rsidRPr="006C468E">
              <w:rPr>
                <w:rFonts w:ascii="ITC Avant Garde" w:hAnsi="ITC Avant Garde"/>
                <w:sz w:val="18"/>
                <w:szCs w:val="18"/>
              </w:rPr>
              <w:t>2</w:t>
            </w:r>
          </w:p>
        </w:tc>
        <w:tc>
          <w:tcPr>
            <w:tcW w:w="6739" w:type="dxa"/>
            <w:shd w:val="clear" w:color="auto" w:fill="C5E0B3" w:themeFill="accent6" w:themeFillTint="66"/>
          </w:tcPr>
          <w:p w14:paraId="4FABBB50" w14:textId="77777777" w:rsidR="008F0B70" w:rsidRPr="006C468E" w:rsidRDefault="008F0B70" w:rsidP="001D19F1">
            <w:pPr>
              <w:spacing w:after="240" w:line="240" w:lineRule="atLeast"/>
              <w:contextualSpacing/>
              <w:jc w:val="both"/>
              <w:rPr>
                <w:rFonts w:ascii="ITC Avant Garde" w:hAnsi="ITC Avant Garde"/>
                <w:sz w:val="18"/>
                <w:szCs w:val="18"/>
              </w:rPr>
            </w:pPr>
            <w:r w:rsidRPr="006C468E">
              <w:rPr>
                <w:rFonts w:ascii="ITC Avant Garde" w:hAnsi="ITC Avant Garde"/>
                <w:sz w:val="18"/>
                <w:szCs w:val="18"/>
              </w:rPr>
              <w:t>No está claro si las solicitudes del ejecutivo pueden ser o no desechadas. Se sugiere aclarar.</w:t>
            </w:r>
          </w:p>
        </w:tc>
      </w:tr>
      <w:tr w:rsidR="008F0B70" w:rsidRPr="006C468E" w14:paraId="5719F1F8" w14:textId="77777777" w:rsidTr="005877AB">
        <w:tc>
          <w:tcPr>
            <w:tcW w:w="2122" w:type="dxa"/>
            <w:vMerge/>
            <w:shd w:val="clear" w:color="auto" w:fill="C5E0B3" w:themeFill="accent6" w:themeFillTint="66"/>
          </w:tcPr>
          <w:p w14:paraId="7E488750" w14:textId="77777777" w:rsidR="008F0B70" w:rsidRPr="006C468E" w:rsidRDefault="008F0B70" w:rsidP="008974A3">
            <w:pPr>
              <w:spacing w:after="240" w:line="240" w:lineRule="atLeast"/>
              <w:contextualSpacing/>
              <w:rPr>
                <w:rFonts w:ascii="ITC Avant Garde" w:hAnsi="ITC Avant Garde"/>
                <w:sz w:val="18"/>
                <w:szCs w:val="18"/>
              </w:rPr>
            </w:pPr>
          </w:p>
        </w:tc>
        <w:tc>
          <w:tcPr>
            <w:tcW w:w="1209" w:type="dxa"/>
            <w:vMerge/>
            <w:shd w:val="clear" w:color="auto" w:fill="C5E0B3" w:themeFill="accent6" w:themeFillTint="66"/>
          </w:tcPr>
          <w:p w14:paraId="3F7BF7EE" w14:textId="77777777" w:rsidR="008F0B70" w:rsidRPr="006C468E" w:rsidRDefault="008F0B70" w:rsidP="001D19F1">
            <w:pPr>
              <w:spacing w:after="240" w:line="240" w:lineRule="atLeast"/>
              <w:contextualSpacing/>
              <w:jc w:val="center"/>
              <w:rPr>
                <w:rFonts w:ascii="ITC Avant Garde" w:hAnsi="ITC Avant Garde"/>
                <w:sz w:val="18"/>
                <w:szCs w:val="18"/>
              </w:rPr>
            </w:pPr>
          </w:p>
        </w:tc>
        <w:tc>
          <w:tcPr>
            <w:tcW w:w="6739" w:type="dxa"/>
            <w:shd w:val="clear" w:color="auto" w:fill="C5E0B3" w:themeFill="accent6" w:themeFillTint="66"/>
          </w:tcPr>
          <w:p w14:paraId="11E346A5" w14:textId="77777777" w:rsidR="008F0B70" w:rsidRPr="006C468E" w:rsidRDefault="008F0B70" w:rsidP="001D19F1">
            <w:pPr>
              <w:spacing w:after="240" w:line="240" w:lineRule="atLeast"/>
              <w:contextualSpacing/>
              <w:jc w:val="both"/>
              <w:rPr>
                <w:rFonts w:ascii="ITC Avant Garde" w:hAnsi="ITC Avant Garde"/>
                <w:sz w:val="18"/>
                <w:szCs w:val="18"/>
              </w:rPr>
            </w:pPr>
            <w:r w:rsidRPr="006C468E">
              <w:rPr>
                <w:rFonts w:ascii="ITC Avant Garde" w:hAnsi="ITC Avant Garde"/>
                <w:sz w:val="18"/>
                <w:szCs w:val="18"/>
              </w:rPr>
              <w:t>Se sugiere que el Anteproyecto de Guía, al referirse a los artículos 112 y 113 de la LFCE respecto a que el promovente puede presentar documentos junto con su promoción en idioma distinto al español, debiendo acompañar la traducción realizada por un perito traductor, cuente con una mejor técnica legislativa indicando la definición de promovente, en el sentido de que dicho adjetivo tiene una connotación procesal específica que únicamente aplica para aquél que “promueve” o solicita algo de la autoridad, no así para aquél que coopera con la autoridad dentro de un procedimiento, (i.e. como resultado de un requerimiento de información). Además de que el Anteproyecto de Guía debe distinguir las calidades de los individuos que se dirigen al Instituto.</w:t>
            </w:r>
          </w:p>
        </w:tc>
      </w:tr>
      <w:tr w:rsidR="008F0B70" w:rsidRPr="006C468E" w14:paraId="19B5B820" w14:textId="77777777" w:rsidTr="005877AB">
        <w:tc>
          <w:tcPr>
            <w:tcW w:w="2122" w:type="dxa"/>
            <w:vMerge w:val="restart"/>
            <w:shd w:val="clear" w:color="auto" w:fill="E2EFD9" w:themeFill="accent6" w:themeFillTint="33"/>
          </w:tcPr>
          <w:p w14:paraId="1964A29E" w14:textId="3573D43B" w:rsidR="008F0B70" w:rsidRPr="006C468E" w:rsidRDefault="008F0B70" w:rsidP="008974A3">
            <w:pPr>
              <w:spacing w:after="240" w:line="240" w:lineRule="atLeast"/>
              <w:contextualSpacing/>
              <w:rPr>
                <w:rFonts w:ascii="ITC Avant Garde" w:hAnsi="ITC Avant Garde"/>
                <w:sz w:val="18"/>
                <w:szCs w:val="18"/>
              </w:rPr>
            </w:pPr>
            <w:r w:rsidRPr="006C468E">
              <w:rPr>
                <w:rFonts w:ascii="ITC Avant Garde" w:hAnsi="ITC Avant Garde"/>
                <w:sz w:val="18"/>
                <w:szCs w:val="18"/>
              </w:rPr>
              <w:t>4.</w:t>
            </w:r>
            <w:r w:rsidR="001A60B7">
              <w:rPr>
                <w:rFonts w:ascii="ITC Avant Garde" w:hAnsi="ITC Avant Garde"/>
                <w:sz w:val="18"/>
                <w:szCs w:val="18"/>
              </w:rPr>
              <w:t xml:space="preserve"> </w:t>
            </w:r>
            <w:r w:rsidRPr="006C468E">
              <w:rPr>
                <w:rFonts w:ascii="ITC Avant Garde" w:hAnsi="ITC Avant Garde"/>
                <w:sz w:val="18"/>
                <w:szCs w:val="18"/>
              </w:rPr>
              <w:t>Requisitos que debe cumplir el escrito de denuncia</w:t>
            </w:r>
          </w:p>
        </w:tc>
        <w:tc>
          <w:tcPr>
            <w:tcW w:w="1209" w:type="dxa"/>
            <w:vMerge w:val="restart"/>
            <w:shd w:val="clear" w:color="auto" w:fill="E2EFD9" w:themeFill="accent6" w:themeFillTint="33"/>
          </w:tcPr>
          <w:p w14:paraId="44BF53FA" w14:textId="77777777" w:rsidR="008F0B70" w:rsidRPr="006C468E" w:rsidRDefault="008F0B70" w:rsidP="001D19F1">
            <w:pPr>
              <w:spacing w:after="240" w:line="240" w:lineRule="atLeast"/>
              <w:contextualSpacing/>
              <w:jc w:val="center"/>
              <w:rPr>
                <w:rFonts w:ascii="ITC Avant Garde" w:hAnsi="ITC Avant Garde"/>
                <w:sz w:val="18"/>
                <w:szCs w:val="18"/>
              </w:rPr>
            </w:pPr>
            <w:r w:rsidRPr="006C468E">
              <w:rPr>
                <w:rFonts w:ascii="ITC Avant Garde" w:hAnsi="ITC Avant Garde"/>
                <w:sz w:val="18"/>
                <w:szCs w:val="18"/>
              </w:rPr>
              <w:t>2</w:t>
            </w:r>
          </w:p>
        </w:tc>
        <w:tc>
          <w:tcPr>
            <w:tcW w:w="6739" w:type="dxa"/>
            <w:shd w:val="clear" w:color="auto" w:fill="E2EFD9" w:themeFill="accent6" w:themeFillTint="33"/>
          </w:tcPr>
          <w:p w14:paraId="7B0569B8" w14:textId="42616AF4" w:rsidR="008F0B70" w:rsidRPr="006C468E" w:rsidRDefault="008F0B70" w:rsidP="000D0EF2">
            <w:pPr>
              <w:spacing w:after="240" w:line="240" w:lineRule="atLeast"/>
              <w:contextualSpacing/>
              <w:jc w:val="both"/>
              <w:rPr>
                <w:rFonts w:ascii="ITC Avant Garde" w:hAnsi="ITC Avant Garde"/>
                <w:sz w:val="18"/>
                <w:szCs w:val="18"/>
              </w:rPr>
            </w:pPr>
            <w:r w:rsidRPr="006C468E">
              <w:rPr>
                <w:rFonts w:ascii="ITC Avant Garde" w:hAnsi="ITC Avant Garde"/>
                <w:sz w:val="18"/>
                <w:szCs w:val="18"/>
              </w:rPr>
              <w:t xml:space="preserve"> Se considera que el Anteproyecto de Guía pretende imponer cargas excesivas al denunciante respecto de los requisitos que debe contener su escrito de denuncia. La preocupación particular consiste en que la autoridad deseche una denuncia por no cumplir con las “</w:t>
            </w:r>
            <w:r w:rsidRPr="006C468E">
              <w:rPr>
                <w:rFonts w:ascii="ITC Avant Garde" w:hAnsi="ITC Avant Garde"/>
                <w:i/>
                <w:sz w:val="18"/>
                <w:szCs w:val="18"/>
              </w:rPr>
              <w:t>sugerencias</w:t>
            </w:r>
            <w:r w:rsidRPr="006C468E">
              <w:rPr>
                <w:rFonts w:ascii="ITC Avant Garde" w:hAnsi="ITC Avant Garde"/>
                <w:sz w:val="18"/>
                <w:szCs w:val="18"/>
              </w:rPr>
              <w:t>” del Anteproyecto de Guía, siendo que “</w:t>
            </w:r>
            <w:r w:rsidRPr="006C468E">
              <w:rPr>
                <w:rFonts w:ascii="ITC Avant Garde" w:hAnsi="ITC Avant Garde"/>
                <w:i/>
                <w:sz w:val="18"/>
                <w:szCs w:val="18"/>
              </w:rPr>
              <w:t>recomienda</w:t>
            </w:r>
            <w:r w:rsidRPr="006C468E">
              <w:rPr>
                <w:rFonts w:ascii="ITC Avant Garde" w:hAnsi="ITC Avant Garde"/>
                <w:sz w:val="18"/>
                <w:szCs w:val="18"/>
              </w:rPr>
              <w:t>” aportar elementos y documentos</w:t>
            </w:r>
            <w:r w:rsidR="000D0EF2">
              <w:rPr>
                <w:rFonts w:ascii="ITC Avant Garde" w:hAnsi="ITC Avant Garde"/>
                <w:sz w:val="18"/>
                <w:szCs w:val="18"/>
              </w:rPr>
              <w:t xml:space="preserve"> que la legislación aplicable no</w:t>
            </w:r>
            <w:r w:rsidRPr="006C468E">
              <w:rPr>
                <w:rFonts w:ascii="ITC Avant Garde" w:hAnsi="ITC Avant Garde"/>
                <w:sz w:val="18"/>
                <w:szCs w:val="18"/>
              </w:rPr>
              <w:t xml:space="preserve"> establece. </w:t>
            </w:r>
            <w:r w:rsidR="00594044">
              <w:rPr>
                <w:rFonts w:ascii="ITC Avant Garde" w:hAnsi="ITC Avant Garde"/>
                <w:sz w:val="18"/>
                <w:szCs w:val="18"/>
              </w:rPr>
              <w:t>El Anteproyecto de</w:t>
            </w:r>
            <w:r w:rsidRPr="006C468E">
              <w:rPr>
                <w:rFonts w:ascii="ITC Avant Garde" w:hAnsi="ITC Avant Garde"/>
                <w:sz w:val="18"/>
                <w:szCs w:val="18"/>
              </w:rPr>
              <w:t xml:space="preserve"> Guía no puede exceder el texto de la LFCE.</w:t>
            </w:r>
          </w:p>
        </w:tc>
      </w:tr>
      <w:tr w:rsidR="008F0B70" w:rsidRPr="006C468E" w14:paraId="68E2FB9A" w14:textId="77777777" w:rsidTr="005877AB">
        <w:tc>
          <w:tcPr>
            <w:tcW w:w="2122" w:type="dxa"/>
            <w:vMerge/>
            <w:shd w:val="clear" w:color="auto" w:fill="E2EFD9" w:themeFill="accent6" w:themeFillTint="33"/>
          </w:tcPr>
          <w:p w14:paraId="6B6555E6" w14:textId="77777777" w:rsidR="008F0B70" w:rsidRPr="006C468E" w:rsidRDefault="008F0B70" w:rsidP="008974A3">
            <w:pPr>
              <w:spacing w:after="240" w:line="240" w:lineRule="atLeast"/>
              <w:contextualSpacing/>
              <w:rPr>
                <w:rFonts w:ascii="ITC Avant Garde" w:hAnsi="ITC Avant Garde"/>
                <w:sz w:val="18"/>
                <w:szCs w:val="18"/>
              </w:rPr>
            </w:pPr>
          </w:p>
        </w:tc>
        <w:tc>
          <w:tcPr>
            <w:tcW w:w="1209" w:type="dxa"/>
            <w:vMerge/>
            <w:shd w:val="clear" w:color="auto" w:fill="E2EFD9" w:themeFill="accent6" w:themeFillTint="33"/>
          </w:tcPr>
          <w:p w14:paraId="299D5430" w14:textId="77777777" w:rsidR="008F0B70" w:rsidRPr="006C468E" w:rsidRDefault="008F0B70" w:rsidP="001D19F1">
            <w:pPr>
              <w:spacing w:after="240" w:line="240" w:lineRule="atLeast"/>
              <w:contextualSpacing/>
              <w:jc w:val="center"/>
              <w:rPr>
                <w:rFonts w:ascii="ITC Avant Garde" w:hAnsi="ITC Avant Garde"/>
                <w:sz w:val="18"/>
                <w:szCs w:val="18"/>
              </w:rPr>
            </w:pPr>
          </w:p>
        </w:tc>
        <w:tc>
          <w:tcPr>
            <w:tcW w:w="6739" w:type="dxa"/>
            <w:shd w:val="clear" w:color="auto" w:fill="E2EFD9" w:themeFill="accent6" w:themeFillTint="33"/>
          </w:tcPr>
          <w:p w14:paraId="13B38431" w14:textId="77777777" w:rsidR="008F0B70" w:rsidRPr="006C468E" w:rsidRDefault="008F0B70" w:rsidP="001D19F1">
            <w:pPr>
              <w:spacing w:after="240" w:line="240" w:lineRule="atLeast"/>
              <w:contextualSpacing/>
              <w:jc w:val="both"/>
              <w:rPr>
                <w:rFonts w:ascii="ITC Avant Garde" w:hAnsi="ITC Avant Garde"/>
                <w:sz w:val="18"/>
                <w:szCs w:val="18"/>
              </w:rPr>
            </w:pPr>
            <w:r w:rsidRPr="006C468E">
              <w:rPr>
                <w:rFonts w:ascii="ITC Avant Garde" w:hAnsi="ITC Avant Garde"/>
                <w:sz w:val="18"/>
                <w:szCs w:val="18"/>
              </w:rPr>
              <w:t xml:space="preserve">Se sugiere incluir en la redacción lo siguiente: "[…] </w:t>
            </w:r>
            <w:r w:rsidRPr="006C468E">
              <w:rPr>
                <w:rFonts w:ascii="ITC Avant Garde" w:hAnsi="ITC Avant Garde"/>
                <w:i/>
                <w:sz w:val="18"/>
                <w:szCs w:val="18"/>
              </w:rPr>
              <w:t>para identificar los indicios de la comisión de una práctica monopólica, es decir, se debe desprender que las prácticas denunciadas tienen por objeto o efecto una práctica anticompetitiva</w:t>
            </w:r>
            <w:r w:rsidRPr="006C468E">
              <w:rPr>
                <w:rFonts w:ascii="ITC Avant Garde" w:hAnsi="ITC Avant Garde"/>
                <w:sz w:val="18"/>
                <w:szCs w:val="18"/>
              </w:rPr>
              <w:t>".</w:t>
            </w:r>
          </w:p>
        </w:tc>
      </w:tr>
      <w:tr w:rsidR="008F0B70" w:rsidRPr="006C468E" w14:paraId="05F30F96" w14:textId="77777777" w:rsidTr="005877AB">
        <w:tc>
          <w:tcPr>
            <w:tcW w:w="2122" w:type="dxa"/>
            <w:shd w:val="clear" w:color="auto" w:fill="C5E0B3" w:themeFill="accent6" w:themeFillTint="66"/>
          </w:tcPr>
          <w:p w14:paraId="66DB3ECD" w14:textId="5DCE685F" w:rsidR="008F0B70" w:rsidRPr="006C468E" w:rsidRDefault="008F0B70" w:rsidP="008974A3">
            <w:pPr>
              <w:spacing w:after="240" w:line="240" w:lineRule="atLeast"/>
              <w:contextualSpacing/>
              <w:rPr>
                <w:rFonts w:ascii="ITC Avant Garde" w:hAnsi="ITC Avant Garde"/>
                <w:sz w:val="18"/>
                <w:szCs w:val="18"/>
              </w:rPr>
            </w:pPr>
            <w:r w:rsidRPr="006C468E">
              <w:rPr>
                <w:rFonts w:ascii="ITC Avant Garde" w:hAnsi="ITC Avant Garde"/>
                <w:sz w:val="18"/>
                <w:szCs w:val="18"/>
              </w:rPr>
              <w:t>5.</w:t>
            </w:r>
            <w:r w:rsidR="001A60B7">
              <w:rPr>
                <w:rFonts w:ascii="ITC Avant Garde" w:hAnsi="ITC Avant Garde"/>
                <w:sz w:val="18"/>
                <w:szCs w:val="18"/>
              </w:rPr>
              <w:t xml:space="preserve"> </w:t>
            </w:r>
            <w:r w:rsidRPr="006C468E">
              <w:rPr>
                <w:rFonts w:ascii="ITC Avant Garde" w:hAnsi="ITC Avant Garde"/>
                <w:sz w:val="18"/>
                <w:szCs w:val="18"/>
              </w:rPr>
              <w:t>Confidencialidad de la información presentada en la denuncia</w:t>
            </w:r>
          </w:p>
        </w:tc>
        <w:tc>
          <w:tcPr>
            <w:tcW w:w="1209" w:type="dxa"/>
            <w:shd w:val="clear" w:color="auto" w:fill="C5E0B3" w:themeFill="accent6" w:themeFillTint="66"/>
          </w:tcPr>
          <w:p w14:paraId="040521FB" w14:textId="77777777" w:rsidR="008F0B70" w:rsidRPr="006C468E" w:rsidRDefault="008F0B70" w:rsidP="001D19F1">
            <w:pPr>
              <w:spacing w:after="240" w:line="240" w:lineRule="atLeast"/>
              <w:contextualSpacing/>
              <w:jc w:val="center"/>
              <w:rPr>
                <w:rFonts w:ascii="ITC Avant Garde" w:hAnsi="ITC Avant Garde"/>
                <w:sz w:val="18"/>
                <w:szCs w:val="18"/>
              </w:rPr>
            </w:pPr>
            <w:r w:rsidRPr="006C468E">
              <w:rPr>
                <w:rFonts w:ascii="ITC Avant Garde" w:hAnsi="ITC Avant Garde"/>
                <w:sz w:val="18"/>
                <w:szCs w:val="18"/>
              </w:rPr>
              <w:t>1</w:t>
            </w:r>
          </w:p>
        </w:tc>
        <w:tc>
          <w:tcPr>
            <w:tcW w:w="6739" w:type="dxa"/>
            <w:shd w:val="clear" w:color="auto" w:fill="C5E0B3" w:themeFill="accent6" w:themeFillTint="66"/>
          </w:tcPr>
          <w:p w14:paraId="53F5560D" w14:textId="77777777" w:rsidR="008F0B70" w:rsidRPr="006C468E" w:rsidRDefault="008F0B70" w:rsidP="001D19F1">
            <w:pPr>
              <w:spacing w:after="240" w:line="240" w:lineRule="atLeast"/>
              <w:contextualSpacing/>
              <w:jc w:val="both"/>
              <w:rPr>
                <w:rFonts w:ascii="ITC Avant Garde" w:hAnsi="ITC Avant Garde"/>
                <w:sz w:val="18"/>
                <w:szCs w:val="18"/>
              </w:rPr>
            </w:pPr>
            <w:r w:rsidRPr="006C468E">
              <w:rPr>
                <w:rFonts w:ascii="ITC Avant Garde" w:hAnsi="ITC Avant Garde"/>
                <w:sz w:val="18"/>
                <w:szCs w:val="18"/>
              </w:rPr>
              <w:t>Se sugiere señalar que en caso de que el Instituto llegase a considerar hacer un resumen y una clasificación distintas a las propuestas, deberá realizar tal clasificación en estricto cumplimiento a la normativa señalada por el participante.</w:t>
            </w:r>
          </w:p>
        </w:tc>
      </w:tr>
      <w:tr w:rsidR="008F0B70" w:rsidRPr="006C468E" w14:paraId="1B183C0F" w14:textId="77777777" w:rsidTr="005877AB">
        <w:tc>
          <w:tcPr>
            <w:tcW w:w="2122" w:type="dxa"/>
            <w:shd w:val="clear" w:color="auto" w:fill="E2EFD9" w:themeFill="accent6" w:themeFillTint="33"/>
          </w:tcPr>
          <w:p w14:paraId="58A99F51" w14:textId="77777777" w:rsidR="008F0B70" w:rsidRPr="006C468E" w:rsidRDefault="008F0B70" w:rsidP="008974A3">
            <w:pPr>
              <w:spacing w:after="240" w:line="240" w:lineRule="atLeast"/>
              <w:contextualSpacing/>
              <w:rPr>
                <w:rFonts w:ascii="ITC Avant Garde" w:hAnsi="ITC Avant Garde"/>
                <w:sz w:val="18"/>
                <w:szCs w:val="18"/>
              </w:rPr>
            </w:pPr>
            <w:r w:rsidRPr="006C468E">
              <w:rPr>
                <w:rFonts w:ascii="ITC Avant Garde" w:hAnsi="ITC Avant Garde"/>
                <w:sz w:val="18"/>
                <w:szCs w:val="18"/>
              </w:rPr>
              <w:t>6. Acuerdos que puede emitir la Autoridad Investigadora del Instituto, una vez presentado el escrito de denuncia</w:t>
            </w:r>
          </w:p>
        </w:tc>
        <w:tc>
          <w:tcPr>
            <w:tcW w:w="1209" w:type="dxa"/>
            <w:shd w:val="clear" w:color="auto" w:fill="E2EFD9" w:themeFill="accent6" w:themeFillTint="33"/>
          </w:tcPr>
          <w:p w14:paraId="7E51DE9B" w14:textId="77777777" w:rsidR="008F0B70" w:rsidRPr="006C468E" w:rsidRDefault="008F0B70" w:rsidP="001D19F1">
            <w:pPr>
              <w:spacing w:after="240" w:line="240" w:lineRule="atLeast"/>
              <w:contextualSpacing/>
              <w:jc w:val="center"/>
              <w:rPr>
                <w:rFonts w:ascii="ITC Avant Garde" w:hAnsi="ITC Avant Garde"/>
                <w:sz w:val="18"/>
                <w:szCs w:val="18"/>
              </w:rPr>
            </w:pPr>
            <w:r w:rsidRPr="006C468E">
              <w:rPr>
                <w:rFonts w:ascii="ITC Avant Garde" w:hAnsi="ITC Avant Garde"/>
                <w:sz w:val="18"/>
                <w:szCs w:val="18"/>
              </w:rPr>
              <w:t>1</w:t>
            </w:r>
          </w:p>
        </w:tc>
        <w:tc>
          <w:tcPr>
            <w:tcW w:w="6739" w:type="dxa"/>
            <w:shd w:val="clear" w:color="auto" w:fill="E2EFD9" w:themeFill="accent6" w:themeFillTint="33"/>
          </w:tcPr>
          <w:p w14:paraId="25D5EE00" w14:textId="77777777" w:rsidR="008F0B70" w:rsidRPr="006C468E" w:rsidRDefault="008F0B70" w:rsidP="001D19F1">
            <w:pPr>
              <w:spacing w:after="240" w:line="240" w:lineRule="atLeast"/>
              <w:contextualSpacing/>
              <w:jc w:val="both"/>
              <w:rPr>
                <w:rFonts w:ascii="ITC Avant Garde" w:hAnsi="ITC Avant Garde"/>
                <w:sz w:val="18"/>
                <w:szCs w:val="18"/>
              </w:rPr>
            </w:pPr>
            <w:r w:rsidRPr="006C468E">
              <w:rPr>
                <w:rFonts w:ascii="ITC Avant Garde" w:hAnsi="ITC Avant Garde"/>
                <w:sz w:val="18"/>
                <w:szCs w:val="18"/>
              </w:rPr>
              <w:t>De lo establecido en el numeral 6, inciso b) del Anteproyecto de Guía se desprende que el Instituto desechará aquéllas denuncias en las que se expongan hechos que no actualicen algún tipo administrativo contemplado en la LFCE. En otras palabras, en caso de que la denuncia no contenga elementos suficientes que permitan al Instituto considerar la existencia de una práctica monopólica o una concentración ilícita, la denuncia será desechada. Al respecto consideran que dicho estándar probatorio no es acorde con lo establecido en el segundo párrafo del artículo 71 de la LFCE, por lo cual sugieren una redacción distinta.</w:t>
            </w:r>
          </w:p>
        </w:tc>
      </w:tr>
      <w:tr w:rsidR="008F0B70" w:rsidRPr="006C468E" w14:paraId="7F2CC3BE" w14:textId="77777777" w:rsidTr="005877AB">
        <w:tc>
          <w:tcPr>
            <w:tcW w:w="2122" w:type="dxa"/>
            <w:shd w:val="clear" w:color="auto" w:fill="C5E0B3" w:themeFill="accent6" w:themeFillTint="66"/>
          </w:tcPr>
          <w:p w14:paraId="0BC4DEEC" w14:textId="77777777" w:rsidR="008F0B70" w:rsidRPr="006C468E" w:rsidRDefault="008F0B70" w:rsidP="008974A3">
            <w:pPr>
              <w:spacing w:after="240" w:line="240" w:lineRule="atLeast"/>
              <w:contextualSpacing/>
              <w:rPr>
                <w:rFonts w:ascii="ITC Avant Garde" w:hAnsi="ITC Avant Garde"/>
                <w:sz w:val="18"/>
                <w:szCs w:val="18"/>
              </w:rPr>
            </w:pPr>
            <w:r w:rsidRPr="006C468E">
              <w:rPr>
                <w:rFonts w:ascii="ITC Avant Garde" w:hAnsi="ITC Avant Garde"/>
                <w:sz w:val="18"/>
                <w:szCs w:val="18"/>
              </w:rPr>
              <w:t>7. Reporte de conductas anticompetitivas</w:t>
            </w:r>
          </w:p>
        </w:tc>
        <w:tc>
          <w:tcPr>
            <w:tcW w:w="1209" w:type="dxa"/>
            <w:shd w:val="clear" w:color="auto" w:fill="C5E0B3" w:themeFill="accent6" w:themeFillTint="66"/>
          </w:tcPr>
          <w:p w14:paraId="1AA8C48D" w14:textId="77777777" w:rsidR="008F0B70" w:rsidRPr="006C468E" w:rsidRDefault="008F0B70" w:rsidP="001D19F1">
            <w:pPr>
              <w:spacing w:after="240" w:line="240" w:lineRule="atLeast"/>
              <w:contextualSpacing/>
              <w:jc w:val="center"/>
              <w:rPr>
                <w:rFonts w:ascii="ITC Avant Garde" w:hAnsi="ITC Avant Garde"/>
                <w:sz w:val="18"/>
                <w:szCs w:val="18"/>
              </w:rPr>
            </w:pPr>
            <w:r w:rsidRPr="006C468E">
              <w:rPr>
                <w:rFonts w:ascii="ITC Avant Garde" w:hAnsi="ITC Avant Garde"/>
                <w:sz w:val="18"/>
                <w:szCs w:val="18"/>
              </w:rPr>
              <w:t>1</w:t>
            </w:r>
          </w:p>
        </w:tc>
        <w:tc>
          <w:tcPr>
            <w:tcW w:w="6739" w:type="dxa"/>
            <w:shd w:val="clear" w:color="auto" w:fill="C5E0B3" w:themeFill="accent6" w:themeFillTint="66"/>
          </w:tcPr>
          <w:p w14:paraId="57890D45" w14:textId="77777777" w:rsidR="008F0B70" w:rsidRPr="006C468E" w:rsidRDefault="008F0B70" w:rsidP="001D19F1">
            <w:pPr>
              <w:spacing w:after="240" w:line="240" w:lineRule="atLeast"/>
              <w:contextualSpacing/>
              <w:jc w:val="both"/>
              <w:rPr>
                <w:rFonts w:ascii="ITC Avant Garde" w:hAnsi="ITC Avant Garde"/>
                <w:sz w:val="18"/>
                <w:szCs w:val="18"/>
              </w:rPr>
            </w:pPr>
            <w:r w:rsidRPr="006C468E">
              <w:rPr>
                <w:rFonts w:ascii="ITC Avant Garde" w:hAnsi="ITC Avant Garde"/>
                <w:sz w:val="18"/>
                <w:szCs w:val="18"/>
              </w:rPr>
              <w:t>Se sugiere eliminar la sección, dado que el Reporte de Conductas Anticompetitivas, en realidad es una figura inexistente en la LFCE.</w:t>
            </w:r>
          </w:p>
          <w:p w14:paraId="3FCEE4D0" w14:textId="16FEFE8C" w:rsidR="008F0B70" w:rsidRPr="006C468E" w:rsidRDefault="008F0B70" w:rsidP="008A7E73">
            <w:pPr>
              <w:spacing w:after="240" w:line="240" w:lineRule="atLeast"/>
              <w:contextualSpacing/>
              <w:jc w:val="both"/>
              <w:rPr>
                <w:rFonts w:ascii="ITC Avant Garde" w:hAnsi="ITC Avant Garde"/>
                <w:sz w:val="18"/>
                <w:szCs w:val="18"/>
              </w:rPr>
            </w:pPr>
            <w:r w:rsidRPr="006C468E">
              <w:rPr>
                <w:rFonts w:ascii="ITC Avant Garde" w:hAnsi="ITC Avant Garde"/>
                <w:sz w:val="18"/>
                <w:szCs w:val="18"/>
              </w:rPr>
              <w:t xml:space="preserve">Así también, habilitar el presente portal dará pauta a que la </w:t>
            </w:r>
            <w:r w:rsidR="008A7E73">
              <w:rPr>
                <w:rFonts w:ascii="ITC Avant Garde" w:hAnsi="ITC Avant Garde"/>
                <w:sz w:val="18"/>
                <w:szCs w:val="18"/>
              </w:rPr>
              <w:t xml:space="preserve">AI </w:t>
            </w:r>
            <w:r w:rsidRPr="006C468E">
              <w:rPr>
                <w:rFonts w:ascii="ITC Avant Garde" w:hAnsi="ITC Avant Garde"/>
                <w:sz w:val="18"/>
                <w:szCs w:val="18"/>
              </w:rPr>
              <w:t>genere cargas excesivas de trabajo a los concesionarios y autorizados, para poder presentar toda la información que usualmente requiere esa autoridad, sin tener indicios objetivos contundentes para un posible inicio de investigación.</w:t>
            </w:r>
          </w:p>
        </w:tc>
      </w:tr>
    </w:tbl>
    <w:p w14:paraId="4804B30D" w14:textId="77777777" w:rsidR="00EE5132" w:rsidRDefault="00EE5132" w:rsidP="00A5454E">
      <w:pPr>
        <w:pStyle w:val="Ttulo1"/>
        <w:spacing w:before="0" w:line="240" w:lineRule="atLeast"/>
        <w:contextualSpacing/>
        <w:jc w:val="both"/>
        <w:rPr>
          <w:rFonts w:ascii="ITC Avant Garde" w:hAnsi="ITC Avant Garde"/>
          <w:b/>
          <w:smallCaps/>
          <w:color w:val="000000" w:themeColor="text1"/>
          <w:sz w:val="22"/>
          <w:szCs w:val="22"/>
        </w:rPr>
      </w:pPr>
    </w:p>
    <w:p w14:paraId="4DB1F55D" w14:textId="4B138C93" w:rsidR="00C26C48" w:rsidRDefault="00C26C48" w:rsidP="00A5454E">
      <w:pPr>
        <w:pStyle w:val="Ttulo1"/>
        <w:spacing w:before="0" w:line="240" w:lineRule="atLeast"/>
        <w:contextualSpacing/>
        <w:jc w:val="both"/>
        <w:rPr>
          <w:rFonts w:ascii="ITC Avant Garde" w:hAnsi="ITC Avant Garde"/>
          <w:b/>
          <w:smallCaps/>
          <w:color w:val="000000" w:themeColor="text1"/>
          <w:sz w:val="22"/>
          <w:szCs w:val="22"/>
        </w:rPr>
      </w:pPr>
      <w:r w:rsidRPr="0052418F">
        <w:rPr>
          <w:rFonts w:ascii="ITC Avant Garde" w:hAnsi="ITC Avant Garde"/>
          <w:b/>
          <w:smallCaps/>
          <w:color w:val="000000" w:themeColor="text1"/>
          <w:sz w:val="22"/>
          <w:szCs w:val="22"/>
        </w:rPr>
        <w:t xml:space="preserve">6. </w:t>
      </w:r>
      <w:r w:rsidR="00DC0DC5" w:rsidRPr="0052418F">
        <w:rPr>
          <w:rFonts w:ascii="ITC Avant Garde" w:hAnsi="ITC Avant Garde"/>
          <w:b/>
          <w:smallCaps/>
          <w:color w:val="000000" w:themeColor="text1"/>
          <w:sz w:val="22"/>
          <w:szCs w:val="22"/>
        </w:rPr>
        <w:t>Consideraciones</w:t>
      </w:r>
      <w:r w:rsidRPr="0052418F">
        <w:rPr>
          <w:rFonts w:ascii="ITC Avant Garde" w:hAnsi="ITC Avant Garde"/>
          <w:b/>
          <w:smallCaps/>
          <w:color w:val="000000" w:themeColor="text1"/>
          <w:sz w:val="22"/>
          <w:szCs w:val="22"/>
        </w:rPr>
        <w:t xml:space="preserve"> </w:t>
      </w:r>
    </w:p>
    <w:p w14:paraId="12C81194" w14:textId="77777777" w:rsidR="007F3662" w:rsidRDefault="007F3662" w:rsidP="008B5C6B">
      <w:pPr>
        <w:spacing w:after="240" w:line="240" w:lineRule="atLeast"/>
        <w:contextualSpacing/>
        <w:jc w:val="both"/>
        <w:rPr>
          <w:rFonts w:ascii="ITC Avant Garde" w:hAnsi="ITC Avant Garde"/>
        </w:rPr>
      </w:pPr>
    </w:p>
    <w:p w14:paraId="3F1EC36E" w14:textId="7DED46F5" w:rsidR="00260C3A" w:rsidRPr="00FC14EC" w:rsidRDefault="00C26C48" w:rsidP="008B5C6B">
      <w:pPr>
        <w:spacing w:after="240" w:line="240" w:lineRule="atLeast"/>
        <w:contextualSpacing/>
        <w:jc w:val="both"/>
        <w:rPr>
          <w:rFonts w:ascii="ITC Avant Garde" w:hAnsi="ITC Avant Garde"/>
        </w:rPr>
      </w:pPr>
      <w:r w:rsidRPr="0052418F">
        <w:rPr>
          <w:rFonts w:ascii="ITC Avant Garde" w:hAnsi="ITC Avant Garde"/>
        </w:rPr>
        <w:t xml:space="preserve">Los comentarios </w:t>
      </w:r>
      <w:r w:rsidR="009A7797" w:rsidRPr="0052418F">
        <w:rPr>
          <w:rFonts w:ascii="ITC Avant Garde" w:hAnsi="ITC Avant Garde"/>
        </w:rPr>
        <w:t>recibidos se</w:t>
      </w:r>
      <w:r w:rsidRPr="0052418F">
        <w:rPr>
          <w:rFonts w:ascii="ITC Avant Garde" w:hAnsi="ITC Avant Garde"/>
        </w:rPr>
        <w:t xml:space="preserve"> agrupan</w:t>
      </w:r>
      <w:r w:rsidR="009A7797" w:rsidRPr="0052418F">
        <w:rPr>
          <w:rFonts w:ascii="ITC Avant Garde" w:hAnsi="ITC Avant Garde"/>
        </w:rPr>
        <w:t xml:space="preserve"> por apartado</w:t>
      </w:r>
      <w:r w:rsidRPr="0052418F">
        <w:rPr>
          <w:rFonts w:ascii="ITC Avant Garde" w:hAnsi="ITC Avant Garde"/>
        </w:rPr>
        <w:t>,</w:t>
      </w:r>
      <w:r w:rsidR="009A7797" w:rsidRPr="0052418F">
        <w:rPr>
          <w:rFonts w:ascii="ITC Avant Garde" w:hAnsi="ITC Avant Garde"/>
        </w:rPr>
        <w:t xml:space="preserve"> </w:t>
      </w:r>
      <w:r w:rsidR="00640D07" w:rsidRPr="0052418F">
        <w:rPr>
          <w:rFonts w:ascii="ITC Avant Garde" w:hAnsi="ITC Avant Garde"/>
        </w:rPr>
        <w:t>siguiendo el orden d</w:t>
      </w:r>
      <w:r w:rsidR="009A7797" w:rsidRPr="0052418F">
        <w:rPr>
          <w:rFonts w:ascii="ITC Avant Garde" w:hAnsi="ITC Avant Garde"/>
        </w:rPr>
        <w:t xml:space="preserve">el índice del </w:t>
      </w:r>
      <w:r w:rsidRPr="0052418F">
        <w:rPr>
          <w:rFonts w:ascii="ITC Avant Garde" w:hAnsi="ITC Avant Garde"/>
        </w:rPr>
        <w:t>Anteproyecto</w:t>
      </w:r>
      <w:r w:rsidR="00E92269">
        <w:rPr>
          <w:rFonts w:ascii="ITC Avant Garde" w:hAnsi="ITC Avant Garde"/>
        </w:rPr>
        <w:t xml:space="preserve"> de Guía</w:t>
      </w:r>
      <w:r w:rsidRPr="0052418F">
        <w:rPr>
          <w:rFonts w:ascii="ITC Avant Garde" w:hAnsi="ITC Avant Garde"/>
        </w:rPr>
        <w:t>.</w:t>
      </w:r>
    </w:p>
    <w:p w14:paraId="1A3C3A37" w14:textId="77777777" w:rsidR="003F2EC4" w:rsidRPr="0052418F" w:rsidRDefault="003F2EC4" w:rsidP="008B5C6B">
      <w:pPr>
        <w:pStyle w:val="Ttulo2"/>
        <w:spacing w:before="0" w:after="240" w:line="240" w:lineRule="atLeast"/>
        <w:contextualSpacing/>
        <w:rPr>
          <w:rFonts w:ascii="ITC Avant Garde" w:hAnsi="ITC Avant Garde"/>
          <w:b/>
          <w:color w:val="auto"/>
          <w:sz w:val="22"/>
          <w:szCs w:val="22"/>
        </w:rPr>
      </w:pPr>
      <w:r w:rsidRPr="0052418F">
        <w:rPr>
          <w:rFonts w:ascii="ITC Avant Garde" w:hAnsi="ITC Avant Garde"/>
          <w:b/>
          <w:color w:val="auto"/>
          <w:sz w:val="22"/>
          <w:szCs w:val="22"/>
        </w:rPr>
        <w:lastRenderedPageBreak/>
        <w:t>6.1.</w:t>
      </w:r>
      <w:r w:rsidRPr="0052418F">
        <w:rPr>
          <w:rFonts w:ascii="ITC Avant Garde" w:hAnsi="ITC Avant Garde"/>
          <w:b/>
          <w:color w:val="auto"/>
          <w:sz w:val="22"/>
          <w:szCs w:val="22"/>
        </w:rPr>
        <w:tab/>
      </w:r>
      <w:r w:rsidR="007838A7" w:rsidRPr="0052418F">
        <w:rPr>
          <w:rFonts w:ascii="ITC Avant Garde" w:hAnsi="ITC Avant Garde"/>
          <w:b/>
          <w:color w:val="auto"/>
          <w:sz w:val="22"/>
          <w:szCs w:val="22"/>
        </w:rPr>
        <w:t>Glosario</w:t>
      </w:r>
    </w:p>
    <w:p w14:paraId="13920F00" w14:textId="77777777" w:rsidR="003F2EC4" w:rsidRPr="0052418F" w:rsidRDefault="003F2EC4" w:rsidP="00121F95">
      <w:pPr>
        <w:spacing w:after="120" w:line="240" w:lineRule="auto"/>
        <w:jc w:val="both"/>
        <w:rPr>
          <w:rFonts w:ascii="ITC Avant Garde" w:hAnsi="ITC Avant Garde"/>
          <w:b/>
        </w:rPr>
      </w:pPr>
      <w:r w:rsidRPr="0052418F">
        <w:rPr>
          <w:rFonts w:ascii="ITC Avant Garde" w:hAnsi="ITC Avant Garde"/>
          <w:b/>
        </w:rPr>
        <w:t>Comentarios recibidos</w:t>
      </w:r>
    </w:p>
    <w:p w14:paraId="33AD57E6" w14:textId="3A740A3A" w:rsidR="003F2EC4" w:rsidRDefault="004411DA" w:rsidP="00121F95">
      <w:pPr>
        <w:spacing w:after="120" w:line="240" w:lineRule="auto"/>
        <w:jc w:val="both"/>
        <w:rPr>
          <w:rFonts w:ascii="ITC Avant Garde" w:hAnsi="ITC Avant Garde"/>
        </w:rPr>
      </w:pPr>
      <w:r>
        <w:rPr>
          <w:rFonts w:ascii="ITC Avant Garde" w:hAnsi="ITC Avant Garde"/>
        </w:rPr>
        <w:t>En relación al g</w:t>
      </w:r>
      <w:r w:rsidR="00DD4551">
        <w:rPr>
          <w:rFonts w:ascii="ITC Avant Garde" w:hAnsi="ITC Avant Garde"/>
        </w:rPr>
        <w:t>losario</w:t>
      </w:r>
      <w:r w:rsidR="002C68A0">
        <w:rPr>
          <w:rFonts w:ascii="ITC Avant Garde" w:hAnsi="ITC Avant Garde"/>
        </w:rPr>
        <w:t xml:space="preserve"> del Anteproyecto de </w:t>
      </w:r>
      <w:r>
        <w:rPr>
          <w:rFonts w:ascii="ITC Avant Garde" w:hAnsi="ITC Avant Garde"/>
        </w:rPr>
        <w:t>Guía</w:t>
      </w:r>
      <w:r w:rsidR="00DD4551">
        <w:rPr>
          <w:rFonts w:ascii="ITC Avant Garde" w:hAnsi="ITC Avant Garde"/>
        </w:rPr>
        <w:t xml:space="preserve">, </w:t>
      </w:r>
      <w:r w:rsidR="007838A7" w:rsidRPr="0052418F">
        <w:rPr>
          <w:rFonts w:ascii="ITC Avant Garde" w:hAnsi="ITC Avant Garde"/>
        </w:rPr>
        <w:t>C</w:t>
      </w:r>
      <w:r w:rsidR="00A2154C" w:rsidRPr="0052418F">
        <w:rPr>
          <w:rFonts w:ascii="ITC Avant Garde" w:hAnsi="ITC Avant Garde"/>
        </w:rPr>
        <w:t xml:space="preserve">arlos Mora </w:t>
      </w:r>
      <w:r w:rsidR="0084316F" w:rsidRPr="0052418F">
        <w:rPr>
          <w:rFonts w:ascii="ITC Avant Garde" w:hAnsi="ITC Avant Garde"/>
        </w:rPr>
        <w:t xml:space="preserve">Villalpando </w:t>
      </w:r>
      <w:r w:rsidR="00DD4551">
        <w:rPr>
          <w:rFonts w:ascii="ITC Avant Garde" w:hAnsi="ITC Avant Garde"/>
        </w:rPr>
        <w:t>realizó el siguiente comentario:</w:t>
      </w:r>
    </w:p>
    <w:tbl>
      <w:tblPr>
        <w:tblStyle w:val="Tablaconcuadrcula2"/>
        <w:tblW w:w="0" w:type="auto"/>
        <w:tblInd w:w="562" w:type="dxa"/>
        <w:shd w:val="clear" w:color="auto" w:fill="C5E0B3" w:themeFill="accent6" w:themeFillTint="66"/>
        <w:tblLook w:val="0600" w:firstRow="0" w:lastRow="0" w:firstColumn="0" w:lastColumn="0" w:noHBand="1" w:noVBand="1"/>
      </w:tblPr>
      <w:tblGrid>
        <w:gridCol w:w="8931"/>
      </w:tblGrid>
      <w:tr w:rsidR="004346C5" w:rsidRPr="005F7866" w14:paraId="77CEC30A" w14:textId="77777777" w:rsidTr="001B12A0">
        <w:trPr>
          <w:trHeight w:val="276"/>
        </w:trPr>
        <w:tc>
          <w:tcPr>
            <w:tcW w:w="8931" w:type="dxa"/>
            <w:shd w:val="clear" w:color="auto" w:fill="538135" w:themeFill="accent6" w:themeFillShade="BF"/>
          </w:tcPr>
          <w:p w14:paraId="1C11F41D" w14:textId="77777777" w:rsidR="004346C5" w:rsidRPr="00412A3E" w:rsidRDefault="004346C5" w:rsidP="008B5C6B">
            <w:pPr>
              <w:pStyle w:val="Default"/>
              <w:spacing w:after="240" w:line="240" w:lineRule="atLeast"/>
              <w:contextualSpacing/>
              <w:jc w:val="center"/>
              <w:rPr>
                <w:rFonts w:ascii="ITC Avant Garde" w:hAnsi="ITC Avant Garde"/>
                <w:i/>
                <w:sz w:val="20"/>
                <w:szCs w:val="20"/>
              </w:rPr>
            </w:pPr>
            <w:r w:rsidRPr="00412A3E">
              <w:rPr>
                <w:rFonts w:ascii="ITC Avant Garde" w:hAnsi="ITC Avant Garde" w:cs="ITC Avant Garde"/>
                <w:b/>
                <w:color w:val="FFFFFF" w:themeColor="background1"/>
                <w:sz w:val="20"/>
                <w:szCs w:val="20"/>
              </w:rPr>
              <w:t>Carlos Mora Villalpando</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6438BF" w:rsidRPr="0052418F" w14:paraId="4A290675" w14:textId="77777777" w:rsidTr="00204EA5">
        <w:trPr>
          <w:trHeight w:val="946"/>
        </w:trPr>
        <w:tc>
          <w:tcPr>
            <w:tcW w:w="8931" w:type="dxa"/>
            <w:shd w:val="clear" w:color="auto" w:fill="C5E0B3" w:themeFill="accent6" w:themeFillTint="66"/>
            <w:vAlign w:val="center"/>
          </w:tcPr>
          <w:p w14:paraId="521D53EA" w14:textId="77777777" w:rsidR="006438BF" w:rsidRPr="0052418F" w:rsidRDefault="007838A7" w:rsidP="008B5C6B">
            <w:pPr>
              <w:pStyle w:val="Default"/>
              <w:spacing w:after="240" w:line="240" w:lineRule="atLeast"/>
              <w:contextualSpacing/>
              <w:jc w:val="both"/>
              <w:rPr>
                <w:rFonts w:ascii="ITC Avant Garde" w:hAnsi="ITC Avant Garde"/>
                <w:i/>
                <w:sz w:val="18"/>
                <w:szCs w:val="18"/>
              </w:rPr>
            </w:pPr>
            <w:r w:rsidRPr="0052418F">
              <w:rPr>
                <w:rFonts w:ascii="ITC Avant Garde" w:hAnsi="ITC Avant Garde"/>
                <w:i/>
                <w:sz w:val="18"/>
                <w:szCs w:val="18"/>
              </w:rPr>
              <w:t>Se sugiere citar textualmente las definiciones puntuales de la LFCE. Esto con la intención de no generar dudas. Si la ley ya define, bajo el principio de simplicidad, no es necesario crear una definición.</w:t>
            </w:r>
          </w:p>
        </w:tc>
      </w:tr>
    </w:tbl>
    <w:p w14:paraId="22E9972A" w14:textId="77777777" w:rsidR="00260C3A" w:rsidRDefault="00260C3A" w:rsidP="008B5C6B">
      <w:pPr>
        <w:spacing w:after="240" w:line="240" w:lineRule="atLeast"/>
        <w:contextualSpacing/>
        <w:jc w:val="both"/>
        <w:rPr>
          <w:rFonts w:ascii="ITC Avant Garde" w:hAnsi="ITC Avant Garde"/>
          <w:b/>
        </w:rPr>
      </w:pPr>
    </w:p>
    <w:p w14:paraId="7658E5DE" w14:textId="77777777" w:rsidR="003F2EC4" w:rsidRDefault="00DC0DC5" w:rsidP="00121F95">
      <w:pPr>
        <w:spacing w:after="120" w:line="240" w:lineRule="auto"/>
        <w:jc w:val="both"/>
        <w:rPr>
          <w:rFonts w:ascii="ITC Avant Garde" w:hAnsi="ITC Avant Garde"/>
          <w:b/>
        </w:rPr>
      </w:pPr>
      <w:r w:rsidRPr="0052418F">
        <w:rPr>
          <w:rFonts w:ascii="ITC Avant Garde" w:hAnsi="ITC Avant Garde"/>
          <w:b/>
        </w:rPr>
        <w:t>Consideraciones</w:t>
      </w:r>
    </w:p>
    <w:p w14:paraId="0FEF3565" w14:textId="705C95C7" w:rsidR="00FB30EE" w:rsidRDefault="00B85256" w:rsidP="00121F95">
      <w:pPr>
        <w:spacing w:after="120" w:line="240" w:lineRule="auto"/>
        <w:jc w:val="both"/>
        <w:rPr>
          <w:rFonts w:ascii="ITC Avant Garde" w:hAnsi="ITC Avant Garde"/>
        </w:rPr>
      </w:pPr>
      <w:r>
        <w:rPr>
          <w:rFonts w:ascii="ITC Avant Garde" w:hAnsi="ITC Avant Garde"/>
        </w:rPr>
        <w:t xml:space="preserve">Se atiende el comentario enviado por Carlos Mora Villalpando y se </w:t>
      </w:r>
      <w:r w:rsidR="004411DA">
        <w:rPr>
          <w:rFonts w:ascii="ITC Avant Garde" w:hAnsi="ITC Avant Garde"/>
        </w:rPr>
        <w:t>eliminan del g</w:t>
      </w:r>
      <w:r w:rsidR="0019649E">
        <w:rPr>
          <w:rFonts w:ascii="ITC Avant Garde" w:hAnsi="ITC Avant Garde"/>
        </w:rPr>
        <w:t>losario los términos</w:t>
      </w:r>
      <w:r w:rsidR="00FB30EE">
        <w:rPr>
          <w:rFonts w:ascii="ITC Avant Garde" w:hAnsi="ITC Avant Garde"/>
        </w:rPr>
        <w:t>:</w:t>
      </w:r>
      <w:r w:rsidR="0019649E">
        <w:rPr>
          <w:rFonts w:ascii="ITC Avant Garde" w:hAnsi="ITC Avant Garde"/>
        </w:rPr>
        <w:t xml:space="preserve"> “</w:t>
      </w:r>
      <w:r w:rsidR="0019649E" w:rsidRPr="0019649E">
        <w:rPr>
          <w:rFonts w:ascii="ITC Avant Garde" w:hAnsi="ITC Avant Garde"/>
          <w:i/>
        </w:rPr>
        <w:t>Agente económico</w:t>
      </w:r>
      <w:r w:rsidR="0019649E">
        <w:rPr>
          <w:rFonts w:ascii="ITC Avant Garde" w:hAnsi="ITC Avant Garde"/>
        </w:rPr>
        <w:t>”, “</w:t>
      </w:r>
      <w:r w:rsidR="0019649E" w:rsidRPr="0019649E">
        <w:rPr>
          <w:rFonts w:ascii="ITC Avant Garde" w:hAnsi="ITC Avant Garde"/>
          <w:i/>
        </w:rPr>
        <w:t>Concentración ilícita</w:t>
      </w:r>
      <w:r w:rsidR="0019649E">
        <w:rPr>
          <w:rFonts w:ascii="ITC Avant Garde" w:hAnsi="ITC Avant Garde"/>
        </w:rPr>
        <w:t>”, “</w:t>
      </w:r>
      <w:r w:rsidR="0019649E" w:rsidRPr="0019649E">
        <w:rPr>
          <w:rFonts w:ascii="ITC Avant Garde" w:hAnsi="ITC Avant Garde"/>
          <w:i/>
        </w:rPr>
        <w:t>Prácticas monopólicas absolutas</w:t>
      </w:r>
      <w:r w:rsidR="0019649E">
        <w:rPr>
          <w:rFonts w:ascii="ITC Avant Garde" w:hAnsi="ITC Avant Garde"/>
        </w:rPr>
        <w:t>” y “</w:t>
      </w:r>
      <w:r w:rsidR="0019649E" w:rsidRPr="0019649E">
        <w:rPr>
          <w:rFonts w:ascii="ITC Avant Garde" w:hAnsi="ITC Avant Garde"/>
          <w:i/>
        </w:rPr>
        <w:t>Prácticas monopólicas relativas</w:t>
      </w:r>
      <w:r w:rsidR="0019649E">
        <w:rPr>
          <w:rFonts w:ascii="ITC Avant Garde" w:hAnsi="ITC Avant Garde"/>
        </w:rPr>
        <w:t xml:space="preserve">”, toda vez que son términos </w:t>
      </w:r>
      <w:r w:rsidR="004A1AA6">
        <w:rPr>
          <w:rFonts w:ascii="ITC Avant Garde" w:hAnsi="ITC Avant Garde"/>
        </w:rPr>
        <w:t xml:space="preserve">o conceptos </w:t>
      </w:r>
      <w:r w:rsidR="0019649E">
        <w:rPr>
          <w:rFonts w:ascii="ITC Avant Garde" w:hAnsi="ITC Avant Garde"/>
        </w:rPr>
        <w:t>cuyos elementos se encuentran previstos en la LFCE</w:t>
      </w:r>
      <w:r w:rsidR="00E72260">
        <w:rPr>
          <w:rFonts w:ascii="ITC Avant Garde" w:hAnsi="ITC Avant Garde"/>
        </w:rPr>
        <w:t xml:space="preserve"> y en este sentido</w:t>
      </w:r>
      <w:r w:rsidR="000D0EF2">
        <w:rPr>
          <w:rFonts w:ascii="ITC Avant Garde" w:hAnsi="ITC Avant Garde"/>
        </w:rPr>
        <w:t>,</w:t>
      </w:r>
      <w:r w:rsidR="00E72260">
        <w:rPr>
          <w:rFonts w:ascii="ITC Avant Garde" w:hAnsi="ITC Avant Garde"/>
        </w:rPr>
        <w:t xml:space="preserve"> no es necesario establecer una definición</w:t>
      </w:r>
      <w:r w:rsidR="0019649E">
        <w:rPr>
          <w:rFonts w:ascii="ITC Avant Garde" w:hAnsi="ITC Avant Garde"/>
        </w:rPr>
        <w:t xml:space="preserve">. </w:t>
      </w:r>
    </w:p>
    <w:p w14:paraId="749481DB" w14:textId="47E2BFC2" w:rsidR="00B85256" w:rsidRDefault="0019649E" w:rsidP="00121F95">
      <w:pPr>
        <w:spacing w:after="120" w:line="240" w:lineRule="auto"/>
        <w:jc w:val="both"/>
        <w:rPr>
          <w:rFonts w:ascii="ITC Avant Garde" w:hAnsi="ITC Avant Garde"/>
        </w:rPr>
      </w:pPr>
      <w:r>
        <w:rPr>
          <w:rFonts w:ascii="ITC Avant Garde" w:hAnsi="ITC Avant Garde"/>
        </w:rPr>
        <w:t xml:space="preserve">Adicionalmente, se </w:t>
      </w:r>
      <w:r w:rsidR="00B85256">
        <w:rPr>
          <w:rFonts w:ascii="ITC Avant Garde" w:hAnsi="ITC Avant Garde"/>
        </w:rPr>
        <w:t xml:space="preserve">modifica el </w:t>
      </w:r>
      <w:r>
        <w:rPr>
          <w:rFonts w:ascii="ITC Avant Garde" w:hAnsi="ITC Avant Garde"/>
        </w:rPr>
        <w:t>término “</w:t>
      </w:r>
      <w:r w:rsidRPr="0019649E">
        <w:rPr>
          <w:rFonts w:ascii="ITC Avant Garde" w:hAnsi="ITC Avant Garde"/>
          <w:i/>
        </w:rPr>
        <w:t>Autoridad Investigadora</w:t>
      </w:r>
      <w:r>
        <w:rPr>
          <w:rFonts w:ascii="ITC Avant Garde" w:hAnsi="ITC Avant Garde"/>
        </w:rPr>
        <w:t xml:space="preserve">” del </w:t>
      </w:r>
      <w:r w:rsidR="004411DA">
        <w:rPr>
          <w:rFonts w:ascii="ITC Avant Garde" w:hAnsi="ITC Avant Garde"/>
        </w:rPr>
        <w:t>g</w:t>
      </w:r>
      <w:r w:rsidR="00B85256">
        <w:rPr>
          <w:rFonts w:ascii="ITC Avant Garde" w:hAnsi="ITC Avant Garde"/>
        </w:rPr>
        <w:t>losario del Anteproyecto de Guía en los siguientes términos:</w:t>
      </w:r>
    </w:p>
    <w:p w14:paraId="0046A2DA" w14:textId="77777777" w:rsidR="0019649E" w:rsidRDefault="0019649E" w:rsidP="008B5C6B">
      <w:pPr>
        <w:spacing w:after="240" w:line="240" w:lineRule="atLeast"/>
        <w:contextualSpacing/>
        <w:jc w:val="both"/>
        <w:rPr>
          <w:rFonts w:ascii="ITC Avant Garde" w:hAnsi="ITC Avant Garde"/>
        </w:rPr>
      </w:pPr>
    </w:p>
    <w:tbl>
      <w:tblPr>
        <w:tblStyle w:val="Tablaconcuadrcula"/>
        <w:tblW w:w="0" w:type="auto"/>
        <w:jc w:val="center"/>
        <w:tblLook w:val="04A0" w:firstRow="1" w:lastRow="0" w:firstColumn="1" w:lastColumn="0" w:noHBand="0" w:noVBand="1"/>
      </w:tblPr>
      <w:tblGrid>
        <w:gridCol w:w="4394"/>
        <w:gridCol w:w="4394"/>
      </w:tblGrid>
      <w:tr w:rsidR="0019649E" w:rsidRPr="005F7866" w14:paraId="326A3B8E" w14:textId="77777777" w:rsidTr="00A5454E">
        <w:trPr>
          <w:trHeight w:val="311"/>
          <w:jc w:val="center"/>
        </w:trPr>
        <w:tc>
          <w:tcPr>
            <w:tcW w:w="4394" w:type="dxa"/>
            <w:shd w:val="clear" w:color="auto" w:fill="538135" w:themeFill="accent6" w:themeFillShade="BF"/>
          </w:tcPr>
          <w:p w14:paraId="30E23513" w14:textId="77777777" w:rsidR="0019649E" w:rsidRPr="00A5454E" w:rsidRDefault="0019649E" w:rsidP="00D94E6C">
            <w:pPr>
              <w:spacing w:after="240" w:line="240" w:lineRule="atLeast"/>
              <w:contextualSpacing/>
              <w:jc w:val="center"/>
              <w:rPr>
                <w:rFonts w:ascii="ITC Avant Garde" w:hAnsi="ITC Avant Garde"/>
                <w:b/>
                <w:color w:val="FFFFFF" w:themeColor="background1"/>
                <w:sz w:val="20"/>
                <w:szCs w:val="20"/>
              </w:rPr>
            </w:pPr>
            <w:r w:rsidRPr="00A5454E">
              <w:rPr>
                <w:rFonts w:ascii="ITC Avant Garde" w:hAnsi="ITC Avant Garde"/>
                <w:b/>
                <w:color w:val="FFFFFF" w:themeColor="background1"/>
                <w:sz w:val="20"/>
                <w:szCs w:val="20"/>
              </w:rPr>
              <w:t>Anteproyecto de Guía</w:t>
            </w:r>
          </w:p>
        </w:tc>
        <w:tc>
          <w:tcPr>
            <w:tcW w:w="4394" w:type="dxa"/>
            <w:shd w:val="clear" w:color="auto" w:fill="538135" w:themeFill="accent6" w:themeFillShade="BF"/>
          </w:tcPr>
          <w:p w14:paraId="711AF65D" w14:textId="77777777" w:rsidR="0019649E" w:rsidRPr="00A5454E" w:rsidRDefault="0019649E" w:rsidP="00D94E6C">
            <w:pPr>
              <w:spacing w:after="240" w:line="240" w:lineRule="atLeast"/>
              <w:contextualSpacing/>
              <w:jc w:val="center"/>
              <w:rPr>
                <w:rFonts w:ascii="ITC Avant Garde" w:hAnsi="ITC Avant Garde"/>
                <w:b/>
                <w:color w:val="FFFFFF" w:themeColor="background1"/>
                <w:sz w:val="20"/>
                <w:szCs w:val="20"/>
              </w:rPr>
            </w:pPr>
            <w:r w:rsidRPr="00A5454E">
              <w:rPr>
                <w:rFonts w:ascii="ITC Avant Garde" w:hAnsi="ITC Avant Garde"/>
                <w:b/>
                <w:color w:val="FFFFFF" w:themeColor="background1"/>
                <w:sz w:val="20"/>
                <w:szCs w:val="20"/>
              </w:rPr>
              <w:t>Modificación al Anteproyecto de Guía</w:t>
            </w:r>
            <w:r w:rsidRPr="00A5454E">
              <w:rPr>
                <w:rStyle w:val="Refdenotaalpie"/>
                <w:rFonts w:ascii="ITC Avant Garde" w:hAnsi="ITC Avant Garde"/>
                <w:b/>
                <w:color w:val="FFFFFF" w:themeColor="background1"/>
                <w:sz w:val="20"/>
                <w:szCs w:val="20"/>
              </w:rPr>
              <w:footnoteReference w:id="2"/>
            </w:r>
          </w:p>
        </w:tc>
      </w:tr>
      <w:tr w:rsidR="0019649E" w:rsidRPr="005F7866" w14:paraId="117CF04E" w14:textId="77777777" w:rsidTr="00D94E6C">
        <w:trPr>
          <w:jc w:val="center"/>
        </w:trPr>
        <w:tc>
          <w:tcPr>
            <w:tcW w:w="4394" w:type="dxa"/>
            <w:shd w:val="clear" w:color="auto" w:fill="C5E0B3" w:themeFill="accent6" w:themeFillTint="66"/>
          </w:tcPr>
          <w:tbl>
            <w:tblPr>
              <w:tblStyle w:val="Tablaconcuadrcula"/>
              <w:tblW w:w="0" w:type="auto"/>
              <w:tblLook w:val="04A0" w:firstRow="1" w:lastRow="0" w:firstColumn="1" w:lastColumn="0" w:noHBand="0" w:noVBand="1"/>
            </w:tblPr>
            <w:tblGrid>
              <w:gridCol w:w="1727"/>
              <w:gridCol w:w="2441"/>
            </w:tblGrid>
            <w:tr w:rsidR="0019649E" w:rsidRPr="0019649E" w14:paraId="45A6C18D" w14:textId="77777777" w:rsidTr="0019649E">
              <w:tc>
                <w:tcPr>
                  <w:tcW w:w="1727" w:type="dxa"/>
                </w:tcPr>
                <w:p w14:paraId="307B9479" w14:textId="77777777" w:rsidR="0019649E" w:rsidRPr="0019649E" w:rsidRDefault="0019649E" w:rsidP="00D94E6C">
                  <w:pPr>
                    <w:pStyle w:val="Textoindependiente"/>
                    <w:spacing w:after="240" w:line="240" w:lineRule="atLeast"/>
                    <w:contextualSpacing/>
                    <w:jc w:val="both"/>
                    <w:rPr>
                      <w:rFonts w:ascii="ITC Avant Garde" w:hAnsi="ITC Avant Garde"/>
                      <w:i/>
                      <w:sz w:val="18"/>
                      <w:szCs w:val="18"/>
                    </w:rPr>
                  </w:pPr>
                  <w:r w:rsidRPr="0019649E">
                    <w:rPr>
                      <w:rFonts w:ascii="ITC Avant Garde" w:hAnsi="ITC Avant Garde"/>
                      <w:i/>
                      <w:sz w:val="18"/>
                      <w:szCs w:val="18"/>
                    </w:rPr>
                    <w:t>Términos</w:t>
                  </w:r>
                </w:p>
              </w:tc>
              <w:tc>
                <w:tcPr>
                  <w:tcW w:w="2441" w:type="dxa"/>
                </w:tcPr>
                <w:p w14:paraId="0FFBB04A" w14:textId="77777777" w:rsidR="0019649E" w:rsidRPr="0019649E" w:rsidRDefault="0019649E" w:rsidP="00D94E6C">
                  <w:pPr>
                    <w:pStyle w:val="Textoindependiente"/>
                    <w:spacing w:after="240" w:line="240" w:lineRule="atLeast"/>
                    <w:contextualSpacing/>
                    <w:jc w:val="both"/>
                    <w:rPr>
                      <w:rFonts w:ascii="ITC Avant Garde" w:hAnsi="ITC Avant Garde"/>
                      <w:i/>
                      <w:sz w:val="18"/>
                      <w:szCs w:val="18"/>
                    </w:rPr>
                  </w:pPr>
                  <w:r w:rsidRPr="0019649E">
                    <w:rPr>
                      <w:rFonts w:ascii="ITC Avant Garde" w:hAnsi="ITC Avant Garde"/>
                      <w:i/>
                      <w:sz w:val="18"/>
                      <w:szCs w:val="18"/>
                    </w:rPr>
                    <w:t xml:space="preserve">Significados </w:t>
                  </w:r>
                </w:p>
              </w:tc>
            </w:tr>
            <w:tr w:rsidR="0019649E" w14:paraId="1A78D2DD" w14:textId="77777777" w:rsidTr="0019649E">
              <w:tc>
                <w:tcPr>
                  <w:tcW w:w="1727" w:type="dxa"/>
                </w:tcPr>
                <w:p w14:paraId="295C20AE" w14:textId="77777777" w:rsidR="0019649E" w:rsidRDefault="0019649E" w:rsidP="00D94E6C">
                  <w:pPr>
                    <w:pStyle w:val="Textoindependiente"/>
                    <w:spacing w:after="240" w:line="240" w:lineRule="atLeast"/>
                    <w:contextualSpacing/>
                    <w:jc w:val="both"/>
                    <w:rPr>
                      <w:rFonts w:ascii="ITC Avant Garde" w:hAnsi="ITC Avant Garde"/>
                      <w:sz w:val="18"/>
                      <w:szCs w:val="18"/>
                    </w:rPr>
                  </w:pPr>
                  <w:r>
                    <w:rPr>
                      <w:rFonts w:ascii="ITC Avant Garde" w:hAnsi="ITC Avant Garde"/>
                      <w:sz w:val="18"/>
                      <w:szCs w:val="18"/>
                    </w:rPr>
                    <w:t>[…]</w:t>
                  </w:r>
                </w:p>
              </w:tc>
              <w:tc>
                <w:tcPr>
                  <w:tcW w:w="2441" w:type="dxa"/>
                </w:tcPr>
                <w:p w14:paraId="4E5E809C" w14:textId="77777777" w:rsidR="0019649E" w:rsidRDefault="0019649E" w:rsidP="00D94E6C">
                  <w:pPr>
                    <w:pStyle w:val="Textoindependiente"/>
                    <w:spacing w:after="240" w:line="240" w:lineRule="atLeast"/>
                    <w:contextualSpacing/>
                    <w:jc w:val="both"/>
                    <w:rPr>
                      <w:rFonts w:ascii="ITC Avant Garde" w:hAnsi="ITC Avant Garde"/>
                      <w:sz w:val="18"/>
                      <w:szCs w:val="18"/>
                    </w:rPr>
                  </w:pPr>
                  <w:r>
                    <w:rPr>
                      <w:rFonts w:ascii="ITC Avant Garde" w:hAnsi="ITC Avant Garde"/>
                      <w:sz w:val="18"/>
                      <w:szCs w:val="18"/>
                    </w:rPr>
                    <w:t>[…]</w:t>
                  </w:r>
                </w:p>
              </w:tc>
            </w:tr>
            <w:tr w:rsidR="0019649E" w14:paraId="3A1A0A0F" w14:textId="77777777" w:rsidTr="0019649E">
              <w:tc>
                <w:tcPr>
                  <w:tcW w:w="1727" w:type="dxa"/>
                </w:tcPr>
                <w:p w14:paraId="283E3B3C" w14:textId="77777777" w:rsidR="0019649E" w:rsidRPr="0019649E" w:rsidRDefault="0019649E" w:rsidP="00D94E6C">
                  <w:pPr>
                    <w:pStyle w:val="Textoindependiente"/>
                    <w:spacing w:after="240" w:line="240" w:lineRule="atLeast"/>
                    <w:contextualSpacing/>
                    <w:jc w:val="both"/>
                    <w:rPr>
                      <w:rFonts w:ascii="ITC Avant Garde" w:hAnsi="ITC Avant Garde"/>
                      <w:i/>
                      <w:sz w:val="18"/>
                      <w:szCs w:val="18"/>
                    </w:rPr>
                  </w:pPr>
                  <w:r w:rsidRPr="0019649E">
                    <w:rPr>
                      <w:rFonts w:ascii="ITC Avant Garde" w:hAnsi="ITC Avant Garde"/>
                      <w:i/>
                      <w:sz w:val="18"/>
                      <w:szCs w:val="18"/>
                    </w:rPr>
                    <w:t>Autoridad Investigadora</w:t>
                  </w:r>
                </w:p>
              </w:tc>
              <w:tc>
                <w:tcPr>
                  <w:tcW w:w="2441" w:type="dxa"/>
                </w:tcPr>
                <w:p w14:paraId="76732331" w14:textId="77777777" w:rsidR="0019649E" w:rsidRPr="0019649E" w:rsidRDefault="0019649E" w:rsidP="00D94E6C">
                  <w:pPr>
                    <w:pStyle w:val="Textoindependiente"/>
                    <w:spacing w:after="240" w:line="240" w:lineRule="atLeast"/>
                    <w:contextualSpacing/>
                    <w:jc w:val="both"/>
                    <w:rPr>
                      <w:rFonts w:ascii="ITC Avant Garde" w:hAnsi="ITC Avant Garde"/>
                      <w:i/>
                      <w:sz w:val="18"/>
                      <w:szCs w:val="18"/>
                    </w:rPr>
                  </w:pPr>
                  <w:r w:rsidRPr="0019649E">
                    <w:rPr>
                      <w:rFonts w:ascii="ITC Avant Garde" w:hAnsi="ITC Avant Garde"/>
                      <w:i/>
                      <w:sz w:val="18"/>
                      <w:szCs w:val="18"/>
                    </w:rPr>
                    <w:t>Órgano del Instituto, dotado de autonomía técnica y de gestión, encargado de desahogar la investigación y es parte en el procedimiento seguido en forma de juicio de conformidad con los artículos 26 de la Ley Federal de Telecomunicaciones y Radiodifusión, 26 de la LFCE y 4, fracción VI, del Estatuto Orgánico del Instituto Federal de Telecomunicaciones.</w:t>
                  </w:r>
                </w:p>
              </w:tc>
            </w:tr>
            <w:tr w:rsidR="0019649E" w14:paraId="52D50B20" w14:textId="77777777" w:rsidTr="000F37A8">
              <w:tc>
                <w:tcPr>
                  <w:tcW w:w="1727" w:type="dxa"/>
                </w:tcPr>
                <w:p w14:paraId="1400B3A6" w14:textId="77777777" w:rsidR="0019649E" w:rsidRDefault="0019649E" w:rsidP="00D94E6C">
                  <w:pPr>
                    <w:pStyle w:val="Textoindependiente"/>
                    <w:spacing w:after="240" w:line="240" w:lineRule="atLeast"/>
                    <w:contextualSpacing/>
                    <w:jc w:val="both"/>
                    <w:rPr>
                      <w:rFonts w:ascii="ITC Avant Garde" w:hAnsi="ITC Avant Garde"/>
                      <w:sz w:val="18"/>
                      <w:szCs w:val="18"/>
                    </w:rPr>
                  </w:pPr>
                  <w:r>
                    <w:rPr>
                      <w:rFonts w:ascii="ITC Avant Garde" w:hAnsi="ITC Avant Garde"/>
                      <w:sz w:val="18"/>
                      <w:szCs w:val="18"/>
                    </w:rPr>
                    <w:lastRenderedPageBreak/>
                    <w:t>[…]</w:t>
                  </w:r>
                </w:p>
              </w:tc>
              <w:tc>
                <w:tcPr>
                  <w:tcW w:w="2441" w:type="dxa"/>
                </w:tcPr>
                <w:p w14:paraId="79F8A4BE" w14:textId="77777777" w:rsidR="0019649E" w:rsidRDefault="0019649E" w:rsidP="00D94E6C">
                  <w:pPr>
                    <w:pStyle w:val="Textoindependiente"/>
                    <w:spacing w:after="240" w:line="240" w:lineRule="atLeast"/>
                    <w:contextualSpacing/>
                    <w:jc w:val="both"/>
                    <w:rPr>
                      <w:rFonts w:ascii="ITC Avant Garde" w:hAnsi="ITC Avant Garde"/>
                      <w:sz w:val="18"/>
                      <w:szCs w:val="18"/>
                    </w:rPr>
                  </w:pPr>
                  <w:r>
                    <w:rPr>
                      <w:rFonts w:ascii="ITC Avant Garde" w:hAnsi="ITC Avant Garde"/>
                      <w:sz w:val="18"/>
                      <w:szCs w:val="18"/>
                    </w:rPr>
                    <w:t>[…]</w:t>
                  </w:r>
                </w:p>
              </w:tc>
            </w:tr>
          </w:tbl>
          <w:p w14:paraId="5218BF70" w14:textId="77777777" w:rsidR="0019649E" w:rsidRPr="000D63A0" w:rsidRDefault="0019649E" w:rsidP="00D94E6C">
            <w:pPr>
              <w:pStyle w:val="Textoindependiente"/>
              <w:spacing w:after="240" w:line="240" w:lineRule="atLeast"/>
              <w:contextualSpacing/>
              <w:jc w:val="both"/>
              <w:rPr>
                <w:rFonts w:ascii="ITC Avant Garde" w:hAnsi="ITC Avant Garde"/>
                <w:sz w:val="18"/>
                <w:szCs w:val="18"/>
              </w:rPr>
            </w:pPr>
          </w:p>
        </w:tc>
        <w:tc>
          <w:tcPr>
            <w:tcW w:w="4394" w:type="dxa"/>
            <w:shd w:val="clear" w:color="auto" w:fill="C5E0B3" w:themeFill="accent6" w:themeFillTint="66"/>
          </w:tcPr>
          <w:tbl>
            <w:tblPr>
              <w:tblStyle w:val="Tablaconcuadrcula"/>
              <w:tblW w:w="0" w:type="auto"/>
              <w:tblLook w:val="04A0" w:firstRow="1" w:lastRow="0" w:firstColumn="1" w:lastColumn="0" w:noHBand="0" w:noVBand="1"/>
            </w:tblPr>
            <w:tblGrid>
              <w:gridCol w:w="1727"/>
              <w:gridCol w:w="2441"/>
            </w:tblGrid>
            <w:tr w:rsidR="0019649E" w:rsidRPr="008244D3" w14:paraId="768B32EB" w14:textId="77777777" w:rsidTr="000F37A8">
              <w:tc>
                <w:tcPr>
                  <w:tcW w:w="1727" w:type="dxa"/>
                </w:tcPr>
                <w:p w14:paraId="1A750C59" w14:textId="77777777" w:rsidR="0019649E" w:rsidRPr="008244D3" w:rsidRDefault="0019649E" w:rsidP="0019649E">
                  <w:pPr>
                    <w:pStyle w:val="Textoindependiente"/>
                    <w:spacing w:after="240" w:line="240" w:lineRule="atLeast"/>
                    <w:contextualSpacing/>
                    <w:jc w:val="both"/>
                    <w:rPr>
                      <w:rFonts w:ascii="ITC Avant Garde" w:hAnsi="ITC Avant Garde"/>
                      <w:i/>
                      <w:sz w:val="18"/>
                      <w:szCs w:val="18"/>
                    </w:rPr>
                  </w:pPr>
                  <w:r w:rsidRPr="008244D3">
                    <w:rPr>
                      <w:rFonts w:ascii="ITC Avant Garde" w:hAnsi="ITC Avant Garde"/>
                      <w:i/>
                      <w:sz w:val="18"/>
                      <w:szCs w:val="18"/>
                    </w:rPr>
                    <w:lastRenderedPageBreak/>
                    <w:t>Términos</w:t>
                  </w:r>
                </w:p>
              </w:tc>
              <w:tc>
                <w:tcPr>
                  <w:tcW w:w="2441" w:type="dxa"/>
                </w:tcPr>
                <w:p w14:paraId="176771F3" w14:textId="77777777" w:rsidR="0019649E" w:rsidRPr="008244D3" w:rsidRDefault="0019649E" w:rsidP="0019649E">
                  <w:pPr>
                    <w:pStyle w:val="Textoindependiente"/>
                    <w:spacing w:after="240" w:line="240" w:lineRule="atLeast"/>
                    <w:contextualSpacing/>
                    <w:jc w:val="both"/>
                    <w:rPr>
                      <w:rFonts w:ascii="ITC Avant Garde" w:hAnsi="ITC Avant Garde"/>
                      <w:i/>
                      <w:sz w:val="18"/>
                      <w:szCs w:val="18"/>
                    </w:rPr>
                  </w:pPr>
                  <w:r w:rsidRPr="008244D3">
                    <w:rPr>
                      <w:rFonts w:ascii="ITC Avant Garde" w:hAnsi="ITC Avant Garde"/>
                      <w:i/>
                      <w:sz w:val="18"/>
                      <w:szCs w:val="18"/>
                    </w:rPr>
                    <w:t xml:space="preserve">Significados </w:t>
                  </w:r>
                </w:p>
              </w:tc>
            </w:tr>
            <w:tr w:rsidR="0019649E" w14:paraId="10DFDF58" w14:textId="77777777" w:rsidTr="000F37A8">
              <w:tc>
                <w:tcPr>
                  <w:tcW w:w="1727" w:type="dxa"/>
                </w:tcPr>
                <w:p w14:paraId="552D51B0" w14:textId="77777777" w:rsidR="0019649E" w:rsidRDefault="0019649E" w:rsidP="0019649E">
                  <w:pPr>
                    <w:pStyle w:val="Textoindependiente"/>
                    <w:spacing w:after="240" w:line="240" w:lineRule="atLeast"/>
                    <w:contextualSpacing/>
                    <w:jc w:val="both"/>
                    <w:rPr>
                      <w:rFonts w:ascii="ITC Avant Garde" w:hAnsi="ITC Avant Garde"/>
                      <w:sz w:val="18"/>
                      <w:szCs w:val="18"/>
                    </w:rPr>
                  </w:pPr>
                  <w:r>
                    <w:rPr>
                      <w:rFonts w:ascii="ITC Avant Garde" w:hAnsi="ITC Avant Garde"/>
                      <w:sz w:val="18"/>
                      <w:szCs w:val="18"/>
                    </w:rPr>
                    <w:t>[…]</w:t>
                  </w:r>
                </w:p>
              </w:tc>
              <w:tc>
                <w:tcPr>
                  <w:tcW w:w="2441" w:type="dxa"/>
                </w:tcPr>
                <w:p w14:paraId="46A3B191" w14:textId="77777777" w:rsidR="0019649E" w:rsidRDefault="0019649E" w:rsidP="0019649E">
                  <w:pPr>
                    <w:pStyle w:val="Textoindependiente"/>
                    <w:spacing w:after="240" w:line="240" w:lineRule="atLeast"/>
                    <w:contextualSpacing/>
                    <w:jc w:val="both"/>
                    <w:rPr>
                      <w:rFonts w:ascii="ITC Avant Garde" w:hAnsi="ITC Avant Garde"/>
                      <w:sz w:val="18"/>
                      <w:szCs w:val="18"/>
                    </w:rPr>
                  </w:pPr>
                  <w:r>
                    <w:rPr>
                      <w:rFonts w:ascii="ITC Avant Garde" w:hAnsi="ITC Avant Garde"/>
                      <w:sz w:val="18"/>
                      <w:szCs w:val="18"/>
                    </w:rPr>
                    <w:t>[…]</w:t>
                  </w:r>
                </w:p>
              </w:tc>
            </w:tr>
            <w:tr w:rsidR="0019649E" w:rsidRPr="008244D3" w14:paraId="42E2AD4C" w14:textId="77777777" w:rsidTr="000F37A8">
              <w:tc>
                <w:tcPr>
                  <w:tcW w:w="1727" w:type="dxa"/>
                </w:tcPr>
                <w:p w14:paraId="7787FA5F" w14:textId="77777777" w:rsidR="0019649E" w:rsidRPr="008244D3" w:rsidRDefault="0019649E" w:rsidP="0019649E">
                  <w:pPr>
                    <w:pStyle w:val="Textoindependiente"/>
                    <w:spacing w:after="240" w:line="240" w:lineRule="atLeast"/>
                    <w:contextualSpacing/>
                    <w:jc w:val="both"/>
                    <w:rPr>
                      <w:rFonts w:ascii="ITC Avant Garde" w:hAnsi="ITC Avant Garde"/>
                      <w:i/>
                      <w:sz w:val="18"/>
                      <w:szCs w:val="18"/>
                    </w:rPr>
                  </w:pPr>
                  <w:r w:rsidRPr="008244D3">
                    <w:rPr>
                      <w:rFonts w:ascii="ITC Avant Garde" w:hAnsi="ITC Avant Garde"/>
                      <w:i/>
                      <w:sz w:val="18"/>
                      <w:szCs w:val="18"/>
                    </w:rPr>
                    <w:t>Autoridad Investigadora</w:t>
                  </w:r>
                </w:p>
              </w:tc>
              <w:tc>
                <w:tcPr>
                  <w:tcW w:w="2441" w:type="dxa"/>
                </w:tcPr>
                <w:p w14:paraId="369D12B0" w14:textId="77777777" w:rsidR="0019649E" w:rsidRPr="0019649E" w:rsidRDefault="0019649E" w:rsidP="0019649E">
                  <w:pPr>
                    <w:pStyle w:val="Textoindependiente"/>
                    <w:spacing w:after="240" w:line="240" w:lineRule="atLeast"/>
                    <w:contextualSpacing/>
                    <w:jc w:val="both"/>
                    <w:rPr>
                      <w:rFonts w:ascii="ITC Avant Garde" w:hAnsi="ITC Avant Garde"/>
                      <w:i/>
                      <w:sz w:val="18"/>
                      <w:szCs w:val="18"/>
                      <w:u w:val="single"/>
                    </w:rPr>
                  </w:pPr>
                  <w:r w:rsidRPr="0019649E">
                    <w:rPr>
                      <w:rFonts w:ascii="ITC Avant Garde" w:hAnsi="ITC Avant Garde"/>
                      <w:i/>
                      <w:sz w:val="18"/>
                      <w:szCs w:val="18"/>
                      <w:u w:val="single"/>
                    </w:rPr>
                    <w:t>Autoridad Investigadora del Instituto Federal de Telecomunicaciones.</w:t>
                  </w:r>
                </w:p>
              </w:tc>
            </w:tr>
            <w:tr w:rsidR="0019649E" w14:paraId="212589A9" w14:textId="77777777" w:rsidTr="000F37A8">
              <w:tc>
                <w:tcPr>
                  <w:tcW w:w="1727" w:type="dxa"/>
                </w:tcPr>
                <w:p w14:paraId="0D1F21C4" w14:textId="77777777" w:rsidR="0019649E" w:rsidRDefault="0019649E" w:rsidP="0019649E">
                  <w:pPr>
                    <w:pStyle w:val="Textoindependiente"/>
                    <w:spacing w:after="240" w:line="240" w:lineRule="atLeast"/>
                    <w:contextualSpacing/>
                    <w:jc w:val="both"/>
                    <w:rPr>
                      <w:rFonts w:ascii="ITC Avant Garde" w:hAnsi="ITC Avant Garde"/>
                      <w:sz w:val="18"/>
                      <w:szCs w:val="18"/>
                    </w:rPr>
                  </w:pPr>
                  <w:r>
                    <w:rPr>
                      <w:rFonts w:ascii="ITC Avant Garde" w:hAnsi="ITC Avant Garde"/>
                      <w:sz w:val="18"/>
                      <w:szCs w:val="18"/>
                    </w:rPr>
                    <w:t>[…]</w:t>
                  </w:r>
                </w:p>
              </w:tc>
              <w:tc>
                <w:tcPr>
                  <w:tcW w:w="2441" w:type="dxa"/>
                </w:tcPr>
                <w:p w14:paraId="7E5F17EB" w14:textId="77777777" w:rsidR="0019649E" w:rsidRDefault="0019649E" w:rsidP="0019649E">
                  <w:pPr>
                    <w:pStyle w:val="Textoindependiente"/>
                    <w:spacing w:after="240" w:line="240" w:lineRule="atLeast"/>
                    <w:contextualSpacing/>
                    <w:jc w:val="both"/>
                    <w:rPr>
                      <w:rFonts w:ascii="ITC Avant Garde" w:hAnsi="ITC Avant Garde"/>
                      <w:sz w:val="18"/>
                      <w:szCs w:val="18"/>
                    </w:rPr>
                  </w:pPr>
                  <w:r>
                    <w:rPr>
                      <w:rFonts w:ascii="ITC Avant Garde" w:hAnsi="ITC Avant Garde"/>
                      <w:sz w:val="18"/>
                      <w:szCs w:val="18"/>
                    </w:rPr>
                    <w:t>[…]</w:t>
                  </w:r>
                </w:p>
              </w:tc>
            </w:tr>
          </w:tbl>
          <w:p w14:paraId="381ED277" w14:textId="77777777" w:rsidR="0019649E" w:rsidRPr="005F7866" w:rsidRDefault="0019649E" w:rsidP="00D94E6C">
            <w:pPr>
              <w:pStyle w:val="Textoindependiente"/>
              <w:spacing w:after="240" w:line="240" w:lineRule="atLeast"/>
              <w:contextualSpacing/>
              <w:jc w:val="both"/>
              <w:rPr>
                <w:rFonts w:ascii="ITC Avant Garde" w:hAnsi="ITC Avant Garde"/>
                <w:sz w:val="18"/>
                <w:szCs w:val="18"/>
              </w:rPr>
            </w:pPr>
          </w:p>
        </w:tc>
      </w:tr>
    </w:tbl>
    <w:p w14:paraId="011BA859" w14:textId="77777777" w:rsidR="00B85256" w:rsidRDefault="00B85256" w:rsidP="008B5C6B">
      <w:pPr>
        <w:spacing w:after="240" w:line="240" w:lineRule="atLeast"/>
        <w:contextualSpacing/>
        <w:jc w:val="both"/>
        <w:rPr>
          <w:rFonts w:ascii="ITC Avant Garde" w:hAnsi="ITC Avant Garde"/>
        </w:rPr>
      </w:pPr>
    </w:p>
    <w:p w14:paraId="034F81BA" w14:textId="70DF0A7A" w:rsidR="003F2EC4" w:rsidRDefault="003F2EC4" w:rsidP="00121F95">
      <w:pPr>
        <w:spacing w:after="120" w:line="240" w:lineRule="auto"/>
        <w:rPr>
          <w:rFonts w:ascii="ITC Avant Garde" w:hAnsi="ITC Avant Garde"/>
          <w:b/>
        </w:rPr>
      </w:pPr>
      <w:r w:rsidRPr="0052418F">
        <w:rPr>
          <w:rFonts w:ascii="ITC Avant Garde" w:hAnsi="ITC Avant Garde"/>
          <w:b/>
        </w:rPr>
        <w:t>6.</w:t>
      </w:r>
      <w:r w:rsidR="000B4DF4" w:rsidRPr="0052418F">
        <w:rPr>
          <w:rFonts w:ascii="ITC Avant Garde" w:hAnsi="ITC Avant Garde"/>
          <w:b/>
        </w:rPr>
        <w:t>2</w:t>
      </w:r>
      <w:r w:rsidRPr="0052418F">
        <w:rPr>
          <w:rFonts w:ascii="ITC Avant Garde" w:hAnsi="ITC Avant Garde"/>
          <w:b/>
        </w:rPr>
        <w:t>.</w:t>
      </w:r>
      <w:r w:rsidRPr="0052418F">
        <w:rPr>
          <w:rFonts w:ascii="ITC Avant Garde" w:hAnsi="ITC Avant Garde"/>
          <w:b/>
        </w:rPr>
        <w:tab/>
      </w:r>
      <w:r w:rsidR="006279F7" w:rsidRPr="0052418F">
        <w:rPr>
          <w:rFonts w:ascii="ITC Avant Garde" w:hAnsi="ITC Avant Garde"/>
          <w:b/>
        </w:rPr>
        <w:t xml:space="preserve">Apartado </w:t>
      </w:r>
      <w:r w:rsidR="000B4DF4" w:rsidRPr="0052418F">
        <w:rPr>
          <w:rFonts w:ascii="ITC Avant Garde" w:hAnsi="ITC Avant Garde"/>
          <w:b/>
        </w:rPr>
        <w:t>1.</w:t>
      </w:r>
      <w:r w:rsidR="001274F9" w:rsidRPr="0052418F">
        <w:rPr>
          <w:rFonts w:ascii="ITC Avant Garde" w:hAnsi="ITC Avant Garde"/>
          <w:b/>
        </w:rPr>
        <w:t xml:space="preserve"> Conductas anticompetitivas</w:t>
      </w:r>
    </w:p>
    <w:p w14:paraId="1C306ACE" w14:textId="6574086F" w:rsidR="003F2EC4" w:rsidRPr="0052418F" w:rsidRDefault="003F2EC4" w:rsidP="00121F95">
      <w:pPr>
        <w:spacing w:after="120" w:line="240" w:lineRule="auto"/>
        <w:jc w:val="both"/>
        <w:rPr>
          <w:rFonts w:ascii="ITC Avant Garde" w:hAnsi="ITC Avant Garde"/>
          <w:b/>
        </w:rPr>
      </w:pPr>
      <w:r w:rsidRPr="0052418F">
        <w:rPr>
          <w:rFonts w:ascii="ITC Avant Garde" w:hAnsi="ITC Avant Garde"/>
          <w:b/>
        </w:rPr>
        <w:t>Comentarios</w:t>
      </w:r>
      <w:r w:rsidR="000B4DF4" w:rsidRPr="0052418F">
        <w:rPr>
          <w:rFonts w:ascii="ITC Avant Garde" w:hAnsi="ITC Avant Garde"/>
          <w:b/>
        </w:rPr>
        <w:t xml:space="preserve"> recibidos</w:t>
      </w:r>
      <w:r w:rsidR="001274F9" w:rsidRPr="0052418F">
        <w:rPr>
          <w:rFonts w:ascii="ITC Avant Garde" w:hAnsi="ITC Avant Garde"/>
          <w:b/>
        </w:rPr>
        <w:t xml:space="preserve"> </w:t>
      </w:r>
      <w:r w:rsidR="00BF1D03" w:rsidRPr="0052418F">
        <w:rPr>
          <w:rFonts w:ascii="ITC Avant Garde" w:hAnsi="ITC Avant Garde"/>
          <w:b/>
        </w:rPr>
        <w:t>en las secciones</w:t>
      </w:r>
      <w:r w:rsidR="008C4863">
        <w:rPr>
          <w:rFonts w:ascii="ITC Avant Garde" w:hAnsi="ITC Avant Garde"/>
          <w:b/>
        </w:rPr>
        <w:t>:</w:t>
      </w:r>
      <w:r w:rsidR="00BF1D03" w:rsidRPr="0052418F">
        <w:rPr>
          <w:rFonts w:ascii="ITC Avant Garde" w:hAnsi="ITC Avant Garde"/>
          <w:b/>
        </w:rPr>
        <w:t xml:space="preserve"> 1.1 Prácticas monopólicas absolutas, 1.2 </w:t>
      </w:r>
      <w:r w:rsidR="00F51BDF" w:rsidRPr="0052418F">
        <w:rPr>
          <w:rFonts w:ascii="ITC Avant Garde" w:hAnsi="ITC Avant Garde"/>
          <w:b/>
        </w:rPr>
        <w:t>Prácticas</w:t>
      </w:r>
      <w:r w:rsidR="00BF1D03" w:rsidRPr="0052418F">
        <w:rPr>
          <w:rFonts w:ascii="ITC Avant Garde" w:hAnsi="ITC Avant Garde"/>
          <w:b/>
        </w:rPr>
        <w:t xml:space="preserve"> monopólicas relativas y 1.3 Concentraciones </w:t>
      </w:r>
      <w:r w:rsidR="00F51BDF" w:rsidRPr="0052418F">
        <w:rPr>
          <w:rFonts w:ascii="ITC Avant Garde" w:hAnsi="ITC Avant Garde"/>
          <w:b/>
        </w:rPr>
        <w:t>ilícitas</w:t>
      </w:r>
    </w:p>
    <w:p w14:paraId="087E1717" w14:textId="35C6D6E9" w:rsidR="001274F9" w:rsidRPr="00A5454E" w:rsidRDefault="00C75CFB" w:rsidP="00121F95">
      <w:pPr>
        <w:pStyle w:val="Prrafodelista"/>
        <w:numPr>
          <w:ilvl w:val="0"/>
          <w:numId w:val="34"/>
        </w:numPr>
        <w:spacing w:after="120" w:line="240" w:lineRule="auto"/>
        <w:contextualSpacing w:val="0"/>
        <w:jc w:val="both"/>
        <w:rPr>
          <w:rFonts w:ascii="ITC Avant Garde" w:hAnsi="ITC Avant Garde"/>
        </w:rPr>
      </w:pPr>
      <w:r>
        <w:rPr>
          <w:rFonts w:ascii="ITC Avant Garde" w:hAnsi="ITC Avant Garde"/>
          <w:lang w:val="es-MX"/>
        </w:rPr>
        <w:t xml:space="preserve">Respecto de las secciones mencionadas, </w:t>
      </w:r>
      <w:r w:rsidR="00D57A71" w:rsidRPr="00F63829">
        <w:rPr>
          <w:rFonts w:ascii="ITC Avant Garde" w:hAnsi="ITC Avant Garde"/>
        </w:rPr>
        <w:t xml:space="preserve">Carlos Mora Villalpando </w:t>
      </w:r>
      <w:r w:rsidR="003E429D">
        <w:rPr>
          <w:rFonts w:ascii="ITC Avant Garde" w:hAnsi="ITC Avant Garde"/>
          <w:lang w:val="es-MX"/>
        </w:rPr>
        <w:t>sug</w:t>
      </w:r>
      <w:r w:rsidR="00B57259">
        <w:rPr>
          <w:rFonts w:ascii="ITC Avant Garde" w:hAnsi="ITC Avant Garde"/>
          <w:lang w:val="es-MX"/>
        </w:rPr>
        <w:t>irió</w:t>
      </w:r>
      <w:r w:rsidR="003E429D">
        <w:rPr>
          <w:rFonts w:ascii="ITC Avant Garde" w:hAnsi="ITC Avant Garde"/>
          <w:lang w:val="es-MX"/>
        </w:rPr>
        <w:t xml:space="preserve"> </w:t>
      </w:r>
      <w:r w:rsidR="0083674A" w:rsidRPr="00A5454E">
        <w:rPr>
          <w:rFonts w:ascii="ITC Avant Garde" w:hAnsi="ITC Avant Garde"/>
        </w:rPr>
        <w:t>lo siguiente</w:t>
      </w:r>
      <w:r>
        <w:rPr>
          <w:rFonts w:ascii="ITC Avant Garde" w:hAnsi="ITC Avant Garde"/>
          <w:lang w:val="es-MX"/>
        </w:rPr>
        <w:t>:</w:t>
      </w:r>
      <w:r w:rsidR="0083674A" w:rsidRPr="00A5454E">
        <w:rPr>
          <w:rFonts w:ascii="ITC Avant Garde" w:hAnsi="ITC Avant Garde"/>
        </w:rPr>
        <w:t xml:space="preserve"> </w:t>
      </w:r>
    </w:p>
    <w:tbl>
      <w:tblPr>
        <w:tblStyle w:val="Tablaconcuadrcula3"/>
        <w:tblW w:w="0" w:type="auto"/>
        <w:tblInd w:w="562" w:type="dxa"/>
        <w:shd w:val="clear" w:color="auto" w:fill="C5E0B3" w:themeFill="accent6" w:themeFillTint="66"/>
        <w:tblLook w:val="0600" w:firstRow="0" w:lastRow="0" w:firstColumn="0" w:lastColumn="0" w:noHBand="1" w:noVBand="1"/>
      </w:tblPr>
      <w:tblGrid>
        <w:gridCol w:w="8931"/>
      </w:tblGrid>
      <w:tr w:rsidR="004346C5" w:rsidRPr="005F7866" w14:paraId="412155F0" w14:textId="77777777" w:rsidTr="001B12A0">
        <w:trPr>
          <w:trHeight w:val="276"/>
        </w:trPr>
        <w:tc>
          <w:tcPr>
            <w:tcW w:w="8931" w:type="dxa"/>
            <w:shd w:val="clear" w:color="auto" w:fill="538135" w:themeFill="accent6" w:themeFillShade="BF"/>
          </w:tcPr>
          <w:p w14:paraId="684884F3" w14:textId="77777777" w:rsidR="004346C5" w:rsidRPr="00412A3E" w:rsidRDefault="004346C5" w:rsidP="008B5C6B">
            <w:pPr>
              <w:pStyle w:val="Default"/>
              <w:spacing w:after="240" w:line="240" w:lineRule="atLeast"/>
              <w:contextualSpacing/>
              <w:jc w:val="center"/>
              <w:rPr>
                <w:rFonts w:ascii="ITC Avant Garde" w:hAnsi="ITC Avant Garde"/>
                <w:i/>
                <w:sz w:val="20"/>
                <w:szCs w:val="20"/>
              </w:rPr>
            </w:pPr>
            <w:r w:rsidRPr="00412A3E">
              <w:rPr>
                <w:rFonts w:ascii="ITC Avant Garde" w:hAnsi="ITC Avant Garde" w:cs="ITC Avant Garde"/>
                <w:b/>
                <w:color w:val="FFFFFF" w:themeColor="background1"/>
                <w:sz w:val="20"/>
                <w:szCs w:val="20"/>
              </w:rPr>
              <w:t>Carlos Mora Villalpando</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1274F9" w:rsidRPr="0052418F" w14:paraId="653262E9" w14:textId="77777777" w:rsidTr="00095987">
        <w:trPr>
          <w:trHeight w:val="807"/>
        </w:trPr>
        <w:tc>
          <w:tcPr>
            <w:tcW w:w="8931" w:type="dxa"/>
            <w:shd w:val="clear" w:color="auto" w:fill="C5E0B3" w:themeFill="accent6" w:themeFillTint="66"/>
            <w:vAlign w:val="center"/>
          </w:tcPr>
          <w:p w14:paraId="36EAB519" w14:textId="77777777" w:rsidR="001274F9" w:rsidRPr="0052418F" w:rsidRDefault="001274F9" w:rsidP="008B5C6B">
            <w:pPr>
              <w:pStyle w:val="Default"/>
              <w:spacing w:after="240" w:line="240" w:lineRule="atLeast"/>
              <w:contextualSpacing/>
              <w:jc w:val="both"/>
              <w:rPr>
                <w:rFonts w:ascii="ITC Avant Garde" w:hAnsi="ITC Avant Garde"/>
                <w:i/>
                <w:sz w:val="18"/>
                <w:szCs w:val="18"/>
              </w:rPr>
            </w:pPr>
            <w:r w:rsidRPr="0052418F">
              <w:rPr>
                <w:rFonts w:ascii="ITC Avant Garde" w:hAnsi="ITC Avant Garde"/>
                <w:i/>
                <w:sz w:val="18"/>
                <w:szCs w:val="18"/>
              </w:rPr>
              <w:t xml:space="preserve">Se sugiere unificar el concepto, pues por un lado se le define en forma incompleta, y en esta sección se le define. </w:t>
            </w:r>
          </w:p>
        </w:tc>
      </w:tr>
    </w:tbl>
    <w:p w14:paraId="32DE0181" w14:textId="77777777" w:rsidR="00386C26" w:rsidRDefault="00386C26" w:rsidP="00386C26">
      <w:pPr>
        <w:pStyle w:val="Prrafodelista"/>
        <w:spacing w:after="120" w:line="240" w:lineRule="auto"/>
        <w:contextualSpacing w:val="0"/>
        <w:jc w:val="both"/>
        <w:rPr>
          <w:rFonts w:ascii="ITC Avant Garde" w:hAnsi="ITC Avant Garde"/>
        </w:rPr>
      </w:pPr>
    </w:p>
    <w:p w14:paraId="755F5D3B" w14:textId="24AE39F2" w:rsidR="00386C26" w:rsidRPr="00F63829" w:rsidRDefault="00386C26" w:rsidP="00FD4E01">
      <w:pPr>
        <w:pStyle w:val="Prrafodelista"/>
        <w:numPr>
          <w:ilvl w:val="0"/>
          <w:numId w:val="34"/>
        </w:numPr>
        <w:spacing w:after="120" w:line="240" w:lineRule="auto"/>
        <w:contextualSpacing w:val="0"/>
        <w:jc w:val="both"/>
        <w:rPr>
          <w:rFonts w:ascii="ITC Avant Garde" w:hAnsi="ITC Avant Garde"/>
        </w:rPr>
      </w:pPr>
      <w:r w:rsidRPr="00F63829">
        <w:rPr>
          <w:rFonts w:ascii="ITC Avant Garde" w:hAnsi="ITC Avant Garde"/>
        </w:rPr>
        <w:t xml:space="preserve">Por su parte, </w:t>
      </w:r>
      <w:r w:rsidRPr="00B2408A">
        <w:rPr>
          <w:rFonts w:ascii="ITC Avant Garde" w:hAnsi="ITC Avant Garde"/>
        </w:rPr>
        <w:t>Telefónica</w:t>
      </w:r>
      <w:r w:rsidRPr="00F63829">
        <w:rPr>
          <w:rFonts w:ascii="ITC Avant Garde" w:hAnsi="ITC Avant Garde"/>
        </w:rPr>
        <w:t xml:space="preserve"> </w:t>
      </w:r>
      <w:r>
        <w:rPr>
          <w:rFonts w:ascii="ITC Avant Garde" w:hAnsi="ITC Avant Garde"/>
          <w:lang w:val="es-MX"/>
        </w:rPr>
        <w:t>realizó los siguientes comentarios</w:t>
      </w:r>
      <w:r w:rsidRPr="00F63829">
        <w:rPr>
          <w:rFonts w:ascii="ITC Avant Garde" w:hAnsi="ITC Avant Garde"/>
        </w:rPr>
        <w:t>:</w:t>
      </w:r>
    </w:p>
    <w:tbl>
      <w:tblPr>
        <w:tblStyle w:val="Tablaconcuadrcula9"/>
        <w:tblW w:w="0" w:type="auto"/>
        <w:tblInd w:w="562" w:type="dxa"/>
        <w:shd w:val="clear" w:color="auto" w:fill="C5E0B3" w:themeFill="accent6" w:themeFillTint="66"/>
        <w:tblLook w:val="0600" w:firstRow="0" w:lastRow="0" w:firstColumn="0" w:lastColumn="0" w:noHBand="1" w:noVBand="1"/>
      </w:tblPr>
      <w:tblGrid>
        <w:gridCol w:w="8931"/>
      </w:tblGrid>
      <w:tr w:rsidR="00386C26" w:rsidRPr="005F7866" w14:paraId="234DB5F7" w14:textId="77777777" w:rsidTr="00AC0B2B">
        <w:trPr>
          <w:trHeight w:val="276"/>
        </w:trPr>
        <w:tc>
          <w:tcPr>
            <w:tcW w:w="8931" w:type="dxa"/>
            <w:shd w:val="clear" w:color="auto" w:fill="538135" w:themeFill="accent6" w:themeFillShade="BF"/>
          </w:tcPr>
          <w:p w14:paraId="6688A5CE" w14:textId="77777777" w:rsidR="00386C26" w:rsidRPr="00412A3E" w:rsidRDefault="00386C26" w:rsidP="00AC0B2B">
            <w:pPr>
              <w:pStyle w:val="Default"/>
              <w:spacing w:after="240" w:line="240" w:lineRule="atLeast"/>
              <w:contextualSpacing/>
              <w:jc w:val="center"/>
              <w:rPr>
                <w:rFonts w:ascii="ITC Avant Garde" w:hAnsi="ITC Avant Garde"/>
                <w:i/>
                <w:sz w:val="20"/>
                <w:szCs w:val="20"/>
              </w:rPr>
            </w:pPr>
            <w:r w:rsidRPr="00412A3E">
              <w:rPr>
                <w:rFonts w:ascii="ITC Avant Garde" w:hAnsi="ITC Avant Garde" w:cs="ITC Avant Garde"/>
                <w:b/>
                <w:color w:val="FFFFFF" w:themeColor="background1"/>
                <w:sz w:val="20"/>
                <w:szCs w:val="20"/>
              </w:rPr>
              <w:t>Telefónica</w:t>
            </w:r>
          </w:p>
        </w:tc>
      </w:tr>
    </w:tbl>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386C26" w:rsidRPr="0052418F" w14:paraId="1B300BF9" w14:textId="77777777" w:rsidTr="00AC0B2B">
        <w:trPr>
          <w:trHeight w:val="699"/>
        </w:trPr>
        <w:tc>
          <w:tcPr>
            <w:tcW w:w="8931" w:type="dxa"/>
            <w:shd w:val="clear" w:color="auto" w:fill="C5E0B3" w:themeFill="accent6" w:themeFillTint="66"/>
            <w:vAlign w:val="center"/>
          </w:tcPr>
          <w:p w14:paraId="774A8E4F" w14:textId="77777777" w:rsidR="00386C26" w:rsidRPr="0052418F" w:rsidRDefault="00386C26" w:rsidP="00AC0B2B">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Al igual como se establece que conductas serían consideradas como prácticas monopólicas absolutas o relativas dentro de la Guía para la presentación de denuncias de prácticas monopólicas y concentraciones ilícitas en los sectores de telecomunicaciones y radiodifusión (“Guía”), se sugiere abundar respecto de la interpretación del IFT sobre las concentraciones ilícitas, dado que el texto original de la Guía propuesta es muy breve, puesto que no da una explicación de cada uno de indicios para considerar que una concentración es ilícita, en los propios términos del artículo 64 de la LFCE. </w:t>
            </w:r>
          </w:p>
          <w:p w14:paraId="024254C7" w14:textId="77777777" w:rsidR="00386C26" w:rsidRPr="0052418F" w:rsidRDefault="00386C26" w:rsidP="00AC0B2B">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En ese sentido, se recomienda se agreguen las siguientes conductas que se considerarán como indicios de una concentración ilícita: </w:t>
            </w:r>
          </w:p>
          <w:p w14:paraId="45BB154F" w14:textId="77777777" w:rsidR="00386C26" w:rsidRPr="0052418F" w:rsidRDefault="00386C26" w:rsidP="00AC0B2B">
            <w:pPr>
              <w:pStyle w:val="Default"/>
              <w:spacing w:after="120"/>
              <w:ind w:left="313" w:right="318"/>
              <w:jc w:val="both"/>
              <w:rPr>
                <w:rFonts w:ascii="ITC Avant Garde" w:hAnsi="ITC Avant Garde"/>
                <w:i/>
                <w:sz w:val="18"/>
                <w:szCs w:val="18"/>
              </w:rPr>
            </w:pPr>
            <w:r w:rsidRPr="0052418F">
              <w:rPr>
                <w:rFonts w:ascii="ITC Avant Garde" w:hAnsi="ITC Avant Garde"/>
                <w:i/>
                <w:sz w:val="18"/>
                <w:szCs w:val="18"/>
              </w:rPr>
              <w:t xml:space="preserve">- Confiera o pueda conferir al fusionante, al adquirente o Agente Económico resultante de la concentración, poder sustancial en los términos de la Ley Federal de Competencia Económica (“LFCE”) o incremente o pueda incrementar dicho poder sustancial, con lo cual se pueda obstaculizar, disminuir, dañar o impedir la libre concurrencia y la competencia económica; </w:t>
            </w:r>
          </w:p>
          <w:p w14:paraId="352D4853" w14:textId="77777777" w:rsidR="00386C26" w:rsidRPr="0052418F" w:rsidRDefault="00386C26" w:rsidP="00AC0B2B">
            <w:pPr>
              <w:pStyle w:val="Default"/>
              <w:spacing w:after="120"/>
              <w:ind w:left="313" w:right="318"/>
              <w:jc w:val="both"/>
              <w:rPr>
                <w:rFonts w:ascii="ITC Avant Garde" w:hAnsi="ITC Avant Garde"/>
                <w:i/>
                <w:sz w:val="18"/>
                <w:szCs w:val="18"/>
              </w:rPr>
            </w:pPr>
            <w:r w:rsidRPr="0052418F">
              <w:rPr>
                <w:rFonts w:ascii="ITC Avant Garde" w:hAnsi="ITC Avant Garde"/>
                <w:i/>
                <w:sz w:val="18"/>
                <w:szCs w:val="18"/>
              </w:rPr>
              <w:t xml:space="preserve">- Tenga o pueda tener por objeto o efecto establecer barreras a la entrada, impedir a terceros el acceso al mercado relevante, a mercados relacionados o a insumos esenciales, o desplazar a otros Agentes Económicos, o </w:t>
            </w:r>
          </w:p>
          <w:p w14:paraId="253C73B7" w14:textId="77777777" w:rsidR="00386C26" w:rsidRPr="0052418F" w:rsidRDefault="00386C26" w:rsidP="00AC0B2B">
            <w:pPr>
              <w:pStyle w:val="Default"/>
              <w:spacing w:after="120"/>
              <w:ind w:left="313" w:right="318"/>
              <w:jc w:val="both"/>
              <w:rPr>
                <w:rFonts w:ascii="ITC Avant Garde" w:hAnsi="ITC Avant Garde"/>
                <w:i/>
                <w:sz w:val="18"/>
                <w:szCs w:val="18"/>
              </w:rPr>
            </w:pPr>
            <w:r w:rsidRPr="0052418F">
              <w:rPr>
                <w:rFonts w:ascii="ITC Avant Garde" w:hAnsi="ITC Avant Garde"/>
                <w:i/>
                <w:sz w:val="18"/>
                <w:szCs w:val="18"/>
              </w:rPr>
              <w:t>- Tenga por objeto o efecto facilitar sustancialmente a los participantes en dicha concentración el ejercicio de conductas prohibidas por la LFCE y particularmente, de las prácticas monopólicas.</w:t>
            </w:r>
          </w:p>
        </w:tc>
      </w:tr>
    </w:tbl>
    <w:p w14:paraId="1D4816CB" w14:textId="77777777" w:rsidR="00386C26" w:rsidRPr="0052418F" w:rsidRDefault="00386C26" w:rsidP="00386C26">
      <w:pPr>
        <w:spacing w:after="240" w:line="240" w:lineRule="atLeast"/>
        <w:contextualSpacing/>
        <w:jc w:val="both"/>
        <w:rPr>
          <w:rFonts w:ascii="ITC Avant Garde" w:hAnsi="ITC Avant Garde"/>
        </w:rPr>
      </w:pPr>
    </w:p>
    <w:p w14:paraId="590974E3" w14:textId="77777777" w:rsidR="00D94AD2" w:rsidRDefault="00D94AD2" w:rsidP="008B5C6B">
      <w:pPr>
        <w:spacing w:after="240" w:line="240" w:lineRule="atLeast"/>
        <w:contextualSpacing/>
        <w:jc w:val="both"/>
        <w:rPr>
          <w:rFonts w:ascii="ITC Avant Garde" w:hAnsi="ITC Avant Garde"/>
          <w:b/>
        </w:rPr>
      </w:pPr>
    </w:p>
    <w:p w14:paraId="5AD6060D" w14:textId="77777777" w:rsidR="0098402B" w:rsidRPr="0052418F" w:rsidRDefault="0098402B" w:rsidP="00121F95">
      <w:pPr>
        <w:spacing w:after="120" w:line="240" w:lineRule="auto"/>
        <w:jc w:val="both"/>
        <w:rPr>
          <w:rFonts w:ascii="ITC Avant Garde" w:hAnsi="ITC Avant Garde"/>
        </w:rPr>
      </w:pPr>
      <w:r w:rsidRPr="0052418F">
        <w:rPr>
          <w:rFonts w:ascii="ITC Avant Garde" w:hAnsi="ITC Avant Garde"/>
          <w:b/>
        </w:rPr>
        <w:t>Consideraciones</w:t>
      </w:r>
    </w:p>
    <w:p w14:paraId="560569AA" w14:textId="4638632A" w:rsidR="0038506D" w:rsidRDefault="00386C26" w:rsidP="00121F95">
      <w:pPr>
        <w:spacing w:after="120" w:line="240" w:lineRule="auto"/>
        <w:jc w:val="both"/>
        <w:rPr>
          <w:rFonts w:ascii="ITC Avant Garde" w:hAnsi="ITC Avant Garde"/>
        </w:rPr>
      </w:pPr>
      <w:r>
        <w:rPr>
          <w:rFonts w:ascii="ITC Avant Garde" w:hAnsi="ITC Avant Garde"/>
        </w:rPr>
        <w:t xml:space="preserve">a) </w:t>
      </w:r>
      <w:r w:rsidR="0098402B" w:rsidRPr="0098402B">
        <w:rPr>
          <w:rFonts w:ascii="ITC Avant Garde" w:hAnsi="ITC Avant Garde"/>
        </w:rPr>
        <w:t>En atención al comentario de Carlos Mora Villalpando, se señala que los términos: “</w:t>
      </w:r>
      <w:r w:rsidR="0098402B" w:rsidRPr="0098402B">
        <w:rPr>
          <w:rFonts w:ascii="ITC Avant Garde" w:hAnsi="ITC Avant Garde"/>
          <w:i/>
        </w:rPr>
        <w:t>Prácticas monopólicas absolutas</w:t>
      </w:r>
      <w:r w:rsidR="0098402B" w:rsidRPr="0098402B">
        <w:rPr>
          <w:rFonts w:ascii="ITC Avant Garde" w:hAnsi="ITC Avant Garde"/>
        </w:rPr>
        <w:t>”, “</w:t>
      </w:r>
      <w:r w:rsidR="0098402B" w:rsidRPr="0098402B">
        <w:rPr>
          <w:rFonts w:ascii="ITC Avant Garde" w:hAnsi="ITC Avant Garde"/>
          <w:i/>
        </w:rPr>
        <w:t>Prácticas monopólicas relativas</w:t>
      </w:r>
      <w:r w:rsidR="0098402B" w:rsidRPr="0098402B">
        <w:rPr>
          <w:rFonts w:ascii="ITC Avant Garde" w:hAnsi="ITC Avant Garde"/>
        </w:rPr>
        <w:t>” y “</w:t>
      </w:r>
      <w:r w:rsidR="0098402B" w:rsidRPr="0098402B">
        <w:rPr>
          <w:rFonts w:ascii="ITC Avant Garde" w:hAnsi="ITC Avant Garde"/>
          <w:i/>
        </w:rPr>
        <w:t>Concentraciones ilícitas</w:t>
      </w:r>
      <w:r w:rsidR="0098402B" w:rsidRPr="0098402B">
        <w:rPr>
          <w:rFonts w:ascii="ITC Avant Garde" w:hAnsi="ITC Avant Garde"/>
        </w:rPr>
        <w:t xml:space="preserve">”, </w:t>
      </w:r>
      <w:r w:rsidR="00A958E8">
        <w:rPr>
          <w:rFonts w:ascii="ITC Avant Garde" w:hAnsi="ITC Avant Garde"/>
        </w:rPr>
        <w:t xml:space="preserve">se </w:t>
      </w:r>
      <w:r w:rsidR="00320655">
        <w:rPr>
          <w:rFonts w:ascii="ITC Avant Garde" w:hAnsi="ITC Avant Garde"/>
        </w:rPr>
        <w:t>eliminaron del g</w:t>
      </w:r>
      <w:r w:rsidR="00F7324F">
        <w:rPr>
          <w:rFonts w:ascii="ITC Avant Garde" w:hAnsi="ITC Avant Garde"/>
        </w:rPr>
        <w:t>losario del Anteproyecto de Guía</w:t>
      </w:r>
      <w:r w:rsidR="0038506D">
        <w:rPr>
          <w:rFonts w:ascii="ITC Avant Garde" w:hAnsi="ITC Avant Garde"/>
        </w:rPr>
        <w:t>.</w:t>
      </w:r>
    </w:p>
    <w:p w14:paraId="4B123F78" w14:textId="13C48CB7" w:rsidR="00B36B51" w:rsidRDefault="0038506D" w:rsidP="009F33B6">
      <w:pPr>
        <w:spacing w:after="120" w:line="240" w:lineRule="auto"/>
        <w:jc w:val="both"/>
        <w:rPr>
          <w:rFonts w:ascii="ITC Avant Garde" w:hAnsi="ITC Avant Garde"/>
        </w:rPr>
      </w:pPr>
      <w:r>
        <w:rPr>
          <w:rFonts w:ascii="ITC Avant Garde" w:hAnsi="ITC Avant Garde"/>
        </w:rPr>
        <w:lastRenderedPageBreak/>
        <w:t xml:space="preserve">Ahora bien, por lo que respecta a </w:t>
      </w:r>
      <w:r w:rsidR="0098402B" w:rsidRPr="0098402B">
        <w:rPr>
          <w:rFonts w:ascii="ITC Avant Garde" w:hAnsi="ITC Avant Garde"/>
        </w:rPr>
        <w:t>las secciones</w:t>
      </w:r>
      <w:r>
        <w:rPr>
          <w:rFonts w:ascii="ITC Avant Garde" w:hAnsi="ITC Avant Garde"/>
        </w:rPr>
        <w:t>:</w:t>
      </w:r>
      <w:r w:rsidR="0098402B" w:rsidRPr="0098402B">
        <w:rPr>
          <w:rFonts w:ascii="ITC Avant Garde" w:hAnsi="ITC Avant Garde"/>
        </w:rPr>
        <w:t xml:space="preserve"> “</w:t>
      </w:r>
      <w:r w:rsidR="0098402B" w:rsidRPr="0098402B">
        <w:rPr>
          <w:rFonts w:ascii="ITC Avant Garde" w:hAnsi="ITC Avant Garde"/>
          <w:i/>
        </w:rPr>
        <w:t>1.1 Prácticas monopólicas absolutas</w:t>
      </w:r>
      <w:r w:rsidR="0098402B" w:rsidRPr="0098402B">
        <w:rPr>
          <w:rFonts w:ascii="ITC Avant Garde" w:hAnsi="ITC Avant Garde"/>
        </w:rPr>
        <w:t>”, “</w:t>
      </w:r>
      <w:r w:rsidR="0098402B" w:rsidRPr="0098402B">
        <w:rPr>
          <w:rFonts w:ascii="ITC Avant Garde" w:hAnsi="ITC Avant Garde"/>
          <w:i/>
        </w:rPr>
        <w:t>1.2 Prácticas monopólicas relativas</w:t>
      </w:r>
      <w:r w:rsidR="0098402B" w:rsidRPr="0098402B">
        <w:rPr>
          <w:rFonts w:ascii="ITC Avant Garde" w:hAnsi="ITC Avant Garde"/>
        </w:rPr>
        <w:t>” y “</w:t>
      </w:r>
      <w:r w:rsidR="0098402B" w:rsidRPr="0098402B">
        <w:rPr>
          <w:rFonts w:ascii="ITC Avant Garde" w:hAnsi="ITC Avant Garde"/>
          <w:i/>
        </w:rPr>
        <w:t>1.3 Concentraciones ilícitas</w:t>
      </w:r>
      <w:r w:rsidR="0098402B" w:rsidRPr="0098402B">
        <w:rPr>
          <w:rFonts w:ascii="ITC Avant Garde" w:hAnsi="ITC Avant Garde"/>
        </w:rPr>
        <w:t>”</w:t>
      </w:r>
      <w:r>
        <w:rPr>
          <w:rFonts w:ascii="ITC Avant Garde" w:hAnsi="ITC Avant Garde"/>
        </w:rPr>
        <w:t>, se indica que</w:t>
      </w:r>
      <w:r w:rsidR="0098402B" w:rsidRPr="0098402B">
        <w:rPr>
          <w:rFonts w:ascii="ITC Avant Garde" w:hAnsi="ITC Avant Garde"/>
        </w:rPr>
        <w:t xml:space="preserve"> </w:t>
      </w:r>
      <w:r w:rsidR="00475242">
        <w:rPr>
          <w:rFonts w:ascii="ITC Avant Garde" w:hAnsi="ITC Avant Garde"/>
        </w:rPr>
        <w:t xml:space="preserve">únicamente se enuncian conceptualmente </w:t>
      </w:r>
      <w:r w:rsidR="00F7324F">
        <w:rPr>
          <w:rFonts w:ascii="ITC Avant Garde" w:hAnsi="ITC Avant Garde"/>
        </w:rPr>
        <w:t>dichas</w:t>
      </w:r>
      <w:r w:rsidR="00DD4B80">
        <w:rPr>
          <w:rFonts w:ascii="ITC Avant Garde" w:hAnsi="ITC Avant Garde"/>
        </w:rPr>
        <w:t xml:space="preserve"> conductas </w:t>
      </w:r>
      <w:r w:rsidR="00F7324F">
        <w:rPr>
          <w:rFonts w:ascii="ITC Avant Garde" w:hAnsi="ITC Avant Garde"/>
        </w:rPr>
        <w:t>atendiendo a los elementos previstos en</w:t>
      </w:r>
      <w:r w:rsidR="00DD4B80">
        <w:rPr>
          <w:rFonts w:ascii="ITC Avant Garde" w:hAnsi="ITC Avant Garde"/>
        </w:rPr>
        <w:t xml:space="preserve"> los artículos 53, 56 y 62</w:t>
      </w:r>
      <w:r w:rsidR="00DD4B80" w:rsidRPr="001D1319">
        <w:rPr>
          <w:rFonts w:ascii="ITC Avant Garde" w:hAnsi="ITC Avant Garde"/>
        </w:rPr>
        <w:t xml:space="preserve"> de la LFC</w:t>
      </w:r>
      <w:r w:rsidR="00DD4B80">
        <w:rPr>
          <w:rFonts w:ascii="ITC Avant Garde" w:hAnsi="ITC Avant Garde"/>
        </w:rPr>
        <w:t>E,</w:t>
      </w:r>
      <w:r w:rsidR="00475242">
        <w:rPr>
          <w:rFonts w:ascii="ITC Avant Garde" w:hAnsi="ITC Avant Garde"/>
        </w:rPr>
        <w:t xml:space="preserve"> sin que lo anterior se considere una definición</w:t>
      </w:r>
      <w:r w:rsidR="009F33B6">
        <w:rPr>
          <w:rFonts w:ascii="ITC Avant Garde" w:hAnsi="ITC Avant Garde"/>
        </w:rPr>
        <w:t xml:space="preserve">, por lo que no es atendible la sugerencia </w:t>
      </w:r>
      <w:r w:rsidR="0098402B">
        <w:rPr>
          <w:rFonts w:ascii="ITC Avant Garde" w:hAnsi="ITC Avant Garde"/>
        </w:rPr>
        <w:t>de Carlos Mora Villalpando.</w:t>
      </w:r>
    </w:p>
    <w:p w14:paraId="2F179736" w14:textId="2A4D5191" w:rsidR="00BA3711" w:rsidRPr="00FD4E01" w:rsidRDefault="00386C26" w:rsidP="00386C26">
      <w:pPr>
        <w:spacing w:after="120" w:line="240" w:lineRule="auto"/>
        <w:jc w:val="both"/>
        <w:rPr>
          <w:rFonts w:ascii="ITC Avant Garde" w:hAnsi="ITC Avant Garde"/>
        </w:rPr>
      </w:pPr>
      <w:r>
        <w:rPr>
          <w:rFonts w:ascii="ITC Avant Garde" w:hAnsi="ITC Avant Garde"/>
        </w:rPr>
        <w:t xml:space="preserve">b) </w:t>
      </w:r>
      <w:r w:rsidR="00DB0AD8" w:rsidRPr="00FD4E01">
        <w:rPr>
          <w:rFonts w:ascii="ITC Avant Garde" w:hAnsi="ITC Avant Garde"/>
        </w:rPr>
        <w:t>Respecto a los</w:t>
      </w:r>
      <w:r w:rsidR="00F63829" w:rsidRPr="00FD4E01">
        <w:rPr>
          <w:rFonts w:ascii="ITC Avant Garde" w:hAnsi="ITC Avant Garde"/>
        </w:rPr>
        <w:t xml:space="preserve"> comentario</w:t>
      </w:r>
      <w:r w:rsidR="00DB0AD8" w:rsidRPr="00FD4E01">
        <w:rPr>
          <w:rFonts w:ascii="ITC Avant Garde" w:hAnsi="ITC Avant Garde"/>
        </w:rPr>
        <w:t>s</w:t>
      </w:r>
      <w:r w:rsidR="00F63829" w:rsidRPr="00FD4E01">
        <w:rPr>
          <w:rFonts w:ascii="ITC Avant Garde" w:hAnsi="ITC Avant Garde"/>
        </w:rPr>
        <w:t xml:space="preserve"> de Telefónica</w:t>
      </w:r>
      <w:r w:rsidR="00AF2598" w:rsidRPr="00FD4E01">
        <w:rPr>
          <w:rFonts w:ascii="ITC Avant Garde" w:hAnsi="ITC Avant Garde"/>
        </w:rPr>
        <w:t xml:space="preserve"> se indica </w:t>
      </w:r>
      <w:r w:rsidR="009F373B" w:rsidRPr="00FD4E01">
        <w:rPr>
          <w:rFonts w:ascii="ITC Avant Garde" w:hAnsi="ITC Avant Garde"/>
        </w:rPr>
        <w:t xml:space="preserve">que </w:t>
      </w:r>
      <w:r w:rsidR="00AF381C" w:rsidRPr="00FD4E01">
        <w:rPr>
          <w:rFonts w:ascii="ITC Avant Garde" w:hAnsi="ITC Avant Garde"/>
        </w:rPr>
        <w:t>el Anteproyecto</w:t>
      </w:r>
      <w:r w:rsidR="009F373B" w:rsidRPr="00FD4E01">
        <w:rPr>
          <w:rFonts w:ascii="ITC Avant Garde" w:hAnsi="ITC Avant Garde"/>
        </w:rPr>
        <w:t xml:space="preserve"> </w:t>
      </w:r>
      <w:r w:rsidR="003975D2" w:rsidRPr="00FD4E01">
        <w:rPr>
          <w:rFonts w:ascii="ITC Avant Garde" w:hAnsi="ITC Avant Garde"/>
        </w:rPr>
        <w:t xml:space="preserve">de Guía </w:t>
      </w:r>
      <w:r w:rsidR="009F373B" w:rsidRPr="00FD4E01">
        <w:rPr>
          <w:rFonts w:ascii="ITC Avant Garde" w:hAnsi="ITC Avant Garde"/>
        </w:rPr>
        <w:t>es de carácter informativo y tiene como única finalidad orientar al público en general sobre</w:t>
      </w:r>
      <w:r w:rsidR="00B77514" w:rsidRPr="00FD4E01">
        <w:rPr>
          <w:rFonts w:ascii="ITC Avant Garde" w:hAnsi="ITC Avant Garde"/>
        </w:rPr>
        <w:t xml:space="preserve"> los requisitos establecidos en el artículo 68 de la LFCE para</w:t>
      </w:r>
      <w:r w:rsidR="009F373B" w:rsidRPr="00FD4E01">
        <w:rPr>
          <w:rFonts w:ascii="ITC Avant Garde" w:hAnsi="ITC Avant Garde"/>
        </w:rPr>
        <w:t xml:space="preserve"> la presentación de denuncias de prácticas monopólicas y concentraciones ilícitas en los sectores de telecomunicaciones y radiodifusión ante la </w:t>
      </w:r>
      <w:r w:rsidR="00B77514" w:rsidRPr="00FD4E01">
        <w:rPr>
          <w:rFonts w:ascii="ITC Avant Garde" w:hAnsi="ITC Avant Garde"/>
        </w:rPr>
        <w:t>A</w:t>
      </w:r>
      <w:r w:rsidR="00A5596A" w:rsidRPr="00FD4E01">
        <w:rPr>
          <w:rFonts w:ascii="ITC Avant Garde" w:hAnsi="ITC Avant Garde"/>
        </w:rPr>
        <w:t>I</w:t>
      </w:r>
      <w:r w:rsidR="00BA3711" w:rsidRPr="00FD4E01">
        <w:rPr>
          <w:rFonts w:ascii="ITC Avant Garde" w:hAnsi="ITC Avant Garde"/>
        </w:rPr>
        <w:t xml:space="preserve">. </w:t>
      </w:r>
    </w:p>
    <w:p w14:paraId="28B948F5" w14:textId="01BC9E87" w:rsidR="00B36B51" w:rsidRPr="0098402B" w:rsidRDefault="00EB01D3" w:rsidP="00A5454E">
      <w:pPr>
        <w:spacing w:after="120" w:line="240" w:lineRule="auto"/>
        <w:jc w:val="both"/>
        <w:rPr>
          <w:rFonts w:ascii="ITC Avant Garde" w:hAnsi="ITC Avant Garde"/>
        </w:rPr>
      </w:pPr>
      <w:r>
        <w:rPr>
          <w:rFonts w:ascii="ITC Avant Garde" w:hAnsi="ITC Avant Garde"/>
        </w:rPr>
        <w:t>En cuanto a la recomendación</w:t>
      </w:r>
      <w:r w:rsidR="00C17954">
        <w:rPr>
          <w:rFonts w:ascii="ITC Avant Garde" w:hAnsi="ITC Avant Garde"/>
        </w:rPr>
        <w:t xml:space="preserve"> de Telefónica</w:t>
      </w:r>
      <w:r>
        <w:rPr>
          <w:rFonts w:ascii="ITC Avant Garde" w:hAnsi="ITC Avant Garde"/>
        </w:rPr>
        <w:t xml:space="preserve"> consistente en </w:t>
      </w:r>
      <w:r w:rsidR="009F33B6">
        <w:rPr>
          <w:rFonts w:ascii="ITC Avant Garde" w:hAnsi="ITC Avant Garde"/>
        </w:rPr>
        <w:t xml:space="preserve">abundar y </w:t>
      </w:r>
      <w:r>
        <w:rPr>
          <w:rFonts w:ascii="ITC Avant Garde" w:hAnsi="ITC Avant Garde"/>
        </w:rPr>
        <w:t>agregar lo que se considera como indicios de una concentración ilícita, se precisa que esa información ya está contenida en e</w:t>
      </w:r>
      <w:r w:rsidR="00AF381C">
        <w:rPr>
          <w:rFonts w:ascii="ITC Avant Garde" w:hAnsi="ITC Avant Garde"/>
        </w:rPr>
        <w:t>l Anteproyecto</w:t>
      </w:r>
      <w:r w:rsidR="00A06E5E" w:rsidRPr="0098402B">
        <w:rPr>
          <w:rFonts w:ascii="ITC Avant Garde" w:hAnsi="ITC Avant Garde"/>
        </w:rPr>
        <w:t xml:space="preserve"> </w:t>
      </w:r>
      <w:r w:rsidR="003975D2">
        <w:rPr>
          <w:rFonts w:ascii="ITC Avant Garde" w:hAnsi="ITC Avant Garde"/>
        </w:rPr>
        <w:t>de Guía</w:t>
      </w:r>
      <w:r>
        <w:rPr>
          <w:rFonts w:ascii="ITC Avant Garde" w:hAnsi="ITC Avant Garde"/>
        </w:rPr>
        <w:t>,</w:t>
      </w:r>
      <w:r w:rsidR="00865D3E">
        <w:rPr>
          <w:rFonts w:ascii="ITC Avant Garde" w:hAnsi="ITC Avant Garde"/>
        </w:rPr>
        <w:t xml:space="preserve"> </w:t>
      </w:r>
      <w:r w:rsidR="00BA3711">
        <w:rPr>
          <w:rFonts w:ascii="ITC Avant Garde" w:hAnsi="ITC Avant Garde"/>
        </w:rPr>
        <w:t xml:space="preserve">en </w:t>
      </w:r>
      <w:r w:rsidR="00F7324F">
        <w:rPr>
          <w:rFonts w:ascii="ITC Avant Garde" w:hAnsi="ITC Avant Garde"/>
        </w:rPr>
        <w:t xml:space="preserve">el apartado </w:t>
      </w:r>
      <w:r w:rsidR="00F7324F" w:rsidRPr="00055CB7">
        <w:rPr>
          <w:rFonts w:ascii="ITC Avant Garde" w:hAnsi="ITC Avant Garde"/>
        </w:rPr>
        <w:t>1.3 Concentraciones ilícitas</w:t>
      </w:r>
      <w:r w:rsidR="00F7324F">
        <w:rPr>
          <w:rFonts w:ascii="ITC Avant Garde" w:hAnsi="ITC Avant Garde"/>
        </w:rPr>
        <w:t>, así como en la</w:t>
      </w:r>
      <w:r w:rsidR="00BA3711">
        <w:rPr>
          <w:rFonts w:ascii="ITC Avant Garde" w:hAnsi="ITC Avant Garde"/>
        </w:rPr>
        <w:t xml:space="preserve"> sección 2.2.2</w:t>
      </w:r>
      <w:r w:rsidR="00653403" w:rsidRPr="0098402B">
        <w:rPr>
          <w:rFonts w:ascii="ITC Avant Garde" w:hAnsi="ITC Avant Garde"/>
        </w:rPr>
        <w:t xml:space="preserve">, </w:t>
      </w:r>
      <w:r w:rsidR="00055CB7">
        <w:rPr>
          <w:rFonts w:ascii="ITC Avant Garde" w:hAnsi="ITC Avant Garde"/>
        </w:rPr>
        <w:t xml:space="preserve">Indicios de conductas anticompetitivas, </w:t>
      </w:r>
      <w:r>
        <w:rPr>
          <w:rFonts w:ascii="ITC Avant Garde" w:hAnsi="ITC Avant Garde"/>
        </w:rPr>
        <w:t>que atiende</w:t>
      </w:r>
      <w:r w:rsidR="00F7324F">
        <w:rPr>
          <w:rFonts w:ascii="ITC Avant Garde" w:hAnsi="ITC Avant Garde"/>
        </w:rPr>
        <w:t>n</w:t>
      </w:r>
      <w:r>
        <w:rPr>
          <w:rFonts w:ascii="ITC Avant Garde" w:hAnsi="ITC Avant Garde"/>
        </w:rPr>
        <w:t xml:space="preserve"> a lo dispuesto en </w:t>
      </w:r>
      <w:r w:rsidR="00F7324F">
        <w:rPr>
          <w:rFonts w:ascii="ITC Avant Garde" w:hAnsi="ITC Avant Garde"/>
        </w:rPr>
        <w:t>los</w:t>
      </w:r>
      <w:r w:rsidR="00BA3711">
        <w:rPr>
          <w:rFonts w:ascii="ITC Avant Garde" w:hAnsi="ITC Avant Garde"/>
        </w:rPr>
        <w:t xml:space="preserve"> artículo</w:t>
      </w:r>
      <w:r w:rsidR="00F7324F">
        <w:rPr>
          <w:rFonts w:ascii="ITC Avant Garde" w:hAnsi="ITC Avant Garde"/>
        </w:rPr>
        <w:t>s</w:t>
      </w:r>
      <w:r w:rsidR="00BA3711">
        <w:rPr>
          <w:rFonts w:ascii="ITC Avant Garde" w:hAnsi="ITC Avant Garde"/>
        </w:rPr>
        <w:t xml:space="preserve"> </w:t>
      </w:r>
      <w:r w:rsidR="00F7324F">
        <w:rPr>
          <w:rFonts w:ascii="ITC Avant Garde" w:hAnsi="ITC Avant Garde"/>
        </w:rPr>
        <w:t xml:space="preserve">62 y </w:t>
      </w:r>
      <w:r w:rsidR="00BA3711">
        <w:rPr>
          <w:rFonts w:ascii="ITC Avant Garde" w:hAnsi="ITC Avant Garde"/>
        </w:rPr>
        <w:t>64 de la LFCE</w:t>
      </w:r>
      <w:r w:rsidR="00730242" w:rsidRPr="0098402B">
        <w:rPr>
          <w:rFonts w:ascii="ITC Avant Garde" w:hAnsi="ITC Avant Garde"/>
        </w:rPr>
        <w:t>.</w:t>
      </w:r>
    </w:p>
    <w:p w14:paraId="4674EE04" w14:textId="73F862A7" w:rsidR="00A5596A" w:rsidRPr="0098402B" w:rsidRDefault="00A5596A" w:rsidP="00A5454E">
      <w:pPr>
        <w:spacing w:after="120" w:line="240" w:lineRule="auto"/>
        <w:jc w:val="both"/>
        <w:rPr>
          <w:rFonts w:ascii="ITC Avant Garde" w:hAnsi="ITC Avant Garde"/>
        </w:rPr>
      </w:pPr>
    </w:p>
    <w:p w14:paraId="0EDBDB0F" w14:textId="77777777" w:rsidR="003F2EC4" w:rsidRPr="0052418F" w:rsidRDefault="000B4DF4" w:rsidP="008B5C6B">
      <w:pPr>
        <w:pStyle w:val="Ttulo2"/>
        <w:spacing w:before="0" w:after="240" w:line="240" w:lineRule="atLeast"/>
        <w:contextualSpacing/>
        <w:rPr>
          <w:rFonts w:ascii="ITC Avant Garde" w:hAnsi="ITC Avant Garde"/>
          <w:b/>
          <w:color w:val="auto"/>
          <w:sz w:val="22"/>
          <w:szCs w:val="22"/>
        </w:rPr>
      </w:pPr>
      <w:r w:rsidRPr="0052418F">
        <w:rPr>
          <w:rFonts w:ascii="ITC Avant Garde" w:hAnsi="ITC Avant Garde"/>
          <w:b/>
          <w:color w:val="auto"/>
          <w:sz w:val="22"/>
          <w:szCs w:val="22"/>
        </w:rPr>
        <w:t>6.3</w:t>
      </w:r>
      <w:r w:rsidR="003F2EC4" w:rsidRPr="0052418F">
        <w:rPr>
          <w:rFonts w:ascii="ITC Avant Garde" w:hAnsi="ITC Avant Garde"/>
          <w:b/>
          <w:color w:val="auto"/>
          <w:sz w:val="22"/>
          <w:szCs w:val="22"/>
        </w:rPr>
        <w:t>.</w:t>
      </w:r>
      <w:r w:rsidR="003F2EC4" w:rsidRPr="0052418F">
        <w:rPr>
          <w:rFonts w:ascii="ITC Avant Garde" w:hAnsi="ITC Avant Garde"/>
          <w:b/>
          <w:color w:val="auto"/>
          <w:sz w:val="22"/>
          <w:szCs w:val="22"/>
        </w:rPr>
        <w:tab/>
      </w:r>
      <w:r w:rsidR="006279F7" w:rsidRPr="0052418F">
        <w:rPr>
          <w:rFonts w:ascii="ITC Avant Garde" w:hAnsi="ITC Avant Garde"/>
          <w:b/>
          <w:color w:val="auto"/>
          <w:sz w:val="22"/>
          <w:szCs w:val="22"/>
        </w:rPr>
        <w:t xml:space="preserve">Apartado </w:t>
      </w:r>
      <w:r w:rsidR="0083674A" w:rsidRPr="0052418F">
        <w:rPr>
          <w:rFonts w:ascii="ITC Avant Garde" w:hAnsi="ITC Avant Garde"/>
          <w:b/>
          <w:color w:val="auto"/>
          <w:sz w:val="22"/>
          <w:szCs w:val="22"/>
        </w:rPr>
        <w:t xml:space="preserve">2. Investigación </w:t>
      </w:r>
    </w:p>
    <w:p w14:paraId="236F8C7E" w14:textId="77777777" w:rsidR="003F2EC4" w:rsidRPr="0052418F" w:rsidRDefault="003F2EC4" w:rsidP="008B5C6B">
      <w:pPr>
        <w:spacing w:after="240" w:line="240" w:lineRule="atLeast"/>
        <w:contextualSpacing/>
        <w:jc w:val="both"/>
        <w:rPr>
          <w:rFonts w:ascii="ITC Avant Garde" w:hAnsi="ITC Avant Garde"/>
          <w:b/>
        </w:rPr>
      </w:pPr>
      <w:r w:rsidRPr="0052418F">
        <w:rPr>
          <w:rFonts w:ascii="ITC Avant Garde" w:hAnsi="ITC Avant Garde"/>
          <w:b/>
        </w:rPr>
        <w:t>Comentarios</w:t>
      </w:r>
      <w:r w:rsidR="000B4DF4" w:rsidRPr="0052418F">
        <w:rPr>
          <w:rFonts w:ascii="ITC Avant Garde" w:hAnsi="ITC Avant Garde"/>
          <w:b/>
        </w:rPr>
        <w:t xml:space="preserve"> recibidos</w:t>
      </w:r>
      <w:r w:rsidR="0083674A" w:rsidRPr="0052418F">
        <w:rPr>
          <w:rFonts w:ascii="ITC Avant Garde" w:hAnsi="ITC Avant Garde"/>
          <w:b/>
        </w:rPr>
        <w:t xml:space="preserve"> en la sección 2.1 Causa objetiva</w:t>
      </w:r>
    </w:p>
    <w:p w14:paraId="096D808A" w14:textId="2888A9D2" w:rsidR="00E86291" w:rsidRDefault="00EA4330" w:rsidP="008B5C6B">
      <w:pPr>
        <w:pStyle w:val="Default"/>
        <w:numPr>
          <w:ilvl w:val="0"/>
          <w:numId w:val="36"/>
        </w:numPr>
        <w:spacing w:after="240" w:line="240" w:lineRule="atLeast"/>
        <w:contextualSpacing/>
        <w:jc w:val="both"/>
        <w:rPr>
          <w:rFonts w:ascii="ITC Avant Garde" w:hAnsi="ITC Avant Garde"/>
          <w:sz w:val="22"/>
          <w:szCs w:val="22"/>
        </w:rPr>
      </w:pPr>
      <w:r>
        <w:rPr>
          <w:rFonts w:ascii="ITC Avant Garde" w:hAnsi="ITC Avant Garde"/>
          <w:sz w:val="22"/>
          <w:szCs w:val="22"/>
        </w:rPr>
        <w:t xml:space="preserve">En relación </w:t>
      </w:r>
      <w:r w:rsidR="00622D10">
        <w:rPr>
          <w:rFonts w:ascii="ITC Avant Garde" w:hAnsi="ITC Avant Garde"/>
          <w:sz w:val="22"/>
          <w:szCs w:val="22"/>
        </w:rPr>
        <w:t>con</w:t>
      </w:r>
      <w:r>
        <w:rPr>
          <w:rFonts w:ascii="ITC Avant Garde" w:hAnsi="ITC Avant Garde"/>
          <w:sz w:val="22"/>
          <w:szCs w:val="22"/>
        </w:rPr>
        <w:t xml:space="preserve"> la presente sección, </w:t>
      </w:r>
      <w:r w:rsidR="00992B39" w:rsidRPr="00A3005C">
        <w:rPr>
          <w:rFonts w:ascii="ITC Avant Garde" w:hAnsi="ITC Avant Garde"/>
          <w:sz w:val="22"/>
          <w:szCs w:val="22"/>
        </w:rPr>
        <w:t>Carlos Mora Villalpando</w:t>
      </w:r>
      <w:r>
        <w:rPr>
          <w:rFonts w:ascii="ITC Avant Garde" w:hAnsi="ITC Avant Garde"/>
          <w:sz w:val="22"/>
          <w:szCs w:val="22"/>
        </w:rPr>
        <w:t xml:space="preserve"> aportó el siguiente comentario:</w:t>
      </w:r>
      <w:r w:rsidR="00992B39" w:rsidRPr="00A3005C">
        <w:rPr>
          <w:rFonts w:ascii="ITC Avant Garde" w:hAnsi="ITC Avant Garde"/>
          <w:sz w:val="22"/>
          <w:szCs w:val="22"/>
        </w:rPr>
        <w:t xml:space="preserve"> </w:t>
      </w:r>
    </w:p>
    <w:p w14:paraId="48E8DB8A" w14:textId="77777777" w:rsidR="00547E46" w:rsidRPr="0052418F" w:rsidRDefault="00547E46" w:rsidP="00547E46">
      <w:pPr>
        <w:pStyle w:val="Default"/>
        <w:spacing w:after="240" w:line="240" w:lineRule="atLeast"/>
        <w:ind w:left="720"/>
        <w:contextualSpacing/>
        <w:jc w:val="both"/>
        <w:rPr>
          <w:rFonts w:ascii="ITC Avant Garde" w:hAnsi="ITC Avant Garde"/>
          <w:sz w:val="22"/>
          <w:szCs w:val="22"/>
        </w:rPr>
      </w:pPr>
    </w:p>
    <w:tbl>
      <w:tblPr>
        <w:tblStyle w:val="Tablaconcuadrcula4"/>
        <w:tblW w:w="0" w:type="auto"/>
        <w:tblInd w:w="562" w:type="dxa"/>
        <w:shd w:val="clear" w:color="auto" w:fill="C5E0B3" w:themeFill="accent6" w:themeFillTint="66"/>
        <w:tblLook w:val="0600" w:firstRow="0" w:lastRow="0" w:firstColumn="0" w:lastColumn="0" w:noHBand="1" w:noVBand="1"/>
      </w:tblPr>
      <w:tblGrid>
        <w:gridCol w:w="8931"/>
      </w:tblGrid>
      <w:tr w:rsidR="004346C5" w:rsidRPr="005F7866" w14:paraId="7E5A5B36" w14:textId="77777777" w:rsidTr="00D94AD2">
        <w:trPr>
          <w:trHeight w:val="256"/>
        </w:trPr>
        <w:tc>
          <w:tcPr>
            <w:tcW w:w="8931" w:type="dxa"/>
            <w:shd w:val="clear" w:color="auto" w:fill="538135" w:themeFill="accent6" w:themeFillShade="BF"/>
          </w:tcPr>
          <w:p w14:paraId="283B19D2" w14:textId="77777777" w:rsidR="004346C5" w:rsidRPr="00412A3E" w:rsidRDefault="004346C5" w:rsidP="008B5C6B">
            <w:pPr>
              <w:pStyle w:val="Default"/>
              <w:spacing w:after="240" w:line="240" w:lineRule="atLeast"/>
              <w:contextualSpacing/>
              <w:jc w:val="center"/>
              <w:rPr>
                <w:rFonts w:ascii="ITC Avant Garde" w:hAnsi="ITC Avant Garde"/>
                <w:i/>
                <w:sz w:val="20"/>
                <w:szCs w:val="20"/>
              </w:rPr>
            </w:pPr>
            <w:r w:rsidRPr="00412A3E">
              <w:rPr>
                <w:rFonts w:ascii="ITC Avant Garde" w:hAnsi="ITC Avant Garde" w:cs="ITC Avant Garde"/>
                <w:b/>
                <w:color w:val="FFFFFF" w:themeColor="background1"/>
                <w:sz w:val="20"/>
                <w:szCs w:val="20"/>
              </w:rPr>
              <w:t>Carlos Mora Villalpando</w:t>
            </w:r>
          </w:p>
        </w:tc>
      </w:tr>
    </w:tbl>
    <w:tbl>
      <w:tblPr>
        <w:tblStyle w:val="Tablaconcuadrcula"/>
        <w:tblW w:w="0" w:type="auto"/>
        <w:jc w:val="center"/>
        <w:tblLook w:val="04A0" w:firstRow="1" w:lastRow="0" w:firstColumn="1" w:lastColumn="0" w:noHBand="0" w:noVBand="1"/>
      </w:tblPr>
      <w:tblGrid>
        <w:gridCol w:w="8926"/>
      </w:tblGrid>
      <w:tr w:rsidR="001F02D8" w:rsidRPr="0052418F" w14:paraId="6EA67938" w14:textId="77777777" w:rsidTr="004346C5">
        <w:trPr>
          <w:jc w:val="center"/>
        </w:trPr>
        <w:tc>
          <w:tcPr>
            <w:tcW w:w="8926" w:type="dxa"/>
            <w:shd w:val="clear" w:color="auto" w:fill="C5E0B3" w:themeFill="accent6" w:themeFillTint="66"/>
          </w:tcPr>
          <w:p w14:paraId="6B6A2338" w14:textId="77777777" w:rsidR="001F02D8" w:rsidRPr="00FC7850" w:rsidRDefault="001F02D8" w:rsidP="00500B3C">
            <w:pPr>
              <w:pStyle w:val="Default"/>
              <w:spacing w:after="120"/>
              <w:jc w:val="both"/>
              <w:rPr>
                <w:rFonts w:ascii="ITC Avant Garde" w:hAnsi="ITC Avant Garde"/>
                <w:i/>
                <w:sz w:val="18"/>
                <w:szCs w:val="18"/>
              </w:rPr>
            </w:pPr>
            <w:r w:rsidRPr="00FC7850">
              <w:rPr>
                <w:rFonts w:ascii="ITC Avant Garde" w:hAnsi="ITC Avant Garde"/>
                <w:i/>
                <w:sz w:val="18"/>
                <w:szCs w:val="18"/>
              </w:rPr>
              <w:t xml:space="preserve">La definición de indicio está sustentada, indebidamente, en una tesis aislada en materia penal y correspondiente a la novena época. </w:t>
            </w:r>
          </w:p>
          <w:p w14:paraId="61D61E3E" w14:textId="77777777" w:rsidR="001F02D8" w:rsidRPr="00FC7850" w:rsidRDefault="001F02D8" w:rsidP="00500B3C">
            <w:pPr>
              <w:pStyle w:val="Default"/>
              <w:spacing w:after="120"/>
              <w:jc w:val="both"/>
              <w:rPr>
                <w:rFonts w:ascii="ITC Avant Garde" w:hAnsi="ITC Avant Garde"/>
                <w:i/>
                <w:sz w:val="18"/>
                <w:szCs w:val="18"/>
              </w:rPr>
            </w:pPr>
            <w:r w:rsidRPr="00FC7850">
              <w:rPr>
                <w:rFonts w:ascii="ITC Avant Garde" w:hAnsi="ITC Avant Garde"/>
                <w:i/>
                <w:sz w:val="18"/>
                <w:szCs w:val="18"/>
              </w:rPr>
              <w:t xml:space="preserve">Incluso, existe otra tesis aislada que es disidente a la tesis en la que el Instituto sustenta su definición, la cual se cita a continuación. Por lo anterior, se sugiere elaborar un concepto solido: </w:t>
            </w:r>
          </w:p>
          <w:p w14:paraId="6E5316F3" w14:textId="77777777" w:rsidR="001F02D8" w:rsidRPr="00FC7850" w:rsidRDefault="001F02D8" w:rsidP="00500B3C">
            <w:pPr>
              <w:pStyle w:val="Default"/>
              <w:spacing w:after="120"/>
              <w:ind w:left="174" w:right="326"/>
              <w:jc w:val="both"/>
              <w:rPr>
                <w:rFonts w:ascii="ITC Avant Garde" w:hAnsi="ITC Avant Garde"/>
                <w:i/>
                <w:sz w:val="18"/>
                <w:szCs w:val="18"/>
              </w:rPr>
            </w:pPr>
            <w:r w:rsidRPr="00FC7850">
              <w:rPr>
                <w:rFonts w:ascii="ITC Avant Garde" w:hAnsi="ITC Avant Garde"/>
                <w:b/>
                <w:bCs/>
                <w:i/>
                <w:sz w:val="18"/>
                <w:szCs w:val="18"/>
              </w:rPr>
              <w:t xml:space="preserve">INDICIOS. SU CONCEPTO Y CONDICIONES PARA CONFERIRLES VALOR CUANDO SEA IMPOSIBLE O POCO PROBABLE ACREDITAR CIERTOS HECHOS DE MANERA DIRECTA. </w:t>
            </w:r>
            <w:r w:rsidRPr="00FC7850">
              <w:rPr>
                <w:rFonts w:ascii="ITC Avant Garde" w:hAnsi="ITC Avant Garde"/>
                <w:i/>
                <w:sz w:val="18"/>
                <w:szCs w:val="18"/>
              </w:rPr>
              <w:t xml:space="preserve">En aquellos casos sometidos a consideración de un órgano jurisdiccional que, por la relevancia o particularidad de las circunstancias que los rodean, sea imposible o poco probable acreditar ciertos hechos de manera directa, </w:t>
            </w:r>
            <w:r w:rsidRPr="00FC7850">
              <w:rPr>
                <w:rFonts w:ascii="ITC Avant Garde" w:hAnsi="ITC Avant Garde"/>
                <w:b/>
                <w:bCs/>
                <w:i/>
                <w:sz w:val="18"/>
                <w:szCs w:val="18"/>
              </w:rPr>
              <w:t>es razonable considerar los indicios, que son evidencias parciales o signos indicativos de una realidad o hecho que puede ser inducido con más o menos seguridad, dependiendo de qué tan contundentes –reales o probables- sean, y la idoneidad de la regla empírica o máxima de experiencia utilizada como vínculo o conexión. Así, la primera condición para conferir valor a los indicios es que estén probados; la segunda, es que haya un fundamento o nexo que permita relacionar, con cierto grado de probabilidad o certeza, la correspondencia entre el hecho demostrado y la hipótesis que pretende acreditarse, y la tercera, es que no haya refutaciones, salvedades o indicios en contra y con más fuerza que los de imputación</w:t>
            </w:r>
            <w:r w:rsidRPr="00FC7850">
              <w:rPr>
                <w:rFonts w:ascii="ITC Avant Garde" w:hAnsi="ITC Avant Garde"/>
                <w:i/>
                <w:sz w:val="18"/>
                <w:szCs w:val="18"/>
              </w:rPr>
              <w:t xml:space="preserve">. Por ello, no puede pretenderse que sólo puedan considerarse acreditados los hechos objeto de imputación si se cuenta con prueba directa, pues ninguna norma impone esa condición, cuando lo que se exige es que aquéllos sean demostrados, y no necesariamente conforme a una prueba que tenga un valor Preestablecido o tasado. </w:t>
            </w:r>
          </w:p>
          <w:p w14:paraId="04A44DBC" w14:textId="77777777" w:rsidR="001F02D8" w:rsidRPr="00FC7850" w:rsidRDefault="001F02D8" w:rsidP="00500B3C">
            <w:pPr>
              <w:pStyle w:val="Default"/>
              <w:spacing w:after="120"/>
              <w:ind w:left="174" w:right="326"/>
              <w:jc w:val="both"/>
              <w:rPr>
                <w:rFonts w:ascii="ITC Avant Garde" w:hAnsi="ITC Avant Garde"/>
                <w:i/>
                <w:sz w:val="18"/>
                <w:szCs w:val="18"/>
              </w:rPr>
            </w:pPr>
            <w:r w:rsidRPr="00FC7850">
              <w:rPr>
                <w:rFonts w:ascii="ITC Avant Garde" w:hAnsi="ITC Avant Garde"/>
                <w:i/>
                <w:sz w:val="18"/>
                <w:szCs w:val="18"/>
              </w:rPr>
              <w:lastRenderedPageBreak/>
              <w:t xml:space="preserve">CUARTO TRIBUNAL COLEGIADO EN MATERIA ADMINISTRATIVA DEL PRIMER CIRCUITO. </w:t>
            </w:r>
          </w:p>
          <w:p w14:paraId="2E46D6AD" w14:textId="77777777" w:rsidR="001F02D8" w:rsidRPr="0052418F" w:rsidRDefault="001F02D8" w:rsidP="00500B3C">
            <w:pPr>
              <w:pStyle w:val="Default"/>
              <w:spacing w:after="120"/>
              <w:ind w:left="174" w:right="326"/>
              <w:jc w:val="both"/>
              <w:rPr>
                <w:rFonts w:ascii="ITC Avant Garde" w:hAnsi="ITC Avant Garde"/>
                <w:i/>
                <w:sz w:val="18"/>
                <w:szCs w:val="18"/>
              </w:rPr>
            </w:pPr>
            <w:r w:rsidRPr="00FC7850">
              <w:rPr>
                <w:rFonts w:ascii="ITC Avant Garde" w:hAnsi="ITC Avant Garde"/>
                <w:i/>
                <w:sz w:val="18"/>
                <w:szCs w:val="18"/>
              </w:rPr>
              <w:t>Revisión fiscal 118/2010. Titular de la Unidad de Asuntos Jurídicos de la Secretaría de la Función Pública. 19 de agosto de 2010. Unanimidad de votos. Ponente: Jean Claude Tron Petit. Secretaria: Aideé Pineda Núñez.</w:t>
            </w:r>
          </w:p>
        </w:tc>
      </w:tr>
    </w:tbl>
    <w:p w14:paraId="4C07B7EB" w14:textId="77777777" w:rsidR="00386C26" w:rsidRDefault="00386C26" w:rsidP="00386C26">
      <w:pPr>
        <w:pStyle w:val="Prrafodelista"/>
        <w:spacing w:after="240" w:line="240" w:lineRule="atLeast"/>
        <w:jc w:val="both"/>
        <w:rPr>
          <w:rFonts w:ascii="ITC Avant Garde" w:hAnsi="ITC Avant Garde"/>
        </w:rPr>
      </w:pPr>
    </w:p>
    <w:p w14:paraId="08A8FE0F" w14:textId="36622D38" w:rsidR="00386C26" w:rsidRPr="00A023DD" w:rsidRDefault="00386C26" w:rsidP="00FD4E01">
      <w:pPr>
        <w:pStyle w:val="Prrafodelista"/>
        <w:numPr>
          <w:ilvl w:val="0"/>
          <w:numId w:val="36"/>
        </w:numPr>
        <w:spacing w:after="240" w:line="240" w:lineRule="atLeast"/>
        <w:jc w:val="both"/>
        <w:rPr>
          <w:rFonts w:ascii="ITC Avant Garde" w:hAnsi="ITC Avant Garde"/>
        </w:rPr>
      </w:pPr>
      <w:r w:rsidRPr="00A023DD">
        <w:rPr>
          <w:rFonts w:ascii="ITC Avant Garde" w:hAnsi="ITC Avant Garde"/>
        </w:rPr>
        <w:t xml:space="preserve">Por su parte </w:t>
      </w:r>
      <w:r w:rsidRPr="00663503">
        <w:rPr>
          <w:rFonts w:ascii="ITC Avant Garde" w:hAnsi="ITC Avant Garde"/>
        </w:rPr>
        <w:t>Telefónica</w:t>
      </w:r>
      <w:r w:rsidRPr="00A023DD">
        <w:rPr>
          <w:rFonts w:ascii="ITC Avant Garde" w:hAnsi="ITC Avant Garde"/>
          <w:smallCaps/>
        </w:rPr>
        <w:t xml:space="preserve"> </w:t>
      </w:r>
      <w:r>
        <w:rPr>
          <w:rFonts w:ascii="ITC Avant Garde" w:hAnsi="ITC Avant Garde"/>
          <w:lang w:val="es-MX"/>
        </w:rPr>
        <w:t>manifestó lo siguiente</w:t>
      </w:r>
      <w:r w:rsidRPr="00A023DD">
        <w:rPr>
          <w:rFonts w:ascii="ITC Avant Garde" w:hAnsi="ITC Avant Garde"/>
        </w:rPr>
        <w:t>:</w:t>
      </w:r>
    </w:p>
    <w:tbl>
      <w:tblPr>
        <w:tblStyle w:val="Tablaconcuadrcula10"/>
        <w:tblW w:w="0" w:type="auto"/>
        <w:tblInd w:w="562" w:type="dxa"/>
        <w:shd w:val="clear" w:color="auto" w:fill="C5E0B3" w:themeFill="accent6" w:themeFillTint="66"/>
        <w:tblLook w:val="0600" w:firstRow="0" w:lastRow="0" w:firstColumn="0" w:lastColumn="0" w:noHBand="1" w:noVBand="1"/>
      </w:tblPr>
      <w:tblGrid>
        <w:gridCol w:w="8931"/>
      </w:tblGrid>
      <w:tr w:rsidR="00386C26" w:rsidRPr="005F7866" w14:paraId="3B54FB89" w14:textId="77777777" w:rsidTr="00ED7EE9">
        <w:trPr>
          <w:trHeight w:val="276"/>
        </w:trPr>
        <w:tc>
          <w:tcPr>
            <w:tcW w:w="8931" w:type="dxa"/>
            <w:shd w:val="clear" w:color="auto" w:fill="538135" w:themeFill="accent6" w:themeFillShade="BF"/>
          </w:tcPr>
          <w:p w14:paraId="5627437D" w14:textId="77777777" w:rsidR="00386C26" w:rsidRPr="00412A3E" w:rsidRDefault="00386C26" w:rsidP="00ED7EE9">
            <w:pPr>
              <w:pStyle w:val="Default"/>
              <w:spacing w:after="240" w:line="240" w:lineRule="atLeast"/>
              <w:contextualSpacing/>
              <w:jc w:val="center"/>
              <w:rPr>
                <w:rFonts w:ascii="ITC Avant Garde" w:hAnsi="ITC Avant Garde"/>
                <w:i/>
                <w:sz w:val="20"/>
                <w:szCs w:val="20"/>
              </w:rPr>
            </w:pPr>
            <w:r w:rsidRPr="00412A3E">
              <w:rPr>
                <w:rFonts w:ascii="ITC Avant Garde" w:hAnsi="ITC Avant Garde" w:cs="ITC Avant Garde"/>
                <w:b/>
                <w:color w:val="FFFFFF" w:themeColor="background1"/>
                <w:sz w:val="20"/>
                <w:szCs w:val="20"/>
              </w:rPr>
              <w:t>Telefónica</w:t>
            </w:r>
          </w:p>
        </w:tc>
      </w:tr>
    </w:tbl>
    <w:tbl>
      <w:tblPr>
        <w:tblStyle w:val="Tablaconcuadrcula"/>
        <w:tblW w:w="0" w:type="auto"/>
        <w:jc w:val="center"/>
        <w:tblLook w:val="04A0" w:firstRow="1" w:lastRow="0" w:firstColumn="1" w:lastColumn="0" w:noHBand="0" w:noVBand="1"/>
      </w:tblPr>
      <w:tblGrid>
        <w:gridCol w:w="8926"/>
      </w:tblGrid>
      <w:tr w:rsidR="00386C26" w:rsidRPr="0052418F" w14:paraId="01C9ACD3" w14:textId="77777777" w:rsidTr="00ED7EE9">
        <w:trPr>
          <w:jc w:val="center"/>
        </w:trPr>
        <w:tc>
          <w:tcPr>
            <w:tcW w:w="8926" w:type="dxa"/>
            <w:shd w:val="clear" w:color="auto" w:fill="C5E0B3" w:themeFill="accent6" w:themeFillTint="66"/>
          </w:tcPr>
          <w:p w14:paraId="46428A8A" w14:textId="77777777" w:rsidR="00386C26" w:rsidRPr="0052418F" w:rsidRDefault="00386C26" w:rsidP="00ED7EE9">
            <w:pPr>
              <w:spacing w:after="240" w:line="240" w:lineRule="atLeast"/>
              <w:contextualSpacing/>
              <w:jc w:val="both"/>
              <w:rPr>
                <w:rFonts w:ascii="ITC Avant Garde" w:hAnsi="ITC Avant Garde"/>
                <w:i/>
                <w:sz w:val="18"/>
                <w:szCs w:val="18"/>
              </w:rPr>
            </w:pPr>
            <w:r w:rsidRPr="0052418F">
              <w:rPr>
                <w:rFonts w:ascii="ITC Avant Garde" w:hAnsi="ITC Avant Garde"/>
                <w:i/>
                <w:sz w:val="18"/>
                <w:szCs w:val="18"/>
              </w:rPr>
              <w:t xml:space="preserve">Se sugiere hacer explícito que la razón de regular lo que constituyen causas objetivas para el inicio de procedimientos de investigación, es precisamente evitar el inicio de investigaciones arbitrarias o “pesquisas” que, a contrario, solo lleguen a afectar la libre concurrencia y la competencia económica. </w:t>
            </w:r>
          </w:p>
        </w:tc>
      </w:tr>
    </w:tbl>
    <w:p w14:paraId="30F7C237" w14:textId="77777777" w:rsidR="00386C26" w:rsidRPr="0052418F" w:rsidRDefault="00386C26" w:rsidP="00386C26">
      <w:pPr>
        <w:spacing w:after="240" w:line="240" w:lineRule="atLeast"/>
        <w:contextualSpacing/>
        <w:jc w:val="both"/>
        <w:rPr>
          <w:rFonts w:ascii="ITC Avant Garde" w:hAnsi="ITC Avant Garde"/>
        </w:rPr>
      </w:pPr>
    </w:p>
    <w:p w14:paraId="03855966" w14:textId="77777777" w:rsidR="00212AA0" w:rsidRDefault="00212AA0" w:rsidP="008B5C6B">
      <w:pPr>
        <w:spacing w:after="240" w:line="240" w:lineRule="atLeast"/>
        <w:contextualSpacing/>
        <w:jc w:val="both"/>
        <w:rPr>
          <w:rFonts w:ascii="ITC Avant Garde" w:hAnsi="ITC Avant Garde"/>
          <w:b/>
        </w:rPr>
      </w:pPr>
    </w:p>
    <w:p w14:paraId="2DC361DE" w14:textId="77777777" w:rsidR="00D94AD2" w:rsidRDefault="00D94AD2" w:rsidP="00121F95">
      <w:pPr>
        <w:spacing w:after="120" w:line="240" w:lineRule="auto"/>
        <w:jc w:val="both"/>
        <w:rPr>
          <w:rFonts w:ascii="ITC Avant Garde" w:hAnsi="ITC Avant Garde"/>
          <w:b/>
        </w:rPr>
      </w:pPr>
      <w:r w:rsidRPr="0052418F">
        <w:rPr>
          <w:rFonts w:ascii="ITC Avant Garde" w:hAnsi="ITC Avant Garde"/>
          <w:b/>
        </w:rPr>
        <w:t>Consideraciones</w:t>
      </w:r>
    </w:p>
    <w:p w14:paraId="5BCF24D1" w14:textId="3FCAC648" w:rsidR="00D94AD2" w:rsidRDefault="00386C26" w:rsidP="00121F95">
      <w:pPr>
        <w:spacing w:after="120" w:line="240" w:lineRule="auto"/>
        <w:jc w:val="both"/>
        <w:rPr>
          <w:rFonts w:ascii="ITC Avant Garde" w:hAnsi="ITC Avant Garde"/>
        </w:rPr>
      </w:pPr>
      <w:r>
        <w:rPr>
          <w:rFonts w:ascii="ITC Avant Garde" w:hAnsi="ITC Avant Garde"/>
        </w:rPr>
        <w:t xml:space="preserve">a) </w:t>
      </w:r>
      <w:r w:rsidR="00D94AD2" w:rsidRPr="00D94AD2">
        <w:rPr>
          <w:rFonts w:ascii="ITC Avant Garde" w:hAnsi="ITC Avant Garde"/>
        </w:rPr>
        <w:t>La tesis aislada mediante la cual se hace referencia al concepto de “</w:t>
      </w:r>
      <w:r w:rsidR="00D94AD2" w:rsidRPr="004B1630">
        <w:rPr>
          <w:rFonts w:ascii="ITC Avant Garde" w:hAnsi="ITC Avant Garde"/>
          <w:i/>
        </w:rPr>
        <w:t>indicio</w:t>
      </w:r>
      <w:r w:rsidR="00D94AD2" w:rsidRPr="00D94AD2">
        <w:rPr>
          <w:rFonts w:ascii="ITC Avant Garde" w:hAnsi="ITC Avant Garde"/>
        </w:rPr>
        <w:t xml:space="preserve">” en esta sección se utilizó de manera enunciativa y con la finalidad de que el público en general tuviera mayor referencia e información sobre dicho término; sin embargo, el Anteproyecto </w:t>
      </w:r>
      <w:r w:rsidR="003975D2">
        <w:rPr>
          <w:rFonts w:ascii="ITC Avant Garde" w:hAnsi="ITC Avant Garde"/>
        </w:rPr>
        <w:t xml:space="preserve">de Guía </w:t>
      </w:r>
      <w:r w:rsidR="00D94AD2" w:rsidRPr="00D94AD2">
        <w:rPr>
          <w:rFonts w:ascii="ITC Avant Garde" w:hAnsi="ITC Avant Garde"/>
        </w:rPr>
        <w:t xml:space="preserve">no </w:t>
      </w:r>
      <w:r w:rsidR="00972F51">
        <w:rPr>
          <w:rFonts w:ascii="ITC Avant Garde" w:hAnsi="ITC Avant Garde"/>
        </w:rPr>
        <w:t xml:space="preserve">define el término </w:t>
      </w:r>
      <w:r w:rsidR="00D94AD2" w:rsidRPr="00D94AD2">
        <w:rPr>
          <w:rFonts w:ascii="ITC Avant Garde" w:hAnsi="ITC Avant Garde"/>
        </w:rPr>
        <w:t>“</w:t>
      </w:r>
      <w:r w:rsidR="00D94AD2" w:rsidRPr="004B1630">
        <w:rPr>
          <w:rFonts w:ascii="ITC Avant Garde" w:hAnsi="ITC Avant Garde"/>
          <w:i/>
        </w:rPr>
        <w:t>indicio</w:t>
      </w:r>
      <w:r w:rsidR="00D94AD2" w:rsidRPr="00D94AD2">
        <w:rPr>
          <w:rFonts w:ascii="ITC Avant Garde" w:hAnsi="ITC Avant Garde"/>
        </w:rPr>
        <w:t>”</w:t>
      </w:r>
      <w:r w:rsidR="00972F51">
        <w:rPr>
          <w:rFonts w:ascii="ITC Avant Garde" w:hAnsi="ITC Avant Garde"/>
        </w:rPr>
        <w:t>.</w:t>
      </w:r>
      <w:r w:rsidR="008252B6">
        <w:rPr>
          <w:rFonts w:ascii="ITC Avant Garde" w:hAnsi="ITC Avant Garde"/>
        </w:rPr>
        <w:t xml:space="preserve"> </w:t>
      </w:r>
      <w:r w:rsidR="00972F51">
        <w:rPr>
          <w:rFonts w:ascii="ITC Avant Garde" w:hAnsi="ITC Avant Garde"/>
        </w:rPr>
        <w:t xml:space="preserve">Más aun, siendo </w:t>
      </w:r>
      <w:r w:rsidR="00972F51" w:rsidRPr="0098402B">
        <w:rPr>
          <w:rFonts w:ascii="ITC Avant Garde" w:hAnsi="ITC Avant Garde"/>
        </w:rPr>
        <w:t xml:space="preserve">que </w:t>
      </w:r>
      <w:r w:rsidR="00972F51">
        <w:rPr>
          <w:rFonts w:ascii="ITC Avant Garde" w:hAnsi="ITC Avant Garde"/>
        </w:rPr>
        <w:t>el Anteproyecto</w:t>
      </w:r>
      <w:r w:rsidR="00972F51" w:rsidRPr="0098402B">
        <w:rPr>
          <w:rFonts w:ascii="ITC Avant Garde" w:hAnsi="ITC Avant Garde"/>
        </w:rPr>
        <w:t xml:space="preserve"> </w:t>
      </w:r>
      <w:r w:rsidR="00972F51">
        <w:rPr>
          <w:rFonts w:ascii="ITC Avant Garde" w:hAnsi="ITC Avant Garde"/>
        </w:rPr>
        <w:t xml:space="preserve">de Guía </w:t>
      </w:r>
      <w:r w:rsidR="00972F51" w:rsidRPr="0098402B">
        <w:rPr>
          <w:rFonts w:ascii="ITC Avant Garde" w:hAnsi="ITC Avant Garde"/>
        </w:rPr>
        <w:t>es de carácter informativo y tiene como única finalidad orientar al público en general sobre los requisitos establecidos en el artículo 68 de la LFCE para la presentación de denuncias</w:t>
      </w:r>
      <w:r w:rsidR="00972F51">
        <w:rPr>
          <w:rFonts w:ascii="ITC Avant Garde" w:hAnsi="ITC Avant Garde"/>
        </w:rPr>
        <w:t xml:space="preserve">, no </w:t>
      </w:r>
      <w:r w:rsidR="009F33B6">
        <w:rPr>
          <w:rFonts w:ascii="ITC Avant Garde" w:hAnsi="ITC Avant Garde"/>
        </w:rPr>
        <w:t>pretende</w:t>
      </w:r>
      <w:r w:rsidR="00972F51">
        <w:rPr>
          <w:rFonts w:ascii="ITC Avant Garde" w:hAnsi="ITC Avant Garde"/>
        </w:rPr>
        <w:t xml:space="preserve"> </w:t>
      </w:r>
      <w:r w:rsidR="008252B6" w:rsidRPr="008252B6">
        <w:rPr>
          <w:rFonts w:ascii="ITC Avant Garde" w:hAnsi="ITC Avant Garde"/>
          <w:i/>
        </w:rPr>
        <w:t xml:space="preserve">elaborar un concepto </w:t>
      </w:r>
      <w:r w:rsidR="00972F51">
        <w:rPr>
          <w:rFonts w:ascii="ITC Avant Garde" w:hAnsi="ITC Avant Garde"/>
        </w:rPr>
        <w:t>de dicho término como lo sugiere el participante</w:t>
      </w:r>
      <w:r w:rsidR="008252B6">
        <w:rPr>
          <w:rFonts w:ascii="ITC Avant Garde" w:hAnsi="ITC Avant Garde"/>
        </w:rPr>
        <w:t>.</w:t>
      </w:r>
    </w:p>
    <w:p w14:paraId="34C45F76" w14:textId="77777777" w:rsidR="00D94AD2" w:rsidRPr="00D94AD2" w:rsidRDefault="005D6C80" w:rsidP="008B5C6B">
      <w:pPr>
        <w:spacing w:after="240" w:line="240" w:lineRule="atLeast"/>
        <w:jc w:val="both"/>
        <w:rPr>
          <w:rFonts w:ascii="ITC Avant Garde" w:hAnsi="ITC Avant Garde"/>
        </w:rPr>
      </w:pPr>
      <w:r>
        <w:rPr>
          <w:rFonts w:ascii="ITC Avant Garde" w:hAnsi="ITC Avant Garde"/>
        </w:rPr>
        <w:t>Por otro lado</w:t>
      </w:r>
      <w:r w:rsidR="00D94AD2" w:rsidRPr="00D94AD2">
        <w:rPr>
          <w:rFonts w:ascii="ITC Avant Garde" w:hAnsi="ITC Avant Garde"/>
        </w:rPr>
        <w:t xml:space="preserve">, la tesis aislada utilizada </w:t>
      </w:r>
      <w:r w:rsidR="004661A4">
        <w:rPr>
          <w:rFonts w:ascii="ITC Avant Garde" w:hAnsi="ITC Avant Garde"/>
        </w:rPr>
        <w:t xml:space="preserve">en </w:t>
      </w:r>
      <w:r w:rsidR="004661A4" w:rsidRPr="00D94AD2">
        <w:rPr>
          <w:rFonts w:ascii="ITC Avant Garde" w:hAnsi="ITC Avant Garde"/>
        </w:rPr>
        <w:t xml:space="preserve">el Anteproyecto </w:t>
      </w:r>
      <w:r w:rsidR="004661A4">
        <w:rPr>
          <w:rFonts w:ascii="ITC Avant Garde" w:hAnsi="ITC Avant Garde"/>
        </w:rPr>
        <w:t>de Guía</w:t>
      </w:r>
      <w:r w:rsidR="00D94AD2" w:rsidRPr="00D94AD2">
        <w:rPr>
          <w:rFonts w:ascii="ITC Avant Garde" w:hAnsi="ITC Avant Garde"/>
        </w:rPr>
        <w:t xml:space="preserve"> no es disidente con la tesis aislada citada por Carlos Mora Villalpando, toda vez que la primera </w:t>
      </w:r>
      <w:r w:rsidR="00675EDA">
        <w:rPr>
          <w:rFonts w:ascii="ITC Avant Garde" w:hAnsi="ITC Avant Garde"/>
        </w:rPr>
        <w:t xml:space="preserve">proporciona elementos </w:t>
      </w:r>
      <w:r w:rsidR="00632DF7">
        <w:rPr>
          <w:rFonts w:ascii="ITC Avant Garde" w:hAnsi="ITC Avant Garde"/>
        </w:rPr>
        <w:t>d</w:t>
      </w:r>
      <w:r w:rsidR="00D94AD2" w:rsidRPr="00D94AD2">
        <w:rPr>
          <w:rFonts w:ascii="ITC Avant Garde" w:hAnsi="ITC Avant Garde"/>
        </w:rPr>
        <w:t xml:space="preserve">el concepto de “indicio” y la segunda plantea </w:t>
      </w:r>
      <w:r w:rsidR="004661A4">
        <w:rPr>
          <w:rFonts w:ascii="ITC Avant Garde" w:hAnsi="ITC Avant Garde"/>
        </w:rPr>
        <w:t xml:space="preserve">elementos </w:t>
      </w:r>
      <w:r w:rsidR="00D94AD2" w:rsidRPr="00D94AD2">
        <w:rPr>
          <w:rFonts w:ascii="ITC Avant Garde" w:hAnsi="ITC Avant Garde"/>
        </w:rPr>
        <w:t xml:space="preserve">para </w:t>
      </w:r>
      <w:r w:rsidR="00675EDA">
        <w:rPr>
          <w:rFonts w:ascii="ITC Avant Garde" w:hAnsi="ITC Avant Garde"/>
        </w:rPr>
        <w:t>otorgarle valor probatorio.</w:t>
      </w:r>
    </w:p>
    <w:p w14:paraId="6C8EFD2B" w14:textId="66FDB39F" w:rsidR="00D94AD2" w:rsidRPr="00D94AD2" w:rsidRDefault="00D94AD2" w:rsidP="008B5C6B">
      <w:pPr>
        <w:spacing w:after="240" w:line="240" w:lineRule="atLeast"/>
        <w:jc w:val="both"/>
        <w:rPr>
          <w:rFonts w:ascii="ITC Avant Garde" w:hAnsi="ITC Avant Garde"/>
        </w:rPr>
      </w:pPr>
      <w:r w:rsidRPr="00D94AD2">
        <w:rPr>
          <w:rFonts w:ascii="ITC Avant Garde" w:hAnsi="ITC Avant Garde"/>
        </w:rPr>
        <w:t xml:space="preserve">En consecuencia, resulta improcedente la </w:t>
      </w:r>
      <w:r w:rsidR="009F33B6">
        <w:rPr>
          <w:rFonts w:ascii="ITC Avant Garde" w:hAnsi="ITC Avant Garde"/>
        </w:rPr>
        <w:t>sugerencia</w:t>
      </w:r>
      <w:r w:rsidR="009F33B6" w:rsidRPr="00D94AD2">
        <w:rPr>
          <w:rFonts w:ascii="ITC Avant Garde" w:hAnsi="ITC Avant Garde"/>
        </w:rPr>
        <w:t xml:space="preserve"> </w:t>
      </w:r>
      <w:r w:rsidRPr="00D94AD2">
        <w:rPr>
          <w:rFonts w:ascii="ITC Avant Garde" w:hAnsi="ITC Avant Garde"/>
        </w:rPr>
        <w:t>de Carlos Mora Villalpando.</w:t>
      </w:r>
    </w:p>
    <w:p w14:paraId="5BE7F33F" w14:textId="12DCF48D" w:rsidR="005617C3" w:rsidRPr="00D94AD2" w:rsidRDefault="00386C26" w:rsidP="008B5C6B">
      <w:pPr>
        <w:spacing w:after="240" w:line="240" w:lineRule="atLeast"/>
        <w:jc w:val="both"/>
        <w:rPr>
          <w:rFonts w:ascii="ITC Avant Garde" w:hAnsi="ITC Avant Garde"/>
        </w:rPr>
      </w:pPr>
      <w:r>
        <w:rPr>
          <w:rFonts w:ascii="ITC Avant Garde" w:hAnsi="ITC Avant Garde"/>
        </w:rPr>
        <w:t xml:space="preserve">b) </w:t>
      </w:r>
      <w:r w:rsidR="005617C3" w:rsidRPr="00D94AD2">
        <w:rPr>
          <w:rFonts w:ascii="ITC Avant Garde" w:hAnsi="ITC Avant Garde"/>
        </w:rPr>
        <w:t>La LFCE establece en el artículo 71 que para iniciar una investigación por prácticas monopólicas o concentraciones ilícitas se r</w:t>
      </w:r>
      <w:r w:rsidR="00C377E1" w:rsidRPr="00D94AD2">
        <w:rPr>
          <w:rFonts w:ascii="ITC Avant Garde" w:hAnsi="ITC Avant Garde"/>
        </w:rPr>
        <w:t xml:space="preserve">equerirá de una causa objetiva, misma que consiste en </w:t>
      </w:r>
      <w:r w:rsidR="005617C3" w:rsidRPr="00D94AD2">
        <w:rPr>
          <w:rFonts w:ascii="ITC Avant Garde" w:hAnsi="ITC Avant Garde"/>
        </w:rPr>
        <w:t>cualquier indicio de la existencia de prácticas monopól</w:t>
      </w:r>
      <w:r w:rsidR="009803BF" w:rsidRPr="00D94AD2">
        <w:rPr>
          <w:rFonts w:ascii="ITC Avant Garde" w:hAnsi="ITC Avant Garde"/>
        </w:rPr>
        <w:t>icas o concentraciones ilícitas.</w:t>
      </w:r>
    </w:p>
    <w:p w14:paraId="6C6B9459" w14:textId="77777777" w:rsidR="00781EAB" w:rsidRDefault="00AD2472" w:rsidP="008B5C6B">
      <w:pPr>
        <w:spacing w:after="240" w:line="240" w:lineRule="atLeast"/>
        <w:jc w:val="both"/>
        <w:rPr>
          <w:rFonts w:ascii="ITC Avant Garde" w:hAnsi="ITC Avant Garde"/>
        </w:rPr>
      </w:pPr>
      <w:r>
        <w:rPr>
          <w:rFonts w:ascii="ITC Avant Garde" w:hAnsi="ITC Avant Garde"/>
        </w:rPr>
        <w:t>En este sentido,</w:t>
      </w:r>
      <w:r w:rsidR="00781EAB">
        <w:rPr>
          <w:rFonts w:ascii="ITC Avant Garde" w:hAnsi="ITC Avant Garde"/>
        </w:rPr>
        <w:t xml:space="preserve"> contrario a lo que señala el participante, el Anteproyecto de Guía no pretende “</w:t>
      </w:r>
      <w:r w:rsidR="00781EAB" w:rsidRPr="00042AB5">
        <w:rPr>
          <w:rFonts w:ascii="ITC Avant Garde" w:hAnsi="ITC Avant Garde"/>
          <w:i/>
        </w:rPr>
        <w:t>regular lo que constituyen causas objetivas</w:t>
      </w:r>
      <w:r w:rsidR="00781EAB">
        <w:rPr>
          <w:rFonts w:ascii="ITC Avant Garde" w:hAnsi="ITC Avant Garde"/>
        </w:rPr>
        <w:t xml:space="preserve">”, sino que retoma los elementos </w:t>
      </w:r>
      <w:r w:rsidR="00042AB5">
        <w:rPr>
          <w:rFonts w:ascii="ITC Avant Garde" w:hAnsi="ITC Avant Garde"/>
        </w:rPr>
        <w:t xml:space="preserve">ya </w:t>
      </w:r>
      <w:r w:rsidR="00781EAB">
        <w:rPr>
          <w:rFonts w:ascii="ITC Avant Garde" w:hAnsi="ITC Avant Garde"/>
        </w:rPr>
        <w:t>establecidos en la LFCE, por lo que</w:t>
      </w:r>
      <w:r>
        <w:rPr>
          <w:rFonts w:ascii="ITC Avant Garde" w:hAnsi="ITC Avant Garde"/>
        </w:rPr>
        <w:t xml:space="preserve"> no resulta</w:t>
      </w:r>
      <w:r w:rsidR="00C377E1" w:rsidRPr="00D94AD2">
        <w:rPr>
          <w:rFonts w:ascii="ITC Avant Garde" w:hAnsi="ITC Avant Garde"/>
        </w:rPr>
        <w:t xml:space="preserve"> necesario que el Anteproyecto </w:t>
      </w:r>
      <w:r w:rsidR="003975D2">
        <w:rPr>
          <w:rFonts w:ascii="ITC Avant Garde" w:hAnsi="ITC Avant Garde"/>
        </w:rPr>
        <w:t xml:space="preserve">de Guía </w:t>
      </w:r>
      <w:r w:rsidR="009803BF" w:rsidRPr="00D94AD2">
        <w:rPr>
          <w:rFonts w:ascii="ITC Avant Garde" w:hAnsi="ITC Avant Garde"/>
        </w:rPr>
        <w:t xml:space="preserve">exponga </w:t>
      </w:r>
      <w:r>
        <w:rPr>
          <w:rFonts w:ascii="ITC Avant Garde" w:hAnsi="ITC Avant Garde"/>
        </w:rPr>
        <w:t>tal circunstancia</w:t>
      </w:r>
      <w:r w:rsidR="00781EAB">
        <w:rPr>
          <w:rFonts w:ascii="ITC Avant Garde" w:hAnsi="ITC Avant Garde"/>
        </w:rPr>
        <w:t>.</w:t>
      </w:r>
    </w:p>
    <w:p w14:paraId="7626F9B6" w14:textId="6119EB1C" w:rsidR="009803BF" w:rsidRPr="00D94AD2" w:rsidRDefault="00781EAB" w:rsidP="008B5C6B">
      <w:pPr>
        <w:spacing w:after="240" w:line="240" w:lineRule="atLeast"/>
        <w:jc w:val="both"/>
        <w:rPr>
          <w:rFonts w:ascii="ITC Avant Garde" w:hAnsi="ITC Avant Garde"/>
        </w:rPr>
      </w:pPr>
      <w:r>
        <w:rPr>
          <w:rFonts w:ascii="ITC Avant Garde" w:hAnsi="ITC Avant Garde"/>
        </w:rPr>
        <w:t>En virtud de lo anterior,</w:t>
      </w:r>
      <w:r w:rsidR="00AD2472">
        <w:rPr>
          <w:rFonts w:ascii="ITC Avant Garde" w:hAnsi="ITC Avant Garde"/>
        </w:rPr>
        <w:t xml:space="preserve"> </w:t>
      </w:r>
      <w:r w:rsidR="002861EC">
        <w:rPr>
          <w:rFonts w:ascii="ITC Avant Garde" w:hAnsi="ITC Avant Garde"/>
        </w:rPr>
        <w:t>resulta</w:t>
      </w:r>
      <w:r w:rsidR="009803BF" w:rsidRPr="00D94AD2">
        <w:rPr>
          <w:rFonts w:ascii="ITC Avant Garde" w:hAnsi="ITC Avant Garde"/>
        </w:rPr>
        <w:t xml:space="preserve"> </w:t>
      </w:r>
      <w:r w:rsidR="00F55A47">
        <w:rPr>
          <w:rFonts w:ascii="ITC Avant Garde" w:hAnsi="ITC Avant Garde"/>
        </w:rPr>
        <w:t>im</w:t>
      </w:r>
      <w:r w:rsidR="009803BF" w:rsidRPr="00D94AD2">
        <w:rPr>
          <w:rFonts w:ascii="ITC Avant Garde" w:hAnsi="ITC Avant Garde"/>
        </w:rPr>
        <w:t xml:space="preserve">procedente la </w:t>
      </w:r>
      <w:r w:rsidR="009F33B6">
        <w:rPr>
          <w:rFonts w:ascii="ITC Avant Garde" w:hAnsi="ITC Avant Garde"/>
        </w:rPr>
        <w:t>sugerencia</w:t>
      </w:r>
      <w:r w:rsidR="009F33B6" w:rsidRPr="00D94AD2">
        <w:rPr>
          <w:rFonts w:ascii="ITC Avant Garde" w:hAnsi="ITC Avant Garde"/>
        </w:rPr>
        <w:t xml:space="preserve"> </w:t>
      </w:r>
      <w:r w:rsidR="009803BF" w:rsidRPr="00D94AD2">
        <w:rPr>
          <w:rFonts w:ascii="ITC Avant Garde" w:hAnsi="ITC Avant Garde"/>
        </w:rPr>
        <w:t>de Telefónica.</w:t>
      </w:r>
    </w:p>
    <w:p w14:paraId="5046C429" w14:textId="77777777" w:rsidR="003F2EC4" w:rsidRPr="0052418F" w:rsidRDefault="003F2EC4" w:rsidP="008B5C6B">
      <w:pPr>
        <w:pStyle w:val="Ttulo2"/>
        <w:spacing w:before="0" w:after="240" w:line="240" w:lineRule="atLeast"/>
        <w:contextualSpacing/>
        <w:jc w:val="both"/>
        <w:rPr>
          <w:rFonts w:ascii="ITC Avant Garde" w:hAnsi="ITC Avant Garde"/>
          <w:b/>
          <w:color w:val="auto"/>
          <w:sz w:val="22"/>
          <w:szCs w:val="22"/>
        </w:rPr>
      </w:pPr>
      <w:r w:rsidRPr="0052418F">
        <w:rPr>
          <w:rFonts w:ascii="ITC Avant Garde" w:hAnsi="ITC Avant Garde"/>
          <w:b/>
          <w:color w:val="auto"/>
          <w:sz w:val="22"/>
          <w:szCs w:val="22"/>
        </w:rPr>
        <w:t>6.4.</w:t>
      </w:r>
      <w:r w:rsidRPr="0052418F">
        <w:rPr>
          <w:rFonts w:ascii="ITC Avant Garde" w:hAnsi="ITC Avant Garde"/>
          <w:b/>
          <w:color w:val="auto"/>
          <w:sz w:val="22"/>
          <w:szCs w:val="22"/>
        </w:rPr>
        <w:tab/>
      </w:r>
      <w:r w:rsidR="006279F7" w:rsidRPr="0052418F">
        <w:rPr>
          <w:rFonts w:ascii="ITC Avant Garde" w:hAnsi="ITC Avant Garde"/>
          <w:b/>
          <w:color w:val="auto"/>
          <w:sz w:val="22"/>
          <w:szCs w:val="22"/>
        </w:rPr>
        <w:t xml:space="preserve">Apartado </w:t>
      </w:r>
      <w:r w:rsidR="000E05FE" w:rsidRPr="0052418F">
        <w:rPr>
          <w:rFonts w:ascii="ITC Avant Garde" w:hAnsi="ITC Avant Garde"/>
          <w:b/>
          <w:color w:val="auto"/>
          <w:sz w:val="22"/>
          <w:szCs w:val="22"/>
        </w:rPr>
        <w:t>3</w:t>
      </w:r>
      <w:r w:rsidRPr="0052418F">
        <w:rPr>
          <w:rFonts w:ascii="ITC Avant Garde" w:hAnsi="ITC Avant Garde"/>
          <w:b/>
          <w:color w:val="auto"/>
          <w:sz w:val="22"/>
          <w:szCs w:val="22"/>
        </w:rPr>
        <w:t xml:space="preserve">. </w:t>
      </w:r>
      <w:r w:rsidR="000E05FE" w:rsidRPr="0052418F">
        <w:rPr>
          <w:rFonts w:ascii="ITC Avant Garde" w:hAnsi="ITC Avant Garde"/>
          <w:b/>
          <w:color w:val="auto"/>
          <w:sz w:val="22"/>
          <w:szCs w:val="22"/>
        </w:rPr>
        <w:t>Modalidades para iniciar una investigación</w:t>
      </w:r>
    </w:p>
    <w:p w14:paraId="45E03B46" w14:textId="77777777" w:rsidR="000B4DF4" w:rsidRPr="0052418F" w:rsidRDefault="000B4DF4" w:rsidP="008B5C6B">
      <w:pPr>
        <w:spacing w:after="240" w:line="240" w:lineRule="atLeast"/>
        <w:contextualSpacing/>
        <w:jc w:val="both"/>
        <w:rPr>
          <w:rFonts w:ascii="ITC Avant Garde" w:hAnsi="ITC Avant Garde"/>
          <w:b/>
        </w:rPr>
      </w:pPr>
      <w:r w:rsidRPr="0052418F">
        <w:rPr>
          <w:rFonts w:ascii="ITC Avant Garde" w:hAnsi="ITC Avant Garde"/>
          <w:b/>
        </w:rPr>
        <w:t>Comentarios recibidos</w:t>
      </w:r>
      <w:r w:rsidR="000E05FE" w:rsidRPr="0052418F">
        <w:rPr>
          <w:rFonts w:ascii="ITC Avant Garde" w:hAnsi="ITC Avant Garde"/>
          <w:b/>
        </w:rPr>
        <w:t xml:space="preserve"> a la sección 3.2 A solicitud del Ejecutivo Federal</w:t>
      </w:r>
    </w:p>
    <w:p w14:paraId="464ED93A" w14:textId="77777777" w:rsidR="0060700A" w:rsidRDefault="0060700A" w:rsidP="008B5C6B">
      <w:pPr>
        <w:spacing w:after="240" w:line="240" w:lineRule="atLeast"/>
        <w:contextualSpacing/>
        <w:jc w:val="both"/>
        <w:rPr>
          <w:rFonts w:ascii="ITC Avant Garde" w:hAnsi="ITC Avant Garde"/>
        </w:rPr>
      </w:pPr>
    </w:p>
    <w:p w14:paraId="59F05604" w14:textId="2FDCE63F" w:rsidR="00F353BC" w:rsidRDefault="0036151D" w:rsidP="008B5C6B">
      <w:pPr>
        <w:spacing w:after="240" w:line="240" w:lineRule="atLeast"/>
        <w:contextualSpacing/>
        <w:jc w:val="both"/>
        <w:rPr>
          <w:rFonts w:ascii="ITC Avant Garde" w:hAnsi="ITC Avant Garde"/>
        </w:rPr>
      </w:pPr>
      <w:r>
        <w:rPr>
          <w:rFonts w:ascii="ITC Avant Garde" w:hAnsi="ITC Avant Garde"/>
        </w:rPr>
        <w:t>En relación con</w:t>
      </w:r>
      <w:r w:rsidR="00622D10">
        <w:rPr>
          <w:rFonts w:ascii="ITC Avant Garde" w:hAnsi="ITC Avant Garde"/>
        </w:rPr>
        <w:t xml:space="preserve"> la presente sección, </w:t>
      </w:r>
      <w:r w:rsidR="004A0C18" w:rsidRPr="00A3005C">
        <w:rPr>
          <w:rFonts w:ascii="ITC Avant Garde" w:hAnsi="ITC Avant Garde"/>
        </w:rPr>
        <w:t>Carlos</w:t>
      </w:r>
      <w:r w:rsidR="004A0C18" w:rsidRPr="0052418F">
        <w:rPr>
          <w:rFonts w:ascii="ITC Avant Garde" w:hAnsi="ITC Avant Garde"/>
        </w:rPr>
        <w:t xml:space="preserve"> Mora Villalpando </w:t>
      </w:r>
      <w:r w:rsidR="00622D10">
        <w:rPr>
          <w:rFonts w:ascii="ITC Avant Garde" w:hAnsi="ITC Avant Garde"/>
        </w:rPr>
        <w:t>indicó que</w:t>
      </w:r>
      <w:r w:rsidR="004A0C18" w:rsidRPr="0052418F">
        <w:rPr>
          <w:rFonts w:ascii="ITC Avant Garde" w:hAnsi="ITC Avant Garde"/>
        </w:rPr>
        <w:t>:</w:t>
      </w:r>
    </w:p>
    <w:tbl>
      <w:tblPr>
        <w:tblStyle w:val="Tablaconcuadrcula5"/>
        <w:tblW w:w="0" w:type="auto"/>
        <w:tblInd w:w="562" w:type="dxa"/>
        <w:shd w:val="clear" w:color="auto" w:fill="C5E0B3" w:themeFill="accent6" w:themeFillTint="66"/>
        <w:tblLook w:val="0600" w:firstRow="0" w:lastRow="0" w:firstColumn="0" w:lastColumn="0" w:noHBand="1" w:noVBand="1"/>
      </w:tblPr>
      <w:tblGrid>
        <w:gridCol w:w="8931"/>
      </w:tblGrid>
      <w:tr w:rsidR="004346C5" w:rsidRPr="005F7866" w14:paraId="29E74640" w14:textId="77777777" w:rsidTr="001B12A0">
        <w:trPr>
          <w:trHeight w:val="276"/>
        </w:trPr>
        <w:tc>
          <w:tcPr>
            <w:tcW w:w="8931" w:type="dxa"/>
            <w:shd w:val="clear" w:color="auto" w:fill="538135" w:themeFill="accent6" w:themeFillShade="BF"/>
          </w:tcPr>
          <w:p w14:paraId="7420D062" w14:textId="77777777" w:rsidR="004346C5" w:rsidRPr="00412A3E" w:rsidRDefault="004346C5" w:rsidP="008B5C6B">
            <w:pPr>
              <w:pStyle w:val="Default"/>
              <w:spacing w:after="240" w:line="240" w:lineRule="atLeast"/>
              <w:contextualSpacing/>
              <w:jc w:val="center"/>
              <w:rPr>
                <w:rFonts w:ascii="ITC Avant Garde" w:hAnsi="ITC Avant Garde"/>
                <w:i/>
                <w:sz w:val="20"/>
                <w:szCs w:val="20"/>
              </w:rPr>
            </w:pPr>
            <w:r w:rsidRPr="00412A3E">
              <w:rPr>
                <w:rFonts w:ascii="ITC Avant Garde" w:hAnsi="ITC Avant Garde" w:cs="ITC Avant Garde"/>
                <w:b/>
                <w:color w:val="FFFFFF" w:themeColor="background1"/>
                <w:sz w:val="20"/>
                <w:szCs w:val="20"/>
              </w:rPr>
              <w:lastRenderedPageBreak/>
              <w:t>Carlos Mora Villalpando</w:t>
            </w:r>
          </w:p>
        </w:tc>
      </w:tr>
    </w:tbl>
    <w:tbl>
      <w:tblPr>
        <w:tblStyle w:val="Tablaconcuadrcula"/>
        <w:tblW w:w="0" w:type="auto"/>
        <w:jc w:val="center"/>
        <w:tblLook w:val="04A0" w:firstRow="1" w:lastRow="0" w:firstColumn="1" w:lastColumn="0" w:noHBand="0" w:noVBand="1"/>
      </w:tblPr>
      <w:tblGrid>
        <w:gridCol w:w="8926"/>
      </w:tblGrid>
      <w:tr w:rsidR="00066F89" w:rsidRPr="0052418F" w14:paraId="22DD2E16" w14:textId="77777777" w:rsidTr="004346C5">
        <w:trPr>
          <w:trHeight w:val="400"/>
          <w:jc w:val="center"/>
        </w:trPr>
        <w:tc>
          <w:tcPr>
            <w:tcW w:w="8926" w:type="dxa"/>
            <w:shd w:val="clear" w:color="auto" w:fill="C5E0B3" w:themeFill="accent6" w:themeFillTint="66"/>
          </w:tcPr>
          <w:p w14:paraId="287EC876" w14:textId="77777777" w:rsidR="00066F89" w:rsidRPr="0052418F" w:rsidRDefault="004A0C18" w:rsidP="008B5C6B">
            <w:pPr>
              <w:pStyle w:val="Default"/>
              <w:spacing w:after="240" w:line="240" w:lineRule="atLeast"/>
              <w:contextualSpacing/>
              <w:jc w:val="both"/>
              <w:rPr>
                <w:rFonts w:ascii="ITC Avant Garde" w:hAnsi="ITC Avant Garde"/>
                <w:i/>
                <w:sz w:val="18"/>
                <w:szCs w:val="18"/>
              </w:rPr>
            </w:pPr>
            <w:r w:rsidRPr="00A3005C">
              <w:rPr>
                <w:rFonts w:ascii="ITC Avant Garde" w:hAnsi="ITC Avant Garde"/>
                <w:i/>
                <w:sz w:val="18"/>
                <w:szCs w:val="18"/>
              </w:rPr>
              <w:t xml:space="preserve">No está claro si las solicitudes del ejecutivo pueden ser o no desechadas. Se sugiere aclarar. </w:t>
            </w:r>
          </w:p>
        </w:tc>
      </w:tr>
    </w:tbl>
    <w:p w14:paraId="1A3DC5F4" w14:textId="77777777" w:rsidR="000D63A0" w:rsidRDefault="000D63A0" w:rsidP="008B5C6B">
      <w:pPr>
        <w:spacing w:after="240" w:line="240" w:lineRule="atLeast"/>
        <w:contextualSpacing/>
        <w:jc w:val="both"/>
        <w:rPr>
          <w:rFonts w:ascii="ITC Avant Garde" w:hAnsi="ITC Avant Garde"/>
          <w:b/>
        </w:rPr>
      </w:pPr>
    </w:p>
    <w:p w14:paraId="4EDFF1D0" w14:textId="77777777" w:rsidR="00DC0DC5" w:rsidRDefault="00DC0DC5" w:rsidP="00121F95">
      <w:pPr>
        <w:spacing w:after="120" w:line="240" w:lineRule="auto"/>
        <w:jc w:val="both"/>
        <w:rPr>
          <w:rFonts w:ascii="ITC Avant Garde" w:hAnsi="ITC Avant Garde"/>
          <w:b/>
        </w:rPr>
      </w:pPr>
      <w:r w:rsidRPr="00E55C51">
        <w:rPr>
          <w:rFonts w:ascii="ITC Avant Garde" w:hAnsi="ITC Avant Garde"/>
          <w:b/>
        </w:rPr>
        <w:t>Consideraciones</w:t>
      </w:r>
    </w:p>
    <w:p w14:paraId="16A4738E" w14:textId="77777777" w:rsidR="00CB2014" w:rsidRDefault="00CB2014" w:rsidP="00121F95">
      <w:pPr>
        <w:spacing w:after="120" w:line="240" w:lineRule="auto"/>
        <w:jc w:val="both"/>
        <w:rPr>
          <w:rFonts w:ascii="ITC Avant Garde" w:hAnsi="ITC Avant Garde"/>
        </w:rPr>
      </w:pPr>
      <w:r>
        <w:rPr>
          <w:rFonts w:ascii="ITC Avant Garde" w:hAnsi="ITC Avant Garde"/>
        </w:rPr>
        <w:t>La LFCE establece en su artículo 66, segundo párrafo, el carácter preferente respecto de las solicitudes de investigación realizadas por el Ejecutivo Federal. En este sentido, tal y como se establece en la sección 3.2 A solicitud del Ejecutivo Federal, tales solicitudes se revisarán a la luz de los requisitos que debe cumplir un escrito de denuncia de conformidad con el artículo 68 de la LFCE, con la finalidad de salvaguardar el citado carácter ordenado por la LFCE.</w:t>
      </w:r>
    </w:p>
    <w:p w14:paraId="3DF1D2D9" w14:textId="11C8DB33" w:rsidR="00CB2014" w:rsidRDefault="00CB2014" w:rsidP="00CB2014">
      <w:pPr>
        <w:jc w:val="both"/>
        <w:rPr>
          <w:rFonts w:ascii="ITC Avant Garde" w:hAnsi="ITC Avant Garde"/>
        </w:rPr>
      </w:pPr>
      <w:r>
        <w:rPr>
          <w:rFonts w:ascii="ITC Avant Garde" w:hAnsi="ITC Avant Garde"/>
        </w:rPr>
        <w:t>En este sentido, se considera improcedente la solicitud de mérito.</w:t>
      </w:r>
    </w:p>
    <w:p w14:paraId="6FDB3E2A" w14:textId="72EA34F9" w:rsidR="000E05FE" w:rsidRPr="0052418F" w:rsidRDefault="000E05FE" w:rsidP="008B5C6B">
      <w:pPr>
        <w:spacing w:after="240" w:line="240" w:lineRule="atLeast"/>
        <w:contextualSpacing/>
        <w:jc w:val="both"/>
        <w:rPr>
          <w:rFonts w:ascii="ITC Avant Garde" w:hAnsi="ITC Avant Garde"/>
          <w:b/>
        </w:rPr>
      </w:pPr>
      <w:r w:rsidRPr="0052418F">
        <w:rPr>
          <w:rFonts w:ascii="ITC Avant Garde" w:hAnsi="ITC Avant Garde"/>
          <w:b/>
        </w:rPr>
        <w:t>Comentarios recibidos a la sección 3.3 A petición de parte</w:t>
      </w:r>
    </w:p>
    <w:p w14:paraId="48ECB792" w14:textId="77777777" w:rsidR="007E02E0" w:rsidRDefault="007E02E0" w:rsidP="008B5C6B">
      <w:pPr>
        <w:spacing w:after="240" w:line="240" w:lineRule="atLeast"/>
        <w:contextualSpacing/>
        <w:jc w:val="both"/>
        <w:rPr>
          <w:rFonts w:ascii="ITC Avant Garde" w:hAnsi="ITC Avant Garde"/>
        </w:rPr>
      </w:pPr>
    </w:p>
    <w:p w14:paraId="3C4B4A42" w14:textId="0E277B4E" w:rsidR="00A07069" w:rsidRPr="0052418F" w:rsidRDefault="00622D10" w:rsidP="008E7635">
      <w:pPr>
        <w:spacing w:after="240" w:line="240" w:lineRule="atLeast"/>
        <w:contextualSpacing/>
        <w:jc w:val="both"/>
        <w:rPr>
          <w:rFonts w:ascii="ITC Avant Garde" w:hAnsi="ITC Avant Garde"/>
        </w:rPr>
      </w:pPr>
      <w:r>
        <w:rPr>
          <w:rFonts w:ascii="ITC Avant Garde" w:hAnsi="ITC Avant Garde"/>
        </w:rPr>
        <w:t xml:space="preserve">En esta sección, </w:t>
      </w:r>
      <w:r w:rsidR="00A07069" w:rsidRPr="0052418F">
        <w:rPr>
          <w:rFonts w:ascii="ITC Avant Garde" w:hAnsi="ITC Avant Garde"/>
        </w:rPr>
        <w:t xml:space="preserve">Carlos Mora Villalpando </w:t>
      </w:r>
      <w:r w:rsidR="002C04EF">
        <w:rPr>
          <w:rFonts w:ascii="ITC Avant Garde" w:hAnsi="ITC Avant Garde"/>
        </w:rPr>
        <w:t xml:space="preserve">manifestó </w:t>
      </w:r>
      <w:r>
        <w:rPr>
          <w:rFonts w:ascii="ITC Avant Garde" w:hAnsi="ITC Avant Garde"/>
        </w:rPr>
        <w:t xml:space="preserve">lo </w:t>
      </w:r>
      <w:r w:rsidR="002C04EF">
        <w:rPr>
          <w:rFonts w:ascii="ITC Avant Garde" w:hAnsi="ITC Avant Garde"/>
        </w:rPr>
        <w:t>siguiente</w:t>
      </w:r>
      <w:r w:rsidR="00A07069" w:rsidRPr="0052418F">
        <w:rPr>
          <w:rFonts w:ascii="ITC Avant Garde" w:hAnsi="ITC Avant Garde"/>
        </w:rPr>
        <w:t>:</w:t>
      </w:r>
    </w:p>
    <w:tbl>
      <w:tblPr>
        <w:tblStyle w:val="Tablaconcuadrcula6"/>
        <w:tblW w:w="0" w:type="auto"/>
        <w:tblInd w:w="562" w:type="dxa"/>
        <w:shd w:val="clear" w:color="auto" w:fill="C5E0B3" w:themeFill="accent6" w:themeFillTint="66"/>
        <w:tblLook w:val="0600" w:firstRow="0" w:lastRow="0" w:firstColumn="0" w:lastColumn="0" w:noHBand="1" w:noVBand="1"/>
      </w:tblPr>
      <w:tblGrid>
        <w:gridCol w:w="8931"/>
      </w:tblGrid>
      <w:tr w:rsidR="004346C5" w:rsidRPr="005F7866" w14:paraId="765879CB" w14:textId="77777777" w:rsidTr="001B12A0">
        <w:trPr>
          <w:trHeight w:val="276"/>
        </w:trPr>
        <w:tc>
          <w:tcPr>
            <w:tcW w:w="8931" w:type="dxa"/>
            <w:shd w:val="clear" w:color="auto" w:fill="538135" w:themeFill="accent6" w:themeFillShade="BF"/>
          </w:tcPr>
          <w:p w14:paraId="2F6CA73C" w14:textId="77777777" w:rsidR="004346C5" w:rsidRPr="00412A3E" w:rsidRDefault="004346C5" w:rsidP="008B5C6B">
            <w:pPr>
              <w:pStyle w:val="Default"/>
              <w:spacing w:after="240" w:line="240" w:lineRule="atLeast"/>
              <w:contextualSpacing/>
              <w:jc w:val="center"/>
              <w:rPr>
                <w:rFonts w:ascii="ITC Avant Garde" w:hAnsi="ITC Avant Garde"/>
                <w:i/>
                <w:sz w:val="20"/>
                <w:szCs w:val="20"/>
              </w:rPr>
            </w:pPr>
            <w:r w:rsidRPr="00412A3E">
              <w:rPr>
                <w:rFonts w:ascii="ITC Avant Garde" w:hAnsi="ITC Avant Garde" w:cs="ITC Avant Garde"/>
                <w:b/>
                <w:color w:val="FFFFFF" w:themeColor="background1"/>
                <w:sz w:val="20"/>
                <w:szCs w:val="20"/>
              </w:rPr>
              <w:t>Carlos Mora Villalpando</w:t>
            </w:r>
          </w:p>
        </w:tc>
      </w:tr>
    </w:tbl>
    <w:tbl>
      <w:tblPr>
        <w:tblStyle w:val="Tablaconcuadrcula"/>
        <w:tblW w:w="0" w:type="auto"/>
        <w:jc w:val="center"/>
        <w:tblLook w:val="04A0" w:firstRow="1" w:lastRow="0" w:firstColumn="1" w:lastColumn="0" w:noHBand="0" w:noVBand="1"/>
      </w:tblPr>
      <w:tblGrid>
        <w:gridCol w:w="8926"/>
      </w:tblGrid>
      <w:tr w:rsidR="004A0C18" w:rsidRPr="0052418F" w14:paraId="3AE34562" w14:textId="77777777" w:rsidTr="004346C5">
        <w:trPr>
          <w:trHeight w:val="654"/>
          <w:jc w:val="center"/>
        </w:trPr>
        <w:tc>
          <w:tcPr>
            <w:tcW w:w="8926" w:type="dxa"/>
            <w:shd w:val="clear" w:color="auto" w:fill="C5E0B3" w:themeFill="accent6" w:themeFillTint="66"/>
          </w:tcPr>
          <w:p w14:paraId="3B454826" w14:textId="77777777" w:rsidR="004A0C18" w:rsidRDefault="004A0C18" w:rsidP="008B5C6B">
            <w:pPr>
              <w:pStyle w:val="Default"/>
              <w:spacing w:after="240" w:line="240" w:lineRule="atLeast"/>
              <w:contextualSpacing/>
              <w:jc w:val="both"/>
              <w:rPr>
                <w:rFonts w:ascii="ITC Avant Garde" w:hAnsi="ITC Avant Garde"/>
                <w:i/>
                <w:sz w:val="18"/>
                <w:szCs w:val="18"/>
              </w:rPr>
            </w:pPr>
            <w:r w:rsidRPr="00A3005C">
              <w:rPr>
                <w:rFonts w:ascii="ITC Avant Garde" w:hAnsi="ITC Avant Garde"/>
                <w:i/>
                <w:sz w:val="18"/>
                <w:szCs w:val="18"/>
              </w:rPr>
              <w:t xml:space="preserve">Se sugiere que el Anteproyecto, al referirse a los artículos 112 y 113 de la LFCE respecto a que el promovente puede presentar documentos junto con su promoción en idioma distinto al español, debiendo acompañar la traducción realizada por un perito traductor, cuente con una mejor técnica legislativa indicando la definición de promovente, en el sentido de que dicho adjetivo tiene una connotación procesal específica que únicamente aplica para aquél que “promueve” o solicita algo de la autoridad, no así para aquél que coopera con la autoridad dentro de un procedimiento, (i.e. como resultado de un requerimiento de información). </w:t>
            </w:r>
          </w:p>
          <w:p w14:paraId="6BEDA6C1" w14:textId="77777777" w:rsidR="00314600" w:rsidRPr="00A3005C" w:rsidRDefault="00314600" w:rsidP="008B5C6B">
            <w:pPr>
              <w:pStyle w:val="Default"/>
              <w:spacing w:after="240" w:line="240" w:lineRule="atLeast"/>
              <w:contextualSpacing/>
              <w:jc w:val="both"/>
              <w:rPr>
                <w:rFonts w:ascii="ITC Avant Garde" w:hAnsi="ITC Avant Garde"/>
                <w:i/>
                <w:sz w:val="18"/>
                <w:szCs w:val="18"/>
              </w:rPr>
            </w:pPr>
          </w:p>
          <w:p w14:paraId="172328DC" w14:textId="77777777" w:rsidR="004A0C18" w:rsidRPr="0052418F" w:rsidRDefault="004A0C18" w:rsidP="008B5C6B">
            <w:pPr>
              <w:pStyle w:val="Default"/>
              <w:spacing w:after="240" w:line="240" w:lineRule="atLeast"/>
              <w:contextualSpacing/>
              <w:jc w:val="both"/>
              <w:rPr>
                <w:rFonts w:ascii="ITC Avant Garde" w:hAnsi="ITC Avant Garde"/>
                <w:i/>
                <w:sz w:val="18"/>
                <w:szCs w:val="18"/>
              </w:rPr>
            </w:pPr>
            <w:r w:rsidRPr="00A3005C">
              <w:rPr>
                <w:rFonts w:ascii="ITC Avant Garde" w:hAnsi="ITC Avant Garde"/>
                <w:i/>
                <w:sz w:val="18"/>
                <w:szCs w:val="18"/>
              </w:rPr>
              <w:t xml:space="preserve">Además, consideramos que el Anteproyecto debe distinguir las calidades de los individuos que se dirigen al Instituto y no imponer, a aquél particular que coadyuva con la autoridad a petición de ésta, la onerosa carga, en caso de que presente documentos en idioma distinto al español, de que presente la traducción realizada por perito traductor. Considero que dicha carga debe corresponder única y específicamente a aquél que realmente tenga la calidad de promovente y por tanto tiene interés en el asunto (i.e. como sucede en una concentración), excluyendo a cualquier tercero de dicha carga. </w:t>
            </w:r>
          </w:p>
        </w:tc>
      </w:tr>
    </w:tbl>
    <w:p w14:paraId="3BE982B0" w14:textId="77777777" w:rsidR="004A0C18" w:rsidRPr="0052418F" w:rsidRDefault="004A0C18" w:rsidP="008B5C6B">
      <w:pPr>
        <w:spacing w:after="240" w:line="240" w:lineRule="atLeast"/>
        <w:contextualSpacing/>
        <w:jc w:val="both"/>
        <w:rPr>
          <w:rFonts w:ascii="ITC Avant Garde" w:hAnsi="ITC Avant Garde"/>
          <w:b/>
        </w:rPr>
      </w:pPr>
    </w:p>
    <w:p w14:paraId="08477BB9" w14:textId="77777777" w:rsidR="000E05FE" w:rsidRPr="0052418F" w:rsidRDefault="000E05FE" w:rsidP="008B5C6B">
      <w:pPr>
        <w:spacing w:after="240" w:line="240" w:lineRule="atLeast"/>
        <w:contextualSpacing/>
        <w:jc w:val="both"/>
        <w:rPr>
          <w:rFonts w:ascii="ITC Avant Garde" w:hAnsi="ITC Avant Garde"/>
          <w:b/>
        </w:rPr>
      </w:pPr>
      <w:r w:rsidRPr="0052418F">
        <w:rPr>
          <w:rFonts w:ascii="ITC Avant Garde" w:hAnsi="ITC Avant Garde"/>
          <w:b/>
        </w:rPr>
        <w:t xml:space="preserve">Consideraciones </w:t>
      </w:r>
    </w:p>
    <w:p w14:paraId="39621D42" w14:textId="77777777" w:rsidR="007E02E0" w:rsidRDefault="007E02E0" w:rsidP="008B5C6B">
      <w:pPr>
        <w:spacing w:after="240" w:line="240" w:lineRule="atLeast"/>
        <w:contextualSpacing/>
        <w:jc w:val="both"/>
        <w:rPr>
          <w:rFonts w:ascii="ITC Avant Garde" w:hAnsi="ITC Avant Garde"/>
        </w:rPr>
      </w:pPr>
    </w:p>
    <w:p w14:paraId="04093789" w14:textId="31C479A0" w:rsidR="003146D4" w:rsidRDefault="00A023DD" w:rsidP="00A5454E">
      <w:pPr>
        <w:spacing w:after="120" w:line="240" w:lineRule="auto"/>
        <w:jc w:val="both"/>
        <w:rPr>
          <w:rFonts w:ascii="ITC Avant Garde" w:hAnsi="ITC Avant Garde"/>
        </w:rPr>
      </w:pPr>
      <w:r w:rsidRPr="00AB769B">
        <w:rPr>
          <w:rFonts w:ascii="ITC Avant Garde" w:hAnsi="ITC Avant Garde"/>
        </w:rPr>
        <w:t xml:space="preserve">La </w:t>
      </w:r>
      <w:r w:rsidR="00AB769B">
        <w:rPr>
          <w:rFonts w:ascii="ITC Avant Garde" w:hAnsi="ITC Avant Garde"/>
        </w:rPr>
        <w:t xml:space="preserve">LFCE </w:t>
      </w:r>
      <w:r w:rsidR="00630196">
        <w:rPr>
          <w:rFonts w:ascii="ITC Avant Garde" w:hAnsi="ITC Avant Garde"/>
        </w:rPr>
        <w:t xml:space="preserve">señala que las actuaciones </w:t>
      </w:r>
      <w:r w:rsidR="00634CA0">
        <w:rPr>
          <w:rFonts w:ascii="ITC Avant Garde" w:hAnsi="ITC Avant Garde"/>
        </w:rPr>
        <w:t>y</w:t>
      </w:r>
      <w:r w:rsidR="00630196">
        <w:rPr>
          <w:rFonts w:ascii="ITC Avant Garde" w:hAnsi="ITC Avant Garde"/>
        </w:rPr>
        <w:t xml:space="preserve"> promociones deben cumplir con lo dispuesto en sus artículos 112 y 113, por lo que las obligaciones, términos o requisitos ahí contenidas son aplicables tanto para quien promueva </w:t>
      </w:r>
      <w:r w:rsidR="00630196">
        <w:rPr>
          <w:rFonts w:ascii="ITC Avant Garde" w:hAnsi="ITC Avant Garde"/>
          <w:i/>
        </w:rPr>
        <w:t xml:space="preserve">motu proprio </w:t>
      </w:r>
      <w:r w:rsidR="00630196">
        <w:rPr>
          <w:rFonts w:ascii="ITC Avant Garde" w:hAnsi="ITC Avant Garde"/>
        </w:rPr>
        <w:t xml:space="preserve">(denunciante), como a quien atienda un requerimiento de información de la AI. </w:t>
      </w:r>
    </w:p>
    <w:p w14:paraId="65381246" w14:textId="77777777" w:rsidR="00A023DD" w:rsidRPr="003975D2" w:rsidRDefault="00F87022" w:rsidP="00A5454E">
      <w:pPr>
        <w:spacing w:after="120" w:line="240" w:lineRule="auto"/>
        <w:jc w:val="both"/>
        <w:rPr>
          <w:rFonts w:ascii="ITC Avant Garde" w:hAnsi="ITC Avant Garde"/>
        </w:rPr>
      </w:pPr>
      <w:r>
        <w:rPr>
          <w:rFonts w:ascii="ITC Avant Garde" w:hAnsi="ITC Avant Garde"/>
        </w:rPr>
        <w:t>En consecuencia, es improcedente la petición de Carlos Mora Villalpando.</w:t>
      </w:r>
    </w:p>
    <w:p w14:paraId="3321FC65" w14:textId="77777777" w:rsidR="003F2EC4" w:rsidRDefault="003F2EC4" w:rsidP="008B5C6B">
      <w:pPr>
        <w:pStyle w:val="Ttulo2"/>
        <w:spacing w:before="0" w:after="240" w:line="240" w:lineRule="atLeast"/>
        <w:contextualSpacing/>
        <w:rPr>
          <w:rFonts w:ascii="ITC Avant Garde" w:hAnsi="ITC Avant Garde"/>
          <w:b/>
          <w:color w:val="auto"/>
          <w:sz w:val="22"/>
          <w:szCs w:val="22"/>
        </w:rPr>
      </w:pPr>
      <w:r w:rsidRPr="0052418F">
        <w:rPr>
          <w:rFonts w:ascii="ITC Avant Garde" w:hAnsi="ITC Avant Garde"/>
          <w:b/>
          <w:color w:val="auto"/>
          <w:sz w:val="22"/>
          <w:szCs w:val="22"/>
        </w:rPr>
        <w:t>6.5.</w:t>
      </w:r>
      <w:r w:rsidRPr="0052418F">
        <w:rPr>
          <w:rFonts w:ascii="ITC Avant Garde" w:hAnsi="ITC Avant Garde"/>
          <w:b/>
          <w:color w:val="auto"/>
          <w:sz w:val="22"/>
          <w:szCs w:val="22"/>
        </w:rPr>
        <w:tab/>
      </w:r>
      <w:r w:rsidR="006279F7" w:rsidRPr="0052418F">
        <w:rPr>
          <w:rFonts w:ascii="ITC Avant Garde" w:hAnsi="ITC Avant Garde"/>
          <w:b/>
          <w:color w:val="auto"/>
          <w:sz w:val="22"/>
          <w:szCs w:val="22"/>
        </w:rPr>
        <w:t xml:space="preserve">Apartado </w:t>
      </w:r>
      <w:r w:rsidR="000E05FE" w:rsidRPr="0052418F">
        <w:rPr>
          <w:rFonts w:ascii="ITC Avant Garde" w:hAnsi="ITC Avant Garde"/>
          <w:b/>
          <w:color w:val="auto"/>
          <w:sz w:val="22"/>
          <w:szCs w:val="22"/>
        </w:rPr>
        <w:t>4. Requisitos que debe cumplir el escrito de denuncia</w:t>
      </w:r>
    </w:p>
    <w:p w14:paraId="39DC76EC" w14:textId="597ACF56" w:rsidR="002B551E" w:rsidRDefault="002B551E" w:rsidP="008B5C6B">
      <w:pPr>
        <w:spacing w:after="240" w:line="240" w:lineRule="atLeast"/>
        <w:contextualSpacing/>
        <w:jc w:val="both"/>
        <w:rPr>
          <w:rFonts w:ascii="ITC Avant Garde" w:hAnsi="ITC Avant Garde"/>
          <w:b/>
        </w:rPr>
      </w:pPr>
      <w:r w:rsidRPr="0052418F">
        <w:rPr>
          <w:rFonts w:ascii="ITC Avant Garde" w:hAnsi="ITC Avant Garde"/>
          <w:b/>
        </w:rPr>
        <w:t>Comentarios recibidos</w:t>
      </w:r>
      <w:r w:rsidR="008A6A63">
        <w:rPr>
          <w:rFonts w:ascii="ITC Avant Garde" w:hAnsi="ITC Avant Garde"/>
          <w:b/>
        </w:rPr>
        <w:t xml:space="preserve"> a la </w:t>
      </w:r>
      <w:r w:rsidR="00BB532A">
        <w:rPr>
          <w:rFonts w:ascii="ITC Avant Garde" w:hAnsi="ITC Avant Garde"/>
          <w:b/>
        </w:rPr>
        <w:t xml:space="preserve">fracción </w:t>
      </w:r>
      <w:r w:rsidR="008A6A63">
        <w:rPr>
          <w:rFonts w:ascii="ITC Avant Garde" w:hAnsi="ITC Avant Garde"/>
          <w:b/>
        </w:rPr>
        <w:t>I</w:t>
      </w:r>
      <w:r w:rsidRPr="0052418F">
        <w:rPr>
          <w:rFonts w:ascii="ITC Avant Garde" w:hAnsi="ITC Avant Garde"/>
          <w:b/>
        </w:rPr>
        <w:t xml:space="preserve">. </w:t>
      </w:r>
      <w:r w:rsidR="008A6A63" w:rsidRPr="008A6A63">
        <w:rPr>
          <w:rFonts w:ascii="ITC Avant Garde" w:hAnsi="ITC Avant Garde"/>
          <w:b/>
        </w:rPr>
        <w:t>Nombre, denominación o razón social del denunciante</w:t>
      </w:r>
    </w:p>
    <w:p w14:paraId="59CB1978" w14:textId="77777777" w:rsidR="00314600" w:rsidRPr="0052418F" w:rsidRDefault="00314600" w:rsidP="008B5C6B">
      <w:pPr>
        <w:spacing w:after="240" w:line="240" w:lineRule="atLeast"/>
        <w:contextualSpacing/>
        <w:jc w:val="both"/>
        <w:rPr>
          <w:rFonts w:ascii="ITC Avant Garde" w:hAnsi="ITC Avant Garde"/>
          <w:b/>
        </w:rPr>
      </w:pPr>
    </w:p>
    <w:p w14:paraId="5F9CF359" w14:textId="3957B6BD" w:rsidR="005764FE" w:rsidRDefault="005764FE" w:rsidP="008B5C6B">
      <w:pPr>
        <w:spacing w:after="240" w:line="240" w:lineRule="atLeast"/>
        <w:contextualSpacing/>
        <w:jc w:val="both"/>
        <w:rPr>
          <w:rFonts w:ascii="ITC Avant Garde" w:hAnsi="ITC Avant Garde"/>
        </w:rPr>
      </w:pPr>
      <w:r w:rsidRPr="00F31E2D">
        <w:rPr>
          <w:rFonts w:ascii="ITC Avant Garde" w:hAnsi="ITC Avant Garde"/>
        </w:rPr>
        <w:t>Dentro de est</w:t>
      </w:r>
      <w:r w:rsidR="00BC361E" w:rsidRPr="00F31E2D">
        <w:rPr>
          <w:rFonts w:ascii="ITC Avant Garde" w:hAnsi="ITC Avant Garde"/>
        </w:rPr>
        <w:t>a fracci</w:t>
      </w:r>
      <w:r w:rsidR="00BC361E" w:rsidRPr="002C04EF">
        <w:rPr>
          <w:rFonts w:ascii="ITC Avant Garde" w:hAnsi="ITC Avant Garde"/>
        </w:rPr>
        <w:t>ón</w:t>
      </w:r>
      <w:r w:rsidR="00E724BC">
        <w:rPr>
          <w:rFonts w:ascii="ITC Avant Garde" w:hAnsi="ITC Avant Garde"/>
        </w:rPr>
        <w:t>,</w:t>
      </w:r>
      <w:r w:rsidRPr="002C04EF">
        <w:rPr>
          <w:rFonts w:ascii="ITC Avant Garde" w:hAnsi="ITC Avant Garde"/>
        </w:rPr>
        <w:t xml:space="preserve"> T</w:t>
      </w:r>
      <w:r w:rsidR="00E00A64" w:rsidRPr="002C04EF">
        <w:rPr>
          <w:rFonts w:ascii="ITC Avant Garde" w:hAnsi="ITC Avant Garde"/>
        </w:rPr>
        <w:t>elefónica</w:t>
      </w:r>
      <w:r w:rsidRPr="002C04EF">
        <w:rPr>
          <w:rFonts w:ascii="ITC Avant Garde" w:hAnsi="ITC Avant Garde"/>
        </w:rPr>
        <w:t xml:space="preserve"> exp</w:t>
      </w:r>
      <w:r w:rsidR="00E724BC">
        <w:rPr>
          <w:rFonts w:ascii="ITC Avant Garde" w:hAnsi="ITC Avant Garde"/>
        </w:rPr>
        <w:t>uso</w:t>
      </w:r>
      <w:r w:rsidRPr="00F31E2D">
        <w:rPr>
          <w:rFonts w:ascii="ITC Avant Garde" w:hAnsi="ITC Avant Garde"/>
        </w:rPr>
        <w:t xml:space="preserve"> </w:t>
      </w:r>
      <w:r w:rsidR="006B78B0" w:rsidRPr="00A5454E">
        <w:rPr>
          <w:rFonts w:ascii="ITC Avant Garde" w:hAnsi="ITC Avant Garde"/>
        </w:rPr>
        <w:t>lo que a continuación se cita</w:t>
      </w:r>
      <w:r w:rsidR="004109CC" w:rsidRPr="00F31E2D">
        <w:rPr>
          <w:rFonts w:ascii="ITC Avant Garde" w:hAnsi="ITC Avant Garde"/>
        </w:rPr>
        <w:t>:</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4346C5" w:rsidRPr="005F7866" w14:paraId="17A8CA05" w14:textId="77777777" w:rsidTr="001B12A0">
        <w:trPr>
          <w:trHeight w:val="276"/>
        </w:trPr>
        <w:tc>
          <w:tcPr>
            <w:tcW w:w="8931" w:type="dxa"/>
            <w:shd w:val="clear" w:color="auto" w:fill="538135" w:themeFill="accent6" w:themeFillShade="BF"/>
          </w:tcPr>
          <w:p w14:paraId="2330869C" w14:textId="77777777" w:rsidR="004346C5" w:rsidRPr="00412A3E" w:rsidRDefault="002B551E" w:rsidP="008B5C6B">
            <w:pPr>
              <w:pStyle w:val="Default"/>
              <w:spacing w:after="240" w:line="240" w:lineRule="atLeast"/>
              <w:contextualSpacing/>
              <w:jc w:val="center"/>
              <w:rPr>
                <w:rFonts w:ascii="ITC Avant Garde" w:hAnsi="ITC Avant Garde"/>
                <w:i/>
                <w:sz w:val="20"/>
                <w:szCs w:val="20"/>
              </w:rPr>
            </w:pPr>
            <w:r>
              <w:rPr>
                <w:rFonts w:ascii="ITC Avant Garde" w:hAnsi="ITC Avant Garde"/>
              </w:rPr>
              <w:t xml:space="preserve"> </w:t>
            </w:r>
            <w:r w:rsidR="004346C5" w:rsidRPr="00412A3E">
              <w:rPr>
                <w:rFonts w:ascii="ITC Avant Garde" w:hAnsi="ITC Avant Garde" w:cs="ITC Avant Garde"/>
                <w:b/>
                <w:color w:val="FFFFFF" w:themeColor="background1"/>
                <w:sz w:val="20"/>
                <w:szCs w:val="20"/>
              </w:rPr>
              <w:t>Telefónica</w:t>
            </w:r>
          </w:p>
        </w:tc>
      </w:tr>
    </w:tbl>
    <w:tbl>
      <w:tblPr>
        <w:tblStyle w:val="Tablaconcuadrcula"/>
        <w:tblW w:w="0" w:type="auto"/>
        <w:jc w:val="center"/>
        <w:tblLook w:val="04A0" w:firstRow="1" w:lastRow="0" w:firstColumn="1" w:lastColumn="0" w:noHBand="0" w:noVBand="1"/>
      </w:tblPr>
      <w:tblGrid>
        <w:gridCol w:w="8926"/>
      </w:tblGrid>
      <w:tr w:rsidR="004469B1" w:rsidRPr="0052418F" w14:paraId="4BC59BA2" w14:textId="77777777" w:rsidTr="004346C5">
        <w:trPr>
          <w:trHeight w:val="654"/>
          <w:jc w:val="center"/>
        </w:trPr>
        <w:tc>
          <w:tcPr>
            <w:tcW w:w="8926" w:type="dxa"/>
            <w:shd w:val="clear" w:color="auto" w:fill="C5E0B3" w:themeFill="accent6" w:themeFillTint="66"/>
          </w:tcPr>
          <w:p w14:paraId="415ACFE6" w14:textId="77777777" w:rsidR="00AB5B85" w:rsidRPr="0052418F" w:rsidRDefault="004469B1" w:rsidP="00A5454E">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Se considera que la Guía pretende imponer cargas excesivas al denunciante, respecto de los requisitos que debe contener su escrito de denuncia. La preocupación particular consiste en que la autoridad deseche una denuncia por no cumplir con las “sugerencias” de la Guía, siendo que “recomienda” aportar elementos y documentos que la legislación aplicable NO establece. La Guía no puede exceder el texto de la LFCE. Los ejemplos puntuales de lo anterior, son los siguientes: </w:t>
            </w:r>
          </w:p>
          <w:p w14:paraId="53E6793A" w14:textId="23860874" w:rsidR="004469B1" w:rsidRPr="0052418F" w:rsidRDefault="004469B1" w:rsidP="00A5454E">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(i) </w:t>
            </w:r>
            <w:r w:rsidRPr="00A158F0">
              <w:rPr>
                <w:rFonts w:ascii="ITC Avant Garde" w:hAnsi="ITC Avant Garde"/>
                <w:b/>
                <w:i/>
                <w:sz w:val="18"/>
                <w:szCs w:val="18"/>
              </w:rPr>
              <w:t>Respecto de la fr</w:t>
            </w:r>
            <w:r w:rsidR="0005792C" w:rsidRPr="00A158F0">
              <w:rPr>
                <w:rFonts w:ascii="ITC Avant Garde" w:hAnsi="ITC Avant Garde"/>
                <w:b/>
                <w:i/>
                <w:sz w:val="18"/>
                <w:szCs w:val="18"/>
              </w:rPr>
              <w:t>acción I del art. 68 de la LFCE</w:t>
            </w:r>
            <w:r w:rsidRPr="0052418F">
              <w:rPr>
                <w:rFonts w:ascii="ITC Avant Garde" w:hAnsi="ITC Avant Garde"/>
                <w:i/>
                <w:sz w:val="18"/>
                <w:szCs w:val="18"/>
              </w:rPr>
              <w:t>, la Guía “sugiere” dar copia de una identificación oficial, e identificarse con determinados documentos (INE, pasaporte, cartilla militar, cédula profesional, etc.) siendo que la LFCE únicamente exige aportar el nombre del denunciante, cosa que además, aplica a lo establecido en la fracción II de la Sección 4</w:t>
            </w:r>
            <w:r w:rsidR="005A03EE">
              <w:rPr>
                <w:rFonts w:ascii="ITC Avant Garde" w:hAnsi="ITC Avant Garde"/>
                <w:i/>
                <w:sz w:val="18"/>
                <w:szCs w:val="18"/>
              </w:rPr>
              <w:t>;</w:t>
            </w:r>
          </w:p>
        </w:tc>
      </w:tr>
    </w:tbl>
    <w:p w14:paraId="76F06F76" w14:textId="77777777" w:rsidR="004469B1" w:rsidRDefault="004469B1" w:rsidP="008B5C6B">
      <w:pPr>
        <w:spacing w:after="240" w:line="240" w:lineRule="atLeast"/>
        <w:contextualSpacing/>
        <w:jc w:val="both"/>
        <w:rPr>
          <w:rFonts w:ascii="ITC Avant Garde" w:hAnsi="ITC Avant Garde"/>
          <w:b/>
        </w:rPr>
      </w:pPr>
    </w:p>
    <w:p w14:paraId="00F10B5D" w14:textId="77777777" w:rsidR="00A158F0" w:rsidRDefault="00A158F0" w:rsidP="00D62B19">
      <w:pPr>
        <w:spacing w:after="120" w:line="240" w:lineRule="auto"/>
        <w:jc w:val="both"/>
        <w:rPr>
          <w:rFonts w:ascii="ITC Avant Garde" w:hAnsi="ITC Avant Garde"/>
          <w:b/>
        </w:rPr>
      </w:pPr>
      <w:r w:rsidRPr="0052418F">
        <w:rPr>
          <w:rFonts w:ascii="ITC Avant Garde" w:hAnsi="ITC Avant Garde"/>
          <w:b/>
        </w:rPr>
        <w:t xml:space="preserve">Consideraciones </w:t>
      </w:r>
    </w:p>
    <w:p w14:paraId="1FEC9988" w14:textId="77777777" w:rsidR="009F33B6" w:rsidRDefault="00C74BC2" w:rsidP="009F33B6">
      <w:pPr>
        <w:spacing w:after="120" w:line="240" w:lineRule="auto"/>
        <w:jc w:val="both"/>
        <w:rPr>
          <w:rFonts w:ascii="ITC Avant Garde" w:hAnsi="ITC Avant Garde"/>
        </w:rPr>
      </w:pPr>
      <w:r>
        <w:rPr>
          <w:rFonts w:ascii="ITC Avant Garde" w:hAnsi="ITC Avant Garde"/>
        </w:rPr>
        <w:t>El Anteproyecto de</w:t>
      </w:r>
      <w:r w:rsidR="00730242" w:rsidRPr="00730242">
        <w:rPr>
          <w:rFonts w:ascii="ITC Avant Garde" w:hAnsi="ITC Avant Garde"/>
        </w:rPr>
        <w:t xml:space="preserve"> Guía es</w:t>
      </w:r>
      <w:r w:rsidR="00730242">
        <w:rPr>
          <w:rFonts w:ascii="ITC Avant Garde" w:hAnsi="ITC Avant Garde"/>
        </w:rPr>
        <w:t xml:space="preserve"> un documento de carácter informativo </w:t>
      </w:r>
      <w:r w:rsidR="00FA7949">
        <w:rPr>
          <w:rFonts w:ascii="ITC Avant Garde" w:hAnsi="ITC Avant Garde"/>
        </w:rPr>
        <w:t xml:space="preserve">y </w:t>
      </w:r>
      <w:r w:rsidR="00730242" w:rsidRPr="00730242">
        <w:rPr>
          <w:rFonts w:ascii="ITC Avant Garde" w:hAnsi="ITC Avant Garde"/>
        </w:rPr>
        <w:t>tiene como única finalidad orientar al público en general sobre los requisitos establecidos en el artículo 68 de la LFCE para la presentación de denuncias de prácticas monopólicas y concentraciones ilícitas en los sectores de telecomunicaciones y radiodifusión ante la A</w:t>
      </w:r>
      <w:r w:rsidR="00730242">
        <w:rPr>
          <w:rFonts w:ascii="ITC Avant Garde" w:hAnsi="ITC Avant Garde"/>
        </w:rPr>
        <w:t xml:space="preserve">I, </w:t>
      </w:r>
      <w:r w:rsidR="00730242" w:rsidRPr="00D22A05">
        <w:rPr>
          <w:rFonts w:ascii="ITC Avant Garde" w:hAnsi="ITC Avant Garde"/>
        </w:rPr>
        <w:t xml:space="preserve">específicamente sobre la información y los documentos </w:t>
      </w:r>
      <w:r w:rsidR="00CF3100">
        <w:rPr>
          <w:rFonts w:ascii="ITC Avant Garde" w:hAnsi="ITC Avant Garde"/>
        </w:rPr>
        <w:t xml:space="preserve">adecuados para satisfacer los requisitos establecidos en el artículo 68 de la LFCE. </w:t>
      </w:r>
    </w:p>
    <w:p w14:paraId="1318AB91" w14:textId="24761FF9" w:rsidR="00730242" w:rsidRDefault="004C54B0" w:rsidP="009F33B6">
      <w:pPr>
        <w:spacing w:after="120" w:line="240" w:lineRule="auto"/>
        <w:jc w:val="both"/>
        <w:rPr>
          <w:rFonts w:ascii="ITC Avant Garde" w:hAnsi="ITC Avant Garde"/>
        </w:rPr>
      </w:pPr>
      <w:r>
        <w:rPr>
          <w:rFonts w:ascii="ITC Avant Garde" w:hAnsi="ITC Avant Garde"/>
        </w:rPr>
        <w:t>En este sentid</w:t>
      </w:r>
      <w:r w:rsidR="0081422E">
        <w:rPr>
          <w:rFonts w:ascii="ITC Avant Garde" w:hAnsi="ITC Avant Garde"/>
        </w:rPr>
        <w:t>o, el presente Anteproyecto de G</w:t>
      </w:r>
      <w:r>
        <w:rPr>
          <w:rFonts w:ascii="ITC Avant Garde" w:hAnsi="ITC Avant Garde"/>
        </w:rPr>
        <w:t>uía no establece requisito</w:t>
      </w:r>
      <w:r w:rsidR="009F33B6">
        <w:rPr>
          <w:rFonts w:ascii="ITC Avant Garde" w:hAnsi="ITC Avant Garde"/>
        </w:rPr>
        <w:t>s</w:t>
      </w:r>
      <w:r>
        <w:rPr>
          <w:rFonts w:ascii="ITC Avant Garde" w:hAnsi="ITC Avant Garde"/>
        </w:rPr>
        <w:t xml:space="preserve"> para desechar o no, una </w:t>
      </w:r>
      <w:r w:rsidR="009F33B6">
        <w:rPr>
          <w:rFonts w:ascii="ITC Avant Garde" w:hAnsi="ITC Avant Garde"/>
        </w:rPr>
        <w:t>denuncia, sino que</w:t>
      </w:r>
      <w:r w:rsidR="00BC3F32">
        <w:rPr>
          <w:rFonts w:ascii="ITC Avant Garde" w:hAnsi="ITC Avant Garde"/>
        </w:rPr>
        <w:t xml:space="preserve"> </w:t>
      </w:r>
      <w:r w:rsidR="00621DD0">
        <w:rPr>
          <w:rFonts w:ascii="ITC Avant Garde" w:hAnsi="ITC Avant Garde"/>
        </w:rPr>
        <w:t>sugiere</w:t>
      </w:r>
      <w:r w:rsidR="00BC3F32">
        <w:rPr>
          <w:rFonts w:ascii="ITC Avant Garde" w:hAnsi="ITC Avant Garde"/>
        </w:rPr>
        <w:t xml:space="preserve"> </w:t>
      </w:r>
      <w:r w:rsidR="005A0456">
        <w:rPr>
          <w:rFonts w:ascii="ITC Avant Garde" w:hAnsi="ITC Avant Garde"/>
        </w:rPr>
        <w:t>que</w:t>
      </w:r>
      <w:r w:rsidR="00BC3F32">
        <w:rPr>
          <w:rFonts w:ascii="ITC Avant Garde" w:hAnsi="ITC Avant Garde"/>
        </w:rPr>
        <w:t xml:space="preserve"> cuando</w:t>
      </w:r>
      <w:r w:rsidR="005A0456">
        <w:rPr>
          <w:rFonts w:ascii="ITC Avant Garde" w:hAnsi="ITC Avant Garde"/>
        </w:rPr>
        <w:t xml:space="preserve"> una persona física </w:t>
      </w:r>
      <w:r w:rsidR="00BC3F32">
        <w:rPr>
          <w:rFonts w:ascii="ITC Avant Garde" w:hAnsi="ITC Avant Garde"/>
        </w:rPr>
        <w:t>promuev</w:t>
      </w:r>
      <w:r w:rsidR="0014350C">
        <w:rPr>
          <w:rFonts w:ascii="ITC Avant Garde" w:hAnsi="ITC Avant Garde"/>
        </w:rPr>
        <w:t>a</w:t>
      </w:r>
      <w:r w:rsidR="005A0456">
        <w:rPr>
          <w:rFonts w:ascii="ITC Avant Garde" w:hAnsi="ITC Avant Garde"/>
        </w:rPr>
        <w:t xml:space="preserve"> por su propio derecho,</w:t>
      </w:r>
      <w:r w:rsidR="00775128">
        <w:rPr>
          <w:rFonts w:ascii="ITC Avant Garde" w:hAnsi="ITC Avant Garde"/>
        </w:rPr>
        <w:t xml:space="preserve"> </w:t>
      </w:r>
      <w:r w:rsidR="00621DD0">
        <w:rPr>
          <w:rFonts w:ascii="ITC Avant Garde" w:hAnsi="ITC Avant Garde"/>
        </w:rPr>
        <w:t>acompañe</w:t>
      </w:r>
      <w:r w:rsidR="0081422E">
        <w:rPr>
          <w:rFonts w:ascii="ITC Avant Garde" w:hAnsi="ITC Avant Garde"/>
        </w:rPr>
        <w:t xml:space="preserve"> </w:t>
      </w:r>
      <w:r w:rsidR="00372CB6">
        <w:rPr>
          <w:rFonts w:ascii="ITC Avant Garde" w:hAnsi="ITC Avant Garde"/>
        </w:rPr>
        <w:t xml:space="preserve">a su </w:t>
      </w:r>
      <w:r w:rsidR="0014350C">
        <w:rPr>
          <w:rFonts w:ascii="ITC Avant Garde" w:hAnsi="ITC Avant Garde"/>
        </w:rPr>
        <w:t xml:space="preserve">escrito de denuncia </w:t>
      </w:r>
      <w:r w:rsidR="005A0456">
        <w:rPr>
          <w:rFonts w:ascii="ITC Avant Garde" w:hAnsi="ITC Avant Garde"/>
        </w:rPr>
        <w:t>copia simple de su identificación oficial,</w:t>
      </w:r>
      <w:r w:rsidR="00C07029">
        <w:rPr>
          <w:rFonts w:ascii="ITC Avant Garde" w:hAnsi="ITC Avant Garde"/>
        </w:rPr>
        <w:t xml:space="preserve"> lo cual no </w:t>
      </w:r>
      <w:r w:rsidR="00942700">
        <w:rPr>
          <w:rFonts w:ascii="ITC Avant Garde" w:hAnsi="ITC Avant Garde"/>
        </w:rPr>
        <w:t>es</w:t>
      </w:r>
      <w:r w:rsidR="00775128">
        <w:rPr>
          <w:rFonts w:ascii="ITC Avant Garde" w:hAnsi="ITC Avant Garde"/>
        </w:rPr>
        <w:t xml:space="preserve"> una obliga</w:t>
      </w:r>
      <w:r w:rsidR="00942700">
        <w:rPr>
          <w:rFonts w:ascii="ITC Avant Garde" w:hAnsi="ITC Avant Garde"/>
        </w:rPr>
        <w:t>ción</w:t>
      </w:r>
      <w:r w:rsidR="004D62D6">
        <w:rPr>
          <w:rFonts w:ascii="ITC Avant Garde" w:hAnsi="ITC Avant Garde"/>
        </w:rPr>
        <w:t>.</w:t>
      </w:r>
    </w:p>
    <w:p w14:paraId="5F742116" w14:textId="2CA750BF" w:rsidR="00730242" w:rsidRPr="00C74BC2" w:rsidRDefault="00C74BC2" w:rsidP="00D62B19">
      <w:pPr>
        <w:spacing w:after="120" w:line="240" w:lineRule="auto"/>
        <w:jc w:val="both"/>
        <w:rPr>
          <w:rFonts w:ascii="ITC Avant Garde" w:hAnsi="ITC Avant Garde"/>
        </w:rPr>
      </w:pPr>
      <w:r w:rsidRPr="00C74BC2">
        <w:rPr>
          <w:rFonts w:ascii="ITC Avant Garde" w:hAnsi="ITC Avant Garde"/>
        </w:rPr>
        <w:t xml:space="preserve">Por lo anterior, </w:t>
      </w:r>
      <w:r w:rsidR="002B5036">
        <w:rPr>
          <w:rFonts w:ascii="ITC Avant Garde" w:hAnsi="ITC Avant Garde"/>
        </w:rPr>
        <w:t>resulta im</w:t>
      </w:r>
      <w:r w:rsidRPr="00C74BC2">
        <w:rPr>
          <w:rFonts w:ascii="ITC Avant Garde" w:hAnsi="ITC Avant Garde"/>
        </w:rPr>
        <w:t>procedente la petición de Telefónica.</w:t>
      </w:r>
    </w:p>
    <w:p w14:paraId="22CB3A49" w14:textId="29D18C13" w:rsidR="00A158F0" w:rsidRPr="0052418F" w:rsidRDefault="00A158F0" w:rsidP="008B5C6B">
      <w:pPr>
        <w:spacing w:after="240" w:line="240" w:lineRule="atLeast"/>
        <w:contextualSpacing/>
        <w:jc w:val="both"/>
        <w:rPr>
          <w:rFonts w:ascii="ITC Avant Garde" w:hAnsi="ITC Avant Garde"/>
          <w:b/>
        </w:rPr>
      </w:pPr>
      <w:r w:rsidRPr="0052418F">
        <w:rPr>
          <w:rFonts w:ascii="ITC Avant Garde" w:hAnsi="ITC Avant Garde"/>
          <w:b/>
        </w:rPr>
        <w:t>Comentarios recibidos</w:t>
      </w:r>
      <w:r>
        <w:rPr>
          <w:rFonts w:ascii="ITC Avant Garde" w:hAnsi="ITC Avant Garde"/>
          <w:b/>
        </w:rPr>
        <w:t xml:space="preserve"> a la </w:t>
      </w:r>
      <w:r w:rsidR="00BB532A">
        <w:rPr>
          <w:rFonts w:ascii="ITC Avant Garde" w:hAnsi="ITC Avant Garde"/>
          <w:b/>
        </w:rPr>
        <w:t>fracción</w:t>
      </w:r>
      <w:r>
        <w:rPr>
          <w:rFonts w:ascii="ITC Avant Garde" w:hAnsi="ITC Avant Garde"/>
          <w:b/>
        </w:rPr>
        <w:t xml:space="preserve"> II</w:t>
      </w:r>
      <w:r w:rsidRPr="0052418F">
        <w:rPr>
          <w:rFonts w:ascii="ITC Avant Garde" w:hAnsi="ITC Avant Garde"/>
          <w:b/>
        </w:rPr>
        <w:t xml:space="preserve">. </w:t>
      </w:r>
      <w:r w:rsidRPr="00A158F0">
        <w:rPr>
          <w:rFonts w:ascii="ITC Avant Garde" w:hAnsi="ITC Avant Garde"/>
          <w:b/>
        </w:rPr>
        <w:t>Nombre del representante legal en su caso, y documento idóneo con el que acredite su personalidad; domicilio para oír y recibir notificaciones, y personas autorizadas, así como teléfonos, correo electrónico u otros datos que permitan su pronta localización</w:t>
      </w:r>
    </w:p>
    <w:p w14:paraId="6987CFD8" w14:textId="093C2E6A" w:rsidR="008A6A63" w:rsidRDefault="008A6A63" w:rsidP="008B5C6B">
      <w:pPr>
        <w:spacing w:after="240" w:line="240" w:lineRule="atLeast"/>
        <w:contextualSpacing/>
        <w:jc w:val="both"/>
        <w:rPr>
          <w:rFonts w:ascii="ITC Avant Garde" w:hAnsi="ITC Avant Garde"/>
          <w:b/>
        </w:rPr>
      </w:pPr>
    </w:p>
    <w:p w14:paraId="64CD525A" w14:textId="22F4D54D" w:rsidR="006B78B0" w:rsidRPr="00A5454E" w:rsidRDefault="006B78B0" w:rsidP="008B5C6B">
      <w:pPr>
        <w:spacing w:after="240" w:line="240" w:lineRule="atLeast"/>
        <w:contextualSpacing/>
        <w:jc w:val="both"/>
        <w:rPr>
          <w:rFonts w:ascii="ITC Avant Garde" w:hAnsi="ITC Avant Garde"/>
        </w:rPr>
      </w:pPr>
      <w:r w:rsidRPr="00A5454E">
        <w:rPr>
          <w:rFonts w:ascii="ITC Avant Garde" w:hAnsi="ITC Avant Garde"/>
        </w:rPr>
        <w:t>En relación con la presente fracción, Telefónica comentó lo siguiente:</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8A6A63" w:rsidRPr="005F7866" w14:paraId="43E5695E" w14:textId="77777777" w:rsidTr="001B12A0">
        <w:trPr>
          <w:trHeight w:val="276"/>
        </w:trPr>
        <w:tc>
          <w:tcPr>
            <w:tcW w:w="8931" w:type="dxa"/>
            <w:shd w:val="clear" w:color="auto" w:fill="538135" w:themeFill="accent6" w:themeFillShade="BF"/>
          </w:tcPr>
          <w:p w14:paraId="1A3D7CB2" w14:textId="77777777" w:rsidR="008A6A63" w:rsidRPr="00412A3E" w:rsidRDefault="008A6A63" w:rsidP="008B5C6B">
            <w:pPr>
              <w:pStyle w:val="Default"/>
              <w:spacing w:after="240" w:line="240" w:lineRule="atLeast"/>
              <w:contextualSpacing/>
              <w:jc w:val="center"/>
              <w:rPr>
                <w:rFonts w:ascii="ITC Avant Garde" w:hAnsi="ITC Avant Garde"/>
                <w:i/>
                <w:sz w:val="20"/>
                <w:szCs w:val="20"/>
              </w:rPr>
            </w:pPr>
            <w:r w:rsidRPr="00412A3E">
              <w:rPr>
                <w:rFonts w:ascii="ITC Avant Garde" w:hAnsi="ITC Avant Garde" w:cs="ITC Avant Garde"/>
                <w:b/>
                <w:color w:val="FFFFFF" w:themeColor="background1"/>
                <w:sz w:val="20"/>
                <w:szCs w:val="20"/>
              </w:rPr>
              <w:t>Telefónica</w:t>
            </w:r>
          </w:p>
        </w:tc>
      </w:tr>
    </w:tbl>
    <w:tbl>
      <w:tblPr>
        <w:tblStyle w:val="Tablaconcuadrcula"/>
        <w:tblW w:w="0" w:type="auto"/>
        <w:jc w:val="center"/>
        <w:tblLook w:val="04A0" w:firstRow="1" w:lastRow="0" w:firstColumn="1" w:lastColumn="0" w:noHBand="0" w:noVBand="1"/>
      </w:tblPr>
      <w:tblGrid>
        <w:gridCol w:w="8926"/>
      </w:tblGrid>
      <w:tr w:rsidR="008A6A63" w:rsidRPr="0052418F" w14:paraId="61DEB6AA" w14:textId="77777777" w:rsidTr="001B12A0">
        <w:trPr>
          <w:trHeight w:val="654"/>
          <w:jc w:val="center"/>
        </w:trPr>
        <w:tc>
          <w:tcPr>
            <w:tcW w:w="8926" w:type="dxa"/>
            <w:shd w:val="clear" w:color="auto" w:fill="C5E0B3" w:themeFill="accent6" w:themeFillTint="66"/>
          </w:tcPr>
          <w:p w14:paraId="53081789" w14:textId="77777777" w:rsidR="002757AD" w:rsidRPr="0052418F" w:rsidRDefault="002757AD" w:rsidP="00A5454E">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Se considera que la Guía pretende imponer cargas excesivas al denunciante, respecto de los requisitos que debe contener su escrito de denuncia. La preocupación particular consiste en que la autoridad deseche una denuncia por no cumplir con las “sugerencias” de la Guía, siendo que “recomienda” aportar elementos y documentos que la legislación aplicable NO establece. La Guía no puede exceder el texto de la LFCE. Los ejemplos puntuales de lo anterior, son los siguientes: </w:t>
            </w:r>
          </w:p>
          <w:p w14:paraId="787BBB2F" w14:textId="77777777" w:rsidR="002757AD" w:rsidRDefault="002757AD" w:rsidP="00A5454E">
            <w:pPr>
              <w:pStyle w:val="Default"/>
              <w:spacing w:after="120"/>
              <w:jc w:val="both"/>
              <w:rPr>
                <w:rFonts w:ascii="ITC Avant Garde" w:hAnsi="ITC Avant Garde"/>
                <w:i/>
                <w:sz w:val="18"/>
                <w:szCs w:val="18"/>
              </w:rPr>
            </w:pPr>
            <w:r>
              <w:rPr>
                <w:rFonts w:ascii="ITC Avant Garde" w:hAnsi="ITC Avant Garde"/>
                <w:i/>
                <w:sz w:val="18"/>
                <w:szCs w:val="18"/>
              </w:rPr>
              <w:t>(…)</w:t>
            </w:r>
          </w:p>
          <w:p w14:paraId="5E64F382" w14:textId="66F782D3" w:rsidR="008A6A63" w:rsidRPr="0052418F" w:rsidRDefault="008A6A63" w:rsidP="00A5454E">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 (ii) </w:t>
            </w:r>
            <w:r w:rsidRPr="00A158F0">
              <w:rPr>
                <w:rFonts w:ascii="ITC Avant Garde" w:hAnsi="ITC Avant Garde"/>
                <w:b/>
                <w:i/>
                <w:sz w:val="18"/>
                <w:szCs w:val="18"/>
              </w:rPr>
              <w:t>Respecto de la fracción II del art. 68 de la LFCE</w:t>
            </w:r>
            <w:r w:rsidRPr="0052418F">
              <w:rPr>
                <w:rFonts w:ascii="ITC Avant Garde" w:hAnsi="ITC Avant Garde"/>
                <w:i/>
                <w:sz w:val="18"/>
                <w:szCs w:val="18"/>
              </w:rPr>
              <w:t xml:space="preserve">, la Guía “sugiere” cuáles son los documentos idóneos para acreditar la personalidad de representantes o apoderados legales, siendo que la Guía no debe hacerlo sino únicamente sujetarse a lo dispuesto en la legislación aplicable para ello. Por </w:t>
            </w:r>
            <w:r w:rsidRPr="0052418F">
              <w:rPr>
                <w:rFonts w:ascii="ITC Avant Garde" w:hAnsi="ITC Avant Garde"/>
                <w:i/>
                <w:sz w:val="18"/>
                <w:szCs w:val="18"/>
              </w:rPr>
              <w:lastRenderedPageBreak/>
              <w:t xml:space="preserve">otro lado, la Guía “sugiere” que se manifieste por escrito y bajo protesta de decir verdad que las facultades de cierta persona son vigentes, lo cual excede lo que la LFCE ordena al respecto, que simplemente pide acreditar la representación legal con documento idóneo; </w:t>
            </w:r>
          </w:p>
        </w:tc>
      </w:tr>
    </w:tbl>
    <w:p w14:paraId="38127BF0" w14:textId="77777777" w:rsidR="008A6A63" w:rsidRDefault="008A6A63" w:rsidP="008B5C6B">
      <w:pPr>
        <w:spacing w:after="240" w:line="240" w:lineRule="atLeast"/>
        <w:contextualSpacing/>
        <w:jc w:val="both"/>
        <w:rPr>
          <w:rFonts w:ascii="ITC Avant Garde" w:hAnsi="ITC Avant Garde"/>
          <w:b/>
        </w:rPr>
      </w:pPr>
    </w:p>
    <w:p w14:paraId="38297A68" w14:textId="77777777" w:rsidR="004109CC" w:rsidRDefault="004109CC" w:rsidP="00D62B19">
      <w:pPr>
        <w:spacing w:after="120" w:line="240" w:lineRule="auto"/>
        <w:jc w:val="both"/>
        <w:rPr>
          <w:rFonts w:ascii="ITC Avant Garde" w:hAnsi="ITC Avant Garde"/>
          <w:b/>
        </w:rPr>
      </w:pPr>
      <w:r w:rsidRPr="0052418F">
        <w:rPr>
          <w:rFonts w:ascii="ITC Avant Garde" w:hAnsi="ITC Avant Garde"/>
          <w:b/>
        </w:rPr>
        <w:t xml:space="preserve">Consideraciones </w:t>
      </w:r>
    </w:p>
    <w:p w14:paraId="0305953C" w14:textId="043EB9C9" w:rsidR="00BD3FA0" w:rsidRPr="00C74BC2" w:rsidRDefault="009F33B6" w:rsidP="00424968">
      <w:pPr>
        <w:spacing w:after="120" w:line="240" w:lineRule="auto"/>
        <w:jc w:val="both"/>
        <w:rPr>
          <w:rFonts w:ascii="ITC Avant Garde" w:hAnsi="ITC Avant Garde"/>
        </w:rPr>
      </w:pPr>
      <w:r>
        <w:rPr>
          <w:rFonts w:ascii="ITC Avant Garde" w:hAnsi="ITC Avant Garde"/>
        </w:rPr>
        <w:t>E</w:t>
      </w:r>
      <w:r w:rsidR="005676F4">
        <w:rPr>
          <w:rFonts w:ascii="ITC Avant Garde" w:hAnsi="ITC Avant Garde"/>
        </w:rPr>
        <w:t>l artículo 68, fracción II de la LFCE establece la obligación de</w:t>
      </w:r>
      <w:r w:rsidR="00003D37">
        <w:rPr>
          <w:rFonts w:ascii="ITC Avant Garde" w:hAnsi="ITC Avant Garde"/>
        </w:rPr>
        <w:t xml:space="preserve">l </w:t>
      </w:r>
      <w:r w:rsidR="004B78D6">
        <w:rPr>
          <w:rFonts w:ascii="ITC Avant Garde" w:hAnsi="ITC Avant Garde"/>
        </w:rPr>
        <w:t xml:space="preserve">representante legal </w:t>
      </w:r>
      <w:r w:rsidR="00003D37">
        <w:rPr>
          <w:rFonts w:ascii="ITC Avant Garde" w:hAnsi="ITC Avant Garde"/>
        </w:rPr>
        <w:t>de</w:t>
      </w:r>
      <w:r w:rsidR="004B78D6">
        <w:rPr>
          <w:rFonts w:ascii="ITC Avant Garde" w:hAnsi="ITC Avant Garde"/>
        </w:rPr>
        <w:t xml:space="preserve"> </w:t>
      </w:r>
      <w:r w:rsidR="005676F4">
        <w:rPr>
          <w:rFonts w:ascii="ITC Avant Garde" w:hAnsi="ITC Avant Garde"/>
        </w:rPr>
        <w:t>presentar “</w:t>
      </w:r>
      <w:r w:rsidR="005676F4" w:rsidRPr="00A92AF6">
        <w:rPr>
          <w:rFonts w:ascii="ITC Avant Garde" w:hAnsi="ITC Avant Garde"/>
          <w:i/>
        </w:rPr>
        <w:t>documento idóneo con el que acredite su personalidad</w:t>
      </w:r>
      <w:r w:rsidR="005676F4">
        <w:rPr>
          <w:rFonts w:ascii="ITC Avant Garde" w:hAnsi="ITC Avant Garde"/>
        </w:rPr>
        <w:t xml:space="preserve">”, lo que implica </w:t>
      </w:r>
      <w:r w:rsidR="00A36356">
        <w:rPr>
          <w:rFonts w:ascii="ITC Avant Garde" w:hAnsi="ITC Avant Garde"/>
        </w:rPr>
        <w:t>el</w:t>
      </w:r>
      <w:r w:rsidR="005676F4">
        <w:rPr>
          <w:rFonts w:ascii="ITC Avant Garde" w:hAnsi="ITC Avant Garde"/>
        </w:rPr>
        <w:t xml:space="preserve"> no </w:t>
      </w:r>
      <w:r w:rsidR="00A36356">
        <w:rPr>
          <w:rFonts w:ascii="ITC Avant Garde" w:hAnsi="ITC Avant Garde"/>
        </w:rPr>
        <w:t xml:space="preserve">haber </w:t>
      </w:r>
      <w:r w:rsidR="005676F4">
        <w:rPr>
          <w:rFonts w:ascii="ITC Avant Garde" w:hAnsi="ITC Avant Garde"/>
        </w:rPr>
        <w:t>sido revocado al momento de presentar la denuncia. En este sentido</w:t>
      </w:r>
      <w:r>
        <w:rPr>
          <w:rFonts w:ascii="ITC Avant Garde" w:hAnsi="ITC Avant Garde"/>
        </w:rPr>
        <w:t xml:space="preserve"> y en atención a la </w:t>
      </w:r>
      <w:r w:rsidRPr="00424968">
        <w:rPr>
          <w:rFonts w:ascii="ITC Avant Garde" w:hAnsi="ITC Avant Garde"/>
        </w:rPr>
        <w:t>sugerencia, se elimina</w:t>
      </w:r>
      <w:r w:rsidR="005676F4" w:rsidRPr="00424968">
        <w:rPr>
          <w:rFonts w:ascii="ITC Avant Garde" w:hAnsi="ITC Avant Garde"/>
        </w:rPr>
        <w:t xml:space="preserve"> la sugerencia prevista en el Anteproyecto de Guía, relativa a que el representante legal del denunciante manifieste bajo protesta de decir verdad que las facultades que ostenta no le han sido revocadas</w:t>
      </w:r>
    </w:p>
    <w:p w14:paraId="51B32F59" w14:textId="3E0B06CD" w:rsidR="000B4DF4" w:rsidRDefault="000B4DF4" w:rsidP="00E96907">
      <w:pPr>
        <w:spacing w:after="120" w:line="240" w:lineRule="auto"/>
        <w:jc w:val="both"/>
        <w:rPr>
          <w:rFonts w:ascii="ITC Avant Garde" w:hAnsi="ITC Avant Garde"/>
          <w:b/>
        </w:rPr>
      </w:pPr>
      <w:r w:rsidRPr="0052418F">
        <w:rPr>
          <w:rFonts w:ascii="ITC Avant Garde" w:hAnsi="ITC Avant Garde"/>
          <w:b/>
        </w:rPr>
        <w:t>Comentarios recibidos</w:t>
      </w:r>
      <w:r w:rsidR="000E05FE" w:rsidRPr="0052418F">
        <w:rPr>
          <w:rFonts w:ascii="ITC Avant Garde" w:hAnsi="ITC Avant Garde"/>
          <w:b/>
        </w:rPr>
        <w:t xml:space="preserve"> a la </w:t>
      </w:r>
      <w:r w:rsidR="00BB532A">
        <w:rPr>
          <w:rFonts w:ascii="ITC Avant Garde" w:hAnsi="ITC Avant Garde"/>
          <w:b/>
        </w:rPr>
        <w:t>fracción</w:t>
      </w:r>
      <w:r w:rsidR="00BB532A" w:rsidRPr="0052418F">
        <w:rPr>
          <w:rFonts w:ascii="ITC Avant Garde" w:hAnsi="ITC Avant Garde"/>
          <w:b/>
        </w:rPr>
        <w:t xml:space="preserve"> </w:t>
      </w:r>
      <w:r w:rsidR="000E05FE" w:rsidRPr="0052418F">
        <w:rPr>
          <w:rFonts w:ascii="ITC Avant Garde" w:hAnsi="ITC Avant Garde"/>
          <w:b/>
        </w:rPr>
        <w:t>IV. Descripción sucinta de los hechos que motivan la denuncia</w:t>
      </w:r>
    </w:p>
    <w:p w14:paraId="57784060" w14:textId="0FDC641A" w:rsidR="004469B1" w:rsidRDefault="006B78B0" w:rsidP="00E96907">
      <w:pPr>
        <w:spacing w:after="120" w:line="240" w:lineRule="auto"/>
        <w:jc w:val="both"/>
        <w:rPr>
          <w:rFonts w:ascii="ITC Avant Garde" w:hAnsi="ITC Avant Garde"/>
        </w:rPr>
      </w:pPr>
      <w:r>
        <w:rPr>
          <w:rFonts w:ascii="ITC Avant Garde" w:hAnsi="ITC Avant Garde"/>
        </w:rPr>
        <w:t xml:space="preserve">Dentro de la presente fracción, </w:t>
      </w:r>
      <w:r w:rsidR="004469B1" w:rsidRPr="0052418F">
        <w:rPr>
          <w:rFonts w:ascii="ITC Avant Garde" w:hAnsi="ITC Avant Garde"/>
        </w:rPr>
        <w:t xml:space="preserve">Carlos Mora Villalpando </w:t>
      </w:r>
      <w:r w:rsidR="002C4397">
        <w:rPr>
          <w:rFonts w:ascii="ITC Avant Garde" w:hAnsi="ITC Avant Garde"/>
        </w:rPr>
        <w:t>comentó</w:t>
      </w:r>
      <w:r w:rsidR="004469B1" w:rsidRPr="0052418F">
        <w:rPr>
          <w:rFonts w:ascii="ITC Avant Garde" w:hAnsi="ITC Avant Garde"/>
        </w:rPr>
        <w:t xml:space="preserve"> </w:t>
      </w:r>
      <w:r>
        <w:rPr>
          <w:rFonts w:ascii="ITC Avant Garde" w:hAnsi="ITC Avant Garde"/>
        </w:rPr>
        <w:t xml:space="preserve">lo siguiente: </w:t>
      </w:r>
    </w:p>
    <w:tbl>
      <w:tblPr>
        <w:tblStyle w:val="Tablaconcuadrcula7"/>
        <w:tblW w:w="0" w:type="auto"/>
        <w:tblInd w:w="562" w:type="dxa"/>
        <w:shd w:val="clear" w:color="auto" w:fill="C5E0B3" w:themeFill="accent6" w:themeFillTint="66"/>
        <w:tblLook w:val="0600" w:firstRow="0" w:lastRow="0" w:firstColumn="0" w:lastColumn="0" w:noHBand="1" w:noVBand="1"/>
      </w:tblPr>
      <w:tblGrid>
        <w:gridCol w:w="8931"/>
      </w:tblGrid>
      <w:tr w:rsidR="004346C5" w:rsidRPr="005F7866" w14:paraId="35DB506B" w14:textId="77777777" w:rsidTr="001B12A0">
        <w:trPr>
          <w:trHeight w:val="276"/>
        </w:trPr>
        <w:tc>
          <w:tcPr>
            <w:tcW w:w="8931" w:type="dxa"/>
            <w:shd w:val="clear" w:color="auto" w:fill="538135" w:themeFill="accent6" w:themeFillShade="BF"/>
          </w:tcPr>
          <w:p w14:paraId="3B4A8BA0" w14:textId="77777777" w:rsidR="004346C5" w:rsidRPr="00412A3E" w:rsidRDefault="004346C5" w:rsidP="008B5C6B">
            <w:pPr>
              <w:pStyle w:val="Default"/>
              <w:spacing w:after="240" w:line="240" w:lineRule="atLeast"/>
              <w:contextualSpacing/>
              <w:jc w:val="center"/>
              <w:rPr>
                <w:rFonts w:ascii="ITC Avant Garde" w:hAnsi="ITC Avant Garde"/>
                <w:i/>
                <w:sz w:val="20"/>
                <w:szCs w:val="20"/>
              </w:rPr>
            </w:pPr>
            <w:r w:rsidRPr="00412A3E">
              <w:rPr>
                <w:rFonts w:ascii="ITC Avant Garde" w:hAnsi="ITC Avant Garde" w:cs="ITC Avant Garde"/>
                <w:b/>
                <w:color w:val="FFFFFF" w:themeColor="background1"/>
                <w:sz w:val="20"/>
                <w:szCs w:val="20"/>
              </w:rPr>
              <w:t>Carlos Mora Villalpando</w:t>
            </w:r>
          </w:p>
        </w:tc>
      </w:tr>
    </w:tbl>
    <w:tbl>
      <w:tblPr>
        <w:tblStyle w:val="Tablaconcuadrcula"/>
        <w:tblW w:w="0" w:type="auto"/>
        <w:jc w:val="center"/>
        <w:tblLook w:val="04A0" w:firstRow="1" w:lastRow="0" w:firstColumn="1" w:lastColumn="0" w:noHBand="0" w:noVBand="1"/>
      </w:tblPr>
      <w:tblGrid>
        <w:gridCol w:w="8926"/>
      </w:tblGrid>
      <w:tr w:rsidR="004469B1" w:rsidRPr="0052418F" w14:paraId="77C7D0CD" w14:textId="77777777" w:rsidTr="00095987">
        <w:trPr>
          <w:trHeight w:val="1861"/>
          <w:jc w:val="center"/>
        </w:trPr>
        <w:tc>
          <w:tcPr>
            <w:tcW w:w="8926" w:type="dxa"/>
            <w:shd w:val="clear" w:color="auto" w:fill="C5E0B3" w:themeFill="accent6" w:themeFillTint="66"/>
          </w:tcPr>
          <w:p w14:paraId="1F37FB87" w14:textId="6EFF1DCA" w:rsidR="004C4E34" w:rsidRPr="0052418F" w:rsidRDefault="004469B1" w:rsidP="00A5454E">
            <w:pPr>
              <w:pStyle w:val="Default"/>
              <w:spacing w:after="120"/>
              <w:jc w:val="both"/>
              <w:rPr>
                <w:rFonts w:ascii="ITC Avant Garde" w:hAnsi="ITC Avant Garde"/>
                <w:i/>
                <w:sz w:val="18"/>
                <w:szCs w:val="18"/>
              </w:rPr>
            </w:pPr>
            <w:r w:rsidRPr="0052418F">
              <w:rPr>
                <w:rFonts w:ascii="ITC Avant Garde" w:hAnsi="ITC Avant Garde"/>
                <w:i/>
                <w:sz w:val="18"/>
                <w:szCs w:val="18"/>
              </w:rPr>
              <w:t>Se sugiere incluir en la siguiente redacción</w:t>
            </w:r>
            <w:r w:rsidR="00D3503D">
              <w:rPr>
                <w:rFonts w:ascii="ITC Avant Garde" w:hAnsi="ITC Avant Garde"/>
                <w:i/>
                <w:sz w:val="18"/>
                <w:szCs w:val="18"/>
              </w:rPr>
              <w:t xml:space="preserve"> </w:t>
            </w:r>
            <w:r w:rsidR="00D3503D" w:rsidRPr="0052418F">
              <w:rPr>
                <w:rFonts w:ascii="ITC Avant Garde" w:hAnsi="ITC Avant Garde"/>
                <w:sz w:val="18"/>
                <w:szCs w:val="18"/>
              </w:rPr>
              <w:t>[sic]</w:t>
            </w:r>
            <w:r w:rsidR="00D3503D">
              <w:rPr>
                <w:rFonts w:ascii="ITC Avant Garde" w:hAnsi="ITC Avant Garde"/>
                <w:i/>
                <w:sz w:val="18"/>
                <w:szCs w:val="18"/>
              </w:rPr>
              <w:t>:</w:t>
            </w:r>
          </w:p>
          <w:p w14:paraId="41B92B88" w14:textId="77777777" w:rsidR="004469B1" w:rsidRPr="0052418F" w:rsidRDefault="004469B1" w:rsidP="00A5454E">
            <w:pPr>
              <w:pStyle w:val="Default"/>
              <w:spacing w:after="120"/>
              <w:jc w:val="both"/>
              <w:rPr>
                <w:rFonts w:ascii="ITC Avant Garde" w:hAnsi="ITC Avant Garde"/>
                <w:i/>
                <w:sz w:val="18"/>
                <w:szCs w:val="18"/>
              </w:rPr>
            </w:pPr>
            <w:r w:rsidRPr="0052418F">
              <w:rPr>
                <w:rFonts w:ascii="ITC Avant Garde" w:hAnsi="ITC Avant Garde"/>
                <w:i/>
                <w:sz w:val="18"/>
                <w:szCs w:val="18"/>
              </w:rPr>
              <w:t>El escrito de denuncia debe contener una descripción sucinta y clara de los hechos que motivan la denuncia, es decir, señalar todos y cada uno de los acontecimientos de los que tenga conocimiento sobre la proba</w:t>
            </w:r>
            <w:r w:rsidR="00CB5CBE" w:rsidRPr="0052418F">
              <w:rPr>
                <w:rFonts w:ascii="ITC Avant Garde" w:hAnsi="ITC Avant Garde"/>
                <w:i/>
                <w:sz w:val="18"/>
                <w:szCs w:val="18"/>
              </w:rPr>
              <w:t>l</w:t>
            </w:r>
            <w:r w:rsidRPr="0052418F">
              <w:rPr>
                <w:rFonts w:ascii="ITC Avant Garde" w:hAnsi="ITC Avant Garde"/>
                <w:i/>
                <w:sz w:val="18"/>
                <w:szCs w:val="18"/>
              </w:rPr>
              <w:t>ble</w:t>
            </w:r>
            <w:r w:rsidR="00F915E3" w:rsidRPr="0052418F">
              <w:rPr>
                <w:rFonts w:ascii="ITC Avant Garde" w:hAnsi="ITC Avant Garde"/>
                <w:i/>
                <w:sz w:val="18"/>
                <w:szCs w:val="18"/>
              </w:rPr>
              <w:t xml:space="preserve"> </w:t>
            </w:r>
            <w:r w:rsidR="00F915E3" w:rsidRPr="0052418F">
              <w:rPr>
                <w:rFonts w:ascii="ITC Avant Garde" w:hAnsi="ITC Avant Garde"/>
                <w:sz w:val="18"/>
                <w:szCs w:val="18"/>
              </w:rPr>
              <w:t>[sic]</w:t>
            </w:r>
            <w:r w:rsidRPr="0052418F">
              <w:rPr>
                <w:rFonts w:ascii="ITC Avant Garde" w:hAnsi="ITC Avant Garde"/>
                <w:i/>
                <w:sz w:val="18"/>
                <w:szCs w:val="18"/>
              </w:rPr>
              <w:t xml:space="preserve"> comisión de conductas anticompetitivas e identificar las circunstancias de tiempo, modo y lugar correspondientes </w:t>
            </w:r>
            <w:r w:rsidRPr="00227B09">
              <w:rPr>
                <w:rFonts w:ascii="ITC Avant Garde" w:hAnsi="ITC Avant Garde"/>
                <w:b/>
                <w:i/>
                <w:sz w:val="18"/>
                <w:szCs w:val="18"/>
              </w:rPr>
              <w:t>para identificar los indicios de la comisión de una práctica monopólica, es decir, se debe desprender que las prácticas denunciadas tienen por objeto o efecto una práctica anticompetitiva.</w:t>
            </w:r>
            <w:r w:rsidRPr="0052418F">
              <w:rPr>
                <w:rFonts w:ascii="ITC Avant Garde" w:hAnsi="ITC Avant Garde"/>
                <w:i/>
                <w:sz w:val="18"/>
                <w:szCs w:val="18"/>
              </w:rPr>
              <w:t xml:space="preserve"> </w:t>
            </w:r>
          </w:p>
        </w:tc>
      </w:tr>
    </w:tbl>
    <w:p w14:paraId="47A244DA" w14:textId="77777777" w:rsidR="00207F01" w:rsidRPr="0052418F" w:rsidRDefault="00207F01" w:rsidP="008B5C6B">
      <w:pPr>
        <w:spacing w:after="240" w:line="240" w:lineRule="atLeast"/>
        <w:contextualSpacing/>
        <w:rPr>
          <w:rFonts w:ascii="ITC Avant Garde" w:hAnsi="ITC Avant Garde"/>
        </w:rPr>
      </w:pPr>
    </w:p>
    <w:p w14:paraId="37384D1E" w14:textId="77777777" w:rsidR="00A91B5D" w:rsidRDefault="000E05FE" w:rsidP="00D62B19">
      <w:pPr>
        <w:spacing w:after="120" w:line="240" w:lineRule="auto"/>
        <w:rPr>
          <w:rFonts w:ascii="ITC Avant Garde" w:hAnsi="ITC Avant Garde"/>
          <w:b/>
        </w:rPr>
      </w:pPr>
      <w:r w:rsidRPr="0052418F">
        <w:rPr>
          <w:rFonts w:ascii="ITC Avant Garde" w:hAnsi="ITC Avant Garde"/>
          <w:b/>
        </w:rPr>
        <w:t xml:space="preserve">Consideraciones </w:t>
      </w:r>
    </w:p>
    <w:p w14:paraId="5F82D4A3" w14:textId="21727F16" w:rsidR="008B57F2" w:rsidRDefault="006C75C5" w:rsidP="00D62B19">
      <w:pPr>
        <w:spacing w:after="120" w:line="240" w:lineRule="auto"/>
        <w:jc w:val="both"/>
        <w:rPr>
          <w:rFonts w:ascii="ITC Avant Garde" w:hAnsi="ITC Avant Garde"/>
        </w:rPr>
      </w:pPr>
      <w:r>
        <w:rPr>
          <w:rFonts w:ascii="ITC Avant Garde" w:hAnsi="ITC Avant Garde"/>
        </w:rPr>
        <w:t>La propuesta</w:t>
      </w:r>
      <w:r w:rsidR="00BD3FA0">
        <w:rPr>
          <w:rFonts w:ascii="ITC Avant Garde" w:hAnsi="ITC Avant Garde"/>
        </w:rPr>
        <w:t xml:space="preserve"> </w:t>
      </w:r>
      <w:r w:rsidR="002D6F32">
        <w:rPr>
          <w:rFonts w:ascii="ITC Avant Garde" w:hAnsi="ITC Avant Garde"/>
        </w:rPr>
        <w:t xml:space="preserve">del participante </w:t>
      </w:r>
      <w:r w:rsidR="00BD3FA0">
        <w:rPr>
          <w:rFonts w:ascii="ITC Avant Garde" w:hAnsi="ITC Avant Garde"/>
        </w:rPr>
        <w:t xml:space="preserve">para </w:t>
      </w:r>
      <w:r w:rsidR="00395C8A">
        <w:rPr>
          <w:rFonts w:ascii="ITC Avant Garde" w:hAnsi="ITC Avant Garde"/>
        </w:rPr>
        <w:t xml:space="preserve">adicionar </w:t>
      </w:r>
      <w:r w:rsidR="00BD3FA0">
        <w:rPr>
          <w:rFonts w:ascii="ITC Avant Garde" w:hAnsi="ITC Avant Garde"/>
        </w:rPr>
        <w:t xml:space="preserve">la redacción de la presente </w:t>
      </w:r>
      <w:r w:rsidR="00BB532A">
        <w:rPr>
          <w:rFonts w:ascii="ITC Avant Garde" w:hAnsi="ITC Avant Garde"/>
        </w:rPr>
        <w:t>fracción</w:t>
      </w:r>
      <w:r w:rsidR="00BD3FA0">
        <w:rPr>
          <w:rFonts w:ascii="ITC Avant Garde" w:hAnsi="ITC Avant Garde"/>
        </w:rPr>
        <w:t>,</w:t>
      </w:r>
      <w:r>
        <w:rPr>
          <w:rFonts w:ascii="ITC Avant Garde" w:hAnsi="ITC Avant Garde"/>
        </w:rPr>
        <w:t xml:space="preserve"> </w:t>
      </w:r>
      <w:r w:rsidR="004C4E34">
        <w:rPr>
          <w:rFonts w:ascii="ITC Avant Garde" w:hAnsi="ITC Avant Garde"/>
        </w:rPr>
        <w:t>excede</w:t>
      </w:r>
      <w:r w:rsidR="00BD3FA0">
        <w:rPr>
          <w:rFonts w:ascii="ITC Avant Garde" w:hAnsi="ITC Avant Garde"/>
        </w:rPr>
        <w:t xml:space="preserve"> lo establecido </w:t>
      </w:r>
      <w:r w:rsidR="004C4E34">
        <w:rPr>
          <w:rFonts w:ascii="ITC Avant Garde" w:hAnsi="ITC Avant Garde"/>
        </w:rPr>
        <w:t>en</w:t>
      </w:r>
      <w:r w:rsidR="008B57F2">
        <w:rPr>
          <w:rFonts w:ascii="ITC Avant Garde" w:hAnsi="ITC Avant Garde"/>
        </w:rPr>
        <w:t xml:space="preserve"> la fracción IV del artículo 68 de</w:t>
      </w:r>
      <w:r w:rsidR="00BD3FA0">
        <w:rPr>
          <w:rFonts w:ascii="ITC Avant Garde" w:hAnsi="ITC Avant Garde"/>
        </w:rPr>
        <w:t xml:space="preserve"> la LFCE</w:t>
      </w:r>
      <w:r w:rsidR="001752F1">
        <w:rPr>
          <w:rFonts w:ascii="ITC Avant Garde" w:hAnsi="ITC Avant Garde"/>
        </w:rPr>
        <w:t xml:space="preserve">. </w:t>
      </w:r>
      <w:r w:rsidR="002D6F32">
        <w:rPr>
          <w:rFonts w:ascii="ITC Avant Garde" w:hAnsi="ITC Avant Garde"/>
        </w:rPr>
        <w:t>Esto</w:t>
      </w:r>
      <w:r w:rsidR="001752F1">
        <w:rPr>
          <w:rFonts w:ascii="ITC Avant Garde" w:hAnsi="ITC Avant Garde"/>
        </w:rPr>
        <w:t xml:space="preserve"> es así, </w:t>
      </w:r>
      <w:r w:rsidRPr="006C75C5">
        <w:rPr>
          <w:rFonts w:ascii="ITC Avant Garde" w:hAnsi="ITC Avant Garde"/>
        </w:rPr>
        <w:t xml:space="preserve">toda vez que </w:t>
      </w:r>
      <w:r w:rsidR="008B57F2">
        <w:rPr>
          <w:rFonts w:ascii="ITC Avant Garde" w:hAnsi="ITC Avant Garde"/>
        </w:rPr>
        <w:t>dicha fracción</w:t>
      </w:r>
      <w:r w:rsidRPr="006C75C5">
        <w:rPr>
          <w:rFonts w:ascii="ITC Avant Garde" w:hAnsi="ITC Avant Garde"/>
        </w:rPr>
        <w:t xml:space="preserve"> </w:t>
      </w:r>
      <w:r w:rsidR="00C5359C">
        <w:rPr>
          <w:rFonts w:ascii="ITC Avant Garde" w:hAnsi="ITC Avant Garde"/>
        </w:rPr>
        <w:t xml:space="preserve">establece como requisito </w:t>
      </w:r>
      <w:r w:rsidR="001752F1">
        <w:rPr>
          <w:rFonts w:ascii="ITC Avant Garde" w:hAnsi="ITC Avant Garde"/>
        </w:rPr>
        <w:t xml:space="preserve">la descripción </w:t>
      </w:r>
      <w:r w:rsidR="00D14D92">
        <w:rPr>
          <w:rFonts w:ascii="ITC Avant Garde" w:hAnsi="ITC Avant Garde"/>
        </w:rPr>
        <w:t xml:space="preserve">sucinta </w:t>
      </w:r>
      <w:r w:rsidR="001752F1">
        <w:rPr>
          <w:rFonts w:ascii="ITC Avant Garde" w:hAnsi="ITC Avant Garde"/>
        </w:rPr>
        <w:t xml:space="preserve">de </w:t>
      </w:r>
      <w:r w:rsidR="00BD3FA0">
        <w:rPr>
          <w:rFonts w:ascii="ITC Avant Garde" w:hAnsi="ITC Avant Garde"/>
        </w:rPr>
        <w:t xml:space="preserve">los hechos que motivan la denuncia, </w:t>
      </w:r>
      <w:r w:rsidR="008B57F2">
        <w:rPr>
          <w:rFonts w:ascii="ITC Avant Garde" w:hAnsi="ITC Avant Garde"/>
        </w:rPr>
        <w:t xml:space="preserve">lo cual se encuentra directamente relacionado con lo dispuesto en el artículo 71 de la LFCE, </w:t>
      </w:r>
      <w:r w:rsidR="00D14D92">
        <w:rPr>
          <w:rFonts w:ascii="ITC Avant Garde" w:hAnsi="ITC Avant Garde"/>
        </w:rPr>
        <w:t xml:space="preserve">referente a la necesidad de una causa objetiva para iniciar una investigación. </w:t>
      </w:r>
    </w:p>
    <w:p w14:paraId="422EF4F0" w14:textId="7C587821" w:rsidR="008B57F2" w:rsidRPr="00F31E2D" w:rsidRDefault="008B57F2" w:rsidP="00D62B19">
      <w:pPr>
        <w:spacing w:after="120" w:line="240" w:lineRule="auto"/>
        <w:jc w:val="both"/>
        <w:rPr>
          <w:rFonts w:ascii="ITC Avant Garde" w:hAnsi="ITC Avant Garde"/>
        </w:rPr>
      </w:pPr>
      <w:r>
        <w:rPr>
          <w:rFonts w:ascii="ITC Avant Garde" w:hAnsi="ITC Avant Garde"/>
        </w:rPr>
        <w:t xml:space="preserve">En este sentido, se estima innecesario adicionar en el Anteproyecto de Guía </w:t>
      </w:r>
      <w:r w:rsidR="00BC5D77">
        <w:rPr>
          <w:rFonts w:ascii="ITC Avant Garde" w:hAnsi="ITC Avant Garde"/>
        </w:rPr>
        <w:t>la redacción propuesta por Carlos Mora Villalpando que a la letra dice</w:t>
      </w:r>
      <w:r w:rsidR="003661A3">
        <w:rPr>
          <w:rFonts w:ascii="ITC Avant Garde" w:hAnsi="ITC Avant Garde"/>
        </w:rPr>
        <w:t>:</w:t>
      </w:r>
      <w:r w:rsidR="00A72ADE">
        <w:rPr>
          <w:rFonts w:ascii="ITC Avant Garde" w:hAnsi="ITC Avant Garde"/>
        </w:rPr>
        <w:t xml:space="preserve"> </w:t>
      </w:r>
      <w:r w:rsidRPr="00F31E2D">
        <w:rPr>
          <w:rFonts w:ascii="ITC Avant Garde" w:hAnsi="ITC Avant Garde"/>
        </w:rPr>
        <w:t>“</w:t>
      </w:r>
      <w:r w:rsidRPr="00A5454E">
        <w:rPr>
          <w:rFonts w:ascii="ITC Avant Garde" w:hAnsi="ITC Avant Garde"/>
          <w:i/>
        </w:rPr>
        <w:t>para identificar los indicios de la comisión de una práctica monopólica, es decir, se debe desprender que las prácticas denunciadas tienen por objeto o efecto una práctica anticompetitiva.</w:t>
      </w:r>
      <w:r w:rsidRPr="00A5454E">
        <w:rPr>
          <w:rFonts w:ascii="ITC Avant Garde" w:hAnsi="ITC Avant Garde"/>
        </w:rPr>
        <w:t>”</w:t>
      </w:r>
    </w:p>
    <w:p w14:paraId="4BAC957B" w14:textId="3B871671" w:rsidR="00A158F0" w:rsidRDefault="00A158F0" w:rsidP="00C2075A">
      <w:pPr>
        <w:spacing w:after="120" w:line="240" w:lineRule="auto"/>
        <w:jc w:val="both"/>
        <w:rPr>
          <w:rFonts w:ascii="ITC Avant Garde" w:hAnsi="ITC Avant Garde"/>
          <w:b/>
        </w:rPr>
      </w:pPr>
      <w:r w:rsidRPr="0052418F">
        <w:rPr>
          <w:rFonts w:ascii="ITC Avant Garde" w:hAnsi="ITC Avant Garde"/>
          <w:b/>
        </w:rPr>
        <w:t xml:space="preserve">Comentarios recibidos a la </w:t>
      </w:r>
      <w:r w:rsidR="004A5E48">
        <w:rPr>
          <w:rFonts w:ascii="ITC Avant Garde" w:hAnsi="ITC Avant Garde"/>
          <w:b/>
        </w:rPr>
        <w:t xml:space="preserve">fracción </w:t>
      </w:r>
      <w:r>
        <w:rPr>
          <w:rFonts w:ascii="ITC Avant Garde" w:hAnsi="ITC Avant Garde"/>
          <w:b/>
        </w:rPr>
        <w:t xml:space="preserve">V. </w:t>
      </w:r>
      <w:r w:rsidRPr="00A158F0">
        <w:rPr>
          <w:rFonts w:ascii="ITC Avant Garde" w:hAnsi="ITC Avant Garde"/>
          <w:b/>
        </w:rPr>
        <w:t>En el caso de denuncias de prácticas monopólicas relativas o concentraciones ilícitas, descripción de los principales bienes y servicios involucrados, precisando su uso en el mercado y, en caso de conocerlo, la lista de los bienes o servicios iguales, similares o sustancialmente relacionados del denunciado y de los principales agentes económicos que los procesen, produzcan, distribuyan o comercialicen en el territorio nacional</w:t>
      </w:r>
    </w:p>
    <w:p w14:paraId="1F1FB40C" w14:textId="40C87835" w:rsidR="00C61226" w:rsidRPr="00A5454E" w:rsidRDefault="00C61226" w:rsidP="00C2075A">
      <w:pPr>
        <w:spacing w:after="120" w:line="240" w:lineRule="auto"/>
        <w:jc w:val="both"/>
        <w:rPr>
          <w:rFonts w:ascii="ITC Avant Garde" w:hAnsi="ITC Avant Garde"/>
        </w:rPr>
      </w:pPr>
      <w:r w:rsidRPr="00A5454E">
        <w:rPr>
          <w:rFonts w:ascii="ITC Avant Garde" w:hAnsi="ITC Avant Garde"/>
        </w:rPr>
        <w:t>En relación a la presente fracción, Telefónica mencionó lo siguiente:</w:t>
      </w:r>
    </w:p>
    <w:tbl>
      <w:tblPr>
        <w:tblStyle w:val="Tablaconcuadrcula11"/>
        <w:tblW w:w="0" w:type="auto"/>
        <w:tblInd w:w="562" w:type="dxa"/>
        <w:shd w:val="clear" w:color="auto" w:fill="C5E0B3" w:themeFill="accent6" w:themeFillTint="66"/>
        <w:tblLook w:val="0600" w:firstRow="0" w:lastRow="0" w:firstColumn="0" w:lastColumn="0" w:noHBand="1" w:noVBand="1"/>
      </w:tblPr>
      <w:tblGrid>
        <w:gridCol w:w="8931"/>
      </w:tblGrid>
      <w:tr w:rsidR="00A158F0" w:rsidRPr="005F7866" w14:paraId="197C4DAF" w14:textId="77777777" w:rsidTr="001B12A0">
        <w:trPr>
          <w:trHeight w:val="276"/>
        </w:trPr>
        <w:tc>
          <w:tcPr>
            <w:tcW w:w="8931" w:type="dxa"/>
            <w:shd w:val="clear" w:color="auto" w:fill="538135" w:themeFill="accent6" w:themeFillShade="BF"/>
          </w:tcPr>
          <w:p w14:paraId="36EF682D" w14:textId="77777777" w:rsidR="00A158F0" w:rsidRPr="00412A3E" w:rsidRDefault="00A158F0" w:rsidP="008B5C6B">
            <w:pPr>
              <w:pStyle w:val="Default"/>
              <w:spacing w:after="240" w:line="240" w:lineRule="atLeast"/>
              <w:contextualSpacing/>
              <w:jc w:val="center"/>
              <w:rPr>
                <w:rFonts w:ascii="ITC Avant Garde" w:hAnsi="ITC Avant Garde"/>
                <w:i/>
                <w:sz w:val="20"/>
                <w:szCs w:val="20"/>
              </w:rPr>
            </w:pPr>
            <w:r w:rsidRPr="00412A3E">
              <w:rPr>
                <w:rFonts w:ascii="ITC Avant Garde" w:hAnsi="ITC Avant Garde" w:cs="ITC Avant Garde"/>
                <w:b/>
                <w:color w:val="FFFFFF" w:themeColor="background1"/>
                <w:sz w:val="20"/>
                <w:szCs w:val="20"/>
              </w:rPr>
              <w:lastRenderedPageBreak/>
              <w:t>Telefónica</w:t>
            </w:r>
          </w:p>
        </w:tc>
      </w:tr>
    </w:tbl>
    <w:tbl>
      <w:tblPr>
        <w:tblStyle w:val="Tablaconcuadrcula"/>
        <w:tblW w:w="0" w:type="auto"/>
        <w:jc w:val="center"/>
        <w:tblLook w:val="04A0" w:firstRow="1" w:lastRow="0" w:firstColumn="1" w:lastColumn="0" w:noHBand="0" w:noVBand="1"/>
      </w:tblPr>
      <w:tblGrid>
        <w:gridCol w:w="8926"/>
      </w:tblGrid>
      <w:tr w:rsidR="00A158F0" w:rsidRPr="0052418F" w14:paraId="0D24B19F" w14:textId="77777777" w:rsidTr="001B12A0">
        <w:trPr>
          <w:trHeight w:val="654"/>
          <w:jc w:val="center"/>
        </w:trPr>
        <w:tc>
          <w:tcPr>
            <w:tcW w:w="8926" w:type="dxa"/>
            <w:shd w:val="clear" w:color="auto" w:fill="C5E0B3" w:themeFill="accent6" w:themeFillTint="66"/>
          </w:tcPr>
          <w:p w14:paraId="50BCE30D" w14:textId="77777777" w:rsidR="00297FEB" w:rsidRPr="0052418F" w:rsidRDefault="00297FEB" w:rsidP="00A5454E">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Se considera que la Guía pretende imponer cargas excesivas al denunciante, respecto de los requisitos que debe contener su escrito de denuncia. La preocupación particular consiste en que la autoridad deseche una denuncia por no cumplir con las “sugerencias” de la Guía, siendo que “recomienda” aportar elementos y documentos que la legislación aplicable NO establece. La Guía no puede exceder el texto de la LFCE. Los ejemplos puntuales de lo anterior, son los siguientes: </w:t>
            </w:r>
          </w:p>
          <w:p w14:paraId="795F5790" w14:textId="77777777" w:rsidR="00A158F0" w:rsidRPr="0052418F" w:rsidRDefault="00297FEB" w:rsidP="00A5454E">
            <w:pPr>
              <w:pStyle w:val="Default"/>
              <w:spacing w:after="120"/>
              <w:jc w:val="both"/>
              <w:rPr>
                <w:rFonts w:ascii="ITC Avant Garde" w:hAnsi="ITC Avant Garde"/>
                <w:i/>
                <w:sz w:val="18"/>
                <w:szCs w:val="18"/>
              </w:rPr>
            </w:pPr>
            <w:r>
              <w:rPr>
                <w:rFonts w:ascii="ITC Avant Garde" w:hAnsi="ITC Avant Garde"/>
                <w:i/>
                <w:sz w:val="18"/>
                <w:szCs w:val="18"/>
              </w:rPr>
              <w:t>(…)</w:t>
            </w:r>
          </w:p>
          <w:p w14:paraId="59AF3A74" w14:textId="77777777" w:rsidR="00A158F0" w:rsidRPr="0052418F" w:rsidRDefault="00A158F0" w:rsidP="00A5454E">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 (iii) </w:t>
            </w:r>
            <w:r w:rsidRPr="00A158F0">
              <w:rPr>
                <w:rFonts w:ascii="ITC Avant Garde" w:hAnsi="ITC Avant Garde"/>
                <w:b/>
                <w:i/>
                <w:sz w:val="18"/>
                <w:szCs w:val="18"/>
              </w:rPr>
              <w:t>Respecto de la fracción V del art. 68 de la LFCE</w:t>
            </w:r>
            <w:r w:rsidRPr="0052418F">
              <w:rPr>
                <w:rFonts w:ascii="ITC Avant Garde" w:hAnsi="ITC Avant Garde"/>
                <w:i/>
                <w:sz w:val="18"/>
                <w:szCs w:val="18"/>
              </w:rPr>
              <w:t xml:space="preserve">, la Guía “sugiere” que los denunciantes aporten elementos y análisis técnicos complejos, que en realidad correspondería a la autoridad determinar (como resultado precisamente de su investigación) tales como: </w:t>
            </w:r>
          </w:p>
          <w:p w14:paraId="326259D2" w14:textId="77777777" w:rsidR="00A158F0" w:rsidRPr="0052418F" w:rsidRDefault="00A158F0" w:rsidP="00A5454E">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 Participaciones de mercado; </w:t>
            </w:r>
          </w:p>
          <w:p w14:paraId="021C936D" w14:textId="77777777" w:rsidR="00A158F0" w:rsidRPr="0052418F" w:rsidRDefault="00A158F0" w:rsidP="00A5454E">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 Estructuras y políticas de precios y costos; </w:t>
            </w:r>
          </w:p>
          <w:p w14:paraId="1D5070AD" w14:textId="77777777" w:rsidR="00A158F0" w:rsidRPr="0052418F" w:rsidRDefault="00A158F0" w:rsidP="00A5454E">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 Estudios de mercado; </w:t>
            </w:r>
          </w:p>
          <w:p w14:paraId="31FF598B" w14:textId="77777777" w:rsidR="00A158F0" w:rsidRPr="0052418F" w:rsidRDefault="00A158F0" w:rsidP="00A5454E">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 Estimaciones de daños; </w:t>
            </w:r>
          </w:p>
          <w:p w14:paraId="2C1AF8EC" w14:textId="77777777" w:rsidR="00A158F0" w:rsidRPr="0052418F" w:rsidRDefault="00A158F0" w:rsidP="00A5454E">
            <w:pPr>
              <w:pStyle w:val="Default"/>
              <w:spacing w:after="120"/>
              <w:jc w:val="both"/>
              <w:rPr>
                <w:rFonts w:ascii="ITC Avant Garde" w:hAnsi="ITC Avant Garde"/>
                <w:i/>
                <w:sz w:val="18"/>
                <w:szCs w:val="18"/>
              </w:rPr>
            </w:pPr>
            <w:r w:rsidRPr="0052418F">
              <w:rPr>
                <w:rFonts w:ascii="ITC Avant Garde" w:hAnsi="ITC Avant Garde"/>
                <w:i/>
                <w:sz w:val="18"/>
                <w:szCs w:val="18"/>
              </w:rPr>
              <w:t>- Identificación de agentes económicos afectados por la práctica denunciada, etc.</w:t>
            </w:r>
          </w:p>
          <w:p w14:paraId="21CC3DE4" w14:textId="77777777" w:rsidR="00A158F0" w:rsidRPr="0052418F" w:rsidRDefault="00A158F0" w:rsidP="00A5454E">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Lo anterior claramente excede el texto de la LFCE, en la que simplemente se establece que se haga una descripción de los principales bienes o servicios involucrados en el mercado, precisando su uso y una lista de otros competidores y agentes relacionados. </w:t>
            </w:r>
          </w:p>
          <w:p w14:paraId="336F2A99" w14:textId="77777777" w:rsidR="00A158F0" w:rsidRPr="0052418F" w:rsidRDefault="00A158F0" w:rsidP="00A5454E">
            <w:pPr>
              <w:pStyle w:val="Default"/>
              <w:spacing w:after="120"/>
              <w:jc w:val="both"/>
              <w:rPr>
                <w:rFonts w:ascii="ITC Avant Garde" w:hAnsi="ITC Avant Garde"/>
                <w:i/>
                <w:sz w:val="18"/>
                <w:szCs w:val="18"/>
              </w:rPr>
            </w:pPr>
            <w:r w:rsidRPr="0052418F">
              <w:rPr>
                <w:rFonts w:ascii="ITC Avant Garde" w:hAnsi="ITC Avant Garde"/>
                <w:i/>
                <w:sz w:val="18"/>
                <w:szCs w:val="18"/>
              </w:rPr>
              <w:t>Pretender, a través de la Guía, que el denunciante presente las participaciones de mercado, las estructuras y políticas de precios y costos, entre otros, es revertir la carga de la investigación al denunciante, cuando es propia de la autoridad.</w:t>
            </w:r>
          </w:p>
          <w:p w14:paraId="4AC1F018" w14:textId="77777777" w:rsidR="00A158F0" w:rsidRPr="0052418F" w:rsidRDefault="00A158F0" w:rsidP="00A5454E">
            <w:pPr>
              <w:pStyle w:val="Default"/>
              <w:spacing w:after="120"/>
              <w:jc w:val="both"/>
              <w:rPr>
                <w:rFonts w:ascii="ITC Avant Garde" w:hAnsi="ITC Avant Garde"/>
                <w:i/>
                <w:sz w:val="18"/>
                <w:szCs w:val="18"/>
              </w:rPr>
            </w:pPr>
            <w:r w:rsidRPr="0052418F">
              <w:rPr>
                <w:rFonts w:ascii="ITC Avant Garde" w:hAnsi="ITC Avant Garde"/>
                <w:i/>
                <w:sz w:val="18"/>
                <w:szCs w:val="18"/>
              </w:rPr>
              <w:t>La inclusión de llevar a cabo una investigación por parte del denunciante, de facto hace nugatorio el derecho a denunciar.</w:t>
            </w:r>
          </w:p>
        </w:tc>
      </w:tr>
    </w:tbl>
    <w:p w14:paraId="16E73212" w14:textId="77777777" w:rsidR="00F44803" w:rsidRDefault="00F44803" w:rsidP="00DF259D">
      <w:pPr>
        <w:spacing w:after="120" w:line="240" w:lineRule="auto"/>
        <w:jc w:val="both"/>
        <w:rPr>
          <w:rFonts w:ascii="ITC Avant Garde" w:hAnsi="ITC Avant Garde"/>
          <w:b/>
        </w:rPr>
      </w:pPr>
    </w:p>
    <w:p w14:paraId="5C95E62C" w14:textId="11A23566" w:rsidR="0035743C" w:rsidRDefault="0035743C" w:rsidP="00DF259D">
      <w:pPr>
        <w:spacing w:after="120" w:line="240" w:lineRule="auto"/>
        <w:jc w:val="both"/>
        <w:rPr>
          <w:rFonts w:ascii="ITC Avant Garde" w:hAnsi="ITC Avant Garde"/>
          <w:b/>
        </w:rPr>
      </w:pPr>
      <w:r w:rsidRPr="00EC25EC">
        <w:rPr>
          <w:rFonts w:ascii="ITC Avant Garde" w:hAnsi="ITC Avant Garde"/>
          <w:b/>
        </w:rPr>
        <w:t>Consideraciones</w:t>
      </w:r>
    </w:p>
    <w:p w14:paraId="4E4DA79D" w14:textId="77777777" w:rsidR="0040682E" w:rsidRDefault="0040682E" w:rsidP="00DF259D">
      <w:pPr>
        <w:spacing w:after="120" w:line="240" w:lineRule="auto"/>
        <w:jc w:val="both"/>
        <w:rPr>
          <w:rFonts w:ascii="ITC Avant Garde" w:hAnsi="ITC Avant Garde"/>
        </w:rPr>
      </w:pPr>
      <w:r>
        <w:rPr>
          <w:rFonts w:ascii="ITC Avant Garde" w:hAnsi="ITC Avant Garde"/>
        </w:rPr>
        <w:t>El Anteproyecto de</w:t>
      </w:r>
      <w:r w:rsidRPr="00730242">
        <w:rPr>
          <w:rFonts w:ascii="ITC Avant Garde" w:hAnsi="ITC Avant Garde"/>
        </w:rPr>
        <w:t xml:space="preserve"> Guía es</w:t>
      </w:r>
      <w:r>
        <w:rPr>
          <w:rFonts w:ascii="ITC Avant Garde" w:hAnsi="ITC Avant Garde"/>
        </w:rPr>
        <w:t xml:space="preserve"> un documento de carácter informativo, </w:t>
      </w:r>
      <w:r w:rsidR="00BF7D51">
        <w:rPr>
          <w:rFonts w:ascii="ITC Avant Garde" w:hAnsi="ITC Avant Garde"/>
        </w:rPr>
        <w:t>el</w:t>
      </w:r>
      <w:r>
        <w:rPr>
          <w:rFonts w:ascii="ITC Avant Garde" w:hAnsi="ITC Avant Garde"/>
        </w:rPr>
        <w:t xml:space="preserve"> cual </w:t>
      </w:r>
      <w:r w:rsidRPr="00730242">
        <w:rPr>
          <w:rFonts w:ascii="ITC Avant Garde" w:hAnsi="ITC Avant Garde"/>
        </w:rPr>
        <w:t>tiene como única finalidad orientar al público en general sobre los requisitos establecidos en el artículo 68 de la LFCE para la presentación de denuncias de prácticas monopólicas y concentraciones ilícitas en los sectores de telecomunicaciones y radiodifusión ante la A</w:t>
      </w:r>
      <w:r>
        <w:rPr>
          <w:rFonts w:ascii="ITC Avant Garde" w:hAnsi="ITC Avant Garde"/>
        </w:rPr>
        <w:t xml:space="preserve">I, </w:t>
      </w:r>
      <w:r w:rsidR="001610AE" w:rsidRPr="00D22A05">
        <w:rPr>
          <w:rFonts w:ascii="ITC Avant Garde" w:hAnsi="ITC Avant Garde"/>
        </w:rPr>
        <w:t xml:space="preserve">específicamente sobre la información y los documentos </w:t>
      </w:r>
      <w:r w:rsidR="001610AE">
        <w:rPr>
          <w:rFonts w:ascii="ITC Avant Garde" w:hAnsi="ITC Avant Garde"/>
        </w:rPr>
        <w:t>que se sugiere acompañar al escrito de denuncia, sin que tales sugerencias sean de carácter obligatorio</w:t>
      </w:r>
      <w:r>
        <w:rPr>
          <w:rFonts w:ascii="ITC Avant Garde" w:hAnsi="ITC Avant Garde"/>
        </w:rPr>
        <w:t>.</w:t>
      </w:r>
    </w:p>
    <w:p w14:paraId="4410F742" w14:textId="4CAD6333" w:rsidR="00223F95" w:rsidRDefault="001610AE" w:rsidP="00A5454E">
      <w:pPr>
        <w:spacing w:after="240" w:line="240" w:lineRule="auto"/>
        <w:jc w:val="both"/>
        <w:rPr>
          <w:rFonts w:ascii="ITC Avant Garde" w:hAnsi="ITC Avant Garde"/>
        </w:rPr>
      </w:pPr>
      <w:r>
        <w:rPr>
          <w:rFonts w:ascii="ITC Avant Garde" w:hAnsi="ITC Avant Garde"/>
        </w:rPr>
        <w:t xml:space="preserve">Así, respecto de lo indicado por el participante, se menciona que en la </w:t>
      </w:r>
      <w:r w:rsidR="004A5E48">
        <w:rPr>
          <w:rFonts w:ascii="ITC Avant Garde" w:hAnsi="ITC Avant Garde"/>
        </w:rPr>
        <w:t xml:space="preserve">fracción </w:t>
      </w:r>
      <w:r>
        <w:rPr>
          <w:rFonts w:ascii="ITC Avant Garde" w:hAnsi="ITC Avant Garde"/>
        </w:rPr>
        <w:t>V del apartado 4</w:t>
      </w:r>
      <w:r w:rsidR="002C0833">
        <w:rPr>
          <w:rFonts w:ascii="ITC Avant Garde" w:hAnsi="ITC Avant Garde"/>
        </w:rPr>
        <w:t xml:space="preserve"> del Anteproyecto de Guía,</w:t>
      </w:r>
      <w:r>
        <w:rPr>
          <w:rFonts w:ascii="ITC Avant Garde" w:hAnsi="ITC Avant Garde"/>
        </w:rPr>
        <w:t xml:space="preserve"> </w:t>
      </w:r>
      <w:r w:rsidR="006611BD">
        <w:rPr>
          <w:rFonts w:ascii="ITC Avant Garde" w:hAnsi="ITC Avant Garde"/>
        </w:rPr>
        <w:t>ú</w:t>
      </w:r>
      <w:r w:rsidR="0040682E">
        <w:rPr>
          <w:rFonts w:ascii="ITC Avant Garde" w:hAnsi="ITC Avant Garde"/>
        </w:rPr>
        <w:t xml:space="preserve">nicamente </w:t>
      </w:r>
      <w:r>
        <w:rPr>
          <w:rFonts w:ascii="ITC Avant Garde" w:hAnsi="ITC Avant Garde"/>
        </w:rPr>
        <w:t xml:space="preserve">se recomienda que, en caso de conocer </w:t>
      </w:r>
      <w:r w:rsidR="00E77EA1">
        <w:rPr>
          <w:rFonts w:ascii="ITC Avant Garde" w:hAnsi="ITC Avant Garde"/>
        </w:rPr>
        <w:t xml:space="preserve">la </w:t>
      </w:r>
      <w:r>
        <w:rPr>
          <w:rFonts w:ascii="ITC Avant Garde" w:hAnsi="ITC Avant Garde"/>
        </w:rPr>
        <w:t xml:space="preserve">información </w:t>
      </w:r>
      <w:r w:rsidR="00E77EA1">
        <w:rPr>
          <w:rFonts w:ascii="ITC Avant Garde" w:hAnsi="ITC Avant Garde"/>
        </w:rPr>
        <w:t xml:space="preserve">citada en </w:t>
      </w:r>
      <w:r w:rsidR="002C0833">
        <w:rPr>
          <w:rFonts w:ascii="ITC Avant Garde" w:hAnsi="ITC Avant Garde"/>
        </w:rPr>
        <w:t>la</w:t>
      </w:r>
      <w:r w:rsidR="00E77EA1">
        <w:rPr>
          <w:rFonts w:ascii="ITC Avant Garde" w:hAnsi="ITC Avant Garde"/>
        </w:rPr>
        <w:t xml:space="preserve"> mism</w:t>
      </w:r>
      <w:r w:rsidR="002C0833">
        <w:rPr>
          <w:rFonts w:ascii="ITC Avant Garde" w:hAnsi="ITC Avant Garde"/>
        </w:rPr>
        <w:t>a</w:t>
      </w:r>
      <w:r w:rsidR="00E77EA1">
        <w:rPr>
          <w:rFonts w:ascii="ITC Avant Garde" w:hAnsi="ITC Avant Garde"/>
        </w:rPr>
        <w:t xml:space="preserve">, </w:t>
      </w:r>
      <w:r>
        <w:rPr>
          <w:rFonts w:ascii="ITC Avant Garde" w:hAnsi="ITC Avant Garde"/>
        </w:rPr>
        <w:t>se presente en el escrito de denuncia.</w:t>
      </w:r>
      <w:r w:rsidR="00E77EA1">
        <w:rPr>
          <w:rFonts w:ascii="ITC Avant Garde" w:hAnsi="ITC Avant Garde"/>
        </w:rPr>
        <w:t xml:space="preserve"> Esto es, tomando en cuenta que presentar la información relacionada en dicho apartado y </w:t>
      </w:r>
      <w:r w:rsidR="004A5E48">
        <w:rPr>
          <w:rFonts w:ascii="ITC Avant Garde" w:hAnsi="ITC Avant Garde"/>
        </w:rPr>
        <w:t>fracción</w:t>
      </w:r>
      <w:r w:rsidR="00223F95">
        <w:rPr>
          <w:rFonts w:ascii="ITC Avant Garde" w:hAnsi="ITC Avant Garde"/>
        </w:rPr>
        <w:t xml:space="preserve"> del Anteproyecto de Guía es una sugerencia</w:t>
      </w:r>
      <w:r w:rsidR="00E77EA1">
        <w:rPr>
          <w:rFonts w:ascii="ITC Avant Garde" w:hAnsi="ITC Avant Garde"/>
        </w:rPr>
        <w:t xml:space="preserve">, de modo alguno se exige una carga </w:t>
      </w:r>
      <w:r w:rsidR="00A54B36">
        <w:rPr>
          <w:rFonts w:ascii="ITC Avant Garde" w:hAnsi="ITC Avant Garde"/>
        </w:rPr>
        <w:t>ni</w:t>
      </w:r>
      <w:r w:rsidR="00E77EA1">
        <w:rPr>
          <w:rFonts w:ascii="ITC Avant Garde" w:hAnsi="ITC Avant Garde"/>
        </w:rPr>
        <w:t xml:space="preserve"> se revierte la carga de investigar al denunciante.</w:t>
      </w:r>
    </w:p>
    <w:p w14:paraId="0C3096BA" w14:textId="77777777" w:rsidR="0035743C" w:rsidRPr="0052418F" w:rsidRDefault="00EC25EC" w:rsidP="00A5454E">
      <w:pPr>
        <w:spacing w:after="240" w:line="240" w:lineRule="auto"/>
        <w:jc w:val="both"/>
        <w:rPr>
          <w:rFonts w:ascii="ITC Avant Garde" w:hAnsi="ITC Avant Garde"/>
          <w:b/>
        </w:rPr>
      </w:pPr>
      <w:r>
        <w:rPr>
          <w:rFonts w:ascii="ITC Avant Garde" w:hAnsi="ITC Avant Garde"/>
        </w:rPr>
        <w:t>En virtud de lo anterior, es improcedente la petición de Telefónica.</w:t>
      </w:r>
    </w:p>
    <w:p w14:paraId="3F1317CA" w14:textId="77777777" w:rsidR="003F2EC4" w:rsidRPr="0052418F" w:rsidRDefault="003F2EC4" w:rsidP="008B5C6B">
      <w:pPr>
        <w:pStyle w:val="Ttulo2"/>
        <w:spacing w:before="0" w:after="240" w:line="240" w:lineRule="atLeast"/>
        <w:contextualSpacing/>
        <w:rPr>
          <w:rFonts w:ascii="ITC Avant Garde" w:hAnsi="ITC Avant Garde"/>
          <w:b/>
          <w:color w:val="auto"/>
          <w:sz w:val="22"/>
          <w:szCs w:val="22"/>
        </w:rPr>
      </w:pPr>
      <w:r w:rsidRPr="0052418F">
        <w:rPr>
          <w:rFonts w:ascii="ITC Avant Garde" w:hAnsi="ITC Avant Garde"/>
          <w:b/>
          <w:color w:val="auto"/>
          <w:sz w:val="22"/>
          <w:szCs w:val="22"/>
        </w:rPr>
        <w:lastRenderedPageBreak/>
        <w:t>6.6.</w:t>
      </w:r>
      <w:r w:rsidRPr="0052418F">
        <w:rPr>
          <w:rFonts w:ascii="ITC Avant Garde" w:hAnsi="ITC Avant Garde"/>
          <w:b/>
          <w:color w:val="auto"/>
          <w:sz w:val="22"/>
          <w:szCs w:val="22"/>
        </w:rPr>
        <w:tab/>
      </w:r>
      <w:r w:rsidR="006279F7" w:rsidRPr="0052418F">
        <w:rPr>
          <w:rFonts w:ascii="ITC Avant Garde" w:hAnsi="ITC Avant Garde"/>
          <w:b/>
          <w:color w:val="auto"/>
          <w:sz w:val="22"/>
          <w:szCs w:val="22"/>
        </w:rPr>
        <w:t xml:space="preserve">Apartado </w:t>
      </w:r>
      <w:r w:rsidR="001C6080" w:rsidRPr="0052418F">
        <w:rPr>
          <w:rFonts w:ascii="ITC Avant Garde" w:hAnsi="ITC Avant Garde"/>
          <w:b/>
          <w:color w:val="auto"/>
          <w:sz w:val="22"/>
          <w:szCs w:val="22"/>
        </w:rPr>
        <w:t>5. Confidencialidad de la información presentada en la denuncia</w:t>
      </w:r>
    </w:p>
    <w:p w14:paraId="5A847F64" w14:textId="77777777" w:rsidR="000B4DF4" w:rsidRDefault="000B4DF4" w:rsidP="0054602C">
      <w:pPr>
        <w:spacing w:after="120" w:line="240" w:lineRule="auto"/>
        <w:jc w:val="both"/>
        <w:rPr>
          <w:rFonts w:ascii="ITC Avant Garde" w:hAnsi="ITC Avant Garde"/>
          <w:b/>
        </w:rPr>
      </w:pPr>
      <w:r w:rsidRPr="0052418F">
        <w:rPr>
          <w:rFonts w:ascii="ITC Avant Garde" w:hAnsi="ITC Avant Garde"/>
          <w:b/>
        </w:rPr>
        <w:t>Comentarios recibidos</w:t>
      </w:r>
    </w:p>
    <w:p w14:paraId="3C962316" w14:textId="6D75A6C9" w:rsidR="00F915E3" w:rsidRDefault="00A17D37" w:rsidP="0054602C">
      <w:pPr>
        <w:spacing w:after="120" w:line="240" w:lineRule="auto"/>
        <w:jc w:val="both"/>
        <w:rPr>
          <w:rFonts w:ascii="ITC Avant Garde" w:hAnsi="ITC Avant Garde"/>
        </w:rPr>
      </w:pPr>
      <w:r>
        <w:rPr>
          <w:rFonts w:ascii="ITC Avant Garde" w:hAnsi="ITC Avant Garde"/>
        </w:rPr>
        <w:t>En el</w:t>
      </w:r>
      <w:r w:rsidR="00C61226">
        <w:rPr>
          <w:rFonts w:ascii="ITC Avant Garde" w:hAnsi="ITC Avant Garde"/>
        </w:rPr>
        <w:t xml:space="preserve"> apartado 5 del Anteproyecto de Guía</w:t>
      </w:r>
      <w:r w:rsidR="00B257C6">
        <w:rPr>
          <w:rFonts w:ascii="ITC Avant Garde" w:hAnsi="ITC Avant Garde"/>
        </w:rPr>
        <w:t>,</w:t>
      </w:r>
      <w:r w:rsidR="00C61226">
        <w:rPr>
          <w:rFonts w:ascii="ITC Avant Garde" w:hAnsi="ITC Avant Garde"/>
        </w:rPr>
        <w:t xml:space="preserve"> </w:t>
      </w:r>
      <w:r w:rsidR="00F915E3" w:rsidRPr="0052418F">
        <w:rPr>
          <w:rFonts w:ascii="ITC Avant Garde" w:hAnsi="ITC Avant Garde"/>
        </w:rPr>
        <w:t xml:space="preserve">Carlos Mora Villalpando </w:t>
      </w:r>
      <w:r>
        <w:rPr>
          <w:rFonts w:ascii="ITC Avant Garde" w:hAnsi="ITC Avant Garde"/>
        </w:rPr>
        <w:t>realizó el siguiente comentario</w:t>
      </w:r>
      <w:r w:rsidR="00F915E3" w:rsidRPr="0052418F">
        <w:rPr>
          <w:rFonts w:ascii="ITC Avant Garde" w:hAnsi="ITC Avant Garde"/>
        </w:rPr>
        <w:t>:</w:t>
      </w:r>
    </w:p>
    <w:tbl>
      <w:tblPr>
        <w:tblStyle w:val="Tablaconcuadrcula8"/>
        <w:tblW w:w="0" w:type="auto"/>
        <w:tblInd w:w="562" w:type="dxa"/>
        <w:shd w:val="clear" w:color="auto" w:fill="C5E0B3" w:themeFill="accent6" w:themeFillTint="66"/>
        <w:tblLook w:val="0600" w:firstRow="0" w:lastRow="0" w:firstColumn="0" w:lastColumn="0" w:noHBand="1" w:noVBand="1"/>
      </w:tblPr>
      <w:tblGrid>
        <w:gridCol w:w="8931"/>
      </w:tblGrid>
      <w:tr w:rsidR="004346C5" w:rsidRPr="005F7866" w14:paraId="58A312B1" w14:textId="77777777" w:rsidTr="001B12A0">
        <w:trPr>
          <w:trHeight w:val="276"/>
        </w:trPr>
        <w:tc>
          <w:tcPr>
            <w:tcW w:w="8931" w:type="dxa"/>
            <w:shd w:val="clear" w:color="auto" w:fill="538135" w:themeFill="accent6" w:themeFillShade="BF"/>
          </w:tcPr>
          <w:p w14:paraId="66CCC4B4" w14:textId="77777777" w:rsidR="004346C5" w:rsidRPr="00412A3E" w:rsidRDefault="004346C5" w:rsidP="008B5C6B">
            <w:pPr>
              <w:pStyle w:val="Default"/>
              <w:spacing w:after="240" w:line="240" w:lineRule="atLeast"/>
              <w:contextualSpacing/>
              <w:jc w:val="center"/>
              <w:rPr>
                <w:rFonts w:ascii="ITC Avant Garde" w:hAnsi="ITC Avant Garde"/>
                <w:i/>
                <w:sz w:val="20"/>
                <w:szCs w:val="20"/>
              </w:rPr>
            </w:pPr>
            <w:r w:rsidRPr="00412A3E">
              <w:rPr>
                <w:rFonts w:ascii="ITC Avant Garde" w:hAnsi="ITC Avant Garde" w:cs="ITC Avant Garde"/>
                <w:b/>
                <w:color w:val="FFFFFF" w:themeColor="background1"/>
                <w:sz w:val="20"/>
                <w:szCs w:val="20"/>
              </w:rPr>
              <w:t>Carlos Mora Villalpando</w:t>
            </w:r>
          </w:p>
        </w:tc>
      </w:tr>
    </w:tbl>
    <w:tbl>
      <w:tblPr>
        <w:tblStyle w:val="Tablaconcuadrcula"/>
        <w:tblW w:w="0" w:type="auto"/>
        <w:jc w:val="center"/>
        <w:tblLook w:val="04A0" w:firstRow="1" w:lastRow="0" w:firstColumn="1" w:lastColumn="0" w:noHBand="0" w:noVBand="1"/>
      </w:tblPr>
      <w:tblGrid>
        <w:gridCol w:w="8926"/>
      </w:tblGrid>
      <w:tr w:rsidR="00F915E3" w:rsidRPr="0052418F" w14:paraId="3E461278" w14:textId="77777777" w:rsidTr="004346C5">
        <w:trPr>
          <w:trHeight w:val="654"/>
          <w:jc w:val="center"/>
        </w:trPr>
        <w:tc>
          <w:tcPr>
            <w:tcW w:w="8926" w:type="dxa"/>
            <w:shd w:val="clear" w:color="auto" w:fill="C5E0B3" w:themeFill="accent6" w:themeFillTint="66"/>
          </w:tcPr>
          <w:p w14:paraId="03110053" w14:textId="77777777" w:rsidR="00F915E3" w:rsidRPr="0052418F" w:rsidRDefault="00F915E3" w:rsidP="008B5C6B">
            <w:pPr>
              <w:pStyle w:val="Default"/>
              <w:spacing w:after="240" w:line="240" w:lineRule="atLeast"/>
              <w:contextualSpacing/>
              <w:jc w:val="both"/>
              <w:rPr>
                <w:rFonts w:ascii="ITC Avant Garde" w:hAnsi="ITC Avant Garde"/>
                <w:i/>
                <w:sz w:val="18"/>
                <w:szCs w:val="18"/>
              </w:rPr>
            </w:pPr>
            <w:r w:rsidRPr="0052418F">
              <w:rPr>
                <w:rFonts w:ascii="ITC Avant Garde" w:hAnsi="ITC Avant Garde"/>
                <w:i/>
                <w:sz w:val="18"/>
                <w:szCs w:val="18"/>
              </w:rPr>
              <w:t xml:space="preserve">Se sugiere señalar que en caso de que esa </w:t>
            </w:r>
            <w:r w:rsidRPr="0052418F">
              <w:rPr>
                <w:rFonts w:ascii="ITC Avant Garde" w:hAnsi="ITC Avant Garde"/>
                <w:sz w:val="18"/>
                <w:szCs w:val="18"/>
              </w:rPr>
              <w:t>[sic]</w:t>
            </w:r>
            <w:r w:rsidRPr="0052418F">
              <w:rPr>
                <w:rFonts w:ascii="ITC Avant Garde" w:hAnsi="ITC Avant Garde"/>
                <w:i/>
                <w:sz w:val="18"/>
                <w:szCs w:val="18"/>
              </w:rPr>
              <w:t xml:space="preserve"> el IFT llegase a considerar hacer un resumen y una clasificación distintas a las propuestas, el IFT deberá realizar tal clasificación en estricto cumplimiento de los artículos 14 y 16 de la Constitución Política de los Estados Unidos Mexicanos; 82 de la Ley de la Propiedad Industrial; 125 de la LFCE, en concordancia con la Ley Federal de Transparencia; 37 y 38 del Reglamento de La Ley Federal de Transparencia; 116 y demás relativos y aplicables de la Ley General de Transparencia y Acceso a la Información Pública, así como con el Capítulo VI de los Lineamientos Generales en Materia de Clasificación y Desclasificación de la Información, así como para la Elaboración de Versiones Públicas, publicados el 15 de abril de 2016. </w:t>
            </w:r>
          </w:p>
        </w:tc>
      </w:tr>
    </w:tbl>
    <w:p w14:paraId="213F66C8" w14:textId="77777777" w:rsidR="00F915E3" w:rsidRPr="0052418F" w:rsidRDefault="00F915E3" w:rsidP="008B5C6B">
      <w:pPr>
        <w:spacing w:after="240" w:line="240" w:lineRule="atLeast"/>
        <w:contextualSpacing/>
        <w:jc w:val="both"/>
        <w:rPr>
          <w:rFonts w:ascii="ITC Avant Garde" w:hAnsi="ITC Avant Garde"/>
        </w:rPr>
      </w:pPr>
    </w:p>
    <w:p w14:paraId="1856C154" w14:textId="77777777" w:rsidR="00DC0DC5" w:rsidRPr="0052418F" w:rsidRDefault="00DC0DC5" w:rsidP="00DF259D">
      <w:pPr>
        <w:spacing w:after="120" w:line="240" w:lineRule="auto"/>
        <w:jc w:val="both"/>
        <w:rPr>
          <w:rFonts w:ascii="ITC Avant Garde" w:hAnsi="ITC Avant Garde"/>
          <w:b/>
        </w:rPr>
      </w:pPr>
      <w:r w:rsidRPr="008B5C6B">
        <w:rPr>
          <w:rFonts w:ascii="ITC Avant Garde" w:hAnsi="ITC Avant Garde"/>
          <w:b/>
        </w:rPr>
        <w:t>Consideraciones</w:t>
      </w:r>
    </w:p>
    <w:p w14:paraId="6596B5E1" w14:textId="350B627D" w:rsidR="00446278" w:rsidRDefault="006605F5" w:rsidP="00A5454E">
      <w:pPr>
        <w:spacing w:after="120" w:line="240" w:lineRule="auto"/>
        <w:jc w:val="both"/>
        <w:rPr>
          <w:rFonts w:ascii="ITC Avant Garde" w:hAnsi="ITC Avant Garde"/>
        </w:rPr>
      </w:pPr>
      <w:r>
        <w:rPr>
          <w:rFonts w:ascii="ITC Avant Garde" w:hAnsi="ITC Avant Garde"/>
        </w:rPr>
        <w:t>Respecto de la confidencialidad de la información, el Anteproyecto de</w:t>
      </w:r>
      <w:r w:rsidRPr="00730242">
        <w:rPr>
          <w:rFonts w:ascii="ITC Avant Garde" w:hAnsi="ITC Avant Garde"/>
        </w:rPr>
        <w:t xml:space="preserve"> Guía </w:t>
      </w:r>
      <w:r w:rsidR="00EB1D63">
        <w:rPr>
          <w:rFonts w:ascii="ITC Avant Garde" w:hAnsi="ITC Avant Garde"/>
        </w:rPr>
        <w:t>hace referencia al</w:t>
      </w:r>
      <w:r>
        <w:rPr>
          <w:rFonts w:ascii="ITC Avant Garde" w:hAnsi="ITC Avant Garde"/>
        </w:rPr>
        <w:t xml:space="preserve"> derecho que le asiste a cualquier interesado </w:t>
      </w:r>
      <w:r w:rsidR="00631F27">
        <w:rPr>
          <w:rFonts w:ascii="ITC Avant Garde" w:hAnsi="ITC Avant Garde"/>
        </w:rPr>
        <w:t xml:space="preserve">para solicitar </w:t>
      </w:r>
      <w:r>
        <w:rPr>
          <w:rFonts w:ascii="ITC Avant Garde" w:hAnsi="ITC Avant Garde"/>
        </w:rPr>
        <w:t xml:space="preserve">que su información </w:t>
      </w:r>
      <w:r w:rsidR="00631F27">
        <w:rPr>
          <w:rFonts w:ascii="ITC Avant Garde" w:hAnsi="ITC Avant Garde"/>
        </w:rPr>
        <w:t xml:space="preserve">sea </w:t>
      </w:r>
      <w:r>
        <w:rPr>
          <w:rFonts w:ascii="ITC Avant Garde" w:hAnsi="ITC Avant Garde"/>
        </w:rPr>
        <w:t>clasifica</w:t>
      </w:r>
      <w:r w:rsidR="00631F27">
        <w:rPr>
          <w:rFonts w:ascii="ITC Avant Garde" w:hAnsi="ITC Avant Garde"/>
        </w:rPr>
        <w:t xml:space="preserve">da </w:t>
      </w:r>
      <w:r>
        <w:rPr>
          <w:rFonts w:ascii="ITC Avant Garde" w:hAnsi="ITC Avant Garde"/>
        </w:rPr>
        <w:t xml:space="preserve">con el carácter confidencial, </w:t>
      </w:r>
      <w:r w:rsidR="00446278">
        <w:rPr>
          <w:rFonts w:ascii="ITC Avant Garde" w:hAnsi="ITC Avant Garde"/>
        </w:rPr>
        <w:t xml:space="preserve">y los requisitos que debe cumplir conforme </w:t>
      </w:r>
      <w:r w:rsidR="00E220E7">
        <w:rPr>
          <w:rFonts w:ascii="ITC Avant Garde" w:hAnsi="ITC Avant Garde"/>
        </w:rPr>
        <w:t>al artículo 125, primer párrafo, de la LFCE.</w:t>
      </w:r>
      <w:r w:rsidR="00E220E7" w:rsidDel="00E220E7">
        <w:rPr>
          <w:rFonts w:ascii="ITC Avant Garde" w:hAnsi="ITC Avant Garde"/>
        </w:rPr>
        <w:t xml:space="preserve"> </w:t>
      </w:r>
      <w:r w:rsidR="00473F2E">
        <w:rPr>
          <w:rFonts w:ascii="ITC Avant Garde" w:hAnsi="ITC Avant Garde"/>
        </w:rPr>
        <w:t xml:space="preserve">De igual forma, la clasificación y resumen que, en su caso, se realice por parte de la AI, deberá cumplir con lo establecido </w:t>
      </w:r>
      <w:r w:rsidR="009906B4">
        <w:rPr>
          <w:rFonts w:ascii="ITC Avant Garde" w:hAnsi="ITC Avant Garde"/>
        </w:rPr>
        <w:t>en</w:t>
      </w:r>
      <w:r w:rsidR="00473F2E">
        <w:rPr>
          <w:rFonts w:ascii="ITC Avant Garde" w:hAnsi="ITC Avant Garde"/>
        </w:rPr>
        <w:t xml:space="preserve"> la fracción IX del artículo 3 de la LFCE, que en su parte conducente señala</w:t>
      </w:r>
      <w:r w:rsidR="00990CE2">
        <w:rPr>
          <w:rFonts w:ascii="ITC Avant Garde" w:hAnsi="ITC Avant Garde"/>
        </w:rPr>
        <w:t xml:space="preserve"> lo siguiente:</w:t>
      </w:r>
      <w:r w:rsidR="00473F2E">
        <w:rPr>
          <w:rFonts w:ascii="ITC Avant Garde" w:hAnsi="ITC Avant Garde"/>
        </w:rPr>
        <w:t xml:space="preserve"> “</w:t>
      </w:r>
      <w:r w:rsidR="00473F2E" w:rsidRPr="00A5454E">
        <w:rPr>
          <w:rFonts w:ascii="ITC Avant Garde" w:hAnsi="ITC Avant Garde"/>
          <w:i/>
        </w:rPr>
        <w:t>Información Confidencial: Aquella que</w:t>
      </w:r>
      <w:r w:rsidR="00473F2E">
        <w:rPr>
          <w:rFonts w:ascii="ITC Avant Garde" w:hAnsi="ITC Avant Garde"/>
        </w:rPr>
        <w:t xml:space="preserve"> (…) </w:t>
      </w:r>
      <w:r w:rsidR="00473F2E" w:rsidRPr="00A5454E">
        <w:rPr>
          <w:rFonts w:ascii="ITC Avant Garde" w:hAnsi="ITC Avant Garde"/>
          <w:i/>
        </w:rPr>
        <w:t>por disposición legal prohíba su divulgación.</w:t>
      </w:r>
      <w:r w:rsidR="00473F2E">
        <w:rPr>
          <w:rFonts w:ascii="ITC Avant Garde" w:hAnsi="ITC Avant Garde"/>
        </w:rPr>
        <w:t>”</w:t>
      </w:r>
    </w:p>
    <w:p w14:paraId="76F8E464" w14:textId="77777777" w:rsidR="009C276F" w:rsidRDefault="009C276F" w:rsidP="00A5454E">
      <w:pPr>
        <w:spacing w:after="120" w:line="240" w:lineRule="auto"/>
        <w:jc w:val="both"/>
        <w:rPr>
          <w:rFonts w:ascii="ITC Avant Garde" w:hAnsi="ITC Avant Garde"/>
        </w:rPr>
      </w:pPr>
      <w:r>
        <w:rPr>
          <w:rFonts w:ascii="ITC Avant Garde" w:hAnsi="ITC Avant Garde"/>
        </w:rPr>
        <w:t>En razón de lo anterior, es improcedente la petición de Carlos Mora Villalpando.</w:t>
      </w:r>
    </w:p>
    <w:p w14:paraId="455EC8D0" w14:textId="77777777" w:rsidR="003F2EC4" w:rsidRPr="0052418F" w:rsidRDefault="003F2EC4" w:rsidP="00DE3A53">
      <w:pPr>
        <w:pStyle w:val="Ttulo2"/>
        <w:spacing w:before="0" w:after="120" w:line="240" w:lineRule="auto"/>
        <w:rPr>
          <w:rFonts w:ascii="ITC Avant Garde" w:hAnsi="ITC Avant Garde"/>
          <w:b/>
          <w:color w:val="auto"/>
          <w:sz w:val="22"/>
          <w:szCs w:val="22"/>
        </w:rPr>
      </w:pPr>
      <w:r w:rsidRPr="0052418F">
        <w:rPr>
          <w:rFonts w:ascii="ITC Avant Garde" w:hAnsi="ITC Avant Garde"/>
          <w:b/>
          <w:color w:val="auto"/>
          <w:sz w:val="22"/>
          <w:szCs w:val="22"/>
        </w:rPr>
        <w:t>6.7.</w:t>
      </w:r>
      <w:r w:rsidRPr="0052418F">
        <w:rPr>
          <w:rFonts w:ascii="ITC Avant Garde" w:hAnsi="ITC Avant Garde"/>
          <w:b/>
          <w:color w:val="auto"/>
          <w:sz w:val="22"/>
          <w:szCs w:val="22"/>
        </w:rPr>
        <w:tab/>
      </w:r>
      <w:r w:rsidR="00F649E4" w:rsidRPr="0052418F">
        <w:rPr>
          <w:rFonts w:ascii="ITC Avant Garde" w:hAnsi="ITC Avant Garde"/>
          <w:b/>
          <w:color w:val="auto"/>
          <w:sz w:val="22"/>
          <w:szCs w:val="22"/>
        </w:rPr>
        <w:t xml:space="preserve">Apartado </w:t>
      </w:r>
      <w:r w:rsidR="001C6080" w:rsidRPr="0052418F">
        <w:rPr>
          <w:rFonts w:ascii="ITC Avant Garde" w:hAnsi="ITC Avant Garde"/>
          <w:b/>
          <w:color w:val="auto"/>
          <w:sz w:val="22"/>
          <w:szCs w:val="22"/>
        </w:rPr>
        <w:t>6. Acuerdos que puede emitir la Autoridad Investigadora del Instituto, una vez presentado el escrito de denuncia</w:t>
      </w:r>
    </w:p>
    <w:p w14:paraId="604AB066" w14:textId="77777777" w:rsidR="000B4DF4" w:rsidRDefault="000B4DF4" w:rsidP="00DE3A53">
      <w:pPr>
        <w:spacing w:after="120" w:line="240" w:lineRule="auto"/>
        <w:jc w:val="both"/>
        <w:rPr>
          <w:rFonts w:ascii="ITC Avant Garde" w:hAnsi="ITC Avant Garde"/>
          <w:b/>
        </w:rPr>
      </w:pPr>
      <w:r w:rsidRPr="0052418F">
        <w:rPr>
          <w:rFonts w:ascii="ITC Avant Garde" w:hAnsi="ITC Avant Garde"/>
          <w:b/>
        </w:rPr>
        <w:t>Comentarios recibidos</w:t>
      </w:r>
    </w:p>
    <w:p w14:paraId="3055495F" w14:textId="6C24BC20" w:rsidR="00FC71CE" w:rsidRPr="0052418F" w:rsidRDefault="00926831" w:rsidP="00DE3A53">
      <w:pPr>
        <w:spacing w:after="120" w:line="240" w:lineRule="auto"/>
        <w:jc w:val="both"/>
        <w:rPr>
          <w:rFonts w:ascii="ITC Avant Garde" w:hAnsi="ITC Avant Garde"/>
        </w:rPr>
      </w:pPr>
      <w:r>
        <w:rPr>
          <w:rFonts w:ascii="ITC Avant Garde" w:hAnsi="ITC Avant Garde"/>
        </w:rPr>
        <w:t xml:space="preserve">En </w:t>
      </w:r>
      <w:r w:rsidR="001F0A3B">
        <w:rPr>
          <w:rFonts w:ascii="ITC Avant Garde" w:hAnsi="ITC Avant Garde"/>
        </w:rPr>
        <w:t>el presente</w:t>
      </w:r>
      <w:r>
        <w:rPr>
          <w:rFonts w:ascii="ITC Avant Garde" w:hAnsi="ITC Avant Garde"/>
        </w:rPr>
        <w:t xml:space="preserve"> apartado </w:t>
      </w:r>
      <w:r w:rsidR="00FC71CE" w:rsidRPr="00E00A64">
        <w:rPr>
          <w:rFonts w:ascii="ITC Avant Garde" w:hAnsi="ITC Avant Garde"/>
        </w:rPr>
        <w:t>Telefónica</w:t>
      </w:r>
      <w:r w:rsidR="00FC71CE" w:rsidRPr="0052418F">
        <w:rPr>
          <w:rFonts w:ascii="ITC Avant Garde" w:hAnsi="ITC Avant Garde"/>
        </w:rPr>
        <w:t xml:space="preserve"> señal</w:t>
      </w:r>
      <w:r>
        <w:rPr>
          <w:rFonts w:ascii="ITC Avant Garde" w:hAnsi="ITC Avant Garde"/>
        </w:rPr>
        <w:t>ó</w:t>
      </w:r>
      <w:r w:rsidR="00FC71CE" w:rsidRPr="0052418F">
        <w:rPr>
          <w:rFonts w:ascii="ITC Avant Garde" w:hAnsi="ITC Avant Garde"/>
        </w:rPr>
        <w:t xml:space="preserve"> </w:t>
      </w:r>
      <w:r w:rsidR="00644798" w:rsidRPr="0052418F">
        <w:rPr>
          <w:rFonts w:ascii="ITC Avant Garde" w:hAnsi="ITC Avant Garde"/>
        </w:rPr>
        <w:t>lo siguiente:</w:t>
      </w:r>
    </w:p>
    <w:tbl>
      <w:tblPr>
        <w:tblStyle w:val="Tablaconcuadrcula12"/>
        <w:tblW w:w="0" w:type="auto"/>
        <w:tblInd w:w="562" w:type="dxa"/>
        <w:shd w:val="clear" w:color="auto" w:fill="C5E0B3" w:themeFill="accent6" w:themeFillTint="66"/>
        <w:tblLook w:val="0600" w:firstRow="0" w:lastRow="0" w:firstColumn="0" w:lastColumn="0" w:noHBand="1" w:noVBand="1"/>
      </w:tblPr>
      <w:tblGrid>
        <w:gridCol w:w="8931"/>
      </w:tblGrid>
      <w:tr w:rsidR="004346C5" w:rsidRPr="005F7866" w14:paraId="5A91F78C" w14:textId="77777777" w:rsidTr="001B12A0">
        <w:trPr>
          <w:trHeight w:val="276"/>
        </w:trPr>
        <w:tc>
          <w:tcPr>
            <w:tcW w:w="8931" w:type="dxa"/>
            <w:shd w:val="clear" w:color="auto" w:fill="538135" w:themeFill="accent6" w:themeFillShade="BF"/>
          </w:tcPr>
          <w:p w14:paraId="52EC9EB9" w14:textId="77777777" w:rsidR="004346C5" w:rsidRPr="00412A3E" w:rsidRDefault="004346C5" w:rsidP="008B5C6B">
            <w:pPr>
              <w:pStyle w:val="Default"/>
              <w:spacing w:after="240" w:line="240" w:lineRule="atLeast"/>
              <w:contextualSpacing/>
              <w:jc w:val="center"/>
              <w:rPr>
                <w:rFonts w:ascii="ITC Avant Garde" w:hAnsi="ITC Avant Garde"/>
                <w:i/>
                <w:sz w:val="20"/>
                <w:szCs w:val="20"/>
              </w:rPr>
            </w:pPr>
            <w:r w:rsidRPr="00412A3E">
              <w:rPr>
                <w:rFonts w:ascii="ITC Avant Garde" w:hAnsi="ITC Avant Garde" w:cs="ITC Avant Garde"/>
                <w:b/>
                <w:color w:val="FFFFFF" w:themeColor="background1"/>
                <w:sz w:val="20"/>
                <w:szCs w:val="20"/>
              </w:rPr>
              <w:t>Telefónica</w:t>
            </w:r>
          </w:p>
        </w:tc>
      </w:tr>
    </w:tbl>
    <w:tbl>
      <w:tblPr>
        <w:tblStyle w:val="Tablaconcuadrcula"/>
        <w:tblW w:w="0" w:type="auto"/>
        <w:jc w:val="center"/>
        <w:tblLook w:val="04A0" w:firstRow="1" w:lastRow="0" w:firstColumn="1" w:lastColumn="0" w:noHBand="0" w:noVBand="1"/>
      </w:tblPr>
      <w:tblGrid>
        <w:gridCol w:w="8926"/>
      </w:tblGrid>
      <w:tr w:rsidR="00FC71CE" w:rsidRPr="0052418F" w14:paraId="2FE49104" w14:textId="77777777" w:rsidTr="004346C5">
        <w:trPr>
          <w:trHeight w:val="654"/>
          <w:jc w:val="center"/>
        </w:trPr>
        <w:tc>
          <w:tcPr>
            <w:tcW w:w="8926" w:type="dxa"/>
            <w:shd w:val="clear" w:color="auto" w:fill="C5E0B3" w:themeFill="accent6" w:themeFillTint="66"/>
          </w:tcPr>
          <w:p w14:paraId="2CD2959F" w14:textId="77777777" w:rsidR="00FC71CE" w:rsidRPr="0052418F" w:rsidRDefault="00FC71CE" w:rsidP="00A5454E">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Los criterios contenidos en la Guía son acordes a lo establecido en la Ley Federal de Competencia Económica (LFCE) y las Disposiciones Regulatorias que resultan aplicables por el Instituto Federal de Telecomunicaciones (Instituto), con excepción de lo establecido en el numeral 6, inciso b), de la Guía. </w:t>
            </w:r>
          </w:p>
          <w:p w14:paraId="25C2AD7C" w14:textId="77777777" w:rsidR="00FC71CE" w:rsidRPr="0052418F" w:rsidRDefault="00FC71CE" w:rsidP="00A5454E">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El inciso referido establece lo siguiente: </w:t>
            </w:r>
          </w:p>
          <w:p w14:paraId="388634C8" w14:textId="77777777" w:rsidR="00FC71CE" w:rsidRPr="0052418F" w:rsidRDefault="00FC71CE" w:rsidP="00A5454E">
            <w:pPr>
              <w:pStyle w:val="Default"/>
              <w:spacing w:after="120"/>
              <w:ind w:left="316" w:right="316"/>
              <w:jc w:val="both"/>
              <w:rPr>
                <w:rFonts w:ascii="ITC Avant Garde" w:hAnsi="ITC Avant Garde"/>
                <w:i/>
                <w:sz w:val="18"/>
                <w:szCs w:val="18"/>
              </w:rPr>
            </w:pPr>
            <w:r w:rsidRPr="0052418F">
              <w:rPr>
                <w:rFonts w:ascii="ITC Avant Garde" w:hAnsi="ITC Avant Garde"/>
                <w:i/>
                <w:sz w:val="18"/>
                <w:szCs w:val="18"/>
              </w:rPr>
              <w:t xml:space="preserve">6. ACUERDOS QUE PUEDE EMITIR LA AUTORIDAD INVESTIGADORA DEL INSTITUTO, UNA VEZ PRESENTADO EL ESCRITO DE DENUNCIA </w:t>
            </w:r>
          </w:p>
          <w:p w14:paraId="0FA3A21E" w14:textId="77777777" w:rsidR="00FC71CE" w:rsidRPr="0052418F" w:rsidRDefault="00FC71CE" w:rsidP="00A5454E">
            <w:pPr>
              <w:pStyle w:val="Default"/>
              <w:spacing w:after="120"/>
              <w:ind w:left="316" w:right="316"/>
              <w:jc w:val="both"/>
              <w:rPr>
                <w:rFonts w:ascii="ITC Avant Garde" w:hAnsi="ITC Avant Garde"/>
                <w:i/>
                <w:sz w:val="18"/>
                <w:szCs w:val="18"/>
              </w:rPr>
            </w:pPr>
            <w:r w:rsidRPr="0052418F">
              <w:rPr>
                <w:rFonts w:ascii="ITC Avant Garde" w:hAnsi="ITC Avant Garde"/>
                <w:i/>
                <w:sz w:val="18"/>
                <w:szCs w:val="18"/>
              </w:rPr>
              <w:t xml:space="preserve">[…] </w:t>
            </w:r>
          </w:p>
          <w:p w14:paraId="138F1AFD" w14:textId="77777777" w:rsidR="00FC71CE" w:rsidRPr="0052418F" w:rsidRDefault="00FC71CE" w:rsidP="00A5454E">
            <w:pPr>
              <w:pStyle w:val="Default"/>
              <w:spacing w:after="120"/>
              <w:ind w:left="316" w:right="316"/>
              <w:jc w:val="both"/>
              <w:rPr>
                <w:rFonts w:ascii="ITC Avant Garde" w:hAnsi="ITC Avant Garde"/>
                <w:i/>
                <w:sz w:val="18"/>
                <w:szCs w:val="18"/>
              </w:rPr>
            </w:pPr>
            <w:r w:rsidRPr="0052418F">
              <w:rPr>
                <w:rFonts w:ascii="ITC Avant Garde" w:hAnsi="ITC Avant Garde"/>
                <w:i/>
                <w:sz w:val="18"/>
                <w:szCs w:val="18"/>
              </w:rPr>
              <w:t xml:space="preserve">b) Deseche la denuncia total o parcialmente, por notoria improcedencia cuando actualice alguno de los siguientes supuestos: Los hechos denunciados no constituyan violaciones a la LFCE. Este supuesto de improcedencia se actualiza en caso de que los hechos referidos por </w:t>
            </w:r>
            <w:r w:rsidRPr="0052418F">
              <w:rPr>
                <w:rFonts w:ascii="ITC Avant Garde" w:hAnsi="ITC Avant Garde"/>
                <w:i/>
                <w:sz w:val="18"/>
                <w:szCs w:val="18"/>
              </w:rPr>
              <w:lastRenderedPageBreak/>
              <w:t xml:space="preserve">el denunciante en su escrito </w:t>
            </w:r>
            <w:r w:rsidRPr="0052418F">
              <w:rPr>
                <w:rFonts w:ascii="ITC Avant Garde" w:hAnsi="ITC Avant Garde"/>
                <w:b/>
                <w:i/>
                <w:sz w:val="18"/>
                <w:szCs w:val="18"/>
                <w:u w:val="single"/>
              </w:rPr>
              <w:t>no colmen alguno de los supuestos normativos contemplados para la existencia de una conducta anticompetitiva referida en la presente guía.</w:t>
            </w:r>
            <w:r w:rsidR="00644798" w:rsidRPr="0052418F">
              <w:rPr>
                <w:rFonts w:ascii="ITC Avant Garde" w:hAnsi="ITC Avant Garde"/>
                <w:i/>
                <w:sz w:val="18"/>
                <w:szCs w:val="18"/>
              </w:rPr>
              <w:t xml:space="preserve"> </w:t>
            </w:r>
            <w:r w:rsidRPr="0052418F">
              <w:rPr>
                <w:rFonts w:ascii="ITC Avant Garde" w:hAnsi="ITC Avant Garde"/>
                <w:i/>
                <w:sz w:val="18"/>
                <w:szCs w:val="18"/>
              </w:rPr>
              <w:t xml:space="preserve">(Énfasis añadido) </w:t>
            </w:r>
          </w:p>
          <w:p w14:paraId="740B1753" w14:textId="77777777" w:rsidR="00FC71CE" w:rsidRPr="0052418F" w:rsidRDefault="00FC71CE" w:rsidP="00A5454E">
            <w:pPr>
              <w:pStyle w:val="Default"/>
              <w:spacing w:after="120"/>
              <w:ind w:right="316"/>
              <w:jc w:val="both"/>
              <w:rPr>
                <w:rFonts w:ascii="ITC Avant Garde" w:hAnsi="ITC Avant Garde"/>
                <w:i/>
                <w:sz w:val="18"/>
                <w:szCs w:val="18"/>
              </w:rPr>
            </w:pPr>
            <w:r w:rsidRPr="0052418F">
              <w:rPr>
                <w:rFonts w:ascii="ITC Avant Garde" w:hAnsi="ITC Avant Garde"/>
                <w:i/>
                <w:sz w:val="18"/>
                <w:szCs w:val="18"/>
              </w:rPr>
              <w:t>De la transcripción se desprende que el Instituto desechará aquéllas denuncias en las que se expongan hechos que no actualicen algún tipo administrativo contemplado en la LFCE. En otras palabras, en caso de que la denuncia no contenga elementos suficientes que permitan al Instituto considerar la existencia de una práctica monopólica o una concentración ilícita, la denuncia será desechada. Al respecto, consideramos que dicho estándar probatorio no es acorde con lo establecido en el segundo párrafo del artículo 71 de la LFCE, en el cual se establece que, para iniciar una investigación, se requiere de una causa objetiva, es decir, la existencia de algún indicio que permita que la autoridad infiera la comisión de una práctica monopólica absoluta. De lo anterior, podemos advertir que la LFCE no establece como requisito para iniciar una investigación que el denunciante describa hechos y aporte elementos que “[…] colmen alguno de los supuestos normativos contemplados para la existencia de una conducta anticompetitiva […]”.</w:t>
            </w:r>
          </w:p>
          <w:p w14:paraId="4C9F7AE9" w14:textId="77777777" w:rsidR="00FC71CE" w:rsidRDefault="00FC71CE" w:rsidP="00A5454E">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En efecto, conforme a lo señalado anteriormente, el Instituto sólo requiere que el hecho descrito en la denuncia esté probado y que, de forma preliminar, este pueda constituir alguna infracción a la LFCE, o bien, permita inferir al Instituto la probable existencia de una conducta que debe ser investigada a fin de determinar si la misma configura alguna infracción a la LFCE; lo anterior, sin que se requiera que el denunciante acredite todos y cada uno de los elementos que configuran una práctica monopólica, absoluta o relativa, o bien, una concentración ilícita, como se sugiere en el apartado 6, inciso b), de la Guía. En todo caso, de conformidad con lo establecido en el artículo 78, fracción I, de la LFCE, corresponde a la autoridad investigadora si, derivado del procedimiento de investigación, existen elementos objetivos que deriven en la probable responsabilidad de algún agente económico. </w:t>
            </w:r>
          </w:p>
          <w:p w14:paraId="3DD8CFD1" w14:textId="77777777" w:rsidR="00990CE2" w:rsidRPr="0052418F" w:rsidRDefault="00990CE2" w:rsidP="00A5454E">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De esta forma, consideramos que el inciso b) del numeral 6 de la Guía, debería modificarse en los siguientes términos: </w:t>
            </w:r>
          </w:p>
          <w:p w14:paraId="41A957B9" w14:textId="77777777" w:rsidR="00990CE2" w:rsidRPr="0052418F" w:rsidRDefault="00990CE2" w:rsidP="00A5454E">
            <w:pPr>
              <w:pStyle w:val="Default"/>
              <w:spacing w:after="120"/>
              <w:ind w:left="174" w:right="316"/>
              <w:jc w:val="both"/>
              <w:rPr>
                <w:rFonts w:ascii="ITC Avant Garde" w:hAnsi="ITC Avant Garde"/>
                <w:i/>
                <w:sz w:val="18"/>
                <w:szCs w:val="18"/>
              </w:rPr>
            </w:pPr>
            <w:r w:rsidRPr="0052418F">
              <w:rPr>
                <w:rFonts w:ascii="ITC Avant Garde" w:hAnsi="ITC Avant Garde"/>
                <w:i/>
                <w:sz w:val="18"/>
                <w:szCs w:val="18"/>
              </w:rPr>
              <w:t xml:space="preserve">6. ACUERDOS QUE PUEDE EMITIR LA AUTORIDAD INVESTIGADORA DEL INSTITUTO, UNA VEZ PRESENTADO EL ESCRITO DE DENUNCIA </w:t>
            </w:r>
          </w:p>
          <w:p w14:paraId="18972309" w14:textId="77777777" w:rsidR="00990CE2" w:rsidRPr="0052418F" w:rsidRDefault="00990CE2" w:rsidP="00A5454E">
            <w:pPr>
              <w:pStyle w:val="Default"/>
              <w:spacing w:after="120"/>
              <w:ind w:left="174" w:right="316"/>
              <w:jc w:val="both"/>
              <w:rPr>
                <w:rFonts w:ascii="ITC Avant Garde" w:hAnsi="ITC Avant Garde"/>
                <w:i/>
                <w:sz w:val="18"/>
                <w:szCs w:val="18"/>
              </w:rPr>
            </w:pPr>
            <w:r w:rsidRPr="0052418F">
              <w:rPr>
                <w:rFonts w:ascii="ITC Avant Garde" w:hAnsi="ITC Avant Garde"/>
                <w:i/>
                <w:sz w:val="18"/>
                <w:szCs w:val="18"/>
              </w:rPr>
              <w:t xml:space="preserve">[…] </w:t>
            </w:r>
          </w:p>
          <w:p w14:paraId="7927C70A" w14:textId="77777777" w:rsidR="00990CE2" w:rsidRPr="0052418F" w:rsidRDefault="00990CE2" w:rsidP="00A5454E">
            <w:pPr>
              <w:pStyle w:val="Default"/>
              <w:spacing w:after="120"/>
              <w:ind w:left="174" w:right="316"/>
              <w:jc w:val="both"/>
              <w:rPr>
                <w:rFonts w:ascii="ITC Avant Garde" w:hAnsi="ITC Avant Garde"/>
                <w:i/>
                <w:sz w:val="18"/>
                <w:szCs w:val="18"/>
              </w:rPr>
            </w:pPr>
            <w:r w:rsidRPr="0052418F">
              <w:rPr>
                <w:rFonts w:ascii="ITC Avant Garde" w:hAnsi="ITC Avant Garde"/>
                <w:i/>
                <w:sz w:val="18"/>
                <w:szCs w:val="18"/>
              </w:rPr>
              <w:t>b) Deseche la denuncia total o parcialmente, por notoria improcedencia cuando actualice alguno de los siguientes supuestos:</w:t>
            </w:r>
          </w:p>
          <w:p w14:paraId="688ACCED" w14:textId="060BC25F" w:rsidR="00990CE2" w:rsidRPr="0052418F" w:rsidRDefault="00990CE2" w:rsidP="00A5454E">
            <w:pPr>
              <w:pStyle w:val="Default"/>
              <w:spacing w:after="120"/>
              <w:jc w:val="both"/>
              <w:rPr>
                <w:rFonts w:ascii="ITC Avant Garde" w:hAnsi="ITC Avant Garde"/>
                <w:i/>
                <w:sz w:val="18"/>
                <w:szCs w:val="18"/>
              </w:rPr>
            </w:pPr>
            <w:r w:rsidRPr="0052418F">
              <w:rPr>
                <w:rFonts w:ascii="ITC Avant Garde" w:hAnsi="ITC Avant Garde"/>
                <w:i/>
                <w:sz w:val="18"/>
                <w:szCs w:val="18"/>
              </w:rPr>
              <w:t xml:space="preserve">Los hechos denunciados no constituyan violaciones a la LFCE. Este supuesto de improcedencia se actualiza en caso de que los hechos referidos por el denunciante en su escrito </w:t>
            </w:r>
            <w:r w:rsidRPr="0052418F">
              <w:rPr>
                <w:rFonts w:ascii="ITC Avant Garde" w:hAnsi="ITC Avant Garde"/>
                <w:b/>
                <w:i/>
                <w:sz w:val="18"/>
                <w:szCs w:val="18"/>
                <w:u w:val="single"/>
              </w:rPr>
              <w:t xml:space="preserve">no describan algún hecho que pueda constituir algún indicio de la comisión de una conducta anticompetitiva referida en la presente Guía. En todo caso, la acreditación de todos los elementos constitutivos de este tipo de conductas corresponde al Pleno del Instituto en términos del artículo 85 de la LFCE. </w:t>
            </w:r>
            <w:r w:rsidRPr="00215E9C">
              <w:rPr>
                <w:rFonts w:ascii="ITC Avant Garde" w:hAnsi="ITC Avant Garde"/>
                <w:b/>
                <w:i/>
                <w:strike/>
                <w:sz w:val="18"/>
                <w:szCs w:val="18"/>
                <w:u w:val="single"/>
              </w:rPr>
              <w:t>colmen alguno de los supuestos normativos contemplados para la existencia de una conducta anticompetitiva referida en la presente guía.</w:t>
            </w:r>
          </w:p>
        </w:tc>
      </w:tr>
    </w:tbl>
    <w:p w14:paraId="6E9C1606" w14:textId="77777777" w:rsidR="00FC71CE" w:rsidRPr="0052418F" w:rsidRDefault="00FC71CE" w:rsidP="008B5C6B">
      <w:pPr>
        <w:spacing w:after="240" w:line="240" w:lineRule="atLeast"/>
        <w:contextualSpacing/>
        <w:jc w:val="both"/>
        <w:rPr>
          <w:rFonts w:ascii="ITC Avant Garde" w:hAnsi="ITC Avant Garde"/>
          <w:b/>
        </w:rPr>
      </w:pPr>
    </w:p>
    <w:p w14:paraId="01E09A55" w14:textId="77777777" w:rsidR="00DC0DC5" w:rsidRPr="0052418F" w:rsidRDefault="00DC0DC5" w:rsidP="008B5C6B">
      <w:pPr>
        <w:spacing w:after="240" w:line="240" w:lineRule="atLeast"/>
        <w:contextualSpacing/>
        <w:jc w:val="both"/>
        <w:rPr>
          <w:rFonts w:ascii="ITC Avant Garde" w:hAnsi="ITC Avant Garde"/>
          <w:b/>
        </w:rPr>
      </w:pPr>
      <w:r w:rsidRPr="0052418F">
        <w:rPr>
          <w:rFonts w:ascii="ITC Avant Garde" w:hAnsi="ITC Avant Garde"/>
          <w:b/>
        </w:rPr>
        <w:t>Consideraciones</w:t>
      </w:r>
    </w:p>
    <w:p w14:paraId="208D53AC" w14:textId="4780A345" w:rsidR="00E05371" w:rsidRDefault="00E05371" w:rsidP="008B5C6B">
      <w:pPr>
        <w:pStyle w:val="Prrafodelista"/>
        <w:spacing w:after="240" w:line="240" w:lineRule="atLeast"/>
        <w:ind w:left="0"/>
        <w:jc w:val="both"/>
        <w:rPr>
          <w:rFonts w:ascii="ITC Avant Garde" w:hAnsi="ITC Avant Garde"/>
          <w:lang w:val="es-MX"/>
        </w:rPr>
      </w:pPr>
      <w:r w:rsidRPr="005F7866">
        <w:rPr>
          <w:rFonts w:ascii="ITC Avant Garde" w:hAnsi="ITC Avant Garde"/>
          <w:lang w:val="es-MX"/>
        </w:rPr>
        <w:t>En atención a los comentarios</w:t>
      </w:r>
      <w:r>
        <w:rPr>
          <w:rFonts w:ascii="ITC Avant Garde" w:hAnsi="ITC Avant Garde"/>
          <w:lang w:val="es-MX"/>
        </w:rPr>
        <w:t xml:space="preserve"> anteriores</w:t>
      </w:r>
      <w:r w:rsidRPr="005F7866">
        <w:rPr>
          <w:rFonts w:ascii="ITC Avant Garde" w:hAnsi="ITC Avant Garde"/>
          <w:lang w:val="es-MX"/>
        </w:rPr>
        <w:t xml:space="preserve">, </w:t>
      </w:r>
      <w:r w:rsidR="002F3BF6">
        <w:rPr>
          <w:rFonts w:ascii="ITC Avant Garde" w:hAnsi="ITC Avant Garde"/>
          <w:lang w:val="es-MX"/>
        </w:rPr>
        <w:t xml:space="preserve">y con la finalidad de que </w:t>
      </w:r>
      <w:r w:rsidR="00127236">
        <w:rPr>
          <w:rFonts w:ascii="ITC Avant Garde" w:hAnsi="ITC Avant Garde"/>
          <w:lang w:val="es-MX"/>
        </w:rPr>
        <w:t xml:space="preserve">la redacción del inciso b) del apartado 6 </w:t>
      </w:r>
      <w:r w:rsidR="002508B8">
        <w:rPr>
          <w:rFonts w:ascii="ITC Avant Garde" w:hAnsi="ITC Avant Garde"/>
          <w:lang w:val="es-MX"/>
        </w:rPr>
        <w:t xml:space="preserve">del Anteproyecto de Guía </w:t>
      </w:r>
      <w:r w:rsidR="00127236">
        <w:rPr>
          <w:rFonts w:ascii="ITC Avant Garde" w:hAnsi="ITC Avant Garde"/>
          <w:lang w:val="es-MX"/>
        </w:rPr>
        <w:t xml:space="preserve">resulte clara y no esté sujeta a interpretaciones respecto de su alcance conforme a lo </w:t>
      </w:r>
      <w:r w:rsidR="002F3BF6">
        <w:rPr>
          <w:rFonts w:ascii="ITC Avant Garde" w:hAnsi="ITC Avant Garde"/>
          <w:lang w:val="es-MX"/>
        </w:rPr>
        <w:t xml:space="preserve">establecido por la LFCE, </w:t>
      </w:r>
      <w:r w:rsidRPr="005F7866">
        <w:rPr>
          <w:rFonts w:ascii="ITC Avant Garde" w:hAnsi="ITC Avant Garde"/>
          <w:lang w:val="es-MX"/>
        </w:rPr>
        <w:t xml:space="preserve">se </w:t>
      </w:r>
      <w:r w:rsidR="002F3BF6">
        <w:rPr>
          <w:rFonts w:ascii="ITC Avant Garde" w:hAnsi="ITC Avant Garde"/>
          <w:lang w:val="es-MX"/>
        </w:rPr>
        <w:t>modifica como sigue</w:t>
      </w:r>
      <w:r w:rsidRPr="005F7866">
        <w:rPr>
          <w:rFonts w:ascii="ITC Avant Garde" w:hAnsi="ITC Avant Garde"/>
          <w:lang w:val="es-MX"/>
        </w:rPr>
        <w:t>:</w:t>
      </w:r>
    </w:p>
    <w:tbl>
      <w:tblPr>
        <w:tblStyle w:val="Tablaconcuadrcula"/>
        <w:tblW w:w="0" w:type="auto"/>
        <w:jc w:val="center"/>
        <w:tblLook w:val="04A0" w:firstRow="1" w:lastRow="0" w:firstColumn="1" w:lastColumn="0" w:noHBand="0" w:noVBand="1"/>
      </w:tblPr>
      <w:tblGrid>
        <w:gridCol w:w="4394"/>
        <w:gridCol w:w="4394"/>
      </w:tblGrid>
      <w:tr w:rsidR="00E05371" w:rsidRPr="005F7866" w14:paraId="4280501A" w14:textId="77777777" w:rsidTr="001B12A0">
        <w:trPr>
          <w:jc w:val="center"/>
        </w:trPr>
        <w:tc>
          <w:tcPr>
            <w:tcW w:w="4394" w:type="dxa"/>
            <w:shd w:val="clear" w:color="auto" w:fill="538135" w:themeFill="accent6" w:themeFillShade="BF"/>
          </w:tcPr>
          <w:p w14:paraId="016FF9C3" w14:textId="77777777" w:rsidR="00E05371" w:rsidRPr="005F7866" w:rsidRDefault="00E05371" w:rsidP="008B5C6B">
            <w:pPr>
              <w:spacing w:after="240" w:line="240" w:lineRule="atLeast"/>
              <w:contextualSpacing/>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r w:rsidR="00E92269">
              <w:rPr>
                <w:rFonts w:ascii="ITC Avant Garde" w:hAnsi="ITC Avant Garde"/>
                <w:b/>
                <w:color w:val="FFFFFF" w:themeColor="background1"/>
                <w:sz w:val="18"/>
                <w:szCs w:val="18"/>
              </w:rPr>
              <w:t xml:space="preserve"> de Guía</w:t>
            </w:r>
          </w:p>
        </w:tc>
        <w:tc>
          <w:tcPr>
            <w:tcW w:w="4394" w:type="dxa"/>
            <w:shd w:val="clear" w:color="auto" w:fill="538135" w:themeFill="accent6" w:themeFillShade="BF"/>
          </w:tcPr>
          <w:p w14:paraId="3FCD4FEF" w14:textId="77777777" w:rsidR="00E05371" w:rsidRPr="005F7866" w:rsidRDefault="007C1468" w:rsidP="007C1468">
            <w:pPr>
              <w:spacing w:after="240" w:line="240" w:lineRule="atLeast"/>
              <w:contextualSpacing/>
              <w:jc w:val="center"/>
              <w:rPr>
                <w:rFonts w:ascii="ITC Avant Garde" w:hAnsi="ITC Avant Garde"/>
                <w:b/>
                <w:color w:val="FFFFFF" w:themeColor="background1"/>
                <w:sz w:val="18"/>
                <w:szCs w:val="18"/>
              </w:rPr>
            </w:pPr>
            <w:r>
              <w:rPr>
                <w:rFonts w:ascii="ITC Avant Garde" w:hAnsi="ITC Avant Garde"/>
                <w:b/>
                <w:color w:val="FFFFFF" w:themeColor="background1"/>
                <w:sz w:val="18"/>
                <w:szCs w:val="18"/>
              </w:rPr>
              <w:t>Modificación al Antep</w:t>
            </w:r>
            <w:r w:rsidR="00E05371" w:rsidRPr="005F7866">
              <w:rPr>
                <w:rFonts w:ascii="ITC Avant Garde" w:hAnsi="ITC Avant Garde"/>
                <w:b/>
                <w:color w:val="FFFFFF" w:themeColor="background1"/>
                <w:sz w:val="18"/>
                <w:szCs w:val="18"/>
              </w:rPr>
              <w:t>royecto</w:t>
            </w:r>
            <w:r w:rsidR="00E92269">
              <w:rPr>
                <w:rFonts w:ascii="ITC Avant Garde" w:hAnsi="ITC Avant Garde"/>
                <w:b/>
                <w:color w:val="FFFFFF" w:themeColor="background1"/>
                <w:sz w:val="18"/>
                <w:szCs w:val="18"/>
              </w:rPr>
              <w:t xml:space="preserve"> de Guía</w:t>
            </w:r>
            <w:r w:rsidR="00E05371" w:rsidRPr="005F7866">
              <w:rPr>
                <w:rStyle w:val="Refdenotaalpie"/>
                <w:rFonts w:ascii="ITC Avant Garde" w:hAnsi="ITC Avant Garde"/>
                <w:b/>
                <w:color w:val="FFFFFF" w:themeColor="background1"/>
                <w:sz w:val="18"/>
                <w:szCs w:val="18"/>
              </w:rPr>
              <w:footnoteReference w:id="3"/>
            </w:r>
          </w:p>
        </w:tc>
      </w:tr>
      <w:tr w:rsidR="00E05371" w:rsidRPr="005F7866" w14:paraId="77B0E6E6" w14:textId="77777777" w:rsidTr="001B12A0">
        <w:trPr>
          <w:jc w:val="center"/>
        </w:trPr>
        <w:tc>
          <w:tcPr>
            <w:tcW w:w="4394" w:type="dxa"/>
            <w:shd w:val="clear" w:color="auto" w:fill="C5E0B3" w:themeFill="accent6" w:themeFillTint="66"/>
          </w:tcPr>
          <w:p w14:paraId="4F8DD74D" w14:textId="77777777" w:rsidR="00E05371" w:rsidRDefault="00E05371" w:rsidP="008B5C6B">
            <w:pPr>
              <w:pStyle w:val="Textoindependiente"/>
              <w:spacing w:after="240" w:line="240" w:lineRule="atLeast"/>
              <w:contextualSpacing/>
              <w:jc w:val="both"/>
              <w:rPr>
                <w:rFonts w:ascii="ITC Avant Garde" w:hAnsi="ITC Avant Garde"/>
                <w:sz w:val="18"/>
                <w:szCs w:val="18"/>
              </w:rPr>
            </w:pPr>
            <w:r>
              <w:rPr>
                <w:rFonts w:ascii="ITC Avant Garde" w:hAnsi="ITC Avant Garde"/>
                <w:sz w:val="18"/>
                <w:szCs w:val="18"/>
              </w:rPr>
              <w:lastRenderedPageBreak/>
              <w:t>b) Deseche la denuncia</w:t>
            </w:r>
            <w:r w:rsidRPr="00E05371">
              <w:rPr>
                <w:rFonts w:ascii="ITC Avant Garde" w:hAnsi="ITC Avant Garde"/>
                <w:sz w:val="18"/>
                <w:szCs w:val="18"/>
              </w:rPr>
              <w:t xml:space="preserve"> total o parcialmente, por notoria improcedencia cuando actualice alguno de los siguientes supuestos:</w:t>
            </w:r>
          </w:p>
          <w:p w14:paraId="0F89875B" w14:textId="77777777" w:rsidR="00E05371" w:rsidRDefault="00E05371" w:rsidP="008B5C6B">
            <w:pPr>
              <w:pStyle w:val="Textoindependiente"/>
              <w:spacing w:after="240" w:line="240" w:lineRule="atLeast"/>
              <w:contextualSpacing/>
              <w:jc w:val="both"/>
              <w:rPr>
                <w:rFonts w:ascii="ITC Avant Garde" w:hAnsi="ITC Avant Garde"/>
                <w:sz w:val="18"/>
                <w:szCs w:val="18"/>
              </w:rPr>
            </w:pPr>
            <w:r w:rsidRPr="00E05371">
              <w:rPr>
                <w:rFonts w:ascii="ITC Avant Garde" w:hAnsi="ITC Avant Garde"/>
                <w:sz w:val="18"/>
                <w:szCs w:val="18"/>
              </w:rPr>
              <w:t xml:space="preserve">• </w:t>
            </w:r>
            <w:r w:rsidRPr="00E05371">
              <w:rPr>
                <w:rFonts w:ascii="ITC Avant Garde" w:hAnsi="ITC Avant Garde"/>
                <w:i/>
                <w:sz w:val="18"/>
                <w:szCs w:val="18"/>
              </w:rPr>
              <w:t>Los hechos denunciados no constituyan violaciones a la LFCE.</w:t>
            </w:r>
            <w:r w:rsidRPr="00E05371">
              <w:rPr>
                <w:rFonts w:ascii="ITC Avant Garde" w:hAnsi="ITC Avant Garde"/>
                <w:sz w:val="18"/>
                <w:szCs w:val="18"/>
              </w:rPr>
              <w:t xml:space="preserve"> </w:t>
            </w:r>
          </w:p>
          <w:p w14:paraId="2A1A747E" w14:textId="77777777" w:rsidR="00E05371" w:rsidRPr="00E05371" w:rsidRDefault="00E05371" w:rsidP="008B5C6B">
            <w:pPr>
              <w:pStyle w:val="Textoindependiente"/>
              <w:spacing w:after="240" w:line="240" w:lineRule="atLeast"/>
              <w:contextualSpacing/>
              <w:jc w:val="both"/>
              <w:rPr>
                <w:rFonts w:ascii="ITC Avant Garde" w:hAnsi="ITC Avant Garde"/>
                <w:sz w:val="18"/>
                <w:szCs w:val="18"/>
              </w:rPr>
            </w:pPr>
            <w:r w:rsidRPr="00E05371">
              <w:rPr>
                <w:rFonts w:ascii="ITC Avant Garde" w:hAnsi="ITC Avant Garde"/>
                <w:sz w:val="18"/>
                <w:szCs w:val="18"/>
              </w:rPr>
              <w:t>Este supuesto de improcedencia se actualiza en caso de que los hechos referidos por el denunciante en su escrito no colmen alguno de los supuestos normativos contemplados para la existencia de una conducta anticompetitiva referida en la presente guía.</w:t>
            </w:r>
          </w:p>
        </w:tc>
        <w:tc>
          <w:tcPr>
            <w:tcW w:w="4394" w:type="dxa"/>
            <w:shd w:val="clear" w:color="auto" w:fill="C5E0B3" w:themeFill="accent6" w:themeFillTint="66"/>
          </w:tcPr>
          <w:p w14:paraId="53F3D5B9" w14:textId="77777777" w:rsidR="00E05371" w:rsidRDefault="00E05371" w:rsidP="008B5C6B">
            <w:pPr>
              <w:pStyle w:val="Textoindependiente"/>
              <w:spacing w:after="240" w:line="240" w:lineRule="atLeast"/>
              <w:contextualSpacing/>
              <w:jc w:val="both"/>
              <w:rPr>
                <w:rFonts w:ascii="ITC Avant Garde" w:hAnsi="ITC Avant Garde"/>
                <w:sz w:val="18"/>
                <w:szCs w:val="18"/>
              </w:rPr>
            </w:pPr>
            <w:r>
              <w:rPr>
                <w:rFonts w:ascii="ITC Avant Garde" w:hAnsi="ITC Avant Garde"/>
                <w:sz w:val="18"/>
                <w:szCs w:val="18"/>
              </w:rPr>
              <w:t>b) Deseche la denuncia</w:t>
            </w:r>
            <w:r w:rsidRPr="00E05371">
              <w:rPr>
                <w:rFonts w:ascii="ITC Avant Garde" w:hAnsi="ITC Avant Garde"/>
                <w:sz w:val="18"/>
                <w:szCs w:val="18"/>
              </w:rPr>
              <w:t xml:space="preserve"> total o parcialmente, por notoria improcedencia cuando actualice alguno de los siguientes supuestos:</w:t>
            </w:r>
          </w:p>
          <w:p w14:paraId="4C5AECC7" w14:textId="77777777" w:rsidR="00E05371" w:rsidRDefault="00E05371" w:rsidP="008B5C6B">
            <w:pPr>
              <w:pStyle w:val="Textoindependiente"/>
              <w:spacing w:after="240" w:line="240" w:lineRule="atLeast"/>
              <w:contextualSpacing/>
              <w:jc w:val="both"/>
              <w:rPr>
                <w:rFonts w:ascii="ITC Avant Garde" w:hAnsi="ITC Avant Garde"/>
                <w:sz w:val="18"/>
                <w:szCs w:val="18"/>
              </w:rPr>
            </w:pPr>
            <w:r w:rsidRPr="00E05371">
              <w:rPr>
                <w:rFonts w:ascii="ITC Avant Garde" w:hAnsi="ITC Avant Garde"/>
                <w:sz w:val="18"/>
                <w:szCs w:val="18"/>
              </w:rPr>
              <w:t xml:space="preserve">• </w:t>
            </w:r>
            <w:r w:rsidRPr="00E05371">
              <w:rPr>
                <w:rFonts w:ascii="ITC Avant Garde" w:hAnsi="ITC Avant Garde"/>
                <w:i/>
                <w:sz w:val="18"/>
                <w:szCs w:val="18"/>
              </w:rPr>
              <w:t>Los hechos denunciados no constituyan violaciones a la LFCE.</w:t>
            </w:r>
            <w:r w:rsidRPr="00E05371">
              <w:rPr>
                <w:rFonts w:ascii="ITC Avant Garde" w:hAnsi="ITC Avant Garde"/>
                <w:sz w:val="18"/>
                <w:szCs w:val="18"/>
              </w:rPr>
              <w:t xml:space="preserve"> </w:t>
            </w:r>
          </w:p>
          <w:p w14:paraId="573A6E93" w14:textId="1073F7B4" w:rsidR="00E05371" w:rsidRPr="005F7866" w:rsidRDefault="00E05371" w:rsidP="00DA52C5">
            <w:pPr>
              <w:pStyle w:val="Textoindependiente"/>
              <w:spacing w:after="240" w:line="240" w:lineRule="atLeast"/>
              <w:contextualSpacing/>
              <w:jc w:val="both"/>
              <w:rPr>
                <w:rFonts w:ascii="ITC Avant Garde" w:hAnsi="ITC Avant Garde"/>
                <w:sz w:val="18"/>
                <w:szCs w:val="18"/>
              </w:rPr>
            </w:pPr>
            <w:r w:rsidRPr="00E05371">
              <w:rPr>
                <w:rFonts w:ascii="ITC Avant Garde" w:hAnsi="ITC Avant Garde"/>
                <w:sz w:val="18"/>
                <w:szCs w:val="18"/>
              </w:rPr>
              <w:t xml:space="preserve">Este supuesto de improcedencia se actualiza en caso de que los hechos </w:t>
            </w:r>
            <w:r w:rsidRPr="006C3838">
              <w:rPr>
                <w:rFonts w:ascii="ITC Avant Garde" w:hAnsi="ITC Avant Garde"/>
                <w:strike/>
                <w:sz w:val="18"/>
                <w:szCs w:val="18"/>
              </w:rPr>
              <w:t>referidos</w:t>
            </w:r>
            <w:r w:rsidRPr="00E05371">
              <w:rPr>
                <w:rFonts w:ascii="ITC Avant Garde" w:hAnsi="ITC Avant Garde"/>
                <w:sz w:val="18"/>
                <w:szCs w:val="18"/>
              </w:rPr>
              <w:t xml:space="preserve"> </w:t>
            </w:r>
            <w:r w:rsidR="006C3838">
              <w:rPr>
                <w:rFonts w:ascii="ITC Avant Garde" w:hAnsi="ITC Avant Garde"/>
                <w:sz w:val="18"/>
                <w:szCs w:val="18"/>
              </w:rPr>
              <w:t xml:space="preserve">señalados </w:t>
            </w:r>
            <w:r w:rsidRPr="00E05371">
              <w:rPr>
                <w:rFonts w:ascii="ITC Avant Garde" w:hAnsi="ITC Avant Garde"/>
                <w:sz w:val="18"/>
                <w:szCs w:val="18"/>
              </w:rPr>
              <w:t xml:space="preserve">por el denunciante en su escrito </w:t>
            </w:r>
            <w:r w:rsidRPr="007C1468">
              <w:rPr>
                <w:rFonts w:ascii="ITC Avant Garde" w:hAnsi="ITC Avant Garde"/>
                <w:strike/>
                <w:sz w:val="18"/>
                <w:szCs w:val="18"/>
              </w:rPr>
              <w:t xml:space="preserve">no </w:t>
            </w:r>
            <w:r w:rsidRPr="00E05371">
              <w:rPr>
                <w:rFonts w:ascii="ITC Avant Garde" w:hAnsi="ITC Avant Garde"/>
                <w:strike/>
                <w:sz w:val="18"/>
                <w:szCs w:val="18"/>
              </w:rPr>
              <w:t>colmen alguno de los supuestos normativos contemplados para la existencia de una conducta anticompetitiva</w:t>
            </w:r>
            <w:r w:rsidRPr="00E05371">
              <w:rPr>
                <w:rFonts w:ascii="ITC Avant Garde" w:hAnsi="ITC Avant Garde"/>
                <w:sz w:val="18"/>
                <w:szCs w:val="18"/>
              </w:rPr>
              <w:t xml:space="preserve"> </w:t>
            </w:r>
            <w:r w:rsidRPr="007C1468">
              <w:rPr>
                <w:rFonts w:ascii="ITC Avant Garde" w:hAnsi="ITC Avant Garde"/>
                <w:sz w:val="18"/>
                <w:szCs w:val="18"/>
              </w:rPr>
              <w:t>no</w:t>
            </w:r>
            <w:r w:rsidRPr="007C1468">
              <w:rPr>
                <w:rFonts w:ascii="ITC Avant Garde" w:hAnsi="ITC Avant Garde"/>
                <w:sz w:val="18"/>
                <w:szCs w:val="18"/>
                <w:u w:val="single"/>
              </w:rPr>
              <w:t xml:space="preserve"> </w:t>
            </w:r>
            <w:r w:rsidR="006C3838">
              <w:rPr>
                <w:rFonts w:ascii="ITC Avant Garde" w:hAnsi="ITC Avant Garde"/>
                <w:sz w:val="18"/>
                <w:szCs w:val="18"/>
                <w:u w:val="single"/>
              </w:rPr>
              <w:t>guarden relación con algun</w:t>
            </w:r>
            <w:r w:rsidR="00DA52C5">
              <w:rPr>
                <w:rFonts w:ascii="ITC Avant Garde" w:hAnsi="ITC Avant Garde"/>
                <w:sz w:val="18"/>
                <w:szCs w:val="18"/>
                <w:u w:val="single"/>
              </w:rPr>
              <w:t>a</w:t>
            </w:r>
            <w:r w:rsidR="006C3838">
              <w:rPr>
                <w:rFonts w:ascii="ITC Avant Garde" w:hAnsi="ITC Avant Garde"/>
                <w:sz w:val="18"/>
                <w:szCs w:val="18"/>
                <w:u w:val="single"/>
              </w:rPr>
              <w:t xml:space="preserve"> de las conductas </w:t>
            </w:r>
            <w:r w:rsidR="00DA52C5">
              <w:rPr>
                <w:rFonts w:ascii="ITC Avant Garde" w:hAnsi="ITC Avant Garde"/>
                <w:sz w:val="18"/>
                <w:szCs w:val="18"/>
                <w:u w:val="single"/>
              </w:rPr>
              <w:t>anticompetitivas</w:t>
            </w:r>
            <w:r w:rsidR="001757FB">
              <w:rPr>
                <w:rFonts w:ascii="ITC Avant Garde" w:hAnsi="ITC Avant Garde"/>
                <w:sz w:val="18"/>
                <w:szCs w:val="18"/>
                <w:u w:val="single"/>
              </w:rPr>
              <w:t xml:space="preserve"> establecidas en la LFCE </w:t>
            </w:r>
            <w:r w:rsidRPr="001757FB">
              <w:rPr>
                <w:rFonts w:ascii="ITC Avant Garde" w:hAnsi="ITC Avant Garde"/>
                <w:strike/>
                <w:sz w:val="18"/>
                <w:szCs w:val="18"/>
              </w:rPr>
              <w:t>referida en la presente guía</w:t>
            </w:r>
            <w:r w:rsidRPr="00E05371">
              <w:rPr>
                <w:rFonts w:ascii="ITC Avant Garde" w:hAnsi="ITC Avant Garde"/>
                <w:sz w:val="18"/>
                <w:szCs w:val="18"/>
              </w:rPr>
              <w:t>.</w:t>
            </w:r>
          </w:p>
        </w:tc>
      </w:tr>
    </w:tbl>
    <w:p w14:paraId="396FCCF8" w14:textId="77777777" w:rsidR="00382FF9" w:rsidRDefault="00382FF9" w:rsidP="008B5C6B">
      <w:pPr>
        <w:pStyle w:val="Ttulo2"/>
        <w:spacing w:before="0" w:after="240" w:line="240" w:lineRule="atLeast"/>
        <w:contextualSpacing/>
        <w:rPr>
          <w:rFonts w:ascii="ITC Avant Garde" w:hAnsi="ITC Avant Garde"/>
          <w:b/>
          <w:color w:val="auto"/>
          <w:sz w:val="22"/>
          <w:szCs w:val="22"/>
        </w:rPr>
      </w:pPr>
    </w:p>
    <w:p w14:paraId="3354C5C7" w14:textId="7D156926" w:rsidR="003F2EC4" w:rsidRPr="0052418F" w:rsidRDefault="003F2EC4" w:rsidP="00EB6865">
      <w:pPr>
        <w:pStyle w:val="Ttulo2"/>
        <w:spacing w:before="0" w:after="120" w:line="240" w:lineRule="auto"/>
        <w:rPr>
          <w:rFonts w:ascii="ITC Avant Garde" w:hAnsi="ITC Avant Garde"/>
          <w:b/>
          <w:color w:val="auto"/>
          <w:sz w:val="22"/>
          <w:szCs w:val="22"/>
        </w:rPr>
      </w:pPr>
      <w:r w:rsidRPr="0052418F">
        <w:rPr>
          <w:rFonts w:ascii="ITC Avant Garde" w:hAnsi="ITC Avant Garde"/>
          <w:b/>
          <w:color w:val="auto"/>
          <w:sz w:val="22"/>
          <w:szCs w:val="22"/>
        </w:rPr>
        <w:t>6.8.</w:t>
      </w:r>
      <w:r w:rsidRPr="0052418F">
        <w:rPr>
          <w:rFonts w:ascii="ITC Avant Garde" w:hAnsi="ITC Avant Garde"/>
          <w:b/>
          <w:color w:val="auto"/>
          <w:sz w:val="22"/>
          <w:szCs w:val="22"/>
        </w:rPr>
        <w:tab/>
      </w:r>
      <w:r w:rsidR="00F649E4" w:rsidRPr="0052418F">
        <w:rPr>
          <w:rFonts w:ascii="ITC Avant Garde" w:hAnsi="ITC Avant Garde"/>
          <w:b/>
          <w:color w:val="auto"/>
          <w:sz w:val="22"/>
          <w:szCs w:val="22"/>
        </w:rPr>
        <w:t>Apartado</w:t>
      </w:r>
      <w:r w:rsidR="001C6080" w:rsidRPr="0052418F">
        <w:rPr>
          <w:rFonts w:ascii="ITC Avant Garde" w:hAnsi="ITC Avant Garde"/>
          <w:b/>
          <w:color w:val="auto"/>
          <w:sz w:val="22"/>
          <w:szCs w:val="22"/>
        </w:rPr>
        <w:t xml:space="preserve"> 7. Reporte de conductas anticompetitivas</w:t>
      </w:r>
    </w:p>
    <w:p w14:paraId="56343A0F" w14:textId="77777777" w:rsidR="000B4DF4" w:rsidRPr="0052418F" w:rsidRDefault="000B4DF4" w:rsidP="00EB6865">
      <w:pPr>
        <w:spacing w:after="120" w:line="240" w:lineRule="auto"/>
        <w:jc w:val="both"/>
        <w:rPr>
          <w:rFonts w:ascii="ITC Avant Garde" w:hAnsi="ITC Avant Garde"/>
          <w:b/>
        </w:rPr>
      </w:pPr>
      <w:r w:rsidRPr="0052418F">
        <w:rPr>
          <w:rFonts w:ascii="ITC Avant Garde" w:hAnsi="ITC Avant Garde"/>
          <w:b/>
        </w:rPr>
        <w:t>Comentarios recibidos</w:t>
      </w:r>
    </w:p>
    <w:p w14:paraId="3311B10E" w14:textId="109784D6" w:rsidR="00BB1BC0" w:rsidRPr="0052418F" w:rsidRDefault="00926831" w:rsidP="00EB6865">
      <w:pPr>
        <w:spacing w:after="120" w:line="240" w:lineRule="auto"/>
        <w:jc w:val="both"/>
        <w:rPr>
          <w:rFonts w:ascii="ITC Avant Garde" w:hAnsi="ITC Avant Garde"/>
          <w:b/>
        </w:rPr>
      </w:pPr>
      <w:r>
        <w:rPr>
          <w:rFonts w:ascii="ITC Avant Garde" w:hAnsi="ITC Avant Garde"/>
        </w:rPr>
        <w:t xml:space="preserve">En relación al presente apartado, </w:t>
      </w:r>
      <w:r w:rsidR="00BB1BC0" w:rsidRPr="00E00A64">
        <w:rPr>
          <w:rFonts w:ascii="ITC Avant Garde" w:hAnsi="ITC Avant Garde"/>
        </w:rPr>
        <w:t>Telefónica</w:t>
      </w:r>
      <w:r w:rsidR="00CE296D">
        <w:rPr>
          <w:rFonts w:ascii="ITC Avant Garde" w:hAnsi="ITC Avant Garde"/>
        </w:rPr>
        <w:t xml:space="preserve"> realizó</w:t>
      </w:r>
      <w:r>
        <w:rPr>
          <w:rFonts w:ascii="ITC Avant Garde" w:hAnsi="ITC Avant Garde"/>
          <w:smallCaps/>
        </w:rPr>
        <w:t xml:space="preserve"> </w:t>
      </w:r>
      <w:r>
        <w:rPr>
          <w:rFonts w:ascii="ITC Avant Garde" w:hAnsi="ITC Avant Garde"/>
        </w:rPr>
        <w:t>los siguientes comentarios</w:t>
      </w:r>
      <w:r w:rsidR="00DC7FE7" w:rsidRPr="0052418F">
        <w:rPr>
          <w:rFonts w:ascii="ITC Avant Garde" w:hAnsi="ITC Avant Garde"/>
        </w:rPr>
        <w:t>:</w:t>
      </w:r>
    </w:p>
    <w:tbl>
      <w:tblPr>
        <w:tblStyle w:val="Tablaconcuadrcula14"/>
        <w:tblW w:w="0" w:type="auto"/>
        <w:tblInd w:w="562" w:type="dxa"/>
        <w:shd w:val="clear" w:color="auto" w:fill="C5E0B3" w:themeFill="accent6" w:themeFillTint="66"/>
        <w:tblLook w:val="0600" w:firstRow="0" w:lastRow="0" w:firstColumn="0" w:lastColumn="0" w:noHBand="1" w:noVBand="1"/>
      </w:tblPr>
      <w:tblGrid>
        <w:gridCol w:w="8931"/>
      </w:tblGrid>
      <w:tr w:rsidR="004346C5" w:rsidRPr="005F7866" w14:paraId="5B106753" w14:textId="77777777" w:rsidTr="001B12A0">
        <w:trPr>
          <w:trHeight w:val="276"/>
        </w:trPr>
        <w:tc>
          <w:tcPr>
            <w:tcW w:w="8931" w:type="dxa"/>
            <w:shd w:val="clear" w:color="auto" w:fill="538135" w:themeFill="accent6" w:themeFillShade="BF"/>
          </w:tcPr>
          <w:p w14:paraId="48C224F3" w14:textId="77777777" w:rsidR="004346C5" w:rsidRPr="00412A3E" w:rsidRDefault="004346C5" w:rsidP="008B5C6B">
            <w:pPr>
              <w:pStyle w:val="Default"/>
              <w:spacing w:after="240" w:line="240" w:lineRule="atLeast"/>
              <w:contextualSpacing/>
              <w:jc w:val="center"/>
              <w:rPr>
                <w:rFonts w:ascii="ITC Avant Garde" w:hAnsi="ITC Avant Garde"/>
                <w:i/>
                <w:sz w:val="20"/>
                <w:szCs w:val="20"/>
              </w:rPr>
            </w:pPr>
            <w:r w:rsidRPr="00412A3E">
              <w:rPr>
                <w:rFonts w:ascii="ITC Avant Garde" w:hAnsi="ITC Avant Garde" w:cs="ITC Avant Garde"/>
                <w:b/>
                <w:color w:val="FFFFFF" w:themeColor="background1"/>
                <w:sz w:val="20"/>
                <w:szCs w:val="20"/>
              </w:rPr>
              <w:t>Telefónica</w:t>
            </w:r>
          </w:p>
        </w:tc>
      </w:tr>
    </w:tbl>
    <w:tbl>
      <w:tblPr>
        <w:tblStyle w:val="Tablaconcuadrcula"/>
        <w:tblW w:w="0" w:type="auto"/>
        <w:jc w:val="center"/>
        <w:tblLook w:val="04A0" w:firstRow="1" w:lastRow="0" w:firstColumn="1" w:lastColumn="0" w:noHBand="0" w:noVBand="1"/>
      </w:tblPr>
      <w:tblGrid>
        <w:gridCol w:w="8926"/>
      </w:tblGrid>
      <w:tr w:rsidR="00BB1BC0" w:rsidRPr="0052418F" w14:paraId="306B1919" w14:textId="77777777" w:rsidTr="004346C5">
        <w:trPr>
          <w:trHeight w:val="654"/>
          <w:jc w:val="center"/>
        </w:trPr>
        <w:tc>
          <w:tcPr>
            <w:tcW w:w="8926" w:type="dxa"/>
            <w:shd w:val="clear" w:color="auto" w:fill="C5E0B3" w:themeFill="accent6" w:themeFillTint="66"/>
          </w:tcPr>
          <w:p w14:paraId="2CEFDA3C" w14:textId="1FCFC5A9" w:rsidR="008B5C6B" w:rsidRPr="00D970C0" w:rsidRDefault="00BB1BC0" w:rsidP="00A5454E">
            <w:pPr>
              <w:pStyle w:val="Default"/>
              <w:spacing w:after="120"/>
              <w:ind w:left="176" w:right="318"/>
              <w:jc w:val="both"/>
              <w:rPr>
                <w:rFonts w:ascii="ITC Avant Garde" w:hAnsi="ITC Avant Garde"/>
                <w:i/>
                <w:sz w:val="18"/>
                <w:szCs w:val="18"/>
              </w:rPr>
            </w:pPr>
            <w:r w:rsidRPr="00D970C0">
              <w:rPr>
                <w:rFonts w:ascii="ITC Avant Garde" w:hAnsi="ITC Avant Garde"/>
                <w:i/>
                <w:sz w:val="18"/>
                <w:szCs w:val="18"/>
              </w:rPr>
              <w:t xml:space="preserve">Se sugiere eliminar la sección, dado que el Reporte de Conductas Anticompetitivas, en realidad es una figura inexistente en la LFCE , es decir, no se establece en el artículo 67, y por el contrario, lo que se estipula en dicho artículo es (“cualquier persona en el caso de violaciones a esta LFCE en materia de prácticas monopólicas absolutas, prácticas monopólicas relativas o concentraciones ilícitas, podrá denunciarlas ante la Autoridad Investigadora”) y en realidad constituyen denuncias formales que la autoridad debe tramitar con base en lo dispuesto en la LFCE y sus Disposiciones Regulatorias. </w:t>
            </w:r>
          </w:p>
          <w:p w14:paraId="0893FD5A" w14:textId="77777777" w:rsidR="00BB1BC0" w:rsidRPr="0052418F" w:rsidRDefault="00BB1BC0" w:rsidP="00A5454E">
            <w:pPr>
              <w:pStyle w:val="Default"/>
              <w:spacing w:after="120"/>
              <w:ind w:left="176" w:right="318"/>
              <w:jc w:val="both"/>
              <w:rPr>
                <w:rFonts w:ascii="ITC Avant Garde" w:hAnsi="ITC Avant Garde"/>
                <w:i/>
                <w:sz w:val="22"/>
                <w:szCs w:val="22"/>
              </w:rPr>
            </w:pPr>
            <w:r w:rsidRPr="00D970C0">
              <w:rPr>
                <w:rFonts w:ascii="ITC Avant Garde" w:hAnsi="ITC Avant Garde"/>
                <w:i/>
                <w:sz w:val="18"/>
                <w:szCs w:val="18"/>
              </w:rPr>
              <w:t>Así también, habilitar el presente portal dará pauta a que la Autoridad Investigadora genere cargas excesivas de trabajo a los concesionarios y autorizados, para poder presentar toda la información que usualmente requiere esa autoridad, sin tener indicios objetivos contundentes para un posible inicio de investigación.</w:t>
            </w:r>
          </w:p>
        </w:tc>
      </w:tr>
    </w:tbl>
    <w:p w14:paraId="17AE9ECA" w14:textId="77777777" w:rsidR="008D5606" w:rsidRPr="0052418F" w:rsidRDefault="008D5606" w:rsidP="008B5C6B">
      <w:pPr>
        <w:tabs>
          <w:tab w:val="left" w:pos="1711"/>
        </w:tabs>
        <w:spacing w:after="240" w:line="240" w:lineRule="atLeast"/>
        <w:contextualSpacing/>
        <w:jc w:val="center"/>
        <w:rPr>
          <w:rFonts w:ascii="ITC Avant Garde" w:hAnsi="ITC Avant Garde"/>
        </w:rPr>
      </w:pPr>
    </w:p>
    <w:p w14:paraId="210E6288" w14:textId="77777777" w:rsidR="00DC0DC5" w:rsidRDefault="00DC0DC5" w:rsidP="00DF259D">
      <w:pPr>
        <w:spacing w:after="120" w:line="240" w:lineRule="auto"/>
        <w:jc w:val="both"/>
        <w:rPr>
          <w:rFonts w:ascii="ITC Avant Garde" w:hAnsi="ITC Avant Garde"/>
          <w:b/>
        </w:rPr>
      </w:pPr>
      <w:r w:rsidRPr="008B5C6B">
        <w:rPr>
          <w:rFonts w:ascii="ITC Avant Garde" w:hAnsi="ITC Avant Garde"/>
          <w:b/>
        </w:rPr>
        <w:t>Consideraciones</w:t>
      </w:r>
    </w:p>
    <w:p w14:paraId="13C3B841" w14:textId="2A939B5B" w:rsidR="00261799" w:rsidRDefault="0012679B" w:rsidP="00DF259D">
      <w:pPr>
        <w:spacing w:after="120" w:line="240" w:lineRule="auto"/>
        <w:jc w:val="both"/>
        <w:rPr>
          <w:rFonts w:ascii="ITC Avant Garde" w:hAnsi="ITC Avant Garde"/>
        </w:rPr>
      </w:pPr>
      <w:r>
        <w:rPr>
          <w:rFonts w:ascii="ITC Avant Garde" w:hAnsi="ITC Avant Garde"/>
        </w:rPr>
        <w:t>Si bien es cierto</w:t>
      </w:r>
      <w:r w:rsidR="00F801D3">
        <w:rPr>
          <w:rFonts w:ascii="ITC Avant Garde" w:hAnsi="ITC Avant Garde"/>
        </w:rPr>
        <w:t xml:space="preserve"> que</w:t>
      </w:r>
      <w:r>
        <w:rPr>
          <w:rFonts w:ascii="ITC Avant Garde" w:hAnsi="ITC Avant Garde"/>
        </w:rPr>
        <w:t xml:space="preserve"> la LFCE</w:t>
      </w:r>
      <w:r w:rsidR="00DA52C5">
        <w:rPr>
          <w:rFonts w:ascii="ITC Avant Garde" w:hAnsi="ITC Avant Garde"/>
        </w:rPr>
        <w:t xml:space="preserve"> no hace referencia expresa al </w:t>
      </w:r>
      <w:r w:rsidR="008E609C">
        <w:rPr>
          <w:rFonts w:ascii="ITC Avant Garde" w:hAnsi="ITC Avant Garde"/>
        </w:rPr>
        <w:t>“</w:t>
      </w:r>
      <w:r w:rsidR="008E609C">
        <w:rPr>
          <w:rFonts w:ascii="ITC Avant Garde" w:hAnsi="ITC Avant Garde"/>
          <w:i/>
        </w:rPr>
        <w:t>R</w:t>
      </w:r>
      <w:r w:rsidR="00DA52C5">
        <w:rPr>
          <w:rFonts w:ascii="ITC Avant Garde" w:hAnsi="ITC Avant Garde"/>
          <w:i/>
        </w:rPr>
        <w:t xml:space="preserve">eporte de </w:t>
      </w:r>
      <w:r w:rsidR="008E609C">
        <w:rPr>
          <w:rFonts w:ascii="ITC Avant Garde" w:hAnsi="ITC Avant Garde"/>
          <w:i/>
        </w:rPr>
        <w:t>C</w:t>
      </w:r>
      <w:r w:rsidR="00DA52C5">
        <w:rPr>
          <w:rFonts w:ascii="ITC Avant Garde" w:hAnsi="ITC Avant Garde"/>
          <w:i/>
        </w:rPr>
        <w:t xml:space="preserve">onductas </w:t>
      </w:r>
      <w:r w:rsidR="008E609C">
        <w:rPr>
          <w:rFonts w:ascii="ITC Avant Garde" w:hAnsi="ITC Avant Garde"/>
          <w:i/>
        </w:rPr>
        <w:t>A</w:t>
      </w:r>
      <w:r w:rsidR="00DA52C5">
        <w:rPr>
          <w:rFonts w:ascii="ITC Avant Garde" w:hAnsi="ITC Avant Garde"/>
          <w:i/>
        </w:rPr>
        <w:t>nticompetitivas</w:t>
      </w:r>
      <w:r w:rsidR="008E609C">
        <w:rPr>
          <w:rFonts w:ascii="ITC Avant Garde" w:hAnsi="ITC Avant Garde"/>
          <w:i/>
        </w:rPr>
        <w:t>”</w:t>
      </w:r>
      <w:r>
        <w:rPr>
          <w:rFonts w:ascii="ITC Avant Garde" w:hAnsi="ITC Avant Garde"/>
        </w:rPr>
        <w:t xml:space="preserve">, </w:t>
      </w:r>
      <w:r w:rsidR="00F801D3">
        <w:rPr>
          <w:rFonts w:ascii="ITC Avant Garde" w:hAnsi="ITC Avant Garde"/>
        </w:rPr>
        <w:t xml:space="preserve">debe tomarse en consideración que </w:t>
      </w:r>
      <w:r>
        <w:rPr>
          <w:rFonts w:ascii="ITC Avant Garde" w:hAnsi="ITC Avant Garde"/>
        </w:rPr>
        <w:t>la AI</w:t>
      </w:r>
      <w:r w:rsidR="00F801D3">
        <w:rPr>
          <w:rFonts w:ascii="ITC Avant Garde" w:hAnsi="ITC Avant Garde"/>
        </w:rPr>
        <w:t xml:space="preserve"> puede</w:t>
      </w:r>
      <w:r>
        <w:rPr>
          <w:rFonts w:ascii="ITC Avant Garde" w:hAnsi="ITC Avant Garde"/>
        </w:rPr>
        <w:t xml:space="preserve"> alleg</w:t>
      </w:r>
      <w:r w:rsidR="00F801D3">
        <w:rPr>
          <w:rFonts w:ascii="ITC Avant Garde" w:hAnsi="ITC Avant Garde"/>
        </w:rPr>
        <w:t>arse</w:t>
      </w:r>
      <w:r>
        <w:rPr>
          <w:rFonts w:ascii="ITC Avant Garde" w:hAnsi="ITC Avant Garde"/>
        </w:rPr>
        <w:t xml:space="preserve"> de elementos que</w:t>
      </w:r>
      <w:r w:rsidR="00F801D3">
        <w:rPr>
          <w:rFonts w:ascii="ITC Avant Garde" w:hAnsi="ITC Avant Garde"/>
        </w:rPr>
        <w:t xml:space="preserve"> constituyan una causa objetiva que</w:t>
      </w:r>
      <w:r>
        <w:rPr>
          <w:rFonts w:ascii="ITC Avant Garde" w:hAnsi="ITC Avant Garde"/>
        </w:rPr>
        <w:t xml:space="preserve"> le permitan en su caso, iniciar investigaciones de oficio. </w:t>
      </w:r>
    </w:p>
    <w:p w14:paraId="3AB09630" w14:textId="7BBBC035" w:rsidR="00227FB3" w:rsidRDefault="00061949" w:rsidP="00A5454E">
      <w:pPr>
        <w:spacing w:after="120" w:line="240" w:lineRule="auto"/>
        <w:jc w:val="both"/>
        <w:rPr>
          <w:rFonts w:ascii="ITC Avant Garde" w:hAnsi="ITC Avant Garde"/>
        </w:rPr>
      </w:pPr>
      <w:r>
        <w:rPr>
          <w:rFonts w:ascii="ITC Avant Garde" w:hAnsi="ITC Avant Garde"/>
        </w:rPr>
        <w:t xml:space="preserve">En este sentido, el </w:t>
      </w:r>
      <w:r w:rsidR="0050649C">
        <w:rPr>
          <w:rFonts w:ascii="ITC Avant Garde" w:hAnsi="ITC Avant Garde"/>
        </w:rPr>
        <w:t>“</w:t>
      </w:r>
      <w:r w:rsidR="0050649C" w:rsidRPr="00A5454E">
        <w:rPr>
          <w:rFonts w:ascii="ITC Avant Garde" w:hAnsi="ITC Avant Garde"/>
          <w:i/>
        </w:rPr>
        <w:t>R</w:t>
      </w:r>
      <w:r w:rsidRPr="00A5454E">
        <w:rPr>
          <w:rFonts w:ascii="ITC Avant Garde" w:hAnsi="ITC Avant Garde"/>
          <w:i/>
        </w:rPr>
        <w:t xml:space="preserve">eporte de </w:t>
      </w:r>
      <w:r w:rsidR="0050649C" w:rsidRPr="00A5454E">
        <w:rPr>
          <w:rFonts w:ascii="ITC Avant Garde" w:hAnsi="ITC Avant Garde"/>
          <w:i/>
        </w:rPr>
        <w:t>C</w:t>
      </w:r>
      <w:r w:rsidRPr="00A5454E">
        <w:rPr>
          <w:rFonts w:ascii="ITC Avant Garde" w:hAnsi="ITC Avant Garde"/>
          <w:i/>
        </w:rPr>
        <w:t xml:space="preserve">onductas </w:t>
      </w:r>
      <w:r w:rsidR="0050649C" w:rsidRPr="00A5454E">
        <w:rPr>
          <w:rFonts w:ascii="ITC Avant Garde" w:hAnsi="ITC Avant Garde"/>
          <w:i/>
        </w:rPr>
        <w:t>A</w:t>
      </w:r>
      <w:r w:rsidRPr="00A5454E">
        <w:rPr>
          <w:rFonts w:ascii="ITC Avant Garde" w:hAnsi="ITC Avant Garde"/>
          <w:i/>
        </w:rPr>
        <w:t>nticompetitivas</w:t>
      </w:r>
      <w:r w:rsidR="00227FB3">
        <w:rPr>
          <w:rFonts w:ascii="ITC Avant Garde" w:hAnsi="ITC Avant Garde"/>
        </w:rPr>
        <w:t>”</w:t>
      </w:r>
      <w:r>
        <w:rPr>
          <w:rFonts w:ascii="ITC Avant Garde" w:hAnsi="ITC Avant Garde"/>
          <w:i/>
        </w:rPr>
        <w:t xml:space="preserve"> </w:t>
      </w:r>
      <w:r>
        <w:rPr>
          <w:rFonts w:ascii="ITC Avant Garde" w:hAnsi="ITC Avant Garde"/>
        </w:rPr>
        <w:t xml:space="preserve">constituye un mecanismo que permitirá a aquellos agentes económicos que </w:t>
      </w:r>
      <w:r w:rsidR="00C67EB7">
        <w:rPr>
          <w:rFonts w:ascii="ITC Avant Garde" w:hAnsi="ITC Avant Garde"/>
        </w:rPr>
        <w:t xml:space="preserve">por cualquier razón </w:t>
      </w:r>
      <w:r>
        <w:rPr>
          <w:rFonts w:ascii="ITC Avant Garde" w:hAnsi="ITC Avant Garde"/>
        </w:rPr>
        <w:t xml:space="preserve">no </w:t>
      </w:r>
      <w:r w:rsidR="00C67EB7">
        <w:rPr>
          <w:rFonts w:ascii="ITC Avant Garde" w:hAnsi="ITC Avant Garde"/>
        </w:rPr>
        <w:t xml:space="preserve">deseen </w:t>
      </w:r>
      <w:r>
        <w:rPr>
          <w:rFonts w:ascii="ITC Avant Garde" w:hAnsi="ITC Avant Garde"/>
        </w:rPr>
        <w:t xml:space="preserve">presentar una denuncia, </w:t>
      </w:r>
      <w:r w:rsidR="00C67EB7">
        <w:rPr>
          <w:rFonts w:ascii="ITC Avant Garde" w:hAnsi="ITC Avant Garde"/>
        </w:rPr>
        <w:t xml:space="preserve">informar </w:t>
      </w:r>
      <w:r>
        <w:rPr>
          <w:rFonts w:ascii="ITC Avant Garde" w:hAnsi="ITC Avant Garde"/>
        </w:rPr>
        <w:t>hechos que pudieran constituir violaciones a la LFCE</w:t>
      </w:r>
      <w:r w:rsidR="00D52393">
        <w:rPr>
          <w:rFonts w:ascii="ITC Avant Garde" w:hAnsi="ITC Avant Garde"/>
        </w:rPr>
        <w:t>.</w:t>
      </w:r>
    </w:p>
    <w:p w14:paraId="3A91D34D" w14:textId="77777777" w:rsidR="003975D2" w:rsidRDefault="003975D2" w:rsidP="00A5454E">
      <w:pPr>
        <w:spacing w:after="120" w:line="240" w:lineRule="auto"/>
        <w:jc w:val="both"/>
        <w:rPr>
          <w:rFonts w:ascii="ITC Avant Garde" w:hAnsi="ITC Avant Garde"/>
        </w:rPr>
      </w:pPr>
      <w:r>
        <w:rPr>
          <w:rFonts w:ascii="ITC Avant Garde" w:hAnsi="ITC Avant Garde"/>
        </w:rPr>
        <w:t>En razón de lo anterior, resulta improcedente atender la petición de Telefónica.</w:t>
      </w:r>
    </w:p>
    <w:p w14:paraId="0763F2B0" w14:textId="77777777" w:rsidR="00FD702A" w:rsidRPr="0097478C" w:rsidRDefault="00FD702A" w:rsidP="00FD702A">
      <w:pPr>
        <w:pStyle w:val="Ttulo2"/>
        <w:spacing w:before="0" w:after="120" w:line="240" w:lineRule="auto"/>
        <w:jc w:val="both"/>
        <w:rPr>
          <w:rFonts w:ascii="ITC Avant Garde" w:hAnsi="ITC Avant Garde" w:cs="Tahoma"/>
          <w:b/>
          <w:color w:val="auto"/>
          <w:sz w:val="22"/>
          <w:szCs w:val="22"/>
          <w:lang w:eastAsia="es-MX"/>
        </w:rPr>
      </w:pPr>
      <w:r w:rsidRPr="00573BD7">
        <w:rPr>
          <w:rFonts w:ascii="ITC Avant Garde" w:hAnsi="ITC Avant Garde"/>
          <w:b/>
          <w:i/>
          <w:color w:val="auto"/>
          <w:sz w:val="22"/>
          <w:szCs w:val="22"/>
        </w:rPr>
        <w:lastRenderedPageBreak/>
        <w:t>Comentarios, opiniones y aportaciones generales del participante sobre el asunto en consulta pública</w:t>
      </w:r>
    </w:p>
    <w:p w14:paraId="206208E1" w14:textId="70DFD6C2" w:rsidR="00FD702A" w:rsidRDefault="00FD702A" w:rsidP="00FD702A">
      <w:pPr>
        <w:spacing w:after="120" w:line="240" w:lineRule="auto"/>
        <w:jc w:val="both"/>
        <w:rPr>
          <w:rFonts w:ascii="ITC Avant Garde" w:hAnsi="ITC Avant Garde"/>
        </w:rPr>
      </w:pPr>
      <w:r w:rsidRPr="00190DCF">
        <w:rPr>
          <w:rFonts w:ascii="ITC Avant Garde" w:hAnsi="ITC Avant Garde"/>
        </w:rPr>
        <w:t xml:space="preserve">Adicionalmente, </w:t>
      </w:r>
      <w:r>
        <w:rPr>
          <w:rFonts w:ascii="ITC Avant Garde" w:hAnsi="ITC Avant Garde"/>
        </w:rPr>
        <w:t>Telefónica</w:t>
      </w:r>
      <w:r w:rsidRPr="00190DCF">
        <w:rPr>
          <w:rFonts w:ascii="ITC Avant Garde" w:hAnsi="ITC Avant Garde"/>
        </w:rPr>
        <w:t xml:space="preserve"> elaboró diversos comentarios y aportaciones generales sobre el </w:t>
      </w:r>
      <w:r>
        <w:rPr>
          <w:rFonts w:ascii="ITC Avant Garde" w:hAnsi="ITC Avant Garde"/>
        </w:rPr>
        <w:t>Anteproyecto de Guía</w:t>
      </w:r>
      <w:r w:rsidRPr="00190DCF">
        <w:rPr>
          <w:rFonts w:ascii="ITC Avant Garde" w:hAnsi="ITC Avant Garde"/>
        </w:rPr>
        <w:t xml:space="preserve"> en los siguientes términos:</w:t>
      </w: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FD702A" w:rsidRPr="00174DF9" w14:paraId="27071060" w14:textId="77777777" w:rsidTr="0085591D">
        <w:trPr>
          <w:trHeight w:val="276"/>
        </w:trPr>
        <w:tc>
          <w:tcPr>
            <w:tcW w:w="8931" w:type="dxa"/>
            <w:shd w:val="clear" w:color="auto" w:fill="538135" w:themeFill="accent6" w:themeFillShade="BF"/>
          </w:tcPr>
          <w:p w14:paraId="6BFB6964" w14:textId="77777777" w:rsidR="00FD702A" w:rsidRPr="00174DF9" w:rsidRDefault="00FD702A" w:rsidP="0085591D">
            <w:pPr>
              <w:pStyle w:val="Default"/>
              <w:jc w:val="center"/>
              <w:rPr>
                <w:rFonts w:ascii="ITC Avant Garde" w:hAnsi="ITC Avant Garde"/>
                <w:i/>
                <w:sz w:val="20"/>
                <w:szCs w:val="20"/>
              </w:rPr>
            </w:pPr>
            <w:r w:rsidRPr="00174DF9">
              <w:rPr>
                <w:rFonts w:ascii="ITC Avant Garde" w:hAnsi="ITC Avant Garde" w:cs="ITC Avant Garde"/>
                <w:b/>
                <w:color w:val="FFFFFF" w:themeColor="background1"/>
                <w:sz w:val="20"/>
                <w:szCs w:val="20"/>
              </w:rPr>
              <w:t>Telefónica</w:t>
            </w:r>
          </w:p>
        </w:tc>
      </w:tr>
      <w:tr w:rsidR="00FD702A" w:rsidRPr="00174DF9" w14:paraId="70C50390" w14:textId="77777777" w:rsidTr="0085591D">
        <w:trPr>
          <w:trHeight w:val="699"/>
        </w:trPr>
        <w:tc>
          <w:tcPr>
            <w:tcW w:w="8931" w:type="dxa"/>
            <w:shd w:val="clear" w:color="auto" w:fill="C5E0B3" w:themeFill="accent6" w:themeFillTint="66"/>
            <w:vAlign w:val="center"/>
          </w:tcPr>
          <w:p w14:paraId="550BEDD8" w14:textId="77777777" w:rsidR="00FD702A" w:rsidRDefault="00FD702A" w:rsidP="0085591D">
            <w:pPr>
              <w:autoSpaceDE w:val="0"/>
              <w:autoSpaceDN w:val="0"/>
              <w:adjustRightInd w:val="0"/>
              <w:spacing w:after="120" w:line="240" w:lineRule="auto"/>
              <w:jc w:val="both"/>
              <w:rPr>
                <w:rFonts w:ascii="ITC Avant Garde" w:hAnsi="ITC Avant Garde"/>
                <w:i/>
                <w:sz w:val="18"/>
                <w:szCs w:val="18"/>
              </w:rPr>
            </w:pPr>
            <w:r w:rsidRPr="00174DF9">
              <w:rPr>
                <w:rFonts w:ascii="ITC Avant Garde" w:hAnsi="ITC Avant Garde"/>
                <w:i/>
                <w:sz w:val="18"/>
                <w:szCs w:val="18"/>
              </w:rPr>
              <w:t>En atención a la convocatoria de Consulta Pública publicada el 18 de mayo de 2018 sobre: (i) el “Anteproyecto de Guía para la presentación de denuncias de prácticas monopólicas y concentraciones ilícitas en los sectores de telecomunicaciones y radiodifusión” (la “Guía”); y (ii) el “Anteproyecto de Lineamientos para la presentación de denuncias de prácticas monopólicas y concentraciones ilícitas en los sectores de telecomunicaciones y radiodifusión, ante la Autoridad Investigadora del Instituto Federal de Telecomunicaciones, a través de medios electrónicos” (los “Lineamientos” y conjuntamente con la Guía, los “Anteproyectos”); en forma respetuosa sometemos a su consideración los siguientes comentarios y sugerencias.</w:t>
            </w:r>
          </w:p>
          <w:p w14:paraId="45B04F6F" w14:textId="77777777" w:rsidR="00FD702A" w:rsidRDefault="00FD702A" w:rsidP="0085591D">
            <w:pPr>
              <w:autoSpaceDE w:val="0"/>
              <w:autoSpaceDN w:val="0"/>
              <w:adjustRightInd w:val="0"/>
              <w:spacing w:after="120" w:line="240" w:lineRule="auto"/>
              <w:jc w:val="both"/>
              <w:rPr>
                <w:rFonts w:ascii="ITC Avant Garde" w:hAnsi="ITC Avant Garde"/>
                <w:i/>
                <w:sz w:val="18"/>
                <w:szCs w:val="18"/>
              </w:rPr>
            </w:pPr>
            <w:r w:rsidRPr="00174DF9">
              <w:rPr>
                <w:rFonts w:ascii="ITC Avant Garde" w:hAnsi="ITC Avant Garde"/>
                <w:i/>
                <w:sz w:val="18"/>
                <w:szCs w:val="18"/>
              </w:rPr>
              <w:t xml:space="preserve"> I. COMENTARIO GENERAL </w:t>
            </w:r>
          </w:p>
          <w:p w14:paraId="17E4389B" w14:textId="77777777" w:rsidR="00FD702A" w:rsidRPr="00174DF9" w:rsidRDefault="00FD702A" w:rsidP="0085591D">
            <w:pPr>
              <w:autoSpaceDE w:val="0"/>
              <w:autoSpaceDN w:val="0"/>
              <w:adjustRightInd w:val="0"/>
              <w:spacing w:after="120" w:line="240" w:lineRule="auto"/>
              <w:jc w:val="both"/>
              <w:rPr>
                <w:rFonts w:ascii="ITC Avant Garde" w:hAnsi="ITC Avant Garde"/>
                <w:i/>
                <w:sz w:val="18"/>
                <w:szCs w:val="18"/>
              </w:rPr>
            </w:pPr>
            <w:r w:rsidRPr="00174DF9">
              <w:rPr>
                <w:rFonts w:ascii="ITC Avant Garde" w:hAnsi="ITC Avant Garde"/>
                <w:i/>
                <w:sz w:val="18"/>
                <w:szCs w:val="18"/>
              </w:rPr>
              <w:t>Los Anteproyectos dan cumplimiento a la obligación legal del IFETEL de emitir periódicamente guías y lineamientos en aquellas materias que estime necesario para el efectivo cumplimiento de la Ley Federal de Competencia Económica (la “LFCE” o “Ley”), en este caso a fin de dar certidumbre y claridad sobre la presentación de denuncias y reportes sobre la probable comisión de prácticas monopólicas (absolutas y relativas) y concentraciones ilícitas, así como algunos conceptos generales sobre su alcance y aplicación, destacando principalmente por lo siguiente:</w:t>
            </w:r>
          </w:p>
          <w:p w14:paraId="295C5FA3" w14:textId="77777777" w:rsidR="00FD702A" w:rsidRDefault="00FD702A" w:rsidP="0085591D">
            <w:pPr>
              <w:autoSpaceDE w:val="0"/>
              <w:autoSpaceDN w:val="0"/>
              <w:adjustRightInd w:val="0"/>
              <w:spacing w:after="120" w:line="240" w:lineRule="auto"/>
              <w:jc w:val="both"/>
              <w:rPr>
                <w:rFonts w:ascii="ITC Avant Garde" w:hAnsi="ITC Avant Garde"/>
                <w:i/>
                <w:sz w:val="18"/>
                <w:szCs w:val="18"/>
              </w:rPr>
            </w:pPr>
            <w:r w:rsidRPr="00174DF9">
              <w:rPr>
                <w:rFonts w:ascii="ITC Avant Garde" w:hAnsi="ITC Avant Garde"/>
                <w:i/>
                <w:sz w:val="18"/>
                <w:szCs w:val="18"/>
              </w:rPr>
              <w:sym w:font="Symbol" w:char="F02D"/>
            </w:r>
            <w:r w:rsidRPr="00174DF9">
              <w:rPr>
                <w:rFonts w:ascii="ITC Avant Garde" w:hAnsi="ITC Avant Garde"/>
                <w:i/>
                <w:sz w:val="18"/>
                <w:szCs w:val="18"/>
              </w:rPr>
              <w:t xml:space="preserve"> Resulta útil la definición de nomenclatura técnica a través del Glosario al inicio de la Guía;</w:t>
            </w:r>
          </w:p>
          <w:p w14:paraId="57CDB513" w14:textId="77777777" w:rsidR="00FD702A" w:rsidRDefault="00FD702A" w:rsidP="0085591D">
            <w:pPr>
              <w:autoSpaceDE w:val="0"/>
              <w:autoSpaceDN w:val="0"/>
              <w:adjustRightInd w:val="0"/>
              <w:spacing w:after="120" w:line="240" w:lineRule="auto"/>
              <w:jc w:val="both"/>
              <w:rPr>
                <w:rFonts w:ascii="ITC Avant Garde" w:hAnsi="ITC Avant Garde"/>
                <w:i/>
                <w:sz w:val="18"/>
                <w:szCs w:val="18"/>
              </w:rPr>
            </w:pPr>
            <w:r w:rsidRPr="00174DF9">
              <w:rPr>
                <w:rFonts w:ascii="ITC Avant Garde" w:hAnsi="ITC Avant Garde"/>
                <w:i/>
                <w:sz w:val="18"/>
                <w:szCs w:val="18"/>
              </w:rPr>
              <w:t xml:space="preserve"> </w:t>
            </w:r>
            <w:r w:rsidRPr="00174DF9">
              <w:rPr>
                <w:rFonts w:ascii="ITC Avant Garde" w:hAnsi="ITC Avant Garde"/>
                <w:i/>
                <w:sz w:val="18"/>
                <w:szCs w:val="18"/>
              </w:rPr>
              <w:sym w:font="Symbol" w:char="F02D"/>
            </w:r>
            <w:r w:rsidRPr="00174DF9">
              <w:rPr>
                <w:rFonts w:ascii="ITC Avant Garde" w:hAnsi="ITC Avant Garde"/>
                <w:i/>
                <w:sz w:val="18"/>
                <w:szCs w:val="18"/>
              </w:rPr>
              <w:t xml:space="preserve"> La Guía resulta armónica y acorde con las guías de las principales jurisdicciones y con la práctica internacional. Lo cual incentiva y facilita el desarrollo de solicitudes de carácter internacional;</w:t>
            </w:r>
          </w:p>
          <w:p w14:paraId="09A870F9" w14:textId="77777777" w:rsidR="00FD702A" w:rsidRDefault="00FD702A" w:rsidP="0085591D">
            <w:pPr>
              <w:autoSpaceDE w:val="0"/>
              <w:autoSpaceDN w:val="0"/>
              <w:adjustRightInd w:val="0"/>
              <w:spacing w:after="120" w:line="240" w:lineRule="auto"/>
              <w:jc w:val="both"/>
              <w:rPr>
                <w:rFonts w:ascii="ITC Avant Garde" w:hAnsi="ITC Avant Garde"/>
                <w:i/>
                <w:sz w:val="18"/>
                <w:szCs w:val="18"/>
              </w:rPr>
            </w:pPr>
            <w:r w:rsidRPr="00174DF9">
              <w:rPr>
                <w:rFonts w:ascii="ITC Avant Garde" w:hAnsi="ITC Avant Garde"/>
                <w:i/>
                <w:sz w:val="18"/>
                <w:szCs w:val="18"/>
              </w:rPr>
              <w:t xml:space="preserve"> </w:t>
            </w:r>
            <w:r w:rsidRPr="00174DF9">
              <w:rPr>
                <w:rFonts w:ascii="ITC Avant Garde" w:hAnsi="ITC Avant Garde"/>
                <w:i/>
                <w:sz w:val="18"/>
                <w:szCs w:val="18"/>
              </w:rPr>
              <w:sym w:font="Symbol" w:char="F02D"/>
            </w:r>
            <w:r w:rsidRPr="00174DF9">
              <w:rPr>
                <w:rFonts w:ascii="ITC Avant Garde" w:hAnsi="ITC Avant Garde"/>
                <w:i/>
                <w:sz w:val="18"/>
                <w:szCs w:val="18"/>
              </w:rPr>
              <w:t xml:space="preserve"> Se provee de claridad y sobre todo previsibilidad para los solicitantes con la definición sobre el contenido y temporalidad de las etapas que conforman el Programa; </w:t>
            </w:r>
          </w:p>
          <w:p w14:paraId="1E02B67C" w14:textId="77777777" w:rsidR="00FD702A" w:rsidRDefault="00FD702A" w:rsidP="0085591D">
            <w:pPr>
              <w:autoSpaceDE w:val="0"/>
              <w:autoSpaceDN w:val="0"/>
              <w:adjustRightInd w:val="0"/>
              <w:spacing w:after="120" w:line="240" w:lineRule="auto"/>
              <w:jc w:val="both"/>
              <w:rPr>
                <w:rFonts w:ascii="ITC Avant Garde" w:hAnsi="ITC Avant Garde"/>
                <w:i/>
                <w:sz w:val="18"/>
                <w:szCs w:val="18"/>
              </w:rPr>
            </w:pPr>
            <w:r w:rsidRPr="00174DF9">
              <w:rPr>
                <w:rFonts w:ascii="ITC Avant Garde" w:hAnsi="ITC Avant Garde"/>
                <w:i/>
                <w:sz w:val="18"/>
                <w:szCs w:val="18"/>
              </w:rPr>
              <w:sym w:font="Symbol" w:char="F02D"/>
            </w:r>
            <w:r w:rsidRPr="00174DF9">
              <w:rPr>
                <w:rFonts w:ascii="ITC Avant Garde" w:hAnsi="ITC Avant Garde"/>
                <w:i/>
                <w:sz w:val="18"/>
                <w:szCs w:val="18"/>
              </w:rPr>
              <w:t xml:space="preserve"> Se da mayor confiabilidad, seguridad y certeza a los potenciales denunciantes, al conocer la interpretación del IFETEL sobre: (i) lo que debe contener el escrito de denuncia, respecto de cada una de las fracciones del artículo 68 de la LFCE; (ii) sobre lo que constituye una causa objetiva para el inicio de un procedimiento de investigación, respecto de cada una de las fracciones del artículo 71 de la LFCE; y (iii) la descripción detallada del proceso de manejo, clasificación y resguardo de la información confidencial por parte del IFETEL.</w:t>
            </w:r>
          </w:p>
          <w:p w14:paraId="691F6519" w14:textId="77777777" w:rsidR="00FD702A" w:rsidRDefault="00FD702A" w:rsidP="0085591D">
            <w:pPr>
              <w:autoSpaceDE w:val="0"/>
              <w:autoSpaceDN w:val="0"/>
              <w:adjustRightInd w:val="0"/>
              <w:spacing w:after="120" w:line="240" w:lineRule="auto"/>
              <w:jc w:val="both"/>
              <w:rPr>
                <w:rFonts w:ascii="ITC Avant Garde" w:hAnsi="ITC Avant Garde"/>
                <w:i/>
                <w:sz w:val="18"/>
                <w:szCs w:val="18"/>
              </w:rPr>
            </w:pPr>
            <w:r w:rsidRPr="00174DF9">
              <w:rPr>
                <w:rFonts w:ascii="ITC Avant Garde" w:hAnsi="ITC Avant Garde"/>
                <w:i/>
                <w:sz w:val="18"/>
                <w:szCs w:val="18"/>
              </w:rPr>
              <w:t xml:space="preserve"> </w:t>
            </w:r>
            <w:r w:rsidRPr="00174DF9">
              <w:rPr>
                <w:rFonts w:ascii="ITC Avant Garde" w:hAnsi="ITC Avant Garde"/>
                <w:i/>
                <w:sz w:val="18"/>
                <w:szCs w:val="18"/>
              </w:rPr>
              <w:sym w:font="Symbol" w:char="F02D"/>
            </w:r>
            <w:r w:rsidRPr="00174DF9">
              <w:rPr>
                <w:rFonts w:ascii="ITC Avant Garde" w:hAnsi="ITC Avant Garde"/>
                <w:i/>
                <w:sz w:val="18"/>
                <w:szCs w:val="18"/>
              </w:rPr>
              <w:t xml:space="preserve"> Resulta novedoso el posibilitar la denuncia por medios electrónicos, lo cual aún no es posible hacer ante la Comisión Federal de Competencia Económica. </w:t>
            </w:r>
          </w:p>
          <w:p w14:paraId="747656CE" w14:textId="77777777" w:rsidR="00FD702A" w:rsidRDefault="00FD702A" w:rsidP="0085591D">
            <w:pPr>
              <w:autoSpaceDE w:val="0"/>
              <w:autoSpaceDN w:val="0"/>
              <w:adjustRightInd w:val="0"/>
              <w:spacing w:after="120" w:line="240" w:lineRule="auto"/>
              <w:jc w:val="both"/>
              <w:rPr>
                <w:rFonts w:ascii="ITC Avant Garde" w:hAnsi="ITC Avant Garde"/>
                <w:i/>
                <w:sz w:val="18"/>
                <w:szCs w:val="18"/>
              </w:rPr>
            </w:pPr>
            <w:r w:rsidRPr="00174DF9">
              <w:rPr>
                <w:rFonts w:ascii="ITC Avant Garde" w:hAnsi="ITC Avant Garde"/>
                <w:i/>
                <w:sz w:val="18"/>
                <w:szCs w:val="18"/>
              </w:rPr>
              <w:t xml:space="preserve">II. SUGERENCIAS </w:t>
            </w:r>
          </w:p>
          <w:p w14:paraId="7AED1E29" w14:textId="77777777" w:rsidR="00FD702A" w:rsidRDefault="00FD702A" w:rsidP="0085591D">
            <w:pPr>
              <w:autoSpaceDE w:val="0"/>
              <w:autoSpaceDN w:val="0"/>
              <w:adjustRightInd w:val="0"/>
              <w:spacing w:after="120" w:line="240" w:lineRule="auto"/>
              <w:jc w:val="both"/>
              <w:rPr>
                <w:rFonts w:ascii="ITC Avant Garde" w:hAnsi="ITC Avant Garde"/>
                <w:i/>
                <w:sz w:val="18"/>
                <w:szCs w:val="18"/>
              </w:rPr>
            </w:pPr>
            <w:r w:rsidRPr="00174DF9">
              <w:rPr>
                <w:rFonts w:ascii="ITC Avant Garde" w:hAnsi="ITC Avant Garde"/>
                <w:i/>
                <w:sz w:val="18"/>
                <w:szCs w:val="18"/>
              </w:rPr>
              <w:t xml:space="preserve">No obstante, en general se considera que existen dos áreas principales de mejora, mismas que son de importante atención: </w:t>
            </w:r>
          </w:p>
          <w:p w14:paraId="75AAF883" w14:textId="77777777" w:rsidR="00FD702A" w:rsidRDefault="00FD702A" w:rsidP="0085591D">
            <w:pPr>
              <w:autoSpaceDE w:val="0"/>
              <w:autoSpaceDN w:val="0"/>
              <w:adjustRightInd w:val="0"/>
              <w:spacing w:after="120" w:line="240" w:lineRule="auto"/>
              <w:jc w:val="both"/>
              <w:rPr>
                <w:rFonts w:ascii="ITC Avant Garde" w:hAnsi="ITC Avant Garde"/>
                <w:i/>
                <w:sz w:val="18"/>
                <w:szCs w:val="18"/>
              </w:rPr>
            </w:pPr>
            <w:r w:rsidRPr="00174DF9">
              <w:rPr>
                <w:rFonts w:ascii="ITC Avant Garde" w:hAnsi="ITC Avant Garde"/>
                <w:i/>
                <w:sz w:val="18"/>
                <w:szCs w:val="18"/>
              </w:rPr>
              <w:t>(i) en algunas secciones, principalmente en la Cuarta “Requisitos que debe cumplir el escrito de denuncia”, la Guía va más allá que la LFCE y sus Disposiciones Regulatorias imponiendo cargas excesivas e indebidas al denunciante, generando incertidumbre sobre el posible desechamiento de su denuncia, en caso de no cumplir con lo que establece la Guía, siendo requisitos que NO establece la legislación, por lo cual carecería de fundamento. Se considera que, en tal caso, este tipo de preceptos en tal caso deberían contenerse en la LFCE y/o sus Disposiciones Regulatorias y no propiamente una guía no vinculante cuya naturaleza jurídica, por cierto, no es clara; y</w:t>
            </w:r>
          </w:p>
          <w:p w14:paraId="3B0CAFE7" w14:textId="77777777" w:rsidR="00FD702A" w:rsidRPr="00174DF9" w:rsidRDefault="00FD702A" w:rsidP="0085591D">
            <w:pPr>
              <w:autoSpaceDE w:val="0"/>
              <w:autoSpaceDN w:val="0"/>
              <w:adjustRightInd w:val="0"/>
              <w:spacing w:after="120" w:line="240" w:lineRule="auto"/>
              <w:jc w:val="both"/>
              <w:rPr>
                <w:rFonts w:ascii="ITC Avant Garde" w:hAnsi="ITC Avant Garde" w:cs="Century Gothic"/>
                <w:i/>
                <w:color w:val="000000"/>
                <w:sz w:val="18"/>
                <w:szCs w:val="18"/>
                <w:lang w:eastAsia="es-MX"/>
              </w:rPr>
            </w:pPr>
            <w:r w:rsidRPr="00174DF9">
              <w:rPr>
                <w:rFonts w:ascii="ITC Avant Garde" w:hAnsi="ITC Avant Garde"/>
                <w:i/>
                <w:sz w:val="18"/>
                <w:szCs w:val="18"/>
              </w:rPr>
              <w:t xml:space="preserve"> (ii)Se considera que en general los Anteproyectos no ofrecen orientación clara y completa para el denunciante, dado que principalmente, en la sección 4, no se menciona o interpreta puntualmente qué tipo de hechos o actos podrían ser considerados como “hechos o actos denunciables”, que </w:t>
            </w:r>
            <w:r w:rsidRPr="00174DF9">
              <w:rPr>
                <w:rFonts w:ascii="ITC Avant Garde" w:hAnsi="ITC Avant Garde"/>
                <w:i/>
                <w:sz w:val="18"/>
                <w:szCs w:val="18"/>
              </w:rPr>
              <w:lastRenderedPageBreak/>
              <w:t>eventualmente configuren una causa objetiva para que la autoridad inicie la investigación correspondiente. El añadir esto en los Anteproyectos sería muy útil, más que solamente ofrecen una especie de resumen o compendio de lo que la legislación aplicable dispone. Por lo anterior, se, ofrecen respetuosamente las sugerencias a los Anteproyectos, descritas en la sección II anterior.</w:t>
            </w:r>
          </w:p>
        </w:tc>
      </w:tr>
    </w:tbl>
    <w:p w14:paraId="51269290" w14:textId="77777777" w:rsidR="00FD702A" w:rsidRDefault="00FD702A" w:rsidP="00FD702A">
      <w:pPr>
        <w:spacing w:after="0" w:line="240" w:lineRule="auto"/>
        <w:ind w:right="15"/>
        <w:jc w:val="both"/>
        <w:rPr>
          <w:rFonts w:ascii="ITC Avant Garde" w:hAnsi="ITC Avant Garde" w:cs="Tahoma"/>
          <w:color w:val="000000"/>
          <w:lang w:eastAsia="es-MX"/>
        </w:rPr>
      </w:pPr>
    </w:p>
    <w:p w14:paraId="33BBADAB" w14:textId="77777777" w:rsidR="00FD702A" w:rsidRDefault="00FD702A" w:rsidP="00DF259D">
      <w:pPr>
        <w:spacing w:after="120" w:line="240" w:lineRule="auto"/>
        <w:ind w:right="17"/>
        <w:jc w:val="both"/>
        <w:rPr>
          <w:rFonts w:ascii="ITC Avant Garde" w:hAnsi="ITC Avant Garde" w:cs="Tahoma"/>
          <w:b/>
          <w:color w:val="000000"/>
          <w:lang w:eastAsia="es-MX"/>
        </w:rPr>
      </w:pPr>
      <w:r>
        <w:rPr>
          <w:rFonts w:ascii="ITC Avant Garde" w:hAnsi="ITC Avant Garde" w:cs="Tahoma"/>
          <w:b/>
          <w:color w:val="000000"/>
          <w:lang w:eastAsia="es-MX"/>
        </w:rPr>
        <w:t>Consideraciones</w:t>
      </w:r>
    </w:p>
    <w:p w14:paraId="29CF8C27" w14:textId="1D3BB88E" w:rsidR="00FD702A" w:rsidRPr="00B0057D" w:rsidRDefault="00FD702A" w:rsidP="00DF259D">
      <w:pPr>
        <w:spacing w:after="120" w:line="240" w:lineRule="auto"/>
        <w:ind w:right="17"/>
        <w:jc w:val="both"/>
        <w:rPr>
          <w:rFonts w:ascii="ITC Avant Garde" w:hAnsi="ITC Avant Garde"/>
        </w:rPr>
      </w:pPr>
      <w:r>
        <w:rPr>
          <w:rFonts w:ascii="ITC Avant Garde" w:hAnsi="ITC Avant Garde" w:cs="Tahoma"/>
          <w:color w:val="000000"/>
          <w:lang w:eastAsia="es-MX"/>
        </w:rPr>
        <w:t xml:space="preserve">Los comentarios hechos por Telefónica en esta sección, son un concentrado de las peticiones y sugerencias que aportó a los diversos </w:t>
      </w:r>
      <w:r w:rsidR="00336654">
        <w:rPr>
          <w:rFonts w:ascii="ITC Avant Garde" w:hAnsi="ITC Avant Garde" w:cs="Tahoma"/>
          <w:color w:val="000000"/>
          <w:lang w:eastAsia="es-MX"/>
        </w:rPr>
        <w:t xml:space="preserve">apartados y secciones </w:t>
      </w:r>
      <w:r>
        <w:rPr>
          <w:rFonts w:ascii="ITC Avant Garde" w:hAnsi="ITC Avant Garde" w:cs="Tahoma"/>
          <w:color w:val="000000"/>
          <w:lang w:eastAsia="es-MX"/>
        </w:rPr>
        <w:t xml:space="preserve">del Anteproyecto de </w:t>
      </w:r>
      <w:r w:rsidR="00865D3E">
        <w:rPr>
          <w:rFonts w:ascii="ITC Avant Garde" w:hAnsi="ITC Avant Garde" w:cs="Tahoma"/>
          <w:color w:val="000000"/>
          <w:lang w:eastAsia="es-MX"/>
        </w:rPr>
        <w:t>G</w:t>
      </w:r>
      <w:r>
        <w:rPr>
          <w:rFonts w:ascii="ITC Avant Garde" w:hAnsi="ITC Avant Garde" w:cs="Tahoma"/>
          <w:color w:val="000000"/>
          <w:lang w:eastAsia="es-MX"/>
        </w:rPr>
        <w:t>uía, mismos que se atendieron en lo particular a lo largo del presente documento.</w:t>
      </w:r>
    </w:p>
    <w:sectPr w:rsidR="00FD702A" w:rsidRPr="00B0057D" w:rsidSect="008D5606">
      <w:headerReference w:type="even" r:id="rId11"/>
      <w:footerReference w:type="default" r:id="rId12"/>
      <w:headerReference w:type="first" r:id="rId13"/>
      <w:pgSz w:w="12240" w:h="15840"/>
      <w:pgMar w:top="2410" w:right="1080" w:bottom="1135" w:left="108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6C415" w14:textId="77777777" w:rsidR="00664FF3" w:rsidRDefault="00664FF3" w:rsidP="00072BC8">
      <w:pPr>
        <w:spacing w:after="0" w:line="240" w:lineRule="auto"/>
      </w:pPr>
      <w:r>
        <w:separator/>
      </w:r>
    </w:p>
  </w:endnote>
  <w:endnote w:type="continuationSeparator" w:id="0">
    <w:p w14:paraId="3A1E1EAC" w14:textId="77777777" w:rsidR="00664FF3" w:rsidRDefault="00664FF3" w:rsidP="00072BC8">
      <w:pPr>
        <w:spacing w:after="0" w:line="240" w:lineRule="auto"/>
      </w:pPr>
      <w:r>
        <w:continuationSeparator/>
      </w:r>
    </w:p>
  </w:endnote>
  <w:endnote w:type="continuationNotice" w:id="1">
    <w:p w14:paraId="746D8728" w14:textId="77777777" w:rsidR="00664FF3" w:rsidRDefault="00664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742528"/>
      <w:docPartObj>
        <w:docPartGallery w:val="Page Numbers (Bottom of Page)"/>
        <w:docPartUnique/>
      </w:docPartObj>
    </w:sdtPr>
    <w:sdtEndPr/>
    <w:sdtContent>
      <w:sdt>
        <w:sdtPr>
          <w:id w:val="-168554810"/>
          <w:docPartObj>
            <w:docPartGallery w:val="Page Numbers (Top of Page)"/>
            <w:docPartUnique/>
          </w:docPartObj>
        </w:sdtPr>
        <w:sdtEndPr/>
        <w:sdtContent>
          <w:p w14:paraId="70D14C17" w14:textId="6982A968" w:rsidR="000043A4" w:rsidRPr="008D5606" w:rsidRDefault="000043A4" w:rsidP="008D5606">
            <w:pPr>
              <w:pStyle w:val="Piedepgina"/>
              <w:jc w:val="right"/>
              <w:rPr>
                <w:rFonts w:ascii="ITC Avant Garde" w:hAnsi="ITC Avant Garde"/>
                <w:b/>
                <w:bCs/>
                <w:szCs w:val="24"/>
              </w:rPr>
            </w:pPr>
            <w:r w:rsidRPr="008D5606">
              <w:rPr>
                <w:rFonts w:ascii="ITC Avant Garde" w:hAnsi="ITC Avant Garde"/>
                <w:b/>
                <w:bCs/>
                <w:szCs w:val="24"/>
              </w:rPr>
              <w:fldChar w:fldCharType="begin"/>
            </w:r>
            <w:r w:rsidRPr="008D5606">
              <w:rPr>
                <w:rFonts w:ascii="ITC Avant Garde" w:hAnsi="ITC Avant Garde"/>
                <w:b/>
                <w:bCs/>
                <w:sz w:val="20"/>
              </w:rPr>
              <w:instrText>PAGE</w:instrText>
            </w:r>
            <w:r w:rsidRPr="008D5606">
              <w:rPr>
                <w:rFonts w:ascii="ITC Avant Garde" w:hAnsi="ITC Avant Garde"/>
                <w:b/>
                <w:bCs/>
                <w:szCs w:val="24"/>
              </w:rPr>
              <w:fldChar w:fldCharType="separate"/>
            </w:r>
            <w:r w:rsidR="00825729">
              <w:rPr>
                <w:rFonts w:ascii="ITC Avant Garde" w:hAnsi="ITC Avant Garde"/>
                <w:b/>
                <w:bCs/>
                <w:noProof/>
                <w:sz w:val="20"/>
              </w:rPr>
              <w:t>1</w:t>
            </w:r>
            <w:r w:rsidRPr="008D5606">
              <w:rPr>
                <w:rFonts w:ascii="ITC Avant Garde" w:hAnsi="ITC Avant Garde"/>
                <w:b/>
                <w:bCs/>
                <w:szCs w:val="24"/>
              </w:rPr>
              <w:fldChar w:fldCharType="end"/>
            </w:r>
          </w:p>
          <w:p w14:paraId="2861009F" w14:textId="77777777" w:rsidR="000043A4" w:rsidRDefault="000043A4">
            <w:pPr>
              <w:pStyle w:val="Piedepgina"/>
              <w:jc w:val="right"/>
              <w:rPr>
                <w:b/>
                <w:bCs/>
                <w:sz w:val="24"/>
                <w:szCs w:val="24"/>
              </w:rPr>
            </w:pPr>
          </w:p>
          <w:p w14:paraId="2C61ADC1" w14:textId="77777777" w:rsidR="000043A4" w:rsidRDefault="00664FF3">
            <w:pPr>
              <w:pStyle w:val="Piedepgina"/>
              <w:jc w:val="right"/>
            </w:pPr>
          </w:p>
        </w:sdtContent>
      </w:sdt>
    </w:sdtContent>
  </w:sdt>
  <w:p w14:paraId="3A537E5C" w14:textId="77777777" w:rsidR="000043A4" w:rsidRDefault="0000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B4234" w14:textId="77777777" w:rsidR="00664FF3" w:rsidRDefault="00664FF3" w:rsidP="00072BC8">
      <w:pPr>
        <w:spacing w:after="0" w:line="240" w:lineRule="auto"/>
      </w:pPr>
      <w:r>
        <w:separator/>
      </w:r>
    </w:p>
  </w:footnote>
  <w:footnote w:type="continuationSeparator" w:id="0">
    <w:p w14:paraId="09FFF83C" w14:textId="77777777" w:rsidR="00664FF3" w:rsidRDefault="00664FF3" w:rsidP="00072BC8">
      <w:pPr>
        <w:spacing w:after="0" w:line="240" w:lineRule="auto"/>
      </w:pPr>
      <w:r>
        <w:continuationSeparator/>
      </w:r>
    </w:p>
  </w:footnote>
  <w:footnote w:type="continuationNotice" w:id="1">
    <w:p w14:paraId="05FCF7DB" w14:textId="77777777" w:rsidR="00664FF3" w:rsidRDefault="00664FF3">
      <w:pPr>
        <w:spacing w:after="0" w:line="240" w:lineRule="auto"/>
      </w:pPr>
    </w:p>
  </w:footnote>
  <w:footnote w:id="2">
    <w:p w14:paraId="7336ADDE" w14:textId="77777777" w:rsidR="000043A4" w:rsidRPr="007F4E5E" w:rsidRDefault="000043A4" w:rsidP="0019649E">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3">
    <w:p w14:paraId="2D04FA3C" w14:textId="77777777" w:rsidR="000043A4" w:rsidRPr="007F4E5E" w:rsidRDefault="000043A4" w:rsidP="00E05371">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3B5D" w14:textId="77777777" w:rsidR="000043A4" w:rsidRDefault="00664FF3">
    <w:pPr>
      <w:pStyle w:val="Encabezado"/>
    </w:pPr>
    <w:r>
      <w:rPr>
        <w:noProof/>
        <w:lang w:eastAsia="es-MX"/>
      </w:rPr>
      <w:pict w14:anchorId="3D959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C9003" w14:textId="77777777" w:rsidR="000043A4" w:rsidRDefault="00664FF3">
    <w:pPr>
      <w:pStyle w:val="Encabezado"/>
    </w:pPr>
    <w:r>
      <w:rPr>
        <w:noProof/>
        <w:lang w:eastAsia="es-MX"/>
      </w:rPr>
      <w:pict w14:anchorId="2FA54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72A5"/>
    <w:multiLevelType w:val="hybridMultilevel"/>
    <w:tmpl w:val="B1B050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160D51"/>
    <w:multiLevelType w:val="hybridMultilevel"/>
    <w:tmpl w:val="63F8B9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F8357F"/>
    <w:multiLevelType w:val="hybridMultilevel"/>
    <w:tmpl w:val="E720458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C1723A"/>
    <w:multiLevelType w:val="hybridMultilevel"/>
    <w:tmpl w:val="E6AE6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071F47"/>
    <w:multiLevelType w:val="hybridMultilevel"/>
    <w:tmpl w:val="DD9661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0D0131"/>
    <w:multiLevelType w:val="hybridMultilevel"/>
    <w:tmpl w:val="0CC407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9D30A3"/>
    <w:multiLevelType w:val="hybridMultilevel"/>
    <w:tmpl w:val="2B1638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567E5C"/>
    <w:multiLevelType w:val="hybridMultilevel"/>
    <w:tmpl w:val="B1B050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050EE5"/>
    <w:multiLevelType w:val="hybridMultilevel"/>
    <w:tmpl w:val="10E0E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5B20AF"/>
    <w:multiLevelType w:val="hybridMultilevel"/>
    <w:tmpl w:val="381CF05C"/>
    <w:lvl w:ilvl="0" w:tplc="BBBA4E2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977798"/>
    <w:multiLevelType w:val="hybridMultilevel"/>
    <w:tmpl w:val="194A9C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771B26"/>
    <w:multiLevelType w:val="hybridMultilevel"/>
    <w:tmpl w:val="D1EA9DC4"/>
    <w:lvl w:ilvl="0" w:tplc="D37026D0">
      <w:start w:val="1"/>
      <w:numFmt w:val="lowerLetter"/>
      <w:lvlText w:val="%1)"/>
      <w:lvlJc w:val="left"/>
      <w:pPr>
        <w:ind w:left="720" w:hanging="360"/>
      </w:pPr>
      <w:rPr>
        <w:rFonts w:hint="default"/>
        <w:i w:val="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BE3F3B"/>
    <w:multiLevelType w:val="hybridMultilevel"/>
    <w:tmpl w:val="E74049C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0972E6"/>
    <w:multiLevelType w:val="hybridMultilevel"/>
    <w:tmpl w:val="5F02668C"/>
    <w:lvl w:ilvl="0" w:tplc="8BCA2F3A">
      <w:start w:val="1"/>
      <w:numFmt w:val="lowerLetter"/>
      <w:lvlText w:val="%1)"/>
      <w:lvlJc w:val="left"/>
      <w:pPr>
        <w:ind w:left="720" w:hanging="360"/>
      </w:pPr>
      <w:rPr>
        <w:rFonts w:ascii="ITC Avant Garde" w:hAnsi="ITC Avant Garde"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C09E9"/>
    <w:multiLevelType w:val="hybridMultilevel"/>
    <w:tmpl w:val="86FACF6A"/>
    <w:lvl w:ilvl="0" w:tplc="D280EFF6">
      <w:start w:val="1"/>
      <w:numFmt w:val="lowerLetter"/>
      <w:lvlText w:val="%1)"/>
      <w:lvlJc w:val="left"/>
      <w:pPr>
        <w:ind w:left="720" w:hanging="360"/>
      </w:pPr>
      <w:rPr>
        <w:rFonts w:hint="default"/>
        <w:i w:val="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A548AF"/>
    <w:multiLevelType w:val="hybridMultilevel"/>
    <w:tmpl w:val="24AA1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E22D76"/>
    <w:multiLevelType w:val="hybridMultilevel"/>
    <w:tmpl w:val="FA1A3A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B12308"/>
    <w:multiLevelType w:val="hybridMultilevel"/>
    <w:tmpl w:val="DA98853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E91DFE"/>
    <w:multiLevelType w:val="hybridMultilevel"/>
    <w:tmpl w:val="649057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CE6983"/>
    <w:multiLevelType w:val="hybridMultilevel"/>
    <w:tmpl w:val="034E3326"/>
    <w:lvl w:ilvl="0" w:tplc="32847C1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564186"/>
    <w:multiLevelType w:val="hybridMultilevel"/>
    <w:tmpl w:val="9CA85326"/>
    <w:lvl w:ilvl="0" w:tplc="75220C7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867CD0"/>
    <w:multiLevelType w:val="hybridMultilevel"/>
    <w:tmpl w:val="FA1A3A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270792"/>
    <w:multiLevelType w:val="hybridMultilevel"/>
    <w:tmpl w:val="02C8ED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213598"/>
    <w:multiLevelType w:val="multilevel"/>
    <w:tmpl w:val="CDBE9D0A"/>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E01E1C"/>
    <w:multiLevelType w:val="hybridMultilevel"/>
    <w:tmpl w:val="99C2177C"/>
    <w:lvl w:ilvl="0" w:tplc="B68EF93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D4102A6"/>
    <w:multiLevelType w:val="hybridMultilevel"/>
    <w:tmpl w:val="F95CC37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786458"/>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8B4E7C"/>
    <w:multiLevelType w:val="hybridMultilevel"/>
    <w:tmpl w:val="FFC0EE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C63162"/>
    <w:multiLevelType w:val="hybridMultilevel"/>
    <w:tmpl w:val="649057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E42297"/>
    <w:multiLevelType w:val="hybridMultilevel"/>
    <w:tmpl w:val="50BE1CD4"/>
    <w:lvl w:ilvl="0" w:tplc="32847C1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FE7BF4"/>
    <w:multiLevelType w:val="hybridMultilevel"/>
    <w:tmpl w:val="3290362C"/>
    <w:lvl w:ilvl="0" w:tplc="32847C14">
      <w:numFmt w:val="bullet"/>
      <w:lvlText w:val="•"/>
      <w:lvlJc w:val="left"/>
      <w:pPr>
        <w:ind w:left="1440" w:hanging="360"/>
      </w:pPr>
      <w:rPr>
        <w:rFonts w:ascii="ITC Avant Garde" w:eastAsia="Calibri"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F31729"/>
    <w:multiLevelType w:val="hybridMultilevel"/>
    <w:tmpl w:val="2F2651F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D8269E"/>
    <w:multiLevelType w:val="hybridMultilevel"/>
    <w:tmpl w:val="44909A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053B65"/>
    <w:multiLevelType w:val="hybridMultilevel"/>
    <w:tmpl w:val="B1D011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5C3FA6"/>
    <w:multiLevelType w:val="hybridMultilevel"/>
    <w:tmpl w:val="024C623E"/>
    <w:lvl w:ilvl="0" w:tplc="080A0013">
      <w:start w:val="1"/>
      <w:numFmt w:val="upperRoman"/>
      <w:lvlText w:val="%1."/>
      <w:lvlJc w:val="righ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3">
      <w:start w:val="1"/>
      <w:numFmt w:val="bullet"/>
      <w:lvlText w:val="o"/>
      <w:lvlJc w:val="left"/>
      <w:pPr>
        <w:ind w:left="2160" w:hanging="360"/>
      </w:pPr>
      <w:rPr>
        <w:rFonts w:ascii="Courier New" w:hAnsi="Courier New" w:cs="Courier New" w:hint="default"/>
      </w:rPr>
    </w:lvl>
    <w:lvl w:ilvl="3" w:tplc="080A000B">
      <w:start w:val="1"/>
      <w:numFmt w:val="bullet"/>
      <w:lvlText w:val=""/>
      <w:lvlJc w:val="left"/>
      <w:pPr>
        <w:ind w:left="2880" w:hanging="360"/>
      </w:pPr>
      <w:rPr>
        <w:rFonts w:ascii="Wingdings" w:hAnsi="Wingdings" w:hint="default"/>
      </w:rPr>
    </w:lvl>
    <w:lvl w:ilvl="4" w:tplc="79960584">
      <w:start w:val="1"/>
      <w:numFmt w:val="lowerLetter"/>
      <w:lvlText w:val="%5)"/>
      <w:lvlJc w:val="left"/>
      <w:pPr>
        <w:ind w:left="3960" w:hanging="720"/>
      </w:pPr>
      <w:rPr>
        <w:rFonts w:ascii="ITC Avant Garde" w:hAnsi="ITC Avant Garde" w:hint="default"/>
        <w:b/>
        <w:sz w:val="22"/>
        <w:szCs w:val="16"/>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AB7E9F"/>
    <w:multiLevelType w:val="hybridMultilevel"/>
    <w:tmpl w:val="9110B31C"/>
    <w:lvl w:ilvl="0" w:tplc="6DBC37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C77F2B"/>
    <w:multiLevelType w:val="hybridMultilevel"/>
    <w:tmpl w:val="CE58AA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356CE0"/>
    <w:multiLevelType w:val="multilevel"/>
    <w:tmpl w:val="D1B6C92A"/>
    <w:lvl w:ilvl="0">
      <w:start w:val="1"/>
      <w:numFmt w:val="decimal"/>
      <w:lvlText w:val="%1."/>
      <w:lvlJc w:val="left"/>
      <w:pPr>
        <w:ind w:left="360" w:hanging="360"/>
      </w:pPr>
      <w:rPr>
        <w:rFonts w:hint="default"/>
        <w:b w:val="0"/>
        <w:i w:val="0"/>
        <w:color w:val="auto"/>
        <w:sz w:val="18"/>
        <w:szCs w:val="20"/>
      </w:rPr>
    </w:lvl>
    <w:lvl w:ilvl="1">
      <w:start w:val="1"/>
      <w:numFmt w:val="decimal"/>
      <w:isLgl/>
      <w:lvlText w:val="%1.%2."/>
      <w:lvlJc w:val="left"/>
      <w:pPr>
        <w:ind w:left="107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632" w:hanging="1800"/>
      </w:pPr>
      <w:rPr>
        <w:rFonts w:hint="default"/>
      </w:rPr>
    </w:lvl>
  </w:abstractNum>
  <w:abstractNum w:abstractNumId="38" w15:restartNumberingAfterBreak="0">
    <w:nsid w:val="719E7FBC"/>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E81D45"/>
    <w:multiLevelType w:val="hybridMultilevel"/>
    <w:tmpl w:val="14B6DE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6"/>
  </w:num>
  <w:num w:numId="3">
    <w:abstractNumId w:val="1"/>
  </w:num>
  <w:num w:numId="4">
    <w:abstractNumId w:val="17"/>
  </w:num>
  <w:num w:numId="5">
    <w:abstractNumId w:val="2"/>
  </w:num>
  <w:num w:numId="6">
    <w:abstractNumId w:val="14"/>
  </w:num>
  <w:num w:numId="7">
    <w:abstractNumId w:val="22"/>
  </w:num>
  <w:num w:numId="8">
    <w:abstractNumId w:val="29"/>
  </w:num>
  <w:num w:numId="9">
    <w:abstractNumId w:val="19"/>
  </w:num>
  <w:num w:numId="10">
    <w:abstractNumId w:val="30"/>
  </w:num>
  <w:num w:numId="11">
    <w:abstractNumId w:val="13"/>
  </w:num>
  <w:num w:numId="12">
    <w:abstractNumId w:val="31"/>
  </w:num>
  <w:num w:numId="13">
    <w:abstractNumId w:val="20"/>
  </w:num>
  <w:num w:numId="14">
    <w:abstractNumId w:val="11"/>
  </w:num>
  <w:num w:numId="15">
    <w:abstractNumId w:val="35"/>
  </w:num>
  <w:num w:numId="16">
    <w:abstractNumId w:val="32"/>
  </w:num>
  <w:num w:numId="17">
    <w:abstractNumId w:val="33"/>
  </w:num>
  <w:num w:numId="18">
    <w:abstractNumId w:val="39"/>
  </w:num>
  <w:num w:numId="19">
    <w:abstractNumId w:val="12"/>
  </w:num>
  <w:num w:numId="20">
    <w:abstractNumId w:val="36"/>
  </w:num>
  <w:num w:numId="21">
    <w:abstractNumId w:val="15"/>
  </w:num>
  <w:num w:numId="22">
    <w:abstractNumId w:val="25"/>
  </w:num>
  <w:num w:numId="23">
    <w:abstractNumId w:val="28"/>
  </w:num>
  <w:num w:numId="24">
    <w:abstractNumId w:val="18"/>
  </w:num>
  <w:num w:numId="25">
    <w:abstractNumId w:val="27"/>
  </w:num>
  <w:num w:numId="26">
    <w:abstractNumId w:val="8"/>
  </w:num>
  <w:num w:numId="27">
    <w:abstractNumId w:val="24"/>
  </w:num>
  <w:num w:numId="28">
    <w:abstractNumId w:val="4"/>
  </w:num>
  <w:num w:numId="29">
    <w:abstractNumId w:val="10"/>
  </w:num>
  <w:num w:numId="30">
    <w:abstractNumId w:val="5"/>
  </w:num>
  <w:num w:numId="31">
    <w:abstractNumId w:val="23"/>
  </w:num>
  <w:num w:numId="32">
    <w:abstractNumId w:val="34"/>
  </w:num>
  <w:num w:numId="33">
    <w:abstractNumId w:val="3"/>
  </w:num>
  <w:num w:numId="34">
    <w:abstractNumId w:val="26"/>
  </w:num>
  <w:num w:numId="35">
    <w:abstractNumId w:val="7"/>
  </w:num>
  <w:num w:numId="36">
    <w:abstractNumId w:val="21"/>
  </w:num>
  <w:num w:numId="37">
    <w:abstractNumId w:val="9"/>
  </w:num>
  <w:num w:numId="38">
    <w:abstractNumId w:val="0"/>
  </w:num>
  <w:num w:numId="39">
    <w:abstractNumId w:val="38"/>
  </w:num>
  <w:num w:numId="4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60E"/>
    <w:rsid w:val="00000B5F"/>
    <w:rsid w:val="00001479"/>
    <w:rsid w:val="00001A97"/>
    <w:rsid w:val="00002456"/>
    <w:rsid w:val="000032C1"/>
    <w:rsid w:val="00003D37"/>
    <w:rsid w:val="00003FE0"/>
    <w:rsid w:val="000043A4"/>
    <w:rsid w:val="00004FD1"/>
    <w:rsid w:val="00005EFC"/>
    <w:rsid w:val="0000663A"/>
    <w:rsid w:val="00006648"/>
    <w:rsid w:val="000066F6"/>
    <w:rsid w:val="0000739C"/>
    <w:rsid w:val="0000770A"/>
    <w:rsid w:val="00007A19"/>
    <w:rsid w:val="00007D2B"/>
    <w:rsid w:val="00007ED8"/>
    <w:rsid w:val="000115DD"/>
    <w:rsid w:val="00013426"/>
    <w:rsid w:val="00013513"/>
    <w:rsid w:val="00013813"/>
    <w:rsid w:val="00014653"/>
    <w:rsid w:val="00014C98"/>
    <w:rsid w:val="000154B0"/>
    <w:rsid w:val="00015C4B"/>
    <w:rsid w:val="0001643C"/>
    <w:rsid w:val="0001744D"/>
    <w:rsid w:val="00017DB7"/>
    <w:rsid w:val="00020418"/>
    <w:rsid w:val="00022D33"/>
    <w:rsid w:val="000231D0"/>
    <w:rsid w:val="00024024"/>
    <w:rsid w:val="00026674"/>
    <w:rsid w:val="00026876"/>
    <w:rsid w:val="000336A2"/>
    <w:rsid w:val="0003401F"/>
    <w:rsid w:val="00034F1C"/>
    <w:rsid w:val="00036BCA"/>
    <w:rsid w:val="000372B9"/>
    <w:rsid w:val="00037DB2"/>
    <w:rsid w:val="00040BA8"/>
    <w:rsid w:val="0004171B"/>
    <w:rsid w:val="000429C5"/>
    <w:rsid w:val="00042AB5"/>
    <w:rsid w:val="000430EE"/>
    <w:rsid w:val="000438B2"/>
    <w:rsid w:val="00044192"/>
    <w:rsid w:val="0004433F"/>
    <w:rsid w:val="00044757"/>
    <w:rsid w:val="00044DDC"/>
    <w:rsid w:val="000453B1"/>
    <w:rsid w:val="00046B17"/>
    <w:rsid w:val="00046C72"/>
    <w:rsid w:val="00046E22"/>
    <w:rsid w:val="00047A39"/>
    <w:rsid w:val="00047C72"/>
    <w:rsid w:val="00051AA5"/>
    <w:rsid w:val="00051DE8"/>
    <w:rsid w:val="000539C9"/>
    <w:rsid w:val="00053BEB"/>
    <w:rsid w:val="00054D06"/>
    <w:rsid w:val="0005575A"/>
    <w:rsid w:val="00055CB7"/>
    <w:rsid w:val="00056BF3"/>
    <w:rsid w:val="0005792C"/>
    <w:rsid w:val="000606B7"/>
    <w:rsid w:val="00061949"/>
    <w:rsid w:val="000631FF"/>
    <w:rsid w:val="000635A4"/>
    <w:rsid w:val="000641C4"/>
    <w:rsid w:val="0006429E"/>
    <w:rsid w:val="00065CB7"/>
    <w:rsid w:val="0006608F"/>
    <w:rsid w:val="000666BD"/>
    <w:rsid w:val="0006684C"/>
    <w:rsid w:val="00066F89"/>
    <w:rsid w:val="0007184A"/>
    <w:rsid w:val="00072963"/>
    <w:rsid w:val="00072BC8"/>
    <w:rsid w:val="00073691"/>
    <w:rsid w:val="00074A30"/>
    <w:rsid w:val="0007673C"/>
    <w:rsid w:val="000779E2"/>
    <w:rsid w:val="000807BB"/>
    <w:rsid w:val="00081D5A"/>
    <w:rsid w:val="00082D03"/>
    <w:rsid w:val="0008321D"/>
    <w:rsid w:val="0008386A"/>
    <w:rsid w:val="0008392F"/>
    <w:rsid w:val="000848AF"/>
    <w:rsid w:val="00085C49"/>
    <w:rsid w:val="00085C92"/>
    <w:rsid w:val="00085CDB"/>
    <w:rsid w:val="0008688D"/>
    <w:rsid w:val="0009022B"/>
    <w:rsid w:val="00090608"/>
    <w:rsid w:val="00090B2B"/>
    <w:rsid w:val="000910BC"/>
    <w:rsid w:val="00091CFD"/>
    <w:rsid w:val="00091ECD"/>
    <w:rsid w:val="00092E58"/>
    <w:rsid w:val="0009314F"/>
    <w:rsid w:val="000954E0"/>
    <w:rsid w:val="000955AD"/>
    <w:rsid w:val="000956CD"/>
    <w:rsid w:val="00095987"/>
    <w:rsid w:val="00095D1F"/>
    <w:rsid w:val="00095F22"/>
    <w:rsid w:val="000A113B"/>
    <w:rsid w:val="000A1FFF"/>
    <w:rsid w:val="000A2BD1"/>
    <w:rsid w:val="000A307D"/>
    <w:rsid w:val="000A48C3"/>
    <w:rsid w:val="000A4CA6"/>
    <w:rsid w:val="000A5881"/>
    <w:rsid w:val="000A5B9E"/>
    <w:rsid w:val="000A641B"/>
    <w:rsid w:val="000A6FED"/>
    <w:rsid w:val="000A79BA"/>
    <w:rsid w:val="000B00AB"/>
    <w:rsid w:val="000B0281"/>
    <w:rsid w:val="000B0B25"/>
    <w:rsid w:val="000B1BFA"/>
    <w:rsid w:val="000B2A71"/>
    <w:rsid w:val="000B4DF4"/>
    <w:rsid w:val="000B51D2"/>
    <w:rsid w:val="000B6183"/>
    <w:rsid w:val="000B633B"/>
    <w:rsid w:val="000C0A82"/>
    <w:rsid w:val="000C16C5"/>
    <w:rsid w:val="000C1B7A"/>
    <w:rsid w:val="000C227B"/>
    <w:rsid w:val="000C28F4"/>
    <w:rsid w:val="000C4415"/>
    <w:rsid w:val="000C44E2"/>
    <w:rsid w:val="000C5204"/>
    <w:rsid w:val="000C55A9"/>
    <w:rsid w:val="000C5F59"/>
    <w:rsid w:val="000C6B28"/>
    <w:rsid w:val="000D0EF2"/>
    <w:rsid w:val="000D11BE"/>
    <w:rsid w:val="000D36F0"/>
    <w:rsid w:val="000D4A58"/>
    <w:rsid w:val="000D536F"/>
    <w:rsid w:val="000D63A0"/>
    <w:rsid w:val="000D6634"/>
    <w:rsid w:val="000D77D2"/>
    <w:rsid w:val="000E05FE"/>
    <w:rsid w:val="000E07E7"/>
    <w:rsid w:val="000E1EAB"/>
    <w:rsid w:val="000E2A0A"/>
    <w:rsid w:val="000E2E57"/>
    <w:rsid w:val="000E45B7"/>
    <w:rsid w:val="000E4C1A"/>
    <w:rsid w:val="000E6935"/>
    <w:rsid w:val="000E7058"/>
    <w:rsid w:val="000E742E"/>
    <w:rsid w:val="000E7F91"/>
    <w:rsid w:val="000E7FE7"/>
    <w:rsid w:val="000F09F0"/>
    <w:rsid w:val="000F143E"/>
    <w:rsid w:val="000F37A8"/>
    <w:rsid w:val="000F3811"/>
    <w:rsid w:val="000F4644"/>
    <w:rsid w:val="000F65A4"/>
    <w:rsid w:val="0010002D"/>
    <w:rsid w:val="0010067D"/>
    <w:rsid w:val="001023B7"/>
    <w:rsid w:val="00102609"/>
    <w:rsid w:val="00102B6F"/>
    <w:rsid w:val="00103DC0"/>
    <w:rsid w:val="00103F1B"/>
    <w:rsid w:val="00103FD3"/>
    <w:rsid w:val="001057C5"/>
    <w:rsid w:val="00106523"/>
    <w:rsid w:val="00106649"/>
    <w:rsid w:val="00106F79"/>
    <w:rsid w:val="00107BB4"/>
    <w:rsid w:val="00107F72"/>
    <w:rsid w:val="001126C4"/>
    <w:rsid w:val="00114128"/>
    <w:rsid w:val="001163AB"/>
    <w:rsid w:val="001166E4"/>
    <w:rsid w:val="00121231"/>
    <w:rsid w:val="001214D9"/>
    <w:rsid w:val="00121E9D"/>
    <w:rsid w:val="00121F95"/>
    <w:rsid w:val="0012224B"/>
    <w:rsid w:val="00122E8E"/>
    <w:rsid w:val="00123C5A"/>
    <w:rsid w:val="0012679B"/>
    <w:rsid w:val="00126B2C"/>
    <w:rsid w:val="00127236"/>
    <w:rsid w:val="001274F9"/>
    <w:rsid w:val="00130057"/>
    <w:rsid w:val="00131B7E"/>
    <w:rsid w:val="00131ED5"/>
    <w:rsid w:val="001320A4"/>
    <w:rsid w:val="00132BF5"/>
    <w:rsid w:val="00133944"/>
    <w:rsid w:val="00133952"/>
    <w:rsid w:val="00133B7A"/>
    <w:rsid w:val="00136E22"/>
    <w:rsid w:val="00141AA5"/>
    <w:rsid w:val="0014350C"/>
    <w:rsid w:val="00143523"/>
    <w:rsid w:val="00143F42"/>
    <w:rsid w:val="001441A2"/>
    <w:rsid w:val="00144CA2"/>
    <w:rsid w:val="00145023"/>
    <w:rsid w:val="00145E3E"/>
    <w:rsid w:val="00146ABE"/>
    <w:rsid w:val="00146EE2"/>
    <w:rsid w:val="001470F3"/>
    <w:rsid w:val="0014792C"/>
    <w:rsid w:val="00150726"/>
    <w:rsid w:val="00151730"/>
    <w:rsid w:val="00153C59"/>
    <w:rsid w:val="001545B1"/>
    <w:rsid w:val="00155AA5"/>
    <w:rsid w:val="00155F86"/>
    <w:rsid w:val="00156A8B"/>
    <w:rsid w:val="001578CC"/>
    <w:rsid w:val="00157F85"/>
    <w:rsid w:val="0016019F"/>
    <w:rsid w:val="001605EB"/>
    <w:rsid w:val="00160B5F"/>
    <w:rsid w:val="001610AE"/>
    <w:rsid w:val="00162798"/>
    <w:rsid w:val="001638F4"/>
    <w:rsid w:val="00163F7F"/>
    <w:rsid w:val="00164284"/>
    <w:rsid w:val="001655D7"/>
    <w:rsid w:val="00165DA2"/>
    <w:rsid w:val="00165F36"/>
    <w:rsid w:val="001669EE"/>
    <w:rsid w:val="00166F31"/>
    <w:rsid w:val="001677A9"/>
    <w:rsid w:val="00170F28"/>
    <w:rsid w:val="001713B7"/>
    <w:rsid w:val="00173204"/>
    <w:rsid w:val="001752F1"/>
    <w:rsid w:val="00175490"/>
    <w:rsid w:val="001757FB"/>
    <w:rsid w:val="00175BA0"/>
    <w:rsid w:val="00176794"/>
    <w:rsid w:val="00177109"/>
    <w:rsid w:val="0017724A"/>
    <w:rsid w:val="001775C7"/>
    <w:rsid w:val="00177626"/>
    <w:rsid w:val="001777E3"/>
    <w:rsid w:val="00183B7D"/>
    <w:rsid w:val="001844C6"/>
    <w:rsid w:val="001846F3"/>
    <w:rsid w:val="0018483F"/>
    <w:rsid w:val="001851E1"/>
    <w:rsid w:val="001856BD"/>
    <w:rsid w:val="00186E40"/>
    <w:rsid w:val="00187BB3"/>
    <w:rsid w:val="00190182"/>
    <w:rsid w:val="00190418"/>
    <w:rsid w:val="00190512"/>
    <w:rsid w:val="00192142"/>
    <w:rsid w:val="0019317D"/>
    <w:rsid w:val="00193C26"/>
    <w:rsid w:val="001945FD"/>
    <w:rsid w:val="00195C4F"/>
    <w:rsid w:val="0019649E"/>
    <w:rsid w:val="00196541"/>
    <w:rsid w:val="00196884"/>
    <w:rsid w:val="001A1EA7"/>
    <w:rsid w:val="001A27C9"/>
    <w:rsid w:val="001A2DEC"/>
    <w:rsid w:val="001A302F"/>
    <w:rsid w:val="001A3747"/>
    <w:rsid w:val="001A4620"/>
    <w:rsid w:val="001A46EA"/>
    <w:rsid w:val="001A4B6C"/>
    <w:rsid w:val="001A5FEC"/>
    <w:rsid w:val="001A60B7"/>
    <w:rsid w:val="001A690A"/>
    <w:rsid w:val="001A69C4"/>
    <w:rsid w:val="001A6C61"/>
    <w:rsid w:val="001A6FAE"/>
    <w:rsid w:val="001A7035"/>
    <w:rsid w:val="001B12A0"/>
    <w:rsid w:val="001B1C5D"/>
    <w:rsid w:val="001B26C0"/>
    <w:rsid w:val="001B4BC8"/>
    <w:rsid w:val="001B58A1"/>
    <w:rsid w:val="001C069F"/>
    <w:rsid w:val="001C10B7"/>
    <w:rsid w:val="001C38B5"/>
    <w:rsid w:val="001C39ED"/>
    <w:rsid w:val="001C438B"/>
    <w:rsid w:val="001C6080"/>
    <w:rsid w:val="001C6933"/>
    <w:rsid w:val="001C76CB"/>
    <w:rsid w:val="001C7755"/>
    <w:rsid w:val="001C78CC"/>
    <w:rsid w:val="001D0637"/>
    <w:rsid w:val="001D1319"/>
    <w:rsid w:val="001D225A"/>
    <w:rsid w:val="001D3F2E"/>
    <w:rsid w:val="001D42CC"/>
    <w:rsid w:val="001D4FEE"/>
    <w:rsid w:val="001D738C"/>
    <w:rsid w:val="001E0894"/>
    <w:rsid w:val="001E1DAC"/>
    <w:rsid w:val="001E2775"/>
    <w:rsid w:val="001E3F6E"/>
    <w:rsid w:val="001E422C"/>
    <w:rsid w:val="001E5032"/>
    <w:rsid w:val="001E57A8"/>
    <w:rsid w:val="001E5BDB"/>
    <w:rsid w:val="001E5C07"/>
    <w:rsid w:val="001E6C61"/>
    <w:rsid w:val="001E77E7"/>
    <w:rsid w:val="001F02D8"/>
    <w:rsid w:val="001F0966"/>
    <w:rsid w:val="001F0A3B"/>
    <w:rsid w:val="001F0FB8"/>
    <w:rsid w:val="001F1A63"/>
    <w:rsid w:val="001F2D2A"/>
    <w:rsid w:val="001F2D6A"/>
    <w:rsid w:val="001F3C7A"/>
    <w:rsid w:val="001F3F97"/>
    <w:rsid w:val="001F403A"/>
    <w:rsid w:val="001F58CA"/>
    <w:rsid w:val="001F69BA"/>
    <w:rsid w:val="001F76AB"/>
    <w:rsid w:val="001F791B"/>
    <w:rsid w:val="0020357F"/>
    <w:rsid w:val="00203BB9"/>
    <w:rsid w:val="002047DF"/>
    <w:rsid w:val="00204961"/>
    <w:rsid w:val="00204EA5"/>
    <w:rsid w:val="002066BC"/>
    <w:rsid w:val="00207D91"/>
    <w:rsid w:val="00207F01"/>
    <w:rsid w:val="00211F23"/>
    <w:rsid w:val="00212AA0"/>
    <w:rsid w:val="00212BF4"/>
    <w:rsid w:val="002131E0"/>
    <w:rsid w:val="00213C26"/>
    <w:rsid w:val="002144DE"/>
    <w:rsid w:val="002151CB"/>
    <w:rsid w:val="00215E3E"/>
    <w:rsid w:val="00215E9C"/>
    <w:rsid w:val="0021614F"/>
    <w:rsid w:val="00217010"/>
    <w:rsid w:val="0021740C"/>
    <w:rsid w:val="002174C8"/>
    <w:rsid w:val="00217BDE"/>
    <w:rsid w:val="00220DB1"/>
    <w:rsid w:val="00222A7C"/>
    <w:rsid w:val="00223824"/>
    <w:rsid w:val="00223F95"/>
    <w:rsid w:val="00224093"/>
    <w:rsid w:val="0022462C"/>
    <w:rsid w:val="00225915"/>
    <w:rsid w:val="00225AF6"/>
    <w:rsid w:val="00227B09"/>
    <w:rsid w:val="00227FB3"/>
    <w:rsid w:val="0023065A"/>
    <w:rsid w:val="00231DCF"/>
    <w:rsid w:val="0023334B"/>
    <w:rsid w:val="00234A9D"/>
    <w:rsid w:val="002371A7"/>
    <w:rsid w:val="0023752B"/>
    <w:rsid w:val="00237816"/>
    <w:rsid w:val="00237892"/>
    <w:rsid w:val="00237F6F"/>
    <w:rsid w:val="002404E6"/>
    <w:rsid w:val="00240B77"/>
    <w:rsid w:val="00241E83"/>
    <w:rsid w:val="0024422B"/>
    <w:rsid w:val="00244865"/>
    <w:rsid w:val="00244DC7"/>
    <w:rsid w:val="00245EDA"/>
    <w:rsid w:val="00246403"/>
    <w:rsid w:val="00246DCE"/>
    <w:rsid w:val="00246DEC"/>
    <w:rsid w:val="00247757"/>
    <w:rsid w:val="002478C0"/>
    <w:rsid w:val="0025056C"/>
    <w:rsid w:val="002508B8"/>
    <w:rsid w:val="00250A56"/>
    <w:rsid w:val="00250DBA"/>
    <w:rsid w:val="0025190F"/>
    <w:rsid w:val="0025273B"/>
    <w:rsid w:val="00252CB9"/>
    <w:rsid w:val="0025328B"/>
    <w:rsid w:val="00254D34"/>
    <w:rsid w:val="00255FA4"/>
    <w:rsid w:val="00256C62"/>
    <w:rsid w:val="00257979"/>
    <w:rsid w:val="0026034C"/>
    <w:rsid w:val="002603AD"/>
    <w:rsid w:val="00260C3A"/>
    <w:rsid w:val="00261163"/>
    <w:rsid w:val="00261799"/>
    <w:rsid w:val="00262FBE"/>
    <w:rsid w:val="002631A8"/>
    <w:rsid w:val="00264220"/>
    <w:rsid w:val="002651FA"/>
    <w:rsid w:val="002668D6"/>
    <w:rsid w:val="002675E8"/>
    <w:rsid w:val="00267E8C"/>
    <w:rsid w:val="00270BD2"/>
    <w:rsid w:val="002723E3"/>
    <w:rsid w:val="0027281F"/>
    <w:rsid w:val="00273157"/>
    <w:rsid w:val="002736DD"/>
    <w:rsid w:val="00273CD8"/>
    <w:rsid w:val="002757AD"/>
    <w:rsid w:val="002757B7"/>
    <w:rsid w:val="00276964"/>
    <w:rsid w:val="0027705B"/>
    <w:rsid w:val="00280BF7"/>
    <w:rsid w:val="00280DA2"/>
    <w:rsid w:val="002835A1"/>
    <w:rsid w:val="00285A03"/>
    <w:rsid w:val="002861EC"/>
    <w:rsid w:val="002912B4"/>
    <w:rsid w:val="00293247"/>
    <w:rsid w:val="00294A3B"/>
    <w:rsid w:val="00294F1D"/>
    <w:rsid w:val="00296539"/>
    <w:rsid w:val="002974B1"/>
    <w:rsid w:val="00297796"/>
    <w:rsid w:val="00297BE7"/>
    <w:rsid w:val="00297C0C"/>
    <w:rsid w:val="00297EE7"/>
    <w:rsid w:val="00297FEB"/>
    <w:rsid w:val="002A02AB"/>
    <w:rsid w:val="002A0FCB"/>
    <w:rsid w:val="002A1159"/>
    <w:rsid w:val="002A3AF6"/>
    <w:rsid w:val="002A489F"/>
    <w:rsid w:val="002A4AC8"/>
    <w:rsid w:val="002A504C"/>
    <w:rsid w:val="002A50D5"/>
    <w:rsid w:val="002A5212"/>
    <w:rsid w:val="002A5406"/>
    <w:rsid w:val="002A5C06"/>
    <w:rsid w:val="002A66F1"/>
    <w:rsid w:val="002B0A2B"/>
    <w:rsid w:val="002B19CD"/>
    <w:rsid w:val="002B4A9F"/>
    <w:rsid w:val="002B4DAE"/>
    <w:rsid w:val="002B5036"/>
    <w:rsid w:val="002B551E"/>
    <w:rsid w:val="002B5663"/>
    <w:rsid w:val="002B56B1"/>
    <w:rsid w:val="002B7FF3"/>
    <w:rsid w:val="002C04EF"/>
    <w:rsid w:val="002C0833"/>
    <w:rsid w:val="002C0AC8"/>
    <w:rsid w:val="002C0F38"/>
    <w:rsid w:val="002C30AB"/>
    <w:rsid w:val="002C3FC9"/>
    <w:rsid w:val="002C4397"/>
    <w:rsid w:val="002C5A96"/>
    <w:rsid w:val="002C67FF"/>
    <w:rsid w:val="002C6852"/>
    <w:rsid w:val="002C68A0"/>
    <w:rsid w:val="002C6B24"/>
    <w:rsid w:val="002C7657"/>
    <w:rsid w:val="002D2E7F"/>
    <w:rsid w:val="002D3338"/>
    <w:rsid w:val="002D5AA1"/>
    <w:rsid w:val="002D6280"/>
    <w:rsid w:val="002D6F32"/>
    <w:rsid w:val="002D76CE"/>
    <w:rsid w:val="002E03C8"/>
    <w:rsid w:val="002E115B"/>
    <w:rsid w:val="002E1784"/>
    <w:rsid w:val="002E18B2"/>
    <w:rsid w:val="002E3A58"/>
    <w:rsid w:val="002E467E"/>
    <w:rsid w:val="002E646D"/>
    <w:rsid w:val="002E68F2"/>
    <w:rsid w:val="002E69A8"/>
    <w:rsid w:val="002E6AC8"/>
    <w:rsid w:val="002F019A"/>
    <w:rsid w:val="002F09A1"/>
    <w:rsid w:val="002F0EBB"/>
    <w:rsid w:val="002F10DF"/>
    <w:rsid w:val="002F2AAE"/>
    <w:rsid w:val="002F2CF0"/>
    <w:rsid w:val="002F3BF6"/>
    <w:rsid w:val="002F4398"/>
    <w:rsid w:val="002F5595"/>
    <w:rsid w:val="002F5B40"/>
    <w:rsid w:val="002F6862"/>
    <w:rsid w:val="002F6E09"/>
    <w:rsid w:val="002F6FCF"/>
    <w:rsid w:val="00300244"/>
    <w:rsid w:val="00301CC8"/>
    <w:rsid w:val="0030200E"/>
    <w:rsid w:val="00302304"/>
    <w:rsid w:val="0030269D"/>
    <w:rsid w:val="0030271A"/>
    <w:rsid w:val="0030285E"/>
    <w:rsid w:val="00302E86"/>
    <w:rsid w:val="00303C6F"/>
    <w:rsid w:val="00305E41"/>
    <w:rsid w:val="00305FB0"/>
    <w:rsid w:val="00306325"/>
    <w:rsid w:val="00310ABE"/>
    <w:rsid w:val="00310F3F"/>
    <w:rsid w:val="00310F7D"/>
    <w:rsid w:val="00314600"/>
    <w:rsid w:val="003146D4"/>
    <w:rsid w:val="00314C0C"/>
    <w:rsid w:val="00317E6A"/>
    <w:rsid w:val="00320183"/>
    <w:rsid w:val="00320655"/>
    <w:rsid w:val="00320F40"/>
    <w:rsid w:val="00321D42"/>
    <w:rsid w:val="00321F27"/>
    <w:rsid w:val="003224F6"/>
    <w:rsid w:val="0032264E"/>
    <w:rsid w:val="00322BCE"/>
    <w:rsid w:val="003245C1"/>
    <w:rsid w:val="0032462B"/>
    <w:rsid w:val="00324A08"/>
    <w:rsid w:val="00324CFA"/>
    <w:rsid w:val="00327952"/>
    <w:rsid w:val="00330AEF"/>
    <w:rsid w:val="00330DCE"/>
    <w:rsid w:val="00330F57"/>
    <w:rsid w:val="003319E6"/>
    <w:rsid w:val="00331C6D"/>
    <w:rsid w:val="00336654"/>
    <w:rsid w:val="00336A06"/>
    <w:rsid w:val="00337D73"/>
    <w:rsid w:val="00340100"/>
    <w:rsid w:val="00340282"/>
    <w:rsid w:val="00340C0F"/>
    <w:rsid w:val="00342F6B"/>
    <w:rsid w:val="00343E0A"/>
    <w:rsid w:val="00345373"/>
    <w:rsid w:val="0034540E"/>
    <w:rsid w:val="00345D08"/>
    <w:rsid w:val="00346160"/>
    <w:rsid w:val="00346D90"/>
    <w:rsid w:val="00347264"/>
    <w:rsid w:val="003473F0"/>
    <w:rsid w:val="00350751"/>
    <w:rsid w:val="00350B85"/>
    <w:rsid w:val="0035137D"/>
    <w:rsid w:val="00351C14"/>
    <w:rsid w:val="003536BF"/>
    <w:rsid w:val="0035400C"/>
    <w:rsid w:val="00354248"/>
    <w:rsid w:val="00354B29"/>
    <w:rsid w:val="0035743C"/>
    <w:rsid w:val="003577BA"/>
    <w:rsid w:val="00360E08"/>
    <w:rsid w:val="0036151D"/>
    <w:rsid w:val="00361DF3"/>
    <w:rsid w:val="00361DF7"/>
    <w:rsid w:val="003620A3"/>
    <w:rsid w:val="003625C5"/>
    <w:rsid w:val="00364F50"/>
    <w:rsid w:val="00365435"/>
    <w:rsid w:val="00365A32"/>
    <w:rsid w:val="003661A3"/>
    <w:rsid w:val="003671F3"/>
    <w:rsid w:val="00370021"/>
    <w:rsid w:val="003723D2"/>
    <w:rsid w:val="003724B6"/>
    <w:rsid w:val="003727CB"/>
    <w:rsid w:val="00372CB6"/>
    <w:rsid w:val="003730C6"/>
    <w:rsid w:val="0037508A"/>
    <w:rsid w:val="00375810"/>
    <w:rsid w:val="00377FE3"/>
    <w:rsid w:val="00382FF9"/>
    <w:rsid w:val="003841E9"/>
    <w:rsid w:val="0038506D"/>
    <w:rsid w:val="00385649"/>
    <w:rsid w:val="00385C0C"/>
    <w:rsid w:val="00385D9F"/>
    <w:rsid w:val="00386910"/>
    <w:rsid w:val="00386B6E"/>
    <w:rsid w:val="00386C26"/>
    <w:rsid w:val="003871CE"/>
    <w:rsid w:val="00387217"/>
    <w:rsid w:val="00387E53"/>
    <w:rsid w:val="003900C5"/>
    <w:rsid w:val="0039036E"/>
    <w:rsid w:val="00391897"/>
    <w:rsid w:val="00394010"/>
    <w:rsid w:val="0039478E"/>
    <w:rsid w:val="00394A1D"/>
    <w:rsid w:val="00394A87"/>
    <w:rsid w:val="00395C8A"/>
    <w:rsid w:val="00396421"/>
    <w:rsid w:val="00396B55"/>
    <w:rsid w:val="003975D2"/>
    <w:rsid w:val="003975F0"/>
    <w:rsid w:val="003A0348"/>
    <w:rsid w:val="003A0655"/>
    <w:rsid w:val="003A0A0C"/>
    <w:rsid w:val="003A135B"/>
    <w:rsid w:val="003A1675"/>
    <w:rsid w:val="003A1AF1"/>
    <w:rsid w:val="003A1BE3"/>
    <w:rsid w:val="003A21F4"/>
    <w:rsid w:val="003A249B"/>
    <w:rsid w:val="003A26C8"/>
    <w:rsid w:val="003A293A"/>
    <w:rsid w:val="003A2C62"/>
    <w:rsid w:val="003A3B0B"/>
    <w:rsid w:val="003A5054"/>
    <w:rsid w:val="003A62E4"/>
    <w:rsid w:val="003A6EAE"/>
    <w:rsid w:val="003A737D"/>
    <w:rsid w:val="003A79AB"/>
    <w:rsid w:val="003B187C"/>
    <w:rsid w:val="003B24C8"/>
    <w:rsid w:val="003B4E68"/>
    <w:rsid w:val="003B539A"/>
    <w:rsid w:val="003B598E"/>
    <w:rsid w:val="003B6708"/>
    <w:rsid w:val="003B7D3D"/>
    <w:rsid w:val="003B7E29"/>
    <w:rsid w:val="003C008C"/>
    <w:rsid w:val="003C05DF"/>
    <w:rsid w:val="003C0884"/>
    <w:rsid w:val="003C08E2"/>
    <w:rsid w:val="003C0E68"/>
    <w:rsid w:val="003C1F61"/>
    <w:rsid w:val="003C3788"/>
    <w:rsid w:val="003C3AD0"/>
    <w:rsid w:val="003C43D9"/>
    <w:rsid w:val="003C4CF4"/>
    <w:rsid w:val="003C6D3A"/>
    <w:rsid w:val="003C7060"/>
    <w:rsid w:val="003D13F3"/>
    <w:rsid w:val="003D166E"/>
    <w:rsid w:val="003D23D4"/>
    <w:rsid w:val="003D26BA"/>
    <w:rsid w:val="003D2ADC"/>
    <w:rsid w:val="003D2EBD"/>
    <w:rsid w:val="003D3ECF"/>
    <w:rsid w:val="003D6FD1"/>
    <w:rsid w:val="003D74B9"/>
    <w:rsid w:val="003D76FB"/>
    <w:rsid w:val="003E0E14"/>
    <w:rsid w:val="003E1D8C"/>
    <w:rsid w:val="003E429D"/>
    <w:rsid w:val="003E5137"/>
    <w:rsid w:val="003E52E0"/>
    <w:rsid w:val="003E576F"/>
    <w:rsid w:val="003E7384"/>
    <w:rsid w:val="003E77AA"/>
    <w:rsid w:val="003E7DDA"/>
    <w:rsid w:val="003E7F3E"/>
    <w:rsid w:val="003E7FA4"/>
    <w:rsid w:val="003F15F2"/>
    <w:rsid w:val="003F280B"/>
    <w:rsid w:val="003F2EC4"/>
    <w:rsid w:val="003F48BB"/>
    <w:rsid w:val="003F581B"/>
    <w:rsid w:val="003F71F6"/>
    <w:rsid w:val="003F7B32"/>
    <w:rsid w:val="003F7BFC"/>
    <w:rsid w:val="003F7D94"/>
    <w:rsid w:val="00400C86"/>
    <w:rsid w:val="00401E48"/>
    <w:rsid w:val="004023BD"/>
    <w:rsid w:val="004035F2"/>
    <w:rsid w:val="00404F04"/>
    <w:rsid w:val="004067DA"/>
    <w:rsid w:val="0040682E"/>
    <w:rsid w:val="004109CC"/>
    <w:rsid w:val="00410F3F"/>
    <w:rsid w:val="0041179C"/>
    <w:rsid w:val="00414D28"/>
    <w:rsid w:val="004155E9"/>
    <w:rsid w:val="0041565E"/>
    <w:rsid w:val="0041596D"/>
    <w:rsid w:val="00416AF4"/>
    <w:rsid w:val="00417921"/>
    <w:rsid w:val="00417923"/>
    <w:rsid w:val="0042031D"/>
    <w:rsid w:val="0042150C"/>
    <w:rsid w:val="004226AB"/>
    <w:rsid w:val="00422BDE"/>
    <w:rsid w:val="00422E06"/>
    <w:rsid w:val="00424863"/>
    <w:rsid w:val="00424968"/>
    <w:rsid w:val="004259E4"/>
    <w:rsid w:val="0042761A"/>
    <w:rsid w:val="0042778E"/>
    <w:rsid w:val="00427A10"/>
    <w:rsid w:val="004307EB"/>
    <w:rsid w:val="00432B99"/>
    <w:rsid w:val="00433D67"/>
    <w:rsid w:val="0043403E"/>
    <w:rsid w:val="004346C5"/>
    <w:rsid w:val="00434B3D"/>
    <w:rsid w:val="00434BF3"/>
    <w:rsid w:val="00435895"/>
    <w:rsid w:val="00435911"/>
    <w:rsid w:val="00435F41"/>
    <w:rsid w:val="0043642C"/>
    <w:rsid w:val="0043654C"/>
    <w:rsid w:val="004411DA"/>
    <w:rsid w:val="00441ECB"/>
    <w:rsid w:val="0044368C"/>
    <w:rsid w:val="0044423F"/>
    <w:rsid w:val="00444770"/>
    <w:rsid w:val="00444781"/>
    <w:rsid w:val="00446278"/>
    <w:rsid w:val="0044636B"/>
    <w:rsid w:val="004467F4"/>
    <w:rsid w:val="004469B1"/>
    <w:rsid w:val="00446CAA"/>
    <w:rsid w:val="00446D80"/>
    <w:rsid w:val="00447D6C"/>
    <w:rsid w:val="00453B5B"/>
    <w:rsid w:val="004557A1"/>
    <w:rsid w:val="00456A9B"/>
    <w:rsid w:val="00460D5E"/>
    <w:rsid w:val="0046150A"/>
    <w:rsid w:val="00463513"/>
    <w:rsid w:val="00463516"/>
    <w:rsid w:val="0046562D"/>
    <w:rsid w:val="004661A4"/>
    <w:rsid w:val="004671CB"/>
    <w:rsid w:val="004700C8"/>
    <w:rsid w:val="00470313"/>
    <w:rsid w:val="0047049D"/>
    <w:rsid w:val="00470D14"/>
    <w:rsid w:val="00473F2E"/>
    <w:rsid w:val="00473F81"/>
    <w:rsid w:val="00475242"/>
    <w:rsid w:val="004755BF"/>
    <w:rsid w:val="004769A5"/>
    <w:rsid w:val="00476C9E"/>
    <w:rsid w:val="00477CD3"/>
    <w:rsid w:val="004804F0"/>
    <w:rsid w:val="0048069F"/>
    <w:rsid w:val="004809CC"/>
    <w:rsid w:val="00480CEA"/>
    <w:rsid w:val="004815DE"/>
    <w:rsid w:val="00482343"/>
    <w:rsid w:val="004850B0"/>
    <w:rsid w:val="00485D76"/>
    <w:rsid w:val="00490029"/>
    <w:rsid w:val="00490617"/>
    <w:rsid w:val="00493B03"/>
    <w:rsid w:val="00494DE2"/>
    <w:rsid w:val="00495552"/>
    <w:rsid w:val="004956A6"/>
    <w:rsid w:val="00495ED1"/>
    <w:rsid w:val="00496515"/>
    <w:rsid w:val="00497004"/>
    <w:rsid w:val="004970BD"/>
    <w:rsid w:val="00497776"/>
    <w:rsid w:val="004A0C18"/>
    <w:rsid w:val="004A19C8"/>
    <w:rsid w:val="004A1AA6"/>
    <w:rsid w:val="004A4501"/>
    <w:rsid w:val="004A4B89"/>
    <w:rsid w:val="004A5339"/>
    <w:rsid w:val="004A5E48"/>
    <w:rsid w:val="004A7688"/>
    <w:rsid w:val="004A7D2B"/>
    <w:rsid w:val="004A7E21"/>
    <w:rsid w:val="004B1630"/>
    <w:rsid w:val="004B1C7A"/>
    <w:rsid w:val="004B31DF"/>
    <w:rsid w:val="004B6133"/>
    <w:rsid w:val="004B6BD6"/>
    <w:rsid w:val="004B78D6"/>
    <w:rsid w:val="004C001B"/>
    <w:rsid w:val="004C04B3"/>
    <w:rsid w:val="004C1373"/>
    <w:rsid w:val="004C2AAE"/>
    <w:rsid w:val="004C4E34"/>
    <w:rsid w:val="004C54B0"/>
    <w:rsid w:val="004C5553"/>
    <w:rsid w:val="004C6136"/>
    <w:rsid w:val="004C66C3"/>
    <w:rsid w:val="004C7267"/>
    <w:rsid w:val="004C73CF"/>
    <w:rsid w:val="004D0191"/>
    <w:rsid w:val="004D274C"/>
    <w:rsid w:val="004D33CA"/>
    <w:rsid w:val="004D3759"/>
    <w:rsid w:val="004D382D"/>
    <w:rsid w:val="004D3C92"/>
    <w:rsid w:val="004D5519"/>
    <w:rsid w:val="004D5E86"/>
    <w:rsid w:val="004D62D6"/>
    <w:rsid w:val="004D67C9"/>
    <w:rsid w:val="004D78FD"/>
    <w:rsid w:val="004E000D"/>
    <w:rsid w:val="004E11F4"/>
    <w:rsid w:val="004E1699"/>
    <w:rsid w:val="004E3B26"/>
    <w:rsid w:val="004E4883"/>
    <w:rsid w:val="004E61C0"/>
    <w:rsid w:val="004E6431"/>
    <w:rsid w:val="004E7122"/>
    <w:rsid w:val="004E76A3"/>
    <w:rsid w:val="004F053D"/>
    <w:rsid w:val="004F1256"/>
    <w:rsid w:val="004F4FE3"/>
    <w:rsid w:val="004F5348"/>
    <w:rsid w:val="004F75BC"/>
    <w:rsid w:val="004F7CF5"/>
    <w:rsid w:val="005000AD"/>
    <w:rsid w:val="00500B3C"/>
    <w:rsid w:val="0050291D"/>
    <w:rsid w:val="00504902"/>
    <w:rsid w:val="00504FF0"/>
    <w:rsid w:val="00506188"/>
    <w:rsid w:val="0050649C"/>
    <w:rsid w:val="00510453"/>
    <w:rsid w:val="00513CEF"/>
    <w:rsid w:val="0051488F"/>
    <w:rsid w:val="00514AF3"/>
    <w:rsid w:val="00516F2C"/>
    <w:rsid w:val="00516FD0"/>
    <w:rsid w:val="0051703B"/>
    <w:rsid w:val="0051739C"/>
    <w:rsid w:val="00520CEE"/>
    <w:rsid w:val="00521B43"/>
    <w:rsid w:val="00523566"/>
    <w:rsid w:val="00523584"/>
    <w:rsid w:val="00523AF8"/>
    <w:rsid w:val="0052418F"/>
    <w:rsid w:val="0052487D"/>
    <w:rsid w:val="0052567D"/>
    <w:rsid w:val="005268FF"/>
    <w:rsid w:val="00526AB7"/>
    <w:rsid w:val="00526C7E"/>
    <w:rsid w:val="00526DBF"/>
    <w:rsid w:val="00527595"/>
    <w:rsid w:val="00530A85"/>
    <w:rsid w:val="00531913"/>
    <w:rsid w:val="00532947"/>
    <w:rsid w:val="005343DD"/>
    <w:rsid w:val="005344B1"/>
    <w:rsid w:val="0053610D"/>
    <w:rsid w:val="00536208"/>
    <w:rsid w:val="0053658A"/>
    <w:rsid w:val="00540210"/>
    <w:rsid w:val="005408FC"/>
    <w:rsid w:val="005424BA"/>
    <w:rsid w:val="00542E09"/>
    <w:rsid w:val="00543A24"/>
    <w:rsid w:val="0054447A"/>
    <w:rsid w:val="00545722"/>
    <w:rsid w:val="0054596F"/>
    <w:rsid w:val="0054602C"/>
    <w:rsid w:val="005467C5"/>
    <w:rsid w:val="00547C87"/>
    <w:rsid w:val="00547E46"/>
    <w:rsid w:val="005507D5"/>
    <w:rsid w:val="0055332E"/>
    <w:rsid w:val="00553966"/>
    <w:rsid w:val="00554321"/>
    <w:rsid w:val="00554664"/>
    <w:rsid w:val="00554CE3"/>
    <w:rsid w:val="00554E4F"/>
    <w:rsid w:val="00556FF7"/>
    <w:rsid w:val="005578AC"/>
    <w:rsid w:val="0056013F"/>
    <w:rsid w:val="00561658"/>
    <w:rsid w:val="005617C3"/>
    <w:rsid w:val="0056329C"/>
    <w:rsid w:val="00563ED7"/>
    <w:rsid w:val="00564D3D"/>
    <w:rsid w:val="005650D1"/>
    <w:rsid w:val="005650D7"/>
    <w:rsid w:val="0056566A"/>
    <w:rsid w:val="00566294"/>
    <w:rsid w:val="00566496"/>
    <w:rsid w:val="00567422"/>
    <w:rsid w:val="005676F4"/>
    <w:rsid w:val="00570AC5"/>
    <w:rsid w:val="00573157"/>
    <w:rsid w:val="005764FE"/>
    <w:rsid w:val="00576A04"/>
    <w:rsid w:val="00576AF3"/>
    <w:rsid w:val="00576D45"/>
    <w:rsid w:val="0057790A"/>
    <w:rsid w:val="00577957"/>
    <w:rsid w:val="00580343"/>
    <w:rsid w:val="00583163"/>
    <w:rsid w:val="005847E0"/>
    <w:rsid w:val="005852F3"/>
    <w:rsid w:val="00586A95"/>
    <w:rsid w:val="005877AB"/>
    <w:rsid w:val="0059001A"/>
    <w:rsid w:val="00590FFE"/>
    <w:rsid w:val="00592E39"/>
    <w:rsid w:val="00593BEE"/>
    <w:rsid w:val="00593C63"/>
    <w:rsid w:val="00593E67"/>
    <w:rsid w:val="00594044"/>
    <w:rsid w:val="00595641"/>
    <w:rsid w:val="0059678B"/>
    <w:rsid w:val="005977B8"/>
    <w:rsid w:val="00597F82"/>
    <w:rsid w:val="005A00E3"/>
    <w:rsid w:val="005A0127"/>
    <w:rsid w:val="005A03EE"/>
    <w:rsid w:val="005A0456"/>
    <w:rsid w:val="005A0CA5"/>
    <w:rsid w:val="005A0CF2"/>
    <w:rsid w:val="005A0DCA"/>
    <w:rsid w:val="005A1FDC"/>
    <w:rsid w:val="005A308F"/>
    <w:rsid w:val="005A33CC"/>
    <w:rsid w:val="005B081E"/>
    <w:rsid w:val="005B0EFB"/>
    <w:rsid w:val="005B1993"/>
    <w:rsid w:val="005B1DDF"/>
    <w:rsid w:val="005B2A3F"/>
    <w:rsid w:val="005B310E"/>
    <w:rsid w:val="005B660C"/>
    <w:rsid w:val="005B7016"/>
    <w:rsid w:val="005B7B2A"/>
    <w:rsid w:val="005C1459"/>
    <w:rsid w:val="005C1709"/>
    <w:rsid w:val="005C2373"/>
    <w:rsid w:val="005C4F53"/>
    <w:rsid w:val="005C52B9"/>
    <w:rsid w:val="005C555F"/>
    <w:rsid w:val="005C5945"/>
    <w:rsid w:val="005C5D0A"/>
    <w:rsid w:val="005C5EC4"/>
    <w:rsid w:val="005C5FE4"/>
    <w:rsid w:val="005C6FCC"/>
    <w:rsid w:val="005C7660"/>
    <w:rsid w:val="005C7E73"/>
    <w:rsid w:val="005D0833"/>
    <w:rsid w:val="005D0859"/>
    <w:rsid w:val="005D189F"/>
    <w:rsid w:val="005D1C41"/>
    <w:rsid w:val="005D44AA"/>
    <w:rsid w:val="005D60CD"/>
    <w:rsid w:val="005D614A"/>
    <w:rsid w:val="005D6C80"/>
    <w:rsid w:val="005D7732"/>
    <w:rsid w:val="005E0C81"/>
    <w:rsid w:val="005E2400"/>
    <w:rsid w:val="005E2858"/>
    <w:rsid w:val="005E3272"/>
    <w:rsid w:val="005E37C5"/>
    <w:rsid w:val="005E4168"/>
    <w:rsid w:val="005E5949"/>
    <w:rsid w:val="005E601A"/>
    <w:rsid w:val="005E6A3B"/>
    <w:rsid w:val="005F0783"/>
    <w:rsid w:val="005F2B1E"/>
    <w:rsid w:val="005F3474"/>
    <w:rsid w:val="005F370B"/>
    <w:rsid w:val="005F398F"/>
    <w:rsid w:val="005F414D"/>
    <w:rsid w:val="005F493E"/>
    <w:rsid w:val="005F6065"/>
    <w:rsid w:val="005F632F"/>
    <w:rsid w:val="005F6B7F"/>
    <w:rsid w:val="005F72D7"/>
    <w:rsid w:val="005F74EB"/>
    <w:rsid w:val="005F7866"/>
    <w:rsid w:val="006008CF"/>
    <w:rsid w:val="00601A23"/>
    <w:rsid w:val="0060396C"/>
    <w:rsid w:val="00604376"/>
    <w:rsid w:val="00604CF3"/>
    <w:rsid w:val="00605856"/>
    <w:rsid w:val="006061F9"/>
    <w:rsid w:val="006064EF"/>
    <w:rsid w:val="00606D19"/>
    <w:rsid w:val="00606EEA"/>
    <w:rsid w:val="0060700A"/>
    <w:rsid w:val="00607098"/>
    <w:rsid w:val="00607B2A"/>
    <w:rsid w:val="0061044E"/>
    <w:rsid w:val="0061103C"/>
    <w:rsid w:val="00611C96"/>
    <w:rsid w:val="00611D8B"/>
    <w:rsid w:val="00612D95"/>
    <w:rsid w:val="00614B3C"/>
    <w:rsid w:val="00615346"/>
    <w:rsid w:val="00615AE0"/>
    <w:rsid w:val="00615F16"/>
    <w:rsid w:val="00617DF9"/>
    <w:rsid w:val="0062059E"/>
    <w:rsid w:val="00621206"/>
    <w:rsid w:val="00621232"/>
    <w:rsid w:val="00621DD0"/>
    <w:rsid w:val="00622D10"/>
    <w:rsid w:val="00625207"/>
    <w:rsid w:val="006253C9"/>
    <w:rsid w:val="006256AE"/>
    <w:rsid w:val="00626286"/>
    <w:rsid w:val="0062668A"/>
    <w:rsid w:val="00626BBB"/>
    <w:rsid w:val="006279F7"/>
    <w:rsid w:val="00627EF8"/>
    <w:rsid w:val="00630196"/>
    <w:rsid w:val="006301BB"/>
    <w:rsid w:val="00631F27"/>
    <w:rsid w:val="00632DF7"/>
    <w:rsid w:val="00632EE3"/>
    <w:rsid w:val="0063327F"/>
    <w:rsid w:val="00633339"/>
    <w:rsid w:val="00633639"/>
    <w:rsid w:val="006342D2"/>
    <w:rsid w:val="00634CA0"/>
    <w:rsid w:val="00634E9B"/>
    <w:rsid w:val="00635162"/>
    <w:rsid w:val="006354F4"/>
    <w:rsid w:val="0063756C"/>
    <w:rsid w:val="00640534"/>
    <w:rsid w:val="00640D07"/>
    <w:rsid w:val="006418DC"/>
    <w:rsid w:val="006438BF"/>
    <w:rsid w:val="00644798"/>
    <w:rsid w:val="0064581C"/>
    <w:rsid w:val="00646EC0"/>
    <w:rsid w:val="0064702B"/>
    <w:rsid w:val="0064708A"/>
    <w:rsid w:val="00647466"/>
    <w:rsid w:val="006478F4"/>
    <w:rsid w:val="006501C6"/>
    <w:rsid w:val="0065068D"/>
    <w:rsid w:val="006506A7"/>
    <w:rsid w:val="006507A6"/>
    <w:rsid w:val="0065098F"/>
    <w:rsid w:val="00651E0A"/>
    <w:rsid w:val="006532FA"/>
    <w:rsid w:val="00653403"/>
    <w:rsid w:val="0065387D"/>
    <w:rsid w:val="0065447F"/>
    <w:rsid w:val="00656A8C"/>
    <w:rsid w:val="00656EC4"/>
    <w:rsid w:val="006572B4"/>
    <w:rsid w:val="00657B71"/>
    <w:rsid w:val="00657E00"/>
    <w:rsid w:val="006605F5"/>
    <w:rsid w:val="006611BD"/>
    <w:rsid w:val="0066153F"/>
    <w:rsid w:val="00661D1D"/>
    <w:rsid w:val="00662028"/>
    <w:rsid w:val="006634CF"/>
    <w:rsid w:val="00663503"/>
    <w:rsid w:val="00664FF3"/>
    <w:rsid w:val="00665F3E"/>
    <w:rsid w:val="00672BA3"/>
    <w:rsid w:val="00672CBA"/>
    <w:rsid w:val="00675647"/>
    <w:rsid w:val="00675EDA"/>
    <w:rsid w:val="00676D9F"/>
    <w:rsid w:val="006777DA"/>
    <w:rsid w:val="0067794F"/>
    <w:rsid w:val="006779A4"/>
    <w:rsid w:val="0068476E"/>
    <w:rsid w:val="00684DCF"/>
    <w:rsid w:val="00685F2F"/>
    <w:rsid w:val="00686ABA"/>
    <w:rsid w:val="00686EF2"/>
    <w:rsid w:val="00690091"/>
    <w:rsid w:val="0069119D"/>
    <w:rsid w:val="00693376"/>
    <w:rsid w:val="00694021"/>
    <w:rsid w:val="00696CC3"/>
    <w:rsid w:val="006971DF"/>
    <w:rsid w:val="00697D3C"/>
    <w:rsid w:val="006A1508"/>
    <w:rsid w:val="006A1CA4"/>
    <w:rsid w:val="006A2CF2"/>
    <w:rsid w:val="006A3AD3"/>
    <w:rsid w:val="006A4168"/>
    <w:rsid w:val="006A4C18"/>
    <w:rsid w:val="006A521D"/>
    <w:rsid w:val="006A5BB5"/>
    <w:rsid w:val="006A63A2"/>
    <w:rsid w:val="006A67F8"/>
    <w:rsid w:val="006B0753"/>
    <w:rsid w:val="006B0F84"/>
    <w:rsid w:val="006B1593"/>
    <w:rsid w:val="006B17EB"/>
    <w:rsid w:val="006B29FC"/>
    <w:rsid w:val="006B30DB"/>
    <w:rsid w:val="006B5C9A"/>
    <w:rsid w:val="006B60E4"/>
    <w:rsid w:val="006B78B0"/>
    <w:rsid w:val="006C009E"/>
    <w:rsid w:val="006C0AA5"/>
    <w:rsid w:val="006C2110"/>
    <w:rsid w:val="006C2ED7"/>
    <w:rsid w:val="006C35F6"/>
    <w:rsid w:val="006C3838"/>
    <w:rsid w:val="006C38A8"/>
    <w:rsid w:val="006C42AD"/>
    <w:rsid w:val="006C468E"/>
    <w:rsid w:val="006C495A"/>
    <w:rsid w:val="006C5BFD"/>
    <w:rsid w:val="006C5CAF"/>
    <w:rsid w:val="006C75C5"/>
    <w:rsid w:val="006D01DC"/>
    <w:rsid w:val="006D1596"/>
    <w:rsid w:val="006D1BC0"/>
    <w:rsid w:val="006D290C"/>
    <w:rsid w:val="006D35DE"/>
    <w:rsid w:val="006D3A92"/>
    <w:rsid w:val="006D49AA"/>
    <w:rsid w:val="006D56A2"/>
    <w:rsid w:val="006D5BCB"/>
    <w:rsid w:val="006D66B8"/>
    <w:rsid w:val="006D6A46"/>
    <w:rsid w:val="006D6CAE"/>
    <w:rsid w:val="006D7716"/>
    <w:rsid w:val="006D7BF4"/>
    <w:rsid w:val="006E0382"/>
    <w:rsid w:val="006E0A9C"/>
    <w:rsid w:val="006E2476"/>
    <w:rsid w:val="006E52D3"/>
    <w:rsid w:val="006E612B"/>
    <w:rsid w:val="006E6801"/>
    <w:rsid w:val="006E7D8D"/>
    <w:rsid w:val="006F4501"/>
    <w:rsid w:val="006F5036"/>
    <w:rsid w:val="006F589F"/>
    <w:rsid w:val="006F6437"/>
    <w:rsid w:val="006F64E4"/>
    <w:rsid w:val="006F7A05"/>
    <w:rsid w:val="006F7C97"/>
    <w:rsid w:val="006F7CC3"/>
    <w:rsid w:val="0070196E"/>
    <w:rsid w:val="00701D6A"/>
    <w:rsid w:val="00701DC9"/>
    <w:rsid w:val="0070209B"/>
    <w:rsid w:val="00702367"/>
    <w:rsid w:val="007024B8"/>
    <w:rsid w:val="00703213"/>
    <w:rsid w:val="00703242"/>
    <w:rsid w:val="00703CA2"/>
    <w:rsid w:val="007042DC"/>
    <w:rsid w:val="00704CCA"/>
    <w:rsid w:val="0070519E"/>
    <w:rsid w:val="007059CA"/>
    <w:rsid w:val="00706311"/>
    <w:rsid w:val="00706CF1"/>
    <w:rsid w:val="00710119"/>
    <w:rsid w:val="00711F44"/>
    <w:rsid w:val="00712B02"/>
    <w:rsid w:val="0071305C"/>
    <w:rsid w:val="007132B2"/>
    <w:rsid w:val="007134EE"/>
    <w:rsid w:val="007135C8"/>
    <w:rsid w:val="00714FAB"/>
    <w:rsid w:val="007153CA"/>
    <w:rsid w:val="00715876"/>
    <w:rsid w:val="00715B3D"/>
    <w:rsid w:val="00715E3D"/>
    <w:rsid w:val="00716407"/>
    <w:rsid w:val="00716836"/>
    <w:rsid w:val="007179C5"/>
    <w:rsid w:val="007201C3"/>
    <w:rsid w:val="00722F86"/>
    <w:rsid w:val="00723DD1"/>
    <w:rsid w:val="00724305"/>
    <w:rsid w:val="00724A9E"/>
    <w:rsid w:val="00725D2A"/>
    <w:rsid w:val="0072673D"/>
    <w:rsid w:val="00726A6F"/>
    <w:rsid w:val="0072789B"/>
    <w:rsid w:val="00727AC1"/>
    <w:rsid w:val="007300BF"/>
    <w:rsid w:val="00730242"/>
    <w:rsid w:val="007307E2"/>
    <w:rsid w:val="0073290E"/>
    <w:rsid w:val="00732CB3"/>
    <w:rsid w:val="007344CE"/>
    <w:rsid w:val="0073461C"/>
    <w:rsid w:val="007347FE"/>
    <w:rsid w:val="00734EDC"/>
    <w:rsid w:val="00735EBE"/>
    <w:rsid w:val="00736C3C"/>
    <w:rsid w:val="0073721E"/>
    <w:rsid w:val="007401C6"/>
    <w:rsid w:val="00741CE4"/>
    <w:rsid w:val="00741FD1"/>
    <w:rsid w:val="00746796"/>
    <w:rsid w:val="00746BD6"/>
    <w:rsid w:val="00747D13"/>
    <w:rsid w:val="007501FE"/>
    <w:rsid w:val="00750CB3"/>
    <w:rsid w:val="007518B9"/>
    <w:rsid w:val="00751B38"/>
    <w:rsid w:val="00753910"/>
    <w:rsid w:val="00754CDB"/>
    <w:rsid w:val="00755095"/>
    <w:rsid w:val="007558F6"/>
    <w:rsid w:val="00756511"/>
    <w:rsid w:val="00756598"/>
    <w:rsid w:val="00760D8B"/>
    <w:rsid w:val="00761C83"/>
    <w:rsid w:val="00765209"/>
    <w:rsid w:val="00765388"/>
    <w:rsid w:val="00766830"/>
    <w:rsid w:val="007668D5"/>
    <w:rsid w:val="00766C76"/>
    <w:rsid w:val="00767D74"/>
    <w:rsid w:val="00770634"/>
    <w:rsid w:val="00770A43"/>
    <w:rsid w:val="007730FF"/>
    <w:rsid w:val="00773126"/>
    <w:rsid w:val="00775128"/>
    <w:rsid w:val="00775553"/>
    <w:rsid w:val="00775811"/>
    <w:rsid w:val="007764A1"/>
    <w:rsid w:val="00780302"/>
    <w:rsid w:val="007807F7"/>
    <w:rsid w:val="007815C2"/>
    <w:rsid w:val="00781868"/>
    <w:rsid w:val="00781EAB"/>
    <w:rsid w:val="007838A7"/>
    <w:rsid w:val="00783B4E"/>
    <w:rsid w:val="00784A39"/>
    <w:rsid w:val="00784C6B"/>
    <w:rsid w:val="00785E58"/>
    <w:rsid w:val="0078612D"/>
    <w:rsid w:val="00786D42"/>
    <w:rsid w:val="007878B4"/>
    <w:rsid w:val="0079009F"/>
    <w:rsid w:val="00791B32"/>
    <w:rsid w:val="00792E91"/>
    <w:rsid w:val="00792EE0"/>
    <w:rsid w:val="007931E6"/>
    <w:rsid w:val="0079376D"/>
    <w:rsid w:val="007946C9"/>
    <w:rsid w:val="007974C9"/>
    <w:rsid w:val="00797C22"/>
    <w:rsid w:val="007A0114"/>
    <w:rsid w:val="007A02E3"/>
    <w:rsid w:val="007A076E"/>
    <w:rsid w:val="007A1D7C"/>
    <w:rsid w:val="007A2523"/>
    <w:rsid w:val="007A3BF5"/>
    <w:rsid w:val="007A6F7B"/>
    <w:rsid w:val="007A6FAA"/>
    <w:rsid w:val="007A75A5"/>
    <w:rsid w:val="007A76B0"/>
    <w:rsid w:val="007B1112"/>
    <w:rsid w:val="007B3E15"/>
    <w:rsid w:val="007B44E3"/>
    <w:rsid w:val="007B4996"/>
    <w:rsid w:val="007B5604"/>
    <w:rsid w:val="007B5916"/>
    <w:rsid w:val="007B6E4E"/>
    <w:rsid w:val="007B6EEE"/>
    <w:rsid w:val="007B7F9A"/>
    <w:rsid w:val="007C1468"/>
    <w:rsid w:val="007C23B5"/>
    <w:rsid w:val="007C4D1B"/>
    <w:rsid w:val="007C5677"/>
    <w:rsid w:val="007C5D11"/>
    <w:rsid w:val="007C6F72"/>
    <w:rsid w:val="007D1352"/>
    <w:rsid w:val="007D1B60"/>
    <w:rsid w:val="007D23A2"/>
    <w:rsid w:val="007D24DB"/>
    <w:rsid w:val="007D2500"/>
    <w:rsid w:val="007D2BB0"/>
    <w:rsid w:val="007D436F"/>
    <w:rsid w:val="007D4C0F"/>
    <w:rsid w:val="007D5C8F"/>
    <w:rsid w:val="007D5CDB"/>
    <w:rsid w:val="007D5ED7"/>
    <w:rsid w:val="007E02E0"/>
    <w:rsid w:val="007E0938"/>
    <w:rsid w:val="007E1BD8"/>
    <w:rsid w:val="007E1E7A"/>
    <w:rsid w:val="007E3228"/>
    <w:rsid w:val="007E50F7"/>
    <w:rsid w:val="007E52FA"/>
    <w:rsid w:val="007E5FF0"/>
    <w:rsid w:val="007E6C42"/>
    <w:rsid w:val="007E702D"/>
    <w:rsid w:val="007F064F"/>
    <w:rsid w:val="007F0B54"/>
    <w:rsid w:val="007F3662"/>
    <w:rsid w:val="007F4DDC"/>
    <w:rsid w:val="007F4E5E"/>
    <w:rsid w:val="007F6A4E"/>
    <w:rsid w:val="007F7039"/>
    <w:rsid w:val="00800CB3"/>
    <w:rsid w:val="00801026"/>
    <w:rsid w:val="00801A35"/>
    <w:rsid w:val="00802646"/>
    <w:rsid w:val="0080396D"/>
    <w:rsid w:val="008054BC"/>
    <w:rsid w:val="00805E43"/>
    <w:rsid w:val="00806E4B"/>
    <w:rsid w:val="00806E6D"/>
    <w:rsid w:val="0080792F"/>
    <w:rsid w:val="0081033D"/>
    <w:rsid w:val="008117F0"/>
    <w:rsid w:val="00811856"/>
    <w:rsid w:val="00811B41"/>
    <w:rsid w:val="0081221D"/>
    <w:rsid w:val="0081422E"/>
    <w:rsid w:val="00814DBF"/>
    <w:rsid w:val="00820EF6"/>
    <w:rsid w:val="008211E8"/>
    <w:rsid w:val="00821D0E"/>
    <w:rsid w:val="00823CE1"/>
    <w:rsid w:val="008247AE"/>
    <w:rsid w:val="008250F3"/>
    <w:rsid w:val="008252B6"/>
    <w:rsid w:val="00825729"/>
    <w:rsid w:val="008265E5"/>
    <w:rsid w:val="008273AE"/>
    <w:rsid w:val="008277F2"/>
    <w:rsid w:val="008278FB"/>
    <w:rsid w:val="00827A7E"/>
    <w:rsid w:val="00831649"/>
    <w:rsid w:val="008335A2"/>
    <w:rsid w:val="00833EE4"/>
    <w:rsid w:val="00834792"/>
    <w:rsid w:val="00834936"/>
    <w:rsid w:val="008349B5"/>
    <w:rsid w:val="00835081"/>
    <w:rsid w:val="0083575C"/>
    <w:rsid w:val="00835A4A"/>
    <w:rsid w:val="00835C4F"/>
    <w:rsid w:val="00836108"/>
    <w:rsid w:val="00836316"/>
    <w:rsid w:val="0083674A"/>
    <w:rsid w:val="008368BD"/>
    <w:rsid w:val="00837007"/>
    <w:rsid w:val="008379B4"/>
    <w:rsid w:val="008401A3"/>
    <w:rsid w:val="0084090C"/>
    <w:rsid w:val="00842264"/>
    <w:rsid w:val="0084227B"/>
    <w:rsid w:val="0084284C"/>
    <w:rsid w:val="0084316F"/>
    <w:rsid w:val="00843235"/>
    <w:rsid w:val="00844022"/>
    <w:rsid w:val="00846D14"/>
    <w:rsid w:val="00847703"/>
    <w:rsid w:val="00850CB9"/>
    <w:rsid w:val="00852867"/>
    <w:rsid w:val="00852C0D"/>
    <w:rsid w:val="00853855"/>
    <w:rsid w:val="0085434A"/>
    <w:rsid w:val="0085591D"/>
    <w:rsid w:val="00855EE2"/>
    <w:rsid w:val="00856835"/>
    <w:rsid w:val="0085788B"/>
    <w:rsid w:val="00857948"/>
    <w:rsid w:val="00857DFC"/>
    <w:rsid w:val="00861141"/>
    <w:rsid w:val="00861C9B"/>
    <w:rsid w:val="00862D23"/>
    <w:rsid w:val="008636CA"/>
    <w:rsid w:val="0086385B"/>
    <w:rsid w:val="00864150"/>
    <w:rsid w:val="0086418E"/>
    <w:rsid w:val="008642B2"/>
    <w:rsid w:val="00865D3E"/>
    <w:rsid w:val="0086665A"/>
    <w:rsid w:val="00866AD9"/>
    <w:rsid w:val="0086726C"/>
    <w:rsid w:val="00870277"/>
    <w:rsid w:val="008702B2"/>
    <w:rsid w:val="008708A0"/>
    <w:rsid w:val="008735B7"/>
    <w:rsid w:val="00875EDE"/>
    <w:rsid w:val="008761EC"/>
    <w:rsid w:val="00877381"/>
    <w:rsid w:val="008773A3"/>
    <w:rsid w:val="0088094F"/>
    <w:rsid w:val="00880E2F"/>
    <w:rsid w:val="00880E81"/>
    <w:rsid w:val="008811D2"/>
    <w:rsid w:val="0088144B"/>
    <w:rsid w:val="0088155E"/>
    <w:rsid w:val="00881717"/>
    <w:rsid w:val="008817C0"/>
    <w:rsid w:val="00881CD3"/>
    <w:rsid w:val="00882024"/>
    <w:rsid w:val="00882615"/>
    <w:rsid w:val="00882E5F"/>
    <w:rsid w:val="00883134"/>
    <w:rsid w:val="008831EE"/>
    <w:rsid w:val="008852F8"/>
    <w:rsid w:val="00885E9E"/>
    <w:rsid w:val="00886002"/>
    <w:rsid w:val="00886028"/>
    <w:rsid w:val="008872EA"/>
    <w:rsid w:val="00887416"/>
    <w:rsid w:val="0089011B"/>
    <w:rsid w:val="008906DD"/>
    <w:rsid w:val="008915D7"/>
    <w:rsid w:val="008920CC"/>
    <w:rsid w:val="0089225E"/>
    <w:rsid w:val="00893BAA"/>
    <w:rsid w:val="00893DCA"/>
    <w:rsid w:val="008942DC"/>
    <w:rsid w:val="00894A79"/>
    <w:rsid w:val="00896480"/>
    <w:rsid w:val="0089713C"/>
    <w:rsid w:val="008974A3"/>
    <w:rsid w:val="00897675"/>
    <w:rsid w:val="008A4695"/>
    <w:rsid w:val="008A47F3"/>
    <w:rsid w:val="008A5289"/>
    <w:rsid w:val="008A5756"/>
    <w:rsid w:val="008A634A"/>
    <w:rsid w:val="008A6A63"/>
    <w:rsid w:val="008A6AF1"/>
    <w:rsid w:val="008A7E73"/>
    <w:rsid w:val="008B4F8E"/>
    <w:rsid w:val="008B57F2"/>
    <w:rsid w:val="008B5C6B"/>
    <w:rsid w:val="008B61E1"/>
    <w:rsid w:val="008B6790"/>
    <w:rsid w:val="008B6C3B"/>
    <w:rsid w:val="008B6E0E"/>
    <w:rsid w:val="008B7435"/>
    <w:rsid w:val="008C0197"/>
    <w:rsid w:val="008C01CC"/>
    <w:rsid w:val="008C06BC"/>
    <w:rsid w:val="008C0A05"/>
    <w:rsid w:val="008C12C0"/>
    <w:rsid w:val="008C18BC"/>
    <w:rsid w:val="008C18EE"/>
    <w:rsid w:val="008C22DD"/>
    <w:rsid w:val="008C2309"/>
    <w:rsid w:val="008C2489"/>
    <w:rsid w:val="008C29B4"/>
    <w:rsid w:val="008C325F"/>
    <w:rsid w:val="008C3CFA"/>
    <w:rsid w:val="008C4863"/>
    <w:rsid w:val="008C616D"/>
    <w:rsid w:val="008C64C6"/>
    <w:rsid w:val="008C6764"/>
    <w:rsid w:val="008C7220"/>
    <w:rsid w:val="008C757A"/>
    <w:rsid w:val="008D09E7"/>
    <w:rsid w:val="008D1C4E"/>
    <w:rsid w:val="008D2857"/>
    <w:rsid w:val="008D2B54"/>
    <w:rsid w:val="008D3085"/>
    <w:rsid w:val="008D330C"/>
    <w:rsid w:val="008D3DBC"/>
    <w:rsid w:val="008D4304"/>
    <w:rsid w:val="008D439C"/>
    <w:rsid w:val="008D4EDB"/>
    <w:rsid w:val="008D5606"/>
    <w:rsid w:val="008D5F84"/>
    <w:rsid w:val="008D7503"/>
    <w:rsid w:val="008D7C7B"/>
    <w:rsid w:val="008E056F"/>
    <w:rsid w:val="008E557A"/>
    <w:rsid w:val="008E5C65"/>
    <w:rsid w:val="008E609C"/>
    <w:rsid w:val="008E646E"/>
    <w:rsid w:val="008E7635"/>
    <w:rsid w:val="008E773B"/>
    <w:rsid w:val="008F0B70"/>
    <w:rsid w:val="008F0DAB"/>
    <w:rsid w:val="008F143E"/>
    <w:rsid w:val="008F18FF"/>
    <w:rsid w:val="008F2DBA"/>
    <w:rsid w:val="008F2E3D"/>
    <w:rsid w:val="008F30DE"/>
    <w:rsid w:val="008F406F"/>
    <w:rsid w:val="008F4A32"/>
    <w:rsid w:val="008F4D17"/>
    <w:rsid w:val="008F6055"/>
    <w:rsid w:val="008F7759"/>
    <w:rsid w:val="008F7A4F"/>
    <w:rsid w:val="008F7A67"/>
    <w:rsid w:val="008F7B0A"/>
    <w:rsid w:val="0090219D"/>
    <w:rsid w:val="009021D2"/>
    <w:rsid w:val="00902EB3"/>
    <w:rsid w:val="009031DF"/>
    <w:rsid w:val="00903E28"/>
    <w:rsid w:val="009052BD"/>
    <w:rsid w:val="009053B7"/>
    <w:rsid w:val="00905564"/>
    <w:rsid w:val="0090582D"/>
    <w:rsid w:val="009067BC"/>
    <w:rsid w:val="00906D38"/>
    <w:rsid w:val="0090708E"/>
    <w:rsid w:val="00910DFE"/>
    <w:rsid w:val="009120E1"/>
    <w:rsid w:val="00912D71"/>
    <w:rsid w:val="009133EE"/>
    <w:rsid w:val="009141D7"/>
    <w:rsid w:val="00914303"/>
    <w:rsid w:val="00914D6F"/>
    <w:rsid w:val="00914DF2"/>
    <w:rsid w:val="009150F4"/>
    <w:rsid w:val="00916066"/>
    <w:rsid w:val="00916A7E"/>
    <w:rsid w:val="00916C6D"/>
    <w:rsid w:val="00916CFD"/>
    <w:rsid w:val="00917842"/>
    <w:rsid w:val="00917E9F"/>
    <w:rsid w:val="00921EF1"/>
    <w:rsid w:val="00922D74"/>
    <w:rsid w:val="00923AFF"/>
    <w:rsid w:val="00925D9E"/>
    <w:rsid w:val="0092617D"/>
    <w:rsid w:val="00926831"/>
    <w:rsid w:val="009305B2"/>
    <w:rsid w:val="00932356"/>
    <w:rsid w:val="00934ADA"/>
    <w:rsid w:val="00934BB6"/>
    <w:rsid w:val="009367B6"/>
    <w:rsid w:val="00936E7F"/>
    <w:rsid w:val="009409D1"/>
    <w:rsid w:val="00940CA3"/>
    <w:rsid w:val="0094136A"/>
    <w:rsid w:val="00941847"/>
    <w:rsid w:val="00942700"/>
    <w:rsid w:val="00944290"/>
    <w:rsid w:val="009453FC"/>
    <w:rsid w:val="00945BD5"/>
    <w:rsid w:val="0095000D"/>
    <w:rsid w:val="00950806"/>
    <w:rsid w:val="00950B7E"/>
    <w:rsid w:val="009510DF"/>
    <w:rsid w:val="00953D7E"/>
    <w:rsid w:val="009545DB"/>
    <w:rsid w:val="00954617"/>
    <w:rsid w:val="00954C6D"/>
    <w:rsid w:val="00954D4F"/>
    <w:rsid w:val="00956F08"/>
    <w:rsid w:val="0095708E"/>
    <w:rsid w:val="00957420"/>
    <w:rsid w:val="00960251"/>
    <w:rsid w:val="00960495"/>
    <w:rsid w:val="00961746"/>
    <w:rsid w:val="00962204"/>
    <w:rsid w:val="00962763"/>
    <w:rsid w:val="00963624"/>
    <w:rsid w:val="009637C2"/>
    <w:rsid w:val="0096428B"/>
    <w:rsid w:val="00964C4A"/>
    <w:rsid w:val="00966A8E"/>
    <w:rsid w:val="00966C35"/>
    <w:rsid w:val="00972F51"/>
    <w:rsid w:val="009738C5"/>
    <w:rsid w:val="00973BE7"/>
    <w:rsid w:val="0097452A"/>
    <w:rsid w:val="00975E08"/>
    <w:rsid w:val="009768B7"/>
    <w:rsid w:val="00977BF4"/>
    <w:rsid w:val="009803BF"/>
    <w:rsid w:val="0098095F"/>
    <w:rsid w:val="00981849"/>
    <w:rsid w:val="00983594"/>
    <w:rsid w:val="0098402B"/>
    <w:rsid w:val="00985F40"/>
    <w:rsid w:val="00986352"/>
    <w:rsid w:val="00986826"/>
    <w:rsid w:val="00987134"/>
    <w:rsid w:val="0098720A"/>
    <w:rsid w:val="009900E1"/>
    <w:rsid w:val="009902DB"/>
    <w:rsid w:val="009906B4"/>
    <w:rsid w:val="00990CE2"/>
    <w:rsid w:val="0099128C"/>
    <w:rsid w:val="009912A3"/>
    <w:rsid w:val="00991CFC"/>
    <w:rsid w:val="00991FE6"/>
    <w:rsid w:val="00992B39"/>
    <w:rsid w:val="00996350"/>
    <w:rsid w:val="00996E62"/>
    <w:rsid w:val="00997E13"/>
    <w:rsid w:val="00997E59"/>
    <w:rsid w:val="009A1211"/>
    <w:rsid w:val="009A1B53"/>
    <w:rsid w:val="009A32C8"/>
    <w:rsid w:val="009A3EBD"/>
    <w:rsid w:val="009A5B16"/>
    <w:rsid w:val="009A5D8C"/>
    <w:rsid w:val="009A7797"/>
    <w:rsid w:val="009A7BC8"/>
    <w:rsid w:val="009B1188"/>
    <w:rsid w:val="009B33A2"/>
    <w:rsid w:val="009B4693"/>
    <w:rsid w:val="009B5918"/>
    <w:rsid w:val="009B7465"/>
    <w:rsid w:val="009B7492"/>
    <w:rsid w:val="009B7A25"/>
    <w:rsid w:val="009B7C1F"/>
    <w:rsid w:val="009C2480"/>
    <w:rsid w:val="009C276F"/>
    <w:rsid w:val="009C3104"/>
    <w:rsid w:val="009C3284"/>
    <w:rsid w:val="009C49F5"/>
    <w:rsid w:val="009C5420"/>
    <w:rsid w:val="009C58BD"/>
    <w:rsid w:val="009C5E19"/>
    <w:rsid w:val="009C70AD"/>
    <w:rsid w:val="009C7B90"/>
    <w:rsid w:val="009C7D3E"/>
    <w:rsid w:val="009D1AA9"/>
    <w:rsid w:val="009D1AC8"/>
    <w:rsid w:val="009D2575"/>
    <w:rsid w:val="009D37FE"/>
    <w:rsid w:val="009D434A"/>
    <w:rsid w:val="009D4C46"/>
    <w:rsid w:val="009D4E3E"/>
    <w:rsid w:val="009D7021"/>
    <w:rsid w:val="009E027B"/>
    <w:rsid w:val="009E04E4"/>
    <w:rsid w:val="009E06CB"/>
    <w:rsid w:val="009E15BA"/>
    <w:rsid w:val="009E18D4"/>
    <w:rsid w:val="009E26C3"/>
    <w:rsid w:val="009E2EC6"/>
    <w:rsid w:val="009E3469"/>
    <w:rsid w:val="009E4116"/>
    <w:rsid w:val="009E4B3D"/>
    <w:rsid w:val="009F234C"/>
    <w:rsid w:val="009F2932"/>
    <w:rsid w:val="009F30EF"/>
    <w:rsid w:val="009F33B6"/>
    <w:rsid w:val="009F373B"/>
    <w:rsid w:val="009F377C"/>
    <w:rsid w:val="009F4545"/>
    <w:rsid w:val="009F4B96"/>
    <w:rsid w:val="009F53C9"/>
    <w:rsid w:val="009F5D47"/>
    <w:rsid w:val="00A000F5"/>
    <w:rsid w:val="00A0047F"/>
    <w:rsid w:val="00A00641"/>
    <w:rsid w:val="00A023DD"/>
    <w:rsid w:val="00A03803"/>
    <w:rsid w:val="00A038D3"/>
    <w:rsid w:val="00A03D29"/>
    <w:rsid w:val="00A04336"/>
    <w:rsid w:val="00A0574A"/>
    <w:rsid w:val="00A06E5E"/>
    <w:rsid w:val="00A07069"/>
    <w:rsid w:val="00A073CE"/>
    <w:rsid w:val="00A104E9"/>
    <w:rsid w:val="00A10832"/>
    <w:rsid w:val="00A10E7F"/>
    <w:rsid w:val="00A11401"/>
    <w:rsid w:val="00A11953"/>
    <w:rsid w:val="00A11F5A"/>
    <w:rsid w:val="00A130E5"/>
    <w:rsid w:val="00A13E8C"/>
    <w:rsid w:val="00A1575C"/>
    <w:rsid w:val="00A158F0"/>
    <w:rsid w:val="00A15ECE"/>
    <w:rsid w:val="00A163F1"/>
    <w:rsid w:val="00A17699"/>
    <w:rsid w:val="00A178DD"/>
    <w:rsid w:val="00A17D37"/>
    <w:rsid w:val="00A20688"/>
    <w:rsid w:val="00A2124C"/>
    <w:rsid w:val="00A2154C"/>
    <w:rsid w:val="00A217C5"/>
    <w:rsid w:val="00A21A2F"/>
    <w:rsid w:val="00A21A57"/>
    <w:rsid w:val="00A21B5B"/>
    <w:rsid w:val="00A229BD"/>
    <w:rsid w:val="00A23443"/>
    <w:rsid w:val="00A23E1B"/>
    <w:rsid w:val="00A23E5F"/>
    <w:rsid w:val="00A23E9E"/>
    <w:rsid w:val="00A24CA5"/>
    <w:rsid w:val="00A25A64"/>
    <w:rsid w:val="00A25CEC"/>
    <w:rsid w:val="00A3005C"/>
    <w:rsid w:val="00A302CA"/>
    <w:rsid w:val="00A30670"/>
    <w:rsid w:val="00A30AAA"/>
    <w:rsid w:val="00A34E01"/>
    <w:rsid w:val="00A3605E"/>
    <w:rsid w:val="00A36356"/>
    <w:rsid w:val="00A37354"/>
    <w:rsid w:val="00A4050F"/>
    <w:rsid w:val="00A40C9E"/>
    <w:rsid w:val="00A40E05"/>
    <w:rsid w:val="00A41478"/>
    <w:rsid w:val="00A41709"/>
    <w:rsid w:val="00A41E65"/>
    <w:rsid w:val="00A43DC5"/>
    <w:rsid w:val="00A46CE0"/>
    <w:rsid w:val="00A475A0"/>
    <w:rsid w:val="00A52FF3"/>
    <w:rsid w:val="00A531F6"/>
    <w:rsid w:val="00A53D77"/>
    <w:rsid w:val="00A5454E"/>
    <w:rsid w:val="00A54B36"/>
    <w:rsid w:val="00A54DA6"/>
    <w:rsid w:val="00A5596A"/>
    <w:rsid w:val="00A56C3E"/>
    <w:rsid w:val="00A56FC5"/>
    <w:rsid w:val="00A605EA"/>
    <w:rsid w:val="00A610F5"/>
    <w:rsid w:val="00A619F6"/>
    <w:rsid w:val="00A61BD8"/>
    <w:rsid w:val="00A61C84"/>
    <w:rsid w:val="00A6376D"/>
    <w:rsid w:val="00A63E1D"/>
    <w:rsid w:val="00A66BEB"/>
    <w:rsid w:val="00A712BD"/>
    <w:rsid w:val="00A72ADE"/>
    <w:rsid w:val="00A72F29"/>
    <w:rsid w:val="00A76433"/>
    <w:rsid w:val="00A7717E"/>
    <w:rsid w:val="00A775B0"/>
    <w:rsid w:val="00A77E97"/>
    <w:rsid w:val="00A77E99"/>
    <w:rsid w:val="00A81FD5"/>
    <w:rsid w:val="00A82831"/>
    <w:rsid w:val="00A82D15"/>
    <w:rsid w:val="00A83227"/>
    <w:rsid w:val="00A83333"/>
    <w:rsid w:val="00A84332"/>
    <w:rsid w:val="00A84807"/>
    <w:rsid w:val="00A850B7"/>
    <w:rsid w:val="00A8520E"/>
    <w:rsid w:val="00A861C9"/>
    <w:rsid w:val="00A871BF"/>
    <w:rsid w:val="00A905C2"/>
    <w:rsid w:val="00A90CD8"/>
    <w:rsid w:val="00A90FC7"/>
    <w:rsid w:val="00A91B4A"/>
    <w:rsid w:val="00A91B5D"/>
    <w:rsid w:val="00A92978"/>
    <w:rsid w:val="00A92AF6"/>
    <w:rsid w:val="00A92FA8"/>
    <w:rsid w:val="00A9421A"/>
    <w:rsid w:val="00A946CB"/>
    <w:rsid w:val="00A958E8"/>
    <w:rsid w:val="00A962C5"/>
    <w:rsid w:val="00A96731"/>
    <w:rsid w:val="00A96F0F"/>
    <w:rsid w:val="00A97744"/>
    <w:rsid w:val="00AA0927"/>
    <w:rsid w:val="00AA15E7"/>
    <w:rsid w:val="00AA20C7"/>
    <w:rsid w:val="00AA351C"/>
    <w:rsid w:val="00AA40A6"/>
    <w:rsid w:val="00AA5E29"/>
    <w:rsid w:val="00AA6F89"/>
    <w:rsid w:val="00AA775A"/>
    <w:rsid w:val="00AB0158"/>
    <w:rsid w:val="00AB0FAD"/>
    <w:rsid w:val="00AB1234"/>
    <w:rsid w:val="00AB1469"/>
    <w:rsid w:val="00AB182E"/>
    <w:rsid w:val="00AB19CA"/>
    <w:rsid w:val="00AB2D34"/>
    <w:rsid w:val="00AB2F1B"/>
    <w:rsid w:val="00AB335E"/>
    <w:rsid w:val="00AB35FC"/>
    <w:rsid w:val="00AB3F7C"/>
    <w:rsid w:val="00AB3FA3"/>
    <w:rsid w:val="00AB4840"/>
    <w:rsid w:val="00AB4A8D"/>
    <w:rsid w:val="00AB544A"/>
    <w:rsid w:val="00AB5B85"/>
    <w:rsid w:val="00AB6AAD"/>
    <w:rsid w:val="00AB769B"/>
    <w:rsid w:val="00AB76B9"/>
    <w:rsid w:val="00AC0CC6"/>
    <w:rsid w:val="00AC13DE"/>
    <w:rsid w:val="00AC411C"/>
    <w:rsid w:val="00AC79F2"/>
    <w:rsid w:val="00AD0248"/>
    <w:rsid w:val="00AD0398"/>
    <w:rsid w:val="00AD0478"/>
    <w:rsid w:val="00AD05BB"/>
    <w:rsid w:val="00AD0FFE"/>
    <w:rsid w:val="00AD2205"/>
    <w:rsid w:val="00AD2472"/>
    <w:rsid w:val="00AD2CB1"/>
    <w:rsid w:val="00AD59EF"/>
    <w:rsid w:val="00AD7443"/>
    <w:rsid w:val="00AE04D0"/>
    <w:rsid w:val="00AE29CE"/>
    <w:rsid w:val="00AE3DAB"/>
    <w:rsid w:val="00AE446D"/>
    <w:rsid w:val="00AE4FCF"/>
    <w:rsid w:val="00AE540C"/>
    <w:rsid w:val="00AE591C"/>
    <w:rsid w:val="00AE5D79"/>
    <w:rsid w:val="00AE5E50"/>
    <w:rsid w:val="00AE5F81"/>
    <w:rsid w:val="00AE64B3"/>
    <w:rsid w:val="00AE6A79"/>
    <w:rsid w:val="00AF02CD"/>
    <w:rsid w:val="00AF092C"/>
    <w:rsid w:val="00AF211E"/>
    <w:rsid w:val="00AF2598"/>
    <w:rsid w:val="00AF2BC1"/>
    <w:rsid w:val="00AF3259"/>
    <w:rsid w:val="00AF3326"/>
    <w:rsid w:val="00AF336D"/>
    <w:rsid w:val="00AF381C"/>
    <w:rsid w:val="00AF49BC"/>
    <w:rsid w:val="00AF4A89"/>
    <w:rsid w:val="00AF5627"/>
    <w:rsid w:val="00AF7EB2"/>
    <w:rsid w:val="00B0057D"/>
    <w:rsid w:val="00B01C1E"/>
    <w:rsid w:val="00B02767"/>
    <w:rsid w:val="00B02822"/>
    <w:rsid w:val="00B0353D"/>
    <w:rsid w:val="00B05687"/>
    <w:rsid w:val="00B05E51"/>
    <w:rsid w:val="00B072EA"/>
    <w:rsid w:val="00B07B76"/>
    <w:rsid w:val="00B10060"/>
    <w:rsid w:val="00B1089C"/>
    <w:rsid w:val="00B10EE1"/>
    <w:rsid w:val="00B11AF7"/>
    <w:rsid w:val="00B12489"/>
    <w:rsid w:val="00B126E0"/>
    <w:rsid w:val="00B14AF9"/>
    <w:rsid w:val="00B159D6"/>
    <w:rsid w:val="00B1647D"/>
    <w:rsid w:val="00B16DC3"/>
    <w:rsid w:val="00B16E8E"/>
    <w:rsid w:val="00B1718F"/>
    <w:rsid w:val="00B17C6A"/>
    <w:rsid w:val="00B17FAE"/>
    <w:rsid w:val="00B215EA"/>
    <w:rsid w:val="00B21A07"/>
    <w:rsid w:val="00B21E10"/>
    <w:rsid w:val="00B2391F"/>
    <w:rsid w:val="00B2408A"/>
    <w:rsid w:val="00B24A61"/>
    <w:rsid w:val="00B24AA4"/>
    <w:rsid w:val="00B24B57"/>
    <w:rsid w:val="00B257C6"/>
    <w:rsid w:val="00B25CED"/>
    <w:rsid w:val="00B26069"/>
    <w:rsid w:val="00B260DB"/>
    <w:rsid w:val="00B30821"/>
    <w:rsid w:val="00B30FD0"/>
    <w:rsid w:val="00B31E5D"/>
    <w:rsid w:val="00B3220E"/>
    <w:rsid w:val="00B32AF6"/>
    <w:rsid w:val="00B33E30"/>
    <w:rsid w:val="00B34421"/>
    <w:rsid w:val="00B350C4"/>
    <w:rsid w:val="00B3606C"/>
    <w:rsid w:val="00B36B51"/>
    <w:rsid w:val="00B3781B"/>
    <w:rsid w:val="00B37F57"/>
    <w:rsid w:val="00B403CC"/>
    <w:rsid w:val="00B416E5"/>
    <w:rsid w:val="00B4226E"/>
    <w:rsid w:val="00B424F5"/>
    <w:rsid w:val="00B42976"/>
    <w:rsid w:val="00B43547"/>
    <w:rsid w:val="00B4424A"/>
    <w:rsid w:val="00B44F29"/>
    <w:rsid w:val="00B46E9C"/>
    <w:rsid w:val="00B47470"/>
    <w:rsid w:val="00B478FA"/>
    <w:rsid w:val="00B50C12"/>
    <w:rsid w:val="00B5144B"/>
    <w:rsid w:val="00B530FC"/>
    <w:rsid w:val="00B53E82"/>
    <w:rsid w:val="00B54BEB"/>
    <w:rsid w:val="00B552BC"/>
    <w:rsid w:val="00B561B3"/>
    <w:rsid w:val="00B56BC8"/>
    <w:rsid w:val="00B57150"/>
    <w:rsid w:val="00B57259"/>
    <w:rsid w:val="00B57EA7"/>
    <w:rsid w:val="00B60299"/>
    <w:rsid w:val="00B62851"/>
    <w:rsid w:val="00B643AA"/>
    <w:rsid w:val="00B64970"/>
    <w:rsid w:val="00B65441"/>
    <w:rsid w:val="00B65559"/>
    <w:rsid w:val="00B6567B"/>
    <w:rsid w:val="00B663EE"/>
    <w:rsid w:val="00B668C5"/>
    <w:rsid w:val="00B7057E"/>
    <w:rsid w:val="00B72751"/>
    <w:rsid w:val="00B727E8"/>
    <w:rsid w:val="00B7397D"/>
    <w:rsid w:val="00B7538C"/>
    <w:rsid w:val="00B75698"/>
    <w:rsid w:val="00B770BF"/>
    <w:rsid w:val="00B77507"/>
    <w:rsid w:val="00B77514"/>
    <w:rsid w:val="00B80633"/>
    <w:rsid w:val="00B81B9B"/>
    <w:rsid w:val="00B8336A"/>
    <w:rsid w:val="00B84425"/>
    <w:rsid w:val="00B850F2"/>
    <w:rsid w:val="00B85256"/>
    <w:rsid w:val="00B86AFE"/>
    <w:rsid w:val="00B86F66"/>
    <w:rsid w:val="00B8723D"/>
    <w:rsid w:val="00B8759B"/>
    <w:rsid w:val="00B905BF"/>
    <w:rsid w:val="00B910C7"/>
    <w:rsid w:val="00B9189A"/>
    <w:rsid w:val="00B935C5"/>
    <w:rsid w:val="00B9495F"/>
    <w:rsid w:val="00B956A3"/>
    <w:rsid w:val="00B959D8"/>
    <w:rsid w:val="00B96050"/>
    <w:rsid w:val="00B967E3"/>
    <w:rsid w:val="00B97FC7"/>
    <w:rsid w:val="00BA17C3"/>
    <w:rsid w:val="00BA1D78"/>
    <w:rsid w:val="00BA2733"/>
    <w:rsid w:val="00BA35C4"/>
    <w:rsid w:val="00BA36B3"/>
    <w:rsid w:val="00BA3711"/>
    <w:rsid w:val="00BA3D74"/>
    <w:rsid w:val="00BA4F3E"/>
    <w:rsid w:val="00BA50A6"/>
    <w:rsid w:val="00BA540F"/>
    <w:rsid w:val="00BA60E6"/>
    <w:rsid w:val="00BA6BBD"/>
    <w:rsid w:val="00BA6E7D"/>
    <w:rsid w:val="00BB1BC0"/>
    <w:rsid w:val="00BB22C6"/>
    <w:rsid w:val="00BB4758"/>
    <w:rsid w:val="00BB532A"/>
    <w:rsid w:val="00BB5762"/>
    <w:rsid w:val="00BB5854"/>
    <w:rsid w:val="00BB6927"/>
    <w:rsid w:val="00BB7F60"/>
    <w:rsid w:val="00BC0671"/>
    <w:rsid w:val="00BC094E"/>
    <w:rsid w:val="00BC1324"/>
    <w:rsid w:val="00BC23DF"/>
    <w:rsid w:val="00BC2526"/>
    <w:rsid w:val="00BC2B27"/>
    <w:rsid w:val="00BC35B2"/>
    <w:rsid w:val="00BC361E"/>
    <w:rsid w:val="00BC3F32"/>
    <w:rsid w:val="00BC5D77"/>
    <w:rsid w:val="00BC61EA"/>
    <w:rsid w:val="00BC785A"/>
    <w:rsid w:val="00BD0F0B"/>
    <w:rsid w:val="00BD19E1"/>
    <w:rsid w:val="00BD2046"/>
    <w:rsid w:val="00BD30BE"/>
    <w:rsid w:val="00BD3EBC"/>
    <w:rsid w:val="00BD3FA0"/>
    <w:rsid w:val="00BD619E"/>
    <w:rsid w:val="00BD7DE5"/>
    <w:rsid w:val="00BE0886"/>
    <w:rsid w:val="00BE1EC2"/>
    <w:rsid w:val="00BE2F94"/>
    <w:rsid w:val="00BE3A18"/>
    <w:rsid w:val="00BE3B7D"/>
    <w:rsid w:val="00BE5004"/>
    <w:rsid w:val="00BE5D9A"/>
    <w:rsid w:val="00BE7074"/>
    <w:rsid w:val="00BE73DF"/>
    <w:rsid w:val="00BE7EDC"/>
    <w:rsid w:val="00BF0391"/>
    <w:rsid w:val="00BF08F5"/>
    <w:rsid w:val="00BF1D03"/>
    <w:rsid w:val="00BF2127"/>
    <w:rsid w:val="00BF37C9"/>
    <w:rsid w:val="00BF3A7F"/>
    <w:rsid w:val="00BF4715"/>
    <w:rsid w:val="00BF6DCF"/>
    <w:rsid w:val="00BF7D51"/>
    <w:rsid w:val="00C00167"/>
    <w:rsid w:val="00C01EA0"/>
    <w:rsid w:val="00C0512D"/>
    <w:rsid w:val="00C05654"/>
    <w:rsid w:val="00C063B0"/>
    <w:rsid w:val="00C07029"/>
    <w:rsid w:val="00C07EF6"/>
    <w:rsid w:val="00C109EB"/>
    <w:rsid w:val="00C10F3F"/>
    <w:rsid w:val="00C11CD9"/>
    <w:rsid w:val="00C13261"/>
    <w:rsid w:val="00C133F9"/>
    <w:rsid w:val="00C13955"/>
    <w:rsid w:val="00C13BAE"/>
    <w:rsid w:val="00C13F97"/>
    <w:rsid w:val="00C142BD"/>
    <w:rsid w:val="00C15CB2"/>
    <w:rsid w:val="00C170FE"/>
    <w:rsid w:val="00C17954"/>
    <w:rsid w:val="00C17B8C"/>
    <w:rsid w:val="00C201E0"/>
    <w:rsid w:val="00C20305"/>
    <w:rsid w:val="00C2075A"/>
    <w:rsid w:val="00C2205E"/>
    <w:rsid w:val="00C229AE"/>
    <w:rsid w:val="00C23623"/>
    <w:rsid w:val="00C23E11"/>
    <w:rsid w:val="00C23E1E"/>
    <w:rsid w:val="00C25D70"/>
    <w:rsid w:val="00C26998"/>
    <w:rsid w:val="00C26BFA"/>
    <w:rsid w:val="00C26C48"/>
    <w:rsid w:val="00C31B2B"/>
    <w:rsid w:val="00C31D06"/>
    <w:rsid w:val="00C31FB5"/>
    <w:rsid w:val="00C32856"/>
    <w:rsid w:val="00C34634"/>
    <w:rsid w:val="00C34655"/>
    <w:rsid w:val="00C34736"/>
    <w:rsid w:val="00C34C4F"/>
    <w:rsid w:val="00C3672A"/>
    <w:rsid w:val="00C370C7"/>
    <w:rsid w:val="00C377E1"/>
    <w:rsid w:val="00C41FDA"/>
    <w:rsid w:val="00C423CA"/>
    <w:rsid w:val="00C43F42"/>
    <w:rsid w:val="00C4464D"/>
    <w:rsid w:val="00C446BF"/>
    <w:rsid w:val="00C46199"/>
    <w:rsid w:val="00C4723F"/>
    <w:rsid w:val="00C50D62"/>
    <w:rsid w:val="00C5359C"/>
    <w:rsid w:val="00C535E9"/>
    <w:rsid w:val="00C5497B"/>
    <w:rsid w:val="00C55E2A"/>
    <w:rsid w:val="00C611D1"/>
    <w:rsid w:val="00C61226"/>
    <w:rsid w:val="00C61BBC"/>
    <w:rsid w:val="00C620DF"/>
    <w:rsid w:val="00C63AF0"/>
    <w:rsid w:val="00C644DB"/>
    <w:rsid w:val="00C66025"/>
    <w:rsid w:val="00C663F8"/>
    <w:rsid w:val="00C66E6C"/>
    <w:rsid w:val="00C671E3"/>
    <w:rsid w:val="00C67EB7"/>
    <w:rsid w:val="00C70248"/>
    <w:rsid w:val="00C70FC4"/>
    <w:rsid w:val="00C710AC"/>
    <w:rsid w:val="00C71656"/>
    <w:rsid w:val="00C7223D"/>
    <w:rsid w:val="00C72A0A"/>
    <w:rsid w:val="00C73DC9"/>
    <w:rsid w:val="00C7401F"/>
    <w:rsid w:val="00C74205"/>
    <w:rsid w:val="00C7442E"/>
    <w:rsid w:val="00C746BE"/>
    <w:rsid w:val="00C74BC2"/>
    <w:rsid w:val="00C74EFA"/>
    <w:rsid w:val="00C7501A"/>
    <w:rsid w:val="00C75CFB"/>
    <w:rsid w:val="00C77C1F"/>
    <w:rsid w:val="00C80688"/>
    <w:rsid w:val="00C808EA"/>
    <w:rsid w:val="00C83041"/>
    <w:rsid w:val="00C84472"/>
    <w:rsid w:val="00C854B3"/>
    <w:rsid w:val="00C85DBF"/>
    <w:rsid w:val="00C86845"/>
    <w:rsid w:val="00C86C57"/>
    <w:rsid w:val="00C907B9"/>
    <w:rsid w:val="00C94815"/>
    <w:rsid w:val="00C9523E"/>
    <w:rsid w:val="00C952B6"/>
    <w:rsid w:val="00CA135E"/>
    <w:rsid w:val="00CA2549"/>
    <w:rsid w:val="00CA2944"/>
    <w:rsid w:val="00CA3346"/>
    <w:rsid w:val="00CA3FDC"/>
    <w:rsid w:val="00CA41F7"/>
    <w:rsid w:val="00CA5CD2"/>
    <w:rsid w:val="00CA661A"/>
    <w:rsid w:val="00CA73FD"/>
    <w:rsid w:val="00CA79E4"/>
    <w:rsid w:val="00CB0A56"/>
    <w:rsid w:val="00CB197D"/>
    <w:rsid w:val="00CB1B39"/>
    <w:rsid w:val="00CB2014"/>
    <w:rsid w:val="00CB3758"/>
    <w:rsid w:val="00CB4058"/>
    <w:rsid w:val="00CB4A90"/>
    <w:rsid w:val="00CB5145"/>
    <w:rsid w:val="00CB5CBE"/>
    <w:rsid w:val="00CB62A0"/>
    <w:rsid w:val="00CB68C2"/>
    <w:rsid w:val="00CC0D82"/>
    <w:rsid w:val="00CC3354"/>
    <w:rsid w:val="00CC3431"/>
    <w:rsid w:val="00CC465D"/>
    <w:rsid w:val="00CC57D3"/>
    <w:rsid w:val="00CC5A8B"/>
    <w:rsid w:val="00CC6151"/>
    <w:rsid w:val="00CC61D0"/>
    <w:rsid w:val="00CC6451"/>
    <w:rsid w:val="00CC6A9A"/>
    <w:rsid w:val="00CC6D0D"/>
    <w:rsid w:val="00CC7DDE"/>
    <w:rsid w:val="00CC7DDF"/>
    <w:rsid w:val="00CC7E7A"/>
    <w:rsid w:val="00CD0629"/>
    <w:rsid w:val="00CD094C"/>
    <w:rsid w:val="00CD18CC"/>
    <w:rsid w:val="00CD197A"/>
    <w:rsid w:val="00CD1A95"/>
    <w:rsid w:val="00CD1C33"/>
    <w:rsid w:val="00CD2568"/>
    <w:rsid w:val="00CD3232"/>
    <w:rsid w:val="00CD3C41"/>
    <w:rsid w:val="00CD5107"/>
    <w:rsid w:val="00CD7E4B"/>
    <w:rsid w:val="00CE01D8"/>
    <w:rsid w:val="00CE0D5D"/>
    <w:rsid w:val="00CE296D"/>
    <w:rsid w:val="00CE2A66"/>
    <w:rsid w:val="00CE2F68"/>
    <w:rsid w:val="00CE4F44"/>
    <w:rsid w:val="00CE6714"/>
    <w:rsid w:val="00CF0B97"/>
    <w:rsid w:val="00CF0FD3"/>
    <w:rsid w:val="00CF1532"/>
    <w:rsid w:val="00CF3100"/>
    <w:rsid w:val="00CF3B43"/>
    <w:rsid w:val="00CF5106"/>
    <w:rsid w:val="00CF5D23"/>
    <w:rsid w:val="00CF75FC"/>
    <w:rsid w:val="00CF791E"/>
    <w:rsid w:val="00D01359"/>
    <w:rsid w:val="00D0140F"/>
    <w:rsid w:val="00D016CF"/>
    <w:rsid w:val="00D03862"/>
    <w:rsid w:val="00D03B58"/>
    <w:rsid w:val="00D03FFF"/>
    <w:rsid w:val="00D05EF4"/>
    <w:rsid w:val="00D05F2F"/>
    <w:rsid w:val="00D077C1"/>
    <w:rsid w:val="00D07C77"/>
    <w:rsid w:val="00D12632"/>
    <w:rsid w:val="00D12BA4"/>
    <w:rsid w:val="00D135A6"/>
    <w:rsid w:val="00D14D92"/>
    <w:rsid w:val="00D173DF"/>
    <w:rsid w:val="00D201A0"/>
    <w:rsid w:val="00D20AA1"/>
    <w:rsid w:val="00D20CF6"/>
    <w:rsid w:val="00D211A9"/>
    <w:rsid w:val="00D214E1"/>
    <w:rsid w:val="00D21A03"/>
    <w:rsid w:val="00D21DC3"/>
    <w:rsid w:val="00D22495"/>
    <w:rsid w:val="00D22D93"/>
    <w:rsid w:val="00D23272"/>
    <w:rsid w:val="00D23C5D"/>
    <w:rsid w:val="00D25A78"/>
    <w:rsid w:val="00D25D4A"/>
    <w:rsid w:val="00D26201"/>
    <w:rsid w:val="00D27472"/>
    <w:rsid w:val="00D279DB"/>
    <w:rsid w:val="00D3027A"/>
    <w:rsid w:val="00D30D4A"/>
    <w:rsid w:val="00D31038"/>
    <w:rsid w:val="00D31239"/>
    <w:rsid w:val="00D31643"/>
    <w:rsid w:val="00D32FA5"/>
    <w:rsid w:val="00D3503D"/>
    <w:rsid w:val="00D36AF1"/>
    <w:rsid w:val="00D376CD"/>
    <w:rsid w:val="00D4008B"/>
    <w:rsid w:val="00D401AB"/>
    <w:rsid w:val="00D40EFF"/>
    <w:rsid w:val="00D411EF"/>
    <w:rsid w:val="00D41ED0"/>
    <w:rsid w:val="00D41F02"/>
    <w:rsid w:val="00D433BD"/>
    <w:rsid w:val="00D4348E"/>
    <w:rsid w:val="00D439A3"/>
    <w:rsid w:val="00D449D2"/>
    <w:rsid w:val="00D45803"/>
    <w:rsid w:val="00D45C9D"/>
    <w:rsid w:val="00D47C45"/>
    <w:rsid w:val="00D515DB"/>
    <w:rsid w:val="00D5207D"/>
    <w:rsid w:val="00D52393"/>
    <w:rsid w:val="00D523C3"/>
    <w:rsid w:val="00D54EF9"/>
    <w:rsid w:val="00D576E9"/>
    <w:rsid w:val="00D57A71"/>
    <w:rsid w:val="00D603D6"/>
    <w:rsid w:val="00D60519"/>
    <w:rsid w:val="00D61334"/>
    <w:rsid w:val="00D626C8"/>
    <w:rsid w:val="00D62716"/>
    <w:rsid w:val="00D62B19"/>
    <w:rsid w:val="00D63C7B"/>
    <w:rsid w:val="00D644D3"/>
    <w:rsid w:val="00D659F1"/>
    <w:rsid w:val="00D6602D"/>
    <w:rsid w:val="00D6642E"/>
    <w:rsid w:val="00D66779"/>
    <w:rsid w:val="00D7046C"/>
    <w:rsid w:val="00D70BA8"/>
    <w:rsid w:val="00D717D2"/>
    <w:rsid w:val="00D72C2D"/>
    <w:rsid w:val="00D7367B"/>
    <w:rsid w:val="00D80901"/>
    <w:rsid w:val="00D81F07"/>
    <w:rsid w:val="00D831A2"/>
    <w:rsid w:val="00D833EC"/>
    <w:rsid w:val="00D86E63"/>
    <w:rsid w:val="00D913BF"/>
    <w:rsid w:val="00D9142D"/>
    <w:rsid w:val="00D921FE"/>
    <w:rsid w:val="00D9300A"/>
    <w:rsid w:val="00D94AD2"/>
    <w:rsid w:val="00D94E6C"/>
    <w:rsid w:val="00D970C0"/>
    <w:rsid w:val="00D979A2"/>
    <w:rsid w:val="00DA1A5A"/>
    <w:rsid w:val="00DA2005"/>
    <w:rsid w:val="00DA34C7"/>
    <w:rsid w:val="00DA4FD4"/>
    <w:rsid w:val="00DA52C5"/>
    <w:rsid w:val="00DA536C"/>
    <w:rsid w:val="00DA57E7"/>
    <w:rsid w:val="00DA648A"/>
    <w:rsid w:val="00DA7D7E"/>
    <w:rsid w:val="00DA7F83"/>
    <w:rsid w:val="00DB027A"/>
    <w:rsid w:val="00DB049E"/>
    <w:rsid w:val="00DB096A"/>
    <w:rsid w:val="00DB0AD8"/>
    <w:rsid w:val="00DB2C4D"/>
    <w:rsid w:val="00DB34B8"/>
    <w:rsid w:val="00DB37B9"/>
    <w:rsid w:val="00DB51AF"/>
    <w:rsid w:val="00DB61BC"/>
    <w:rsid w:val="00DB6927"/>
    <w:rsid w:val="00DB6A08"/>
    <w:rsid w:val="00DB75A2"/>
    <w:rsid w:val="00DC0525"/>
    <w:rsid w:val="00DC0B4B"/>
    <w:rsid w:val="00DC0C45"/>
    <w:rsid w:val="00DC0DC5"/>
    <w:rsid w:val="00DC154F"/>
    <w:rsid w:val="00DC1874"/>
    <w:rsid w:val="00DC347D"/>
    <w:rsid w:val="00DC5C88"/>
    <w:rsid w:val="00DC5FBD"/>
    <w:rsid w:val="00DC6397"/>
    <w:rsid w:val="00DC691C"/>
    <w:rsid w:val="00DC7FE7"/>
    <w:rsid w:val="00DD0482"/>
    <w:rsid w:val="00DD0E83"/>
    <w:rsid w:val="00DD10C9"/>
    <w:rsid w:val="00DD175B"/>
    <w:rsid w:val="00DD3A4E"/>
    <w:rsid w:val="00DD4390"/>
    <w:rsid w:val="00DD4551"/>
    <w:rsid w:val="00DD4A02"/>
    <w:rsid w:val="00DD4B80"/>
    <w:rsid w:val="00DD4BE7"/>
    <w:rsid w:val="00DD4E8A"/>
    <w:rsid w:val="00DD5419"/>
    <w:rsid w:val="00DD597C"/>
    <w:rsid w:val="00DD6812"/>
    <w:rsid w:val="00DD7680"/>
    <w:rsid w:val="00DD7CF5"/>
    <w:rsid w:val="00DE15EC"/>
    <w:rsid w:val="00DE1D6C"/>
    <w:rsid w:val="00DE1FB3"/>
    <w:rsid w:val="00DE2688"/>
    <w:rsid w:val="00DE3A53"/>
    <w:rsid w:val="00DE3F82"/>
    <w:rsid w:val="00DE6751"/>
    <w:rsid w:val="00DE6ED4"/>
    <w:rsid w:val="00DE73D2"/>
    <w:rsid w:val="00DE77DA"/>
    <w:rsid w:val="00DF1097"/>
    <w:rsid w:val="00DF259D"/>
    <w:rsid w:val="00DF46C5"/>
    <w:rsid w:val="00DF72A5"/>
    <w:rsid w:val="00E00A64"/>
    <w:rsid w:val="00E014E9"/>
    <w:rsid w:val="00E02380"/>
    <w:rsid w:val="00E0260B"/>
    <w:rsid w:val="00E05371"/>
    <w:rsid w:val="00E06D64"/>
    <w:rsid w:val="00E1139B"/>
    <w:rsid w:val="00E114A1"/>
    <w:rsid w:val="00E11A14"/>
    <w:rsid w:val="00E121EB"/>
    <w:rsid w:val="00E16091"/>
    <w:rsid w:val="00E17E3E"/>
    <w:rsid w:val="00E20B33"/>
    <w:rsid w:val="00E21360"/>
    <w:rsid w:val="00E220E7"/>
    <w:rsid w:val="00E246A0"/>
    <w:rsid w:val="00E2565F"/>
    <w:rsid w:val="00E263FC"/>
    <w:rsid w:val="00E30EFB"/>
    <w:rsid w:val="00E31448"/>
    <w:rsid w:val="00E3165A"/>
    <w:rsid w:val="00E3171B"/>
    <w:rsid w:val="00E327C2"/>
    <w:rsid w:val="00E3331B"/>
    <w:rsid w:val="00E334DD"/>
    <w:rsid w:val="00E33A92"/>
    <w:rsid w:val="00E33AF8"/>
    <w:rsid w:val="00E33F08"/>
    <w:rsid w:val="00E34C3D"/>
    <w:rsid w:val="00E35225"/>
    <w:rsid w:val="00E35957"/>
    <w:rsid w:val="00E37D82"/>
    <w:rsid w:val="00E37F8E"/>
    <w:rsid w:val="00E400B5"/>
    <w:rsid w:val="00E40D7E"/>
    <w:rsid w:val="00E419F4"/>
    <w:rsid w:val="00E4484A"/>
    <w:rsid w:val="00E526D3"/>
    <w:rsid w:val="00E530A8"/>
    <w:rsid w:val="00E542C0"/>
    <w:rsid w:val="00E555F4"/>
    <w:rsid w:val="00E5581C"/>
    <w:rsid w:val="00E55C51"/>
    <w:rsid w:val="00E567E6"/>
    <w:rsid w:val="00E56DAB"/>
    <w:rsid w:val="00E57934"/>
    <w:rsid w:val="00E57D7D"/>
    <w:rsid w:val="00E60408"/>
    <w:rsid w:val="00E60627"/>
    <w:rsid w:val="00E60EA6"/>
    <w:rsid w:val="00E619DD"/>
    <w:rsid w:val="00E65591"/>
    <w:rsid w:val="00E659F3"/>
    <w:rsid w:val="00E66167"/>
    <w:rsid w:val="00E66544"/>
    <w:rsid w:val="00E665E8"/>
    <w:rsid w:val="00E6678A"/>
    <w:rsid w:val="00E66BFC"/>
    <w:rsid w:val="00E66F79"/>
    <w:rsid w:val="00E67126"/>
    <w:rsid w:val="00E67CC5"/>
    <w:rsid w:val="00E72260"/>
    <w:rsid w:val="00E72298"/>
    <w:rsid w:val="00E722B6"/>
    <w:rsid w:val="00E722B8"/>
    <w:rsid w:val="00E724BC"/>
    <w:rsid w:val="00E72DC8"/>
    <w:rsid w:val="00E7603D"/>
    <w:rsid w:val="00E77EA1"/>
    <w:rsid w:val="00E809FD"/>
    <w:rsid w:val="00E811D8"/>
    <w:rsid w:val="00E81D37"/>
    <w:rsid w:val="00E81F3A"/>
    <w:rsid w:val="00E83100"/>
    <w:rsid w:val="00E83A05"/>
    <w:rsid w:val="00E8443C"/>
    <w:rsid w:val="00E84531"/>
    <w:rsid w:val="00E847CC"/>
    <w:rsid w:val="00E85D2C"/>
    <w:rsid w:val="00E86291"/>
    <w:rsid w:val="00E8643A"/>
    <w:rsid w:val="00E869CF"/>
    <w:rsid w:val="00E8718B"/>
    <w:rsid w:val="00E8739F"/>
    <w:rsid w:val="00E90BD3"/>
    <w:rsid w:val="00E91099"/>
    <w:rsid w:val="00E9207F"/>
    <w:rsid w:val="00E9220C"/>
    <w:rsid w:val="00E92269"/>
    <w:rsid w:val="00E9589A"/>
    <w:rsid w:val="00E95F95"/>
    <w:rsid w:val="00E96599"/>
    <w:rsid w:val="00E96907"/>
    <w:rsid w:val="00E978A0"/>
    <w:rsid w:val="00E97F29"/>
    <w:rsid w:val="00EA2E03"/>
    <w:rsid w:val="00EA31EF"/>
    <w:rsid w:val="00EA3759"/>
    <w:rsid w:val="00EA39FA"/>
    <w:rsid w:val="00EA3AD2"/>
    <w:rsid w:val="00EA3B5E"/>
    <w:rsid w:val="00EA41BE"/>
    <w:rsid w:val="00EA4330"/>
    <w:rsid w:val="00EA48DF"/>
    <w:rsid w:val="00EA53CF"/>
    <w:rsid w:val="00EA5672"/>
    <w:rsid w:val="00EA72EE"/>
    <w:rsid w:val="00EB01D3"/>
    <w:rsid w:val="00EB0929"/>
    <w:rsid w:val="00EB13FD"/>
    <w:rsid w:val="00EB1C9D"/>
    <w:rsid w:val="00EB1D63"/>
    <w:rsid w:val="00EB23DF"/>
    <w:rsid w:val="00EB279A"/>
    <w:rsid w:val="00EB3779"/>
    <w:rsid w:val="00EB52A7"/>
    <w:rsid w:val="00EB593B"/>
    <w:rsid w:val="00EB62DD"/>
    <w:rsid w:val="00EB67F7"/>
    <w:rsid w:val="00EB6865"/>
    <w:rsid w:val="00EC0F2D"/>
    <w:rsid w:val="00EC124F"/>
    <w:rsid w:val="00EC197D"/>
    <w:rsid w:val="00EC1F29"/>
    <w:rsid w:val="00EC25EC"/>
    <w:rsid w:val="00EC3793"/>
    <w:rsid w:val="00EC46AF"/>
    <w:rsid w:val="00EC761E"/>
    <w:rsid w:val="00ED1329"/>
    <w:rsid w:val="00ED3A47"/>
    <w:rsid w:val="00ED3FD3"/>
    <w:rsid w:val="00ED49E6"/>
    <w:rsid w:val="00ED65BF"/>
    <w:rsid w:val="00ED6794"/>
    <w:rsid w:val="00ED6AAB"/>
    <w:rsid w:val="00ED7896"/>
    <w:rsid w:val="00ED7AB3"/>
    <w:rsid w:val="00ED7BE5"/>
    <w:rsid w:val="00EE11C5"/>
    <w:rsid w:val="00EE1A9F"/>
    <w:rsid w:val="00EE1AC7"/>
    <w:rsid w:val="00EE2283"/>
    <w:rsid w:val="00EE3AD9"/>
    <w:rsid w:val="00EE3C62"/>
    <w:rsid w:val="00EE5132"/>
    <w:rsid w:val="00EE6347"/>
    <w:rsid w:val="00EE690F"/>
    <w:rsid w:val="00EE6E1A"/>
    <w:rsid w:val="00EE7709"/>
    <w:rsid w:val="00EE7C64"/>
    <w:rsid w:val="00EE7E74"/>
    <w:rsid w:val="00EF144B"/>
    <w:rsid w:val="00EF2CC1"/>
    <w:rsid w:val="00EF2ED3"/>
    <w:rsid w:val="00EF3459"/>
    <w:rsid w:val="00EF3839"/>
    <w:rsid w:val="00EF46DE"/>
    <w:rsid w:val="00EF52E5"/>
    <w:rsid w:val="00EF5576"/>
    <w:rsid w:val="00EF5A01"/>
    <w:rsid w:val="00EF7E23"/>
    <w:rsid w:val="00F00123"/>
    <w:rsid w:val="00F0178B"/>
    <w:rsid w:val="00F01F3D"/>
    <w:rsid w:val="00F02615"/>
    <w:rsid w:val="00F02852"/>
    <w:rsid w:val="00F02FEF"/>
    <w:rsid w:val="00F0374B"/>
    <w:rsid w:val="00F045D1"/>
    <w:rsid w:val="00F04C69"/>
    <w:rsid w:val="00F04FFB"/>
    <w:rsid w:val="00F0602E"/>
    <w:rsid w:val="00F06849"/>
    <w:rsid w:val="00F068EE"/>
    <w:rsid w:val="00F071AB"/>
    <w:rsid w:val="00F118D3"/>
    <w:rsid w:val="00F123FC"/>
    <w:rsid w:val="00F1261F"/>
    <w:rsid w:val="00F12DA2"/>
    <w:rsid w:val="00F137F1"/>
    <w:rsid w:val="00F147A8"/>
    <w:rsid w:val="00F16E3D"/>
    <w:rsid w:val="00F2065D"/>
    <w:rsid w:val="00F20786"/>
    <w:rsid w:val="00F21F2D"/>
    <w:rsid w:val="00F23424"/>
    <w:rsid w:val="00F23E74"/>
    <w:rsid w:val="00F2408A"/>
    <w:rsid w:val="00F24F4A"/>
    <w:rsid w:val="00F259AF"/>
    <w:rsid w:val="00F279C7"/>
    <w:rsid w:val="00F27AD1"/>
    <w:rsid w:val="00F307B7"/>
    <w:rsid w:val="00F308BE"/>
    <w:rsid w:val="00F30927"/>
    <w:rsid w:val="00F309E6"/>
    <w:rsid w:val="00F30ABE"/>
    <w:rsid w:val="00F312A7"/>
    <w:rsid w:val="00F31E2D"/>
    <w:rsid w:val="00F32AE7"/>
    <w:rsid w:val="00F3381C"/>
    <w:rsid w:val="00F34942"/>
    <w:rsid w:val="00F34FAC"/>
    <w:rsid w:val="00F353BC"/>
    <w:rsid w:val="00F3562E"/>
    <w:rsid w:val="00F35A3F"/>
    <w:rsid w:val="00F3747A"/>
    <w:rsid w:val="00F37F7B"/>
    <w:rsid w:val="00F40A43"/>
    <w:rsid w:val="00F410A5"/>
    <w:rsid w:val="00F41985"/>
    <w:rsid w:val="00F42D70"/>
    <w:rsid w:val="00F42ECB"/>
    <w:rsid w:val="00F43447"/>
    <w:rsid w:val="00F4392F"/>
    <w:rsid w:val="00F44803"/>
    <w:rsid w:val="00F454F5"/>
    <w:rsid w:val="00F46265"/>
    <w:rsid w:val="00F467EA"/>
    <w:rsid w:val="00F47C55"/>
    <w:rsid w:val="00F50870"/>
    <w:rsid w:val="00F51BDF"/>
    <w:rsid w:val="00F52550"/>
    <w:rsid w:val="00F52CE5"/>
    <w:rsid w:val="00F52CF6"/>
    <w:rsid w:val="00F5393E"/>
    <w:rsid w:val="00F5400F"/>
    <w:rsid w:val="00F55A47"/>
    <w:rsid w:val="00F56586"/>
    <w:rsid w:val="00F57DFD"/>
    <w:rsid w:val="00F63829"/>
    <w:rsid w:val="00F63ED3"/>
    <w:rsid w:val="00F649E4"/>
    <w:rsid w:val="00F657BB"/>
    <w:rsid w:val="00F70B9E"/>
    <w:rsid w:val="00F70C53"/>
    <w:rsid w:val="00F7101D"/>
    <w:rsid w:val="00F713BA"/>
    <w:rsid w:val="00F7150C"/>
    <w:rsid w:val="00F7324F"/>
    <w:rsid w:val="00F73F0A"/>
    <w:rsid w:val="00F73F8E"/>
    <w:rsid w:val="00F7437D"/>
    <w:rsid w:val="00F751DD"/>
    <w:rsid w:val="00F76730"/>
    <w:rsid w:val="00F777D1"/>
    <w:rsid w:val="00F801D3"/>
    <w:rsid w:val="00F8124E"/>
    <w:rsid w:val="00F82763"/>
    <w:rsid w:val="00F833B1"/>
    <w:rsid w:val="00F85559"/>
    <w:rsid w:val="00F87022"/>
    <w:rsid w:val="00F905A5"/>
    <w:rsid w:val="00F90914"/>
    <w:rsid w:val="00F91006"/>
    <w:rsid w:val="00F911C8"/>
    <w:rsid w:val="00F9147F"/>
    <w:rsid w:val="00F915E3"/>
    <w:rsid w:val="00F91817"/>
    <w:rsid w:val="00F93732"/>
    <w:rsid w:val="00F93A11"/>
    <w:rsid w:val="00F9412C"/>
    <w:rsid w:val="00F94BD3"/>
    <w:rsid w:val="00F950B6"/>
    <w:rsid w:val="00F95CD6"/>
    <w:rsid w:val="00F95F16"/>
    <w:rsid w:val="00F95FF5"/>
    <w:rsid w:val="00F97FDF"/>
    <w:rsid w:val="00FA0C38"/>
    <w:rsid w:val="00FA258C"/>
    <w:rsid w:val="00FA2BA5"/>
    <w:rsid w:val="00FA32F2"/>
    <w:rsid w:val="00FA431B"/>
    <w:rsid w:val="00FA6305"/>
    <w:rsid w:val="00FA725C"/>
    <w:rsid w:val="00FA7949"/>
    <w:rsid w:val="00FB0B40"/>
    <w:rsid w:val="00FB0D78"/>
    <w:rsid w:val="00FB1431"/>
    <w:rsid w:val="00FB270D"/>
    <w:rsid w:val="00FB2AE7"/>
    <w:rsid w:val="00FB30EE"/>
    <w:rsid w:val="00FB4513"/>
    <w:rsid w:val="00FB550A"/>
    <w:rsid w:val="00FB55A0"/>
    <w:rsid w:val="00FB57A3"/>
    <w:rsid w:val="00FB5B61"/>
    <w:rsid w:val="00FC14EC"/>
    <w:rsid w:val="00FC191D"/>
    <w:rsid w:val="00FC1E60"/>
    <w:rsid w:val="00FC37D4"/>
    <w:rsid w:val="00FC3A29"/>
    <w:rsid w:val="00FC3DEA"/>
    <w:rsid w:val="00FC55ED"/>
    <w:rsid w:val="00FC71CE"/>
    <w:rsid w:val="00FC7638"/>
    <w:rsid w:val="00FC7850"/>
    <w:rsid w:val="00FD0D38"/>
    <w:rsid w:val="00FD25D2"/>
    <w:rsid w:val="00FD30AA"/>
    <w:rsid w:val="00FD31E2"/>
    <w:rsid w:val="00FD4E01"/>
    <w:rsid w:val="00FD4F2A"/>
    <w:rsid w:val="00FD525E"/>
    <w:rsid w:val="00FD5888"/>
    <w:rsid w:val="00FD6180"/>
    <w:rsid w:val="00FD702A"/>
    <w:rsid w:val="00FE03E2"/>
    <w:rsid w:val="00FE11F2"/>
    <w:rsid w:val="00FE3310"/>
    <w:rsid w:val="00FE407C"/>
    <w:rsid w:val="00FE5098"/>
    <w:rsid w:val="00FE6E3C"/>
    <w:rsid w:val="00FE71F5"/>
    <w:rsid w:val="00FF01D3"/>
    <w:rsid w:val="00FF04C8"/>
    <w:rsid w:val="00FF0B7D"/>
    <w:rsid w:val="00FF2DB7"/>
    <w:rsid w:val="00FF49EF"/>
    <w:rsid w:val="00FF5501"/>
    <w:rsid w:val="00FF59CA"/>
    <w:rsid w:val="00FF7A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994B3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EB"/>
    <w:pPr>
      <w:spacing w:after="200" w:line="276" w:lineRule="auto"/>
    </w:pPr>
    <w:rPr>
      <w:sz w:val="22"/>
      <w:szCs w:val="22"/>
      <w:lang w:eastAsia="en-US"/>
    </w:rPr>
  </w:style>
  <w:style w:type="paragraph" w:styleId="Ttulo1">
    <w:name w:val="heading 1"/>
    <w:basedOn w:val="Normal"/>
    <w:next w:val="Normal"/>
    <w:link w:val="Ttulo1Car"/>
    <w:uiPriority w:val="9"/>
    <w:qFormat/>
    <w:rsid w:val="00EB52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71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459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styleId="Hipervnculo">
    <w:name w:val="Hyperlink"/>
    <w:uiPriority w:val="99"/>
    <w:unhideWhenUsed/>
    <w:rsid w:val="0014792C"/>
    <w:rPr>
      <w:color w:val="0563C1"/>
      <w:u w:val="single"/>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14792C"/>
    <w:pPr>
      <w:spacing w:after="0" w:line="240" w:lineRule="auto"/>
      <w:jc w:val="both"/>
    </w:pPr>
    <w:rPr>
      <w:rFonts w:ascii="Times New Roman" w:hAnsi="Times New Roman"/>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link w:val="Textonotapie"/>
    <w:uiPriority w:val="99"/>
    <w:rsid w:val="0014792C"/>
    <w:rPr>
      <w:rFonts w:ascii="Times New Roman" w:hAnsi="Times New Roman"/>
      <w:lang w:val="es-MX" w:eastAsia="en-US"/>
    </w:rPr>
  </w:style>
  <w:style w:type="character" w:styleId="Refdenotaalpie">
    <w:name w:val="footnote reference"/>
    <w:aliases w:val="Ref,de nota al pie,Ref. de nota al pie 2,Footnotes refss,Texto de nota al pie,Appel note de bas de page"/>
    <w:uiPriority w:val="99"/>
    <w:unhideWhenUsed/>
    <w:qFormat/>
    <w:rsid w:val="0014792C"/>
    <w:rPr>
      <w:vertAlign w:val="superscript"/>
    </w:rPr>
  </w:style>
  <w:style w:type="paragraph" w:styleId="Prrafodelista">
    <w:name w:val="List Paragraph"/>
    <w:aliases w:val="Llista Nivell1,Lista de nivel 1"/>
    <w:basedOn w:val="Normal"/>
    <w:link w:val="PrrafodelistaCar"/>
    <w:uiPriority w:val="34"/>
    <w:qFormat/>
    <w:rsid w:val="00B0353D"/>
    <w:pPr>
      <w:ind w:left="720"/>
      <w:contextualSpacing/>
    </w:pPr>
    <w:rPr>
      <w:lang w:val="x-none"/>
    </w:rPr>
  </w:style>
  <w:style w:type="table" w:styleId="Tablaconcuadrcula">
    <w:name w:val="Table Grid"/>
    <w:basedOn w:val="Tablanormal"/>
    <w:uiPriority w:val="39"/>
    <w:rsid w:val="001163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163AB"/>
    <w:rPr>
      <w:sz w:val="22"/>
      <w:szCs w:val="22"/>
      <w:lang w:eastAsia="en-US"/>
    </w:rPr>
  </w:style>
  <w:style w:type="character" w:styleId="Refdecomentario">
    <w:name w:val="annotation reference"/>
    <w:uiPriority w:val="99"/>
    <w:semiHidden/>
    <w:unhideWhenUsed/>
    <w:rsid w:val="00EA72EE"/>
    <w:rPr>
      <w:sz w:val="16"/>
      <w:szCs w:val="16"/>
    </w:rPr>
  </w:style>
  <w:style w:type="paragraph" w:styleId="Textocomentario">
    <w:name w:val="annotation text"/>
    <w:basedOn w:val="Normal"/>
    <w:link w:val="TextocomentarioCar"/>
    <w:uiPriority w:val="99"/>
    <w:unhideWhenUsed/>
    <w:rsid w:val="00EA72EE"/>
    <w:rPr>
      <w:sz w:val="20"/>
      <w:szCs w:val="20"/>
      <w:lang w:val="x-none"/>
    </w:rPr>
  </w:style>
  <w:style w:type="character" w:customStyle="1" w:styleId="TextocomentarioCar">
    <w:name w:val="Texto comentario Car"/>
    <w:link w:val="Textocomentario"/>
    <w:uiPriority w:val="99"/>
    <w:rsid w:val="00EA72EE"/>
    <w:rPr>
      <w:lang w:eastAsia="en-US"/>
    </w:rPr>
  </w:style>
  <w:style w:type="paragraph" w:styleId="Textodeglobo">
    <w:name w:val="Balloon Text"/>
    <w:basedOn w:val="Normal"/>
    <w:link w:val="TextodegloboCar"/>
    <w:uiPriority w:val="99"/>
    <w:semiHidden/>
    <w:unhideWhenUsed/>
    <w:rsid w:val="00EA72EE"/>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A72EE"/>
    <w:rPr>
      <w:rFonts w:ascii="Tahoma" w:hAnsi="Tahoma" w:cs="Tahoma"/>
      <w:sz w:val="16"/>
      <w:szCs w:val="16"/>
      <w:lang w:eastAsia="en-US"/>
    </w:rPr>
  </w:style>
  <w:style w:type="character" w:customStyle="1" w:styleId="PrrafodelistaCar">
    <w:name w:val="Párrafo de lista Car"/>
    <w:aliases w:val="Llista Nivell1 Car,Lista de nivel 1 Car"/>
    <w:link w:val="Prrafodelista"/>
    <w:uiPriority w:val="34"/>
    <w:rsid w:val="00A13E8C"/>
    <w:rPr>
      <w:sz w:val="22"/>
      <w:szCs w:val="22"/>
      <w:lang w:eastAsia="en-US"/>
    </w:rPr>
  </w:style>
  <w:style w:type="character" w:customStyle="1" w:styleId="apple-converted-space">
    <w:name w:val="apple-converted-space"/>
    <w:basedOn w:val="Fuentedeprrafopredeter"/>
    <w:rsid w:val="001F0966"/>
  </w:style>
  <w:style w:type="paragraph" w:styleId="Asuntodelcomentario">
    <w:name w:val="annotation subject"/>
    <w:basedOn w:val="Textocomentario"/>
    <w:next w:val="Textocomentario"/>
    <w:link w:val="AsuntodelcomentarioCar"/>
    <w:uiPriority w:val="99"/>
    <w:semiHidden/>
    <w:unhideWhenUsed/>
    <w:rsid w:val="001E5C07"/>
    <w:pPr>
      <w:spacing w:line="240" w:lineRule="auto"/>
    </w:pPr>
    <w:rPr>
      <w:b/>
      <w:bCs/>
      <w:lang w:val="es-MX"/>
    </w:rPr>
  </w:style>
  <w:style w:type="character" w:customStyle="1" w:styleId="AsuntodelcomentarioCar">
    <w:name w:val="Asunto del comentario Car"/>
    <w:basedOn w:val="TextocomentarioCar"/>
    <w:link w:val="Asuntodelcomentario"/>
    <w:uiPriority w:val="99"/>
    <w:semiHidden/>
    <w:rsid w:val="001E5C07"/>
    <w:rPr>
      <w:b/>
      <w:bCs/>
      <w:lang w:eastAsia="en-US"/>
    </w:rPr>
  </w:style>
  <w:style w:type="character" w:styleId="Textoennegrita">
    <w:name w:val="Strong"/>
    <w:basedOn w:val="Fuentedeprrafopredeter"/>
    <w:uiPriority w:val="22"/>
    <w:qFormat/>
    <w:rsid w:val="00C663F8"/>
    <w:rPr>
      <w:b/>
      <w:bCs/>
    </w:rPr>
  </w:style>
  <w:style w:type="paragraph" w:customStyle="1" w:styleId="Seccin">
    <w:name w:val="Sección"/>
    <w:basedOn w:val="Normal"/>
    <w:qFormat/>
    <w:rsid w:val="00BD2046"/>
    <w:pPr>
      <w:spacing w:before="360" w:after="0" w:line="259" w:lineRule="auto"/>
      <w:jc w:val="both"/>
    </w:pPr>
    <w:rPr>
      <w:rFonts w:ascii="ITC Avant Garde" w:eastAsiaTheme="minorEastAsia" w:hAnsi="ITC Avant Garde" w:cstheme="minorBidi"/>
      <w:b/>
      <w:smallCaps/>
      <w:sz w:val="20"/>
      <w:szCs w:val="24"/>
      <w:lang w:eastAsia="ja-JP"/>
    </w:rPr>
  </w:style>
  <w:style w:type="paragraph" w:customStyle="1" w:styleId="ROMANOS">
    <w:name w:val="ROMANOS"/>
    <w:basedOn w:val="Normal"/>
    <w:link w:val="ROMANOSCar"/>
    <w:rsid w:val="00387E53"/>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387E53"/>
    <w:rPr>
      <w:rFonts w:ascii="Arial" w:eastAsia="Times New Roman" w:hAnsi="Arial" w:cs="Arial"/>
      <w:sz w:val="18"/>
      <w:szCs w:val="18"/>
      <w:lang w:val="es-ES_tradnl" w:eastAsia="es-ES"/>
    </w:rPr>
  </w:style>
  <w:style w:type="character" w:customStyle="1" w:styleId="Ttulo1Car">
    <w:name w:val="Título 1 Car"/>
    <w:basedOn w:val="Fuentedeprrafopredeter"/>
    <w:link w:val="Ttulo1"/>
    <w:uiPriority w:val="9"/>
    <w:rsid w:val="00EB52A7"/>
    <w:rPr>
      <w:rFonts w:asciiTheme="majorHAnsi" w:eastAsiaTheme="majorEastAsia" w:hAnsiTheme="majorHAnsi" w:cstheme="majorBidi"/>
      <w:color w:val="2E74B5" w:themeColor="accent1" w:themeShade="BF"/>
      <w:sz w:val="32"/>
      <w:szCs w:val="32"/>
      <w:lang w:eastAsia="en-US"/>
    </w:rPr>
  </w:style>
  <w:style w:type="character" w:customStyle="1" w:styleId="Ttulo3Car">
    <w:name w:val="Título 3 Car"/>
    <w:basedOn w:val="Fuentedeprrafopredeter"/>
    <w:link w:val="Ttulo3"/>
    <w:uiPriority w:val="9"/>
    <w:semiHidden/>
    <w:rsid w:val="0054596F"/>
    <w:rPr>
      <w:rFonts w:asciiTheme="majorHAnsi" w:eastAsiaTheme="majorEastAsia" w:hAnsiTheme="majorHAnsi" w:cstheme="majorBidi"/>
      <w:color w:val="1F4D78" w:themeColor="accent1" w:themeShade="7F"/>
      <w:sz w:val="24"/>
      <w:szCs w:val="24"/>
      <w:lang w:eastAsia="en-US"/>
    </w:rPr>
  </w:style>
  <w:style w:type="paragraph" w:styleId="Subttulo">
    <w:name w:val="Subtitle"/>
    <w:basedOn w:val="Normal"/>
    <w:next w:val="Normal"/>
    <w:link w:val="SubttuloCar"/>
    <w:uiPriority w:val="11"/>
    <w:qFormat/>
    <w:rsid w:val="0089713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89713C"/>
    <w:rPr>
      <w:rFonts w:asciiTheme="minorHAnsi" w:eastAsiaTheme="minorEastAsia" w:hAnsiTheme="minorHAnsi" w:cstheme="minorBidi"/>
      <w:color w:val="5A5A5A" w:themeColor="text1" w:themeTint="A5"/>
      <w:spacing w:val="15"/>
      <w:sz w:val="22"/>
      <w:szCs w:val="22"/>
      <w:lang w:eastAsia="en-US"/>
    </w:rPr>
  </w:style>
  <w:style w:type="character" w:customStyle="1" w:styleId="Ttulo2Car">
    <w:name w:val="Título 2 Car"/>
    <w:basedOn w:val="Fuentedeprrafopredeter"/>
    <w:link w:val="Ttulo2"/>
    <w:uiPriority w:val="9"/>
    <w:rsid w:val="0089713C"/>
    <w:rPr>
      <w:rFonts w:asciiTheme="majorHAnsi" w:eastAsiaTheme="majorEastAsia" w:hAnsiTheme="majorHAnsi" w:cstheme="majorBidi"/>
      <w:color w:val="2E74B5" w:themeColor="accent1" w:themeShade="BF"/>
      <w:sz w:val="26"/>
      <w:szCs w:val="26"/>
      <w:lang w:eastAsia="en-US"/>
    </w:rPr>
  </w:style>
  <w:style w:type="table" w:customStyle="1" w:styleId="Tablaconcuadrcula1">
    <w:name w:val="Tabla con cuadrícula1"/>
    <w:basedOn w:val="Tablanormal"/>
    <w:next w:val="Tablaconcuadrcula"/>
    <w:uiPriority w:val="39"/>
    <w:rsid w:val="00723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2404E6"/>
    <w:pPr>
      <w:spacing w:after="120" w:line="480" w:lineRule="auto"/>
    </w:pPr>
  </w:style>
  <w:style w:type="character" w:customStyle="1" w:styleId="Textoindependiente2Car">
    <w:name w:val="Texto independiente 2 Car"/>
    <w:basedOn w:val="Fuentedeprrafopredeter"/>
    <w:link w:val="Textoindependiente2"/>
    <w:uiPriority w:val="99"/>
    <w:semiHidden/>
    <w:rsid w:val="002404E6"/>
    <w:rPr>
      <w:sz w:val="22"/>
      <w:szCs w:val="22"/>
      <w:lang w:eastAsia="en-US"/>
    </w:rPr>
  </w:style>
  <w:style w:type="paragraph" w:styleId="Textoindependiente">
    <w:name w:val="Body Text"/>
    <w:basedOn w:val="Normal"/>
    <w:link w:val="TextoindependienteCar"/>
    <w:uiPriority w:val="99"/>
    <w:unhideWhenUsed/>
    <w:rsid w:val="00AE04D0"/>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AE04D0"/>
    <w:rPr>
      <w:rFonts w:asciiTheme="minorHAnsi" w:eastAsiaTheme="minorHAnsi" w:hAnsiTheme="minorHAnsi" w:cstheme="minorBidi"/>
      <w:sz w:val="22"/>
      <w:szCs w:val="22"/>
      <w:lang w:eastAsia="en-US"/>
    </w:rPr>
  </w:style>
  <w:style w:type="paragraph" w:styleId="Revisin">
    <w:name w:val="Revision"/>
    <w:hidden/>
    <w:uiPriority w:val="99"/>
    <w:semiHidden/>
    <w:rsid w:val="00EB13FD"/>
    <w:rPr>
      <w:sz w:val="22"/>
      <w:szCs w:val="22"/>
      <w:lang w:eastAsia="en-US"/>
    </w:rPr>
  </w:style>
  <w:style w:type="character" w:styleId="nfasisintenso">
    <w:name w:val="Intense Emphasis"/>
    <w:basedOn w:val="Fuentedeprrafopredeter"/>
    <w:uiPriority w:val="21"/>
    <w:qFormat/>
    <w:rsid w:val="00350B85"/>
    <w:rPr>
      <w:i/>
      <w:iCs/>
      <w:color w:val="5B9BD5" w:themeColor="accent1"/>
    </w:rPr>
  </w:style>
  <w:style w:type="table" w:customStyle="1" w:styleId="Tabladelista4-nfasis31">
    <w:name w:val="Tabla de lista 4 - Énfasis 31"/>
    <w:basedOn w:val="Tablanormal"/>
    <w:uiPriority w:val="49"/>
    <w:rsid w:val="00A92978"/>
    <w:rPr>
      <w:rFonts w:ascii="ITC Avant Garde" w:eastAsiaTheme="minorHAnsi" w:hAnsi="ITC Avant Garde"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reguntaInciso">
    <w:name w:val="Pregunta Inciso"/>
    <w:link w:val="PreguntaIncisoCar"/>
    <w:qFormat/>
    <w:rsid w:val="00F915E3"/>
    <w:pPr>
      <w:spacing w:after="120"/>
      <w:ind w:left="720" w:hanging="360"/>
      <w:jc w:val="both"/>
    </w:pPr>
    <w:rPr>
      <w:rFonts w:ascii="ITC Avant Garde" w:hAnsi="ITC Avant Garde"/>
      <w:color w:val="000000"/>
      <w:sz w:val="22"/>
      <w:szCs w:val="22"/>
      <w:lang w:val="es-ES" w:eastAsia="en-US"/>
    </w:rPr>
  </w:style>
  <w:style w:type="character" w:customStyle="1" w:styleId="PreguntaIncisoCar">
    <w:name w:val="Pregunta Inciso Car"/>
    <w:basedOn w:val="Fuentedeprrafopredeter"/>
    <w:link w:val="PreguntaInciso"/>
    <w:rsid w:val="00F915E3"/>
    <w:rPr>
      <w:rFonts w:ascii="ITC Avant Garde" w:hAnsi="ITC Avant Garde"/>
      <w:color w:val="000000"/>
      <w:sz w:val="22"/>
      <w:szCs w:val="22"/>
      <w:lang w:val="es-ES" w:eastAsia="en-US"/>
    </w:rPr>
  </w:style>
  <w:style w:type="table" w:customStyle="1" w:styleId="Tablaconcuadrcula2">
    <w:name w:val="Tabla con cuadrícula2"/>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434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212AA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12AA0"/>
    <w:rPr>
      <w:lang w:eastAsia="en-US"/>
    </w:rPr>
  </w:style>
  <w:style w:type="character" w:styleId="Refdenotaalfinal">
    <w:name w:val="endnote reference"/>
    <w:basedOn w:val="Fuentedeprrafopredeter"/>
    <w:uiPriority w:val="99"/>
    <w:semiHidden/>
    <w:unhideWhenUsed/>
    <w:rsid w:val="00212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7304">
      <w:bodyDiv w:val="1"/>
      <w:marLeft w:val="0"/>
      <w:marRight w:val="0"/>
      <w:marTop w:val="0"/>
      <w:marBottom w:val="0"/>
      <w:divBdr>
        <w:top w:val="none" w:sz="0" w:space="0" w:color="auto"/>
        <w:left w:val="none" w:sz="0" w:space="0" w:color="auto"/>
        <w:bottom w:val="none" w:sz="0" w:space="0" w:color="auto"/>
        <w:right w:val="none" w:sz="0" w:space="0" w:color="auto"/>
      </w:divBdr>
    </w:div>
    <w:div w:id="320038702">
      <w:bodyDiv w:val="1"/>
      <w:marLeft w:val="0"/>
      <w:marRight w:val="0"/>
      <w:marTop w:val="0"/>
      <w:marBottom w:val="0"/>
      <w:divBdr>
        <w:top w:val="none" w:sz="0" w:space="0" w:color="auto"/>
        <w:left w:val="none" w:sz="0" w:space="0" w:color="auto"/>
        <w:bottom w:val="none" w:sz="0" w:space="0" w:color="auto"/>
        <w:right w:val="none" w:sz="0" w:space="0" w:color="auto"/>
      </w:divBdr>
    </w:div>
    <w:div w:id="533082286">
      <w:bodyDiv w:val="1"/>
      <w:marLeft w:val="0"/>
      <w:marRight w:val="0"/>
      <w:marTop w:val="0"/>
      <w:marBottom w:val="0"/>
      <w:divBdr>
        <w:top w:val="none" w:sz="0" w:space="0" w:color="auto"/>
        <w:left w:val="none" w:sz="0" w:space="0" w:color="auto"/>
        <w:bottom w:val="none" w:sz="0" w:space="0" w:color="auto"/>
        <w:right w:val="none" w:sz="0" w:space="0" w:color="auto"/>
      </w:divBdr>
    </w:div>
    <w:div w:id="873152883">
      <w:bodyDiv w:val="1"/>
      <w:marLeft w:val="0"/>
      <w:marRight w:val="0"/>
      <w:marTop w:val="0"/>
      <w:marBottom w:val="0"/>
      <w:divBdr>
        <w:top w:val="none" w:sz="0" w:space="0" w:color="auto"/>
        <w:left w:val="none" w:sz="0" w:space="0" w:color="auto"/>
        <w:bottom w:val="none" w:sz="0" w:space="0" w:color="auto"/>
        <w:right w:val="none" w:sz="0" w:space="0" w:color="auto"/>
      </w:divBdr>
    </w:div>
    <w:div w:id="1171917374">
      <w:bodyDiv w:val="1"/>
      <w:marLeft w:val="0"/>
      <w:marRight w:val="0"/>
      <w:marTop w:val="0"/>
      <w:marBottom w:val="0"/>
      <w:divBdr>
        <w:top w:val="none" w:sz="0" w:space="0" w:color="auto"/>
        <w:left w:val="none" w:sz="0" w:space="0" w:color="auto"/>
        <w:bottom w:val="none" w:sz="0" w:space="0" w:color="auto"/>
        <w:right w:val="none" w:sz="0" w:space="0" w:color="auto"/>
      </w:divBdr>
    </w:div>
    <w:div w:id="1273435995">
      <w:bodyDiv w:val="1"/>
      <w:marLeft w:val="0"/>
      <w:marRight w:val="0"/>
      <w:marTop w:val="0"/>
      <w:marBottom w:val="0"/>
      <w:divBdr>
        <w:top w:val="none" w:sz="0" w:space="0" w:color="auto"/>
        <w:left w:val="none" w:sz="0" w:space="0" w:color="auto"/>
        <w:bottom w:val="none" w:sz="0" w:space="0" w:color="auto"/>
        <w:right w:val="none" w:sz="0" w:space="0" w:color="auto"/>
      </w:divBdr>
    </w:div>
    <w:div w:id="1314942074">
      <w:bodyDiv w:val="1"/>
      <w:marLeft w:val="0"/>
      <w:marRight w:val="0"/>
      <w:marTop w:val="0"/>
      <w:marBottom w:val="0"/>
      <w:divBdr>
        <w:top w:val="none" w:sz="0" w:space="0" w:color="auto"/>
        <w:left w:val="none" w:sz="0" w:space="0" w:color="auto"/>
        <w:bottom w:val="none" w:sz="0" w:space="0" w:color="auto"/>
        <w:right w:val="none" w:sz="0" w:space="0" w:color="auto"/>
      </w:divBdr>
    </w:div>
    <w:div w:id="1457335696">
      <w:bodyDiv w:val="1"/>
      <w:marLeft w:val="0"/>
      <w:marRight w:val="0"/>
      <w:marTop w:val="0"/>
      <w:marBottom w:val="0"/>
      <w:divBdr>
        <w:top w:val="none" w:sz="0" w:space="0" w:color="auto"/>
        <w:left w:val="none" w:sz="0" w:space="0" w:color="auto"/>
        <w:bottom w:val="none" w:sz="0" w:space="0" w:color="auto"/>
        <w:right w:val="none" w:sz="0" w:space="0" w:color="auto"/>
      </w:divBdr>
    </w:div>
    <w:div w:id="17683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27a96c2f1942c4513954155dc98c088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05EDD-C8ED-4770-B982-C402E49F4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779832-FF0B-4A69-AE99-A708C691BC17}">
  <ds:schemaRefs>
    <ds:schemaRef ds:uri="http://schemas.microsoft.com/sharepoint/v3/contenttype/forms"/>
  </ds:schemaRefs>
</ds:datastoreItem>
</file>

<file path=customXml/itemProps3.xml><?xml version="1.0" encoding="utf-8"?>
<ds:datastoreItem xmlns:ds="http://schemas.openxmlformats.org/officeDocument/2006/customXml" ds:itemID="{1C5EE2EC-9271-437D-889C-7E36276B47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83A745-263E-4732-833D-CF313C98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6907</Words>
  <Characters>37989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44807</CharactersWithSpaces>
  <SharedDoc>false</SharedDoc>
  <HLinks>
    <vt:vector size="6" baseType="variant">
      <vt:variant>
        <vt:i4>4128819</vt:i4>
      </vt:variant>
      <vt:variant>
        <vt:i4>0</vt:i4>
      </vt:variant>
      <vt:variant>
        <vt:i4>0</vt:i4>
      </vt:variant>
      <vt:variant>
        <vt:i4>5</vt:i4>
      </vt:variant>
      <vt:variant>
        <vt:lpwstr>http://www.yuzu.com.mx/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2016-11-08T01:10:00Z</cp:lastPrinted>
  <dcterms:created xsi:type="dcterms:W3CDTF">2018-08-24T16:15:00Z</dcterms:created>
  <dcterms:modified xsi:type="dcterms:W3CDTF">2018-08-24T17:08:00Z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ies>
</file>