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9"/>
        <w:gridCol w:w="3034"/>
        <w:gridCol w:w="2935"/>
      </w:tblGrid>
      <w:tr w:rsidR="00501ADF" w:rsidRPr="00451B7D" w14:paraId="0B8256DF" w14:textId="77777777" w:rsidTr="00D23BD5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7E945B49" w14:textId="77777777" w:rsidR="00160C6C" w:rsidRDefault="00501ADF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bookmarkStart w:id="0" w:name="_GoBack"/>
            <w:bookmarkEnd w:id="0"/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Unidad </w:t>
            </w:r>
            <w:r w:rsidR="00D31AE9">
              <w:rPr>
                <w:rFonts w:ascii="ITC Avant Garde" w:hAnsi="ITC Avant Garde"/>
                <w:b/>
                <w:sz w:val="18"/>
                <w:szCs w:val="18"/>
              </w:rPr>
              <w:t>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dministrativa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F75427">
              <w:rPr>
                <w:rFonts w:ascii="ITC Avant Garde" w:hAnsi="ITC Avant Garde"/>
                <w:b/>
                <w:sz w:val="18"/>
                <w:szCs w:val="18"/>
              </w:rPr>
              <w:t xml:space="preserve">o Coordinación General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del Instituto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  <w:r w:rsidR="00160C6C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</w:p>
          <w:p w14:paraId="1C7EFC81" w14:textId="77777777" w:rsidR="0068307E" w:rsidRPr="00451B7D" w:rsidRDefault="00967892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Autoridad Investigadora</w:t>
            </w:r>
          </w:p>
          <w:p w14:paraId="4EA99370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5A8A20D4" w14:textId="77777777" w:rsidR="00160C6C" w:rsidRDefault="00D23BD5" w:rsidP="00160C6C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Título de la propuesta </w:t>
            </w:r>
            <w:r w:rsidR="00501ADF" w:rsidRPr="00451B7D">
              <w:rPr>
                <w:rFonts w:ascii="ITC Avant Garde" w:hAnsi="ITC Avant Garde"/>
                <w:b/>
                <w:sz w:val="18"/>
                <w:szCs w:val="18"/>
              </w:rPr>
              <w:t>de regulación:</w:t>
            </w:r>
            <w:r w:rsidR="00160C6C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</w:p>
          <w:p w14:paraId="001A4980" w14:textId="01774DA1" w:rsidR="0068307E" w:rsidRPr="00230775" w:rsidRDefault="00230775" w:rsidP="003D4CCD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30775">
              <w:rPr>
                <w:rFonts w:ascii="ITC Avant Garde" w:hAnsi="ITC Avant Garde"/>
                <w:sz w:val="18"/>
                <w:szCs w:val="18"/>
              </w:rPr>
              <w:t>“Guía para la presentación de denuncias de prácticas monopólicas y concentraciones ilícitas en los sectores de telecomunicaciones y radiodifusión</w:t>
            </w:r>
            <w:r w:rsidR="00733E7C">
              <w:rPr>
                <w:rFonts w:ascii="ITC Avant Garde" w:hAnsi="ITC Avant Garde"/>
                <w:sz w:val="18"/>
                <w:szCs w:val="18"/>
              </w:rPr>
              <w:t>, ante la Autoridad Investigadora del Instituto Federal de telecomunicaciones</w:t>
            </w:r>
            <w:r w:rsidRPr="00230775">
              <w:rPr>
                <w:rFonts w:ascii="ITC Avant Garde" w:hAnsi="ITC Avant Garde"/>
                <w:sz w:val="18"/>
                <w:szCs w:val="18"/>
              </w:rPr>
              <w:t>”</w:t>
            </w:r>
          </w:p>
        </w:tc>
      </w:tr>
      <w:tr w:rsidR="0068307E" w:rsidRPr="00451B7D" w14:paraId="6C2384B8" w14:textId="77777777" w:rsidTr="00D23BD5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224B524D" w14:textId="77777777" w:rsidR="0068307E" w:rsidRPr="00451B7D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Responsable de la propuesta de regulación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3EA1190C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454ABE15" w14:textId="77777777" w:rsidR="0068307E" w:rsidRPr="00451B7D" w:rsidRDefault="00F31821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Nombre: </w:t>
            </w:r>
            <w:r w:rsidR="00967892">
              <w:rPr>
                <w:rFonts w:ascii="ITC Avant Garde" w:hAnsi="ITC Avant Garde"/>
                <w:sz w:val="18"/>
                <w:szCs w:val="18"/>
              </w:rPr>
              <w:t>Peregrina Carranza Pérez</w:t>
            </w:r>
          </w:p>
          <w:p w14:paraId="5F6B102E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Teléfono: </w:t>
            </w:r>
            <w:r w:rsidR="00967892">
              <w:rPr>
                <w:rFonts w:ascii="ITC Avant Garde" w:hAnsi="ITC Avant Garde"/>
                <w:sz w:val="18"/>
                <w:szCs w:val="18"/>
              </w:rPr>
              <w:t>5015-4229</w:t>
            </w:r>
          </w:p>
          <w:p w14:paraId="2958ABC6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Correo electrónico:</w:t>
            </w:r>
            <w:r w:rsidR="00967892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hyperlink r:id="rId11" w:history="1">
              <w:r w:rsidR="00160C6C" w:rsidRPr="00601D0A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peregrina.carranza@ift.org.mx</w:t>
              </w:r>
            </w:hyperlink>
            <w:r w:rsidR="00160C6C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49C29675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4912E3F0" w14:textId="77777777" w:rsidR="0068307E" w:rsidRPr="00451B7D" w:rsidRDefault="0068307E" w:rsidP="008A48B0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Fecha de elaboración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del análisis de nulo impacto regulatorio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74BF5B6E" w14:textId="3CDA703E" w:rsidR="0068307E" w:rsidRPr="00451B7D" w:rsidRDefault="003D4CCD" w:rsidP="00CC13F4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03/09</w:t>
            </w:r>
            <w:r w:rsidR="0068307E" w:rsidRPr="00451B7D">
              <w:rPr>
                <w:rFonts w:ascii="ITC Avant Garde" w:hAnsi="ITC Avant Garde"/>
                <w:sz w:val="18"/>
                <w:szCs w:val="18"/>
              </w:rPr>
              <w:t>/</w:t>
            </w:r>
            <w:r w:rsidR="00967892">
              <w:rPr>
                <w:rFonts w:ascii="ITC Avant Garde" w:hAnsi="ITC Avant Garde"/>
                <w:sz w:val="18"/>
                <w:szCs w:val="18"/>
              </w:rPr>
              <w:t>2018</w:t>
            </w:r>
          </w:p>
        </w:tc>
      </w:tr>
      <w:tr w:rsidR="0068307E" w:rsidRPr="00451B7D" w14:paraId="58213258" w14:textId="77777777" w:rsidTr="00D23BD5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29A76721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162C2034" w14:textId="77777777" w:rsidR="0068307E" w:rsidRPr="00451B7D" w:rsidRDefault="0049127C" w:rsidP="00CC13F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su caso, f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echa de inicio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y conclusión 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de la consulta pública: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35DC1BBF" w14:textId="00A05271" w:rsidR="0068307E" w:rsidRPr="00451B7D" w:rsidRDefault="00230775" w:rsidP="005D6533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21</w:t>
            </w:r>
            <w:r w:rsidR="005D6533" w:rsidRPr="00DD06A0">
              <w:rPr>
                <w:rFonts w:ascii="ITC Avant Garde" w:hAnsi="ITC Avant Garde"/>
                <w:sz w:val="18"/>
                <w:szCs w:val="18"/>
              </w:rPr>
              <w:t>/</w:t>
            </w:r>
            <w:r w:rsidR="005D6533">
              <w:rPr>
                <w:rFonts w:ascii="ITC Avant Garde" w:hAnsi="ITC Avant Garde"/>
                <w:sz w:val="18"/>
                <w:szCs w:val="18"/>
              </w:rPr>
              <w:t>05</w:t>
            </w:r>
            <w:r w:rsidR="005D6533" w:rsidRPr="00DD06A0">
              <w:rPr>
                <w:rFonts w:ascii="ITC Avant Garde" w:hAnsi="ITC Avant Garde"/>
                <w:sz w:val="18"/>
                <w:szCs w:val="18"/>
              </w:rPr>
              <w:t>/</w:t>
            </w:r>
            <w:r w:rsidR="005D6533">
              <w:rPr>
                <w:rFonts w:ascii="ITC Avant Garde" w:hAnsi="ITC Avant Garde"/>
                <w:sz w:val="18"/>
                <w:szCs w:val="18"/>
              </w:rPr>
              <w:t>2018</w:t>
            </w:r>
            <w:r w:rsidR="005D6533" w:rsidRPr="00DD06A0">
              <w:rPr>
                <w:rFonts w:ascii="ITC Avant Garde" w:hAnsi="ITC Avant Garde"/>
                <w:sz w:val="18"/>
                <w:szCs w:val="18"/>
              </w:rPr>
              <w:t xml:space="preserve"> a </w:t>
            </w:r>
            <w:r>
              <w:rPr>
                <w:rFonts w:ascii="ITC Avant Garde" w:hAnsi="ITC Avant Garde"/>
                <w:sz w:val="18"/>
                <w:szCs w:val="18"/>
              </w:rPr>
              <w:t>29</w:t>
            </w:r>
            <w:r w:rsidR="005D6533" w:rsidRPr="00DD06A0">
              <w:rPr>
                <w:rFonts w:ascii="ITC Avant Garde" w:hAnsi="ITC Avant Garde"/>
                <w:sz w:val="18"/>
                <w:szCs w:val="18"/>
              </w:rPr>
              <w:t>/</w:t>
            </w:r>
            <w:r w:rsidR="005D6533">
              <w:rPr>
                <w:rFonts w:ascii="ITC Avant Garde" w:hAnsi="ITC Avant Garde"/>
                <w:sz w:val="18"/>
                <w:szCs w:val="18"/>
              </w:rPr>
              <w:t>06</w:t>
            </w:r>
            <w:r w:rsidR="005D6533" w:rsidRPr="00DD06A0">
              <w:rPr>
                <w:rFonts w:ascii="ITC Avant Garde" w:hAnsi="ITC Avant Garde"/>
                <w:sz w:val="18"/>
                <w:szCs w:val="18"/>
              </w:rPr>
              <w:t>/</w:t>
            </w:r>
            <w:r w:rsidR="005D6533">
              <w:rPr>
                <w:rFonts w:ascii="ITC Avant Garde" w:hAnsi="ITC Avant Garde"/>
                <w:sz w:val="18"/>
                <w:szCs w:val="18"/>
              </w:rPr>
              <w:t>2018</w:t>
            </w:r>
          </w:p>
        </w:tc>
      </w:tr>
    </w:tbl>
    <w:p w14:paraId="0C955082" w14:textId="77777777" w:rsidR="00501ADF" w:rsidRPr="00451B7D" w:rsidRDefault="00501ADF" w:rsidP="00501ADF">
      <w:pPr>
        <w:jc w:val="both"/>
        <w:rPr>
          <w:rFonts w:ascii="ITC Avant Garde" w:hAnsi="ITC Avant Garde"/>
          <w:sz w:val="18"/>
          <w:szCs w:val="18"/>
        </w:rPr>
      </w:pPr>
    </w:p>
    <w:p w14:paraId="573E4C57" w14:textId="77777777" w:rsidR="001932FC" w:rsidRPr="00451B7D" w:rsidRDefault="001932FC" w:rsidP="00CC13F4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I. DEFINICIÓN DEL PROBLEMA Y OBJETIVOS GENERALES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Pr="00451B7D">
        <w:rPr>
          <w:rFonts w:ascii="ITC Avant Garde" w:hAnsi="ITC Avant Garde"/>
          <w:b/>
          <w:sz w:val="18"/>
          <w:szCs w:val="18"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451B7D" w14:paraId="49226E95" w14:textId="77777777" w:rsidTr="008A48B0">
        <w:tc>
          <w:tcPr>
            <w:tcW w:w="8828" w:type="dxa"/>
            <w:shd w:val="clear" w:color="auto" w:fill="FFFFFF" w:themeFill="background1"/>
          </w:tcPr>
          <w:p w14:paraId="0C037987" w14:textId="77777777" w:rsidR="001932FC" w:rsidRDefault="001932FC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1.</w:t>
            </w:r>
            <w:r w:rsidR="00E6080B" w:rsidRPr="00451B7D">
              <w:rPr>
                <w:rFonts w:ascii="ITC Avant Garde" w:hAnsi="ITC Avant Garde"/>
                <w:b/>
                <w:sz w:val="18"/>
                <w:szCs w:val="18"/>
              </w:rPr>
              <w:t>-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Explique brevemente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la problemática que pretende prevenir o resolver la propuesta de regulación, así como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en qué consiste </w:t>
            </w:r>
            <w:r w:rsidR="005319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ésta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>y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sus objetivos generales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7C59F44D" w14:textId="77777777" w:rsidR="00B54A92" w:rsidRPr="00B54A92" w:rsidRDefault="00B54A92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20"/>
                <w:szCs w:val="20"/>
              </w:rPr>
            </w:pPr>
          </w:p>
          <w:p w14:paraId="21FE1A05" w14:textId="77777777" w:rsidR="00B54A92" w:rsidRPr="00B54A92" w:rsidRDefault="00B54A92" w:rsidP="00B54A92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54A92">
              <w:rPr>
                <w:rFonts w:ascii="ITC Avant Garde" w:hAnsi="ITC Avant Garde"/>
                <w:sz w:val="18"/>
                <w:szCs w:val="18"/>
              </w:rPr>
              <w:t xml:space="preserve">El Instituto es la autoridad en materia de competencia económica en los sectores de telecomunicaciones y radiodifusión, por lo que en ellos tiene por objeto garantizar la libre competencia y concurrencia, así como prevenir, investigar y combatir las prácticas monopólicas, las concentraciones y demás restricciones al funcionamiento eficiente de los mercados. </w:t>
            </w:r>
          </w:p>
          <w:p w14:paraId="2C3908F6" w14:textId="521F883D" w:rsidR="00B54A92" w:rsidRDefault="00B54A92" w:rsidP="00B54A92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54A92">
              <w:rPr>
                <w:rFonts w:ascii="ITC Avant Garde" w:hAnsi="ITC Avant Garde"/>
                <w:sz w:val="18"/>
                <w:szCs w:val="18"/>
              </w:rPr>
              <w:t xml:space="preserve">Para cumplir sus funciones como autoridad en materia de competencia económica el Instituto cuenta, </w:t>
            </w:r>
            <w:r w:rsidR="00580B49">
              <w:rPr>
                <w:rFonts w:ascii="ITC Avant Garde" w:hAnsi="ITC Avant Garde"/>
                <w:sz w:val="18"/>
                <w:szCs w:val="18"/>
              </w:rPr>
              <w:t xml:space="preserve">entre otras unidades administrativas, 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 xml:space="preserve">con </w:t>
            </w:r>
            <w:r w:rsidR="00580B49">
              <w:rPr>
                <w:rFonts w:ascii="ITC Avant Garde" w:hAnsi="ITC Avant Garde"/>
                <w:sz w:val="18"/>
                <w:szCs w:val="18"/>
              </w:rPr>
              <w:t>la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 xml:space="preserve"> Autoridad Investigadora, encargada de </w:t>
            </w:r>
            <w:r w:rsidR="00580B49">
              <w:rPr>
                <w:rFonts w:ascii="ITC Avant Garde" w:hAnsi="ITC Avant Garde"/>
                <w:sz w:val="18"/>
                <w:szCs w:val="18"/>
              </w:rPr>
              <w:t>sustanciar</w:t>
            </w:r>
            <w:r w:rsidR="00580B49" w:rsidRPr="00B54A92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 xml:space="preserve">la investigación que puede iniciar </w:t>
            </w:r>
            <w:r w:rsidR="00CA1FD6">
              <w:rPr>
                <w:rFonts w:ascii="ITC Avant Garde" w:hAnsi="ITC Avant Garde"/>
                <w:sz w:val="18"/>
                <w:szCs w:val="18"/>
              </w:rPr>
              <w:t xml:space="preserve">de 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>oficio</w:t>
            </w:r>
            <w:r w:rsidR="00CA1FD6">
              <w:rPr>
                <w:rFonts w:ascii="ITC Avant Garde" w:hAnsi="ITC Avant Garde"/>
                <w:sz w:val="18"/>
                <w:szCs w:val="18"/>
              </w:rPr>
              <w:t>,</w:t>
            </w:r>
            <w:r w:rsidR="000E4ED8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>a solicitud del Ejecutivo Federal</w:t>
            </w:r>
            <w:r w:rsidR="00580B49">
              <w:rPr>
                <w:rFonts w:ascii="ITC Avant Garde" w:hAnsi="ITC Avant Garde"/>
                <w:sz w:val="18"/>
                <w:szCs w:val="18"/>
              </w:rPr>
              <w:t xml:space="preserve"> o </w:t>
            </w:r>
            <w:r w:rsidR="00580B49" w:rsidRPr="00B54A92">
              <w:rPr>
                <w:rFonts w:ascii="ITC Avant Garde" w:hAnsi="ITC Avant Garde"/>
                <w:sz w:val="18"/>
                <w:szCs w:val="18"/>
              </w:rPr>
              <w:t>a petición de parte</w:t>
            </w:r>
            <w:r w:rsidR="00202323">
              <w:rPr>
                <w:rFonts w:ascii="ITC Avant Garde" w:hAnsi="ITC Avant Garde"/>
                <w:sz w:val="18"/>
                <w:szCs w:val="18"/>
              </w:rPr>
              <w:t xml:space="preserve"> (denuncia)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>, previa emisión del acuerdo de inicio correspondiente.</w:t>
            </w:r>
          </w:p>
          <w:p w14:paraId="7FC95D99" w14:textId="5BA5CEAD" w:rsidR="00580B49" w:rsidRPr="00B54A92" w:rsidRDefault="000E4ED8" w:rsidP="00B54A92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En relación a las denuncias, en muchas ocasiones l</w:t>
            </w:r>
            <w:r w:rsidR="00B05D39">
              <w:rPr>
                <w:rFonts w:ascii="ITC Avant Garde" w:hAnsi="ITC Avant Garde"/>
                <w:sz w:val="18"/>
                <w:szCs w:val="18"/>
              </w:rPr>
              <w:t xml:space="preserve">os agentes económicos, los litigantes, las autoridades y el público en general no tienen conocimiento </w:t>
            </w:r>
            <w:r>
              <w:rPr>
                <w:rFonts w:ascii="ITC Avant Garde" w:hAnsi="ITC Avant Garde"/>
                <w:sz w:val="18"/>
                <w:szCs w:val="18"/>
              </w:rPr>
              <w:t>claro sobre</w:t>
            </w:r>
            <w:r w:rsidR="00B05D39">
              <w:rPr>
                <w:rFonts w:ascii="ITC Avant Garde" w:hAnsi="ITC Avant Garde"/>
                <w:sz w:val="18"/>
                <w:szCs w:val="18"/>
              </w:rPr>
              <w:t xml:space="preserve"> cuáles son los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requisitos y </w:t>
            </w:r>
            <w:r w:rsidR="00B05D39">
              <w:rPr>
                <w:rFonts w:ascii="ITC Avant Garde" w:hAnsi="ITC Avant Garde"/>
                <w:sz w:val="18"/>
                <w:szCs w:val="18"/>
              </w:rPr>
              <w:t>elementos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, tanto sustantivos como formales, que debe reunir el </w:t>
            </w:r>
            <w:r w:rsidR="00580B49">
              <w:rPr>
                <w:rFonts w:ascii="ITC Avant Garde" w:hAnsi="ITC Avant Garde"/>
                <w:sz w:val="18"/>
                <w:szCs w:val="18"/>
              </w:rPr>
              <w:t xml:space="preserve">escrito de denuncia por la probable existencia de una conducta anticompetitiva, ni </w:t>
            </w:r>
            <w:r>
              <w:rPr>
                <w:rFonts w:ascii="ITC Avant Garde" w:hAnsi="ITC Avant Garde"/>
                <w:sz w:val="18"/>
                <w:szCs w:val="18"/>
              </w:rPr>
              <w:t>sobre los documentos idóneos para satisfacerlos</w:t>
            </w:r>
            <w:r w:rsidR="00580B49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0A8B1448" w14:textId="1266C8BB" w:rsidR="00CA4215" w:rsidRPr="00B54A92" w:rsidRDefault="003D4CCD" w:rsidP="00B54A92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La</w:t>
            </w:r>
            <w:r w:rsidR="00B54A92" w:rsidRPr="00B54A92">
              <w:rPr>
                <w:rFonts w:ascii="ITC Avant Garde" w:hAnsi="ITC Avant Garde"/>
                <w:sz w:val="18"/>
                <w:szCs w:val="18"/>
              </w:rPr>
              <w:t xml:space="preserve"> “</w:t>
            </w:r>
            <w:r>
              <w:rPr>
                <w:rFonts w:ascii="ITC Avant Garde" w:hAnsi="ITC Avant Garde"/>
                <w:sz w:val="18"/>
                <w:szCs w:val="18"/>
              </w:rPr>
              <w:t>G</w:t>
            </w:r>
            <w:r w:rsidR="00B54A92" w:rsidRPr="00B54A92">
              <w:rPr>
                <w:rFonts w:ascii="ITC Avant Garde" w:hAnsi="ITC Avant Garde"/>
                <w:sz w:val="18"/>
                <w:szCs w:val="18"/>
              </w:rPr>
              <w:t>uía para la presentación de denuncias de prácticas monopólicas y concentraciones ilícitas en los sectores de telecomunicaciones y radiodifusión</w:t>
            </w:r>
            <w:r w:rsidR="00733E7C">
              <w:rPr>
                <w:rFonts w:ascii="ITC Avant Garde" w:hAnsi="ITC Avant Garde"/>
                <w:sz w:val="18"/>
                <w:szCs w:val="18"/>
              </w:rPr>
              <w:t>, ante la Autoridad Investigadora del Instituto Federal de telecomunicaciones</w:t>
            </w:r>
            <w:r w:rsidR="00B54A92" w:rsidRPr="00B54A92">
              <w:rPr>
                <w:rFonts w:ascii="ITC Avant Garde" w:hAnsi="ITC Avant Garde"/>
                <w:sz w:val="18"/>
                <w:szCs w:val="18"/>
              </w:rPr>
              <w:t xml:space="preserve">”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(Guía) </w:t>
            </w:r>
            <w:r w:rsidR="00B54A92" w:rsidRPr="00B54A92">
              <w:rPr>
                <w:rFonts w:ascii="ITC Avant Garde" w:hAnsi="ITC Avant Garde"/>
                <w:sz w:val="18"/>
                <w:szCs w:val="18"/>
              </w:rPr>
              <w:t>que se somet</w:t>
            </w:r>
            <w:r>
              <w:rPr>
                <w:rFonts w:ascii="ITC Avant Garde" w:hAnsi="ITC Avant Garde"/>
                <w:sz w:val="18"/>
                <w:szCs w:val="18"/>
              </w:rPr>
              <w:t>ió</w:t>
            </w:r>
            <w:r w:rsidR="00B54A92" w:rsidRPr="00B54A92">
              <w:rPr>
                <w:rFonts w:ascii="ITC Avant Garde" w:hAnsi="ITC Avant Garde"/>
                <w:sz w:val="18"/>
                <w:szCs w:val="18"/>
              </w:rPr>
              <w:t xml:space="preserve"> a consulta pública, tiene como principal objetivo orientar al público en general sobre la presentación de denuncias </w:t>
            </w:r>
            <w:r w:rsidR="00580B49">
              <w:rPr>
                <w:rFonts w:ascii="ITC Avant Garde" w:hAnsi="ITC Avant Garde"/>
                <w:sz w:val="18"/>
                <w:szCs w:val="18"/>
              </w:rPr>
              <w:t>de</w:t>
            </w:r>
            <w:r w:rsidR="00580B49" w:rsidRPr="00B54A92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B54A92" w:rsidRPr="00B54A92">
              <w:rPr>
                <w:rFonts w:ascii="ITC Avant Garde" w:hAnsi="ITC Avant Garde"/>
                <w:sz w:val="18"/>
                <w:szCs w:val="18"/>
              </w:rPr>
              <w:t>prácticas monopólicas y concentraciones ilícitas en los sectores de telecomunicaciones y radiodifusión, ante la Autoridad Investigadora del Instituto,</w:t>
            </w:r>
            <w:r w:rsidR="00B54A92" w:rsidRPr="00B54A92">
              <w:rPr>
                <w:i/>
                <w:sz w:val="18"/>
                <w:szCs w:val="18"/>
              </w:rPr>
              <w:t xml:space="preserve"> </w:t>
            </w:r>
            <w:r w:rsidR="00B54A92" w:rsidRPr="00B54A92">
              <w:rPr>
                <w:rFonts w:ascii="ITC Avant Garde" w:hAnsi="ITC Avant Garde"/>
                <w:sz w:val="18"/>
                <w:szCs w:val="18"/>
              </w:rPr>
              <w:t xml:space="preserve">específicamente sobre la información y los documentos adecuados para satisfacer los requisitos establecidos en el artículo 68 de la Ley Federal de Competencia Económica. </w:t>
            </w:r>
          </w:p>
          <w:p w14:paraId="24AAD7B8" w14:textId="42D91B61" w:rsidR="001932FC" w:rsidRPr="00451B7D" w:rsidRDefault="00B54A92" w:rsidP="000E4ED8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54A92">
              <w:rPr>
                <w:rFonts w:ascii="ITC Avant Garde" w:hAnsi="ITC Avant Garde"/>
                <w:sz w:val="18"/>
                <w:szCs w:val="18"/>
              </w:rPr>
              <w:t>En este sentido, la guía no interpreta ni sustituye el marco jurídico aplicable.</w:t>
            </w: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:rsidRPr="00451B7D" w14:paraId="34E8FC54" w14:textId="77777777" w:rsidTr="00B41497">
        <w:tc>
          <w:tcPr>
            <w:tcW w:w="8828" w:type="dxa"/>
          </w:tcPr>
          <w:p w14:paraId="48F92192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2.- </w:t>
            </w:r>
            <w:r w:rsidR="00A81C3A" w:rsidRPr="00A81C3A">
              <w:rPr>
                <w:rFonts w:ascii="ITC Avant Garde" w:hAnsi="ITC Avant Garde"/>
                <w:b/>
                <w:sz w:val="18"/>
                <w:szCs w:val="18"/>
              </w:rPr>
              <w:t>Según sea el caso, conforme a lo señalado por los artículos 51 de la Ley Federal de Telecomunicaciones y Radiodifusión y 12, fracción XXII, de la Ley Federal de Competencia Económica,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¿considera que la publicidad de la propuesta de regulación pueda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con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su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entrada en vigor?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451B7D" w14:paraId="763AA617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1889B6E8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Seleccione</w:t>
                  </w:r>
                </w:p>
              </w:tc>
            </w:tr>
            <w:tr w:rsidR="00B41497" w:rsidRPr="00451B7D" w14:paraId="5818885C" w14:textId="77777777" w:rsidTr="00B41497">
              <w:tc>
                <w:tcPr>
                  <w:tcW w:w="1462" w:type="dxa"/>
                </w:tcPr>
                <w:p w14:paraId="4302A8F5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FB58BA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="00861445">
                    <w:rPr>
                      <w:rFonts w:ascii="ITC Avant Garde" w:hAnsi="ITC Avant Garde"/>
                      <w:sz w:val="18"/>
                      <w:szCs w:val="18"/>
                    </w:rPr>
                    <w:t xml:space="preserve"> ( ) No (x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40340498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6A10686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A840B37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6AEE9DE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F4E958E" w14:textId="77777777" w:rsidR="000C16BC" w:rsidRDefault="000C16BC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04CC535D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>En caso de que la respuesta sea afirmativa, justifique y fundamente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las razones por las cuales su publicidad puede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con la propuesta regulatoria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2DA6C41E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596FDE" w:rsidRPr="00451B7D" w14:paraId="133E4803" w14:textId="77777777" w:rsidTr="00596FDE">
              <w:tc>
                <w:tcPr>
                  <w:tcW w:w="8602" w:type="dxa"/>
                </w:tcPr>
                <w:p w14:paraId="71BE889D" w14:textId="77777777" w:rsidR="00596FDE" w:rsidRPr="00451B7D" w:rsidRDefault="00596FDE" w:rsidP="00B47AC7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58BE772" w14:textId="1CA302FE" w:rsidR="00596FDE" w:rsidRDefault="00E24161" w:rsidP="00B47AC7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No aplica.</w:t>
                  </w:r>
                </w:p>
                <w:p w14:paraId="533AD65B" w14:textId="77777777" w:rsidR="000C16BC" w:rsidRPr="00451B7D" w:rsidRDefault="000C16BC" w:rsidP="00B47AC7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575D6498" w14:textId="77777777" w:rsidR="009656B1" w:rsidRPr="00451B7D" w:rsidRDefault="009656B1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6924E593" w14:textId="77777777" w:rsidR="00B41497" w:rsidRPr="00451B7D" w:rsidRDefault="00B41497" w:rsidP="001932FC">
      <w:pPr>
        <w:jc w:val="both"/>
        <w:rPr>
          <w:rFonts w:ascii="ITC Avant Garde" w:hAnsi="ITC Avant Garde"/>
          <w:sz w:val="18"/>
          <w:szCs w:val="18"/>
        </w:rPr>
      </w:pPr>
    </w:p>
    <w:p w14:paraId="4788280C" w14:textId="77777777" w:rsidR="001932FC" w:rsidRPr="00451B7D" w:rsidRDefault="001932FC" w:rsidP="00A1622C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II. </w:t>
      </w:r>
      <w:r w:rsidR="00E21B49" w:rsidRPr="00451B7D">
        <w:rPr>
          <w:rFonts w:ascii="ITC Avant Garde" w:hAnsi="ITC Avant Garde"/>
          <w:b/>
          <w:sz w:val="18"/>
          <w:szCs w:val="18"/>
        </w:rPr>
        <w:t xml:space="preserve">IMPACTO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="00E21B49" w:rsidRPr="00451B7D">
        <w:rPr>
          <w:rFonts w:ascii="ITC Avant Garde" w:hAnsi="ITC Avant Garde"/>
          <w:b/>
          <w:sz w:val="18"/>
          <w:szCs w:val="18"/>
        </w:rPr>
        <w:t>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695872DE" w14:textId="77777777" w:rsidTr="003F600A">
        <w:tc>
          <w:tcPr>
            <w:tcW w:w="8828" w:type="dxa"/>
          </w:tcPr>
          <w:p w14:paraId="4D752090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3.- Para solucionar la problemática identificada, describa las alternativas valoradas y señale las razones por las cuales fueron descartadas.</w:t>
            </w:r>
          </w:p>
          <w:p w14:paraId="216F03BD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Seleccione las alternativas aplicables y, en su c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aso, seleccione y describa</w:t>
            </w:r>
            <w:r w:rsidR="00E046F4" w:rsidRPr="00451B7D">
              <w:rPr>
                <w:rFonts w:ascii="ITC Avant Garde" w:hAnsi="ITC Avant Garde"/>
                <w:sz w:val="18"/>
                <w:szCs w:val="18"/>
              </w:rPr>
              <w:t xml:space="preserve"> otra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.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C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onsidere al menos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dos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opciones entre las cuales se encuentre la opción de no intervención.</w:t>
            </w:r>
            <w:r w:rsidR="00FB58BA">
              <w:rPr>
                <w:rFonts w:ascii="ITC Avant Garde" w:hAnsi="ITC Avant Garde"/>
                <w:sz w:val="18"/>
                <w:szCs w:val="18"/>
              </w:rPr>
              <w:t xml:space="preserve"> Agregue las filas que considere necesarias.</w:t>
            </w:r>
          </w:p>
          <w:p w14:paraId="3AEF31D1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BE7D1C" w:rsidRPr="00451B7D" w14:paraId="158C5F1E" w14:textId="77777777" w:rsidTr="003F600A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0556F5B2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741C6E2D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01BB9D40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Razones</w:t>
                  </w:r>
                </w:p>
              </w:tc>
            </w:tr>
            <w:tr w:rsidR="00D80D3B" w:rsidRPr="00451B7D" w14:paraId="1FC55C26" w14:textId="77777777" w:rsidTr="003F600A">
              <w:tc>
                <w:tcPr>
                  <w:tcW w:w="18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</w:tcPr>
                <w:p w14:paraId="4529C496" w14:textId="1CE53ADD" w:rsidR="00D80D3B" w:rsidRDefault="00D80D3B">
                  <w:pPr>
                    <w:rPr>
                      <w:rFonts w:ascii="ITC Avant Garde" w:hAnsi="ITC Avant Garde"/>
                      <w:i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 xml:space="preserve">No emitir </w:t>
                  </w:r>
                  <w:r w:rsidR="003D4CCD"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la Guía</w:t>
                  </w:r>
                  <w:r w:rsidR="00D83CC8"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6E67924B" w14:textId="3B557A96" w:rsidR="00D80D3B" w:rsidRPr="00451B7D" w:rsidRDefault="00D83CC8" w:rsidP="00A45E72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No emitir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una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guía que orient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a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l público en general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sobre los requisitos previstos en la Ley Federal de Competencia Económica para la presentación de denuncias</w:t>
                  </w:r>
                  <w:r w:rsidR="003B01F2">
                    <w:rPr>
                      <w:rFonts w:ascii="ITC Avant Garde" w:hAnsi="ITC Avant Garde"/>
                      <w:sz w:val="18"/>
                      <w:szCs w:val="18"/>
                    </w:rPr>
                    <w:t xml:space="preserve"> de prácticas monopólicas y concentraciones ilícitas en los sectores de telecomunicaciones y radiodifusión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ante la Autoridad Investigadora y, que en su caso,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 xml:space="preserve">que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únicamente cuenten con la 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 xml:space="preserve">información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del marco jurídico aplicable.</w:t>
                  </w:r>
                </w:p>
              </w:tc>
              <w:tc>
                <w:tcPr>
                  <w:tcW w:w="3969" w:type="dxa"/>
                </w:tcPr>
                <w:p w14:paraId="1664455A" w14:textId="648A8540" w:rsidR="00D80D3B" w:rsidRDefault="00D80D3B" w:rsidP="00580B4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Dicha alternativa fue descartada, toda vez que el Instituto </w:t>
                  </w:r>
                  <w:r w:rsidR="003B01F2">
                    <w:rPr>
                      <w:rFonts w:ascii="ITC Avant Garde" w:hAnsi="ITC Avant Garde"/>
                      <w:sz w:val="18"/>
                      <w:szCs w:val="18"/>
                    </w:rPr>
                    <w:t xml:space="preserve">Federal de Telecomunicaciones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tiene la 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 xml:space="preserve">atribución 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de expedir directrices, guías, lineamientos o criterios técnicos</w:t>
                  </w:r>
                  <w:r w:rsidR="003B01F2">
                    <w:rPr>
                      <w:rFonts w:ascii="ITC Avant Garde" w:hAnsi="ITC Avant Garde"/>
                      <w:sz w:val="18"/>
                      <w:szCs w:val="18"/>
                    </w:rPr>
                    <w:t>, entre otras,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en materia de Investigaciones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, de conformidad con el artículo 12, fracción XXII</w:t>
                  </w:r>
                  <w:r w:rsidR="00202323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 xml:space="preserve"> de la Ley Federal de Competencia Económica. En este sentido, es 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 xml:space="preserve">pertinente 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emitir una guía con fines de orientación sobre los requisitos para la presentación de las denuncias referidas.</w:t>
                  </w:r>
                </w:p>
              </w:tc>
            </w:tr>
            <w:tr w:rsidR="00D80D3B" w:rsidRPr="00451B7D" w14:paraId="7DA9F71C" w14:textId="77777777" w:rsidTr="003F600A">
              <w:tc>
                <w:tcPr>
                  <w:tcW w:w="18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</w:tcPr>
                <w:p w14:paraId="716CD819" w14:textId="77777777" w:rsidR="00D80D3B" w:rsidRDefault="00D80D3B" w:rsidP="00D80D3B">
                  <w:pPr>
                    <w:rPr>
                      <w:rFonts w:ascii="ITC Avant Garde" w:hAnsi="ITC Avant Garde"/>
                      <w:i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Emitir criterios técnicos, lineamientos o directrices</w:t>
                  </w:r>
                  <w:r w:rsidR="00D83CC8"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77AB1D0E" w14:textId="77777777" w:rsidR="00D80D3B" w:rsidRPr="00451B7D" w:rsidRDefault="00D83CC8" w:rsidP="00D83CC8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Emitir criterios técnicos, lineamientos o directrices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7A86AA87" w14:textId="781BF76D" w:rsidR="00754682" w:rsidRDefault="00754682" w:rsidP="00754682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Esta alternativa fue descartada, toda vez que los criterios técnicos, lineamientos o directrices tienen como propósito establecer términos, normas, límites, características y/o requisitos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de observancia obligatoria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, lo cual, en su caso, modificaría o adicionaría el marco jurídico aplicable para la presentación de denuncias ante la Autoridad Investigadora</w:t>
                  </w:r>
                  <w:r w:rsidR="003B01F2">
                    <w:rPr>
                      <w:rFonts w:ascii="ITC Avant Garde" w:hAnsi="ITC Avant Garde"/>
                      <w:sz w:val="18"/>
                      <w:szCs w:val="18"/>
                    </w:rPr>
                    <w:t xml:space="preserve"> del Instituto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>, situación que no resulta jurídicamente procedente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  <w:p w14:paraId="1B48F468" w14:textId="77777777" w:rsidR="00754682" w:rsidRDefault="00754682" w:rsidP="00754682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8D4FAE5" w14:textId="0532EB7B" w:rsidR="00D80D3B" w:rsidRPr="00451B7D" w:rsidRDefault="00580B49" w:rsidP="00A45E72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Lo anterior, toda vez que los requisitos correspondientes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ya se encuentran previstos en la Ley Federal de Competencia Económica y las Disposiciones Regulatorias 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 xml:space="preserve">de la Ley Federal de Competencia Económica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para los sectores de telecomunicaciones y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>radiodifusión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 xml:space="preserve">Por lo tanto,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>se optó por emitir una guía que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 xml:space="preserve"> por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su 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naturaleza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>, explique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 y orient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>e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 al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 xml:space="preserve">público en general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sobre los requisitos 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 xml:space="preserve">para la presentación de denuncias de prácticas monopólicas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>y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 xml:space="preserve"> concentraciones ilícitas en los sectores de telecomunicaciones y radiodifusión,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 previstos en el marco jurídico mencionado.  </w:t>
                  </w:r>
                </w:p>
              </w:tc>
            </w:tr>
          </w:tbl>
          <w:p w14:paraId="7C79D7CB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013B8CB0" w14:textId="77777777" w:rsidR="00634DE8" w:rsidRPr="00451B7D" w:rsidRDefault="00634DE8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3C0D1ED5" w14:textId="77777777" w:rsidTr="003F600A">
        <w:tc>
          <w:tcPr>
            <w:tcW w:w="8828" w:type="dxa"/>
          </w:tcPr>
          <w:p w14:paraId="6490EDD6" w14:textId="77777777" w:rsidR="00BE7D1C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4.- Justifique las razones por las que considera que la propuesta de regulación no genera costos de cumplimiento, independientemente de los beneficios que ésta genere:</w:t>
            </w:r>
          </w:p>
          <w:p w14:paraId="270129E6" w14:textId="77777777" w:rsidR="00373D03" w:rsidRPr="00451B7D" w:rsidRDefault="00373D03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72B124DC" w14:textId="7449B9E9" w:rsidR="00D335D8" w:rsidRDefault="00861445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Como se mencionó al inicio del presente documento, </w:t>
            </w:r>
            <w:r w:rsidR="004749FA">
              <w:rPr>
                <w:rFonts w:ascii="ITC Avant Garde" w:hAnsi="ITC Avant Garde"/>
                <w:sz w:val="18"/>
                <w:szCs w:val="18"/>
              </w:rPr>
              <w:t>la Guía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D335D8" w:rsidRPr="00B54A92">
              <w:rPr>
                <w:rFonts w:ascii="ITC Avant Garde" w:hAnsi="ITC Avant Garde"/>
                <w:sz w:val="18"/>
                <w:szCs w:val="18"/>
              </w:rPr>
              <w:t xml:space="preserve">tiene como principal objetivo orientar al público en general sobre la presentación de denuncias </w:t>
            </w:r>
            <w:r w:rsidR="00A45E72">
              <w:rPr>
                <w:rFonts w:ascii="ITC Avant Garde" w:hAnsi="ITC Avant Garde"/>
                <w:sz w:val="18"/>
                <w:szCs w:val="18"/>
              </w:rPr>
              <w:t>de</w:t>
            </w:r>
            <w:r w:rsidR="00D335D8" w:rsidRPr="00B54A92">
              <w:rPr>
                <w:rFonts w:ascii="ITC Avant Garde" w:hAnsi="ITC Avant Garde"/>
                <w:sz w:val="18"/>
                <w:szCs w:val="18"/>
              </w:rPr>
              <w:t xml:space="preserve"> prácticas monopólicas y concentraciones ilícitas en los sectores de telecomunicaciones y radiodifusión, ante la Autoridad Investigadora del Instituto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 Federal de Telecomunicaciones</w:t>
            </w:r>
            <w:r w:rsidR="00D335D8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10DFF0A1" w14:textId="77777777" w:rsidR="00D335D8" w:rsidRDefault="00D335D8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A1F08C2" w14:textId="4051E0FF" w:rsidR="00861445" w:rsidRPr="00D335D8" w:rsidRDefault="00D335D8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335D8">
              <w:rPr>
                <w:rFonts w:ascii="ITC Avant Garde" w:hAnsi="ITC Avant Garde"/>
                <w:sz w:val="18"/>
                <w:szCs w:val="18"/>
              </w:rPr>
              <w:t>Espec</w:t>
            </w:r>
            <w:r w:rsidR="00373D03">
              <w:rPr>
                <w:rFonts w:ascii="ITC Avant Garde" w:hAnsi="ITC Avant Garde"/>
                <w:sz w:val="18"/>
                <w:szCs w:val="18"/>
              </w:rPr>
              <w:t xml:space="preserve">íficamente, </w:t>
            </w:r>
            <w:r w:rsidR="004749FA">
              <w:rPr>
                <w:rFonts w:ascii="ITC Avant Garde" w:hAnsi="ITC Avant Garde"/>
                <w:sz w:val="18"/>
                <w:szCs w:val="18"/>
              </w:rPr>
              <w:t>la Guía</w:t>
            </w:r>
            <w:r w:rsidR="00687048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>orienta sobre la información y los documentos adecuados para satisfacer los requisitos establecidos en el artículo 68 de la Ley Fe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deral de Competencia Económica; 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>para ello</w:t>
            </w:r>
            <w:r>
              <w:rPr>
                <w:rFonts w:ascii="ITC Avant Garde" w:hAnsi="ITC Avant Garde"/>
                <w:sz w:val="18"/>
                <w:szCs w:val="18"/>
              </w:rPr>
              <w:t>,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>también aborda</w:t>
            </w:r>
            <w:r w:rsidR="00687048">
              <w:rPr>
                <w:rFonts w:ascii="ITC Avant Garde" w:hAnsi="ITC Avant Garde"/>
                <w:sz w:val="18"/>
                <w:szCs w:val="18"/>
              </w:rPr>
              <w:t xml:space="preserve"> lo relativo a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 xml:space="preserve"> las conductas que la Autoridad Investigadora del Instituto 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Federal de Telecomunicaciones 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>puede investigar</w:t>
            </w:r>
            <w:r>
              <w:rPr>
                <w:rFonts w:ascii="ITC Avant Garde" w:hAnsi="ITC Avant Garde"/>
                <w:sz w:val="18"/>
                <w:szCs w:val="18"/>
              </w:rPr>
              <w:t>;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 xml:space="preserve"> qué debe entenderse por una causa objetiva</w:t>
            </w:r>
            <w:r w:rsidR="00373D03">
              <w:rPr>
                <w:rFonts w:ascii="ITC Avant Garde" w:hAnsi="ITC Avant Garde"/>
                <w:sz w:val="18"/>
                <w:szCs w:val="18"/>
              </w:rPr>
              <w:t>;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 xml:space="preserve"> las modalidades para iniciar una investigación</w:t>
            </w:r>
            <w:r w:rsidR="00687048">
              <w:rPr>
                <w:rFonts w:ascii="ITC Avant Garde" w:hAnsi="ITC Avant Garde"/>
                <w:sz w:val="18"/>
                <w:szCs w:val="18"/>
              </w:rPr>
              <w:t>; la confidencialidad de la información presentada con el escrito de denuncia; los acuerdos que puede emitir la Autoridad Investigadora del Instituto una vez presentado el escrito de denuncia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>, así como la</w:t>
            </w:r>
            <w:r w:rsidR="00687048">
              <w:rPr>
                <w:rFonts w:ascii="ITC Avant Garde" w:hAnsi="ITC Avant Garde"/>
                <w:sz w:val="18"/>
                <w:szCs w:val="18"/>
              </w:rPr>
              <w:t xml:space="preserve"> posibilidad de presentar reportes de conducta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 xml:space="preserve">s </w:t>
            </w:r>
            <w:r w:rsidR="00687048">
              <w:rPr>
                <w:rFonts w:ascii="ITC Avant Garde" w:hAnsi="ITC Avant Garde"/>
                <w:sz w:val="18"/>
                <w:szCs w:val="18"/>
              </w:rPr>
              <w:t>anticompetitivas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139FE421" w14:textId="77777777" w:rsidR="00D335D8" w:rsidRDefault="00D335D8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7FF7DF5" w14:textId="4AE71EE4" w:rsidR="00D80D3B" w:rsidRDefault="00373D03" w:rsidP="00D80D3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Así, 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el contenido de la </w:t>
            </w:r>
            <w:r w:rsidR="004749FA">
              <w:rPr>
                <w:rFonts w:ascii="ITC Avant Garde" w:hAnsi="ITC Avant Garde"/>
                <w:sz w:val="18"/>
                <w:szCs w:val="18"/>
              </w:rPr>
              <w:t>G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uía,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al ser </w:t>
            </w:r>
            <w:r w:rsidR="00087D82">
              <w:rPr>
                <w:rFonts w:ascii="ITC Avant Garde" w:hAnsi="ITC Avant Garde"/>
                <w:sz w:val="18"/>
                <w:szCs w:val="18"/>
              </w:rPr>
              <w:t>un documento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 carácter informativo, no constituye una regulación nueva o que modifique o adicione el marco jurídico existente</w:t>
            </w:r>
            <w:r w:rsidR="00A45E72">
              <w:rPr>
                <w:rFonts w:ascii="ITC Avant Garde" w:hAnsi="ITC Avant Garde"/>
                <w:sz w:val="18"/>
                <w:szCs w:val="18"/>
              </w:rPr>
              <w:t>,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y tampoco lo sustituye ni interpreta, sino que explica y detalla los requisitos de procedibilidad previstos en la Ley Federal de Competencia Económica y en las Disposiciones Regulatorias 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de la Ley Federal de Competencia Económica </w:t>
            </w:r>
            <w:r>
              <w:rPr>
                <w:rFonts w:ascii="ITC Avant Garde" w:hAnsi="ITC Avant Garde"/>
                <w:sz w:val="18"/>
                <w:szCs w:val="18"/>
              </w:rPr>
              <w:t>para los sectores de telecomunicaciones y radiodifusión</w:t>
            </w:r>
            <w:r w:rsidR="00D80D3B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1F901425" w14:textId="77777777" w:rsidR="00D80D3B" w:rsidRDefault="00D80D3B" w:rsidP="00D80D3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56197E5" w14:textId="4EB0F9CE" w:rsidR="00BE7D1C" w:rsidRPr="00451B7D" w:rsidRDefault="00D80D3B" w:rsidP="00E24161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En ese sentido, </w:t>
            </w:r>
            <w:r w:rsidR="00202323">
              <w:rPr>
                <w:rFonts w:ascii="ITC Avant Garde" w:hAnsi="ITC Avant Garde"/>
                <w:sz w:val="18"/>
                <w:szCs w:val="18"/>
              </w:rPr>
              <w:t xml:space="preserve">al no establecer </w:t>
            </w:r>
            <w:r w:rsidR="004749FA">
              <w:rPr>
                <w:rFonts w:ascii="ITC Avant Garde" w:hAnsi="ITC Avant Garde"/>
                <w:sz w:val="18"/>
                <w:szCs w:val="18"/>
              </w:rPr>
              <w:t>obligaci</w:t>
            </w:r>
            <w:r w:rsidR="00E24161">
              <w:rPr>
                <w:rFonts w:ascii="ITC Avant Garde" w:hAnsi="ITC Avant Garde"/>
                <w:sz w:val="18"/>
                <w:szCs w:val="18"/>
              </w:rPr>
              <w:t>o</w:t>
            </w:r>
            <w:r w:rsidR="004749FA">
              <w:rPr>
                <w:rFonts w:ascii="ITC Avant Garde" w:hAnsi="ITC Avant Garde"/>
                <w:sz w:val="18"/>
                <w:szCs w:val="18"/>
              </w:rPr>
              <w:t>n</w:t>
            </w:r>
            <w:r w:rsidR="00E24161">
              <w:rPr>
                <w:rFonts w:ascii="ITC Avant Garde" w:hAnsi="ITC Avant Garde"/>
                <w:sz w:val="18"/>
                <w:szCs w:val="18"/>
              </w:rPr>
              <w:t>es adicionales</w:t>
            </w:r>
            <w:r w:rsidR="00202323">
              <w:rPr>
                <w:rFonts w:ascii="ITC Avant Garde" w:hAnsi="ITC Avant Garde"/>
                <w:sz w:val="18"/>
                <w:szCs w:val="18"/>
              </w:rPr>
              <w:t xml:space="preserve">,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la </w:t>
            </w:r>
            <w:r w:rsidR="00E24161">
              <w:rPr>
                <w:rFonts w:ascii="ITC Avant Garde" w:hAnsi="ITC Avant Garde"/>
                <w:sz w:val="18"/>
                <w:szCs w:val="18"/>
              </w:rPr>
              <w:t>G</w:t>
            </w:r>
            <w:r>
              <w:rPr>
                <w:rFonts w:ascii="ITC Avant Garde" w:hAnsi="ITC Avant Garde"/>
                <w:sz w:val="18"/>
                <w:szCs w:val="18"/>
              </w:rPr>
              <w:t>uía propuesta</w:t>
            </w:r>
            <w:r w:rsidR="00373D03">
              <w:rPr>
                <w:rFonts w:ascii="ITC Avant Garde" w:hAnsi="ITC Avant Garde"/>
                <w:sz w:val="18"/>
                <w:szCs w:val="18"/>
              </w:rPr>
              <w:t xml:space="preserve"> no genera costos </w:t>
            </w:r>
            <w:r w:rsidR="00202323">
              <w:rPr>
                <w:rFonts w:ascii="ITC Avant Garde" w:hAnsi="ITC Avant Garde"/>
                <w:sz w:val="18"/>
                <w:szCs w:val="18"/>
              </w:rPr>
              <w:t>de cumplimiento</w:t>
            </w:r>
            <w:r w:rsidR="00373D03">
              <w:rPr>
                <w:rFonts w:ascii="ITC Avant Garde" w:hAnsi="ITC Avant Garde"/>
                <w:sz w:val="18"/>
                <w:szCs w:val="18"/>
              </w:rPr>
              <w:t>.</w:t>
            </w:r>
            <w:r w:rsidR="00373D03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</w:tc>
      </w:tr>
    </w:tbl>
    <w:p w14:paraId="5E64A7EB" w14:textId="77777777" w:rsidR="00BE7D1C" w:rsidRPr="00451B7D" w:rsidRDefault="00BE7D1C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804F49" w:rsidRPr="00451B7D" w14:paraId="50C29B2E" w14:textId="77777777" w:rsidTr="003949C0">
        <w:tc>
          <w:tcPr>
            <w:tcW w:w="1696" w:type="dxa"/>
            <w:vMerge w:val="restart"/>
          </w:tcPr>
          <w:p w14:paraId="568ADAB4" w14:textId="77777777" w:rsidR="00804F49" w:rsidRPr="00451B7D" w:rsidRDefault="00BE7D1C" w:rsidP="00BE7D1C">
            <w:pPr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5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.- Indique cuál(es) de los siguientes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criterios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actualiza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regulación</w:t>
            </w:r>
            <w:r w:rsidR="0006478F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27F520A8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01F28AC7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Seleccione</w:t>
            </w:r>
          </w:p>
        </w:tc>
      </w:tr>
      <w:tr w:rsidR="00804F49" w:rsidRPr="00451B7D" w14:paraId="18C32FFA" w14:textId="77777777" w:rsidTr="003949C0">
        <w:tc>
          <w:tcPr>
            <w:tcW w:w="1696" w:type="dxa"/>
            <w:vMerge/>
          </w:tcPr>
          <w:p w14:paraId="54C817F7" w14:textId="77777777" w:rsidR="00804F49" w:rsidRPr="00451B7D" w:rsidRDefault="00804F49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B4C50EC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Crea nuevas obligaciones y/o sanciones o hace más estrictas las existentes.</w:t>
            </w:r>
          </w:p>
        </w:tc>
        <w:tc>
          <w:tcPr>
            <w:tcW w:w="1462" w:type="dxa"/>
          </w:tcPr>
          <w:p w14:paraId="59C940AE" w14:textId="77777777" w:rsidR="00804F49" w:rsidRPr="00451B7D" w:rsidRDefault="00804F49" w:rsidP="00861445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 No (</w:t>
            </w:r>
            <w:r w:rsidR="00861445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416D20B4" w14:textId="77777777" w:rsidTr="003949C0">
        <w:tc>
          <w:tcPr>
            <w:tcW w:w="1696" w:type="dxa"/>
            <w:vMerge/>
          </w:tcPr>
          <w:p w14:paraId="1314385B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9C2A6D2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Modifica o crea </w:t>
            </w:r>
            <w:r w:rsidR="00814A48">
              <w:rPr>
                <w:rFonts w:ascii="ITC Avant Garde" w:hAnsi="ITC Avant Garde"/>
                <w:sz w:val="18"/>
                <w:szCs w:val="18"/>
              </w:rPr>
              <w:t>T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rámites</w:t>
            </w:r>
            <w:r w:rsidR="008E1AD3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que signifiquen mayores cargas administrativas o costos de cumplimiento</w:t>
            </w:r>
            <w:r w:rsidR="008E1AD3" w:rsidRPr="00451B7D">
              <w:rPr>
                <w:rFonts w:ascii="ITC Avant Garde" w:hAnsi="ITC Avant Garde"/>
                <w:sz w:val="18"/>
                <w:szCs w:val="18"/>
                <w:vertAlign w:val="superscript"/>
              </w:rPr>
              <w:footnoteReference w:id="1"/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0B867CC4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</w:t>
            </w:r>
            <w:r w:rsidR="00861445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217913B8" w14:textId="77777777" w:rsidTr="003949C0">
        <w:tc>
          <w:tcPr>
            <w:tcW w:w="1696" w:type="dxa"/>
            <w:vMerge/>
          </w:tcPr>
          <w:p w14:paraId="128C6765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F67448A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Reduce o re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stringe prestaciones o derechos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27BD3A7A" w14:textId="77777777" w:rsidR="00804F49" w:rsidRPr="00451B7D" w:rsidRDefault="00804F49" w:rsidP="00861445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</w:t>
            </w:r>
            <w:r w:rsidR="00861445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73D81C64" w14:textId="77777777" w:rsidTr="003949C0">
        <w:tc>
          <w:tcPr>
            <w:tcW w:w="1696" w:type="dxa"/>
            <w:vMerge/>
          </w:tcPr>
          <w:p w14:paraId="3CF63291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BFEAB68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Establece o modifica definiciones, clasificaciones, metodologías, criterios, caracterizaciones o cualquier otro término de referencia, afectando derechos, obliga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ciones, prestaciones o trámites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0402A09B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861445">
              <w:rPr>
                <w:rFonts w:ascii="ITC Avant Garde" w:hAnsi="ITC Avant Garde"/>
                <w:sz w:val="18"/>
                <w:szCs w:val="18"/>
              </w:rPr>
              <w:t>) No (X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</w:tbl>
    <w:p w14:paraId="44C63079" w14:textId="77777777" w:rsidR="00E21B49" w:rsidRPr="00451B7D" w:rsidRDefault="00E21B49" w:rsidP="00E21B49">
      <w:pPr>
        <w:jc w:val="both"/>
        <w:rPr>
          <w:rFonts w:ascii="ITC Avant Garde" w:hAnsi="ITC Avant Garde"/>
          <w:sz w:val="18"/>
          <w:szCs w:val="18"/>
        </w:rPr>
      </w:pPr>
    </w:p>
    <w:p w14:paraId="023E6D73" w14:textId="77777777" w:rsidR="00A73AD8" w:rsidRPr="00451B7D" w:rsidRDefault="00A73AD8" w:rsidP="00A73AD8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lastRenderedPageBreak/>
        <w:t>I</w:t>
      </w:r>
      <w:r w:rsidR="00804F49" w:rsidRPr="00451B7D">
        <w:rPr>
          <w:rFonts w:ascii="ITC Avant Garde" w:hAnsi="ITC Avant Garde"/>
          <w:b/>
          <w:sz w:val="18"/>
          <w:szCs w:val="18"/>
        </w:rPr>
        <w:t>I</w:t>
      </w:r>
      <w:r w:rsidRPr="00451B7D">
        <w:rPr>
          <w:rFonts w:ascii="ITC Avant Garde" w:hAnsi="ITC Avant Garde"/>
          <w:b/>
          <w:sz w:val="18"/>
          <w:szCs w:val="18"/>
        </w:rPr>
        <w:t xml:space="preserve">I. </w:t>
      </w:r>
      <w:r w:rsidR="003E1D84" w:rsidRPr="00451B7D">
        <w:rPr>
          <w:rFonts w:ascii="ITC Avant Garde" w:hAnsi="ITC Avant Garde"/>
          <w:b/>
          <w:sz w:val="18"/>
          <w:szCs w:val="18"/>
        </w:rPr>
        <w:t>BIBLIOGRAFÍA O REFERENCIAS DE CUALQUIER ÍNDOLE QUE SE HAYAN UTILIZADO EN LA ELABORACIÓN DE LA PROPUESTA DE 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3AD8" w:rsidRPr="00451B7D" w14:paraId="276E5EA9" w14:textId="77777777" w:rsidTr="00A73AD8">
        <w:tc>
          <w:tcPr>
            <w:tcW w:w="8828" w:type="dxa"/>
          </w:tcPr>
          <w:p w14:paraId="2FF97FF0" w14:textId="77777777" w:rsidR="00B74C55" w:rsidRPr="00451B7D" w:rsidRDefault="00BE7D1C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6</w:t>
            </w:r>
            <w:r w:rsidR="00A73AD8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.- Enliste </w:t>
            </w:r>
            <w:r w:rsidR="00B74C55" w:rsidRPr="00451B7D">
              <w:rPr>
                <w:rFonts w:ascii="ITC Avant Garde" w:hAnsi="ITC Avant Garde"/>
                <w:b/>
                <w:sz w:val="18"/>
                <w:szCs w:val="18"/>
              </w:rPr>
              <w:t>los datos bibliográficos o las direcciones electrónicas consultadas para el diseño y redacción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regulación, así como cualquier otra documentación que se considere de interés.</w:t>
            </w:r>
          </w:p>
          <w:p w14:paraId="11ADE5A5" w14:textId="77777777" w:rsidR="00A73AD8" w:rsidRPr="00451B7D" w:rsidRDefault="00A73AD8" w:rsidP="0086684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531E4CE3" w14:textId="1D72D5B1" w:rsidR="00870931" w:rsidRPr="000E1E51" w:rsidRDefault="00F258F4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2" w:history="1">
              <w:r w:rsidR="00F8154D" w:rsidRPr="000E1E51">
                <w:rPr>
                  <w:rStyle w:val="Hipervnculo"/>
                  <w:rFonts w:ascii="ITC Avant Garde" w:hAnsi="ITC Avant Garde"/>
                  <w:sz w:val="20"/>
                </w:rPr>
                <w:t>https://www.ftc.gov/enforcement/rules/rules-and-guides</w:t>
              </w:r>
            </w:hyperlink>
          </w:p>
          <w:p w14:paraId="2BB7C06B" w14:textId="77777777" w:rsidR="00F8154D" w:rsidRPr="000E1E51" w:rsidRDefault="00F258F4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3" w:history="1">
              <w:r w:rsidR="00F8154D" w:rsidRPr="000E1E51">
                <w:rPr>
                  <w:rStyle w:val="Hipervnculo"/>
                  <w:rFonts w:ascii="ITC Avant Garde" w:hAnsi="ITC Avant Garde"/>
                  <w:sz w:val="20"/>
                </w:rPr>
                <w:t>http://ec.europa.eu/competition/antitrust/antitrust_manproc_3_2012_en.pdf</w:t>
              </w:r>
            </w:hyperlink>
          </w:p>
          <w:p w14:paraId="3F44633D" w14:textId="67045181" w:rsidR="00F8154D" w:rsidRPr="000E1E51" w:rsidRDefault="00F258F4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4" w:history="1">
              <w:r w:rsidR="00F8154D" w:rsidRPr="000E1E51">
                <w:rPr>
                  <w:rStyle w:val="Hipervnculo"/>
                  <w:rFonts w:ascii="ITC Avant Garde" w:hAnsi="ITC Avant Garde"/>
                  <w:sz w:val="20"/>
                </w:rPr>
                <w:t>http://ec.europa.eu/competition/antitrust/guidance_en.pdf</w:t>
              </w:r>
            </w:hyperlink>
          </w:p>
          <w:p w14:paraId="0F9B15DD" w14:textId="56FC621B" w:rsidR="00F8154D" w:rsidRPr="000E1E51" w:rsidRDefault="00F258F4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5" w:history="1">
              <w:r w:rsidR="00F8154D" w:rsidRPr="000E1E51">
                <w:rPr>
                  <w:rStyle w:val="Hipervnculo"/>
                  <w:rFonts w:ascii="ITC Avant Garde" w:hAnsi="ITC Avant Garde"/>
                  <w:sz w:val="20"/>
                </w:rPr>
                <w:t>http://ec.europa.eu/competition/antitrust/legislation/handbook_vol_1_en.pdf</w:t>
              </w:r>
            </w:hyperlink>
            <w:r w:rsidR="00F8154D" w:rsidRPr="000E1E51">
              <w:rPr>
                <w:rFonts w:ascii="ITC Avant Garde" w:hAnsi="ITC Avant Garde"/>
                <w:sz w:val="20"/>
              </w:rPr>
              <w:t xml:space="preserve"> </w:t>
            </w:r>
          </w:p>
          <w:p w14:paraId="2B4C9740" w14:textId="200CABDA" w:rsidR="00067CE3" w:rsidRPr="000E1E51" w:rsidRDefault="00F258F4" w:rsidP="00067CE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6" w:history="1">
              <w:r w:rsidR="00067CE3" w:rsidRPr="000E1E51">
                <w:rPr>
                  <w:rStyle w:val="Hipervnculo"/>
                  <w:rFonts w:ascii="ITC Avant Garde" w:hAnsi="ITC Avant Garde"/>
                  <w:sz w:val="20"/>
                </w:rPr>
                <w:t>http://www.fne.gob.cl/servicios/denuncias-y-tramites-online/</w:t>
              </w:r>
            </w:hyperlink>
          </w:p>
          <w:p w14:paraId="539AB38F" w14:textId="7FBFE27F" w:rsidR="00F8154D" w:rsidRPr="000E1E51" w:rsidRDefault="00F258F4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7" w:history="1">
              <w:r w:rsidR="00F8154D" w:rsidRPr="000E1E51">
                <w:rPr>
                  <w:rStyle w:val="Hipervnculo"/>
                  <w:rFonts w:ascii="ITC Avant Garde" w:hAnsi="ITC Avant Garde"/>
                  <w:sz w:val="20"/>
                </w:rPr>
                <w:t>http://www.fne.gob.cl/wp-content/uploads/2017/10/Guía-Restricciones-Verticales.pdf</w:t>
              </w:r>
            </w:hyperlink>
            <w:r w:rsidR="00F8154D" w:rsidRPr="000E1E51">
              <w:rPr>
                <w:rFonts w:ascii="ITC Avant Garde" w:hAnsi="ITC Avant Garde"/>
                <w:sz w:val="20"/>
              </w:rPr>
              <w:t xml:space="preserve"> </w:t>
            </w:r>
          </w:p>
          <w:p w14:paraId="7F610FAE" w14:textId="166CE928" w:rsidR="00F8154D" w:rsidRPr="000E1E51" w:rsidRDefault="00F258F4" w:rsidP="0001716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8" w:history="1">
              <w:r w:rsidR="0001716D" w:rsidRPr="000E1E51">
                <w:rPr>
                  <w:rStyle w:val="Hipervnculo"/>
                  <w:rFonts w:ascii="ITC Avant Garde" w:hAnsi="ITC Avant Garde"/>
                  <w:sz w:val="20"/>
                </w:rPr>
                <w:t>http://www.sic.gov.co/sites/default/files/files/cartillaabogacia.pdf</w:t>
              </w:r>
            </w:hyperlink>
          </w:p>
          <w:p w14:paraId="65166A49" w14:textId="78B19D51" w:rsidR="0001716D" w:rsidRPr="000E1E51" w:rsidRDefault="00F258F4" w:rsidP="0001716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9" w:history="1">
              <w:r w:rsidR="0001716D" w:rsidRPr="000E1E51">
                <w:rPr>
                  <w:rStyle w:val="Hipervnculo"/>
                  <w:rFonts w:ascii="ITC Avant Garde" w:hAnsi="ITC Avant Garde"/>
                  <w:sz w:val="20"/>
                </w:rPr>
                <w:t>http://www.sic.gov.co/sites/default/files/files/UNCTAD.pdf</w:t>
              </w:r>
            </w:hyperlink>
            <w:r w:rsidR="0001716D" w:rsidRPr="000E1E51">
              <w:rPr>
                <w:rFonts w:ascii="ITC Avant Garde" w:hAnsi="ITC Avant Garde"/>
                <w:sz w:val="20"/>
              </w:rPr>
              <w:t xml:space="preserve"> </w:t>
            </w:r>
          </w:p>
          <w:p w14:paraId="50ED36BE" w14:textId="024943D7" w:rsidR="0001716D" w:rsidRPr="000E1E51" w:rsidRDefault="00F258F4" w:rsidP="0001716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0" w:history="1">
              <w:r w:rsidR="0001716D" w:rsidRPr="000E1E51">
                <w:rPr>
                  <w:rStyle w:val="Hipervnculo"/>
                  <w:rFonts w:ascii="ITC Avant Garde" w:hAnsi="ITC Avant Garde"/>
                  <w:sz w:val="20"/>
                </w:rPr>
                <w:t>http://www.sic.gov.co/sites/default/files/files/Manual.pdf</w:t>
              </w:r>
            </w:hyperlink>
          </w:p>
          <w:p w14:paraId="4FBC365E" w14:textId="2BBE1683" w:rsidR="000E1E51" w:rsidRPr="000E1E51" w:rsidRDefault="00F258F4" w:rsidP="000E1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1" w:history="1">
              <w:r w:rsidR="000E1E51" w:rsidRPr="000E1E51">
                <w:rPr>
                  <w:rStyle w:val="Hipervnculo"/>
                  <w:rFonts w:ascii="ITC Avant Garde" w:hAnsi="ITC Avant Garde"/>
                  <w:sz w:val="20"/>
                </w:rPr>
                <w:t>http://www.sic.gov.co/sites/default/files/files/Guia_OECD.pdf</w:t>
              </w:r>
            </w:hyperlink>
          </w:p>
          <w:p w14:paraId="38E52271" w14:textId="7AEC83D6" w:rsidR="000E1E51" w:rsidRDefault="00F258F4" w:rsidP="000E1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2" w:history="1">
              <w:r w:rsidR="000E1E51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http://www.competitionbureau.gc.ca/eic/site/cb-bc.nsf/eng/02646.html</w:t>
              </w:r>
            </w:hyperlink>
            <w:r w:rsidR="000E1E51">
              <w:rPr>
                <w:rFonts w:ascii="ITC Avant Garde" w:hAnsi="ITC Avant Garde"/>
                <w:sz w:val="20"/>
              </w:rPr>
              <w:t xml:space="preserve"> </w:t>
            </w:r>
          </w:p>
          <w:p w14:paraId="5E8A9E87" w14:textId="04311E0A" w:rsidR="000E1E51" w:rsidRDefault="00F258F4" w:rsidP="000E1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3" w:history="1">
              <w:r w:rsidR="000E1E51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http://www.competitionbureau.gc.ca/eic/site/cb-bc.nsf/frm-eng/GHÉT-7TDNA5</w:t>
              </w:r>
            </w:hyperlink>
          </w:p>
          <w:p w14:paraId="18C99865" w14:textId="0EA11C2F" w:rsidR="000E1E51" w:rsidRDefault="00F258F4" w:rsidP="000E1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4" w:history="1">
              <w:r w:rsidR="000E1E51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http://www.competitionbureau.gc.ca/eic/site/cb-bc.nsf/eng/04149.html</w:t>
              </w:r>
            </w:hyperlink>
          </w:p>
          <w:p w14:paraId="029802C6" w14:textId="165AD81D" w:rsidR="000E1E51" w:rsidRDefault="00F258F4" w:rsidP="000E1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5" w:history="1">
              <w:r w:rsidR="000E1E51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http://www.competitionbureau.gc.ca/eic/site/cb-bc.nsf/eng/h_02758.html</w:t>
              </w:r>
            </w:hyperlink>
          </w:p>
          <w:p w14:paraId="05C793F2" w14:textId="06EF82B8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6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http://www.competitionbureau.gc.ca/eic/site/cb-bc.nsf/eng/03797.html</w:t>
              </w:r>
            </w:hyperlink>
            <w:r w:rsidR="009C67ED">
              <w:rPr>
                <w:rFonts w:ascii="ITC Avant Garde" w:hAnsi="ITC Avant Garde"/>
                <w:sz w:val="20"/>
              </w:rPr>
              <w:t xml:space="preserve"> </w:t>
            </w:r>
            <w:r w:rsidR="009C67ED" w:rsidRPr="009C67ED">
              <w:rPr>
                <w:rFonts w:ascii="ITC Avant Garde" w:hAnsi="ITC Avant Garde"/>
                <w:sz w:val="20"/>
              </w:rPr>
              <w:t xml:space="preserve"> </w:t>
            </w:r>
            <w:r w:rsidR="009C67ED">
              <w:rPr>
                <w:rFonts w:ascii="ITC Avant Garde" w:hAnsi="ITC Avant Garde"/>
                <w:sz w:val="20"/>
              </w:rPr>
              <w:t xml:space="preserve"> </w:t>
            </w:r>
          </w:p>
          <w:p w14:paraId="1190313D" w14:textId="10F7997A" w:rsidR="000E1E51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7" w:history="1">
              <w:r w:rsidR="000E1E51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http://www.competitionbureau.gc.ca/eic/site/cb-bc.nsf/vwapj/cb-pam-abuse-market-power-e.pdf/$FILE/cb-pam-abuse-market-power-e.pdf</w:t>
              </w:r>
            </w:hyperlink>
          </w:p>
          <w:p w14:paraId="240DF3BC" w14:textId="40D6710D" w:rsidR="000E1E51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8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http://www.competitionbureau.gc.ca/eic/site/cb-bc.nsf/eng/h_00511.html</w:t>
              </w:r>
            </w:hyperlink>
            <w:r w:rsidR="009C67ED">
              <w:rPr>
                <w:rFonts w:ascii="ITC Avant Garde" w:hAnsi="ITC Avant Garde"/>
                <w:sz w:val="20"/>
              </w:rPr>
              <w:t xml:space="preserve"> </w:t>
            </w:r>
          </w:p>
          <w:p w14:paraId="7DBBCC98" w14:textId="20E4B33C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9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http://www.competitionbureau.gc.ca/eic/site/cb-bc.nsf/vwapj/cb-pam-abuse-market-power-e.pdf/$FILE/cb-pam-abuse-market-power-e.pdf</w:t>
              </w:r>
            </w:hyperlink>
            <w:r w:rsidR="009C67ED">
              <w:rPr>
                <w:rFonts w:ascii="ITC Avant Garde" w:hAnsi="ITC Avant Garde"/>
                <w:sz w:val="20"/>
              </w:rPr>
              <w:t xml:space="preserve"> </w:t>
            </w:r>
          </w:p>
          <w:p w14:paraId="00BCC324" w14:textId="002A2517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0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http://www.competitionbureau.gc.ca/eic/site/cb-bc.nsf/eng/02820.html</w:t>
              </w:r>
            </w:hyperlink>
          </w:p>
          <w:p w14:paraId="778B1034" w14:textId="5AA889B3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1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http://www.competitionbureau.gc.ca/eic/site/cb-bc.nsf/vwapj/cb-abuse-of-dominance-provisions-e.pdf/$FILE/cb-abuse-of-dominance-provisions-e.pdf</w:t>
              </w:r>
            </w:hyperlink>
          </w:p>
          <w:p w14:paraId="7203EFC9" w14:textId="3FE35572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2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http://www.competitionbureau.gc.ca/eic/site/cb-bc.nsf/eng/h_00111.html</w:t>
              </w:r>
            </w:hyperlink>
          </w:p>
          <w:p w14:paraId="261EF435" w14:textId="7C430116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3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http://www.competitionbureau.gc.ca/eic/site/cb-bc.nsf/vwapj/cb-pam-restrict-supply-web-e.pdf/$FILE/cb-pam-restrict-supply-web-e.pdf</w:t>
              </w:r>
            </w:hyperlink>
          </w:p>
          <w:p w14:paraId="61AE9439" w14:textId="672DAE2A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4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http://www.competitionbureau.gc.ca/eic/site/cb-bc.nsf/eng/h_00665.html</w:t>
              </w:r>
            </w:hyperlink>
          </w:p>
          <w:p w14:paraId="258E0004" w14:textId="5C91436D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5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http://www.competitionbureau.gc.ca/eic/site/cb-bc.nsf/vwapj/cb-pam-refusal-web-e.pdf/$FILE/cb-pam-refusal-web-e.pdf</w:t>
              </w:r>
            </w:hyperlink>
          </w:p>
          <w:p w14:paraId="39AAD21A" w14:textId="7B2575E9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6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http://www.competitionbureau.gc.ca/eic/site/cb-bc.nsf/eng/h_03210.html</w:t>
              </w:r>
            </w:hyperlink>
          </w:p>
          <w:p w14:paraId="48FE8B1D" w14:textId="0EED2940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7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http://www.competitionbureau.gc.ca/eic/site/cb-bc.nsf/vwapj/cb-pam-price-maintenance-web-e.pdf/$FILE/cb-pam-price-maintenance-web-e.pdf</w:t>
              </w:r>
            </w:hyperlink>
          </w:p>
          <w:p w14:paraId="710FA1CE" w14:textId="1997E263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8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http://www.competitionbureau.gc.ca/eic/site/cb-bc.nsf/vwapj/Competitor-Collaboration-Guidelines-e-2009-12-22.pdf/$FILE/Competitor-Collaboration-Guidelines-e-2009-12-22.pdf</w:t>
              </w:r>
            </w:hyperlink>
          </w:p>
          <w:p w14:paraId="5984A65E" w14:textId="2CDD1D11" w:rsidR="009C67ED" w:rsidRDefault="00F258F4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9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http://www.competitionbureau.gc.ca/eic/site/cb-bc.nsf/vwapj/Rebates-e.pdf/$file/Rebates-e.pdf</w:t>
              </w:r>
            </w:hyperlink>
          </w:p>
          <w:p w14:paraId="574FB20C" w14:textId="5A556607" w:rsidR="00F8154D" w:rsidRPr="009D3C22" w:rsidRDefault="00F258F4" w:rsidP="009D3C2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40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https://www.ccs.gov.sg/~/media/custom/ccs/files/legislation/ccs%20guidelines/guidelines%20in%20chapters%20with%20layout%20aug%202017/2%20ccs%20guidelines%20on%20the%20section%2034%20prohibition%202016.ashx</w:t>
              </w:r>
            </w:hyperlink>
          </w:p>
        </w:tc>
      </w:tr>
    </w:tbl>
    <w:p w14:paraId="50324D3D" w14:textId="77777777" w:rsidR="0086684A" w:rsidRPr="00451B7D" w:rsidRDefault="0086684A" w:rsidP="00E24161">
      <w:pPr>
        <w:jc w:val="both"/>
        <w:rPr>
          <w:rFonts w:ascii="ITC Avant Garde" w:hAnsi="ITC Avant Garde"/>
          <w:sz w:val="18"/>
          <w:szCs w:val="18"/>
        </w:rPr>
      </w:pPr>
    </w:p>
    <w:sectPr w:rsidR="0086684A" w:rsidRPr="00451B7D" w:rsidSect="00E24161">
      <w:headerReference w:type="default" r:id="rId41"/>
      <w:footerReference w:type="default" r:id="rId42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7FB2" w14:textId="77777777" w:rsidR="00F258F4" w:rsidRDefault="00F258F4" w:rsidP="00501ADF">
      <w:pPr>
        <w:spacing w:after="0" w:line="240" w:lineRule="auto"/>
      </w:pPr>
      <w:r>
        <w:separator/>
      </w:r>
    </w:p>
  </w:endnote>
  <w:endnote w:type="continuationSeparator" w:id="0">
    <w:p w14:paraId="31644D88" w14:textId="77777777" w:rsidR="00F258F4" w:rsidRDefault="00F258F4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455668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965F35" w14:textId="5F5D76E0" w:rsidR="0006478F" w:rsidRPr="0006478F" w:rsidRDefault="0006478F">
            <w:pPr>
              <w:pStyle w:val="Piedepgina"/>
              <w:jc w:val="right"/>
              <w:rPr>
                <w:sz w:val="20"/>
              </w:rPr>
            </w:pPr>
            <w:r w:rsidRPr="0006478F">
              <w:rPr>
                <w:b/>
                <w:bCs/>
                <w:szCs w:val="24"/>
              </w:rPr>
              <w:fldChar w:fldCharType="begin"/>
            </w:r>
            <w:r w:rsidRPr="0006478F">
              <w:rPr>
                <w:b/>
                <w:bCs/>
                <w:sz w:val="20"/>
              </w:rPr>
              <w:instrText>PAGE</w:instrText>
            </w:r>
            <w:r w:rsidRPr="0006478F">
              <w:rPr>
                <w:b/>
                <w:bCs/>
                <w:szCs w:val="24"/>
              </w:rPr>
              <w:fldChar w:fldCharType="separate"/>
            </w:r>
            <w:r w:rsidR="00B47AC7">
              <w:rPr>
                <w:b/>
                <w:bCs/>
                <w:noProof/>
                <w:sz w:val="20"/>
              </w:rPr>
              <w:t>1</w:t>
            </w:r>
            <w:r w:rsidRPr="0006478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1CF6EC3" w14:textId="77777777" w:rsidR="0006478F" w:rsidRDefault="000647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60752" w14:textId="77777777" w:rsidR="00F258F4" w:rsidRDefault="00F258F4" w:rsidP="00501ADF">
      <w:pPr>
        <w:spacing w:after="0" w:line="240" w:lineRule="auto"/>
      </w:pPr>
      <w:r>
        <w:separator/>
      </w:r>
    </w:p>
  </w:footnote>
  <w:footnote w:type="continuationSeparator" w:id="0">
    <w:p w14:paraId="78341AA7" w14:textId="77777777" w:rsidR="00F258F4" w:rsidRDefault="00F258F4" w:rsidP="00501ADF">
      <w:pPr>
        <w:spacing w:after="0" w:line="240" w:lineRule="auto"/>
      </w:pPr>
      <w:r>
        <w:continuationSeparator/>
      </w:r>
    </w:p>
  </w:footnote>
  <w:footnote w:id="1">
    <w:p w14:paraId="692AB5D3" w14:textId="77777777" w:rsidR="008E1AD3" w:rsidRPr="00451B7D" w:rsidRDefault="008E1AD3" w:rsidP="00BA4E93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451B7D">
        <w:rPr>
          <w:rStyle w:val="Refdenotaalpie"/>
          <w:rFonts w:ascii="ITC Avant Garde" w:hAnsi="ITC Avant Garde"/>
          <w:sz w:val="16"/>
          <w:szCs w:val="16"/>
        </w:rPr>
        <w:footnoteRef/>
      </w:r>
      <w:r w:rsidRPr="00451B7D">
        <w:rPr>
          <w:rFonts w:ascii="ITC Avant Garde" w:hAnsi="ITC Avant Garde"/>
          <w:sz w:val="16"/>
          <w:szCs w:val="16"/>
        </w:rPr>
        <w:t xml:space="preserve"> </w:t>
      </w:r>
      <w:r w:rsidR="00BA4E93" w:rsidRPr="00451B7D">
        <w:rPr>
          <w:rFonts w:ascii="ITC Avant Garde" w:hAnsi="ITC Avant Garde"/>
          <w:sz w:val="16"/>
          <w:szCs w:val="16"/>
        </w:rPr>
        <w:t xml:space="preserve">Se entenderá por trámite a cualquier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D3EA" w14:textId="77777777" w:rsidR="00501ADF" w:rsidRPr="00501ADF" w:rsidRDefault="00911216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FFD1A8C" wp14:editId="0BF0650C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1362075" cy="9390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erv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F49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613E53" wp14:editId="4DA0BC23">
              <wp:simplePos x="0" y="0"/>
              <wp:positionH relativeFrom="margin">
                <wp:posOffset>3006090</wp:posOffset>
              </wp:positionH>
              <wp:positionV relativeFrom="paragraph">
                <wp:posOffset>140970</wp:posOffset>
              </wp:positionV>
              <wp:extent cx="2695575" cy="46672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C3D755" w14:textId="77777777" w:rsidR="00804F49" w:rsidRPr="00451B7D" w:rsidRDefault="0006478F" w:rsidP="00804F49">
                          <w:pPr>
                            <w:jc w:val="right"/>
                            <w:rPr>
                              <w:rFonts w:ascii="ITC Avant Garde" w:hAnsi="ITC Avant Garde"/>
                              <w:sz w:val="20"/>
                            </w:rPr>
                          </w:pPr>
                          <w:r w:rsidRPr="00451B7D">
                            <w:rPr>
                              <w:rFonts w:ascii="ITC Avant Garde" w:hAnsi="ITC Avant Garde"/>
                              <w:sz w:val="20"/>
                            </w:rPr>
                            <w:t>ANÁ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LISIS DE </w:t>
                          </w:r>
                          <w:r w:rsidR="00F31821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NULO 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>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D25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11.1pt;width:212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" strokecolor="white [3212]">
              <v:textbox>
                <w:txbxContent>
                  <w:p w:rsidR="00804F49" w:rsidRPr="00451B7D" w:rsidRDefault="0006478F" w:rsidP="00804F49">
                    <w:pPr>
                      <w:jc w:val="right"/>
                      <w:rPr>
                        <w:rFonts w:ascii="ITC Avant Garde" w:hAnsi="ITC Avant Garde"/>
                        <w:sz w:val="20"/>
                      </w:rPr>
                    </w:pPr>
                    <w:r w:rsidRPr="00451B7D">
                      <w:rPr>
                        <w:rFonts w:ascii="ITC Avant Garde" w:hAnsi="ITC Avant Garde"/>
                        <w:sz w:val="20"/>
                      </w:rPr>
                      <w:t>ANÁ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 xml:space="preserve">LISIS DE </w:t>
                    </w:r>
                    <w:r w:rsidR="00F31821" w:rsidRPr="00451B7D">
                      <w:rPr>
                        <w:rFonts w:ascii="ITC Avant Garde" w:hAnsi="ITC Avant Garde"/>
                        <w:sz w:val="20"/>
                      </w:rPr>
                      <w:t xml:space="preserve">NULO 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>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48F9D9C" w14:textId="77777777" w:rsidR="00501ADF" w:rsidRDefault="00501ADF">
    <w:pPr>
      <w:pStyle w:val="Encabezado"/>
    </w:pPr>
  </w:p>
  <w:p w14:paraId="549E4F33" w14:textId="77777777" w:rsidR="00804F49" w:rsidRDefault="00804F49">
    <w:pPr>
      <w:pStyle w:val="Encabezado"/>
    </w:pPr>
  </w:p>
  <w:p w14:paraId="58513616" w14:textId="77777777" w:rsidR="00501ADF" w:rsidRDefault="00501A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E5738" wp14:editId="0044C448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46D1B8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 strokecolor="#70ad47 [3209]" strokeweight="1.5pt">
              <v:stroke joinstyle="miter"/>
              <w10:wrap anchorx="margin"/>
            </v:line>
          </w:pict>
        </mc:Fallback>
      </mc:AlternateContent>
    </w:r>
  </w:p>
  <w:p w14:paraId="3E94CCAC" w14:textId="77777777" w:rsidR="00501ADF" w:rsidRDefault="00501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F"/>
    <w:rsid w:val="0001716D"/>
    <w:rsid w:val="00021824"/>
    <w:rsid w:val="00021FB4"/>
    <w:rsid w:val="0003259A"/>
    <w:rsid w:val="00044D30"/>
    <w:rsid w:val="0006478F"/>
    <w:rsid w:val="00067CE3"/>
    <w:rsid w:val="000774F5"/>
    <w:rsid w:val="00087D82"/>
    <w:rsid w:val="000C16BC"/>
    <w:rsid w:val="000D401B"/>
    <w:rsid w:val="000E1E51"/>
    <w:rsid w:val="000E3842"/>
    <w:rsid w:val="000E4ED8"/>
    <w:rsid w:val="000E6A13"/>
    <w:rsid w:val="000F669B"/>
    <w:rsid w:val="00160C6C"/>
    <w:rsid w:val="00177F7B"/>
    <w:rsid w:val="00181A32"/>
    <w:rsid w:val="001932FC"/>
    <w:rsid w:val="001B4A51"/>
    <w:rsid w:val="001B7A1D"/>
    <w:rsid w:val="001C2F18"/>
    <w:rsid w:val="001E26FE"/>
    <w:rsid w:val="001E5855"/>
    <w:rsid w:val="001F6A39"/>
    <w:rsid w:val="00202323"/>
    <w:rsid w:val="00206C6C"/>
    <w:rsid w:val="00211C96"/>
    <w:rsid w:val="00230775"/>
    <w:rsid w:val="00247B33"/>
    <w:rsid w:val="00267806"/>
    <w:rsid w:val="00286496"/>
    <w:rsid w:val="00295E97"/>
    <w:rsid w:val="002C6F88"/>
    <w:rsid w:val="002D28C7"/>
    <w:rsid w:val="0030055F"/>
    <w:rsid w:val="003039BF"/>
    <w:rsid w:val="00323167"/>
    <w:rsid w:val="00333B41"/>
    <w:rsid w:val="00372BF7"/>
    <w:rsid w:val="00372EB2"/>
    <w:rsid w:val="00373D03"/>
    <w:rsid w:val="003949C0"/>
    <w:rsid w:val="003A72BC"/>
    <w:rsid w:val="003B01F2"/>
    <w:rsid w:val="003B48A5"/>
    <w:rsid w:val="003D4CCD"/>
    <w:rsid w:val="003E1D84"/>
    <w:rsid w:val="003F05E7"/>
    <w:rsid w:val="0041746A"/>
    <w:rsid w:val="004226AE"/>
    <w:rsid w:val="00451B7D"/>
    <w:rsid w:val="00455694"/>
    <w:rsid w:val="004603F7"/>
    <w:rsid w:val="00474641"/>
    <w:rsid w:val="004749FA"/>
    <w:rsid w:val="0049127C"/>
    <w:rsid w:val="004A7C30"/>
    <w:rsid w:val="004B6836"/>
    <w:rsid w:val="004E0AA9"/>
    <w:rsid w:val="004E0DA9"/>
    <w:rsid w:val="00501ADF"/>
    <w:rsid w:val="005319D5"/>
    <w:rsid w:val="00580B49"/>
    <w:rsid w:val="00596FDE"/>
    <w:rsid w:val="005A06B2"/>
    <w:rsid w:val="005A40FB"/>
    <w:rsid w:val="005B2C92"/>
    <w:rsid w:val="005C44A8"/>
    <w:rsid w:val="005D6533"/>
    <w:rsid w:val="00600980"/>
    <w:rsid w:val="006220C6"/>
    <w:rsid w:val="00623EB8"/>
    <w:rsid w:val="00634DE8"/>
    <w:rsid w:val="00641D09"/>
    <w:rsid w:val="006717D5"/>
    <w:rsid w:val="0068307E"/>
    <w:rsid w:val="00687048"/>
    <w:rsid w:val="006A3A0E"/>
    <w:rsid w:val="006D7556"/>
    <w:rsid w:val="006D7A08"/>
    <w:rsid w:val="007018A1"/>
    <w:rsid w:val="00712636"/>
    <w:rsid w:val="00714252"/>
    <w:rsid w:val="00733547"/>
    <w:rsid w:val="00733E7C"/>
    <w:rsid w:val="0074323F"/>
    <w:rsid w:val="00754682"/>
    <w:rsid w:val="0076488A"/>
    <w:rsid w:val="007906D0"/>
    <w:rsid w:val="007A37D6"/>
    <w:rsid w:val="007D4E5B"/>
    <w:rsid w:val="007F249E"/>
    <w:rsid w:val="007F37BF"/>
    <w:rsid w:val="00801FED"/>
    <w:rsid w:val="00804F49"/>
    <w:rsid w:val="008135FB"/>
    <w:rsid w:val="00814A48"/>
    <w:rsid w:val="00824B85"/>
    <w:rsid w:val="00827470"/>
    <w:rsid w:val="0084560D"/>
    <w:rsid w:val="00861445"/>
    <w:rsid w:val="0086684A"/>
    <w:rsid w:val="00870931"/>
    <w:rsid w:val="00876D05"/>
    <w:rsid w:val="008A48B0"/>
    <w:rsid w:val="008C76AF"/>
    <w:rsid w:val="008D3BC7"/>
    <w:rsid w:val="008E1AD3"/>
    <w:rsid w:val="008E3011"/>
    <w:rsid w:val="009058DB"/>
    <w:rsid w:val="00911216"/>
    <w:rsid w:val="009442FD"/>
    <w:rsid w:val="009656B1"/>
    <w:rsid w:val="009658FF"/>
    <w:rsid w:val="00967892"/>
    <w:rsid w:val="009806B7"/>
    <w:rsid w:val="00986E23"/>
    <w:rsid w:val="009C67ED"/>
    <w:rsid w:val="009D10E1"/>
    <w:rsid w:val="009D3C22"/>
    <w:rsid w:val="009D5C70"/>
    <w:rsid w:val="009D73E5"/>
    <w:rsid w:val="009F237F"/>
    <w:rsid w:val="00A1622C"/>
    <w:rsid w:val="00A40076"/>
    <w:rsid w:val="00A45E72"/>
    <w:rsid w:val="00A7211D"/>
    <w:rsid w:val="00A73AD8"/>
    <w:rsid w:val="00A81A2D"/>
    <w:rsid w:val="00A81C3A"/>
    <w:rsid w:val="00A855B0"/>
    <w:rsid w:val="00AA4CB3"/>
    <w:rsid w:val="00AD2F3B"/>
    <w:rsid w:val="00B05D39"/>
    <w:rsid w:val="00B2360F"/>
    <w:rsid w:val="00B24AB5"/>
    <w:rsid w:val="00B31837"/>
    <w:rsid w:val="00B32137"/>
    <w:rsid w:val="00B32DDD"/>
    <w:rsid w:val="00B41497"/>
    <w:rsid w:val="00B47AC7"/>
    <w:rsid w:val="00B54A92"/>
    <w:rsid w:val="00B6461E"/>
    <w:rsid w:val="00B74C55"/>
    <w:rsid w:val="00B74F10"/>
    <w:rsid w:val="00B77B4B"/>
    <w:rsid w:val="00BA0F10"/>
    <w:rsid w:val="00BA4E93"/>
    <w:rsid w:val="00BB73BA"/>
    <w:rsid w:val="00BC2FF7"/>
    <w:rsid w:val="00BD48DB"/>
    <w:rsid w:val="00BE7D1C"/>
    <w:rsid w:val="00C33FCF"/>
    <w:rsid w:val="00C37872"/>
    <w:rsid w:val="00C53388"/>
    <w:rsid w:val="00C5470D"/>
    <w:rsid w:val="00C917FC"/>
    <w:rsid w:val="00CA1FD6"/>
    <w:rsid w:val="00CA4215"/>
    <w:rsid w:val="00CC13F4"/>
    <w:rsid w:val="00CE2EA1"/>
    <w:rsid w:val="00CF51E4"/>
    <w:rsid w:val="00D02DA9"/>
    <w:rsid w:val="00D0386B"/>
    <w:rsid w:val="00D221B5"/>
    <w:rsid w:val="00D23BD5"/>
    <w:rsid w:val="00D31AE9"/>
    <w:rsid w:val="00D335D8"/>
    <w:rsid w:val="00D55CA7"/>
    <w:rsid w:val="00D80D3B"/>
    <w:rsid w:val="00D83CC8"/>
    <w:rsid w:val="00DB01FA"/>
    <w:rsid w:val="00DE33C2"/>
    <w:rsid w:val="00DE6F24"/>
    <w:rsid w:val="00E046F4"/>
    <w:rsid w:val="00E16506"/>
    <w:rsid w:val="00E21B49"/>
    <w:rsid w:val="00E24161"/>
    <w:rsid w:val="00E27972"/>
    <w:rsid w:val="00E353BE"/>
    <w:rsid w:val="00E6080B"/>
    <w:rsid w:val="00E768BA"/>
    <w:rsid w:val="00E8340B"/>
    <w:rsid w:val="00EE6FE8"/>
    <w:rsid w:val="00F03289"/>
    <w:rsid w:val="00F06E1B"/>
    <w:rsid w:val="00F12ABF"/>
    <w:rsid w:val="00F258F4"/>
    <w:rsid w:val="00F31821"/>
    <w:rsid w:val="00F342A4"/>
    <w:rsid w:val="00F54D63"/>
    <w:rsid w:val="00F75427"/>
    <w:rsid w:val="00F75C80"/>
    <w:rsid w:val="00F8154D"/>
    <w:rsid w:val="00F84A66"/>
    <w:rsid w:val="00F9299E"/>
    <w:rsid w:val="00F94A28"/>
    <w:rsid w:val="00FB158A"/>
    <w:rsid w:val="00FB4FEA"/>
    <w:rsid w:val="00FB58BA"/>
    <w:rsid w:val="00FC0EDB"/>
    <w:rsid w:val="00FE174F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C8401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E1A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1A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1A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3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3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3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5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7D1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E7D1C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F81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.europa.eu/competition/antitrust/antitrust_manproc_3_2012_en.pdf" TargetMode="External"/><Relationship Id="rId18" Type="http://schemas.openxmlformats.org/officeDocument/2006/relationships/hyperlink" Target="http://www.sic.gov.co/sites/default/files/files/cartillaabogacia.pdf" TargetMode="External"/><Relationship Id="rId26" Type="http://schemas.openxmlformats.org/officeDocument/2006/relationships/hyperlink" Target="http://www.competitionbureau.gc.ca/eic/site/cb-bc.nsf/eng/03797.html" TargetMode="External"/><Relationship Id="rId39" Type="http://schemas.openxmlformats.org/officeDocument/2006/relationships/hyperlink" Target="http://www.competitionbureau.gc.ca/eic/site/cb-bc.nsf/vwapj/Rebates-e.pdf/$file/Rebates-e.pdf" TargetMode="External"/><Relationship Id="rId21" Type="http://schemas.openxmlformats.org/officeDocument/2006/relationships/hyperlink" Target="http://www.sic.gov.co/sites/default/files/files/Guia_OECD.pdf" TargetMode="External"/><Relationship Id="rId34" Type="http://schemas.openxmlformats.org/officeDocument/2006/relationships/hyperlink" Target="http://www.competitionbureau.gc.ca/eic/site/cb-bc.nsf/eng/h_00665.html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fne.gob.cl/servicios/denuncias-y-tramites-online/" TargetMode="External"/><Relationship Id="rId20" Type="http://schemas.openxmlformats.org/officeDocument/2006/relationships/hyperlink" Target="http://www.sic.gov.co/sites/default/files/files/Manual.pdf" TargetMode="External"/><Relationship Id="rId29" Type="http://schemas.openxmlformats.org/officeDocument/2006/relationships/hyperlink" Target="http://www.competitionbureau.gc.ca/eic/site/cb-bc.nsf/vwapj/cb-pam-abuse-market-power-e.pdf/$FILE/cb-pam-abuse-market-power-e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egrina.carranza@ift.org.mx" TargetMode="External"/><Relationship Id="rId24" Type="http://schemas.openxmlformats.org/officeDocument/2006/relationships/hyperlink" Target="http://www.competitionbureau.gc.ca/eic/site/cb-bc.nsf/eng/04149.html" TargetMode="External"/><Relationship Id="rId32" Type="http://schemas.openxmlformats.org/officeDocument/2006/relationships/hyperlink" Target="http://www.competitionbureau.gc.ca/eic/site/cb-bc.nsf/eng/h_00111.html" TargetMode="External"/><Relationship Id="rId37" Type="http://schemas.openxmlformats.org/officeDocument/2006/relationships/hyperlink" Target="http://www.competitionbureau.gc.ca/eic/site/cb-bc.nsf/vwapj/cb-pam-price-maintenance-web-e.pdf/$FILE/cb-pam-price-maintenance-web-e.pdf" TargetMode="External"/><Relationship Id="rId40" Type="http://schemas.openxmlformats.org/officeDocument/2006/relationships/hyperlink" Target="https://www.ccs.gov.sg/~/media/custom/ccs/files/legislation/ccs%20guidelines/guidelines%20in%20chapters%20with%20layout%20aug%202017/2%20ccs%20guidelines%20on%20the%20section%2034%20prohibition%202016.ash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c.europa.eu/competition/antitrust/legislation/handbook_vol_1_en.pdf" TargetMode="External"/><Relationship Id="rId23" Type="http://schemas.openxmlformats.org/officeDocument/2006/relationships/hyperlink" Target="http://www.competitionbureau.gc.ca/eic/site/cb-bc.nsf/frm-eng/GH&#201;T-7TDNA5" TargetMode="External"/><Relationship Id="rId28" Type="http://schemas.openxmlformats.org/officeDocument/2006/relationships/hyperlink" Target="http://www.competitionbureau.gc.ca/eic/site/cb-bc.nsf/eng/h_00511.html" TargetMode="External"/><Relationship Id="rId36" Type="http://schemas.openxmlformats.org/officeDocument/2006/relationships/hyperlink" Target="http://www.competitionbureau.gc.ca/eic/site/cb-bc.nsf/eng/h_03210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ic.gov.co/sites/default/files/files/UNCTAD.pdf" TargetMode="External"/><Relationship Id="rId31" Type="http://schemas.openxmlformats.org/officeDocument/2006/relationships/hyperlink" Target="http://www.competitionbureau.gc.ca/eic/site/cb-bc.nsf/vwapj/cb-abuse-of-dominance-provisions-e.pdf/$FILE/cb-abuse-of-dominance-provisions-e.pdf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competition/antitrust/guidance_en.pdf" TargetMode="External"/><Relationship Id="rId22" Type="http://schemas.openxmlformats.org/officeDocument/2006/relationships/hyperlink" Target="http://www.competitionbureau.gc.ca/eic/site/cb-bc.nsf/eng/02646.html" TargetMode="External"/><Relationship Id="rId27" Type="http://schemas.openxmlformats.org/officeDocument/2006/relationships/hyperlink" Target="http://www.competitionbureau.gc.ca/eic/site/cb-bc.nsf/vwapj/cb-pam-abuse-market-power-e.pdf/$FILE/cb-pam-abuse-market-power-e.pdf" TargetMode="External"/><Relationship Id="rId30" Type="http://schemas.openxmlformats.org/officeDocument/2006/relationships/hyperlink" Target="http://www.competitionbureau.gc.ca/eic/site/cb-bc.nsf/eng/02820.html" TargetMode="External"/><Relationship Id="rId35" Type="http://schemas.openxmlformats.org/officeDocument/2006/relationships/hyperlink" Target="http://www.competitionbureau.gc.ca/eic/site/cb-bc.nsf/vwapj/cb-pam-refusal-web-e.pdf/$FILE/cb-pam-refusal-web-e.pdf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tc.gov/enforcement/rules/rules-and-guides" TargetMode="External"/><Relationship Id="rId17" Type="http://schemas.openxmlformats.org/officeDocument/2006/relationships/hyperlink" Target="http://www.fne.gob.cl/wp-content/uploads/2017/10/Gu&#237;a-Restricciones-Verticales.pdf" TargetMode="External"/><Relationship Id="rId25" Type="http://schemas.openxmlformats.org/officeDocument/2006/relationships/hyperlink" Target="http://www.competitionbureau.gc.ca/eic/site/cb-bc.nsf/eng/h_02758.html" TargetMode="External"/><Relationship Id="rId33" Type="http://schemas.openxmlformats.org/officeDocument/2006/relationships/hyperlink" Target="http://www.competitionbureau.gc.ca/eic/site/cb-bc.nsf/vwapj/cb-pam-restrict-supply-web-e.pdf/$FILE/cb-pam-restrict-supply-web-e.pdf" TargetMode="External"/><Relationship Id="rId38" Type="http://schemas.openxmlformats.org/officeDocument/2006/relationships/hyperlink" Target="http://www.competitionbureau.gc.ca/eic/site/cb-bc.nsf/vwapj/Competitor-Collaboration-Guidelines-e-2009-12-22.pdf/$FILE/Competitor-Collaboration-Guidelines-e-2009-12-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8D52F1F70D3147B871117FD1E36B4C" ma:contentTypeVersion="0" ma:contentTypeDescription="Crear nuevo documento." ma:contentTypeScope="" ma:versionID="27a96c2f1942c4513954155dc98c08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AEE7-5484-4F59-8B6C-5DF166446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FB480-D6C9-469F-9696-5DFC98CA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259B3-C177-46A1-8B2C-D09ED1C29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EC5C2A-128E-4A39-8270-697195C7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2195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CARRANZA PEREZ PEREGRINA</cp:lastModifiedBy>
  <cp:revision>2</cp:revision>
  <cp:lastPrinted>2018-09-21T15:56:00Z</cp:lastPrinted>
  <dcterms:created xsi:type="dcterms:W3CDTF">2018-11-07T00:27:00Z</dcterms:created>
  <dcterms:modified xsi:type="dcterms:W3CDTF">2018-11-07T00:27:00Z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0x010100538D52F1F70D3147B871117FD1E36B4C</vt:lpwstr>
  </property>
</Properties>
</file>