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A26B4" w14:textId="73B23E1D" w:rsidR="001C69EF" w:rsidRPr="008A0795" w:rsidRDefault="004229D3" w:rsidP="007B5E00">
      <w:pPr>
        <w:jc w:val="center"/>
        <w:rPr>
          <w:rFonts w:cstheme="minorHAnsi"/>
          <w:b/>
          <w:sz w:val="24"/>
        </w:rPr>
      </w:pPr>
      <w:r w:rsidRPr="008A0795">
        <w:rPr>
          <w:rFonts w:cstheme="minorHAnsi"/>
          <w:b/>
          <w:sz w:val="24"/>
        </w:rPr>
        <w:t>Informe de consideraciones</w:t>
      </w:r>
      <w:r w:rsidR="001C69EF" w:rsidRPr="008A0795">
        <w:rPr>
          <w:rFonts w:cstheme="minorHAnsi"/>
          <w:b/>
          <w:sz w:val="24"/>
        </w:rPr>
        <w:t xml:space="preserve"> a los comentarios, observaciones, propuestas y/o adiciones recibidas durante la Consulta Púb</w:t>
      </w:r>
      <w:r w:rsidR="00450401">
        <w:rPr>
          <w:rFonts w:cstheme="minorHAnsi"/>
          <w:b/>
          <w:sz w:val="24"/>
        </w:rPr>
        <w:t>lica sobre el “Anteproyecto de A</w:t>
      </w:r>
      <w:r w:rsidR="001C69EF" w:rsidRPr="008A0795">
        <w:rPr>
          <w:rFonts w:cstheme="minorHAnsi"/>
          <w:b/>
          <w:sz w:val="24"/>
        </w:rPr>
        <w:t>ctualización del Cuadro Nacional de Atribución de Frecuencias”.</w:t>
      </w:r>
    </w:p>
    <w:p w14:paraId="04BB8D74" w14:textId="01420EDE" w:rsidR="001C69EF" w:rsidRPr="008A0795" w:rsidRDefault="001C69EF" w:rsidP="007B5E00">
      <w:pPr>
        <w:jc w:val="both"/>
        <w:rPr>
          <w:rFonts w:cstheme="minorHAnsi"/>
          <w:b/>
        </w:rPr>
      </w:pPr>
    </w:p>
    <w:p w14:paraId="5E40FA6B" w14:textId="77777777" w:rsidR="007B5E00" w:rsidRPr="008A0795" w:rsidRDefault="007B5E00" w:rsidP="007B5E00">
      <w:pPr>
        <w:jc w:val="both"/>
        <w:rPr>
          <w:rFonts w:cstheme="minorHAnsi"/>
          <w:b/>
        </w:rPr>
      </w:pPr>
    </w:p>
    <w:p w14:paraId="76DEA3FC" w14:textId="2A6952C2" w:rsidR="007D7E72" w:rsidRPr="008A0795" w:rsidRDefault="007D7E72" w:rsidP="007B5E00">
      <w:pPr>
        <w:jc w:val="right"/>
        <w:rPr>
          <w:rFonts w:cstheme="minorHAnsi"/>
          <w:b/>
          <w:sz w:val="20"/>
          <w:szCs w:val="20"/>
        </w:rPr>
      </w:pPr>
      <w:r w:rsidRPr="008A0795">
        <w:rPr>
          <w:rFonts w:cstheme="minorHAnsi"/>
          <w:b/>
          <w:sz w:val="20"/>
          <w:szCs w:val="20"/>
        </w:rPr>
        <w:t>28 de junio de 2018</w:t>
      </w:r>
    </w:p>
    <w:p w14:paraId="2598B15F" w14:textId="63924C83" w:rsidR="007B5E00" w:rsidRPr="008A0795" w:rsidRDefault="007B5E00" w:rsidP="007B5E00">
      <w:pPr>
        <w:jc w:val="right"/>
        <w:rPr>
          <w:rFonts w:cstheme="minorHAnsi"/>
          <w:sz w:val="20"/>
          <w:szCs w:val="20"/>
        </w:rPr>
      </w:pPr>
    </w:p>
    <w:p w14:paraId="7E8E2B5B" w14:textId="77777777" w:rsidR="007B5E00" w:rsidRPr="008A0795" w:rsidRDefault="007B5E00" w:rsidP="007B5E00">
      <w:pPr>
        <w:jc w:val="right"/>
        <w:rPr>
          <w:rFonts w:cstheme="minorHAnsi"/>
          <w:sz w:val="20"/>
          <w:szCs w:val="20"/>
        </w:rPr>
      </w:pPr>
    </w:p>
    <w:p w14:paraId="2A2E4840" w14:textId="47B3B86C" w:rsidR="001C69EF" w:rsidRPr="008A0795" w:rsidRDefault="001C69EF" w:rsidP="007B5E00">
      <w:pPr>
        <w:keepNext/>
        <w:keepLines/>
        <w:numPr>
          <w:ilvl w:val="0"/>
          <w:numId w:val="3"/>
        </w:numPr>
        <w:ind w:hanging="425"/>
        <w:jc w:val="both"/>
        <w:outlineLvl w:val="0"/>
        <w:rPr>
          <w:rFonts w:eastAsia="MS Gothic" w:cstheme="minorHAnsi"/>
          <w:b/>
        </w:rPr>
      </w:pPr>
      <w:bookmarkStart w:id="0" w:name="_Toc465155855"/>
      <w:r w:rsidRPr="008A0795">
        <w:rPr>
          <w:rFonts w:eastAsia="MS Gothic" w:cstheme="minorHAnsi"/>
          <w:b/>
          <w:color w:val="000000"/>
        </w:rPr>
        <w:t>Introducción</w:t>
      </w:r>
      <w:bookmarkEnd w:id="0"/>
    </w:p>
    <w:p w14:paraId="6732D949" w14:textId="48C9F5F4" w:rsidR="00D40298" w:rsidRPr="008A0795" w:rsidRDefault="00D40298" w:rsidP="007B5E00">
      <w:pPr>
        <w:pStyle w:val="Textoindependiente"/>
        <w:ind w:left="-131"/>
        <w:jc w:val="both"/>
        <w:rPr>
          <w:rFonts w:asciiTheme="minorHAnsi" w:hAnsiTheme="minorHAnsi" w:cstheme="minorHAnsi"/>
          <w:sz w:val="22"/>
          <w:szCs w:val="22"/>
          <w:lang w:val="es-MX"/>
        </w:rPr>
      </w:pPr>
      <w:r w:rsidRPr="008A0795">
        <w:rPr>
          <w:rFonts w:asciiTheme="minorHAnsi" w:hAnsiTheme="minorHAnsi" w:cstheme="minorHAnsi"/>
          <w:sz w:val="22"/>
          <w:szCs w:val="22"/>
          <w:lang w:val="es-ES_tradnl"/>
        </w:rPr>
        <w:t xml:space="preserve">La Consulta Pública sobre el Anteproyecto de </w:t>
      </w:r>
      <w:r w:rsidR="00450401">
        <w:rPr>
          <w:rFonts w:asciiTheme="minorHAnsi" w:hAnsiTheme="minorHAnsi" w:cstheme="minorHAnsi"/>
          <w:sz w:val="22"/>
          <w:szCs w:val="22"/>
          <w:lang w:val="es-ES_tradnl"/>
        </w:rPr>
        <w:t>A</w:t>
      </w:r>
      <w:r w:rsidRPr="008A0795">
        <w:rPr>
          <w:rFonts w:asciiTheme="minorHAnsi" w:hAnsiTheme="minorHAnsi" w:cstheme="minorHAnsi"/>
          <w:sz w:val="22"/>
          <w:szCs w:val="22"/>
          <w:lang w:val="es-ES_tradnl"/>
        </w:rPr>
        <w:t>ctualización del Cuadro Nacional de Atribución de Frecuencias (CNAF) fue llevada a cabo del 7 de mayo al 1 de junio de 2018 (20 días hábiles</w:t>
      </w:r>
      <w:r w:rsidR="00D05918" w:rsidRPr="008A0795">
        <w:rPr>
          <w:rFonts w:asciiTheme="minorHAnsi" w:hAnsiTheme="minorHAnsi" w:cstheme="minorHAnsi"/>
          <w:sz w:val="22"/>
          <w:szCs w:val="22"/>
          <w:lang w:val="es-ES_tradnl"/>
        </w:rPr>
        <w:t>)</w:t>
      </w:r>
      <w:r w:rsidR="007B69E7" w:rsidRPr="008A0795">
        <w:rPr>
          <w:rFonts w:asciiTheme="minorHAnsi" w:hAnsiTheme="minorHAnsi" w:cstheme="minorHAnsi"/>
          <w:sz w:val="22"/>
          <w:szCs w:val="22"/>
          <w:lang w:val="es-ES_tradnl"/>
        </w:rPr>
        <w:t>.</w:t>
      </w:r>
      <w:r w:rsidR="00D05918" w:rsidRPr="008A0795">
        <w:rPr>
          <w:rFonts w:asciiTheme="minorHAnsi" w:hAnsiTheme="minorHAnsi" w:cstheme="minorHAnsi"/>
          <w:sz w:val="22"/>
          <w:szCs w:val="22"/>
          <w:lang w:val="es-MX"/>
        </w:rPr>
        <w:t xml:space="preserve"> </w:t>
      </w:r>
      <w:r w:rsidR="00FF6692" w:rsidRPr="008A0795">
        <w:rPr>
          <w:rFonts w:asciiTheme="minorHAnsi" w:hAnsiTheme="minorHAnsi" w:cstheme="minorHAnsi"/>
          <w:sz w:val="22"/>
          <w:szCs w:val="22"/>
          <w:lang w:val="es-MX"/>
        </w:rPr>
        <w:t>Los</w:t>
      </w:r>
      <w:r w:rsidR="00FF6692" w:rsidRPr="008A0795">
        <w:rPr>
          <w:rFonts w:asciiTheme="minorHAnsi" w:hAnsiTheme="minorHAnsi" w:cstheme="minorHAnsi"/>
          <w:spacing w:val="31"/>
          <w:sz w:val="22"/>
          <w:szCs w:val="22"/>
          <w:lang w:val="es-MX"/>
        </w:rPr>
        <w:t xml:space="preserve"> </w:t>
      </w:r>
      <w:r w:rsidR="00FF6692" w:rsidRPr="008A0795">
        <w:rPr>
          <w:rFonts w:asciiTheme="minorHAnsi" w:hAnsiTheme="minorHAnsi" w:cstheme="minorHAnsi"/>
          <w:sz w:val="22"/>
          <w:szCs w:val="22"/>
          <w:lang w:val="es-MX"/>
        </w:rPr>
        <w:t>obj</w:t>
      </w:r>
      <w:r w:rsidR="00FF6692" w:rsidRPr="008A0795">
        <w:rPr>
          <w:rFonts w:asciiTheme="minorHAnsi" w:hAnsiTheme="minorHAnsi" w:cstheme="minorHAnsi"/>
          <w:spacing w:val="-1"/>
          <w:sz w:val="22"/>
          <w:szCs w:val="22"/>
          <w:lang w:val="es-MX"/>
        </w:rPr>
        <w:t>e</w:t>
      </w:r>
      <w:r w:rsidR="00FF6692" w:rsidRPr="008A0795">
        <w:rPr>
          <w:rFonts w:asciiTheme="minorHAnsi" w:hAnsiTheme="minorHAnsi" w:cstheme="minorHAnsi"/>
          <w:sz w:val="22"/>
          <w:szCs w:val="22"/>
          <w:lang w:val="es-MX"/>
        </w:rPr>
        <w:t>tiv</w:t>
      </w:r>
      <w:r w:rsidR="00FF6692" w:rsidRPr="008A0795">
        <w:rPr>
          <w:rFonts w:asciiTheme="minorHAnsi" w:hAnsiTheme="minorHAnsi" w:cstheme="minorHAnsi"/>
          <w:spacing w:val="-1"/>
          <w:sz w:val="22"/>
          <w:szCs w:val="22"/>
          <w:lang w:val="es-MX"/>
        </w:rPr>
        <w:t>o</w:t>
      </w:r>
      <w:r w:rsidR="00FF6692" w:rsidRPr="008A0795">
        <w:rPr>
          <w:rFonts w:asciiTheme="minorHAnsi" w:hAnsiTheme="minorHAnsi" w:cstheme="minorHAnsi"/>
          <w:sz w:val="22"/>
          <w:szCs w:val="22"/>
          <w:lang w:val="es-MX"/>
        </w:rPr>
        <w:t>s</w:t>
      </w:r>
      <w:r w:rsidR="00FF6692" w:rsidRPr="008A0795">
        <w:rPr>
          <w:rFonts w:asciiTheme="minorHAnsi" w:hAnsiTheme="minorHAnsi" w:cstheme="minorHAnsi"/>
          <w:spacing w:val="31"/>
          <w:sz w:val="22"/>
          <w:szCs w:val="22"/>
          <w:lang w:val="es-MX"/>
        </w:rPr>
        <w:t xml:space="preserve"> </w:t>
      </w:r>
      <w:r w:rsidR="00FF6692" w:rsidRPr="008A0795">
        <w:rPr>
          <w:rFonts w:asciiTheme="minorHAnsi" w:hAnsiTheme="minorHAnsi" w:cstheme="minorHAnsi"/>
          <w:sz w:val="22"/>
          <w:szCs w:val="22"/>
          <w:lang w:val="es-MX"/>
        </w:rPr>
        <w:t>pr</w:t>
      </w:r>
      <w:r w:rsidR="00FF6692" w:rsidRPr="008A0795">
        <w:rPr>
          <w:rFonts w:asciiTheme="minorHAnsi" w:hAnsiTheme="minorHAnsi" w:cstheme="minorHAnsi"/>
          <w:spacing w:val="-1"/>
          <w:sz w:val="22"/>
          <w:szCs w:val="22"/>
          <w:lang w:val="es-MX"/>
        </w:rPr>
        <w:t>i</w:t>
      </w:r>
      <w:r w:rsidR="00FF6692" w:rsidRPr="008A0795">
        <w:rPr>
          <w:rFonts w:asciiTheme="minorHAnsi" w:hAnsiTheme="minorHAnsi" w:cstheme="minorHAnsi"/>
          <w:sz w:val="22"/>
          <w:szCs w:val="22"/>
          <w:lang w:val="es-MX"/>
        </w:rPr>
        <w:t>ncipa</w:t>
      </w:r>
      <w:r w:rsidR="00FF6692" w:rsidRPr="008A0795">
        <w:rPr>
          <w:rFonts w:asciiTheme="minorHAnsi" w:hAnsiTheme="minorHAnsi" w:cstheme="minorHAnsi"/>
          <w:spacing w:val="-1"/>
          <w:sz w:val="22"/>
          <w:szCs w:val="22"/>
          <w:lang w:val="es-MX"/>
        </w:rPr>
        <w:t>l</w:t>
      </w:r>
      <w:r w:rsidR="00FF6692" w:rsidRPr="008A0795">
        <w:rPr>
          <w:rFonts w:asciiTheme="minorHAnsi" w:hAnsiTheme="minorHAnsi" w:cstheme="minorHAnsi"/>
          <w:sz w:val="22"/>
          <w:szCs w:val="22"/>
          <w:lang w:val="es-MX"/>
        </w:rPr>
        <w:t>es</w:t>
      </w:r>
      <w:r w:rsidR="00FF6692" w:rsidRPr="008A0795">
        <w:rPr>
          <w:rFonts w:asciiTheme="minorHAnsi" w:hAnsiTheme="minorHAnsi" w:cstheme="minorHAnsi"/>
          <w:spacing w:val="32"/>
          <w:sz w:val="22"/>
          <w:szCs w:val="22"/>
          <w:lang w:val="es-MX"/>
        </w:rPr>
        <w:t xml:space="preserve"> </w:t>
      </w:r>
      <w:r w:rsidR="00FF6692" w:rsidRPr="008A0795">
        <w:rPr>
          <w:rFonts w:asciiTheme="minorHAnsi" w:hAnsiTheme="minorHAnsi" w:cstheme="minorHAnsi"/>
          <w:sz w:val="22"/>
          <w:szCs w:val="22"/>
          <w:lang w:val="es-MX"/>
        </w:rPr>
        <w:t>del</w:t>
      </w:r>
      <w:r w:rsidR="00FF6692" w:rsidRPr="008A0795">
        <w:rPr>
          <w:rFonts w:asciiTheme="minorHAnsi" w:hAnsiTheme="minorHAnsi" w:cstheme="minorHAnsi"/>
          <w:spacing w:val="31"/>
          <w:sz w:val="22"/>
          <w:szCs w:val="22"/>
          <w:lang w:val="es-MX"/>
        </w:rPr>
        <w:t xml:space="preserve"> </w:t>
      </w:r>
      <w:r w:rsidR="00FF6692" w:rsidRPr="008A0795">
        <w:rPr>
          <w:rFonts w:asciiTheme="minorHAnsi" w:hAnsiTheme="minorHAnsi" w:cstheme="minorHAnsi"/>
          <w:sz w:val="22"/>
          <w:szCs w:val="22"/>
          <w:lang w:val="es-MX"/>
        </w:rPr>
        <w:t>An</w:t>
      </w:r>
      <w:r w:rsidR="00FF6692" w:rsidRPr="008A0795">
        <w:rPr>
          <w:rFonts w:asciiTheme="minorHAnsi" w:hAnsiTheme="minorHAnsi" w:cstheme="minorHAnsi"/>
          <w:spacing w:val="-1"/>
          <w:sz w:val="22"/>
          <w:szCs w:val="22"/>
          <w:lang w:val="es-MX"/>
        </w:rPr>
        <w:t>t</w:t>
      </w:r>
      <w:r w:rsidR="00FF6692" w:rsidRPr="008A0795">
        <w:rPr>
          <w:rFonts w:asciiTheme="minorHAnsi" w:hAnsiTheme="minorHAnsi" w:cstheme="minorHAnsi"/>
          <w:sz w:val="22"/>
          <w:szCs w:val="22"/>
          <w:lang w:val="es-MX"/>
        </w:rPr>
        <w:t>ep</w:t>
      </w:r>
      <w:r w:rsidR="00FF6692" w:rsidRPr="008A0795">
        <w:rPr>
          <w:rFonts w:asciiTheme="minorHAnsi" w:hAnsiTheme="minorHAnsi" w:cstheme="minorHAnsi"/>
          <w:spacing w:val="-2"/>
          <w:sz w:val="22"/>
          <w:szCs w:val="22"/>
          <w:lang w:val="es-MX"/>
        </w:rPr>
        <w:t>r</w:t>
      </w:r>
      <w:r w:rsidR="00FF6692" w:rsidRPr="008A0795">
        <w:rPr>
          <w:rFonts w:asciiTheme="minorHAnsi" w:hAnsiTheme="minorHAnsi" w:cstheme="minorHAnsi"/>
          <w:sz w:val="22"/>
          <w:szCs w:val="22"/>
          <w:lang w:val="es-MX"/>
        </w:rPr>
        <w:t>oye</w:t>
      </w:r>
      <w:r w:rsidR="00FF6692" w:rsidRPr="008A0795">
        <w:rPr>
          <w:rFonts w:asciiTheme="minorHAnsi" w:hAnsiTheme="minorHAnsi" w:cstheme="minorHAnsi"/>
          <w:spacing w:val="-2"/>
          <w:sz w:val="22"/>
          <w:szCs w:val="22"/>
          <w:lang w:val="es-MX"/>
        </w:rPr>
        <w:t>c</w:t>
      </w:r>
      <w:r w:rsidR="00FF6692" w:rsidRPr="008A0795">
        <w:rPr>
          <w:rFonts w:asciiTheme="minorHAnsi" w:hAnsiTheme="minorHAnsi" w:cstheme="minorHAnsi"/>
          <w:sz w:val="22"/>
          <w:szCs w:val="22"/>
          <w:lang w:val="es-MX"/>
        </w:rPr>
        <w:t>to</w:t>
      </w:r>
      <w:r w:rsidR="00FF6692" w:rsidRPr="008A0795">
        <w:rPr>
          <w:rFonts w:asciiTheme="minorHAnsi" w:hAnsiTheme="minorHAnsi" w:cstheme="minorHAnsi"/>
          <w:spacing w:val="34"/>
          <w:sz w:val="22"/>
          <w:szCs w:val="22"/>
          <w:lang w:val="es-MX"/>
        </w:rPr>
        <w:t xml:space="preserve"> </w:t>
      </w:r>
      <w:r w:rsidR="00FF6692" w:rsidRPr="008A0795">
        <w:rPr>
          <w:rFonts w:asciiTheme="minorHAnsi" w:hAnsiTheme="minorHAnsi" w:cstheme="minorHAnsi"/>
          <w:sz w:val="22"/>
          <w:szCs w:val="22"/>
          <w:lang w:val="es-MX"/>
        </w:rPr>
        <w:t>de</w:t>
      </w:r>
      <w:r w:rsidR="00FF6692" w:rsidRPr="008A0795">
        <w:rPr>
          <w:rFonts w:asciiTheme="minorHAnsi" w:hAnsiTheme="minorHAnsi" w:cstheme="minorHAnsi"/>
          <w:spacing w:val="30"/>
          <w:sz w:val="22"/>
          <w:szCs w:val="22"/>
          <w:lang w:val="es-MX"/>
        </w:rPr>
        <w:t xml:space="preserve"> </w:t>
      </w:r>
      <w:r w:rsidR="00FF6692" w:rsidRPr="008A0795">
        <w:rPr>
          <w:rFonts w:asciiTheme="minorHAnsi" w:hAnsiTheme="minorHAnsi" w:cstheme="minorHAnsi"/>
          <w:sz w:val="22"/>
          <w:szCs w:val="22"/>
          <w:lang w:val="es-MX"/>
        </w:rPr>
        <w:t>Ac</w:t>
      </w:r>
      <w:r w:rsidR="00FF6692" w:rsidRPr="008A0795">
        <w:rPr>
          <w:rFonts w:asciiTheme="minorHAnsi" w:hAnsiTheme="minorHAnsi" w:cstheme="minorHAnsi"/>
          <w:spacing w:val="-1"/>
          <w:sz w:val="22"/>
          <w:szCs w:val="22"/>
          <w:lang w:val="es-MX"/>
        </w:rPr>
        <w:t>t</w:t>
      </w:r>
      <w:r w:rsidR="00FF6692" w:rsidRPr="008A0795">
        <w:rPr>
          <w:rFonts w:asciiTheme="minorHAnsi" w:hAnsiTheme="minorHAnsi" w:cstheme="minorHAnsi"/>
          <w:sz w:val="22"/>
          <w:szCs w:val="22"/>
          <w:lang w:val="es-MX"/>
        </w:rPr>
        <w:t>ualizac</w:t>
      </w:r>
      <w:r w:rsidR="00FF6692" w:rsidRPr="008A0795">
        <w:rPr>
          <w:rFonts w:asciiTheme="minorHAnsi" w:hAnsiTheme="minorHAnsi" w:cstheme="minorHAnsi"/>
          <w:spacing w:val="-2"/>
          <w:sz w:val="22"/>
          <w:szCs w:val="22"/>
          <w:lang w:val="es-MX"/>
        </w:rPr>
        <w:t>i</w:t>
      </w:r>
      <w:r w:rsidR="00FF6692" w:rsidRPr="008A0795">
        <w:rPr>
          <w:rFonts w:asciiTheme="minorHAnsi" w:hAnsiTheme="minorHAnsi" w:cstheme="minorHAnsi"/>
          <w:sz w:val="22"/>
          <w:szCs w:val="22"/>
          <w:lang w:val="es-MX"/>
        </w:rPr>
        <w:t>ón</w:t>
      </w:r>
      <w:r w:rsidR="00FF6692" w:rsidRPr="008A0795">
        <w:rPr>
          <w:rFonts w:asciiTheme="minorHAnsi" w:hAnsiTheme="minorHAnsi" w:cstheme="minorHAnsi"/>
          <w:spacing w:val="31"/>
          <w:sz w:val="22"/>
          <w:szCs w:val="22"/>
          <w:lang w:val="es-MX"/>
        </w:rPr>
        <w:t xml:space="preserve"> </w:t>
      </w:r>
      <w:r w:rsidR="00FF6692" w:rsidRPr="008A0795">
        <w:rPr>
          <w:rFonts w:asciiTheme="minorHAnsi" w:hAnsiTheme="minorHAnsi" w:cstheme="minorHAnsi"/>
          <w:sz w:val="22"/>
          <w:szCs w:val="22"/>
          <w:lang w:val="es-MX"/>
        </w:rPr>
        <w:t>del</w:t>
      </w:r>
      <w:r w:rsidR="00FF6692" w:rsidRPr="008A0795">
        <w:rPr>
          <w:rFonts w:asciiTheme="minorHAnsi" w:hAnsiTheme="minorHAnsi" w:cstheme="minorHAnsi"/>
          <w:spacing w:val="32"/>
          <w:sz w:val="22"/>
          <w:szCs w:val="22"/>
          <w:lang w:val="es-MX"/>
        </w:rPr>
        <w:t xml:space="preserve"> </w:t>
      </w:r>
      <w:r w:rsidR="00FF6692" w:rsidRPr="008A0795">
        <w:rPr>
          <w:rFonts w:asciiTheme="minorHAnsi" w:hAnsiTheme="minorHAnsi" w:cstheme="minorHAnsi"/>
          <w:sz w:val="22"/>
          <w:szCs w:val="22"/>
          <w:lang w:val="es-MX"/>
        </w:rPr>
        <w:t>CNAF</w:t>
      </w:r>
      <w:r w:rsidR="00FF6692" w:rsidRPr="008A0795">
        <w:rPr>
          <w:rFonts w:asciiTheme="minorHAnsi" w:hAnsiTheme="minorHAnsi" w:cstheme="minorHAnsi"/>
          <w:spacing w:val="31"/>
          <w:sz w:val="22"/>
          <w:szCs w:val="22"/>
          <w:lang w:val="es-MX"/>
        </w:rPr>
        <w:t xml:space="preserve"> </w:t>
      </w:r>
      <w:r w:rsidR="00FF6692" w:rsidRPr="008A0795">
        <w:rPr>
          <w:rFonts w:asciiTheme="minorHAnsi" w:hAnsiTheme="minorHAnsi" w:cstheme="minorHAnsi"/>
          <w:sz w:val="22"/>
          <w:szCs w:val="22"/>
          <w:lang w:val="es-MX"/>
        </w:rPr>
        <w:t>consis</w:t>
      </w:r>
      <w:r w:rsidR="00FF6692" w:rsidRPr="008A0795">
        <w:rPr>
          <w:rFonts w:asciiTheme="minorHAnsi" w:hAnsiTheme="minorHAnsi" w:cstheme="minorHAnsi"/>
          <w:spacing w:val="-1"/>
          <w:sz w:val="22"/>
          <w:szCs w:val="22"/>
          <w:lang w:val="es-MX"/>
        </w:rPr>
        <w:t>t</w:t>
      </w:r>
      <w:r w:rsidR="00FF6692" w:rsidRPr="008A0795">
        <w:rPr>
          <w:rFonts w:asciiTheme="minorHAnsi" w:hAnsiTheme="minorHAnsi" w:cstheme="minorHAnsi"/>
          <w:sz w:val="22"/>
          <w:szCs w:val="22"/>
          <w:lang w:val="es-MX"/>
        </w:rPr>
        <w:t>en</w:t>
      </w:r>
      <w:r w:rsidR="00FF6692" w:rsidRPr="008A0795">
        <w:rPr>
          <w:rFonts w:asciiTheme="minorHAnsi" w:hAnsiTheme="minorHAnsi" w:cstheme="minorHAnsi"/>
          <w:spacing w:val="31"/>
          <w:sz w:val="22"/>
          <w:szCs w:val="22"/>
          <w:lang w:val="es-MX"/>
        </w:rPr>
        <w:t xml:space="preserve"> </w:t>
      </w:r>
      <w:r w:rsidR="00FF6692" w:rsidRPr="008A0795">
        <w:rPr>
          <w:rFonts w:asciiTheme="minorHAnsi" w:hAnsiTheme="minorHAnsi" w:cstheme="minorHAnsi"/>
          <w:spacing w:val="-1"/>
          <w:sz w:val="22"/>
          <w:szCs w:val="22"/>
          <w:lang w:val="es-MX"/>
        </w:rPr>
        <w:t>e</w:t>
      </w:r>
      <w:r w:rsidR="00FF6692" w:rsidRPr="008A0795">
        <w:rPr>
          <w:rFonts w:asciiTheme="minorHAnsi" w:hAnsiTheme="minorHAnsi" w:cstheme="minorHAnsi"/>
          <w:sz w:val="22"/>
          <w:szCs w:val="22"/>
          <w:lang w:val="es-MX"/>
        </w:rPr>
        <w:t>n:</w:t>
      </w:r>
    </w:p>
    <w:p w14:paraId="1E08152E" w14:textId="77777777" w:rsidR="007B5E00" w:rsidRPr="008A0795" w:rsidRDefault="007B5E00" w:rsidP="007B5E00">
      <w:pPr>
        <w:pStyle w:val="Textoindependiente"/>
        <w:ind w:left="-131"/>
        <w:jc w:val="both"/>
        <w:rPr>
          <w:rFonts w:asciiTheme="minorHAnsi" w:hAnsiTheme="minorHAnsi" w:cstheme="minorHAnsi"/>
          <w:sz w:val="22"/>
          <w:szCs w:val="22"/>
          <w:lang w:val="es-MX"/>
        </w:rPr>
      </w:pPr>
    </w:p>
    <w:p w14:paraId="744D0314" w14:textId="45367344" w:rsidR="00D40298" w:rsidRPr="008A0795" w:rsidRDefault="00FF6692" w:rsidP="007B5E00">
      <w:pPr>
        <w:pStyle w:val="Textoindependiente"/>
        <w:numPr>
          <w:ilvl w:val="1"/>
          <w:numId w:val="4"/>
        </w:numPr>
        <w:ind w:left="851" w:hanging="283"/>
        <w:jc w:val="both"/>
        <w:rPr>
          <w:rFonts w:asciiTheme="minorHAnsi" w:hAnsiTheme="minorHAnsi" w:cstheme="minorHAnsi"/>
          <w:sz w:val="22"/>
          <w:szCs w:val="22"/>
          <w:lang w:val="es-MX"/>
        </w:rPr>
      </w:pPr>
      <w:r w:rsidRPr="008A0795">
        <w:rPr>
          <w:rFonts w:asciiTheme="minorHAnsi" w:hAnsiTheme="minorHAnsi" w:cstheme="minorHAnsi"/>
          <w:sz w:val="22"/>
          <w:szCs w:val="22"/>
          <w:lang w:val="es-MX"/>
        </w:rPr>
        <w:t xml:space="preserve">mantener actualizado el Cuadro Nacional de Atribución de Frecuencias con base en el interés general y la evolución tecnológica en materia de telecomunicaciones y radiodifusión; </w:t>
      </w:r>
    </w:p>
    <w:p w14:paraId="54F0C69A" w14:textId="77777777" w:rsidR="007B5E00" w:rsidRPr="008A0795" w:rsidRDefault="007B5E00" w:rsidP="007B5E00">
      <w:pPr>
        <w:pStyle w:val="Textoindependiente"/>
        <w:ind w:left="851"/>
        <w:jc w:val="both"/>
        <w:rPr>
          <w:rFonts w:asciiTheme="minorHAnsi" w:hAnsiTheme="minorHAnsi" w:cstheme="minorHAnsi"/>
          <w:sz w:val="22"/>
          <w:szCs w:val="22"/>
          <w:lang w:val="es-MX"/>
        </w:rPr>
      </w:pPr>
    </w:p>
    <w:p w14:paraId="055013B8" w14:textId="1A079939" w:rsidR="00D40298" w:rsidRPr="008A0795" w:rsidRDefault="00FF6692" w:rsidP="007B5E00">
      <w:pPr>
        <w:pStyle w:val="Textoindependiente"/>
        <w:numPr>
          <w:ilvl w:val="1"/>
          <w:numId w:val="4"/>
        </w:numPr>
        <w:ind w:left="851" w:hanging="283"/>
        <w:jc w:val="both"/>
        <w:rPr>
          <w:rFonts w:asciiTheme="minorHAnsi" w:hAnsiTheme="minorHAnsi" w:cstheme="minorHAnsi"/>
          <w:sz w:val="22"/>
          <w:szCs w:val="22"/>
          <w:lang w:val="es-MX"/>
        </w:rPr>
      </w:pPr>
      <w:r w:rsidRPr="008A0795">
        <w:rPr>
          <w:rFonts w:asciiTheme="minorHAnsi" w:hAnsiTheme="minorHAnsi" w:cstheme="minorHAnsi"/>
          <w:sz w:val="22"/>
          <w:szCs w:val="22"/>
          <w:lang w:val="es-MX"/>
        </w:rPr>
        <w:t>reflejar la situación actual de las bandas de frecuencias empleadas en nuestro país para determinados servicios de radiocomunicaciones en concordancia con el marco internacional: y,</w:t>
      </w:r>
    </w:p>
    <w:p w14:paraId="308DCCBD" w14:textId="77777777" w:rsidR="007B5E00" w:rsidRPr="008A0795" w:rsidRDefault="007B5E00" w:rsidP="007B5E00">
      <w:pPr>
        <w:pStyle w:val="Textoindependiente"/>
        <w:ind w:left="851"/>
        <w:jc w:val="both"/>
        <w:rPr>
          <w:rFonts w:asciiTheme="minorHAnsi" w:hAnsiTheme="minorHAnsi" w:cstheme="minorHAnsi"/>
          <w:sz w:val="22"/>
          <w:szCs w:val="22"/>
          <w:lang w:val="es-MX"/>
        </w:rPr>
      </w:pPr>
    </w:p>
    <w:p w14:paraId="5D86ED7B" w14:textId="5777DE5D" w:rsidR="00FF6692" w:rsidRPr="008A0795" w:rsidRDefault="00FF6692" w:rsidP="007B5E00">
      <w:pPr>
        <w:pStyle w:val="Textoindependiente"/>
        <w:numPr>
          <w:ilvl w:val="1"/>
          <w:numId w:val="4"/>
        </w:numPr>
        <w:ind w:left="851" w:hanging="283"/>
        <w:jc w:val="both"/>
        <w:rPr>
          <w:rFonts w:asciiTheme="minorHAnsi" w:hAnsiTheme="minorHAnsi" w:cstheme="minorHAnsi"/>
          <w:sz w:val="22"/>
          <w:szCs w:val="22"/>
          <w:lang w:val="es-MX"/>
        </w:rPr>
      </w:pPr>
      <w:r w:rsidRPr="008A0795">
        <w:rPr>
          <w:rFonts w:asciiTheme="minorHAnsi" w:hAnsiTheme="minorHAnsi" w:cstheme="minorHAnsi"/>
          <w:sz w:val="22"/>
          <w:szCs w:val="22"/>
          <w:lang w:val="es-MX"/>
        </w:rPr>
        <w:t xml:space="preserve">proporcionar un instrumento de consulta ágil, actual y eficiente acerca del servicio o servicios de radiocomunicaciones a los que se encuentran atribuidas determinadas bandas de frecuencias de espectro radioeléctrico, así como, información adicional sobre el uso y planificación de las mismas. </w:t>
      </w:r>
    </w:p>
    <w:p w14:paraId="7853AEA9" w14:textId="77777777" w:rsidR="00FF6692" w:rsidRPr="008A0795" w:rsidRDefault="00FF6692" w:rsidP="007B5E00">
      <w:pPr>
        <w:jc w:val="both"/>
        <w:rPr>
          <w:rFonts w:cstheme="minorHAnsi"/>
          <w:lang w:val="es-ES_tradnl"/>
        </w:rPr>
      </w:pPr>
    </w:p>
    <w:p w14:paraId="4C968010" w14:textId="32F4D94F" w:rsidR="001C69EF" w:rsidRPr="008A0795" w:rsidRDefault="001C69EF" w:rsidP="007B5E00">
      <w:pPr>
        <w:jc w:val="both"/>
        <w:rPr>
          <w:rFonts w:cstheme="minorHAnsi"/>
          <w:lang w:val="es-ES_tradnl"/>
        </w:rPr>
      </w:pPr>
      <w:r w:rsidRPr="008A0795">
        <w:rPr>
          <w:rFonts w:cstheme="minorHAnsi"/>
          <w:lang w:val="es-ES_tradnl"/>
        </w:rPr>
        <w:t xml:space="preserve">En el marco de </w:t>
      </w:r>
      <w:r w:rsidR="00D40298" w:rsidRPr="008A0795">
        <w:rPr>
          <w:rFonts w:cstheme="minorHAnsi"/>
          <w:lang w:val="es-ES_tradnl"/>
        </w:rPr>
        <w:t>este proceso consultivo</w:t>
      </w:r>
      <w:r w:rsidRPr="008A0795">
        <w:rPr>
          <w:rFonts w:cstheme="minorHAnsi"/>
          <w:lang w:val="es-ES_tradnl"/>
        </w:rPr>
        <w:t>, fueron presentadas ante el Instituto Federal de Telecomunicaciones (Instituto) un total de 13 manifestaciones, la</w:t>
      </w:r>
      <w:r w:rsidR="00B72211">
        <w:rPr>
          <w:rFonts w:cstheme="minorHAnsi"/>
          <w:lang w:val="es-ES_tradnl"/>
        </w:rPr>
        <w:t>s cuales se encuentran publicada</w:t>
      </w:r>
      <w:r w:rsidRPr="008A0795">
        <w:rPr>
          <w:rFonts w:cstheme="minorHAnsi"/>
          <w:lang w:val="es-ES_tradnl"/>
        </w:rPr>
        <w:t xml:space="preserve">s en la página web del Instituto. Adicionalmente, </w:t>
      </w:r>
      <w:r w:rsidR="00B72211">
        <w:rPr>
          <w:rFonts w:cstheme="minorHAnsi"/>
          <w:lang w:val="es-ES_tradnl"/>
        </w:rPr>
        <w:t xml:space="preserve">es preciso mencionar que dos </w:t>
      </w:r>
      <w:r w:rsidRPr="008A0795">
        <w:rPr>
          <w:rFonts w:cstheme="minorHAnsi"/>
          <w:lang w:val="es-ES_tradnl"/>
        </w:rPr>
        <w:t>manifestaciones fueron recibidas fuera de tiempo, por lo que no se publicaron.</w:t>
      </w:r>
    </w:p>
    <w:p w14:paraId="44BBC439" w14:textId="454DCDCA" w:rsidR="007B5E00" w:rsidRPr="008A0795" w:rsidRDefault="007B5E00" w:rsidP="007B5E00">
      <w:pPr>
        <w:rPr>
          <w:rFonts w:cstheme="minorHAnsi"/>
          <w:lang w:val="es-ES_tradnl"/>
        </w:rPr>
      </w:pPr>
      <w:r w:rsidRPr="008A0795">
        <w:rPr>
          <w:rFonts w:cstheme="minorHAnsi"/>
          <w:lang w:val="es-ES_tradnl"/>
        </w:rPr>
        <w:br w:type="page"/>
      </w:r>
    </w:p>
    <w:p w14:paraId="54DCA1F6" w14:textId="77777777" w:rsidR="001C69EF" w:rsidRPr="008A0795" w:rsidRDefault="001C69EF" w:rsidP="007B5E00">
      <w:pPr>
        <w:jc w:val="both"/>
        <w:rPr>
          <w:rFonts w:cstheme="minorHAnsi"/>
          <w:lang w:val="es-ES_tradnl"/>
        </w:rPr>
      </w:pPr>
    </w:p>
    <w:p w14:paraId="72639373" w14:textId="77777777" w:rsidR="001C69EF" w:rsidRPr="008A0795" w:rsidRDefault="001C69EF" w:rsidP="007B5E00">
      <w:pPr>
        <w:jc w:val="both"/>
        <w:rPr>
          <w:rFonts w:cstheme="minorHAnsi"/>
          <w:lang w:val="es-ES_tradnl"/>
        </w:rPr>
      </w:pPr>
      <w:r w:rsidRPr="008A0795">
        <w:rPr>
          <w:rFonts w:cstheme="minorHAnsi"/>
          <w:lang w:val="es-ES_tradnl"/>
        </w:rPr>
        <w:t>A continuación, se presenta una relación de los participantes, folios, y fechas de recepción de comentarios durante dicha Consulta Pública.</w:t>
      </w:r>
    </w:p>
    <w:p w14:paraId="72F42A5F" w14:textId="77777777" w:rsidR="00AD5B89" w:rsidRPr="008A0795" w:rsidRDefault="00AD5B89" w:rsidP="007B5E00">
      <w:pPr>
        <w:jc w:val="both"/>
        <w:rPr>
          <w:rFonts w:cstheme="minorHAnsi"/>
          <w:lang w:val="es-ES_tradnl"/>
        </w:rPr>
      </w:pPr>
    </w:p>
    <w:tbl>
      <w:tblPr>
        <w:tblW w:w="11761" w:type="dxa"/>
        <w:jc w:val="center"/>
        <w:tblLayout w:type="fixed"/>
        <w:tblLook w:val="04A0" w:firstRow="1" w:lastRow="0" w:firstColumn="1" w:lastColumn="0" w:noHBand="0" w:noVBand="1"/>
      </w:tblPr>
      <w:tblGrid>
        <w:gridCol w:w="562"/>
        <w:gridCol w:w="5812"/>
        <w:gridCol w:w="2835"/>
        <w:gridCol w:w="2552"/>
      </w:tblGrid>
      <w:tr w:rsidR="00C93FFB" w:rsidRPr="007B5E00" w14:paraId="618C0C3E" w14:textId="77777777" w:rsidTr="007B5E00">
        <w:trPr>
          <w:trHeight w:val="245"/>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70AD47"/>
            <w:vAlign w:val="center"/>
          </w:tcPr>
          <w:p w14:paraId="6F668E61" w14:textId="15747812" w:rsidR="001C69EF" w:rsidRPr="008A0795" w:rsidRDefault="001C69EF" w:rsidP="007B5E00">
            <w:pPr>
              <w:ind w:left="18" w:right="-108"/>
              <w:jc w:val="center"/>
              <w:rPr>
                <w:rFonts w:eastAsia="Calibri" w:cstheme="minorHAnsi"/>
                <w:b/>
                <w:color w:val="FFFFFF" w:themeColor="background1"/>
                <w:sz w:val="20"/>
                <w:szCs w:val="20"/>
              </w:rPr>
            </w:pPr>
            <w:r w:rsidRPr="008A0795">
              <w:rPr>
                <w:rFonts w:eastAsia="Calibri" w:cstheme="minorHAnsi"/>
                <w:b/>
                <w:color w:val="FFFFFF" w:themeColor="background1"/>
                <w:sz w:val="20"/>
                <w:szCs w:val="20"/>
              </w:rPr>
              <w:t>No.</w:t>
            </w:r>
          </w:p>
        </w:tc>
        <w:tc>
          <w:tcPr>
            <w:tcW w:w="5812" w:type="dxa"/>
            <w:tcBorders>
              <w:top w:val="single" w:sz="4" w:space="0" w:color="auto"/>
              <w:left w:val="single" w:sz="4" w:space="0" w:color="auto"/>
              <w:bottom w:val="single" w:sz="4" w:space="0" w:color="auto"/>
              <w:right w:val="single" w:sz="4" w:space="0" w:color="auto"/>
            </w:tcBorders>
            <w:shd w:val="clear" w:color="auto" w:fill="70AD47"/>
            <w:vAlign w:val="center"/>
          </w:tcPr>
          <w:p w14:paraId="4C71085D" w14:textId="77777777" w:rsidR="001C69EF" w:rsidRPr="008A0795" w:rsidRDefault="001C69EF" w:rsidP="007B5E00">
            <w:pPr>
              <w:ind w:left="18"/>
              <w:jc w:val="center"/>
              <w:rPr>
                <w:rFonts w:eastAsia="Calibri" w:cstheme="minorHAnsi"/>
                <w:b/>
                <w:color w:val="FFFFFF" w:themeColor="background1"/>
                <w:sz w:val="20"/>
                <w:szCs w:val="20"/>
              </w:rPr>
            </w:pPr>
            <w:r w:rsidRPr="008A0795">
              <w:rPr>
                <w:rFonts w:eastAsia="Calibri" w:cstheme="minorHAnsi"/>
                <w:b/>
                <w:color w:val="FFFFFF" w:themeColor="background1"/>
                <w:sz w:val="20"/>
                <w:szCs w:val="20"/>
              </w:rPr>
              <w:t>Participante</w:t>
            </w:r>
          </w:p>
        </w:tc>
        <w:tc>
          <w:tcPr>
            <w:tcW w:w="2835" w:type="dxa"/>
            <w:tcBorders>
              <w:top w:val="single" w:sz="4" w:space="0" w:color="auto"/>
              <w:left w:val="single" w:sz="4" w:space="0" w:color="auto"/>
              <w:bottom w:val="single" w:sz="4" w:space="0" w:color="auto"/>
              <w:right w:val="single" w:sz="4" w:space="0" w:color="auto"/>
            </w:tcBorders>
            <w:shd w:val="clear" w:color="auto" w:fill="70AD47"/>
            <w:vAlign w:val="center"/>
          </w:tcPr>
          <w:p w14:paraId="275AABA2" w14:textId="77777777" w:rsidR="001C69EF" w:rsidRPr="008A0795" w:rsidRDefault="001C69EF" w:rsidP="007B5E00">
            <w:pPr>
              <w:jc w:val="center"/>
              <w:rPr>
                <w:rFonts w:eastAsia="Calibri" w:cstheme="minorHAnsi"/>
                <w:b/>
                <w:color w:val="FFFFFF" w:themeColor="background1"/>
                <w:sz w:val="20"/>
                <w:szCs w:val="20"/>
              </w:rPr>
            </w:pPr>
            <w:r w:rsidRPr="008A0795">
              <w:rPr>
                <w:rFonts w:eastAsia="Calibri" w:cstheme="minorHAnsi"/>
                <w:b/>
                <w:color w:val="FFFFFF" w:themeColor="background1"/>
                <w:sz w:val="20"/>
                <w:szCs w:val="20"/>
              </w:rPr>
              <w:t>Folio</w:t>
            </w:r>
          </w:p>
        </w:tc>
        <w:tc>
          <w:tcPr>
            <w:tcW w:w="2552" w:type="dxa"/>
            <w:tcBorders>
              <w:top w:val="single" w:sz="4" w:space="0" w:color="auto"/>
              <w:left w:val="single" w:sz="4" w:space="0" w:color="auto"/>
              <w:bottom w:val="single" w:sz="4" w:space="0" w:color="auto"/>
              <w:right w:val="single" w:sz="4" w:space="0" w:color="auto"/>
            </w:tcBorders>
            <w:shd w:val="clear" w:color="auto" w:fill="70AD47"/>
            <w:vAlign w:val="center"/>
          </w:tcPr>
          <w:p w14:paraId="5C772324" w14:textId="77777777" w:rsidR="001C69EF" w:rsidRPr="008A0795" w:rsidRDefault="001C69EF" w:rsidP="007B5E00">
            <w:pPr>
              <w:jc w:val="center"/>
              <w:rPr>
                <w:rFonts w:eastAsia="Calibri" w:cstheme="minorHAnsi"/>
                <w:b/>
                <w:color w:val="FFFFFF" w:themeColor="background1"/>
                <w:sz w:val="20"/>
                <w:szCs w:val="20"/>
              </w:rPr>
            </w:pPr>
            <w:r w:rsidRPr="008A0795">
              <w:rPr>
                <w:rFonts w:eastAsia="Calibri" w:cstheme="minorHAnsi"/>
                <w:b/>
                <w:color w:val="FFFFFF" w:themeColor="background1"/>
                <w:sz w:val="20"/>
                <w:szCs w:val="20"/>
              </w:rPr>
              <w:t>Fecha de recepción</w:t>
            </w:r>
          </w:p>
        </w:tc>
      </w:tr>
      <w:tr w:rsidR="00C93FFB" w:rsidRPr="007B5E00" w14:paraId="0C4B15B0" w14:textId="77777777" w:rsidTr="007B5E0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4BEA381" w14:textId="77777777" w:rsidR="001C69EF" w:rsidRPr="008A0795" w:rsidRDefault="001C69EF" w:rsidP="007B5E00">
            <w:pPr>
              <w:ind w:left="18"/>
              <w:jc w:val="center"/>
              <w:rPr>
                <w:rFonts w:eastAsia="Calibri" w:cstheme="minorHAnsi"/>
                <w:b/>
                <w:sz w:val="20"/>
                <w:szCs w:val="20"/>
              </w:rPr>
            </w:pPr>
            <w:r w:rsidRPr="008A0795">
              <w:rPr>
                <w:rFonts w:eastAsia="Calibri" w:cstheme="minorHAnsi"/>
                <w:b/>
                <w:sz w:val="20"/>
                <w:szCs w:val="20"/>
              </w:rPr>
              <w:t>1</w:t>
            </w:r>
          </w:p>
        </w:tc>
        <w:tc>
          <w:tcPr>
            <w:tcW w:w="5812" w:type="dxa"/>
            <w:tcBorders>
              <w:top w:val="single" w:sz="4" w:space="0" w:color="auto"/>
              <w:left w:val="single" w:sz="4" w:space="0" w:color="auto"/>
              <w:bottom w:val="single" w:sz="4" w:space="0" w:color="auto"/>
              <w:right w:val="single" w:sz="4" w:space="0" w:color="auto"/>
            </w:tcBorders>
            <w:vAlign w:val="center"/>
          </w:tcPr>
          <w:p w14:paraId="309364CE" w14:textId="0F9018D9" w:rsidR="001C69EF" w:rsidRPr="008A0795" w:rsidRDefault="00EA63FE" w:rsidP="007B5E00">
            <w:pPr>
              <w:ind w:left="18"/>
              <w:jc w:val="center"/>
              <w:rPr>
                <w:rFonts w:eastAsia="Calibri" w:cstheme="minorHAnsi"/>
                <w:sz w:val="20"/>
                <w:szCs w:val="20"/>
              </w:rPr>
            </w:pPr>
            <w:r w:rsidRPr="008A0795">
              <w:rPr>
                <w:rFonts w:cstheme="minorHAnsi"/>
                <w:color w:val="000000"/>
                <w:sz w:val="20"/>
                <w:szCs w:val="20"/>
              </w:rPr>
              <w:t>PanAmSat de México, S. de R.L. de C.V.</w:t>
            </w:r>
          </w:p>
        </w:tc>
        <w:tc>
          <w:tcPr>
            <w:tcW w:w="2835" w:type="dxa"/>
            <w:tcBorders>
              <w:top w:val="single" w:sz="4" w:space="0" w:color="auto"/>
              <w:left w:val="single" w:sz="4" w:space="0" w:color="auto"/>
              <w:bottom w:val="single" w:sz="4" w:space="0" w:color="auto"/>
              <w:right w:val="single" w:sz="4" w:space="0" w:color="auto"/>
            </w:tcBorders>
            <w:vAlign w:val="center"/>
          </w:tcPr>
          <w:p w14:paraId="218EFD9E"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20180525-CNAF2018-001</w:t>
            </w:r>
          </w:p>
        </w:tc>
        <w:tc>
          <w:tcPr>
            <w:tcW w:w="2552" w:type="dxa"/>
            <w:tcBorders>
              <w:top w:val="single" w:sz="4" w:space="0" w:color="auto"/>
              <w:left w:val="single" w:sz="4" w:space="0" w:color="auto"/>
              <w:bottom w:val="single" w:sz="4" w:space="0" w:color="auto"/>
              <w:right w:val="single" w:sz="4" w:space="0" w:color="auto"/>
            </w:tcBorders>
            <w:vAlign w:val="center"/>
          </w:tcPr>
          <w:p w14:paraId="05A45485" w14:textId="77777777" w:rsidR="001C69EF" w:rsidRPr="008A0795" w:rsidRDefault="001C69EF" w:rsidP="007B5E00">
            <w:pPr>
              <w:ind w:right="-112"/>
              <w:jc w:val="center"/>
              <w:rPr>
                <w:rFonts w:eastAsia="Calibri" w:cstheme="minorHAnsi"/>
                <w:sz w:val="20"/>
                <w:szCs w:val="20"/>
              </w:rPr>
            </w:pPr>
            <w:r w:rsidRPr="008A0795">
              <w:rPr>
                <w:rFonts w:cstheme="minorHAnsi"/>
                <w:color w:val="000000"/>
                <w:sz w:val="20"/>
                <w:szCs w:val="20"/>
              </w:rPr>
              <w:t>25 de mayo de 2018</w:t>
            </w:r>
          </w:p>
        </w:tc>
      </w:tr>
      <w:tr w:rsidR="00C93FFB" w:rsidRPr="007B5E00" w14:paraId="5BC6D50D" w14:textId="77777777" w:rsidTr="007B5E0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78BAA39" w14:textId="77777777" w:rsidR="001C69EF" w:rsidRPr="008A0795" w:rsidRDefault="001C69EF" w:rsidP="007B5E00">
            <w:pPr>
              <w:ind w:left="18"/>
              <w:jc w:val="center"/>
              <w:rPr>
                <w:rFonts w:eastAsia="Calibri" w:cstheme="minorHAnsi"/>
                <w:b/>
                <w:sz w:val="20"/>
                <w:szCs w:val="20"/>
              </w:rPr>
            </w:pPr>
            <w:r w:rsidRPr="008A0795">
              <w:rPr>
                <w:rFonts w:eastAsia="Calibri" w:cstheme="minorHAnsi"/>
                <w:b/>
                <w:sz w:val="20"/>
                <w:szCs w:val="20"/>
              </w:rPr>
              <w:t>2</w:t>
            </w:r>
          </w:p>
        </w:tc>
        <w:tc>
          <w:tcPr>
            <w:tcW w:w="5812" w:type="dxa"/>
            <w:tcBorders>
              <w:top w:val="single" w:sz="4" w:space="0" w:color="auto"/>
              <w:left w:val="single" w:sz="4" w:space="0" w:color="auto"/>
              <w:bottom w:val="single" w:sz="4" w:space="0" w:color="auto"/>
              <w:right w:val="single" w:sz="4" w:space="0" w:color="auto"/>
            </w:tcBorders>
            <w:vAlign w:val="center"/>
          </w:tcPr>
          <w:p w14:paraId="040E29C6" w14:textId="77777777" w:rsidR="001C69EF" w:rsidRPr="008A0795" w:rsidRDefault="001C69EF" w:rsidP="007B5E00">
            <w:pPr>
              <w:ind w:left="18"/>
              <w:jc w:val="center"/>
              <w:rPr>
                <w:rFonts w:eastAsia="Calibri" w:cstheme="minorHAnsi"/>
                <w:sz w:val="20"/>
                <w:szCs w:val="20"/>
              </w:rPr>
            </w:pPr>
            <w:r w:rsidRPr="008A0795">
              <w:rPr>
                <w:rFonts w:cstheme="minorHAnsi"/>
                <w:color w:val="000000"/>
                <w:sz w:val="20"/>
                <w:szCs w:val="20"/>
              </w:rPr>
              <w:t>Noemii Mora</w:t>
            </w:r>
          </w:p>
        </w:tc>
        <w:tc>
          <w:tcPr>
            <w:tcW w:w="2835" w:type="dxa"/>
            <w:tcBorders>
              <w:top w:val="single" w:sz="4" w:space="0" w:color="auto"/>
              <w:left w:val="single" w:sz="4" w:space="0" w:color="auto"/>
              <w:bottom w:val="single" w:sz="4" w:space="0" w:color="auto"/>
              <w:right w:val="single" w:sz="4" w:space="0" w:color="auto"/>
            </w:tcBorders>
            <w:vAlign w:val="center"/>
          </w:tcPr>
          <w:p w14:paraId="2E6534F9"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20180528-CNAF2018-002</w:t>
            </w:r>
          </w:p>
        </w:tc>
        <w:tc>
          <w:tcPr>
            <w:tcW w:w="2552" w:type="dxa"/>
            <w:tcBorders>
              <w:top w:val="single" w:sz="4" w:space="0" w:color="auto"/>
              <w:left w:val="single" w:sz="4" w:space="0" w:color="auto"/>
              <w:bottom w:val="single" w:sz="4" w:space="0" w:color="auto"/>
              <w:right w:val="single" w:sz="4" w:space="0" w:color="auto"/>
            </w:tcBorders>
            <w:vAlign w:val="center"/>
          </w:tcPr>
          <w:p w14:paraId="7BADF617"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28 de mayo de 2018</w:t>
            </w:r>
          </w:p>
        </w:tc>
      </w:tr>
      <w:tr w:rsidR="00C93FFB" w:rsidRPr="007B5E00" w14:paraId="40EE46CD" w14:textId="77777777" w:rsidTr="007B5E0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5E847EF" w14:textId="77777777" w:rsidR="001C69EF" w:rsidRPr="008A0795" w:rsidRDefault="001C69EF" w:rsidP="007B5E00">
            <w:pPr>
              <w:ind w:left="18"/>
              <w:jc w:val="center"/>
              <w:rPr>
                <w:rFonts w:eastAsia="Calibri" w:cstheme="minorHAnsi"/>
                <w:b/>
                <w:sz w:val="20"/>
                <w:szCs w:val="20"/>
              </w:rPr>
            </w:pPr>
            <w:r w:rsidRPr="008A0795">
              <w:rPr>
                <w:rFonts w:eastAsia="Calibri" w:cstheme="minorHAnsi"/>
                <w:b/>
                <w:sz w:val="20"/>
                <w:szCs w:val="20"/>
              </w:rPr>
              <w:t>3</w:t>
            </w:r>
          </w:p>
        </w:tc>
        <w:tc>
          <w:tcPr>
            <w:tcW w:w="5812" w:type="dxa"/>
            <w:tcBorders>
              <w:top w:val="single" w:sz="4" w:space="0" w:color="auto"/>
              <w:left w:val="single" w:sz="4" w:space="0" w:color="auto"/>
              <w:bottom w:val="single" w:sz="4" w:space="0" w:color="auto"/>
              <w:right w:val="single" w:sz="4" w:space="0" w:color="auto"/>
            </w:tcBorders>
            <w:vAlign w:val="center"/>
          </w:tcPr>
          <w:p w14:paraId="6B1C9176" w14:textId="1C082793" w:rsidR="001C69EF" w:rsidRPr="008A0795" w:rsidRDefault="00EA63FE" w:rsidP="007B5E00">
            <w:pPr>
              <w:ind w:left="18"/>
              <w:jc w:val="center"/>
              <w:rPr>
                <w:rFonts w:eastAsia="Calibri" w:cstheme="minorHAnsi"/>
                <w:sz w:val="20"/>
                <w:szCs w:val="20"/>
              </w:rPr>
            </w:pPr>
            <w:r w:rsidRPr="008A0795">
              <w:rPr>
                <w:rFonts w:cstheme="minorHAnsi"/>
                <w:color w:val="000000"/>
                <w:sz w:val="20"/>
                <w:szCs w:val="20"/>
              </w:rPr>
              <w:t>Globalstar de México, S. De R.L. De C.V.</w:t>
            </w:r>
          </w:p>
        </w:tc>
        <w:tc>
          <w:tcPr>
            <w:tcW w:w="2835" w:type="dxa"/>
            <w:tcBorders>
              <w:top w:val="single" w:sz="4" w:space="0" w:color="auto"/>
              <w:left w:val="single" w:sz="4" w:space="0" w:color="auto"/>
              <w:bottom w:val="single" w:sz="4" w:space="0" w:color="auto"/>
              <w:right w:val="single" w:sz="4" w:space="0" w:color="auto"/>
            </w:tcBorders>
            <w:vAlign w:val="center"/>
          </w:tcPr>
          <w:p w14:paraId="42053C9A"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20180528-CNAF2018-003</w:t>
            </w:r>
          </w:p>
        </w:tc>
        <w:tc>
          <w:tcPr>
            <w:tcW w:w="2552" w:type="dxa"/>
            <w:tcBorders>
              <w:top w:val="single" w:sz="4" w:space="0" w:color="auto"/>
              <w:left w:val="single" w:sz="4" w:space="0" w:color="auto"/>
              <w:bottom w:val="single" w:sz="4" w:space="0" w:color="auto"/>
              <w:right w:val="single" w:sz="4" w:space="0" w:color="auto"/>
            </w:tcBorders>
            <w:vAlign w:val="center"/>
          </w:tcPr>
          <w:p w14:paraId="5DF2A69A"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28 de mayo de 2018</w:t>
            </w:r>
          </w:p>
        </w:tc>
      </w:tr>
      <w:tr w:rsidR="00C93FFB" w:rsidRPr="007B5E00" w14:paraId="2C275556" w14:textId="77777777" w:rsidTr="007B5E0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01EECAF" w14:textId="77777777" w:rsidR="001C69EF" w:rsidRPr="008A0795" w:rsidRDefault="001C69EF" w:rsidP="007B5E00">
            <w:pPr>
              <w:ind w:left="18"/>
              <w:jc w:val="center"/>
              <w:rPr>
                <w:rFonts w:eastAsia="Calibri" w:cstheme="minorHAnsi"/>
                <w:b/>
                <w:sz w:val="20"/>
                <w:szCs w:val="20"/>
              </w:rPr>
            </w:pPr>
            <w:r w:rsidRPr="008A0795">
              <w:rPr>
                <w:rFonts w:eastAsia="Calibri" w:cstheme="minorHAnsi"/>
                <w:b/>
                <w:sz w:val="20"/>
                <w:szCs w:val="20"/>
              </w:rPr>
              <w:t>4</w:t>
            </w:r>
          </w:p>
        </w:tc>
        <w:tc>
          <w:tcPr>
            <w:tcW w:w="5812" w:type="dxa"/>
            <w:tcBorders>
              <w:top w:val="single" w:sz="4" w:space="0" w:color="auto"/>
              <w:left w:val="single" w:sz="4" w:space="0" w:color="auto"/>
              <w:bottom w:val="single" w:sz="4" w:space="0" w:color="auto"/>
              <w:right w:val="single" w:sz="4" w:space="0" w:color="auto"/>
            </w:tcBorders>
            <w:vAlign w:val="center"/>
          </w:tcPr>
          <w:p w14:paraId="0D6AB09F" w14:textId="441DEDD6" w:rsidR="001C69EF" w:rsidRPr="008A0795" w:rsidRDefault="00C93FFB" w:rsidP="007B5E00">
            <w:pPr>
              <w:ind w:left="18"/>
              <w:jc w:val="center"/>
              <w:rPr>
                <w:rFonts w:cstheme="minorHAnsi"/>
                <w:color w:val="000000"/>
                <w:sz w:val="20"/>
                <w:szCs w:val="20"/>
              </w:rPr>
            </w:pPr>
            <w:r w:rsidRPr="008A0795">
              <w:rPr>
                <w:rFonts w:cstheme="minorHAnsi"/>
                <w:color w:val="000000"/>
                <w:sz w:val="20"/>
                <w:szCs w:val="20"/>
              </w:rPr>
              <w:t>Satélites</w:t>
            </w:r>
            <w:r w:rsidR="00EA63FE" w:rsidRPr="008A0795">
              <w:rPr>
                <w:rFonts w:cstheme="minorHAnsi"/>
                <w:color w:val="000000"/>
                <w:sz w:val="20"/>
                <w:szCs w:val="20"/>
              </w:rPr>
              <w:t xml:space="preserve"> Mexicanos, S.A. De C.V.</w:t>
            </w:r>
            <w:r w:rsidRPr="008A0795">
              <w:rPr>
                <w:rFonts w:cstheme="minorHAnsi"/>
                <w:color w:val="000000"/>
                <w:sz w:val="20"/>
                <w:szCs w:val="20"/>
              </w:rPr>
              <w:t xml:space="preserve"> </w:t>
            </w:r>
            <w:r w:rsidR="00EA63FE" w:rsidRPr="008A0795">
              <w:rPr>
                <w:rFonts w:cstheme="minorHAnsi"/>
                <w:color w:val="000000"/>
                <w:sz w:val="20"/>
                <w:szCs w:val="20"/>
              </w:rPr>
              <w:t>(Eutelsat)</w:t>
            </w:r>
          </w:p>
        </w:tc>
        <w:tc>
          <w:tcPr>
            <w:tcW w:w="2835" w:type="dxa"/>
            <w:tcBorders>
              <w:top w:val="single" w:sz="4" w:space="0" w:color="auto"/>
              <w:left w:val="single" w:sz="4" w:space="0" w:color="auto"/>
              <w:bottom w:val="single" w:sz="4" w:space="0" w:color="auto"/>
              <w:right w:val="single" w:sz="4" w:space="0" w:color="auto"/>
            </w:tcBorders>
            <w:vAlign w:val="center"/>
          </w:tcPr>
          <w:p w14:paraId="51067C55"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20180528-CNAF2018-004</w:t>
            </w:r>
          </w:p>
        </w:tc>
        <w:tc>
          <w:tcPr>
            <w:tcW w:w="2552" w:type="dxa"/>
            <w:tcBorders>
              <w:top w:val="single" w:sz="4" w:space="0" w:color="auto"/>
              <w:left w:val="single" w:sz="4" w:space="0" w:color="auto"/>
              <w:bottom w:val="single" w:sz="4" w:space="0" w:color="auto"/>
              <w:right w:val="single" w:sz="4" w:space="0" w:color="auto"/>
            </w:tcBorders>
            <w:vAlign w:val="center"/>
          </w:tcPr>
          <w:p w14:paraId="00DCA80B"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28 de mayo de 2018</w:t>
            </w:r>
          </w:p>
        </w:tc>
      </w:tr>
      <w:tr w:rsidR="00C93FFB" w:rsidRPr="007B5E00" w14:paraId="31996D25" w14:textId="77777777" w:rsidTr="007B5E0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C018594" w14:textId="77777777" w:rsidR="001C69EF" w:rsidRPr="008A0795" w:rsidRDefault="001C69EF" w:rsidP="007B5E00">
            <w:pPr>
              <w:ind w:left="18"/>
              <w:jc w:val="center"/>
              <w:rPr>
                <w:rFonts w:eastAsia="Calibri" w:cstheme="minorHAnsi"/>
                <w:b/>
                <w:sz w:val="20"/>
                <w:szCs w:val="20"/>
              </w:rPr>
            </w:pPr>
            <w:r w:rsidRPr="008A0795">
              <w:rPr>
                <w:rFonts w:eastAsia="Calibri" w:cstheme="minorHAnsi"/>
                <w:b/>
                <w:sz w:val="20"/>
                <w:szCs w:val="20"/>
              </w:rPr>
              <w:t>5</w:t>
            </w:r>
          </w:p>
        </w:tc>
        <w:tc>
          <w:tcPr>
            <w:tcW w:w="5812" w:type="dxa"/>
            <w:tcBorders>
              <w:top w:val="single" w:sz="4" w:space="0" w:color="auto"/>
              <w:left w:val="single" w:sz="4" w:space="0" w:color="auto"/>
              <w:bottom w:val="single" w:sz="4" w:space="0" w:color="auto"/>
              <w:right w:val="single" w:sz="4" w:space="0" w:color="auto"/>
            </w:tcBorders>
            <w:vAlign w:val="center"/>
          </w:tcPr>
          <w:p w14:paraId="616E7317" w14:textId="77777777" w:rsidR="001C69EF" w:rsidRPr="008A0795" w:rsidRDefault="001C69EF" w:rsidP="007B5E00">
            <w:pPr>
              <w:ind w:left="18"/>
              <w:jc w:val="center"/>
              <w:rPr>
                <w:rFonts w:eastAsia="Calibri" w:cstheme="minorHAnsi"/>
                <w:sz w:val="20"/>
                <w:szCs w:val="20"/>
              </w:rPr>
            </w:pPr>
            <w:r w:rsidRPr="008A0795">
              <w:rPr>
                <w:rFonts w:cstheme="minorHAnsi"/>
                <w:color w:val="000000"/>
                <w:sz w:val="20"/>
                <w:szCs w:val="20"/>
              </w:rPr>
              <w:t>Marco Belli</w:t>
            </w:r>
          </w:p>
        </w:tc>
        <w:tc>
          <w:tcPr>
            <w:tcW w:w="2835" w:type="dxa"/>
            <w:tcBorders>
              <w:top w:val="single" w:sz="4" w:space="0" w:color="auto"/>
              <w:left w:val="single" w:sz="4" w:space="0" w:color="auto"/>
              <w:bottom w:val="single" w:sz="4" w:space="0" w:color="auto"/>
              <w:right w:val="single" w:sz="4" w:space="0" w:color="auto"/>
            </w:tcBorders>
            <w:vAlign w:val="center"/>
          </w:tcPr>
          <w:p w14:paraId="65422660"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20180529-CNAF2018-005</w:t>
            </w:r>
          </w:p>
        </w:tc>
        <w:tc>
          <w:tcPr>
            <w:tcW w:w="2552" w:type="dxa"/>
            <w:tcBorders>
              <w:top w:val="single" w:sz="4" w:space="0" w:color="auto"/>
              <w:left w:val="single" w:sz="4" w:space="0" w:color="auto"/>
              <w:bottom w:val="single" w:sz="4" w:space="0" w:color="auto"/>
              <w:right w:val="single" w:sz="4" w:space="0" w:color="auto"/>
            </w:tcBorders>
            <w:vAlign w:val="center"/>
          </w:tcPr>
          <w:p w14:paraId="35C715BB"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29 de mayo de 2018</w:t>
            </w:r>
          </w:p>
        </w:tc>
      </w:tr>
      <w:tr w:rsidR="00C93FFB" w:rsidRPr="007B5E00" w14:paraId="36F51AD3" w14:textId="77777777" w:rsidTr="007B5E0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5FCDF7C" w14:textId="77777777" w:rsidR="001C69EF" w:rsidRPr="008A0795" w:rsidRDefault="001C69EF" w:rsidP="007B5E00">
            <w:pPr>
              <w:ind w:left="18"/>
              <w:jc w:val="center"/>
              <w:rPr>
                <w:rFonts w:eastAsia="Calibri" w:cstheme="minorHAnsi"/>
                <w:b/>
                <w:sz w:val="20"/>
                <w:szCs w:val="20"/>
              </w:rPr>
            </w:pPr>
            <w:r w:rsidRPr="008A0795">
              <w:rPr>
                <w:rFonts w:eastAsia="Calibri" w:cstheme="minorHAnsi"/>
                <w:b/>
                <w:sz w:val="20"/>
                <w:szCs w:val="20"/>
              </w:rPr>
              <w:t>6</w:t>
            </w:r>
          </w:p>
        </w:tc>
        <w:tc>
          <w:tcPr>
            <w:tcW w:w="5812" w:type="dxa"/>
            <w:tcBorders>
              <w:top w:val="single" w:sz="4" w:space="0" w:color="auto"/>
              <w:left w:val="single" w:sz="4" w:space="0" w:color="auto"/>
              <w:bottom w:val="single" w:sz="4" w:space="0" w:color="auto"/>
              <w:right w:val="single" w:sz="4" w:space="0" w:color="auto"/>
            </w:tcBorders>
            <w:vAlign w:val="center"/>
          </w:tcPr>
          <w:p w14:paraId="311676FB" w14:textId="77777777" w:rsidR="001C69EF" w:rsidRPr="008A0795" w:rsidRDefault="001C69EF" w:rsidP="007B5E00">
            <w:pPr>
              <w:ind w:left="18"/>
              <w:jc w:val="center"/>
              <w:rPr>
                <w:rFonts w:eastAsia="Calibri" w:cstheme="minorHAnsi"/>
                <w:sz w:val="20"/>
                <w:szCs w:val="20"/>
              </w:rPr>
            </w:pPr>
            <w:r w:rsidRPr="008A0795">
              <w:rPr>
                <w:rFonts w:cstheme="minorHAnsi"/>
                <w:color w:val="000000"/>
                <w:sz w:val="20"/>
                <w:szCs w:val="20"/>
              </w:rPr>
              <w:t>Luis Manuel Brown Hernández</w:t>
            </w:r>
          </w:p>
        </w:tc>
        <w:tc>
          <w:tcPr>
            <w:tcW w:w="2835" w:type="dxa"/>
            <w:tcBorders>
              <w:top w:val="single" w:sz="4" w:space="0" w:color="auto"/>
              <w:left w:val="single" w:sz="4" w:space="0" w:color="auto"/>
              <w:bottom w:val="single" w:sz="4" w:space="0" w:color="auto"/>
              <w:right w:val="single" w:sz="4" w:space="0" w:color="auto"/>
            </w:tcBorders>
            <w:vAlign w:val="center"/>
          </w:tcPr>
          <w:p w14:paraId="45DF5A58" w14:textId="77777777" w:rsidR="001C69EF" w:rsidRPr="008A0795" w:rsidRDefault="001C69EF" w:rsidP="007B5E00">
            <w:pPr>
              <w:ind w:right="-108"/>
              <w:jc w:val="center"/>
              <w:rPr>
                <w:rFonts w:eastAsia="Calibri" w:cstheme="minorHAnsi"/>
                <w:sz w:val="20"/>
                <w:szCs w:val="20"/>
              </w:rPr>
            </w:pPr>
            <w:r w:rsidRPr="008A0795">
              <w:rPr>
                <w:rFonts w:cstheme="minorHAnsi"/>
                <w:color w:val="000000"/>
                <w:sz w:val="20"/>
                <w:szCs w:val="20"/>
              </w:rPr>
              <w:t>20180529-CNAF2018-006</w:t>
            </w:r>
          </w:p>
        </w:tc>
        <w:tc>
          <w:tcPr>
            <w:tcW w:w="2552" w:type="dxa"/>
            <w:tcBorders>
              <w:top w:val="single" w:sz="4" w:space="0" w:color="auto"/>
              <w:left w:val="single" w:sz="4" w:space="0" w:color="auto"/>
              <w:bottom w:val="single" w:sz="4" w:space="0" w:color="auto"/>
              <w:right w:val="single" w:sz="4" w:space="0" w:color="auto"/>
            </w:tcBorders>
            <w:vAlign w:val="center"/>
          </w:tcPr>
          <w:p w14:paraId="2499AFAC"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29 de mayo de 2018</w:t>
            </w:r>
          </w:p>
        </w:tc>
      </w:tr>
      <w:tr w:rsidR="00C93FFB" w:rsidRPr="007B5E00" w14:paraId="2764CA5F" w14:textId="77777777" w:rsidTr="007B5E0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412D31C" w14:textId="77777777" w:rsidR="001C69EF" w:rsidRPr="008A0795" w:rsidRDefault="001C69EF" w:rsidP="007B5E00">
            <w:pPr>
              <w:ind w:left="18"/>
              <w:jc w:val="center"/>
              <w:rPr>
                <w:rFonts w:eastAsia="Calibri" w:cstheme="minorHAnsi"/>
                <w:b/>
                <w:sz w:val="20"/>
                <w:szCs w:val="20"/>
              </w:rPr>
            </w:pPr>
            <w:r w:rsidRPr="008A0795">
              <w:rPr>
                <w:rFonts w:eastAsia="Calibri" w:cstheme="minorHAnsi"/>
                <w:b/>
                <w:sz w:val="20"/>
                <w:szCs w:val="20"/>
              </w:rPr>
              <w:t>7</w:t>
            </w:r>
          </w:p>
        </w:tc>
        <w:tc>
          <w:tcPr>
            <w:tcW w:w="5812" w:type="dxa"/>
            <w:tcBorders>
              <w:top w:val="single" w:sz="4" w:space="0" w:color="auto"/>
              <w:left w:val="single" w:sz="4" w:space="0" w:color="auto"/>
              <w:bottom w:val="single" w:sz="4" w:space="0" w:color="auto"/>
              <w:right w:val="single" w:sz="4" w:space="0" w:color="auto"/>
            </w:tcBorders>
            <w:vAlign w:val="center"/>
          </w:tcPr>
          <w:p w14:paraId="1139DDCC" w14:textId="77777777" w:rsidR="001C69EF" w:rsidRPr="008A0795" w:rsidRDefault="001C69EF" w:rsidP="007B5E00">
            <w:pPr>
              <w:ind w:left="18"/>
              <w:jc w:val="center"/>
              <w:rPr>
                <w:rFonts w:eastAsia="Calibri" w:cstheme="minorHAnsi"/>
                <w:sz w:val="20"/>
                <w:szCs w:val="20"/>
              </w:rPr>
            </w:pPr>
            <w:r w:rsidRPr="008A0795">
              <w:rPr>
                <w:rFonts w:cstheme="minorHAnsi"/>
                <w:color w:val="000000"/>
                <w:sz w:val="20"/>
                <w:szCs w:val="20"/>
              </w:rPr>
              <w:t>Patricia Cooper</w:t>
            </w:r>
          </w:p>
        </w:tc>
        <w:tc>
          <w:tcPr>
            <w:tcW w:w="2835" w:type="dxa"/>
            <w:tcBorders>
              <w:top w:val="single" w:sz="4" w:space="0" w:color="auto"/>
              <w:left w:val="single" w:sz="4" w:space="0" w:color="auto"/>
              <w:bottom w:val="single" w:sz="4" w:space="0" w:color="auto"/>
              <w:right w:val="single" w:sz="4" w:space="0" w:color="auto"/>
            </w:tcBorders>
            <w:vAlign w:val="center"/>
          </w:tcPr>
          <w:p w14:paraId="73FEA210"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20180529-CNAF2018-007</w:t>
            </w:r>
          </w:p>
        </w:tc>
        <w:tc>
          <w:tcPr>
            <w:tcW w:w="2552" w:type="dxa"/>
            <w:tcBorders>
              <w:top w:val="single" w:sz="4" w:space="0" w:color="auto"/>
              <w:left w:val="single" w:sz="4" w:space="0" w:color="auto"/>
              <w:bottom w:val="single" w:sz="4" w:space="0" w:color="auto"/>
              <w:right w:val="single" w:sz="4" w:space="0" w:color="auto"/>
            </w:tcBorders>
            <w:vAlign w:val="center"/>
          </w:tcPr>
          <w:p w14:paraId="0A9C408B"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29 de mayo de 2018</w:t>
            </w:r>
          </w:p>
        </w:tc>
      </w:tr>
      <w:tr w:rsidR="00C93FFB" w:rsidRPr="007B5E00" w14:paraId="098A4F89" w14:textId="77777777" w:rsidTr="007B5E0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0B468FD" w14:textId="77777777" w:rsidR="001C69EF" w:rsidRPr="008A0795" w:rsidRDefault="001C69EF" w:rsidP="007B5E00">
            <w:pPr>
              <w:ind w:left="18"/>
              <w:jc w:val="center"/>
              <w:rPr>
                <w:rFonts w:eastAsia="Calibri" w:cstheme="minorHAnsi"/>
                <w:b/>
                <w:sz w:val="20"/>
                <w:szCs w:val="20"/>
              </w:rPr>
            </w:pPr>
            <w:r w:rsidRPr="008A0795">
              <w:rPr>
                <w:rFonts w:eastAsia="Calibri" w:cstheme="minorHAnsi"/>
                <w:b/>
                <w:sz w:val="20"/>
                <w:szCs w:val="20"/>
              </w:rPr>
              <w:t>8</w:t>
            </w:r>
          </w:p>
        </w:tc>
        <w:tc>
          <w:tcPr>
            <w:tcW w:w="5812" w:type="dxa"/>
            <w:tcBorders>
              <w:top w:val="single" w:sz="4" w:space="0" w:color="auto"/>
              <w:left w:val="single" w:sz="4" w:space="0" w:color="auto"/>
              <w:bottom w:val="single" w:sz="4" w:space="0" w:color="auto"/>
              <w:right w:val="single" w:sz="4" w:space="0" w:color="auto"/>
            </w:tcBorders>
            <w:vAlign w:val="center"/>
          </w:tcPr>
          <w:p w14:paraId="042CA0E2" w14:textId="5DFE8CE4" w:rsidR="001C69EF" w:rsidRPr="008A0795" w:rsidRDefault="00EA63FE" w:rsidP="007B5E00">
            <w:pPr>
              <w:ind w:left="18"/>
              <w:jc w:val="center"/>
              <w:rPr>
                <w:rFonts w:eastAsia="Calibri" w:cstheme="minorHAnsi"/>
                <w:sz w:val="20"/>
                <w:szCs w:val="20"/>
              </w:rPr>
            </w:pPr>
            <w:r w:rsidRPr="008A0795">
              <w:rPr>
                <w:rFonts w:cstheme="minorHAnsi"/>
                <w:color w:val="000000"/>
                <w:sz w:val="20"/>
                <w:szCs w:val="20"/>
              </w:rPr>
              <w:t>Federación Mexicana de Radioexperimentadores, A.C.</w:t>
            </w:r>
          </w:p>
        </w:tc>
        <w:tc>
          <w:tcPr>
            <w:tcW w:w="2835" w:type="dxa"/>
            <w:tcBorders>
              <w:top w:val="single" w:sz="4" w:space="0" w:color="auto"/>
              <w:left w:val="single" w:sz="4" w:space="0" w:color="auto"/>
              <w:bottom w:val="single" w:sz="4" w:space="0" w:color="auto"/>
              <w:right w:val="single" w:sz="4" w:space="0" w:color="auto"/>
            </w:tcBorders>
            <w:vAlign w:val="center"/>
          </w:tcPr>
          <w:p w14:paraId="3F24B1F4"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20180529-CNAF2018-008</w:t>
            </w:r>
          </w:p>
        </w:tc>
        <w:tc>
          <w:tcPr>
            <w:tcW w:w="2552" w:type="dxa"/>
            <w:tcBorders>
              <w:top w:val="single" w:sz="4" w:space="0" w:color="auto"/>
              <w:left w:val="single" w:sz="4" w:space="0" w:color="auto"/>
              <w:bottom w:val="single" w:sz="4" w:space="0" w:color="auto"/>
              <w:right w:val="single" w:sz="4" w:space="0" w:color="auto"/>
            </w:tcBorders>
            <w:vAlign w:val="center"/>
          </w:tcPr>
          <w:p w14:paraId="7DCBABCA"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29 de mayo de 2018</w:t>
            </w:r>
          </w:p>
        </w:tc>
      </w:tr>
      <w:tr w:rsidR="00C93FFB" w:rsidRPr="007B5E00" w14:paraId="5D5259C5" w14:textId="77777777" w:rsidTr="007B5E0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A19E4A8" w14:textId="77777777" w:rsidR="001C69EF" w:rsidRPr="008A0795" w:rsidRDefault="001C69EF" w:rsidP="007B5E00">
            <w:pPr>
              <w:ind w:left="18"/>
              <w:jc w:val="center"/>
              <w:rPr>
                <w:rFonts w:eastAsia="Calibri" w:cstheme="minorHAnsi"/>
                <w:b/>
                <w:sz w:val="20"/>
                <w:szCs w:val="20"/>
              </w:rPr>
            </w:pPr>
            <w:r w:rsidRPr="008A0795">
              <w:rPr>
                <w:rFonts w:eastAsia="Calibri" w:cstheme="minorHAnsi"/>
                <w:b/>
                <w:sz w:val="20"/>
                <w:szCs w:val="20"/>
              </w:rPr>
              <w:t>9</w:t>
            </w:r>
          </w:p>
        </w:tc>
        <w:tc>
          <w:tcPr>
            <w:tcW w:w="5812" w:type="dxa"/>
            <w:tcBorders>
              <w:top w:val="single" w:sz="4" w:space="0" w:color="auto"/>
              <w:left w:val="single" w:sz="4" w:space="0" w:color="auto"/>
              <w:bottom w:val="single" w:sz="4" w:space="0" w:color="auto"/>
              <w:right w:val="single" w:sz="4" w:space="0" w:color="auto"/>
            </w:tcBorders>
            <w:vAlign w:val="center"/>
          </w:tcPr>
          <w:p w14:paraId="6E65C91C" w14:textId="6757BBD6" w:rsidR="001C69EF" w:rsidRPr="008A0795" w:rsidRDefault="00C93FFB" w:rsidP="007B5E00">
            <w:pPr>
              <w:ind w:left="18"/>
              <w:jc w:val="center"/>
              <w:rPr>
                <w:rFonts w:eastAsia="Calibri" w:cstheme="minorHAnsi"/>
                <w:sz w:val="20"/>
                <w:szCs w:val="20"/>
              </w:rPr>
            </w:pPr>
            <w:r w:rsidRPr="008A0795">
              <w:rPr>
                <w:rFonts w:cstheme="minorHAnsi"/>
                <w:color w:val="000000"/>
                <w:sz w:val="20"/>
                <w:szCs w:val="20"/>
              </w:rPr>
              <w:t>Cámara Nacional de la Industria Electrónica, de Telecomunicaciones y Tecnologías de la Información</w:t>
            </w:r>
          </w:p>
        </w:tc>
        <w:tc>
          <w:tcPr>
            <w:tcW w:w="2835" w:type="dxa"/>
            <w:tcBorders>
              <w:top w:val="single" w:sz="4" w:space="0" w:color="auto"/>
              <w:left w:val="single" w:sz="4" w:space="0" w:color="auto"/>
              <w:bottom w:val="single" w:sz="4" w:space="0" w:color="auto"/>
              <w:right w:val="single" w:sz="4" w:space="0" w:color="auto"/>
            </w:tcBorders>
            <w:vAlign w:val="center"/>
          </w:tcPr>
          <w:p w14:paraId="51E12D55"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20180531-CNAF2018-009</w:t>
            </w:r>
          </w:p>
        </w:tc>
        <w:tc>
          <w:tcPr>
            <w:tcW w:w="2552" w:type="dxa"/>
            <w:tcBorders>
              <w:top w:val="single" w:sz="4" w:space="0" w:color="auto"/>
              <w:left w:val="single" w:sz="4" w:space="0" w:color="auto"/>
              <w:bottom w:val="single" w:sz="4" w:space="0" w:color="auto"/>
              <w:right w:val="single" w:sz="4" w:space="0" w:color="auto"/>
            </w:tcBorders>
            <w:vAlign w:val="center"/>
          </w:tcPr>
          <w:p w14:paraId="469500F4"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31 de mayo de 2018</w:t>
            </w:r>
          </w:p>
        </w:tc>
      </w:tr>
      <w:tr w:rsidR="00C93FFB" w:rsidRPr="007B5E00" w14:paraId="526094BD" w14:textId="77777777" w:rsidTr="007B5E0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B4ABF32" w14:textId="77777777" w:rsidR="001C69EF" w:rsidRPr="008A0795" w:rsidRDefault="001C69EF" w:rsidP="007B5E00">
            <w:pPr>
              <w:ind w:left="18"/>
              <w:jc w:val="center"/>
              <w:rPr>
                <w:rFonts w:eastAsia="Calibri" w:cstheme="minorHAnsi"/>
                <w:b/>
                <w:sz w:val="20"/>
                <w:szCs w:val="20"/>
              </w:rPr>
            </w:pPr>
            <w:r w:rsidRPr="008A0795">
              <w:rPr>
                <w:rFonts w:eastAsia="Calibri" w:cstheme="minorHAnsi"/>
                <w:b/>
                <w:sz w:val="20"/>
                <w:szCs w:val="20"/>
              </w:rPr>
              <w:t>10</w:t>
            </w:r>
          </w:p>
        </w:tc>
        <w:tc>
          <w:tcPr>
            <w:tcW w:w="5812" w:type="dxa"/>
            <w:tcBorders>
              <w:top w:val="single" w:sz="4" w:space="0" w:color="auto"/>
              <w:left w:val="single" w:sz="4" w:space="0" w:color="auto"/>
              <w:bottom w:val="single" w:sz="4" w:space="0" w:color="auto"/>
              <w:right w:val="single" w:sz="4" w:space="0" w:color="auto"/>
            </w:tcBorders>
            <w:vAlign w:val="center"/>
          </w:tcPr>
          <w:p w14:paraId="3D95B8D5" w14:textId="2455B721" w:rsidR="001C69EF" w:rsidRPr="008A0795" w:rsidRDefault="00C93FFB" w:rsidP="007B5E00">
            <w:pPr>
              <w:ind w:left="18"/>
              <w:jc w:val="center"/>
              <w:rPr>
                <w:rFonts w:eastAsia="Calibri" w:cstheme="minorHAnsi"/>
                <w:sz w:val="20"/>
                <w:szCs w:val="20"/>
              </w:rPr>
            </w:pPr>
            <w:r w:rsidRPr="008A0795">
              <w:rPr>
                <w:rFonts w:cstheme="minorHAnsi"/>
                <w:color w:val="000000"/>
                <w:sz w:val="20"/>
                <w:szCs w:val="20"/>
              </w:rPr>
              <w:t>Bello, Gallardo, Bonequi y García S.C.</w:t>
            </w:r>
          </w:p>
        </w:tc>
        <w:tc>
          <w:tcPr>
            <w:tcW w:w="2835" w:type="dxa"/>
            <w:tcBorders>
              <w:top w:val="single" w:sz="4" w:space="0" w:color="auto"/>
              <w:left w:val="single" w:sz="4" w:space="0" w:color="auto"/>
              <w:bottom w:val="single" w:sz="4" w:space="0" w:color="auto"/>
              <w:right w:val="single" w:sz="4" w:space="0" w:color="auto"/>
            </w:tcBorders>
            <w:vAlign w:val="center"/>
          </w:tcPr>
          <w:p w14:paraId="33E08AC9"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20180531-CNAF2018-010</w:t>
            </w:r>
          </w:p>
        </w:tc>
        <w:tc>
          <w:tcPr>
            <w:tcW w:w="2552" w:type="dxa"/>
            <w:tcBorders>
              <w:top w:val="single" w:sz="4" w:space="0" w:color="auto"/>
              <w:left w:val="single" w:sz="4" w:space="0" w:color="auto"/>
              <w:bottom w:val="single" w:sz="4" w:space="0" w:color="auto"/>
              <w:right w:val="single" w:sz="4" w:space="0" w:color="auto"/>
            </w:tcBorders>
            <w:vAlign w:val="center"/>
          </w:tcPr>
          <w:p w14:paraId="48391ED4"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31 de mayo de 2018</w:t>
            </w:r>
          </w:p>
        </w:tc>
      </w:tr>
      <w:tr w:rsidR="00C93FFB" w:rsidRPr="007B5E00" w14:paraId="5ED12FEA" w14:textId="77777777" w:rsidTr="007B5E0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E36FBD0" w14:textId="77777777" w:rsidR="001C69EF" w:rsidRPr="008A0795" w:rsidRDefault="001C69EF" w:rsidP="007B5E00">
            <w:pPr>
              <w:ind w:left="18"/>
              <w:jc w:val="center"/>
              <w:rPr>
                <w:rFonts w:eastAsia="Calibri" w:cstheme="minorHAnsi"/>
                <w:b/>
                <w:sz w:val="20"/>
                <w:szCs w:val="20"/>
              </w:rPr>
            </w:pPr>
            <w:r w:rsidRPr="008A0795">
              <w:rPr>
                <w:rFonts w:eastAsia="Calibri" w:cstheme="minorHAnsi"/>
                <w:b/>
                <w:sz w:val="20"/>
                <w:szCs w:val="20"/>
              </w:rPr>
              <w:t>11</w:t>
            </w:r>
          </w:p>
        </w:tc>
        <w:tc>
          <w:tcPr>
            <w:tcW w:w="5812" w:type="dxa"/>
            <w:tcBorders>
              <w:top w:val="single" w:sz="4" w:space="0" w:color="auto"/>
              <w:left w:val="single" w:sz="4" w:space="0" w:color="auto"/>
              <w:bottom w:val="single" w:sz="4" w:space="0" w:color="auto"/>
              <w:right w:val="single" w:sz="4" w:space="0" w:color="auto"/>
            </w:tcBorders>
            <w:vAlign w:val="center"/>
          </w:tcPr>
          <w:p w14:paraId="7E673CA4" w14:textId="3D2A9E7E" w:rsidR="001C69EF" w:rsidRPr="008A0795" w:rsidRDefault="00C93FFB" w:rsidP="007B5E00">
            <w:pPr>
              <w:ind w:left="18"/>
              <w:jc w:val="center"/>
              <w:rPr>
                <w:rFonts w:eastAsia="Calibri" w:cstheme="minorHAnsi"/>
                <w:sz w:val="20"/>
                <w:szCs w:val="20"/>
              </w:rPr>
            </w:pPr>
            <w:r w:rsidRPr="008A0795">
              <w:rPr>
                <w:rFonts w:cstheme="minorHAnsi"/>
                <w:color w:val="000000"/>
                <w:sz w:val="20"/>
                <w:szCs w:val="20"/>
              </w:rPr>
              <w:t>Servicios Troncalizados, S.A. de C.V.</w:t>
            </w:r>
          </w:p>
        </w:tc>
        <w:tc>
          <w:tcPr>
            <w:tcW w:w="2835" w:type="dxa"/>
            <w:tcBorders>
              <w:top w:val="single" w:sz="4" w:space="0" w:color="auto"/>
              <w:left w:val="single" w:sz="4" w:space="0" w:color="auto"/>
              <w:bottom w:val="single" w:sz="4" w:space="0" w:color="auto"/>
              <w:right w:val="single" w:sz="4" w:space="0" w:color="auto"/>
            </w:tcBorders>
            <w:vAlign w:val="center"/>
          </w:tcPr>
          <w:p w14:paraId="598E56DD"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20180601-CNAF2018-011</w:t>
            </w:r>
          </w:p>
        </w:tc>
        <w:tc>
          <w:tcPr>
            <w:tcW w:w="2552" w:type="dxa"/>
            <w:tcBorders>
              <w:top w:val="single" w:sz="4" w:space="0" w:color="auto"/>
              <w:left w:val="single" w:sz="4" w:space="0" w:color="auto"/>
              <w:bottom w:val="single" w:sz="4" w:space="0" w:color="auto"/>
              <w:right w:val="single" w:sz="4" w:space="0" w:color="auto"/>
            </w:tcBorders>
            <w:vAlign w:val="center"/>
          </w:tcPr>
          <w:p w14:paraId="44A73CB8"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1 de junio de 2018</w:t>
            </w:r>
          </w:p>
        </w:tc>
      </w:tr>
      <w:tr w:rsidR="00C93FFB" w:rsidRPr="007B5E00" w14:paraId="29E35EF7" w14:textId="77777777" w:rsidTr="007B5E0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A281261" w14:textId="77777777" w:rsidR="001C69EF" w:rsidRPr="008A0795" w:rsidRDefault="001C69EF" w:rsidP="007B5E00">
            <w:pPr>
              <w:ind w:left="18"/>
              <w:jc w:val="center"/>
              <w:rPr>
                <w:rFonts w:eastAsia="Calibri" w:cstheme="minorHAnsi"/>
                <w:b/>
                <w:sz w:val="20"/>
                <w:szCs w:val="20"/>
              </w:rPr>
            </w:pPr>
            <w:r w:rsidRPr="008A0795">
              <w:rPr>
                <w:rFonts w:eastAsia="Calibri" w:cstheme="minorHAnsi"/>
                <w:b/>
                <w:sz w:val="20"/>
                <w:szCs w:val="20"/>
              </w:rPr>
              <w:t>12</w:t>
            </w:r>
          </w:p>
        </w:tc>
        <w:tc>
          <w:tcPr>
            <w:tcW w:w="5812" w:type="dxa"/>
            <w:tcBorders>
              <w:top w:val="single" w:sz="4" w:space="0" w:color="auto"/>
              <w:left w:val="single" w:sz="4" w:space="0" w:color="auto"/>
              <w:bottom w:val="single" w:sz="4" w:space="0" w:color="auto"/>
              <w:right w:val="single" w:sz="4" w:space="0" w:color="auto"/>
            </w:tcBorders>
            <w:vAlign w:val="center"/>
          </w:tcPr>
          <w:p w14:paraId="0E55DC12" w14:textId="413EDE25" w:rsidR="001C69EF" w:rsidRPr="008A0795" w:rsidRDefault="00C93FFB" w:rsidP="007B5E00">
            <w:pPr>
              <w:ind w:left="18"/>
              <w:jc w:val="center"/>
              <w:rPr>
                <w:rFonts w:eastAsia="Calibri" w:cstheme="minorHAnsi"/>
                <w:sz w:val="20"/>
                <w:szCs w:val="20"/>
              </w:rPr>
            </w:pPr>
            <w:r w:rsidRPr="008A0795">
              <w:rPr>
                <w:rFonts w:cstheme="minorHAnsi"/>
                <w:color w:val="000000"/>
                <w:sz w:val="20"/>
                <w:szCs w:val="20"/>
              </w:rPr>
              <w:t>Altán Redes, S.A.P.I. de C.V.</w:t>
            </w:r>
          </w:p>
        </w:tc>
        <w:tc>
          <w:tcPr>
            <w:tcW w:w="2835" w:type="dxa"/>
            <w:tcBorders>
              <w:top w:val="single" w:sz="4" w:space="0" w:color="auto"/>
              <w:left w:val="single" w:sz="4" w:space="0" w:color="auto"/>
              <w:bottom w:val="single" w:sz="4" w:space="0" w:color="auto"/>
              <w:right w:val="single" w:sz="4" w:space="0" w:color="auto"/>
            </w:tcBorders>
            <w:vAlign w:val="center"/>
          </w:tcPr>
          <w:p w14:paraId="0EE8674C"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20180601-CNAF2018-012</w:t>
            </w:r>
          </w:p>
        </w:tc>
        <w:tc>
          <w:tcPr>
            <w:tcW w:w="2552" w:type="dxa"/>
            <w:tcBorders>
              <w:top w:val="single" w:sz="4" w:space="0" w:color="auto"/>
              <w:left w:val="single" w:sz="4" w:space="0" w:color="auto"/>
              <w:bottom w:val="single" w:sz="4" w:space="0" w:color="auto"/>
              <w:right w:val="single" w:sz="4" w:space="0" w:color="auto"/>
            </w:tcBorders>
            <w:vAlign w:val="center"/>
          </w:tcPr>
          <w:p w14:paraId="04CF9066"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1 de junio de 2018</w:t>
            </w:r>
          </w:p>
        </w:tc>
      </w:tr>
      <w:tr w:rsidR="00C93FFB" w:rsidRPr="007B5E00" w14:paraId="2FB1F9E6" w14:textId="77777777" w:rsidTr="007B5E0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2BEEF44" w14:textId="77777777" w:rsidR="001C69EF" w:rsidRPr="008A0795" w:rsidRDefault="001C69EF" w:rsidP="007B5E00">
            <w:pPr>
              <w:ind w:left="18"/>
              <w:jc w:val="center"/>
              <w:rPr>
                <w:rFonts w:eastAsia="Calibri" w:cstheme="minorHAnsi"/>
                <w:b/>
                <w:sz w:val="20"/>
                <w:szCs w:val="20"/>
              </w:rPr>
            </w:pPr>
            <w:r w:rsidRPr="008A0795">
              <w:rPr>
                <w:rFonts w:eastAsia="Calibri" w:cstheme="minorHAnsi"/>
                <w:b/>
                <w:sz w:val="20"/>
                <w:szCs w:val="20"/>
              </w:rPr>
              <w:t>13</w:t>
            </w:r>
          </w:p>
        </w:tc>
        <w:tc>
          <w:tcPr>
            <w:tcW w:w="5812" w:type="dxa"/>
            <w:tcBorders>
              <w:top w:val="single" w:sz="4" w:space="0" w:color="auto"/>
              <w:left w:val="single" w:sz="4" w:space="0" w:color="auto"/>
              <w:bottom w:val="single" w:sz="4" w:space="0" w:color="auto"/>
              <w:right w:val="single" w:sz="4" w:space="0" w:color="auto"/>
            </w:tcBorders>
            <w:vAlign w:val="center"/>
          </w:tcPr>
          <w:p w14:paraId="41EDCCC2" w14:textId="57AD8BB8" w:rsidR="001C69EF" w:rsidRPr="008A0795" w:rsidRDefault="00C93FFB" w:rsidP="007B5E00">
            <w:pPr>
              <w:ind w:left="18"/>
              <w:jc w:val="center"/>
              <w:rPr>
                <w:rFonts w:eastAsia="Calibri" w:cstheme="minorHAnsi"/>
                <w:sz w:val="20"/>
                <w:szCs w:val="20"/>
              </w:rPr>
            </w:pPr>
            <w:r w:rsidRPr="008A0795">
              <w:rPr>
                <w:rFonts w:cstheme="minorHAnsi"/>
                <w:color w:val="000000"/>
                <w:sz w:val="20"/>
                <w:szCs w:val="20"/>
              </w:rPr>
              <w:t>AT&amp;T Comunicaciones Digitales, S. de R.L. de C.V.</w:t>
            </w:r>
          </w:p>
        </w:tc>
        <w:tc>
          <w:tcPr>
            <w:tcW w:w="2835" w:type="dxa"/>
            <w:tcBorders>
              <w:top w:val="single" w:sz="4" w:space="0" w:color="auto"/>
              <w:left w:val="single" w:sz="4" w:space="0" w:color="auto"/>
              <w:bottom w:val="single" w:sz="4" w:space="0" w:color="auto"/>
              <w:right w:val="single" w:sz="4" w:space="0" w:color="auto"/>
            </w:tcBorders>
            <w:vAlign w:val="center"/>
          </w:tcPr>
          <w:p w14:paraId="5AD50C23"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20180601-CNAF2018-013</w:t>
            </w:r>
          </w:p>
        </w:tc>
        <w:tc>
          <w:tcPr>
            <w:tcW w:w="2552" w:type="dxa"/>
            <w:tcBorders>
              <w:top w:val="single" w:sz="4" w:space="0" w:color="auto"/>
              <w:left w:val="single" w:sz="4" w:space="0" w:color="auto"/>
              <w:bottom w:val="single" w:sz="4" w:space="0" w:color="auto"/>
              <w:right w:val="single" w:sz="4" w:space="0" w:color="auto"/>
            </w:tcBorders>
            <w:vAlign w:val="center"/>
          </w:tcPr>
          <w:p w14:paraId="3A3F7681" w14:textId="77777777" w:rsidR="001C69EF" w:rsidRPr="008A0795" w:rsidRDefault="001C69EF" w:rsidP="007B5E00">
            <w:pPr>
              <w:jc w:val="center"/>
              <w:rPr>
                <w:rFonts w:eastAsia="Calibri" w:cstheme="minorHAnsi"/>
                <w:sz w:val="20"/>
                <w:szCs w:val="20"/>
              </w:rPr>
            </w:pPr>
            <w:r w:rsidRPr="008A0795">
              <w:rPr>
                <w:rFonts w:cstheme="minorHAnsi"/>
                <w:color w:val="000000"/>
                <w:sz w:val="20"/>
                <w:szCs w:val="20"/>
              </w:rPr>
              <w:t>1 de junio de 2018</w:t>
            </w:r>
          </w:p>
        </w:tc>
      </w:tr>
    </w:tbl>
    <w:p w14:paraId="6486CCC4" w14:textId="16B8CC95" w:rsidR="00ED03DF" w:rsidRPr="008A0795" w:rsidRDefault="00ED03DF" w:rsidP="007B5E00">
      <w:pPr>
        <w:rPr>
          <w:rFonts w:cstheme="minorHAnsi"/>
        </w:rPr>
      </w:pPr>
    </w:p>
    <w:p w14:paraId="59CCA786" w14:textId="3FF4A784" w:rsidR="001C69EF" w:rsidRPr="008A0795" w:rsidRDefault="001C69EF" w:rsidP="007B5E00">
      <w:pPr>
        <w:jc w:val="both"/>
        <w:rPr>
          <w:rFonts w:cstheme="minorHAnsi"/>
        </w:rPr>
      </w:pPr>
      <w:r w:rsidRPr="008A0795">
        <w:rPr>
          <w:rFonts w:cstheme="minorHAnsi"/>
        </w:rPr>
        <w:t xml:space="preserve">Todos y cada uno de los comentarios, propuestas y opiniones listados anteriormente respecto del Anteproyecto materia de dicha </w:t>
      </w:r>
      <w:r w:rsidR="00A749B3">
        <w:rPr>
          <w:rFonts w:cstheme="minorHAnsi"/>
        </w:rPr>
        <w:t>C</w:t>
      </w:r>
      <w:r w:rsidRPr="008A0795">
        <w:rPr>
          <w:rFonts w:cstheme="minorHAnsi"/>
        </w:rPr>
        <w:t xml:space="preserve">onsulta, se publicaron íntegramente en el portal de Internet del Instituto, dentro de la sección de </w:t>
      </w:r>
      <w:r w:rsidR="00A749B3">
        <w:rPr>
          <w:rFonts w:cstheme="minorHAnsi"/>
        </w:rPr>
        <w:t>C</w:t>
      </w:r>
      <w:r w:rsidRPr="008A0795">
        <w:rPr>
          <w:rFonts w:cstheme="minorHAnsi"/>
        </w:rPr>
        <w:t xml:space="preserve">onsultas </w:t>
      </w:r>
      <w:r w:rsidR="00A749B3">
        <w:rPr>
          <w:rFonts w:cstheme="minorHAnsi"/>
        </w:rPr>
        <w:t>P</w:t>
      </w:r>
      <w:r w:rsidRPr="008A0795">
        <w:rPr>
          <w:rFonts w:cstheme="minorHAnsi"/>
        </w:rPr>
        <w:t>úblicas.</w:t>
      </w:r>
    </w:p>
    <w:p w14:paraId="4F6E8D47" w14:textId="562BF15D" w:rsidR="00ED03DF" w:rsidRPr="008A0795" w:rsidRDefault="00ED03DF" w:rsidP="007B5E00">
      <w:pPr>
        <w:jc w:val="both"/>
        <w:rPr>
          <w:rFonts w:cstheme="minorHAnsi"/>
        </w:rPr>
      </w:pPr>
    </w:p>
    <w:p w14:paraId="0B1D783A" w14:textId="56882346" w:rsidR="001C69EF" w:rsidRPr="008A0795" w:rsidRDefault="001C69EF" w:rsidP="007B5E00">
      <w:pPr>
        <w:jc w:val="both"/>
        <w:rPr>
          <w:rFonts w:cstheme="minorHAnsi"/>
        </w:rPr>
      </w:pPr>
      <w:r w:rsidRPr="008A0795">
        <w:rPr>
          <w:rFonts w:cstheme="minorHAnsi"/>
        </w:rPr>
        <w:t xml:space="preserve">En este sentido, el Instituto, a través de la Unidad de Espectro Radioeléctrico, elaboró el presente documento en el cual se </w:t>
      </w:r>
      <w:r w:rsidR="005B2D24">
        <w:rPr>
          <w:rFonts w:cstheme="minorHAnsi"/>
        </w:rPr>
        <w:t>da respuesta a</w:t>
      </w:r>
      <w:r w:rsidRPr="008A0795">
        <w:rPr>
          <w:rFonts w:cstheme="minorHAnsi"/>
        </w:rPr>
        <w:t xml:space="preserve"> las manifestaciones realizadas por los parti</w:t>
      </w:r>
      <w:r w:rsidR="00E15427">
        <w:rPr>
          <w:rFonts w:cstheme="minorHAnsi"/>
        </w:rPr>
        <w:t>cipantes durante el proceso de Consulta P</w:t>
      </w:r>
      <w:r w:rsidRPr="008A0795">
        <w:rPr>
          <w:rFonts w:cstheme="minorHAnsi"/>
        </w:rPr>
        <w:t xml:space="preserve">ública. En el caso de las manifestaciones que son muy extensas, se realizó una síntesis de cada participación, en la cual se contienen todos los argumentos </w:t>
      </w:r>
      <w:r w:rsidR="00E15427">
        <w:rPr>
          <w:rFonts w:cstheme="minorHAnsi"/>
        </w:rPr>
        <w:t xml:space="preserve">principales </w:t>
      </w:r>
      <w:r w:rsidRPr="008A0795">
        <w:rPr>
          <w:rFonts w:cstheme="minorHAnsi"/>
        </w:rPr>
        <w:t>expuestos por el participante.</w:t>
      </w:r>
    </w:p>
    <w:p w14:paraId="32866DFE" w14:textId="14E8F23D" w:rsidR="001C69EF" w:rsidRPr="008A0795" w:rsidRDefault="00AD5B89" w:rsidP="007B5E00">
      <w:pPr>
        <w:rPr>
          <w:rFonts w:cstheme="minorHAnsi"/>
        </w:rPr>
      </w:pPr>
      <w:r w:rsidRPr="008A0795">
        <w:rPr>
          <w:rFonts w:cstheme="minorHAnsi"/>
        </w:rPr>
        <w:br w:type="page"/>
      </w:r>
    </w:p>
    <w:p w14:paraId="209A4E22" w14:textId="57DDEC0B" w:rsidR="001C69EF" w:rsidRPr="008A0795" w:rsidRDefault="00A05E23" w:rsidP="007B5E00">
      <w:pPr>
        <w:keepNext/>
        <w:keepLines/>
        <w:numPr>
          <w:ilvl w:val="0"/>
          <w:numId w:val="3"/>
        </w:numPr>
        <w:ind w:hanging="425"/>
        <w:jc w:val="both"/>
        <w:outlineLvl w:val="0"/>
        <w:rPr>
          <w:rFonts w:eastAsia="MS Gothic" w:cstheme="minorHAnsi"/>
          <w:b/>
        </w:rPr>
      </w:pPr>
      <w:r>
        <w:rPr>
          <w:rFonts w:eastAsia="MS Gothic" w:cstheme="minorHAnsi"/>
          <w:b/>
          <w:color w:val="000000"/>
        </w:rPr>
        <w:lastRenderedPageBreak/>
        <w:t>Respuestas</w:t>
      </w:r>
      <w:r w:rsidR="001C69EF" w:rsidRPr="008A0795">
        <w:rPr>
          <w:rFonts w:eastAsia="MS Gothic" w:cstheme="minorHAnsi"/>
          <w:b/>
          <w:color w:val="000000"/>
        </w:rPr>
        <w:t xml:space="preserve"> a las manifestaciones señaladas en la Consulta Pública del “Anteproyecto de </w:t>
      </w:r>
      <w:r w:rsidR="00450401">
        <w:rPr>
          <w:rFonts w:cstheme="minorHAnsi"/>
          <w:b/>
        </w:rPr>
        <w:t>A</w:t>
      </w:r>
      <w:r w:rsidR="001C69EF" w:rsidRPr="008A0795">
        <w:rPr>
          <w:rFonts w:cstheme="minorHAnsi"/>
          <w:b/>
        </w:rPr>
        <w:t>ctualización del Cuadro Nacional de Atribución de Frecuencias</w:t>
      </w:r>
      <w:r w:rsidR="000E3BB4" w:rsidRPr="008A0795">
        <w:rPr>
          <w:rFonts w:eastAsia="MS Gothic" w:cstheme="minorHAnsi"/>
          <w:b/>
          <w:color w:val="000000"/>
        </w:rPr>
        <w:t>”</w:t>
      </w:r>
    </w:p>
    <w:p w14:paraId="58384F71" w14:textId="27C9630A" w:rsidR="00E20574" w:rsidRPr="008A0795" w:rsidRDefault="00E20574" w:rsidP="007B5E00">
      <w:pPr>
        <w:spacing w:line="240" w:lineRule="auto"/>
        <w:rPr>
          <w:rFonts w:cstheme="minorHAnsi"/>
          <w:sz w:val="14"/>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434DF5" w:rsidRPr="007B5E00" w14:paraId="759FFF4F" w14:textId="77777777" w:rsidTr="00621289">
        <w:trPr>
          <w:cantSplit/>
        </w:trPr>
        <w:tc>
          <w:tcPr>
            <w:tcW w:w="5000" w:type="pct"/>
            <w:gridSpan w:val="2"/>
            <w:shd w:val="clear" w:color="auto" w:fill="70AD47" w:themeFill="accent6"/>
            <w:vAlign w:val="center"/>
          </w:tcPr>
          <w:p w14:paraId="22DF8FE5" w14:textId="0F551FF0" w:rsidR="00434DF5" w:rsidRPr="008A0795" w:rsidRDefault="007A0AE1" w:rsidP="007B5E00">
            <w:pPr>
              <w:spacing w:line="240" w:lineRule="auto"/>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Folio: 20180525-CNAF2018-001</w:t>
            </w:r>
          </w:p>
        </w:tc>
      </w:tr>
      <w:tr w:rsidR="00434DF5" w:rsidRPr="007B5E00" w14:paraId="59EA71FB" w14:textId="77777777" w:rsidTr="00621289">
        <w:trPr>
          <w:cantSplit/>
        </w:trPr>
        <w:tc>
          <w:tcPr>
            <w:tcW w:w="5000" w:type="pct"/>
            <w:gridSpan w:val="2"/>
            <w:shd w:val="clear" w:color="auto" w:fill="auto"/>
            <w:vAlign w:val="center"/>
          </w:tcPr>
          <w:p w14:paraId="16125F9B" w14:textId="78D93B60" w:rsidR="00434DF5" w:rsidRPr="008A0795" w:rsidRDefault="00ED03DF" w:rsidP="007B5E00">
            <w:pPr>
              <w:spacing w:line="240" w:lineRule="auto"/>
              <w:rPr>
                <w:rFonts w:eastAsia="Times New Roman" w:cstheme="minorHAnsi"/>
                <w:b/>
                <w:color w:val="000000"/>
                <w:sz w:val="17"/>
                <w:szCs w:val="17"/>
                <w:lang w:eastAsia="es-MX"/>
              </w:rPr>
            </w:pPr>
            <w:r w:rsidRPr="008A0795">
              <w:rPr>
                <w:rFonts w:eastAsia="Times New Roman" w:cstheme="minorHAnsi"/>
                <w:b/>
                <w:color w:val="000000"/>
                <w:sz w:val="17"/>
                <w:szCs w:val="17"/>
                <w:lang w:eastAsia="es-MX"/>
              </w:rPr>
              <w:t>PANAMSAT DE MÉXICO, S. DE R.L. DE C.V</w:t>
            </w:r>
          </w:p>
        </w:tc>
      </w:tr>
      <w:tr w:rsidR="00434DF5" w:rsidRPr="007B5E00" w14:paraId="564E7AC5" w14:textId="77777777" w:rsidTr="00F67F67">
        <w:trPr>
          <w:cantSplit/>
          <w:tblHeader/>
        </w:trPr>
        <w:tc>
          <w:tcPr>
            <w:tcW w:w="2559" w:type="pct"/>
            <w:shd w:val="clear" w:color="auto" w:fill="70AD47" w:themeFill="accent6"/>
            <w:vAlign w:val="center"/>
            <w:hideMark/>
          </w:tcPr>
          <w:p w14:paraId="12239EA0" w14:textId="77777777" w:rsidR="00434DF5" w:rsidRPr="008A0795" w:rsidRDefault="00434DF5"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Comentario</w:t>
            </w:r>
          </w:p>
        </w:tc>
        <w:tc>
          <w:tcPr>
            <w:tcW w:w="2441" w:type="pct"/>
            <w:shd w:val="clear" w:color="auto" w:fill="70AD47" w:themeFill="accent6"/>
            <w:vAlign w:val="center"/>
          </w:tcPr>
          <w:p w14:paraId="7B891DF0" w14:textId="77777777" w:rsidR="00434DF5" w:rsidRPr="008A0795" w:rsidRDefault="00434DF5"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Respuesta</w:t>
            </w:r>
          </w:p>
        </w:tc>
      </w:tr>
      <w:tr w:rsidR="00434DF5" w:rsidRPr="007B5E00" w14:paraId="63B43894" w14:textId="77777777" w:rsidTr="00A05E23">
        <w:trPr>
          <w:cantSplit/>
        </w:trPr>
        <w:tc>
          <w:tcPr>
            <w:tcW w:w="2559" w:type="pct"/>
            <w:shd w:val="clear" w:color="auto" w:fill="auto"/>
            <w:hideMark/>
          </w:tcPr>
          <w:p w14:paraId="417BCC13" w14:textId="77777777" w:rsidR="00EF72CA" w:rsidRPr="008A0795" w:rsidRDefault="007A0AE1"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No se tienen observaciones respecto a las notas y bandas de frecuencias consideradas en este Formato de Consulta. No obstante, se solicita mantener sin cambios las actuales atribuciones no consideradas en esta consulta y vigentes en el CNAF.</w:t>
            </w:r>
          </w:p>
          <w:p w14:paraId="12F2B611" w14:textId="77777777" w:rsidR="00EF72CA" w:rsidRPr="008A0795" w:rsidRDefault="00EF72CA" w:rsidP="007B5E00">
            <w:pPr>
              <w:spacing w:line="240" w:lineRule="auto"/>
              <w:jc w:val="both"/>
              <w:rPr>
                <w:rFonts w:eastAsia="Times New Roman" w:cstheme="minorHAnsi"/>
                <w:color w:val="000000"/>
                <w:sz w:val="17"/>
                <w:szCs w:val="17"/>
                <w:lang w:eastAsia="es-MX"/>
              </w:rPr>
            </w:pPr>
          </w:p>
          <w:p w14:paraId="65145E58" w14:textId="10AF5AD7" w:rsidR="00D03B04" w:rsidRPr="008A0795" w:rsidRDefault="00D03B04"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Cualquier otra modificación al CNAF no considerada en la consulta, tendría que ser del interés general y motivo de otra consulta pública para los</w:t>
            </w:r>
            <w:r w:rsidR="002571FD" w:rsidRPr="008A0795">
              <w:rPr>
                <w:rFonts w:eastAsia="Times New Roman" w:cstheme="minorHAnsi"/>
                <w:color w:val="000000"/>
                <w:sz w:val="17"/>
                <w:szCs w:val="17"/>
                <w:lang w:eastAsia="es-MX"/>
              </w:rPr>
              <w:t xml:space="preserve"> </w:t>
            </w:r>
            <w:r w:rsidRPr="008A0795">
              <w:rPr>
                <w:rFonts w:eastAsia="Times New Roman" w:cstheme="minorHAnsi"/>
                <w:color w:val="000000"/>
                <w:sz w:val="17"/>
                <w:szCs w:val="17"/>
                <w:lang w:eastAsia="es-MX"/>
              </w:rPr>
              <w:t>comentarios correspondientes.</w:t>
            </w:r>
          </w:p>
        </w:tc>
        <w:tc>
          <w:tcPr>
            <w:tcW w:w="2441" w:type="pct"/>
            <w:vAlign w:val="center"/>
          </w:tcPr>
          <w:p w14:paraId="24F4F052" w14:textId="2E5B12FC" w:rsidR="00D26F52" w:rsidRPr="008A0795" w:rsidRDefault="00497264" w:rsidP="00CF0F13">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Se toma conocimiento de la manifestación realizada por el participante</w:t>
            </w:r>
            <w:r w:rsidR="00854739">
              <w:rPr>
                <w:rFonts w:eastAsia="Times New Roman" w:cstheme="minorHAnsi"/>
                <w:color w:val="000000"/>
                <w:sz w:val="17"/>
                <w:szCs w:val="17"/>
                <w:lang w:eastAsia="es-MX"/>
              </w:rPr>
              <w:t xml:space="preserve"> </w:t>
            </w:r>
            <w:r w:rsidR="00D26F52" w:rsidRPr="008A0795">
              <w:rPr>
                <w:rFonts w:eastAsia="Times New Roman" w:cstheme="minorHAnsi"/>
                <w:color w:val="000000"/>
                <w:sz w:val="17"/>
                <w:szCs w:val="17"/>
                <w:lang w:eastAsia="es-MX"/>
              </w:rPr>
              <w:t xml:space="preserve">respecto a las </w:t>
            </w:r>
            <w:r w:rsidR="007E7CE8" w:rsidRPr="008A0795">
              <w:rPr>
                <w:rFonts w:eastAsia="Times New Roman" w:cstheme="minorHAnsi"/>
                <w:color w:val="000000"/>
                <w:sz w:val="17"/>
                <w:szCs w:val="17"/>
                <w:lang w:eastAsia="es-MX"/>
              </w:rPr>
              <w:t>modificaciones</w:t>
            </w:r>
            <w:r w:rsidR="00D26F52" w:rsidRPr="008A0795">
              <w:rPr>
                <w:rFonts w:eastAsia="Times New Roman" w:cstheme="minorHAnsi"/>
                <w:color w:val="000000"/>
                <w:sz w:val="17"/>
                <w:szCs w:val="17"/>
                <w:lang w:eastAsia="es-MX"/>
              </w:rPr>
              <w:t xml:space="preserve"> consideradas en el Anteproyecto de </w:t>
            </w:r>
            <w:r w:rsidR="009E0FA8" w:rsidRPr="008A0795">
              <w:rPr>
                <w:rFonts w:eastAsia="Times New Roman" w:cstheme="minorHAnsi"/>
                <w:color w:val="000000"/>
                <w:sz w:val="17"/>
                <w:szCs w:val="17"/>
                <w:lang w:eastAsia="es-MX"/>
              </w:rPr>
              <w:t xml:space="preserve">Actualización del </w:t>
            </w:r>
            <w:r w:rsidR="00107B65" w:rsidRPr="008A0795">
              <w:rPr>
                <w:rFonts w:eastAsia="Times New Roman" w:cstheme="minorHAnsi"/>
                <w:color w:val="000000"/>
                <w:sz w:val="17"/>
                <w:szCs w:val="17"/>
                <w:lang w:eastAsia="es-MX"/>
              </w:rPr>
              <w:t>CNAF</w:t>
            </w:r>
            <w:r w:rsidR="00D26F52" w:rsidRPr="008A0795">
              <w:rPr>
                <w:rFonts w:eastAsia="Times New Roman" w:cstheme="minorHAnsi"/>
                <w:color w:val="000000"/>
                <w:sz w:val="17"/>
                <w:szCs w:val="17"/>
                <w:lang w:eastAsia="es-MX"/>
              </w:rPr>
              <w:t>.</w:t>
            </w:r>
          </w:p>
        </w:tc>
      </w:tr>
    </w:tbl>
    <w:p w14:paraId="7B7CB1E5" w14:textId="30E3CC16" w:rsidR="00AD5B89" w:rsidRPr="008A0795" w:rsidRDefault="00AD5B89" w:rsidP="007B5E00">
      <w:pPr>
        <w:rPr>
          <w:rFonts w:cstheme="minorHAnsi"/>
          <w:sz w:val="14"/>
          <w:szCs w:val="18"/>
        </w:rPr>
      </w:pPr>
    </w:p>
    <w:p w14:paraId="2E19479A" w14:textId="77777777" w:rsidR="007B5E00" w:rsidRPr="008A0795" w:rsidRDefault="007B5E00" w:rsidP="007B5E00">
      <w:pPr>
        <w:rPr>
          <w:rFonts w:cstheme="minorHAnsi"/>
          <w:sz w:val="14"/>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D03B04" w:rsidRPr="007B5E00" w14:paraId="0E56B36A" w14:textId="77777777" w:rsidTr="00D04FDB">
        <w:trPr>
          <w:cantSplit/>
        </w:trPr>
        <w:tc>
          <w:tcPr>
            <w:tcW w:w="5000" w:type="pct"/>
            <w:gridSpan w:val="2"/>
            <w:shd w:val="clear" w:color="auto" w:fill="70AD47" w:themeFill="accent6"/>
            <w:vAlign w:val="center"/>
          </w:tcPr>
          <w:p w14:paraId="2870E6E5" w14:textId="5BBF1D37" w:rsidR="00D03B04" w:rsidRPr="008A0795" w:rsidRDefault="00D03B04" w:rsidP="007B5E00">
            <w:pPr>
              <w:spacing w:line="240" w:lineRule="auto"/>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20180528-CNAF2018-002</w:t>
            </w:r>
          </w:p>
        </w:tc>
      </w:tr>
      <w:tr w:rsidR="00D03B04" w:rsidRPr="007B5E00" w14:paraId="04DDB65C" w14:textId="77777777" w:rsidTr="00D04FDB">
        <w:trPr>
          <w:cantSplit/>
        </w:trPr>
        <w:tc>
          <w:tcPr>
            <w:tcW w:w="5000" w:type="pct"/>
            <w:gridSpan w:val="2"/>
            <w:shd w:val="clear" w:color="auto" w:fill="auto"/>
            <w:vAlign w:val="center"/>
          </w:tcPr>
          <w:p w14:paraId="2F2DA347" w14:textId="7649553B" w:rsidR="00D03B04" w:rsidRPr="008A0795" w:rsidRDefault="00ED03DF" w:rsidP="007B5E00">
            <w:pPr>
              <w:spacing w:line="240" w:lineRule="auto"/>
              <w:rPr>
                <w:rFonts w:eastAsia="Times New Roman" w:cstheme="minorHAnsi"/>
                <w:b/>
                <w:color w:val="000000"/>
                <w:sz w:val="17"/>
                <w:szCs w:val="17"/>
                <w:lang w:eastAsia="es-MX"/>
              </w:rPr>
            </w:pPr>
            <w:r w:rsidRPr="008A0795">
              <w:rPr>
                <w:rFonts w:eastAsia="Times New Roman" w:cstheme="minorHAnsi"/>
                <w:b/>
                <w:color w:val="000000"/>
                <w:sz w:val="17"/>
                <w:szCs w:val="17"/>
                <w:lang w:eastAsia="es-MX"/>
              </w:rPr>
              <w:t>NOEMII MORA</w:t>
            </w:r>
          </w:p>
        </w:tc>
      </w:tr>
      <w:tr w:rsidR="00D03B04" w:rsidRPr="007B5E00" w14:paraId="6901876D" w14:textId="77777777" w:rsidTr="00D04FDB">
        <w:trPr>
          <w:cantSplit/>
          <w:tblHeader/>
        </w:trPr>
        <w:tc>
          <w:tcPr>
            <w:tcW w:w="2559" w:type="pct"/>
            <w:shd w:val="clear" w:color="auto" w:fill="70AD47" w:themeFill="accent6"/>
            <w:vAlign w:val="center"/>
            <w:hideMark/>
          </w:tcPr>
          <w:p w14:paraId="48A9998C" w14:textId="77777777" w:rsidR="00D03B04" w:rsidRPr="008A0795" w:rsidRDefault="00D03B04"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Comentario</w:t>
            </w:r>
          </w:p>
        </w:tc>
        <w:tc>
          <w:tcPr>
            <w:tcW w:w="2441" w:type="pct"/>
            <w:shd w:val="clear" w:color="auto" w:fill="70AD47" w:themeFill="accent6"/>
            <w:vAlign w:val="center"/>
          </w:tcPr>
          <w:p w14:paraId="2D747D8E" w14:textId="77777777" w:rsidR="00D03B04" w:rsidRPr="008A0795" w:rsidRDefault="00D03B04"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Respuesta</w:t>
            </w:r>
          </w:p>
        </w:tc>
      </w:tr>
      <w:tr w:rsidR="00D03B04" w:rsidRPr="007B5E00" w14:paraId="6875FDCA" w14:textId="77777777" w:rsidTr="007E7CE8">
        <w:trPr>
          <w:cantSplit/>
        </w:trPr>
        <w:tc>
          <w:tcPr>
            <w:tcW w:w="2559" w:type="pct"/>
            <w:shd w:val="clear" w:color="auto" w:fill="auto"/>
            <w:hideMark/>
          </w:tcPr>
          <w:p w14:paraId="55916875" w14:textId="77777777" w:rsidR="0000429B" w:rsidRPr="008A0795" w:rsidRDefault="00F20342"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 xml:space="preserve">El IFT realizó anteriormente una Opinión Pública acerca de la banda 28 para servicios de IMT. Y por lo que se aprecia en este documento no se está </w:t>
            </w:r>
            <w:r w:rsidR="0000429B" w:rsidRPr="008A0795">
              <w:rPr>
                <w:rFonts w:eastAsia="Times New Roman" w:cstheme="minorHAnsi"/>
                <w:color w:val="000000"/>
                <w:sz w:val="17"/>
                <w:szCs w:val="17"/>
                <w:lang w:eastAsia="es-MX"/>
              </w:rPr>
              <w:t>tomando en cuenta, este servicio es de gran importancia para el servicio MÓVIL.</w:t>
            </w:r>
          </w:p>
          <w:p w14:paraId="754362E2" w14:textId="77777777" w:rsidR="0000429B" w:rsidRPr="008A0795" w:rsidRDefault="0000429B" w:rsidP="007B5E00">
            <w:pPr>
              <w:spacing w:line="240" w:lineRule="auto"/>
              <w:jc w:val="both"/>
              <w:rPr>
                <w:rFonts w:eastAsia="Times New Roman" w:cstheme="minorHAnsi"/>
                <w:color w:val="000000"/>
                <w:sz w:val="17"/>
                <w:szCs w:val="17"/>
                <w:lang w:eastAsia="es-MX"/>
              </w:rPr>
            </w:pPr>
          </w:p>
          <w:p w14:paraId="049E6D25" w14:textId="77777777" w:rsidR="0000429B" w:rsidRPr="008A0795" w:rsidRDefault="0000429B"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A lo que me pregunto: ¿Para qué hacen las Opiniones Públicas si no les hacen caso?</w:t>
            </w:r>
          </w:p>
          <w:p w14:paraId="474133A5" w14:textId="77777777" w:rsidR="0000429B" w:rsidRPr="008A0795" w:rsidRDefault="0000429B" w:rsidP="007B5E00">
            <w:pPr>
              <w:spacing w:line="240" w:lineRule="auto"/>
              <w:jc w:val="both"/>
              <w:rPr>
                <w:rFonts w:eastAsia="Times New Roman" w:cstheme="minorHAnsi"/>
                <w:color w:val="000000"/>
                <w:sz w:val="17"/>
                <w:szCs w:val="17"/>
                <w:lang w:eastAsia="es-MX"/>
              </w:rPr>
            </w:pPr>
          </w:p>
          <w:p w14:paraId="16D31D8D" w14:textId="6BD8E482" w:rsidR="00D03B04" w:rsidRPr="008A0795" w:rsidRDefault="0000429B"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Y, no los temas que publica el IFT son para el bien de la nación y no están contemplando bandas para que México crezca en esta tecnología.</w:t>
            </w:r>
          </w:p>
        </w:tc>
        <w:tc>
          <w:tcPr>
            <w:tcW w:w="2441" w:type="pct"/>
            <w:vAlign w:val="center"/>
          </w:tcPr>
          <w:p w14:paraId="6F542100" w14:textId="2974513F" w:rsidR="00107B65" w:rsidRPr="008A0795" w:rsidRDefault="00107B65"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 xml:space="preserve">Se toma conocimiento de la manifestación realizada por el participante, la cual </w:t>
            </w:r>
            <w:r w:rsidR="009E0FA8" w:rsidRPr="008A0795">
              <w:rPr>
                <w:rFonts w:eastAsia="Times New Roman" w:cstheme="minorHAnsi"/>
                <w:color w:val="000000"/>
                <w:sz w:val="17"/>
                <w:szCs w:val="17"/>
                <w:lang w:eastAsia="es-MX"/>
              </w:rPr>
              <w:t xml:space="preserve">no contiene </w:t>
            </w:r>
            <w:r w:rsidRPr="008A0795">
              <w:rPr>
                <w:rFonts w:eastAsia="Times New Roman" w:cstheme="minorHAnsi"/>
                <w:color w:val="000000"/>
                <w:sz w:val="17"/>
                <w:szCs w:val="17"/>
                <w:lang w:eastAsia="es-MX"/>
              </w:rPr>
              <w:t>observaciones respecto a las modificaciones consideradas en el Anteproyecto de Actualización del CNAF.</w:t>
            </w:r>
          </w:p>
          <w:p w14:paraId="705BB6F5" w14:textId="350759D3" w:rsidR="00D26F52" w:rsidRPr="008A0795" w:rsidRDefault="00D26F52" w:rsidP="007B5E00">
            <w:pPr>
              <w:spacing w:line="240" w:lineRule="auto"/>
              <w:jc w:val="both"/>
              <w:rPr>
                <w:rFonts w:eastAsia="Times New Roman" w:cstheme="minorHAnsi"/>
                <w:color w:val="000000"/>
                <w:sz w:val="17"/>
                <w:szCs w:val="17"/>
                <w:lang w:eastAsia="es-MX"/>
              </w:rPr>
            </w:pPr>
          </w:p>
          <w:p w14:paraId="6F508187" w14:textId="4D5A1F6A" w:rsidR="00FF41E6" w:rsidRDefault="00A97538" w:rsidP="00C9769A">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 xml:space="preserve">Así </w:t>
            </w:r>
            <w:r w:rsidR="001F08B5" w:rsidRPr="008A0795">
              <w:rPr>
                <w:rFonts w:eastAsia="Times New Roman" w:cstheme="minorHAnsi"/>
                <w:color w:val="000000"/>
                <w:sz w:val="17"/>
                <w:szCs w:val="17"/>
                <w:lang w:eastAsia="es-MX"/>
              </w:rPr>
              <w:t>mismo</w:t>
            </w:r>
            <w:r w:rsidR="00C9769A">
              <w:rPr>
                <w:rFonts w:eastAsia="Times New Roman" w:cstheme="minorHAnsi"/>
                <w:color w:val="000000"/>
                <w:sz w:val="17"/>
                <w:szCs w:val="17"/>
                <w:lang w:eastAsia="es-MX"/>
              </w:rPr>
              <w:t>,</w:t>
            </w:r>
            <w:r w:rsidR="001F08B5" w:rsidRPr="008A0795">
              <w:rPr>
                <w:rFonts w:eastAsia="Times New Roman" w:cstheme="minorHAnsi"/>
                <w:color w:val="000000"/>
                <w:sz w:val="17"/>
                <w:szCs w:val="17"/>
                <w:lang w:eastAsia="es-MX"/>
              </w:rPr>
              <w:t xml:space="preserve"> es importante destacar </w:t>
            </w:r>
            <w:r w:rsidRPr="008A0795">
              <w:rPr>
                <w:rFonts w:eastAsia="Times New Roman" w:cstheme="minorHAnsi"/>
                <w:color w:val="000000"/>
                <w:sz w:val="17"/>
                <w:szCs w:val="17"/>
                <w:lang w:eastAsia="es-MX"/>
              </w:rPr>
              <w:t>que</w:t>
            </w:r>
            <w:r w:rsidR="001F08B5" w:rsidRPr="008A0795">
              <w:rPr>
                <w:rFonts w:eastAsia="Times New Roman" w:cstheme="minorHAnsi"/>
                <w:color w:val="000000"/>
                <w:sz w:val="17"/>
                <w:szCs w:val="17"/>
                <w:lang w:eastAsia="es-MX"/>
              </w:rPr>
              <w:t xml:space="preserve"> hasta el momento el Instituto no ha realizado </w:t>
            </w:r>
            <w:r w:rsidR="00C31B76">
              <w:rPr>
                <w:rFonts w:eastAsia="Times New Roman" w:cstheme="minorHAnsi"/>
                <w:color w:val="000000"/>
                <w:sz w:val="17"/>
                <w:szCs w:val="17"/>
                <w:lang w:eastAsia="es-MX"/>
              </w:rPr>
              <w:t>alguna</w:t>
            </w:r>
            <w:r w:rsidR="00F2612B" w:rsidRPr="008A0795">
              <w:rPr>
                <w:rFonts w:eastAsia="Times New Roman" w:cstheme="minorHAnsi"/>
                <w:color w:val="000000"/>
                <w:sz w:val="17"/>
                <w:szCs w:val="17"/>
                <w:lang w:eastAsia="es-MX"/>
              </w:rPr>
              <w:t xml:space="preserve"> Opinión</w:t>
            </w:r>
            <w:r w:rsidR="001F08B5" w:rsidRPr="008A0795">
              <w:rPr>
                <w:rFonts w:eastAsia="Times New Roman" w:cstheme="minorHAnsi"/>
                <w:color w:val="000000"/>
                <w:sz w:val="17"/>
                <w:szCs w:val="17"/>
                <w:lang w:eastAsia="es-MX"/>
              </w:rPr>
              <w:t xml:space="preserve"> </w:t>
            </w:r>
            <w:r w:rsidR="00F2612B" w:rsidRPr="008A0795">
              <w:rPr>
                <w:rFonts w:eastAsia="Times New Roman" w:cstheme="minorHAnsi"/>
                <w:color w:val="000000"/>
                <w:sz w:val="17"/>
                <w:szCs w:val="17"/>
                <w:lang w:eastAsia="es-MX"/>
              </w:rPr>
              <w:t>P</w:t>
            </w:r>
            <w:r w:rsidR="001F08B5" w:rsidRPr="008A0795">
              <w:rPr>
                <w:rFonts w:eastAsia="Times New Roman" w:cstheme="minorHAnsi"/>
                <w:color w:val="000000"/>
                <w:sz w:val="17"/>
                <w:szCs w:val="17"/>
                <w:lang w:eastAsia="es-MX"/>
              </w:rPr>
              <w:t>ública particularizada para la banda de 28 GHz.</w:t>
            </w:r>
            <w:r w:rsidR="00D60BAA" w:rsidRPr="008A0795">
              <w:rPr>
                <w:rFonts w:eastAsia="Times New Roman" w:cstheme="minorHAnsi"/>
                <w:color w:val="000000"/>
                <w:sz w:val="17"/>
                <w:szCs w:val="17"/>
                <w:lang w:eastAsia="es-MX"/>
              </w:rPr>
              <w:t xml:space="preserve"> </w:t>
            </w:r>
            <w:r w:rsidR="00C9769A">
              <w:rPr>
                <w:rFonts w:eastAsia="Times New Roman" w:cstheme="minorHAnsi"/>
                <w:color w:val="000000"/>
                <w:sz w:val="17"/>
                <w:szCs w:val="17"/>
                <w:lang w:eastAsia="es-MX"/>
              </w:rPr>
              <w:t>Sin embargo</w:t>
            </w:r>
            <w:r w:rsidR="004A4EC1" w:rsidRPr="008A0795">
              <w:rPr>
                <w:rFonts w:eastAsia="Times New Roman" w:cstheme="minorHAnsi"/>
                <w:color w:val="000000"/>
                <w:sz w:val="17"/>
                <w:szCs w:val="17"/>
                <w:lang w:eastAsia="es-MX"/>
              </w:rPr>
              <w:t xml:space="preserve">, </w:t>
            </w:r>
            <w:r w:rsidR="00D60BAA" w:rsidRPr="008A0795">
              <w:rPr>
                <w:rFonts w:eastAsia="Times New Roman" w:cstheme="minorHAnsi"/>
                <w:color w:val="000000"/>
                <w:sz w:val="17"/>
                <w:szCs w:val="17"/>
                <w:lang w:eastAsia="es-MX"/>
              </w:rPr>
              <w:t>l</w:t>
            </w:r>
            <w:r w:rsidR="00D26F52" w:rsidRPr="008A0795">
              <w:rPr>
                <w:rFonts w:eastAsia="Times New Roman" w:cstheme="minorHAnsi"/>
                <w:color w:val="000000"/>
                <w:sz w:val="17"/>
                <w:szCs w:val="17"/>
                <w:lang w:eastAsia="es-MX"/>
              </w:rPr>
              <w:t>a Unida</w:t>
            </w:r>
            <w:r w:rsidR="00B03BC1" w:rsidRPr="008A0795">
              <w:rPr>
                <w:rFonts w:eastAsia="Times New Roman" w:cstheme="minorHAnsi"/>
                <w:color w:val="000000"/>
                <w:sz w:val="17"/>
                <w:szCs w:val="17"/>
                <w:lang w:eastAsia="es-MX"/>
              </w:rPr>
              <w:t>d de Espectro Radioeléctrico de este</w:t>
            </w:r>
            <w:r w:rsidR="00D26F52" w:rsidRPr="008A0795">
              <w:rPr>
                <w:rFonts w:eastAsia="Times New Roman" w:cstheme="minorHAnsi"/>
                <w:color w:val="000000"/>
                <w:sz w:val="17"/>
                <w:szCs w:val="17"/>
                <w:lang w:eastAsia="es-MX"/>
              </w:rPr>
              <w:t xml:space="preserve"> </w:t>
            </w:r>
            <w:r w:rsidR="00D26F52" w:rsidRPr="008A0795" w:rsidDel="00D60BAA">
              <w:rPr>
                <w:rFonts w:eastAsia="Times New Roman" w:cstheme="minorHAnsi"/>
                <w:color w:val="000000"/>
                <w:sz w:val="17"/>
                <w:szCs w:val="17"/>
                <w:lang w:eastAsia="es-MX"/>
              </w:rPr>
              <w:t>Instituto</w:t>
            </w:r>
            <w:r w:rsidR="00A31AA4" w:rsidRPr="008A0795" w:rsidDel="005918D7">
              <w:rPr>
                <w:rFonts w:eastAsia="Times New Roman" w:cstheme="minorHAnsi"/>
                <w:color w:val="000000"/>
                <w:sz w:val="17"/>
                <w:szCs w:val="17"/>
                <w:lang w:eastAsia="es-MX"/>
              </w:rPr>
              <w:t xml:space="preserve"> </w:t>
            </w:r>
            <w:r w:rsidR="00A31AA4" w:rsidRPr="008A0795">
              <w:rPr>
                <w:rFonts w:eastAsia="Times New Roman" w:cstheme="minorHAnsi"/>
                <w:color w:val="000000"/>
                <w:sz w:val="17"/>
                <w:szCs w:val="17"/>
                <w:lang w:eastAsia="es-MX"/>
              </w:rPr>
              <w:t xml:space="preserve">realizó una Opinión </w:t>
            </w:r>
            <w:r w:rsidR="00FE67F1" w:rsidRPr="008A0795">
              <w:rPr>
                <w:rFonts w:eastAsia="Times New Roman" w:cstheme="minorHAnsi"/>
                <w:color w:val="000000"/>
                <w:sz w:val="17"/>
                <w:szCs w:val="17"/>
                <w:lang w:eastAsia="es-MX"/>
              </w:rPr>
              <w:t>P</w:t>
            </w:r>
            <w:r w:rsidR="00A31AA4" w:rsidRPr="008A0795">
              <w:rPr>
                <w:rFonts w:eastAsia="Times New Roman" w:cstheme="minorHAnsi"/>
                <w:color w:val="000000"/>
                <w:sz w:val="17"/>
                <w:szCs w:val="17"/>
                <w:lang w:eastAsia="es-MX"/>
              </w:rPr>
              <w:t xml:space="preserve">ública sobre la identificación de las necesidades de espectro para las Telecomunicaciones Móviles Internacionales (IMT) entre 24.25 GHz y 86 GHz en México, dentro de la cual se incluyeron reactivos </w:t>
            </w:r>
            <w:r w:rsidR="00C9769A">
              <w:rPr>
                <w:rFonts w:eastAsia="Times New Roman" w:cstheme="minorHAnsi"/>
                <w:color w:val="000000"/>
                <w:sz w:val="17"/>
                <w:szCs w:val="17"/>
                <w:lang w:eastAsia="es-MX"/>
              </w:rPr>
              <w:t>relacionados</w:t>
            </w:r>
            <w:r w:rsidR="00A31AA4" w:rsidRPr="008A0795">
              <w:rPr>
                <w:rFonts w:eastAsia="Times New Roman" w:cstheme="minorHAnsi"/>
                <w:color w:val="000000"/>
                <w:sz w:val="17"/>
                <w:szCs w:val="17"/>
                <w:lang w:eastAsia="es-MX"/>
              </w:rPr>
              <w:t xml:space="preserve"> a la banda de 28 GHz. </w:t>
            </w:r>
            <w:r w:rsidR="00C9769A">
              <w:rPr>
                <w:rFonts w:eastAsia="Times New Roman" w:cstheme="minorHAnsi"/>
                <w:color w:val="000000"/>
                <w:sz w:val="17"/>
                <w:szCs w:val="17"/>
                <w:lang w:eastAsia="es-MX"/>
              </w:rPr>
              <w:t>Cabe señalar que</w:t>
            </w:r>
            <w:r w:rsidR="00A31AA4" w:rsidRPr="008A0795">
              <w:rPr>
                <w:rFonts w:eastAsia="Times New Roman" w:cstheme="minorHAnsi"/>
                <w:color w:val="000000"/>
                <w:sz w:val="17"/>
                <w:szCs w:val="17"/>
                <w:lang w:eastAsia="es-MX"/>
              </w:rPr>
              <w:t xml:space="preserve"> el objeto de dicho proceso consultivo consistió en recopilar insumos</w:t>
            </w:r>
            <w:r w:rsidR="00C9769A">
              <w:rPr>
                <w:rFonts w:eastAsia="Times New Roman" w:cstheme="minorHAnsi"/>
                <w:color w:val="000000"/>
                <w:sz w:val="17"/>
                <w:szCs w:val="17"/>
                <w:lang w:eastAsia="es-MX"/>
              </w:rPr>
              <w:t xml:space="preserve"> y opiniones de todos los interesados</w:t>
            </w:r>
            <w:r w:rsidR="00A31AA4" w:rsidRPr="008A0795">
              <w:rPr>
                <w:rFonts w:eastAsia="Times New Roman" w:cstheme="minorHAnsi"/>
                <w:color w:val="000000"/>
                <w:sz w:val="17"/>
                <w:szCs w:val="17"/>
                <w:lang w:eastAsia="es-MX"/>
              </w:rPr>
              <w:t xml:space="preserve"> respecto a los usos actuales y futuros de diferentes bandas de frecuencias entre 24.25 GHz y 86 GHz</w:t>
            </w:r>
            <w:r w:rsidR="00FF41E6">
              <w:rPr>
                <w:rFonts w:eastAsia="Times New Roman" w:cstheme="minorHAnsi"/>
                <w:color w:val="000000"/>
                <w:sz w:val="17"/>
                <w:szCs w:val="17"/>
                <w:lang w:eastAsia="es-MX"/>
              </w:rPr>
              <w:t>.</w:t>
            </w:r>
          </w:p>
          <w:p w14:paraId="087C6BE1" w14:textId="77777777" w:rsidR="00FF41E6" w:rsidRDefault="00FF41E6" w:rsidP="00C9769A">
            <w:pPr>
              <w:spacing w:line="240" w:lineRule="auto"/>
              <w:jc w:val="both"/>
              <w:rPr>
                <w:rFonts w:eastAsia="Times New Roman" w:cstheme="minorHAnsi"/>
                <w:color w:val="000000"/>
                <w:sz w:val="17"/>
                <w:szCs w:val="17"/>
                <w:lang w:eastAsia="es-MX"/>
              </w:rPr>
            </w:pPr>
          </w:p>
          <w:p w14:paraId="3C2166EA" w14:textId="6644A056" w:rsidR="00D26F52" w:rsidRPr="008A0795" w:rsidRDefault="00FF41E6" w:rsidP="00C9769A">
            <w:pPr>
              <w:spacing w:line="240" w:lineRule="auto"/>
              <w:jc w:val="both"/>
              <w:rPr>
                <w:rFonts w:eastAsia="Times New Roman" w:cstheme="minorHAnsi"/>
                <w:color w:val="000000"/>
                <w:sz w:val="17"/>
                <w:szCs w:val="17"/>
                <w:lang w:eastAsia="es-MX"/>
              </w:rPr>
            </w:pPr>
            <w:r>
              <w:rPr>
                <w:rFonts w:eastAsia="Times New Roman" w:cstheme="minorHAnsi"/>
                <w:color w:val="000000"/>
                <w:sz w:val="17"/>
                <w:szCs w:val="17"/>
                <w:lang w:eastAsia="es-MX"/>
              </w:rPr>
              <w:t>Los comentarios y resultados de es</w:t>
            </w:r>
            <w:r w:rsidR="00A31AA4" w:rsidRPr="008A0795">
              <w:rPr>
                <w:rFonts w:eastAsia="Times New Roman" w:cstheme="minorHAnsi"/>
                <w:color w:val="000000"/>
                <w:sz w:val="17"/>
                <w:szCs w:val="17"/>
                <w:lang w:eastAsia="es-MX"/>
              </w:rPr>
              <w:t xml:space="preserve">a opinión </w:t>
            </w:r>
            <w:r>
              <w:rPr>
                <w:rFonts w:eastAsia="Times New Roman" w:cstheme="minorHAnsi"/>
                <w:color w:val="000000"/>
                <w:sz w:val="17"/>
                <w:szCs w:val="17"/>
                <w:lang w:eastAsia="es-MX"/>
              </w:rPr>
              <w:t xml:space="preserve">pública </w:t>
            </w:r>
            <w:r w:rsidR="00A31AA4" w:rsidRPr="008A0795">
              <w:rPr>
                <w:rFonts w:eastAsia="Times New Roman" w:cstheme="minorHAnsi"/>
                <w:color w:val="000000"/>
                <w:sz w:val="17"/>
                <w:szCs w:val="17"/>
                <w:lang w:eastAsia="es-MX"/>
              </w:rPr>
              <w:t xml:space="preserve">se encuentran disponibles en la siguiente liga: </w:t>
            </w:r>
            <w:hyperlink r:id="rId11" w:history="1">
              <w:r w:rsidR="00A31AA4" w:rsidRPr="008A0795">
                <w:rPr>
                  <w:rStyle w:val="Hipervnculo"/>
                  <w:rFonts w:eastAsia="Times New Roman" w:cstheme="minorHAnsi"/>
                  <w:sz w:val="17"/>
                  <w:szCs w:val="17"/>
                  <w:lang w:eastAsia="es-MX"/>
                </w:rPr>
                <w:t>http://www.ift.org.mx/industria/consultas-publicas/opinion-publica-sobre-la-identificacion-de-las-necesidades-de-espectro-para-las-telecomunicaciones</w:t>
              </w:r>
            </w:hyperlink>
          </w:p>
        </w:tc>
      </w:tr>
    </w:tbl>
    <w:p w14:paraId="2AD01E98" w14:textId="77777777" w:rsidR="00AD5B89" w:rsidRPr="008A0795" w:rsidRDefault="00AD5B89" w:rsidP="007B5E00">
      <w:pPr>
        <w:rPr>
          <w:rFonts w:cstheme="minorHAnsi"/>
          <w:sz w:val="14"/>
          <w:szCs w:val="18"/>
        </w:rPr>
      </w:pPr>
      <w:r w:rsidRPr="008A0795">
        <w:rPr>
          <w:rFonts w:cstheme="minorHAnsi"/>
          <w:sz w:val="14"/>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016974" w:rsidRPr="00FE67F1" w14:paraId="3D7EC58F" w14:textId="77777777" w:rsidTr="001C7E35">
        <w:trPr>
          <w:cantSplit/>
        </w:trPr>
        <w:tc>
          <w:tcPr>
            <w:tcW w:w="5000" w:type="pct"/>
            <w:gridSpan w:val="2"/>
            <w:shd w:val="clear" w:color="auto" w:fill="70AD47" w:themeFill="accent6"/>
            <w:vAlign w:val="center"/>
          </w:tcPr>
          <w:p w14:paraId="5DB9D720" w14:textId="2C3D6519" w:rsidR="00016974" w:rsidRPr="008A0795" w:rsidRDefault="00016974" w:rsidP="007B5E00">
            <w:pPr>
              <w:spacing w:line="240" w:lineRule="auto"/>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lastRenderedPageBreak/>
              <w:t xml:space="preserve">Folio: </w:t>
            </w:r>
            <w:r w:rsidR="001B698B" w:rsidRPr="008A0795">
              <w:rPr>
                <w:rFonts w:eastAsia="Times New Roman" w:cstheme="minorHAnsi"/>
                <w:b/>
                <w:color w:val="FFFFFF" w:themeColor="background1"/>
                <w:sz w:val="17"/>
                <w:szCs w:val="17"/>
                <w:lang w:eastAsia="es-MX"/>
              </w:rPr>
              <w:t>20180528-CNAF2018-003</w:t>
            </w:r>
          </w:p>
        </w:tc>
      </w:tr>
      <w:tr w:rsidR="00016974" w:rsidRPr="00FE67F1" w14:paraId="68EEA5DF" w14:textId="77777777" w:rsidTr="001C7E35">
        <w:trPr>
          <w:cantSplit/>
        </w:trPr>
        <w:tc>
          <w:tcPr>
            <w:tcW w:w="5000" w:type="pct"/>
            <w:gridSpan w:val="2"/>
            <w:shd w:val="clear" w:color="auto" w:fill="auto"/>
            <w:vAlign w:val="center"/>
          </w:tcPr>
          <w:p w14:paraId="436DDE1C" w14:textId="3F0C9AD3" w:rsidR="00016974" w:rsidRPr="008A0795" w:rsidRDefault="00492557" w:rsidP="007B5E00">
            <w:pPr>
              <w:spacing w:line="240" w:lineRule="auto"/>
              <w:rPr>
                <w:rFonts w:eastAsia="Times New Roman" w:cstheme="minorHAnsi"/>
                <w:b/>
                <w:color w:val="000000"/>
                <w:sz w:val="17"/>
                <w:szCs w:val="17"/>
                <w:lang w:eastAsia="es-MX"/>
              </w:rPr>
            </w:pPr>
            <w:r w:rsidRPr="008A0795">
              <w:rPr>
                <w:rFonts w:eastAsia="Times New Roman" w:cstheme="minorHAnsi"/>
                <w:b/>
                <w:color w:val="000000"/>
                <w:sz w:val="17"/>
                <w:szCs w:val="17"/>
                <w:lang w:eastAsia="es-MX"/>
              </w:rPr>
              <w:t>GLOBALSTAR DE MÉXICO, S. DE R.L. DE C.V.</w:t>
            </w:r>
          </w:p>
        </w:tc>
      </w:tr>
      <w:tr w:rsidR="00016974" w:rsidRPr="00FE67F1" w14:paraId="24174CD0" w14:textId="77777777" w:rsidTr="00F67F67">
        <w:trPr>
          <w:cantSplit/>
          <w:tblHeader/>
        </w:trPr>
        <w:tc>
          <w:tcPr>
            <w:tcW w:w="2559" w:type="pct"/>
            <w:shd w:val="clear" w:color="auto" w:fill="70AD47" w:themeFill="accent6"/>
            <w:vAlign w:val="center"/>
            <w:hideMark/>
          </w:tcPr>
          <w:p w14:paraId="265E43B7" w14:textId="77777777" w:rsidR="00016974" w:rsidRPr="008A0795" w:rsidRDefault="00016974"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Comentario</w:t>
            </w:r>
          </w:p>
        </w:tc>
        <w:tc>
          <w:tcPr>
            <w:tcW w:w="2441" w:type="pct"/>
            <w:shd w:val="clear" w:color="auto" w:fill="70AD47" w:themeFill="accent6"/>
            <w:vAlign w:val="center"/>
          </w:tcPr>
          <w:p w14:paraId="095885F2" w14:textId="77777777" w:rsidR="00016974" w:rsidRPr="008A0795" w:rsidRDefault="00016974"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Respuesta</w:t>
            </w:r>
          </w:p>
        </w:tc>
      </w:tr>
      <w:tr w:rsidR="00016974" w:rsidRPr="00FE67F1" w14:paraId="01CCD414" w14:textId="77777777" w:rsidTr="0047296B">
        <w:trPr>
          <w:cantSplit/>
        </w:trPr>
        <w:tc>
          <w:tcPr>
            <w:tcW w:w="2559" w:type="pct"/>
            <w:shd w:val="clear" w:color="auto" w:fill="auto"/>
            <w:hideMark/>
          </w:tcPr>
          <w:p w14:paraId="0B594C05" w14:textId="043478F2" w:rsidR="00410408" w:rsidRPr="008A0795" w:rsidRDefault="0092338E"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S</w:t>
            </w:r>
            <w:r w:rsidR="00410408" w:rsidRPr="008A0795">
              <w:rPr>
                <w:rFonts w:eastAsia="Times New Roman" w:cstheme="minorHAnsi"/>
                <w:color w:val="000000"/>
                <w:sz w:val="17"/>
                <w:szCs w:val="17"/>
                <w:lang w:eastAsia="es-MX"/>
              </w:rPr>
              <w:t xml:space="preserve">e solicita la modificación de la Tabla de Atribuciones (página 46 del Anteproyecto) con el fin que en la banda de frecuencias 2483.5 – 2500 MHz, la cual está atribuida para el Servicio Móvil por Satélite (SMS) y es conocido como Banda S, se adicione la atribución a título primario del Servicio Móvil (MÓVIL), </w:t>
            </w:r>
            <w:r w:rsidR="00410408" w:rsidRPr="008A0795" w:rsidDel="00F5377B">
              <w:rPr>
                <w:rFonts w:eastAsia="Times New Roman" w:cstheme="minorHAnsi"/>
                <w:color w:val="000000"/>
                <w:sz w:val="17"/>
                <w:szCs w:val="17"/>
                <w:lang w:eastAsia="es-MX"/>
              </w:rPr>
              <w:t xml:space="preserve">tal y como está atribuido para la Región 2, para que así se pueda permitir la prestación de nuevos servicios que no pueden prestarse bajo las condiciones actuales. </w:t>
            </w:r>
          </w:p>
          <w:p w14:paraId="043BF588" w14:textId="034C965C" w:rsidR="00CF63EA" w:rsidRPr="008A0795" w:rsidRDefault="00CF63EA" w:rsidP="007B5E00">
            <w:pPr>
              <w:spacing w:line="240" w:lineRule="auto"/>
              <w:jc w:val="both"/>
              <w:rPr>
                <w:rFonts w:eastAsia="Times New Roman" w:cstheme="minorHAnsi"/>
                <w:color w:val="000000"/>
                <w:sz w:val="17"/>
                <w:szCs w:val="17"/>
                <w:lang w:eastAsia="es-MX"/>
              </w:rPr>
            </w:pPr>
          </w:p>
          <w:p w14:paraId="3F508598" w14:textId="7996F8F4" w:rsidR="00CF63EA" w:rsidRPr="008A0795" w:rsidDel="00F5377B" w:rsidRDefault="00CF63EA" w:rsidP="007B5E00">
            <w:pPr>
              <w:spacing w:line="240" w:lineRule="auto"/>
              <w:jc w:val="both"/>
              <w:rPr>
                <w:rFonts w:eastAsia="Times New Roman" w:cstheme="minorHAnsi"/>
                <w:color w:val="000000"/>
                <w:sz w:val="17"/>
                <w:szCs w:val="17"/>
                <w:lang w:eastAsia="es-MX"/>
              </w:rPr>
            </w:pPr>
            <w:r w:rsidRPr="008A0795" w:rsidDel="00F5377B">
              <w:rPr>
                <w:rFonts w:eastAsia="Times New Roman" w:cstheme="minorHAnsi"/>
                <w:color w:val="000000"/>
                <w:sz w:val="17"/>
                <w:szCs w:val="17"/>
                <w:lang w:eastAsia="es-MX"/>
              </w:rPr>
              <w:t>Por ello, la implementación de nuevas aplicaciones derivadas del desarrollo tecnológico impacta directamente en la demanda de mejores servicios de telecomunicaciones. Con base en las acciones de actualización del CNAF que se llevan a cabo en el IFT y en atención tanto al desarrollo tecnológico, como al interés de la industria en la implementación de sistemas de radiocomunicaciones en el marco nacional, se debe ser consistente con lo establecido en el RR de la UIT con la finalidad de coadyuvar en la innovación y despliegue en nuestro país de nuevas aplicaciones inalámbricas.</w:t>
            </w:r>
          </w:p>
          <w:p w14:paraId="58324184" w14:textId="6BF4A13E" w:rsidR="00016974" w:rsidRPr="008A0795" w:rsidRDefault="00016974" w:rsidP="007B5E00">
            <w:pPr>
              <w:spacing w:line="240" w:lineRule="auto"/>
              <w:jc w:val="both"/>
              <w:rPr>
                <w:rFonts w:eastAsia="Times New Roman" w:cstheme="minorHAnsi"/>
                <w:color w:val="000000"/>
                <w:sz w:val="17"/>
                <w:szCs w:val="17"/>
                <w:lang w:eastAsia="es-MX"/>
              </w:rPr>
            </w:pPr>
          </w:p>
        </w:tc>
        <w:tc>
          <w:tcPr>
            <w:tcW w:w="2441" w:type="pct"/>
          </w:tcPr>
          <w:p w14:paraId="3385A2FB" w14:textId="38370CF6" w:rsidR="00DE6229" w:rsidRPr="005C6D3A" w:rsidRDefault="00DE6229" w:rsidP="007B5E00">
            <w:pPr>
              <w:spacing w:line="240" w:lineRule="auto"/>
              <w:jc w:val="both"/>
              <w:rPr>
                <w:rFonts w:eastAsia="Times New Roman" w:cstheme="minorHAnsi"/>
                <w:color w:val="000000"/>
                <w:sz w:val="17"/>
                <w:szCs w:val="17"/>
                <w:lang w:eastAsia="es-MX"/>
              </w:rPr>
            </w:pPr>
            <w:r w:rsidRPr="005C6D3A">
              <w:rPr>
                <w:rFonts w:eastAsia="Times New Roman" w:cstheme="minorHAnsi"/>
                <w:color w:val="000000"/>
                <w:sz w:val="17"/>
                <w:szCs w:val="17"/>
                <w:lang w:eastAsia="es-MX"/>
              </w:rPr>
              <w:t>Se toma conocimiento de la manifestación realizada por el participante respecto a</w:t>
            </w:r>
            <w:r w:rsidR="00C81493" w:rsidRPr="005C6D3A">
              <w:rPr>
                <w:rFonts w:eastAsia="Times New Roman" w:cstheme="minorHAnsi"/>
                <w:color w:val="000000"/>
                <w:sz w:val="17"/>
                <w:szCs w:val="17"/>
                <w:lang w:eastAsia="es-MX"/>
              </w:rPr>
              <w:t>l</w:t>
            </w:r>
            <w:r w:rsidRPr="005C6D3A">
              <w:rPr>
                <w:rFonts w:eastAsia="Times New Roman" w:cstheme="minorHAnsi"/>
                <w:color w:val="000000"/>
                <w:sz w:val="17"/>
                <w:szCs w:val="17"/>
                <w:lang w:eastAsia="es-MX"/>
              </w:rPr>
              <w:t xml:space="preserve"> Anteproyecto de Actualización del CNAF.</w:t>
            </w:r>
          </w:p>
          <w:p w14:paraId="7602A15E" w14:textId="5136CFDF" w:rsidR="00DE6229" w:rsidRPr="005C6D3A" w:rsidRDefault="00DE6229" w:rsidP="007B5E00">
            <w:pPr>
              <w:spacing w:line="240" w:lineRule="auto"/>
              <w:jc w:val="both"/>
              <w:rPr>
                <w:rFonts w:eastAsia="Times New Roman" w:cstheme="minorHAnsi"/>
                <w:color w:val="000000"/>
                <w:sz w:val="17"/>
                <w:szCs w:val="17"/>
                <w:lang w:eastAsia="es-MX"/>
              </w:rPr>
            </w:pPr>
          </w:p>
          <w:p w14:paraId="0DD0D5A2" w14:textId="28496800" w:rsidR="005A4032" w:rsidRPr="00C91B9D" w:rsidRDefault="005A4032" w:rsidP="007B5E00">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 xml:space="preserve">Al respecto, </w:t>
            </w:r>
            <w:r w:rsidR="00F74B47" w:rsidRPr="00C91B9D">
              <w:rPr>
                <w:rFonts w:eastAsia="Times New Roman" w:cstheme="minorHAnsi"/>
                <w:color w:val="000000"/>
                <w:sz w:val="17"/>
                <w:szCs w:val="17"/>
                <w:lang w:eastAsia="es-MX"/>
              </w:rPr>
              <w:t xml:space="preserve">para una adecuada planeación, administración y control del espectro radioeléctrico, se debe considerar la evolución tecnológica y lo establecido por la Unión Internacional de Telecomunicaciones (UIT) en materia de radiocomunicaciones. En este sentido, las acciones de planificación del espectro </w:t>
            </w:r>
            <w:r w:rsidR="00CA3526" w:rsidRPr="00C91B9D">
              <w:rPr>
                <w:rFonts w:eastAsia="Times New Roman" w:cstheme="minorHAnsi"/>
                <w:color w:val="000000"/>
                <w:sz w:val="17"/>
                <w:szCs w:val="17"/>
                <w:lang w:eastAsia="es-MX"/>
              </w:rPr>
              <w:t xml:space="preserve">radioeléctrico </w:t>
            </w:r>
            <w:r w:rsidR="00F74B47" w:rsidRPr="00C91B9D">
              <w:rPr>
                <w:rFonts w:eastAsia="Times New Roman" w:cstheme="minorHAnsi"/>
                <w:color w:val="000000"/>
                <w:sz w:val="17"/>
                <w:szCs w:val="17"/>
                <w:lang w:eastAsia="es-MX"/>
              </w:rPr>
              <w:t>que se siguen en el Instituto están orientadas a ha</w:t>
            </w:r>
            <w:r w:rsidR="006302DA" w:rsidRPr="00C91B9D">
              <w:rPr>
                <w:rFonts w:eastAsia="Times New Roman" w:cstheme="minorHAnsi"/>
                <w:color w:val="000000"/>
                <w:sz w:val="17"/>
                <w:szCs w:val="17"/>
                <w:lang w:eastAsia="es-MX"/>
              </w:rPr>
              <w:t xml:space="preserve">cer un uso </w:t>
            </w:r>
            <w:r w:rsidR="005D570D" w:rsidRPr="00C91B9D">
              <w:rPr>
                <w:rFonts w:eastAsia="Times New Roman" w:cstheme="minorHAnsi"/>
                <w:color w:val="000000"/>
                <w:sz w:val="17"/>
                <w:szCs w:val="17"/>
                <w:lang w:eastAsia="es-MX"/>
              </w:rPr>
              <w:t xml:space="preserve">óptimo y </w:t>
            </w:r>
            <w:r w:rsidR="006302DA" w:rsidRPr="00C91B9D">
              <w:rPr>
                <w:rFonts w:eastAsia="Times New Roman" w:cstheme="minorHAnsi"/>
                <w:color w:val="000000"/>
                <w:sz w:val="17"/>
                <w:szCs w:val="17"/>
                <w:lang w:eastAsia="es-MX"/>
              </w:rPr>
              <w:t>eficiente del mismo</w:t>
            </w:r>
            <w:r w:rsidR="005D570D" w:rsidRPr="00C91B9D">
              <w:rPr>
                <w:rFonts w:eastAsia="Times New Roman" w:cstheme="minorHAnsi"/>
                <w:color w:val="000000"/>
                <w:sz w:val="17"/>
                <w:szCs w:val="17"/>
                <w:lang w:eastAsia="es-MX"/>
              </w:rPr>
              <w:t>,</w:t>
            </w:r>
            <w:r w:rsidR="00CA3526" w:rsidRPr="00C91B9D">
              <w:rPr>
                <w:rFonts w:eastAsia="Times New Roman" w:cstheme="minorHAnsi"/>
                <w:color w:val="000000"/>
                <w:sz w:val="17"/>
                <w:szCs w:val="17"/>
                <w:lang w:eastAsia="es-MX"/>
              </w:rPr>
              <w:t xml:space="preserve"> </w:t>
            </w:r>
            <w:r w:rsidR="00F74B47" w:rsidRPr="00C91B9D">
              <w:rPr>
                <w:rFonts w:eastAsia="Times New Roman" w:cstheme="minorHAnsi"/>
                <w:color w:val="000000"/>
                <w:sz w:val="17"/>
                <w:szCs w:val="17"/>
                <w:lang w:eastAsia="es-MX"/>
              </w:rPr>
              <w:t xml:space="preserve">con apego a las recomendaciones </w:t>
            </w:r>
            <w:r w:rsidR="005D570D" w:rsidRPr="00C91B9D">
              <w:rPr>
                <w:rFonts w:eastAsia="Times New Roman" w:cstheme="minorHAnsi"/>
                <w:color w:val="000000"/>
                <w:sz w:val="17"/>
                <w:szCs w:val="17"/>
                <w:lang w:eastAsia="es-MX"/>
              </w:rPr>
              <w:t xml:space="preserve">y buenas prácticas </w:t>
            </w:r>
            <w:r w:rsidR="00F74B47" w:rsidRPr="00C91B9D">
              <w:rPr>
                <w:rFonts w:eastAsia="Times New Roman" w:cstheme="minorHAnsi"/>
                <w:color w:val="000000"/>
                <w:sz w:val="17"/>
                <w:szCs w:val="17"/>
                <w:lang w:eastAsia="es-MX"/>
              </w:rPr>
              <w:t xml:space="preserve">internacionales, </w:t>
            </w:r>
            <w:r w:rsidR="006302DA" w:rsidRPr="00C91B9D">
              <w:rPr>
                <w:rFonts w:eastAsia="Times New Roman" w:cstheme="minorHAnsi"/>
                <w:color w:val="000000"/>
                <w:sz w:val="17"/>
                <w:szCs w:val="17"/>
                <w:lang w:eastAsia="es-MX"/>
              </w:rPr>
              <w:t>procura</w:t>
            </w:r>
            <w:r w:rsidR="00CA3526" w:rsidRPr="00C91B9D">
              <w:rPr>
                <w:rFonts w:eastAsia="Times New Roman" w:cstheme="minorHAnsi"/>
                <w:color w:val="000000"/>
                <w:sz w:val="17"/>
                <w:szCs w:val="17"/>
                <w:lang w:eastAsia="es-MX"/>
              </w:rPr>
              <w:t>ndo</w:t>
            </w:r>
            <w:r w:rsidR="006302DA" w:rsidRPr="00C91B9D">
              <w:rPr>
                <w:rFonts w:eastAsia="Times New Roman" w:cstheme="minorHAnsi"/>
                <w:color w:val="000000"/>
                <w:sz w:val="17"/>
                <w:szCs w:val="17"/>
                <w:lang w:eastAsia="es-MX"/>
              </w:rPr>
              <w:t xml:space="preserve"> la convivencia </w:t>
            </w:r>
            <w:r w:rsidR="00CA3526" w:rsidRPr="00C91B9D">
              <w:rPr>
                <w:rFonts w:eastAsia="Times New Roman" w:cstheme="minorHAnsi"/>
                <w:color w:val="000000"/>
                <w:sz w:val="17"/>
                <w:szCs w:val="17"/>
                <w:lang w:eastAsia="es-MX"/>
              </w:rPr>
              <w:t>entre los diferentes servicios</w:t>
            </w:r>
            <w:r w:rsidR="005D570D" w:rsidRPr="00C91B9D">
              <w:rPr>
                <w:rFonts w:eastAsia="Times New Roman" w:cstheme="minorHAnsi"/>
                <w:color w:val="000000"/>
                <w:sz w:val="17"/>
                <w:szCs w:val="17"/>
                <w:lang w:eastAsia="es-MX"/>
              </w:rPr>
              <w:t xml:space="preserve"> y permitiendo</w:t>
            </w:r>
            <w:r w:rsidRPr="00C91B9D">
              <w:rPr>
                <w:rFonts w:eastAsia="Times New Roman" w:cstheme="minorHAnsi"/>
                <w:color w:val="000000"/>
                <w:sz w:val="17"/>
                <w:szCs w:val="17"/>
                <w:lang w:eastAsia="es-MX"/>
              </w:rPr>
              <w:t xml:space="preserve"> el despliegue de </w:t>
            </w:r>
            <w:r w:rsidR="00CA3526" w:rsidRPr="00C91B9D">
              <w:rPr>
                <w:rFonts w:eastAsia="Times New Roman" w:cstheme="minorHAnsi"/>
                <w:color w:val="000000"/>
                <w:sz w:val="17"/>
                <w:szCs w:val="17"/>
                <w:lang w:eastAsia="es-MX"/>
              </w:rPr>
              <w:t xml:space="preserve">nuevas </w:t>
            </w:r>
            <w:r w:rsidRPr="00C91B9D">
              <w:rPr>
                <w:rFonts w:eastAsia="Times New Roman" w:cstheme="minorHAnsi"/>
                <w:color w:val="000000"/>
                <w:sz w:val="17"/>
                <w:szCs w:val="17"/>
                <w:lang w:eastAsia="es-MX"/>
              </w:rPr>
              <w:t xml:space="preserve">tecnologías </w:t>
            </w:r>
            <w:r w:rsidR="005D570D" w:rsidRPr="00C91B9D">
              <w:rPr>
                <w:rFonts w:eastAsia="Times New Roman" w:cstheme="minorHAnsi"/>
                <w:color w:val="000000"/>
                <w:sz w:val="17"/>
                <w:szCs w:val="17"/>
                <w:lang w:eastAsia="es-MX"/>
              </w:rPr>
              <w:t>sin que las actuales se vean afectadas</w:t>
            </w:r>
            <w:r w:rsidRPr="00C91B9D">
              <w:rPr>
                <w:rFonts w:eastAsia="Times New Roman" w:cstheme="minorHAnsi"/>
                <w:color w:val="000000"/>
                <w:sz w:val="17"/>
                <w:szCs w:val="17"/>
                <w:lang w:eastAsia="es-MX"/>
              </w:rPr>
              <w:t>.</w:t>
            </w:r>
          </w:p>
          <w:p w14:paraId="4E50240E" w14:textId="43841F80" w:rsidR="0026420F" w:rsidRPr="00C91B9D" w:rsidRDefault="0026420F" w:rsidP="007B5E00">
            <w:pPr>
              <w:spacing w:line="240" w:lineRule="auto"/>
              <w:jc w:val="both"/>
              <w:rPr>
                <w:rFonts w:eastAsia="Times New Roman" w:cstheme="minorHAnsi"/>
                <w:color w:val="000000"/>
                <w:sz w:val="17"/>
                <w:szCs w:val="17"/>
                <w:lang w:eastAsia="es-MX"/>
              </w:rPr>
            </w:pPr>
          </w:p>
          <w:p w14:paraId="41B43B76" w14:textId="450FC706" w:rsidR="005A4032" w:rsidRPr="00C91B9D" w:rsidRDefault="005A4032" w:rsidP="005C6D3A">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Es por ello que de conformidad con la manifestación de interés expresada en este co</w:t>
            </w:r>
            <w:r w:rsidR="005D570D" w:rsidRPr="00C91B9D">
              <w:rPr>
                <w:rFonts w:eastAsia="Times New Roman" w:cstheme="minorHAnsi"/>
                <w:color w:val="000000"/>
                <w:sz w:val="17"/>
                <w:szCs w:val="17"/>
                <w:lang w:eastAsia="es-MX"/>
              </w:rPr>
              <w:t>mentario,</w:t>
            </w:r>
            <w:r w:rsidRPr="00C91B9D">
              <w:rPr>
                <w:rFonts w:eastAsia="Times New Roman" w:cstheme="minorHAnsi"/>
                <w:color w:val="000000"/>
                <w:sz w:val="17"/>
                <w:szCs w:val="17"/>
                <w:lang w:eastAsia="es-MX"/>
              </w:rPr>
              <w:t xml:space="preserve"> </w:t>
            </w:r>
            <w:r w:rsidR="00AD49D5" w:rsidRPr="00C91B9D">
              <w:rPr>
                <w:rFonts w:eastAsia="Times New Roman" w:cstheme="minorHAnsi"/>
                <w:color w:val="000000"/>
                <w:sz w:val="17"/>
                <w:szCs w:val="17"/>
                <w:lang w:eastAsia="es-MX"/>
              </w:rPr>
              <w:t xml:space="preserve">así como en </w:t>
            </w:r>
            <w:r w:rsidR="001A60C4" w:rsidRPr="00C91B9D">
              <w:rPr>
                <w:rFonts w:eastAsia="Times New Roman" w:cstheme="minorHAnsi"/>
                <w:color w:val="000000"/>
                <w:sz w:val="17"/>
                <w:szCs w:val="17"/>
                <w:lang w:eastAsia="es-MX"/>
              </w:rPr>
              <w:t xml:space="preserve">atención </w:t>
            </w:r>
            <w:r w:rsidR="00AD49D5" w:rsidRPr="00C91B9D">
              <w:rPr>
                <w:rFonts w:eastAsia="Times New Roman" w:cstheme="minorHAnsi"/>
                <w:color w:val="000000"/>
                <w:sz w:val="17"/>
                <w:szCs w:val="17"/>
                <w:lang w:eastAsia="es-MX"/>
              </w:rPr>
              <w:t>a</w:t>
            </w:r>
            <w:r w:rsidR="006302DA" w:rsidRPr="00C91B9D">
              <w:rPr>
                <w:rFonts w:eastAsia="Times New Roman" w:cstheme="minorHAnsi"/>
                <w:color w:val="000000"/>
                <w:sz w:val="17"/>
                <w:szCs w:val="17"/>
                <w:lang w:eastAsia="es-MX"/>
              </w:rPr>
              <w:t xml:space="preserve"> las mejores prácticas internacionales en materia de planificación espectral y la tendencia internacional sobre el uso de la banda de frecuencias 2483.5-2500 MHz, </w:t>
            </w:r>
            <w:r w:rsidRPr="00C91B9D">
              <w:rPr>
                <w:rFonts w:eastAsia="Times New Roman" w:cstheme="minorHAnsi"/>
                <w:color w:val="000000"/>
                <w:sz w:val="17"/>
                <w:szCs w:val="17"/>
                <w:lang w:eastAsia="es-MX"/>
              </w:rPr>
              <w:t xml:space="preserve">se observa procedente </w:t>
            </w:r>
            <w:r w:rsidR="006302DA" w:rsidRPr="00C91B9D">
              <w:rPr>
                <w:rFonts w:eastAsia="Times New Roman" w:cstheme="minorHAnsi"/>
                <w:color w:val="000000"/>
                <w:sz w:val="17"/>
                <w:szCs w:val="17"/>
                <w:lang w:eastAsia="es-MX"/>
              </w:rPr>
              <w:t>l</w:t>
            </w:r>
            <w:r w:rsidRPr="00C91B9D">
              <w:rPr>
                <w:rFonts w:eastAsia="Times New Roman" w:cstheme="minorHAnsi"/>
                <w:color w:val="000000"/>
                <w:sz w:val="17"/>
                <w:szCs w:val="17"/>
                <w:lang w:eastAsia="es-MX"/>
              </w:rPr>
              <w:t>a modificación al Proyecto de Actualizaci</w:t>
            </w:r>
            <w:r w:rsidR="003F4988" w:rsidRPr="00C91B9D">
              <w:rPr>
                <w:rFonts w:eastAsia="Times New Roman" w:cstheme="minorHAnsi"/>
                <w:color w:val="000000"/>
                <w:sz w:val="17"/>
                <w:szCs w:val="17"/>
                <w:lang w:eastAsia="es-MX"/>
              </w:rPr>
              <w:t>ón del CNAF</w:t>
            </w:r>
            <w:r w:rsidR="006302DA" w:rsidRPr="00C91B9D">
              <w:rPr>
                <w:rFonts w:eastAsia="Times New Roman" w:cstheme="minorHAnsi"/>
                <w:color w:val="000000"/>
                <w:sz w:val="17"/>
                <w:szCs w:val="17"/>
                <w:lang w:eastAsia="es-MX"/>
              </w:rPr>
              <w:t xml:space="preserve"> para promover la introducción de nuevas aplicaciones en dicha banda de frecuencias</w:t>
            </w:r>
            <w:r w:rsidR="005D570D" w:rsidRPr="00C91B9D">
              <w:rPr>
                <w:rFonts w:eastAsia="Times New Roman" w:cstheme="minorHAnsi"/>
                <w:color w:val="000000"/>
                <w:sz w:val="17"/>
                <w:szCs w:val="17"/>
                <w:lang w:eastAsia="es-MX"/>
              </w:rPr>
              <w:t>, sujetas a que exista compatibilidad con los servicios existentes</w:t>
            </w:r>
            <w:r w:rsidR="006302DA" w:rsidRPr="00C91B9D">
              <w:rPr>
                <w:rFonts w:eastAsia="Times New Roman" w:cstheme="minorHAnsi"/>
                <w:color w:val="000000"/>
                <w:sz w:val="17"/>
                <w:szCs w:val="17"/>
                <w:lang w:eastAsia="es-MX"/>
              </w:rPr>
              <w:t>.</w:t>
            </w:r>
          </w:p>
          <w:p w14:paraId="3ED1CBB0" w14:textId="36E1E55F" w:rsidR="00034525" w:rsidRPr="00C91B9D" w:rsidRDefault="00034525" w:rsidP="00DE6229">
            <w:pPr>
              <w:spacing w:line="240" w:lineRule="auto"/>
              <w:jc w:val="both"/>
              <w:rPr>
                <w:rFonts w:eastAsia="Times New Roman" w:cstheme="minorHAnsi"/>
                <w:color w:val="000000"/>
                <w:sz w:val="17"/>
                <w:szCs w:val="17"/>
                <w:lang w:eastAsia="es-MX"/>
              </w:rPr>
            </w:pPr>
          </w:p>
          <w:p w14:paraId="4D56F8B8" w14:textId="633B0016" w:rsidR="00034525" w:rsidRDefault="00034525" w:rsidP="00DE6229">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Se atiende comentario con la atribución a título secundario del servicio móvil en la banda de frecuencias 2483.5-2500 MHz en el Proyecto de Actualización al CNAF.</w:t>
            </w:r>
            <w:r>
              <w:rPr>
                <w:rFonts w:eastAsia="Times New Roman" w:cstheme="minorHAnsi"/>
                <w:color w:val="000000"/>
                <w:sz w:val="17"/>
                <w:szCs w:val="17"/>
                <w:lang w:eastAsia="es-MX"/>
              </w:rPr>
              <w:t xml:space="preserve"> </w:t>
            </w:r>
          </w:p>
          <w:p w14:paraId="46A6A320" w14:textId="64EB6F05" w:rsidR="00DE6229" w:rsidRPr="008A0795" w:rsidRDefault="00DE6229" w:rsidP="006C2D4C">
            <w:pPr>
              <w:spacing w:line="240" w:lineRule="auto"/>
              <w:jc w:val="both"/>
              <w:rPr>
                <w:rFonts w:eastAsia="Times New Roman" w:cstheme="minorHAnsi"/>
                <w:color w:val="000000"/>
                <w:sz w:val="17"/>
                <w:szCs w:val="17"/>
                <w:lang w:eastAsia="es-MX"/>
              </w:rPr>
            </w:pPr>
          </w:p>
        </w:tc>
      </w:tr>
    </w:tbl>
    <w:p w14:paraId="057FF89A" w14:textId="11469BCA" w:rsidR="009A52B3" w:rsidRPr="008A0795" w:rsidRDefault="009A52B3" w:rsidP="007B5E00">
      <w:pPr>
        <w:spacing w:line="240" w:lineRule="auto"/>
        <w:rPr>
          <w:rFonts w:cstheme="minorHAnsi"/>
          <w:sz w:val="14"/>
          <w:szCs w:val="18"/>
        </w:rPr>
      </w:pPr>
    </w:p>
    <w:p w14:paraId="5CD358F1" w14:textId="7B065A72" w:rsidR="009A52B3" w:rsidRPr="008A0795" w:rsidRDefault="009A52B3" w:rsidP="007B5E00">
      <w:pPr>
        <w:rPr>
          <w:rFonts w:cstheme="minorHAnsi"/>
          <w:sz w:val="14"/>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451A8D" w:rsidRPr="00670F8C" w14:paraId="63EC1B59" w14:textId="77777777" w:rsidTr="001C7E35">
        <w:trPr>
          <w:cantSplit/>
        </w:trPr>
        <w:tc>
          <w:tcPr>
            <w:tcW w:w="5000" w:type="pct"/>
            <w:gridSpan w:val="2"/>
            <w:shd w:val="clear" w:color="auto" w:fill="70AD47" w:themeFill="accent6"/>
            <w:vAlign w:val="center"/>
          </w:tcPr>
          <w:p w14:paraId="6D229CF4" w14:textId="1AD66F4A" w:rsidR="00451A8D" w:rsidRPr="008A0795" w:rsidRDefault="007A0AE1" w:rsidP="007B5E00">
            <w:pPr>
              <w:spacing w:line="240" w:lineRule="auto"/>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 xml:space="preserve">Folio: </w:t>
            </w:r>
            <w:r w:rsidR="001B698B" w:rsidRPr="008A0795">
              <w:rPr>
                <w:rFonts w:eastAsia="Times New Roman" w:cstheme="minorHAnsi"/>
                <w:b/>
                <w:color w:val="FFFFFF" w:themeColor="background1"/>
                <w:sz w:val="17"/>
                <w:szCs w:val="17"/>
                <w:lang w:eastAsia="es-MX"/>
              </w:rPr>
              <w:t>20180528-CNAF2018-004</w:t>
            </w:r>
          </w:p>
        </w:tc>
      </w:tr>
      <w:tr w:rsidR="00451A8D" w:rsidRPr="00670F8C" w14:paraId="4370E557" w14:textId="77777777" w:rsidTr="001C7E35">
        <w:trPr>
          <w:cantSplit/>
        </w:trPr>
        <w:tc>
          <w:tcPr>
            <w:tcW w:w="5000" w:type="pct"/>
            <w:gridSpan w:val="2"/>
            <w:shd w:val="clear" w:color="auto" w:fill="auto"/>
            <w:vAlign w:val="center"/>
          </w:tcPr>
          <w:p w14:paraId="73E215F2" w14:textId="06E4B410" w:rsidR="00451A8D" w:rsidRPr="008A0795" w:rsidRDefault="00ED03DF" w:rsidP="007B5E00">
            <w:pPr>
              <w:spacing w:line="240" w:lineRule="auto"/>
              <w:rPr>
                <w:rFonts w:eastAsia="Times New Roman" w:cstheme="minorHAnsi"/>
                <w:b/>
                <w:color w:val="000000"/>
                <w:sz w:val="17"/>
                <w:szCs w:val="17"/>
                <w:lang w:eastAsia="es-MX"/>
              </w:rPr>
            </w:pPr>
            <w:r w:rsidRPr="008A0795">
              <w:rPr>
                <w:rFonts w:eastAsia="Times New Roman" w:cstheme="minorHAnsi"/>
                <w:b/>
                <w:color w:val="000000"/>
                <w:sz w:val="17"/>
                <w:szCs w:val="17"/>
                <w:lang w:eastAsia="es-MX"/>
              </w:rPr>
              <w:t>SATÉLITES MEXICANOS, S.A. DE C.V. (EUTELSAT)</w:t>
            </w:r>
          </w:p>
        </w:tc>
      </w:tr>
      <w:tr w:rsidR="00451A8D" w:rsidRPr="00670F8C" w14:paraId="008CE994" w14:textId="77777777" w:rsidTr="00F67F67">
        <w:trPr>
          <w:cantSplit/>
          <w:tblHeader/>
        </w:trPr>
        <w:tc>
          <w:tcPr>
            <w:tcW w:w="2559" w:type="pct"/>
            <w:shd w:val="clear" w:color="auto" w:fill="70AD47" w:themeFill="accent6"/>
            <w:vAlign w:val="center"/>
            <w:hideMark/>
          </w:tcPr>
          <w:p w14:paraId="5D1B2155" w14:textId="77777777" w:rsidR="00451A8D" w:rsidRPr="008A0795" w:rsidRDefault="00451A8D"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Comentario</w:t>
            </w:r>
          </w:p>
        </w:tc>
        <w:tc>
          <w:tcPr>
            <w:tcW w:w="2441" w:type="pct"/>
            <w:shd w:val="clear" w:color="auto" w:fill="70AD47" w:themeFill="accent6"/>
            <w:vAlign w:val="center"/>
          </w:tcPr>
          <w:p w14:paraId="74DA94D7" w14:textId="77777777" w:rsidR="00451A8D" w:rsidRPr="008A0795" w:rsidRDefault="00451A8D"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Respuesta</w:t>
            </w:r>
          </w:p>
        </w:tc>
      </w:tr>
      <w:tr w:rsidR="00451A8D" w:rsidRPr="00670F8C" w14:paraId="5E61676D" w14:textId="77777777" w:rsidTr="00F315AA">
        <w:trPr>
          <w:cantSplit/>
        </w:trPr>
        <w:tc>
          <w:tcPr>
            <w:tcW w:w="2559" w:type="pct"/>
            <w:shd w:val="clear" w:color="auto" w:fill="auto"/>
            <w:hideMark/>
          </w:tcPr>
          <w:p w14:paraId="7243DE5C" w14:textId="1580C669" w:rsidR="00451A8D" w:rsidRPr="008A0795" w:rsidRDefault="008406D8"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No se tienen observaciones respecto a las notas y bandas de frecuencias consideradas en la Consulta. No obstante, se solicita mantener sin cambios las actuales atribuciones NO consideradas en esta consulta y vigentes en el CNAF. Cualquier otra modificación al CNAF no considerada en esta consulta tendría que ser del interés general y motivo de otra consulta pública para los comentarios correspondientes.</w:t>
            </w:r>
          </w:p>
        </w:tc>
        <w:tc>
          <w:tcPr>
            <w:tcW w:w="2441" w:type="pct"/>
            <w:vAlign w:val="center"/>
          </w:tcPr>
          <w:p w14:paraId="30B6582C" w14:textId="7AF3BB77" w:rsidR="00F315AA" w:rsidRPr="008A0795" w:rsidRDefault="006A37E2" w:rsidP="00F315AA">
            <w:pPr>
              <w:spacing w:line="240" w:lineRule="auto"/>
              <w:rPr>
                <w:rFonts w:eastAsia="Times New Roman" w:cstheme="minorHAnsi"/>
                <w:color w:val="000000"/>
                <w:sz w:val="17"/>
                <w:szCs w:val="17"/>
                <w:lang w:eastAsia="es-MX"/>
              </w:rPr>
            </w:pPr>
            <w:r w:rsidRPr="008A0795">
              <w:rPr>
                <w:rFonts w:eastAsia="Times New Roman" w:cstheme="minorHAnsi"/>
                <w:color w:val="000000"/>
                <w:sz w:val="17"/>
                <w:szCs w:val="17"/>
                <w:lang w:eastAsia="es-MX"/>
              </w:rPr>
              <w:t>Se toma conocimiento de la manifestación realizada por el participante</w:t>
            </w:r>
            <w:r>
              <w:rPr>
                <w:rFonts w:eastAsia="Times New Roman" w:cstheme="minorHAnsi"/>
                <w:color w:val="000000"/>
                <w:sz w:val="17"/>
                <w:szCs w:val="17"/>
                <w:lang w:eastAsia="es-MX"/>
              </w:rPr>
              <w:t xml:space="preserve"> </w:t>
            </w:r>
            <w:r w:rsidRPr="008A0795">
              <w:rPr>
                <w:rFonts w:eastAsia="Times New Roman" w:cstheme="minorHAnsi"/>
                <w:color w:val="000000"/>
                <w:sz w:val="17"/>
                <w:szCs w:val="17"/>
                <w:lang w:eastAsia="es-MX"/>
              </w:rPr>
              <w:t>respecto a las modificaciones consideradas en el Anteproyecto de Actualización del CNAF.</w:t>
            </w:r>
          </w:p>
        </w:tc>
      </w:tr>
    </w:tbl>
    <w:p w14:paraId="213B21A5" w14:textId="002A5682" w:rsidR="00616FDC" w:rsidRPr="008A0795" w:rsidRDefault="00616FDC" w:rsidP="007B5E00">
      <w:pPr>
        <w:rPr>
          <w:rFonts w:cstheme="minorHAnsi"/>
          <w:sz w:val="14"/>
          <w:szCs w:val="18"/>
        </w:rPr>
      </w:pPr>
    </w:p>
    <w:p w14:paraId="0090E9C3" w14:textId="77777777" w:rsidR="00670F8C" w:rsidRPr="008A0795" w:rsidRDefault="00670F8C" w:rsidP="007B5E00">
      <w:pPr>
        <w:rPr>
          <w:rFonts w:cstheme="minorHAnsi"/>
          <w:sz w:val="14"/>
          <w:szCs w:val="18"/>
        </w:rPr>
      </w:pPr>
    </w:p>
    <w:p w14:paraId="74AF3E8C" w14:textId="77777777" w:rsidR="00670F8C" w:rsidRPr="008A0795" w:rsidRDefault="00670F8C">
      <w:pPr>
        <w:spacing w:after="160"/>
        <w:rPr>
          <w:rFonts w:cstheme="minorHAnsi"/>
          <w:sz w:val="14"/>
          <w:szCs w:val="18"/>
        </w:rPr>
      </w:pPr>
      <w:r w:rsidRPr="008A0795">
        <w:rPr>
          <w:rFonts w:cstheme="minorHAnsi"/>
          <w:sz w:val="14"/>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C9334A" w:rsidRPr="00670F8C" w14:paraId="401B70B8" w14:textId="77777777" w:rsidTr="001C7E35">
        <w:trPr>
          <w:cantSplit/>
        </w:trPr>
        <w:tc>
          <w:tcPr>
            <w:tcW w:w="5000" w:type="pct"/>
            <w:gridSpan w:val="2"/>
            <w:shd w:val="clear" w:color="auto" w:fill="70AD47" w:themeFill="accent6"/>
            <w:vAlign w:val="center"/>
          </w:tcPr>
          <w:p w14:paraId="38D0DF83" w14:textId="437F0223" w:rsidR="00C9334A" w:rsidRPr="008A0795" w:rsidRDefault="007A0AE1" w:rsidP="007B5E00">
            <w:pPr>
              <w:spacing w:line="240" w:lineRule="auto"/>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lastRenderedPageBreak/>
              <w:t>Folio: 20180529-CNAF2018-005</w:t>
            </w:r>
          </w:p>
        </w:tc>
      </w:tr>
      <w:tr w:rsidR="00C9334A" w:rsidRPr="00670F8C" w14:paraId="1D7E5541" w14:textId="77777777" w:rsidTr="001C7E35">
        <w:trPr>
          <w:cantSplit/>
        </w:trPr>
        <w:tc>
          <w:tcPr>
            <w:tcW w:w="5000" w:type="pct"/>
            <w:gridSpan w:val="2"/>
            <w:shd w:val="clear" w:color="auto" w:fill="auto"/>
            <w:vAlign w:val="center"/>
          </w:tcPr>
          <w:p w14:paraId="77C00B4C" w14:textId="56616EF3" w:rsidR="00C9334A" w:rsidRPr="008A0795" w:rsidRDefault="00ED03DF" w:rsidP="007B5E00">
            <w:pPr>
              <w:spacing w:line="240" w:lineRule="auto"/>
              <w:rPr>
                <w:rFonts w:eastAsia="Times New Roman" w:cstheme="minorHAnsi"/>
                <w:b/>
                <w:color w:val="000000"/>
                <w:sz w:val="17"/>
                <w:szCs w:val="17"/>
                <w:lang w:eastAsia="es-MX"/>
              </w:rPr>
            </w:pPr>
            <w:r w:rsidRPr="008A0795">
              <w:rPr>
                <w:rFonts w:eastAsia="Times New Roman" w:cstheme="minorHAnsi"/>
                <w:b/>
                <w:color w:val="000000"/>
                <w:sz w:val="17"/>
                <w:szCs w:val="17"/>
                <w:lang w:eastAsia="es-MX"/>
              </w:rPr>
              <w:t>MARCO BELLI</w:t>
            </w:r>
          </w:p>
        </w:tc>
      </w:tr>
      <w:tr w:rsidR="00C9334A" w:rsidRPr="00670F8C" w14:paraId="5FDFC8BE" w14:textId="77777777" w:rsidTr="00F67F67">
        <w:trPr>
          <w:cantSplit/>
          <w:tblHeader/>
        </w:trPr>
        <w:tc>
          <w:tcPr>
            <w:tcW w:w="2559" w:type="pct"/>
            <w:shd w:val="clear" w:color="auto" w:fill="70AD47" w:themeFill="accent6"/>
            <w:vAlign w:val="center"/>
            <w:hideMark/>
          </w:tcPr>
          <w:p w14:paraId="12994ECC" w14:textId="77777777" w:rsidR="00C9334A" w:rsidRPr="008A0795" w:rsidRDefault="00C9334A"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Comentario</w:t>
            </w:r>
          </w:p>
        </w:tc>
        <w:tc>
          <w:tcPr>
            <w:tcW w:w="2441" w:type="pct"/>
            <w:shd w:val="clear" w:color="auto" w:fill="70AD47" w:themeFill="accent6"/>
            <w:vAlign w:val="center"/>
          </w:tcPr>
          <w:p w14:paraId="1E7093B8" w14:textId="77777777" w:rsidR="00C9334A" w:rsidRPr="008A0795" w:rsidRDefault="00C9334A"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Respuesta</w:t>
            </w:r>
          </w:p>
        </w:tc>
      </w:tr>
      <w:tr w:rsidR="00C9334A" w:rsidRPr="00670F8C" w14:paraId="04A749AE" w14:textId="77777777" w:rsidTr="00996D77">
        <w:trPr>
          <w:cantSplit/>
        </w:trPr>
        <w:tc>
          <w:tcPr>
            <w:tcW w:w="2559" w:type="pct"/>
            <w:shd w:val="clear" w:color="auto" w:fill="auto"/>
            <w:hideMark/>
          </w:tcPr>
          <w:p w14:paraId="31A86DCB" w14:textId="6BBE1FA2" w:rsidR="008406D8" w:rsidRPr="008A0795" w:rsidRDefault="008406D8"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 xml:space="preserve">En respuesta al proceso de consulta pública que el IFT publicó “Anteproyecto de Actualización del Cuadro Nacional de Atribución de Frecuencias”, </w:t>
            </w:r>
            <w:r w:rsidR="00936E0E" w:rsidRPr="008A0795">
              <w:rPr>
                <w:rFonts w:eastAsia="Times New Roman" w:cstheme="minorHAnsi"/>
                <w:color w:val="000000"/>
                <w:sz w:val="17"/>
                <w:szCs w:val="17"/>
                <w:lang w:eastAsia="es-MX"/>
              </w:rPr>
              <w:t>Marco Belli</w:t>
            </w:r>
            <w:r w:rsidRPr="008A0795">
              <w:rPr>
                <w:rFonts w:eastAsia="Times New Roman" w:cstheme="minorHAnsi"/>
                <w:color w:val="000000"/>
                <w:sz w:val="17"/>
                <w:szCs w:val="17"/>
                <w:lang w:eastAsia="es-MX"/>
              </w:rPr>
              <w:t>, por la presente, emitimos los siguientes comentarios:</w:t>
            </w:r>
          </w:p>
          <w:p w14:paraId="0BDED40D" w14:textId="115B1E10" w:rsidR="008406D8" w:rsidRPr="008A0795" w:rsidRDefault="008406D8"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1. Solicitamos que el IFT considere alinear su plan nacional de asignación de frecuencias con las de Estados Unidos - FCC (Comisión Federal de Comunicaciones).</w:t>
            </w:r>
          </w:p>
          <w:p w14:paraId="1D46AF68" w14:textId="44B03860" w:rsidR="008406D8" w:rsidRPr="008A0795" w:rsidRDefault="008406D8"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2. Una inquietud en específico del plan de frecuencia WLAN actual para México, es la Banda 1 de 5 GHz (5150 - 5250MHz), con una potencia de salida máxima permitida limitada a 200 mW EIRP (50 mW conducidos + 6 dBi).</w:t>
            </w:r>
          </w:p>
          <w:p w14:paraId="2FF97AE3" w14:textId="21E7016E" w:rsidR="00996D77" w:rsidRPr="008A0795" w:rsidRDefault="008406D8"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Sugerimos y recomendamos que IFT considere aumentar la potencia permitida para que esta banda se armonice con los límites de la FCC:</w:t>
            </w:r>
          </w:p>
          <w:p w14:paraId="2F41D078" w14:textId="77777777" w:rsidR="008406D8" w:rsidRPr="008A0795" w:rsidRDefault="008406D8"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-Equipos client – max 250mW (24dBm) conducido + 6 dBi ganancia de la antena (1W EIRP)</w:t>
            </w:r>
          </w:p>
          <w:p w14:paraId="5EA4586A" w14:textId="4B88B0F8" w:rsidR="00C9334A" w:rsidRPr="008A0795" w:rsidRDefault="008406D8"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-Equipos master – max 1000mW (30dBm) conducido + 6 ganancia de la antena (4W EIRP)</w:t>
            </w:r>
          </w:p>
        </w:tc>
        <w:tc>
          <w:tcPr>
            <w:tcW w:w="2441" w:type="pct"/>
          </w:tcPr>
          <w:p w14:paraId="72E91C20" w14:textId="77777777" w:rsidR="00DE15EA" w:rsidRDefault="002F2AFD" w:rsidP="00DE15EA">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Se toma conocimiento de la manifestació</w:t>
            </w:r>
            <w:r w:rsidR="00277949">
              <w:rPr>
                <w:rFonts w:eastAsia="Times New Roman" w:cstheme="minorHAnsi"/>
                <w:color w:val="000000"/>
                <w:sz w:val="17"/>
                <w:szCs w:val="17"/>
                <w:lang w:eastAsia="es-MX"/>
              </w:rPr>
              <w:t>n realizada por el participante</w:t>
            </w:r>
            <w:r w:rsidR="00DE15EA">
              <w:rPr>
                <w:rFonts w:eastAsia="Times New Roman" w:cstheme="minorHAnsi"/>
                <w:color w:val="000000"/>
                <w:sz w:val="17"/>
                <w:szCs w:val="17"/>
                <w:lang w:eastAsia="es-MX"/>
              </w:rPr>
              <w:t xml:space="preserve">, </w:t>
            </w:r>
            <w:r w:rsidR="00DE15EA" w:rsidRPr="008A0795">
              <w:rPr>
                <w:rFonts w:eastAsia="Times New Roman" w:cstheme="minorHAnsi"/>
                <w:color w:val="000000"/>
                <w:sz w:val="17"/>
                <w:szCs w:val="17"/>
                <w:lang w:eastAsia="es-MX"/>
              </w:rPr>
              <w:t>la cual no contiene observaciones respecto a las modificaciones consideradas en el Anteproyecto de Actualización del CNAF.</w:t>
            </w:r>
            <w:r w:rsidR="00277949">
              <w:rPr>
                <w:rFonts w:eastAsia="Times New Roman" w:cstheme="minorHAnsi"/>
                <w:color w:val="000000"/>
                <w:sz w:val="17"/>
                <w:szCs w:val="17"/>
                <w:lang w:eastAsia="es-MX"/>
              </w:rPr>
              <w:t xml:space="preserve"> </w:t>
            </w:r>
          </w:p>
          <w:p w14:paraId="5A8D6BBE" w14:textId="77777777" w:rsidR="00DE15EA" w:rsidRDefault="00DE15EA" w:rsidP="00DE15EA">
            <w:pPr>
              <w:spacing w:line="240" w:lineRule="auto"/>
              <w:jc w:val="both"/>
              <w:rPr>
                <w:rFonts w:eastAsia="Times New Roman" w:cstheme="minorHAnsi"/>
                <w:color w:val="000000"/>
                <w:sz w:val="17"/>
                <w:szCs w:val="17"/>
                <w:lang w:eastAsia="es-MX"/>
              </w:rPr>
            </w:pPr>
          </w:p>
          <w:p w14:paraId="61E0B5B2" w14:textId="53D98342" w:rsidR="00C9334A" w:rsidRPr="008A0795" w:rsidRDefault="002E6A49" w:rsidP="00277949">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 xml:space="preserve">Ahora bien, en referencia al pronunciamiento expresado en este comentario referente a la banda de frecuencias 5150 </w:t>
            </w:r>
            <w:r w:rsidR="00FF150F" w:rsidRPr="008A0795">
              <w:rPr>
                <w:rFonts w:eastAsia="Times New Roman" w:cstheme="minorHAnsi"/>
                <w:color w:val="000000"/>
                <w:sz w:val="17"/>
                <w:szCs w:val="17"/>
                <w:lang w:eastAsia="es-MX"/>
              </w:rPr>
              <w:t>–</w:t>
            </w:r>
            <w:r w:rsidRPr="008A0795">
              <w:rPr>
                <w:rFonts w:eastAsia="Times New Roman" w:cstheme="minorHAnsi"/>
                <w:color w:val="000000"/>
                <w:sz w:val="17"/>
                <w:szCs w:val="17"/>
                <w:lang w:eastAsia="es-MX"/>
              </w:rPr>
              <w:t xml:space="preserve"> 5250</w:t>
            </w:r>
            <w:r w:rsidR="00FF150F" w:rsidRPr="008A0795">
              <w:rPr>
                <w:rFonts w:eastAsia="Times New Roman" w:cstheme="minorHAnsi"/>
                <w:color w:val="000000"/>
                <w:sz w:val="17"/>
                <w:szCs w:val="17"/>
                <w:lang w:eastAsia="es-MX"/>
              </w:rPr>
              <w:t xml:space="preserve"> </w:t>
            </w:r>
            <w:r w:rsidRPr="008A0795">
              <w:rPr>
                <w:rFonts w:eastAsia="Times New Roman" w:cstheme="minorHAnsi"/>
                <w:color w:val="000000"/>
                <w:sz w:val="17"/>
                <w:szCs w:val="17"/>
                <w:lang w:eastAsia="es-MX"/>
              </w:rPr>
              <w:t>MHz, se considera que el CNAF no es el instrumento mediante el cual se pueda desahogar el mismo, por lo que no se considera viable la inclusión de este tema en particular en el Anteproyecto.</w:t>
            </w:r>
          </w:p>
        </w:tc>
      </w:tr>
    </w:tbl>
    <w:p w14:paraId="3CF29CC4" w14:textId="6DEDF376" w:rsidR="004F1F76" w:rsidRPr="008A0795" w:rsidRDefault="004F1F76" w:rsidP="007B5E00">
      <w:pPr>
        <w:spacing w:line="240" w:lineRule="auto"/>
        <w:rPr>
          <w:rFonts w:cstheme="minorHAnsi"/>
          <w:sz w:val="17"/>
          <w:szCs w:val="17"/>
        </w:rPr>
      </w:pPr>
    </w:p>
    <w:p w14:paraId="5CA1E2BD" w14:textId="77777777" w:rsidR="00670F8C" w:rsidRPr="008A0795" w:rsidRDefault="00670F8C" w:rsidP="007B5E00">
      <w:pPr>
        <w:spacing w:line="240" w:lineRule="auto"/>
        <w:rPr>
          <w:rFonts w:cstheme="minorHAnsi"/>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4F1F76" w:rsidRPr="00670F8C" w14:paraId="18CE90D1" w14:textId="77777777" w:rsidTr="001C7E35">
        <w:trPr>
          <w:cantSplit/>
        </w:trPr>
        <w:tc>
          <w:tcPr>
            <w:tcW w:w="5000" w:type="pct"/>
            <w:gridSpan w:val="2"/>
            <w:shd w:val="clear" w:color="auto" w:fill="70AD47" w:themeFill="accent6"/>
            <w:vAlign w:val="center"/>
          </w:tcPr>
          <w:p w14:paraId="4274E052" w14:textId="75F3FFAD" w:rsidR="004F1F76" w:rsidRPr="008A0795" w:rsidRDefault="001B698B" w:rsidP="007B5E00">
            <w:pPr>
              <w:spacing w:line="240" w:lineRule="auto"/>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Folio: 20180529-CNAF2018-006</w:t>
            </w:r>
          </w:p>
        </w:tc>
      </w:tr>
      <w:tr w:rsidR="004F1F76" w:rsidRPr="00670F8C" w14:paraId="71AF900A" w14:textId="77777777" w:rsidTr="001C7E35">
        <w:trPr>
          <w:cantSplit/>
        </w:trPr>
        <w:tc>
          <w:tcPr>
            <w:tcW w:w="5000" w:type="pct"/>
            <w:gridSpan w:val="2"/>
            <w:shd w:val="clear" w:color="auto" w:fill="auto"/>
            <w:vAlign w:val="center"/>
          </w:tcPr>
          <w:p w14:paraId="47967266" w14:textId="166748CC" w:rsidR="004F1F76" w:rsidRPr="008A0795" w:rsidRDefault="00ED03DF" w:rsidP="007B5E00">
            <w:pPr>
              <w:spacing w:line="240" w:lineRule="auto"/>
              <w:rPr>
                <w:rFonts w:eastAsia="Times New Roman" w:cstheme="minorHAnsi"/>
                <w:b/>
                <w:color w:val="000000"/>
                <w:sz w:val="17"/>
                <w:szCs w:val="17"/>
                <w:lang w:eastAsia="es-MX"/>
              </w:rPr>
            </w:pPr>
            <w:r w:rsidRPr="008A0795">
              <w:rPr>
                <w:rFonts w:eastAsia="Times New Roman" w:cstheme="minorHAnsi"/>
                <w:b/>
                <w:color w:val="000000"/>
                <w:sz w:val="17"/>
                <w:szCs w:val="17"/>
                <w:lang w:eastAsia="es-MX"/>
              </w:rPr>
              <w:t>LUIS MANUEL BROWN HERNÁNDEZ</w:t>
            </w:r>
          </w:p>
        </w:tc>
      </w:tr>
      <w:tr w:rsidR="004F1F76" w:rsidRPr="00670F8C" w14:paraId="1BF20CAB" w14:textId="77777777" w:rsidTr="00F67F67">
        <w:trPr>
          <w:cantSplit/>
          <w:tblHeader/>
        </w:trPr>
        <w:tc>
          <w:tcPr>
            <w:tcW w:w="2559" w:type="pct"/>
            <w:shd w:val="clear" w:color="auto" w:fill="70AD47" w:themeFill="accent6"/>
            <w:vAlign w:val="center"/>
            <w:hideMark/>
          </w:tcPr>
          <w:p w14:paraId="7735B96E" w14:textId="77777777" w:rsidR="004F1F76" w:rsidRPr="008A0795" w:rsidRDefault="004F1F76"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Comentario</w:t>
            </w:r>
          </w:p>
        </w:tc>
        <w:tc>
          <w:tcPr>
            <w:tcW w:w="2441" w:type="pct"/>
            <w:shd w:val="clear" w:color="auto" w:fill="70AD47" w:themeFill="accent6"/>
            <w:vAlign w:val="center"/>
          </w:tcPr>
          <w:p w14:paraId="63179D15" w14:textId="77777777" w:rsidR="004F1F76" w:rsidRPr="008A0795" w:rsidRDefault="004F1F76"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Respuesta</w:t>
            </w:r>
          </w:p>
        </w:tc>
      </w:tr>
      <w:tr w:rsidR="004F1F76" w:rsidRPr="00670F8C" w14:paraId="0A948EDD" w14:textId="77777777" w:rsidTr="00347298">
        <w:trPr>
          <w:cantSplit/>
          <w:trHeight w:val="728"/>
        </w:trPr>
        <w:tc>
          <w:tcPr>
            <w:tcW w:w="2559" w:type="pct"/>
            <w:shd w:val="clear" w:color="auto" w:fill="auto"/>
            <w:hideMark/>
          </w:tcPr>
          <w:p w14:paraId="4C1EB14C" w14:textId="5691E837" w:rsidR="004F1F76" w:rsidRPr="008A0795" w:rsidRDefault="008406D8"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No se tienen observaciones respecto a las notas y bandas de frecuencias consideradas en este Formato de Consulta. No obstante, se solicita mantener sin cambios las actuales atribuciones no consideradas en esta consulta y vigentes en el CNAF. Cualquier otra modificación al CNAF no considerada en la consulta, tendría que ser del interés general y motivo de otra consulta pública para los comentarios correspondientes.</w:t>
            </w:r>
          </w:p>
        </w:tc>
        <w:tc>
          <w:tcPr>
            <w:tcW w:w="2441" w:type="pct"/>
            <w:vAlign w:val="center"/>
          </w:tcPr>
          <w:p w14:paraId="50849D54" w14:textId="0CE22576" w:rsidR="007C5766" w:rsidRPr="008A0795" w:rsidRDefault="006A37E2" w:rsidP="00E37F5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Se toma conocimiento de la manifestación realizada por el participante</w:t>
            </w:r>
            <w:r>
              <w:rPr>
                <w:rFonts w:eastAsia="Times New Roman" w:cstheme="minorHAnsi"/>
                <w:color w:val="000000"/>
                <w:sz w:val="17"/>
                <w:szCs w:val="17"/>
                <w:lang w:eastAsia="es-MX"/>
              </w:rPr>
              <w:t xml:space="preserve"> </w:t>
            </w:r>
            <w:r w:rsidRPr="008A0795">
              <w:rPr>
                <w:rFonts w:eastAsia="Times New Roman" w:cstheme="minorHAnsi"/>
                <w:color w:val="000000"/>
                <w:sz w:val="17"/>
                <w:szCs w:val="17"/>
                <w:lang w:eastAsia="es-MX"/>
              </w:rPr>
              <w:t>respecto a las modificaciones consideradas en el Anteproyecto de Actualización del CNAF.</w:t>
            </w:r>
          </w:p>
        </w:tc>
      </w:tr>
    </w:tbl>
    <w:p w14:paraId="691122A9" w14:textId="50E75BAF" w:rsidR="00016AEC" w:rsidRPr="008A0795" w:rsidRDefault="00016AEC" w:rsidP="007B5E00">
      <w:pPr>
        <w:spacing w:line="240" w:lineRule="auto"/>
        <w:rPr>
          <w:rFonts w:cstheme="minorHAnsi"/>
          <w:sz w:val="14"/>
          <w:szCs w:val="18"/>
        </w:rPr>
      </w:pPr>
    </w:p>
    <w:p w14:paraId="1AA54226" w14:textId="40871694" w:rsidR="00616FDC" w:rsidRPr="008A0795" w:rsidRDefault="00016AEC" w:rsidP="007B5E00">
      <w:pPr>
        <w:rPr>
          <w:rFonts w:cstheme="minorHAnsi"/>
          <w:sz w:val="14"/>
          <w:szCs w:val="18"/>
        </w:rPr>
      </w:pPr>
      <w:r w:rsidRPr="008A0795">
        <w:rPr>
          <w:rFonts w:cstheme="minorHAnsi"/>
          <w:sz w:val="14"/>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1B698B" w:rsidRPr="00B5727D" w14:paraId="3B0F011D" w14:textId="77777777" w:rsidTr="00D04FDB">
        <w:trPr>
          <w:cantSplit/>
        </w:trPr>
        <w:tc>
          <w:tcPr>
            <w:tcW w:w="5000" w:type="pct"/>
            <w:gridSpan w:val="2"/>
            <w:shd w:val="clear" w:color="auto" w:fill="70AD47" w:themeFill="accent6"/>
            <w:vAlign w:val="center"/>
          </w:tcPr>
          <w:p w14:paraId="1C712116" w14:textId="70F0BFCB" w:rsidR="001B698B" w:rsidRPr="008A0795" w:rsidRDefault="001B698B" w:rsidP="007B5E00">
            <w:pPr>
              <w:spacing w:line="240" w:lineRule="auto"/>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lastRenderedPageBreak/>
              <w:t>Folio: 20180529-CNAF2018-007</w:t>
            </w:r>
          </w:p>
        </w:tc>
      </w:tr>
      <w:tr w:rsidR="001B698B" w:rsidRPr="00B5727D" w14:paraId="2F930451" w14:textId="77777777" w:rsidTr="00D04FDB">
        <w:trPr>
          <w:cantSplit/>
        </w:trPr>
        <w:tc>
          <w:tcPr>
            <w:tcW w:w="5000" w:type="pct"/>
            <w:gridSpan w:val="2"/>
            <w:shd w:val="clear" w:color="auto" w:fill="auto"/>
            <w:vAlign w:val="center"/>
          </w:tcPr>
          <w:p w14:paraId="49AA913F" w14:textId="115B9EF4" w:rsidR="001B698B" w:rsidRPr="008A0795" w:rsidRDefault="00ED03DF" w:rsidP="007B5E00">
            <w:pPr>
              <w:spacing w:line="240" w:lineRule="auto"/>
              <w:rPr>
                <w:rFonts w:eastAsia="Times New Roman" w:cstheme="minorHAnsi"/>
                <w:b/>
                <w:color w:val="000000"/>
                <w:sz w:val="17"/>
                <w:szCs w:val="17"/>
                <w:lang w:eastAsia="es-MX"/>
              </w:rPr>
            </w:pPr>
            <w:r w:rsidRPr="008A0795">
              <w:rPr>
                <w:rFonts w:eastAsia="Times New Roman" w:cstheme="minorHAnsi"/>
                <w:b/>
                <w:color w:val="000000"/>
                <w:sz w:val="17"/>
                <w:szCs w:val="17"/>
                <w:lang w:eastAsia="es-MX"/>
              </w:rPr>
              <w:t>PATRICIA COOPER</w:t>
            </w:r>
          </w:p>
        </w:tc>
      </w:tr>
      <w:tr w:rsidR="001B698B" w:rsidRPr="00B5727D" w14:paraId="25F8044D" w14:textId="77777777" w:rsidTr="00D04FDB">
        <w:trPr>
          <w:cantSplit/>
          <w:tblHeader/>
        </w:trPr>
        <w:tc>
          <w:tcPr>
            <w:tcW w:w="2559" w:type="pct"/>
            <w:shd w:val="clear" w:color="auto" w:fill="70AD47" w:themeFill="accent6"/>
            <w:vAlign w:val="center"/>
            <w:hideMark/>
          </w:tcPr>
          <w:p w14:paraId="36195684" w14:textId="77777777" w:rsidR="001B698B" w:rsidRPr="008A0795" w:rsidRDefault="001B698B"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Comentario</w:t>
            </w:r>
          </w:p>
        </w:tc>
        <w:tc>
          <w:tcPr>
            <w:tcW w:w="2441" w:type="pct"/>
            <w:shd w:val="clear" w:color="auto" w:fill="70AD47" w:themeFill="accent6"/>
            <w:vAlign w:val="center"/>
          </w:tcPr>
          <w:p w14:paraId="0518DD8C" w14:textId="77777777" w:rsidR="001B698B" w:rsidRPr="008A0795" w:rsidRDefault="001B698B"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Respuesta</w:t>
            </w:r>
          </w:p>
        </w:tc>
      </w:tr>
      <w:tr w:rsidR="001B698B" w:rsidRPr="00B5727D" w14:paraId="6BB4735B" w14:textId="77777777" w:rsidTr="00347298">
        <w:trPr>
          <w:cantSplit/>
        </w:trPr>
        <w:tc>
          <w:tcPr>
            <w:tcW w:w="2559" w:type="pct"/>
            <w:shd w:val="clear" w:color="auto" w:fill="auto"/>
            <w:vAlign w:val="center"/>
            <w:hideMark/>
          </w:tcPr>
          <w:p w14:paraId="65D58E63" w14:textId="77777777" w:rsidR="00914CDC" w:rsidRPr="008A0795" w:rsidRDefault="00914CDC" w:rsidP="00914CDC">
            <w:pPr>
              <w:autoSpaceDE w:val="0"/>
              <w:autoSpaceDN w:val="0"/>
              <w:adjustRightInd w:val="0"/>
              <w:spacing w:line="240" w:lineRule="auto"/>
              <w:ind w:left="-36"/>
              <w:jc w:val="both"/>
              <w:rPr>
                <w:rFonts w:cstheme="minorHAnsi"/>
                <w:color w:val="000000"/>
                <w:sz w:val="17"/>
                <w:szCs w:val="17"/>
              </w:rPr>
            </w:pPr>
            <w:r w:rsidRPr="008A0795">
              <w:rPr>
                <w:rFonts w:cstheme="minorHAnsi"/>
                <w:color w:val="000000"/>
                <w:sz w:val="17"/>
                <w:szCs w:val="17"/>
              </w:rPr>
              <w:t xml:space="preserve">Aplaude la propuesta de adicionar una atribución co-primaria para operaciones espaciales en las sub bandas 2025-2110 MHz y 2200-2290 MHz. Esto alineará el CNAF con las atribuciones incluidas en el cuadro internacional de atribución de bandas de frecuencias para la Región 2. La armonización internacional de las atribuciones de espectro contribuye significativamente al uso eficiente del espectro. Adicionalmente, la modificación propuesta podrá servir para promover el desarrollo de las actividades espaciales en México, mediante el apoyo a servicios de telemetría, seguimiento y control (“TT&amp;C”) desde estaciones terrestres ubicadas en el país. </w:t>
            </w:r>
          </w:p>
          <w:p w14:paraId="4CC44D85" w14:textId="77777777" w:rsidR="00914CDC" w:rsidRPr="008A0795" w:rsidRDefault="00914CDC" w:rsidP="00914CDC">
            <w:pPr>
              <w:autoSpaceDE w:val="0"/>
              <w:autoSpaceDN w:val="0"/>
              <w:adjustRightInd w:val="0"/>
              <w:spacing w:line="240" w:lineRule="auto"/>
              <w:ind w:left="-36" w:firstLine="36"/>
              <w:jc w:val="both"/>
              <w:rPr>
                <w:rFonts w:cstheme="minorHAnsi"/>
                <w:color w:val="000000"/>
                <w:sz w:val="17"/>
                <w:szCs w:val="17"/>
              </w:rPr>
            </w:pPr>
            <w:r w:rsidRPr="008A0795">
              <w:rPr>
                <w:rFonts w:cstheme="minorHAnsi"/>
                <w:color w:val="000000"/>
                <w:sz w:val="17"/>
                <w:szCs w:val="17"/>
              </w:rPr>
              <w:t xml:space="preserve">Sobre esta base, respetuosamente se recomienda modificar el lenguaje de las notas nacionales MX199 y MX201 para así asegurar la integridad y consistencia de las mismas con respecto a las nuevas atribuciones incluidas en el CNAF. Específicamente, proponemos que las referidas notas incluyan el siguiente lenguaje (cambios resaltados): </w:t>
            </w:r>
          </w:p>
          <w:p w14:paraId="21DED430" w14:textId="77777777" w:rsidR="00914CDC" w:rsidRPr="008A0795" w:rsidRDefault="00914CDC" w:rsidP="00914CDC">
            <w:pPr>
              <w:autoSpaceDE w:val="0"/>
              <w:autoSpaceDN w:val="0"/>
              <w:adjustRightInd w:val="0"/>
              <w:spacing w:line="240" w:lineRule="auto"/>
              <w:ind w:left="-36"/>
              <w:jc w:val="both"/>
              <w:rPr>
                <w:rFonts w:cstheme="minorHAnsi"/>
                <w:color w:val="000000"/>
                <w:sz w:val="17"/>
                <w:szCs w:val="17"/>
              </w:rPr>
            </w:pPr>
            <w:r w:rsidRPr="008A0795">
              <w:rPr>
                <w:rFonts w:cstheme="minorHAnsi"/>
                <w:color w:val="000000"/>
                <w:sz w:val="17"/>
                <w:szCs w:val="17"/>
              </w:rPr>
              <w:t xml:space="preserve">MX199 La banda de frecuencias 2025 - 2110 MHz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w:t>
            </w:r>
            <w:r w:rsidRPr="008A0795">
              <w:rPr>
                <w:rFonts w:cstheme="minorHAnsi"/>
                <w:b/>
                <w:i/>
                <w:color w:val="000000"/>
                <w:sz w:val="17"/>
                <w:szCs w:val="17"/>
              </w:rPr>
              <w:t xml:space="preserve">e </w:t>
            </w:r>
            <w:r w:rsidRPr="008A0795">
              <w:rPr>
                <w:rFonts w:cstheme="minorHAnsi"/>
                <w:color w:val="000000"/>
                <w:sz w:val="17"/>
                <w:szCs w:val="17"/>
              </w:rPr>
              <w:t xml:space="preserve">investigación espacial, </w:t>
            </w:r>
            <w:r w:rsidRPr="008A0795">
              <w:rPr>
                <w:rFonts w:cstheme="minorHAnsi"/>
                <w:b/>
                <w:i/>
                <w:color w:val="000000"/>
                <w:sz w:val="17"/>
                <w:szCs w:val="17"/>
              </w:rPr>
              <w:t xml:space="preserve">y operaciones espaciales </w:t>
            </w:r>
            <w:r w:rsidRPr="008A0795">
              <w:rPr>
                <w:rFonts w:cstheme="minorHAnsi"/>
                <w:color w:val="000000"/>
                <w:sz w:val="17"/>
                <w:szCs w:val="17"/>
              </w:rPr>
              <w:t xml:space="preserve">no deberá causar interferencias perjudiciales a la operación del servicio de exploración de la Tierra por satélite, ni deberá reclamar protección contra interferencias perjudiciales provenientes de dicho servicio. </w:t>
            </w:r>
          </w:p>
          <w:p w14:paraId="36C9B98B" w14:textId="7C7F0C5A" w:rsidR="001B698B" w:rsidRPr="008A0795" w:rsidRDefault="00914CDC" w:rsidP="00914CDC">
            <w:pPr>
              <w:spacing w:line="240" w:lineRule="auto"/>
              <w:jc w:val="both"/>
              <w:rPr>
                <w:rFonts w:eastAsia="Times New Roman" w:cstheme="minorHAnsi"/>
                <w:color w:val="000000"/>
                <w:sz w:val="17"/>
                <w:szCs w:val="17"/>
                <w:lang w:eastAsia="es-MX"/>
              </w:rPr>
            </w:pPr>
            <w:r w:rsidRPr="008A0795">
              <w:rPr>
                <w:rFonts w:cstheme="minorHAnsi"/>
                <w:sz w:val="17"/>
                <w:szCs w:val="17"/>
              </w:rPr>
              <w:t xml:space="preserve">MX201 La banda de frecuencias 2200 - 2290 MHz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w:t>
            </w:r>
            <w:r w:rsidRPr="008A0795">
              <w:rPr>
                <w:rFonts w:cstheme="minorHAnsi"/>
                <w:b/>
                <w:i/>
                <w:sz w:val="17"/>
                <w:szCs w:val="17"/>
              </w:rPr>
              <w:t xml:space="preserve">e </w:t>
            </w:r>
            <w:r w:rsidRPr="008A0795">
              <w:rPr>
                <w:rFonts w:cstheme="minorHAnsi"/>
                <w:sz w:val="17"/>
                <w:szCs w:val="17"/>
              </w:rPr>
              <w:t xml:space="preserve">investigación espacial, </w:t>
            </w:r>
            <w:r w:rsidRPr="008A0795">
              <w:rPr>
                <w:rFonts w:cstheme="minorHAnsi"/>
                <w:b/>
                <w:i/>
                <w:sz w:val="17"/>
                <w:szCs w:val="17"/>
              </w:rPr>
              <w:t xml:space="preserve">y operaciones espaciales </w:t>
            </w:r>
            <w:r w:rsidRPr="008A0795">
              <w:rPr>
                <w:rFonts w:cstheme="minorHAnsi"/>
                <w:sz w:val="17"/>
                <w:szCs w:val="17"/>
              </w:rPr>
              <w:t>no deberá causar interferencias perjudiciales a la operación del servicio de exploración de la Tierra por satélite, ni deberá reclamar protección contra interferencias perjudiciales provenientes de dicho servicio.</w:t>
            </w:r>
          </w:p>
        </w:tc>
        <w:tc>
          <w:tcPr>
            <w:tcW w:w="2441" w:type="pct"/>
            <w:vAlign w:val="center"/>
          </w:tcPr>
          <w:p w14:paraId="532DB152" w14:textId="67BDC02E" w:rsidR="00A06BF7" w:rsidRPr="00347298" w:rsidRDefault="00EA63FE" w:rsidP="00D6711E">
            <w:pPr>
              <w:spacing w:line="240" w:lineRule="auto"/>
              <w:jc w:val="both"/>
              <w:rPr>
                <w:rFonts w:eastAsia="Times New Roman" w:cstheme="minorHAnsi"/>
                <w:color w:val="000000"/>
                <w:sz w:val="17"/>
                <w:szCs w:val="17"/>
                <w:lang w:eastAsia="es-MX"/>
              </w:rPr>
            </w:pPr>
            <w:r w:rsidRPr="00347298">
              <w:rPr>
                <w:rFonts w:eastAsia="Times New Roman" w:cstheme="minorHAnsi"/>
                <w:color w:val="000000"/>
                <w:sz w:val="17"/>
                <w:szCs w:val="17"/>
                <w:lang w:eastAsia="es-MX"/>
              </w:rPr>
              <w:t xml:space="preserve">Se toma conocimiento de la manifestación realizada por el participante respecto a </w:t>
            </w:r>
            <w:r w:rsidR="003C2A51" w:rsidRPr="00347298">
              <w:rPr>
                <w:rFonts w:eastAsia="Times New Roman" w:cstheme="minorHAnsi"/>
                <w:color w:val="000000"/>
                <w:sz w:val="17"/>
                <w:szCs w:val="17"/>
                <w:lang w:eastAsia="es-MX"/>
              </w:rPr>
              <w:t xml:space="preserve">una de </w:t>
            </w:r>
            <w:r w:rsidRPr="00347298">
              <w:rPr>
                <w:rFonts w:eastAsia="Times New Roman" w:cstheme="minorHAnsi"/>
                <w:color w:val="000000"/>
                <w:sz w:val="17"/>
                <w:szCs w:val="17"/>
                <w:lang w:eastAsia="es-MX"/>
              </w:rPr>
              <w:t xml:space="preserve">las modificaciones </w:t>
            </w:r>
            <w:r w:rsidR="00A06BF7" w:rsidRPr="00347298">
              <w:rPr>
                <w:rFonts w:eastAsia="Times New Roman" w:cstheme="minorHAnsi"/>
                <w:color w:val="000000"/>
                <w:sz w:val="17"/>
                <w:szCs w:val="17"/>
                <w:lang w:eastAsia="es-MX"/>
              </w:rPr>
              <w:t>consideradas en el Anteproyecto de Actualización del CNAF.</w:t>
            </w:r>
          </w:p>
          <w:p w14:paraId="5669E10A" w14:textId="6D25835E" w:rsidR="00EA63FE" w:rsidRPr="00347298" w:rsidRDefault="00EA63FE" w:rsidP="00D6711E">
            <w:pPr>
              <w:spacing w:line="240" w:lineRule="auto"/>
              <w:jc w:val="both"/>
              <w:rPr>
                <w:rFonts w:eastAsia="Times New Roman" w:cstheme="minorHAnsi"/>
                <w:color w:val="000000"/>
                <w:sz w:val="17"/>
                <w:szCs w:val="17"/>
                <w:lang w:eastAsia="es-MX"/>
              </w:rPr>
            </w:pPr>
          </w:p>
          <w:p w14:paraId="1B7C596F" w14:textId="4D3C78E3" w:rsidR="00BF7779" w:rsidRPr="00347298" w:rsidRDefault="00B5727D" w:rsidP="00D6711E">
            <w:pPr>
              <w:spacing w:line="240" w:lineRule="auto"/>
              <w:jc w:val="both"/>
              <w:rPr>
                <w:rFonts w:eastAsia="Times New Roman" w:cstheme="minorHAnsi"/>
                <w:color w:val="000000"/>
                <w:sz w:val="17"/>
                <w:szCs w:val="17"/>
                <w:lang w:eastAsia="es-MX"/>
              </w:rPr>
            </w:pPr>
            <w:r w:rsidRPr="00347298">
              <w:rPr>
                <w:rFonts w:eastAsia="Times New Roman" w:cstheme="minorHAnsi"/>
                <w:color w:val="000000"/>
                <w:sz w:val="17"/>
                <w:szCs w:val="17"/>
                <w:lang w:eastAsia="es-MX"/>
              </w:rPr>
              <w:t>L</w:t>
            </w:r>
            <w:r w:rsidR="00BF7779" w:rsidRPr="00347298">
              <w:rPr>
                <w:rFonts w:eastAsia="Times New Roman" w:cstheme="minorHAnsi"/>
                <w:color w:val="000000"/>
                <w:sz w:val="17"/>
                <w:szCs w:val="17"/>
                <w:lang w:eastAsia="es-MX"/>
              </w:rPr>
              <w:t xml:space="preserve">as notas nacionales </w:t>
            </w:r>
            <w:r w:rsidRPr="00347298">
              <w:rPr>
                <w:rFonts w:eastAsia="Times New Roman" w:cstheme="minorHAnsi"/>
                <w:color w:val="000000"/>
                <w:sz w:val="17"/>
                <w:szCs w:val="17"/>
                <w:lang w:eastAsia="es-MX"/>
              </w:rPr>
              <w:t>contienen</w:t>
            </w:r>
            <w:r w:rsidR="00BF7779" w:rsidRPr="00347298">
              <w:rPr>
                <w:rFonts w:eastAsia="Times New Roman" w:cstheme="minorHAnsi"/>
                <w:color w:val="000000"/>
                <w:sz w:val="17"/>
                <w:szCs w:val="17"/>
                <w:lang w:eastAsia="es-MX"/>
              </w:rPr>
              <w:t xml:space="preserve"> información relevante </w:t>
            </w:r>
            <w:r w:rsidRPr="00347298">
              <w:rPr>
                <w:rFonts w:eastAsia="Times New Roman" w:cstheme="minorHAnsi"/>
                <w:color w:val="000000"/>
                <w:sz w:val="17"/>
                <w:szCs w:val="17"/>
                <w:lang w:eastAsia="es-MX"/>
              </w:rPr>
              <w:t>tal como</w:t>
            </w:r>
            <w:r w:rsidR="00BF7779" w:rsidRPr="00347298">
              <w:rPr>
                <w:rFonts w:eastAsia="Times New Roman" w:cstheme="minorHAnsi"/>
                <w:color w:val="000000"/>
                <w:sz w:val="17"/>
                <w:szCs w:val="17"/>
                <w:lang w:eastAsia="es-MX"/>
              </w:rPr>
              <w:t>:</w:t>
            </w:r>
            <w:r w:rsidRPr="00347298">
              <w:rPr>
                <w:rFonts w:eastAsia="Times New Roman" w:cstheme="minorHAnsi"/>
                <w:color w:val="000000"/>
                <w:sz w:val="17"/>
                <w:szCs w:val="17"/>
                <w:lang w:eastAsia="es-MX"/>
              </w:rPr>
              <w:t xml:space="preserve"> </w:t>
            </w:r>
            <w:r w:rsidR="00BF7779" w:rsidRPr="00347298">
              <w:rPr>
                <w:rFonts w:eastAsia="Times New Roman" w:cstheme="minorHAnsi"/>
                <w:color w:val="000000"/>
                <w:sz w:val="17"/>
                <w:szCs w:val="17"/>
                <w:lang w:eastAsia="es-MX"/>
              </w:rPr>
              <w:t xml:space="preserve"> i) clasificación como espectro libre o protegido, ii) uso actual de las bandas de frecuencias, iii) disposiciones o arreglos de frecuencias definidos para ciertas</w:t>
            </w:r>
            <w:r w:rsidR="00A61C66" w:rsidRPr="00347298">
              <w:rPr>
                <w:rFonts w:eastAsia="Times New Roman" w:cstheme="minorHAnsi"/>
                <w:color w:val="000000"/>
                <w:sz w:val="17"/>
                <w:szCs w:val="17"/>
                <w:lang w:eastAsia="es-MX"/>
              </w:rPr>
              <w:t xml:space="preserve"> bandas</w:t>
            </w:r>
            <w:r w:rsidR="00BF7779" w:rsidRPr="00347298">
              <w:rPr>
                <w:rFonts w:eastAsia="Times New Roman" w:cstheme="minorHAnsi"/>
                <w:color w:val="000000"/>
                <w:sz w:val="17"/>
                <w:szCs w:val="17"/>
                <w:lang w:eastAsia="es-MX"/>
              </w:rPr>
              <w:t>, iv) instrumentos bilaterales para el uso del espectro en zonas fronterizas, v) referencias a disposiciones técnicas aplicables al uso de la</w:t>
            </w:r>
            <w:r w:rsidR="00AC074B" w:rsidRPr="00347298">
              <w:rPr>
                <w:rFonts w:eastAsia="Times New Roman" w:cstheme="minorHAnsi"/>
                <w:color w:val="000000"/>
                <w:sz w:val="17"/>
                <w:szCs w:val="17"/>
                <w:lang w:eastAsia="es-MX"/>
              </w:rPr>
              <w:t xml:space="preserve"> b</w:t>
            </w:r>
            <w:r w:rsidR="00BF7779" w:rsidRPr="00347298">
              <w:rPr>
                <w:rFonts w:eastAsia="Times New Roman" w:cstheme="minorHAnsi"/>
                <w:color w:val="000000"/>
                <w:sz w:val="17"/>
                <w:szCs w:val="17"/>
                <w:lang w:eastAsia="es-MX"/>
              </w:rPr>
              <w:t>anda de frecuencias y vi) las acciones de planificación proyectadas para una determinada banda de frecuencias en el corto, mediano y largo plazo.</w:t>
            </w:r>
          </w:p>
          <w:p w14:paraId="23F66C7E" w14:textId="246E61A9" w:rsidR="00EB70E3" w:rsidRPr="00347298" w:rsidRDefault="00EB70E3" w:rsidP="00D6711E">
            <w:pPr>
              <w:spacing w:line="240" w:lineRule="auto"/>
              <w:jc w:val="both"/>
              <w:rPr>
                <w:rFonts w:eastAsia="Times New Roman" w:cstheme="minorHAnsi"/>
                <w:color w:val="000000"/>
                <w:sz w:val="17"/>
                <w:szCs w:val="17"/>
                <w:lang w:eastAsia="es-MX"/>
              </w:rPr>
            </w:pPr>
          </w:p>
          <w:p w14:paraId="73DFCC7B" w14:textId="2F8D83A0" w:rsidR="00B5727D" w:rsidRPr="00347298" w:rsidRDefault="00EB70E3" w:rsidP="00D6711E">
            <w:pPr>
              <w:spacing w:line="240" w:lineRule="auto"/>
              <w:jc w:val="both"/>
              <w:rPr>
                <w:rFonts w:eastAsia="Times New Roman" w:cstheme="minorHAnsi"/>
                <w:color w:val="000000"/>
                <w:sz w:val="17"/>
                <w:szCs w:val="17"/>
                <w:lang w:eastAsia="es-MX"/>
              </w:rPr>
            </w:pPr>
            <w:r w:rsidRPr="00347298">
              <w:rPr>
                <w:rFonts w:eastAsia="Times New Roman" w:cstheme="minorHAnsi"/>
                <w:color w:val="000000"/>
                <w:sz w:val="17"/>
                <w:szCs w:val="17"/>
                <w:lang w:eastAsia="es-MX"/>
              </w:rPr>
              <w:t>Es por ello que, de conformidad con la manifestación de interés para asegurar la integridad y consistencia de las notas nacionales con respecto a las nuevas atribuciones incluidas en el Proyecto de Actualización al CNAF, se atiende comentario con la modificación de las notas MX199 y MX201.</w:t>
            </w:r>
          </w:p>
        </w:tc>
      </w:tr>
    </w:tbl>
    <w:p w14:paraId="2D53DAEA" w14:textId="6457A7AE" w:rsidR="00616FDC" w:rsidRPr="008A0795" w:rsidRDefault="00616FDC" w:rsidP="007B5E00">
      <w:pPr>
        <w:spacing w:line="240" w:lineRule="auto"/>
        <w:rPr>
          <w:rFonts w:cstheme="minorHAnsi"/>
          <w:sz w:val="14"/>
          <w:szCs w:val="18"/>
        </w:rPr>
      </w:pPr>
    </w:p>
    <w:p w14:paraId="11C8B114" w14:textId="77777777" w:rsidR="00616FDC" w:rsidRPr="008A0795" w:rsidRDefault="00616FDC" w:rsidP="007B5E00">
      <w:pPr>
        <w:rPr>
          <w:rFonts w:cstheme="minorHAnsi"/>
          <w:sz w:val="14"/>
          <w:szCs w:val="18"/>
        </w:rPr>
      </w:pPr>
      <w:r w:rsidRPr="008A0795">
        <w:rPr>
          <w:rFonts w:cstheme="minorHAnsi"/>
          <w:sz w:val="14"/>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336A40" w:rsidRPr="00745143" w14:paraId="338BE2DB" w14:textId="77777777" w:rsidTr="00D04FDB">
        <w:trPr>
          <w:cantSplit/>
        </w:trPr>
        <w:tc>
          <w:tcPr>
            <w:tcW w:w="5000" w:type="pct"/>
            <w:gridSpan w:val="2"/>
            <w:shd w:val="clear" w:color="auto" w:fill="70AD47" w:themeFill="accent6"/>
            <w:vAlign w:val="center"/>
          </w:tcPr>
          <w:p w14:paraId="18ACAD95" w14:textId="0AE7BC80" w:rsidR="00336A40" w:rsidRPr="008A0795" w:rsidRDefault="00745143" w:rsidP="007B5E00">
            <w:pPr>
              <w:spacing w:line="240" w:lineRule="auto"/>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lastRenderedPageBreak/>
              <w:t>Folio: 20180529-CNAF2018-008</w:t>
            </w:r>
          </w:p>
        </w:tc>
      </w:tr>
      <w:tr w:rsidR="00336A40" w:rsidRPr="00745143" w14:paraId="1A5FBE4C" w14:textId="77777777" w:rsidTr="00D04FDB">
        <w:trPr>
          <w:cantSplit/>
        </w:trPr>
        <w:tc>
          <w:tcPr>
            <w:tcW w:w="5000" w:type="pct"/>
            <w:gridSpan w:val="2"/>
            <w:shd w:val="clear" w:color="auto" w:fill="auto"/>
            <w:vAlign w:val="center"/>
          </w:tcPr>
          <w:p w14:paraId="188AA81A" w14:textId="5E44591F" w:rsidR="00336A40" w:rsidRPr="008A0795" w:rsidRDefault="00ED03DF" w:rsidP="007B5E00">
            <w:pPr>
              <w:spacing w:line="240" w:lineRule="auto"/>
              <w:rPr>
                <w:rFonts w:eastAsia="Times New Roman" w:cstheme="minorHAnsi"/>
                <w:b/>
                <w:color w:val="000000"/>
                <w:sz w:val="17"/>
                <w:szCs w:val="17"/>
                <w:lang w:eastAsia="es-MX"/>
              </w:rPr>
            </w:pPr>
            <w:r w:rsidRPr="008A0795">
              <w:rPr>
                <w:rFonts w:eastAsia="Times New Roman" w:cstheme="minorHAnsi"/>
                <w:b/>
                <w:color w:val="000000"/>
                <w:sz w:val="17"/>
                <w:szCs w:val="17"/>
                <w:lang w:eastAsia="es-MX"/>
              </w:rPr>
              <w:t>FEDERACIÓN MEXICANA DE RADIOEXPERIMENTADORES, A.C.</w:t>
            </w:r>
          </w:p>
        </w:tc>
      </w:tr>
      <w:tr w:rsidR="00336A40" w:rsidRPr="00745143" w14:paraId="4F228FB1" w14:textId="77777777" w:rsidTr="00D04FDB">
        <w:trPr>
          <w:cantSplit/>
          <w:tblHeader/>
        </w:trPr>
        <w:tc>
          <w:tcPr>
            <w:tcW w:w="2559" w:type="pct"/>
            <w:shd w:val="clear" w:color="auto" w:fill="70AD47" w:themeFill="accent6"/>
            <w:vAlign w:val="center"/>
            <w:hideMark/>
          </w:tcPr>
          <w:p w14:paraId="66141CB5" w14:textId="77777777" w:rsidR="00336A40" w:rsidRPr="008A0795" w:rsidRDefault="00336A40"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Comentario</w:t>
            </w:r>
          </w:p>
        </w:tc>
        <w:tc>
          <w:tcPr>
            <w:tcW w:w="2441" w:type="pct"/>
            <w:shd w:val="clear" w:color="auto" w:fill="70AD47" w:themeFill="accent6"/>
            <w:vAlign w:val="center"/>
          </w:tcPr>
          <w:p w14:paraId="2C9E4750" w14:textId="77777777" w:rsidR="00336A40" w:rsidRPr="008A0795" w:rsidRDefault="00336A40"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Respuesta</w:t>
            </w:r>
          </w:p>
        </w:tc>
      </w:tr>
      <w:tr w:rsidR="00336A40" w:rsidRPr="00745143" w14:paraId="144BBBFE" w14:textId="77777777" w:rsidTr="002F2AFD">
        <w:trPr>
          <w:cantSplit/>
        </w:trPr>
        <w:tc>
          <w:tcPr>
            <w:tcW w:w="2559" w:type="pct"/>
            <w:shd w:val="clear" w:color="auto" w:fill="auto"/>
            <w:vAlign w:val="center"/>
            <w:hideMark/>
          </w:tcPr>
          <w:p w14:paraId="151A478A" w14:textId="68C342E0" w:rsidR="00352220" w:rsidRPr="008A0795" w:rsidRDefault="00352220"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Haciendo referencia en específico al segmento del espectro de 435 – 438 MHz, el cual está asignado en México a servicio secundario para Aficionados, con el pie de página MX28.</w:t>
            </w:r>
          </w:p>
          <w:p w14:paraId="2C373035" w14:textId="6D3D70C8" w:rsidR="00352220" w:rsidRPr="008A0795" w:rsidRDefault="00352220"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 xml:space="preserve">En el anteproyecto que están presentando, se agrega el pie de página a este mismo segmento MX134A el cual expresa: “MX134A En México, la banda de frecuencias 435 – 438 </w:t>
            </w:r>
            <w:r w:rsidR="00A749B3" w:rsidRPr="008A0795">
              <w:rPr>
                <w:rFonts w:eastAsia="Times New Roman" w:cstheme="minorHAnsi"/>
                <w:color w:val="000000"/>
                <w:sz w:val="17"/>
                <w:szCs w:val="17"/>
                <w:lang w:eastAsia="es-MX"/>
              </w:rPr>
              <w:t>MHz</w:t>
            </w:r>
            <w:r w:rsidRPr="008A0795">
              <w:rPr>
                <w:rFonts w:eastAsia="Times New Roman" w:cstheme="minorHAnsi"/>
                <w:color w:val="000000"/>
                <w:sz w:val="17"/>
                <w:szCs w:val="17"/>
                <w:lang w:eastAsia="es-MX"/>
              </w:rPr>
              <w:t xml:space="preserve"> es también utilizada para operaciones de satélites no geoestacionarios con misiones de corta duración”</w:t>
            </w:r>
          </w:p>
          <w:p w14:paraId="5C412822" w14:textId="7D978B58" w:rsidR="00352220" w:rsidRPr="008A0795" w:rsidRDefault="00352220"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Por parte de la Federación Mexicana de Radioexperimentadores, A.C. estamos en total desacuerdo de la asignación de servicios satelitales en este segmento según lo escrito en MX134A y solicitamos se reconsidere la asignación propuesta por el IFT por lo siguiente:</w:t>
            </w:r>
          </w:p>
          <w:p w14:paraId="18693E1E" w14:textId="156A1BA3" w:rsidR="00352220" w:rsidRPr="008A0795" w:rsidRDefault="00352220"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1.- Al permitir el uso de frecuencias en este segmento para proyectos satelitales sin coordinación por parte de organismos internacionales, estarán expuestos a interferencias causadas no solo por actividad de aficionados en México, sino en todo el mundo. Haciendo referencia que esta banda está a servicio primario para aficionados en otras regiones.</w:t>
            </w:r>
          </w:p>
          <w:p w14:paraId="46139BA5" w14:textId="77777777" w:rsidR="00352220" w:rsidRPr="008A0795" w:rsidRDefault="00352220"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2.- ITU tiene asignado este segmento para uso de satélites para aficionados en las tres regiones. RR 5.282.</w:t>
            </w:r>
          </w:p>
          <w:p w14:paraId="7946E699" w14:textId="77777777" w:rsidR="00352220" w:rsidRPr="008A0795" w:rsidRDefault="00352220"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Actualmente existen orbitando aproximadamente 110 satélites al servicio de aficionados, de los cuales más de 90 utilizan esta banda para comunicaciones en fonía, digital y/o balizas con telemetría. Sin contar los satélites que están en proceso de ser lanzados en un tiempo no mayor a un año.</w:t>
            </w:r>
          </w:p>
          <w:p w14:paraId="30097DBC" w14:textId="77777777" w:rsidR="00352220" w:rsidRPr="008A0795" w:rsidRDefault="00352220"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3.- Esta asignación de uso para la banda mencionada, nos hace suponer que es para darle oportunidad a instituciones educativas y del sector privado a tener acceso a recursos orbitales experimentales. Sin embargo, esto es en un segmento donde está regulado internacionalmente para uso de radioaficionados.</w:t>
            </w:r>
          </w:p>
          <w:p w14:paraId="77295C67" w14:textId="73849078" w:rsidR="00352220" w:rsidRPr="008A0795" w:rsidRDefault="00352220"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El problema no es que se pueda utilizar por NO-Aficionados, el problema raíz como la FMRE lo ha expuesto en repetidas ocasiones, es la ley que nos establece como “Concesionarios” el cual no permite personas morales tener Título de Concesión, misma situación con extranjeros en México, menores de edad, etc. Problemas que han ido en constante crecimiento en último año.</w:t>
            </w:r>
          </w:p>
          <w:p w14:paraId="7BEF6C03" w14:textId="08CAC3B9" w:rsidR="00336A40" w:rsidRPr="008A0795" w:rsidRDefault="00352220"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Sin más por el momento y habiendo expresado nuestra preocupación debido a lo expresado en el Anteproyecto del Cuadro Nacional de Atribuciones de Frecuencias, lo cual no solo buscamos proteger nuestras bandas sino también favorecer el resultado de futuros proyectos satelitales en nuestro país, quedo en espera de su amable consideración respecto a la asignación de servicios satelitales para NO Aficionados y Aficionados por Satélite.</w:t>
            </w:r>
          </w:p>
        </w:tc>
        <w:tc>
          <w:tcPr>
            <w:tcW w:w="2441" w:type="pct"/>
          </w:tcPr>
          <w:p w14:paraId="5CEE6C62" w14:textId="77777777" w:rsidR="00A23354" w:rsidRPr="008A0795" w:rsidRDefault="00A23354" w:rsidP="00A23354">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Se toma conocimiento de la manifestación realizada por el participante respecto a una de las modificaciones consideradas en el Anteproyecto de Actualización del CNAF.</w:t>
            </w:r>
          </w:p>
          <w:p w14:paraId="50945EE4" w14:textId="0293D13B" w:rsidR="003721AA" w:rsidRPr="008A0795" w:rsidRDefault="003721AA" w:rsidP="007B5E00">
            <w:pPr>
              <w:spacing w:line="240" w:lineRule="auto"/>
              <w:jc w:val="both"/>
              <w:rPr>
                <w:rFonts w:eastAsia="Times New Roman" w:cstheme="minorHAnsi"/>
                <w:color w:val="000000"/>
                <w:sz w:val="17"/>
                <w:szCs w:val="17"/>
                <w:lang w:eastAsia="es-MX"/>
              </w:rPr>
            </w:pPr>
          </w:p>
          <w:p w14:paraId="0AB6BCA4" w14:textId="0079FEF7" w:rsidR="009F6D81" w:rsidRPr="008A0795" w:rsidRDefault="009F6D81" w:rsidP="009F6D81">
            <w:pPr>
              <w:spacing w:line="240" w:lineRule="auto"/>
              <w:jc w:val="both"/>
              <w:rPr>
                <w:rFonts w:eastAsia="Times New Roman" w:cstheme="minorHAnsi"/>
                <w:color w:val="000000"/>
                <w:sz w:val="17"/>
                <w:szCs w:val="17"/>
                <w:lang w:eastAsia="es-MX"/>
              </w:rPr>
            </w:pPr>
            <w:r w:rsidRPr="007E0BF7">
              <w:rPr>
                <w:rFonts w:eastAsia="Times New Roman" w:cstheme="minorHAnsi"/>
                <w:color w:val="000000"/>
                <w:sz w:val="17"/>
                <w:szCs w:val="17"/>
                <w:lang w:eastAsia="es-MX"/>
              </w:rPr>
              <w:t xml:space="preserve">Ahora bien, </w:t>
            </w:r>
            <w:r w:rsidR="002D7CE9">
              <w:rPr>
                <w:rFonts w:eastAsia="Times New Roman" w:cstheme="minorHAnsi"/>
                <w:color w:val="000000"/>
                <w:sz w:val="17"/>
                <w:szCs w:val="17"/>
                <w:lang w:eastAsia="es-MX"/>
              </w:rPr>
              <w:t xml:space="preserve">es preciso mencionar que </w:t>
            </w:r>
            <w:r w:rsidRPr="007E0BF7">
              <w:rPr>
                <w:rFonts w:eastAsia="Times New Roman" w:cstheme="minorHAnsi"/>
                <w:color w:val="000000"/>
                <w:sz w:val="17"/>
                <w:szCs w:val="17"/>
                <w:lang w:eastAsia="es-MX"/>
              </w:rPr>
              <w:t>el CNAF</w:t>
            </w:r>
            <w:r w:rsidRPr="008A0795">
              <w:rPr>
                <w:rFonts w:eastAsia="Times New Roman" w:cstheme="minorHAnsi"/>
                <w:color w:val="000000"/>
                <w:sz w:val="17"/>
                <w:szCs w:val="17"/>
                <w:lang w:eastAsia="es-MX"/>
              </w:rPr>
              <w:t xml:space="preserve">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47FFE819" w14:textId="77777777" w:rsidR="009F6D81" w:rsidRPr="008A0795" w:rsidRDefault="009F6D81" w:rsidP="007B5E00">
            <w:pPr>
              <w:spacing w:line="240" w:lineRule="auto"/>
              <w:jc w:val="both"/>
              <w:rPr>
                <w:rFonts w:eastAsia="Times New Roman" w:cstheme="minorHAnsi"/>
                <w:color w:val="000000"/>
                <w:sz w:val="17"/>
                <w:szCs w:val="17"/>
                <w:lang w:eastAsia="es-MX"/>
              </w:rPr>
            </w:pPr>
          </w:p>
          <w:p w14:paraId="7C0FCB67" w14:textId="1CEEDB18" w:rsidR="00A4043B" w:rsidRPr="008A0795" w:rsidRDefault="002D7CE9" w:rsidP="00A4043B">
            <w:pPr>
              <w:spacing w:line="240" w:lineRule="auto"/>
              <w:jc w:val="both"/>
              <w:rPr>
                <w:rFonts w:eastAsia="Times New Roman" w:cstheme="minorHAnsi"/>
                <w:color w:val="000000"/>
                <w:sz w:val="17"/>
                <w:szCs w:val="17"/>
                <w:lang w:eastAsia="es-MX"/>
              </w:rPr>
            </w:pPr>
            <w:r>
              <w:rPr>
                <w:rFonts w:eastAsia="Times New Roman" w:cstheme="minorHAnsi"/>
                <w:color w:val="000000"/>
                <w:sz w:val="17"/>
                <w:szCs w:val="17"/>
                <w:lang w:eastAsia="es-MX"/>
              </w:rPr>
              <w:t>Por tal motivo,</w:t>
            </w:r>
            <w:r w:rsidR="00A4043B">
              <w:rPr>
                <w:rFonts w:eastAsia="Times New Roman" w:cstheme="minorHAnsi"/>
                <w:color w:val="000000"/>
                <w:sz w:val="17"/>
                <w:szCs w:val="17"/>
                <w:lang w:eastAsia="es-MX"/>
              </w:rPr>
              <w:t xml:space="preserve"> </w:t>
            </w:r>
            <w:r w:rsidR="00700752">
              <w:rPr>
                <w:rFonts w:eastAsia="Times New Roman" w:cstheme="minorHAnsi"/>
                <w:color w:val="000000"/>
                <w:sz w:val="17"/>
                <w:szCs w:val="17"/>
                <w:lang w:eastAsia="es-MX"/>
              </w:rPr>
              <w:t xml:space="preserve">el CNAF </w:t>
            </w:r>
            <w:r w:rsidR="00A4043B" w:rsidRPr="008A0795">
              <w:rPr>
                <w:rFonts w:eastAsia="Times New Roman" w:cstheme="minorHAnsi"/>
                <w:color w:val="000000"/>
                <w:sz w:val="17"/>
                <w:szCs w:val="17"/>
                <w:lang w:eastAsia="es-MX"/>
              </w:rPr>
              <w:t xml:space="preserve">en su carácter de disposición administrativa, no es el instrumento mediante el cual se pueda llevar a cabo </w:t>
            </w:r>
            <w:r w:rsidR="00A4043B">
              <w:rPr>
                <w:rFonts w:eastAsia="Times New Roman" w:cstheme="minorHAnsi"/>
                <w:color w:val="000000"/>
                <w:sz w:val="17"/>
                <w:szCs w:val="17"/>
                <w:lang w:eastAsia="es-MX"/>
              </w:rPr>
              <w:t>la asignación de</w:t>
            </w:r>
            <w:r w:rsidR="00A4043B" w:rsidRPr="008A0795">
              <w:rPr>
                <w:rFonts w:eastAsia="Times New Roman" w:cstheme="minorHAnsi"/>
                <w:color w:val="000000"/>
                <w:sz w:val="17"/>
                <w:szCs w:val="17"/>
                <w:lang w:eastAsia="es-MX"/>
              </w:rPr>
              <w:t xml:space="preserve"> servicios satelitales para que operen en </w:t>
            </w:r>
            <w:r w:rsidR="00A4043B">
              <w:rPr>
                <w:rFonts w:eastAsia="Times New Roman" w:cstheme="minorHAnsi"/>
                <w:color w:val="000000"/>
                <w:sz w:val="17"/>
                <w:szCs w:val="17"/>
                <w:lang w:eastAsia="es-MX"/>
              </w:rPr>
              <w:t>una determinada</w:t>
            </w:r>
            <w:r w:rsidR="00A4043B" w:rsidRPr="008A0795">
              <w:rPr>
                <w:rFonts w:eastAsia="Times New Roman" w:cstheme="minorHAnsi"/>
                <w:color w:val="000000"/>
                <w:sz w:val="17"/>
                <w:szCs w:val="17"/>
                <w:lang w:eastAsia="es-MX"/>
              </w:rPr>
              <w:t xml:space="preserve"> banda de frecuencias.</w:t>
            </w:r>
          </w:p>
          <w:p w14:paraId="6CC72BDB" w14:textId="3122DA01" w:rsidR="002018A2" w:rsidRDefault="002018A2" w:rsidP="00A4043B">
            <w:pPr>
              <w:spacing w:line="240" w:lineRule="auto"/>
              <w:jc w:val="both"/>
              <w:rPr>
                <w:rFonts w:eastAsia="Times New Roman" w:cstheme="minorHAnsi"/>
                <w:color w:val="000000"/>
                <w:sz w:val="17"/>
                <w:szCs w:val="17"/>
                <w:lang w:eastAsia="es-MX"/>
              </w:rPr>
            </w:pPr>
          </w:p>
          <w:p w14:paraId="1B52C067" w14:textId="1D634C8A" w:rsidR="005505B8" w:rsidRPr="002D7CE9" w:rsidRDefault="00414AC5" w:rsidP="00414AC5">
            <w:pPr>
              <w:spacing w:line="240" w:lineRule="auto"/>
              <w:jc w:val="both"/>
              <w:rPr>
                <w:rFonts w:eastAsia="Times New Roman" w:cstheme="minorHAnsi"/>
                <w:color w:val="000000"/>
                <w:sz w:val="17"/>
                <w:szCs w:val="17"/>
                <w:lang w:eastAsia="es-MX"/>
              </w:rPr>
            </w:pPr>
            <w:r w:rsidRPr="002D7CE9">
              <w:rPr>
                <w:rFonts w:eastAsia="Times New Roman" w:cstheme="minorHAnsi"/>
                <w:color w:val="000000"/>
                <w:sz w:val="17"/>
                <w:szCs w:val="17"/>
                <w:lang w:eastAsia="es-MX"/>
              </w:rPr>
              <w:t>Así mismo, el segmento 435-438 MH</w:t>
            </w:r>
            <w:r w:rsidR="005505B8" w:rsidRPr="002D7CE9">
              <w:rPr>
                <w:rFonts w:eastAsia="Times New Roman" w:cstheme="minorHAnsi"/>
                <w:color w:val="000000"/>
                <w:sz w:val="17"/>
                <w:szCs w:val="17"/>
                <w:lang w:eastAsia="es-MX"/>
              </w:rPr>
              <w:t>z está</w:t>
            </w:r>
            <w:r w:rsidRPr="002D7CE9">
              <w:rPr>
                <w:rFonts w:eastAsia="Times New Roman" w:cstheme="minorHAnsi"/>
                <w:color w:val="000000"/>
                <w:sz w:val="17"/>
                <w:szCs w:val="17"/>
                <w:lang w:eastAsia="es-MX"/>
              </w:rPr>
              <w:t xml:space="preserve"> clasificado como espectro dete</w:t>
            </w:r>
            <w:r w:rsidR="005505B8" w:rsidRPr="002D7CE9">
              <w:rPr>
                <w:rFonts w:eastAsia="Times New Roman" w:cstheme="minorHAnsi"/>
                <w:color w:val="000000"/>
                <w:sz w:val="17"/>
                <w:szCs w:val="17"/>
                <w:lang w:eastAsia="es-MX"/>
              </w:rPr>
              <w:t>rminado</w:t>
            </w:r>
            <w:r w:rsidR="007E0BF7" w:rsidRPr="002D7CE9">
              <w:rPr>
                <w:rFonts w:eastAsia="Times New Roman" w:cstheme="minorHAnsi"/>
                <w:color w:val="000000"/>
                <w:sz w:val="17"/>
                <w:szCs w:val="17"/>
                <w:lang w:eastAsia="es-MX"/>
              </w:rPr>
              <w:t>, cuya definición se encuentra contenida</w:t>
            </w:r>
            <w:r w:rsidR="005505B8" w:rsidRPr="002D7CE9">
              <w:rPr>
                <w:rFonts w:eastAsia="Times New Roman" w:cstheme="minorHAnsi"/>
                <w:color w:val="000000"/>
                <w:sz w:val="17"/>
                <w:szCs w:val="17"/>
                <w:lang w:eastAsia="es-MX"/>
              </w:rPr>
              <w:t xml:space="preserve"> en </w:t>
            </w:r>
            <w:r w:rsidRPr="002D7CE9">
              <w:rPr>
                <w:rFonts w:eastAsia="Times New Roman" w:cstheme="minorHAnsi"/>
                <w:color w:val="000000"/>
                <w:sz w:val="17"/>
                <w:szCs w:val="17"/>
                <w:lang w:eastAsia="es-MX"/>
              </w:rPr>
              <w:t xml:space="preserve">el </w:t>
            </w:r>
            <w:r w:rsidR="00A702C1" w:rsidRPr="002D7CE9">
              <w:rPr>
                <w:rFonts w:eastAsia="Times New Roman" w:cstheme="minorHAnsi"/>
                <w:color w:val="000000"/>
                <w:sz w:val="17"/>
                <w:szCs w:val="17"/>
                <w:lang w:eastAsia="es-MX"/>
              </w:rPr>
              <w:t>A</w:t>
            </w:r>
            <w:r w:rsidRPr="002D7CE9">
              <w:rPr>
                <w:rFonts w:eastAsia="Times New Roman" w:cstheme="minorHAnsi"/>
                <w:color w:val="000000"/>
                <w:sz w:val="17"/>
                <w:szCs w:val="17"/>
                <w:lang w:eastAsia="es-MX"/>
              </w:rPr>
              <w:t>rtículo 55 de la L</w:t>
            </w:r>
            <w:r w:rsidR="00A702C1" w:rsidRPr="002D7CE9">
              <w:rPr>
                <w:rFonts w:eastAsia="Times New Roman" w:cstheme="minorHAnsi"/>
                <w:color w:val="000000"/>
                <w:sz w:val="17"/>
                <w:szCs w:val="17"/>
                <w:lang w:eastAsia="es-MX"/>
              </w:rPr>
              <w:t xml:space="preserve">ey </w:t>
            </w:r>
            <w:r w:rsidRPr="002D7CE9">
              <w:rPr>
                <w:rFonts w:eastAsia="Times New Roman" w:cstheme="minorHAnsi"/>
                <w:color w:val="000000"/>
                <w:sz w:val="17"/>
                <w:szCs w:val="17"/>
                <w:lang w:eastAsia="es-MX"/>
              </w:rPr>
              <w:t>F</w:t>
            </w:r>
            <w:r w:rsidR="00A702C1" w:rsidRPr="002D7CE9">
              <w:rPr>
                <w:rFonts w:eastAsia="Times New Roman" w:cstheme="minorHAnsi"/>
                <w:color w:val="000000"/>
                <w:sz w:val="17"/>
                <w:szCs w:val="17"/>
                <w:lang w:eastAsia="es-MX"/>
              </w:rPr>
              <w:t xml:space="preserve">ederal de </w:t>
            </w:r>
            <w:r w:rsidRPr="002D7CE9">
              <w:rPr>
                <w:rFonts w:eastAsia="Times New Roman" w:cstheme="minorHAnsi"/>
                <w:color w:val="000000"/>
                <w:sz w:val="17"/>
                <w:szCs w:val="17"/>
                <w:lang w:eastAsia="es-MX"/>
              </w:rPr>
              <w:t>T</w:t>
            </w:r>
            <w:r w:rsidR="00A702C1" w:rsidRPr="002D7CE9">
              <w:rPr>
                <w:rFonts w:eastAsia="Times New Roman" w:cstheme="minorHAnsi"/>
                <w:color w:val="000000"/>
                <w:sz w:val="17"/>
                <w:szCs w:val="17"/>
                <w:lang w:eastAsia="es-MX"/>
              </w:rPr>
              <w:t xml:space="preserve">elecomunicaciones </w:t>
            </w:r>
            <w:r w:rsidRPr="002D7CE9">
              <w:rPr>
                <w:rFonts w:eastAsia="Times New Roman" w:cstheme="minorHAnsi"/>
                <w:color w:val="000000"/>
                <w:sz w:val="17"/>
                <w:szCs w:val="17"/>
                <w:lang w:eastAsia="es-MX"/>
              </w:rPr>
              <w:t>y</w:t>
            </w:r>
            <w:r w:rsidR="00A702C1" w:rsidRPr="002D7CE9">
              <w:rPr>
                <w:rFonts w:eastAsia="Times New Roman" w:cstheme="minorHAnsi"/>
                <w:color w:val="000000"/>
                <w:sz w:val="17"/>
                <w:szCs w:val="17"/>
                <w:lang w:eastAsia="es-MX"/>
              </w:rPr>
              <w:t xml:space="preserve"> </w:t>
            </w:r>
            <w:r w:rsidRPr="002D7CE9">
              <w:rPr>
                <w:rFonts w:eastAsia="Times New Roman" w:cstheme="minorHAnsi"/>
                <w:color w:val="000000"/>
                <w:sz w:val="17"/>
                <w:szCs w:val="17"/>
                <w:lang w:eastAsia="es-MX"/>
              </w:rPr>
              <w:t>R</w:t>
            </w:r>
            <w:r w:rsidR="00A702C1" w:rsidRPr="002D7CE9">
              <w:rPr>
                <w:rFonts w:eastAsia="Times New Roman" w:cstheme="minorHAnsi"/>
                <w:color w:val="000000"/>
                <w:sz w:val="17"/>
                <w:szCs w:val="17"/>
                <w:lang w:eastAsia="es-MX"/>
              </w:rPr>
              <w:t>adiodifusión</w:t>
            </w:r>
            <w:r w:rsidR="007E0BF7" w:rsidRPr="002D7CE9">
              <w:rPr>
                <w:rFonts w:eastAsia="Times New Roman" w:cstheme="minorHAnsi"/>
                <w:color w:val="000000"/>
                <w:sz w:val="17"/>
                <w:szCs w:val="17"/>
                <w:lang w:eastAsia="es-MX"/>
              </w:rPr>
              <w:t>,</w:t>
            </w:r>
            <w:r w:rsidRPr="002D7CE9">
              <w:rPr>
                <w:rFonts w:eastAsia="Times New Roman" w:cstheme="minorHAnsi"/>
                <w:color w:val="000000"/>
                <w:sz w:val="17"/>
                <w:szCs w:val="17"/>
                <w:lang w:eastAsia="es-MX"/>
              </w:rPr>
              <w:t xml:space="preserve"> </w:t>
            </w:r>
            <w:r w:rsidR="005505B8" w:rsidRPr="002D7CE9">
              <w:rPr>
                <w:rFonts w:eastAsia="Times New Roman" w:cstheme="minorHAnsi"/>
                <w:color w:val="000000"/>
                <w:sz w:val="17"/>
                <w:szCs w:val="17"/>
                <w:lang w:eastAsia="es-MX"/>
              </w:rPr>
              <w:t>que a la letra dice:</w:t>
            </w:r>
          </w:p>
          <w:p w14:paraId="4A9527CA" w14:textId="77777777" w:rsidR="005505B8" w:rsidRPr="002D7CE9" w:rsidRDefault="005505B8" w:rsidP="00414AC5">
            <w:pPr>
              <w:spacing w:line="240" w:lineRule="auto"/>
              <w:jc w:val="both"/>
              <w:rPr>
                <w:rFonts w:eastAsia="Times New Roman" w:cstheme="minorHAnsi"/>
                <w:color w:val="000000"/>
                <w:sz w:val="17"/>
                <w:szCs w:val="17"/>
                <w:lang w:eastAsia="es-MX"/>
              </w:rPr>
            </w:pPr>
          </w:p>
          <w:p w14:paraId="11A76C5A" w14:textId="12AFA0E5" w:rsidR="005505B8" w:rsidRPr="002D7CE9" w:rsidRDefault="00A702C1" w:rsidP="005505B8">
            <w:pPr>
              <w:autoSpaceDE w:val="0"/>
              <w:autoSpaceDN w:val="0"/>
              <w:adjustRightInd w:val="0"/>
              <w:spacing w:line="240" w:lineRule="auto"/>
              <w:ind w:left="360" w:right="605"/>
              <w:rPr>
                <w:rFonts w:eastAsia="Times New Roman" w:cstheme="minorHAnsi"/>
                <w:i/>
                <w:color w:val="000000"/>
                <w:sz w:val="17"/>
                <w:szCs w:val="17"/>
                <w:lang w:eastAsia="es-MX"/>
              </w:rPr>
            </w:pPr>
            <w:r w:rsidRPr="002D7CE9">
              <w:rPr>
                <w:rFonts w:eastAsia="Times New Roman" w:cstheme="minorHAnsi"/>
                <w:b/>
                <w:i/>
                <w:color w:val="000000"/>
                <w:sz w:val="17"/>
                <w:szCs w:val="17"/>
                <w:lang w:eastAsia="es-MX"/>
              </w:rPr>
              <w:t>“</w:t>
            </w:r>
            <w:r w:rsidR="005505B8" w:rsidRPr="002D7CE9">
              <w:rPr>
                <w:rFonts w:eastAsia="Times New Roman" w:cstheme="minorHAnsi"/>
                <w:b/>
                <w:i/>
                <w:color w:val="000000"/>
                <w:sz w:val="17"/>
                <w:szCs w:val="17"/>
                <w:lang w:eastAsia="es-MX"/>
              </w:rPr>
              <w:t>Artículo 55</w:t>
            </w:r>
            <w:r w:rsidR="005505B8" w:rsidRPr="002D7CE9">
              <w:rPr>
                <w:rFonts w:eastAsia="Times New Roman" w:cstheme="minorHAnsi"/>
                <w:i/>
                <w:color w:val="000000"/>
                <w:sz w:val="17"/>
                <w:szCs w:val="17"/>
                <w:lang w:eastAsia="es-MX"/>
              </w:rPr>
              <w:t>. Las bandas de frecuencia del espectro radioeléctrico se clasificarán de acuerdo con lo siguiente:</w:t>
            </w:r>
          </w:p>
          <w:p w14:paraId="41AEB3CF" w14:textId="63CB5131" w:rsidR="005505B8" w:rsidRPr="002D7CE9" w:rsidRDefault="005505B8" w:rsidP="005505B8">
            <w:pPr>
              <w:pStyle w:val="Prrafodelista"/>
              <w:numPr>
                <w:ilvl w:val="0"/>
                <w:numId w:val="7"/>
              </w:numPr>
              <w:autoSpaceDE w:val="0"/>
              <w:autoSpaceDN w:val="0"/>
              <w:adjustRightInd w:val="0"/>
              <w:spacing w:line="240" w:lineRule="auto"/>
              <w:ind w:left="1440" w:right="605"/>
              <w:rPr>
                <w:rFonts w:eastAsia="Times New Roman" w:cstheme="minorHAnsi"/>
                <w:i/>
                <w:color w:val="000000"/>
                <w:sz w:val="17"/>
                <w:szCs w:val="17"/>
                <w:lang w:eastAsia="es-MX"/>
              </w:rPr>
            </w:pPr>
            <w:r w:rsidRPr="002D7CE9">
              <w:rPr>
                <w:rFonts w:eastAsia="Times New Roman" w:cstheme="minorHAnsi"/>
                <w:b/>
                <w:i/>
                <w:color w:val="000000"/>
                <w:sz w:val="17"/>
                <w:szCs w:val="17"/>
                <w:lang w:eastAsia="es-MX"/>
              </w:rPr>
              <w:t>Espectro determinado</w:t>
            </w:r>
            <w:r w:rsidRPr="002D7CE9">
              <w:rPr>
                <w:rFonts w:eastAsia="Times New Roman" w:cstheme="minorHAnsi"/>
                <w:i/>
                <w:color w:val="000000"/>
                <w:sz w:val="17"/>
                <w:szCs w:val="17"/>
                <w:lang w:eastAsia="es-MX"/>
              </w:rPr>
              <w:t>: Son aquellas bandas de frecuencia que pueden ser utilizadas para los servicios atribuidos en el Cuadro Nacional de Atribución de Frecuencias; a través de concesiones para uso comercial, social, privado y público, definidas en el artículo 67;</w:t>
            </w:r>
          </w:p>
          <w:p w14:paraId="2FB45BBE" w14:textId="1940F69A" w:rsidR="005505B8" w:rsidRPr="002D7CE9" w:rsidRDefault="005505B8" w:rsidP="005505B8">
            <w:pPr>
              <w:pStyle w:val="Prrafodelista"/>
              <w:autoSpaceDE w:val="0"/>
              <w:autoSpaceDN w:val="0"/>
              <w:adjustRightInd w:val="0"/>
              <w:spacing w:line="240" w:lineRule="auto"/>
              <w:ind w:left="1440" w:right="605"/>
              <w:rPr>
                <w:rFonts w:eastAsia="Times New Roman" w:cstheme="minorHAnsi"/>
                <w:i/>
                <w:color w:val="000000"/>
                <w:sz w:val="17"/>
                <w:szCs w:val="17"/>
                <w:lang w:eastAsia="es-MX"/>
              </w:rPr>
            </w:pPr>
            <w:r w:rsidRPr="002D7CE9">
              <w:rPr>
                <w:rFonts w:eastAsia="Times New Roman" w:cstheme="minorHAnsi"/>
                <w:i/>
                <w:color w:val="000000"/>
                <w:sz w:val="17"/>
                <w:szCs w:val="17"/>
                <w:lang w:eastAsia="es-MX"/>
              </w:rPr>
              <w:t>(…)”</w:t>
            </w:r>
          </w:p>
          <w:p w14:paraId="74A0FA5B" w14:textId="77777777" w:rsidR="005505B8" w:rsidRPr="002D7CE9" w:rsidRDefault="005505B8" w:rsidP="005505B8">
            <w:pPr>
              <w:spacing w:line="240" w:lineRule="auto"/>
              <w:jc w:val="both"/>
              <w:rPr>
                <w:rFonts w:ascii="ArialMT" w:hAnsi="ArialMT" w:cs="ArialMT"/>
                <w:sz w:val="18"/>
                <w:szCs w:val="18"/>
              </w:rPr>
            </w:pPr>
          </w:p>
          <w:p w14:paraId="2B0FB2D1" w14:textId="4252DF29" w:rsidR="00414AC5" w:rsidRPr="008A0795" w:rsidRDefault="00A702C1" w:rsidP="007E0BF7">
            <w:pPr>
              <w:spacing w:line="240" w:lineRule="auto"/>
              <w:jc w:val="both"/>
              <w:rPr>
                <w:rFonts w:eastAsia="Times New Roman" w:cstheme="minorHAnsi"/>
                <w:color w:val="000000"/>
                <w:sz w:val="17"/>
                <w:szCs w:val="17"/>
                <w:lang w:eastAsia="es-MX"/>
              </w:rPr>
            </w:pPr>
            <w:r w:rsidRPr="002D7CE9">
              <w:rPr>
                <w:rFonts w:eastAsia="Times New Roman" w:cstheme="minorHAnsi"/>
                <w:color w:val="000000"/>
                <w:sz w:val="17"/>
                <w:szCs w:val="17"/>
                <w:lang w:eastAsia="es-MX"/>
              </w:rPr>
              <w:t xml:space="preserve">En </w:t>
            </w:r>
            <w:r w:rsidR="007E0BF7" w:rsidRPr="002D7CE9">
              <w:rPr>
                <w:rFonts w:eastAsia="Times New Roman" w:cstheme="minorHAnsi"/>
                <w:color w:val="000000"/>
                <w:sz w:val="17"/>
                <w:szCs w:val="17"/>
                <w:lang w:eastAsia="es-MX"/>
              </w:rPr>
              <w:t>virtud de lo anterior</w:t>
            </w:r>
            <w:r w:rsidRPr="002D7CE9">
              <w:rPr>
                <w:rFonts w:eastAsia="Times New Roman" w:cstheme="minorHAnsi"/>
                <w:color w:val="000000"/>
                <w:sz w:val="17"/>
                <w:szCs w:val="17"/>
                <w:lang w:eastAsia="es-MX"/>
              </w:rPr>
              <w:t xml:space="preserve">, </w:t>
            </w:r>
            <w:r w:rsidR="007E0BF7" w:rsidRPr="002D7CE9">
              <w:rPr>
                <w:rFonts w:eastAsia="Times New Roman" w:cstheme="minorHAnsi"/>
                <w:color w:val="000000"/>
                <w:sz w:val="17"/>
                <w:szCs w:val="17"/>
                <w:lang w:eastAsia="es-MX"/>
              </w:rPr>
              <w:t xml:space="preserve">todo uso en bandas de frecuencias clasificadas como espectro determinado, deberá de realizarse bajo el amparo de un título de </w:t>
            </w:r>
            <w:r w:rsidR="00414AC5" w:rsidRPr="002D7CE9">
              <w:rPr>
                <w:rFonts w:eastAsia="Times New Roman" w:cstheme="minorHAnsi"/>
                <w:color w:val="000000"/>
                <w:sz w:val="17"/>
                <w:szCs w:val="17"/>
                <w:lang w:eastAsia="es-MX"/>
              </w:rPr>
              <w:t>concesión</w:t>
            </w:r>
            <w:r w:rsidR="007E0BF7" w:rsidRPr="002D7CE9">
              <w:rPr>
                <w:rFonts w:eastAsia="Times New Roman" w:cstheme="minorHAnsi"/>
                <w:color w:val="000000"/>
                <w:sz w:val="17"/>
                <w:szCs w:val="17"/>
                <w:lang w:eastAsia="es-MX"/>
              </w:rPr>
              <w:t xml:space="preserve"> para el uso y aprovechamiento del espectro radioeléctrico</w:t>
            </w:r>
            <w:r w:rsidR="0070722F" w:rsidRPr="002D7CE9">
              <w:rPr>
                <w:rFonts w:eastAsia="Times New Roman" w:cstheme="minorHAnsi"/>
                <w:color w:val="000000"/>
                <w:sz w:val="17"/>
                <w:szCs w:val="17"/>
                <w:lang w:eastAsia="es-MX"/>
              </w:rPr>
              <w:t xml:space="preserve"> y </w:t>
            </w:r>
            <w:r w:rsidR="007E0BF7" w:rsidRPr="002D7CE9">
              <w:rPr>
                <w:rFonts w:eastAsia="Times New Roman" w:cstheme="minorHAnsi"/>
                <w:color w:val="000000"/>
                <w:sz w:val="17"/>
                <w:szCs w:val="17"/>
                <w:lang w:eastAsia="es-MX"/>
              </w:rPr>
              <w:t xml:space="preserve">en caso que sea necesario, </w:t>
            </w:r>
            <w:r w:rsidR="0070722F" w:rsidRPr="002D7CE9">
              <w:rPr>
                <w:rFonts w:eastAsia="Times New Roman" w:cstheme="minorHAnsi"/>
                <w:color w:val="000000"/>
                <w:sz w:val="17"/>
                <w:szCs w:val="17"/>
                <w:lang w:eastAsia="es-MX"/>
              </w:rPr>
              <w:t xml:space="preserve">se deberán agotar </w:t>
            </w:r>
            <w:r w:rsidR="00414AC5" w:rsidRPr="002D7CE9">
              <w:rPr>
                <w:rFonts w:eastAsia="Times New Roman" w:cstheme="minorHAnsi"/>
                <w:color w:val="000000"/>
                <w:sz w:val="17"/>
                <w:szCs w:val="17"/>
                <w:lang w:eastAsia="es-MX"/>
              </w:rPr>
              <w:t xml:space="preserve">los </w:t>
            </w:r>
            <w:r w:rsidR="007E0BF7" w:rsidRPr="002D7CE9">
              <w:rPr>
                <w:rFonts w:eastAsia="Times New Roman" w:cstheme="minorHAnsi"/>
                <w:color w:val="000000"/>
                <w:sz w:val="17"/>
                <w:szCs w:val="17"/>
                <w:lang w:eastAsia="es-MX"/>
              </w:rPr>
              <w:t>procedimientos</w:t>
            </w:r>
            <w:r w:rsidR="00414AC5" w:rsidRPr="002D7CE9">
              <w:rPr>
                <w:rFonts w:eastAsia="Times New Roman" w:cstheme="minorHAnsi"/>
                <w:color w:val="000000"/>
                <w:sz w:val="17"/>
                <w:szCs w:val="17"/>
                <w:lang w:eastAsia="es-MX"/>
              </w:rPr>
              <w:t xml:space="preserve"> de </w:t>
            </w:r>
            <w:r w:rsidR="007E0BF7" w:rsidRPr="002D7CE9">
              <w:rPr>
                <w:rFonts w:eastAsia="Times New Roman" w:cstheme="minorHAnsi"/>
                <w:color w:val="000000"/>
                <w:sz w:val="17"/>
                <w:szCs w:val="17"/>
                <w:lang w:eastAsia="es-MX"/>
              </w:rPr>
              <w:t>coordinación</w:t>
            </w:r>
            <w:r w:rsidR="00414AC5" w:rsidRPr="002D7CE9">
              <w:rPr>
                <w:rFonts w:eastAsia="Times New Roman" w:cstheme="minorHAnsi"/>
                <w:color w:val="000000"/>
                <w:sz w:val="17"/>
                <w:szCs w:val="17"/>
                <w:lang w:eastAsia="es-MX"/>
              </w:rPr>
              <w:t xml:space="preserve"> que sean aplicables.</w:t>
            </w:r>
          </w:p>
        </w:tc>
      </w:tr>
    </w:tbl>
    <w:p w14:paraId="76EC0E9D" w14:textId="002C5FE1" w:rsidR="00616FDC" w:rsidRPr="008A0795" w:rsidRDefault="00616FDC" w:rsidP="007B5E00">
      <w:pPr>
        <w:spacing w:line="240" w:lineRule="auto"/>
        <w:rPr>
          <w:rFonts w:cstheme="minorHAnsi"/>
          <w:sz w:val="14"/>
          <w:szCs w:val="18"/>
        </w:rPr>
      </w:pPr>
    </w:p>
    <w:p w14:paraId="4166EE2D" w14:textId="77777777" w:rsidR="00616FDC" w:rsidRPr="008A0795" w:rsidRDefault="00616FDC" w:rsidP="007B5E00">
      <w:pPr>
        <w:rPr>
          <w:rFonts w:cstheme="minorHAnsi"/>
          <w:sz w:val="14"/>
          <w:szCs w:val="18"/>
        </w:rPr>
      </w:pPr>
      <w:r w:rsidRPr="008A0795">
        <w:rPr>
          <w:rFonts w:cstheme="minorHAnsi"/>
          <w:sz w:val="14"/>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336A40" w:rsidRPr="001C7973" w14:paraId="4374E032" w14:textId="77777777" w:rsidTr="00D04FDB">
        <w:trPr>
          <w:cantSplit/>
        </w:trPr>
        <w:tc>
          <w:tcPr>
            <w:tcW w:w="5000" w:type="pct"/>
            <w:gridSpan w:val="2"/>
            <w:shd w:val="clear" w:color="auto" w:fill="70AD47" w:themeFill="accent6"/>
            <w:vAlign w:val="center"/>
          </w:tcPr>
          <w:p w14:paraId="1416A2EB" w14:textId="5CCD4E5F" w:rsidR="00336A40" w:rsidRPr="008A0795" w:rsidRDefault="00336A40" w:rsidP="00745143">
            <w:pPr>
              <w:spacing w:line="240" w:lineRule="auto"/>
              <w:rPr>
                <w:rFonts w:eastAsia="Times New Roman" w:cstheme="minorHAnsi"/>
                <w:b/>
                <w:color w:val="000000"/>
                <w:sz w:val="17"/>
                <w:szCs w:val="17"/>
                <w:lang w:eastAsia="es-MX"/>
              </w:rPr>
            </w:pPr>
            <w:r w:rsidRPr="008A0795">
              <w:rPr>
                <w:rFonts w:eastAsia="Times New Roman" w:cstheme="minorHAnsi"/>
                <w:b/>
                <w:color w:val="FFFFFF" w:themeColor="background1"/>
                <w:sz w:val="17"/>
                <w:szCs w:val="17"/>
                <w:lang w:eastAsia="es-MX"/>
              </w:rPr>
              <w:lastRenderedPageBreak/>
              <w:t>Folio: 20180531-CNAF2018-009</w:t>
            </w:r>
          </w:p>
        </w:tc>
      </w:tr>
      <w:tr w:rsidR="00336A40" w:rsidRPr="001C7973" w14:paraId="57234A58" w14:textId="77777777" w:rsidTr="00D04FDB">
        <w:trPr>
          <w:cantSplit/>
        </w:trPr>
        <w:tc>
          <w:tcPr>
            <w:tcW w:w="5000" w:type="pct"/>
            <w:gridSpan w:val="2"/>
            <w:shd w:val="clear" w:color="auto" w:fill="auto"/>
            <w:vAlign w:val="center"/>
          </w:tcPr>
          <w:p w14:paraId="75C9BB4C" w14:textId="416BC7EB" w:rsidR="00336A40" w:rsidRPr="008A0795" w:rsidRDefault="00ED03DF" w:rsidP="00745143">
            <w:pPr>
              <w:spacing w:line="240" w:lineRule="auto"/>
              <w:rPr>
                <w:rFonts w:eastAsia="Times New Roman" w:cstheme="minorHAnsi"/>
                <w:b/>
                <w:color w:val="000000"/>
                <w:sz w:val="17"/>
                <w:szCs w:val="17"/>
                <w:lang w:eastAsia="es-MX"/>
              </w:rPr>
            </w:pPr>
            <w:r w:rsidRPr="008A0795">
              <w:rPr>
                <w:rFonts w:eastAsia="Times New Roman" w:cstheme="minorHAnsi"/>
                <w:b/>
                <w:color w:val="000000"/>
                <w:sz w:val="17"/>
                <w:szCs w:val="17"/>
                <w:lang w:eastAsia="es-MX"/>
              </w:rPr>
              <w:t>Cámara Nacional de la Industria Electrónica, de Telecomunicaciones y Tecnologías de la Información</w:t>
            </w:r>
          </w:p>
        </w:tc>
      </w:tr>
      <w:tr w:rsidR="00745143" w:rsidRPr="001C7973" w14:paraId="0BDDC6AF" w14:textId="77777777" w:rsidTr="00745143">
        <w:trPr>
          <w:cantSplit/>
          <w:tblHeader/>
        </w:trPr>
        <w:tc>
          <w:tcPr>
            <w:tcW w:w="2559" w:type="pct"/>
            <w:shd w:val="clear" w:color="auto" w:fill="70AD47" w:themeFill="accent6"/>
            <w:vAlign w:val="center"/>
          </w:tcPr>
          <w:p w14:paraId="7FE7F5FF" w14:textId="51EC3ACA" w:rsidR="00745143" w:rsidRPr="008A0795" w:rsidRDefault="00745143" w:rsidP="00745143">
            <w:pPr>
              <w:spacing w:line="240" w:lineRule="auto"/>
              <w:jc w:val="center"/>
              <w:rPr>
                <w:rFonts w:eastAsia="Times New Roman" w:cstheme="minorHAnsi"/>
                <w:b/>
                <w:color w:val="000000"/>
                <w:sz w:val="17"/>
                <w:szCs w:val="17"/>
                <w:lang w:eastAsia="es-MX"/>
              </w:rPr>
            </w:pPr>
            <w:r w:rsidRPr="008A0795">
              <w:rPr>
                <w:rFonts w:eastAsia="Times New Roman" w:cstheme="minorHAnsi"/>
                <w:b/>
                <w:color w:val="FFFFFF" w:themeColor="background1"/>
                <w:sz w:val="17"/>
                <w:szCs w:val="17"/>
                <w:lang w:eastAsia="es-MX"/>
              </w:rPr>
              <w:t>Comentario</w:t>
            </w:r>
          </w:p>
        </w:tc>
        <w:tc>
          <w:tcPr>
            <w:tcW w:w="2441" w:type="pct"/>
            <w:shd w:val="clear" w:color="auto" w:fill="70AD47" w:themeFill="accent6"/>
            <w:vAlign w:val="center"/>
          </w:tcPr>
          <w:p w14:paraId="00D52449" w14:textId="3CD852C6" w:rsidR="00745143" w:rsidRPr="008A0795" w:rsidRDefault="00745143" w:rsidP="00745143">
            <w:pPr>
              <w:spacing w:line="240" w:lineRule="auto"/>
              <w:jc w:val="center"/>
              <w:rPr>
                <w:rFonts w:eastAsia="Times New Roman" w:cstheme="minorHAnsi"/>
                <w:b/>
                <w:color w:val="000000"/>
                <w:sz w:val="17"/>
                <w:szCs w:val="17"/>
                <w:lang w:eastAsia="es-MX"/>
              </w:rPr>
            </w:pPr>
            <w:r w:rsidRPr="008A0795">
              <w:rPr>
                <w:rFonts w:eastAsia="Times New Roman" w:cstheme="minorHAnsi"/>
                <w:b/>
                <w:color w:val="FFFFFF" w:themeColor="background1"/>
                <w:sz w:val="17"/>
                <w:szCs w:val="17"/>
                <w:lang w:eastAsia="es-MX"/>
              </w:rPr>
              <w:t>Respuesta</w:t>
            </w:r>
          </w:p>
        </w:tc>
      </w:tr>
      <w:tr w:rsidR="00336A40" w:rsidRPr="001C7973" w14:paraId="6C94AF82" w14:textId="77777777" w:rsidTr="0012611C">
        <w:trPr>
          <w:cantSplit/>
        </w:trPr>
        <w:tc>
          <w:tcPr>
            <w:tcW w:w="2559" w:type="pct"/>
            <w:shd w:val="clear" w:color="auto" w:fill="auto"/>
            <w:hideMark/>
          </w:tcPr>
          <w:p w14:paraId="7F9DD83B" w14:textId="77777777" w:rsidR="007E1B45" w:rsidRPr="003A5C33" w:rsidRDefault="007E1B45" w:rsidP="00745143">
            <w:p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Los comentarios realizados involucran diversas propuestas que se exponen a continuación:</w:t>
            </w:r>
          </w:p>
          <w:p w14:paraId="7D240702" w14:textId="1745AFB5" w:rsidR="007E1B45" w:rsidRPr="003A5C33" w:rsidRDefault="007E1B45" w:rsidP="00745143">
            <w:pPr>
              <w:spacing w:line="240" w:lineRule="auto"/>
              <w:jc w:val="both"/>
              <w:rPr>
                <w:rFonts w:eastAsia="Times New Roman" w:cstheme="minorHAnsi"/>
                <w:color w:val="000000"/>
                <w:sz w:val="17"/>
                <w:szCs w:val="17"/>
                <w:lang w:eastAsia="es-MX"/>
              </w:rPr>
            </w:pPr>
          </w:p>
          <w:p w14:paraId="20099238" w14:textId="77777777" w:rsidR="00AA1457" w:rsidRPr="003A5C33" w:rsidRDefault="00AA1457" w:rsidP="00AA1457">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Atribuir el segmento 25.5 - 27 GHz al servicio MÓVIL (a título primario).</w:t>
            </w:r>
          </w:p>
          <w:p w14:paraId="17FD173C" w14:textId="7F333ECE" w:rsidR="00AA1457" w:rsidRPr="003A5C33" w:rsidRDefault="00AA1457" w:rsidP="00AA1457">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Adecuar la nota MX263 con el objeto de incluir el servicio móvil.</w:t>
            </w:r>
          </w:p>
          <w:p w14:paraId="2A3B3467" w14:textId="73AD0E87" w:rsidR="00AA1457" w:rsidRPr="003A5C33" w:rsidRDefault="00AA1457" w:rsidP="00AA1457">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Atribuir el segmento 27 – 27.5 GHz al servicio MÓVIL (a título primario).</w:t>
            </w:r>
          </w:p>
          <w:p w14:paraId="3C5626E3" w14:textId="77777777" w:rsidR="00AA1457" w:rsidRPr="003A5C33" w:rsidRDefault="00AA1457" w:rsidP="00AA1457">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Seguir la atribución de la UIT a la región 2 para la banda 27.5 - 29.5 GHz.</w:t>
            </w:r>
          </w:p>
          <w:p w14:paraId="501EB9A4" w14:textId="77777777" w:rsidR="00AA1457" w:rsidRPr="003A5C33" w:rsidRDefault="00AA1457" w:rsidP="00AA1457">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Atribuir el segmento 27.5 - 28.5 GHz al servicio MÓVIL (a título primario).</w:t>
            </w:r>
          </w:p>
          <w:p w14:paraId="6B02C12F" w14:textId="77777777" w:rsidR="003A5C33" w:rsidRPr="003A5C33" w:rsidRDefault="003A5C33" w:rsidP="003A5C33">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Mantener la nota MX230B sin cambios.</w:t>
            </w:r>
          </w:p>
          <w:p w14:paraId="45C4A6FD" w14:textId="77777777" w:rsidR="00AA1457" w:rsidRPr="003A5C33" w:rsidRDefault="00AA1457" w:rsidP="00AA1457">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Los segmentos de 28.5 - 29.5 GHz podrían atribuirse también al servicio MÓVIL (a título primario) o en su defecto al servicio Móvil (a título secundario).</w:t>
            </w:r>
          </w:p>
          <w:p w14:paraId="24470CA8" w14:textId="77777777" w:rsidR="00AA1457" w:rsidRPr="003A5C33" w:rsidRDefault="00AA1457" w:rsidP="00AA1457">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Atribuir los segmentos contenidos en el rango 24.25 - 27.50 GHz al servicio MÓVIL (a título primario).</w:t>
            </w:r>
          </w:p>
          <w:p w14:paraId="7D481C0E" w14:textId="08B6BFAB" w:rsidR="00AA1457" w:rsidRPr="003A5C33" w:rsidRDefault="00AA1457" w:rsidP="00AA1457">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Adecuar las notas MX261, MX262 y MX263 con el objeto de incluir el servicio móvil.</w:t>
            </w:r>
          </w:p>
          <w:p w14:paraId="52694690" w14:textId="77777777" w:rsidR="00AA1457" w:rsidRPr="003A5C33" w:rsidRDefault="00AA1457" w:rsidP="00AA1457">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No modificar los segmentos contenidos dentro del rango 37-40 GHz.</w:t>
            </w:r>
          </w:p>
          <w:p w14:paraId="561BE9F6" w14:textId="20E42D29" w:rsidR="004F7D60" w:rsidRPr="003A5C33" w:rsidRDefault="00AA1457" w:rsidP="003A5C33">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Atribuir el segmento 3.5 – 3.6 GHz al servicio MÓVIL (a título primario).</w:t>
            </w:r>
          </w:p>
        </w:tc>
        <w:tc>
          <w:tcPr>
            <w:tcW w:w="2441" w:type="pct"/>
          </w:tcPr>
          <w:p w14:paraId="057309B8" w14:textId="7DF9CEBD" w:rsidR="008A2579" w:rsidRPr="0026420F" w:rsidRDefault="008A2579" w:rsidP="008A2579">
            <w:pPr>
              <w:spacing w:line="240" w:lineRule="auto"/>
              <w:jc w:val="both"/>
              <w:rPr>
                <w:rFonts w:eastAsia="Times New Roman" w:cstheme="minorHAnsi"/>
                <w:color w:val="000000"/>
                <w:sz w:val="17"/>
                <w:szCs w:val="17"/>
                <w:lang w:eastAsia="es-MX"/>
              </w:rPr>
            </w:pPr>
            <w:r w:rsidRPr="0026420F">
              <w:rPr>
                <w:rFonts w:eastAsia="Times New Roman" w:cstheme="minorHAnsi"/>
                <w:color w:val="000000"/>
                <w:sz w:val="17"/>
                <w:szCs w:val="17"/>
                <w:lang w:eastAsia="es-MX"/>
              </w:rPr>
              <w:t>Se toma conocimiento de la manifestación realizada por el participante respecto a</w:t>
            </w:r>
            <w:r w:rsidR="00940A6C" w:rsidRPr="0026420F">
              <w:rPr>
                <w:rFonts w:eastAsia="Times New Roman" w:cstheme="minorHAnsi"/>
                <w:color w:val="000000"/>
                <w:sz w:val="17"/>
                <w:szCs w:val="17"/>
                <w:lang w:eastAsia="es-MX"/>
              </w:rPr>
              <w:t>l</w:t>
            </w:r>
            <w:r w:rsidRPr="0026420F">
              <w:rPr>
                <w:rFonts w:eastAsia="Times New Roman" w:cstheme="minorHAnsi"/>
                <w:color w:val="000000"/>
                <w:sz w:val="17"/>
                <w:szCs w:val="17"/>
                <w:lang w:eastAsia="es-MX"/>
              </w:rPr>
              <w:t xml:space="preserve"> Anteproyecto de Actualización del CNAF</w:t>
            </w:r>
            <w:r w:rsidR="00870AED" w:rsidRPr="0026420F">
              <w:rPr>
                <w:rFonts w:eastAsia="Times New Roman" w:cstheme="minorHAnsi"/>
                <w:color w:val="000000"/>
                <w:sz w:val="17"/>
                <w:szCs w:val="17"/>
                <w:lang w:eastAsia="es-MX"/>
              </w:rPr>
              <w:t xml:space="preserve"> y se realizan las siguientes apreciaciones</w:t>
            </w:r>
            <w:r w:rsidRPr="0026420F">
              <w:rPr>
                <w:rFonts w:eastAsia="Times New Roman" w:cstheme="minorHAnsi"/>
                <w:color w:val="000000"/>
                <w:sz w:val="17"/>
                <w:szCs w:val="17"/>
                <w:lang w:eastAsia="es-MX"/>
              </w:rPr>
              <w:t>.</w:t>
            </w:r>
          </w:p>
          <w:p w14:paraId="7F978FB3" w14:textId="77777777" w:rsidR="00660DD4" w:rsidRPr="0026420F" w:rsidRDefault="00660DD4" w:rsidP="008A2579">
            <w:pPr>
              <w:spacing w:line="240" w:lineRule="auto"/>
              <w:jc w:val="both"/>
              <w:rPr>
                <w:rFonts w:eastAsia="Times New Roman" w:cstheme="minorHAnsi"/>
                <w:color w:val="000000"/>
                <w:sz w:val="17"/>
                <w:szCs w:val="17"/>
                <w:lang w:eastAsia="es-MX"/>
              </w:rPr>
            </w:pPr>
          </w:p>
          <w:p w14:paraId="6B3DAB18" w14:textId="0E24B9D8" w:rsidR="00E31A19" w:rsidRPr="0026420F" w:rsidRDefault="00E31A19" w:rsidP="00E31A19">
            <w:pPr>
              <w:spacing w:line="240" w:lineRule="auto"/>
              <w:jc w:val="both"/>
              <w:rPr>
                <w:rFonts w:eastAsia="Times New Roman" w:cstheme="minorHAnsi"/>
                <w:color w:val="000000"/>
                <w:sz w:val="17"/>
                <w:szCs w:val="17"/>
                <w:lang w:eastAsia="es-MX"/>
              </w:rPr>
            </w:pPr>
            <w:r w:rsidRPr="0026420F">
              <w:rPr>
                <w:rFonts w:eastAsia="Times New Roman" w:cstheme="minorHAnsi"/>
                <w:color w:val="000000"/>
                <w:sz w:val="17"/>
                <w:szCs w:val="17"/>
                <w:lang w:eastAsia="es-MX"/>
              </w:rPr>
              <w:t xml:space="preserve">Uno de los temas prospectivos que se discutirán y analizarán en la próxima </w:t>
            </w:r>
            <w:r w:rsidR="00315C0F" w:rsidRPr="0026420F">
              <w:rPr>
                <w:rFonts w:eastAsia="Times New Roman" w:cstheme="minorHAnsi"/>
                <w:color w:val="000000"/>
                <w:sz w:val="17"/>
                <w:szCs w:val="17"/>
                <w:lang w:eastAsia="es-MX"/>
              </w:rPr>
              <w:t xml:space="preserve">Conferencia Mundial de Radiocomunicaciones </w:t>
            </w:r>
            <w:r w:rsidRPr="0026420F">
              <w:rPr>
                <w:rFonts w:eastAsia="Times New Roman" w:cstheme="minorHAnsi"/>
                <w:color w:val="000000"/>
                <w:sz w:val="17"/>
                <w:szCs w:val="17"/>
                <w:lang w:eastAsia="es-MX"/>
              </w:rPr>
              <w:t>de 2019 (CMR-19)</w:t>
            </w:r>
            <w:r w:rsidR="00CE6F5A" w:rsidRPr="0026420F">
              <w:rPr>
                <w:rFonts w:eastAsia="Times New Roman" w:cstheme="minorHAnsi"/>
                <w:color w:val="000000"/>
                <w:sz w:val="17"/>
                <w:szCs w:val="17"/>
                <w:lang w:eastAsia="es-MX"/>
              </w:rPr>
              <w:t>,</w:t>
            </w:r>
            <w:r w:rsidRPr="0026420F">
              <w:rPr>
                <w:rFonts w:eastAsia="Times New Roman" w:cstheme="minorHAnsi"/>
                <w:color w:val="000000"/>
                <w:sz w:val="17"/>
                <w:szCs w:val="17"/>
                <w:lang w:eastAsia="es-MX"/>
              </w:rPr>
              <w:t xml:space="preserve"> </w:t>
            </w:r>
            <w:r w:rsidR="00315C0F" w:rsidRPr="0026420F">
              <w:rPr>
                <w:rFonts w:eastAsia="Times New Roman" w:cstheme="minorHAnsi"/>
                <w:color w:val="000000"/>
                <w:sz w:val="17"/>
                <w:szCs w:val="17"/>
                <w:lang w:eastAsia="es-MX"/>
              </w:rPr>
              <w:t>que organiza el sector de Radiocomunicaciones de la Unión Internacional de Telecomunicaciones (UIT-R)</w:t>
            </w:r>
            <w:r w:rsidR="00CE6F5A" w:rsidRPr="0026420F">
              <w:rPr>
                <w:rFonts w:eastAsia="Times New Roman" w:cstheme="minorHAnsi"/>
                <w:color w:val="000000"/>
                <w:sz w:val="17"/>
                <w:szCs w:val="17"/>
                <w:lang w:eastAsia="es-MX"/>
              </w:rPr>
              <w:t>,</w:t>
            </w:r>
            <w:r w:rsidR="00315C0F" w:rsidRPr="0026420F">
              <w:rPr>
                <w:rFonts w:eastAsia="Times New Roman" w:cstheme="minorHAnsi"/>
                <w:color w:val="000000"/>
                <w:sz w:val="17"/>
                <w:szCs w:val="17"/>
                <w:lang w:eastAsia="es-MX"/>
              </w:rPr>
              <w:t xml:space="preserve"> </w:t>
            </w:r>
            <w:r w:rsidRPr="0026420F">
              <w:rPr>
                <w:rFonts w:eastAsia="Times New Roman" w:cstheme="minorHAnsi"/>
                <w:color w:val="000000"/>
                <w:sz w:val="17"/>
                <w:szCs w:val="17"/>
                <w:lang w:eastAsia="es-MX"/>
              </w:rPr>
              <w:t>es el Punto del Orden del Día 1.13</w:t>
            </w:r>
            <w:r w:rsidR="00315C0F" w:rsidRPr="0026420F">
              <w:rPr>
                <w:rFonts w:eastAsia="Times New Roman" w:cstheme="minorHAnsi"/>
                <w:color w:val="000000"/>
                <w:sz w:val="17"/>
                <w:szCs w:val="17"/>
                <w:lang w:eastAsia="es-MX"/>
              </w:rPr>
              <w:t>,</w:t>
            </w:r>
            <w:r w:rsidRPr="0026420F">
              <w:rPr>
                <w:rFonts w:eastAsia="Times New Roman" w:cstheme="minorHAnsi"/>
                <w:color w:val="000000"/>
                <w:sz w:val="17"/>
                <w:szCs w:val="17"/>
                <w:lang w:eastAsia="es-MX"/>
              </w:rPr>
              <w:t xml:space="preserve"> que consiste en la identificación de bandas de frecuencias para el futuro desarrollo de las</w:t>
            </w:r>
            <w:r w:rsidR="00D6711E" w:rsidRPr="0026420F">
              <w:rPr>
                <w:rFonts w:eastAsia="Times New Roman" w:cstheme="minorHAnsi"/>
                <w:color w:val="000000"/>
                <w:sz w:val="17"/>
                <w:szCs w:val="17"/>
                <w:lang w:eastAsia="es-MX"/>
              </w:rPr>
              <w:t xml:space="preserve"> Telecomunicaciones Móviles Internacionales</w:t>
            </w:r>
            <w:r w:rsidRPr="0026420F">
              <w:rPr>
                <w:rFonts w:eastAsia="Times New Roman" w:cstheme="minorHAnsi"/>
                <w:color w:val="000000"/>
                <w:sz w:val="17"/>
                <w:szCs w:val="17"/>
                <w:lang w:eastAsia="es-MX"/>
              </w:rPr>
              <w:t xml:space="preserve"> </w:t>
            </w:r>
            <w:r w:rsidR="00D6711E" w:rsidRPr="0026420F">
              <w:rPr>
                <w:rFonts w:eastAsia="Times New Roman" w:cstheme="minorHAnsi"/>
                <w:color w:val="000000"/>
                <w:sz w:val="17"/>
                <w:szCs w:val="17"/>
                <w:lang w:eastAsia="es-MX"/>
              </w:rPr>
              <w:t>(</w:t>
            </w:r>
            <w:r w:rsidRPr="0026420F">
              <w:rPr>
                <w:rFonts w:eastAsia="Times New Roman" w:cstheme="minorHAnsi"/>
                <w:color w:val="000000"/>
                <w:sz w:val="17"/>
                <w:szCs w:val="17"/>
                <w:lang w:eastAsia="es-MX"/>
              </w:rPr>
              <w:t>IMT</w:t>
            </w:r>
            <w:r w:rsidR="00D6711E" w:rsidRPr="0026420F">
              <w:rPr>
                <w:rFonts w:eastAsia="Times New Roman" w:cstheme="minorHAnsi"/>
                <w:color w:val="000000"/>
                <w:sz w:val="17"/>
                <w:szCs w:val="17"/>
                <w:lang w:eastAsia="es-MX"/>
              </w:rPr>
              <w:t>)</w:t>
            </w:r>
            <w:r w:rsidRPr="0026420F">
              <w:rPr>
                <w:rFonts w:eastAsia="Times New Roman" w:cstheme="minorHAnsi"/>
                <w:color w:val="000000"/>
                <w:sz w:val="17"/>
                <w:szCs w:val="17"/>
                <w:lang w:eastAsia="es-MX"/>
              </w:rPr>
              <w:t xml:space="preserve"> entre </w:t>
            </w:r>
            <w:r w:rsidR="00301106" w:rsidRPr="0026420F">
              <w:rPr>
                <w:rFonts w:eastAsia="Times New Roman" w:cstheme="minorHAnsi"/>
                <w:color w:val="000000"/>
                <w:sz w:val="17"/>
                <w:szCs w:val="17"/>
                <w:lang w:eastAsia="es-MX"/>
              </w:rPr>
              <w:t xml:space="preserve">los </w:t>
            </w:r>
            <w:r w:rsidR="00CE6F5A" w:rsidRPr="0026420F">
              <w:rPr>
                <w:rFonts w:eastAsia="Times New Roman" w:cstheme="minorHAnsi"/>
                <w:color w:val="000000"/>
                <w:sz w:val="17"/>
                <w:szCs w:val="17"/>
                <w:lang w:eastAsia="es-MX"/>
              </w:rPr>
              <w:t>que</w:t>
            </w:r>
            <w:r w:rsidR="00301106" w:rsidRPr="0026420F">
              <w:rPr>
                <w:rFonts w:eastAsia="Times New Roman" w:cstheme="minorHAnsi"/>
                <w:color w:val="000000"/>
                <w:sz w:val="17"/>
                <w:szCs w:val="17"/>
                <w:lang w:eastAsia="es-MX"/>
              </w:rPr>
              <w:t xml:space="preserve"> se encuentra la banda de frecuencias </w:t>
            </w:r>
            <w:r w:rsidR="00D6711E" w:rsidRPr="0026420F">
              <w:rPr>
                <w:rFonts w:eastAsia="Times New Roman" w:cstheme="minorHAnsi"/>
                <w:color w:val="000000"/>
                <w:sz w:val="17"/>
                <w:szCs w:val="17"/>
                <w:lang w:eastAsia="es-MX"/>
              </w:rPr>
              <w:t xml:space="preserve">24.25 - </w:t>
            </w:r>
            <w:r w:rsidR="00301106" w:rsidRPr="0026420F">
              <w:rPr>
                <w:rFonts w:eastAsia="Times New Roman" w:cstheme="minorHAnsi"/>
                <w:color w:val="000000"/>
                <w:sz w:val="17"/>
                <w:szCs w:val="17"/>
                <w:lang w:eastAsia="es-MX"/>
              </w:rPr>
              <w:t>27.5 GHz.</w:t>
            </w:r>
          </w:p>
          <w:p w14:paraId="4E0D8B15" w14:textId="77777777" w:rsidR="00315C0F" w:rsidRPr="0026420F" w:rsidRDefault="00315C0F" w:rsidP="00301106">
            <w:pPr>
              <w:spacing w:line="240" w:lineRule="auto"/>
              <w:jc w:val="both"/>
              <w:rPr>
                <w:rFonts w:eastAsia="Times New Roman" w:cstheme="minorHAnsi"/>
                <w:color w:val="000000"/>
                <w:sz w:val="17"/>
                <w:szCs w:val="17"/>
                <w:lang w:eastAsia="es-MX"/>
              </w:rPr>
            </w:pPr>
          </w:p>
          <w:p w14:paraId="00BE1DEF" w14:textId="0DFFB76E" w:rsidR="00637771" w:rsidRPr="0026420F" w:rsidRDefault="00E31A19" w:rsidP="00301106">
            <w:pPr>
              <w:spacing w:line="240" w:lineRule="auto"/>
              <w:jc w:val="both"/>
              <w:rPr>
                <w:rFonts w:eastAsia="Times New Roman" w:cstheme="minorHAnsi"/>
                <w:color w:val="000000"/>
                <w:sz w:val="17"/>
                <w:szCs w:val="17"/>
                <w:lang w:eastAsia="es-MX"/>
              </w:rPr>
            </w:pPr>
            <w:r w:rsidRPr="0026420F">
              <w:rPr>
                <w:rFonts w:eastAsia="Times New Roman" w:cstheme="minorHAnsi"/>
                <w:color w:val="000000"/>
                <w:sz w:val="17"/>
                <w:szCs w:val="17"/>
                <w:lang w:eastAsia="es-MX"/>
              </w:rPr>
              <w:t xml:space="preserve">En </w:t>
            </w:r>
            <w:r w:rsidR="00301106" w:rsidRPr="0026420F">
              <w:rPr>
                <w:rFonts w:eastAsia="Times New Roman" w:cstheme="minorHAnsi"/>
                <w:color w:val="000000"/>
                <w:sz w:val="17"/>
                <w:szCs w:val="17"/>
                <w:lang w:eastAsia="es-MX"/>
              </w:rPr>
              <w:t xml:space="preserve">atención a lo anterior, </w:t>
            </w:r>
            <w:r w:rsidR="00637771" w:rsidRPr="0026420F">
              <w:rPr>
                <w:rFonts w:eastAsia="Times New Roman" w:cstheme="minorHAnsi"/>
                <w:color w:val="000000"/>
                <w:sz w:val="17"/>
                <w:szCs w:val="17"/>
                <w:lang w:eastAsia="es-MX"/>
              </w:rPr>
              <w:t xml:space="preserve">con el objeto de recopilar insumos y opiniones de los interesados, </w:t>
            </w:r>
            <w:r w:rsidR="00301106" w:rsidRPr="0026420F">
              <w:rPr>
                <w:rFonts w:eastAsia="Times New Roman" w:cstheme="minorHAnsi"/>
                <w:color w:val="000000"/>
                <w:sz w:val="17"/>
                <w:szCs w:val="17"/>
                <w:lang w:eastAsia="es-MX"/>
              </w:rPr>
              <w:t xml:space="preserve">la Unidad de Espectro Radioeléctrico de este </w:t>
            </w:r>
            <w:r w:rsidR="00301106" w:rsidRPr="0026420F" w:rsidDel="00D60BAA">
              <w:rPr>
                <w:rFonts w:eastAsia="Times New Roman" w:cstheme="minorHAnsi"/>
                <w:color w:val="000000"/>
                <w:sz w:val="17"/>
                <w:szCs w:val="17"/>
                <w:lang w:eastAsia="es-MX"/>
              </w:rPr>
              <w:t>Instituto</w:t>
            </w:r>
            <w:r w:rsidR="00301106" w:rsidRPr="0026420F" w:rsidDel="005918D7">
              <w:rPr>
                <w:rFonts w:eastAsia="Times New Roman" w:cstheme="minorHAnsi"/>
                <w:color w:val="000000"/>
                <w:sz w:val="17"/>
                <w:szCs w:val="17"/>
                <w:lang w:eastAsia="es-MX"/>
              </w:rPr>
              <w:t xml:space="preserve"> </w:t>
            </w:r>
            <w:r w:rsidR="00301106" w:rsidRPr="0026420F">
              <w:rPr>
                <w:rFonts w:eastAsia="Times New Roman" w:cstheme="minorHAnsi"/>
                <w:color w:val="000000"/>
                <w:sz w:val="17"/>
                <w:szCs w:val="17"/>
                <w:lang w:eastAsia="es-MX"/>
              </w:rPr>
              <w:t>realizó una Opinión Pública sobre la identificación de las necesidades de espectro para las Telecomunicaciones Móviles Internacionales (IMT) entre 24.25 GHz y 86 GHz en México, dentro de la cual se incluyeron reactivos relacionados a la banda de 28 GHz</w:t>
            </w:r>
            <w:r w:rsidR="00315C0F" w:rsidRPr="0026420F">
              <w:rPr>
                <w:rFonts w:eastAsia="Times New Roman" w:cstheme="minorHAnsi"/>
                <w:color w:val="000000"/>
                <w:sz w:val="17"/>
                <w:szCs w:val="17"/>
                <w:lang w:eastAsia="es-MX"/>
              </w:rPr>
              <w:t xml:space="preserve"> </w:t>
            </w:r>
            <w:r w:rsidR="00637771" w:rsidRPr="0026420F">
              <w:rPr>
                <w:rFonts w:eastAsia="Times New Roman" w:cstheme="minorHAnsi"/>
                <w:color w:val="000000"/>
                <w:sz w:val="17"/>
                <w:szCs w:val="17"/>
                <w:lang w:eastAsia="es-MX"/>
              </w:rPr>
              <w:t>en virtud del interés de algunas</w:t>
            </w:r>
            <w:r w:rsidR="00315C0F" w:rsidRPr="0026420F">
              <w:rPr>
                <w:rFonts w:eastAsia="Times New Roman" w:cstheme="minorHAnsi"/>
                <w:color w:val="000000"/>
                <w:sz w:val="17"/>
                <w:szCs w:val="17"/>
                <w:lang w:eastAsia="es-MX"/>
              </w:rPr>
              <w:t xml:space="preserve"> </w:t>
            </w:r>
            <w:r w:rsidR="00637771" w:rsidRPr="0026420F">
              <w:rPr>
                <w:rFonts w:eastAsia="Times New Roman" w:cstheme="minorHAnsi"/>
                <w:color w:val="000000"/>
                <w:sz w:val="17"/>
                <w:szCs w:val="17"/>
                <w:lang w:eastAsia="es-MX"/>
              </w:rPr>
              <w:t xml:space="preserve">administraciones, reguladores e industria para el futuro despliegue de aplicaciones de banda ancha móvil </w:t>
            </w:r>
            <w:r w:rsidR="00CE6F5A" w:rsidRPr="0026420F">
              <w:rPr>
                <w:rFonts w:eastAsia="Times New Roman" w:cstheme="minorHAnsi"/>
                <w:color w:val="000000"/>
                <w:sz w:val="17"/>
                <w:szCs w:val="17"/>
                <w:lang w:eastAsia="es-MX"/>
              </w:rPr>
              <w:t xml:space="preserve">en dicha banda de frecuencia, </w:t>
            </w:r>
            <w:r w:rsidR="00637771" w:rsidRPr="0026420F">
              <w:rPr>
                <w:rFonts w:eastAsia="Times New Roman" w:cstheme="minorHAnsi"/>
                <w:color w:val="000000"/>
                <w:sz w:val="17"/>
                <w:szCs w:val="17"/>
                <w:lang w:eastAsia="es-MX"/>
              </w:rPr>
              <w:t>sin perder de vista que es empleada para la</w:t>
            </w:r>
            <w:r w:rsidR="00315C0F" w:rsidRPr="0026420F">
              <w:rPr>
                <w:rFonts w:eastAsia="Times New Roman" w:cstheme="minorHAnsi"/>
                <w:color w:val="000000"/>
                <w:sz w:val="17"/>
                <w:szCs w:val="17"/>
                <w:lang w:eastAsia="es-MX"/>
              </w:rPr>
              <w:t xml:space="preserve"> emisión y recepción de señales de bandas de frecuencias asociadas a sistemas satelitales a través del servicio fijo por satélite.</w:t>
            </w:r>
          </w:p>
          <w:p w14:paraId="72FCDF58" w14:textId="77777777" w:rsidR="00301106" w:rsidRPr="0026420F" w:rsidRDefault="00301106" w:rsidP="00E31A19">
            <w:pPr>
              <w:spacing w:line="240" w:lineRule="auto"/>
              <w:jc w:val="both"/>
              <w:rPr>
                <w:rFonts w:eastAsia="Times New Roman" w:cstheme="minorHAnsi"/>
                <w:color w:val="000000"/>
                <w:sz w:val="17"/>
                <w:szCs w:val="17"/>
                <w:lang w:eastAsia="es-MX"/>
              </w:rPr>
            </w:pPr>
          </w:p>
          <w:p w14:paraId="4FD6AFC9" w14:textId="039C8F09" w:rsidR="00AD49D5" w:rsidRPr="00C91B9D" w:rsidRDefault="00AD49D5" w:rsidP="00FA25BF">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En virtud de todo lo anterior y de conformidad con el Articulo 56 de la Ley Federal de Telecomunicaciones y Radiodifusión, el cual indica que para una adecuada planeación, administración y control del espectro radioeléctrico, se debe considerar la evolución tecnológica y lo establecido por la Unión Internacional de Telecomunicaciones (UIT) en materia de radiocomunicaciones. En este sentido, hasta en tanto no se cuente con una determinación sobre el futuro de esta banda de frecuencias en el ámbito nacional o internacional, no se observa necesario establecer atribuciones adicionales para este segmento de frecuencias.</w:t>
            </w:r>
          </w:p>
          <w:p w14:paraId="0FCAB658" w14:textId="77777777" w:rsidR="00932910" w:rsidRPr="00C91B9D" w:rsidRDefault="00932910" w:rsidP="00FA25BF">
            <w:pPr>
              <w:spacing w:line="240" w:lineRule="auto"/>
              <w:jc w:val="both"/>
              <w:rPr>
                <w:rFonts w:eastAsia="Times New Roman" w:cstheme="minorHAnsi"/>
                <w:color w:val="000000"/>
                <w:sz w:val="17"/>
                <w:szCs w:val="17"/>
                <w:lang w:eastAsia="es-MX"/>
              </w:rPr>
            </w:pPr>
          </w:p>
          <w:p w14:paraId="49B43A83" w14:textId="0D3270E1" w:rsidR="00FA25BF" w:rsidRPr="00C91B9D" w:rsidRDefault="00932910" w:rsidP="00FA25BF">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 xml:space="preserve">Por otro lado, en relación a la </w:t>
            </w:r>
            <w:r w:rsidR="00914CDC" w:rsidRPr="00C91B9D">
              <w:rPr>
                <w:rFonts w:eastAsia="Times New Roman" w:cstheme="minorHAnsi"/>
                <w:color w:val="000000"/>
                <w:sz w:val="17"/>
                <w:szCs w:val="17"/>
                <w:lang w:eastAsia="es-MX"/>
              </w:rPr>
              <w:t xml:space="preserve">manifestación sobre la </w:t>
            </w:r>
            <w:r w:rsidRPr="00C91B9D">
              <w:rPr>
                <w:rFonts w:eastAsia="Times New Roman" w:cstheme="minorHAnsi"/>
                <w:color w:val="000000"/>
                <w:sz w:val="17"/>
                <w:szCs w:val="17"/>
                <w:lang w:eastAsia="es-MX"/>
              </w:rPr>
              <w:t xml:space="preserve">nota </w:t>
            </w:r>
            <w:r w:rsidR="00914CDC" w:rsidRPr="00C91B9D">
              <w:rPr>
                <w:rFonts w:eastAsia="Times New Roman" w:cstheme="minorHAnsi"/>
                <w:color w:val="000000"/>
                <w:sz w:val="17"/>
                <w:szCs w:val="17"/>
                <w:lang w:eastAsia="es-MX"/>
              </w:rPr>
              <w:t xml:space="preserve">nacional </w:t>
            </w:r>
            <w:r w:rsidRPr="00C91B9D">
              <w:rPr>
                <w:rFonts w:eastAsia="Times New Roman" w:cstheme="minorHAnsi"/>
                <w:color w:val="000000"/>
                <w:sz w:val="17"/>
                <w:szCs w:val="17"/>
                <w:lang w:eastAsia="es-MX"/>
              </w:rPr>
              <w:t xml:space="preserve">MX230B, </w:t>
            </w:r>
            <w:r w:rsidR="00AA1457" w:rsidRPr="00C91B9D">
              <w:rPr>
                <w:rFonts w:eastAsia="Times New Roman" w:cstheme="minorHAnsi"/>
                <w:color w:val="000000"/>
                <w:sz w:val="17"/>
                <w:szCs w:val="17"/>
                <w:lang w:eastAsia="es-MX"/>
              </w:rPr>
              <w:t xml:space="preserve">así como de </w:t>
            </w:r>
            <w:r w:rsidR="00062F1F" w:rsidRPr="00C91B9D">
              <w:rPr>
                <w:rFonts w:eastAsia="Times New Roman" w:cstheme="minorHAnsi"/>
                <w:color w:val="000000"/>
                <w:sz w:val="17"/>
                <w:szCs w:val="17"/>
                <w:lang w:eastAsia="es-MX"/>
              </w:rPr>
              <w:t xml:space="preserve">los segmentos contenidos dentro del rango de frecuencias 37-40 GHz, </w:t>
            </w:r>
            <w:r w:rsidR="00870AED" w:rsidRPr="00C91B9D">
              <w:rPr>
                <w:rFonts w:eastAsia="Times New Roman" w:cstheme="minorHAnsi"/>
                <w:color w:val="000000"/>
                <w:sz w:val="17"/>
                <w:szCs w:val="17"/>
                <w:lang w:eastAsia="es-MX"/>
              </w:rPr>
              <w:t xml:space="preserve">se informa que </w:t>
            </w:r>
            <w:r w:rsidRPr="00C91B9D">
              <w:rPr>
                <w:rFonts w:eastAsia="Times New Roman" w:cstheme="minorHAnsi"/>
                <w:color w:val="000000"/>
                <w:sz w:val="17"/>
                <w:szCs w:val="17"/>
                <w:lang w:eastAsia="es-MX"/>
              </w:rPr>
              <w:t>no se tiene</w:t>
            </w:r>
            <w:r w:rsidR="00062F1F" w:rsidRPr="00C91B9D">
              <w:rPr>
                <w:rFonts w:eastAsia="Times New Roman" w:cstheme="minorHAnsi"/>
                <w:color w:val="000000"/>
                <w:sz w:val="17"/>
                <w:szCs w:val="17"/>
                <w:lang w:eastAsia="es-MX"/>
              </w:rPr>
              <w:t xml:space="preserve"> considerado</w:t>
            </w:r>
            <w:r w:rsidRPr="00C91B9D">
              <w:rPr>
                <w:rFonts w:eastAsia="Times New Roman" w:cstheme="minorHAnsi"/>
                <w:color w:val="000000"/>
                <w:sz w:val="17"/>
                <w:szCs w:val="17"/>
                <w:lang w:eastAsia="es-MX"/>
              </w:rPr>
              <w:t xml:space="preserve"> </w:t>
            </w:r>
            <w:r w:rsidR="00914CDC" w:rsidRPr="00C91B9D">
              <w:rPr>
                <w:rFonts w:eastAsia="Times New Roman" w:cstheme="minorHAnsi"/>
                <w:color w:val="000000"/>
                <w:sz w:val="17"/>
                <w:szCs w:val="17"/>
                <w:lang w:eastAsia="es-MX"/>
              </w:rPr>
              <w:t>su modificación</w:t>
            </w:r>
            <w:r w:rsidRPr="00C91B9D">
              <w:rPr>
                <w:rFonts w:eastAsia="Times New Roman" w:cstheme="minorHAnsi"/>
                <w:color w:val="000000"/>
                <w:sz w:val="17"/>
                <w:szCs w:val="17"/>
                <w:lang w:eastAsia="es-MX"/>
              </w:rPr>
              <w:t xml:space="preserve"> en e</w:t>
            </w:r>
            <w:r w:rsidR="00914CDC" w:rsidRPr="00C91B9D">
              <w:rPr>
                <w:rFonts w:eastAsia="Times New Roman" w:cstheme="minorHAnsi"/>
                <w:color w:val="000000"/>
                <w:sz w:val="17"/>
                <w:szCs w:val="17"/>
                <w:lang w:eastAsia="es-MX"/>
              </w:rPr>
              <w:t>ste</w:t>
            </w:r>
            <w:r w:rsidRPr="00C91B9D">
              <w:rPr>
                <w:rFonts w:eastAsia="Times New Roman" w:cstheme="minorHAnsi"/>
                <w:color w:val="000000"/>
                <w:sz w:val="17"/>
                <w:szCs w:val="17"/>
                <w:lang w:eastAsia="es-MX"/>
              </w:rPr>
              <w:t xml:space="preserve"> Proyecto de A</w:t>
            </w:r>
            <w:r w:rsidR="00914CDC" w:rsidRPr="00C91B9D">
              <w:rPr>
                <w:rFonts w:eastAsia="Times New Roman" w:cstheme="minorHAnsi"/>
                <w:color w:val="000000"/>
                <w:sz w:val="17"/>
                <w:szCs w:val="17"/>
                <w:lang w:eastAsia="es-MX"/>
              </w:rPr>
              <w:t>ctualización del CNAF</w:t>
            </w:r>
            <w:r w:rsidRPr="00C91B9D">
              <w:rPr>
                <w:rFonts w:eastAsia="Times New Roman" w:cstheme="minorHAnsi"/>
                <w:color w:val="000000"/>
                <w:sz w:val="17"/>
                <w:szCs w:val="17"/>
                <w:lang w:eastAsia="es-MX"/>
              </w:rPr>
              <w:t>.</w:t>
            </w:r>
          </w:p>
          <w:p w14:paraId="01BBFE51" w14:textId="1861AEA0" w:rsidR="00932910" w:rsidRPr="00C91B9D" w:rsidRDefault="00932910" w:rsidP="00FA25BF">
            <w:pPr>
              <w:spacing w:line="240" w:lineRule="auto"/>
              <w:jc w:val="both"/>
              <w:rPr>
                <w:rFonts w:eastAsia="Times New Roman" w:cstheme="minorHAnsi"/>
                <w:color w:val="000000"/>
                <w:sz w:val="17"/>
                <w:szCs w:val="17"/>
                <w:lang w:eastAsia="es-MX"/>
              </w:rPr>
            </w:pPr>
          </w:p>
          <w:p w14:paraId="3D994E7B" w14:textId="5AE54127" w:rsidR="006E18E9" w:rsidRPr="00C91B9D" w:rsidRDefault="00932910" w:rsidP="006E18E9">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 xml:space="preserve">En relación </w:t>
            </w:r>
            <w:r w:rsidR="00077E89" w:rsidRPr="00C91B9D">
              <w:rPr>
                <w:rFonts w:eastAsia="Times New Roman" w:cstheme="minorHAnsi"/>
                <w:color w:val="000000"/>
                <w:sz w:val="17"/>
                <w:szCs w:val="17"/>
                <w:lang w:eastAsia="es-MX"/>
              </w:rPr>
              <w:t xml:space="preserve">a </w:t>
            </w:r>
            <w:r w:rsidRPr="00C91B9D">
              <w:rPr>
                <w:rFonts w:eastAsia="Times New Roman" w:cstheme="minorHAnsi"/>
                <w:color w:val="000000"/>
                <w:sz w:val="17"/>
                <w:szCs w:val="17"/>
                <w:lang w:eastAsia="es-MX"/>
              </w:rPr>
              <w:t>la banda de frecuencias 3.5-3.6 GHz</w:t>
            </w:r>
            <w:r w:rsidR="00077E89" w:rsidRPr="00C91B9D">
              <w:rPr>
                <w:rFonts w:eastAsia="Times New Roman" w:cstheme="minorHAnsi"/>
                <w:color w:val="000000"/>
                <w:sz w:val="17"/>
                <w:szCs w:val="17"/>
                <w:lang w:eastAsia="es-MX"/>
              </w:rPr>
              <w:t xml:space="preserve">, hacemos de su conocimiento que </w:t>
            </w:r>
            <w:r w:rsidR="004B23DF" w:rsidRPr="00C91B9D">
              <w:rPr>
                <w:rFonts w:eastAsia="Times New Roman" w:cstheme="minorHAnsi"/>
                <w:color w:val="000000"/>
                <w:sz w:val="17"/>
                <w:szCs w:val="17"/>
                <w:lang w:eastAsia="es-MX"/>
              </w:rPr>
              <w:t>el Instituto</w:t>
            </w:r>
            <w:r w:rsidR="006E18E9" w:rsidRPr="00C91B9D">
              <w:rPr>
                <w:rFonts w:eastAsia="Times New Roman" w:cstheme="minorHAnsi"/>
                <w:color w:val="000000"/>
                <w:sz w:val="17"/>
                <w:szCs w:val="17"/>
                <w:lang w:eastAsia="es-MX"/>
              </w:rPr>
              <w:t xml:space="preserve"> se encuentra evaluando </w:t>
            </w:r>
            <w:r w:rsidR="00CE6F5A" w:rsidRPr="00C91B9D">
              <w:rPr>
                <w:rFonts w:eastAsia="Times New Roman" w:cstheme="minorHAnsi"/>
                <w:color w:val="000000"/>
                <w:sz w:val="17"/>
                <w:szCs w:val="17"/>
                <w:lang w:eastAsia="es-MX"/>
              </w:rPr>
              <w:t>la situación actual y futura de la banda,</w:t>
            </w:r>
            <w:r w:rsidR="006E18E9" w:rsidRPr="00C91B9D">
              <w:rPr>
                <w:rFonts w:eastAsia="Times New Roman" w:cstheme="minorHAnsi"/>
                <w:color w:val="000000"/>
                <w:sz w:val="17"/>
                <w:szCs w:val="17"/>
                <w:lang w:eastAsia="es-MX"/>
              </w:rPr>
              <w:t xml:space="preserve"> </w:t>
            </w:r>
            <w:r w:rsidR="00D6188F" w:rsidRPr="00C91B9D">
              <w:rPr>
                <w:rFonts w:eastAsia="Times New Roman" w:cstheme="minorHAnsi"/>
                <w:color w:val="000000"/>
                <w:sz w:val="17"/>
                <w:szCs w:val="17"/>
                <w:lang w:eastAsia="es-MX"/>
              </w:rPr>
              <w:t>en atención</w:t>
            </w:r>
            <w:r w:rsidR="006E18E9" w:rsidRPr="00C91B9D">
              <w:rPr>
                <w:rFonts w:eastAsia="Times New Roman" w:cstheme="minorHAnsi"/>
                <w:color w:val="000000"/>
                <w:sz w:val="17"/>
                <w:szCs w:val="17"/>
                <w:lang w:eastAsia="es-MX"/>
              </w:rPr>
              <w:t xml:space="preserve"> a que durante la CMR-15, la banda de frecuencias 3.4-3.6 GHz fue identificada para las Telecomunicaciones Móviles Internacionales y actualmente </w:t>
            </w:r>
            <w:r w:rsidR="00AD49D5" w:rsidRPr="00C91B9D">
              <w:rPr>
                <w:rFonts w:eastAsia="Times New Roman" w:cstheme="minorHAnsi"/>
                <w:color w:val="000000"/>
                <w:sz w:val="17"/>
                <w:szCs w:val="17"/>
                <w:lang w:eastAsia="es-MX"/>
              </w:rPr>
              <w:t>es</w:t>
            </w:r>
            <w:r w:rsidR="006E18E9" w:rsidRPr="00C91B9D">
              <w:rPr>
                <w:rFonts w:eastAsia="Times New Roman" w:cstheme="minorHAnsi"/>
                <w:color w:val="000000"/>
                <w:sz w:val="17"/>
                <w:szCs w:val="17"/>
                <w:lang w:eastAsia="es-MX"/>
              </w:rPr>
              <w:t xml:space="preserve"> empleada por el servicio fijo por satélite y el servicio de acceso inalámbrico fijo o móvil a nivel nacional.</w:t>
            </w:r>
          </w:p>
          <w:p w14:paraId="74DFBA22" w14:textId="77777777" w:rsidR="006E18E9" w:rsidRPr="00C91B9D" w:rsidRDefault="006E18E9" w:rsidP="00FA25BF">
            <w:pPr>
              <w:spacing w:line="240" w:lineRule="auto"/>
              <w:jc w:val="both"/>
              <w:rPr>
                <w:rFonts w:eastAsia="Times New Roman" w:cstheme="minorHAnsi"/>
                <w:color w:val="000000"/>
                <w:sz w:val="17"/>
                <w:szCs w:val="17"/>
                <w:lang w:eastAsia="es-MX"/>
              </w:rPr>
            </w:pPr>
          </w:p>
          <w:p w14:paraId="07EB652A" w14:textId="187E68CB" w:rsidR="00336A40" w:rsidRPr="0026420F" w:rsidRDefault="00FA25BF" w:rsidP="006E18E9">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Por lo anterior, no se considera viable implementar la propuesta vertida en este comentario al Proyecto de Actualización del CNAF. No obstante, se toma en cuenta la manifestación aquí expresada para futuras actualizaciones del CNAF.</w:t>
            </w:r>
          </w:p>
        </w:tc>
      </w:tr>
    </w:tbl>
    <w:p w14:paraId="12B7F2A7" w14:textId="002F5CCC" w:rsidR="00616FDC" w:rsidRDefault="00616FDC" w:rsidP="007B5E00">
      <w:pPr>
        <w:rPr>
          <w:rFonts w:cstheme="minorHAnsi"/>
          <w:sz w:val="14"/>
          <w:szCs w:val="18"/>
        </w:rPr>
      </w:pPr>
    </w:p>
    <w:p w14:paraId="3407B63B" w14:textId="77777777" w:rsidR="00C6486A" w:rsidRPr="008A0795" w:rsidRDefault="00C6486A" w:rsidP="007B5E00">
      <w:pPr>
        <w:rPr>
          <w:rFonts w:cstheme="minorHAnsi"/>
          <w:sz w:val="14"/>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336A40" w:rsidRPr="001C7973" w14:paraId="4F136C69" w14:textId="77777777" w:rsidTr="00D04FDB">
        <w:trPr>
          <w:cantSplit/>
        </w:trPr>
        <w:tc>
          <w:tcPr>
            <w:tcW w:w="5000" w:type="pct"/>
            <w:gridSpan w:val="2"/>
            <w:shd w:val="clear" w:color="auto" w:fill="70AD47" w:themeFill="accent6"/>
            <w:vAlign w:val="center"/>
          </w:tcPr>
          <w:p w14:paraId="3F52304A" w14:textId="45320040" w:rsidR="00336A40" w:rsidRPr="008A0795" w:rsidRDefault="00336A40" w:rsidP="007B5E00">
            <w:pPr>
              <w:spacing w:line="240" w:lineRule="auto"/>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Folio: 20180531-CNAF2018-010</w:t>
            </w:r>
          </w:p>
        </w:tc>
      </w:tr>
      <w:tr w:rsidR="00336A40" w:rsidRPr="001C7973" w14:paraId="34639A12" w14:textId="77777777" w:rsidTr="00D04FDB">
        <w:trPr>
          <w:cantSplit/>
        </w:trPr>
        <w:tc>
          <w:tcPr>
            <w:tcW w:w="5000" w:type="pct"/>
            <w:gridSpan w:val="2"/>
            <w:shd w:val="clear" w:color="auto" w:fill="auto"/>
            <w:vAlign w:val="center"/>
          </w:tcPr>
          <w:p w14:paraId="3732D6B4" w14:textId="0F7A01E0" w:rsidR="00336A40" w:rsidRPr="008A0795" w:rsidRDefault="00ED03DF" w:rsidP="007B5E00">
            <w:pPr>
              <w:spacing w:line="240" w:lineRule="auto"/>
              <w:rPr>
                <w:rFonts w:eastAsia="Times New Roman" w:cstheme="minorHAnsi"/>
                <w:b/>
                <w:color w:val="000000"/>
                <w:sz w:val="17"/>
                <w:szCs w:val="17"/>
                <w:lang w:eastAsia="es-MX"/>
              </w:rPr>
            </w:pPr>
            <w:r w:rsidRPr="008A0795">
              <w:rPr>
                <w:rFonts w:eastAsia="Times New Roman" w:cstheme="minorHAnsi"/>
                <w:b/>
                <w:color w:val="000000"/>
                <w:sz w:val="17"/>
                <w:szCs w:val="17"/>
                <w:lang w:eastAsia="es-MX"/>
              </w:rPr>
              <w:t>BELLO, GALLARDO, BONEQUI Y GARCÍA S.C.</w:t>
            </w:r>
          </w:p>
        </w:tc>
      </w:tr>
      <w:tr w:rsidR="00336A40" w:rsidRPr="001C7973" w14:paraId="226321C2" w14:textId="77777777" w:rsidTr="00D04FDB">
        <w:trPr>
          <w:cantSplit/>
          <w:tblHeader/>
        </w:trPr>
        <w:tc>
          <w:tcPr>
            <w:tcW w:w="2559" w:type="pct"/>
            <w:shd w:val="clear" w:color="auto" w:fill="70AD47" w:themeFill="accent6"/>
            <w:vAlign w:val="center"/>
            <w:hideMark/>
          </w:tcPr>
          <w:p w14:paraId="6C1A86D8" w14:textId="77777777" w:rsidR="00336A40" w:rsidRPr="008A0795" w:rsidRDefault="00336A40"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Comentario</w:t>
            </w:r>
          </w:p>
        </w:tc>
        <w:tc>
          <w:tcPr>
            <w:tcW w:w="2441" w:type="pct"/>
            <w:shd w:val="clear" w:color="auto" w:fill="70AD47" w:themeFill="accent6"/>
            <w:vAlign w:val="center"/>
          </w:tcPr>
          <w:p w14:paraId="50B3F24C" w14:textId="77777777" w:rsidR="00336A40" w:rsidRPr="008A0795" w:rsidRDefault="00336A40"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Respuesta</w:t>
            </w:r>
          </w:p>
        </w:tc>
      </w:tr>
      <w:tr w:rsidR="00336A40" w:rsidRPr="001C7973" w14:paraId="6610096F" w14:textId="77777777" w:rsidTr="002F2AFD">
        <w:trPr>
          <w:cantSplit/>
        </w:trPr>
        <w:tc>
          <w:tcPr>
            <w:tcW w:w="2559" w:type="pct"/>
            <w:shd w:val="clear" w:color="auto" w:fill="auto"/>
            <w:vAlign w:val="center"/>
            <w:hideMark/>
          </w:tcPr>
          <w:p w14:paraId="57598BC7" w14:textId="77777777" w:rsidR="009B44F1" w:rsidRPr="008A0795" w:rsidRDefault="009B44F1" w:rsidP="007B5E00">
            <w:pPr>
              <w:pStyle w:val="Default"/>
              <w:jc w:val="both"/>
              <w:rPr>
                <w:rFonts w:asciiTheme="minorHAnsi" w:hAnsiTheme="minorHAnsi" w:cstheme="minorHAnsi"/>
                <w:sz w:val="17"/>
                <w:szCs w:val="17"/>
              </w:rPr>
            </w:pPr>
            <w:r w:rsidRPr="008A0795">
              <w:rPr>
                <w:rFonts w:asciiTheme="minorHAnsi" w:hAnsiTheme="minorHAnsi" w:cstheme="minorHAnsi"/>
                <w:b/>
                <w:sz w:val="17"/>
                <w:szCs w:val="17"/>
              </w:rPr>
              <w:t xml:space="preserve">MX160 </w:t>
            </w:r>
            <w:r w:rsidRPr="008A0795">
              <w:rPr>
                <w:rFonts w:asciiTheme="minorHAnsi" w:hAnsiTheme="minorHAnsi" w:cstheme="minorHAnsi"/>
                <w:sz w:val="17"/>
                <w:szCs w:val="17"/>
              </w:rPr>
              <w:t xml:space="preserve">Modificar el texto para hacer referencia al cambio de la Disposición Técnica IFT-008-2015: Sistemas de radiocomunicación que emplean la técnica de espectro disperso -Equipos de radiocomunicación por salto de frecuencia y por modulación digital a operar en las bandas 902 - 928 MHz, 2400 - 2483.5 MHz y 5725 - 5850 MHz- Especificaciones, límites y métodos de prueba, toda vez que en estos comentarios se solicita la modificación a ciertos parámetros de la disposición técnica en cuestión. </w:t>
            </w:r>
          </w:p>
          <w:p w14:paraId="4096F693" w14:textId="77777777" w:rsidR="009B44F1" w:rsidRPr="008A0795" w:rsidRDefault="009B44F1" w:rsidP="007B5E00">
            <w:pPr>
              <w:spacing w:line="240" w:lineRule="auto"/>
              <w:jc w:val="both"/>
              <w:rPr>
                <w:rFonts w:cstheme="minorHAnsi"/>
                <w:sz w:val="17"/>
                <w:szCs w:val="17"/>
              </w:rPr>
            </w:pPr>
            <w:r w:rsidRPr="008A0795">
              <w:rPr>
                <w:rFonts w:cstheme="minorHAnsi"/>
                <w:b/>
                <w:sz w:val="17"/>
                <w:szCs w:val="17"/>
              </w:rPr>
              <w:t xml:space="preserve">MX204 </w:t>
            </w:r>
            <w:r w:rsidRPr="008A0795">
              <w:rPr>
                <w:rFonts w:cstheme="minorHAnsi"/>
                <w:sz w:val="17"/>
                <w:szCs w:val="17"/>
              </w:rPr>
              <w:t xml:space="preserve">Modificar el texto de la nota para hacer referencia a la modificación de la Resolución mediante la que se modifican las condiciones técnicas de operación de la banda 2400 - 2483.5 MHz, identificada como espectro libre, toda vez que en estos comentarios se solicita la modificación a dicha resolución. </w:t>
            </w:r>
          </w:p>
          <w:p w14:paraId="681EDB7E" w14:textId="77777777" w:rsidR="009B44F1" w:rsidRPr="008A0795" w:rsidRDefault="009B44F1" w:rsidP="007B5E00">
            <w:pPr>
              <w:spacing w:line="240" w:lineRule="auto"/>
              <w:jc w:val="both"/>
              <w:rPr>
                <w:rFonts w:cstheme="minorHAnsi"/>
                <w:sz w:val="17"/>
                <w:szCs w:val="17"/>
              </w:rPr>
            </w:pPr>
          </w:p>
          <w:p w14:paraId="4F2A9F2C" w14:textId="5C2FA3FC" w:rsidR="009B44F1" w:rsidRDefault="00AC074B" w:rsidP="007B5E00">
            <w:pPr>
              <w:pStyle w:val="Default"/>
              <w:jc w:val="both"/>
              <w:rPr>
                <w:rFonts w:asciiTheme="minorHAnsi" w:hAnsiTheme="minorHAnsi" w:cstheme="minorHAnsi"/>
                <w:sz w:val="17"/>
                <w:szCs w:val="17"/>
              </w:rPr>
            </w:pPr>
            <w:r w:rsidRPr="008A0795">
              <w:rPr>
                <w:rFonts w:asciiTheme="minorHAnsi" w:hAnsiTheme="minorHAnsi" w:cstheme="minorHAnsi"/>
                <w:sz w:val="17"/>
                <w:szCs w:val="17"/>
              </w:rPr>
              <w:t>D</w:t>
            </w:r>
            <w:r w:rsidR="009B44F1" w:rsidRPr="008A0795">
              <w:rPr>
                <w:rFonts w:asciiTheme="minorHAnsi" w:hAnsiTheme="minorHAnsi" w:cstheme="minorHAnsi"/>
                <w:sz w:val="17"/>
                <w:szCs w:val="17"/>
              </w:rPr>
              <w:t>erivado de los avances tecnológicos que han surgido a lo largo de más de 10 años, se sugiere que México tome como referencia las prácticas de la FCC, tal y como en su momento lo hizo Canadá, a fin de que se realice una revisión y actualización del marco regulatorio aplicable en la banda de 2400 - 2483.5 MHz para una mejor utilidad y para aprovechar los avances tecnológicos que ha habido en los equipos que operan en esta banda de frecuencias. Estos avances incluyen sistemas de haces m</w:t>
            </w:r>
            <w:r w:rsidR="007A4701">
              <w:rPr>
                <w:rFonts w:asciiTheme="minorHAnsi" w:hAnsiTheme="minorHAnsi" w:cstheme="minorHAnsi"/>
                <w:sz w:val="17"/>
                <w:szCs w:val="17"/>
              </w:rPr>
              <w:t>últiples con mayores potencias.</w:t>
            </w:r>
          </w:p>
          <w:p w14:paraId="2AB2F000" w14:textId="77777777" w:rsidR="007A4701" w:rsidRPr="008A0795" w:rsidRDefault="007A4701" w:rsidP="007B5E00">
            <w:pPr>
              <w:pStyle w:val="Default"/>
              <w:jc w:val="both"/>
              <w:rPr>
                <w:rFonts w:asciiTheme="minorHAnsi" w:hAnsiTheme="minorHAnsi" w:cstheme="minorHAnsi"/>
                <w:sz w:val="17"/>
                <w:szCs w:val="17"/>
              </w:rPr>
            </w:pPr>
          </w:p>
          <w:p w14:paraId="294DCFAA" w14:textId="7D927F5F" w:rsidR="009B44F1" w:rsidRDefault="009B44F1" w:rsidP="007B5E00">
            <w:pPr>
              <w:spacing w:line="240" w:lineRule="auto"/>
              <w:jc w:val="both"/>
              <w:rPr>
                <w:rFonts w:cstheme="minorHAnsi"/>
                <w:sz w:val="17"/>
                <w:szCs w:val="17"/>
              </w:rPr>
            </w:pPr>
            <w:r w:rsidRPr="008A0795">
              <w:rPr>
                <w:rFonts w:cstheme="minorHAnsi"/>
                <w:sz w:val="17"/>
                <w:szCs w:val="17"/>
              </w:rPr>
              <w:t>Por lo anterior, se solicita al Instituto Federal de Telecomunicaciones, modificar los instrumentos legales necesarios en México para poder homologar las regulaciones en la banda de 2400 - 2483.5 MHz con la de los Estados Unidos y Canadá, modificando algunas cuestiones como los niveles de potencia permitidos. Esto facilitaría el flujo de tecnología ent</w:t>
            </w:r>
            <w:r w:rsidR="007A4701">
              <w:rPr>
                <w:rFonts w:cstheme="minorHAnsi"/>
                <w:sz w:val="17"/>
                <w:szCs w:val="17"/>
              </w:rPr>
              <w:t>re las tres naciones.</w:t>
            </w:r>
          </w:p>
          <w:p w14:paraId="782D5958" w14:textId="77777777" w:rsidR="007A4701" w:rsidRPr="008A0795" w:rsidRDefault="007A4701" w:rsidP="007B5E00">
            <w:pPr>
              <w:spacing w:line="240" w:lineRule="auto"/>
              <w:jc w:val="both"/>
              <w:rPr>
                <w:rFonts w:eastAsia="Times New Roman" w:cstheme="minorHAnsi"/>
                <w:color w:val="000000"/>
                <w:sz w:val="17"/>
                <w:szCs w:val="17"/>
                <w:lang w:eastAsia="es-MX"/>
              </w:rPr>
            </w:pPr>
          </w:p>
          <w:p w14:paraId="0F04A662" w14:textId="2E3544A7" w:rsidR="009B44F1" w:rsidRPr="008A0795" w:rsidRDefault="009B44F1" w:rsidP="007B5E00">
            <w:pPr>
              <w:spacing w:line="240" w:lineRule="auto"/>
              <w:jc w:val="both"/>
              <w:rPr>
                <w:rFonts w:eastAsia="Times New Roman" w:cstheme="minorHAnsi"/>
                <w:color w:val="000000"/>
                <w:sz w:val="17"/>
                <w:szCs w:val="17"/>
                <w:lang w:eastAsia="es-MX"/>
              </w:rPr>
            </w:pPr>
            <w:r w:rsidRPr="008A0795">
              <w:rPr>
                <w:rFonts w:cstheme="minorHAnsi"/>
                <w:sz w:val="17"/>
                <w:szCs w:val="17"/>
              </w:rPr>
              <w:t xml:space="preserve">Derivado de lo anteriormente expuesto, se solicita la modificación del Marco Regulatorio de la banda de 2400 - 2483.5 MHz, a efecto de homologarlo conforme a la regla 15.247 emitida por la FCC. </w:t>
            </w:r>
          </w:p>
          <w:p w14:paraId="5012C247" w14:textId="5E44C349" w:rsidR="00336A40" w:rsidRPr="008A0795" w:rsidRDefault="00336A40" w:rsidP="007B5E00">
            <w:pPr>
              <w:spacing w:line="240" w:lineRule="auto"/>
              <w:jc w:val="both"/>
              <w:rPr>
                <w:rFonts w:eastAsia="Times New Roman" w:cstheme="minorHAnsi"/>
                <w:color w:val="000000"/>
                <w:sz w:val="17"/>
                <w:szCs w:val="17"/>
                <w:lang w:eastAsia="es-MX"/>
              </w:rPr>
            </w:pPr>
          </w:p>
        </w:tc>
        <w:tc>
          <w:tcPr>
            <w:tcW w:w="2441" w:type="pct"/>
          </w:tcPr>
          <w:p w14:paraId="321A6A11" w14:textId="77777777" w:rsidR="008A2579" w:rsidRPr="008A0795" w:rsidRDefault="008A2579" w:rsidP="008A2579">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Se toma conocimiento de la manifestación realizada por el participante, la cual no contiene observaciones respecto a las modificaciones consideradas en el Anteproyecto de Actualización del CNAF.</w:t>
            </w:r>
          </w:p>
          <w:p w14:paraId="297D13FB" w14:textId="54A6FAB1" w:rsidR="00C209AC" w:rsidRPr="008A0795" w:rsidRDefault="00C209AC" w:rsidP="007B5E00">
            <w:pPr>
              <w:pStyle w:val="Sinespaciado"/>
              <w:jc w:val="both"/>
              <w:rPr>
                <w:rFonts w:cstheme="minorHAnsi"/>
                <w:sz w:val="17"/>
                <w:szCs w:val="17"/>
                <w:lang w:eastAsia="es-MX"/>
              </w:rPr>
            </w:pPr>
          </w:p>
          <w:p w14:paraId="4604B145" w14:textId="5282A2E3" w:rsidR="00E6494B" w:rsidRPr="00F91F9B" w:rsidRDefault="00E6494B" w:rsidP="00E6494B">
            <w:pPr>
              <w:spacing w:line="240" w:lineRule="auto"/>
              <w:jc w:val="both"/>
              <w:rPr>
                <w:rFonts w:eastAsia="Times New Roman" w:cstheme="minorHAnsi"/>
                <w:color w:val="000000"/>
                <w:sz w:val="17"/>
                <w:szCs w:val="17"/>
                <w:lang w:eastAsia="es-MX"/>
              </w:rPr>
            </w:pPr>
            <w:r w:rsidRPr="00932910">
              <w:rPr>
                <w:rFonts w:eastAsia="Times New Roman" w:cstheme="minorHAnsi"/>
                <w:color w:val="000000"/>
                <w:sz w:val="17"/>
                <w:szCs w:val="17"/>
                <w:lang w:eastAsia="es-MX"/>
              </w:rPr>
              <w:t>Ahora bien</w:t>
            </w:r>
            <w:r w:rsidRPr="00F91F9B">
              <w:rPr>
                <w:rFonts w:eastAsia="Times New Roman" w:cstheme="minorHAnsi"/>
                <w:color w:val="000000"/>
                <w:sz w:val="17"/>
                <w:szCs w:val="17"/>
                <w:lang w:eastAsia="es-MX"/>
              </w:rPr>
              <w:t>, 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78AFC21E" w14:textId="77777777" w:rsidR="001049B7" w:rsidRPr="00F91F9B" w:rsidRDefault="001049B7" w:rsidP="00E6494B">
            <w:pPr>
              <w:spacing w:line="240" w:lineRule="auto"/>
              <w:jc w:val="both"/>
              <w:rPr>
                <w:rFonts w:eastAsia="Times New Roman" w:cstheme="minorHAnsi"/>
                <w:color w:val="000000"/>
                <w:sz w:val="17"/>
                <w:szCs w:val="17"/>
                <w:lang w:eastAsia="es-MX"/>
              </w:rPr>
            </w:pPr>
          </w:p>
          <w:p w14:paraId="7AB3FD79" w14:textId="022B116C" w:rsidR="00336A40" w:rsidRPr="008A0795" w:rsidRDefault="001049B7" w:rsidP="007B5E00">
            <w:pPr>
              <w:pStyle w:val="Sinespaciado"/>
              <w:jc w:val="both"/>
              <w:rPr>
                <w:rFonts w:cstheme="minorHAnsi"/>
                <w:sz w:val="17"/>
                <w:szCs w:val="17"/>
                <w:lang w:eastAsia="es-MX"/>
              </w:rPr>
            </w:pPr>
            <w:r>
              <w:rPr>
                <w:rFonts w:eastAsia="Times New Roman" w:cstheme="minorHAnsi"/>
                <w:color w:val="000000"/>
                <w:sz w:val="17"/>
                <w:szCs w:val="17"/>
                <w:lang w:eastAsia="es-MX"/>
              </w:rPr>
              <w:t>Por lo anterior</w:t>
            </w:r>
            <w:r w:rsidR="00D64D38" w:rsidRPr="008A0795">
              <w:rPr>
                <w:rFonts w:eastAsia="Times New Roman" w:cstheme="minorHAnsi"/>
                <w:color w:val="000000"/>
                <w:sz w:val="17"/>
                <w:szCs w:val="17"/>
                <w:lang w:eastAsia="es-MX"/>
              </w:rPr>
              <w:t>, en referencia a</w:t>
            </w:r>
            <w:r w:rsidR="00AA7232">
              <w:rPr>
                <w:rFonts w:eastAsia="Times New Roman" w:cstheme="minorHAnsi"/>
                <w:color w:val="000000"/>
                <w:sz w:val="17"/>
                <w:szCs w:val="17"/>
                <w:lang w:eastAsia="es-MX"/>
              </w:rPr>
              <w:t xml:space="preserve"> </w:t>
            </w:r>
            <w:r w:rsidR="00D64D38" w:rsidRPr="008A0795">
              <w:rPr>
                <w:rFonts w:eastAsia="Times New Roman" w:cstheme="minorHAnsi"/>
                <w:color w:val="000000"/>
                <w:sz w:val="17"/>
                <w:szCs w:val="17"/>
                <w:lang w:eastAsia="es-MX"/>
              </w:rPr>
              <w:t>l</w:t>
            </w:r>
            <w:r w:rsidR="00AA7232">
              <w:rPr>
                <w:rFonts w:eastAsia="Times New Roman" w:cstheme="minorHAnsi"/>
                <w:color w:val="000000"/>
                <w:sz w:val="17"/>
                <w:szCs w:val="17"/>
                <w:lang w:eastAsia="es-MX"/>
              </w:rPr>
              <w:t>os</w:t>
            </w:r>
            <w:r w:rsidR="00D64D38" w:rsidRPr="008A0795">
              <w:rPr>
                <w:rFonts w:eastAsia="Times New Roman" w:cstheme="minorHAnsi"/>
                <w:color w:val="000000"/>
                <w:sz w:val="17"/>
                <w:szCs w:val="17"/>
                <w:lang w:eastAsia="es-MX"/>
              </w:rPr>
              <w:t xml:space="preserve"> pronunciamiento</w:t>
            </w:r>
            <w:r w:rsidR="00AA7232">
              <w:rPr>
                <w:rFonts w:eastAsia="Times New Roman" w:cstheme="minorHAnsi"/>
                <w:color w:val="000000"/>
                <w:sz w:val="17"/>
                <w:szCs w:val="17"/>
                <w:lang w:eastAsia="es-MX"/>
              </w:rPr>
              <w:t>s</w:t>
            </w:r>
            <w:r w:rsidR="00D64D38" w:rsidRPr="008A0795">
              <w:rPr>
                <w:rFonts w:eastAsia="Times New Roman" w:cstheme="minorHAnsi"/>
                <w:color w:val="000000"/>
                <w:sz w:val="17"/>
                <w:szCs w:val="17"/>
                <w:lang w:eastAsia="es-MX"/>
              </w:rPr>
              <w:t xml:space="preserve"> expresado</w:t>
            </w:r>
            <w:r w:rsidR="00AA7232">
              <w:rPr>
                <w:rFonts w:eastAsia="Times New Roman" w:cstheme="minorHAnsi"/>
                <w:color w:val="000000"/>
                <w:sz w:val="17"/>
                <w:szCs w:val="17"/>
                <w:lang w:eastAsia="es-MX"/>
              </w:rPr>
              <w:t>s</w:t>
            </w:r>
            <w:r w:rsidR="00D64D38" w:rsidRPr="008A0795">
              <w:rPr>
                <w:rFonts w:eastAsia="Times New Roman" w:cstheme="minorHAnsi"/>
                <w:color w:val="000000"/>
                <w:sz w:val="17"/>
                <w:szCs w:val="17"/>
                <w:lang w:eastAsia="es-MX"/>
              </w:rPr>
              <w:t xml:space="preserve"> en este comentario </w:t>
            </w:r>
            <w:r w:rsidR="00506ACC" w:rsidRPr="008A0795">
              <w:rPr>
                <w:rFonts w:eastAsia="Times New Roman" w:cstheme="minorHAnsi"/>
                <w:color w:val="000000"/>
                <w:sz w:val="17"/>
                <w:szCs w:val="17"/>
                <w:lang w:eastAsia="es-MX"/>
              </w:rPr>
              <w:t>alusivo</w:t>
            </w:r>
            <w:r w:rsidR="00D64D38" w:rsidRPr="008A0795">
              <w:rPr>
                <w:rFonts w:eastAsia="Times New Roman" w:cstheme="minorHAnsi"/>
                <w:color w:val="000000"/>
                <w:sz w:val="17"/>
                <w:szCs w:val="17"/>
                <w:lang w:eastAsia="es-MX"/>
              </w:rPr>
              <w:t xml:space="preserve"> a la banda de frecuencias 2400 – 2483.5 MHz, se considera que el CNA</w:t>
            </w:r>
            <w:r w:rsidR="00D6711E">
              <w:rPr>
                <w:rFonts w:eastAsia="Times New Roman" w:cstheme="minorHAnsi"/>
                <w:color w:val="000000"/>
                <w:sz w:val="17"/>
                <w:szCs w:val="17"/>
                <w:lang w:eastAsia="es-MX"/>
              </w:rPr>
              <w:t>F</w:t>
            </w:r>
            <w:r w:rsidR="00D64D38" w:rsidRPr="008A0795">
              <w:rPr>
                <w:rFonts w:eastAsia="Times New Roman" w:cstheme="minorHAnsi"/>
                <w:color w:val="000000"/>
                <w:sz w:val="17"/>
                <w:szCs w:val="17"/>
                <w:lang w:eastAsia="es-MX"/>
              </w:rPr>
              <w:t xml:space="preserve"> no es el instrumento mediante el cual se pueda desahogar el mismo, por lo que no se considera viable la inclusión de este tema en particular en el Anteproyecto.</w:t>
            </w:r>
          </w:p>
        </w:tc>
      </w:tr>
    </w:tbl>
    <w:p w14:paraId="1046D88B" w14:textId="12031377" w:rsidR="00807DFF" w:rsidRPr="008A0795" w:rsidRDefault="00807DFF" w:rsidP="007B5E00">
      <w:pPr>
        <w:spacing w:line="240" w:lineRule="auto"/>
        <w:rPr>
          <w:rFonts w:cstheme="minorHAnsi"/>
          <w:sz w:val="14"/>
          <w:szCs w:val="18"/>
        </w:rPr>
      </w:pPr>
    </w:p>
    <w:p w14:paraId="1B0E7B79" w14:textId="77777777" w:rsidR="00807DFF" w:rsidRPr="008A0795" w:rsidRDefault="00807DFF" w:rsidP="007B5E00">
      <w:pPr>
        <w:rPr>
          <w:rFonts w:cstheme="minorHAnsi"/>
          <w:sz w:val="14"/>
          <w:szCs w:val="18"/>
        </w:rPr>
      </w:pPr>
      <w:r w:rsidRPr="008A0795">
        <w:rPr>
          <w:rFonts w:cstheme="minorHAnsi"/>
          <w:sz w:val="14"/>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336A40" w:rsidRPr="001C7973" w14:paraId="5651F639" w14:textId="77777777" w:rsidTr="00D04FDB">
        <w:trPr>
          <w:cantSplit/>
        </w:trPr>
        <w:tc>
          <w:tcPr>
            <w:tcW w:w="5000" w:type="pct"/>
            <w:gridSpan w:val="2"/>
            <w:shd w:val="clear" w:color="auto" w:fill="70AD47" w:themeFill="accent6"/>
            <w:vAlign w:val="center"/>
          </w:tcPr>
          <w:p w14:paraId="5C94DF93" w14:textId="60FCF73A" w:rsidR="00336A40" w:rsidRPr="008A0795" w:rsidRDefault="00336A40" w:rsidP="007B5E00">
            <w:pPr>
              <w:spacing w:line="240" w:lineRule="auto"/>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lastRenderedPageBreak/>
              <w:t>Folio: 20180601-CNAF2018-011</w:t>
            </w:r>
          </w:p>
        </w:tc>
      </w:tr>
      <w:tr w:rsidR="00336A40" w:rsidRPr="001C7973" w14:paraId="73E7CD4F" w14:textId="77777777" w:rsidTr="00D04FDB">
        <w:trPr>
          <w:cantSplit/>
        </w:trPr>
        <w:tc>
          <w:tcPr>
            <w:tcW w:w="5000" w:type="pct"/>
            <w:gridSpan w:val="2"/>
            <w:shd w:val="clear" w:color="auto" w:fill="auto"/>
            <w:vAlign w:val="center"/>
          </w:tcPr>
          <w:p w14:paraId="215FD129" w14:textId="59E746D4" w:rsidR="00336A40" w:rsidRPr="008A0795" w:rsidRDefault="00255440" w:rsidP="007B5E00">
            <w:pPr>
              <w:spacing w:line="240" w:lineRule="auto"/>
              <w:rPr>
                <w:rFonts w:eastAsia="Times New Roman" w:cstheme="minorHAnsi"/>
                <w:b/>
                <w:color w:val="000000"/>
                <w:sz w:val="17"/>
                <w:szCs w:val="17"/>
                <w:lang w:eastAsia="es-MX"/>
              </w:rPr>
            </w:pPr>
            <w:r w:rsidRPr="008A0795">
              <w:rPr>
                <w:rFonts w:eastAsia="Times New Roman" w:cstheme="minorHAnsi"/>
                <w:b/>
                <w:color w:val="000000"/>
                <w:sz w:val="17"/>
                <w:szCs w:val="17"/>
                <w:lang w:eastAsia="es-MX"/>
              </w:rPr>
              <w:t>SERVICIOS TRONCALIZADOS, S.A. DE C.V.</w:t>
            </w:r>
          </w:p>
        </w:tc>
      </w:tr>
      <w:tr w:rsidR="00336A40" w:rsidRPr="001C7973" w14:paraId="2ACC83F3" w14:textId="77777777" w:rsidTr="00D04FDB">
        <w:trPr>
          <w:cantSplit/>
          <w:tblHeader/>
        </w:trPr>
        <w:tc>
          <w:tcPr>
            <w:tcW w:w="2559" w:type="pct"/>
            <w:shd w:val="clear" w:color="auto" w:fill="70AD47" w:themeFill="accent6"/>
            <w:vAlign w:val="center"/>
            <w:hideMark/>
          </w:tcPr>
          <w:p w14:paraId="1EBC517A" w14:textId="77777777" w:rsidR="00336A40" w:rsidRPr="008A0795" w:rsidRDefault="00336A40"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Comentario</w:t>
            </w:r>
          </w:p>
        </w:tc>
        <w:tc>
          <w:tcPr>
            <w:tcW w:w="2441" w:type="pct"/>
            <w:shd w:val="clear" w:color="auto" w:fill="70AD47" w:themeFill="accent6"/>
            <w:vAlign w:val="center"/>
          </w:tcPr>
          <w:p w14:paraId="398E7FE0" w14:textId="77777777" w:rsidR="00336A40" w:rsidRPr="008A0795" w:rsidRDefault="00336A40"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Respuesta</w:t>
            </w:r>
          </w:p>
        </w:tc>
      </w:tr>
      <w:tr w:rsidR="00336A40" w:rsidRPr="001C7973" w14:paraId="02C50EE7" w14:textId="77777777" w:rsidTr="002F2AFD">
        <w:trPr>
          <w:cantSplit/>
        </w:trPr>
        <w:tc>
          <w:tcPr>
            <w:tcW w:w="2559" w:type="pct"/>
            <w:shd w:val="clear" w:color="auto" w:fill="auto"/>
            <w:vAlign w:val="center"/>
            <w:hideMark/>
          </w:tcPr>
          <w:p w14:paraId="232A0037" w14:textId="77777777" w:rsidR="009B44F1" w:rsidRPr="008A0795" w:rsidRDefault="009B44F1" w:rsidP="007B5E00">
            <w:pPr>
              <w:pStyle w:val="Default"/>
              <w:jc w:val="both"/>
              <w:rPr>
                <w:rFonts w:asciiTheme="minorHAnsi" w:hAnsiTheme="minorHAnsi" w:cstheme="minorHAnsi"/>
                <w:sz w:val="17"/>
                <w:szCs w:val="17"/>
              </w:rPr>
            </w:pPr>
            <w:r w:rsidRPr="008A0795">
              <w:rPr>
                <w:rFonts w:asciiTheme="minorHAnsi" w:hAnsiTheme="minorHAnsi" w:cstheme="minorHAnsi"/>
                <w:sz w:val="17"/>
                <w:szCs w:val="17"/>
              </w:rPr>
              <w:t xml:space="preserve">Se propone que para la columna </w:t>
            </w:r>
            <w:r w:rsidRPr="008A0795">
              <w:rPr>
                <w:rFonts w:asciiTheme="minorHAnsi" w:hAnsiTheme="minorHAnsi" w:cstheme="minorHAnsi"/>
                <w:b/>
                <w:sz w:val="17"/>
                <w:szCs w:val="17"/>
              </w:rPr>
              <w:t xml:space="preserve">“MÉXICO”, </w:t>
            </w:r>
            <w:r w:rsidRPr="008A0795">
              <w:rPr>
                <w:rFonts w:asciiTheme="minorHAnsi" w:hAnsiTheme="minorHAnsi" w:cstheme="minorHAnsi"/>
                <w:sz w:val="17"/>
                <w:szCs w:val="17"/>
              </w:rPr>
              <w:t xml:space="preserve">se incluyan las diferentes </w:t>
            </w:r>
            <w:r w:rsidRPr="008A0795">
              <w:rPr>
                <w:rFonts w:asciiTheme="minorHAnsi" w:hAnsiTheme="minorHAnsi" w:cstheme="minorHAnsi"/>
                <w:b/>
                <w:sz w:val="17"/>
                <w:szCs w:val="17"/>
              </w:rPr>
              <w:t xml:space="preserve">“ATRIBUCIONES” </w:t>
            </w:r>
            <w:r w:rsidRPr="008A0795">
              <w:rPr>
                <w:rFonts w:asciiTheme="minorHAnsi" w:hAnsiTheme="minorHAnsi" w:cstheme="minorHAnsi"/>
                <w:sz w:val="17"/>
                <w:szCs w:val="17"/>
              </w:rPr>
              <w:t xml:space="preserve">de los servicios que están referidos para la </w:t>
            </w:r>
            <w:r w:rsidRPr="008A0795">
              <w:rPr>
                <w:rFonts w:asciiTheme="minorHAnsi" w:hAnsiTheme="minorHAnsi" w:cstheme="minorHAnsi"/>
                <w:b/>
                <w:sz w:val="17"/>
                <w:szCs w:val="17"/>
              </w:rPr>
              <w:t>Región 2</w:t>
            </w:r>
            <w:r w:rsidRPr="008A0795">
              <w:rPr>
                <w:rFonts w:asciiTheme="minorHAnsi" w:hAnsiTheme="minorHAnsi" w:cstheme="minorHAnsi"/>
                <w:sz w:val="17"/>
                <w:szCs w:val="17"/>
              </w:rPr>
              <w:t xml:space="preserve">, del Cuadro de Atribución de Bandas de Frecuencias, correspondiente al Artículo 5 Sección IV del Reglamento de Radiocomunicaciones VOLUMEN I ARTÍCULOS Edición 2016 de la Unión Internacional de Radiocomunicaciones (“RR-UIT”), que contiene los resultados de la CMR-15. </w:t>
            </w:r>
          </w:p>
          <w:p w14:paraId="7E3593E1" w14:textId="77777777" w:rsidR="00FC3ECB" w:rsidRPr="008A0795" w:rsidRDefault="009B44F1" w:rsidP="007B5E00">
            <w:pPr>
              <w:spacing w:line="240" w:lineRule="auto"/>
              <w:jc w:val="both"/>
              <w:rPr>
                <w:rFonts w:cstheme="minorHAnsi"/>
                <w:sz w:val="17"/>
                <w:szCs w:val="17"/>
              </w:rPr>
            </w:pPr>
            <w:r w:rsidRPr="008A0795">
              <w:rPr>
                <w:rFonts w:cstheme="minorHAnsi"/>
                <w:sz w:val="17"/>
                <w:szCs w:val="17"/>
              </w:rPr>
              <w:t>Lo anterior en virtud de que en actual CNAF 2017 no están incluidas todas las ATRIBUCIONES o en su defecto algunas se tendrán que ajustarse en términos del RR-UIT.</w:t>
            </w:r>
          </w:p>
          <w:p w14:paraId="14FC584D" w14:textId="77777777" w:rsidR="00FC3ECB" w:rsidRPr="008A0795" w:rsidRDefault="00FC3ECB" w:rsidP="007B5E00">
            <w:pPr>
              <w:spacing w:line="240" w:lineRule="auto"/>
              <w:jc w:val="both"/>
              <w:rPr>
                <w:rFonts w:cstheme="minorHAnsi"/>
                <w:sz w:val="17"/>
                <w:szCs w:val="17"/>
              </w:rPr>
            </w:pPr>
          </w:p>
          <w:p w14:paraId="5831D10E" w14:textId="77777777" w:rsidR="00FC3ECB" w:rsidRPr="008A0795" w:rsidRDefault="00FC3ECB" w:rsidP="007B5E00">
            <w:pPr>
              <w:pStyle w:val="Default"/>
              <w:jc w:val="both"/>
              <w:rPr>
                <w:rFonts w:asciiTheme="minorHAnsi" w:hAnsiTheme="minorHAnsi" w:cstheme="minorHAnsi"/>
                <w:sz w:val="17"/>
                <w:szCs w:val="17"/>
              </w:rPr>
            </w:pPr>
            <w:r w:rsidRPr="008A0795">
              <w:rPr>
                <w:rFonts w:asciiTheme="minorHAnsi" w:hAnsiTheme="minorHAnsi" w:cstheme="minorHAnsi"/>
                <w:sz w:val="17"/>
                <w:szCs w:val="17"/>
              </w:rPr>
              <w:t xml:space="preserve">En términos de las siguientes Notas del RR-UIT Edición 2016, que establece: </w:t>
            </w:r>
          </w:p>
          <w:p w14:paraId="0A2DE878" w14:textId="77777777" w:rsidR="00FC3ECB" w:rsidRPr="008A0795" w:rsidRDefault="00FC3ECB" w:rsidP="007B5E00">
            <w:pPr>
              <w:pStyle w:val="Default"/>
              <w:jc w:val="both"/>
              <w:rPr>
                <w:rFonts w:asciiTheme="minorHAnsi" w:hAnsiTheme="minorHAnsi" w:cstheme="minorHAnsi"/>
                <w:sz w:val="17"/>
                <w:szCs w:val="17"/>
              </w:rPr>
            </w:pPr>
            <w:r w:rsidRPr="008A0795">
              <w:rPr>
                <w:rFonts w:asciiTheme="minorHAnsi" w:hAnsiTheme="minorHAnsi" w:cstheme="minorHAnsi"/>
                <w:sz w:val="17"/>
                <w:szCs w:val="17"/>
              </w:rPr>
              <w:t xml:space="preserve">Los Estados Miembros se comprometen a atenerse a las prescripciones del Cuadro de atribución de bandas de frecuencias, así como a las demás disposiciones del presente Reglamento, al asignar frecuencias a las estaciones que puedan causar interferencias perjudiciales a los servicios efectuados por las estaciones de los demás países. </w:t>
            </w:r>
          </w:p>
          <w:p w14:paraId="1E3C0A07" w14:textId="77777777" w:rsidR="00FC3ECB" w:rsidRPr="008A0795" w:rsidRDefault="00FC3ECB" w:rsidP="007B5E00">
            <w:pPr>
              <w:pStyle w:val="Default"/>
              <w:jc w:val="both"/>
              <w:rPr>
                <w:rFonts w:asciiTheme="minorHAnsi" w:hAnsiTheme="minorHAnsi" w:cstheme="minorHAnsi"/>
                <w:sz w:val="17"/>
                <w:szCs w:val="17"/>
              </w:rPr>
            </w:pPr>
            <w:r w:rsidRPr="008A0795">
              <w:rPr>
                <w:rFonts w:asciiTheme="minorHAnsi" w:hAnsiTheme="minorHAnsi" w:cstheme="minorHAnsi"/>
                <w:sz w:val="17"/>
                <w:szCs w:val="17"/>
              </w:rPr>
              <w:t xml:space="preserve">Las administraciones de los Estados Miembros no asignarán a una estación frecuencia alguna que no se ajuste al Cuadro de atribución de bandas de frecuencias incluido en las demás disposiciones del presente Reglamento, excepto en el caso de que tal estación, al utilizar dicha asignación de frecuencia, no produzca interferencia perjudicial a una estación que funcione de acuerdo con las disposiciones de la Constitución, del Convenio y del presente Reglamento ni reclame protección contra la interferencia perjudicial causada por dicha estación. </w:t>
            </w:r>
          </w:p>
          <w:p w14:paraId="02EED760" w14:textId="544EFF1E" w:rsidR="00336A40" w:rsidRPr="008A0795" w:rsidRDefault="00FC3ECB" w:rsidP="007B5E00">
            <w:pPr>
              <w:spacing w:line="240" w:lineRule="auto"/>
              <w:jc w:val="both"/>
              <w:rPr>
                <w:rFonts w:eastAsia="Times New Roman" w:cstheme="minorHAnsi"/>
                <w:color w:val="000000"/>
                <w:sz w:val="17"/>
                <w:szCs w:val="17"/>
                <w:lang w:eastAsia="es-MX"/>
              </w:rPr>
            </w:pPr>
            <w:r w:rsidRPr="008A0795">
              <w:rPr>
                <w:rFonts w:cstheme="minorHAnsi"/>
                <w:sz w:val="17"/>
                <w:szCs w:val="17"/>
              </w:rPr>
              <w:t xml:space="preserve">Con el objeto de que el CNAF Versión 2018 se tenga toda la información para analizar ciertos casos particulares respecto al uso de las diferentes bandas de frecuencias en términos de las </w:t>
            </w:r>
            <w:r w:rsidRPr="008A0795">
              <w:rPr>
                <w:rFonts w:cstheme="minorHAnsi"/>
                <w:b/>
                <w:sz w:val="17"/>
                <w:szCs w:val="17"/>
              </w:rPr>
              <w:t xml:space="preserve">ATRIBUCIONES </w:t>
            </w:r>
            <w:r w:rsidRPr="008A0795">
              <w:rPr>
                <w:rFonts w:cstheme="minorHAnsi"/>
                <w:sz w:val="17"/>
                <w:szCs w:val="17"/>
              </w:rPr>
              <w:t>respectivas, se propone incluir el texto en el CNAF de las Notas Internaciones referidas en el Cuadro de Atribución de Bandas de Frecuencias del RR-UIT, identificadas con la numeración 5.53 (inicial) que aparecen en las columnas de las diferentes Regiones en el actual CNAF Versión 2017.</w:t>
            </w:r>
          </w:p>
        </w:tc>
        <w:tc>
          <w:tcPr>
            <w:tcW w:w="2441" w:type="pct"/>
          </w:tcPr>
          <w:p w14:paraId="2968546E" w14:textId="3645314E" w:rsidR="008A2579" w:rsidRPr="008A0795" w:rsidRDefault="008A2579" w:rsidP="00EB24D1">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 xml:space="preserve">Se toma conocimiento de la manifestación realizada por el participante, la cual </w:t>
            </w:r>
            <w:r w:rsidR="0016376A">
              <w:rPr>
                <w:rFonts w:eastAsia="Times New Roman" w:cstheme="minorHAnsi"/>
                <w:color w:val="000000"/>
                <w:sz w:val="17"/>
                <w:szCs w:val="17"/>
                <w:lang w:eastAsia="es-MX"/>
              </w:rPr>
              <w:t xml:space="preserve">no </w:t>
            </w:r>
            <w:r w:rsidRPr="008A0795" w:rsidDel="006E3F2D">
              <w:rPr>
                <w:rFonts w:eastAsia="Times New Roman" w:cstheme="minorHAnsi"/>
                <w:color w:val="000000"/>
                <w:sz w:val="17"/>
                <w:szCs w:val="17"/>
                <w:lang w:eastAsia="es-MX"/>
              </w:rPr>
              <w:t xml:space="preserve">contiene </w:t>
            </w:r>
            <w:r w:rsidRPr="008A0795">
              <w:rPr>
                <w:rFonts w:eastAsia="Times New Roman" w:cstheme="minorHAnsi"/>
                <w:color w:val="000000"/>
                <w:sz w:val="17"/>
                <w:szCs w:val="17"/>
                <w:lang w:eastAsia="es-MX"/>
              </w:rPr>
              <w:t>observaciones respecto a las modificaciones consideradas en el Anteproyecto de Actualización del CNAF.</w:t>
            </w:r>
          </w:p>
          <w:p w14:paraId="79BDA4FC" w14:textId="4ACB9407" w:rsidR="0078202B" w:rsidRDefault="0078202B" w:rsidP="00EB24D1">
            <w:pPr>
              <w:spacing w:line="240" w:lineRule="auto"/>
              <w:jc w:val="both"/>
              <w:rPr>
                <w:rFonts w:eastAsia="Times New Roman" w:cstheme="minorHAnsi"/>
                <w:color w:val="000000"/>
                <w:sz w:val="17"/>
                <w:szCs w:val="17"/>
                <w:lang w:eastAsia="es-MX"/>
              </w:rPr>
            </w:pPr>
          </w:p>
          <w:p w14:paraId="29987FF2" w14:textId="3B648A9B" w:rsidR="00A12AC8" w:rsidRDefault="0016376A" w:rsidP="00EB24D1">
            <w:pPr>
              <w:jc w:val="both"/>
              <w:rPr>
                <w:rFonts w:eastAsia="Times New Roman" w:cstheme="minorHAnsi"/>
                <w:color w:val="000000"/>
                <w:sz w:val="17"/>
                <w:szCs w:val="17"/>
                <w:lang w:eastAsia="es-MX"/>
              </w:rPr>
            </w:pPr>
            <w:r>
              <w:rPr>
                <w:rFonts w:eastAsia="Times New Roman" w:cstheme="minorHAnsi"/>
                <w:color w:val="000000"/>
                <w:sz w:val="17"/>
                <w:szCs w:val="17"/>
                <w:lang w:eastAsia="es-MX"/>
              </w:rPr>
              <w:t>N</w:t>
            </w:r>
            <w:r w:rsidR="00C73DF1">
              <w:rPr>
                <w:rFonts w:eastAsia="Times New Roman" w:cstheme="minorHAnsi"/>
                <w:color w:val="000000"/>
                <w:sz w:val="17"/>
                <w:szCs w:val="17"/>
                <w:lang w:eastAsia="es-MX"/>
              </w:rPr>
              <w:t xml:space="preserve">o se considera viable incluir las notas internacionales contenidas en el RR </w:t>
            </w:r>
            <w:r w:rsidR="00EA52A5">
              <w:rPr>
                <w:rFonts w:eastAsia="Times New Roman" w:cstheme="minorHAnsi"/>
                <w:color w:val="000000"/>
                <w:sz w:val="17"/>
                <w:szCs w:val="17"/>
                <w:lang w:eastAsia="es-MX"/>
              </w:rPr>
              <w:t xml:space="preserve">de la UIT-R, </w:t>
            </w:r>
            <w:r w:rsidR="00C73DF1">
              <w:rPr>
                <w:rFonts w:eastAsia="Times New Roman" w:cstheme="minorHAnsi"/>
                <w:color w:val="000000"/>
                <w:sz w:val="17"/>
                <w:szCs w:val="17"/>
                <w:lang w:eastAsia="es-MX"/>
              </w:rPr>
              <w:t xml:space="preserve">ya que </w:t>
            </w:r>
            <w:r w:rsidR="00EB24D1">
              <w:rPr>
                <w:rFonts w:eastAsia="Times New Roman" w:cstheme="minorHAnsi"/>
                <w:color w:val="000000"/>
                <w:sz w:val="17"/>
                <w:szCs w:val="17"/>
                <w:lang w:eastAsia="es-MX"/>
              </w:rPr>
              <w:t>dicha</w:t>
            </w:r>
            <w:r w:rsidR="00C73DF1">
              <w:rPr>
                <w:rFonts w:eastAsia="Times New Roman" w:cstheme="minorHAnsi"/>
                <w:color w:val="000000"/>
                <w:sz w:val="17"/>
                <w:szCs w:val="17"/>
                <w:lang w:eastAsia="es-MX"/>
              </w:rPr>
              <w:t xml:space="preserve"> información </w:t>
            </w:r>
            <w:r w:rsidR="00EB24D1">
              <w:rPr>
                <w:rFonts w:eastAsia="Times New Roman" w:cstheme="minorHAnsi"/>
                <w:color w:val="000000"/>
                <w:sz w:val="17"/>
                <w:szCs w:val="17"/>
                <w:lang w:eastAsia="es-MX"/>
              </w:rPr>
              <w:t xml:space="preserve">resultaría </w:t>
            </w:r>
            <w:r w:rsidR="00C73DF1">
              <w:rPr>
                <w:rFonts w:eastAsia="Times New Roman" w:cstheme="minorHAnsi"/>
                <w:color w:val="000000"/>
                <w:sz w:val="17"/>
                <w:szCs w:val="17"/>
                <w:lang w:eastAsia="es-MX"/>
              </w:rPr>
              <w:t>redundante</w:t>
            </w:r>
            <w:r w:rsidR="00EA52A5">
              <w:rPr>
                <w:rFonts w:eastAsia="Times New Roman" w:cstheme="minorHAnsi"/>
                <w:color w:val="000000"/>
                <w:sz w:val="17"/>
                <w:szCs w:val="17"/>
                <w:lang w:eastAsia="es-MX"/>
              </w:rPr>
              <w:t xml:space="preserve"> y contraria a</w:t>
            </w:r>
            <w:r w:rsidR="00C73DF1">
              <w:rPr>
                <w:rFonts w:eastAsia="Times New Roman" w:cstheme="minorHAnsi"/>
                <w:color w:val="000000"/>
                <w:sz w:val="17"/>
                <w:szCs w:val="17"/>
                <w:lang w:eastAsia="es-MX"/>
              </w:rPr>
              <w:t xml:space="preserve"> </w:t>
            </w:r>
            <w:r w:rsidR="00A12AC8">
              <w:rPr>
                <w:rFonts w:eastAsia="Times New Roman" w:cstheme="minorHAnsi"/>
                <w:color w:val="000000"/>
                <w:sz w:val="17"/>
                <w:szCs w:val="17"/>
                <w:lang w:eastAsia="es-MX"/>
              </w:rPr>
              <w:t>uno de los</w:t>
            </w:r>
            <w:r w:rsidR="00C73DF1">
              <w:rPr>
                <w:rFonts w:eastAsia="Times New Roman" w:cstheme="minorHAnsi"/>
                <w:color w:val="000000"/>
                <w:sz w:val="17"/>
                <w:szCs w:val="17"/>
                <w:lang w:eastAsia="es-MX"/>
              </w:rPr>
              <w:t xml:space="preserve"> objetivos principales </w:t>
            </w:r>
            <w:r w:rsidR="00A12AC8">
              <w:rPr>
                <w:rFonts w:eastAsia="Times New Roman" w:cstheme="minorHAnsi"/>
                <w:color w:val="000000"/>
                <w:sz w:val="17"/>
                <w:szCs w:val="17"/>
                <w:lang w:eastAsia="es-MX"/>
              </w:rPr>
              <w:t xml:space="preserve">de </w:t>
            </w:r>
            <w:r w:rsidR="00486522">
              <w:rPr>
                <w:rFonts w:eastAsia="Times New Roman" w:cstheme="minorHAnsi"/>
                <w:color w:val="000000"/>
                <w:sz w:val="17"/>
                <w:szCs w:val="17"/>
                <w:lang w:eastAsia="es-MX"/>
              </w:rPr>
              <w:t>la</w:t>
            </w:r>
            <w:r w:rsidR="00A12AC8">
              <w:rPr>
                <w:rFonts w:eastAsia="Times New Roman" w:cstheme="minorHAnsi"/>
                <w:color w:val="000000"/>
                <w:sz w:val="17"/>
                <w:szCs w:val="17"/>
                <w:lang w:eastAsia="es-MX"/>
              </w:rPr>
              <w:t xml:space="preserve"> actualización </w:t>
            </w:r>
            <w:r w:rsidR="00C73DF1">
              <w:rPr>
                <w:rFonts w:eastAsia="Times New Roman" w:cstheme="minorHAnsi"/>
                <w:color w:val="000000"/>
                <w:sz w:val="17"/>
                <w:szCs w:val="17"/>
                <w:lang w:eastAsia="es-MX"/>
              </w:rPr>
              <w:t>del CNAF</w:t>
            </w:r>
            <w:r w:rsidR="00A12AC8">
              <w:rPr>
                <w:rFonts w:eastAsia="Times New Roman" w:cstheme="minorHAnsi"/>
                <w:color w:val="000000"/>
                <w:sz w:val="17"/>
                <w:szCs w:val="17"/>
                <w:lang w:eastAsia="es-MX"/>
              </w:rPr>
              <w:t xml:space="preserve"> el cual es: </w:t>
            </w:r>
          </w:p>
          <w:p w14:paraId="0329BA56" w14:textId="77777777" w:rsidR="00C9370A" w:rsidRDefault="00A12AC8" w:rsidP="00C9370A">
            <w:pPr>
              <w:jc w:val="center"/>
              <w:rPr>
                <w:rFonts w:eastAsia="Times New Roman" w:cstheme="minorHAnsi"/>
                <w:i/>
                <w:color w:val="000000"/>
                <w:sz w:val="17"/>
                <w:szCs w:val="17"/>
                <w:lang w:eastAsia="es-MX"/>
              </w:rPr>
            </w:pPr>
            <w:r w:rsidRPr="00393160">
              <w:rPr>
                <w:rFonts w:eastAsia="Times New Roman" w:cstheme="minorHAnsi"/>
                <w:i/>
                <w:color w:val="000000"/>
                <w:sz w:val="17"/>
                <w:szCs w:val="17"/>
                <w:lang w:eastAsia="es-MX"/>
              </w:rPr>
              <w:t>“</w:t>
            </w:r>
            <w:r>
              <w:rPr>
                <w:rFonts w:eastAsia="Times New Roman" w:cstheme="minorHAnsi"/>
                <w:i/>
                <w:color w:val="000000"/>
                <w:sz w:val="17"/>
                <w:szCs w:val="17"/>
                <w:lang w:eastAsia="es-MX"/>
              </w:rPr>
              <w:t>…</w:t>
            </w:r>
          </w:p>
          <w:p w14:paraId="37D13CE1" w14:textId="49130664" w:rsidR="00C73DF1" w:rsidRPr="00C9370A" w:rsidRDefault="00A12AC8" w:rsidP="00C9370A">
            <w:pPr>
              <w:jc w:val="center"/>
              <w:rPr>
                <w:rFonts w:eastAsia="Times New Roman" w:cstheme="minorHAnsi"/>
                <w:i/>
                <w:color w:val="000000"/>
                <w:sz w:val="17"/>
                <w:szCs w:val="17"/>
                <w:lang w:eastAsia="es-MX"/>
              </w:rPr>
            </w:pPr>
            <w:r>
              <w:rPr>
                <w:rFonts w:eastAsia="Times New Roman" w:cstheme="minorHAnsi"/>
                <w:i/>
                <w:color w:val="000000"/>
                <w:sz w:val="17"/>
                <w:szCs w:val="17"/>
                <w:lang w:eastAsia="es-MX"/>
              </w:rPr>
              <w:t>ii</w:t>
            </w:r>
            <w:r w:rsidR="00C73DF1" w:rsidRPr="00393160">
              <w:rPr>
                <w:rFonts w:eastAsia="Times New Roman" w:cstheme="minorHAnsi"/>
                <w:i/>
                <w:color w:val="000000"/>
                <w:sz w:val="17"/>
                <w:szCs w:val="17"/>
                <w:lang w:eastAsia="es-MX"/>
              </w:rPr>
              <w:t>i</w:t>
            </w:r>
            <w:r w:rsidRPr="00393160">
              <w:rPr>
                <w:rFonts w:eastAsia="Times New Roman" w:cstheme="minorHAnsi"/>
                <w:i/>
                <w:color w:val="000000"/>
                <w:sz w:val="17"/>
                <w:szCs w:val="17"/>
                <w:lang w:eastAsia="es-MX"/>
              </w:rPr>
              <w:t>)</w:t>
            </w:r>
            <w:r>
              <w:rPr>
                <w:rFonts w:eastAsia="Times New Roman" w:cstheme="minorHAnsi"/>
                <w:i/>
                <w:color w:val="000000"/>
                <w:sz w:val="17"/>
                <w:szCs w:val="17"/>
                <w:lang w:eastAsia="es-MX"/>
              </w:rPr>
              <w:t xml:space="preserve"> </w:t>
            </w:r>
            <w:r w:rsidR="00C73DF1" w:rsidRPr="00393160">
              <w:rPr>
                <w:rFonts w:eastAsia="Times New Roman" w:cstheme="minorHAnsi"/>
                <w:i/>
                <w:color w:val="000000"/>
                <w:sz w:val="17"/>
                <w:szCs w:val="17"/>
                <w:lang w:eastAsia="es-MX"/>
              </w:rPr>
              <w:t>proporcionar un instrumento de consulta ágil, actual y eficiente acerca del servicio o servicios de radiocomunicaciones a los que se encuentran atribuidas determinadas bandas de frecuencias de espectro radioeléctrico, así como, información adicional sobre el uso</w:t>
            </w:r>
            <w:r w:rsidRPr="00393160">
              <w:rPr>
                <w:rFonts w:eastAsia="Times New Roman" w:cstheme="minorHAnsi"/>
                <w:i/>
                <w:color w:val="000000"/>
                <w:sz w:val="17"/>
                <w:szCs w:val="17"/>
                <w:lang w:eastAsia="es-MX"/>
              </w:rPr>
              <w:t xml:space="preserve"> y planificación de las mismas…”</w:t>
            </w:r>
          </w:p>
          <w:p w14:paraId="1FC9260A" w14:textId="49AD99A7" w:rsidR="00336A40" w:rsidRPr="008A0795" w:rsidRDefault="00336A40" w:rsidP="00EB24D1">
            <w:pPr>
              <w:spacing w:line="240" w:lineRule="auto"/>
              <w:jc w:val="both"/>
              <w:rPr>
                <w:rFonts w:eastAsia="Times New Roman" w:cstheme="minorHAnsi"/>
                <w:color w:val="000000"/>
                <w:sz w:val="17"/>
                <w:szCs w:val="17"/>
                <w:lang w:eastAsia="es-MX"/>
              </w:rPr>
            </w:pPr>
          </w:p>
        </w:tc>
      </w:tr>
    </w:tbl>
    <w:p w14:paraId="3E83B348" w14:textId="6CF1B991" w:rsidR="003950D0" w:rsidRPr="008A0795" w:rsidRDefault="003950D0" w:rsidP="007B5E00">
      <w:pPr>
        <w:spacing w:line="240" w:lineRule="auto"/>
        <w:rPr>
          <w:rFonts w:cstheme="minorHAnsi"/>
          <w:sz w:val="14"/>
          <w:szCs w:val="18"/>
        </w:rPr>
      </w:pPr>
    </w:p>
    <w:p w14:paraId="65E0C5C9" w14:textId="3389EC34" w:rsidR="00376448" w:rsidRPr="008A0795" w:rsidRDefault="00376448" w:rsidP="007B5E00">
      <w:pPr>
        <w:spacing w:line="240" w:lineRule="auto"/>
        <w:rPr>
          <w:rFonts w:cstheme="minorHAnsi"/>
          <w:sz w:val="14"/>
          <w:szCs w:val="18"/>
        </w:rPr>
      </w:pPr>
      <w:r w:rsidRPr="008A0795">
        <w:rPr>
          <w:rFonts w:cstheme="minorHAnsi"/>
          <w:sz w:val="14"/>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9A0F9F" w:rsidRPr="001C7973" w14:paraId="0CC11A54" w14:textId="77777777" w:rsidTr="001C7E35">
        <w:trPr>
          <w:cantSplit/>
        </w:trPr>
        <w:tc>
          <w:tcPr>
            <w:tcW w:w="5000" w:type="pct"/>
            <w:gridSpan w:val="2"/>
            <w:shd w:val="clear" w:color="auto" w:fill="70AD47" w:themeFill="accent6"/>
            <w:vAlign w:val="center"/>
          </w:tcPr>
          <w:p w14:paraId="19E8A2FA" w14:textId="59095C2C" w:rsidR="009A0F9F" w:rsidRPr="008A0795" w:rsidRDefault="009A0F9F" w:rsidP="007B5E00">
            <w:pPr>
              <w:spacing w:line="240" w:lineRule="auto"/>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lastRenderedPageBreak/>
              <w:t xml:space="preserve">Folio: </w:t>
            </w:r>
            <w:r w:rsidR="00336A40" w:rsidRPr="008A0795">
              <w:rPr>
                <w:rFonts w:eastAsia="Times New Roman" w:cstheme="minorHAnsi"/>
                <w:b/>
                <w:color w:val="FFFFFF" w:themeColor="background1"/>
                <w:sz w:val="17"/>
                <w:szCs w:val="17"/>
                <w:lang w:eastAsia="es-MX"/>
              </w:rPr>
              <w:t>20180601-CNAF2018-012</w:t>
            </w:r>
          </w:p>
        </w:tc>
      </w:tr>
      <w:tr w:rsidR="009A0F9F" w:rsidRPr="001C7973" w14:paraId="2F1EA467" w14:textId="77777777" w:rsidTr="001C7E35">
        <w:trPr>
          <w:cantSplit/>
        </w:trPr>
        <w:tc>
          <w:tcPr>
            <w:tcW w:w="5000" w:type="pct"/>
            <w:gridSpan w:val="2"/>
            <w:shd w:val="clear" w:color="auto" w:fill="auto"/>
            <w:vAlign w:val="center"/>
          </w:tcPr>
          <w:p w14:paraId="671BC342" w14:textId="7A5F641E" w:rsidR="009A0F9F" w:rsidRPr="008A0795" w:rsidRDefault="00255440" w:rsidP="007B5E00">
            <w:pPr>
              <w:spacing w:line="240" w:lineRule="auto"/>
              <w:rPr>
                <w:rFonts w:eastAsia="Times New Roman" w:cstheme="minorHAnsi"/>
                <w:b/>
                <w:color w:val="000000"/>
                <w:sz w:val="17"/>
                <w:szCs w:val="17"/>
                <w:lang w:eastAsia="es-MX"/>
              </w:rPr>
            </w:pPr>
            <w:r w:rsidRPr="008A0795">
              <w:rPr>
                <w:rFonts w:eastAsia="Times New Roman" w:cstheme="minorHAnsi"/>
                <w:b/>
                <w:color w:val="000000"/>
                <w:sz w:val="17"/>
                <w:szCs w:val="17"/>
                <w:lang w:eastAsia="es-MX"/>
              </w:rPr>
              <w:t>ALTÁN REDES, S.A.P.I. DE C.V.</w:t>
            </w:r>
          </w:p>
        </w:tc>
      </w:tr>
      <w:tr w:rsidR="009A0F9F" w:rsidRPr="001C7973" w14:paraId="484D95DB" w14:textId="77777777" w:rsidTr="003A4462">
        <w:trPr>
          <w:cantSplit/>
          <w:tblHeader/>
        </w:trPr>
        <w:tc>
          <w:tcPr>
            <w:tcW w:w="2559" w:type="pct"/>
            <w:shd w:val="clear" w:color="auto" w:fill="70AD47" w:themeFill="accent6"/>
            <w:vAlign w:val="center"/>
            <w:hideMark/>
          </w:tcPr>
          <w:p w14:paraId="4595CCB3" w14:textId="77777777" w:rsidR="009A0F9F" w:rsidRPr="008A0795" w:rsidRDefault="009A0F9F"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Comentario</w:t>
            </w:r>
          </w:p>
        </w:tc>
        <w:tc>
          <w:tcPr>
            <w:tcW w:w="2441" w:type="pct"/>
            <w:shd w:val="clear" w:color="auto" w:fill="70AD47" w:themeFill="accent6"/>
            <w:vAlign w:val="center"/>
          </w:tcPr>
          <w:p w14:paraId="1EDABB3B" w14:textId="77777777" w:rsidR="009A0F9F" w:rsidRPr="008A0795" w:rsidRDefault="009A0F9F"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Respuesta</w:t>
            </w:r>
          </w:p>
        </w:tc>
      </w:tr>
      <w:tr w:rsidR="009A0F9F" w:rsidRPr="001C7973" w14:paraId="34FD49C3" w14:textId="77777777" w:rsidTr="003A4462">
        <w:trPr>
          <w:cantSplit/>
        </w:trPr>
        <w:tc>
          <w:tcPr>
            <w:tcW w:w="2559" w:type="pct"/>
            <w:shd w:val="clear" w:color="auto" w:fill="auto"/>
            <w:hideMark/>
          </w:tcPr>
          <w:p w14:paraId="4C7EA639" w14:textId="77777777" w:rsidR="00FC3ECB" w:rsidRPr="008A0795" w:rsidRDefault="00FC3ECB"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 xml:space="preserve">La banda de frecuencia 3.4-3.6 GHz está identificada para sistemas IMT, pudiendo incluirse el servicio MÓVIL como primario, y adicionalmente soportando de esta manera futuros desarrollos en 5G en esta banda. </w:t>
            </w:r>
          </w:p>
          <w:p w14:paraId="31BBA9A1" w14:textId="77777777" w:rsidR="00FC3ECB" w:rsidRPr="008A0795" w:rsidRDefault="00FC3ECB" w:rsidP="007B5E00">
            <w:pPr>
              <w:spacing w:line="240" w:lineRule="auto"/>
              <w:jc w:val="both"/>
              <w:rPr>
                <w:rFonts w:eastAsia="Times New Roman" w:cstheme="minorHAnsi"/>
                <w:color w:val="000000"/>
                <w:sz w:val="17"/>
                <w:szCs w:val="17"/>
                <w:lang w:eastAsia="es-MX"/>
              </w:rPr>
            </w:pPr>
          </w:p>
          <w:p w14:paraId="076765ED" w14:textId="77777777" w:rsidR="00FC3ECB" w:rsidRPr="008A0795" w:rsidRDefault="00FC3ECB"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La 3GPP en el Release 15 ha incluido el segmento de 3.3 – 4.2 GHz como una banda apta para el despliegue de servicios 5G-NR. Actualmente a nivel global se están realizando diferentes trials de 5G usando la banda de 3.5 GHz, y se perfila como una de las favoritas para el despliegue de 5G dentro del segmento de bandas inferiores a 6 GHz. A continuación, podemos observar algunos operadores a nivel global realizando pruebas de 5G en la banda de 3.5 GHz:</w:t>
            </w:r>
          </w:p>
          <w:p w14:paraId="24BDDFCF" w14:textId="77777777" w:rsidR="00FC3ECB" w:rsidRPr="008A0795" w:rsidRDefault="00FC3ECB" w:rsidP="007B5E00">
            <w:pPr>
              <w:spacing w:line="240" w:lineRule="auto"/>
              <w:jc w:val="both"/>
              <w:rPr>
                <w:rFonts w:eastAsia="Times New Roman" w:cstheme="minorHAnsi"/>
                <w:color w:val="000000"/>
                <w:sz w:val="17"/>
                <w:szCs w:val="17"/>
                <w:lang w:eastAsia="es-MX"/>
              </w:rPr>
            </w:pPr>
          </w:p>
          <w:tbl>
            <w:tblPr>
              <w:tblW w:w="5746" w:type="dxa"/>
              <w:tblInd w:w="265" w:type="dxa"/>
              <w:tblCellMar>
                <w:left w:w="0" w:type="dxa"/>
                <w:right w:w="0" w:type="dxa"/>
              </w:tblCellMar>
              <w:tblLook w:val="0600" w:firstRow="0" w:lastRow="0" w:firstColumn="0" w:lastColumn="0" w:noHBand="1" w:noVBand="1"/>
            </w:tblPr>
            <w:tblGrid>
              <w:gridCol w:w="1918"/>
              <w:gridCol w:w="2552"/>
              <w:gridCol w:w="1276"/>
            </w:tblGrid>
            <w:tr w:rsidR="00FC3ECB" w:rsidRPr="008A0795" w14:paraId="2825A531" w14:textId="77777777" w:rsidTr="003A4462">
              <w:trPr>
                <w:trHeight w:val="275"/>
              </w:trPr>
              <w:tc>
                <w:tcPr>
                  <w:tcW w:w="1918" w:type="dxa"/>
                  <w:tcBorders>
                    <w:top w:val="single" w:sz="8" w:space="0" w:color="000000"/>
                    <w:left w:val="single" w:sz="8" w:space="0" w:color="000000"/>
                    <w:bottom w:val="single" w:sz="8" w:space="0" w:color="000000"/>
                    <w:right w:val="single" w:sz="8" w:space="0" w:color="000000"/>
                  </w:tcBorders>
                  <w:shd w:val="clear" w:color="auto" w:fill="000000" w:themeFill="text1"/>
                  <w:tcMar>
                    <w:top w:w="15" w:type="dxa"/>
                    <w:left w:w="170" w:type="dxa"/>
                    <w:bottom w:w="45" w:type="dxa"/>
                    <w:right w:w="15" w:type="dxa"/>
                  </w:tcMar>
                  <w:vAlign w:val="center"/>
                </w:tcPr>
                <w:p w14:paraId="62234A15" w14:textId="77777777" w:rsidR="00FC3ECB" w:rsidRPr="008A0795" w:rsidRDefault="00FC3ECB" w:rsidP="007B5E00">
                  <w:pPr>
                    <w:spacing w:line="240" w:lineRule="auto"/>
                    <w:jc w:val="both"/>
                    <w:rPr>
                      <w:rFonts w:eastAsia="Times New Roman" w:cstheme="minorHAnsi"/>
                      <w:color w:val="FFFFFF" w:themeColor="background1"/>
                      <w:sz w:val="17"/>
                      <w:szCs w:val="17"/>
                      <w:lang w:eastAsia="es-MX"/>
                    </w:rPr>
                  </w:pPr>
                  <w:r w:rsidRPr="008A0795">
                    <w:rPr>
                      <w:rFonts w:eastAsiaTheme="minorEastAsia" w:cstheme="minorHAnsi"/>
                      <w:b/>
                      <w:color w:val="FFFFFF" w:themeColor="background1"/>
                      <w:kern w:val="24"/>
                      <w:sz w:val="17"/>
                      <w:szCs w:val="17"/>
                    </w:rPr>
                    <w:t>Americas</w:t>
                  </w:r>
                </w:p>
              </w:tc>
              <w:tc>
                <w:tcPr>
                  <w:tcW w:w="2552" w:type="dxa"/>
                  <w:tcBorders>
                    <w:top w:val="single" w:sz="8" w:space="0" w:color="000000"/>
                    <w:left w:val="single" w:sz="8" w:space="0" w:color="000000"/>
                    <w:bottom w:val="single" w:sz="8" w:space="0" w:color="000000"/>
                    <w:right w:val="single" w:sz="8" w:space="0" w:color="000000"/>
                  </w:tcBorders>
                  <w:shd w:val="clear" w:color="auto" w:fill="000000" w:themeFill="text1"/>
                  <w:tcMar>
                    <w:top w:w="15" w:type="dxa"/>
                    <w:left w:w="170" w:type="dxa"/>
                    <w:bottom w:w="45" w:type="dxa"/>
                    <w:right w:w="15" w:type="dxa"/>
                  </w:tcMar>
                  <w:vAlign w:val="center"/>
                </w:tcPr>
                <w:p w14:paraId="7EDDF6BE" w14:textId="77777777" w:rsidR="00FC3ECB" w:rsidRPr="008A0795" w:rsidRDefault="00FC3ECB" w:rsidP="007B5E00">
                  <w:pPr>
                    <w:spacing w:line="240" w:lineRule="auto"/>
                    <w:jc w:val="both"/>
                    <w:rPr>
                      <w:rFonts w:eastAsia="Times New Roman" w:cstheme="minorHAnsi"/>
                      <w:color w:val="FFFFFF" w:themeColor="background1"/>
                      <w:sz w:val="17"/>
                      <w:szCs w:val="17"/>
                      <w:lang w:eastAsia="es-MX"/>
                    </w:rPr>
                  </w:pPr>
                  <w:r w:rsidRPr="008A0795">
                    <w:rPr>
                      <w:rFonts w:eastAsiaTheme="minorEastAsia" w:cstheme="minorHAnsi"/>
                      <w:b/>
                      <w:color w:val="FFFFFF" w:themeColor="background1"/>
                      <w:kern w:val="24"/>
                      <w:sz w:val="17"/>
                      <w:szCs w:val="17"/>
                    </w:rPr>
                    <w:t>EMEA</w:t>
                  </w:r>
                </w:p>
              </w:tc>
              <w:tc>
                <w:tcPr>
                  <w:tcW w:w="1276" w:type="dxa"/>
                  <w:tcBorders>
                    <w:top w:val="single" w:sz="8" w:space="0" w:color="000000"/>
                    <w:left w:val="single" w:sz="8" w:space="0" w:color="000000"/>
                    <w:bottom w:val="single" w:sz="8" w:space="0" w:color="000000"/>
                    <w:right w:val="single" w:sz="8" w:space="0" w:color="000000"/>
                  </w:tcBorders>
                  <w:shd w:val="clear" w:color="auto" w:fill="000000" w:themeFill="text1"/>
                  <w:tcMar>
                    <w:top w:w="15" w:type="dxa"/>
                    <w:left w:w="170" w:type="dxa"/>
                    <w:bottom w:w="45" w:type="dxa"/>
                    <w:right w:w="15" w:type="dxa"/>
                  </w:tcMar>
                  <w:vAlign w:val="center"/>
                </w:tcPr>
                <w:p w14:paraId="244FE58A" w14:textId="77777777" w:rsidR="00FC3ECB" w:rsidRPr="008A0795" w:rsidRDefault="00FC3ECB" w:rsidP="007B5E00">
                  <w:pPr>
                    <w:spacing w:line="240" w:lineRule="auto"/>
                    <w:jc w:val="both"/>
                    <w:rPr>
                      <w:rFonts w:eastAsia="Times New Roman" w:cstheme="minorHAnsi"/>
                      <w:color w:val="FFFFFF" w:themeColor="background1"/>
                      <w:sz w:val="17"/>
                      <w:szCs w:val="17"/>
                      <w:lang w:eastAsia="es-MX"/>
                    </w:rPr>
                  </w:pPr>
                  <w:r w:rsidRPr="008A0795">
                    <w:rPr>
                      <w:rFonts w:eastAsiaTheme="minorEastAsia" w:cstheme="minorHAnsi"/>
                      <w:b/>
                      <w:color w:val="FFFFFF" w:themeColor="background1"/>
                      <w:kern w:val="24"/>
                      <w:sz w:val="17"/>
                      <w:szCs w:val="17"/>
                    </w:rPr>
                    <w:t>APAC</w:t>
                  </w:r>
                </w:p>
              </w:tc>
            </w:tr>
            <w:tr w:rsidR="00FC3ECB" w:rsidRPr="008A0795" w14:paraId="04E8103A" w14:textId="77777777" w:rsidTr="003A4462">
              <w:trPr>
                <w:trHeight w:val="944"/>
              </w:trPr>
              <w:tc>
                <w:tcPr>
                  <w:tcW w:w="1918" w:type="dxa"/>
                  <w:tcBorders>
                    <w:top w:val="single" w:sz="8" w:space="0" w:color="000000"/>
                    <w:left w:val="single" w:sz="8" w:space="0" w:color="000000"/>
                    <w:bottom w:val="single" w:sz="8" w:space="0" w:color="000000"/>
                    <w:right w:val="single" w:sz="8" w:space="0" w:color="000000"/>
                  </w:tcBorders>
                  <w:shd w:val="clear" w:color="auto" w:fill="F6F5F5"/>
                  <w:tcMar>
                    <w:top w:w="15" w:type="dxa"/>
                    <w:left w:w="170" w:type="dxa"/>
                    <w:bottom w:w="45" w:type="dxa"/>
                    <w:right w:w="15" w:type="dxa"/>
                  </w:tcMar>
                  <w:vAlign w:val="center"/>
                  <w:hideMark/>
                </w:tcPr>
                <w:p w14:paraId="473F1C45" w14:textId="77777777" w:rsidR="00FC3ECB" w:rsidRPr="008A0795" w:rsidRDefault="00FC3ECB"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Comcast</w:t>
                  </w:r>
                </w:p>
              </w:tc>
              <w:tc>
                <w:tcPr>
                  <w:tcW w:w="2552" w:type="dxa"/>
                  <w:tcBorders>
                    <w:top w:val="single" w:sz="8" w:space="0" w:color="000000"/>
                    <w:left w:val="single" w:sz="8" w:space="0" w:color="000000"/>
                    <w:bottom w:val="single" w:sz="8" w:space="0" w:color="000000"/>
                    <w:right w:val="single" w:sz="8" w:space="0" w:color="000000"/>
                  </w:tcBorders>
                  <w:shd w:val="clear" w:color="auto" w:fill="F6F5F5"/>
                  <w:tcMar>
                    <w:top w:w="15" w:type="dxa"/>
                    <w:left w:w="170" w:type="dxa"/>
                    <w:bottom w:w="45" w:type="dxa"/>
                    <w:right w:w="15" w:type="dxa"/>
                  </w:tcMar>
                  <w:vAlign w:val="center"/>
                  <w:hideMark/>
                </w:tcPr>
                <w:p w14:paraId="5B2C6A3E" w14:textId="77777777" w:rsidR="00FC3ECB" w:rsidRPr="008A0795" w:rsidRDefault="00FC3ECB"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Sunrise, STC, Rostelecom, Elisa, EE, Telefonica Germany, Salt</w:t>
                  </w:r>
                </w:p>
                <w:p w14:paraId="51F4AAEF" w14:textId="77777777" w:rsidR="00FC3ECB" w:rsidRPr="008A0795" w:rsidRDefault="00FC3ECB"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Wind Tre, Vodafone Italia, Fastweb, Deutsche Telekom</w:t>
                  </w:r>
                </w:p>
              </w:tc>
              <w:tc>
                <w:tcPr>
                  <w:tcW w:w="1276" w:type="dxa"/>
                  <w:tcBorders>
                    <w:top w:val="single" w:sz="8" w:space="0" w:color="000000"/>
                    <w:left w:val="single" w:sz="8" w:space="0" w:color="000000"/>
                    <w:bottom w:val="single" w:sz="8" w:space="0" w:color="000000"/>
                    <w:right w:val="single" w:sz="8" w:space="0" w:color="000000"/>
                  </w:tcBorders>
                  <w:shd w:val="clear" w:color="auto" w:fill="F6F5F5"/>
                  <w:tcMar>
                    <w:top w:w="15" w:type="dxa"/>
                    <w:left w:w="170" w:type="dxa"/>
                    <w:bottom w:w="45" w:type="dxa"/>
                    <w:right w:w="15" w:type="dxa"/>
                  </w:tcMar>
                  <w:vAlign w:val="center"/>
                  <w:hideMark/>
                </w:tcPr>
                <w:p w14:paraId="324E6792" w14:textId="77777777" w:rsidR="00FC3ECB" w:rsidRPr="008A0795" w:rsidRDefault="00FC3ECB"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China Unikom</w:t>
                  </w:r>
                </w:p>
              </w:tc>
            </w:tr>
          </w:tbl>
          <w:p w14:paraId="3E72DD22" w14:textId="77777777" w:rsidR="00FC3ECB" w:rsidRPr="008A0795" w:rsidRDefault="00FC3ECB" w:rsidP="007B5E00">
            <w:pPr>
              <w:spacing w:line="240" w:lineRule="auto"/>
              <w:jc w:val="both"/>
              <w:rPr>
                <w:rFonts w:eastAsia="Times New Roman" w:cstheme="minorHAnsi"/>
                <w:color w:val="000000"/>
                <w:sz w:val="17"/>
                <w:szCs w:val="17"/>
                <w:lang w:eastAsia="es-MX"/>
              </w:rPr>
            </w:pPr>
          </w:p>
          <w:p w14:paraId="5B73CC51" w14:textId="3E443C45" w:rsidR="009A0F9F" w:rsidRPr="008A0795" w:rsidRDefault="00FC3ECB"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Dicho lo anterior, es relevante en México aprovechar los desarrollos tecnológicos a nivel mundial en torno a la banda de 3.5 GHz y las economías de escala que vendrán con ello.</w:t>
            </w:r>
          </w:p>
          <w:p w14:paraId="5AC8F244" w14:textId="2ED3187D" w:rsidR="00FC3ECB" w:rsidRPr="008A0795" w:rsidRDefault="00FC3ECB" w:rsidP="007B5E00">
            <w:pPr>
              <w:spacing w:line="240" w:lineRule="auto"/>
              <w:jc w:val="both"/>
              <w:rPr>
                <w:rFonts w:eastAsia="Times New Roman" w:cstheme="minorHAnsi"/>
                <w:color w:val="000000"/>
                <w:sz w:val="17"/>
                <w:szCs w:val="17"/>
                <w:lang w:eastAsia="es-MX"/>
              </w:rPr>
            </w:pPr>
          </w:p>
          <w:p w14:paraId="2664EA72" w14:textId="26E8F587" w:rsidR="00FC3ECB" w:rsidRPr="008A0795" w:rsidRDefault="00FC3ECB"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La banda de frecuencia 28 GHz a nivel mundial se está proponiendo dentro de las bandas altas, como base para habilitar servicios 5G. La 3GPP en el Release</w:t>
            </w:r>
            <w:r w:rsidR="00807DFF" w:rsidRPr="008A0795">
              <w:rPr>
                <w:rFonts w:eastAsia="Times New Roman" w:cstheme="minorHAnsi"/>
                <w:color w:val="000000"/>
                <w:sz w:val="17"/>
                <w:szCs w:val="17"/>
                <w:lang w:eastAsia="es-MX"/>
              </w:rPr>
              <w:t xml:space="preserve"> 15 ha incluido el segmento de </w:t>
            </w:r>
            <w:r w:rsidRPr="008A0795">
              <w:rPr>
                <w:rFonts w:eastAsia="Times New Roman" w:cstheme="minorHAnsi"/>
                <w:color w:val="000000"/>
                <w:sz w:val="17"/>
                <w:szCs w:val="17"/>
                <w:lang w:eastAsia="es-MX"/>
              </w:rPr>
              <w:t>27.5 – 29.5 GHz como una banda apta para el despliegue de servicios 5G-NR.</w:t>
            </w:r>
          </w:p>
          <w:p w14:paraId="0882E15F" w14:textId="77777777" w:rsidR="00FC3ECB" w:rsidRPr="008A0795" w:rsidRDefault="00FC3ECB" w:rsidP="007B5E00">
            <w:pPr>
              <w:spacing w:line="240" w:lineRule="auto"/>
              <w:jc w:val="both"/>
              <w:rPr>
                <w:rFonts w:eastAsia="Times New Roman" w:cstheme="minorHAnsi"/>
                <w:color w:val="000000"/>
                <w:sz w:val="17"/>
                <w:szCs w:val="17"/>
                <w:lang w:eastAsia="es-MX"/>
              </w:rPr>
            </w:pPr>
          </w:p>
          <w:p w14:paraId="200CB7B4" w14:textId="77777777" w:rsidR="00FC3ECB" w:rsidRPr="008A0795" w:rsidRDefault="00FC3ECB"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 xml:space="preserve">A nivel mundial varios operadores están realizando pruebas de 5G en este segmento de banda, y en paralelo fabricantes de equipos e infraestructura comenzarán a incluirla dentro de sus roadmaps y es relevante aprovechar las economías de escala y la estandarización de tecnología que se desarrollen para la misma. A continuación, podemos observar diferentes jugadores realizando pruebas de 5G en la banda de 28 GHz y usando la misma como última milla de acceso inalámbrico: </w:t>
            </w:r>
          </w:p>
          <w:p w14:paraId="22F04517" w14:textId="77777777" w:rsidR="00FC3ECB" w:rsidRPr="008A0795" w:rsidRDefault="00FC3ECB" w:rsidP="007B5E00">
            <w:pPr>
              <w:spacing w:line="240" w:lineRule="auto"/>
              <w:jc w:val="both"/>
              <w:rPr>
                <w:rFonts w:eastAsia="Times New Roman" w:cstheme="minorHAnsi"/>
                <w:color w:val="000000"/>
                <w:sz w:val="17"/>
                <w:szCs w:val="17"/>
                <w:lang w:eastAsia="es-MX"/>
              </w:rPr>
            </w:pPr>
          </w:p>
          <w:tbl>
            <w:tblPr>
              <w:tblW w:w="5746" w:type="dxa"/>
              <w:tblInd w:w="265" w:type="dxa"/>
              <w:tblCellMar>
                <w:left w:w="0" w:type="dxa"/>
                <w:right w:w="0" w:type="dxa"/>
              </w:tblCellMar>
              <w:tblLook w:val="0600" w:firstRow="0" w:lastRow="0" w:firstColumn="0" w:lastColumn="0" w:noHBand="1" w:noVBand="1"/>
            </w:tblPr>
            <w:tblGrid>
              <w:gridCol w:w="1918"/>
              <w:gridCol w:w="2552"/>
              <w:gridCol w:w="1276"/>
            </w:tblGrid>
            <w:tr w:rsidR="00FC3ECB" w:rsidRPr="008A0795" w14:paraId="1A3A26B9" w14:textId="77777777" w:rsidTr="003A4462">
              <w:trPr>
                <w:trHeight w:val="275"/>
              </w:trPr>
              <w:tc>
                <w:tcPr>
                  <w:tcW w:w="1918" w:type="dxa"/>
                  <w:tcBorders>
                    <w:top w:val="single" w:sz="8" w:space="0" w:color="000000"/>
                    <w:left w:val="single" w:sz="8" w:space="0" w:color="000000"/>
                    <w:bottom w:val="single" w:sz="8" w:space="0" w:color="000000"/>
                    <w:right w:val="single" w:sz="8" w:space="0" w:color="000000"/>
                  </w:tcBorders>
                  <w:shd w:val="clear" w:color="auto" w:fill="000000" w:themeFill="text1"/>
                  <w:tcMar>
                    <w:top w:w="15" w:type="dxa"/>
                    <w:left w:w="170" w:type="dxa"/>
                    <w:bottom w:w="45" w:type="dxa"/>
                    <w:right w:w="15" w:type="dxa"/>
                  </w:tcMar>
                  <w:vAlign w:val="center"/>
                </w:tcPr>
                <w:p w14:paraId="76974EE1" w14:textId="77777777" w:rsidR="00FC3ECB" w:rsidRPr="008A0795" w:rsidRDefault="00FC3ECB" w:rsidP="007B5E00">
                  <w:pPr>
                    <w:spacing w:line="240" w:lineRule="auto"/>
                    <w:jc w:val="both"/>
                    <w:rPr>
                      <w:rFonts w:eastAsia="Times New Roman" w:cstheme="minorHAnsi"/>
                      <w:color w:val="FFFFFF" w:themeColor="background1"/>
                      <w:sz w:val="17"/>
                      <w:szCs w:val="17"/>
                      <w:lang w:eastAsia="es-MX"/>
                    </w:rPr>
                  </w:pPr>
                  <w:r w:rsidRPr="008A0795">
                    <w:rPr>
                      <w:rFonts w:eastAsiaTheme="minorEastAsia" w:cstheme="minorHAnsi"/>
                      <w:b/>
                      <w:color w:val="FFFFFF" w:themeColor="background1"/>
                      <w:kern w:val="24"/>
                      <w:sz w:val="17"/>
                      <w:szCs w:val="17"/>
                    </w:rPr>
                    <w:t>Americas</w:t>
                  </w:r>
                </w:p>
              </w:tc>
              <w:tc>
                <w:tcPr>
                  <w:tcW w:w="2552" w:type="dxa"/>
                  <w:tcBorders>
                    <w:top w:val="single" w:sz="8" w:space="0" w:color="000000"/>
                    <w:left w:val="single" w:sz="8" w:space="0" w:color="000000"/>
                    <w:bottom w:val="single" w:sz="8" w:space="0" w:color="000000"/>
                    <w:right w:val="single" w:sz="8" w:space="0" w:color="000000"/>
                  </w:tcBorders>
                  <w:shd w:val="clear" w:color="auto" w:fill="000000" w:themeFill="text1"/>
                  <w:tcMar>
                    <w:top w:w="15" w:type="dxa"/>
                    <w:left w:w="170" w:type="dxa"/>
                    <w:bottom w:w="45" w:type="dxa"/>
                    <w:right w:w="15" w:type="dxa"/>
                  </w:tcMar>
                  <w:vAlign w:val="center"/>
                </w:tcPr>
                <w:p w14:paraId="25BA118A" w14:textId="77777777" w:rsidR="00FC3ECB" w:rsidRPr="008A0795" w:rsidRDefault="00FC3ECB" w:rsidP="007B5E00">
                  <w:pPr>
                    <w:spacing w:line="240" w:lineRule="auto"/>
                    <w:jc w:val="both"/>
                    <w:rPr>
                      <w:rFonts w:eastAsia="Times New Roman" w:cstheme="minorHAnsi"/>
                      <w:color w:val="FFFFFF" w:themeColor="background1"/>
                      <w:sz w:val="17"/>
                      <w:szCs w:val="17"/>
                      <w:lang w:eastAsia="es-MX"/>
                    </w:rPr>
                  </w:pPr>
                  <w:r w:rsidRPr="008A0795">
                    <w:rPr>
                      <w:rFonts w:eastAsiaTheme="minorEastAsia" w:cstheme="minorHAnsi"/>
                      <w:b/>
                      <w:color w:val="FFFFFF" w:themeColor="background1"/>
                      <w:kern w:val="24"/>
                      <w:sz w:val="17"/>
                      <w:szCs w:val="17"/>
                    </w:rPr>
                    <w:t>EMEA</w:t>
                  </w:r>
                </w:p>
              </w:tc>
              <w:tc>
                <w:tcPr>
                  <w:tcW w:w="1276" w:type="dxa"/>
                  <w:tcBorders>
                    <w:top w:val="single" w:sz="8" w:space="0" w:color="000000"/>
                    <w:left w:val="single" w:sz="8" w:space="0" w:color="000000"/>
                    <w:bottom w:val="single" w:sz="8" w:space="0" w:color="000000"/>
                    <w:right w:val="single" w:sz="8" w:space="0" w:color="000000"/>
                  </w:tcBorders>
                  <w:shd w:val="clear" w:color="auto" w:fill="000000" w:themeFill="text1"/>
                  <w:tcMar>
                    <w:top w:w="15" w:type="dxa"/>
                    <w:left w:w="170" w:type="dxa"/>
                    <w:bottom w:w="45" w:type="dxa"/>
                    <w:right w:w="15" w:type="dxa"/>
                  </w:tcMar>
                  <w:vAlign w:val="center"/>
                </w:tcPr>
                <w:p w14:paraId="6E3FA216" w14:textId="77777777" w:rsidR="00FC3ECB" w:rsidRPr="008A0795" w:rsidRDefault="00FC3ECB" w:rsidP="007B5E00">
                  <w:pPr>
                    <w:spacing w:line="240" w:lineRule="auto"/>
                    <w:jc w:val="both"/>
                    <w:rPr>
                      <w:rFonts w:eastAsia="Times New Roman" w:cstheme="minorHAnsi"/>
                      <w:color w:val="FFFFFF" w:themeColor="background1"/>
                      <w:sz w:val="17"/>
                      <w:szCs w:val="17"/>
                      <w:lang w:eastAsia="es-MX"/>
                    </w:rPr>
                  </w:pPr>
                  <w:r w:rsidRPr="008A0795">
                    <w:rPr>
                      <w:rFonts w:eastAsiaTheme="minorEastAsia" w:cstheme="minorHAnsi"/>
                      <w:b/>
                      <w:color w:val="FFFFFF" w:themeColor="background1"/>
                      <w:kern w:val="24"/>
                      <w:sz w:val="17"/>
                      <w:szCs w:val="17"/>
                    </w:rPr>
                    <w:t>APAC</w:t>
                  </w:r>
                </w:p>
              </w:tc>
            </w:tr>
            <w:tr w:rsidR="00FC3ECB" w:rsidRPr="00C6486A" w14:paraId="336A1F82" w14:textId="77777777" w:rsidTr="003A4462">
              <w:trPr>
                <w:trHeight w:val="944"/>
              </w:trPr>
              <w:tc>
                <w:tcPr>
                  <w:tcW w:w="1918" w:type="dxa"/>
                  <w:tcBorders>
                    <w:top w:val="single" w:sz="8" w:space="0" w:color="000000"/>
                    <w:left w:val="single" w:sz="8" w:space="0" w:color="000000"/>
                    <w:bottom w:val="single" w:sz="8" w:space="0" w:color="000000"/>
                    <w:right w:val="single" w:sz="8" w:space="0" w:color="000000"/>
                  </w:tcBorders>
                  <w:shd w:val="clear" w:color="auto" w:fill="F6F5F5"/>
                  <w:tcMar>
                    <w:top w:w="15" w:type="dxa"/>
                    <w:left w:w="170" w:type="dxa"/>
                    <w:bottom w:w="45" w:type="dxa"/>
                    <w:right w:w="15" w:type="dxa"/>
                  </w:tcMar>
                  <w:vAlign w:val="center"/>
                  <w:hideMark/>
                </w:tcPr>
                <w:p w14:paraId="43EC3D15" w14:textId="77777777" w:rsidR="00FC3ECB" w:rsidRPr="008A0795" w:rsidRDefault="00FC3ECB" w:rsidP="007B5E00">
                  <w:pPr>
                    <w:spacing w:line="240" w:lineRule="auto"/>
                    <w:jc w:val="both"/>
                    <w:rPr>
                      <w:rFonts w:eastAsia="Times New Roman" w:cstheme="minorHAnsi"/>
                      <w:color w:val="000000"/>
                      <w:sz w:val="17"/>
                      <w:szCs w:val="17"/>
                      <w:lang w:val="en-US" w:eastAsia="es-MX"/>
                    </w:rPr>
                  </w:pPr>
                  <w:r w:rsidRPr="008A0795">
                    <w:rPr>
                      <w:rFonts w:eastAsia="Times New Roman" w:cstheme="minorHAnsi"/>
                      <w:color w:val="000000"/>
                      <w:sz w:val="17"/>
                      <w:szCs w:val="17"/>
                      <w:lang w:val="en-US" w:eastAsia="es-MX"/>
                    </w:rPr>
                    <w:t>AT&amp;T, C Spire, Claro Colombia, US Cellular, Spectrum, Movistar,             T-Mobile, Telus, Verizon</w:t>
                  </w:r>
                </w:p>
              </w:tc>
              <w:tc>
                <w:tcPr>
                  <w:tcW w:w="2552" w:type="dxa"/>
                  <w:tcBorders>
                    <w:top w:val="single" w:sz="8" w:space="0" w:color="000000"/>
                    <w:left w:val="single" w:sz="8" w:space="0" w:color="000000"/>
                    <w:bottom w:val="single" w:sz="8" w:space="0" w:color="000000"/>
                    <w:right w:val="single" w:sz="8" w:space="0" w:color="000000"/>
                  </w:tcBorders>
                  <w:shd w:val="clear" w:color="auto" w:fill="F6F5F5"/>
                  <w:tcMar>
                    <w:top w:w="15" w:type="dxa"/>
                    <w:left w:w="170" w:type="dxa"/>
                    <w:bottom w:w="45" w:type="dxa"/>
                    <w:right w:w="15" w:type="dxa"/>
                  </w:tcMar>
                  <w:vAlign w:val="center"/>
                  <w:hideMark/>
                </w:tcPr>
                <w:p w14:paraId="58F0191B" w14:textId="77777777" w:rsidR="00FC3ECB" w:rsidRPr="008A0795" w:rsidRDefault="00FC3ECB" w:rsidP="007B5E00">
                  <w:pPr>
                    <w:spacing w:line="240" w:lineRule="auto"/>
                    <w:jc w:val="both"/>
                    <w:rPr>
                      <w:rFonts w:eastAsia="Times New Roman" w:cstheme="minorHAnsi"/>
                      <w:color w:val="000000"/>
                      <w:sz w:val="17"/>
                      <w:szCs w:val="17"/>
                      <w:lang w:val="en-US" w:eastAsia="es-MX"/>
                    </w:rPr>
                  </w:pPr>
                  <w:r w:rsidRPr="008A0795">
                    <w:rPr>
                      <w:rFonts w:eastAsia="Times New Roman" w:cstheme="minorHAnsi"/>
                      <w:color w:val="000000"/>
                      <w:sz w:val="17"/>
                      <w:szCs w:val="17"/>
                      <w:lang w:val="en-US" w:eastAsia="es-MX"/>
                    </w:rPr>
                    <w:t>Arqiva, TIM, Orange, Vodafone Group</w:t>
                  </w:r>
                </w:p>
              </w:tc>
              <w:tc>
                <w:tcPr>
                  <w:tcW w:w="1276" w:type="dxa"/>
                  <w:tcBorders>
                    <w:top w:val="single" w:sz="8" w:space="0" w:color="000000"/>
                    <w:left w:val="single" w:sz="8" w:space="0" w:color="000000"/>
                    <w:bottom w:val="single" w:sz="8" w:space="0" w:color="000000"/>
                    <w:right w:val="single" w:sz="8" w:space="0" w:color="000000"/>
                  </w:tcBorders>
                  <w:shd w:val="clear" w:color="auto" w:fill="F6F5F5"/>
                  <w:tcMar>
                    <w:top w:w="15" w:type="dxa"/>
                    <w:left w:w="170" w:type="dxa"/>
                    <w:bottom w:w="45" w:type="dxa"/>
                    <w:right w:w="15" w:type="dxa"/>
                  </w:tcMar>
                  <w:vAlign w:val="center"/>
                  <w:hideMark/>
                </w:tcPr>
                <w:p w14:paraId="0E000FC8" w14:textId="77777777" w:rsidR="00FC3ECB" w:rsidRPr="008A0795" w:rsidRDefault="00FC3ECB" w:rsidP="007B5E00">
                  <w:pPr>
                    <w:spacing w:line="240" w:lineRule="auto"/>
                    <w:jc w:val="both"/>
                    <w:rPr>
                      <w:rFonts w:eastAsia="Times New Roman" w:cstheme="minorHAnsi"/>
                      <w:color w:val="000000"/>
                      <w:sz w:val="17"/>
                      <w:szCs w:val="17"/>
                      <w:lang w:val="en-US" w:eastAsia="es-MX"/>
                    </w:rPr>
                  </w:pPr>
                  <w:r w:rsidRPr="008A0795">
                    <w:rPr>
                      <w:rFonts w:eastAsia="Times New Roman" w:cstheme="minorHAnsi"/>
                      <w:color w:val="000000"/>
                      <w:sz w:val="17"/>
                      <w:szCs w:val="17"/>
                      <w:lang w:val="en-US" w:eastAsia="es-MX"/>
                    </w:rPr>
                    <w:t>Celcom, LGU+, SK Telekom, KDDI</w:t>
                  </w:r>
                </w:p>
              </w:tc>
            </w:tr>
          </w:tbl>
          <w:p w14:paraId="09478C61" w14:textId="77777777" w:rsidR="00FC3ECB" w:rsidRPr="008A0795" w:rsidRDefault="00FC3ECB" w:rsidP="007B5E00">
            <w:pPr>
              <w:spacing w:line="240" w:lineRule="auto"/>
              <w:jc w:val="both"/>
              <w:rPr>
                <w:rFonts w:eastAsia="Times New Roman" w:cstheme="minorHAnsi"/>
                <w:color w:val="000000"/>
                <w:sz w:val="17"/>
                <w:szCs w:val="17"/>
                <w:lang w:val="en-US" w:eastAsia="es-MX"/>
              </w:rPr>
            </w:pPr>
          </w:p>
          <w:p w14:paraId="7C2A80C8" w14:textId="1A19C718" w:rsidR="00FC3ECB" w:rsidRPr="008A0795" w:rsidRDefault="00FC3ECB" w:rsidP="007B5E00">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Expuesto lo anterior, la banda de 28 GHz podría incluir como servicios primarios el FIJO y el MÓVIL, y así mismo estar en línea con la atribución mundial definida por la UIT.</w:t>
            </w:r>
          </w:p>
        </w:tc>
        <w:tc>
          <w:tcPr>
            <w:tcW w:w="2441" w:type="pct"/>
          </w:tcPr>
          <w:p w14:paraId="2F7C0B32" w14:textId="77777777" w:rsidR="0026420F" w:rsidRPr="00C91B9D" w:rsidRDefault="0026420F" w:rsidP="0026420F">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Se toma conocimiento de la manifestación realizada por el participante respecto al Anteproyecto de Actualización del CNAF y se realizan las siguientes apreciaciones.</w:t>
            </w:r>
          </w:p>
          <w:p w14:paraId="6A63F620" w14:textId="0ADC1414" w:rsidR="009A0F9F" w:rsidRPr="00C91B9D" w:rsidRDefault="009A0F9F" w:rsidP="007B5E00">
            <w:pPr>
              <w:spacing w:line="240" w:lineRule="auto"/>
              <w:jc w:val="both"/>
              <w:rPr>
                <w:rFonts w:eastAsia="Times New Roman" w:cstheme="minorHAnsi"/>
                <w:color w:val="000000"/>
                <w:sz w:val="17"/>
                <w:szCs w:val="17"/>
                <w:lang w:eastAsia="es-MX"/>
              </w:rPr>
            </w:pPr>
          </w:p>
          <w:p w14:paraId="34E9F7AB" w14:textId="1741D356" w:rsidR="00AD0E48" w:rsidRPr="00C91B9D" w:rsidRDefault="00AD0E48" w:rsidP="00AD0E48">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 xml:space="preserve">En relación a la banda de frecuencias 3.5-3.6 GHz, hacemos de su conocimiento que </w:t>
            </w:r>
            <w:r w:rsidR="0079320E" w:rsidRPr="00C91B9D">
              <w:rPr>
                <w:rFonts w:eastAsia="Times New Roman" w:cstheme="minorHAnsi"/>
                <w:color w:val="000000"/>
                <w:sz w:val="17"/>
                <w:szCs w:val="17"/>
                <w:lang w:eastAsia="es-MX"/>
              </w:rPr>
              <w:t>el Instituto</w:t>
            </w:r>
            <w:r w:rsidRPr="00C91B9D">
              <w:rPr>
                <w:rFonts w:eastAsia="Times New Roman" w:cstheme="minorHAnsi"/>
                <w:color w:val="000000"/>
                <w:sz w:val="17"/>
                <w:szCs w:val="17"/>
                <w:lang w:eastAsia="es-MX"/>
              </w:rPr>
              <w:t xml:space="preserve"> se encuentra evaluando la situación actual y futura de la banda, en atención a que durante la CMR-15, la banda de frecuencias 3.4-3.6 GHz fue identificada para las Telecomunicaciones Móviles Internacionales y actualmente </w:t>
            </w:r>
            <w:r w:rsidR="00AD49D5" w:rsidRPr="00C91B9D">
              <w:rPr>
                <w:rFonts w:eastAsia="Times New Roman" w:cstheme="minorHAnsi"/>
                <w:color w:val="000000"/>
                <w:sz w:val="17"/>
                <w:szCs w:val="17"/>
                <w:lang w:eastAsia="es-MX"/>
              </w:rPr>
              <w:t>es</w:t>
            </w:r>
            <w:r w:rsidRPr="00C91B9D">
              <w:rPr>
                <w:rFonts w:eastAsia="Times New Roman" w:cstheme="minorHAnsi"/>
                <w:color w:val="000000"/>
                <w:sz w:val="17"/>
                <w:szCs w:val="17"/>
                <w:lang w:eastAsia="es-MX"/>
              </w:rPr>
              <w:t xml:space="preserve"> empleada por el servicio fijo por satélite y el servicio de acceso inalámbrico fijo o móvil a nivel nacional.</w:t>
            </w:r>
          </w:p>
          <w:p w14:paraId="4776052A" w14:textId="77777777" w:rsidR="00AD0E48" w:rsidRPr="00C91B9D" w:rsidRDefault="00AD0E48" w:rsidP="00AD0E48">
            <w:pPr>
              <w:spacing w:line="240" w:lineRule="auto"/>
              <w:jc w:val="both"/>
              <w:rPr>
                <w:rFonts w:eastAsia="Times New Roman" w:cstheme="minorHAnsi"/>
                <w:color w:val="000000"/>
                <w:sz w:val="17"/>
                <w:szCs w:val="17"/>
                <w:lang w:eastAsia="es-MX"/>
              </w:rPr>
            </w:pPr>
          </w:p>
          <w:p w14:paraId="15B10649" w14:textId="77777777" w:rsidR="00AD0E48" w:rsidRPr="00C91B9D" w:rsidRDefault="00AD0E48" w:rsidP="00AD0E48">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Por otro lado, la banda de 28 GHz ha tomado un interés particular por parte de algunas administraciones, reguladores e industria para el futuro despliegue de aplicaciones de banda ancha móvil. En este sentido, el Instituto lleva acabo una valoración sobre el uso futuro de dicha banda de frecuencias sin perder de vista que es empleada para la emisión y recepción de señales de bandas de frecuencias asociadas a sistemas satelitales a través del servicio fijo por satélite.</w:t>
            </w:r>
          </w:p>
          <w:p w14:paraId="434AD2D2" w14:textId="77777777" w:rsidR="00AD0E48" w:rsidRPr="00C91B9D" w:rsidRDefault="00AD0E48" w:rsidP="00AD0E48">
            <w:pPr>
              <w:spacing w:line="240" w:lineRule="auto"/>
              <w:jc w:val="both"/>
              <w:rPr>
                <w:rFonts w:eastAsia="Times New Roman" w:cstheme="minorHAnsi"/>
                <w:color w:val="000000"/>
                <w:sz w:val="17"/>
                <w:szCs w:val="17"/>
                <w:lang w:eastAsia="es-MX"/>
              </w:rPr>
            </w:pPr>
          </w:p>
          <w:p w14:paraId="288693E3" w14:textId="4B3B72B6" w:rsidR="00AD0E48" w:rsidRPr="00C91B9D" w:rsidRDefault="00AD0E48" w:rsidP="00AD0E48">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En virtud de todo lo anterior y de conformidad con el Articulo 56 de la Ley Federal de Telecomunicaciones y Radiodifusión</w:t>
            </w:r>
            <w:r w:rsidR="00AD49D5" w:rsidRPr="00C91B9D">
              <w:rPr>
                <w:rFonts w:eastAsia="Times New Roman" w:cstheme="minorHAnsi"/>
                <w:color w:val="000000"/>
                <w:sz w:val="17"/>
                <w:szCs w:val="17"/>
                <w:lang w:eastAsia="es-MX"/>
              </w:rPr>
              <w:t>,</w:t>
            </w:r>
            <w:r w:rsidR="0026420F" w:rsidRPr="00C91B9D">
              <w:rPr>
                <w:rFonts w:eastAsia="Times New Roman" w:cstheme="minorHAnsi"/>
                <w:color w:val="000000"/>
                <w:sz w:val="17"/>
                <w:szCs w:val="17"/>
                <w:lang w:eastAsia="es-MX"/>
              </w:rPr>
              <w:t xml:space="preserve"> el cual indica que</w:t>
            </w:r>
            <w:r w:rsidRPr="00C91B9D">
              <w:rPr>
                <w:rFonts w:eastAsia="Times New Roman" w:cstheme="minorHAnsi"/>
                <w:color w:val="000000"/>
                <w:sz w:val="17"/>
                <w:szCs w:val="17"/>
                <w:lang w:eastAsia="es-MX"/>
              </w:rPr>
              <w:t xml:space="preserve"> para una adecuada planeación, administración y control del espectro radioeléctrico, se debe considerar la evolución tecnológica y lo establecido por la Unión Internacional de Telecomunicaciones (UIT) en materia de radiocomunicaciones. En este sentido, hasta en tanto no se cuente con una determinación sobre el futuro de esta banda de frecuencias</w:t>
            </w:r>
            <w:r w:rsidR="002B3A21" w:rsidRPr="00C91B9D">
              <w:rPr>
                <w:rFonts w:eastAsia="Times New Roman" w:cstheme="minorHAnsi"/>
                <w:color w:val="000000"/>
                <w:sz w:val="17"/>
                <w:szCs w:val="17"/>
                <w:lang w:eastAsia="es-MX"/>
              </w:rPr>
              <w:t xml:space="preserve"> en el ámbito nacional o internacional</w:t>
            </w:r>
            <w:r w:rsidRPr="00C91B9D">
              <w:rPr>
                <w:rFonts w:eastAsia="Times New Roman" w:cstheme="minorHAnsi"/>
                <w:color w:val="000000"/>
                <w:sz w:val="17"/>
                <w:szCs w:val="17"/>
                <w:lang w:eastAsia="es-MX"/>
              </w:rPr>
              <w:t xml:space="preserve">, no se observa necesario establecer atribuciones adicionales para este segmento de frecuencias. </w:t>
            </w:r>
          </w:p>
          <w:p w14:paraId="4DE43DE3" w14:textId="77777777" w:rsidR="00AD0E48" w:rsidRPr="00C91B9D" w:rsidRDefault="00AD0E48" w:rsidP="00AD0E48">
            <w:pPr>
              <w:spacing w:line="240" w:lineRule="auto"/>
              <w:jc w:val="both"/>
              <w:rPr>
                <w:rFonts w:eastAsia="Times New Roman" w:cstheme="minorHAnsi"/>
                <w:color w:val="000000"/>
                <w:sz w:val="17"/>
                <w:szCs w:val="17"/>
                <w:lang w:eastAsia="es-MX"/>
              </w:rPr>
            </w:pPr>
          </w:p>
          <w:p w14:paraId="059B61A2" w14:textId="328E820D" w:rsidR="009A0F9F" w:rsidRPr="008A0795" w:rsidRDefault="00AD0E48" w:rsidP="00AD0E48">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Por lo anterior, no se considera viable implementar la propuesta vertida en este comentario al Proyecto de Actualización del CNAF. No obstante, se toma en cuenta la manifestación aquí expresada para futuras actualizaciones del CNAF.</w:t>
            </w:r>
          </w:p>
        </w:tc>
      </w:tr>
    </w:tbl>
    <w:p w14:paraId="794B76DB" w14:textId="09363D33" w:rsidR="003A4462" w:rsidRDefault="003A4462"/>
    <w:p w14:paraId="00D67911" w14:textId="77777777" w:rsidR="00582383" w:rsidRDefault="005823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336A40" w:rsidRPr="001C7973" w14:paraId="0BE78C86" w14:textId="77777777" w:rsidTr="00D04FDB">
        <w:trPr>
          <w:cantSplit/>
        </w:trPr>
        <w:tc>
          <w:tcPr>
            <w:tcW w:w="5000" w:type="pct"/>
            <w:gridSpan w:val="2"/>
            <w:shd w:val="clear" w:color="auto" w:fill="70AD47" w:themeFill="accent6"/>
            <w:vAlign w:val="center"/>
          </w:tcPr>
          <w:p w14:paraId="0FDC2797" w14:textId="5A4855C7" w:rsidR="00336A40" w:rsidRPr="008A0795" w:rsidRDefault="00336A40" w:rsidP="007B5E00">
            <w:pPr>
              <w:spacing w:line="240" w:lineRule="auto"/>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Folio: 20180601-CNAF2018-013</w:t>
            </w:r>
          </w:p>
        </w:tc>
      </w:tr>
      <w:tr w:rsidR="00336A40" w:rsidRPr="001C7973" w14:paraId="116D145F" w14:textId="77777777" w:rsidTr="00D04FDB">
        <w:trPr>
          <w:cantSplit/>
        </w:trPr>
        <w:tc>
          <w:tcPr>
            <w:tcW w:w="5000" w:type="pct"/>
            <w:gridSpan w:val="2"/>
            <w:shd w:val="clear" w:color="auto" w:fill="auto"/>
            <w:vAlign w:val="center"/>
          </w:tcPr>
          <w:p w14:paraId="4D069ACA" w14:textId="663DFF2F" w:rsidR="00336A40" w:rsidRPr="008A0795" w:rsidRDefault="00255440" w:rsidP="007B5E00">
            <w:pPr>
              <w:spacing w:line="240" w:lineRule="auto"/>
              <w:rPr>
                <w:rFonts w:eastAsia="Times New Roman" w:cstheme="minorHAnsi"/>
                <w:b/>
                <w:color w:val="000000"/>
                <w:sz w:val="17"/>
                <w:szCs w:val="17"/>
                <w:lang w:eastAsia="es-MX"/>
              </w:rPr>
            </w:pPr>
            <w:r w:rsidRPr="008A0795">
              <w:rPr>
                <w:rFonts w:eastAsia="Times New Roman" w:cstheme="minorHAnsi"/>
                <w:b/>
                <w:color w:val="000000"/>
                <w:sz w:val="17"/>
                <w:szCs w:val="17"/>
                <w:lang w:eastAsia="es-MX"/>
              </w:rPr>
              <w:t>AT&amp;T COMUNICACIONES DIGITALES, S. DE R.L. DE C.V.</w:t>
            </w:r>
          </w:p>
        </w:tc>
      </w:tr>
      <w:tr w:rsidR="00336A40" w:rsidRPr="001C7973" w14:paraId="4B43423B" w14:textId="77777777" w:rsidTr="00D04FDB">
        <w:trPr>
          <w:cantSplit/>
          <w:tblHeader/>
        </w:trPr>
        <w:tc>
          <w:tcPr>
            <w:tcW w:w="2559" w:type="pct"/>
            <w:shd w:val="clear" w:color="auto" w:fill="70AD47" w:themeFill="accent6"/>
            <w:vAlign w:val="center"/>
            <w:hideMark/>
          </w:tcPr>
          <w:p w14:paraId="20B343F3" w14:textId="77777777" w:rsidR="00336A40" w:rsidRPr="008A0795" w:rsidRDefault="00336A40"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Comentario</w:t>
            </w:r>
          </w:p>
        </w:tc>
        <w:tc>
          <w:tcPr>
            <w:tcW w:w="2441" w:type="pct"/>
            <w:shd w:val="clear" w:color="auto" w:fill="70AD47" w:themeFill="accent6"/>
            <w:vAlign w:val="center"/>
          </w:tcPr>
          <w:p w14:paraId="1842870A" w14:textId="77777777" w:rsidR="00336A40" w:rsidRPr="008A0795" w:rsidRDefault="00336A40" w:rsidP="007B5E00">
            <w:pPr>
              <w:spacing w:line="240" w:lineRule="auto"/>
              <w:jc w:val="center"/>
              <w:rPr>
                <w:rFonts w:eastAsia="Times New Roman" w:cstheme="minorHAnsi"/>
                <w:b/>
                <w:color w:val="FFFFFF" w:themeColor="background1"/>
                <w:sz w:val="17"/>
                <w:szCs w:val="17"/>
                <w:lang w:eastAsia="es-MX"/>
              </w:rPr>
            </w:pPr>
            <w:r w:rsidRPr="008A0795">
              <w:rPr>
                <w:rFonts w:eastAsia="Times New Roman" w:cstheme="minorHAnsi"/>
                <w:b/>
                <w:color w:val="FFFFFF" w:themeColor="background1"/>
                <w:sz w:val="17"/>
                <w:szCs w:val="17"/>
                <w:lang w:eastAsia="es-MX"/>
              </w:rPr>
              <w:t>Respuesta</w:t>
            </w:r>
          </w:p>
        </w:tc>
      </w:tr>
      <w:tr w:rsidR="00336A40" w:rsidRPr="001C7973" w14:paraId="0D7C8D4D" w14:textId="77777777" w:rsidTr="002F2AFD">
        <w:trPr>
          <w:cantSplit/>
        </w:trPr>
        <w:tc>
          <w:tcPr>
            <w:tcW w:w="2559" w:type="pct"/>
            <w:shd w:val="clear" w:color="auto" w:fill="auto"/>
            <w:hideMark/>
          </w:tcPr>
          <w:p w14:paraId="285B9A6A" w14:textId="77777777" w:rsidR="002B3A21" w:rsidRPr="008A0795" w:rsidRDefault="002B3A21" w:rsidP="002B3A21">
            <w:pPr>
              <w:spacing w:line="240" w:lineRule="auto"/>
              <w:jc w:val="both"/>
              <w:rPr>
                <w:rFonts w:eastAsia="Times New Roman" w:cstheme="minorHAnsi"/>
                <w:color w:val="000000"/>
                <w:sz w:val="17"/>
                <w:szCs w:val="17"/>
                <w:lang w:eastAsia="es-MX"/>
              </w:rPr>
            </w:pPr>
            <w:r w:rsidRPr="008A0795">
              <w:rPr>
                <w:rFonts w:eastAsia="Times New Roman" w:cstheme="minorHAnsi"/>
                <w:color w:val="000000"/>
                <w:sz w:val="17"/>
                <w:szCs w:val="17"/>
                <w:lang w:eastAsia="es-MX"/>
              </w:rPr>
              <w:t>Los comentarios realizados involucran diversas propuestas que se exponen a continuación:</w:t>
            </w:r>
          </w:p>
          <w:p w14:paraId="5D3F994B" w14:textId="77777777" w:rsidR="002B3A21" w:rsidRPr="008A0795" w:rsidRDefault="002B3A21" w:rsidP="002B3A21">
            <w:pPr>
              <w:spacing w:line="240" w:lineRule="auto"/>
              <w:jc w:val="both"/>
              <w:rPr>
                <w:rFonts w:eastAsia="Times New Roman" w:cstheme="minorHAnsi"/>
                <w:color w:val="000000"/>
                <w:sz w:val="17"/>
                <w:szCs w:val="17"/>
                <w:lang w:eastAsia="es-MX"/>
              </w:rPr>
            </w:pPr>
          </w:p>
          <w:p w14:paraId="6BE8B958" w14:textId="54EF7C90" w:rsidR="002B3A21" w:rsidRPr="003A5C33" w:rsidRDefault="002B3A21" w:rsidP="002B3A21">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Atribuir el segmento 25.5 - 27 GHz al servicio MÓVIL (a título primario).</w:t>
            </w:r>
          </w:p>
          <w:p w14:paraId="2AEF7E5D" w14:textId="77777777" w:rsidR="00AA1457" w:rsidRPr="003A5C33" w:rsidRDefault="00AA1457" w:rsidP="00AA1457">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Adecuar la nota MX263 con el objeto de incluir el servicio móvil.</w:t>
            </w:r>
          </w:p>
          <w:p w14:paraId="6DBE7ED9" w14:textId="6AF47DD4" w:rsidR="002B3A21" w:rsidRPr="003A5C33" w:rsidRDefault="002B3A21" w:rsidP="002B3A21">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Atribuir el segmento 27 – 27.5 GHz al servicio MÓVIL (a título primario).</w:t>
            </w:r>
          </w:p>
          <w:p w14:paraId="5A1B62C6" w14:textId="59C541C2" w:rsidR="002B3A21" w:rsidRPr="003A5C33" w:rsidRDefault="002B3A21" w:rsidP="002B3A21">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Atribuir el segmento 27.5 - 2</w:t>
            </w:r>
            <w:r w:rsidR="00AA1457" w:rsidRPr="003A5C33">
              <w:rPr>
                <w:rFonts w:eastAsia="Times New Roman" w:cstheme="minorHAnsi"/>
                <w:color w:val="000000"/>
                <w:sz w:val="17"/>
                <w:szCs w:val="17"/>
                <w:lang w:eastAsia="es-MX"/>
              </w:rPr>
              <w:t>8</w:t>
            </w:r>
            <w:r w:rsidRPr="003A5C33">
              <w:rPr>
                <w:rFonts w:eastAsia="Times New Roman" w:cstheme="minorHAnsi"/>
                <w:color w:val="000000"/>
                <w:sz w:val="17"/>
                <w:szCs w:val="17"/>
                <w:lang w:eastAsia="es-MX"/>
              </w:rPr>
              <w:t xml:space="preserve">.5 GHz </w:t>
            </w:r>
            <w:r w:rsidR="00AA1457" w:rsidRPr="003A5C33">
              <w:rPr>
                <w:rFonts w:eastAsia="Times New Roman" w:cstheme="minorHAnsi"/>
                <w:color w:val="000000"/>
                <w:sz w:val="17"/>
                <w:szCs w:val="17"/>
                <w:lang w:eastAsia="es-MX"/>
              </w:rPr>
              <w:t>al servicio MÓVIL (a título primario)</w:t>
            </w:r>
            <w:r w:rsidRPr="003A5C33">
              <w:rPr>
                <w:rFonts w:eastAsia="Times New Roman" w:cstheme="minorHAnsi"/>
                <w:color w:val="000000"/>
                <w:sz w:val="17"/>
                <w:szCs w:val="17"/>
                <w:lang w:eastAsia="es-MX"/>
              </w:rPr>
              <w:t>.</w:t>
            </w:r>
          </w:p>
          <w:p w14:paraId="2183CB4F" w14:textId="1524BC1C" w:rsidR="003A5C33" w:rsidRPr="003A5C33" w:rsidRDefault="003A5C33" w:rsidP="003A5C33">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Mantener la nota MX230B sin cambios.</w:t>
            </w:r>
          </w:p>
          <w:p w14:paraId="5E121BCA" w14:textId="2F11F663" w:rsidR="002B3A21" w:rsidRPr="003A5C33" w:rsidRDefault="002B3A21" w:rsidP="002B3A21">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Los segmentos de 28.5 - 29.5 GHz podrían atribuirse también al servicio MÓVIL (a título primario) o en su defecto al servicio Móvil (a título secundario).</w:t>
            </w:r>
          </w:p>
          <w:p w14:paraId="77C0F8DC" w14:textId="28A0A2E7" w:rsidR="002B3A21" w:rsidRPr="003A5C33" w:rsidRDefault="002B3A21" w:rsidP="002B3A21">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Atribuir l</w:t>
            </w:r>
            <w:r w:rsidR="00AA1457" w:rsidRPr="003A5C33">
              <w:rPr>
                <w:rFonts w:eastAsia="Times New Roman" w:cstheme="minorHAnsi"/>
                <w:color w:val="000000"/>
                <w:sz w:val="17"/>
                <w:szCs w:val="17"/>
                <w:lang w:eastAsia="es-MX"/>
              </w:rPr>
              <w:t>os</w:t>
            </w:r>
            <w:r w:rsidRPr="003A5C33">
              <w:rPr>
                <w:rFonts w:eastAsia="Times New Roman" w:cstheme="minorHAnsi"/>
                <w:color w:val="000000"/>
                <w:sz w:val="17"/>
                <w:szCs w:val="17"/>
                <w:lang w:eastAsia="es-MX"/>
              </w:rPr>
              <w:t xml:space="preserve"> segmento</w:t>
            </w:r>
            <w:r w:rsidR="00AA1457" w:rsidRPr="003A5C33">
              <w:rPr>
                <w:rFonts w:eastAsia="Times New Roman" w:cstheme="minorHAnsi"/>
                <w:color w:val="000000"/>
                <w:sz w:val="17"/>
                <w:szCs w:val="17"/>
                <w:lang w:eastAsia="es-MX"/>
              </w:rPr>
              <w:t>s</w:t>
            </w:r>
            <w:r w:rsidRPr="003A5C33">
              <w:rPr>
                <w:rFonts w:eastAsia="Times New Roman" w:cstheme="minorHAnsi"/>
                <w:color w:val="000000"/>
                <w:sz w:val="17"/>
                <w:szCs w:val="17"/>
                <w:lang w:eastAsia="es-MX"/>
              </w:rPr>
              <w:t xml:space="preserve"> </w:t>
            </w:r>
            <w:r w:rsidR="00AA1457" w:rsidRPr="003A5C33">
              <w:rPr>
                <w:rFonts w:eastAsia="Times New Roman" w:cstheme="minorHAnsi"/>
                <w:color w:val="000000"/>
                <w:sz w:val="17"/>
                <w:szCs w:val="17"/>
                <w:lang w:eastAsia="es-MX"/>
              </w:rPr>
              <w:t xml:space="preserve">contenidos en el rango </w:t>
            </w:r>
            <w:r w:rsidRPr="003A5C33">
              <w:rPr>
                <w:rFonts w:eastAsia="Times New Roman" w:cstheme="minorHAnsi"/>
                <w:color w:val="000000"/>
                <w:sz w:val="17"/>
                <w:szCs w:val="17"/>
                <w:lang w:eastAsia="es-MX"/>
              </w:rPr>
              <w:t>24.25 - 27.50 GHz a</w:t>
            </w:r>
            <w:r w:rsidR="00AA1457" w:rsidRPr="003A5C33">
              <w:rPr>
                <w:rFonts w:eastAsia="Times New Roman" w:cstheme="minorHAnsi"/>
                <w:color w:val="000000"/>
                <w:sz w:val="17"/>
                <w:szCs w:val="17"/>
                <w:lang w:eastAsia="es-MX"/>
              </w:rPr>
              <w:t>l</w:t>
            </w:r>
            <w:r w:rsidRPr="003A5C33">
              <w:rPr>
                <w:rFonts w:eastAsia="Times New Roman" w:cstheme="minorHAnsi"/>
                <w:color w:val="000000"/>
                <w:sz w:val="17"/>
                <w:szCs w:val="17"/>
                <w:lang w:eastAsia="es-MX"/>
              </w:rPr>
              <w:t xml:space="preserve"> servicio MÓVIL (a título primario).</w:t>
            </w:r>
          </w:p>
          <w:p w14:paraId="41180004" w14:textId="6438CF29" w:rsidR="002B3A21" w:rsidRPr="003A5C33" w:rsidRDefault="002B3A21" w:rsidP="00AA1457">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Adecuar las notas MX261, MX262 y MX263 con el objeto de incluir el servicio móvil.</w:t>
            </w:r>
          </w:p>
          <w:p w14:paraId="35AA00AA" w14:textId="34CDA63D" w:rsidR="00AA1457" w:rsidRPr="003A5C33" w:rsidRDefault="00AA1457" w:rsidP="002B3A21">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No modificar los segmentos contenidos dentro del rango 37-40 GHz.</w:t>
            </w:r>
          </w:p>
          <w:p w14:paraId="6E50A2BA" w14:textId="093C7359" w:rsidR="00336A40" w:rsidRPr="008A0795" w:rsidRDefault="00AA1457" w:rsidP="003A5C33">
            <w:pPr>
              <w:pStyle w:val="Prrafodelista"/>
              <w:numPr>
                <w:ilvl w:val="0"/>
                <w:numId w:val="6"/>
              </w:numPr>
              <w:spacing w:line="240" w:lineRule="auto"/>
              <w:jc w:val="both"/>
              <w:rPr>
                <w:rFonts w:eastAsia="Times New Roman" w:cstheme="minorHAnsi"/>
                <w:color w:val="000000"/>
                <w:sz w:val="17"/>
                <w:szCs w:val="17"/>
                <w:lang w:eastAsia="es-MX"/>
              </w:rPr>
            </w:pPr>
            <w:r w:rsidRPr="003A5C33">
              <w:rPr>
                <w:rFonts w:eastAsia="Times New Roman" w:cstheme="minorHAnsi"/>
                <w:color w:val="000000"/>
                <w:sz w:val="17"/>
                <w:szCs w:val="17"/>
                <w:lang w:eastAsia="es-MX"/>
              </w:rPr>
              <w:t xml:space="preserve">Atribuir el segmento </w:t>
            </w:r>
            <w:r w:rsidR="002B3A21" w:rsidRPr="003A5C33">
              <w:rPr>
                <w:rFonts w:eastAsia="Times New Roman" w:cstheme="minorHAnsi"/>
                <w:color w:val="000000"/>
                <w:sz w:val="17"/>
                <w:szCs w:val="17"/>
                <w:lang w:eastAsia="es-MX"/>
              </w:rPr>
              <w:t>3.5 – 3.6 GHz al servicio MÓVIL (a título primario).</w:t>
            </w:r>
          </w:p>
        </w:tc>
        <w:tc>
          <w:tcPr>
            <w:tcW w:w="2441" w:type="pct"/>
          </w:tcPr>
          <w:p w14:paraId="65C488A4" w14:textId="77777777" w:rsidR="000D3A22" w:rsidRPr="00C91B9D" w:rsidRDefault="000D3A22" w:rsidP="000D3A22">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Se toma conocimiento de la manifestación realizada por el participante respecto al Anteproyecto de Actualización del CNAF y se realizan las siguientes apreciaciones.</w:t>
            </w:r>
          </w:p>
          <w:p w14:paraId="4E681634" w14:textId="77777777" w:rsidR="007C5766" w:rsidRPr="00C91B9D" w:rsidRDefault="007C5766" w:rsidP="007B5E00">
            <w:pPr>
              <w:spacing w:line="240" w:lineRule="auto"/>
              <w:jc w:val="both"/>
              <w:rPr>
                <w:rFonts w:eastAsia="Times New Roman" w:cstheme="minorHAnsi"/>
                <w:color w:val="000000"/>
                <w:sz w:val="17"/>
                <w:szCs w:val="17"/>
                <w:lang w:eastAsia="es-MX"/>
              </w:rPr>
            </w:pPr>
          </w:p>
          <w:p w14:paraId="444D0F52" w14:textId="77777777" w:rsidR="00582383" w:rsidRPr="00C91B9D" w:rsidRDefault="00582383" w:rsidP="00582383">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Uno de los temas prospectivos que se discutirán y analizarán en la próxima Conferencia Mundial de Radiocomunicaciones de 2019 (CMR-19), que organiza el sector de Radiocomunicaciones de la Unión Internacional de Telecomunicaciones (UIT-R), es el Punto del Orden del Día 1.13, que consiste en la identificación de bandas de frecuencias para el futuro desarrollo de las Telecomunicaciones Móviles Internacionales (IMT) entre los que se encuentra la banda de frecuencias 24.25 - 27.5 GHz.</w:t>
            </w:r>
          </w:p>
          <w:p w14:paraId="5B519E92" w14:textId="77777777" w:rsidR="00582383" w:rsidRPr="00C91B9D" w:rsidRDefault="00582383" w:rsidP="00582383">
            <w:pPr>
              <w:spacing w:line="240" w:lineRule="auto"/>
              <w:jc w:val="both"/>
              <w:rPr>
                <w:rFonts w:eastAsia="Times New Roman" w:cstheme="minorHAnsi"/>
                <w:color w:val="000000"/>
                <w:sz w:val="17"/>
                <w:szCs w:val="17"/>
                <w:lang w:eastAsia="es-MX"/>
              </w:rPr>
            </w:pPr>
          </w:p>
          <w:p w14:paraId="653D2273" w14:textId="77777777" w:rsidR="00582383" w:rsidRPr="00C91B9D" w:rsidRDefault="00582383" w:rsidP="00582383">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 xml:space="preserve">En atención a lo anterior, con el objeto de recopilar insumos y opiniones de los interesados, la Unidad de Espectro Radioeléctrico de este </w:t>
            </w:r>
            <w:r w:rsidRPr="00C91B9D" w:rsidDel="00D60BAA">
              <w:rPr>
                <w:rFonts w:eastAsia="Times New Roman" w:cstheme="minorHAnsi"/>
                <w:color w:val="000000"/>
                <w:sz w:val="17"/>
                <w:szCs w:val="17"/>
                <w:lang w:eastAsia="es-MX"/>
              </w:rPr>
              <w:t>Instituto</w:t>
            </w:r>
            <w:r w:rsidRPr="00C91B9D" w:rsidDel="005918D7">
              <w:rPr>
                <w:rFonts w:eastAsia="Times New Roman" w:cstheme="minorHAnsi"/>
                <w:color w:val="000000"/>
                <w:sz w:val="17"/>
                <w:szCs w:val="17"/>
                <w:lang w:eastAsia="es-MX"/>
              </w:rPr>
              <w:t xml:space="preserve"> </w:t>
            </w:r>
            <w:r w:rsidRPr="00C91B9D">
              <w:rPr>
                <w:rFonts w:eastAsia="Times New Roman" w:cstheme="minorHAnsi"/>
                <w:color w:val="000000"/>
                <w:sz w:val="17"/>
                <w:szCs w:val="17"/>
                <w:lang w:eastAsia="es-MX"/>
              </w:rPr>
              <w:t>realizó una Opinión Pública sobre la identificación de las necesidades de espectro para las Telecomunicaciones Móviles Internacionales (IMT) entre 24.25 GHz y 86 GHz en México, dentro de la cual se incluyeron reactivos relacionados a la banda de 28 GHz en virtud del interés de algunas administraciones, reguladores e industria para el futuro despliegue de aplicaciones de banda ancha móvil en dicha banda de frecuencia, sin perder de vista que es empleada para la emisión y recepción de señales de bandas de frecuencias asociadas a sistemas satelitales a través del servicio fijo por satélite.</w:t>
            </w:r>
          </w:p>
          <w:p w14:paraId="755F86B1" w14:textId="77777777" w:rsidR="00582383" w:rsidRPr="00C91B9D" w:rsidRDefault="00582383" w:rsidP="00582383">
            <w:pPr>
              <w:spacing w:line="240" w:lineRule="auto"/>
              <w:jc w:val="both"/>
              <w:rPr>
                <w:rFonts w:eastAsia="Times New Roman" w:cstheme="minorHAnsi"/>
                <w:color w:val="000000"/>
                <w:sz w:val="17"/>
                <w:szCs w:val="17"/>
                <w:lang w:eastAsia="es-MX"/>
              </w:rPr>
            </w:pPr>
            <w:bookmarkStart w:id="1" w:name="_GoBack"/>
            <w:bookmarkEnd w:id="1"/>
          </w:p>
          <w:p w14:paraId="103E899B" w14:textId="70CD1D24" w:rsidR="00AD49D5" w:rsidRPr="00C91B9D" w:rsidRDefault="00AD49D5" w:rsidP="00AD49D5">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 xml:space="preserve">En virtud de todo lo anterior y de conformidad con el Articulo 56 de la Ley Federal de Telecomunicaciones y Radiodifusión, el cual indica que para una adecuada planeación, administración y control del espectro radioeléctrico, se debe considerar la evolución tecnológica y lo establecido por la Unión Internacional de Telecomunicaciones (UIT) en materia de radiocomunicaciones. En este sentido, hasta en tanto no se cuente con una determinación sobre el futuro de esta banda de frecuencias en el ámbito nacional o internacional, no se observa necesario establecer atribuciones adicionales para este segmento de frecuencias. </w:t>
            </w:r>
          </w:p>
          <w:p w14:paraId="7CC43C66" w14:textId="4A31BBC7" w:rsidR="00582383" w:rsidRPr="00C91B9D" w:rsidRDefault="00AD49D5" w:rsidP="00AD49D5">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 xml:space="preserve"> </w:t>
            </w:r>
          </w:p>
          <w:p w14:paraId="0F4E17F5" w14:textId="77777777" w:rsidR="00582383" w:rsidRPr="00C91B9D" w:rsidRDefault="00582383" w:rsidP="00582383">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Por otro lado, en relación a la manifestación sobre la nota nacional MX230B, así como de los segmentos contenidos dentro del rango de frecuencias 37-40 GHz, se informa que no se tiene considerado su modificación en este Proyecto de Actualización del CNAF.</w:t>
            </w:r>
          </w:p>
          <w:p w14:paraId="41F9D211" w14:textId="77777777" w:rsidR="00582383" w:rsidRPr="00C91B9D" w:rsidRDefault="00582383" w:rsidP="00582383">
            <w:pPr>
              <w:spacing w:line="240" w:lineRule="auto"/>
              <w:jc w:val="both"/>
              <w:rPr>
                <w:rFonts w:eastAsia="Times New Roman" w:cstheme="minorHAnsi"/>
                <w:color w:val="000000"/>
                <w:sz w:val="17"/>
                <w:szCs w:val="17"/>
                <w:lang w:eastAsia="es-MX"/>
              </w:rPr>
            </w:pPr>
          </w:p>
          <w:p w14:paraId="27FCBBA1" w14:textId="73BAEE18" w:rsidR="00582383" w:rsidRPr="00C91B9D" w:rsidRDefault="00582383" w:rsidP="00582383">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En relación a la banda de frecuencias 3.5-3.6 GHz, hacemos de su conocimiento que el Instituto se encuentra evaluando la situación actual y futura de la banda, en atención a que durante la CMR-15, la banda de frecuencias 3.4-3.6 GHz fue identificada para las Telecomunicaciones Móviles Internacionales</w:t>
            </w:r>
            <w:r w:rsidR="00004E73" w:rsidRPr="00C91B9D">
              <w:rPr>
                <w:rFonts w:eastAsia="Times New Roman" w:cstheme="minorHAnsi"/>
                <w:color w:val="000000"/>
                <w:sz w:val="17"/>
                <w:szCs w:val="17"/>
                <w:lang w:eastAsia="es-MX"/>
              </w:rPr>
              <w:t xml:space="preserve"> (IMT)</w:t>
            </w:r>
            <w:r w:rsidRPr="00C91B9D">
              <w:rPr>
                <w:rFonts w:eastAsia="Times New Roman" w:cstheme="minorHAnsi"/>
                <w:color w:val="000000"/>
                <w:sz w:val="17"/>
                <w:szCs w:val="17"/>
                <w:lang w:eastAsia="es-MX"/>
              </w:rPr>
              <w:t xml:space="preserve"> y actualmente </w:t>
            </w:r>
            <w:r w:rsidR="00AD49D5" w:rsidRPr="00C91B9D">
              <w:rPr>
                <w:rFonts w:eastAsia="Times New Roman" w:cstheme="minorHAnsi"/>
                <w:color w:val="000000"/>
                <w:sz w:val="17"/>
                <w:szCs w:val="17"/>
                <w:lang w:eastAsia="es-MX"/>
              </w:rPr>
              <w:t>es</w:t>
            </w:r>
            <w:r w:rsidRPr="00C91B9D">
              <w:rPr>
                <w:rFonts w:eastAsia="Times New Roman" w:cstheme="minorHAnsi"/>
                <w:color w:val="000000"/>
                <w:sz w:val="17"/>
                <w:szCs w:val="17"/>
                <w:lang w:eastAsia="es-MX"/>
              </w:rPr>
              <w:t xml:space="preserve"> empleada por el servicio fijo por satélite y el servicio de acceso inalámbrico fijo o móvil a nivel nacional.</w:t>
            </w:r>
          </w:p>
          <w:p w14:paraId="25B6E715" w14:textId="77777777" w:rsidR="00582383" w:rsidRPr="00C91B9D" w:rsidRDefault="00582383" w:rsidP="00582383">
            <w:pPr>
              <w:spacing w:line="240" w:lineRule="auto"/>
              <w:jc w:val="both"/>
              <w:rPr>
                <w:rFonts w:eastAsia="Times New Roman" w:cstheme="minorHAnsi"/>
                <w:color w:val="000000"/>
                <w:sz w:val="17"/>
                <w:szCs w:val="17"/>
                <w:lang w:eastAsia="es-MX"/>
              </w:rPr>
            </w:pPr>
          </w:p>
          <w:p w14:paraId="267FBCD9" w14:textId="74CBD110" w:rsidR="00336A40" w:rsidRPr="008A0795" w:rsidRDefault="00582383" w:rsidP="00582383">
            <w:pPr>
              <w:spacing w:line="240" w:lineRule="auto"/>
              <w:jc w:val="both"/>
              <w:rPr>
                <w:rFonts w:eastAsia="Times New Roman" w:cstheme="minorHAnsi"/>
                <w:color w:val="000000"/>
                <w:sz w:val="17"/>
                <w:szCs w:val="17"/>
                <w:lang w:eastAsia="es-MX"/>
              </w:rPr>
            </w:pPr>
            <w:r w:rsidRPr="00C91B9D">
              <w:rPr>
                <w:rFonts w:eastAsia="Times New Roman" w:cstheme="minorHAnsi"/>
                <w:color w:val="000000"/>
                <w:sz w:val="17"/>
                <w:szCs w:val="17"/>
                <w:lang w:eastAsia="es-MX"/>
              </w:rPr>
              <w:t>Por lo anterior, no se considera viable implementar la propuesta vertida en este comentario al Proyecto de Actualización del CNAF. No obstante, se toma en cuenta la manifestación aquí expresada para futuras actualizaciones del CNAF.</w:t>
            </w:r>
          </w:p>
        </w:tc>
      </w:tr>
    </w:tbl>
    <w:p w14:paraId="70789D48" w14:textId="174FA684" w:rsidR="00336A40" w:rsidRPr="008A0795" w:rsidRDefault="00336A40" w:rsidP="007B5E00">
      <w:pPr>
        <w:spacing w:line="240" w:lineRule="auto"/>
        <w:rPr>
          <w:rFonts w:cstheme="minorHAnsi"/>
          <w:sz w:val="14"/>
          <w:szCs w:val="18"/>
        </w:rPr>
      </w:pPr>
    </w:p>
    <w:sectPr w:rsidR="00336A40" w:rsidRPr="008A0795" w:rsidSect="00F67F67">
      <w:footerReference w:type="default" r:id="rId12"/>
      <w:pgSz w:w="15840" w:h="12240" w:orient="landscape"/>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601B2" w14:textId="77777777" w:rsidR="00F74B47" w:rsidRDefault="00F74B47" w:rsidP="00E20574">
      <w:pPr>
        <w:spacing w:line="240" w:lineRule="auto"/>
      </w:pPr>
      <w:r>
        <w:separator/>
      </w:r>
    </w:p>
  </w:endnote>
  <w:endnote w:type="continuationSeparator" w:id="0">
    <w:p w14:paraId="6B2FCB0E" w14:textId="77777777" w:rsidR="00F74B47" w:rsidRDefault="00F74B47" w:rsidP="00E20574">
      <w:pPr>
        <w:spacing w:line="240" w:lineRule="auto"/>
      </w:pPr>
      <w:r>
        <w:continuationSeparator/>
      </w:r>
    </w:p>
  </w:endnote>
  <w:endnote w:type="continuationNotice" w:id="1">
    <w:p w14:paraId="128FED91" w14:textId="77777777" w:rsidR="00F74B47" w:rsidRDefault="00F74B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altName w:val="Century Gothic"/>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53BB" w14:textId="77777777" w:rsidR="00F74B47" w:rsidRDefault="00F74B47">
    <w:pPr>
      <w:pStyle w:val="Piedepgina"/>
      <w:jc w:val="right"/>
    </w:pPr>
  </w:p>
  <w:p w14:paraId="7A0AAD0E" w14:textId="7A52639A" w:rsidR="00F74B47" w:rsidRPr="004A4138" w:rsidRDefault="00C6486A">
    <w:pPr>
      <w:pStyle w:val="Piedepgina"/>
      <w:jc w:val="right"/>
      <w:rPr>
        <w:rFonts w:cstheme="minorHAnsi"/>
        <w:sz w:val="20"/>
        <w:szCs w:val="20"/>
      </w:rPr>
    </w:pPr>
    <w:sdt>
      <w:sdtPr>
        <w:rPr>
          <w:sz w:val="20"/>
          <w:szCs w:val="20"/>
        </w:rPr>
        <w:id w:val="1292094243"/>
        <w:docPartObj>
          <w:docPartGallery w:val="Page Numbers (Bottom of Page)"/>
          <w:docPartUnique/>
        </w:docPartObj>
      </w:sdtPr>
      <w:sdtEndPr>
        <w:rPr>
          <w:rFonts w:cstheme="minorHAnsi"/>
        </w:rPr>
      </w:sdtEndPr>
      <w:sdtContent>
        <w:sdt>
          <w:sdtPr>
            <w:rPr>
              <w:rFonts w:cstheme="minorHAnsi"/>
              <w:sz w:val="20"/>
              <w:szCs w:val="20"/>
            </w:rPr>
            <w:id w:val="-1769616900"/>
            <w:docPartObj>
              <w:docPartGallery w:val="Page Numbers (Top of Page)"/>
              <w:docPartUnique/>
            </w:docPartObj>
          </w:sdtPr>
          <w:sdtEndPr/>
          <w:sdtContent>
            <w:r w:rsidR="00F74B47" w:rsidRPr="00DA3735">
              <w:rPr>
                <w:rFonts w:cstheme="minorHAnsi"/>
                <w:sz w:val="16"/>
                <w:szCs w:val="16"/>
                <w:lang w:val="es-ES"/>
              </w:rPr>
              <w:t xml:space="preserve">Página </w:t>
            </w:r>
            <w:r w:rsidR="00F74B47" w:rsidRPr="00DA3735">
              <w:rPr>
                <w:rFonts w:cstheme="minorHAnsi"/>
                <w:b/>
                <w:sz w:val="16"/>
                <w:szCs w:val="16"/>
              </w:rPr>
              <w:fldChar w:fldCharType="begin"/>
            </w:r>
            <w:r w:rsidR="00F74B47" w:rsidRPr="00DA3735">
              <w:rPr>
                <w:rFonts w:cstheme="minorHAnsi"/>
                <w:b/>
                <w:bCs/>
                <w:sz w:val="16"/>
                <w:szCs w:val="16"/>
              </w:rPr>
              <w:instrText>PAGE</w:instrText>
            </w:r>
            <w:r w:rsidR="00F74B47" w:rsidRPr="00DA3735">
              <w:rPr>
                <w:rFonts w:cstheme="minorHAnsi"/>
                <w:b/>
                <w:sz w:val="16"/>
                <w:szCs w:val="16"/>
              </w:rPr>
              <w:fldChar w:fldCharType="separate"/>
            </w:r>
            <w:r>
              <w:rPr>
                <w:rFonts w:cstheme="minorHAnsi"/>
                <w:b/>
                <w:bCs/>
                <w:noProof/>
                <w:sz w:val="16"/>
                <w:szCs w:val="16"/>
              </w:rPr>
              <w:t>10</w:t>
            </w:r>
            <w:r w:rsidR="00F74B47" w:rsidRPr="00DA3735">
              <w:rPr>
                <w:rFonts w:cstheme="minorHAnsi"/>
                <w:b/>
                <w:sz w:val="16"/>
                <w:szCs w:val="16"/>
              </w:rPr>
              <w:fldChar w:fldCharType="end"/>
            </w:r>
            <w:r w:rsidR="00F74B47" w:rsidRPr="00DA3735">
              <w:rPr>
                <w:rFonts w:cstheme="minorHAnsi"/>
                <w:sz w:val="16"/>
                <w:szCs w:val="16"/>
                <w:lang w:val="es-ES"/>
              </w:rPr>
              <w:t xml:space="preserve"> de </w:t>
            </w:r>
            <w:r w:rsidR="00F74B47" w:rsidRPr="00DA3735">
              <w:rPr>
                <w:rFonts w:cstheme="minorHAnsi"/>
                <w:b/>
                <w:sz w:val="16"/>
                <w:szCs w:val="16"/>
              </w:rPr>
              <w:fldChar w:fldCharType="begin"/>
            </w:r>
            <w:r w:rsidR="00F74B47" w:rsidRPr="00DA3735">
              <w:rPr>
                <w:rFonts w:cstheme="minorHAnsi"/>
                <w:b/>
                <w:sz w:val="16"/>
                <w:szCs w:val="16"/>
              </w:rPr>
              <w:instrText>NUMPAGES</w:instrText>
            </w:r>
            <w:r w:rsidR="00F74B47" w:rsidRPr="00DA3735">
              <w:rPr>
                <w:rFonts w:cstheme="minorHAnsi"/>
                <w:b/>
                <w:sz w:val="16"/>
                <w:szCs w:val="16"/>
              </w:rPr>
              <w:fldChar w:fldCharType="separate"/>
            </w:r>
            <w:r>
              <w:rPr>
                <w:rFonts w:cstheme="minorHAnsi"/>
                <w:b/>
                <w:noProof/>
                <w:sz w:val="16"/>
                <w:szCs w:val="16"/>
              </w:rPr>
              <w:t>12</w:t>
            </w:r>
            <w:r w:rsidR="00F74B47" w:rsidRPr="00DA3735">
              <w:rPr>
                <w:rFonts w:cstheme="minorHAnsi"/>
                <w:b/>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67638" w14:textId="77777777" w:rsidR="00F74B47" w:rsidRDefault="00F74B47" w:rsidP="00E20574">
      <w:pPr>
        <w:spacing w:line="240" w:lineRule="auto"/>
      </w:pPr>
      <w:r>
        <w:separator/>
      </w:r>
    </w:p>
  </w:footnote>
  <w:footnote w:type="continuationSeparator" w:id="0">
    <w:p w14:paraId="111DDB2C" w14:textId="77777777" w:rsidR="00F74B47" w:rsidRDefault="00F74B47" w:rsidP="00E20574">
      <w:pPr>
        <w:spacing w:line="240" w:lineRule="auto"/>
      </w:pPr>
      <w:r>
        <w:continuationSeparator/>
      </w:r>
    </w:p>
  </w:footnote>
  <w:footnote w:type="continuationNotice" w:id="1">
    <w:p w14:paraId="2CB665CF" w14:textId="77777777" w:rsidR="00F74B47" w:rsidRDefault="00F74B4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CF006"/>
    <w:multiLevelType w:val="hybridMultilevel"/>
    <w:tmpl w:val="FEB986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C1301"/>
    <w:multiLevelType w:val="hybridMultilevel"/>
    <w:tmpl w:val="8CECD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655F6"/>
    <w:multiLevelType w:val="hybridMultilevel"/>
    <w:tmpl w:val="9B302EB2"/>
    <w:lvl w:ilvl="0" w:tplc="98B25C68">
      <w:start w:val="1"/>
      <w:numFmt w:val="upperRoman"/>
      <w:lvlText w:val="%1."/>
      <w:lvlJc w:val="left"/>
      <w:pPr>
        <w:ind w:left="1080" w:hanging="720"/>
      </w:pPr>
      <w:rPr>
        <w:rFonts w:ascii="Arial-BoldMT" w:hAnsi="Arial-BoldMT" w:cs="Arial-Bold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6D40B2"/>
    <w:multiLevelType w:val="hybridMultilevel"/>
    <w:tmpl w:val="5422171E"/>
    <w:lvl w:ilvl="0" w:tplc="080A001B">
      <w:start w:val="1"/>
      <w:numFmt w:val="lowerRoman"/>
      <w:lvlText w:val="%1."/>
      <w:lvlJc w:val="right"/>
      <w:pPr>
        <w:ind w:left="1100" w:hanging="360"/>
      </w:pPr>
    </w:lvl>
    <w:lvl w:ilvl="1" w:tplc="080A001B">
      <w:start w:val="1"/>
      <w:numFmt w:val="lowerRoman"/>
      <w:lvlText w:val="%2."/>
      <w:lvlJc w:val="righ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4" w15:restartNumberingAfterBreak="0">
    <w:nsid w:val="27F525F8"/>
    <w:multiLevelType w:val="hybridMultilevel"/>
    <w:tmpl w:val="ADC4CF08"/>
    <w:lvl w:ilvl="0" w:tplc="080A0011">
      <w:start w:val="1"/>
      <w:numFmt w:val="decimal"/>
      <w:lvlText w:val="%1)"/>
      <w:lvlJc w:val="left"/>
      <w:pPr>
        <w:ind w:left="294" w:hanging="360"/>
      </w:pPr>
      <w:rPr>
        <w:rFonts w:hint="default"/>
        <w:b/>
        <w:bCs/>
        <w:i w:val="0"/>
        <w:iCs w:val="0"/>
        <w:color w:val="000000" w:themeColor="text1"/>
      </w:rPr>
    </w:lvl>
    <w:lvl w:ilvl="1" w:tplc="FD089F46">
      <w:start w:val="1"/>
      <w:numFmt w:val="lowerRoman"/>
      <w:lvlText w:val="%2)"/>
      <w:lvlJc w:val="left"/>
      <w:pPr>
        <w:ind w:left="1374" w:hanging="720"/>
      </w:pPr>
      <w:rPr>
        <w:rFonts w:hint="default"/>
      </w:rPr>
    </w:lvl>
    <w:lvl w:ilvl="2" w:tplc="040A001B" w:tentative="1">
      <w:start w:val="1"/>
      <w:numFmt w:val="lowerRoman"/>
      <w:lvlText w:val="%3."/>
      <w:lvlJc w:val="right"/>
      <w:pPr>
        <w:ind w:left="1734" w:hanging="180"/>
      </w:pPr>
    </w:lvl>
    <w:lvl w:ilvl="3" w:tplc="040A000F" w:tentative="1">
      <w:start w:val="1"/>
      <w:numFmt w:val="decimal"/>
      <w:lvlText w:val="%4."/>
      <w:lvlJc w:val="left"/>
      <w:pPr>
        <w:ind w:left="2454" w:hanging="360"/>
      </w:pPr>
    </w:lvl>
    <w:lvl w:ilvl="4" w:tplc="040A0019" w:tentative="1">
      <w:start w:val="1"/>
      <w:numFmt w:val="lowerLetter"/>
      <w:lvlText w:val="%5."/>
      <w:lvlJc w:val="left"/>
      <w:pPr>
        <w:ind w:left="3174" w:hanging="360"/>
      </w:pPr>
    </w:lvl>
    <w:lvl w:ilvl="5" w:tplc="040A001B" w:tentative="1">
      <w:start w:val="1"/>
      <w:numFmt w:val="lowerRoman"/>
      <w:lvlText w:val="%6."/>
      <w:lvlJc w:val="right"/>
      <w:pPr>
        <w:ind w:left="3894" w:hanging="180"/>
      </w:pPr>
    </w:lvl>
    <w:lvl w:ilvl="6" w:tplc="040A000F" w:tentative="1">
      <w:start w:val="1"/>
      <w:numFmt w:val="decimal"/>
      <w:lvlText w:val="%7."/>
      <w:lvlJc w:val="left"/>
      <w:pPr>
        <w:ind w:left="4614" w:hanging="360"/>
      </w:pPr>
    </w:lvl>
    <w:lvl w:ilvl="7" w:tplc="040A0019" w:tentative="1">
      <w:start w:val="1"/>
      <w:numFmt w:val="lowerLetter"/>
      <w:lvlText w:val="%8."/>
      <w:lvlJc w:val="left"/>
      <w:pPr>
        <w:ind w:left="5334" w:hanging="360"/>
      </w:pPr>
    </w:lvl>
    <w:lvl w:ilvl="8" w:tplc="040A001B" w:tentative="1">
      <w:start w:val="1"/>
      <w:numFmt w:val="lowerRoman"/>
      <w:lvlText w:val="%9."/>
      <w:lvlJc w:val="right"/>
      <w:pPr>
        <w:ind w:left="6054" w:hanging="180"/>
      </w:pPr>
    </w:lvl>
  </w:abstractNum>
  <w:abstractNum w:abstractNumId="5" w15:restartNumberingAfterBreak="0">
    <w:nsid w:val="57F513E8"/>
    <w:multiLevelType w:val="hybridMultilevel"/>
    <w:tmpl w:val="BFBC2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5F209E"/>
    <w:multiLevelType w:val="hybridMultilevel"/>
    <w:tmpl w:val="20606F42"/>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B2"/>
    <w:rsid w:val="000005EE"/>
    <w:rsid w:val="0000231F"/>
    <w:rsid w:val="0000429B"/>
    <w:rsid w:val="000048F6"/>
    <w:rsid w:val="00004E73"/>
    <w:rsid w:val="0000550B"/>
    <w:rsid w:val="00005929"/>
    <w:rsid w:val="000059B2"/>
    <w:rsid w:val="00006D4D"/>
    <w:rsid w:val="00006F05"/>
    <w:rsid w:val="0000798B"/>
    <w:rsid w:val="000079C4"/>
    <w:rsid w:val="00010943"/>
    <w:rsid w:val="00014F50"/>
    <w:rsid w:val="000150D2"/>
    <w:rsid w:val="00016974"/>
    <w:rsid w:val="00016AEC"/>
    <w:rsid w:val="0002102D"/>
    <w:rsid w:val="00022CB0"/>
    <w:rsid w:val="000232CB"/>
    <w:rsid w:val="000257B9"/>
    <w:rsid w:val="00027EDE"/>
    <w:rsid w:val="000307B9"/>
    <w:rsid w:val="000315FE"/>
    <w:rsid w:val="00031859"/>
    <w:rsid w:val="00032590"/>
    <w:rsid w:val="00034525"/>
    <w:rsid w:val="0003522A"/>
    <w:rsid w:val="000353A5"/>
    <w:rsid w:val="000356AA"/>
    <w:rsid w:val="00036CFE"/>
    <w:rsid w:val="00036E4F"/>
    <w:rsid w:val="000378DD"/>
    <w:rsid w:val="00037C26"/>
    <w:rsid w:val="00040B68"/>
    <w:rsid w:val="00040BF0"/>
    <w:rsid w:val="000421D1"/>
    <w:rsid w:val="00043A92"/>
    <w:rsid w:val="00043FC2"/>
    <w:rsid w:val="00044C1A"/>
    <w:rsid w:val="00045B44"/>
    <w:rsid w:val="00047D2D"/>
    <w:rsid w:val="00050415"/>
    <w:rsid w:val="0005043B"/>
    <w:rsid w:val="000509E6"/>
    <w:rsid w:val="0005178E"/>
    <w:rsid w:val="000519D6"/>
    <w:rsid w:val="00052025"/>
    <w:rsid w:val="00052160"/>
    <w:rsid w:val="000522F1"/>
    <w:rsid w:val="00052987"/>
    <w:rsid w:val="0005337A"/>
    <w:rsid w:val="00053633"/>
    <w:rsid w:val="00054B66"/>
    <w:rsid w:val="000565CA"/>
    <w:rsid w:val="00060E69"/>
    <w:rsid w:val="00062F1F"/>
    <w:rsid w:val="00065608"/>
    <w:rsid w:val="00066941"/>
    <w:rsid w:val="00067897"/>
    <w:rsid w:val="00072C8E"/>
    <w:rsid w:val="000740C9"/>
    <w:rsid w:val="0007429D"/>
    <w:rsid w:val="000765A2"/>
    <w:rsid w:val="00077E89"/>
    <w:rsid w:val="00081775"/>
    <w:rsid w:val="000824D7"/>
    <w:rsid w:val="00082828"/>
    <w:rsid w:val="000836CC"/>
    <w:rsid w:val="000840A6"/>
    <w:rsid w:val="00086299"/>
    <w:rsid w:val="00086621"/>
    <w:rsid w:val="00092A3A"/>
    <w:rsid w:val="000940C0"/>
    <w:rsid w:val="0009471C"/>
    <w:rsid w:val="000962C6"/>
    <w:rsid w:val="00097198"/>
    <w:rsid w:val="000A1262"/>
    <w:rsid w:val="000A295D"/>
    <w:rsid w:val="000A4027"/>
    <w:rsid w:val="000A420F"/>
    <w:rsid w:val="000A6307"/>
    <w:rsid w:val="000B10CD"/>
    <w:rsid w:val="000B1B31"/>
    <w:rsid w:val="000B1C7E"/>
    <w:rsid w:val="000B3ABD"/>
    <w:rsid w:val="000B5027"/>
    <w:rsid w:val="000B5728"/>
    <w:rsid w:val="000B6371"/>
    <w:rsid w:val="000B6A4B"/>
    <w:rsid w:val="000B76A0"/>
    <w:rsid w:val="000B79DE"/>
    <w:rsid w:val="000C0B2A"/>
    <w:rsid w:val="000C110F"/>
    <w:rsid w:val="000C15E0"/>
    <w:rsid w:val="000C35F3"/>
    <w:rsid w:val="000C37DD"/>
    <w:rsid w:val="000C3FAE"/>
    <w:rsid w:val="000C5BF4"/>
    <w:rsid w:val="000C73E2"/>
    <w:rsid w:val="000C7B91"/>
    <w:rsid w:val="000C7D40"/>
    <w:rsid w:val="000D0DB7"/>
    <w:rsid w:val="000D1C8F"/>
    <w:rsid w:val="000D2729"/>
    <w:rsid w:val="000D2BBD"/>
    <w:rsid w:val="000D3A22"/>
    <w:rsid w:val="000D3C80"/>
    <w:rsid w:val="000D4023"/>
    <w:rsid w:val="000D41B7"/>
    <w:rsid w:val="000D4E17"/>
    <w:rsid w:val="000D6672"/>
    <w:rsid w:val="000D75D8"/>
    <w:rsid w:val="000D7B92"/>
    <w:rsid w:val="000E0291"/>
    <w:rsid w:val="000E1B93"/>
    <w:rsid w:val="000E26F8"/>
    <w:rsid w:val="000E3BB4"/>
    <w:rsid w:val="000E3DD3"/>
    <w:rsid w:val="000E3EEA"/>
    <w:rsid w:val="000E4749"/>
    <w:rsid w:val="000E47C3"/>
    <w:rsid w:val="000E6429"/>
    <w:rsid w:val="000E6DC7"/>
    <w:rsid w:val="000E7711"/>
    <w:rsid w:val="000F0BC8"/>
    <w:rsid w:val="000F2312"/>
    <w:rsid w:val="000F2CD5"/>
    <w:rsid w:val="000F3329"/>
    <w:rsid w:val="000F344C"/>
    <w:rsid w:val="000F35A5"/>
    <w:rsid w:val="000F3832"/>
    <w:rsid w:val="000F4CD2"/>
    <w:rsid w:val="000F5FF1"/>
    <w:rsid w:val="000F7ECA"/>
    <w:rsid w:val="001049B7"/>
    <w:rsid w:val="00105F56"/>
    <w:rsid w:val="0010668F"/>
    <w:rsid w:val="00106922"/>
    <w:rsid w:val="00106EAA"/>
    <w:rsid w:val="00107B65"/>
    <w:rsid w:val="0011361F"/>
    <w:rsid w:val="0011408B"/>
    <w:rsid w:val="00116862"/>
    <w:rsid w:val="00120D1A"/>
    <w:rsid w:val="00121EE1"/>
    <w:rsid w:val="0012611C"/>
    <w:rsid w:val="00130502"/>
    <w:rsid w:val="001312B5"/>
    <w:rsid w:val="0013437F"/>
    <w:rsid w:val="00134A2D"/>
    <w:rsid w:val="00135029"/>
    <w:rsid w:val="00135DDE"/>
    <w:rsid w:val="0013698B"/>
    <w:rsid w:val="00136B0D"/>
    <w:rsid w:val="001374EA"/>
    <w:rsid w:val="00140251"/>
    <w:rsid w:val="0014045D"/>
    <w:rsid w:val="00140539"/>
    <w:rsid w:val="0014429F"/>
    <w:rsid w:val="00145EA7"/>
    <w:rsid w:val="001463D4"/>
    <w:rsid w:val="0015056F"/>
    <w:rsid w:val="0015079C"/>
    <w:rsid w:val="0015120A"/>
    <w:rsid w:val="00151347"/>
    <w:rsid w:val="0015174E"/>
    <w:rsid w:val="00155139"/>
    <w:rsid w:val="00155E75"/>
    <w:rsid w:val="00157091"/>
    <w:rsid w:val="001573CC"/>
    <w:rsid w:val="001605C4"/>
    <w:rsid w:val="001606CD"/>
    <w:rsid w:val="00161FAE"/>
    <w:rsid w:val="0016376A"/>
    <w:rsid w:val="0016390F"/>
    <w:rsid w:val="00164EDA"/>
    <w:rsid w:val="00173F2D"/>
    <w:rsid w:val="001751CE"/>
    <w:rsid w:val="00176DA3"/>
    <w:rsid w:val="001778C4"/>
    <w:rsid w:val="00180081"/>
    <w:rsid w:val="0018062B"/>
    <w:rsid w:val="001806F8"/>
    <w:rsid w:val="00183957"/>
    <w:rsid w:val="0018705F"/>
    <w:rsid w:val="00187671"/>
    <w:rsid w:val="00187863"/>
    <w:rsid w:val="001878A3"/>
    <w:rsid w:val="00190925"/>
    <w:rsid w:val="00190D4B"/>
    <w:rsid w:val="00193F88"/>
    <w:rsid w:val="00195CC0"/>
    <w:rsid w:val="001A0377"/>
    <w:rsid w:val="001A06F4"/>
    <w:rsid w:val="001A24F3"/>
    <w:rsid w:val="001A4160"/>
    <w:rsid w:val="001A5364"/>
    <w:rsid w:val="001A60C4"/>
    <w:rsid w:val="001B0D20"/>
    <w:rsid w:val="001B1AD5"/>
    <w:rsid w:val="001B20CE"/>
    <w:rsid w:val="001B3B5C"/>
    <w:rsid w:val="001B470A"/>
    <w:rsid w:val="001B698B"/>
    <w:rsid w:val="001B6E8C"/>
    <w:rsid w:val="001B6FB0"/>
    <w:rsid w:val="001C186C"/>
    <w:rsid w:val="001C1BA8"/>
    <w:rsid w:val="001C1BBB"/>
    <w:rsid w:val="001C2317"/>
    <w:rsid w:val="001C253F"/>
    <w:rsid w:val="001C29AF"/>
    <w:rsid w:val="001C2B69"/>
    <w:rsid w:val="001C2F0B"/>
    <w:rsid w:val="001C69EF"/>
    <w:rsid w:val="001C7973"/>
    <w:rsid w:val="001C7E35"/>
    <w:rsid w:val="001D1100"/>
    <w:rsid w:val="001D26A8"/>
    <w:rsid w:val="001D455C"/>
    <w:rsid w:val="001D5485"/>
    <w:rsid w:val="001D71D1"/>
    <w:rsid w:val="001D76CC"/>
    <w:rsid w:val="001E0654"/>
    <w:rsid w:val="001E14AC"/>
    <w:rsid w:val="001E26E1"/>
    <w:rsid w:val="001E2A41"/>
    <w:rsid w:val="001E325F"/>
    <w:rsid w:val="001E529A"/>
    <w:rsid w:val="001F08B5"/>
    <w:rsid w:val="001F0F0A"/>
    <w:rsid w:val="001F1645"/>
    <w:rsid w:val="001F1C93"/>
    <w:rsid w:val="001F2DA6"/>
    <w:rsid w:val="001F3482"/>
    <w:rsid w:val="001F6282"/>
    <w:rsid w:val="00200345"/>
    <w:rsid w:val="002018A2"/>
    <w:rsid w:val="00204C01"/>
    <w:rsid w:val="002053CF"/>
    <w:rsid w:val="002068CD"/>
    <w:rsid w:val="002101F3"/>
    <w:rsid w:val="0021139C"/>
    <w:rsid w:val="002125EC"/>
    <w:rsid w:val="00212918"/>
    <w:rsid w:val="00213B93"/>
    <w:rsid w:val="00214120"/>
    <w:rsid w:val="002156FA"/>
    <w:rsid w:val="00217E6B"/>
    <w:rsid w:val="0022007D"/>
    <w:rsid w:val="002224E5"/>
    <w:rsid w:val="00231EB9"/>
    <w:rsid w:val="00232C54"/>
    <w:rsid w:val="00233BA4"/>
    <w:rsid w:val="00234338"/>
    <w:rsid w:val="002346A5"/>
    <w:rsid w:val="00235F88"/>
    <w:rsid w:val="002364F3"/>
    <w:rsid w:val="00236B21"/>
    <w:rsid w:val="00236BD8"/>
    <w:rsid w:val="00237C67"/>
    <w:rsid w:val="00240C97"/>
    <w:rsid w:val="002428D7"/>
    <w:rsid w:val="0024434E"/>
    <w:rsid w:val="0024472B"/>
    <w:rsid w:val="00244D51"/>
    <w:rsid w:val="0024620A"/>
    <w:rsid w:val="00250A3B"/>
    <w:rsid w:val="00255440"/>
    <w:rsid w:val="00255FF3"/>
    <w:rsid w:val="00256ECD"/>
    <w:rsid w:val="002571FD"/>
    <w:rsid w:val="00260087"/>
    <w:rsid w:val="002605A5"/>
    <w:rsid w:val="00261A77"/>
    <w:rsid w:val="00262104"/>
    <w:rsid w:val="00262B82"/>
    <w:rsid w:val="00262F31"/>
    <w:rsid w:val="002634BD"/>
    <w:rsid w:val="0026420F"/>
    <w:rsid w:val="0026428A"/>
    <w:rsid w:val="00264990"/>
    <w:rsid w:val="00265F8A"/>
    <w:rsid w:val="002705E3"/>
    <w:rsid w:val="002727AD"/>
    <w:rsid w:val="00274359"/>
    <w:rsid w:val="002744CF"/>
    <w:rsid w:val="00275714"/>
    <w:rsid w:val="00275B86"/>
    <w:rsid w:val="00277949"/>
    <w:rsid w:val="00277C49"/>
    <w:rsid w:val="00277DF9"/>
    <w:rsid w:val="002834C4"/>
    <w:rsid w:val="00284590"/>
    <w:rsid w:val="00285FC5"/>
    <w:rsid w:val="0028602B"/>
    <w:rsid w:val="002913C8"/>
    <w:rsid w:val="00293166"/>
    <w:rsid w:val="002931D3"/>
    <w:rsid w:val="00294738"/>
    <w:rsid w:val="00297E82"/>
    <w:rsid w:val="002A1612"/>
    <w:rsid w:val="002A27E5"/>
    <w:rsid w:val="002A527D"/>
    <w:rsid w:val="002A5AE3"/>
    <w:rsid w:val="002A5C23"/>
    <w:rsid w:val="002A611B"/>
    <w:rsid w:val="002A663A"/>
    <w:rsid w:val="002B3A21"/>
    <w:rsid w:val="002B4AAA"/>
    <w:rsid w:val="002B6A87"/>
    <w:rsid w:val="002B7CB1"/>
    <w:rsid w:val="002C0ED2"/>
    <w:rsid w:val="002C0FE1"/>
    <w:rsid w:val="002C1CAC"/>
    <w:rsid w:val="002C245E"/>
    <w:rsid w:val="002C3191"/>
    <w:rsid w:val="002C39C0"/>
    <w:rsid w:val="002C4213"/>
    <w:rsid w:val="002C4762"/>
    <w:rsid w:val="002D2B3F"/>
    <w:rsid w:val="002D3CBD"/>
    <w:rsid w:val="002D4586"/>
    <w:rsid w:val="002D4DCF"/>
    <w:rsid w:val="002D7CE9"/>
    <w:rsid w:val="002D7D02"/>
    <w:rsid w:val="002D7E47"/>
    <w:rsid w:val="002E1AC4"/>
    <w:rsid w:val="002E21D1"/>
    <w:rsid w:val="002E2DA2"/>
    <w:rsid w:val="002E2DB4"/>
    <w:rsid w:val="002E3157"/>
    <w:rsid w:val="002E69E5"/>
    <w:rsid w:val="002E69F2"/>
    <w:rsid w:val="002E6A49"/>
    <w:rsid w:val="002E6BE1"/>
    <w:rsid w:val="002E7A6A"/>
    <w:rsid w:val="002F177C"/>
    <w:rsid w:val="002F24D1"/>
    <w:rsid w:val="002F2AFD"/>
    <w:rsid w:val="002F312B"/>
    <w:rsid w:val="002F3F5E"/>
    <w:rsid w:val="002F44AC"/>
    <w:rsid w:val="002F4FBC"/>
    <w:rsid w:val="002F536A"/>
    <w:rsid w:val="002F564B"/>
    <w:rsid w:val="002F5A0C"/>
    <w:rsid w:val="002F6817"/>
    <w:rsid w:val="002F7ED9"/>
    <w:rsid w:val="00301106"/>
    <w:rsid w:val="0030177D"/>
    <w:rsid w:val="003020F6"/>
    <w:rsid w:val="00303CA6"/>
    <w:rsid w:val="00303D68"/>
    <w:rsid w:val="003045B0"/>
    <w:rsid w:val="00304A86"/>
    <w:rsid w:val="00313217"/>
    <w:rsid w:val="003156E4"/>
    <w:rsid w:val="0031571D"/>
    <w:rsid w:val="00315C0F"/>
    <w:rsid w:val="00317A30"/>
    <w:rsid w:val="00322190"/>
    <w:rsid w:val="0032330A"/>
    <w:rsid w:val="0032372B"/>
    <w:rsid w:val="00323CD0"/>
    <w:rsid w:val="003242E1"/>
    <w:rsid w:val="00326DCF"/>
    <w:rsid w:val="003272BD"/>
    <w:rsid w:val="003307EC"/>
    <w:rsid w:val="003309D9"/>
    <w:rsid w:val="00330CFE"/>
    <w:rsid w:val="00331F4B"/>
    <w:rsid w:val="00332315"/>
    <w:rsid w:val="00332FC7"/>
    <w:rsid w:val="00334C16"/>
    <w:rsid w:val="00335A28"/>
    <w:rsid w:val="00336A40"/>
    <w:rsid w:val="00340450"/>
    <w:rsid w:val="00343917"/>
    <w:rsid w:val="003455F3"/>
    <w:rsid w:val="00347298"/>
    <w:rsid w:val="00352220"/>
    <w:rsid w:val="003529DD"/>
    <w:rsid w:val="00356291"/>
    <w:rsid w:val="0036024E"/>
    <w:rsid w:val="0036069C"/>
    <w:rsid w:val="00361419"/>
    <w:rsid w:val="00363B22"/>
    <w:rsid w:val="00365BE1"/>
    <w:rsid w:val="00365DC4"/>
    <w:rsid w:val="00365E09"/>
    <w:rsid w:val="00367409"/>
    <w:rsid w:val="00370399"/>
    <w:rsid w:val="003707AF"/>
    <w:rsid w:val="003721AA"/>
    <w:rsid w:val="0037235E"/>
    <w:rsid w:val="00372B7D"/>
    <w:rsid w:val="00372CA3"/>
    <w:rsid w:val="0037347B"/>
    <w:rsid w:val="00373DFD"/>
    <w:rsid w:val="00376448"/>
    <w:rsid w:val="003770A1"/>
    <w:rsid w:val="003771F0"/>
    <w:rsid w:val="00377968"/>
    <w:rsid w:val="00377A40"/>
    <w:rsid w:val="00377AC9"/>
    <w:rsid w:val="00380994"/>
    <w:rsid w:val="00380C1C"/>
    <w:rsid w:val="00382B64"/>
    <w:rsid w:val="00383350"/>
    <w:rsid w:val="00383DEA"/>
    <w:rsid w:val="00385416"/>
    <w:rsid w:val="00386407"/>
    <w:rsid w:val="00386872"/>
    <w:rsid w:val="00386B08"/>
    <w:rsid w:val="00390AE1"/>
    <w:rsid w:val="00391EAB"/>
    <w:rsid w:val="0039206D"/>
    <w:rsid w:val="003923A5"/>
    <w:rsid w:val="00392775"/>
    <w:rsid w:val="0039313B"/>
    <w:rsid w:val="00393160"/>
    <w:rsid w:val="003943FE"/>
    <w:rsid w:val="00394A67"/>
    <w:rsid w:val="003950D0"/>
    <w:rsid w:val="0039620F"/>
    <w:rsid w:val="003A1F1A"/>
    <w:rsid w:val="003A4462"/>
    <w:rsid w:val="003A46E0"/>
    <w:rsid w:val="003A5C33"/>
    <w:rsid w:val="003A5EA5"/>
    <w:rsid w:val="003A7911"/>
    <w:rsid w:val="003B0759"/>
    <w:rsid w:val="003B0BC0"/>
    <w:rsid w:val="003B1802"/>
    <w:rsid w:val="003B2FD6"/>
    <w:rsid w:val="003B43DF"/>
    <w:rsid w:val="003B6064"/>
    <w:rsid w:val="003B631F"/>
    <w:rsid w:val="003C17AD"/>
    <w:rsid w:val="003C2A51"/>
    <w:rsid w:val="003C2AA4"/>
    <w:rsid w:val="003C2AF2"/>
    <w:rsid w:val="003C2ED2"/>
    <w:rsid w:val="003C3A5A"/>
    <w:rsid w:val="003C3DE4"/>
    <w:rsid w:val="003C4669"/>
    <w:rsid w:val="003C4A77"/>
    <w:rsid w:val="003C67A0"/>
    <w:rsid w:val="003C6923"/>
    <w:rsid w:val="003C7568"/>
    <w:rsid w:val="003D04B9"/>
    <w:rsid w:val="003D5A1D"/>
    <w:rsid w:val="003E04D4"/>
    <w:rsid w:val="003E1D6D"/>
    <w:rsid w:val="003E2D9B"/>
    <w:rsid w:val="003E33EF"/>
    <w:rsid w:val="003E3DAA"/>
    <w:rsid w:val="003E55A2"/>
    <w:rsid w:val="003E653E"/>
    <w:rsid w:val="003E6907"/>
    <w:rsid w:val="003F1670"/>
    <w:rsid w:val="003F1680"/>
    <w:rsid w:val="003F212C"/>
    <w:rsid w:val="003F2ACF"/>
    <w:rsid w:val="003F44C6"/>
    <w:rsid w:val="003F44F3"/>
    <w:rsid w:val="003F4988"/>
    <w:rsid w:val="003F5905"/>
    <w:rsid w:val="003F7DAA"/>
    <w:rsid w:val="003F7E7C"/>
    <w:rsid w:val="004021ED"/>
    <w:rsid w:val="00410408"/>
    <w:rsid w:val="004111BF"/>
    <w:rsid w:val="004113C6"/>
    <w:rsid w:val="004115B1"/>
    <w:rsid w:val="00412EA9"/>
    <w:rsid w:val="004136B1"/>
    <w:rsid w:val="00414AC5"/>
    <w:rsid w:val="00416699"/>
    <w:rsid w:val="004171B8"/>
    <w:rsid w:val="004204A6"/>
    <w:rsid w:val="004229D3"/>
    <w:rsid w:val="00423438"/>
    <w:rsid w:val="004236AB"/>
    <w:rsid w:val="00425F33"/>
    <w:rsid w:val="00426554"/>
    <w:rsid w:val="00427EEE"/>
    <w:rsid w:val="00427FB2"/>
    <w:rsid w:val="00430038"/>
    <w:rsid w:val="00430FD0"/>
    <w:rsid w:val="00434768"/>
    <w:rsid w:val="00434DF5"/>
    <w:rsid w:val="00434E95"/>
    <w:rsid w:val="004367D8"/>
    <w:rsid w:val="004370F9"/>
    <w:rsid w:val="00441FC5"/>
    <w:rsid w:val="00444625"/>
    <w:rsid w:val="004459DF"/>
    <w:rsid w:val="00446F29"/>
    <w:rsid w:val="00450401"/>
    <w:rsid w:val="00451A8D"/>
    <w:rsid w:val="004600AE"/>
    <w:rsid w:val="00460C97"/>
    <w:rsid w:val="00462297"/>
    <w:rsid w:val="00463371"/>
    <w:rsid w:val="00463381"/>
    <w:rsid w:val="00463CEB"/>
    <w:rsid w:val="00464DE6"/>
    <w:rsid w:val="00465C33"/>
    <w:rsid w:val="004677E1"/>
    <w:rsid w:val="00467E02"/>
    <w:rsid w:val="00467E67"/>
    <w:rsid w:val="0047066B"/>
    <w:rsid w:val="00471C73"/>
    <w:rsid w:val="00471F43"/>
    <w:rsid w:val="00472087"/>
    <w:rsid w:val="00472715"/>
    <w:rsid w:val="0047296B"/>
    <w:rsid w:val="00472F11"/>
    <w:rsid w:val="00473FA1"/>
    <w:rsid w:val="00477AAF"/>
    <w:rsid w:val="00481D6C"/>
    <w:rsid w:val="00482EEE"/>
    <w:rsid w:val="004839AD"/>
    <w:rsid w:val="004846E6"/>
    <w:rsid w:val="00484B13"/>
    <w:rsid w:val="00486248"/>
    <w:rsid w:val="00486522"/>
    <w:rsid w:val="00487525"/>
    <w:rsid w:val="0048759B"/>
    <w:rsid w:val="00487D3A"/>
    <w:rsid w:val="00487F93"/>
    <w:rsid w:val="0049056B"/>
    <w:rsid w:val="00492557"/>
    <w:rsid w:val="00494ECE"/>
    <w:rsid w:val="00495DB4"/>
    <w:rsid w:val="004961B2"/>
    <w:rsid w:val="004964B5"/>
    <w:rsid w:val="00497264"/>
    <w:rsid w:val="004A1F08"/>
    <w:rsid w:val="004A3D74"/>
    <w:rsid w:val="004A4138"/>
    <w:rsid w:val="004A4EC1"/>
    <w:rsid w:val="004A6579"/>
    <w:rsid w:val="004B23DF"/>
    <w:rsid w:val="004B4B50"/>
    <w:rsid w:val="004B4E96"/>
    <w:rsid w:val="004B63BE"/>
    <w:rsid w:val="004B73B0"/>
    <w:rsid w:val="004B7E93"/>
    <w:rsid w:val="004C0563"/>
    <w:rsid w:val="004C1252"/>
    <w:rsid w:val="004C1292"/>
    <w:rsid w:val="004C12DD"/>
    <w:rsid w:val="004C13ED"/>
    <w:rsid w:val="004C1E2D"/>
    <w:rsid w:val="004C1EFD"/>
    <w:rsid w:val="004C43C8"/>
    <w:rsid w:val="004C702C"/>
    <w:rsid w:val="004C7A9E"/>
    <w:rsid w:val="004D2916"/>
    <w:rsid w:val="004D4A52"/>
    <w:rsid w:val="004D5369"/>
    <w:rsid w:val="004D7BBD"/>
    <w:rsid w:val="004E00FE"/>
    <w:rsid w:val="004E10AF"/>
    <w:rsid w:val="004E1C6D"/>
    <w:rsid w:val="004E2B82"/>
    <w:rsid w:val="004E4C19"/>
    <w:rsid w:val="004E6B45"/>
    <w:rsid w:val="004E7550"/>
    <w:rsid w:val="004F00F7"/>
    <w:rsid w:val="004F1185"/>
    <w:rsid w:val="004F1C3E"/>
    <w:rsid w:val="004F1F76"/>
    <w:rsid w:val="004F459D"/>
    <w:rsid w:val="004F664A"/>
    <w:rsid w:val="004F6867"/>
    <w:rsid w:val="004F7461"/>
    <w:rsid w:val="004F7AC4"/>
    <w:rsid w:val="004F7D60"/>
    <w:rsid w:val="00500DCB"/>
    <w:rsid w:val="00502052"/>
    <w:rsid w:val="005030E1"/>
    <w:rsid w:val="00505A47"/>
    <w:rsid w:val="005068D1"/>
    <w:rsid w:val="00506A11"/>
    <w:rsid w:val="00506ACC"/>
    <w:rsid w:val="00506FD9"/>
    <w:rsid w:val="005074ED"/>
    <w:rsid w:val="00507FFD"/>
    <w:rsid w:val="00511ED8"/>
    <w:rsid w:val="0051204B"/>
    <w:rsid w:val="0051564F"/>
    <w:rsid w:val="00515D1E"/>
    <w:rsid w:val="005178C4"/>
    <w:rsid w:val="00520D97"/>
    <w:rsid w:val="00524834"/>
    <w:rsid w:val="005249BA"/>
    <w:rsid w:val="00524F4C"/>
    <w:rsid w:val="005250E1"/>
    <w:rsid w:val="005265CF"/>
    <w:rsid w:val="005269F5"/>
    <w:rsid w:val="00530255"/>
    <w:rsid w:val="00530361"/>
    <w:rsid w:val="005320C3"/>
    <w:rsid w:val="00532E6A"/>
    <w:rsid w:val="00534A57"/>
    <w:rsid w:val="005360B0"/>
    <w:rsid w:val="00536241"/>
    <w:rsid w:val="00536E7A"/>
    <w:rsid w:val="00540B70"/>
    <w:rsid w:val="00542020"/>
    <w:rsid w:val="00544D9B"/>
    <w:rsid w:val="0054785E"/>
    <w:rsid w:val="005505B8"/>
    <w:rsid w:val="00551963"/>
    <w:rsid w:val="00553174"/>
    <w:rsid w:val="005545D1"/>
    <w:rsid w:val="00554631"/>
    <w:rsid w:val="0055637C"/>
    <w:rsid w:val="0056156E"/>
    <w:rsid w:val="005624D5"/>
    <w:rsid w:val="0056574C"/>
    <w:rsid w:val="00565A28"/>
    <w:rsid w:val="00566182"/>
    <w:rsid w:val="0056647B"/>
    <w:rsid w:val="0056759E"/>
    <w:rsid w:val="0056783D"/>
    <w:rsid w:val="00567C54"/>
    <w:rsid w:val="00570CE1"/>
    <w:rsid w:val="00571CC8"/>
    <w:rsid w:val="00571CDE"/>
    <w:rsid w:val="00572271"/>
    <w:rsid w:val="0057267A"/>
    <w:rsid w:val="00572C06"/>
    <w:rsid w:val="005812B1"/>
    <w:rsid w:val="00581B9B"/>
    <w:rsid w:val="00582214"/>
    <w:rsid w:val="00582383"/>
    <w:rsid w:val="00583098"/>
    <w:rsid w:val="00583ADE"/>
    <w:rsid w:val="00587962"/>
    <w:rsid w:val="00587F9F"/>
    <w:rsid w:val="005918D7"/>
    <w:rsid w:val="00591DFD"/>
    <w:rsid w:val="00592A9D"/>
    <w:rsid w:val="00593099"/>
    <w:rsid w:val="00593109"/>
    <w:rsid w:val="005935EF"/>
    <w:rsid w:val="0059521E"/>
    <w:rsid w:val="0059548A"/>
    <w:rsid w:val="00596DD8"/>
    <w:rsid w:val="005A058F"/>
    <w:rsid w:val="005A0A18"/>
    <w:rsid w:val="005A0DE5"/>
    <w:rsid w:val="005A0E06"/>
    <w:rsid w:val="005A1254"/>
    <w:rsid w:val="005A2251"/>
    <w:rsid w:val="005A2928"/>
    <w:rsid w:val="005A2CCF"/>
    <w:rsid w:val="005A3AF5"/>
    <w:rsid w:val="005A4032"/>
    <w:rsid w:val="005A5AE3"/>
    <w:rsid w:val="005A6E2E"/>
    <w:rsid w:val="005A712B"/>
    <w:rsid w:val="005A71A1"/>
    <w:rsid w:val="005B1BD5"/>
    <w:rsid w:val="005B2D24"/>
    <w:rsid w:val="005B44BA"/>
    <w:rsid w:val="005B571E"/>
    <w:rsid w:val="005B5C28"/>
    <w:rsid w:val="005B5FDF"/>
    <w:rsid w:val="005B6B67"/>
    <w:rsid w:val="005B6F2C"/>
    <w:rsid w:val="005B7385"/>
    <w:rsid w:val="005B754A"/>
    <w:rsid w:val="005B778E"/>
    <w:rsid w:val="005C32AE"/>
    <w:rsid w:val="005C3444"/>
    <w:rsid w:val="005C3638"/>
    <w:rsid w:val="005C3930"/>
    <w:rsid w:val="005C475C"/>
    <w:rsid w:val="005C5AA0"/>
    <w:rsid w:val="005C5D71"/>
    <w:rsid w:val="005C5E7C"/>
    <w:rsid w:val="005C6541"/>
    <w:rsid w:val="005C6D3A"/>
    <w:rsid w:val="005C7B19"/>
    <w:rsid w:val="005C7FAB"/>
    <w:rsid w:val="005D03FB"/>
    <w:rsid w:val="005D07EE"/>
    <w:rsid w:val="005D302B"/>
    <w:rsid w:val="005D3C60"/>
    <w:rsid w:val="005D532E"/>
    <w:rsid w:val="005D570D"/>
    <w:rsid w:val="005D5ACD"/>
    <w:rsid w:val="005D6084"/>
    <w:rsid w:val="005E1059"/>
    <w:rsid w:val="005E1DCB"/>
    <w:rsid w:val="005E2483"/>
    <w:rsid w:val="005E5648"/>
    <w:rsid w:val="005E63A1"/>
    <w:rsid w:val="005E6C1A"/>
    <w:rsid w:val="005E6D40"/>
    <w:rsid w:val="005E6FFE"/>
    <w:rsid w:val="005F01FC"/>
    <w:rsid w:val="005F02E5"/>
    <w:rsid w:val="005F20F1"/>
    <w:rsid w:val="005F4059"/>
    <w:rsid w:val="005F6754"/>
    <w:rsid w:val="005F712B"/>
    <w:rsid w:val="005F7A80"/>
    <w:rsid w:val="005F7E6C"/>
    <w:rsid w:val="006005CC"/>
    <w:rsid w:val="00600EA0"/>
    <w:rsid w:val="00600F4B"/>
    <w:rsid w:val="006017F1"/>
    <w:rsid w:val="006018CF"/>
    <w:rsid w:val="00606351"/>
    <w:rsid w:val="00607061"/>
    <w:rsid w:val="0061117B"/>
    <w:rsid w:val="0061203A"/>
    <w:rsid w:val="006122C3"/>
    <w:rsid w:val="006142FC"/>
    <w:rsid w:val="00616FDC"/>
    <w:rsid w:val="006177F3"/>
    <w:rsid w:val="00617CEA"/>
    <w:rsid w:val="00621289"/>
    <w:rsid w:val="00621511"/>
    <w:rsid w:val="00623617"/>
    <w:rsid w:val="00625900"/>
    <w:rsid w:val="00625D36"/>
    <w:rsid w:val="006267A7"/>
    <w:rsid w:val="00627B7C"/>
    <w:rsid w:val="00627DF0"/>
    <w:rsid w:val="006302DA"/>
    <w:rsid w:val="00631B80"/>
    <w:rsid w:val="00633AF9"/>
    <w:rsid w:val="00636BD2"/>
    <w:rsid w:val="006375B1"/>
    <w:rsid w:val="00637771"/>
    <w:rsid w:val="00640739"/>
    <w:rsid w:val="00641247"/>
    <w:rsid w:val="00641B05"/>
    <w:rsid w:val="00644043"/>
    <w:rsid w:val="0064410A"/>
    <w:rsid w:val="00644363"/>
    <w:rsid w:val="006463BB"/>
    <w:rsid w:val="00646A67"/>
    <w:rsid w:val="006519C3"/>
    <w:rsid w:val="00652AD2"/>
    <w:rsid w:val="00652CCA"/>
    <w:rsid w:val="006531A7"/>
    <w:rsid w:val="0065396E"/>
    <w:rsid w:val="006540CE"/>
    <w:rsid w:val="0065426B"/>
    <w:rsid w:val="00655221"/>
    <w:rsid w:val="0065596F"/>
    <w:rsid w:val="00656811"/>
    <w:rsid w:val="00656A34"/>
    <w:rsid w:val="006603C9"/>
    <w:rsid w:val="006604A5"/>
    <w:rsid w:val="00660DD4"/>
    <w:rsid w:val="006615B7"/>
    <w:rsid w:val="00661A9A"/>
    <w:rsid w:val="00663AD0"/>
    <w:rsid w:val="006642D2"/>
    <w:rsid w:val="00665126"/>
    <w:rsid w:val="00666FFB"/>
    <w:rsid w:val="00667660"/>
    <w:rsid w:val="00670524"/>
    <w:rsid w:val="00670F8C"/>
    <w:rsid w:val="00671CE4"/>
    <w:rsid w:val="00673EEE"/>
    <w:rsid w:val="006752F1"/>
    <w:rsid w:val="00675E14"/>
    <w:rsid w:val="00680718"/>
    <w:rsid w:val="00681D48"/>
    <w:rsid w:val="00682C9F"/>
    <w:rsid w:val="006843E0"/>
    <w:rsid w:val="006847B4"/>
    <w:rsid w:val="006847BD"/>
    <w:rsid w:val="00684AF0"/>
    <w:rsid w:val="00685076"/>
    <w:rsid w:val="0068540B"/>
    <w:rsid w:val="00686C79"/>
    <w:rsid w:val="00687BE0"/>
    <w:rsid w:val="00690031"/>
    <w:rsid w:val="00690933"/>
    <w:rsid w:val="00691D2B"/>
    <w:rsid w:val="00695D8A"/>
    <w:rsid w:val="0069667E"/>
    <w:rsid w:val="00696EDF"/>
    <w:rsid w:val="006A1E5E"/>
    <w:rsid w:val="006A20CC"/>
    <w:rsid w:val="006A3274"/>
    <w:rsid w:val="006A371F"/>
    <w:rsid w:val="006A37E2"/>
    <w:rsid w:val="006A3DE7"/>
    <w:rsid w:val="006B1722"/>
    <w:rsid w:val="006B1F91"/>
    <w:rsid w:val="006B293C"/>
    <w:rsid w:val="006B3A97"/>
    <w:rsid w:val="006B6144"/>
    <w:rsid w:val="006B66A0"/>
    <w:rsid w:val="006B766E"/>
    <w:rsid w:val="006C17BB"/>
    <w:rsid w:val="006C1FF4"/>
    <w:rsid w:val="006C2D4C"/>
    <w:rsid w:val="006C311F"/>
    <w:rsid w:val="006C3932"/>
    <w:rsid w:val="006C3D12"/>
    <w:rsid w:val="006C3F49"/>
    <w:rsid w:val="006C691F"/>
    <w:rsid w:val="006C7DB7"/>
    <w:rsid w:val="006D094F"/>
    <w:rsid w:val="006D10C9"/>
    <w:rsid w:val="006D147F"/>
    <w:rsid w:val="006D1D57"/>
    <w:rsid w:val="006D33A4"/>
    <w:rsid w:val="006D5473"/>
    <w:rsid w:val="006D58AB"/>
    <w:rsid w:val="006D5C6F"/>
    <w:rsid w:val="006D66E3"/>
    <w:rsid w:val="006D745A"/>
    <w:rsid w:val="006E08BE"/>
    <w:rsid w:val="006E0EAC"/>
    <w:rsid w:val="006E18E9"/>
    <w:rsid w:val="006E2983"/>
    <w:rsid w:val="006E3F2D"/>
    <w:rsid w:val="006E42A1"/>
    <w:rsid w:val="006E47F3"/>
    <w:rsid w:val="006E4B54"/>
    <w:rsid w:val="006E5936"/>
    <w:rsid w:val="006E6ED8"/>
    <w:rsid w:val="006E7A1A"/>
    <w:rsid w:val="006F0F90"/>
    <w:rsid w:val="006F584A"/>
    <w:rsid w:val="006F5F0D"/>
    <w:rsid w:val="006F6273"/>
    <w:rsid w:val="006F6A43"/>
    <w:rsid w:val="006F7CBE"/>
    <w:rsid w:val="007002C4"/>
    <w:rsid w:val="007003A7"/>
    <w:rsid w:val="0070067D"/>
    <w:rsid w:val="00700752"/>
    <w:rsid w:val="007021C8"/>
    <w:rsid w:val="007024C7"/>
    <w:rsid w:val="00702F98"/>
    <w:rsid w:val="00704C48"/>
    <w:rsid w:val="00704EF6"/>
    <w:rsid w:val="0070650B"/>
    <w:rsid w:val="00707211"/>
    <w:rsid w:val="0070722F"/>
    <w:rsid w:val="00707D92"/>
    <w:rsid w:val="0071212D"/>
    <w:rsid w:val="00712AFA"/>
    <w:rsid w:val="00713FC1"/>
    <w:rsid w:val="0071491C"/>
    <w:rsid w:val="007149EA"/>
    <w:rsid w:val="00722296"/>
    <w:rsid w:val="00726174"/>
    <w:rsid w:val="0072679D"/>
    <w:rsid w:val="0073016A"/>
    <w:rsid w:val="00732A82"/>
    <w:rsid w:val="007338F8"/>
    <w:rsid w:val="007342E9"/>
    <w:rsid w:val="00734FF4"/>
    <w:rsid w:val="0073503D"/>
    <w:rsid w:val="00740505"/>
    <w:rsid w:val="00742F2D"/>
    <w:rsid w:val="00743046"/>
    <w:rsid w:val="00744015"/>
    <w:rsid w:val="00745143"/>
    <w:rsid w:val="007454D5"/>
    <w:rsid w:val="0074742E"/>
    <w:rsid w:val="00747AFF"/>
    <w:rsid w:val="007503FD"/>
    <w:rsid w:val="007508A9"/>
    <w:rsid w:val="00751508"/>
    <w:rsid w:val="007529D5"/>
    <w:rsid w:val="00752FFD"/>
    <w:rsid w:val="007535E8"/>
    <w:rsid w:val="00753D20"/>
    <w:rsid w:val="0075471C"/>
    <w:rsid w:val="00755DE7"/>
    <w:rsid w:val="007560AF"/>
    <w:rsid w:val="007562D6"/>
    <w:rsid w:val="00761AE1"/>
    <w:rsid w:val="00761F27"/>
    <w:rsid w:val="00762545"/>
    <w:rsid w:val="00763017"/>
    <w:rsid w:val="00763165"/>
    <w:rsid w:val="00763EBC"/>
    <w:rsid w:val="007657DB"/>
    <w:rsid w:val="007671DB"/>
    <w:rsid w:val="00770C30"/>
    <w:rsid w:val="007721E9"/>
    <w:rsid w:val="00772B99"/>
    <w:rsid w:val="007738E4"/>
    <w:rsid w:val="00774654"/>
    <w:rsid w:val="00774B4F"/>
    <w:rsid w:val="00774C8D"/>
    <w:rsid w:val="007754FB"/>
    <w:rsid w:val="00780A93"/>
    <w:rsid w:val="00780E41"/>
    <w:rsid w:val="0078202B"/>
    <w:rsid w:val="00784144"/>
    <w:rsid w:val="00787137"/>
    <w:rsid w:val="007871F9"/>
    <w:rsid w:val="007874F1"/>
    <w:rsid w:val="00787BE8"/>
    <w:rsid w:val="00792646"/>
    <w:rsid w:val="0079320E"/>
    <w:rsid w:val="00793522"/>
    <w:rsid w:val="007947F2"/>
    <w:rsid w:val="00795047"/>
    <w:rsid w:val="00796730"/>
    <w:rsid w:val="007973D1"/>
    <w:rsid w:val="007A0524"/>
    <w:rsid w:val="007A0AE1"/>
    <w:rsid w:val="007A0B31"/>
    <w:rsid w:val="007A45A1"/>
    <w:rsid w:val="007A4701"/>
    <w:rsid w:val="007A574E"/>
    <w:rsid w:val="007A7E2D"/>
    <w:rsid w:val="007B0032"/>
    <w:rsid w:val="007B145F"/>
    <w:rsid w:val="007B398B"/>
    <w:rsid w:val="007B4E3F"/>
    <w:rsid w:val="007B5AD6"/>
    <w:rsid w:val="007B5E00"/>
    <w:rsid w:val="007B6834"/>
    <w:rsid w:val="007B69E7"/>
    <w:rsid w:val="007B7B1D"/>
    <w:rsid w:val="007B7DFA"/>
    <w:rsid w:val="007C0BC6"/>
    <w:rsid w:val="007C1AD1"/>
    <w:rsid w:val="007C36AF"/>
    <w:rsid w:val="007C5766"/>
    <w:rsid w:val="007C6D04"/>
    <w:rsid w:val="007C7037"/>
    <w:rsid w:val="007C7901"/>
    <w:rsid w:val="007D2F28"/>
    <w:rsid w:val="007D539F"/>
    <w:rsid w:val="007D7274"/>
    <w:rsid w:val="007D7E72"/>
    <w:rsid w:val="007E0BF7"/>
    <w:rsid w:val="007E1B45"/>
    <w:rsid w:val="007E2E5B"/>
    <w:rsid w:val="007E34AD"/>
    <w:rsid w:val="007E3EA8"/>
    <w:rsid w:val="007E4C89"/>
    <w:rsid w:val="007E6BDB"/>
    <w:rsid w:val="007E7CE8"/>
    <w:rsid w:val="007F1D7B"/>
    <w:rsid w:val="007F206D"/>
    <w:rsid w:val="007F3BF2"/>
    <w:rsid w:val="007F4838"/>
    <w:rsid w:val="007F4BAB"/>
    <w:rsid w:val="007F599A"/>
    <w:rsid w:val="0080518E"/>
    <w:rsid w:val="0080592A"/>
    <w:rsid w:val="00805DE9"/>
    <w:rsid w:val="008060F8"/>
    <w:rsid w:val="00807B1A"/>
    <w:rsid w:val="00807DFF"/>
    <w:rsid w:val="0081716C"/>
    <w:rsid w:val="00817DD3"/>
    <w:rsid w:val="00820BFF"/>
    <w:rsid w:val="00822DD5"/>
    <w:rsid w:val="0082396F"/>
    <w:rsid w:val="008245F9"/>
    <w:rsid w:val="00824B55"/>
    <w:rsid w:val="00824C59"/>
    <w:rsid w:val="00825CA0"/>
    <w:rsid w:val="008265C8"/>
    <w:rsid w:val="0083067F"/>
    <w:rsid w:val="00831127"/>
    <w:rsid w:val="008315A2"/>
    <w:rsid w:val="00832620"/>
    <w:rsid w:val="008348CD"/>
    <w:rsid w:val="008356A5"/>
    <w:rsid w:val="008364DD"/>
    <w:rsid w:val="0083670D"/>
    <w:rsid w:val="00837553"/>
    <w:rsid w:val="008376AD"/>
    <w:rsid w:val="008377A4"/>
    <w:rsid w:val="008406D8"/>
    <w:rsid w:val="00842386"/>
    <w:rsid w:val="00843EB2"/>
    <w:rsid w:val="00845567"/>
    <w:rsid w:val="00845582"/>
    <w:rsid w:val="00845C86"/>
    <w:rsid w:val="00846499"/>
    <w:rsid w:val="00846568"/>
    <w:rsid w:val="008465AC"/>
    <w:rsid w:val="00846B9D"/>
    <w:rsid w:val="008511C5"/>
    <w:rsid w:val="00854739"/>
    <w:rsid w:val="0085485D"/>
    <w:rsid w:val="00854F99"/>
    <w:rsid w:val="00855753"/>
    <w:rsid w:val="00855B93"/>
    <w:rsid w:val="00855E86"/>
    <w:rsid w:val="00860145"/>
    <w:rsid w:val="00860A08"/>
    <w:rsid w:val="00861EE4"/>
    <w:rsid w:val="00861EEA"/>
    <w:rsid w:val="00862AAD"/>
    <w:rsid w:val="008639F9"/>
    <w:rsid w:val="00864D83"/>
    <w:rsid w:val="00865F85"/>
    <w:rsid w:val="00865FF6"/>
    <w:rsid w:val="008675F1"/>
    <w:rsid w:val="00867EA1"/>
    <w:rsid w:val="00870AED"/>
    <w:rsid w:val="008718A5"/>
    <w:rsid w:val="00872F50"/>
    <w:rsid w:val="008754A8"/>
    <w:rsid w:val="008759A8"/>
    <w:rsid w:val="00876FB3"/>
    <w:rsid w:val="0087793D"/>
    <w:rsid w:val="00877D65"/>
    <w:rsid w:val="00880190"/>
    <w:rsid w:val="008802A8"/>
    <w:rsid w:val="0088169D"/>
    <w:rsid w:val="00884C87"/>
    <w:rsid w:val="0089049D"/>
    <w:rsid w:val="00895820"/>
    <w:rsid w:val="008958B5"/>
    <w:rsid w:val="0089635E"/>
    <w:rsid w:val="008A03BD"/>
    <w:rsid w:val="008A0795"/>
    <w:rsid w:val="008A0878"/>
    <w:rsid w:val="008A0C02"/>
    <w:rsid w:val="008A2579"/>
    <w:rsid w:val="008A3112"/>
    <w:rsid w:val="008A4B95"/>
    <w:rsid w:val="008A76EB"/>
    <w:rsid w:val="008A7BF7"/>
    <w:rsid w:val="008B1539"/>
    <w:rsid w:val="008B1B5C"/>
    <w:rsid w:val="008B231B"/>
    <w:rsid w:val="008B2A49"/>
    <w:rsid w:val="008B34EF"/>
    <w:rsid w:val="008B44E2"/>
    <w:rsid w:val="008B5B56"/>
    <w:rsid w:val="008C1612"/>
    <w:rsid w:val="008C4DA6"/>
    <w:rsid w:val="008C5922"/>
    <w:rsid w:val="008C70D5"/>
    <w:rsid w:val="008D007F"/>
    <w:rsid w:val="008D1C76"/>
    <w:rsid w:val="008D4E6B"/>
    <w:rsid w:val="008D5CF0"/>
    <w:rsid w:val="008D5F87"/>
    <w:rsid w:val="008D7FF5"/>
    <w:rsid w:val="008E0927"/>
    <w:rsid w:val="008E0BFA"/>
    <w:rsid w:val="008E1E92"/>
    <w:rsid w:val="008E5CC5"/>
    <w:rsid w:val="008F1D59"/>
    <w:rsid w:val="008F1DB9"/>
    <w:rsid w:val="008F3EAC"/>
    <w:rsid w:val="008F67CD"/>
    <w:rsid w:val="008F7137"/>
    <w:rsid w:val="009016EB"/>
    <w:rsid w:val="00904090"/>
    <w:rsid w:val="009041FB"/>
    <w:rsid w:val="009062A4"/>
    <w:rsid w:val="00906AA4"/>
    <w:rsid w:val="00911E79"/>
    <w:rsid w:val="009125B8"/>
    <w:rsid w:val="009137FC"/>
    <w:rsid w:val="00914CDC"/>
    <w:rsid w:val="00917388"/>
    <w:rsid w:val="00917E9B"/>
    <w:rsid w:val="00921863"/>
    <w:rsid w:val="0092277F"/>
    <w:rsid w:val="0092338E"/>
    <w:rsid w:val="0092703D"/>
    <w:rsid w:val="009271C4"/>
    <w:rsid w:val="009272E1"/>
    <w:rsid w:val="009274D7"/>
    <w:rsid w:val="009302A3"/>
    <w:rsid w:val="00930916"/>
    <w:rsid w:val="00932910"/>
    <w:rsid w:val="00932B0E"/>
    <w:rsid w:val="00934096"/>
    <w:rsid w:val="00934298"/>
    <w:rsid w:val="00935CDE"/>
    <w:rsid w:val="00936E0E"/>
    <w:rsid w:val="00940A61"/>
    <w:rsid w:val="00940A6C"/>
    <w:rsid w:val="00941221"/>
    <w:rsid w:val="00942CA0"/>
    <w:rsid w:val="00947516"/>
    <w:rsid w:val="009517BB"/>
    <w:rsid w:val="00953A7B"/>
    <w:rsid w:val="009548AC"/>
    <w:rsid w:val="00955B56"/>
    <w:rsid w:val="00955F30"/>
    <w:rsid w:val="00956D50"/>
    <w:rsid w:val="0095719D"/>
    <w:rsid w:val="00957637"/>
    <w:rsid w:val="00960E13"/>
    <w:rsid w:val="00963ED5"/>
    <w:rsid w:val="00964892"/>
    <w:rsid w:val="00964AFA"/>
    <w:rsid w:val="0096519D"/>
    <w:rsid w:val="00965217"/>
    <w:rsid w:val="00966003"/>
    <w:rsid w:val="00967B9E"/>
    <w:rsid w:val="00970702"/>
    <w:rsid w:val="00972722"/>
    <w:rsid w:val="00972802"/>
    <w:rsid w:val="00976041"/>
    <w:rsid w:val="00976953"/>
    <w:rsid w:val="00980470"/>
    <w:rsid w:val="009812EB"/>
    <w:rsid w:val="00982FAA"/>
    <w:rsid w:val="0098515E"/>
    <w:rsid w:val="00985653"/>
    <w:rsid w:val="0098657A"/>
    <w:rsid w:val="00986663"/>
    <w:rsid w:val="00987684"/>
    <w:rsid w:val="00992378"/>
    <w:rsid w:val="009923F7"/>
    <w:rsid w:val="00992D3A"/>
    <w:rsid w:val="00993A60"/>
    <w:rsid w:val="0099409B"/>
    <w:rsid w:val="00995230"/>
    <w:rsid w:val="0099548E"/>
    <w:rsid w:val="00995BCB"/>
    <w:rsid w:val="00996A76"/>
    <w:rsid w:val="00996D77"/>
    <w:rsid w:val="009A0F9F"/>
    <w:rsid w:val="009A37F2"/>
    <w:rsid w:val="009A3DD2"/>
    <w:rsid w:val="009A4357"/>
    <w:rsid w:val="009A52B3"/>
    <w:rsid w:val="009A6BAA"/>
    <w:rsid w:val="009B1696"/>
    <w:rsid w:val="009B16A9"/>
    <w:rsid w:val="009B1753"/>
    <w:rsid w:val="009B1760"/>
    <w:rsid w:val="009B2533"/>
    <w:rsid w:val="009B2B1B"/>
    <w:rsid w:val="009B34A2"/>
    <w:rsid w:val="009B44F1"/>
    <w:rsid w:val="009B4DDF"/>
    <w:rsid w:val="009B4FFC"/>
    <w:rsid w:val="009B6744"/>
    <w:rsid w:val="009B6C6B"/>
    <w:rsid w:val="009B7566"/>
    <w:rsid w:val="009C03B5"/>
    <w:rsid w:val="009C144E"/>
    <w:rsid w:val="009C2C03"/>
    <w:rsid w:val="009C30E1"/>
    <w:rsid w:val="009C3390"/>
    <w:rsid w:val="009C342D"/>
    <w:rsid w:val="009C3987"/>
    <w:rsid w:val="009C56B8"/>
    <w:rsid w:val="009C7879"/>
    <w:rsid w:val="009C7A7F"/>
    <w:rsid w:val="009D1D7D"/>
    <w:rsid w:val="009D2593"/>
    <w:rsid w:val="009D2746"/>
    <w:rsid w:val="009D288A"/>
    <w:rsid w:val="009D3384"/>
    <w:rsid w:val="009D3572"/>
    <w:rsid w:val="009D5593"/>
    <w:rsid w:val="009E0FA8"/>
    <w:rsid w:val="009E12D0"/>
    <w:rsid w:val="009E222C"/>
    <w:rsid w:val="009E232A"/>
    <w:rsid w:val="009E2A77"/>
    <w:rsid w:val="009E2F33"/>
    <w:rsid w:val="009E59DB"/>
    <w:rsid w:val="009E658A"/>
    <w:rsid w:val="009E6CA1"/>
    <w:rsid w:val="009F07EE"/>
    <w:rsid w:val="009F0CD7"/>
    <w:rsid w:val="009F1521"/>
    <w:rsid w:val="009F15CE"/>
    <w:rsid w:val="009F1BA7"/>
    <w:rsid w:val="009F2364"/>
    <w:rsid w:val="009F39D2"/>
    <w:rsid w:val="009F6D81"/>
    <w:rsid w:val="009F7F84"/>
    <w:rsid w:val="00A00EE4"/>
    <w:rsid w:val="00A015BA"/>
    <w:rsid w:val="00A0221E"/>
    <w:rsid w:val="00A02500"/>
    <w:rsid w:val="00A02759"/>
    <w:rsid w:val="00A02BEE"/>
    <w:rsid w:val="00A05E23"/>
    <w:rsid w:val="00A06BF7"/>
    <w:rsid w:val="00A075BD"/>
    <w:rsid w:val="00A07FFD"/>
    <w:rsid w:val="00A103BB"/>
    <w:rsid w:val="00A10DA6"/>
    <w:rsid w:val="00A12AC8"/>
    <w:rsid w:val="00A13D09"/>
    <w:rsid w:val="00A20AE7"/>
    <w:rsid w:val="00A21C7F"/>
    <w:rsid w:val="00A22DB9"/>
    <w:rsid w:val="00A23354"/>
    <w:rsid w:val="00A2347D"/>
    <w:rsid w:val="00A23B32"/>
    <w:rsid w:val="00A24A38"/>
    <w:rsid w:val="00A25188"/>
    <w:rsid w:val="00A25282"/>
    <w:rsid w:val="00A252BD"/>
    <w:rsid w:val="00A26080"/>
    <w:rsid w:val="00A31AA4"/>
    <w:rsid w:val="00A31C3E"/>
    <w:rsid w:val="00A3466B"/>
    <w:rsid w:val="00A37092"/>
    <w:rsid w:val="00A375EC"/>
    <w:rsid w:val="00A4043B"/>
    <w:rsid w:val="00A41568"/>
    <w:rsid w:val="00A42303"/>
    <w:rsid w:val="00A4488F"/>
    <w:rsid w:val="00A44BAE"/>
    <w:rsid w:val="00A44E82"/>
    <w:rsid w:val="00A4551D"/>
    <w:rsid w:val="00A45BB0"/>
    <w:rsid w:val="00A45C57"/>
    <w:rsid w:val="00A46CA0"/>
    <w:rsid w:val="00A51BB3"/>
    <w:rsid w:val="00A523DC"/>
    <w:rsid w:val="00A539F1"/>
    <w:rsid w:val="00A53CF2"/>
    <w:rsid w:val="00A55492"/>
    <w:rsid w:val="00A569B8"/>
    <w:rsid w:val="00A56EA4"/>
    <w:rsid w:val="00A5765D"/>
    <w:rsid w:val="00A610F7"/>
    <w:rsid w:val="00A61B69"/>
    <w:rsid w:val="00A61C66"/>
    <w:rsid w:val="00A62ED6"/>
    <w:rsid w:val="00A63FDB"/>
    <w:rsid w:val="00A65546"/>
    <w:rsid w:val="00A65DDD"/>
    <w:rsid w:val="00A674B6"/>
    <w:rsid w:val="00A702C1"/>
    <w:rsid w:val="00A72A10"/>
    <w:rsid w:val="00A72E86"/>
    <w:rsid w:val="00A741A0"/>
    <w:rsid w:val="00A749B3"/>
    <w:rsid w:val="00A76FAD"/>
    <w:rsid w:val="00A80EA4"/>
    <w:rsid w:val="00A8182A"/>
    <w:rsid w:val="00A8212C"/>
    <w:rsid w:val="00A82F1B"/>
    <w:rsid w:val="00A850D7"/>
    <w:rsid w:val="00A86FEA"/>
    <w:rsid w:val="00A87DFE"/>
    <w:rsid w:val="00A9011C"/>
    <w:rsid w:val="00A9227C"/>
    <w:rsid w:val="00A927DF"/>
    <w:rsid w:val="00A92CBF"/>
    <w:rsid w:val="00A92E3A"/>
    <w:rsid w:val="00A94572"/>
    <w:rsid w:val="00A94ECA"/>
    <w:rsid w:val="00A95C26"/>
    <w:rsid w:val="00A9652B"/>
    <w:rsid w:val="00A97538"/>
    <w:rsid w:val="00AA1457"/>
    <w:rsid w:val="00AA3C06"/>
    <w:rsid w:val="00AA53B9"/>
    <w:rsid w:val="00AA5B00"/>
    <w:rsid w:val="00AA7232"/>
    <w:rsid w:val="00AA733E"/>
    <w:rsid w:val="00AB056C"/>
    <w:rsid w:val="00AB111A"/>
    <w:rsid w:val="00AB1690"/>
    <w:rsid w:val="00AB19FF"/>
    <w:rsid w:val="00AB20C5"/>
    <w:rsid w:val="00AB378A"/>
    <w:rsid w:val="00AB3A1D"/>
    <w:rsid w:val="00AB3D9D"/>
    <w:rsid w:val="00AB5B81"/>
    <w:rsid w:val="00AB63C5"/>
    <w:rsid w:val="00AB7337"/>
    <w:rsid w:val="00AC074B"/>
    <w:rsid w:val="00AC1978"/>
    <w:rsid w:val="00AC2278"/>
    <w:rsid w:val="00AC290D"/>
    <w:rsid w:val="00AC4865"/>
    <w:rsid w:val="00AC5C51"/>
    <w:rsid w:val="00AC67D4"/>
    <w:rsid w:val="00AC7549"/>
    <w:rsid w:val="00AD0E48"/>
    <w:rsid w:val="00AD4044"/>
    <w:rsid w:val="00AD49D5"/>
    <w:rsid w:val="00AD5142"/>
    <w:rsid w:val="00AD5B89"/>
    <w:rsid w:val="00AD6286"/>
    <w:rsid w:val="00AD6333"/>
    <w:rsid w:val="00AD6A04"/>
    <w:rsid w:val="00AE0368"/>
    <w:rsid w:val="00AE6E2A"/>
    <w:rsid w:val="00AE7048"/>
    <w:rsid w:val="00AE7704"/>
    <w:rsid w:val="00AF4F56"/>
    <w:rsid w:val="00AF6F2A"/>
    <w:rsid w:val="00AF716A"/>
    <w:rsid w:val="00AF7C84"/>
    <w:rsid w:val="00B0098E"/>
    <w:rsid w:val="00B00E4C"/>
    <w:rsid w:val="00B02DD9"/>
    <w:rsid w:val="00B03BC1"/>
    <w:rsid w:val="00B047C5"/>
    <w:rsid w:val="00B050E2"/>
    <w:rsid w:val="00B05F4D"/>
    <w:rsid w:val="00B06A2D"/>
    <w:rsid w:val="00B10FC2"/>
    <w:rsid w:val="00B1121F"/>
    <w:rsid w:val="00B13CEA"/>
    <w:rsid w:val="00B13E7F"/>
    <w:rsid w:val="00B157C1"/>
    <w:rsid w:val="00B165C8"/>
    <w:rsid w:val="00B20587"/>
    <w:rsid w:val="00B2248B"/>
    <w:rsid w:val="00B23453"/>
    <w:rsid w:val="00B26C71"/>
    <w:rsid w:val="00B2733C"/>
    <w:rsid w:val="00B27D35"/>
    <w:rsid w:val="00B3236D"/>
    <w:rsid w:val="00B327A7"/>
    <w:rsid w:val="00B329BF"/>
    <w:rsid w:val="00B35DFD"/>
    <w:rsid w:val="00B36F47"/>
    <w:rsid w:val="00B3734C"/>
    <w:rsid w:val="00B40312"/>
    <w:rsid w:val="00B43A89"/>
    <w:rsid w:val="00B44785"/>
    <w:rsid w:val="00B46660"/>
    <w:rsid w:val="00B521B5"/>
    <w:rsid w:val="00B52F3D"/>
    <w:rsid w:val="00B53053"/>
    <w:rsid w:val="00B532A8"/>
    <w:rsid w:val="00B53BFD"/>
    <w:rsid w:val="00B55860"/>
    <w:rsid w:val="00B56F80"/>
    <w:rsid w:val="00B5727D"/>
    <w:rsid w:val="00B57C51"/>
    <w:rsid w:val="00B612B5"/>
    <w:rsid w:val="00B62823"/>
    <w:rsid w:val="00B63248"/>
    <w:rsid w:val="00B64058"/>
    <w:rsid w:val="00B64171"/>
    <w:rsid w:val="00B64876"/>
    <w:rsid w:val="00B66AF6"/>
    <w:rsid w:val="00B67C5B"/>
    <w:rsid w:val="00B70E5B"/>
    <w:rsid w:val="00B72211"/>
    <w:rsid w:val="00B7304A"/>
    <w:rsid w:val="00B7347F"/>
    <w:rsid w:val="00B7517B"/>
    <w:rsid w:val="00B76A90"/>
    <w:rsid w:val="00B82096"/>
    <w:rsid w:val="00B82831"/>
    <w:rsid w:val="00B82F6E"/>
    <w:rsid w:val="00B8393D"/>
    <w:rsid w:val="00B83C51"/>
    <w:rsid w:val="00B84AF1"/>
    <w:rsid w:val="00B86B2D"/>
    <w:rsid w:val="00B90138"/>
    <w:rsid w:val="00B914DE"/>
    <w:rsid w:val="00B91F1E"/>
    <w:rsid w:val="00B93C53"/>
    <w:rsid w:val="00B94270"/>
    <w:rsid w:val="00B96A05"/>
    <w:rsid w:val="00B97887"/>
    <w:rsid w:val="00BA1F2E"/>
    <w:rsid w:val="00BA2F0B"/>
    <w:rsid w:val="00BA375F"/>
    <w:rsid w:val="00BA4A85"/>
    <w:rsid w:val="00BA58CF"/>
    <w:rsid w:val="00BA6920"/>
    <w:rsid w:val="00BA78D3"/>
    <w:rsid w:val="00BB2278"/>
    <w:rsid w:val="00BB2EB6"/>
    <w:rsid w:val="00BB3EED"/>
    <w:rsid w:val="00BB4F03"/>
    <w:rsid w:val="00BB782A"/>
    <w:rsid w:val="00BB7CAE"/>
    <w:rsid w:val="00BB7D9B"/>
    <w:rsid w:val="00BC0C9F"/>
    <w:rsid w:val="00BC1E9C"/>
    <w:rsid w:val="00BC2241"/>
    <w:rsid w:val="00BC30B7"/>
    <w:rsid w:val="00BC6311"/>
    <w:rsid w:val="00BC6A50"/>
    <w:rsid w:val="00BD13F0"/>
    <w:rsid w:val="00BD1A2F"/>
    <w:rsid w:val="00BD45B3"/>
    <w:rsid w:val="00BD54F0"/>
    <w:rsid w:val="00BD673B"/>
    <w:rsid w:val="00BE0395"/>
    <w:rsid w:val="00BE050C"/>
    <w:rsid w:val="00BE0A02"/>
    <w:rsid w:val="00BE0D6C"/>
    <w:rsid w:val="00BF0915"/>
    <w:rsid w:val="00BF2AE3"/>
    <w:rsid w:val="00BF3888"/>
    <w:rsid w:val="00BF6BE5"/>
    <w:rsid w:val="00BF75F4"/>
    <w:rsid w:val="00BF7779"/>
    <w:rsid w:val="00C02175"/>
    <w:rsid w:val="00C0345C"/>
    <w:rsid w:val="00C04518"/>
    <w:rsid w:val="00C05304"/>
    <w:rsid w:val="00C05CE8"/>
    <w:rsid w:val="00C115A0"/>
    <w:rsid w:val="00C119D2"/>
    <w:rsid w:val="00C12786"/>
    <w:rsid w:val="00C12B09"/>
    <w:rsid w:val="00C16702"/>
    <w:rsid w:val="00C209AC"/>
    <w:rsid w:val="00C20AC3"/>
    <w:rsid w:val="00C20F93"/>
    <w:rsid w:val="00C26A14"/>
    <w:rsid w:val="00C27A2C"/>
    <w:rsid w:val="00C31B76"/>
    <w:rsid w:val="00C35A79"/>
    <w:rsid w:val="00C36495"/>
    <w:rsid w:val="00C366E8"/>
    <w:rsid w:val="00C37A0F"/>
    <w:rsid w:val="00C40D3D"/>
    <w:rsid w:val="00C42542"/>
    <w:rsid w:val="00C43469"/>
    <w:rsid w:val="00C443F6"/>
    <w:rsid w:val="00C472AE"/>
    <w:rsid w:val="00C52530"/>
    <w:rsid w:val="00C52A1A"/>
    <w:rsid w:val="00C52C40"/>
    <w:rsid w:val="00C548ED"/>
    <w:rsid w:val="00C5653C"/>
    <w:rsid w:val="00C57C41"/>
    <w:rsid w:val="00C60045"/>
    <w:rsid w:val="00C600E8"/>
    <w:rsid w:val="00C62B13"/>
    <w:rsid w:val="00C6486A"/>
    <w:rsid w:val="00C657AE"/>
    <w:rsid w:val="00C67E88"/>
    <w:rsid w:val="00C706D1"/>
    <w:rsid w:val="00C70DEA"/>
    <w:rsid w:val="00C71906"/>
    <w:rsid w:val="00C71932"/>
    <w:rsid w:val="00C72B4E"/>
    <w:rsid w:val="00C73DF1"/>
    <w:rsid w:val="00C756EF"/>
    <w:rsid w:val="00C763DF"/>
    <w:rsid w:val="00C76415"/>
    <w:rsid w:val="00C768C3"/>
    <w:rsid w:val="00C77010"/>
    <w:rsid w:val="00C80681"/>
    <w:rsid w:val="00C80C16"/>
    <w:rsid w:val="00C80C69"/>
    <w:rsid w:val="00C81493"/>
    <w:rsid w:val="00C8236B"/>
    <w:rsid w:val="00C85CF6"/>
    <w:rsid w:val="00C86335"/>
    <w:rsid w:val="00C86E56"/>
    <w:rsid w:val="00C91B9D"/>
    <w:rsid w:val="00C9334A"/>
    <w:rsid w:val="00C9370A"/>
    <w:rsid w:val="00C93FFB"/>
    <w:rsid w:val="00C94860"/>
    <w:rsid w:val="00C952F2"/>
    <w:rsid w:val="00C95417"/>
    <w:rsid w:val="00C95A7F"/>
    <w:rsid w:val="00C9769A"/>
    <w:rsid w:val="00C97FF0"/>
    <w:rsid w:val="00CA2119"/>
    <w:rsid w:val="00CA2E91"/>
    <w:rsid w:val="00CA3526"/>
    <w:rsid w:val="00CA38A6"/>
    <w:rsid w:val="00CA551D"/>
    <w:rsid w:val="00CB053C"/>
    <w:rsid w:val="00CB26A1"/>
    <w:rsid w:val="00CB2D84"/>
    <w:rsid w:val="00CB2F01"/>
    <w:rsid w:val="00CB5903"/>
    <w:rsid w:val="00CB6108"/>
    <w:rsid w:val="00CC0373"/>
    <w:rsid w:val="00CC0543"/>
    <w:rsid w:val="00CC0760"/>
    <w:rsid w:val="00CC0973"/>
    <w:rsid w:val="00CC13F2"/>
    <w:rsid w:val="00CC16F2"/>
    <w:rsid w:val="00CC18E7"/>
    <w:rsid w:val="00CC1FC4"/>
    <w:rsid w:val="00CC322B"/>
    <w:rsid w:val="00CC33AB"/>
    <w:rsid w:val="00CC3AE4"/>
    <w:rsid w:val="00CC3E84"/>
    <w:rsid w:val="00CC549B"/>
    <w:rsid w:val="00CC6A14"/>
    <w:rsid w:val="00CD3F09"/>
    <w:rsid w:val="00CD4F8A"/>
    <w:rsid w:val="00CD4FEF"/>
    <w:rsid w:val="00CD6774"/>
    <w:rsid w:val="00CD6A13"/>
    <w:rsid w:val="00CD711A"/>
    <w:rsid w:val="00CE1014"/>
    <w:rsid w:val="00CE1B4A"/>
    <w:rsid w:val="00CE2A44"/>
    <w:rsid w:val="00CE4E5B"/>
    <w:rsid w:val="00CE542D"/>
    <w:rsid w:val="00CE59BA"/>
    <w:rsid w:val="00CE6F5A"/>
    <w:rsid w:val="00CE79CE"/>
    <w:rsid w:val="00CF0F13"/>
    <w:rsid w:val="00CF2938"/>
    <w:rsid w:val="00CF311F"/>
    <w:rsid w:val="00CF4097"/>
    <w:rsid w:val="00CF43D4"/>
    <w:rsid w:val="00CF5A7D"/>
    <w:rsid w:val="00CF63EA"/>
    <w:rsid w:val="00CF73EA"/>
    <w:rsid w:val="00CF7DE6"/>
    <w:rsid w:val="00D007B3"/>
    <w:rsid w:val="00D0224E"/>
    <w:rsid w:val="00D03B04"/>
    <w:rsid w:val="00D0475F"/>
    <w:rsid w:val="00D04FDB"/>
    <w:rsid w:val="00D05918"/>
    <w:rsid w:val="00D0772D"/>
    <w:rsid w:val="00D110D1"/>
    <w:rsid w:val="00D11E3D"/>
    <w:rsid w:val="00D13DB8"/>
    <w:rsid w:val="00D1432B"/>
    <w:rsid w:val="00D177EC"/>
    <w:rsid w:val="00D2384D"/>
    <w:rsid w:val="00D23F85"/>
    <w:rsid w:val="00D242E5"/>
    <w:rsid w:val="00D26F52"/>
    <w:rsid w:val="00D27EB7"/>
    <w:rsid w:val="00D305D1"/>
    <w:rsid w:val="00D33D1F"/>
    <w:rsid w:val="00D363FF"/>
    <w:rsid w:val="00D37ACA"/>
    <w:rsid w:val="00D37BEA"/>
    <w:rsid w:val="00D40298"/>
    <w:rsid w:val="00D40499"/>
    <w:rsid w:val="00D40B3F"/>
    <w:rsid w:val="00D40FE1"/>
    <w:rsid w:val="00D42B92"/>
    <w:rsid w:val="00D43A58"/>
    <w:rsid w:val="00D4615D"/>
    <w:rsid w:val="00D5211C"/>
    <w:rsid w:val="00D5337F"/>
    <w:rsid w:val="00D53885"/>
    <w:rsid w:val="00D55D5D"/>
    <w:rsid w:val="00D562D0"/>
    <w:rsid w:val="00D5679A"/>
    <w:rsid w:val="00D56E92"/>
    <w:rsid w:val="00D57A84"/>
    <w:rsid w:val="00D60BAA"/>
    <w:rsid w:val="00D6188F"/>
    <w:rsid w:val="00D62547"/>
    <w:rsid w:val="00D63463"/>
    <w:rsid w:val="00D64D38"/>
    <w:rsid w:val="00D64D86"/>
    <w:rsid w:val="00D65C86"/>
    <w:rsid w:val="00D6711E"/>
    <w:rsid w:val="00D6736A"/>
    <w:rsid w:val="00D71372"/>
    <w:rsid w:val="00D72837"/>
    <w:rsid w:val="00D7297C"/>
    <w:rsid w:val="00D73B5D"/>
    <w:rsid w:val="00D743E7"/>
    <w:rsid w:val="00D744EC"/>
    <w:rsid w:val="00D814B4"/>
    <w:rsid w:val="00D81558"/>
    <w:rsid w:val="00D816F5"/>
    <w:rsid w:val="00D82089"/>
    <w:rsid w:val="00D82857"/>
    <w:rsid w:val="00D83B3E"/>
    <w:rsid w:val="00D84FE4"/>
    <w:rsid w:val="00D87BE3"/>
    <w:rsid w:val="00D90F4D"/>
    <w:rsid w:val="00D92546"/>
    <w:rsid w:val="00D94F38"/>
    <w:rsid w:val="00D94FA8"/>
    <w:rsid w:val="00D9613F"/>
    <w:rsid w:val="00DA0047"/>
    <w:rsid w:val="00DA01A5"/>
    <w:rsid w:val="00DA0991"/>
    <w:rsid w:val="00DA105C"/>
    <w:rsid w:val="00DA21C6"/>
    <w:rsid w:val="00DA2271"/>
    <w:rsid w:val="00DA3735"/>
    <w:rsid w:val="00DA3D0B"/>
    <w:rsid w:val="00DA45CE"/>
    <w:rsid w:val="00DA4F5E"/>
    <w:rsid w:val="00DA5F2D"/>
    <w:rsid w:val="00DA6A98"/>
    <w:rsid w:val="00DB0EE8"/>
    <w:rsid w:val="00DB2905"/>
    <w:rsid w:val="00DB438E"/>
    <w:rsid w:val="00DB522F"/>
    <w:rsid w:val="00DB673C"/>
    <w:rsid w:val="00DB6FDE"/>
    <w:rsid w:val="00DB7903"/>
    <w:rsid w:val="00DC14A5"/>
    <w:rsid w:val="00DC2CFD"/>
    <w:rsid w:val="00DC3D9B"/>
    <w:rsid w:val="00DC484A"/>
    <w:rsid w:val="00DC507B"/>
    <w:rsid w:val="00DC70B4"/>
    <w:rsid w:val="00DC7192"/>
    <w:rsid w:val="00DD0889"/>
    <w:rsid w:val="00DD30E6"/>
    <w:rsid w:val="00DD3482"/>
    <w:rsid w:val="00DD4FE7"/>
    <w:rsid w:val="00DD5FB7"/>
    <w:rsid w:val="00DD617C"/>
    <w:rsid w:val="00DD7F6D"/>
    <w:rsid w:val="00DE10AA"/>
    <w:rsid w:val="00DE15EA"/>
    <w:rsid w:val="00DE2A69"/>
    <w:rsid w:val="00DE2A9D"/>
    <w:rsid w:val="00DE3F64"/>
    <w:rsid w:val="00DE4988"/>
    <w:rsid w:val="00DE6229"/>
    <w:rsid w:val="00DE7575"/>
    <w:rsid w:val="00DE787A"/>
    <w:rsid w:val="00DF1E24"/>
    <w:rsid w:val="00DF2E5B"/>
    <w:rsid w:val="00DF3712"/>
    <w:rsid w:val="00DF6C7F"/>
    <w:rsid w:val="00DF7345"/>
    <w:rsid w:val="00DF7B7E"/>
    <w:rsid w:val="00DF7DDE"/>
    <w:rsid w:val="00E01556"/>
    <w:rsid w:val="00E03E75"/>
    <w:rsid w:val="00E04F87"/>
    <w:rsid w:val="00E0644F"/>
    <w:rsid w:val="00E06FBA"/>
    <w:rsid w:val="00E07FFB"/>
    <w:rsid w:val="00E1137D"/>
    <w:rsid w:val="00E12770"/>
    <w:rsid w:val="00E138C5"/>
    <w:rsid w:val="00E15427"/>
    <w:rsid w:val="00E15993"/>
    <w:rsid w:val="00E20574"/>
    <w:rsid w:val="00E208AF"/>
    <w:rsid w:val="00E21990"/>
    <w:rsid w:val="00E22398"/>
    <w:rsid w:val="00E25BD4"/>
    <w:rsid w:val="00E25E65"/>
    <w:rsid w:val="00E260C5"/>
    <w:rsid w:val="00E2651F"/>
    <w:rsid w:val="00E2752D"/>
    <w:rsid w:val="00E279D0"/>
    <w:rsid w:val="00E31A19"/>
    <w:rsid w:val="00E37077"/>
    <w:rsid w:val="00E37F50"/>
    <w:rsid w:val="00E40775"/>
    <w:rsid w:val="00E4410B"/>
    <w:rsid w:val="00E46C8C"/>
    <w:rsid w:val="00E54005"/>
    <w:rsid w:val="00E55613"/>
    <w:rsid w:val="00E57B14"/>
    <w:rsid w:val="00E57B71"/>
    <w:rsid w:val="00E60B90"/>
    <w:rsid w:val="00E61121"/>
    <w:rsid w:val="00E62555"/>
    <w:rsid w:val="00E62780"/>
    <w:rsid w:val="00E62AB8"/>
    <w:rsid w:val="00E63731"/>
    <w:rsid w:val="00E637EB"/>
    <w:rsid w:val="00E639C4"/>
    <w:rsid w:val="00E6494B"/>
    <w:rsid w:val="00E66A65"/>
    <w:rsid w:val="00E67C28"/>
    <w:rsid w:val="00E67F1D"/>
    <w:rsid w:val="00E70BD0"/>
    <w:rsid w:val="00E72506"/>
    <w:rsid w:val="00E74167"/>
    <w:rsid w:val="00E75DE1"/>
    <w:rsid w:val="00E81D17"/>
    <w:rsid w:val="00E8583C"/>
    <w:rsid w:val="00E86B32"/>
    <w:rsid w:val="00E875F6"/>
    <w:rsid w:val="00E87C48"/>
    <w:rsid w:val="00E91292"/>
    <w:rsid w:val="00E91C7B"/>
    <w:rsid w:val="00E92C97"/>
    <w:rsid w:val="00E93950"/>
    <w:rsid w:val="00E948FE"/>
    <w:rsid w:val="00E9619A"/>
    <w:rsid w:val="00EA0B71"/>
    <w:rsid w:val="00EA11A5"/>
    <w:rsid w:val="00EA1CA7"/>
    <w:rsid w:val="00EA2CFE"/>
    <w:rsid w:val="00EA32ED"/>
    <w:rsid w:val="00EA52A5"/>
    <w:rsid w:val="00EA5A90"/>
    <w:rsid w:val="00EA5D30"/>
    <w:rsid w:val="00EA63FE"/>
    <w:rsid w:val="00EA65BD"/>
    <w:rsid w:val="00EB24D1"/>
    <w:rsid w:val="00EB2E66"/>
    <w:rsid w:val="00EB3422"/>
    <w:rsid w:val="00EB3B26"/>
    <w:rsid w:val="00EB5E80"/>
    <w:rsid w:val="00EB70E3"/>
    <w:rsid w:val="00EB729D"/>
    <w:rsid w:val="00EC1CDC"/>
    <w:rsid w:val="00EC51D5"/>
    <w:rsid w:val="00ED03DF"/>
    <w:rsid w:val="00ED0BBB"/>
    <w:rsid w:val="00ED0D7F"/>
    <w:rsid w:val="00ED0EB9"/>
    <w:rsid w:val="00ED2424"/>
    <w:rsid w:val="00ED2F2F"/>
    <w:rsid w:val="00ED5443"/>
    <w:rsid w:val="00ED62E7"/>
    <w:rsid w:val="00EE1305"/>
    <w:rsid w:val="00EE14DF"/>
    <w:rsid w:val="00EE1923"/>
    <w:rsid w:val="00EE40CD"/>
    <w:rsid w:val="00EE46B7"/>
    <w:rsid w:val="00EE7467"/>
    <w:rsid w:val="00EF11D5"/>
    <w:rsid w:val="00EF23B8"/>
    <w:rsid w:val="00EF3172"/>
    <w:rsid w:val="00EF51A5"/>
    <w:rsid w:val="00EF6BAF"/>
    <w:rsid w:val="00EF72CA"/>
    <w:rsid w:val="00EF7FA5"/>
    <w:rsid w:val="00F00F20"/>
    <w:rsid w:val="00F016E7"/>
    <w:rsid w:val="00F0206E"/>
    <w:rsid w:val="00F05EB5"/>
    <w:rsid w:val="00F11D18"/>
    <w:rsid w:val="00F11E1F"/>
    <w:rsid w:val="00F122E8"/>
    <w:rsid w:val="00F124B5"/>
    <w:rsid w:val="00F12770"/>
    <w:rsid w:val="00F12FC8"/>
    <w:rsid w:val="00F1424B"/>
    <w:rsid w:val="00F15205"/>
    <w:rsid w:val="00F161DD"/>
    <w:rsid w:val="00F17400"/>
    <w:rsid w:val="00F20342"/>
    <w:rsid w:val="00F20A82"/>
    <w:rsid w:val="00F20BB2"/>
    <w:rsid w:val="00F21B95"/>
    <w:rsid w:val="00F22823"/>
    <w:rsid w:val="00F233B3"/>
    <w:rsid w:val="00F2342E"/>
    <w:rsid w:val="00F23C86"/>
    <w:rsid w:val="00F24016"/>
    <w:rsid w:val="00F25970"/>
    <w:rsid w:val="00F2612B"/>
    <w:rsid w:val="00F27494"/>
    <w:rsid w:val="00F30481"/>
    <w:rsid w:val="00F30B0F"/>
    <w:rsid w:val="00F30D27"/>
    <w:rsid w:val="00F315AA"/>
    <w:rsid w:val="00F33201"/>
    <w:rsid w:val="00F34A50"/>
    <w:rsid w:val="00F351E9"/>
    <w:rsid w:val="00F35B7C"/>
    <w:rsid w:val="00F36ED8"/>
    <w:rsid w:val="00F433C8"/>
    <w:rsid w:val="00F4351B"/>
    <w:rsid w:val="00F44633"/>
    <w:rsid w:val="00F45D18"/>
    <w:rsid w:val="00F461C0"/>
    <w:rsid w:val="00F467E5"/>
    <w:rsid w:val="00F46BA4"/>
    <w:rsid w:val="00F46E6C"/>
    <w:rsid w:val="00F50D25"/>
    <w:rsid w:val="00F51CED"/>
    <w:rsid w:val="00F52AB3"/>
    <w:rsid w:val="00F5377B"/>
    <w:rsid w:val="00F53C96"/>
    <w:rsid w:val="00F56CDF"/>
    <w:rsid w:val="00F623EC"/>
    <w:rsid w:val="00F63574"/>
    <w:rsid w:val="00F63711"/>
    <w:rsid w:val="00F658AC"/>
    <w:rsid w:val="00F65CCF"/>
    <w:rsid w:val="00F67353"/>
    <w:rsid w:val="00F6764E"/>
    <w:rsid w:val="00F679B8"/>
    <w:rsid w:val="00F67B49"/>
    <w:rsid w:val="00F67F67"/>
    <w:rsid w:val="00F7125F"/>
    <w:rsid w:val="00F74B47"/>
    <w:rsid w:val="00F758D7"/>
    <w:rsid w:val="00F80606"/>
    <w:rsid w:val="00F80858"/>
    <w:rsid w:val="00F8094A"/>
    <w:rsid w:val="00F83708"/>
    <w:rsid w:val="00F83A7D"/>
    <w:rsid w:val="00F85AFF"/>
    <w:rsid w:val="00F86FE4"/>
    <w:rsid w:val="00F871A8"/>
    <w:rsid w:val="00F9047F"/>
    <w:rsid w:val="00F91F9B"/>
    <w:rsid w:val="00F92AD6"/>
    <w:rsid w:val="00F952EF"/>
    <w:rsid w:val="00F96130"/>
    <w:rsid w:val="00F96582"/>
    <w:rsid w:val="00F97649"/>
    <w:rsid w:val="00FA213A"/>
    <w:rsid w:val="00FA25BF"/>
    <w:rsid w:val="00FA3B6D"/>
    <w:rsid w:val="00FA4D3A"/>
    <w:rsid w:val="00FA7933"/>
    <w:rsid w:val="00FB1790"/>
    <w:rsid w:val="00FB360C"/>
    <w:rsid w:val="00FB3BFE"/>
    <w:rsid w:val="00FB405C"/>
    <w:rsid w:val="00FB56A4"/>
    <w:rsid w:val="00FB6459"/>
    <w:rsid w:val="00FB6C7F"/>
    <w:rsid w:val="00FB7B22"/>
    <w:rsid w:val="00FC0228"/>
    <w:rsid w:val="00FC1B13"/>
    <w:rsid w:val="00FC3ECB"/>
    <w:rsid w:val="00FC4DA9"/>
    <w:rsid w:val="00FC66DE"/>
    <w:rsid w:val="00FD3AFC"/>
    <w:rsid w:val="00FD4FE8"/>
    <w:rsid w:val="00FD5294"/>
    <w:rsid w:val="00FD6CC2"/>
    <w:rsid w:val="00FE0763"/>
    <w:rsid w:val="00FE57F9"/>
    <w:rsid w:val="00FE5CC5"/>
    <w:rsid w:val="00FE67F1"/>
    <w:rsid w:val="00FE697D"/>
    <w:rsid w:val="00FF0FA6"/>
    <w:rsid w:val="00FF150F"/>
    <w:rsid w:val="00FF3BFF"/>
    <w:rsid w:val="00FF41E6"/>
    <w:rsid w:val="00FF5758"/>
    <w:rsid w:val="00FF66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2A9CC50"/>
  <w15:chartTrackingRefBased/>
  <w15:docId w15:val="{627703D1-F9F8-4135-A7D4-2A5EA2A4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D5D"/>
    <w:pPr>
      <w:spacing w:after="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04A5"/>
    <w:rPr>
      <w:color w:val="0563C1" w:themeColor="hyperlink"/>
      <w:u w:val="single"/>
    </w:rPr>
  </w:style>
  <w:style w:type="character" w:styleId="Hipervnculovisitado">
    <w:name w:val="FollowedHyperlink"/>
    <w:basedOn w:val="Fuentedeprrafopredeter"/>
    <w:uiPriority w:val="99"/>
    <w:semiHidden/>
    <w:unhideWhenUsed/>
    <w:rsid w:val="006604A5"/>
    <w:rPr>
      <w:color w:val="954F72" w:themeColor="followedHyperlink"/>
      <w:u w:val="single"/>
    </w:rPr>
  </w:style>
  <w:style w:type="table" w:styleId="Tablaconcuadrcula">
    <w:name w:val="Table Grid"/>
    <w:basedOn w:val="Tablanormal"/>
    <w:uiPriority w:val="39"/>
    <w:rsid w:val="000F3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B521B5"/>
    <w:rPr>
      <w:sz w:val="16"/>
      <w:szCs w:val="16"/>
    </w:rPr>
  </w:style>
  <w:style w:type="paragraph" w:styleId="Textocomentario">
    <w:name w:val="annotation text"/>
    <w:basedOn w:val="Normal"/>
    <w:link w:val="TextocomentarioCar"/>
    <w:unhideWhenUsed/>
    <w:rsid w:val="00B521B5"/>
    <w:pPr>
      <w:spacing w:line="240" w:lineRule="auto"/>
    </w:pPr>
    <w:rPr>
      <w:sz w:val="20"/>
      <w:szCs w:val="20"/>
    </w:rPr>
  </w:style>
  <w:style w:type="character" w:customStyle="1" w:styleId="TextocomentarioCar">
    <w:name w:val="Texto comentario Car"/>
    <w:basedOn w:val="Fuentedeprrafopredeter"/>
    <w:link w:val="Textocomentario"/>
    <w:rsid w:val="00B521B5"/>
    <w:rPr>
      <w:sz w:val="20"/>
      <w:szCs w:val="20"/>
    </w:rPr>
  </w:style>
  <w:style w:type="paragraph" w:styleId="Asuntodelcomentario">
    <w:name w:val="annotation subject"/>
    <w:basedOn w:val="Textocomentario"/>
    <w:next w:val="Textocomentario"/>
    <w:link w:val="AsuntodelcomentarioCar"/>
    <w:uiPriority w:val="99"/>
    <w:semiHidden/>
    <w:unhideWhenUsed/>
    <w:rsid w:val="00B521B5"/>
    <w:rPr>
      <w:b/>
      <w:bCs/>
    </w:rPr>
  </w:style>
  <w:style w:type="character" w:customStyle="1" w:styleId="AsuntodelcomentarioCar">
    <w:name w:val="Asunto del comentario Car"/>
    <w:basedOn w:val="TextocomentarioCar"/>
    <w:link w:val="Asuntodelcomentario"/>
    <w:uiPriority w:val="99"/>
    <w:semiHidden/>
    <w:rsid w:val="00B521B5"/>
    <w:rPr>
      <w:b/>
      <w:bCs/>
      <w:sz w:val="20"/>
      <w:szCs w:val="20"/>
    </w:rPr>
  </w:style>
  <w:style w:type="paragraph" w:styleId="Textodeglobo">
    <w:name w:val="Balloon Text"/>
    <w:basedOn w:val="Normal"/>
    <w:link w:val="TextodegloboCar"/>
    <w:uiPriority w:val="99"/>
    <w:semiHidden/>
    <w:unhideWhenUsed/>
    <w:rsid w:val="00B521B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1B5"/>
    <w:rPr>
      <w:rFonts w:ascii="Segoe UI" w:hAnsi="Segoe UI" w:cs="Segoe UI"/>
      <w:sz w:val="18"/>
      <w:szCs w:val="18"/>
    </w:rPr>
  </w:style>
  <w:style w:type="paragraph" w:customStyle="1" w:styleId="Default">
    <w:name w:val="Default"/>
    <w:rsid w:val="00955F3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2057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20574"/>
  </w:style>
  <w:style w:type="paragraph" w:styleId="Piedepgina">
    <w:name w:val="footer"/>
    <w:basedOn w:val="Normal"/>
    <w:link w:val="PiedepginaCar"/>
    <w:uiPriority w:val="99"/>
    <w:unhideWhenUsed/>
    <w:rsid w:val="00E2057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20574"/>
  </w:style>
  <w:style w:type="paragraph" w:styleId="Prrafodelista">
    <w:name w:val="List Paragraph"/>
    <w:basedOn w:val="Normal"/>
    <w:uiPriority w:val="34"/>
    <w:qFormat/>
    <w:rsid w:val="006C7DB7"/>
    <w:pPr>
      <w:ind w:left="720"/>
      <w:contextualSpacing/>
    </w:pPr>
  </w:style>
  <w:style w:type="paragraph" w:styleId="Sinespaciado">
    <w:name w:val="No Spacing"/>
    <w:uiPriority w:val="1"/>
    <w:qFormat/>
    <w:rsid w:val="00E639C4"/>
    <w:pPr>
      <w:spacing w:after="0" w:line="240" w:lineRule="auto"/>
    </w:pPr>
  </w:style>
  <w:style w:type="paragraph" w:styleId="Revisin">
    <w:name w:val="Revision"/>
    <w:hidden/>
    <w:uiPriority w:val="99"/>
    <w:semiHidden/>
    <w:rsid w:val="00A65DDD"/>
    <w:pPr>
      <w:spacing w:after="0" w:line="240" w:lineRule="auto"/>
    </w:pPr>
  </w:style>
  <w:style w:type="paragraph" w:styleId="Textoindependiente">
    <w:name w:val="Body Text"/>
    <w:basedOn w:val="Normal"/>
    <w:link w:val="TextoindependienteCar"/>
    <w:uiPriority w:val="1"/>
    <w:qFormat/>
    <w:rsid w:val="00FF6692"/>
    <w:pPr>
      <w:widowControl w:val="0"/>
      <w:spacing w:line="240" w:lineRule="auto"/>
      <w:ind w:left="234"/>
    </w:pPr>
    <w:rPr>
      <w:rFonts w:ascii="ITC Avant Garde" w:eastAsia="ITC Avant Garde" w:hAnsi="ITC Avant Garde"/>
      <w:sz w:val="20"/>
      <w:szCs w:val="20"/>
      <w:lang w:val="en-US"/>
    </w:rPr>
  </w:style>
  <w:style w:type="character" w:customStyle="1" w:styleId="TextoindependienteCar">
    <w:name w:val="Texto independiente Car"/>
    <w:basedOn w:val="Fuentedeprrafopredeter"/>
    <w:link w:val="Textoindependiente"/>
    <w:uiPriority w:val="1"/>
    <w:rsid w:val="00FF6692"/>
    <w:rPr>
      <w:rFonts w:ascii="ITC Avant Garde" w:eastAsia="ITC Avant Garde" w:hAnsi="ITC Avant Gard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5060">
      <w:bodyDiv w:val="1"/>
      <w:marLeft w:val="0"/>
      <w:marRight w:val="0"/>
      <w:marTop w:val="0"/>
      <w:marBottom w:val="0"/>
      <w:divBdr>
        <w:top w:val="none" w:sz="0" w:space="0" w:color="auto"/>
        <w:left w:val="none" w:sz="0" w:space="0" w:color="auto"/>
        <w:bottom w:val="none" w:sz="0" w:space="0" w:color="auto"/>
        <w:right w:val="none" w:sz="0" w:space="0" w:color="auto"/>
      </w:divBdr>
      <w:divsChild>
        <w:div w:id="2074306351">
          <w:marLeft w:val="0"/>
          <w:marRight w:val="0"/>
          <w:marTop w:val="0"/>
          <w:marBottom w:val="0"/>
          <w:divBdr>
            <w:top w:val="none" w:sz="0" w:space="0" w:color="auto"/>
            <w:left w:val="none" w:sz="0" w:space="0" w:color="auto"/>
            <w:bottom w:val="none" w:sz="0" w:space="0" w:color="auto"/>
            <w:right w:val="none" w:sz="0" w:space="0" w:color="auto"/>
          </w:divBdr>
          <w:divsChild>
            <w:div w:id="1145782320">
              <w:marLeft w:val="0"/>
              <w:marRight w:val="0"/>
              <w:marTop w:val="0"/>
              <w:marBottom w:val="0"/>
              <w:divBdr>
                <w:top w:val="none" w:sz="0" w:space="0" w:color="auto"/>
                <w:left w:val="none" w:sz="0" w:space="0" w:color="auto"/>
                <w:bottom w:val="none" w:sz="0" w:space="0" w:color="auto"/>
                <w:right w:val="none" w:sz="0" w:space="0" w:color="auto"/>
              </w:divBdr>
              <w:divsChild>
                <w:div w:id="418212282">
                  <w:marLeft w:val="0"/>
                  <w:marRight w:val="0"/>
                  <w:marTop w:val="0"/>
                  <w:marBottom w:val="0"/>
                  <w:divBdr>
                    <w:top w:val="none" w:sz="0" w:space="0" w:color="auto"/>
                    <w:left w:val="none" w:sz="0" w:space="0" w:color="auto"/>
                    <w:bottom w:val="none" w:sz="0" w:space="0" w:color="auto"/>
                    <w:right w:val="none" w:sz="0" w:space="0" w:color="auto"/>
                  </w:divBdr>
                </w:div>
                <w:div w:id="7635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7516">
      <w:bodyDiv w:val="1"/>
      <w:marLeft w:val="0"/>
      <w:marRight w:val="0"/>
      <w:marTop w:val="0"/>
      <w:marBottom w:val="0"/>
      <w:divBdr>
        <w:top w:val="none" w:sz="0" w:space="0" w:color="auto"/>
        <w:left w:val="none" w:sz="0" w:space="0" w:color="auto"/>
        <w:bottom w:val="none" w:sz="0" w:space="0" w:color="auto"/>
        <w:right w:val="none" w:sz="0" w:space="0" w:color="auto"/>
      </w:divBdr>
    </w:div>
    <w:div w:id="1210218825">
      <w:bodyDiv w:val="1"/>
      <w:marLeft w:val="0"/>
      <w:marRight w:val="0"/>
      <w:marTop w:val="0"/>
      <w:marBottom w:val="0"/>
      <w:divBdr>
        <w:top w:val="none" w:sz="0" w:space="0" w:color="auto"/>
        <w:left w:val="none" w:sz="0" w:space="0" w:color="auto"/>
        <w:bottom w:val="none" w:sz="0" w:space="0" w:color="auto"/>
        <w:right w:val="none" w:sz="0" w:space="0" w:color="auto"/>
      </w:divBdr>
    </w:div>
    <w:div w:id="128746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opinion-publica-sobre-la-identificacion-de-las-necesidades-de-espectro-para-las-telecomunicacion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DCFD6-1472-491D-9C1C-F950DBC212A9}">
  <ds:schemaRefs>
    <ds:schemaRef ds:uri="http://schemas.microsoft.com/sharepoint/v3/contenttype/forms"/>
  </ds:schemaRefs>
</ds:datastoreItem>
</file>

<file path=customXml/itemProps2.xml><?xml version="1.0" encoding="utf-8"?>
<ds:datastoreItem xmlns:ds="http://schemas.openxmlformats.org/officeDocument/2006/customXml" ds:itemID="{3F916C09-0467-4FDA-BEC6-01170D87A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275C99-0DEA-4EB0-B805-337A68E3D672}">
  <ds:schemaRefs>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0349B80D-227E-4A60-9BE9-D3B5D204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5682</Words>
  <Characters>31251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Márquez Torres</dc:creator>
  <cp:keywords/>
  <dc:description/>
  <cp:lastModifiedBy>UER</cp:lastModifiedBy>
  <cp:revision>2</cp:revision>
  <dcterms:created xsi:type="dcterms:W3CDTF">2018-08-28T17:36:00Z</dcterms:created>
  <dcterms:modified xsi:type="dcterms:W3CDTF">2018-08-28T17:36:00Z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