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3AA13" w14:textId="77777777" w:rsidR="001B74A2" w:rsidRPr="00F76F01" w:rsidRDefault="001B74A2" w:rsidP="001B74A2">
      <w:pPr>
        <w:suppressAutoHyphens/>
        <w:spacing w:after="0" w:line="240" w:lineRule="auto"/>
        <w:jc w:val="both"/>
        <w:rPr>
          <w:rFonts w:ascii="ITC Avant Garde" w:eastAsia="Times New Roman" w:hAnsi="ITC Avant Garde"/>
          <w:b/>
          <w:kern w:val="1"/>
          <w:lang w:eastAsia="ar-SA"/>
        </w:rPr>
      </w:pPr>
      <w:r w:rsidRPr="00F76F01">
        <w:rPr>
          <w:rFonts w:ascii="ITC Avant Garde" w:eastAsia="Times New Roman" w:hAnsi="ITC Avant Garde"/>
          <w:b/>
          <w:kern w:val="1"/>
          <w:lang w:eastAsia="ar-SA"/>
        </w:rPr>
        <w:t>ACUERDO MEDIANTE EL CUAL EL PLENO DEL INSTITUTO FEDERAL DE TELECOMUNICACIONES DETERMINA SOMETER A CONSULTA PÚBLICA EL ANTEPROYECTO DE LINEAMIENTOS GENERALES SOBRE LA VIGILANCIA DE LOS TIEMPOS MÁXIMOS DE PUBLICIDAD CUANTIFICABLE.</w:t>
      </w:r>
    </w:p>
    <w:p w14:paraId="48A053EC" w14:textId="77777777" w:rsidR="001B74A2" w:rsidRPr="00F76F01" w:rsidRDefault="001B74A2" w:rsidP="001B74A2">
      <w:pPr>
        <w:autoSpaceDE w:val="0"/>
        <w:autoSpaceDN w:val="0"/>
        <w:adjustRightInd w:val="0"/>
        <w:spacing w:after="0" w:line="240" w:lineRule="auto"/>
        <w:jc w:val="both"/>
        <w:rPr>
          <w:rFonts w:ascii="ITC Avant Garde" w:eastAsia="Times New Roman" w:hAnsi="ITC Avant Garde"/>
          <w:b/>
          <w:kern w:val="1"/>
          <w:lang w:eastAsia="ar-SA"/>
        </w:rPr>
      </w:pPr>
    </w:p>
    <w:p w14:paraId="49C06757" w14:textId="77777777" w:rsidR="001B74A2" w:rsidRPr="00F76F01" w:rsidRDefault="001B74A2" w:rsidP="001B74A2">
      <w:pPr>
        <w:keepNext/>
        <w:numPr>
          <w:ilvl w:val="5"/>
          <w:numId w:val="1"/>
        </w:numPr>
        <w:suppressAutoHyphens/>
        <w:spacing w:after="0" w:line="240" w:lineRule="auto"/>
        <w:jc w:val="center"/>
        <w:outlineLvl w:val="5"/>
        <w:rPr>
          <w:rFonts w:ascii="ITC Avant Garde" w:eastAsia="Times New Roman" w:hAnsi="ITC Avant Garde"/>
          <w:b/>
          <w:kern w:val="1"/>
          <w:lang w:eastAsia="ar-SA"/>
        </w:rPr>
      </w:pPr>
      <w:r w:rsidRPr="00F76F01">
        <w:rPr>
          <w:rFonts w:ascii="ITC Avant Garde" w:eastAsia="Times New Roman" w:hAnsi="ITC Avant Garde"/>
          <w:b/>
          <w:kern w:val="1"/>
          <w:lang w:eastAsia="ar-SA"/>
        </w:rPr>
        <w:t>ANTECEDENTES</w:t>
      </w:r>
    </w:p>
    <w:p w14:paraId="75494FF1" w14:textId="77777777" w:rsidR="001B74A2" w:rsidRPr="00F76F01" w:rsidRDefault="001B74A2" w:rsidP="001B74A2">
      <w:pPr>
        <w:suppressAutoHyphens/>
        <w:spacing w:after="0" w:line="240" w:lineRule="auto"/>
        <w:jc w:val="both"/>
        <w:rPr>
          <w:rFonts w:ascii="ITC Avant Garde" w:hAnsi="ITC Avant Garde"/>
          <w:kern w:val="1"/>
          <w:lang w:val="es-ES" w:eastAsia="ar-SA"/>
        </w:rPr>
      </w:pPr>
    </w:p>
    <w:p w14:paraId="188CBA81" w14:textId="77777777" w:rsidR="001B74A2" w:rsidRPr="00F76F01" w:rsidRDefault="001B74A2" w:rsidP="001B74A2">
      <w:pPr>
        <w:pStyle w:val="Prrafodelista"/>
        <w:numPr>
          <w:ilvl w:val="0"/>
          <w:numId w:val="2"/>
        </w:numPr>
        <w:suppressAutoHyphens/>
        <w:ind w:left="709"/>
        <w:jc w:val="both"/>
        <w:rPr>
          <w:rFonts w:ascii="ITC Avant Garde" w:hAnsi="ITC Avant Garde"/>
          <w:color w:val="000000"/>
          <w:kern w:val="1"/>
          <w:sz w:val="22"/>
          <w:szCs w:val="22"/>
          <w:lang w:eastAsia="ar-SA"/>
        </w:rPr>
      </w:pPr>
      <w:r w:rsidRPr="00F76F01">
        <w:rPr>
          <w:rFonts w:ascii="ITC Avant Garde" w:hAnsi="ITC Avant Garde"/>
          <w:color w:val="000000"/>
          <w:kern w:val="1"/>
          <w:sz w:val="22"/>
          <w:szCs w:val="22"/>
          <w:lang w:eastAsia="ar-SA"/>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al Instituto Federal de Telecomunicaciones (Instituto) como un órgano autónomo, con personalidad jurídica y patrimonio propio.</w:t>
      </w:r>
    </w:p>
    <w:p w14:paraId="69DB9458" w14:textId="77777777" w:rsidR="001B74A2" w:rsidRPr="00F76F01" w:rsidRDefault="001B74A2" w:rsidP="001B74A2">
      <w:pPr>
        <w:pStyle w:val="Prrafodelista"/>
        <w:rPr>
          <w:rFonts w:ascii="ITC Avant Garde" w:hAnsi="ITC Avant Garde"/>
          <w:color w:val="000000"/>
          <w:kern w:val="1"/>
          <w:sz w:val="22"/>
          <w:szCs w:val="22"/>
          <w:lang w:eastAsia="ar-SA"/>
        </w:rPr>
      </w:pPr>
    </w:p>
    <w:p w14:paraId="27D6D7A0" w14:textId="77777777" w:rsidR="001B74A2" w:rsidRPr="00F76F01" w:rsidRDefault="001B74A2" w:rsidP="001B74A2">
      <w:pPr>
        <w:pStyle w:val="Prrafodelista"/>
        <w:numPr>
          <w:ilvl w:val="0"/>
          <w:numId w:val="2"/>
        </w:numPr>
        <w:suppressAutoHyphens/>
        <w:ind w:left="709"/>
        <w:jc w:val="both"/>
        <w:rPr>
          <w:rFonts w:ascii="ITC Avant Garde" w:hAnsi="ITC Avant Garde"/>
          <w:color w:val="000000"/>
          <w:kern w:val="1"/>
          <w:sz w:val="22"/>
          <w:szCs w:val="22"/>
          <w:lang w:eastAsia="ar-SA"/>
        </w:rPr>
      </w:pPr>
      <w:r w:rsidRPr="00F76F01">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mismo que de conformidad con el artículo Primero Transitorio entró en vigor 30 días naturales siguientes a su publicación, es decir, el 13 de agosto de 2014.</w:t>
      </w:r>
    </w:p>
    <w:p w14:paraId="781ADEED" w14:textId="77777777" w:rsidR="001B74A2" w:rsidRPr="00F76F01" w:rsidRDefault="001B74A2" w:rsidP="001B74A2">
      <w:pPr>
        <w:pStyle w:val="Prrafodelista"/>
        <w:ind w:left="709"/>
        <w:rPr>
          <w:rFonts w:ascii="ITC Avant Garde" w:hAnsi="ITC Avant Garde"/>
          <w:color w:val="000000"/>
          <w:kern w:val="1"/>
          <w:sz w:val="22"/>
          <w:szCs w:val="22"/>
          <w:lang w:eastAsia="ar-SA"/>
        </w:rPr>
      </w:pPr>
    </w:p>
    <w:p w14:paraId="39E72714" w14:textId="77777777" w:rsidR="001B74A2" w:rsidRPr="00F76F01" w:rsidRDefault="001B74A2" w:rsidP="001B74A2">
      <w:pPr>
        <w:pStyle w:val="Prrafodelista"/>
        <w:numPr>
          <w:ilvl w:val="0"/>
          <w:numId w:val="2"/>
        </w:numPr>
        <w:suppressAutoHyphens/>
        <w:ind w:left="709"/>
        <w:jc w:val="both"/>
        <w:rPr>
          <w:rFonts w:ascii="ITC Avant Garde" w:hAnsi="ITC Avant Garde"/>
          <w:color w:val="000000"/>
          <w:kern w:val="1"/>
          <w:sz w:val="22"/>
          <w:szCs w:val="22"/>
          <w:lang w:eastAsia="ar-SA"/>
        </w:rPr>
      </w:pPr>
      <w:r w:rsidRPr="00F76F01">
        <w:rPr>
          <w:rFonts w:ascii="ITC Avant Garde" w:hAnsi="ITC Avant Garde"/>
          <w:color w:val="000000"/>
          <w:kern w:val="1"/>
          <w:sz w:val="22"/>
          <w:szCs w:val="22"/>
          <w:lang w:eastAsia="ar-SA"/>
        </w:rPr>
        <w:t>El 31 de octubre de 2017 se publicó en el DOF el “Decreto por el que se reforman, adicionan y derogan diversas disposiciones de la Ley Federal de Telecomunicaciones y Radiodifusión.”</w:t>
      </w:r>
    </w:p>
    <w:p w14:paraId="73D30334" w14:textId="77777777" w:rsidR="001B74A2" w:rsidRPr="00F76F01" w:rsidRDefault="001B74A2" w:rsidP="001B74A2">
      <w:pPr>
        <w:pStyle w:val="Prrafodelista"/>
        <w:rPr>
          <w:rFonts w:ascii="ITC Avant Garde" w:hAnsi="ITC Avant Garde"/>
          <w:color w:val="000000"/>
          <w:kern w:val="1"/>
          <w:sz w:val="22"/>
          <w:szCs w:val="22"/>
          <w:lang w:eastAsia="ar-SA"/>
        </w:rPr>
      </w:pPr>
    </w:p>
    <w:p w14:paraId="012ED309" w14:textId="77777777" w:rsidR="001B74A2" w:rsidRPr="00F76F01" w:rsidRDefault="001B74A2" w:rsidP="001B74A2">
      <w:pPr>
        <w:pStyle w:val="Prrafodelista"/>
        <w:autoSpaceDE w:val="0"/>
        <w:autoSpaceDN w:val="0"/>
        <w:adjustRightInd w:val="0"/>
        <w:ind w:left="0"/>
        <w:jc w:val="both"/>
        <w:rPr>
          <w:rFonts w:ascii="ITC Avant Garde" w:hAnsi="ITC Avant Garde"/>
          <w:kern w:val="1"/>
          <w:sz w:val="22"/>
          <w:szCs w:val="22"/>
          <w:lang w:val="es-ES" w:eastAsia="ar-SA"/>
        </w:rPr>
      </w:pPr>
      <w:r w:rsidRPr="00F76F01">
        <w:rPr>
          <w:rFonts w:ascii="ITC Avant Garde" w:hAnsi="ITC Avant Garde"/>
          <w:kern w:val="1"/>
          <w:sz w:val="22"/>
          <w:szCs w:val="22"/>
          <w:lang w:val="es-ES" w:eastAsia="ar-SA"/>
        </w:rPr>
        <w:t xml:space="preserve">En virtud de los antecedentes señalados y, </w:t>
      </w:r>
    </w:p>
    <w:p w14:paraId="7C62BE88" w14:textId="77777777" w:rsidR="001B74A2" w:rsidRPr="00F76F01" w:rsidRDefault="001B74A2" w:rsidP="001B74A2">
      <w:pPr>
        <w:pStyle w:val="Prrafodelista"/>
        <w:autoSpaceDE w:val="0"/>
        <w:autoSpaceDN w:val="0"/>
        <w:adjustRightInd w:val="0"/>
        <w:ind w:left="709"/>
        <w:jc w:val="both"/>
        <w:rPr>
          <w:rFonts w:ascii="ITC Avant Garde" w:hAnsi="ITC Avant Garde"/>
          <w:kern w:val="2"/>
          <w:sz w:val="22"/>
          <w:szCs w:val="22"/>
          <w:lang w:val="es-ES" w:eastAsia="ar-SA"/>
        </w:rPr>
      </w:pPr>
    </w:p>
    <w:p w14:paraId="7334656F" w14:textId="77777777" w:rsidR="001B74A2" w:rsidRPr="00F76F01" w:rsidRDefault="001B74A2" w:rsidP="001B74A2">
      <w:pPr>
        <w:suppressAutoHyphens/>
        <w:spacing w:after="0" w:line="240" w:lineRule="auto"/>
        <w:jc w:val="center"/>
        <w:rPr>
          <w:rFonts w:ascii="ITC Avant Garde" w:hAnsi="ITC Avant Garde"/>
          <w:b/>
          <w:kern w:val="1"/>
          <w:lang w:eastAsia="ar-SA"/>
        </w:rPr>
      </w:pPr>
      <w:r w:rsidRPr="00F76F01">
        <w:rPr>
          <w:rFonts w:ascii="ITC Avant Garde" w:hAnsi="ITC Avant Garde"/>
          <w:b/>
          <w:kern w:val="1"/>
          <w:lang w:eastAsia="ar-SA"/>
        </w:rPr>
        <w:t>CONSIDERANDO</w:t>
      </w:r>
    </w:p>
    <w:p w14:paraId="3C244CA2" w14:textId="77777777" w:rsidR="001B74A2" w:rsidRPr="00F76F01" w:rsidRDefault="001B74A2" w:rsidP="001B74A2">
      <w:pPr>
        <w:adjustRightInd w:val="0"/>
        <w:spacing w:after="0" w:line="240" w:lineRule="auto"/>
        <w:jc w:val="both"/>
        <w:rPr>
          <w:rFonts w:ascii="ITC Avant Garde" w:eastAsia="Times New Roman" w:hAnsi="ITC Avant Garde" w:cs="Calibri"/>
          <w:bCs/>
          <w:lang w:val="es-ES" w:eastAsia="es-ES"/>
        </w:rPr>
      </w:pPr>
    </w:p>
    <w:p w14:paraId="579CBFB0" w14:textId="77777777" w:rsidR="001B74A2" w:rsidRPr="00F76F01" w:rsidRDefault="001B74A2" w:rsidP="001B74A2">
      <w:pPr>
        <w:suppressAutoHyphens/>
        <w:spacing w:after="0" w:line="240" w:lineRule="auto"/>
        <w:ind w:right="-62"/>
        <w:jc w:val="both"/>
        <w:rPr>
          <w:rFonts w:ascii="ITC Avant Garde" w:eastAsia="Times New Roman" w:hAnsi="ITC Avant Garde"/>
          <w:kern w:val="1"/>
          <w:lang w:val="es-ES" w:eastAsia="ar-SA"/>
        </w:rPr>
      </w:pPr>
      <w:r w:rsidRPr="00F76F01">
        <w:rPr>
          <w:rFonts w:ascii="ITC Avant Garde" w:hAnsi="ITC Avant Garde" w:cs="TimesNewRomanPS-BoldMT"/>
          <w:b/>
          <w:bCs/>
          <w:color w:val="000000"/>
        </w:rPr>
        <w:t>PRIMERO. -</w:t>
      </w:r>
      <w:r w:rsidRPr="00F76F01">
        <w:rPr>
          <w:rFonts w:ascii="ITC Avant Garde" w:hAnsi="ITC Avant Garde"/>
        </w:rPr>
        <w:t xml:space="preserve"> </w:t>
      </w:r>
      <w:r w:rsidRPr="00F76F01">
        <w:rPr>
          <w:rFonts w:ascii="ITC Avant Garde" w:eastAsia="Times New Roman" w:hAnsi="ITC Avant Garde"/>
          <w:kern w:val="1"/>
          <w:lang w:val="es-ES" w:eastAsia="ar-SA"/>
        </w:rPr>
        <w:t>De conformidad con el artículo 28, párrafos décimo quinto y décimo sexto de la Constitución Política de los Estados Unidos Mexicanos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constitucional invocado así como del artículo 7 de la Ley Federal de Telecomunicaciones y Radiodifusión (Ley), garantizando lo establecido en los artículos 6° y 7° de la Constitución.</w:t>
      </w:r>
    </w:p>
    <w:p w14:paraId="33729ECD" w14:textId="77777777" w:rsidR="001B74A2" w:rsidRPr="00F76F01" w:rsidRDefault="001B74A2" w:rsidP="001B74A2">
      <w:pPr>
        <w:suppressAutoHyphens/>
        <w:spacing w:after="0" w:line="240" w:lineRule="auto"/>
        <w:ind w:right="-62"/>
        <w:jc w:val="both"/>
        <w:rPr>
          <w:rFonts w:ascii="ITC Avant Garde" w:eastAsia="Times New Roman" w:hAnsi="ITC Avant Garde"/>
          <w:kern w:val="1"/>
          <w:lang w:val="es-ES" w:eastAsia="ar-SA"/>
        </w:rPr>
      </w:pPr>
    </w:p>
    <w:p w14:paraId="4F42EC79" w14:textId="77777777" w:rsidR="001B74A2" w:rsidRPr="00F76F01" w:rsidRDefault="001B74A2" w:rsidP="001B74A2">
      <w:pPr>
        <w:suppressAutoHyphens/>
        <w:spacing w:after="0" w:line="240" w:lineRule="auto"/>
        <w:ind w:right="-62"/>
        <w:jc w:val="both"/>
        <w:rPr>
          <w:rFonts w:ascii="ITC Avant Garde" w:eastAsia="Times New Roman" w:hAnsi="ITC Avant Garde"/>
          <w:kern w:val="1"/>
          <w:lang w:eastAsia="ar-SA"/>
        </w:rPr>
      </w:pPr>
      <w:r w:rsidRPr="00F76F01">
        <w:rPr>
          <w:rFonts w:ascii="ITC Avant Garde" w:eastAsia="Times New Roman" w:hAnsi="ITC Avant Garde"/>
          <w:kern w:val="1"/>
          <w:lang w:eastAsia="ar-SA"/>
        </w:rPr>
        <w:lastRenderedPageBreak/>
        <w:t>Asimismo, el párrafo décimo sexto del artículo 28 constitucional establece que el Instituto es también la autoridad en materia de competencia económica de los sectores de radiodifusión y telecomunicaciones, por lo que en éstos sectores ejercerá de forma exclusiva las facultades del artículo 28 de la Constitución y la Ley Federal de Competencia Económica.</w:t>
      </w:r>
    </w:p>
    <w:p w14:paraId="5576BB2B" w14:textId="77777777" w:rsidR="001B74A2" w:rsidRPr="00F76F01" w:rsidRDefault="001B74A2" w:rsidP="001B74A2">
      <w:pPr>
        <w:suppressAutoHyphens/>
        <w:spacing w:after="0" w:line="240" w:lineRule="auto"/>
        <w:ind w:right="-62"/>
        <w:jc w:val="both"/>
        <w:rPr>
          <w:rFonts w:ascii="ITC Avant Garde" w:eastAsia="Times New Roman" w:hAnsi="ITC Avant Garde"/>
          <w:kern w:val="1"/>
          <w:lang w:eastAsia="ar-SA"/>
        </w:rPr>
      </w:pPr>
    </w:p>
    <w:p w14:paraId="46F738F6" w14:textId="77777777" w:rsidR="001B74A2" w:rsidRPr="00F76F01" w:rsidRDefault="001B74A2" w:rsidP="001B74A2">
      <w:pPr>
        <w:suppressAutoHyphens/>
        <w:spacing w:after="0" w:line="240" w:lineRule="auto"/>
        <w:ind w:right="-62"/>
        <w:jc w:val="both"/>
        <w:rPr>
          <w:rFonts w:ascii="ITC Avant Garde" w:eastAsia="Times New Roman" w:hAnsi="ITC Avant Garde"/>
          <w:kern w:val="1"/>
          <w:lang w:val="es-ES" w:eastAsia="ar-SA"/>
        </w:rPr>
      </w:pPr>
      <w:r w:rsidRPr="00F76F01">
        <w:rPr>
          <w:rFonts w:ascii="ITC Avant Garde" w:eastAsia="Times New Roman" w:hAnsi="ITC Avant Garde"/>
          <w:kern w:val="1"/>
          <w:lang w:val="es-ES" w:eastAsia="ar-SA"/>
        </w:rPr>
        <w:t xml:space="preserve">Los artículos 15 fracciones I y XL y 51 de la Ley señalan, respectivamente, que corresponde al Instituto aprobar y expedir lineamientos en materia de telecomunicaciones y radiodifusión y que para ello deberá realizar consultas públicas no vinculatorias bajo los principios de transparencia y participación ciudadana. </w:t>
      </w:r>
    </w:p>
    <w:p w14:paraId="15511521" w14:textId="77777777" w:rsidR="001B74A2" w:rsidRPr="00F76F01" w:rsidRDefault="001B74A2" w:rsidP="001B74A2">
      <w:pPr>
        <w:suppressAutoHyphens/>
        <w:spacing w:after="0" w:line="240" w:lineRule="auto"/>
        <w:ind w:right="-62"/>
        <w:jc w:val="both"/>
        <w:rPr>
          <w:rFonts w:ascii="ITC Avant Garde" w:eastAsia="Times New Roman" w:hAnsi="ITC Avant Garde"/>
          <w:kern w:val="1"/>
          <w:lang w:val="es-ES" w:eastAsia="ar-SA"/>
        </w:rPr>
      </w:pPr>
    </w:p>
    <w:p w14:paraId="62A44BB5" w14:textId="77777777" w:rsidR="001B74A2" w:rsidRPr="00F76F01" w:rsidRDefault="001B74A2" w:rsidP="001B74A2">
      <w:pPr>
        <w:suppressAutoHyphens/>
        <w:spacing w:after="0" w:line="240" w:lineRule="auto"/>
        <w:ind w:right="-62"/>
        <w:jc w:val="both"/>
        <w:rPr>
          <w:rFonts w:ascii="ITC Avant Garde" w:eastAsia="Times New Roman" w:hAnsi="ITC Avant Garde"/>
          <w:kern w:val="1"/>
          <w:lang w:val="es-ES" w:eastAsia="ar-SA"/>
        </w:rPr>
      </w:pPr>
      <w:r w:rsidRPr="00F76F01">
        <w:rPr>
          <w:rFonts w:ascii="ITC Avant Garde" w:eastAsia="Times New Roman" w:hAnsi="ITC Avant Garde"/>
          <w:kern w:val="1"/>
          <w:lang w:val="es-ES" w:eastAsia="ar-SA"/>
        </w:rPr>
        <w:t xml:space="preserve">Por lo anterior y con fundamento en los artículos 6º y 28º, párrafo décimo quinto de la Constitución; 1, 2, 7, 15 fracciones I y XL y 51 de la Ley; 1, 4 fracción I y 6 fracción I del Estatuto Orgánico del Instituto Federal de Telecomunicaciones, el Pleno del Instituto es competente para emitir el presente Acuerdo. </w:t>
      </w:r>
    </w:p>
    <w:p w14:paraId="53F94BD9" w14:textId="77777777" w:rsidR="001B74A2" w:rsidRPr="00F76F01" w:rsidRDefault="001B74A2" w:rsidP="001B74A2">
      <w:pPr>
        <w:suppressAutoHyphens/>
        <w:spacing w:after="0" w:line="240" w:lineRule="auto"/>
        <w:ind w:right="-62"/>
        <w:jc w:val="both"/>
        <w:rPr>
          <w:rFonts w:ascii="ITC Avant Garde" w:eastAsia="Times New Roman" w:hAnsi="ITC Avant Garde"/>
          <w:kern w:val="1"/>
          <w:lang w:val="es-ES" w:eastAsia="ar-SA"/>
        </w:rPr>
      </w:pPr>
    </w:p>
    <w:p w14:paraId="1DDFAFA8" w14:textId="77777777" w:rsidR="001B74A2" w:rsidRPr="00F76F01" w:rsidRDefault="001B74A2" w:rsidP="001B74A2">
      <w:pPr>
        <w:suppressAutoHyphens/>
        <w:spacing w:after="0" w:line="240" w:lineRule="auto"/>
        <w:ind w:right="-62"/>
        <w:jc w:val="both"/>
        <w:rPr>
          <w:rFonts w:ascii="ITC Avant Garde" w:hAnsi="ITC Avant Garde" w:cs="TimesNewRomanPS-BoldMT"/>
          <w:bCs/>
          <w:color w:val="000000"/>
        </w:rPr>
      </w:pPr>
      <w:r w:rsidRPr="00F76F01">
        <w:rPr>
          <w:rFonts w:ascii="ITC Avant Garde" w:hAnsi="ITC Avant Garde" w:cs="TimesNewRomanPS-BoldMT"/>
          <w:b/>
          <w:bCs/>
          <w:color w:val="000000"/>
        </w:rPr>
        <w:t>SEGUNDO. -</w:t>
      </w:r>
      <w:r w:rsidRPr="00F76F01">
        <w:rPr>
          <w:rFonts w:ascii="ITC Avant Garde" w:hAnsi="ITC Avant Garde" w:cs="TimesNewRomanPS-BoldMT"/>
          <w:bCs/>
          <w:color w:val="000000"/>
        </w:rPr>
        <w:t xml:space="preserve"> El artículo Décimo Primero Transitorio del Decreto de Reforma Constitucional señala que “[p]ara que la publicidad en radio y televisión sea equilibrada, la ley dotará al [Instituto] de atribuciones para vigilar el cumplimiento de los tiempos máximos que la misma señala para la transmisión de mensajes comerciales”, para lo cual, la Ley, en los artículos 15, fracción LVIII y 216, fracción I, establece la atribución del Instituto de vigilar y sancionar el cumplimiento de los tiempos máximos establecidos para la transmisión de mensajes comerciales conforme a lo dispuesto en la propia Ley. </w:t>
      </w:r>
    </w:p>
    <w:p w14:paraId="2962821F" w14:textId="77777777" w:rsidR="001B74A2" w:rsidRPr="00F76F01" w:rsidRDefault="001B74A2" w:rsidP="001B74A2">
      <w:pPr>
        <w:suppressAutoHyphens/>
        <w:spacing w:after="0" w:line="240" w:lineRule="auto"/>
        <w:ind w:right="-62"/>
        <w:jc w:val="both"/>
        <w:rPr>
          <w:rFonts w:ascii="ITC Avant Garde" w:hAnsi="ITC Avant Garde" w:cs="TimesNewRomanPS-BoldMT"/>
          <w:bCs/>
          <w:color w:val="000000"/>
        </w:rPr>
      </w:pPr>
    </w:p>
    <w:p w14:paraId="43269AAE" w14:textId="77777777" w:rsidR="001B74A2" w:rsidRPr="00F76F01" w:rsidRDefault="001B74A2" w:rsidP="001B74A2">
      <w:pPr>
        <w:suppressAutoHyphens/>
        <w:spacing w:after="0" w:line="240" w:lineRule="auto"/>
        <w:ind w:right="-62"/>
        <w:jc w:val="both"/>
        <w:rPr>
          <w:rFonts w:ascii="ITC Avant Garde" w:hAnsi="ITC Avant Garde" w:cs="TimesNewRomanPS-BoldMT"/>
          <w:bCs/>
          <w:color w:val="000000"/>
        </w:rPr>
      </w:pPr>
      <w:r w:rsidRPr="00F76F01">
        <w:rPr>
          <w:rFonts w:ascii="ITC Avant Garde" w:hAnsi="ITC Avant Garde" w:cs="TimesNewRomanPS-BoldMT"/>
          <w:bCs/>
          <w:color w:val="000000"/>
        </w:rPr>
        <w:t xml:space="preserve">Al tenor de lo referido, el artículo 237 de la Ley establece las reglas que los concesionarios del servicio de radiodifusión, del servicio de televisión y/o audio restringidos y del servicio de radiodifusión de uso social comunitario e indígena, así como los programadores y operadores de señales, deberán respetar, con objeto de mantener un equilibrio entre la publicidad y el conjunto de programación transmitida por día de la siguiente manera: </w:t>
      </w:r>
    </w:p>
    <w:p w14:paraId="3B08E0A0" w14:textId="77777777" w:rsidR="001B74A2" w:rsidRPr="00F76F01" w:rsidRDefault="001B74A2" w:rsidP="001B74A2">
      <w:pPr>
        <w:suppressAutoHyphens/>
        <w:spacing w:after="0" w:line="240" w:lineRule="auto"/>
        <w:ind w:right="-62"/>
        <w:jc w:val="both"/>
        <w:rPr>
          <w:rFonts w:ascii="ITC Avant Garde" w:hAnsi="ITC Avant Garde" w:cs="TimesNewRomanPS-BoldMT"/>
          <w:bCs/>
          <w:color w:val="000000"/>
        </w:rPr>
      </w:pPr>
    </w:p>
    <w:p w14:paraId="5E9E24AD"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r w:rsidRPr="00F76F01">
        <w:rPr>
          <w:rFonts w:ascii="ITC Avant Garde" w:hAnsi="ITC Avant Garde" w:cs="TimesNewRomanPS-BoldMT"/>
          <w:b/>
          <w:bCs/>
          <w:i/>
          <w:color w:val="000000"/>
          <w:lang w:val="es-ES_tradnl"/>
        </w:rPr>
        <w:t>Artículo 237.</w:t>
      </w:r>
      <w:r w:rsidRPr="00F76F01">
        <w:rPr>
          <w:rFonts w:ascii="ITC Avant Garde" w:hAnsi="ITC Avant Garde" w:cs="TimesNewRomanPS-BoldMT"/>
          <w:bCs/>
          <w:i/>
          <w:color w:val="000000"/>
          <w:lang w:val="es-ES_tradnl"/>
        </w:rPr>
        <w:t xml:space="preserve"> Los concesionarios que presten el servicio de radiodifusión o de televisión y audio restringidos, así como los programadores y operadores de señales, deberán mantener un equilibrio entre la publicidad y el conjunto de programación transmitida por día, para lo cual se seguirán las siguientes reglas:</w:t>
      </w:r>
    </w:p>
    <w:p w14:paraId="73F1F6C8"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p>
    <w:p w14:paraId="2495531D" w14:textId="77777777" w:rsidR="001B74A2" w:rsidRPr="00F76F01" w:rsidRDefault="001B74A2" w:rsidP="001B74A2">
      <w:pPr>
        <w:suppressAutoHyphens/>
        <w:spacing w:after="0" w:line="240" w:lineRule="auto"/>
        <w:ind w:left="1134" w:right="1182"/>
        <w:jc w:val="both"/>
        <w:rPr>
          <w:rFonts w:ascii="ITC Avant Garde" w:hAnsi="ITC Avant Garde" w:cs="TimesNewRomanPS-BoldMT"/>
          <w:b/>
          <w:bCs/>
          <w:i/>
          <w:color w:val="000000"/>
          <w:lang w:val="es-ES_tradnl"/>
        </w:rPr>
      </w:pPr>
      <w:r w:rsidRPr="00F76F01">
        <w:rPr>
          <w:rFonts w:ascii="ITC Avant Garde" w:hAnsi="ITC Avant Garde" w:cs="TimesNewRomanPS-BoldMT"/>
          <w:b/>
          <w:bCs/>
          <w:i/>
          <w:color w:val="000000"/>
          <w:lang w:val="es-ES_tradnl"/>
        </w:rPr>
        <w:t>I.</w:t>
      </w:r>
      <w:r w:rsidRPr="00F76F01">
        <w:rPr>
          <w:rFonts w:ascii="ITC Avant Garde" w:hAnsi="ITC Avant Garde" w:cs="TimesNewRomanPS-BoldMT"/>
          <w:b/>
          <w:bCs/>
          <w:i/>
          <w:color w:val="000000"/>
          <w:lang w:val="es-ES_tradnl"/>
        </w:rPr>
        <w:tab/>
      </w:r>
      <w:r w:rsidRPr="00F76F01">
        <w:rPr>
          <w:rFonts w:ascii="ITC Avant Garde" w:hAnsi="ITC Avant Garde" w:cs="TimesNewRomanPS-BoldMT"/>
          <w:bCs/>
          <w:i/>
          <w:color w:val="000000"/>
          <w:lang w:val="es-ES_tradnl"/>
        </w:rPr>
        <w:t>Para los concesionarios de uso comercial de radiodifusión:</w:t>
      </w:r>
    </w:p>
    <w:p w14:paraId="0FA24E23" w14:textId="77777777" w:rsidR="001B74A2" w:rsidRPr="00F76F01" w:rsidRDefault="001B74A2" w:rsidP="001B74A2">
      <w:pPr>
        <w:suppressAutoHyphens/>
        <w:spacing w:after="0" w:line="240" w:lineRule="auto"/>
        <w:ind w:left="1134" w:right="1182"/>
        <w:jc w:val="both"/>
        <w:rPr>
          <w:rFonts w:ascii="ITC Avant Garde" w:hAnsi="ITC Avant Garde" w:cs="TimesNewRomanPS-BoldMT"/>
          <w:b/>
          <w:bCs/>
          <w:i/>
          <w:color w:val="000000"/>
          <w:lang w:val="es-ES_tradnl"/>
        </w:rPr>
      </w:pPr>
    </w:p>
    <w:p w14:paraId="609C5CF2" w14:textId="77777777" w:rsidR="001B74A2" w:rsidRPr="00F76F01" w:rsidRDefault="001B74A2" w:rsidP="001B74A2">
      <w:pPr>
        <w:suppressAutoHyphens/>
        <w:spacing w:after="0" w:line="240" w:lineRule="auto"/>
        <w:ind w:left="1134" w:right="1182"/>
        <w:jc w:val="both"/>
        <w:rPr>
          <w:rFonts w:ascii="ITC Avant Garde" w:hAnsi="ITC Avant Garde" w:cs="TimesNewRomanPS-BoldMT"/>
          <w:b/>
          <w:bCs/>
          <w:i/>
          <w:color w:val="000000"/>
          <w:lang w:val="es-ES_tradnl"/>
        </w:rPr>
      </w:pPr>
      <w:r w:rsidRPr="00F76F01">
        <w:rPr>
          <w:rFonts w:ascii="ITC Avant Garde" w:hAnsi="ITC Avant Garde" w:cs="TimesNewRomanPS-BoldMT"/>
          <w:b/>
          <w:bCs/>
          <w:i/>
          <w:color w:val="000000"/>
          <w:lang w:val="es-ES_tradnl"/>
        </w:rPr>
        <w:t>a)</w:t>
      </w:r>
      <w:r w:rsidRPr="00F76F01">
        <w:rPr>
          <w:rFonts w:ascii="ITC Avant Garde" w:hAnsi="ITC Avant Garde" w:cs="TimesNewRomanPS-BoldMT"/>
          <w:b/>
          <w:bCs/>
          <w:i/>
          <w:color w:val="000000"/>
          <w:lang w:val="es-ES_tradnl"/>
        </w:rPr>
        <w:tab/>
      </w:r>
      <w:r w:rsidRPr="00F76F01">
        <w:rPr>
          <w:rFonts w:ascii="ITC Avant Garde" w:hAnsi="ITC Avant Garde" w:cs="TimesNewRomanPS-BoldMT"/>
          <w:bCs/>
          <w:i/>
          <w:color w:val="000000"/>
          <w:lang w:val="es-ES_tradnl"/>
        </w:rPr>
        <w:t>En estaciones de televisión, el tiempo destinado a publicidad comercial no excederá del dieciocho por ciento del tiempo total de transmisión por cada canal de programación, y</w:t>
      </w:r>
    </w:p>
    <w:p w14:paraId="69A68DA6" w14:textId="77777777" w:rsidR="001B74A2" w:rsidRPr="00F76F01" w:rsidRDefault="001B74A2" w:rsidP="001B74A2">
      <w:pPr>
        <w:suppressAutoHyphens/>
        <w:spacing w:after="0" w:line="240" w:lineRule="auto"/>
        <w:ind w:left="1134" w:right="1182"/>
        <w:jc w:val="both"/>
        <w:rPr>
          <w:rFonts w:ascii="ITC Avant Garde" w:hAnsi="ITC Avant Garde" w:cs="TimesNewRomanPS-BoldMT"/>
          <w:b/>
          <w:bCs/>
          <w:i/>
          <w:color w:val="000000"/>
          <w:lang w:val="es-ES_tradnl"/>
        </w:rPr>
      </w:pPr>
    </w:p>
    <w:p w14:paraId="3594FC10"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r w:rsidRPr="00F76F01">
        <w:rPr>
          <w:rFonts w:ascii="ITC Avant Garde" w:hAnsi="ITC Avant Garde" w:cs="TimesNewRomanPS-BoldMT"/>
          <w:b/>
          <w:bCs/>
          <w:i/>
          <w:color w:val="000000"/>
          <w:lang w:val="es-ES_tradnl"/>
        </w:rPr>
        <w:t>b)</w:t>
      </w:r>
      <w:r w:rsidRPr="00F76F01">
        <w:rPr>
          <w:rFonts w:ascii="ITC Avant Garde" w:hAnsi="ITC Avant Garde" w:cs="TimesNewRomanPS-BoldMT"/>
          <w:b/>
          <w:bCs/>
          <w:i/>
          <w:color w:val="000000"/>
          <w:lang w:val="es-ES_tradnl"/>
        </w:rPr>
        <w:tab/>
      </w:r>
      <w:r w:rsidRPr="00F76F01">
        <w:rPr>
          <w:rFonts w:ascii="ITC Avant Garde" w:hAnsi="ITC Avant Garde" w:cs="TimesNewRomanPS-BoldMT"/>
          <w:bCs/>
          <w:i/>
          <w:color w:val="000000"/>
          <w:lang w:val="es-ES_tradnl"/>
        </w:rPr>
        <w:t>En estaciones de radio, el tiempo destinado a publicidad comercial no excederá del cuarenta por ciento del tiempo total de transmisión por cada canal de programación.</w:t>
      </w:r>
    </w:p>
    <w:p w14:paraId="439FFEEA"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r w:rsidRPr="00F76F01">
        <w:rPr>
          <w:rFonts w:ascii="ITC Avant Garde" w:hAnsi="ITC Avant Garde" w:cs="TimesNewRomanPS-BoldMT"/>
          <w:bCs/>
          <w:i/>
          <w:color w:val="000000"/>
          <w:lang w:val="es-ES_tradnl"/>
        </w:rPr>
        <w:lastRenderedPageBreak/>
        <w:tab/>
        <w:t>La duración de la publicidad comercial no incluye los promocionales propios de la estación, ni las transmisiones correspondientes a los tiempos del Estado y otros a disposición del Poder Ejecutivo, ni programas de oferta de productos o servicios;</w:t>
      </w:r>
    </w:p>
    <w:p w14:paraId="6C032B73"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p>
    <w:p w14:paraId="50A6CFD1"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r w:rsidRPr="00F76F01">
        <w:rPr>
          <w:rFonts w:ascii="ITC Avant Garde" w:hAnsi="ITC Avant Garde" w:cs="TimesNewRomanPS-BoldMT"/>
          <w:b/>
          <w:bCs/>
          <w:i/>
          <w:color w:val="000000"/>
          <w:lang w:val="es-ES_tradnl"/>
        </w:rPr>
        <w:t>II.</w:t>
      </w:r>
      <w:r w:rsidRPr="00F76F01">
        <w:rPr>
          <w:rFonts w:ascii="ITC Avant Garde" w:hAnsi="ITC Avant Garde" w:cs="TimesNewRomanPS-BoldMT"/>
          <w:b/>
          <w:bCs/>
          <w:i/>
          <w:color w:val="000000"/>
          <w:lang w:val="es-ES_tradnl"/>
        </w:rPr>
        <w:tab/>
      </w:r>
      <w:r w:rsidRPr="00F76F01">
        <w:rPr>
          <w:rFonts w:ascii="ITC Avant Garde" w:hAnsi="ITC Avant Garde" w:cs="TimesNewRomanPS-BoldMT"/>
          <w:bCs/>
          <w:i/>
          <w:color w:val="000000"/>
          <w:lang w:val="es-ES_tradnl"/>
        </w:rPr>
        <w:t>Para concesionarios de televisión y audio restringidos:</w:t>
      </w:r>
    </w:p>
    <w:p w14:paraId="2A7F5447" w14:textId="77777777" w:rsidR="001B74A2" w:rsidRPr="00F76F01" w:rsidRDefault="001B74A2" w:rsidP="001B74A2">
      <w:pPr>
        <w:suppressAutoHyphens/>
        <w:spacing w:after="0" w:line="240" w:lineRule="auto"/>
        <w:ind w:left="1134" w:right="1182"/>
        <w:jc w:val="both"/>
        <w:rPr>
          <w:rFonts w:ascii="ITC Avant Garde" w:hAnsi="ITC Avant Garde" w:cs="TimesNewRomanPS-BoldMT"/>
          <w:b/>
          <w:bCs/>
          <w:i/>
          <w:color w:val="000000"/>
          <w:lang w:val="es-ES_tradnl"/>
        </w:rPr>
      </w:pPr>
    </w:p>
    <w:p w14:paraId="71D0E8FA" w14:textId="77777777" w:rsidR="001B74A2" w:rsidRPr="00F76F01" w:rsidRDefault="001B74A2" w:rsidP="001B74A2">
      <w:pPr>
        <w:suppressAutoHyphens/>
        <w:spacing w:after="0" w:line="240" w:lineRule="auto"/>
        <w:ind w:left="1134" w:right="1182"/>
        <w:jc w:val="both"/>
        <w:rPr>
          <w:rFonts w:ascii="ITC Avant Garde" w:hAnsi="ITC Avant Garde" w:cs="TimesNewRomanPS-BoldMT"/>
          <w:b/>
          <w:bCs/>
          <w:i/>
          <w:color w:val="000000"/>
          <w:lang w:val="es-ES_tradnl"/>
        </w:rPr>
      </w:pPr>
      <w:r w:rsidRPr="00F76F01">
        <w:rPr>
          <w:rFonts w:ascii="ITC Avant Garde" w:hAnsi="ITC Avant Garde" w:cs="TimesNewRomanPS-BoldMT"/>
          <w:b/>
          <w:bCs/>
          <w:i/>
          <w:color w:val="000000"/>
          <w:lang w:val="es-ES_tradnl"/>
        </w:rPr>
        <w:t>a)</w:t>
      </w:r>
      <w:r w:rsidRPr="00F76F01">
        <w:rPr>
          <w:rFonts w:ascii="ITC Avant Garde" w:hAnsi="ITC Avant Garde" w:cs="TimesNewRomanPS-BoldMT"/>
          <w:b/>
          <w:bCs/>
          <w:i/>
          <w:color w:val="000000"/>
          <w:lang w:val="es-ES_tradnl"/>
        </w:rPr>
        <w:tab/>
      </w:r>
      <w:r w:rsidRPr="00F76F01">
        <w:rPr>
          <w:rFonts w:ascii="ITC Avant Garde" w:hAnsi="ITC Avant Garde" w:cs="TimesNewRomanPS-BoldMT"/>
          <w:bCs/>
          <w:i/>
          <w:color w:val="000000"/>
          <w:lang w:val="es-ES_tradnl"/>
        </w:rPr>
        <w:t>Podrán transmitir, diariamente y por canal, hasta seis minutos de publicidad en cada hora de transmisión.</w:t>
      </w:r>
    </w:p>
    <w:p w14:paraId="7686C012"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p>
    <w:p w14:paraId="2A83591E"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r w:rsidRPr="00F76F01">
        <w:rPr>
          <w:rFonts w:ascii="ITC Avant Garde" w:hAnsi="ITC Avant Garde" w:cs="TimesNewRomanPS-BoldMT"/>
          <w:bCs/>
          <w:i/>
          <w:color w:val="000000"/>
          <w:lang w:val="es-ES_tradnl"/>
        </w:rPr>
        <w:tab/>
        <w:t>Para efectos del cálculo correspondiente, no se considerará la publicidad contenida en las señales de radiodifusión que sean retransmitidas ni los promocionales propios de los canales de programación, y</w:t>
      </w:r>
    </w:p>
    <w:p w14:paraId="0BFEA101"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p>
    <w:p w14:paraId="42735351"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r w:rsidRPr="00F76F01">
        <w:rPr>
          <w:rFonts w:ascii="ITC Avant Garde" w:hAnsi="ITC Avant Garde" w:cs="TimesNewRomanPS-BoldMT"/>
          <w:b/>
          <w:bCs/>
          <w:i/>
          <w:color w:val="000000"/>
          <w:lang w:val="es-ES_tradnl"/>
        </w:rPr>
        <w:t>b)</w:t>
      </w:r>
      <w:r w:rsidRPr="00F76F01">
        <w:rPr>
          <w:rFonts w:ascii="ITC Avant Garde" w:hAnsi="ITC Avant Garde" w:cs="TimesNewRomanPS-BoldMT"/>
          <w:b/>
          <w:bCs/>
          <w:i/>
          <w:color w:val="000000"/>
          <w:lang w:val="es-ES_tradnl"/>
        </w:rPr>
        <w:tab/>
      </w:r>
      <w:r w:rsidRPr="00F76F01">
        <w:rPr>
          <w:rFonts w:ascii="ITC Avant Garde" w:hAnsi="ITC Avant Garde" w:cs="TimesNewRomanPS-BoldMT"/>
          <w:bCs/>
          <w:i/>
          <w:color w:val="000000"/>
          <w:lang w:val="es-ES_tradnl"/>
        </w:rPr>
        <w:t>Los canales dedicados exclusivamente a programación de oferta de productos, estarán exceptuados del límite señalado en el inciso anterior, y</w:t>
      </w:r>
    </w:p>
    <w:p w14:paraId="5D502DDB" w14:textId="77777777" w:rsidR="001B74A2" w:rsidRPr="00F76F01" w:rsidRDefault="001B74A2" w:rsidP="001B74A2">
      <w:pPr>
        <w:suppressAutoHyphens/>
        <w:spacing w:after="0" w:line="240" w:lineRule="auto"/>
        <w:ind w:left="1134" w:right="1182"/>
        <w:jc w:val="both"/>
        <w:rPr>
          <w:rFonts w:ascii="ITC Avant Garde" w:hAnsi="ITC Avant Garde" w:cs="TimesNewRomanPS-BoldMT"/>
          <w:b/>
          <w:bCs/>
          <w:i/>
          <w:color w:val="000000"/>
          <w:lang w:val="es-ES_tradnl"/>
        </w:rPr>
      </w:pPr>
    </w:p>
    <w:p w14:paraId="67FC05D2"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r w:rsidRPr="00F76F01">
        <w:rPr>
          <w:rFonts w:ascii="ITC Avant Garde" w:hAnsi="ITC Avant Garde" w:cs="TimesNewRomanPS-BoldMT"/>
          <w:b/>
          <w:bCs/>
          <w:i/>
          <w:color w:val="000000"/>
          <w:lang w:val="es-ES_tradnl"/>
        </w:rPr>
        <w:t>III.</w:t>
      </w:r>
      <w:r w:rsidRPr="00F76F01">
        <w:rPr>
          <w:rFonts w:ascii="ITC Avant Garde" w:hAnsi="ITC Avant Garde" w:cs="TimesNewRomanPS-BoldMT"/>
          <w:b/>
          <w:bCs/>
          <w:i/>
          <w:color w:val="000000"/>
          <w:lang w:val="es-ES_tradnl"/>
        </w:rPr>
        <w:tab/>
      </w:r>
      <w:r w:rsidRPr="00F76F01">
        <w:rPr>
          <w:rFonts w:ascii="ITC Avant Garde" w:hAnsi="ITC Avant Garde" w:cs="TimesNewRomanPS-BoldMT"/>
          <w:bCs/>
          <w:i/>
          <w:color w:val="000000"/>
          <w:lang w:val="es-ES_tradnl"/>
        </w:rPr>
        <w:t>Para los concesionarios de uso social indígenas y comunitarias de radiodifusión:</w:t>
      </w:r>
    </w:p>
    <w:p w14:paraId="4A782C45"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p>
    <w:p w14:paraId="7F472AE1"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r w:rsidRPr="00F76F01">
        <w:rPr>
          <w:rFonts w:ascii="ITC Avant Garde" w:hAnsi="ITC Avant Garde" w:cs="TimesNewRomanPS-BoldMT"/>
          <w:b/>
          <w:bCs/>
          <w:i/>
          <w:color w:val="000000"/>
          <w:lang w:val="es-ES_tradnl"/>
        </w:rPr>
        <w:t>a)</w:t>
      </w:r>
      <w:r w:rsidRPr="00F76F01">
        <w:rPr>
          <w:rFonts w:ascii="ITC Avant Garde" w:hAnsi="ITC Avant Garde" w:cs="TimesNewRomanPS-BoldMT"/>
          <w:b/>
          <w:bCs/>
          <w:i/>
          <w:color w:val="000000"/>
          <w:lang w:val="es-ES_tradnl"/>
        </w:rPr>
        <w:tab/>
      </w:r>
      <w:r w:rsidRPr="00F76F01">
        <w:rPr>
          <w:rFonts w:ascii="ITC Avant Garde" w:hAnsi="ITC Avant Garde" w:cs="TimesNewRomanPS-BoldMT"/>
          <w:bCs/>
          <w:i/>
          <w:color w:val="000000"/>
          <w:lang w:val="es-ES_tradnl"/>
        </w:rPr>
        <w:t>En estaciones de televisión, el tiempo destinado a venta de publicidad para los entes públicos federales y, en su caso, los de las Entidades Federativas y Municipios, no excederá del seis por ciento del tiempo total de transmisión por cada canal de programación, y</w:t>
      </w:r>
    </w:p>
    <w:p w14:paraId="6844F571" w14:textId="77777777" w:rsidR="001B74A2" w:rsidRPr="00F76F01" w:rsidRDefault="001B74A2" w:rsidP="001B74A2">
      <w:pPr>
        <w:suppressAutoHyphens/>
        <w:spacing w:after="0" w:line="240" w:lineRule="auto"/>
        <w:ind w:left="1134" w:right="1182"/>
        <w:jc w:val="both"/>
        <w:rPr>
          <w:rFonts w:ascii="ITC Avant Garde" w:hAnsi="ITC Avant Garde" w:cs="TimesNewRomanPS-BoldMT"/>
          <w:b/>
          <w:bCs/>
          <w:i/>
          <w:color w:val="000000"/>
          <w:lang w:val="es-ES_tradnl"/>
        </w:rPr>
      </w:pPr>
    </w:p>
    <w:p w14:paraId="3888EC0F"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r w:rsidRPr="00F76F01">
        <w:rPr>
          <w:rFonts w:ascii="ITC Avant Garde" w:hAnsi="ITC Avant Garde" w:cs="TimesNewRomanPS-BoldMT"/>
          <w:b/>
          <w:bCs/>
          <w:i/>
          <w:color w:val="000000"/>
          <w:lang w:val="es-ES_tradnl"/>
        </w:rPr>
        <w:t>b)</w:t>
      </w:r>
      <w:r w:rsidRPr="00F76F01">
        <w:rPr>
          <w:rFonts w:ascii="ITC Avant Garde" w:hAnsi="ITC Avant Garde" w:cs="TimesNewRomanPS-BoldMT"/>
          <w:b/>
          <w:bCs/>
          <w:i/>
          <w:color w:val="000000"/>
          <w:lang w:val="es-ES_tradnl"/>
        </w:rPr>
        <w:tab/>
      </w:r>
      <w:r w:rsidRPr="00F76F01">
        <w:rPr>
          <w:rFonts w:ascii="ITC Avant Garde" w:hAnsi="ITC Avant Garde" w:cs="TimesNewRomanPS-BoldMT"/>
          <w:bCs/>
          <w:i/>
          <w:color w:val="000000"/>
          <w:lang w:val="es-ES_tradnl"/>
        </w:rPr>
        <w:t>En estaciones de radio, destinado a venta de publicidad para los entes públicos federales y, en su caso, los de las Entidades Federativas y Municipios, no excederá del catorce por ciento del tiempo total de transmisión por cada canal de programación.</w:t>
      </w:r>
    </w:p>
    <w:p w14:paraId="77D4C686"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p>
    <w:p w14:paraId="38D10308"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r w:rsidRPr="00F76F01">
        <w:rPr>
          <w:rFonts w:ascii="ITC Avant Garde" w:hAnsi="ITC Avant Garde" w:cs="TimesNewRomanPS-BoldMT"/>
          <w:bCs/>
          <w:i/>
          <w:color w:val="000000"/>
          <w:lang w:val="es-ES_tradnl"/>
        </w:rPr>
        <w:tab/>
        <w:t>La duración de la publicidad referida en esta fracción no incluye los promocionales propios de la estación, ni las transmisiones correspondientes a los tiempos del Estado, boletines, encadenamientos y otros a disposición del Poder Ejecutivo.</w:t>
      </w:r>
    </w:p>
    <w:p w14:paraId="456E2997" w14:textId="77777777" w:rsidR="001B74A2" w:rsidRPr="00F76F01" w:rsidRDefault="001B74A2" w:rsidP="001B74A2">
      <w:pPr>
        <w:suppressAutoHyphens/>
        <w:spacing w:after="0" w:line="240" w:lineRule="auto"/>
        <w:ind w:right="-62"/>
        <w:jc w:val="both"/>
        <w:rPr>
          <w:rFonts w:ascii="ITC Avant Garde" w:hAnsi="ITC Avant Garde" w:cs="TimesNewRomanPS-BoldMT"/>
          <w:bCs/>
          <w:color w:val="000000"/>
        </w:rPr>
      </w:pPr>
    </w:p>
    <w:p w14:paraId="2E3E5DF9" w14:textId="77777777" w:rsidR="001B74A2" w:rsidRPr="00F76F01" w:rsidRDefault="001B74A2" w:rsidP="001B74A2">
      <w:pPr>
        <w:suppressAutoHyphens/>
        <w:spacing w:after="0" w:line="240" w:lineRule="auto"/>
        <w:ind w:right="-62"/>
        <w:jc w:val="both"/>
        <w:rPr>
          <w:rFonts w:ascii="ITC Avant Garde" w:hAnsi="ITC Avant Garde" w:cs="TimesNewRomanPS-BoldMT"/>
          <w:bCs/>
          <w:color w:val="000000"/>
        </w:rPr>
      </w:pPr>
      <w:r w:rsidRPr="00F76F01">
        <w:rPr>
          <w:rFonts w:ascii="ITC Avant Garde" w:hAnsi="ITC Avant Garde" w:cs="TimesNewRomanPS-BoldMT"/>
          <w:bCs/>
          <w:color w:val="000000"/>
        </w:rPr>
        <w:t xml:space="preserve">Por otro lado, el legislador incluyó dentro de la Ley, a manera de incentivo de la Producción Nacional y de la Producción Nacional Independiente, los artículos 247 y 248, los cuales establecen lo siguiente: </w:t>
      </w:r>
    </w:p>
    <w:p w14:paraId="29A7E450" w14:textId="77777777" w:rsidR="001B74A2" w:rsidRPr="00F76F01" w:rsidRDefault="001B74A2" w:rsidP="001B74A2">
      <w:pPr>
        <w:suppressAutoHyphens/>
        <w:spacing w:after="0" w:line="240" w:lineRule="auto"/>
        <w:ind w:right="-62"/>
        <w:jc w:val="both"/>
        <w:rPr>
          <w:rFonts w:ascii="ITC Avant Garde" w:hAnsi="ITC Avant Garde" w:cs="TimesNewRomanPS-BoldMT"/>
          <w:bCs/>
          <w:color w:val="000000"/>
        </w:rPr>
      </w:pPr>
    </w:p>
    <w:p w14:paraId="28EE9626"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r w:rsidRPr="00F76F01">
        <w:rPr>
          <w:rFonts w:ascii="ITC Avant Garde" w:hAnsi="ITC Avant Garde" w:cs="TimesNewRomanPS-BoldMT"/>
          <w:b/>
          <w:bCs/>
          <w:i/>
          <w:color w:val="000000"/>
          <w:lang w:val="es-ES_tradnl"/>
        </w:rPr>
        <w:t>“Artículo 247.</w:t>
      </w:r>
      <w:r w:rsidRPr="00F76F01">
        <w:rPr>
          <w:rFonts w:ascii="ITC Avant Garde" w:hAnsi="ITC Avant Garde" w:cs="TimesNewRomanPS-BoldMT"/>
          <w:bCs/>
          <w:i/>
          <w:color w:val="000000"/>
          <w:lang w:val="es-ES_tradnl"/>
        </w:rPr>
        <w:t xml:space="preserve"> Los concesionarios que presten el servicio de radiodifusión para uso comercial que cubran con producción nacional cuando menos un veinte por ciento de su programación, </w:t>
      </w:r>
      <w:r w:rsidRPr="00F76F01">
        <w:rPr>
          <w:rFonts w:ascii="ITC Avant Garde" w:hAnsi="ITC Avant Garde" w:cs="TimesNewRomanPS-BoldMT"/>
          <w:bCs/>
          <w:i/>
          <w:color w:val="000000"/>
          <w:lang w:val="es-ES_tradnl"/>
        </w:rPr>
        <w:lastRenderedPageBreak/>
        <w:t>podrán incrementar el porcentaje de tiempo de publicidad a que se refiere esta Ley, hasta en dos puntos porcentuales.</w:t>
      </w:r>
    </w:p>
    <w:p w14:paraId="6402F569"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p>
    <w:p w14:paraId="608DB388"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r w:rsidRPr="00F76F01">
        <w:rPr>
          <w:rFonts w:ascii="ITC Avant Garde" w:hAnsi="ITC Avant Garde" w:cs="TimesNewRomanPS-BoldMT"/>
          <w:bCs/>
          <w:i/>
          <w:color w:val="000000"/>
          <w:lang w:val="es-ES_tradnl"/>
        </w:rPr>
        <w:t>Este incentivo se aplicará de manera directamente proporcional al porcentaje de producción nacional con el que se dé cumplimiento a lo establecido en el párrafo anterior.</w:t>
      </w:r>
    </w:p>
    <w:p w14:paraId="372D41F2"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p>
    <w:p w14:paraId="5E47BD13"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r w:rsidRPr="00F76F01">
        <w:rPr>
          <w:rFonts w:ascii="ITC Avant Garde" w:hAnsi="ITC Avant Garde" w:cs="TimesNewRomanPS-BoldMT"/>
          <w:b/>
          <w:bCs/>
          <w:i/>
          <w:color w:val="000000"/>
          <w:lang w:val="es-ES_tradnl"/>
        </w:rPr>
        <w:t>Artículo 248.</w:t>
      </w:r>
      <w:r w:rsidRPr="00F76F01">
        <w:rPr>
          <w:rFonts w:ascii="ITC Avant Garde" w:hAnsi="ITC Avant Garde" w:cs="TimesNewRomanPS-BoldMT"/>
          <w:bCs/>
          <w:i/>
          <w:color w:val="000000"/>
          <w:lang w:val="es-ES_tradnl"/>
        </w:rPr>
        <w:t xml:space="preserve"> Los concesionarios que presten el servicio de radiodifusión para uso comercial que cubran con producción nacional independiente cuando menos un veinte por ciento de su programación, podrán incrementar el porcentaje de tiempo de publicidad a que se refiere esta Ley, hasta en cinco puntos porcentuales.</w:t>
      </w:r>
    </w:p>
    <w:p w14:paraId="012D6BC8"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p>
    <w:p w14:paraId="468C7E05"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r w:rsidRPr="00F76F01">
        <w:rPr>
          <w:rFonts w:ascii="ITC Avant Garde" w:hAnsi="ITC Avant Garde" w:cs="TimesNewRomanPS-BoldMT"/>
          <w:bCs/>
          <w:i/>
          <w:color w:val="000000"/>
          <w:lang w:val="es-ES_tradnl"/>
        </w:rPr>
        <w:t>Este incentivo se aplicará de manera directamente proporcional al porcentaje de producción nacional independiente con el que se dé cumplimiento a lo establecido en el párrafo anterior.”</w:t>
      </w:r>
    </w:p>
    <w:p w14:paraId="16CB5FA9" w14:textId="77777777" w:rsidR="001B74A2" w:rsidRPr="00F76F01" w:rsidRDefault="001B74A2" w:rsidP="001B74A2">
      <w:pPr>
        <w:suppressAutoHyphens/>
        <w:spacing w:after="0" w:line="240" w:lineRule="auto"/>
        <w:ind w:right="-62"/>
        <w:jc w:val="both"/>
        <w:rPr>
          <w:rFonts w:ascii="ITC Avant Garde" w:hAnsi="ITC Avant Garde" w:cs="TimesNewRomanPS-BoldMT"/>
          <w:bCs/>
          <w:color w:val="000000"/>
        </w:rPr>
      </w:pPr>
    </w:p>
    <w:p w14:paraId="13218D2C" w14:textId="77777777" w:rsidR="001B74A2" w:rsidRPr="00F76F01" w:rsidRDefault="001B74A2" w:rsidP="001B74A2">
      <w:pPr>
        <w:suppressAutoHyphens/>
        <w:spacing w:after="0" w:line="240" w:lineRule="auto"/>
        <w:ind w:right="-62"/>
        <w:jc w:val="both"/>
        <w:rPr>
          <w:rFonts w:ascii="ITC Avant Garde" w:hAnsi="ITC Avant Garde" w:cs="TimesNewRomanPS-BoldMT"/>
          <w:bCs/>
          <w:color w:val="000000"/>
        </w:rPr>
      </w:pPr>
      <w:r w:rsidRPr="00F76F01">
        <w:rPr>
          <w:rFonts w:ascii="ITC Avant Garde" w:hAnsi="ITC Avant Garde" w:cs="TimesNewRomanPS-BoldMT"/>
          <w:bCs/>
          <w:color w:val="000000"/>
        </w:rPr>
        <w:t>Ahora bien, la Ley, en su Título Décimo Quinto, relativo al Régimen de Sanciones, establece en el artículo 311, inciso a), que corresponde al Instituto sancionar con multa por el equivalente al doble de los ingresos obtenidos por el concesionario derivados de rebasar los topes máximos de transmisión de publicidad establecidos en la Ley:</w:t>
      </w:r>
    </w:p>
    <w:p w14:paraId="09317BFF" w14:textId="77777777" w:rsidR="001B74A2" w:rsidRPr="00F76F01" w:rsidRDefault="001B74A2" w:rsidP="001B74A2">
      <w:pPr>
        <w:suppressAutoHyphens/>
        <w:spacing w:after="0" w:line="240" w:lineRule="auto"/>
        <w:ind w:right="-62"/>
        <w:jc w:val="both"/>
        <w:rPr>
          <w:rFonts w:ascii="ITC Avant Garde" w:hAnsi="ITC Avant Garde" w:cs="TimesNewRomanPS-BoldMT"/>
          <w:bCs/>
          <w:color w:val="000000"/>
        </w:rPr>
      </w:pPr>
    </w:p>
    <w:p w14:paraId="4A6EA327"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r w:rsidRPr="00F76F01">
        <w:rPr>
          <w:rFonts w:ascii="ITC Avant Garde" w:hAnsi="ITC Avant Garde" w:cs="TimesNewRomanPS-BoldMT"/>
          <w:b/>
          <w:bCs/>
          <w:i/>
          <w:color w:val="000000"/>
          <w:lang w:val="es-ES_tradnl"/>
        </w:rPr>
        <w:t>“Artículo 311.</w:t>
      </w:r>
      <w:r w:rsidRPr="00F76F01">
        <w:rPr>
          <w:rFonts w:ascii="ITC Avant Garde" w:hAnsi="ITC Avant Garde" w:cs="TimesNewRomanPS-BoldMT"/>
          <w:bCs/>
          <w:i/>
          <w:color w:val="000000"/>
          <w:lang w:val="es-ES_tradnl"/>
        </w:rPr>
        <w:t xml:space="preserve"> Corresponde al Instituto sancionar conforme a lo siguiente:</w:t>
      </w:r>
    </w:p>
    <w:p w14:paraId="1175EDE1" w14:textId="77777777" w:rsidR="001B74A2" w:rsidRPr="00F76F01" w:rsidRDefault="001B74A2" w:rsidP="001B74A2">
      <w:pPr>
        <w:suppressAutoHyphens/>
        <w:spacing w:after="0" w:line="240" w:lineRule="auto"/>
        <w:ind w:left="1134" w:right="1182"/>
        <w:jc w:val="both"/>
        <w:rPr>
          <w:rFonts w:ascii="ITC Avant Garde" w:hAnsi="ITC Avant Garde" w:cs="TimesNewRomanPS-BoldMT"/>
          <w:bCs/>
          <w:i/>
          <w:color w:val="000000"/>
          <w:lang w:val="es-ES_tradnl"/>
        </w:rPr>
      </w:pPr>
    </w:p>
    <w:p w14:paraId="74339AFD" w14:textId="77777777" w:rsidR="001B74A2" w:rsidRPr="00F76F01" w:rsidRDefault="001B74A2" w:rsidP="001B74A2">
      <w:pPr>
        <w:suppressAutoHyphens/>
        <w:spacing w:after="0" w:line="240" w:lineRule="auto"/>
        <w:ind w:left="1134" w:right="1182"/>
        <w:jc w:val="both"/>
        <w:rPr>
          <w:rFonts w:ascii="ITC Avant Garde" w:hAnsi="ITC Avant Garde" w:cs="TimesNewRomanPS-BoldMT"/>
          <w:b/>
          <w:bCs/>
          <w:i/>
          <w:color w:val="000000"/>
          <w:lang w:val="es-ES_tradnl"/>
        </w:rPr>
      </w:pPr>
      <w:r w:rsidRPr="00F76F01">
        <w:rPr>
          <w:rFonts w:ascii="ITC Avant Garde" w:hAnsi="ITC Avant Garde" w:cs="TimesNewRomanPS-BoldMT"/>
          <w:b/>
          <w:bCs/>
          <w:i/>
          <w:color w:val="000000"/>
          <w:lang w:val="es-ES_tradnl"/>
        </w:rPr>
        <w:t>a)</w:t>
      </w:r>
      <w:r w:rsidRPr="00F76F01">
        <w:rPr>
          <w:rFonts w:ascii="ITC Avant Garde" w:hAnsi="ITC Avant Garde" w:cs="TimesNewRomanPS-BoldMT"/>
          <w:bCs/>
          <w:i/>
          <w:color w:val="000000"/>
          <w:lang w:val="es-ES_tradnl"/>
        </w:rPr>
        <w:tab/>
        <w:t>Con multa por el equivalente al doble de los ingresos obtenidos por el concesionario derivados de rebasar los topes máximos de transmisión de publicidad establecidos en esta Ley;”</w:t>
      </w:r>
    </w:p>
    <w:p w14:paraId="7ACDDC56" w14:textId="77777777" w:rsidR="001B74A2" w:rsidRPr="00F76F01" w:rsidRDefault="001B74A2" w:rsidP="001B74A2">
      <w:pPr>
        <w:suppressAutoHyphens/>
        <w:spacing w:after="0" w:line="240" w:lineRule="auto"/>
        <w:ind w:right="-62"/>
        <w:jc w:val="both"/>
        <w:rPr>
          <w:rFonts w:ascii="ITC Avant Garde" w:hAnsi="ITC Avant Garde" w:cs="TimesNewRomanPS-BoldMT"/>
          <w:bCs/>
          <w:color w:val="000000"/>
          <w:lang w:val="es-ES_tradnl"/>
        </w:rPr>
      </w:pPr>
    </w:p>
    <w:p w14:paraId="468AB5F8" w14:textId="77777777" w:rsidR="001B74A2" w:rsidRPr="00F76F01" w:rsidRDefault="001B74A2" w:rsidP="001B74A2">
      <w:pPr>
        <w:suppressAutoHyphens/>
        <w:spacing w:after="0" w:line="240" w:lineRule="auto"/>
        <w:ind w:right="-62"/>
        <w:jc w:val="both"/>
        <w:rPr>
          <w:rFonts w:ascii="ITC Avant Garde" w:hAnsi="ITC Avant Garde" w:cs="TimesNewRomanPS-BoldMT"/>
          <w:bCs/>
          <w:color w:val="000000"/>
        </w:rPr>
      </w:pPr>
      <w:r w:rsidRPr="00F76F01">
        <w:rPr>
          <w:rFonts w:ascii="ITC Avant Garde" w:hAnsi="ITC Avant Garde" w:cs="TimesNewRomanPS-BoldMT"/>
          <w:bCs/>
          <w:color w:val="000000"/>
        </w:rPr>
        <w:t xml:space="preserve">En virtud de todo lo anterior, tomando en consideración que resulta necesario contar con un marco normativo que permita al Instituto el cumplimiento de su mandato legal de vigilar y sancionar el cumplimiento de los tiempos máximos de publicidad por parte de los concesionarios del servicio de radiodifusión, del servicio de televisión y/o audio restringidos, y de los concesionarios del servicio de radiodifusión de uso social indígena y comunitario, así como de los programadores y operadores de señales, se considera necesaria la emisión de una disposición administrativa de carácter general que establezca las definiciones y criterios </w:t>
      </w:r>
      <w:r w:rsidRPr="00F76F01">
        <w:rPr>
          <w:rFonts w:ascii="ITC Avant Garde" w:hAnsi="ITC Avant Garde"/>
        </w:rPr>
        <w:t xml:space="preserve">(entre ello, elementos constitutivos de técnicas comúnmente conocidas en inglés como </w:t>
      </w:r>
      <w:r w:rsidRPr="00F76F01">
        <w:rPr>
          <w:rFonts w:ascii="ITC Avant Garde" w:hAnsi="ITC Avant Garde"/>
          <w:i/>
        </w:rPr>
        <w:t>call to action</w:t>
      </w:r>
      <w:r w:rsidRPr="00F76F01">
        <w:rPr>
          <w:rFonts w:ascii="ITC Avant Garde" w:hAnsi="ITC Avant Garde"/>
        </w:rPr>
        <w:t>)</w:t>
      </w:r>
      <w:r w:rsidRPr="00F76F01">
        <w:rPr>
          <w:rFonts w:ascii="ITC Avant Garde" w:hAnsi="ITC Avant Garde" w:cs="TimesNewRomanPS-BoldMT"/>
          <w:bCs/>
          <w:color w:val="000000"/>
        </w:rPr>
        <w:t xml:space="preserve"> merced a los cuales el Instituto habrá de cumplir con dicho mandato legal; así como en la cual se concreten los incentivos que la Ley prevé en materia de publicidad para los concesionarios de radiodifusión de uso comercial que cubran con Producción Nacional y/o Producción Nacional Independiente su programación diaria, en los porcentajes establecidos por la propia Ley. </w:t>
      </w:r>
    </w:p>
    <w:p w14:paraId="5273C621" w14:textId="77777777" w:rsidR="001B74A2" w:rsidRPr="00F76F01" w:rsidRDefault="001B74A2" w:rsidP="001B74A2">
      <w:pPr>
        <w:suppressAutoHyphens/>
        <w:spacing w:after="0" w:line="240" w:lineRule="auto"/>
        <w:ind w:right="-62"/>
        <w:jc w:val="both"/>
        <w:rPr>
          <w:rFonts w:ascii="ITC Avant Garde" w:hAnsi="ITC Avant Garde" w:cs="TimesNewRomanPS-BoldMT"/>
          <w:bCs/>
          <w:color w:val="000000"/>
        </w:rPr>
      </w:pPr>
    </w:p>
    <w:p w14:paraId="3E84D46D" w14:textId="77777777" w:rsidR="001B74A2" w:rsidRPr="00F76F01" w:rsidRDefault="001B74A2" w:rsidP="001B74A2">
      <w:pPr>
        <w:suppressAutoHyphens/>
        <w:spacing w:after="0" w:line="240" w:lineRule="auto"/>
        <w:ind w:right="-62"/>
        <w:jc w:val="both"/>
        <w:rPr>
          <w:rFonts w:ascii="ITC Avant Garde" w:eastAsia="Times New Roman" w:hAnsi="ITC Avant Garde"/>
          <w:kern w:val="1"/>
          <w:lang w:val="es-ES" w:eastAsia="ar-SA"/>
        </w:rPr>
      </w:pPr>
      <w:r w:rsidRPr="00F76F01">
        <w:rPr>
          <w:rFonts w:ascii="ITC Avant Garde" w:eastAsia="Times New Roman" w:hAnsi="ITC Avant Garde"/>
          <w:kern w:val="1"/>
          <w:lang w:val="es-ES" w:eastAsia="ar-SA"/>
        </w:rPr>
        <w:lastRenderedPageBreak/>
        <w:t xml:space="preserve">Por lo expuesto, y con fundamento en la fracción I del artículo 15 de la Ley, relativo a la facultad del Instituto de expedir lineamientos en materia de telecomunicaciones y radiodifusión, el Instituto considera necesaria la emisión de los </w:t>
      </w:r>
      <w:r w:rsidRPr="00F76F01">
        <w:rPr>
          <w:rFonts w:ascii="ITC Avant Garde" w:hAnsi="ITC Avant Garde"/>
          <w:color w:val="000000"/>
          <w:kern w:val="1"/>
          <w:lang w:eastAsia="ar-SA"/>
        </w:rPr>
        <w:t xml:space="preserve">Lineamientos Generales sobre la Vigilancia de los Tiempos Máximos de Publicidad Cuantificable </w:t>
      </w:r>
      <w:r w:rsidRPr="00F76F01">
        <w:rPr>
          <w:rFonts w:ascii="ITC Avant Garde" w:eastAsia="Times New Roman" w:hAnsi="ITC Avant Garde"/>
          <w:kern w:val="1"/>
          <w:lang w:val="es-ES" w:eastAsia="ar-SA"/>
        </w:rPr>
        <w:t>y por tanto someter a consulta pública el anteproyecto elaborado por la Unidad de Medios y Contenidos Audiovisuales.</w:t>
      </w:r>
    </w:p>
    <w:p w14:paraId="08D63DC8" w14:textId="77777777" w:rsidR="001B74A2" w:rsidRPr="00F76F01" w:rsidRDefault="001B74A2" w:rsidP="001B74A2">
      <w:pPr>
        <w:suppressAutoHyphens/>
        <w:spacing w:after="0" w:line="240" w:lineRule="auto"/>
        <w:ind w:right="-62"/>
        <w:jc w:val="both"/>
        <w:rPr>
          <w:rFonts w:ascii="ITC Avant Garde" w:eastAsia="Times New Roman" w:hAnsi="ITC Avant Garde"/>
          <w:kern w:val="1"/>
          <w:lang w:val="es-ES" w:eastAsia="ar-SA"/>
        </w:rPr>
      </w:pPr>
    </w:p>
    <w:p w14:paraId="1E0CCF84" w14:textId="77777777" w:rsidR="001B74A2" w:rsidRPr="00F76F01" w:rsidRDefault="001B74A2" w:rsidP="001B74A2">
      <w:pPr>
        <w:suppressAutoHyphens/>
        <w:spacing w:after="0" w:line="240" w:lineRule="auto"/>
        <w:ind w:right="-62"/>
        <w:jc w:val="both"/>
        <w:rPr>
          <w:rFonts w:ascii="ITC Avant Garde" w:eastAsia="Times New Roman" w:hAnsi="ITC Avant Garde"/>
          <w:kern w:val="1"/>
          <w:lang w:val="es-ES" w:eastAsia="ar-SA"/>
        </w:rPr>
      </w:pPr>
      <w:r w:rsidRPr="00F76F01">
        <w:rPr>
          <w:rFonts w:ascii="ITC Avant Garde" w:hAnsi="ITC Avant Garde" w:cs="TimesNewRomanPS-BoldMT"/>
          <w:b/>
          <w:bCs/>
          <w:color w:val="000000"/>
        </w:rPr>
        <w:t>TERCERO. -</w:t>
      </w:r>
      <w:r w:rsidRPr="00F76F01">
        <w:rPr>
          <w:rFonts w:ascii="ITC Avant Garde" w:hAnsi="ITC Avant Garde" w:cs="TimesNewRomanPS-BoldMT"/>
          <w:bCs/>
          <w:color w:val="000000"/>
        </w:rPr>
        <w:t xml:space="preserve"> </w:t>
      </w:r>
      <w:r w:rsidRPr="00F76F01">
        <w:rPr>
          <w:rFonts w:ascii="ITC Avant Garde" w:eastAsia="Times New Roman" w:hAnsi="ITC Avant Garde"/>
          <w:kern w:val="1"/>
          <w:lang w:val="es-ES" w:eastAsia="ar-SA"/>
        </w:rPr>
        <w:t>El artículo 51 de la Ley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w:t>
      </w:r>
    </w:p>
    <w:p w14:paraId="6C81B4B8" w14:textId="77777777" w:rsidR="001B74A2" w:rsidRPr="00F76F01" w:rsidRDefault="001B74A2" w:rsidP="001B74A2">
      <w:pPr>
        <w:suppressAutoHyphens/>
        <w:spacing w:after="0" w:line="240" w:lineRule="auto"/>
        <w:ind w:right="-62"/>
        <w:jc w:val="both"/>
        <w:rPr>
          <w:rFonts w:ascii="ITC Avant Garde" w:eastAsia="Times New Roman" w:hAnsi="ITC Avant Garde"/>
          <w:kern w:val="1"/>
          <w:lang w:val="es-ES" w:eastAsia="ar-SA"/>
        </w:rPr>
      </w:pPr>
    </w:p>
    <w:p w14:paraId="46FEF8C5" w14:textId="77777777" w:rsidR="001B74A2" w:rsidRPr="00F76F01" w:rsidRDefault="001B74A2" w:rsidP="001B74A2">
      <w:pPr>
        <w:suppressAutoHyphens/>
        <w:spacing w:after="0" w:line="240" w:lineRule="auto"/>
        <w:ind w:right="-62"/>
        <w:jc w:val="both"/>
        <w:rPr>
          <w:rFonts w:ascii="ITC Avant Garde" w:eastAsia="Times New Roman" w:hAnsi="ITC Avant Garde"/>
          <w:kern w:val="1"/>
          <w:lang w:val="es-ES" w:eastAsia="ar-SA"/>
        </w:rPr>
      </w:pPr>
      <w:r w:rsidRPr="00F76F01">
        <w:rPr>
          <w:rFonts w:ascii="ITC Avant Garde" w:eastAsia="Times New Roman" w:hAnsi="ITC Avant Garde"/>
          <w:kern w:val="1"/>
          <w:lang w:val="es-ES" w:eastAsia="ar-SA"/>
        </w:rPr>
        <w:t>En este sentido, el Pleno del Instituto debe someter a consulta pública el “</w:t>
      </w:r>
      <w:r w:rsidRPr="00F76F01">
        <w:rPr>
          <w:rFonts w:ascii="ITC Avant Garde" w:hAnsi="ITC Avant Garde"/>
          <w:kern w:val="1"/>
          <w:lang w:eastAsia="ar-SA"/>
        </w:rPr>
        <w:t xml:space="preserve">Anteproyecto de </w:t>
      </w:r>
      <w:r w:rsidRPr="00F76F01">
        <w:rPr>
          <w:rFonts w:ascii="ITC Avant Garde" w:hAnsi="ITC Avant Garde"/>
          <w:color w:val="000000"/>
          <w:kern w:val="1"/>
          <w:lang w:eastAsia="ar-SA"/>
        </w:rPr>
        <w:t>Lineamientos Generales sobre la Vigilancia de los Tiempos Máximos de Publicidad Cuantificable</w:t>
      </w:r>
      <w:r w:rsidRPr="00F76F01">
        <w:rPr>
          <w:rFonts w:ascii="ITC Avant Garde" w:eastAsia="Times New Roman" w:hAnsi="ITC Avant Garde"/>
          <w:kern w:val="1"/>
          <w:lang w:val="es-ES" w:eastAsia="ar-SA"/>
        </w:rPr>
        <w:t xml:space="preserve">” por un periodo razonable a fin de transparentar y promover, la participación ciudadana en los procesos de emisión de disposiciones de carácter general que produzca el Instituto, a efecto de dar cabal cumplimiento a lo establecido en el dispositivo legal señalado. </w:t>
      </w:r>
    </w:p>
    <w:p w14:paraId="3E9A7635" w14:textId="77777777" w:rsidR="001B74A2" w:rsidRPr="00F76F01" w:rsidRDefault="001B74A2" w:rsidP="001B74A2">
      <w:pPr>
        <w:suppressAutoHyphens/>
        <w:spacing w:after="0" w:line="240" w:lineRule="auto"/>
        <w:ind w:right="-62"/>
        <w:jc w:val="both"/>
        <w:rPr>
          <w:rFonts w:ascii="ITC Avant Garde" w:eastAsia="Times New Roman" w:hAnsi="ITC Avant Garde"/>
          <w:kern w:val="1"/>
          <w:lang w:val="es-ES" w:eastAsia="ar-SA"/>
        </w:rPr>
      </w:pPr>
    </w:p>
    <w:p w14:paraId="46B5A486" w14:textId="77777777" w:rsidR="001B74A2" w:rsidRPr="00F76F01" w:rsidRDefault="001B74A2" w:rsidP="001B74A2">
      <w:pPr>
        <w:suppressAutoHyphens/>
        <w:spacing w:after="0" w:line="240" w:lineRule="auto"/>
        <w:ind w:right="-62"/>
        <w:jc w:val="both"/>
        <w:rPr>
          <w:rFonts w:ascii="ITC Avant Garde" w:eastAsia="Times New Roman" w:hAnsi="ITC Avant Garde"/>
          <w:b/>
          <w:kern w:val="1"/>
          <w:lang w:val="es-ES" w:eastAsia="ar-SA"/>
        </w:rPr>
      </w:pPr>
      <w:r w:rsidRPr="00F76F01">
        <w:rPr>
          <w:rFonts w:ascii="ITC Avant Garde" w:eastAsia="Times New Roman" w:hAnsi="ITC Avant Garde"/>
          <w:kern w:val="1"/>
          <w:lang w:val="es-ES" w:eastAsia="ar-SA"/>
        </w:rPr>
        <w:t>Por las razones antes expuestas, con fundamento en lo dispuesto por los artículos 6° y 28, párrafos décimo quinto y décimo sexto de la Constitución Política de los Estados Unidos Mexicanos; Décimo Primero Transitorio del “Decreto por el que se reforman y adicionan diversas disposiciones de los artículos 6o., 7o., 27, 28, 73, 78, 94 y 105 de la Constitución Política de los Estados Unidos Mexicanos, en materia de telecomunicaciones”; 1, 2, 7, 15 fracciones I, XL y LVIII, 17 fracción I, 51, 216 fracción I, 237, 240, 247, 248, 297 último párrafo y 311, inciso a) de la Ley Federal de Telecomunicaciones y Radiodifusión; y 1, 4, fracciones I y V, inciso iv), 6, fracciones I y XVIII, 19, fracción VI, 37, 38, fracción I y 39 fracción IV del Estatuto Orgánico del Instituto Federal de Telecomunicaciones, el Pleno emite el siguiente:</w:t>
      </w:r>
    </w:p>
    <w:p w14:paraId="41757748" w14:textId="77777777" w:rsidR="001B74A2" w:rsidRPr="00F76F01" w:rsidRDefault="001B74A2" w:rsidP="001B74A2">
      <w:pPr>
        <w:suppressAutoHyphens/>
        <w:spacing w:after="0" w:line="240" w:lineRule="auto"/>
        <w:ind w:right="-62"/>
        <w:jc w:val="center"/>
        <w:rPr>
          <w:rFonts w:ascii="ITC Avant Garde" w:eastAsia="Times New Roman" w:hAnsi="ITC Avant Garde"/>
          <w:b/>
          <w:kern w:val="1"/>
          <w:lang w:val="es-ES" w:eastAsia="ar-SA"/>
        </w:rPr>
      </w:pPr>
    </w:p>
    <w:p w14:paraId="526DCD63" w14:textId="77777777" w:rsidR="001B74A2" w:rsidRPr="00F76F01" w:rsidRDefault="001B74A2" w:rsidP="001B74A2">
      <w:pPr>
        <w:suppressAutoHyphens/>
        <w:spacing w:after="0" w:line="240" w:lineRule="auto"/>
        <w:ind w:right="-62"/>
        <w:jc w:val="center"/>
        <w:rPr>
          <w:rFonts w:ascii="ITC Avant Garde" w:eastAsia="Times New Roman" w:hAnsi="ITC Avant Garde"/>
          <w:b/>
          <w:kern w:val="1"/>
          <w:lang w:val="es-ES" w:eastAsia="ar-SA"/>
        </w:rPr>
      </w:pPr>
      <w:r w:rsidRPr="00F76F01">
        <w:rPr>
          <w:rFonts w:ascii="ITC Avant Garde" w:eastAsia="Times New Roman" w:hAnsi="ITC Avant Garde"/>
          <w:b/>
          <w:kern w:val="1"/>
          <w:lang w:val="es-ES" w:eastAsia="ar-SA"/>
        </w:rPr>
        <w:t>ACUERDO</w:t>
      </w:r>
    </w:p>
    <w:p w14:paraId="596D2CB3" w14:textId="77777777" w:rsidR="001B74A2" w:rsidRPr="00F76F01" w:rsidRDefault="001B74A2" w:rsidP="001B74A2">
      <w:pPr>
        <w:suppressAutoHyphens/>
        <w:spacing w:after="0" w:line="240" w:lineRule="auto"/>
        <w:ind w:right="-62"/>
        <w:jc w:val="center"/>
        <w:rPr>
          <w:rFonts w:ascii="ITC Avant Garde" w:eastAsia="Times New Roman" w:hAnsi="ITC Avant Garde"/>
          <w:b/>
          <w:kern w:val="1"/>
          <w:lang w:val="es-ES" w:eastAsia="ar-SA"/>
        </w:rPr>
      </w:pPr>
    </w:p>
    <w:p w14:paraId="4C58B1C8" w14:textId="77777777" w:rsidR="001B74A2" w:rsidRPr="00F76F01" w:rsidRDefault="001B74A2" w:rsidP="001B74A2">
      <w:pPr>
        <w:pStyle w:val="Default"/>
        <w:jc w:val="both"/>
        <w:rPr>
          <w:rFonts w:ascii="ITC Avant Garde" w:eastAsia="Times New Roman" w:hAnsi="ITC Avant Garde" w:cs="Times New Roman"/>
          <w:color w:val="auto"/>
          <w:kern w:val="2"/>
          <w:sz w:val="22"/>
          <w:szCs w:val="22"/>
          <w:lang w:val="es-ES" w:eastAsia="ar-SA"/>
        </w:rPr>
      </w:pPr>
      <w:r w:rsidRPr="00F76F01">
        <w:rPr>
          <w:rFonts w:ascii="ITC Avant Garde" w:eastAsia="Times New Roman" w:hAnsi="ITC Avant Garde" w:cs="Times New Roman"/>
          <w:b/>
          <w:color w:val="auto"/>
          <w:kern w:val="2"/>
          <w:sz w:val="22"/>
          <w:szCs w:val="22"/>
          <w:lang w:val="es-ES" w:eastAsia="ar-SA"/>
        </w:rPr>
        <w:t xml:space="preserve">PRIMERO.- </w:t>
      </w:r>
      <w:r w:rsidRPr="00F76F01">
        <w:rPr>
          <w:rFonts w:ascii="ITC Avant Garde" w:eastAsia="Times New Roman" w:hAnsi="ITC Avant Garde" w:cs="Times New Roman"/>
          <w:color w:val="auto"/>
          <w:kern w:val="2"/>
          <w:sz w:val="22"/>
          <w:szCs w:val="22"/>
          <w:lang w:val="es-ES" w:eastAsia="ar-SA"/>
        </w:rPr>
        <w:t>Se somete a consulta pública por un plazo de 30 (treinta</w:t>
      </w:r>
      <w:r w:rsidRPr="00F76F01">
        <w:rPr>
          <w:rFonts w:ascii="ITC Avant Garde" w:hAnsi="ITC Avant Garde"/>
          <w:color w:val="auto"/>
          <w:kern w:val="2"/>
          <w:sz w:val="22"/>
          <w:szCs w:val="22"/>
          <w:lang w:val="es-ES"/>
        </w:rPr>
        <w:t>)</w:t>
      </w:r>
      <w:r w:rsidRPr="00F76F01">
        <w:rPr>
          <w:rFonts w:ascii="ITC Avant Garde" w:eastAsia="Times New Roman" w:hAnsi="ITC Avant Garde" w:cs="Times New Roman"/>
          <w:color w:val="auto"/>
          <w:kern w:val="2"/>
          <w:sz w:val="22"/>
          <w:szCs w:val="22"/>
          <w:lang w:val="es-ES" w:eastAsia="ar-SA"/>
        </w:rPr>
        <w:t xml:space="preserve"> días hábiles contados a partir del día hábil siguiente de su publicación en el portal de Internet del Instituto Federal de Telecomunicaciones, el "</w:t>
      </w:r>
      <w:r w:rsidRPr="00F76F01">
        <w:rPr>
          <w:rFonts w:ascii="ITC Avant Garde" w:hAnsi="ITC Avant Garde"/>
          <w:kern w:val="1"/>
          <w:sz w:val="22"/>
          <w:szCs w:val="22"/>
          <w:lang w:eastAsia="ar-SA"/>
        </w:rPr>
        <w:t>Anteproyecto de Lineamientos Generales sobre la Vigilancia de los Tiempos Máximos de Publicidad Cuantificable</w:t>
      </w:r>
      <w:r w:rsidRPr="00F76F01">
        <w:rPr>
          <w:rFonts w:ascii="ITC Avant Garde" w:eastAsia="Times New Roman" w:hAnsi="ITC Avant Garde" w:cs="Times New Roman"/>
          <w:color w:val="auto"/>
          <w:kern w:val="2"/>
          <w:sz w:val="22"/>
          <w:szCs w:val="22"/>
          <w:lang w:val="es-ES" w:eastAsia="ar-SA"/>
        </w:rPr>
        <w:t>" así como su Anexo Único,</w:t>
      </w:r>
      <w:bookmarkStart w:id="0" w:name="_GoBack"/>
      <w:bookmarkEnd w:id="0"/>
      <w:r w:rsidRPr="00F76F01">
        <w:rPr>
          <w:rFonts w:ascii="ITC Avant Garde" w:eastAsia="Times New Roman" w:hAnsi="ITC Avant Garde" w:cs="Times New Roman"/>
          <w:color w:val="auto"/>
          <w:kern w:val="2"/>
          <w:sz w:val="22"/>
          <w:szCs w:val="22"/>
          <w:lang w:val="es-ES" w:eastAsia="ar-SA"/>
        </w:rPr>
        <w:t xml:space="preserve"> presentado por la Unidad de Medios y Contenidos Audiovisuales, mismo que se acompaña como Anexo 1, a fin de que cualquier interesado presente comentarios, observaciones, propuestas y/o adiciones. </w:t>
      </w:r>
    </w:p>
    <w:p w14:paraId="01A92EEF" w14:textId="77777777" w:rsidR="001B74A2" w:rsidRPr="00F76F01" w:rsidRDefault="001B74A2" w:rsidP="001B74A2">
      <w:pPr>
        <w:pStyle w:val="Default"/>
        <w:jc w:val="both"/>
        <w:rPr>
          <w:rFonts w:ascii="ITC Avant Garde" w:eastAsia="Times New Roman" w:hAnsi="ITC Avant Garde" w:cs="Times New Roman"/>
          <w:color w:val="auto"/>
          <w:kern w:val="2"/>
          <w:sz w:val="22"/>
          <w:szCs w:val="22"/>
          <w:lang w:val="es-ES" w:eastAsia="ar-SA"/>
        </w:rPr>
      </w:pPr>
    </w:p>
    <w:p w14:paraId="527A422B" w14:textId="77777777" w:rsidR="001B74A2" w:rsidRPr="00F76F01" w:rsidRDefault="001B74A2" w:rsidP="001B74A2">
      <w:pPr>
        <w:pStyle w:val="Default"/>
        <w:jc w:val="both"/>
        <w:rPr>
          <w:rFonts w:ascii="ITC Avant Garde" w:eastAsia="Times New Roman" w:hAnsi="ITC Avant Garde" w:cs="Times New Roman"/>
          <w:color w:val="auto"/>
          <w:kern w:val="2"/>
          <w:sz w:val="22"/>
          <w:szCs w:val="22"/>
          <w:lang w:val="es-ES" w:eastAsia="ar-SA"/>
        </w:rPr>
      </w:pPr>
      <w:r w:rsidRPr="00F76F01">
        <w:rPr>
          <w:rFonts w:ascii="ITC Avant Garde" w:eastAsia="Times New Roman" w:hAnsi="ITC Avant Garde" w:cs="Times New Roman"/>
          <w:b/>
          <w:color w:val="auto"/>
          <w:kern w:val="2"/>
          <w:sz w:val="22"/>
          <w:szCs w:val="22"/>
          <w:lang w:val="es-ES" w:eastAsia="ar-SA"/>
        </w:rPr>
        <w:t>SEGUNDO.-</w:t>
      </w:r>
      <w:r w:rsidRPr="00F76F01">
        <w:rPr>
          <w:rFonts w:ascii="ITC Avant Garde" w:eastAsia="Times New Roman" w:hAnsi="ITC Avant Garde" w:cs="Times New Roman"/>
          <w:color w:val="auto"/>
          <w:kern w:val="2"/>
          <w:sz w:val="22"/>
          <w:szCs w:val="22"/>
          <w:lang w:val="es-ES" w:eastAsia="ar-SA"/>
        </w:rPr>
        <w:t xml:space="preserve"> Se instruye a la Unidad de Medios y Contenidos Audiovisuales, a recibir y dar la atención que corresponda, en el ámbito de sus atribuciones, a los comentarios, opiniones, propuestas y/o adiciones que sean vertidas en virtud de la consulta pública materia del presente acuerdo.</w:t>
      </w:r>
    </w:p>
    <w:p w14:paraId="37494011" w14:textId="77777777" w:rsidR="001B74A2" w:rsidRPr="00F76F01" w:rsidRDefault="001B74A2" w:rsidP="001B74A2">
      <w:pPr>
        <w:pStyle w:val="Default"/>
        <w:jc w:val="both"/>
        <w:rPr>
          <w:rFonts w:ascii="ITC Avant Garde" w:eastAsia="Times New Roman" w:hAnsi="ITC Avant Garde" w:cs="Times New Roman"/>
          <w:color w:val="auto"/>
          <w:kern w:val="2"/>
          <w:sz w:val="22"/>
          <w:szCs w:val="22"/>
          <w:lang w:val="es-ES" w:eastAsia="ar-SA"/>
        </w:rPr>
      </w:pPr>
    </w:p>
    <w:p w14:paraId="102BA651" w14:textId="77777777" w:rsidR="001B74A2" w:rsidRPr="00F76F01" w:rsidRDefault="001B74A2" w:rsidP="001B74A2">
      <w:pPr>
        <w:pStyle w:val="Default"/>
        <w:jc w:val="both"/>
        <w:rPr>
          <w:rFonts w:ascii="ITC Avant Garde" w:hAnsi="ITC Avant Garde"/>
          <w:kern w:val="2"/>
          <w:sz w:val="22"/>
          <w:szCs w:val="22"/>
          <w:lang w:val="es-ES" w:eastAsia="ar-SA"/>
        </w:rPr>
      </w:pPr>
      <w:r w:rsidRPr="00F76F01">
        <w:rPr>
          <w:rFonts w:ascii="ITC Avant Garde" w:hAnsi="ITC Avant Garde"/>
          <w:b/>
          <w:kern w:val="2"/>
          <w:sz w:val="22"/>
          <w:szCs w:val="22"/>
          <w:lang w:val="es-ES" w:eastAsia="ar-SA"/>
        </w:rPr>
        <w:lastRenderedPageBreak/>
        <w:t>TERCERO.-</w:t>
      </w:r>
      <w:r w:rsidRPr="00F76F01">
        <w:rPr>
          <w:rFonts w:ascii="ITC Avant Garde" w:hAnsi="ITC Avant Garde"/>
          <w:kern w:val="2"/>
          <w:sz w:val="22"/>
          <w:szCs w:val="22"/>
          <w:lang w:val="es-ES" w:eastAsia="ar-SA"/>
        </w:rPr>
        <w:t xml:space="preserve"> Publíquese en la página de Internet del Instituto Federal de Telecomunicaciones. </w:t>
      </w:r>
    </w:p>
    <w:p w14:paraId="7598389B" w14:textId="77777777" w:rsidR="001B74A2" w:rsidRPr="00F76F01" w:rsidRDefault="001B74A2" w:rsidP="001B74A2">
      <w:pPr>
        <w:pStyle w:val="Default"/>
        <w:jc w:val="both"/>
        <w:rPr>
          <w:rFonts w:ascii="ITC Avant Garde" w:hAnsi="ITC Avant Garde"/>
          <w:kern w:val="2"/>
          <w:sz w:val="22"/>
          <w:szCs w:val="22"/>
          <w:lang w:val="es-ES" w:eastAsia="ar-SA"/>
        </w:rPr>
      </w:pPr>
    </w:p>
    <w:p w14:paraId="6BC08193" w14:textId="07209B39" w:rsidR="001B74A2" w:rsidRDefault="001B74A2" w:rsidP="001B74A2">
      <w:pPr>
        <w:spacing w:after="0" w:line="240" w:lineRule="auto"/>
        <w:rPr>
          <w:rFonts w:ascii="ITC Avant Garde" w:hAnsi="ITC Avant Garde"/>
        </w:rPr>
      </w:pPr>
    </w:p>
    <w:p w14:paraId="08EF8DB6" w14:textId="2A07A11D" w:rsidR="00B6274D" w:rsidRDefault="00B6274D" w:rsidP="001B74A2">
      <w:pPr>
        <w:spacing w:after="0" w:line="240" w:lineRule="auto"/>
        <w:rPr>
          <w:rFonts w:ascii="ITC Avant Garde" w:hAnsi="ITC Avant Garde"/>
        </w:rPr>
      </w:pPr>
    </w:p>
    <w:p w14:paraId="01BCB094" w14:textId="67D5DD16" w:rsidR="00B6274D" w:rsidRDefault="00B6274D" w:rsidP="001B74A2">
      <w:pPr>
        <w:spacing w:after="0" w:line="240" w:lineRule="auto"/>
        <w:rPr>
          <w:rFonts w:ascii="ITC Avant Garde" w:hAnsi="ITC Avant Garde"/>
        </w:rPr>
      </w:pPr>
    </w:p>
    <w:p w14:paraId="128F810B" w14:textId="77777777" w:rsidR="00B6274D" w:rsidRPr="00F76F01" w:rsidRDefault="00B6274D" w:rsidP="001B74A2">
      <w:pPr>
        <w:spacing w:after="0" w:line="240" w:lineRule="auto"/>
        <w:rPr>
          <w:rFonts w:ascii="ITC Avant Garde" w:hAnsi="ITC Avant Garde"/>
        </w:rPr>
      </w:pPr>
    </w:p>
    <w:p w14:paraId="76A6F4C9" w14:textId="66049D7A" w:rsidR="00344DB1" w:rsidRDefault="00344DB1" w:rsidP="00344DB1">
      <w:pPr>
        <w:tabs>
          <w:tab w:val="left" w:pos="993"/>
        </w:tabs>
        <w:spacing w:after="0" w:line="240" w:lineRule="auto"/>
        <w:jc w:val="both"/>
        <w:rPr>
          <w:rFonts w:ascii="ITC Avant Garde" w:eastAsia="Times New Roman" w:hAnsi="ITC Avant Garde"/>
          <w:b/>
          <w:bCs/>
          <w:color w:val="000000"/>
          <w:lang w:eastAsia="es-MX"/>
        </w:rPr>
      </w:pPr>
    </w:p>
    <w:p w14:paraId="5A1A48D4" w14:textId="49E70C10" w:rsidR="00B6274D" w:rsidRDefault="00B6274D" w:rsidP="00344DB1">
      <w:pPr>
        <w:tabs>
          <w:tab w:val="left" w:pos="993"/>
        </w:tabs>
        <w:spacing w:after="0" w:line="240" w:lineRule="auto"/>
        <w:jc w:val="both"/>
        <w:rPr>
          <w:rFonts w:ascii="ITC Avant Garde" w:eastAsia="Times New Roman" w:hAnsi="ITC Avant Garde"/>
          <w:b/>
          <w:bCs/>
          <w:color w:val="000000"/>
          <w:lang w:eastAsia="es-MX"/>
        </w:rPr>
      </w:pPr>
    </w:p>
    <w:p w14:paraId="3FC6AF0F" w14:textId="77777777" w:rsidR="00C24776" w:rsidRDefault="00C24776" w:rsidP="00344DB1">
      <w:pPr>
        <w:tabs>
          <w:tab w:val="left" w:pos="993"/>
        </w:tabs>
        <w:spacing w:after="0" w:line="240" w:lineRule="auto"/>
        <w:jc w:val="both"/>
        <w:rPr>
          <w:rFonts w:ascii="ITC Avant Garde" w:eastAsia="Times New Roman" w:hAnsi="ITC Avant Garde"/>
          <w:b/>
          <w:bCs/>
          <w:color w:val="000000"/>
          <w:lang w:eastAsia="es-MX"/>
        </w:rPr>
      </w:pPr>
    </w:p>
    <w:p w14:paraId="7E09BAD4" w14:textId="4673E125" w:rsidR="00344DB1" w:rsidRDefault="00344DB1" w:rsidP="00344DB1">
      <w:pPr>
        <w:tabs>
          <w:tab w:val="left" w:pos="993"/>
        </w:tabs>
        <w:spacing w:after="0" w:line="240" w:lineRule="auto"/>
        <w:jc w:val="both"/>
        <w:rPr>
          <w:rFonts w:ascii="ITC Avant Garde" w:eastAsia="Times New Roman" w:hAnsi="ITC Avant Garde"/>
          <w:b/>
          <w:bCs/>
          <w:color w:val="000000"/>
          <w:lang w:eastAsia="es-MX"/>
        </w:rPr>
      </w:pPr>
    </w:p>
    <w:tbl>
      <w:tblPr>
        <w:tblStyle w:val="Tablaconcuadrcul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5084"/>
      </w:tblGrid>
      <w:tr w:rsidR="00B6274D" w:rsidRPr="00B6274D" w14:paraId="2C81CA9E" w14:textId="77777777" w:rsidTr="00B6274D">
        <w:trPr>
          <w:jc w:val="center"/>
        </w:trPr>
        <w:tc>
          <w:tcPr>
            <w:tcW w:w="9781" w:type="dxa"/>
            <w:gridSpan w:val="2"/>
          </w:tcPr>
          <w:p w14:paraId="42264B14" w14:textId="77777777" w:rsidR="00B6274D" w:rsidRPr="00B6274D" w:rsidRDefault="00B6274D" w:rsidP="00B6274D">
            <w:pPr>
              <w:spacing w:after="0" w:line="240" w:lineRule="auto"/>
              <w:jc w:val="center"/>
              <w:rPr>
                <w:rFonts w:ascii="ITC Avant Garde" w:hAnsi="ITC Avant Garde" w:cs="Arial"/>
                <w:b/>
                <w:bCs/>
                <w:sz w:val="22"/>
                <w:szCs w:val="22"/>
              </w:rPr>
            </w:pPr>
          </w:p>
          <w:p w14:paraId="521B2358" w14:textId="77777777" w:rsidR="00B6274D" w:rsidRPr="00B6274D" w:rsidRDefault="00B6274D" w:rsidP="00B6274D">
            <w:pPr>
              <w:spacing w:after="0" w:line="240" w:lineRule="auto"/>
              <w:jc w:val="center"/>
              <w:rPr>
                <w:rFonts w:ascii="ITC Avant Garde" w:hAnsi="ITC Avant Garde" w:cs="Arial"/>
                <w:b/>
                <w:bCs/>
                <w:sz w:val="22"/>
                <w:szCs w:val="22"/>
              </w:rPr>
            </w:pPr>
          </w:p>
          <w:p w14:paraId="7627C214" w14:textId="77777777" w:rsidR="00B6274D" w:rsidRPr="00B6274D" w:rsidRDefault="00B6274D" w:rsidP="00B6274D">
            <w:pPr>
              <w:spacing w:after="0" w:line="240" w:lineRule="auto"/>
              <w:jc w:val="center"/>
              <w:rPr>
                <w:rFonts w:ascii="ITC Avant Garde" w:hAnsi="ITC Avant Garde" w:cs="Arial"/>
                <w:b/>
                <w:bCs/>
                <w:sz w:val="22"/>
                <w:szCs w:val="22"/>
              </w:rPr>
            </w:pPr>
            <w:r w:rsidRPr="00B6274D">
              <w:rPr>
                <w:rFonts w:ascii="ITC Avant Garde" w:hAnsi="ITC Avant Garde" w:cs="Arial"/>
                <w:b/>
                <w:bCs/>
                <w:sz w:val="22"/>
                <w:szCs w:val="22"/>
              </w:rPr>
              <w:t>Gabriel Oswaldo Contreras Saldívar</w:t>
            </w:r>
          </w:p>
          <w:p w14:paraId="6E4D74AC" w14:textId="77777777" w:rsidR="00B6274D" w:rsidRPr="00B6274D" w:rsidRDefault="00B6274D" w:rsidP="00B6274D">
            <w:pPr>
              <w:spacing w:after="0" w:line="240" w:lineRule="auto"/>
              <w:jc w:val="center"/>
              <w:rPr>
                <w:rFonts w:ascii="ITC Avant Garde" w:hAnsi="ITC Avant Garde" w:cs="Arial"/>
                <w:b/>
                <w:bCs/>
                <w:sz w:val="22"/>
                <w:szCs w:val="22"/>
              </w:rPr>
            </w:pPr>
            <w:r w:rsidRPr="00B6274D">
              <w:rPr>
                <w:rFonts w:ascii="ITC Avant Garde" w:hAnsi="ITC Avant Garde" w:cs="Arial"/>
                <w:b/>
                <w:bCs/>
                <w:sz w:val="22"/>
                <w:szCs w:val="22"/>
              </w:rPr>
              <w:t>Comisionado Presidente</w:t>
            </w:r>
          </w:p>
        </w:tc>
      </w:tr>
      <w:tr w:rsidR="00B6274D" w:rsidRPr="00B6274D" w14:paraId="2FBA6F05" w14:textId="77777777" w:rsidTr="00B6274D">
        <w:trPr>
          <w:jc w:val="center"/>
        </w:trPr>
        <w:tc>
          <w:tcPr>
            <w:tcW w:w="4697" w:type="dxa"/>
          </w:tcPr>
          <w:p w14:paraId="0A46EB0A" w14:textId="77777777" w:rsidR="00B6274D" w:rsidRPr="00B6274D" w:rsidRDefault="00B6274D" w:rsidP="00B6274D">
            <w:pPr>
              <w:spacing w:after="0" w:line="240" w:lineRule="auto"/>
              <w:jc w:val="center"/>
              <w:rPr>
                <w:rFonts w:ascii="ITC Avant Garde" w:hAnsi="ITC Avant Garde"/>
                <w:sz w:val="22"/>
                <w:szCs w:val="22"/>
                <w:shd w:val="clear" w:color="auto" w:fill="FFFFFF"/>
              </w:rPr>
            </w:pPr>
          </w:p>
          <w:p w14:paraId="5DB397BA" w14:textId="77777777" w:rsidR="00B6274D" w:rsidRPr="00B6274D" w:rsidRDefault="00B6274D" w:rsidP="00B6274D">
            <w:pPr>
              <w:spacing w:after="0" w:line="240" w:lineRule="auto"/>
              <w:jc w:val="center"/>
              <w:rPr>
                <w:rFonts w:ascii="ITC Avant Garde" w:hAnsi="ITC Avant Garde"/>
                <w:sz w:val="22"/>
                <w:szCs w:val="22"/>
                <w:shd w:val="clear" w:color="auto" w:fill="FFFFFF"/>
              </w:rPr>
            </w:pPr>
          </w:p>
          <w:p w14:paraId="4DD0A425" w14:textId="77777777" w:rsidR="00B6274D" w:rsidRPr="00B6274D" w:rsidRDefault="00B6274D" w:rsidP="00B6274D">
            <w:pPr>
              <w:spacing w:after="0" w:line="240" w:lineRule="auto"/>
              <w:jc w:val="center"/>
              <w:rPr>
                <w:rFonts w:ascii="ITC Avant Garde" w:hAnsi="ITC Avant Garde"/>
                <w:sz w:val="22"/>
                <w:szCs w:val="22"/>
                <w:shd w:val="clear" w:color="auto" w:fill="FFFFFF"/>
              </w:rPr>
            </w:pPr>
          </w:p>
          <w:p w14:paraId="5835F6A8" w14:textId="77777777" w:rsidR="00B6274D" w:rsidRPr="00B6274D" w:rsidRDefault="00B6274D" w:rsidP="00B6274D">
            <w:pPr>
              <w:spacing w:after="0" w:line="240" w:lineRule="auto"/>
              <w:jc w:val="center"/>
              <w:rPr>
                <w:rFonts w:ascii="ITC Avant Garde" w:hAnsi="ITC Avant Garde"/>
                <w:sz w:val="22"/>
                <w:szCs w:val="22"/>
                <w:shd w:val="clear" w:color="auto" w:fill="FFFFFF"/>
              </w:rPr>
            </w:pPr>
          </w:p>
          <w:p w14:paraId="2944755B" w14:textId="77777777" w:rsidR="00B6274D" w:rsidRPr="00B6274D" w:rsidRDefault="00B6274D" w:rsidP="00B6274D">
            <w:pPr>
              <w:spacing w:after="0" w:line="240" w:lineRule="auto"/>
              <w:jc w:val="center"/>
              <w:rPr>
                <w:rFonts w:ascii="ITC Avant Garde" w:hAnsi="ITC Avant Garde"/>
                <w:sz w:val="22"/>
                <w:szCs w:val="22"/>
                <w:shd w:val="clear" w:color="auto" w:fill="FFFFFF"/>
              </w:rPr>
            </w:pPr>
          </w:p>
          <w:p w14:paraId="4256F43B" w14:textId="77777777" w:rsidR="00B6274D" w:rsidRPr="00B6274D" w:rsidRDefault="00B6274D" w:rsidP="00B6274D">
            <w:pPr>
              <w:tabs>
                <w:tab w:val="left" w:pos="993"/>
              </w:tabs>
              <w:spacing w:after="0" w:line="240" w:lineRule="auto"/>
              <w:ind w:right="-1"/>
              <w:jc w:val="center"/>
              <w:rPr>
                <w:rFonts w:ascii="ITC Avant Garde" w:hAnsi="ITC Avant Garde"/>
                <w:b/>
                <w:bCs/>
                <w:sz w:val="22"/>
                <w:szCs w:val="22"/>
              </w:rPr>
            </w:pPr>
            <w:r w:rsidRPr="00B6274D">
              <w:rPr>
                <w:rFonts w:ascii="ITC Avant Garde" w:hAnsi="ITC Avant Garde"/>
                <w:b/>
                <w:bCs/>
                <w:sz w:val="22"/>
                <w:szCs w:val="22"/>
              </w:rPr>
              <w:t>María Elena Estavillo Flores</w:t>
            </w:r>
          </w:p>
          <w:p w14:paraId="1CE462E9" w14:textId="77777777" w:rsidR="00B6274D" w:rsidRPr="00B6274D" w:rsidRDefault="00B6274D" w:rsidP="00B6274D">
            <w:pPr>
              <w:spacing w:after="0" w:line="240" w:lineRule="auto"/>
              <w:jc w:val="center"/>
              <w:rPr>
                <w:rFonts w:ascii="ITC Avant Garde" w:hAnsi="ITC Avant Garde"/>
                <w:sz w:val="22"/>
                <w:szCs w:val="22"/>
                <w:shd w:val="clear" w:color="auto" w:fill="FFFFFF"/>
              </w:rPr>
            </w:pPr>
            <w:r w:rsidRPr="00B6274D">
              <w:rPr>
                <w:rFonts w:ascii="ITC Avant Garde" w:hAnsi="ITC Avant Garde"/>
                <w:b/>
                <w:bCs/>
                <w:sz w:val="22"/>
                <w:szCs w:val="22"/>
              </w:rPr>
              <w:t>Comisionada</w:t>
            </w:r>
          </w:p>
        </w:tc>
        <w:tc>
          <w:tcPr>
            <w:tcW w:w="5084" w:type="dxa"/>
          </w:tcPr>
          <w:p w14:paraId="00B35892"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7B5976EF"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32349AE0"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27263F8B"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01608BDF"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6FE28B5A" w14:textId="77777777" w:rsidR="00B6274D" w:rsidRPr="00B6274D" w:rsidRDefault="00B6274D" w:rsidP="00B6274D">
            <w:pPr>
              <w:tabs>
                <w:tab w:val="left" w:pos="993"/>
              </w:tabs>
              <w:spacing w:after="0" w:line="240" w:lineRule="auto"/>
              <w:ind w:right="-1"/>
              <w:jc w:val="center"/>
              <w:rPr>
                <w:rFonts w:ascii="ITC Avant Garde" w:hAnsi="ITC Avant Garde"/>
                <w:b/>
                <w:bCs/>
                <w:sz w:val="22"/>
                <w:szCs w:val="22"/>
              </w:rPr>
            </w:pPr>
            <w:r w:rsidRPr="00B6274D">
              <w:rPr>
                <w:rFonts w:ascii="ITC Avant Garde" w:hAnsi="ITC Avant Garde"/>
                <w:b/>
                <w:bCs/>
                <w:sz w:val="22"/>
                <w:szCs w:val="22"/>
              </w:rPr>
              <w:t>Mario Germán Fromow Rangel</w:t>
            </w:r>
          </w:p>
          <w:p w14:paraId="6108F561" w14:textId="77777777" w:rsidR="00B6274D" w:rsidRPr="00B6274D" w:rsidRDefault="00B6274D" w:rsidP="00B6274D">
            <w:pPr>
              <w:spacing w:after="0" w:line="240" w:lineRule="auto"/>
              <w:jc w:val="center"/>
              <w:rPr>
                <w:rFonts w:ascii="ITC Avant Garde" w:hAnsi="ITC Avant Garde"/>
                <w:sz w:val="22"/>
                <w:szCs w:val="22"/>
                <w:shd w:val="clear" w:color="auto" w:fill="FFFFFF"/>
              </w:rPr>
            </w:pPr>
            <w:r w:rsidRPr="00B6274D">
              <w:rPr>
                <w:rFonts w:ascii="ITC Avant Garde" w:hAnsi="ITC Avant Garde"/>
                <w:b/>
                <w:bCs/>
                <w:sz w:val="22"/>
                <w:szCs w:val="22"/>
              </w:rPr>
              <w:t>Comisionado</w:t>
            </w:r>
          </w:p>
        </w:tc>
      </w:tr>
      <w:tr w:rsidR="00B6274D" w:rsidRPr="00B6274D" w14:paraId="1B06205D" w14:textId="77777777" w:rsidTr="00B6274D">
        <w:trPr>
          <w:jc w:val="center"/>
        </w:trPr>
        <w:tc>
          <w:tcPr>
            <w:tcW w:w="4697" w:type="dxa"/>
          </w:tcPr>
          <w:p w14:paraId="1E41D20F"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5E24489D"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31028D99"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49FEE2E6"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525373DC"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6690A4BF" w14:textId="77777777" w:rsidR="00B6274D" w:rsidRPr="00B6274D" w:rsidRDefault="00B6274D" w:rsidP="00B6274D">
            <w:pPr>
              <w:tabs>
                <w:tab w:val="left" w:pos="993"/>
              </w:tabs>
              <w:spacing w:after="0" w:line="240" w:lineRule="auto"/>
              <w:ind w:right="-1"/>
              <w:jc w:val="center"/>
              <w:rPr>
                <w:rFonts w:ascii="ITC Avant Garde" w:hAnsi="ITC Avant Garde"/>
                <w:b/>
                <w:bCs/>
                <w:sz w:val="22"/>
                <w:szCs w:val="22"/>
              </w:rPr>
            </w:pPr>
            <w:r w:rsidRPr="00B6274D">
              <w:rPr>
                <w:rFonts w:ascii="ITC Avant Garde" w:hAnsi="ITC Avant Garde"/>
                <w:b/>
                <w:bCs/>
                <w:sz w:val="22"/>
                <w:szCs w:val="22"/>
              </w:rPr>
              <w:t>Adolfo Cuevas Teja</w:t>
            </w:r>
          </w:p>
          <w:p w14:paraId="560D2DD2" w14:textId="77777777" w:rsidR="00B6274D" w:rsidRPr="00B6274D" w:rsidRDefault="00B6274D" w:rsidP="00B6274D">
            <w:pPr>
              <w:spacing w:after="0" w:line="240" w:lineRule="auto"/>
              <w:jc w:val="center"/>
              <w:rPr>
                <w:rFonts w:ascii="ITC Avant Garde" w:hAnsi="ITC Avant Garde"/>
                <w:sz w:val="22"/>
                <w:szCs w:val="22"/>
                <w:shd w:val="clear" w:color="auto" w:fill="FFFFFF"/>
              </w:rPr>
            </w:pPr>
            <w:r w:rsidRPr="00B6274D">
              <w:rPr>
                <w:rFonts w:ascii="ITC Avant Garde" w:hAnsi="ITC Avant Garde"/>
                <w:b/>
                <w:bCs/>
                <w:sz w:val="22"/>
                <w:szCs w:val="22"/>
              </w:rPr>
              <w:t>Comisionado</w:t>
            </w:r>
          </w:p>
        </w:tc>
        <w:tc>
          <w:tcPr>
            <w:tcW w:w="5084" w:type="dxa"/>
          </w:tcPr>
          <w:p w14:paraId="52A3A37C"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6AC3AFD9"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703E15EF"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18DC6691"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5A577C26"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6942B5D6" w14:textId="77777777" w:rsidR="00B6274D" w:rsidRPr="00B6274D" w:rsidRDefault="00B6274D" w:rsidP="00B6274D">
            <w:pPr>
              <w:tabs>
                <w:tab w:val="left" w:pos="993"/>
              </w:tabs>
              <w:spacing w:after="0" w:line="240" w:lineRule="auto"/>
              <w:ind w:right="-1"/>
              <w:jc w:val="center"/>
              <w:rPr>
                <w:rFonts w:ascii="ITC Avant Garde" w:hAnsi="ITC Avant Garde"/>
                <w:b/>
                <w:bCs/>
                <w:sz w:val="22"/>
                <w:szCs w:val="22"/>
              </w:rPr>
            </w:pPr>
            <w:r w:rsidRPr="00B6274D">
              <w:rPr>
                <w:rFonts w:ascii="ITC Avant Garde" w:hAnsi="ITC Avant Garde"/>
                <w:b/>
                <w:bCs/>
                <w:sz w:val="22"/>
                <w:szCs w:val="22"/>
              </w:rPr>
              <w:t>Javier Juárez Mojica</w:t>
            </w:r>
          </w:p>
          <w:p w14:paraId="3F46D27F" w14:textId="77777777" w:rsidR="00B6274D" w:rsidRPr="00B6274D" w:rsidRDefault="00B6274D" w:rsidP="00B6274D">
            <w:pPr>
              <w:spacing w:after="0" w:line="240" w:lineRule="auto"/>
              <w:jc w:val="center"/>
              <w:rPr>
                <w:rFonts w:ascii="ITC Avant Garde" w:hAnsi="ITC Avant Garde"/>
                <w:sz w:val="22"/>
                <w:szCs w:val="22"/>
                <w:shd w:val="clear" w:color="auto" w:fill="FFFFFF"/>
              </w:rPr>
            </w:pPr>
            <w:r w:rsidRPr="00B6274D">
              <w:rPr>
                <w:rFonts w:ascii="ITC Avant Garde" w:hAnsi="ITC Avant Garde"/>
                <w:b/>
                <w:bCs/>
                <w:sz w:val="22"/>
                <w:szCs w:val="22"/>
              </w:rPr>
              <w:t>Comisionado</w:t>
            </w:r>
          </w:p>
        </w:tc>
      </w:tr>
      <w:tr w:rsidR="00B6274D" w:rsidRPr="00B6274D" w14:paraId="3AC9399F" w14:textId="77777777" w:rsidTr="00B6274D">
        <w:trPr>
          <w:jc w:val="center"/>
        </w:trPr>
        <w:tc>
          <w:tcPr>
            <w:tcW w:w="4697" w:type="dxa"/>
          </w:tcPr>
          <w:p w14:paraId="55145B89"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0908891D"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2780D80E"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14ED659C"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725FC0F3"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5E7A1BB8" w14:textId="77777777" w:rsidR="00B6274D" w:rsidRPr="00B6274D" w:rsidRDefault="00B6274D" w:rsidP="00B6274D">
            <w:pPr>
              <w:tabs>
                <w:tab w:val="left" w:pos="993"/>
              </w:tabs>
              <w:spacing w:after="0" w:line="240" w:lineRule="auto"/>
              <w:ind w:right="-1"/>
              <w:jc w:val="center"/>
              <w:rPr>
                <w:rFonts w:ascii="ITC Avant Garde" w:hAnsi="ITC Avant Garde"/>
                <w:b/>
                <w:bCs/>
                <w:sz w:val="22"/>
                <w:szCs w:val="22"/>
              </w:rPr>
            </w:pPr>
            <w:r w:rsidRPr="00B6274D">
              <w:rPr>
                <w:rFonts w:ascii="ITC Avant Garde" w:hAnsi="ITC Avant Garde"/>
                <w:b/>
                <w:bCs/>
                <w:sz w:val="22"/>
                <w:szCs w:val="22"/>
              </w:rPr>
              <w:t>Arturo Robles Rovalo</w:t>
            </w:r>
          </w:p>
          <w:p w14:paraId="0D863BFC" w14:textId="77777777" w:rsidR="00B6274D" w:rsidRPr="00B6274D" w:rsidRDefault="00B6274D" w:rsidP="00B6274D">
            <w:pPr>
              <w:pStyle w:val="TDC3"/>
              <w:spacing w:line="240" w:lineRule="auto"/>
              <w:rPr>
                <w:sz w:val="22"/>
                <w:szCs w:val="22"/>
                <w:shd w:val="clear" w:color="auto" w:fill="FFFFFF"/>
              </w:rPr>
            </w:pPr>
            <w:r w:rsidRPr="00B6274D">
              <w:rPr>
                <w:rFonts w:ascii="ITC Avant Garde" w:hAnsi="ITC Avant Garde"/>
                <w:b/>
                <w:bCs/>
                <w:sz w:val="22"/>
                <w:szCs w:val="22"/>
              </w:rPr>
              <w:t>Comisionado</w:t>
            </w:r>
          </w:p>
        </w:tc>
        <w:tc>
          <w:tcPr>
            <w:tcW w:w="5084" w:type="dxa"/>
          </w:tcPr>
          <w:p w14:paraId="71B7F9BA"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39F443D7"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6ADB5EE7"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7CD4AEEA"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06472F89" w14:textId="77777777" w:rsidR="00B6274D" w:rsidRPr="00B6274D" w:rsidRDefault="00B6274D" w:rsidP="00B6274D">
            <w:pPr>
              <w:spacing w:after="0" w:line="240" w:lineRule="auto"/>
              <w:jc w:val="both"/>
              <w:rPr>
                <w:rFonts w:ascii="ITC Avant Garde" w:hAnsi="ITC Avant Garde"/>
                <w:sz w:val="22"/>
                <w:szCs w:val="22"/>
                <w:shd w:val="clear" w:color="auto" w:fill="FFFFFF"/>
              </w:rPr>
            </w:pPr>
          </w:p>
          <w:p w14:paraId="73F75D3A" w14:textId="77777777" w:rsidR="00B6274D" w:rsidRPr="00B6274D" w:rsidRDefault="00B6274D" w:rsidP="00B6274D">
            <w:pPr>
              <w:tabs>
                <w:tab w:val="left" w:pos="993"/>
              </w:tabs>
              <w:spacing w:after="0" w:line="240" w:lineRule="auto"/>
              <w:ind w:right="-1"/>
              <w:jc w:val="center"/>
              <w:rPr>
                <w:rFonts w:ascii="ITC Avant Garde" w:hAnsi="ITC Avant Garde"/>
                <w:b/>
                <w:bCs/>
                <w:sz w:val="22"/>
                <w:szCs w:val="22"/>
              </w:rPr>
            </w:pPr>
            <w:r w:rsidRPr="00B6274D">
              <w:rPr>
                <w:rFonts w:ascii="ITC Avant Garde" w:hAnsi="ITC Avant Garde"/>
                <w:b/>
                <w:bCs/>
                <w:sz w:val="22"/>
                <w:szCs w:val="22"/>
                <w:lang w:val="es-ES"/>
              </w:rPr>
              <w:t>Sóstenes Díaz González</w:t>
            </w:r>
          </w:p>
          <w:p w14:paraId="73C07EB1" w14:textId="77777777" w:rsidR="00B6274D" w:rsidRPr="00B6274D" w:rsidRDefault="00B6274D" w:rsidP="00B6274D">
            <w:pPr>
              <w:spacing w:after="0" w:line="240" w:lineRule="auto"/>
              <w:jc w:val="center"/>
              <w:rPr>
                <w:rFonts w:ascii="ITC Avant Garde" w:hAnsi="ITC Avant Garde"/>
                <w:sz w:val="22"/>
                <w:szCs w:val="22"/>
                <w:shd w:val="clear" w:color="auto" w:fill="FFFFFF"/>
              </w:rPr>
            </w:pPr>
            <w:r w:rsidRPr="00B6274D">
              <w:rPr>
                <w:rFonts w:ascii="ITC Avant Garde" w:hAnsi="ITC Avant Garde"/>
                <w:b/>
                <w:bCs/>
                <w:sz w:val="22"/>
                <w:szCs w:val="22"/>
              </w:rPr>
              <w:t>Comisionado</w:t>
            </w:r>
          </w:p>
        </w:tc>
      </w:tr>
    </w:tbl>
    <w:p w14:paraId="66912580" w14:textId="0249FE90" w:rsidR="00344DB1" w:rsidRDefault="00344DB1" w:rsidP="00344DB1">
      <w:pPr>
        <w:tabs>
          <w:tab w:val="left" w:pos="993"/>
        </w:tabs>
        <w:spacing w:after="0" w:line="240" w:lineRule="auto"/>
        <w:jc w:val="both"/>
        <w:rPr>
          <w:rFonts w:ascii="ITC Avant Garde" w:eastAsia="Times New Roman" w:hAnsi="ITC Avant Garde"/>
          <w:b/>
          <w:bCs/>
          <w:color w:val="000000"/>
          <w:lang w:eastAsia="es-MX"/>
        </w:rPr>
      </w:pPr>
    </w:p>
    <w:p w14:paraId="6BB7865E" w14:textId="77777777" w:rsidR="008444A1" w:rsidRDefault="008444A1" w:rsidP="00344DB1">
      <w:pPr>
        <w:tabs>
          <w:tab w:val="left" w:pos="993"/>
        </w:tabs>
        <w:spacing w:after="0" w:line="240" w:lineRule="auto"/>
        <w:jc w:val="both"/>
        <w:rPr>
          <w:rFonts w:ascii="ITC Avant Garde" w:eastAsia="Times New Roman" w:hAnsi="ITC Avant Garde"/>
          <w:b/>
          <w:bCs/>
          <w:color w:val="000000"/>
          <w:lang w:eastAsia="es-MX"/>
        </w:rPr>
      </w:pPr>
    </w:p>
    <w:p w14:paraId="5D53F75F" w14:textId="77777777" w:rsidR="008444A1" w:rsidRDefault="008444A1" w:rsidP="008444A1">
      <w:pPr>
        <w:pStyle w:val="Prrafodelista"/>
        <w:ind w:left="0"/>
        <w:jc w:val="both"/>
        <w:rPr>
          <w:rFonts w:ascii="ITC Avant Garde" w:hAnsi="ITC Avant Garde"/>
          <w:sz w:val="14"/>
        </w:rPr>
      </w:pPr>
    </w:p>
    <w:p w14:paraId="4824182B" w14:textId="2ECF2F3D" w:rsidR="008444A1" w:rsidRPr="008444A1" w:rsidRDefault="008444A1" w:rsidP="008444A1">
      <w:pPr>
        <w:pStyle w:val="Prrafodelista"/>
        <w:ind w:left="0"/>
        <w:jc w:val="both"/>
        <w:rPr>
          <w:rFonts w:ascii="ITC Avant Garde" w:hAnsi="ITC Avant Garde"/>
          <w:sz w:val="10"/>
        </w:rPr>
      </w:pPr>
      <w:r w:rsidRPr="008444A1">
        <w:rPr>
          <w:rFonts w:ascii="ITC Avant Garde" w:hAnsi="ITC Avant Garde"/>
          <w:sz w:val="14"/>
        </w:rPr>
        <w:t xml:space="preserve">El presente Acuerdo fue aprobado por el Pleno del Instituto Federal de Telecomunicaciones en su XXXVII Sesión Ordinaria celebrada el 12 de diciembre de 2018, </w:t>
      </w:r>
      <w:r w:rsidRPr="008444A1">
        <w:rPr>
          <w:rFonts w:ascii="ITC Avant Garde" w:hAnsi="ITC Avant Garde"/>
          <w:bCs/>
          <w:sz w:val="14"/>
        </w:rPr>
        <w:t>por</w:t>
      </w:r>
      <w:r w:rsidRPr="008444A1">
        <w:rPr>
          <w:rFonts w:ascii="ITC Avant Garde" w:hAnsi="ITC Avant Garde"/>
          <w:sz w:val="14"/>
        </w:rPr>
        <w:t xml:space="preserve"> </w:t>
      </w:r>
      <w:r w:rsidRPr="008444A1">
        <w:rPr>
          <w:rFonts w:ascii="ITC Avant Garde" w:hAnsi="ITC Avant Garde"/>
          <w:bCs/>
          <w:sz w:val="14"/>
        </w:rPr>
        <w:t>unanimidad</w:t>
      </w:r>
      <w:r w:rsidRPr="008444A1">
        <w:rPr>
          <w:rFonts w:ascii="ITC Avant Garde" w:hAnsi="ITC Avant Garde"/>
          <w:sz w:val="14"/>
        </w:rPr>
        <w:t xml:space="preserve"> de votos de los Comisionados Gabriel Oswaldo Contreras Saldívar, María Elena Estavillo Flores, Mario Germán Fromow Rangel, Adolfo Cuevas Teja, Javier Juárez Mojica, Arturo Robles Rovalo y Sóstenes Díaz González;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P/IFT/121218/909.</w:t>
      </w:r>
    </w:p>
    <w:p w14:paraId="2CAD313E" w14:textId="3A2194FD" w:rsidR="001B74A2" w:rsidRDefault="001B74A2">
      <w:pPr>
        <w:spacing w:after="160" w:line="259" w:lineRule="auto"/>
        <w:rPr>
          <w:rFonts w:ascii="ITC Avant Garde" w:hAnsi="ITC Avant Garde"/>
          <w:b/>
        </w:rPr>
      </w:pPr>
    </w:p>
    <w:p w14:paraId="355D6E33" w14:textId="0E234125" w:rsidR="008444A1" w:rsidRDefault="008444A1">
      <w:pPr>
        <w:spacing w:after="160" w:line="259" w:lineRule="auto"/>
        <w:rPr>
          <w:rFonts w:ascii="ITC Avant Garde" w:hAnsi="ITC Avant Garde"/>
          <w:b/>
        </w:rPr>
      </w:pPr>
    </w:p>
    <w:p w14:paraId="0B46F26A" w14:textId="77777777" w:rsidR="001B74A2" w:rsidRPr="004658A3" w:rsidRDefault="001B74A2" w:rsidP="001B74A2">
      <w:pPr>
        <w:spacing w:after="0" w:line="240" w:lineRule="auto"/>
        <w:ind w:left="708" w:hanging="708"/>
        <w:jc w:val="center"/>
        <w:rPr>
          <w:rFonts w:ascii="ITC Avant Garde" w:hAnsi="ITC Avant Garde"/>
          <w:b/>
        </w:rPr>
      </w:pPr>
      <w:r w:rsidRPr="004658A3">
        <w:rPr>
          <w:rFonts w:ascii="ITC Avant Garde" w:hAnsi="ITC Avant Garde"/>
          <w:b/>
        </w:rPr>
        <w:lastRenderedPageBreak/>
        <w:t>ANEXO 1</w:t>
      </w:r>
    </w:p>
    <w:p w14:paraId="3BCE8CA6" w14:textId="77777777" w:rsidR="001B74A2" w:rsidRPr="004658A3" w:rsidRDefault="001B74A2" w:rsidP="001B74A2">
      <w:pPr>
        <w:spacing w:after="0" w:line="240" w:lineRule="auto"/>
        <w:ind w:left="708" w:hanging="708"/>
        <w:jc w:val="center"/>
        <w:rPr>
          <w:rFonts w:ascii="ITC Avant Garde" w:hAnsi="ITC Avant Garde"/>
          <w:b/>
        </w:rPr>
      </w:pPr>
    </w:p>
    <w:p w14:paraId="7DF6825C" w14:textId="77777777" w:rsidR="001B74A2" w:rsidRPr="004658A3" w:rsidRDefault="001B74A2" w:rsidP="001B74A2">
      <w:pPr>
        <w:spacing w:after="0" w:line="240" w:lineRule="auto"/>
        <w:ind w:left="708" w:hanging="708"/>
        <w:jc w:val="center"/>
        <w:rPr>
          <w:rFonts w:ascii="ITC Avant Garde" w:hAnsi="ITC Avant Garde"/>
          <w:b/>
        </w:rPr>
      </w:pPr>
      <w:r w:rsidRPr="004658A3">
        <w:rPr>
          <w:rFonts w:ascii="ITC Avant Garde" w:hAnsi="ITC Avant Garde"/>
          <w:b/>
        </w:rPr>
        <w:t>LINEAMIENTOS GENERALES SOBRE LA VIGILANCIA DE LOS</w:t>
      </w:r>
    </w:p>
    <w:p w14:paraId="74F3FD41" w14:textId="77777777" w:rsidR="001B74A2" w:rsidRPr="004658A3" w:rsidRDefault="001B74A2" w:rsidP="001B74A2">
      <w:pPr>
        <w:spacing w:after="0" w:line="240" w:lineRule="auto"/>
        <w:ind w:left="708" w:hanging="708"/>
        <w:jc w:val="center"/>
        <w:rPr>
          <w:rFonts w:ascii="ITC Avant Garde" w:hAnsi="ITC Avant Garde"/>
          <w:b/>
        </w:rPr>
      </w:pPr>
      <w:r w:rsidRPr="004658A3">
        <w:rPr>
          <w:rFonts w:ascii="ITC Avant Garde" w:hAnsi="ITC Avant Garde"/>
          <w:b/>
        </w:rPr>
        <w:t>TIEMPOS MÁXIMOS DE PUBLICIDAD CUANTIFICABLE</w:t>
      </w:r>
    </w:p>
    <w:p w14:paraId="4F478DF0" w14:textId="77777777" w:rsidR="001B74A2" w:rsidRPr="004658A3" w:rsidRDefault="001B74A2" w:rsidP="001B74A2">
      <w:pPr>
        <w:spacing w:after="0" w:line="240" w:lineRule="auto"/>
        <w:jc w:val="center"/>
        <w:rPr>
          <w:rFonts w:ascii="ITC Avant Garde" w:hAnsi="ITC Avant Garde"/>
          <w:b/>
        </w:rPr>
      </w:pPr>
    </w:p>
    <w:p w14:paraId="071D1C9D"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Capítulo I</w:t>
      </w:r>
    </w:p>
    <w:p w14:paraId="02DF6025"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Disposiciones Generales</w:t>
      </w:r>
    </w:p>
    <w:p w14:paraId="4E782C41" w14:textId="77777777" w:rsidR="001B74A2" w:rsidRPr="004658A3" w:rsidRDefault="001B74A2" w:rsidP="001B74A2">
      <w:pPr>
        <w:spacing w:after="0" w:line="240" w:lineRule="auto"/>
        <w:jc w:val="center"/>
        <w:rPr>
          <w:rFonts w:ascii="ITC Avant Garde" w:hAnsi="ITC Avant Garde"/>
          <w:b/>
        </w:rPr>
      </w:pPr>
    </w:p>
    <w:p w14:paraId="73469806" w14:textId="77777777" w:rsidR="001B74A2" w:rsidRPr="004658A3" w:rsidRDefault="001B74A2" w:rsidP="001B74A2">
      <w:pPr>
        <w:spacing w:after="0" w:line="240" w:lineRule="auto"/>
        <w:jc w:val="both"/>
        <w:rPr>
          <w:rFonts w:ascii="ITC Avant Garde" w:hAnsi="ITC Avant Garde"/>
        </w:rPr>
      </w:pPr>
      <w:r w:rsidRPr="004658A3">
        <w:rPr>
          <w:rFonts w:ascii="ITC Avant Garde" w:hAnsi="ITC Avant Garde"/>
          <w:b/>
        </w:rPr>
        <w:t>Artículo 1</w:t>
      </w:r>
      <w:r w:rsidRPr="004658A3">
        <w:rPr>
          <w:rFonts w:ascii="ITC Avant Garde" w:hAnsi="ITC Avant Garde"/>
        </w:rPr>
        <w:t>.- Los Lineamientos son de orden público y tienen como objeto regular la vigilancia de los tiempos máximos de Publicidad Cuantificable en el Servicio de Radiodifusión y/o del Servicio de Televisión y/o Audio Restringido.</w:t>
      </w:r>
    </w:p>
    <w:p w14:paraId="764309EC" w14:textId="77777777" w:rsidR="001B74A2" w:rsidRPr="004658A3" w:rsidRDefault="001B74A2" w:rsidP="001B74A2">
      <w:pPr>
        <w:spacing w:after="0" w:line="240" w:lineRule="auto"/>
        <w:jc w:val="both"/>
        <w:rPr>
          <w:rFonts w:ascii="ITC Avant Garde" w:eastAsia="Times New Roman" w:hAnsi="ITC Avant Garde" w:cs="Arial"/>
          <w:lang w:eastAsia="es-MX"/>
        </w:rPr>
      </w:pPr>
    </w:p>
    <w:p w14:paraId="04E0AABC" w14:textId="77777777" w:rsidR="001B74A2" w:rsidRPr="002550D5" w:rsidRDefault="001B74A2" w:rsidP="001B74A2">
      <w:pPr>
        <w:spacing w:after="0" w:line="240" w:lineRule="auto"/>
        <w:jc w:val="both"/>
        <w:rPr>
          <w:rFonts w:ascii="ITC Avant Garde" w:hAnsi="ITC Avant Garde"/>
        </w:rPr>
      </w:pPr>
      <w:r w:rsidRPr="004658A3">
        <w:rPr>
          <w:rFonts w:ascii="ITC Avant Garde" w:hAnsi="ITC Avant Garde"/>
          <w:b/>
        </w:rPr>
        <w:t>Artículo 2</w:t>
      </w:r>
      <w:r w:rsidRPr="004658A3">
        <w:rPr>
          <w:rFonts w:ascii="ITC Avant Garde" w:hAnsi="ITC Avant Garde"/>
        </w:rPr>
        <w:t>.- Para los efectos de los presentes Lineamientos deberá estarse a las siguientes d</w:t>
      </w:r>
      <w:r w:rsidRPr="002550D5">
        <w:rPr>
          <w:rFonts w:ascii="ITC Avant Garde" w:hAnsi="ITC Avant Garde"/>
        </w:rPr>
        <w:t>efiniciones:</w:t>
      </w:r>
    </w:p>
    <w:p w14:paraId="3A02957C" w14:textId="77777777" w:rsidR="001B74A2" w:rsidRPr="002550D5" w:rsidRDefault="001B74A2" w:rsidP="001B74A2">
      <w:pPr>
        <w:spacing w:after="0" w:line="240" w:lineRule="auto"/>
        <w:jc w:val="both"/>
        <w:rPr>
          <w:rFonts w:ascii="ITC Avant Garde" w:hAnsi="ITC Avant Garde"/>
        </w:rPr>
      </w:pPr>
    </w:p>
    <w:p w14:paraId="102D8FD0" w14:textId="77777777" w:rsidR="001B74A2" w:rsidRPr="002550D5" w:rsidRDefault="001B74A2" w:rsidP="001B74A2">
      <w:pPr>
        <w:pStyle w:val="Prrafodelista"/>
        <w:numPr>
          <w:ilvl w:val="0"/>
          <w:numId w:val="3"/>
        </w:numPr>
        <w:contextualSpacing/>
        <w:jc w:val="both"/>
        <w:rPr>
          <w:rFonts w:ascii="ITC Avant Garde" w:hAnsi="ITC Avant Garde"/>
          <w:sz w:val="22"/>
          <w:szCs w:val="22"/>
        </w:rPr>
      </w:pPr>
      <w:r w:rsidRPr="00F7182B">
        <w:rPr>
          <w:rFonts w:ascii="ITC Avant Garde" w:hAnsi="ITC Avant Garde"/>
          <w:b/>
          <w:sz w:val="22"/>
          <w:szCs w:val="22"/>
        </w:rPr>
        <w:t>Agente Económico.-</w:t>
      </w:r>
      <w:r w:rsidRPr="002550D5">
        <w:rPr>
          <w:rFonts w:ascii="ITC Avant Garde" w:hAnsi="ITC Avant Garde"/>
          <w:sz w:val="22"/>
          <w:szCs w:val="22"/>
        </w:rPr>
        <w:t xml:space="preserve"> 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r w:rsidR="004516BE">
        <w:rPr>
          <w:rFonts w:ascii="ITC Avant Garde" w:hAnsi="ITC Avant Garde"/>
          <w:sz w:val="22"/>
          <w:szCs w:val="22"/>
        </w:rPr>
        <w:t>;</w:t>
      </w:r>
    </w:p>
    <w:p w14:paraId="3EF2E944" w14:textId="77777777" w:rsidR="001B74A2" w:rsidRPr="002550D5" w:rsidRDefault="001B74A2" w:rsidP="001B74A2">
      <w:pPr>
        <w:pStyle w:val="Prrafodelista"/>
        <w:ind w:left="1004"/>
        <w:contextualSpacing/>
        <w:jc w:val="both"/>
        <w:rPr>
          <w:rFonts w:ascii="ITC Avant Garde" w:hAnsi="ITC Avant Garde"/>
          <w:sz w:val="22"/>
          <w:szCs w:val="22"/>
        </w:rPr>
      </w:pPr>
    </w:p>
    <w:p w14:paraId="07EBB338"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2550D5">
        <w:rPr>
          <w:rFonts w:ascii="ITC Avant Garde" w:hAnsi="ITC Avant Garde"/>
          <w:b/>
          <w:sz w:val="22"/>
          <w:szCs w:val="22"/>
        </w:rPr>
        <w:t>Alfabetización Mediática e Informacional</w:t>
      </w:r>
      <w:r w:rsidRPr="002550D5">
        <w:rPr>
          <w:rFonts w:ascii="ITC Avant Garde" w:hAnsi="ITC Avant Garde"/>
          <w:sz w:val="22"/>
          <w:szCs w:val="22"/>
        </w:rPr>
        <w:t xml:space="preserve">.- Acciones que tienden a desarrollar en las Audiencias la habilidad y la capacidad de acceder, entender, analizar, crear y evaluar </w:t>
      </w:r>
      <w:r w:rsidRPr="004658A3">
        <w:rPr>
          <w:rFonts w:ascii="ITC Avant Garde" w:hAnsi="ITC Avant Garde"/>
          <w:sz w:val="22"/>
          <w:szCs w:val="22"/>
        </w:rPr>
        <w:t>activamente, los contenidos mediáticos, a fin de hacer un uso pleno, eficiente y seguro de ellos;</w:t>
      </w:r>
    </w:p>
    <w:p w14:paraId="784712D4" w14:textId="77777777" w:rsidR="001B74A2" w:rsidRPr="004658A3" w:rsidRDefault="001B74A2" w:rsidP="001B74A2">
      <w:pPr>
        <w:pStyle w:val="Prrafodelista"/>
        <w:ind w:left="1004"/>
        <w:jc w:val="both"/>
        <w:rPr>
          <w:rFonts w:ascii="ITC Avant Garde" w:hAnsi="ITC Avant Garde"/>
          <w:sz w:val="22"/>
          <w:szCs w:val="22"/>
        </w:rPr>
      </w:pPr>
    </w:p>
    <w:p w14:paraId="59AA44A7"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Audiencias</w:t>
      </w:r>
      <w:r w:rsidRPr="004658A3">
        <w:rPr>
          <w:rFonts w:ascii="ITC Avant Garde" w:hAnsi="ITC Avant Garde"/>
          <w:sz w:val="22"/>
          <w:szCs w:val="22"/>
        </w:rPr>
        <w:t>.- Personas que perciben contenidos de audio o audiovisuales provistos a través del Servicio de Radiodifusión y del Servicio de Televisión y/o Audio Restringidos, según corresponda;</w:t>
      </w:r>
    </w:p>
    <w:p w14:paraId="74189B66" w14:textId="77777777" w:rsidR="001B74A2" w:rsidRPr="004658A3" w:rsidRDefault="001B74A2" w:rsidP="001B74A2">
      <w:pPr>
        <w:pStyle w:val="Prrafodelista"/>
        <w:rPr>
          <w:rFonts w:ascii="ITC Avant Garde" w:hAnsi="ITC Avant Garde"/>
          <w:sz w:val="22"/>
          <w:szCs w:val="22"/>
        </w:rPr>
      </w:pPr>
    </w:p>
    <w:p w14:paraId="6F0E84FF"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Autopromoción</w:t>
      </w:r>
      <w:r w:rsidRPr="004658A3">
        <w:rPr>
          <w:rFonts w:ascii="ITC Avant Garde" w:hAnsi="ITC Avant Garde"/>
          <w:sz w:val="22"/>
          <w:szCs w:val="22"/>
        </w:rPr>
        <w:t>.-</w:t>
      </w:r>
      <w:r w:rsidRPr="004658A3">
        <w:rPr>
          <w:rFonts w:ascii="ITC Avant Garde" w:hAnsi="ITC Avant Garde"/>
          <w:b/>
          <w:sz w:val="22"/>
          <w:szCs w:val="22"/>
        </w:rPr>
        <w:t xml:space="preserve"> </w:t>
      </w:r>
      <w:r w:rsidRPr="004658A3">
        <w:rPr>
          <w:rFonts w:ascii="ITC Avant Garde" w:hAnsi="ITC Avant Garde"/>
          <w:sz w:val="22"/>
          <w:szCs w:val="22"/>
        </w:rPr>
        <w:t>Técnica de Publicidad, en el Servicio de Radiodifusión o en el Servicio de Televisión y/o Audio Restringidos, consistente en informar sobre el título, trama, fecha, horario u otras características inherentes a la programación transmitida en el mismo Canal de Programación</w:t>
      </w:r>
      <w:r w:rsidR="004516BE">
        <w:rPr>
          <w:rFonts w:ascii="ITC Avant Garde" w:hAnsi="ITC Avant Garde"/>
          <w:sz w:val="22"/>
          <w:szCs w:val="22"/>
        </w:rPr>
        <w:t>;</w:t>
      </w:r>
      <w:r w:rsidR="004516BE" w:rsidRPr="004658A3">
        <w:rPr>
          <w:rFonts w:ascii="ITC Avant Garde" w:hAnsi="ITC Avant Garde"/>
          <w:sz w:val="22"/>
          <w:szCs w:val="22"/>
        </w:rPr>
        <w:t xml:space="preserve"> </w:t>
      </w:r>
    </w:p>
    <w:p w14:paraId="1B112F0A" w14:textId="77777777" w:rsidR="001B74A2" w:rsidRPr="004658A3" w:rsidRDefault="001B74A2" w:rsidP="001B74A2">
      <w:pPr>
        <w:pStyle w:val="Prrafodelista"/>
        <w:ind w:left="1004"/>
        <w:jc w:val="both"/>
        <w:rPr>
          <w:rFonts w:ascii="ITC Avant Garde" w:hAnsi="ITC Avant Garde"/>
          <w:sz w:val="22"/>
          <w:szCs w:val="22"/>
        </w:rPr>
      </w:pPr>
    </w:p>
    <w:p w14:paraId="7D46449B"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Campañas de Responsabilidad Social</w:t>
      </w:r>
      <w:r w:rsidRPr="004658A3">
        <w:rPr>
          <w:rFonts w:ascii="ITC Avant Garde" w:hAnsi="ITC Avant Garde"/>
          <w:sz w:val="22"/>
          <w:szCs w:val="22"/>
        </w:rPr>
        <w:t>.- Técnica de Publicidad que tiene por finalidad servir al bien público en temáticas sociales, educativas, culturales, deportivas, de Alfabetización Mediática e Informacional o de salud, siempre que no haya mediado contraprestación alguna en numerario o en especie con motivo de su inclusión;</w:t>
      </w:r>
    </w:p>
    <w:p w14:paraId="0BC2F46F" w14:textId="77777777" w:rsidR="001B74A2" w:rsidRPr="004658A3" w:rsidRDefault="001B74A2" w:rsidP="001B74A2">
      <w:pPr>
        <w:pStyle w:val="Prrafodelista"/>
        <w:ind w:left="1004"/>
        <w:jc w:val="both"/>
        <w:rPr>
          <w:rFonts w:ascii="ITC Avant Garde" w:hAnsi="ITC Avant Garde"/>
          <w:sz w:val="22"/>
          <w:szCs w:val="22"/>
        </w:rPr>
      </w:pPr>
    </w:p>
    <w:p w14:paraId="5127FF32"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Canal de Programación</w:t>
      </w:r>
      <w:r w:rsidRPr="004658A3">
        <w:rPr>
          <w:rFonts w:ascii="ITC Avant Garde" w:hAnsi="ITC Avant Garde"/>
          <w:sz w:val="22"/>
          <w:szCs w:val="22"/>
        </w:rPr>
        <w:t xml:space="preserve">.- Organización secuencial en el tiempo de contenidos de audio o audiovisuales, puesta a disposición de las Audiencias, bajo la responsabilidad de una misma persona, y dotada de Identidad e imagen propias y que es susceptible de distribuirse, en la modalidad técnica que </w:t>
      </w:r>
      <w:r w:rsidRPr="004658A3">
        <w:rPr>
          <w:rFonts w:ascii="ITC Avant Garde" w:hAnsi="ITC Avant Garde"/>
          <w:sz w:val="22"/>
          <w:szCs w:val="22"/>
        </w:rPr>
        <w:lastRenderedPageBreak/>
        <w:t>corresponda, a través del Servicio de Radiodifusión o del Servicio de Televisión y/o Audio Restringido;</w:t>
      </w:r>
    </w:p>
    <w:p w14:paraId="0675F5D6" w14:textId="77777777" w:rsidR="001B74A2" w:rsidRPr="004658A3" w:rsidRDefault="001B74A2" w:rsidP="001B74A2">
      <w:pPr>
        <w:pStyle w:val="Prrafodelista"/>
        <w:rPr>
          <w:rFonts w:ascii="ITC Avant Garde" w:hAnsi="ITC Avant Garde"/>
          <w:sz w:val="22"/>
          <w:szCs w:val="22"/>
        </w:rPr>
      </w:pPr>
    </w:p>
    <w:p w14:paraId="7664CFF5"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Concesionario de Radiodifusión</w:t>
      </w:r>
      <w:r w:rsidRPr="004658A3">
        <w:rPr>
          <w:rFonts w:ascii="ITC Avant Garde" w:hAnsi="ITC Avant Garde"/>
          <w:sz w:val="22"/>
          <w:szCs w:val="22"/>
        </w:rPr>
        <w:t>.- Persona física o moral que cuenta con un título de concesión para prestar el Servicio de Radiodifusión;</w:t>
      </w:r>
    </w:p>
    <w:p w14:paraId="148AD335" w14:textId="77777777" w:rsidR="001B74A2" w:rsidRPr="004658A3" w:rsidRDefault="001B74A2" w:rsidP="001B74A2">
      <w:pPr>
        <w:pStyle w:val="Prrafodelista"/>
        <w:ind w:left="1004"/>
        <w:jc w:val="both"/>
        <w:rPr>
          <w:rFonts w:ascii="ITC Avant Garde" w:hAnsi="ITC Avant Garde"/>
          <w:sz w:val="22"/>
          <w:szCs w:val="22"/>
        </w:rPr>
      </w:pPr>
    </w:p>
    <w:p w14:paraId="2CD54CA1"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Concesionario de Televisión y/o Audio Restringidos</w:t>
      </w:r>
      <w:r w:rsidRPr="004658A3">
        <w:rPr>
          <w:rFonts w:ascii="ITC Avant Garde" w:hAnsi="ITC Avant Garde"/>
          <w:sz w:val="22"/>
          <w:szCs w:val="22"/>
        </w:rPr>
        <w:t>.- Persona física o moral que presta el Servicio de Televisión y/o Audio Restringido con un título de concesión;</w:t>
      </w:r>
    </w:p>
    <w:p w14:paraId="0DE9950F" w14:textId="77777777" w:rsidR="001B74A2" w:rsidRPr="004658A3" w:rsidRDefault="001B74A2" w:rsidP="001B74A2">
      <w:pPr>
        <w:pStyle w:val="Prrafodelista"/>
        <w:ind w:left="1004"/>
        <w:jc w:val="both"/>
        <w:rPr>
          <w:rFonts w:ascii="ITC Avant Garde" w:hAnsi="ITC Avant Garde"/>
          <w:sz w:val="22"/>
          <w:szCs w:val="22"/>
        </w:rPr>
      </w:pPr>
    </w:p>
    <w:p w14:paraId="55080863" w14:textId="77777777" w:rsidR="001B74A2" w:rsidRPr="001F21DF"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Espacios Comercializados dentro de la Programación</w:t>
      </w:r>
      <w:r w:rsidRPr="004658A3">
        <w:rPr>
          <w:rFonts w:ascii="ITC Avant Garde" w:hAnsi="ITC Avant Garde"/>
          <w:sz w:val="22"/>
          <w:szCs w:val="22"/>
        </w:rPr>
        <w:t xml:space="preserve">.- Técnica de Publicidad consistente en que durante un contenido de audio o audiovisual, ya sea a través del o los presentadores o protagonistas de dicho contenido y/o utilizando los elementos de la producción, tales como el escenario, la ambientación, virtuales, cintillos, plecas, la trama, entre otros, se induzca activa e inmediatamente la </w:t>
      </w:r>
      <w:r w:rsidRPr="001F21DF">
        <w:rPr>
          <w:rFonts w:ascii="ITC Avant Garde" w:hAnsi="ITC Avant Garde"/>
          <w:sz w:val="22"/>
          <w:szCs w:val="22"/>
        </w:rPr>
        <w:t>comercialización y venta de un producto, servicio o actividad;</w:t>
      </w:r>
    </w:p>
    <w:p w14:paraId="303690B0" w14:textId="77777777" w:rsidR="001B74A2" w:rsidRPr="001F21DF" w:rsidRDefault="001B74A2" w:rsidP="001B74A2">
      <w:pPr>
        <w:pStyle w:val="Prrafodelista"/>
        <w:ind w:left="1004"/>
        <w:jc w:val="both"/>
        <w:rPr>
          <w:rFonts w:ascii="ITC Avant Garde" w:hAnsi="ITC Avant Garde"/>
          <w:sz w:val="22"/>
          <w:szCs w:val="22"/>
        </w:rPr>
      </w:pPr>
    </w:p>
    <w:p w14:paraId="385977CB" w14:textId="77777777" w:rsidR="001B74A2" w:rsidRPr="001F21DF" w:rsidRDefault="001B74A2" w:rsidP="001B74A2">
      <w:pPr>
        <w:pStyle w:val="Prrafodelista"/>
        <w:numPr>
          <w:ilvl w:val="0"/>
          <w:numId w:val="3"/>
        </w:numPr>
        <w:contextualSpacing/>
        <w:jc w:val="both"/>
        <w:rPr>
          <w:rFonts w:ascii="ITC Avant Garde" w:hAnsi="ITC Avant Garde"/>
          <w:sz w:val="22"/>
          <w:szCs w:val="22"/>
        </w:rPr>
      </w:pPr>
      <w:r w:rsidRPr="003C2167">
        <w:rPr>
          <w:rFonts w:ascii="ITC Avant Garde" w:hAnsi="ITC Avant Garde"/>
          <w:b/>
          <w:sz w:val="22"/>
          <w:szCs w:val="22"/>
        </w:rPr>
        <w:t>Grupo de Interés Económico (GIE).</w:t>
      </w:r>
      <w:r>
        <w:rPr>
          <w:rFonts w:ascii="ITC Avant Garde" w:hAnsi="ITC Avant Garde"/>
          <w:sz w:val="22"/>
          <w:szCs w:val="22"/>
        </w:rPr>
        <w:t>-</w:t>
      </w:r>
      <w:r w:rsidRPr="001F21DF">
        <w:rPr>
          <w:rFonts w:ascii="ITC Avant Garde" w:hAnsi="ITC Avant Garde"/>
          <w:sz w:val="22"/>
          <w:szCs w:val="22"/>
        </w:rPr>
        <w:t xml:space="preserve"> 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w:t>
      </w:r>
      <w:r w:rsidR="004516BE">
        <w:rPr>
          <w:rFonts w:ascii="ITC Avant Garde" w:hAnsi="ITC Avant Garde"/>
          <w:sz w:val="22"/>
          <w:szCs w:val="22"/>
        </w:rPr>
        <w:t>;</w:t>
      </w:r>
    </w:p>
    <w:p w14:paraId="5B558800" w14:textId="77777777" w:rsidR="001B74A2" w:rsidRPr="00BE4ACA" w:rsidRDefault="001B74A2" w:rsidP="001B74A2">
      <w:pPr>
        <w:pStyle w:val="Prrafodelista"/>
        <w:rPr>
          <w:rFonts w:ascii="ITC Avant Garde" w:hAnsi="ITC Avant Garde"/>
          <w:b/>
          <w:sz w:val="22"/>
        </w:rPr>
      </w:pPr>
    </w:p>
    <w:p w14:paraId="7B4F5F5C" w14:textId="77777777" w:rsidR="001B74A2" w:rsidRPr="00BD165F" w:rsidRDefault="001B74A2" w:rsidP="001B74A2">
      <w:pPr>
        <w:numPr>
          <w:ilvl w:val="0"/>
          <w:numId w:val="3"/>
        </w:numPr>
        <w:spacing w:after="0" w:line="240" w:lineRule="auto"/>
        <w:contextualSpacing/>
        <w:jc w:val="both"/>
        <w:rPr>
          <w:rFonts w:ascii="ITC Avant Garde" w:hAnsi="ITC Avant Garde"/>
        </w:rPr>
      </w:pPr>
      <w:r w:rsidRPr="00BD165F">
        <w:rPr>
          <w:rFonts w:ascii="ITC Avant Garde" w:hAnsi="ITC Avant Garde"/>
          <w:b/>
        </w:rPr>
        <w:t>Identidad.-</w:t>
      </w:r>
      <w:r w:rsidRPr="00BD165F">
        <w:rPr>
          <w:rFonts w:ascii="ITC Avant Garde" w:hAnsi="ITC Avant Garde"/>
        </w:rPr>
        <w:t xml:space="preserve"> Conjunto de características de un Canal de Programación, tales como el nombre comercial, logotipo, programación, entre otras, que permiten su conocimiento e identificación por parte de las Audiencias;</w:t>
      </w:r>
    </w:p>
    <w:p w14:paraId="2F0A33D3" w14:textId="77777777" w:rsidR="001B74A2" w:rsidRPr="001F21DF" w:rsidRDefault="001B74A2" w:rsidP="001B74A2">
      <w:pPr>
        <w:pStyle w:val="Prrafodelista"/>
        <w:rPr>
          <w:rFonts w:ascii="ITC Avant Garde" w:hAnsi="ITC Avant Garde" w:cs="Arial"/>
          <w:b/>
          <w:sz w:val="22"/>
          <w:szCs w:val="22"/>
        </w:rPr>
      </w:pPr>
    </w:p>
    <w:p w14:paraId="3572F29B" w14:textId="77777777" w:rsidR="001B74A2" w:rsidRPr="001F21DF" w:rsidRDefault="001B74A2" w:rsidP="001B74A2">
      <w:pPr>
        <w:numPr>
          <w:ilvl w:val="0"/>
          <w:numId w:val="3"/>
        </w:numPr>
        <w:spacing w:after="0" w:line="240" w:lineRule="auto"/>
        <w:contextualSpacing/>
        <w:jc w:val="both"/>
        <w:rPr>
          <w:rFonts w:ascii="ITC Avant Garde" w:eastAsia="Times New Roman" w:hAnsi="ITC Avant Garde"/>
        </w:rPr>
      </w:pPr>
      <w:r w:rsidRPr="001F21DF">
        <w:rPr>
          <w:rFonts w:ascii="ITC Avant Garde" w:hAnsi="ITC Avant Garde" w:cs="Arial"/>
          <w:b/>
        </w:rPr>
        <w:t>Influencia.</w:t>
      </w:r>
      <w:r>
        <w:rPr>
          <w:rFonts w:ascii="ITC Avant Garde" w:hAnsi="ITC Avant Garde" w:cs="Arial"/>
          <w:b/>
        </w:rPr>
        <w:t>-</w:t>
      </w:r>
      <w:r w:rsidRPr="001F21DF">
        <w:rPr>
          <w:rFonts w:ascii="ITC Avant Garde" w:hAnsi="ITC Avant Garde" w:cs="Arial"/>
        </w:rPr>
        <w:t xml:space="preserve"> La capacidad, de hecho o de derecho, de una persona de participar o intervenir en forma significativa, directa o indirectamente, por cualquier medio en las decisiones que incluyen pero no se limitan a la administración, la definición de las políticas y los objetivos o la gestión, conducción y ejecución de las actividades de otra(s) persona(s).</w:t>
      </w:r>
      <w:r>
        <w:rPr>
          <w:rFonts w:ascii="ITC Avant Garde" w:hAnsi="ITC Avant Garde" w:cs="Arial"/>
        </w:rPr>
        <w:t xml:space="preserve"> Este elemento incluye, pero no se limita al control. </w:t>
      </w:r>
    </w:p>
    <w:p w14:paraId="15D1ECB1" w14:textId="77777777" w:rsidR="001B74A2" w:rsidRPr="001F21DF" w:rsidRDefault="001B74A2" w:rsidP="001B74A2">
      <w:pPr>
        <w:pStyle w:val="Prrafodelista"/>
        <w:ind w:left="1004"/>
        <w:contextualSpacing/>
        <w:jc w:val="both"/>
        <w:rPr>
          <w:rFonts w:ascii="ITC Avant Garde" w:hAnsi="ITC Avant Garde" w:cs="Arial"/>
          <w:sz w:val="22"/>
          <w:szCs w:val="22"/>
        </w:rPr>
      </w:pPr>
    </w:p>
    <w:p w14:paraId="3172079C" w14:textId="77777777" w:rsidR="001B74A2" w:rsidRPr="001F21DF" w:rsidRDefault="001B74A2" w:rsidP="001B74A2">
      <w:pPr>
        <w:pStyle w:val="Prrafodelista"/>
        <w:ind w:left="1004"/>
        <w:contextualSpacing/>
        <w:jc w:val="both"/>
        <w:rPr>
          <w:rFonts w:ascii="ITC Avant Garde" w:hAnsi="ITC Avant Garde"/>
          <w:sz w:val="22"/>
          <w:szCs w:val="22"/>
        </w:rPr>
      </w:pPr>
      <w:r w:rsidRPr="001F21DF">
        <w:rPr>
          <w:rFonts w:ascii="ITC Avant Garde" w:hAnsi="ITC Avant Garde" w:cs="Arial"/>
          <w:sz w:val="22"/>
          <w:szCs w:val="22"/>
        </w:rPr>
        <w:t xml:space="preserve">La </w:t>
      </w:r>
      <w:r>
        <w:rPr>
          <w:rFonts w:ascii="ITC Avant Garde" w:hAnsi="ITC Avant Garde" w:cs="Arial"/>
          <w:sz w:val="22"/>
          <w:szCs w:val="22"/>
        </w:rPr>
        <w:t>I</w:t>
      </w:r>
      <w:r w:rsidRPr="001F21DF">
        <w:rPr>
          <w:rFonts w:ascii="ITC Avant Garde" w:hAnsi="ITC Avant Garde" w:cs="Arial"/>
          <w:sz w:val="22"/>
          <w:szCs w:val="22"/>
        </w:rPr>
        <w:t>nfluencia resulta de los derechos, contratos</w:t>
      </w:r>
      <w:r>
        <w:rPr>
          <w:rFonts w:ascii="ITC Avant Garde" w:hAnsi="ITC Avant Garde" w:cs="Arial"/>
          <w:sz w:val="22"/>
          <w:szCs w:val="22"/>
        </w:rPr>
        <w:t>, convenios</w:t>
      </w:r>
      <w:r w:rsidRPr="001F21DF">
        <w:rPr>
          <w:rFonts w:ascii="ITC Avant Garde" w:hAnsi="ITC Avant Garde" w:cs="Arial"/>
          <w:sz w:val="22"/>
          <w:szCs w:val="22"/>
        </w:rPr>
        <w:t xml:space="preserve"> </w:t>
      </w:r>
      <w:r>
        <w:rPr>
          <w:rFonts w:ascii="ITC Avant Garde" w:hAnsi="ITC Avant Garde" w:cs="Arial"/>
          <w:sz w:val="22"/>
          <w:szCs w:val="22"/>
        </w:rPr>
        <w:t>o cualquier otro</w:t>
      </w:r>
      <w:r w:rsidRPr="001F21DF">
        <w:rPr>
          <w:rFonts w:ascii="ITC Avant Garde" w:hAnsi="ITC Avant Garde" w:cs="Arial"/>
          <w:sz w:val="22"/>
          <w:szCs w:val="22"/>
        </w:rPr>
        <w:t xml:space="preserve"> medio </w:t>
      </w:r>
      <w:r>
        <w:rPr>
          <w:rFonts w:ascii="ITC Avant Garde" w:hAnsi="ITC Avant Garde" w:cs="Arial"/>
          <w:sz w:val="22"/>
          <w:szCs w:val="22"/>
        </w:rPr>
        <w:t xml:space="preserve">o acto </w:t>
      </w:r>
      <w:r w:rsidRPr="001F21DF">
        <w:rPr>
          <w:rFonts w:ascii="ITC Avant Garde" w:hAnsi="ITC Avant Garde" w:cs="Arial"/>
          <w:sz w:val="22"/>
          <w:szCs w:val="22"/>
        </w:rPr>
        <w:t>que por sí mismos o en conjunto otorg</w:t>
      </w:r>
      <w:r>
        <w:rPr>
          <w:rFonts w:ascii="ITC Avant Garde" w:hAnsi="ITC Avant Garde" w:cs="Arial"/>
          <w:sz w:val="22"/>
          <w:szCs w:val="22"/>
        </w:rPr>
        <w:t>ue</w:t>
      </w:r>
      <w:r w:rsidRPr="001F21DF">
        <w:rPr>
          <w:rFonts w:ascii="ITC Avant Garde" w:hAnsi="ITC Avant Garde" w:cs="Arial"/>
          <w:sz w:val="22"/>
          <w:szCs w:val="22"/>
        </w:rPr>
        <w:t>n la capacidad antes señalada</w:t>
      </w:r>
      <w:r>
        <w:rPr>
          <w:rFonts w:ascii="ITC Avant Garde" w:hAnsi="ITC Avant Garde" w:cs="Arial"/>
          <w:sz w:val="22"/>
          <w:szCs w:val="22"/>
        </w:rPr>
        <w:t xml:space="preserve">, por virtud de la cual se </w:t>
      </w:r>
      <w:r w:rsidRPr="0065209C">
        <w:rPr>
          <w:rFonts w:ascii="ITC Avant Garde" w:hAnsi="ITC Avant Garde"/>
          <w:bCs/>
          <w:sz w:val="22"/>
          <w:szCs w:val="22"/>
        </w:rPr>
        <w:t>restringen o pueden restringir los incentivos entre personas a un grado que limite su capacidad o incentivos para competir en forma independiente</w:t>
      </w:r>
      <w:r w:rsidR="004516BE">
        <w:rPr>
          <w:rFonts w:ascii="ITC Avant Garde" w:hAnsi="ITC Avant Garde"/>
          <w:bCs/>
          <w:sz w:val="22"/>
          <w:szCs w:val="22"/>
        </w:rPr>
        <w:t xml:space="preserve">; </w:t>
      </w:r>
    </w:p>
    <w:p w14:paraId="7E9AC62F" w14:textId="77777777" w:rsidR="001B74A2" w:rsidRPr="001F21DF" w:rsidRDefault="001B74A2" w:rsidP="001B74A2">
      <w:pPr>
        <w:pStyle w:val="Prrafodelista"/>
        <w:ind w:left="1004"/>
        <w:jc w:val="both"/>
        <w:rPr>
          <w:rFonts w:ascii="ITC Avant Garde" w:hAnsi="ITC Avant Garde"/>
          <w:sz w:val="22"/>
          <w:szCs w:val="22"/>
        </w:rPr>
      </w:pPr>
    </w:p>
    <w:p w14:paraId="12B1E31A" w14:textId="77777777" w:rsidR="001B74A2" w:rsidRPr="001F21DF" w:rsidRDefault="001B74A2" w:rsidP="001B74A2">
      <w:pPr>
        <w:pStyle w:val="Prrafodelista"/>
        <w:numPr>
          <w:ilvl w:val="0"/>
          <w:numId w:val="3"/>
        </w:numPr>
        <w:contextualSpacing/>
        <w:jc w:val="both"/>
        <w:rPr>
          <w:rFonts w:ascii="ITC Avant Garde" w:hAnsi="ITC Avant Garde"/>
          <w:sz w:val="22"/>
          <w:szCs w:val="22"/>
        </w:rPr>
      </w:pPr>
      <w:r w:rsidRPr="001F21DF">
        <w:rPr>
          <w:rFonts w:ascii="ITC Avant Garde" w:hAnsi="ITC Avant Garde"/>
          <w:b/>
          <w:sz w:val="22"/>
          <w:szCs w:val="22"/>
        </w:rPr>
        <w:t>Instituto</w:t>
      </w:r>
      <w:r w:rsidRPr="001F21DF">
        <w:rPr>
          <w:rFonts w:ascii="ITC Avant Garde" w:hAnsi="ITC Avant Garde"/>
          <w:sz w:val="22"/>
          <w:szCs w:val="22"/>
        </w:rPr>
        <w:t>.- Instituto Federal de Telecomunicaciones;</w:t>
      </w:r>
    </w:p>
    <w:p w14:paraId="4D6210D2" w14:textId="77777777" w:rsidR="001B74A2" w:rsidRPr="004658A3" w:rsidRDefault="001B74A2" w:rsidP="001B74A2">
      <w:pPr>
        <w:pStyle w:val="Prrafodelista"/>
        <w:ind w:left="1004"/>
        <w:jc w:val="both"/>
        <w:rPr>
          <w:rFonts w:ascii="ITC Avant Garde" w:hAnsi="ITC Avant Garde"/>
          <w:sz w:val="22"/>
          <w:szCs w:val="22"/>
        </w:rPr>
      </w:pPr>
    </w:p>
    <w:p w14:paraId="462C20DB"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Ley</w:t>
      </w:r>
      <w:r w:rsidRPr="004658A3">
        <w:rPr>
          <w:rFonts w:ascii="ITC Avant Garde" w:hAnsi="ITC Avant Garde"/>
          <w:sz w:val="22"/>
          <w:szCs w:val="22"/>
        </w:rPr>
        <w:t>.- Ley Federal de Telecomunicaciones y Radiodifusión;</w:t>
      </w:r>
    </w:p>
    <w:p w14:paraId="25F53FDC" w14:textId="77777777" w:rsidR="001B74A2" w:rsidRPr="004658A3" w:rsidRDefault="001B74A2" w:rsidP="001B74A2">
      <w:pPr>
        <w:pStyle w:val="Prrafodelista"/>
        <w:ind w:left="1004"/>
        <w:jc w:val="both"/>
        <w:rPr>
          <w:rFonts w:ascii="ITC Avant Garde" w:hAnsi="ITC Avant Garde"/>
          <w:sz w:val="22"/>
          <w:szCs w:val="22"/>
        </w:rPr>
      </w:pPr>
    </w:p>
    <w:p w14:paraId="4C9FADA4"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lastRenderedPageBreak/>
        <w:t>Lineamientos</w:t>
      </w:r>
      <w:r w:rsidRPr="004658A3">
        <w:rPr>
          <w:rFonts w:ascii="ITC Avant Garde" w:hAnsi="ITC Avant Garde"/>
          <w:sz w:val="22"/>
          <w:szCs w:val="22"/>
        </w:rPr>
        <w:t>.- Lineamientos Generales sobre la Vigilancia de los Tiempos Máximos de Publicidad Cuantificable;</w:t>
      </w:r>
    </w:p>
    <w:p w14:paraId="24D55ACD" w14:textId="77777777" w:rsidR="001B74A2" w:rsidRPr="004658A3" w:rsidRDefault="001B74A2" w:rsidP="001B74A2">
      <w:pPr>
        <w:pStyle w:val="Prrafodelista"/>
        <w:rPr>
          <w:rFonts w:ascii="ITC Avant Garde" w:hAnsi="ITC Avant Garde"/>
          <w:sz w:val="22"/>
          <w:szCs w:val="22"/>
        </w:rPr>
      </w:pPr>
    </w:p>
    <w:p w14:paraId="2809255E"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Mensaje Comercial</w:t>
      </w:r>
      <w:r w:rsidRPr="004658A3">
        <w:rPr>
          <w:rFonts w:ascii="ITC Avant Garde" w:hAnsi="ITC Avant Garde"/>
          <w:sz w:val="22"/>
          <w:szCs w:val="22"/>
        </w:rPr>
        <w:t>.- Técnica de Publicidad consistente en la mención dirigida a la Audiencia o a un segmento de la misma durante corte programático a través del Servicio de Radiodifusión comercial y del Servicio de Televisión y/o Audio Restringidos, con el propósito de informar sobre la existencia o características de un producto, servicio o actividad para inducir su comercialización y venta. El Mensaje Comercial no incluye los promocionales propios de la estación o Canal de Programación, ni las transmisiones correspondientes a los tiempos del Estado, y otros a disposición del Poder Ejecutivo, ni programación de oferta de productos;</w:t>
      </w:r>
    </w:p>
    <w:p w14:paraId="01EB5826" w14:textId="77777777" w:rsidR="001B74A2" w:rsidRPr="004658A3" w:rsidRDefault="001B74A2" w:rsidP="001B74A2">
      <w:pPr>
        <w:pStyle w:val="Prrafodelista"/>
        <w:rPr>
          <w:rFonts w:ascii="ITC Avant Garde" w:hAnsi="ITC Avant Garde"/>
          <w:b/>
          <w:sz w:val="22"/>
          <w:szCs w:val="22"/>
        </w:rPr>
      </w:pPr>
    </w:p>
    <w:p w14:paraId="3CA16AD8"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Patrocinio</w:t>
      </w:r>
      <w:r w:rsidRPr="004658A3">
        <w:rPr>
          <w:rFonts w:ascii="ITC Avant Garde" w:hAnsi="ITC Avant Garde"/>
          <w:sz w:val="22"/>
          <w:szCs w:val="22"/>
        </w:rPr>
        <w:t>.- Pago en efectivo o en especie que realiza cualquier persona física o moral a fin de que se haga la mención o presentación visual de la denominación, razón social, marca o logotipo de la persona que realizó el pago;</w:t>
      </w:r>
    </w:p>
    <w:p w14:paraId="178CAD6D" w14:textId="77777777" w:rsidR="001B74A2" w:rsidRPr="004658A3" w:rsidRDefault="001B74A2" w:rsidP="001B74A2">
      <w:pPr>
        <w:pStyle w:val="Prrafodelista"/>
        <w:rPr>
          <w:rFonts w:ascii="ITC Avant Garde" w:hAnsi="ITC Avant Garde"/>
          <w:sz w:val="22"/>
          <w:szCs w:val="22"/>
        </w:rPr>
      </w:pPr>
    </w:p>
    <w:p w14:paraId="0AE5E79F"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Poder de mando</w:t>
      </w:r>
      <w:r w:rsidRPr="004658A3">
        <w:rPr>
          <w:rFonts w:ascii="ITC Avant Garde" w:hAnsi="ITC Avant Garde"/>
          <w:sz w:val="22"/>
          <w:szCs w:val="22"/>
        </w:rPr>
        <w:t>.- Capacidad de hecho de influir de manera decisiva en los acuerdos adoptados en las asambleas de accionistas o sesiones del consejo de administración o en la gestión, conducción y ejecución de los negocios de una persona que ésta controle o en las que tenga una influencia significativa;</w:t>
      </w:r>
    </w:p>
    <w:p w14:paraId="30F37B01" w14:textId="77777777" w:rsidR="001B74A2" w:rsidRPr="004658A3" w:rsidRDefault="001B74A2" w:rsidP="001B74A2">
      <w:pPr>
        <w:pStyle w:val="Prrafodelista"/>
        <w:rPr>
          <w:rFonts w:ascii="ITC Avant Garde" w:hAnsi="ITC Avant Garde"/>
          <w:sz w:val="22"/>
          <w:szCs w:val="22"/>
        </w:rPr>
      </w:pPr>
    </w:p>
    <w:p w14:paraId="07C2B0B4"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 xml:space="preserve">Producción Nacional.- </w:t>
      </w:r>
      <w:r w:rsidRPr="004658A3">
        <w:rPr>
          <w:rFonts w:ascii="ITC Avant Garde" w:hAnsi="ITC Avant Garde"/>
          <w:sz w:val="22"/>
          <w:szCs w:val="22"/>
        </w:rPr>
        <w:t>Contenido o programación generada por persona física o moral con financiamiento mayoritario de origen mexicano;</w:t>
      </w:r>
    </w:p>
    <w:p w14:paraId="5301ACFA" w14:textId="77777777" w:rsidR="001B74A2" w:rsidRPr="004658A3" w:rsidRDefault="001B74A2" w:rsidP="001B74A2">
      <w:pPr>
        <w:pStyle w:val="Prrafodelista"/>
        <w:rPr>
          <w:rFonts w:ascii="ITC Avant Garde" w:hAnsi="ITC Avant Garde"/>
          <w:sz w:val="22"/>
          <w:szCs w:val="22"/>
        </w:rPr>
      </w:pPr>
    </w:p>
    <w:p w14:paraId="0255C685" w14:textId="77777777" w:rsidR="001B74A2" w:rsidRPr="004658A3" w:rsidRDefault="001B74A2" w:rsidP="001B74A2">
      <w:pPr>
        <w:pStyle w:val="Prrafodelista"/>
        <w:numPr>
          <w:ilvl w:val="0"/>
          <w:numId w:val="3"/>
        </w:numPr>
        <w:contextualSpacing/>
        <w:jc w:val="both"/>
        <w:rPr>
          <w:rFonts w:ascii="ITC Avant Garde" w:hAnsi="ITC Avant Garde"/>
          <w:b/>
          <w:sz w:val="22"/>
          <w:szCs w:val="22"/>
        </w:rPr>
      </w:pPr>
      <w:r w:rsidRPr="004658A3">
        <w:rPr>
          <w:rFonts w:ascii="ITC Avant Garde" w:hAnsi="ITC Avant Garde"/>
          <w:b/>
          <w:sz w:val="22"/>
          <w:szCs w:val="22"/>
        </w:rPr>
        <w:t xml:space="preserve">Producción Nacional Independiente.- </w:t>
      </w:r>
      <w:r w:rsidRPr="004658A3">
        <w:rPr>
          <w:rFonts w:ascii="ITC Avant Garde" w:hAnsi="ITC Avant Garde"/>
          <w:sz w:val="22"/>
          <w:szCs w:val="22"/>
        </w:rPr>
        <w:t>Producción realizada por persona física o moral de nacionalidad mexicana que produce obras audiovisuales a nivel nacional, regional o local, que no cuenta con una concesión de telecomunicaciones o radiodifusión, ni es controlado por un concesionario en virtud de su Poder de Mando;</w:t>
      </w:r>
    </w:p>
    <w:p w14:paraId="2FAD8BAC" w14:textId="77777777" w:rsidR="001B74A2" w:rsidRPr="004658A3" w:rsidRDefault="001B74A2" w:rsidP="001B74A2">
      <w:pPr>
        <w:pStyle w:val="Prrafodelista"/>
        <w:rPr>
          <w:rFonts w:ascii="ITC Avant Garde" w:hAnsi="ITC Avant Garde"/>
          <w:b/>
          <w:sz w:val="22"/>
          <w:szCs w:val="22"/>
        </w:rPr>
      </w:pPr>
    </w:p>
    <w:p w14:paraId="2FD41789"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 xml:space="preserve">Producto Integrado.- </w:t>
      </w:r>
      <w:r w:rsidRPr="004658A3">
        <w:rPr>
          <w:rFonts w:ascii="ITC Avant Garde" w:hAnsi="ITC Avant Garde"/>
          <w:sz w:val="22"/>
          <w:szCs w:val="22"/>
        </w:rPr>
        <w:t>Técnica de Publicidad consistente en incluir o mostrar un producto, servicio o marca, con fines comerciales o de promoción, pero sin incitar activamente dicha comercialización ni exaltar sus características;</w:t>
      </w:r>
    </w:p>
    <w:p w14:paraId="7697A946" w14:textId="77777777" w:rsidR="001B74A2" w:rsidRPr="004658A3" w:rsidRDefault="001B74A2" w:rsidP="001B74A2">
      <w:pPr>
        <w:pStyle w:val="Prrafodelista"/>
        <w:rPr>
          <w:rFonts w:ascii="ITC Avant Garde" w:hAnsi="ITC Avant Garde"/>
          <w:sz w:val="22"/>
          <w:szCs w:val="22"/>
        </w:rPr>
      </w:pPr>
    </w:p>
    <w:p w14:paraId="3345DFB6"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 xml:space="preserve">Productor Nacional.- </w:t>
      </w:r>
      <w:r w:rsidRPr="004658A3">
        <w:rPr>
          <w:rFonts w:ascii="ITC Avant Garde" w:hAnsi="ITC Avant Garde"/>
          <w:sz w:val="22"/>
          <w:szCs w:val="22"/>
        </w:rPr>
        <w:t>Persona física o moral de nacionalidad mexicana que produce obras audiovisuales a nivel nacional, regional o local;</w:t>
      </w:r>
    </w:p>
    <w:p w14:paraId="1AA41792" w14:textId="77777777" w:rsidR="001B74A2" w:rsidRPr="004658A3" w:rsidRDefault="001B74A2" w:rsidP="001B74A2">
      <w:pPr>
        <w:pStyle w:val="Prrafodelista"/>
        <w:jc w:val="both"/>
        <w:rPr>
          <w:rFonts w:ascii="ITC Avant Garde" w:hAnsi="ITC Avant Garde"/>
          <w:sz w:val="22"/>
          <w:szCs w:val="22"/>
        </w:rPr>
      </w:pPr>
    </w:p>
    <w:p w14:paraId="2428F656" w14:textId="77777777" w:rsidR="001B74A2" w:rsidRPr="00EF6596" w:rsidRDefault="001B74A2" w:rsidP="001B74A2">
      <w:pPr>
        <w:pStyle w:val="Prrafodelista"/>
        <w:numPr>
          <w:ilvl w:val="0"/>
          <w:numId w:val="3"/>
        </w:numPr>
        <w:contextualSpacing/>
        <w:jc w:val="both"/>
        <w:rPr>
          <w:rFonts w:ascii="ITC Avant Garde" w:hAnsi="ITC Avant Garde"/>
          <w:sz w:val="22"/>
          <w:szCs w:val="22"/>
        </w:rPr>
      </w:pPr>
      <w:r w:rsidRPr="00EF6596">
        <w:rPr>
          <w:rFonts w:ascii="ITC Avant Garde" w:hAnsi="ITC Avant Garde"/>
          <w:b/>
          <w:sz w:val="22"/>
          <w:szCs w:val="22"/>
        </w:rPr>
        <w:t xml:space="preserve">Productor Nacional Independiente.- </w:t>
      </w:r>
      <w:r w:rsidRPr="00EF6596">
        <w:rPr>
          <w:rFonts w:ascii="ITC Avant Garde" w:hAnsi="ITC Avant Garde"/>
          <w:sz w:val="22"/>
          <w:szCs w:val="22"/>
        </w:rPr>
        <w:t>Persona física o moral de nacionalidad mexicana que produce obras audiovisuales a nivel nacional, regional o local, que no cuenta con una concesión de telecomunicaciones o radiodifusión, ni es controlado por un concesionario en virtud de su Poder de Mando;</w:t>
      </w:r>
    </w:p>
    <w:p w14:paraId="527F00DB" w14:textId="77777777" w:rsidR="001B74A2" w:rsidRPr="004658A3" w:rsidRDefault="001B74A2" w:rsidP="001B74A2">
      <w:pPr>
        <w:pStyle w:val="Prrafodelista"/>
        <w:jc w:val="both"/>
        <w:rPr>
          <w:rFonts w:ascii="ITC Avant Garde" w:hAnsi="ITC Avant Garde"/>
          <w:sz w:val="22"/>
          <w:szCs w:val="22"/>
        </w:rPr>
      </w:pPr>
    </w:p>
    <w:p w14:paraId="6D50B390"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lastRenderedPageBreak/>
        <w:t>Programador</w:t>
      </w:r>
      <w:r w:rsidRPr="004658A3">
        <w:rPr>
          <w:rFonts w:ascii="ITC Avant Garde" w:hAnsi="ITC Avant Garde"/>
          <w:sz w:val="22"/>
          <w:szCs w:val="22"/>
        </w:rPr>
        <w:t>.- Persona física o moral que cuenta con la capacidad de conformar un Canal de Programación;</w:t>
      </w:r>
    </w:p>
    <w:p w14:paraId="4C058BA1" w14:textId="77777777" w:rsidR="001B74A2" w:rsidRPr="004658A3" w:rsidRDefault="001B74A2" w:rsidP="001B74A2">
      <w:pPr>
        <w:pStyle w:val="Prrafodelista"/>
        <w:rPr>
          <w:rFonts w:ascii="ITC Avant Garde" w:hAnsi="ITC Avant Garde"/>
          <w:sz w:val="22"/>
          <w:szCs w:val="22"/>
        </w:rPr>
      </w:pPr>
    </w:p>
    <w:p w14:paraId="0BCA841F" w14:textId="77777777" w:rsidR="001B74A2" w:rsidRPr="004658A3" w:rsidRDefault="001B74A2" w:rsidP="001B74A2">
      <w:pPr>
        <w:pStyle w:val="Prrafodelista"/>
        <w:numPr>
          <w:ilvl w:val="0"/>
          <w:numId w:val="3"/>
        </w:numPr>
        <w:contextualSpacing/>
        <w:jc w:val="both"/>
        <w:rPr>
          <w:rFonts w:ascii="ITC Avant Garde" w:hAnsi="ITC Avant Garde"/>
          <w:b/>
          <w:sz w:val="22"/>
          <w:szCs w:val="22"/>
        </w:rPr>
      </w:pPr>
      <w:r w:rsidRPr="004658A3">
        <w:rPr>
          <w:rFonts w:ascii="ITC Avant Garde" w:hAnsi="ITC Avant Garde"/>
          <w:b/>
          <w:sz w:val="22"/>
          <w:szCs w:val="22"/>
        </w:rPr>
        <w:t xml:space="preserve">Promoción Cruzada.- </w:t>
      </w:r>
      <w:r w:rsidRPr="004658A3">
        <w:rPr>
          <w:rFonts w:ascii="ITC Avant Garde" w:hAnsi="ITC Avant Garde"/>
          <w:sz w:val="22"/>
          <w:szCs w:val="22"/>
        </w:rPr>
        <w:t>Técnica de Publicidad consistente en informar sobre el título, trama, fecha, horario u otras características inherentes a la programación transmitida en u</w:t>
      </w:r>
      <w:r>
        <w:rPr>
          <w:rFonts w:ascii="ITC Avant Garde" w:hAnsi="ITC Avant Garde"/>
          <w:sz w:val="22"/>
          <w:szCs w:val="22"/>
        </w:rPr>
        <w:t xml:space="preserve">n diverso Canal de Programación dentro del mismo servicio, ya sea radiodifusión o televisión restringida, </w:t>
      </w:r>
      <w:r w:rsidRPr="004658A3">
        <w:rPr>
          <w:rFonts w:ascii="ITC Avant Garde" w:hAnsi="ITC Avant Garde"/>
          <w:sz w:val="22"/>
          <w:szCs w:val="22"/>
        </w:rPr>
        <w:t xml:space="preserve">que se encuentra bajo la responsabilidad programática del mismo Concesionario o Programador, o de uno diverso pero que pertenece al mismo </w:t>
      </w:r>
      <w:r>
        <w:rPr>
          <w:rFonts w:ascii="ITC Avant Garde" w:hAnsi="ITC Avant Garde"/>
          <w:sz w:val="22"/>
          <w:szCs w:val="22"/>
        </w:rPr>
        <w:t>G</w:t>
      </w:r>
      <w:r w:rsidRPr="004658A3">
        <w:rPr>
          <w:rFonts w:ascii="ITC Avant Garde" w:hAnsi="ITC Avant Garde"/>
          <w:sz w:val="22"/>
          <w:szCs w:val="22"/>
        </w:rPr>
        <w:t xml:space="preserve">rupo </w:t>
      </w:r>
      <w:r>
        <w:rPr>
          <w:rFonts w:ascii="ITC Avant Garde" w:hAnsi="ITC Avant Garde"/>
          <w:sz w:val="22"/>
          <w:szCs w:val="22"/>
        </w:rPr>
        <w:t>de Interés E</w:t>
      </w:r>
      <w:r w:rsidRPr="004658A3">
        <w:rPr>
          <w:rFonts w:ascii="ITC Avant Garde" w:hAnsi="ITC Avant Garde"/>
          <w:sz w:val="22"/>
          <w:szCs w:val="22"/>
        </w:rPr>
        <w:t xml:space="preserve">conómico; </w:t>
      </w:r>
    </w:p>
    <w:p w14:paraId="733B4A90" w14:textId="77777777" w:rsidR="001B74A2" w:rsidRPr="004658A3" w:rsidRDefault="001B74A2" w:rsidP="001B74A2">
      <w:pPr>
        <w:pStyle w:val="Prrafodelista"/>
        <w:rPr>
          <w:rFonts w:ascii="ITC Avant Garde" w:hAnsi="ITC Avant Garde"/>
          <w:sz w:val="22"/>
          <w:szCs w:val="22"/>
        </w:rPr>
      </w:pPr>
    </w:p>
    <w:p w14:paraId="44A86415" w14:textId="77777777" w:rsidR="001B74A2" w:rsidRPr="004658A3" w:rsidRDefault="001B74A2" w:rsidP="001B74A2">
      <w:pPr>
        <w:pStyle w:val="Prrafodelista"/>
        <w:numPr>
          <w:ilvl w:val="0"/>
          <w:numId w:val="3"/>
        </w:numPr>
        <w:contextualSpacing/>
        <w:jc w:val="both"/>
        <w:rPr>
          <w:rFonts w:ascii="ITC Avant Garde" w:hAnsi="ITC Avant Garde"/>
          <w:b/>
          <w:sz w:val="22"/>
          <w:szCs w:val="22"/>
        </w:rPr>
      </w:pPr>
      <w:r w:rsidRPr="004658A3">
        <w:rPr>
          <w:rFonts w:ascii="ITC Avant Garde" w:hAnsi="ITC Avant Garde"/>
          <w:b/>
          <w:sz w:val="22"/>
          <w:szCs w:val="22"/>
        </w:rPr>
        <w:t xml:space="preserve">Publicidad.- </w:t>
      </w:r>
      <w:r w:rsidRPr="004658A3">
        <w:rPr>
          <w:rFonts w:ascii="ITC Avant Garde" w:hAnsi="ITC Avant Garde"/>
          <w:sz w:val="22"/>
          <w:szCs w:val="22"/>
        </w:rPr>
        <w:t>Toda</w:t>
      </w:r>
      <w:r w:rsidRPr="004658A3">
        <w:rPr>
          <w:rFonts w:ascii="ITC Avant Garde" w:hAnsi="ITC Avant Garde"/>
          <w:b/>
          <w:sz w:val="22"/>
          <w:szCs w:val="22"/>
        </w:rPr>
        <w:t xml:space="preserve"> </w:t>
      </w:r>
      <w:r w:rsidRPr="004658A3">
        <w:rPr>
          <w:rFonts w:ascii="ITC Avant Garde" w:hAnsi="ITC Avant Garde"/>
          <w:sz w:val="22"/>
          <w:szCs w:val="22"/>
        </w:rPr>
        <w:t>forma de comunicación realizada por Concesionarios de Radiodifusión, Concesionarios de Televisión y/o Audio Restringidos y/o Programadores para la obtención de objetivos comerciales y/o de financiamiento que se materializa a través de diversos formatos en el Servicio de Radiodifusión y el Servicio de Televisión y/o Audio Restringidos;</w:t>
      </w:r>
    </w:p>
    <w:p w14:paraId="0B145785" w14:textId="77777777" w:rsidR="001B74A2" w:rsidRPr="004658A3" w:rsidRDefault="001B74A2" w:rsidP="001B74A2">
      <w:pPr>
        <w:pStyle w:val="Prrafodelista"/>
        <w:rPr>
          <w:rFonts w:ascii="ITC Avant Garde" w:hAnsi="ITC Avant Garde"/>
          <w:b/>
          <w:sz w:val="22"/>
          <w:szCs w:val="22"/>
        </w:rPr>
      </w:pPr>
    </w:p>
    <w:p w14:paraId="266E2D49"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Publicidad Cuantificable</w:t>
      </w:r>
      <w:r w:rsidRPr="004658A3">
        <w:rPr>
          <w:rFonts w:ascii="ITC Avant Garde" w:hAnsi="ITC Avant Garde"/>
          <w:sz w:val="22"/>
          <w:szCs w:val="22"/>
        </w:rPr>
        <w:t>.- Conjunto de Mensajes Comerciales y Espacios Comercializados dentro de la Programación a través del Servicio de Radiodifusión comercial y del Servicio de Televisión y/o Audio Restringidos que contarán como publicidad comercial para los efectos del artículo 237 de la Ley;</w:t>
      </w:r>
    </w:p>
    <w:p w14:paraId="6BCC0430" w14:textId="77777777" w:rsidR="001B74A2" w:rsidRPr="004658A3" w:rsidRDefault="001B74A2" w:rsidP="001B74A2">
      <w:pPr>
        <w:pStyle w:val="Prrafodelista"/>
        <w:rPr>
          <w:rFonts w:ascii="ITC Avant Garde" w:hAnsi="ITC Avant Garde"/>
          <w:sz w:val="22"/>
          <w:szCs w:val="22"/>
          <w:highlight w:val="yellow"/>
        </w:rPr>
      </w:pPr>
    </w:p>
    <w:p w14:paraId="0CC987E6"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Servicio de Radiodifusión</w:t>
      </w:r>
      <w:r w:rsidRPr="004658A3">
        <w:rPr>
          <w:rFonts w:ascii="ITC Avant Garde" w:hAnsi="ITC Avant Garde"/>
          <w:sz w:val="22"/>
          <w:szCs w:val="22"/>
        </w:rPr>
        <w:t>.- Servicio público de interés general que se presta mediante la propagación de ondas electromagnéticas de señales de audio o de audio y video asociado, haciendo uso, aprovechamiento y explotación de las bandas de frecuencias del espectro radioeléctrico, incluidas las asociadas a recursos orbitales, atribuidas por el Instituto a tal servicio; con el que la población puede recibir de manera directa y gratuita las señales de su emisor utilizando los dispositivos idóneos para ello;</w:t>
      </w:r>
    </w:p>
    <w:p w14:paraId="2A6F29BE" w14:textId="77777777" w:rsidR="001B74A2" w:rsidRPr="004658A3" w:rsidRDefault="001B74A2" w:rsidP="001B74A2">
      <w:pPr>
        <w:pStyle w:val="Prrafodelista"/>
        <w:ind w:left="1004"/>
        <w:jc w:val="both"/>
        <w:rPr>
          <w:rFonts w:ascii="ITC Avant Garde" w:hAnsi="ITC Avant Garde"/>
          <w:sz w:val="22"/>
          <w:szCs w:val="22"/>
        </w:rPr>
      </w:pPr>
    </w:p>
    <w:p w14:paraId="05A137CB"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Servicio de Televisión y/o Audio Restringido</w:t>
      </w:r>
      <w:r w:rsidRPr="004658A3">
        <w:rPr>
          <w:rFonts w:ascii="ITC Avant Garde" w:hAnsi="ITC Avant Garde"/>
          <w:sz w:val="22"/>
          <w:szCs w:val="22"/>
        </w:rPr>
        <w:t>.- Servicio de telecomunicaciones de audio o de audio y video asociados que se presta a sus suscriptores y usuarios, que al percibir contenidos de audio o audiovisuales se conforman como Audiencias, a través de redes públicas de telecomunicaciones mediante contrato y el pago periódico de una cantidad preestablecida, y</w:t>
      </w:r>
    </w:p>
    <w:p w14:paraId="14E60B17" w14:textId="77777777" w:rsidR="001B74A2" w:rsidRPr="004658A3" w:rsidRDefault="001B74A2" w:rsidP="001B74A2">
      <w:pPr>
        <w:pStyle w:val="Prrafodelista"/>
        <w:rPr>
          <w:rFonts w:ascii="ITC Avant Garde" w:hAnsi="ITC Avant Garde"/>
          <w:sz w:val="22"/>
          <w:szCs w:val="22"/>
        </w:rPr>
      </w:pPr>
    </w:p>
    <w:p w14:paraId="58442880" w14:textId="77777777" w:rsidR="001B74A2" w:rsidRPr="004658A3" w:rsidRDefault="001B74A2" w:rsidP="001B74A2">
      <w:pPr>
        <w:pStyle w:val="Prrafodelista"/>
        <w:numPr>
          <w:ilvl w:val="0"/>
          <w:numId w:val="3"/>
        </w:numPr>
        <w:contextualSpacing/>
        <w:jc w:val="both"/>
        <w:rPr>
          <w:rFonts w:ascii="ITC Avant Garde" w:hAnsi="ITC Avant Garde"/>
          <w:sz w:val="22"/>
          <w:szCs w:val="22"/>
        </w:rPr>
      </w:pPr>
      <w:r w:rsidRPr="004658A3">
        <w:rPr>
          <w:rFonts w:ascii="ITC Avant Garde" w:hAnsi="ITC Avant Garde"/>
          <w:b/>
          <w:sz w:val="22"/>
          <w:szCs w:val="22"/>
        </w:rPr>
        <w:t xml:space="preserve">UMCA.- </w:t>
      </w:r>
      <w:r w:rsidRPr="004658A3">
        <w:rPr>
          <w:rFonts w:ascii="ITC Avant Garde" w:hAnsi="ITC Avant Garde"/>
          <w:sz w:val="22"/>
          <w:szCs w:val="22"/>
        </w:rPr>
        <w:t>Unidad de Medios y Contenidos Audiovisuales.</w:t>
      </w:r>
    </w:p>
    <w:p w14:paraId="49D2AAB7" w14:textId="77777777" w:rsidR="001B74A2" w:rsidRPr="004658A3" w:rsidRDefault="001B74A2" w:rsidP="001B74A2">
      <w:pPr>
        <w:pStyle w:val="Default"/>
        <w:jc w:val="center"/>
        <w:rPr>
          <w:rFonts w:ascii="ITC Avant Garde" w:hAnsi="ITC Avant Garde"/>
          <w:b/>
          <w:sz w:val="22"/>
          <w:szCs w:val="22"/>
        </w:rPr>
      </w:pPr>
    </w:p>
    <w:p w14:paraId="31EBFDC1" w14:textId="77777777" w:rsidR="001B74A2" w:rsidRPr="004658A3" w:rsidRDefault="001B74A2" w:rsidP="001B74A2">
      <w:pPr>
        <w:pStyle w:val="Default"/>
        <w:jc w:val="center"/>
        <w:rPr>
          <w:rFonts w:ascii="ITC Avant Garde" w:hAnsi="ITC Avant Garde"/>
          <w:b/>
          <w:sz w:val="22"/>
          <w:szCs w:val="22"/>
        </w:rPr>
      </w:pPr>
      <w:r w:rsidRPr="004658A3">
        <w:rPr>
          <w:rFonts w:ascii="ITC Avant Garde" w:hAnsi="ITC Avant Garde"/>
          <w:b/>
          <w:sz w:val="22"/>
          <w:szCs w:val="22"/>
        </w:rPr>
        <w:t>Capítulo II</w:t>
      </w:r>
    </w:p>
    <w:p w14:paraId="4572B5B2"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Tiempos Máximos de Publicidad Cuantificable</w:t>
      </w:r>
    </w:p>
    <w:p w14:paraId="5CB14CAC" w14:textId="77777777" w:rsidR="001B74A2" w:rsidRPr="004658A3" w:rsidRDefault="001B74A2" w:rsidP="001B74A2">
      <w:pPr>
        <w:spacing w:after="0" w:line="240" w:lineRule="auto"/>
        <w:jc w:val="center"/>
        <w:rPr>
          <w:rFonts w:ascii="ITC Avant Garde" w:hAnsi="ITC Avant Garde"/>
          <w:b/>
        </w:rPr>
      </w:pPr>
    </w:p>
    <w:p w14:paraId="18D7489D"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Sección I</w:t>
      </w:r>
    </w:p>
    <w:p w14:paraId="1609789E"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Cantidad de Tiempos Máximos de Publicidad Cuantificable</w:t>
      </w:r>
    </w:p>
    <w:p w14:paraId="0465071D" w14:textId="77777777" w:rsidR="001B74A2" w:rsidRPr="004658A3" w:rsidRDefault="001B74A2" w:rsidP="001B74A2">
      <w:pPr>
        <w:spacing w:after="0" w:line="240" w:lineRule="auto"/>
        <w:rPr>
          <w:rFonts w:ascii="ITC Avant Garde" w:hAnsi="ITC Avant Garde"/>
          <w:b/>
        </w:rPr>
      </w:pPr>
    </w:p>
    <w:p w14:paraId="32CEA27A" w14:textId="77777777" w:rsidR="001B74A2" w:rsidRPr="004658A3" w:rsidRDefault="001B74A2" w:rsidP="001B74A2">
      <w:pPr>
        <w:spacing w:after="0" w:line="240" w:lineRule="auto"/>
        <w:jc w:val="both"/>
        <w:rPr>
          <w:rFonts w:ascii="ITC Avant Garde" w:hAnsi="ITC Avant Garde"/>
        </w:rPr>
      </w:pPr>
      <w:r>
        <w:rPr>
          <w:rFonts w:ascii="ITC Avant Garde" w:hAnsi="ITC Avant Garde"/>
          <w:b/>
        </w:rPr>
        <w:lastRenderedPageBreak/>
        <w:t>Artículo 3</w:t>
      </w:r>
      <w:r w:rsidRPr="004658A3">
        <w:rPr>
          <w:rFonts w:ascii="ITC Avant Garde" w:hAnsi="ITC Avant Garde"/>
        </w:rPr>
        <w:t>.-</w:t>
      </w:r>
      <w:r w:rsidRPr="004658A3">
        <w:rPr>
          <w:rFonts w:ascii="ITC Avant Garde" w:hAnsi="ITC Avant Garde"/>
          <w:b/>
        </w:rPr>
        <w:t xml:space="preserve"> </w:t>
      </w:r>
      <w:r w:rsidRPr="004658A3">
        <w:rPr>
          <w:rFonts w:ascii="ITC Avant Garde" w:hAnsi="ITC Avant Garde"/>
        </w:rPr>
        <w:t>Los Concesionarios de Radiodifusión, los Concesionarios de Televisión y/o Audio Restringidos, los Programadores y operadores de señales, deberán mantener un equilibrio entre la Publicidad Cuantificable y el conjunto de programación transmitida por día, para lo cual se seguirán las siguientes reglas:</w:t>
      </w:r>
    </w:p>
    <w:p w14:paraId="3C3BEBFA" w14:textId="77777777" w:rsidR="001B74A2" w:rsidRPr="004658A3" w:rsidRDefault="001B74A2" w:rsidP="001B74A2">
      <w:pPr>
        <w:spacing w:after="0" w:line="240" w:lineRule="auto"/>
        <w:jc w:val="both"/>
        <w:rPr>
          <w:rFonts w:ascii="ITC Avant Garde" w:hAnsi="ITC Avant Garde"/>
        </w:rPr>
      </w:pPr>
    </w:p>
    <w:p w14:paraId="61D89E80" w14:textId="77777777" w:rsidR="001B74A2" w:rsidRPr="004658A3" w:rsidRDefault="001B74A2" w:rsidP="001B74A2">
      <w:pPr>
        <w:pStyle w:val="Prrafodelista"/>
        <w:numPr>
          <w:ilvl w:val="0"/>
          <w:numId w:val="6"/>
        </w:numPr>
        <w:contextualSpacing/>
        <w:jc w:val="both"/>
        <w:rPr>
          <w:rFonts w:ascii="ITC Avant Garde" w:hAnsi="ITC Avant Garde"/>
          <w:sz w:val="22"/>
          <w:szCs w:val="22"/>
        </w:rPr>
      </w:pPr>
      <w:r w:rsidRPr="004658A3">
        <w:rPr>
          <w:rFonts w:ascii="ITC Avant Garde" w:hAnsi="ITC Avant Garde"/>
          <w:sz w:val="22"/>
          <w:szCs w:val="22"/>
        </w:rPr>
        <w:t>Para los Concesionarios de Radiodifusión de uso comercial:</w:t>
      </w:r>
    </w:p>
    <w:p w14:paraId="4E4575AE" w14:textId="77777777" w:rsidR="001B74A2" w:rsidRPr="004658A3" w:rsidRDefault="001B74A2" w:rsidP="001B74A2">
      <w:pPr>
        <w:pStyle w:val="Prrafodelista"/>
        <w:ind w:left="1080"/>
        <w:jc w:val="both"/>
        <w:rPr>
          <w:rFonts w:ascii="ITC Avant Garde" w:hAnsi="ITC Avant Garde"/>
          <w:sz w:val="22"/>
          <w:szCs w:val="22"/>
        </w:rPr>
      </w:pPr>
    </w:p>
    <w:p w14:paraId="59C0849A" w14:textId="77777777" w:rsidR="001B74A2" w:rsidRPr="004658A3" w:rsidRDefault="001B74A2" w:rsidP="001B74A2">
      <w:pPr>
        <w:pStyle w:val="Prrafodelista"/>
        <w:numPr>
          <w:ilvl w:val="0"/>
          <w:numId w:val="7"/>
        </w:numPr>
        <w:ind w:left="1560"/>
        <w:contextualSpacing/>
        <w:jc w:val="both"/>
        <w:rPr>
          <w:rFonts w:ascii="ITC Avant Garde" w:hAnsi="ITC Avant Garde"/>
          <w:sz w:val="22"/>
          <w:szCs w:val="22"/>
        </w:rPr>
      </w:pPr>
      <w:r w:rsidRPr="004658A3">
        <w:rPr>
          <w:rFonts w:ascii="ITC Avant Garde" w:hAnsi="ITC Avant Garde"/>
          <w:sz w:val="22"/>
          <w:szCs w:val="22"/>
        </w:rPr>
        <w:t>En estaciones de televisión, el tiempo destinado a Publicidad Cuantificable no excederá del dieciocho por ciento del tiempo total de transmisión por cada Canal de Programación, y</w:t>
      </w:r>
    </w:p>
    <w:p w14:paraId="49ABF378" w14:textId="77777777" w:rsidR="001B74A2" w:rsidRPr="004658A3" w:rsidRDefault="001B74A2" w:rsidP="001B74A2">
      <w:pPr>
        <w:pStyle w:val="Prrafodelista"/>
        <w:ind w:left="1560"/>
        <w:jc w:val="both"/>
        <w:rPr>
          <w:rFonts w:ascii="ITC Avant Garde" w:hAnsi="ITC Avant Garde"/>
          <w:sz w:val="22"/>
          <w:szCs w:val="22"/>
        </w:rPr>
      </w:pPr>
    </w:p>
    <w:p w14:paraId="64A80F2B" w14:textId="77777777" w:rsidR="001B74A2" w:rsidRPr="004658A3" w:rsidRDefault="001B74A2" w:rsidP="001B74A2">
      <w:pPr>
        <w:pStyle w:val="Prrafodelista"/>
        <w:numPr>
          <w:ilvl w:val="0"/>
          <w:numId w:val="7"/>
        </w:numPr>
        <w:ind w:left="1560"/>
        <w:contextualSpacing/>
        <w:jc w:val="both"/>
        <w:rPr>
          <w:rFonts w:ascii="ITC Avant Garde" w:hAnsi="ITC Avant Garde"/>
          <w:sz w:val="22"/>
          <w:szCs w:val="22"/>
        </w:rPr>
      </w:pPr>
      <w:r w:rsidRPr="004658A3">
        <w:rPr>
          <w:rFonts w:ascii="ITC Avant Garde" w:hAnsi="ITC Avant Garde"/>
          <w:sz w:val="22"/>
          <w:szCs w:val="22"/>
        </w:rPr>
        <w:t>En estaciones de radio, el tiempo destinado a Publicidad Cuantificable no excederá del cuarenta por ciento del tiempo total de transmisión por cada Canal de Programación;</w:t>
      </w:r>
    </w:p>
    <w:p w14:paraId="1E5AD6E4" w14:textId="77777777" w:rsidR="001B74A2" w:rsidRPr="004658A3" w:rsidRDefault="001B74A2" w:rsidP="001B74A2">
      <w:pPr>
        <w:pStyle w:val="Prrafodelista"/>
        <w:jc w:val="both"/>
        <w:rPr>
          <w:rFonts w:ascii="ITC Avant Garde" w:hAnsi="ITC Avant Garde"/>
          <w:sz w:val="22"/>
          <w:szCs w:val="22"/>
        </w:rPr>
      </w:pPr>
    </w:p>
    <w:p w14:paraId="1DF29C62" w14:textId="77777777" w:rsidR="001B74A2" w:rsidRPr="004658A3" w:rsidRDefault="001B74A2" w:rsidP="001B74A2">
      <w:pPr>
        <w:pStyle w:val="Prrafodelista"/>
        <w:ind w:left="1134"/>
        <w:jc w:val="both"/>
        <w:rPr>
          <w:rFonts w:ascii="ITC Avant Garde" w:hAnsi="ITC Avant Garde"/>
          <w:sz w:val="22"/>
          <w:szCs w:val="22"/>
        </w:rPr>
      </w:pPr>
      <w:r w:rsidRPr="004658A3">
        <w:rPr>
          <w:rFonts w:ascii="ITC Avant Garde" w:hAnsi="ITC Avant Garde"/>
          <w:sz w:val="22"/>
          <w:szCs w:val="22"/>
        </w:rPr>
        <w:t>La duración de la Publicidad Cuantificable no incluye los promocionales propios de la estación, ni las transmisiones correspondientes a los tiempos del Estado y otros a disposición del Poder Ejecutivo, ni programas de oferta de productos o servicios;</w:t>
      </w:r>
    </w:p>
    <w:p w14:paraId="7F660DE0" w14:textId="77777777" w:rsidR="001B74A2" w:rsidRPr="004658A3" w:rsidRDefault="001B74A2" w:rsidP="001B74A2">
      <w:pPr>
        <w:pStyle w:val="Prrafodelista"/>
        <w:ind w:left="1134"/>
        <w:jc w:val="both"/>
        <w:rPr>
          <w:rFonts w:ascii="ITC Avant Garde" w:hAnsi="ITC Avant Garde"/>
          <w:sz w:val="22"/>
          <w:szCs w:val="22"/>
        </w:rPr>
      </w:pPr>
    </w:p>
    <w:p w14:paraId="092F4603" w14:textId="77777777" w:rsidR="001B74A2" w:rsidRPr="004658A3" w:rsidRDefault="001B74A2" w:rsidP="001B74A2">
      <w:pPr>
        <w:pStyle w:val="Prrafodelista"/>
        <w:numPr>
          <w:ilvl w:val="0"/>
          <w:numId w:val="6"/>
        </w:numPr>
        <w:contextualSpacing/>
        <w:jc w:val="both"/>
        <w:rPr>
          <w:rFonts w:ascii="ITC Avant Garde" w:hAnsi="ITC Avant Garde"/>
          <w:sz w:val="22"/>
          <w:szCs w:val="22"/>
        </w:rPr>
      </w:pPr>
      <w:r w:rsidRPr="004658A3">
        <w:rPr>
          <w:rFonts w:ascii="ITC Avant Garde" w:hAnsi="ITC Avant Garde"/>
          <w:sz w:val="22"/>
          <w:szCs w:val="22"/>
        </w:rPr>
        <w:t>Para Concesionarios de Televisión y/o Audio Restringidos:</w:t>
      </w:r>
    </w:p>
    <w:p w14:paraId="759D8979" w14:textId="77777777" w:rsidR="001B74A2" w:rsidRPr="004658A3" w:rsidRDefault="001B74A2" w:rsidP="001B74A2">
      <w:pPr>
        <w:pStyle w:val="Prrafodelista"/>
        <w:ind w:left="1080"/>
        <w:jc w:val="both"/>
        <w:rPr>
          <w:rFonts w:ascii="ITC Avant Garde" w:hAnsi="ITC Avant Garde"/>
          <w:sz w:val="22"/>
          <w:szCs w:val="22"/>
        </w:rPr>
      </w:pPr>
    </w:p>
    <w:p w14:paraId="37AFE37D" w14:textId="77777777" w:rsidR="001B74A2" w:rsidRPr="004658A3" w:rsidRDefault="001B74A2" w:rsidP="001B74A2">
      <w:pPr>
        <w:pStyle w:val="Prrafodelista"/>
        <w:numPr>
          <w:ilvl w:val="0"/>
          <w:numId w:val="8"/>
        </w:numPr>
        <w:ind w:left="1560"/>
        <w:contextualSpacing/>
        <w:jc w:val="both"/>
        <w:rPr>
          <w:rFonts w:ascii="ITC Avant Garde" w:hAnsi="ITC Avant Garde"/>
          <w:sz w:val="22"/>
          <w:szCs w:val="22"/>
        </w:rPr>
      </w:pPr>
      <w:r w:rsidRPr="004658A3">
        <w:rPr>
          <w:rFonts w:ascii="ITC Avant Garde" w:hAnsi="ITC Avant Garde"/>
          <w:sz w:val="22"/>
          <w:szCs w:val="22"/>
        </w:rPr>
        <w:t>Podrán transmitir, diariamente y por Canal de Programación, hasta seis minutos de publicidad en cada hora de transmisión;</w:t>
      </w:r>
    </w:p>
    <w:p w14:paraId="71B7080D" w14:textId="77777777" w:rsidR="001B74A2" w:rsidRPr="004658A3" w:rsidRDefault="001B74A2" w:rsidP="001B74A2">
      <w:pPr>
        <w:spacing w:after="0" w:line="240" w:lineRule="auto"/>
        <w:jc w:val="both"/>
        <w:rPr>
          <w:rFonts w:ascii="ITC Avant Garde" w:hAnsi="ITC Avant Garde"/>
        </w:rPr>
      </w:pPr>
    </w:p>
    <w:p w14:paraId="15BCCC2B" w14:textId="77777777" w:rsidR="001B74A2" w:rsidRPr="004658A3" w:rsidRDefault="001B74A2" w:rsidP="001B74A2">
      <w:pPr>
        <w:spacing w:after="0" w:line="240" w:lineRule="auto"/>
        <w:ind w:left="1276"/>
        <w:jc w:val="both"/>
        <w:rPr>
          <w:rFonts w:ascii="ITC Avant Garde" w:hAnsi="ITC Avant Garde"/>
        </w:rPr>
      </w:pPr>
      <w:r w:rsidRPr="004658A3">
        <w:rPr>
          <w:rFonts w:ascii="ITC Avant Garde" w:hAnsi="ITC Avant Garde"/>
        </w:rPr>
        <w:t>Para efectos del cálculo correspondiente, no se considerará la Publicidad contenida en las señales del Servicio de Radiodifusión de Televisión que sean retransmitidas ni los promocionales propios de los Canales de Programación, y</w:t>
      </w:r>
    </w:p>
    <w:p w14:paraId="06F14166" w14:textId="77777777" w:rsidR="001B74A2" w:rsidRPr="004658A3" w:rsidRDefault="001B74A2" w:rsidP="001B74A2">
      <w:pPr>
        <w:spacing w:after="0" w:line="240" w:lineRule="auto"/>
        <w:jc w:val="both"/>
        <w:rPr>
          <w:rFonts w:ascii="ITC Avant Garde" w:hAnsi="ITC Avant Garde"/>
        </w:rPr>
      </w:pPr>
    </w:p>
    <w:p w14:paraId="7066AD3C" w14:textId="77777777" w:rsidR="001B74A2" w:rsidRPr="004658A3" w:rsidRDefault="001B74A2" w:rsidP="001B74A2">
      <w:pPr>
        <w:pStyle w:val="Prrafodelista"/>
        <w:numPr>
          <w:ilvl w:val="0"/>
          <w:numId w:val="8"/>
        </w:numPr>
        <w:ind w:left="1560"/>
        <w:contextualSpacing/>
        <w:jc w:val="both"/>
        <w:rPr>
          <w:rFonts w:ascii="ITC Avant Garde" w:hAnsi="ITC Avant Garde"/>
          <w:sz w:val="22"/>
          <w:szCs w:val="22"/>
        </w:rPr>
      </w:pPr>
      <w:r w:rsidRPr="004658A3">
        <w:rPr>
          <w:rFonts w:ascii="ITC Avant Garde" w:hAnsi="ITC Avant Garde"/>
          <w:sz w:val="22"/>
          <w:szCs w:val="22"/>
        </w:rPr>
        <w:t>Los canales dedicados exclusivamente a programación de oferta de productos, estarán exceptuados del límite señalado en el inciso anterior, y</w:t>
      </w:r>
    </w:p>
    <w:p w14:paraId="2E10C611" w14:textId="77777777" w:rsidR="001B74A2" w:rsidRPr="004658A3" w:rsidRDefault="001B74A2" w:rsidP="001B74A2">
      <w:pPr>
        <w:spacing w:after="0" w:line="240" w:lineRule="auto"/>
        <w:jc w:val="both"/>
        <w:rPr>
          <w:rFonts w:ascii="ITC Avant Garde" w:hAnsi="ITC Avant Garde"/>
        </w:rPr>
      </w:pPr>
    </w:p>
    <w:p w14:paraId="548B49F9" w14:textId="77777777" w:rsidR="001B74A2" w:rsidRPr="004658A3" w:rsidRDefault="001B74A2" w:rsidP="001B74A2">
      <w:pPr>
        <w:pStyle w:val="Prrafodelista"/>
        <w:numPr>
          <w:ilvl w:val="0"/>
          <w:numId w:val="6"/>
        </w:numPr>
        <w:contextualSpacing/>
        <w:jc w:val="both"/>
        <w:rPr>
          <w:rFonts w:ascii="ITC Avant Garde" w:hAnsi="ITC Avant Garde"/>
          <w:sz w:val="22"/>
          <w:szCs w:val="22"/>
        </w:rPr>
      </w:pPr>
      <w:r w:rsidRPr="004658A3">
        <w:rPr>
          <w:rFonts w:ascii="ITC Avant Garde" w:hAnsi="ITC Avant Garde"/>
          <w:sz w:val="22"/>
          <w:szCs w:val="22"/>
        </w:rPr>
        <w:t>Para los Concesionarios de Radiodifusión de uso social indígenas y comunitarias:</w:t>
      </w:r>
    </w:p>
    <w:p w14:paraId="7EA1C073" w14:textId="77777777" w:rsidR="001B74A2" w:rsidRPr="004658A3" w:rsidRDefault="001B74A2" w:rsidP="001B74A2">
      <w:pPr>
        <w:pStyle w:val="Prrafodelista"/>
        <w:ind w:left="1080"/>
        <w:jc w:val="both"/>
        <w:rPr>
          <w:rFonts w:ascii="ITC Avant Garde" w:hAnsi="ITC Avant Garde"/>
          <w:sz w:val="22"/>
          <w:szCs w:val="22"/>
        </w:rPr>
      </w:pPr>
    </w:p>
    <w:p w14:paraId="1E610AAB" w14:textId="77777777" w:rsidR="001B74A2" w:rsidRPr="004658A3" w:rsidRDefault="001B74A2" w:rsidP="001B74A2">
      <w:pPr>
        <w:pStyle w:val="Prrafodelista"/>
        <w:numPr>
          <w:ilvl w:val="0"/>
          <w:numId w:val="9"/>
        </w:numPr>
        <w:ind w:left="1560"/>
        <w:contextualSpacing/>
        <w:jc w:val="both"/>
        <w:rPr>
          <w:rFonts w:ascii="ITC Avant Garde" w:hAnsi="ITC Avant Garde"/>
          <w:sz w:val="22"/>
          <w:szCs w:val="22"/>
        </w:rPr>
      </w:pPr>
      <w:r w:rsidRPr="004658A3">
        <w:rPr>
          <w:rFonts w:ascii="ITC Avant Garde" w:hAnsi="ITC Avant Garde"/>
          <w:sz w:val="22"/>
          <w:szCs w:val="22"/>
        </w:rPr>
        <w:t>En estaciones de televisión, el tiempo destinado a venta de Publicidad para los entes públicos federales y, en su caso, los de las Entidades Federativas y Municipios, no excederá del seis por ciento del tiempo total de transmisión por cada Canal de Programación, y</w:t>
      </w:r>
    </w:p>
    <w:p w14:paraId="0BE30496" w14:textId="77777777" w:rsidR="001B74A2" w:rsidRPr="004658A3" w:rsidRDefault="001B74A2" w:rsidP="001B74A2">
      <w:pPr>
        <w:spacing w:after="0" w:line="240" w:lineRule="auto"/>
        <w:jc w:val="both"/>
        <w:rPr>
          <w:rFonts w:ascii="ITC Avant Garde" w:hAnsi="ITC Avant Garde"/>
        </w:rPr>
      </w:pPr>
    </w:p>
    <w:p w14:paraId="1F33A664" w14:textId="77777777" w:rsidR="001B74A2" w:rsidRPr="004658A3" w:rsidRDefault="001B74A2" w:rsidP="001B74A2">
      <w:pPr>
        <w:pStyle w:val="Prrafodelista"/>
        <w:numPr>
          <w:ilvl w:val="0"/>
          <w:numId w:val="9"/>
        </w:numPr>
        <w:ind w:left="1560"/>
        <w:contextualSpacing/>
        <w:jc w:val="both"/>
        <w:rPr>
          <w:rFonts w:ascii="ITC Avant Garde" w:hAnsi="ITC Avant Garde"/>
          <w:sz w:val="22"/>
          <w:szCs w:val="22"/>
        </w:rPr>
      </w:pPr>
      <w:r w:rsidRPr="004658A3">
        <w:rPr>
          <w:rFonts w:ascii="ITC Avant Garde" w:hAnsi="ITC Avant Garde"/>
          <w:sz w:val="22"/>
          <w:szCs w:val="22"/>
        </w:rPr>
        <w:t xml:space="preserve">En estaciones de radio, destinado a venta de Publicidad para los entes públicos federales y, en su caso, los de las Entidades Federativas y </w:t>
      </w:r>
      <w:r w:rsidRPr="004658A3">
        <w:rPr>
          <w:rFonts w:ascii="ITC Avant Garde" w:hAnsi="ITC Avant Garde"/>
          <w:sz w:val="22"/>
          <w:szCs w:val="22"/>
        </w:rPr>
        <w:lastRenderedPageBreak/>
        <w:t>Municipios, no excederá del catorce por ciento del tiempo total de transmisión por cada Canal de Programación.</w:t>
      </w:r>
    </w:p>
    <w:p w14:paraId="1B831123" w14:textId="77777777" w:rsidR="001B74A2" w:rsidRPr="004658A3" w:rsidRDefault="001B74A2" w:rsidP="001B74A2">
      <w:pPr>
        <w:spacing w:after="0" w:line="240" w:lineRule="auto"/>
        <w:jc w:val="both"/>
        <w:rPr>
          <w:rFonts w:ascii="ITC Avant Garde" w:hAnsi="ITC Avant Garde"/>
        </w:rPr>
      </w:pPr>
    </w:p>
    <w:p w14:paraId="0E353825" w14:textId="77777777" w:rsidR="001B74A2" w:rsidRPr="004658A3" w:rsidRDefault="001B74A2" w:rsidP="001B74A2">
      <w:pPr>
        <w:spacing w:after="0" w:line="240" w:lineRule="auto"/>
        <w:ind w:left="993"/>
        <w:jc w:val="both"/>
        <w:rPr>
          <w:rFonts w:ascii="ITC Avant Garde" w:hAnsi="ITC Avant Garde"/>
        </w:rPr>
      </w:pPr>
      <w:r w:rsidRPr="004658A3">
        <w:rPr>
          <w:rFonts w:ascii="ITC Avant Garde" w:hAnsi="ITC Avant Garde"/>
        </w:rPr>
        <w:t>La duración de la Publicidad referida en esta fracción no incluye los promocionales propios de la estación, ni las transmisiones correspondientes a los tiempos del Estado, boletines, encadenamientos y otros a disposición del Poder Ejecutivo.</w:t>
      </w:r>
    </w:p>
    <w:p w14:paraId="2AB7A169" w14:textId="77777777" w:rsidR="001B74A2" w:rsidRPr="004658A3" w:rsidRDefault="001B74A2" w:rsidP="001B74A2">
      <w:pPr>
        <w:spacing w:after="0" w:line="240" w:lineRule="auto"/>
        <w:jc w:val="both"/>
        <w:rPr>
          <w:rFonts w:ascii="ITC Avant Garde" w:hAnsi="ITC Avant Garde"/>
          <w:b/>
        </w:rPr>
      </w:pPr>
    </w:p>
    <w:p w14:paraId="61B7F4F0" w14:textId="77777777" w:rsidR="001B74A2" w:rsidRPr="004658A3" w:rsidRDefault="001B74A2" w:rsidP="001B74A2">
      <w:pPr>
        <w:jc w:val="both"/>
        <w:rPr>
          <w:rFonts w:ascii="ITC Avant Garde" w:hAnsi="ITC Avant Garde"/>
        </w:rPr>
      </w:pPr>
      <w:r>
        <w:rPr>
          <w:rFonts w:ascii="ITC Avant Garde" w:hAnsi="ITC Avant Garde"/>
          <w:b/>
        </w:rPr>
        <w:t>Artículo 4</w:t>
      </w:r>
      <w:r w:rsidRPr="004658A3">
        <w:rPr>
          <w:rFonts w:ascii="ITC Avant Garde" w:hAnsi="ITC Avant Garde"/>
        </w:rPr>
        <w:t xml:space="preserve">.- No se incluyen para efecto del cómputo de la Publicidad Cuantificable los Patrocinios, Campañas de Responsabilidad Social, Autopromoción, Promoción Cruzada, Producto Integrado y demás supuestos establecidos en los artículos 237 de la Ley y </w:t>
      </w:r>
      <w:r w:rsidR="004516BE">
        <w:rPr>
          <w:rFonts w:ascii="ITC Avant Garde" w:hAnsi="ITC Avant Garde"/>
        </w:rPr>
        <w:t>3</w:t>
      </w:r>
      <w:r w:rsidR="004516BE" w:rsidRPr="004658A3">
        <w:rPr>
          <w:rFonts w:ascii="ITC Avant Garde" w:hAnsi="ITC Avant Garde"/>
        </w:rPr>
        <w:t xml:space="preserve"> </w:t>
      </w:r>
      <w:r w:rsidRPr="004658A3">
        <w:rPr>
          <w:rFonts w:ascii="ITC Avant Garde" w:hAnsi="ITC Avant Garde"/>
        </w:rPr>
        <w:t>de los Lineamientos.</w:t>
      </w:r>
    </w:p>
    <w:p w14:paraId="693C7314"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Sección II</w:t>
      </w:r>
    </w:p>
    <w:p w14:paraId="4F17A294"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Publicidad Cuantificable en concesiones de uso comercial</w:t>
      </w:r>
    </w:p>
    <w:p w14:paraId="58C4D936" w14:textId="77777777" w:rsidR="001B74A2" w:rsidRPr="004658A3" w:rsidRDefault="001B74A2" w:rsidP="001B74A2">
      <w:pPr>
        <w:spacing w:after="0" w:line="240" w:lineRule="auto"/>
        <w:rPr>
          <w:rFonts w:ascii="ITC Avant Garde" w:hAnsi="ITC Avant Garde"/>
          <w:b/>
        </w:rPr>
      </w:pPr>
    </w:p>
    <w:p w14:paraId="12CDD778" w14:textId="77777777" w:rsidR="001B74A2" w:rsidRPr="004658A3" w:rsidRDefault="001B74A2" w:rsidP="001B74A2">
      <w:pPr>
        <w:spacing w:after="0" w:line="240" w:lineRule="auto"/>
        <w:jc w:val="both"/>
        <w:rPr>
          <w:rFonts w:ascii="ITC Avant Garde" w:hAnsi="ITC Avant Garde"/>
        </w:rPr>
      </w:pPr>
      <w:r w:rsidRPr="004658A3">
        <w:rPr>
          <w:rFonts w:ascii="ITC Avant Garde" w:hAnsi="ITC Avant Garde"/>
          <w:b/>
        </w:rPr>
        <w:t xml:space="preserve">Artículo </w:t>
      </w:r>
      <w:r>
        <w:rPr>
          <w:rFonts w:ascii="ITC Avant Garde" w:hAnsi="ITC Avant Garde"/>
          <w:b/>
        </w:rPr>
        <w:t>5</w:t>
      </w:r>
      <w:r w:rsidRPr="004658A3">
        <w:rPr>
          <w:rFonts w:ascii="ITC Avant Garde" w:hAnsi="ITC Avant Garde"/>
        </w:rPr>
        <w:t>.-</w:t>
      </w:r>
      <w:r w:rsidRPr="004658A3">
        <w:rPr>
          <w:rFonts w:ascii="ITC Avant Garde" w:hAnsi="ITC Avant Garde"/>
          <w:b/>
        </w:rPr>
        <w:t xml:space="preserve"> </w:t>
      </w:r>
      <w:r w:rsidRPr="004658A3">
        <w:rPr>
          <w:rFonts w:ascii="ITC Avant Garde" w:hAnsi="ITC Avant Garde"/>
        </w:rPr>
        <w:t>La vigilancia de los tiempos máximos de Publicidad Cuantificable se llevará a cabo a partir de la identificación y medición de la cantidad de tiempo diario de transmisiones dedicado a la inclusión de Mensajes Comerciales más la cantidad de tiempo diario en que se hayan incluido Espacios Comercializados dentro de la Programación, contando segundo a segundo, sin redondeos, la duración de utilización de cada una de dichos formatos.</w:t>
      </w:r>
    </w:p>
    <w:p w14:paraId="7DCFCAD1" w14:textId="77777777" w:rsidR="001B74A2" w:rsidRDefault="001B74A2" w:rsidP="001B74A2">
      <w:pPr>
        <w:spacing w:after="0" w:line="240" w:lineRule="auto"/>
        <w:jc w:val="center"/>
        <w:rPr>
          <w:rFonts w:ascii="ITC Avant Garde" w:hAnsi="ITC Avant Garde"/>
          <w:b/>
        </w:rPr>
      </w:pPr>
    </w:p>
    <w:p w14:paraId="27A4A4EB"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Sección III</w:t>
      </w:r>
    </w:p>
    <w:p w14:paraId="7257A1E9" w14:textId="77777777" w:rsidR="001B74A2" w:rsidRPr="004658A3" w:rsidRDefault="001B74A2" w:rsidP="001B74A2">
      <w:pPr>
        <w:spacing w:after="0" w:line="240" w:lineRule="auto"/>
        <w:jc w:val="center"/>
        <w:rPr>
          <w:rFonts w:ascii="ITC Avant Garde" w:eastAsia="Times New Roman" w:hAnsi="ITC Avant Garde" w:cs="Arial"/>
          <w:b/>
          <w:lang w:eastAsia="es-MX"/>
        </w:rPr>
      </w:pPr>
      <w:r w:rsidRPr="004658A3">
        <w:rPr>
          <w:rFonts w:ascii="ITC Avant Garde" w:hAnsi="ITC Avant Garde"/>
          <w:b/>
        </w:rPr>
        <w:t xml:space="preserve">Publicidad </w:t>
      </w:r>
      <w:r w:rsidRPr="004658A3">
        <w:rPr>
          <w:rFonts w:ascii="ITC Avant Garde" w:eastAsia="Times New Roman" w:hAnsi="ITC Avant Garde" w:cs="Arial"/>
          <w:b/>
          <w:lang w:eastAsia="es-MX"/>
        </w:rPr>
        <w:t xml:space="preserve">de entidades públicas </w:t>
      </w:r>
    </w:p>
    <w:p w14:paraId="26EB5FFB" w14:textId="77777777" w:rsidR="001B74A2" w:rsidRPr="004658A3" w:rsidRDefault="001B74A2" w:rsidP="001B74A2">
      <w:pPr>
        <w:spacing w:after="0" w:line="240" w:lineRule="auto"/>
        <w:rPr>
          <w:rFonts w:ascii="ITC Avant Garde" w:eastAsia="Times New Roman" w:hAnsi="ITC Avant Garde" w:cs="Arial"/>
          <w:lang w:eastAsia="es-MX"/>
        </w:rPr>
      </w:pPr>
    </w:p>
    <w:p w14:paraId="2ECDEF3C" w14:textId="77777777" w:rsidR="001B74A2" w:rsidRPr="004658A3" w:rsidRDefault="001B74A2" w:rsidP="001B74A2">
      <w:pPr>
        <w:spacing w:after="0" w:line="240" w:lineRule="auto"/>
        <w:jc w:val="both"/>
        <w:rPr>
          <w:rFonts w:ascii="ITC Avant Garde" w:hAnsi="ITC Avant Garde"/>
        </w:rPr>
      </w:pPr>
      <w:r>
        <w:rPr>
          <w:rFonts w:ascii="ITC Avant Garde" w:hAnsi="ITC Avant Garde"/>
          <w:b/>
        </w:rPr>
        <w:t>Artículo 6</w:t>
      </w:r>
      <w:r w:rsidRPr="004658A3">
        <w:rPr>
          <w:rFonts w:ascii="ITC Avant Garde" w:hAnsi="ITC Avant Garde"/>
        </w:rPr>
        <w:t>.-</w:t>
      </w:r>
      <w:r w:rsidRPr="004658A3">
        <w:rPr>
          <w:rFonts w:ascii="ITC Avant Garde" w:hAnsi="ITC Avant Garde"/>
          <w:b/>
        </w:rPr>
        <w:t xml:space="preserve"> </w:t>
      </w:r>
      <w:r w:rsidRPr="004658A3">
        <w:rPr>
          <w:rFonts w:ascii="ITC Avant Garde" w:hAnsi="ITC Avant Garde"/>
        </w:rPr>
        <w:t xml:space="preserve">La vigilancia de los tiempos máximos de </w:t>
      </w:r>
      <w:r w:rsidRPr="004658A3">
        <w:rPr>
          <w:rFonts w:ascii="ITC Avant Garde" w:eastAsia="Times New Roman" w:hAnsi="ITC Avant Garde" w:cs="Arial"/>
          <w:lang w:eastAsia="es-MX"/>
        </w:rPr>
        <w:t>Publicidad de entidades públicas transmitida por Concesionarios de Radiodifusión de uso social comunitario o indígena</w:t>
      </w:r>
      <w:r w:rsidRPr="004658A3">
        <w:rPr>
          <w:rFonts w:ascii="ITC Avant Garde" w:hAnsi="ITC Avant Garde"/>
        </w:rPr>
        <w:t xml:space="preserve"> se llevará a cabo a partir de la identificación y medición de la cantidad de tiempo diario de transmisiones dedicado a ello, contándolo segundo a segundo, sin redondeos.</w:t>
      </w:r>
    </w:p>
    <w:p w14:paraId="2D5F9C7A" w14:textId="77777777" w:rsidR="001B74A2" w:rsidRPr="004658A3" w:rsidRDefault="001B74A2" w:rsidP="001B74A2">
      <w:pPr>
        <w:spacing w:after="0" w:line="240" w:lineRule="auto"/>
        <w:jc w:val="both"/>
        <w:rPr>
          <w:rFonts w:ascii="ITC Avant Garde" w:hAnsi="ITC Avant Garde"/>
        </w:rPr>
      </w:pPr>
    </w:p>
    <w:p w14:paraId="4802B954" w14:textId="77777777" w:rsidR="001B74A2" w:rsidRPr="004658A3" w:rsidRDefault="001B74A2" w:rsidP="001B74A2">
      <w:pPr>
        <w:pStyle w:val="Default"/>
        <w:jc w:val="center"/>
        <w:rPr>
          <w:rFonts w:ascii="ITC Avant Garde" w:hAnsi="ITC Avant Garde"/>
          <w:sz w:val="22"/>
          <w:szCs w:val="22"/>
        </w:rPr>
      </w:pPr>
      <w:r w:rsidRPr="004658A3">
        <w:rPr>
          <w:rFonts w:ascii="ITC Avant Garde" w:hAnsi="ITC Avant Garde"/>
          <w:b/>
          <w:sz w:val="22"/>
          <w:szCs w:val="22"/>
        </w:rPr>
        <w:t>Capítulo III</w:t>
      </w:r>
    </w:p>
    <w:p w14:paraId="2B8CB085"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 xml:space="preserve">Producción Nacional y </w:t>
      </w:r>
    </w:p>
    <w:p w14:paraId="4F5CB276"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Producción Nacional Independiente</w:t>
      </w:r>
    </w:p>
    <w:p w14:paraId="32373208" w14:textId="77777777" w:rsidR="001B74A2" w:rsidRPr="004658A3" w:rsidRDefault="001B74A2" w:rsidP="001B74A2">
      <w:pPr>
        <w:spacing w:after="0" w:line="240" w:lineRule="auto"/>
        <w:jc w:val="center"/>
        <w:rPr>
          <w:rFonts w:ascii="ITC Avant Garde" w:hAnsi="ITC Avant Garde"/>
          <w:b/>
        </w:rPr>
      </w:pPr>
    </w:p>
    <w:p w14:paraId="0A873C98"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Sección I</w:t>
      </w:r>
    </w:p>
    <w:p w14:paraId="012C44FA"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Incentivos</w:t>
      </w:r>
    </w:p>
    <w:p w14:paraId="1A5ECF50" w14:textId="77777777" w:rsidR="001B74A2" w:rsidRPr="004658A3" w:rsidRDefault="001B74A2" w:rsidP="001B74A2">
      <w:pPr>
        <w:spacing w:after="0" w:line="240" w:lineRule="auto"/>
        <w:jc w:val="center"/>
        <w:rPr>
          <w:rFonts w:ascii="ITC Avant Garde" w:hAnsi="ITC Avant Garde"/>
          <w:b/>
        </w:rPr>
      </w:pPr>
    </w:p>
    <w:p w14:paraId="4243F526" w14:textId="77777777" w:rsidR="001B74A2" w:rsidRPr="004658A3" w:rsidRDefault="001B74A2" w:rsidP="001B74A2">
      <w:pPr>
        <w:spacing w:after="0" w:line="240" w:lineRule="auto"/>
        <w:jc w:val="both"/>
        <w:rPr>
          <w:rFonts w:ascii="ITC Avant Garde" w:hAnsi="ITC Avant Garde"/>
        </w:rPr>
      </w:pPr>
      <w:r>
        <w:rPr>
          <w:rFonts w:ascii="ITC Avant Garde" w:hAnsi="ITC Avant Garde"/>
          <w:b/>
        </w:rPr>
        <w:t>Artículo 7</w:t>
      </w:r>
      <w:r w:rsidRPr="004658A3">
        <w:rPr>
          <w:rFonts w:ascii="ITC Avant Garde" w:hAnsi="ITC Avant Garde"/>
        </w:rPr>
        <w:t>.-</w:t>
      </w:r>
      <w:r w:rsidRPr="004658A3">
        <w:rPr>
          <w:rFonts w:ascii="ITC Avant Garde" w:hAnsi="ITC Avant Garde"/>
          <w:b/>
        </w:rPr>
        <w:t xml:space="preserve"> </w:t>
      </w:r>
      <w:r w:rsidRPr="004658A3">
        <w:rPr>
          <w:rFonts w:ascii="ITC Avant Garde" w:hAnsi="ITC Avant Garde"/>
        </w:rPr>
        <w:t>Los Concesionarios de Radiodifusión de uso comercial que cubran con Producción Nacional cuando menos un veinte por ciento de su programación diaria, podrán incrementar el porcentaje de tiempo de Publicidad Cuantificable a que se refiere</w:t>
      </w:r>
      <w:r>
        <w:rPr>
          <w:rFonts w:ascii="ITC Avant Garde" w:hAnsi="ITC Avant Garde"/>
        </w:rPr>
        <w:t>n</w:t>
      </w:r>
      <w:r w:rsidRPr="004658A3">
        <w:rPr>
          <w:rFonts w:ascii="ITC Avant Garde" w:hAnsi="ITC Avant Garde"/>
        </w:rPr>
        <w:t xml:space="preserve"> e</w:t>
      </w:r>
      <w:r>
        <w:rPr>
          <w:rFonts w:ascii="ITC Avant Garde" w:hAnsi="ITC Avant Garde"/>
        </w:rPr>
        <w:t>stos</w:t>
      </w:r>
      <w:r w:rsidRPr="004658A3">
        <w:rPr>
          <w:rFonts w:ascii="ITC Avant Garde" w:hAnsi="ITC Avant Garde"/>
        </w:rPr>
        <w:t xml:space="preserve"> L</w:t>
      </w:r>
      <w:r>
        <w:rPr>
          <w:rFonts w:ascii="ITC Avant Garde" w:hAnsi="ITC Avant Garde"/>
        </w:rPr>
        <w:t>ineamientos</w:t>
      </w:r>
      <w:r w:rsidRPr="004658A3">
        <w:rPr>
          <w:rFonts w:ascii="ITC Avant Garde" w:hAnsi="ITC Avant Garde"/>
        </w:rPr>
        <w:t>, hasta en dos puntos porcentuales.</w:t>
      </w:r>
    </w:p>
    <w:p w14:paraId="442083EA" w14:textId="77777777" w:rsidR="001B74A2" w:rsidRPr="004658A3" w:rsidRDefault="001B74A2" w:rsidP="001B74A2">
      <w:pPr>
        <w:spacing w:after="0" w:line="240" w:lineRule="auto"/>
        <w:jc w:val="both"/>
        <w:rPr>
          <w:rFonts w:ascii="ITC Avant Garde" w:hAnsi="ITC Avant Garde"/>
        </w:rPr>
      </w:pPr>
    </w:p>
    <w:p w14:paraId="2E7186B8" w14:textId="77777777" w:rsidR="001B74A2" w:rsidRPr="004658A3" w:rsidRDefault="001B74A2" w:rsidP="001B74A2">
      <w:pPr>
        <w:spacing w:after="0" w:line="240" w:lineRule="auto"/>
        <w:jc w:val="both"/>
        <w:rPr>
          <w:rFonts w:ascii="ITC Avant Garde" w:hAnsi="ITC Avant Garde"/>
        </w:rPr>
      </w:pPr>
      <w:r w:rsidRPr="004658A3">
        <w:rPr>
          <w:rFonts w:ascii="ITC Avant Garde" w:hAnsi="ITC Avant Garde"/>
        </w:rPr>
        <w:lastRenderedPageBreak/>
        <w:t>Este incentivo se aplicará de manera directamente proporcional al porcentaje de Producción Nacional con el que se dé cumplimiento a lo establecido en el párrafo anterior.</w:t>
      </w:r>
    </w:p>
    <w:p w14:paraId="544A0B19" w14:textId="77777777" w:rsidR="001B74A2" w:rsidRPr="004658A3" w:rsidRDefault="001B74A2" w:rsidP="001B74A2">
      <w:pPr>
        <w:spacing w:after="0" w:line="240" w:lineRule="auto"/>
        <w:jc w:val="both"/>
        <w:rPr>
          <w:rFonts w:ascii="ITC Avant Garde" w:hAnsi="ITC Avant Garde"/>
        </w:rPr>
      </w:pPr>
    </w:p>
    <w:p w14:paraId="37989826" w14:textId="77777777" w:rsidR="001B74A2" w:rsidRPr="004658A3" w:rsidRDefault="001B74A2" w:rsidP="001B74A2">
      <w:pPr>
        <w:spacing w:after="0" w:line="240" w:lineRule="auto"/>
        <w:jc w:val="both"/>
        <w:rPr>
          <w:rFonts w:ascii="ITC Avant Garde" w:hAnsi="ITC Avant Garde"/>
        </w:rPr>
      </w:pPr>
      <w:r>
        <w:rPr>
          <w:rFonts w:ascii="ITC Avant Garde" w:hAnsi="ITC Avant Garde"/>
          <w:b/>
        </w:rPr>
        <w:t>Artículo 8</w:t>
      </w:r>
      <w:r w:rsidRPr="004658A3">
        <w:rPr>
          <w:rFonts w:ascii="ITC Avant Garde" w:hAnsi="ITC Avant Garde"/>
        </w:rPr>
        <w:t>.-</w:t>
      </w:r>
      <w:r w:rsidRPr="004658A3">
        <w:rPr>
          <w:rFonts w:ascii="ITC Avant Garde" w:hAnsi="ITC Avant Garde"/>
          <w:b/>
        </w:rPr>
        <w:t xml:space="preserve"> </w:t>
      </w:r>
      <w:r w:rsidRPr="004658A3">
        <w:rPr>
          <w:rFonts w:ascii="ITC Avant Garde" w:hAnsi="ITC Avant Garde"/>
        </w:rPr>
        <w:t>Los Concesionarios de Radiodifusión de uso comercial que cubran con Producción Nacional Independiente cuando menos un veinte por ciento de su programación diaria, podrán incrementar el porcentaje de tiempo de publicidad a que se refiere</w:t>
      </w:r>
      <w:r>
        <w:rPr>
          <w:rFonts w:ascii="ITC Avant Garde" w:hAnsi="ITC Avant Garde"/>
        </w:rPr>
        <w:t>n</w:t>
      </w:r>
      <w:r w:rsidRPr="004658A3">
        <w:rPr>
          <w:rFonts w:ascii="ITC Avant Garde" w:hAnsi="ITC Avant Garde"/>
        </w:rPr>
        <w:t xml:space="preserve"> e</w:t>
      </w:r>
      <w:r>
        <w:rPr>
          <w:rFonts w:ascii="ITC Avant Garde" w:hAnsi="ITC Avant Garde"/>
        </w:rPr>
        <w:t>stos</w:t>
      </w:r>
      <w:r w:rsidRPr="004658A3">
        <w:rPr>
          <w:rFonts w:ascii="ITC Avant Garde" w:hAnsi="ITC Avant Garde"/>
        </w:rPr>
        <w:t xml:space="preserve"> L</w:t>
      </w:r>
      <w:r>
        <w:rPr>
          <w:rFonts w:ascii="ITC Avant Garde" w:hAnsi="ITC Avant Garde"/>
        </w:rPr>
        <w:t>ineamientos,</w:t>
      </w:r>
      <w:r w:rsidRPr="004658A3">
        <w:rPr>
          <w:rFonts w:ascii="ITC Avant Garde" w:hAnsi="ITC Avant Garde"/>
        </w:rPr>
        <w:t xml:space="preserve"> hasta en cinco puntos porcentuales.</w:t>
      </w:r>
    </w:p>
    <w:p w14:paraId="7411AA04" w14:textId="77777777" w:rsidR="001B74A2" w:rsidRPr="004658A3" w:rsidRDefault="001B74A2" w:rsidP="001B74A2">
      <w:pPr>
        <w:spacing w:after="0" w:line="240" w:lineRule="auto"/>
        <w:jc w:val="both"/>
        <w:rPr>
          <w:rFonts w:ascii="ITC Avant Garde" w:hAnsi="ITC Avant Garde"/>
        </w:rPr>
      </w:pPr>
    </w:p>
    <w:p w14:paraId="64B44ED7" w14:textId="77777777" w:rsidR="001B74A2" w:rsidRPr="004658A3" w:rsidRDefault="001B74A2" w:rsidP="001B74A2">
      <w:pPr>
        <w:spacing w:after="0" w:line="240" w:lineRule="auto"/>
        <w:jc w:val="both"/>
        <w:rPr>
          <w:rFonts w:ascii="ITC Avant Garde" w:hAnsi="ITC Avant Garde"/>
        </w:rPr>
      </w:pPr>
      <w:r w:rsidRPr="004658A3">
        <w:rPr>
          <w:rFonts w:ascii="ITC Avant Garde" w:hAnsi="ITC Avant Garde"/>
        </w:rPr>
        <w:t>Este incentivo se aplicará de manera directamente proporcional al porcentaje de Producción Nacional Independiente con el que se dé cumplimiento a lo establecido en el párrafo anterior.</w:t>
      </w:r>
    </w:p>
    <w:p w14:paraId="744183D1" w14:textId="77777777" w:rsidR="001B74A2" w:rsidRDefault="001B74A2" w:rsidP="001B74A2">
      <w:pPr>
        <w:pStyle w:val="Default"/>
        <w:jc w:val="center"/>
        <w:rPr>
          <w:rFonts w:ascii="ITC Avant Garde" w:hAnsi="ITC Avant Garde"/>
          <w:b/>
          <w:sz w:val="22"/>
          <w:szCs w:val="22"/>
        </w:rPr>
      </w:pPr>
    </w:p>
    <w:p w14:paraId="475A8ADB"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Sección II</w:t>
      </w:r>
    </w:p>
    <w:p w14:paraId="778DDD81"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Registro de Productores Nacionales y</w:t>
      </w:r>
    </w:p>
    <w:p w14:paraId="187797ED"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Productores Nacionales Independientes</w:t>
      </w:r>
    </w:p>
    <w:p w14:paraId="3F0C0E87" w14:textId="77777777" w:rsidR="001B74A2" w:rsidRPr="004658A3" w:rsidRDefault="001B74A2" w:rsidP="001B74A2">
      <w:pPr>
        <w:spacing w:after="0" w:line="240" w:lineRule="auto"/>
        <w:jc w:val="both"/>
        <w:rPr>
          <w:rFonts w:ascii="ITC Avant Garde" w:hAnsi="ITC Avant Garde"/>
        </w:rPr>
      </w:pPr>
    </w:p>
    <w:p w14:paraId="4C962A0F" w14:textId="77777777" w:rsidR="001B74A2" w:rsidRPr="004658A3" w:rsidRDefault="001B74A2" w:rsidP="001B74A2">
      <w:pPr>
        <w:spacing w:after="0" w:line="240" w:lineRule="auto"/>
        <w:jc w:val="both"/>
        <w:rPr>
          <w:rFonts w:ascii="ITC Avant Garde" w:hAnsi="ITC Avant Garde"/>
        </w:rPr>
      </w:pPr>
      <w:r>
        <w:rPr>
          <w:rFonts w:ascii="ITC Avant Garde" w:hAnsi="ITC Avant Garde"/>
          <w:b/>
        </w:rPr>
        <w:t>Artículo 9</w:t>
      </w:r>
      <w:r w:rsidRPr="004658A3">
        <w:rPr>
          <w:rFonts w:ascii="ITC Avant Garde" w:hAnsi="ITC Avant Garde"/>
        </w:rPr>
        <w:t>.-</w:t>
      </w:r>
      <w:r w:rsidRPr="004658A3">
        <w:rPr>
          <w:rFonts w:ascii="ITC Avant Garde" w:hAnsi="ITC Avant Garde"/>
          <w:b/>
        </w:rPr>
        <w:t xml:space="preserve"> </w:t>
      </w:r>
      <w:r w:rsidRPr="004658A3">
        <w:rPr>
          <w:rFonts w:ascii="ITC Avant Garde" w:hAnsi="ITC Avant Garde"/>
        </w:rPr>
        <w:t>La UMCA analizará y determinará la procedencia de las solicitudes de las personas físicas o morales que pretendan ser reconocidas con el carácter de Productores Nacionales, los cuales deberán exhibir original o copia certificada de lo siguiente:</w:t>
      </w:r>
    </w:p>
    <w:p w14:paraId="37D85332" w14:textId="77777777" w:rsidR="001B74A2" w:rsidRPr="004658A3" w:rsidRDefault="001B74A2" w:rsidP="001B74A2">
      <w:pPr>
        <w:spacing w:after="0" w:line="240" w:lineRule="auto"/>
        <w:jc w:val="both"/>
        <w:rPr>
          <w:rFonts w:ascii="ITC Avant Garde" w:hAnsi="ITC Avant Garde"/>
        </w:rPr>
      </w:pPr>
    </w:p>
    <w:p w14:paraId="00FC8587" w14:textId="77777777" w:rsidR="001B74A2" w:rsidRPr="004658A3" w:rsidRDefault="001B74A2" w:rsidP="001B74A2">
      <w:pPr>
        <w:pStyle w:val="Prrafodelista"/>
        <w:numPr>
          <w:ilvl w:val="0"/>
          <w:numId w:val="4"/>
        </w:numPr>
        <w:contextualSpacing/>
        <w:jc w:val="both"/>
        <w:rPr>
          <w:rFonts w:ascii="ITC Avant Garde" w:hAnsi="ITC Avant Garde"/>
          <w:sz w:val="22"/>
          <w:szCs w:val="22"/>
        </w:rPr>
      </w:pPr>
      <w:r w:rsidRPr="004658A3">
        <w:rPr>
          <w:rFonts w:ascii="ITC Avant Garde" w:hAnsi="ITC Avant Garde"/>
          <w:sz w:val="22"/>
          <w:szCs w:val="22"/>
        </w:rPr>
        <w:t>Acta de nacimiento o acta constitutiva en caso de personas morales;</w:t>
      </w:r>
    </w:p>
    <w:p w14:paraId="729B2FC8" w14:textId="77777777" w:rsidR="001B74A2" w:rsidRPr="004658A3" w:rsidRDefault="001B74A2" w:rsidP="001B74A2">
      <w:pPr>
        <w:pStyle w:val="Prrafodelista"/>
        <w:rPr>
          <w:rFonts w:ascii="ITC Avant Garde" w:hAnsi="ITC Avant Garde"/>
          <w:sz w:val="22"/>
          <w:szCs w:val="22"/>
        </w:rPr>
      </w:pPr>
    </w:p>
    <w:p w14:paraId="4684FE26" w14:textId="77777777" w:rsidR="001B74A2" w:rsidRPr="004658A3" w:rsidRDefault="001B74A2" w:rsidP="001B74A2">
      <w:pPr>
        <w:pStyle w:val="Prrafodelista"/>
        <w:numPr>
          <w:ilvl w:val="0"/>
          <w:numId w:val="4"/>
        </w:numPr>
        <w:contextualSpacing/>
        <w:jc w:val="both"/>
        <w:rPr>
          <w:rFonts w:ascii="ITC Avant Garde" w:hAnsi="ITC Avant Garde"/>
          <w:sz w:val="22"/>
          <w:szCs w:val="22"/>
        </w:rPr>
      </w:pPr>
      <w:r w:rsidRPr="004658A3">
        <w:rPr>
          <w:rFonts w:ascii="ITC Avant Garde" w:hAnsi="ITC Avant Garde"/>
          <w:sz w:val="22"/>
          <w:szCs w:val="22"/>
        </w:rPr>
        <w:t>Comprobante de domicilio</w:t>
      </w:r>
      <w:r w:rsidR="004516BE">
        <w:rPr>
          <w:rFonts w:ascii="ITC Avant Garde" w:hAnsi="ITC Avant Garde"/>
          <w:sz w:val="22"/>
          <w:szCs w:val="22"/>
        </w:rPr>
        <w:t>;</w:t>
      </w:r>
    </w:p>
    <w:p w14:paraId="7716CBCC" w14:textId="77777777" w:rsidR="001B74A2" w:rsidRPr="004658A3" w:rsidRDefault="001B74A2" w:rsidP="001B74A2">
      <w:pPr>
        <w:pStyle w:val="Prrafodelista"/>
        <w:rPr>
          <w:rFonts w:ascii="ITC Avant Garde" w:hAnsi="ITC Avant Garde"/>
          <w:sz w:val="22"/>
          <w:szCs w:val="22"/>
        </w:rPr>
      </w:pPr>
    </w:p>
    <w:p w14:paraId="409542B3" w14:textId="77777777" w:rsidR="001B74A2" w:rsidRPr="00B94D7B" w:rsidRDefault="001B74A2" w:rsidP="001B74A2">
      <w:pPr>
        <w:pStyle w:val="Prrafodelista"/>
        <w:numPr>
          <w:ilvl w:val="0"/>
          <w:numId w:val="4"/>
        </w:numPr>
        <w:jc w:val="both"/>
        <w:rPr>
          <w:rFonts w:ascii="ITC Avant Garde" w:hAnsi="ITC Avant Garde"/>
          <w:sz w:val="22"/>
          <w:szCs w:val="22"/>
        </w:rPr>
      </w:pPr>
      <w:r w:rsidRPr="004658A3">
        <w:rPr>
          <w:rFonts w:ascii="ITC Avant Garde" w:hAnsi="ITC Avant Garde"/>
          <w:sz w:val="22"/>
          <w:szCs w:val="22"/>
        </w:rPr>
        <w:t xml:space="preserve">Exhibir </w:t>
      </w:r>
      <w:r w:rsidRPr="004658A3">
        <w:rPr>
          <w:rFonts w:ascii="ITC Avant Garde" w:hAnsi="ITC Avant Garde"/>
          <w:sz w:val="22"/>
          <w:szCs w:val="22"/>
          <w:lang w:val="es-ES_tradnl"/>
        </w:rPr>
        <w:t>facturas, recibos de honorarios, contratos o cualquier otra documentación con la que se acredite</w:t>
      </w:r>
      <w:r w:rsidRPr="004658A3">
        <w:rPr>
          <w:rFonts w:ascii="ITC Avant Garde" w:hAnsi="ITC Avant Garde"/>
          <w:sz w:val="22"/>
          <w:szCs w:val="22"/>
        </w:rPr>
        <w:t xml:space="preserve"> que la o las producciones correspondientes fueron realizadas con financiamiento mayoritario de origen mexicano</w:t>
      </w:r>
      <w:r w:rsidR="004516BE">
        <w:rPr>
          <w:rFonts w:ascii="ITC Avant Garde" w:hAnsi="ITC Avant Garde"/>
          <w:sz w:val="22"/>
          <w:szCs w:val="22"/>
          <w:lang w:val="es-ES_tradnl"/>
        </w:rPr>
        <w:t>, y</w:t>
      </w:r>
    </w:p>
    <w:p w14:paraId="392CB4F4" w14:textId="77777777" w:rsidR="001B74A2" w:rsidRPr="00BE4ACA" w:rsidRDefault="001B74A2" w:rsidP="001B74A2">
      <w:pPr>
        <w:pStyle w:val="Prrafodelista"/>
        <w:rPr>
          <w:rFonts w:ascii="ITC Avant Garde" w:hAnsi="ITC Avant Garde"/>
        </w:rPr>
      </w:pPr>
    </w:p>
    <w:p w14:paraId="0326CC03" w14:textId="77777777" w:rsidR="001B74A2" w:rsidRPr="004658A3" w:rsidRDefault="001B74A2" w:rsidP="001B74A2">
      <w:pPr>
        <w:pStyle w:val="Prrafodelista"/>
        <w:numPr>
          <w:ilvl w:val="0"/>
          <w:numId w:val="4"/>
        </w:numPr>
        <w:jc w:val="both"/>
        <w:rPr>
          <w:rFonts w:ascii="ITC Avant Garde" w:hAnsi="ITC Avant Garde"/>
          <w:sz w:val="22"/>
          <w:szCs w:val="22"/>
        </w:rPr>
      </w:pPr>
      <w:r>
        <w:rPr>
          <w:rFonts w:ascii="ITC Avant Garde" w:hAnsi="ITC Avant Garde"/>
          <w:sz w:val="22"/>
          <w:szCs w:val="22"/>
        </w:rPr>
        <w:t>E</w:t>
      </w:r>
      <w:r w:rsidRPr="002F70BD">
        <w:rPr>
          <w:rFonts w:ascii="ITC Avant Garde" w:hAnsi="ITC Avant Garde"/>
          <w:sz w:val="22"/>
          <w:szCs w:val="22"/>
        </w:rPr>
        <w:t>stados financieros individuales y</w:t>
      </w:r>
      <w:r>
        <w:rPr>
          <w:rFonts w:ascii="ITC Avant Garde" w:hAnsi="ITC Avant Garde"/>
          <w:sz w:val="22"/>
          <w:szCs w:val="22"/>
        </w:rPr>
        <w:t>, en su caso,</w:t>
      </w:r>
      <w:r w:rsidRPr="002F70BD">
        <w:rPr>
          <w:rFonts w:ascii="ITC Avant Garde" w:hAnsi="ITC Avant Garde"/>
          <w:sz w:val="22"/>
          <w:szCs w:val="22"/>
        </w:rPr>
        <w:t xml:space="preserve"> consolidados, para el último año, del </w:t>
      </w:r>
      <w:r>
        <w:rPr>
          <w:rFonts w:ascii="ITC Avant Garde" w:hAnsi="ITC Avant Garde"/>
          <w:sz w:val="22"/>
          <w:szCs w:val="22"/>
        </w:rPr>
        <w:t>Solicitante</w:t>
      </w:r>
      <w:r w:rsidRPr="002F70BD">
        <w:rPr>
          <w:rFonts w:ascii="ITC Avant Garde" w:hAnsi="ITC Avant Garde"/>
          <w:sz w:val="22"/>
          <w:szCs w:val="22"/>
        </w:rPr>
        <w:t xml:space="preserve"> y de las sociedades controladoras en última instancia del </w:t>
      </w:r>
      <w:r>
        <w:rPr>
          <w:rFonts w:ascii="ITC Avant Garde" w:hAnsi="ITC Avant Garde"/>
          <w:sz w:val="22"/>
          <w:szCs w:val="22"/>
        </w:rPr>
        <w:t>Solicitante</w:t>
      </w:r>
      <w:r w:rsidRPr="002F70BD">
        <w:rPr>
          <w:rFonts w:ascii="ITC Avant Garde" w:hAnsi="ITC Avant Garde"/>
          <w:sz w:val="22"/>
          <w:szCs w:val="22"/>
        </w:rPr>
        <w:t>. Incluya las notas anexas a dichos documentos</w:t>
      </w:r>
      <w:r>
        <w:rPr>
          <w:rFonts w:ascii="ITC Avant Garde" w:hAnsi="ITC Avant Garde"/>
          <w:sz w:val="22"/>
          <w:szCs w:val="22"/>
        </w:rPr>
        <w:t>.</w:t>
      </w:r>
    </w:p>
    <w:p w14:paraId="026D3AA1" w14:textId="77777777" w:rsidR="001B74A2" w:rsidRPr="004658A3" w:rsidRDefault="001B74A2" w:rsidP="001B74A2">
      <w:pPr>
        <w:spacing w:after="0" w:line="240" w:lineRule="auto"/>
        <w:jc w:val="both"/>
        <w:rPr>
          <w:rFonts w:ascii="ITC Avant Garde" w:hAnsi="ITC Avant Garde"/>
        </w:rPr>
      </w:pPr>
    </w:p>
    <w:p w14:paraId="336ED40F" w14:textId="77777777" w:rsidR="001B74A2" w:rsidRPr="004658A3" w:rsidRDefault="001B74A2" w:rsidP="001B74A2">
      <w:pPr>
        <w:spacing w:after="0" w:line="240" w:lineRule="auto"/>
        <w:jc w:val="both"/>
        <w:rPr>
          <w:rFonts w:ascii="ITC Avant Garde" w:hAnsi="ITC Avant Garde"/>
        </w:rPr>
      </w:pPr>
      <w:r w:rsidRPr="004658A3">
        <w:rPr>
          <w:rFonts w:ascii="ITC Avant Garde" w:hAnsi="ITC Avant Garde"/>
        </w:rPr>
        <w:t>De igual forma, deberán describir pormenorizadamente las producciones realizadas, especificando las razones por las que considera que éstas son realizadas a nivel nacional, regional o local.</w:t>
      </w:r>
    </w:p>
    <w:p w14:paraId="3DCA1C4F" w14:textId="77777777" w:rsidR="001B74A2" w:rsidRPr="004658A3" w:rsidRDefault="001B74A2" w:rsidP="001B74A2">
      <w:pPr>
        <w:spacing w:after="0" w:line="240" w:lineRule="auto"/>
        <w:jc w:val="both"/>
        <w:rPr>
          <w:rFonts w:ascii="ITC Avant Garde" w:hAnsi="ITC Avant Garde"/>
        </w:rPr>
      </w:pPr>
    </w:p>
    <w:p w14:paraId="0DACE53C" w14:textId="77777777" w:rsidR="001B74A2" w:rsidRPr="004658A3" w:rsidRDefault="001B74A2" w:rsidP="001B74A2">
      <w:pPr>
        <w:spacing w:after="0" w:line="240" w:lineRule="auto"/>
        <w:jc w:val="both"/>
        <w:rPr>
          <w:rFonts w:ascii="ITC Avant Garde" w:hAnsi="ITC Avant Garde"/>
        </w:rPr>
      </w:pPr>
      <w:r w:rsidRPr="004658A3">
        <w:rPr>
          <w:rFonts w:ascii="ITC Avant Garde" w:hAnsi="ITC Avant Garde"/>
        </w:rPr>
        <w:t>Para el caso de personas morales deberá exhibirse el instrumento con el que acredite la personalidad y facultades del representante legal, de conformidad con la legislación nacional. En caso de que personas físicas no realicen por sí mismos la solicitud correspondiente, también deberá cumplirse con este requisito.</w:t>
      </w:r>
    </w:p>
    <w:p w14:paraId="3CE2DCCE" w14:textId="77777777" w:rsidR="001B74A2" w:rsidRPr="004658A3" w:rsidRDefault="001B74A2" w:rsidP="001B74A2">
      <w:pPr>
        <w:spacing w:after="0" w:line="240" w:lineRule="auto"/>
        <w:jc w:val="both"/>
        <w:rPr>
          <w:rFonts w:ascii="ITC Avant Garde" w:hAnsi="ITC Avant Garde"/>
        </w:rPr>
      </w:pPr>
    </w:p>
    <w:p w14:paraId="663D928A" w14:textId="77777777" w:rsidR="001B74A2" w:rsidRPr="004658A3" w:rsidRDefault="001B74A2" w:rsidP="001B74A2">
      <w:pPr>
        <w:spacing w:after="0" w:line="240" w:lineRule="auto"/>
        <w:jc w:val="both"/>
        <w:rPr>
          <w:rFonts w:ascii="ITC Avant Garde" w:hAnsi="ITC Avant Garde"/>
        </w:rPr>
      </w:pPr>
      <w:r w:rsidRPr="004658A3">
        <w:rPr>
          <w:rFonts w:ascii="ITC Avant Garde" w:hAnsi="ITC Avant Garde"/>
          <w:b/>
        </w:rPr>
        <w:t>Artículo 1</w:t>
      </w:r>
      <w:r>
        <w:rPr>
          <w:rFonts w:ascii="ITC Avant Garde" w:hAnsi="ITC Avant Garde"/>
          <w:b/>
        </w:rPr>
        <w:t>0</w:t>
      </w:r>
      <w:r w:rsidRPr="004658A3">
        <w:rPr>
          <w:rFonts w:ascii="ITC Avant Garde" w:hAnsi="ITC Avant Garde"/>
        </w:rPr>
        <w:t>.-</w:t>
      </w:r>
      <w:r w:rsidRPr="004658A3">
        <w:rPr>
          <w:rFonts w:ascii="ITC Avant Garde" w:hAnsi="ITC Avant Garde"/>
          <w:b/>
        </w:rPr>
        <w:t xml:space="preserve"> </w:t>
      </w:r>
      <w:r w:rsidRPr="004658A3">
        <w:rPr>
          <w:rFonts w:ascii="ITC Avant Garde" w:hAnsi="ITC Avant Garde"/>
        </w:rPr>
        <w:t xml:space="preserve">La UMCA analizará y determinará la procedencia de las solicitudes de las personas físicas o morales que pretendan ser reconocidas con el carácter de </w:t>
      </w:r>
      <w:r w:rsidRPr="004658A3">
        <w:rPr>
          <w:rFonts w:ascii="ITC Avant Garde" w:hAnsi="ITC Avant Garde"/>
        </w:rPr>
        <w:lastRenderedPageBreak/>
        <w:t>Productores Nacionales Independientes, los cuales deberán cumplir con el contenido del artículo inmediato anterior.</w:t>
      </w:r>
    </w:p>
    <w:p w14:paraId="632BB1D1" w14:textId="77777777" w:rsidR="001B74A2" w:rsidRPr="004658A3" w:rsidRDefault="001B74A2" w:rsidP="001B74A2">
      <w:pPr>
        <w:spacing w:after="0" w:line="240" w:lineRule="auto"/>
        <w:rPr>
          <w:rFonts w:ascii="ITC Avant Garde" w:hAnsi="ITC Avant Garde"/>
        </w:rPr>
      </w:pPr>
    </w:p>
    <w:p w14:paraId="1E51782B" w14:textId="77777777" w:rsidR="001B74A2" w:rsidRPr="00BD165F" w:rsidRDefault="001B74A2" w:rsidP="001B74A2">
      <w:pPr>
        <w:spacing w:after="0" w:line="240" w:lineRule="auto"/>
        <w:jc w:val="both"/>
        <w:rPr>
          <w:rFonts w:ascii="ITC Avant Garde" w:hAnsi="ITC Avant Garde"/>
        </w:rPr>
      </w:pPr>
      <w:r w:rsidRPr="004658A3">
        <w:rPr>
          <w:rFonts w:ascii="ITC Avant Garde" w:hAnsi="ITC Avant Garde"/>
        </w:rPr>
        <w:t xml:space="preserve">Asimismo, para acreditar </w:t>
      </w:r>
      <w:r>
        <w:rPr>
          <w:rFonts w:ascii="ITC Avant Garde" w:hAnsi="ITC Avant Garde"/>
        </w:rPr>
        <w:t>el carácter de Independiente</w:t>
      </w:r>
      <w:r w:rsidRPr="004658A3">
        <w:rPr>
          <w:rFonts w:ascii="ITC Avant Garde" w:hAnsi="ITC Avant Garde"/>
        </w:rPr>
        <w:t xml:space="preserve">, el </w:t>
      </w:r>
      <w:r>
        <w:rPr>
          <w:rFonts w:ascii="ITC Avant Garde" w:hAnsi="ITC Avant Garde"/>
        </w:rPr>
        <w:t>S</w:t>
      </w:r>
      <w:r w:rsidRPr="004658A3">
        <w:rPr>
          <w:rFonts w:ascii="ITC Avant Garde" w:hAnsi="ITC Avant Garde"/>
        </w:rPr>
        <w:t xml:space="preserve">olicitante deberá </w:t>
      </w:r>
      <w:r>
        <w:rPr>
          <w:rFonts w:ascii="ITC Avant Garde" w:hAnsi="ITC Avant Garde"/>
        </w:rPr>
        <w:t>m</w:t>
      </w:r>
      <w:r w:rsidRPr="004658A3">
        <w:rPr>
          <w:rFonts w:ascii="ITC Avant Garde" w:hAnsi="ITC Avant Garde"/>
        </w:rPr>
        <w:t>anifestar</w:t>
      </w:r>
      <w:r w:rsidRPr="00BD165F">
        <w:rPr>
          <w:rFonts w:ascii="ITC Avant Garde" w:hAnsi="ITC Avant Garde"/>
        </w:rPr>
        <w:t xml:space="preserve"> bajo protesta de decir verdad </w:t>
      </w:r>
      <w:r>
        <w:rPr>
          <w:rFonts w:ascii="ITC Avant Garde" w:hAnsi="ITC Avant Garde"/>
        </w:rPr>
        <w:t xml:space="preserve">que, en su dimensión de Grupo de Interés Económico y considerando </w:t>
      </w:r>
      <w:r>
        <w:rPr>
          <w:rFonts w:ascii="ITC Avant Garde" w:hAnsi="ITC Avant Garde" w:cs="Arial"/>
          <w:color w:val="000000" w:themeColor="text1"/>
        </w:rPr>
        <w:t>a los Agentes Económicos</w:t>
      </w:r>
      <w:r w:rsidRPr="00847A41">
        <w:rPr>
          <w:rFonts w:ascii="ITC Avant Garde" w:hAnsi="ITC Avant Garde" w:cs="Arial"/>
          <w:color w:val="000000" w:themeColor="text1"/>
        </w:rPr>
        <w:t xml:space="preserve"> con l</w:t>
      </w:r>
      <w:r>
        <w:rPr>
          <w:rFonts w:ascii="ITC Avant Garde" w:hAnsi="ITC Avant Garde" w:cs="Arial"/>
          <w:color w:val="000000" w:themeColor="text1"/>
        </w:rPr>
        <w:t>o</w:t>
      </w:r>
      <w:r w:rsidRPr="00847A41">
        <w:rPr>
          <w:rFonts w:ascii="ITC Avant Garde" w:hAnsi="ITC Avant Garde" w:cs="Arial"/>
          <w:color w:val="000000" w:themeColor="text1"/>
        </w:rPr>
        <w:t>s que ese</w:t>
      </w:r>
      <w:r>
        <w:rPr>
          <w:rFonts w:ascii="ITC Avant Garde" w:hAnsi="ITC Avant Garde" w:cs="Arial"/>
          <w:color w:val="000000" w:themeColor="text1"/>
        </w:rPr>
        <w:t xml:space="preserve"> Grupo tiene Influencia,</w:t>
      </w:r>
      <w:r w:rsidRPr="004658A3">
        <w:rPr>
          <w:rFonts w:ascii="ITC Avant Garde" w:hAnsi="ITC Avant Garde"/>
        </w:rPr>
        <w:t xml:space="preserve"> </w:t>
      </w:r>
      <w:r w:rsidRPr="00BD165F">
        <w:rPr>
          <w:rFonts w:ascii="ITC Avant Garde" w:hAnsi="ITC Avant Garde"/>
        </w:rPr>
        <w:t xml:space="preserve">no </w:t>
      </w:r>
      <w:r w:rsidRPr="004658A3">
        <w:rPr>
          <w:rFonts w:ascii="ITC Avant Garde" w:hAnsi="ITC Avant Garde"/>
        </w:rPr>
        <w:t>cuenta con una concesión de telecomunicaciones o radiodifusión</w:t>
      </w:r>
      <w:r>
        <w:rPr>
          <w:rFonts w:ascii="ITC Avant Garde" w:hAnsi="ITC Avant Garde"/>
        </w:rPr>
        <w:t xml:space="preserve"> </w:t>
      </w:r>
      <w:r w:rsidRPr="00EF6596">
        <w:rPr>
          <w:rFonts w:ascii="ITC Avant Garde" w:hAnsi="ITC Avant Garde"/>
        </w:rPr>
        <w:t>ni es controlado</w:t>
      </w:r>
      <w:r w:rsidRPr="00907927" w:rsidDel="00302C7A">
        <w:rPr>
          <w:rFonts w:ascii="ITC Avant Garde" w:hAnsi="ITC Avant Garde"/>
        </w:rPr>
        <w:t xml:space="preserve"> </w:t>
      </w:r>
      <w:r w:rsidRPr="00BD165F">
        <w:rPr>
          <w:rFonts w:ascii="ITC Avant Garde" w:hAnsi="ITC Avant Garde"/>
          <w:lang w:val="es-ES_tradnl"/>
        </w:rPr>
        <w:t xml:space="preserve">por un Concesionario de </w:t>
      </w:r>
      <w:r>
        <w:rPr>
          <w:rFonts w:ascii="ITC Avant Garde" w:hAnsi="ITC Avant Garde"/>
          <w:lang w:val="es-ES_tradnl"/>
        </w:rPr>
        <w:t>r</w:t>
      </w:r>
      <w:r w:rsidRPr="004658A3">
        <w:rPr>
          <w:rFonts w:ascii="ITC Avant Garde" w:hAnsi="ITC Avant Garde"/>
          <w:lang w:val="es-ES_tradnl"/>
        </w:rPr>
        <w:t>adiodifusión</w:t>
      </w:r>
      <w:r w:rsidRPr="00BD165F">
        <w:rPr>
          <w:rFonts w:ascii="ITC Avant Garde" w:hAnsi="ITC Avant Garde"/>
          <w:lang w:val="es-ES_tradnl"/>
        </w:rPr>
        <w:t xml:space="preserve"> o de telecomunicaciones en virtud de su Poder de Mando</w:t>
      </w:r>
      <w:r>
        <w:rPr>
          <w:rFonts w:ascii="ITC Avant Garde" w:hAnsi="ITC Avant Garde"/>
          <w:lang w:val="es-ES_tradnl"/>
        </w:rPr>
        <w:t>.</w:t>
      </w:r>
    </w:p>
    <w:p w14:paraId="367BC9E9" w14:textId="77777777" w:rsidR="001B74A2" w:rsidRPr="00BD165F" w:rsidRDefault="001B74A2" w:rsidP="001B74A2">
      <w:pPr>
        <w:jc w:val="both"/>
        <w:rPr>
          <w:rFonts w:ascii="ITC Avant Garde" w:hAnsi="ITC Avant Garde"/>
        </w:rPr>
      </w:pPr>
    </w:p>
    <w:p w14:paraId="45FDC3A4" w14:textId="77777777" w:rsidR="001B74A2" w:rsidRPr="00907927" w:rsidRDefault="001B74A2" w:rsidP="001B74A2">
      <w:pPr>
        <w:spacing w:after="0" w:line="240" w:lineRule="auto"/>
        <w:jc w:val="both"/>
        <w:rPr>
          <w:rFonts w:ascii="ITC Avant Garde" w:hAnsi="ITC Avant Garde"/>
        </w:rPr>
      </w:pPr>
      <w:r w:rsidRPr="00BD165F">
        <w:rPr>
          <w:rFonts w:ascii="ITC Avant Garde" w:hAnsi="ITC Avant Garde"/>
        </w:rPr>
        <w:t xml:space="preserve">Para efectos de determinar si existe </w:t>
      </w:r>
      <w:r w:rsidRPr="002D059B">
        <w:rPr>
          <w:rFonts w:ascii="ITC Avant Garde" w:hAnsi="ITC Avant Garde" w:cstheme="majorHAnsi"/>
        </w:rPr>
        <w:t xml:space="preserve">Influencia </w:t>
      </w:r>
      <w:r w:rsidRPr="002D059B">
        <w:rPr>
          <w:rFonts w:ascii="ITC Avant Garde" w:hAnsi="ITC Avant Garde"/>
          <w:bCs/>
          <w:color w:val="000000" w:themeColor="text1"/>
        </w:rPr>
        <w:t>entre personas físicas y morales, hasta su dimensión de GIE</w:t>
      </w:r>
      <w:r w:rsidRPr="00907927">
        <w:rPr>
          <w:rFonts w:ascii="ITC Avant Garde" w:hAnsi="ITC Avant Garde"/>
          <w:color w:val="000000" w:themeColor="text1"/>
        </w:rPr>
        <w:t xml:space="preserve">, </w:t>
      </w:r>
      <w:r w:rsidRPr="00BD165F">
        <w:rPr>
          <w:rFonts w:ascii="ITC Avant Garde" w:hAnsi="ITC Avant Garde"/>
        </w:rPr>
        <w:t>se tomarán en consideración los siguientes elementos:</w:t>
      </w:r>
    </w:p>
    <w:p w14:paraId="334735CF" w14:textId="77777777" w:rsidR="001B74A2" w:rsidRDefault="001B74A2" w:rsidP="001B74A2">
      <w:pPr>
        <w:pStyle w:val="Prrafodelista"/>
        <w:ind w:left="1080"/>
        <w:jc w:val="both"/>
        <w:rPr>
          <w:rFonts w:ascii="ITC Avant Garde" w:eastAsia="MS Mincho" w:hAnsi="ITC Avant Garde" w:cstheme="majorHAnsi"/>
          <w:sz w:val="22"/>
          <w:szCs w:val="22"/>
        </w:rPr>
      </w:pPr>
    </w:p>
    <w:p w14:paraId="4DE807C3" w14:textId="77777777" w:rsidR="001B74A2" w:rsidRPr="004658A3" w:rsidRDefault="001B74A2" w:rsidP="001B74A2">
      <w:pPr>
        <w:pStyle w:val="Prrafodelista"/>
        <w:numPr>
          <w:ilvl w:val="0"/>
          <w:numId w:val="5"/>
        </w:numPr>
        <w:ind w:left="1418"/>
        <w:jc w:val="both"/>
        <w:rPr>
          <w:rFonts w:ascii="ITC Avant Garde" w:eastAsia="MS Mincho" w:hAnsi="ITC Avant Garde" w:cstheme="majorHAnsi"/>
          <w:sz w:val="22"/>
          <w:szCs w:val="22"/>
        </w:rPr>
      </w:pPr>
      <w:r w:rsidRPr="004658A3">
        <w:rPr>
          <w:rFonts w:ascii="ITC Avant Garde" w:hAnsi="ITC Avant Garde"/>
          <w:sz w:val="22"/>
          <w:szCs w:val="22"/>
        </w:rPr>
        <w:t>Una tenencia o titularidad accionaria, directa o indirecta, de acciones o partes sociales, con derecho pleno a voto, que representen más del cincuenta por ciento del total de las acciones o partes sociales con derecho pleno a voto sobre una persona moral;</w:t>
      </w:r>
    </w:p>
    <w:p w14:paraId="597E9B34" w14:textId="77777777" w:rsidR="001B74A2" w:rsidRPr="004658A3" w:rsidRDefault="001B74A2" w:rsidP="001B74A2">
      <w:pPr>
        <w:pStyle w:val="Prrafodelista"/>
        <w:ind w:left="1418"/>
        <w:jc w:val="both"/>
        <w:rPr>
          <w:rFonts w:ascii="ITC Avant Garde" w:hAnsi="ITC Avant Garde"/>
          <w:sz w:val="22"/>
          <w:szCs w:val="22"/>
        </w:rPr>
      </w:pPr>
    </w:p>
    <w:p w14:paraId="69151226" w14:textId="77777777" w:rsidR="001B74A2" w:rsidRPr="004658A3" w:rsidRDefault="001B74A2" w:rsidP="001B74A2">
      <w:pPr>
        <w:pStyle w:val="Prrafodelista"/>
        <w:numPr>
          <w:ilvl w:val="0"/>
          <w:numId w:val="5"/>
        </w:numPr>
        <w:ind w:left="1418"/>
        <w:jc w:val="both"/>
        <w:rPr>
          <w:rFonts w:ascii="ITC Avant Garde" w:hAnsi="ITC Avant Garde"/>
          <w:sz w:val="22"/>
          <w:szCs w:val="22"/>
        </w:rPr>
      </w:pPr>
      <w:r w:rsidRPr="004658A3">
        <w:rPr>
          <w:rFonts w:ascii="ITC Avant Garde" w:hAnsi="ITC Avant Garde"/>
          <w:sz w:val="22"/>
          <w:szCs w:val="22"/>
        </w:rPr>
        <w:t>Una tenencia o propiedad, directa o indirecta, de acciones o partes sociales con derecho pleno a voto cuyo valor representa el mayor porcentaje del total de las acciones o partes sociales con derecho pleno a voto de una persona moral, respecto a cualquiera de los demás accionistas que cuenten con acciones o partes sociales con derecho pleno a voto de este último;</w:t>
      </w:r>
    </w:p>
    <w:p w14:paraId="68662A19" w14:textId="77777777" w:rsidR="001B74A2" w:rsidRPr="004658A3" w:rsidRDefault="001B74A2" w:rsidP="001B74A2">
      <w:pPr>
        <w:pStyle w:val="Prrafodelista"/>
        <w:ind w:left="1418"/>
        <w:jc w:val="both"/>
        <w:rPr>
          <w:rFonts w:ascii="ITC Avant Garde" w:hAnsi="ITC Avant Garde"/>
          <w:sz w:val="22"/>
          <w:szCs w:val="22"/>
        </w:rPr>
      </w:pPr>
    </w:p>
    <w:p w14:paraId="3269E94F" w14:textId="77777777" w:rsidR="001B74A2" w:rsidRPr="004658A3" w:rsidRDefault="001B74A2" w:rsidP="001B74A2">
      <w:pPr>
        <w:pStyle w:val="Prrafodelista"/>
        <w:numPr>
          <w:ilvl w:val="0"/>
          <w:numId w:val="5"/>
        </w:numPr>
        <w:ind w:left="1418"/>
        <w:jc w:val="both"/>
        <w:rPr>
          <w:rFonts w:ascii="ITC Avant Garde" w:hAnsi="ITC Avant Garde"/>
          <w:sz w:val="22"/>
          <w:szCs w:val="22"/>
        </w:rPr>
      </w:pPr>
      <w:r w:rsidRPr="004658A3">
        <w:rPr>
          <w:rFonts w:ascii="ITC Avant Garde" w:hAnsi="ITC Avant Garde"/>
          <w:sz w:val="22"/>
          <w:szCs w:val="22"/>
        </w:rPr>
        <w:t>La facultad de dirigir o administrar, directa o indirectamente, a una persona, en virtud de las facultades que le otorga su posición dentro de los órganos de dirección, administración o cualquier otro relevante para la toma de decisiones, operaciones y actividades económicas;</w:t>
      </w:r>
    </w:p>
    <w:p w14:paraId="24284894" w14:textId="77777777" w:rsidR="001B74A2" w:rsidRPr="004658A3" w:rsidRDefault="001B74A2" w:rsidP="001B74A2">
      <w:pPr>
        <w:pStyle w:val="Prrafodelista"/>
        <w:ind w:left="1418"/>
        <w:rPr>
          <w:rFonts w:ascii="ITC Avant Garde" w:hAnsi="ITC Avant Garde"/>
          <w:sz w:val="22"/>
          <w:szCs w:val="22"/>
        </w:rPr>
      </w:pPr>
    </w:p>
    <w:p w14:paraId="3875172E" w14:textId="77777777" w:rsidR="001B74A2" w:rsidRPr="004658A3" w:rsidRDefault="001B74A2" w:rsidP="001B74A2">
      <w:pPr>
        <w:pStyle w:val="Prrafodelista"/>
        <w:numPr>
          <w:ilvl w:val="0"/>
          <w:numId w:val="5"/>
        </w:numPr>
        <w:ind w:left="1418"/>
        <w:jc w:val="both"/>
        <w:rPr>
          <w:rFonts w:ascii="ITC Avant Garde" w:eastAsia="MS Mincho" w:hAnsi="ITC Avant Garde" w:cstheme="majorHAnsi"/>
          <w:sz w:val="22"/>
          <w:szCs w:val="22"/>
        </w:rPr>
      </w:pPr>
      <w:r w:rsidRPr="004658A3">
        <w:rPr>
          <w:rFonts w:ascii="ITC Avant Garde" w:hAnsi="ITC Avant Garde"/>
          <w:sz w:val="22"/>
          <w:szCs w:val="22"/>
        </w:rPr>
        <w:t>La capacidad, directa o indirecta, de designar a la mayoría de los miembros del consejo de administración o cualquier órgano de decisión u homólogos en una persona moral;</w:t>
      </w:r>
    </w:p>
    <w:p w14:paraId="7F070923" w14:textId="77777777" w:rsidR="001B74A2" w:rsidRPr="004658A3" w:rsidRDefault="001B74A2" w:rsidP="001B74A2">
      <w:pPr>
        <w:pStyle w:val="Prrafodelista"/>
        <w:ind w:left="1418"/>
        <w:rPr>
          <w:rFonts w:ascii="ITC Avant Garde" w:eastAsia="MS Mincho" w:hAnsi="ITC Avant Garde" w:cstheme="majorHAnsi"/>
          <w:sz w:val="22"/>
          <w:szCs w:val="22"/>
        </w:rPr>
      </w:pPr>
    </w:p>
    <w:p w14:paraId="4BF68437" w14:textId="77777777" w:rsidR="001B74A2" w:rsidRPr="004658A3" w:rsidRDefault="001B74A2" w:rsidP="001B74A2">
      <w:pPr>
        <w:pStyle w:val="Prrafodelista"/>
        <w:numPr>
          <w:ilvl w:val="0"/>
          <w:numId w:val="5"/>
        </w:numPr>
        <w:ind w:left="1418"/>
        <w:jc w:val="both"/>
        <w:rPr>
          <w:rFonts w:ascii="ITC Avant Garde" w:hAnsi="ITC Avant Garde"/>
          <w:sz w:val="22"/>
          <w:szCs w:val="22"/>
        </w:rPr>
      </w:pPr>
      <w:r w:rsidRPr="004658A3">
        <w:rPr>
          <w:rFonts w:ascii="ITC Avant Garde" w:hAnsi="ITC Avant Garde"/>
          <w:sz w:val="22"/>
          <w:szCs w:val="22"/>
        </w:rPr>
        <w:t>La facultad de una o varias personas de dirigir o administrar a otras personas morales en virtud de uno o varios contratos, incluyendo el acto constitutivo de dichas personas morales;</w:t>
      </w:r>
    </w:p>
    <w:p w14:paraId="4B3B1F9A" w14:textId="77777777" w:rsidR="001B74A2" w:rsidRPr="004658A3" w:rsidRDefault="001B74A2" w:rsidP="001B74A2">
      <w:pPr>
        <w:pStyle w:val="Prrafodelista"/>
        <w:ind w:left="1418"/>
        <w:rPr>
          <w:rFonts w:ascii="ITC Avant Garde" w:hAnsi="ITC Avant Garde"/>
          <w:sz w:val="22"/>
          <w:szCs w:val="22"/>
        </w:rPr>
      </w:pPr>
    </w:p>
    <w:p w14:paraId="363826D2" w14:textId="77777777" w:rsidR="001B74A2" w:rsidRPr="004658A3" w:rsidRDefault="001B74A2" w:rsidP="001B74A2">
      <w:pPr>
        <w:pStyle w:val="Prrafodelista"/>
        <w:numPr>
          <w:ilvl w:val="0"/>
          <w:numId w:val="5"/>
        </w:numPr>
        <w:ind w:left="1418"/>
        <w:jc w:val="both"/>
        <w:rPr>
          <w:rFonts w:ascii="ITC Avant Garde" w:hAnsi="ITC Avant Garde"/>
          <w:sz w:val="22"/>
          <w:szCs w:val="22"/>
        </w:rPr>
      </w:pPr>
      <w:r w:rsidRPr="004658A3">
        <w:rPr>
          <w:rFonts w:ascii="ITC Avant Garde" w:hAnsi="ITC Avant Garde"/>
          <w:sz w:val="22"/>
          <w:szCs w:val="22"/>
        </w:rPr>
        <w:t>Cuando el cuarenta por ciento o más de las ventas, las compras, los ingresos, la producción o el consumo de una persona dependa de la provisión de compras, ventas</w:t>
      </w:r>
      <w:r>
        <w:rPr>
          <w:rFonts w:ascii="ITC Avant Garde" w:hAnsi="ITC Avant Garde"/>
          <w:sz w:val="22"/>
          <w:szCs w:val="22"/>
        </w:rPr>
        <w:t>,</w:t>
      </w:r>
      <w:r w:rsidRPr="004658A3">
        <w:rPr>
          <w:rFonts w:ascii="ITC Avant Garde" w:hAnsi="ITC Avant Garde"/>
          <w:sz w:val="22"/>
          <w:szCs w:val="22"/>
        </w:rPr>
        <w:t xml:space="preserve"> insumos de productos o servicios de otra;</w:t>
      </w:r>
    </w:p>
    <w:p w14:paraId="233611E5" w14:textId="77777777" w:rsidR="001B74A2" w:rsidRPr="004658A3" w:rsidRDefault="001B74A2" w:rsidP="001B74A2">
      <w:pPr>
        <w:pStyle w:val="Prrafodelista"/>
        <w:ind w:left="1418"/>
        <w:rPr>
          <w:rFonts w:ascii="ITC Avant Garde" w:hAnsi="ITC Avant Garde"/>
          <w:sz w:val="22"/>
          <w:szCs w:val="22"/>
        </w:rPr>
      </w:pPr>
    </w:p>
    <w:p w14:paraId="6C593C3B" w14:textId="77777777" w:rsidR="001B74A2" w:rsidRPr="004658A3" w:rsidRDefault="001B74A2" w:rsidP="001B74A2">
      <w:pPr>
        <w:pStyle w:val="Prrafodelista"/>
        <w:numPr>
          <w:ilvl w:val="0"/>
          <w:numId w:val="5"/>
        </w:numPr>
        <w:ind w:left="1418"/>
        <w:jc w:val="both"/>
        <w:rPr>
          <w:rFonts w:ascii="ITC Avant Garde" w:hAnsi="ITC Avant Garde"/>
          <w:sz w:val="22"/>
          <w:szCs w:val="22"/>
        </w:rPr>
      </w:pPr>
      <w:r w:rsidRPr="004658A3">
        <w:rPr>
          <w:rFonts w:ascii="ITC Avant Garde" w:hAnsi="ITC Avant Garde"/>
          <w:sz w:val="22"/>
          <w:szCs w:val="22"/>
        </w:rPr>
        <w:t>Que una persona sea titular de los derechos sobre créditos que representen cuarenta por ciento o más de los pasivos o capital contable de otra;</w:t>
      </w:r>
    </w:p>
    <w:p w14:paraId="63E51DCB" w14:textId="77777777" w:rsidR="001B74A2" w:rsidRPr="00302C7A" w:rsidRDefault="001B74A2" w:rsidP="001B74A2">
      <w:pPr>
        <w:pStyle w:val="Prrafodelista"/>
        <w:numPr>
          <w:ilvl w:val="0"/>
          <w:numId w:val="5"/>
        </w:numPr>
        <w:ind w:left="1418"/>
        <w:jc w:val="both"/>
        <w:rPr>
          <w:rFonts w:ascii="ITC Avant Garde" w:hAnsi="ITC Avant Garde"/>
          <w:sz w:val="22"/>
          <w:szCs w:val="22"/>
        </w:rPr>
      </w:pPr>
      <w:r w:rsidRPr="004658A3">
        <w:rPr>
          <w:rFonts w:ascii="ITC Avant Garde" w:hAnsi="ITC Avant Garde"/>
          <w:sz w:val="22"/>
          <w:szCs w:val="22"/>
        </w:rPr>
        <w:lastRenderedPageBreak/>
        <w:t xml:space="preserve">Que una persona sea titular de obligaciones de deuda de otra, cuando esas </w:t>
      </w:r>
      <w:r w:rsidRPr="00302C7A">
        <w:rPr>
          <w:rFonts w:ascii="ITC Avant Garde" w:hAnsi="ITC Avant Garde"/>
          <w:sz w:val="22"/>
          <w:szCs w:val="22"/>
        </w:rPr>
        <w:t>obligaciones otorguen o puedan otorgar la capacidad de cono</w:t>
      </w:r>
      <w:r>
        <w:rPr>
          <w:rFonts w:ascii="ITC Avant Garde" w:hAnsi="ITC Avant Garde"/>
          <w:sz w:val="22"/>
          <w:szCs w:val="22"/>
        </w:rPr>
        <w:t>cer e influir en sus decisiones;</w:t>
      </w:r>
    </w:p>
    <w:p w14:paraId="67B4D866" w14:textId="77777777" w:rsidR="001B74A2" w:rsidRPr="0065209C" w:rsidRDefault="001B74A2" w:rsidP="001B74A2">
      <w:pPr>
        <w:pStyle w:val="Prrafodelista"/>
        <w:rPr>
          <w:rFonts w:ascii="ITC Avant Garde" w:hAnsi="ITC Avant Garde"/>
          <w:sz w:val="22"/>
          <w:szCs w:val="22"/>
        </w:rPr>
      </w:pPr>
    </w:p>
    <w:p w14:paraId="1FDEB13A" w14:textId="77777777" w:rsidR="001B74A2" w:rsidRPr="00302C7A" w:rsidRDefault="001B74A2" w:rsidP="001B74A2">
      <w:pPr>
        <w:pStyle w:val="Prrafodelista"/>
        <w:numPr>
          <w:ilvl w:val="0"/>
          <w:numId w:val="5"/>
        </w:numPr>
        <w:ind w:left="1418"/>
        <w:jc w:val="both"/>
        <w:rPr>
          <w:rFonts w:ascii="ITC Avant Garde" w:hAnsi="ITC Avant Garde"/>
          <w:sz w:val="22"/>
          <w:szCs w:val="22"/>
        </w:rPr>
      </w:pPr>
      <w:r>
        <w:rPr>
          <w:rFonts w:ascii="ITC Avant Garde" w:hAnsi="ITC Avant Garde" w:cs="Arial"/>
          <w:sz w:val="22"/>
          <w:szCs w:val="22"/>
        </w:rPr>
        <w:t>T</w:t>
      </w:r>
      <w:r w:rsidRPr="0065209C">
        <w:rPr>
          <w:rFonts w:ascii="ITC Avant Garde" w:hAnsi="ITC Avant Garde" w:cs="Arial"/>
          <w:sz w:val="22"/>
          <w:szCs w:val="22"/>
        </w:rPr>
        <w:t>ratándose de personas físicas</w:t>
      </w:r>
      <w:r>
        <w:rPr>
          <w:rFonts w:ascii="ITC Avant Garde" w:hAnsi="ITC Avant Garde" w:cs="Arial"/>
          <w:sz w:val="22"/>
          <w:szCs w:val="22"/>
        </w:rPr>
        <w:t>,</w:t>
      </w:r>
      <w:r w:rsidRPr="0065209C">
        <w:rPr>
          <w:rFonts w:ascii="ITC Avant Garde" w:hAnsi="ITC Avant Garde" w:cs="Arial"/>
          <w:sz w:val="22"/>
          <w:szCs w:val="22"/>
        </w:rPr>
        <w:t xml:space="preserve"> </w:t>
      </w:r>
      <w:r>
        <w:rPr>
          <w:rFonts w:ascii="ITC Avant Garde" w:hAnsi="ITC Avant Garde" w:cs="Arial"/>
          <w:sz w:val="22"/>
          <w:szCs w:val="22"/>
        </w:rPr>
        <w:t>e</w:t>
      </w:r>
      <w:r w:rsidRPr="0065209C">
        <w:rPr>
          <w:rFonts w:ascii="ITC Avant Garde" w:hAnsi="ITC Avant Garde" w:cs="Arial"/>
          <w:sz w:val="22"/>
          <w:szCs w:val="22"/>
        </w:rPr>
        <w:t>l parentesco por consanguinidad, afinidad o civil de hasta cuarto grado, los cónyuges y el concubinario</w:t>
      </w:r>
      <w:r>
        <w:rPr>
          <w:rFonts w:ascii="ITC Avant Garde" w:hAnsi="ITC Avant Garde"/>
          <w:bCs/>
          <w:sz w:val="22"/>
          <w:szCs w:val="22"/>
        </w:rPr>
        <w:t>,</w:t>
      </w:r>
      <w:r w:rsidRPr="00302C7A">
        <w:rPr>
          <w:rFonts w:ascii="ITC Avant Garde" w:hAnsi="ITC Avant Garde"/>
          <w:sz w:val="22"/>
          <w:szCs w:val="22"/>
        </w:rPr>
        <w:t xml:space="preserve"> y</w:t>
      </w:r>
    </w:p>
    <w:p w14:paraId="3D41AE53" w14:textId="77777777" w:rsidR="001B74A2" w:rsidRPr="0065209C" w:rsidRDefault="001B74A2" w:rsidP="001B74A2">
      <w:pPr>
        <w:pStyle w:val="Prrafodelista"/>
        <w:ind w:left="1418"/>
        <w:rPr>
          <w:rFonts w:ascii="ITC Avant Garde" w:hAnsi="ITC Avant Garde"/>
          <w:sz w:val="22"/>
          <w:szCs w:val="22"/>
        </w:rPr>
      </w:pPr>
    </w:p>
    <w:p w14:paraId="1BC97F18" w14:textId="77777777" w:rsidR="001B74A2" w:rsidRPr="004658A3" w:rsidRDefault="001B74A2" w:rsidP="001B74A2">
      <w:pPr>
        <w:pStyle w:val="Prrafodelista"/>
        <w:numPr>
          <w:ilvl w:val="0"/>
          <w:numId w:val="5"/>
        </w:numPr>
        <w:ind w:left="1418"/>
        <w:jc w:val="both"/>
        <w:rPr>
          <w:rFonts w:ascii="ITC Avant Garde" w:hAnsi="ITC Avant Garde"/>
          <w:sz w:val="22"/>
          <w:szCs w:val="22"/>
        </w:rPr>
      </w:pPr>
      <w:r w:rsidRPr="0065209C">
        <w:rPr>
          <w:rFonts w:ascii="ITC Avant Garde" w:hAnsi="ITC Avant Garde" w:cs="Arial"/>
          <w:sz w:val="22"/>
          <w:szCs w:val="22"/>
        </w:rPr>
        <w:t>Cuando las partes involucradas expresamente así lo reconozcan</w:t>
      </w:r>
      <w:r w:rsidRPr="0065209C">
        <w:rPr>
          <w:rFonts w:ascii="ITC Avant Garde" w:hAnsi="ITC Avant Garde"/>
          <w:sz w:val="22"/>
          <w:szCs w:val="22"/>
        </w:rPr>
        <w:t>.</w:t>
      </w:r>
    </w:p>
    <w:p w14:paraId="1C1D8680" w14:textId="77777777" w:rsidR="001B74A2" w:rsidRPr="004658A3" w:rsidRDefault="001B74A2" w:rsidP="001B74A2">
      <w:pPr>
        <w:pStyle w:val="Prrafodelista"/>
        <w:ind w:left="1418"/>
        <w:jc w:val="both"/>
        <w:rPr>
          <w:rFonts w:ascii="ITC Avant Garde" w:eastAsia="MS Mincho" w:hAnsi="ITC Avant Garde" w:cstheme="majorHAnsi"/>
          <w:sz w:val="22"/>
          <w:szCs w:val="22"/>
          <w:lang w:val="es-ES_tradnl"/>
        </w:rPr>
      </w:pPr>
    </w:p>
    <w:p w14:paraId="33BD9A9E" w14:textId="77777777" w:rsidR="001B74A2" w:rsidRDefault="001B74A2" w:rsidP="001B74A2">
      <w:pPr>
        <w:spacing w:after="0" w:line="240" w:lineRule="auto"/>
        <w:jc w:val="both"/>
        <w:rPr>
          <w:rFonts w:ascii="ITC Avant Garde" w:hAnsi="ITC Avant Garde" w:cs="Arial"/>
        </w:rPr>
      </w:pPr>
      <w:r>
        <w:rPr>
          <w:rFonts w:ascii="ITC Avant Garde" w:hAnsi="ITC Avant Garde" w:cs="Arial"/>
        </w:rPr>
        <w:t xml:space="preserve">A efecto de que el </w:t>
      </w:r>
      <w:r w:rsidRPr="00916705">
        <w:rPr>
          <w:rFonts w:ascii="ITC Avant Garde" w:hAnsi="ITC Avant Garde" w:cs="Arial"/>
        </w:rPr>
        <w:t xml:space="preserve">Instituto </w:t>
      </w:r>
      <w:r>
        <w:rPr>
          <w:rFonts w:ascii="ITC Avant Garde" w:hAnsi="ITC Avant Garde" w:cs="Arial"/>
        </w:rPr>
        <w:t xml:space="preserve">pueda evaluar </w:t>
      </w:r>
      <w:r w:rsidRPr="00916705">
        <w:rPr>
          <w:rFonts w:ascii="ITC Avant Garde" w:hAnsi="ITC Avant Garde" w:cs="Arial"/>
        </w:rPr>
        <w:t xml:space="preserve">a los </w:t>
      </w:r>
      <w:r>
        <w:rPr>
          <w:rFonts w:ascii="ITC Avant Garde" w:hAnsi="ITC Avant Garde" w:cs="Arial"/>
        </w:rPr>
        <w:t>Solicitantes</w:t>
      </w:r>
      <w:r w:rsidRPr="00916705">
        <w:rPr>
          <w:rFonts w:ascii="ITC Avant Garde" w:hAnsi="ITC Avant Garde" w:cs="Arial"/>
        </w:rPr>
        <w:t xml:space="preserve"> </w:t>
      </w:r>
      <w:r>
        <w:rPr>
          <w:rFonts w:ascii="ITC Avant Garde" w:hAnsi="ITC Avant Garde" w:cs="Arial"/>
        </w:rPr>
        <w:t xml:space="preserve">que pretenden obtener </w:t>
      </w:r>
      <w:r w:rsidRPr="00916705">
        <w:rPr>
          <w:rFonts w:ascii="ITC Avant Garde" w:hAnsi="ITC Avant Garde" w:cs="Arial"/>
        </w:rPr>
        <w:t xml:space="preserve">la calidad de Programador Nacional Independiente, </w:t>
      </w:r>
      <w:r>
        <w:rPr>
          <w:rFonts w:ascii="ITC Avant Garde" w:hAnsi="ITC Avant Garde" w:cs="Arial"/>
        </w:rPr>
        <w:t xml:space="preserve">éstos </w:t>
      </w:r>
      <w:r w:rsidRPr="00BE798C">
        <w:rPr>
          <w:rFonts w:ascii="ITC Avant Garde" w:hAnsi="ITC Avant Garde" w:cs="Arial"/>
        </w:rPr>
        <w:t xml:space="preserve">deberán presentar la información y la documentación requerida en </w:t>
      </w:r>
      <w:r>
        <w:rPr>
          <w:rFonts w:ascii="ITC Avant Garde" w:hAnsi="ITC Avant Garde" w:cs="Arial"/>
        </w:rPr>
        <w:t>el Anexo Único.</w:t>
      </w:r>
    </w:p>
    <w:p w14:paraId="0BE16922" w14:textId="77777777" w:rsidR="001B74A2" w:rsidRPr="004658A3" w:rsidRDefault="001B74A2" w:rsidP="001B74A2">
      <w:pPr>
        <w:spacing w:after="0" w:line="240" w:lineRule="auto"/>
        <w:jc w:val="both"/>
        <w:rPr>
          <w:rFonts w:ascii="ITC Avant Garde" w:hAnsi="ITC Avant Garde"/>
          <w:b/>
        </w:rPr>
      </w:pPr>
    </w:p>
    <w:p w14:paraId="618AE6A3" w14:textId="77777777" w:rsidR="001B74A2" w:rsidRPr="004658A3" w:rsidRDefault="001B74A2" w:rsidP="001B74A2">
      <w:pPr>
        <w:spacing w:after="0" w:line="240" w:lineRule="auto"/>
        <w:jc w:val="both"/>
        <w:rPr>
          <w:rFonts w:ascii="ITC Avant Garde" w:hAnsi="ITC Avant Garde"/>
        </w:rPr>
      </w:pPr>
      <w:r>
        <w:rPr>
          <w:rFonts w:ascii="ITC Avant Garde" w:hAnsi="ITC Avant Garde"/>
          <w:b/>
        </w:rPr>
        <w:t>Artículo 11</w:t>
      </w:r>
      <w:r w:rsidRPr="004658A3">
        <w:rPr>
          <w:rFonts w:ascii="ITC Avant Garde" w:hAnsi="ITC Avant Garde"/>
        </w:rPr>
        <w:t>.- La UMCA determinará la procedencia de la solicitud dentro del plazo de cuarenta y cinco días hábiles siguientes a la presentación de éstas. En caso afirmativo, se emitirá la constancia de acreditación de requisitos en tres tantos, una para el solicitante, una para resguardo de la UMCA y una más se enviará a la Unidad de Concesiones y Servicios para su inscripción en el Registro Público de Concesiones del Instituto.</w:t>
      </w:r>
    </w:p>
    <w:p w14:paraId="28BED847" w14:textId="77777777" w:rsidR="001B74A2" w:rsidRPr="004658A3" w:rsidRDefault="001B74A2" w:rsidP="001B74A2">
      <w:pPr>
        <w:spacing w:after="0" w:line="240" w:lineRule="auto"/>
        <w:jc w:val="both"/>
        <w:rPr>
          <w:rFonts w:ascii="ITC Avant Garde" w:hAnsi="ITC Avant Garde"/>
        </w:rPr>
      </w:pPr>
    </w:p>
    <w:p w14:paraId="3C7BE633" w14:textId="77777777" w:rsidR="001B74A2" w:rsidRPr="004658A3" w:rsidRDefault="001B74A2" w:rsidP="001B74A2">
      <w:pPr>
        <w:spacing w:after="0" w:line="240" w:lineRule="auto"/>
        <w:jc w:val="both"/>
        <w:rPr>
          <w:rFonts w:ascii="ITC Avant Garde" w:hAnsi="ITC Avant Garde"/>
        </w:rPr>
      </w:pPr>
      <w:r w:rsidRPr="004658A3">
        <w:rPr>
          <w:rFonts w:ascii="ITC Avant Garde" w:hAnsi="ITC Avant Garde"/>
        </w:rPr>
        <w:t>En caso de que el solicitante no acredite la totalidad de los requisitos solicitados, la UMCA le prevendrá para que dentro del plazo de diez días hábiles, desahogue lo conducente. El plazo para la emisión de la determinación respectiva se suspenderá con la notificación del requerimiento y se reanudará a partir del día hábil inmediato siguiente a aquél en el que el interesado desahogue el requerimiento. En caso de que el solicitante no desahogue el requerimiento o en el supuesto de que las omisiones o inconsistencias persistan aún desahogado éste, la solicitud será desechada.</w:t>
      </w:r>
    </w:p>
    <w:p w14:paraId="783AF429" w14:textId="77777777" w:rsidR="001B74A2" w:rsidRPr="004658A3" w:rsidRDefault="001B74A2" w:rsidP="001B74A2">
      <w:pPr>
        <w:spacing w:after="0" w:line="240" w:lineRule="auto"/>
        <w:jc w:val="both"/>
        <w:rPr>
          <w:rFonts w:ascii="ITC Avant Garde" w:hAnsi="ITC Avant Garde"/>
        </w:rPr>
      </w:pPr>
    </w:p>
    <w:p w14:paraId="08B5CD99" w14:textId="77777777" w:rsidR="001B74A2" w:rsidRPr="004658A3" w:rsidRDefault="001B74A2" w:rsidP="001B74A2">
      <w:pPr>
        <w:spacing w:after="0" w:line="240" w:lineRule="auto"/>
        <w:jc w:val="both"/>
        <w:rPr>
          <w:rFonts w:ascii="ITC Avant Garde" w:hAnsi="ITC Avant Garde"/>
        </w:rPr>
      </w:pPr>
      <w:r>
        <w:rPr>
          <w:rFonts w:ascii="ITC Avant Garde" w:hAnsi="ITC Avant Garde"/>
          <w:b/>
        </w:rPr>
        <w:t>Artículo 12</w:t>
      </w:r>
      <w:r w:rsidRPr="004658A3">
        <w:rPr>
          <w:rFonts w:ascii="ITC Avant Garde" w:hAnsi="ITC Avant Garde"/>
        </w:rPr>
        <w:t>.- Los Productores Nacionales y los Productores Nacionales Independientes acreditados y registrados se encontrarán obligados a informar al Instituto, dentro del plazo de diez días hábiles siguientes al acaecimiento del hecho que corresponda, cualquier cambio que provoque la pérdida del carácter que les fue reconocido, debiendo describir los hechos y condiciones particulares así como informando la fecha exacta en que ello sucedió.</w:t>
      </w:r>
    </w:p>
    <w:p w14:paraId="419D0E12" w14:textId="77777777" w:rsidR="001B74A2" w:rsidRDefault="001B74A2" w:rsidP="001B74A2">
      <w:pPr>
        <w:spacing w:after="0" w:line="240" w:lineRule="auto"/>
        <w:rPr>
          <w:rFonts w:ascii="ITC Avant Garde" w:hAnsi="ITC Avant Garde"/>
          <w:b/>
        </w:rPr>
      </w:pPr>
    </w:p>
    <w:p w14:paraId="4A2C8AF1"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Sección III</w:t>
      </w:r>
    </w:p>
    <w:p w14:paraId="29DB27B4"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Inclusión de Producción Nacional y</w:t>
      </w:r>
    </w:p>
    <w:p w14:paraId="578EEA4C"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Producción Nacional Independiente</w:t>
      </w:r>
    </w:p>
    <w:p w14:paraId="20BF5182" w14:textId="77777777" w:rsidR="001B74A2" w:rsidRPr="004658A3" w:rsidRDefault="001B74A2" w:rsidP="001B74A2">
      <w:pPr>
        <w:spacing w:after="0" w:line="240" w:lineRule="auto"/>
        <w:rPr>
          <w:rFonts w:ascii="ITC Avant Garde" w:hAnsi="ITC Avant Garde"/>
          <w:b/>
        </w:rPr>
      </w:pPr>
    </w:p>
    <w:p w14:paraId="66A6B148" w14:textId="77777777" w:rsidR="001B74A2" w:rsidRPr="004658A3" w:rsidRDefault="001B74A2" w:rsidP="001B74A2">
      <w:pPr>
        <w:spacing w:after="0" w:line="240" w:lineRule="auto"/>
        <w:jc w:val="both"/>
        <w:rPr>
          <w:rFonts w:ascii="ITC Avant Garde" w:hAnsi="ITC Avant Garde"/>
        </w:rPr>
      </w:pPr>
      <w:r>
        <w:rPr>
          <w:rFonts w:ascii="ITC Avant Garde" w:hAnsi="ITC Avant Garde"/>
          <w:b/>
        </w:rPr>
        <w:t>Artículo 13</w:t>
      </w:r>
      <w:r w:rsidRPr="004658A3">
        <w:rPr>
          <w:rFonts w:ascii="ITC Avant Garde" w:hAnsi="ITC Avant Garde"/>
        </w:rPr>
        <w:t xml:space="preserve">.- Los Concesionarios de Radiodifusión de uso comercial, de así desearlo, darán aviso a la UMCA de la Producción Nacional y la Producción Nacional Independiente que incluyan en sus transmisiones, debiendo exhibir junto con dicho aviso la información de modo, tiempo y lugar en que se incluyen las producciones correspondientes a fin de que la UMCA se encuentre en posibilidad material de verificar </w:t>
      </w:r>
      <w:r w:rsidRPr="004658A3">
        <w:rPr>
          <w:rFonts w:ascii="ITC Avant Garde" w:hAnsi="ITC Avant Garde"/>
        </w:rPr>
        <w:lastRenderedPageBreak/>
        <w:t>y calcular el porcentaje de la programación total diaria que dichas producciones representan y por ende, reconocer la dimensión del incentivo que corresponda.</w:t>
      </w:r>
    </w:p>
    <w:p w14:paraId="23EBF4D2" w14:textId="77777777" w:rsidR="001B74A2" w:rsidRPr="004658A3" w:rsidRDefault="001B74A2" w:rsidP="001B74A2">
      <w:pPr>
        <w:spacing w:after="0" w:line="240" w:lineRule="auto"/>
        <w:jc w:val="both"/>
        <w:rPr>
          <w:rFonts w:ascii="ITC Avant Garde" w:hAnsi="ITC Avant Garde"/>
        </w:rPr>
      </w:pPr>
    </w:p>
    <w:p w14:paraId="2E1BD1B7" w14:textId="77777777" w:rsidR="001B74A2" w:rsidRPr="004658A3" w:rsidRDefault="001B74A2" w:rsidP="001B74A2">
      <w:pPr>
        <w:spacing w:after="0" w:line="240" w:lineRule="auto"/>
        <w:jc w:val="both"/>
        <w:rPr>
          <w:rFonts w:ascii="ITC Avant Garde" w:hAnsi="ITC Avant Garde"/>
        </w:rPr>
      </w:pPr>
      <w:r>
        <w:rPr>
          <w:rFonts w:ascii="ITC Avant Garde" w:hAnsi="ITC Avant Garde"/>
          <w:b/>
        </w:rPr>
        <w:t>Artículo 14</w:t>
      </w:r>
      <w:r w:rsidRPr="004658A3">
        <w:rPr>
          <w:rFonts w:ascii="ITC Avant Garde" w:hAnsi="ITC Avant Garde"/>
        </w:rPr>
        <w:t>.- Los Productores Nacionales y los Productores Nacionales Independientes deberán incluir en los créditos de sus producciones, que se trata de Producción Nacional o Producción Nacional Independiente, precisando el número de registro correspondiente otorgado por el Instituto.</w:t>
      </w:r>
    </w:p>
    <w:p w14:paraId="7C492082" w14:textId="77777777" w:rsidR="001B74A2" w:rsidRPr="004658A3" w:rsidRDefault="001B74A2" w:rsidP="001B74A2">
      <w:pPr>
        <w:spacing w:after="0" w:line="240" w:lineRule="auto"/>
        <w:rPr>
          <w:rFonts w:ascii="ITC Avant Garde" w:hAnsi="ITC Avant Garde"/>
          <w:b/>
        </w:rPr>
      </w:pPr>
    </w:p>
    <w:p w14:paraId="1C7122ED"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Capítulo IV</w:t>
      </w:r>
    </w:p>
    <w:p w14:paraId="3B558FC7" w14:textId="77777777" w:rsidR="001B74A2" w:rsidRPr="004658A3" w:rsidRDefault="001B74A2" w:rsidP="001B74A2">
      <w:pPr>
        <w:spacing w:after="0" w:line="240" w:lineRule="auto"/>
        <w:jc w:val="center"/>
        <w:rPr>
          <w:rFonts w:ascii="ITC Avant Garde" w:hAnsi="ITC Avant Garde"/>
          <w:b/>
        </w:rPr>
      </w:pPr>
      <w:r w:rsidRPr="004658A3">
        <w:rPr>
          <w:rFonts w:ascii="ITC Avant Garde" w:hAnsi="ITC Avant Garde"/>
          <w:b/>
        </w:rPr>
        <w:t>Sanciones</w:t>
      </w:r>
    </w:p>
    <w:p w14:paraId="5C79892D" w14:textId="77777777" w:rsidR="001B74A2" w:rsidRPr="004658A3" w:rsidRDefault="001B74A2" w:rsidP="001B74A2">
      <w:pPr>
        <w:autoSpaceDE w:val="0"/>
        <w:autoSpaceDN w:val="0"/>
        <w:adjustRightInd w:val="0"/>
        <w:spacing w:after="0" w:line="240" w:lineRule="auto"/>
        <w:jc w:val="center"/>
        <w:rPr>
          <w:rFonts w:ascii="ITC Avant Garde" w:hAnsi="ITC Avant Garde"/>
        </w:rPr>
      </w:pPr>
    </w:p>
    <w:p w14:paraId="3D9072EB" w14:textId="77777777" w:rsidR="001B74A2" w:rsidRPr="004658A3" w:rsidRDefault="001B74A2" w:rsidP="001B74A2">
      <w:pPr>
        <w:spacing w:after="0" w:line="240" w:lineRule="auto"/>
        <w:jc w:val="both"/>
        <w:rPr>
          <w:rStyle w:val="apple-converted-space"/>
          <w:rFonts w:ascii="ITC Avant Garde" w:hAnsi="ITC Avant Garde" w:cs="Arial"/>
        </w:rPr>
      </w:pPr>
      <w:r>
        <w:rPr>
          <w:rFonts w:ascii="ITC Avant Garde" w:hAnsi="ITC Avant Garde"/>
          <w:b/>
        </w:rPr>
        <w:t>Artículo 15</w:t>
      </w:r>
      <w:r w:rsidRPr="004658A3">
        <w:rPr>
          <w:rFonts w:ascii="ITC Avant Garde" w:hAnsi="ITC Avant Garde"/>
          <w:b/>
        </w:rPr>
        <w:t>.-</w:t>
      </w:r>
      <w:r w:rsidRPr="004658A3">
        <w:rPr>
          <w:rFonts w:ascii="ITC Avant Garde" w:hAnsi="ITC Avant Garde"/>
        </w:rPr>
        <w:t xml:space="preserve"> </w:t>
      </w:r>
      <w:r w:rsidRPr="004658A3">
        <w:rPr>
          <w:rStyle w:val="apple-converted-space"/>
          <w:rFonts w:ascii="ITC Avant Garde" w:hAnsi="ITC Avant Garde" w:cs="Arial"/>
        </w:rPr>
        <w:t>El</w:t>
      </w:r>
      <w:r w:rsidRPr="004658A3">
        <w:rPr>
          <w:rStyle w:val="apple-converted-space"/>
          <w:rFonts w:ascii="ITC Avant Garde" w:hAnsi="ITC Avant Garde" w:cs="Arial"/>
          <w:b/>
        </w:rPr>
        <w:t xml:space="preserve"> </w:t>
      </w:r>
      <w:r w:rsidRPr="004658A3">
        <w:rPr>
          <w:rStyle w:val="apple-converted-space"/>
          <w:rFonts w:ascii="ITC Avant Garde" w:hAnsi="ITC Avant Garde" w:cs="Arial"/>
        </w:rPr>
        <w:t>Instituto, en el ámbito de sus atribuciones, supervisará que los sujetos obligados por los presentes Lineamientos den cumplimiento a sus obligaciones y para ello, de oficio o a petición de parte, vigilará los contenidos de audio o audiovisuales, realizará requerimientos, impondrá sanciones, así como cualquier otra actuación administrativa que sus facultades permitan para lograr tal objetivo, con excepción del ejercicio de las atribuciones específicas con que cuentan en la materia la Secretaría de Gobernación, la Secretaría de Salud, la Secretaría de Educación Pública o cualquier otra autoridad.</w:t>
      </w:r>
    </w:p>
    <w:p w14:paraId="6995669A" w14:textId="77777777" w:rsidR="001B74A2" w:rsidRPr="004658A3" w:rsidRDefault="001B74A2" w:rsidP="001B74A2">
      <w:pPr>
        <w:spacing w:after="0" w:line="240" w:lineRule="auto"/>
        <w:jc w:val="both"/>
        <w:rPr>
          <w:rStyle w:val="apple-converted-space"/>
          <w:rFonts w:ascii="ITC Avant Garde" w:hAnsi="ITC Avant Garde" w:cs="Arial"/>
        </w:rPr>
      </w:pPr>
    </w:p>
    <w:p w14:paraId="238E1BDB" w14:textId="77777777" w:rsidR="001B74A2" w:rsidRPr="004658A3" w:rsidRDefault="001B74A2" w:rsidP="001B74A2">
      <w:pPr>
        <w:spacing w:after="0" w:line="240" w:lineRule="auto"/>
        <w:jc w:val="both"/>
        <w:rPr>
          <w:rFonts w:ascii="ITC Avant Garde" w:hAnsi="ITC Avant Garde"/>
        </w:rPr>
      </w:pPr>
      <w:r>
        <w:rPr>
          <w:rFonts w:ascii="ITC Avant Garde" w:hAnsi="ITC Avant Garde"/>
          <w:b/>
        </w:rPr>
        <w:t>Artículo 16</w:t>
      </w:r>
      <w:r w:rsidRPr="004658A3">
        <w:rPr>
          <w:rFonts w:ascii="ITC Avant Garde" w:hAnsi="ITC Avant Garde"/>
          <w:b/>
        </w:rPr>
        <w:t>.-</w:t>
      </w:r>
      <w:r w:rsidRPr="004658A3">
        <w:rPr>
          <w:rFonts w:ascii="ITC Avant Garde" w:hAnsi="ITC Avant Garde"/>
        </w:rPr>
        <w:t xml:space="preserve"> El Instituto sancionará en términos de la Ley, el incumplimiento a los Lineamientos.</w:t>
      </w:r>
    </w:p>
    <w:p w14:paraId="1DCF6858" w14:textId="77777777" w:rsidR="001B74A2" w:rsidRPr="004658A3" w:rsidRDefault="001B74A2" w:rsidP="001B74A2">
      <w:pPr>
        <w:autoSpaceDE w:val="0"/>
        <w:autoSpaceDN w:val="0"/>
        <w:adjustRightInd w:val="0"/>
        <w:spacing w:after="0" w:line="240" w:lineRule="auto"/>
        <w:jc w:val="center"/>
        <w:rPr>
          <w:rFonts w:ascii="ITC Avant Garde" w:hAnsi="ITC Avant Garde"/>
          <w:b/>
        </w:rPr>
      </w:pPr>
    </w:p>
    <w:p w14:paraId="38E2ABE5" w14:textId="77777777" w:rsidR="001B74A2" w:rsidRPr="004658A3" w:rsidRDefault="001B74A2" w:rsidP="001B74A2">
      <w:pPr>
        <w:autoSpaceDE w:val="0"/>
        <w:autoSpaceDN w:val="0"/>
        <w:adjustRightInd w:val="0"/>
        <w:spacing w:after="0" w:line="240" w:lineRule="auto"/>
        <w:jc w:val="center"/>
        <w:rPr>
          <w:rFonts w:ascii="ITC Avant Garde" w:hAnsi="ITC Avant Garde"/>
          <w:b/>
        </w:rPr>
      </w:pPr>
      <w:r w:rsidRPr="004658A3">
        <w:rPr>
          <w:rFonts w:ascii="ITC Avant Garde" w:hAnsi="ITC Avant Garde"/>
          <w:b/>
        </w:rPr>
        <w:t>Transitorios</w:t>
      </w:r>
    </w:p>
    <w:p w14:paraId="6AE9454F" w14:textId="77777777" w:rsidR="001B74A2" w:rsidRPr="004658A3" w:rsidRDefault="001B74A2" w:rsidP="001B74A2">
      <w:pPr>
        <w:autoSpaceDE w:val="0"/>
        <w:autoSpaceDN w:val="0"/>
        <w:adjustRightInd w:val="0"/>
        <w:spacing w:after="0" w:line="240" w:lineRule="auto"/>
        <w:jc w:val="both"/>
        <w:rPr>
          <w:rFonts w:ascii="ITC Avant Garde" w:hAnsi="ITC Avant Garde"/>
        </w:rPr>
      </w:pPr>
    </w:p>
    <w:p w14:paraId="1214CEBB" w14:textId="77777777" w:rsidR="001B74A2" w:rsidRPr="004658A3" w:rsidRDefault="001B74A2" w:rsidP="001B74A2">
      <w:pPr>
        <w:autoSpaceDE w:val="0"/>
        <w:autoSpaceDN w:val="0"/>
        <w:adjustRightInd w:val="0"/>
        <w:spacing w:after="0" w:line="240" w:lineRule="auto"/>
        <w:jc w:val="both"/>
        <w:rPr>
          <w:rFonts w:ascii="ITC Avant Garde" w:hAnsi="ITC Avant Garde"/>
        </w:rPr>
      </w:pPr>
      <w:r w:rsidRPr="004658A3">
        <w:rPr>
          <w:rFonts w:ascii="ITC Avant Garde" w:hAnsi="ITC Avant Garde"/>
          <w:b/>
        </w:rPr>
        <w:t>Único.-</w:t>
      </w:r>
      <w:r w:rsidRPr="004658A3">
        <w:rPr>
          <w:rFonts w:ascii="ITC Avant Garde" w:hAnsi="ITC Avant Garde"/>
        </w:rPr>
        <w:t xml:space="preserve"> Los Lineamientos entrarán en vigor a</w:t>
      </w:r>
      <w:r>
        <w:rPr>
          <w:rFonts w:ascii="ITC Avant Garde" w:hAnsi="ITC Avant Garde"/>
        </w:rPr>
        <w:t xml:space="preserve"> </w:t>
      </w:r>
      <w:r w:rsidRPr="004658A3">
        <w:rPr>
          <w:rFonts w:ascii="ITC Avant Garde" w:hAnsi="ITC Avant Garde"/>
        </w:rPr>
        <w:t>l</w:t>
      </w:r>
      <w:r>
        <w:rPr>
          <w:rFonts w:ascii="ITC Avant Garde" w:hAnsi="ITC Avant Garde"/>
        </w:rPr>
        <w:t>os 15</w:t>
      </w:r>
      <w:r w:rsidRPr="004658A3">
        <w:rPr>
          <w:rFonts w:ascii="ITC Avant Garde" w:hAnsi="ITC Avant Garde"/>
        </w:rPr>
        <w:t xml:space="preserve"> día</w:t>
      </w:r>
      <w:r>
        <w:rPr>
          <w:rFonts w:ascii="ITC Avant Garde" w:hAnsi="ITC Avant Garde"/>
        </w:rPr>
        <w:t>s</w:t>
      </w:r>
      <w:r w:rsidRPr="004658A3">
        <w:rPr>
          <w:rFonts w:ascii="ITC Avant Garde" w:hAnsi="ITC Avant Garde"/>
        </w:rPr>
        <w:t xml:space="preserve"> siguiente</w:t>
      </w:r>
      <w:r>
        <w:rPr>
          <w:rFonts w:ascii="ITC Avant Garde" w:hAnsi="ITC Avant Garde"/>
        </w:rPr>
        <w:t>s</w:t>
      </w:r>
      <w:r w:rsidRPr="004658A3">
        <w:rPr>
          <w:rFonts w:ascii="ITC Avant Garde" w:hAnsi="ITC Avant Garde"/>
        </w:rPr>
        <w:t xml:space="preserve"> hábil</w:t>
      </w:r>
      <w:r>
        <w:rPr>
          <w:rFonts w:ascii="ITC Avant Garde" w:hAnsi="ITC Avant Garde"/>
        </w:rPr>
        <w:t>es</w:t>
      </w:r>
      <w:r w:rsidRPr="004658A3">
        <w:rPr>
          <w:rFonts w:ascii="ITC Avant Garde" w:hAnsi="ITC Avant Garde"/>
        </w:rPr>
        <w:t xml:space="preserve"> de su publicación en el Diario Oficial de la Federación.</w:t>
      </w:r>
    </w:p>
    <w:p w14:paraId="434B861E" w14:textId="77777777" w:rsidR="001B74A2" w:rsidRPr="00827889" w:rsidRDefault="001B74A2" w:rsidP="00827889"/>
    <w:sectPr w:rsidR="001B74A2" w:rsidRPr="00827889" w:rsidSect="00F76F01">
      <w:headerReference w:type="default" r:id="rId7"/>
      <w:footerReference w:type="default" r:id="rId8"/>
      <w:headerReference w:type="first" r:id="rId9"/>
      <w:pgSz w:w="12240" w:h="15840"/>
      <w:pgMar w:top="2126"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BA88E" w14:textId="77777777" w:rsidR="004A64E7" w:rsidRDefault="004A64E7" w:rsidP="00AD5962">
      <w:pPr>
        <w:spacing w:after="0" w:line="240" w:lineRule="auto"/>
      </w:pPr>
      <w:r>
        <w:separator/>
      </w:r>
    </w:p>
  </w:endnote>
  <w:endnote w:type="continuationSeparator" w:id="0">
    <w:p w14:paraId="51EE73E6" w14:textId="77777777" w:rsidR="004A64E7" w:rsidRDefault="004A64E7" w:rsidP="00AD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4"/>
      </w:rPr>
      <w:id w:val="-578286099"/>
      <w:docPartObj>
        <w:docPartGallery w:val="Page Numbers (Bottom of Page)"/>
        <w:docPartUnique/>
      </w:docPartObj>
    </w:sdtPr>
    <w:sdtEndPr/>
    <w:sdtContent>
      <w:sdt>
        <w:sdtPr>
          <w:rPr>
            <w:rFonts w:ascii="ITC Avant Garde" w:hAnsi="ITC Avant Garde"/>
            <w:sz w:val="16"/>
            <w:szCs w:val="14"/>
          </w:rPr>
          <w:id w:val="-1696691403"/>
          <w:docPartObj>
            <w:docPartGallery w:val="Page Numbers (Top of Page)"/>
            <w:docPartUnique/>
          </w:docPartObj>
        </w:sdtPr>
        <w:sdtEndPr/>
        <w:sdtContent>
          <w:p w14:paraId="0165328A" w14:textId="7FA27391" w:rsidR="006A6B2C" w:rsidRPr="00C24776" w:rsidRDefault="00416B16" w:rsidP="00F76F01">
            <w:pPr>
              <w:pStyle w:val="Piedepgina"/>
              <w:jc w:val="right"/>
              <w:rPr>
                <w:rFonts w:ascii="ITC Avant Garde" w:hAnsi="ITC Avant Garde"/>
                <w:sz w:val="16"/>
                <w:szCs w:val="14"/>
              </w:rPr>
            </w:pPr>
            <w:r w:rsidRPr="00C24776">
              <w:rPr>
                <w:rFonts w:ascii="ITC Avant Garde" w:hAnsi="ITC Avant Garde"/>
                <w:sz w:val="16"/>
                <w:szCs w:val="14"/>
                <w:lang w:val="es-ES"/>
              </w:rPr>
              <w:t xml:space="preserve">Página </w:t>
            </w:r>
            <w:r w:rsidRPr="00C24776">
              <w:rPr>
                <w:rFonts w:ascii="ITC Avant Garde" w:hAnsi="ITC Avant Garde"/>
                <w:bCs/>
                <w:sz w:val="16"/>
                <w:szCs w:val="14"/>
              </w:rPr>
              <w:fldChar w:fldCharType="begin"/>
            </w:r>
            <w:r w:rsidRPr="00C24776">
              <w:rPr>
                <w:rFonts w:ascii="ITC Avant Garde" w:hAnsi="ITC Avant Garde"/>
                <w:bCs/>
                <w:sz w:val="16"/>
                <w:szCs w:val="14"/>
              </w:rPr>
              <w:instrText>PAGE</w:instrText>
            </w:r>
            <w:r w:rsidRPr="00C24776">
              <w:rPr>
                <w:rFonts w:ascii="ITC Avant Garde" w:hAnsi="ITC Avant Garde"/>
                <w:bCs/>
                <w:sz w:val="16"/>
                <w:szCs w:val="14"/>
              </w:rPr>
              <w:fldChar w:fldCharType="separate"/>
            </w:r>
            <w:r w:rsidR="00B67F3B">
              <w:rPr>
                <w:rFonts w:ascii="ITC Avant Garde" w:hAnsi="ITC Avant Garde"/>
                <w:bCs/>
                <w:noProof/>
                <w:sz w:val="16"/>
                <w:szCs w:val="14"/>
              </w:rPr>
              <w:t>1</w:t>
            </w:r>
            <w:r w:rsidRPr="00C24776">
              <w:rPr>
                <w:rFonts w:ascii="ITC Avant Garde" w:hAnsi="ITC Avant Garde"/>
                <w:bCs/>
                <w:sz w:val="16"/>
                <w:szCs w:val="14"/>
              </w:rPr>
              <w:fldChar w:fldCharType="end"/>
            </w:r>
            <w:r w:rsidRPr="00C24776">
              <w:rPr>
                <w:rFonts w:ascii="ITC Avant Garde" w:hAnsi="ITC Avant Garde"/>
                <w:sz w:val="16"/>
                <w:szCs w:val="14"/>
                <w:lang w:val="es-ES"/>
              </w:rPr>
              <w:t xml:space="preserve"> de </w:t>
            </w:r>
            <w:r w:rsidRPr="00C24776">
              <w:rPr>
                <w:rFonts w:ascii="ITC Avant Garde" w:hAnsi="ITC Avant Garde"/>
                <w:bCs/>
                <w:sz w:val="16"/>
                <w:szCs w:val="14"/>
              </w:rPr>
              <w:fldChar w:fldCharType="begin"/>
            </w:r>
            <w:r w:rsidRPr="00C24776">
              <w:rPr>
                <w:rFonts w:ascii="ITC Avant Garde" w:hAnsi="ITC Avant Garde"/>
                <w:bCs/>
                <w:sz w:val="16"/>
                <w:szCs w:val="14"/>
              </w:rPr>
              <w:instrText>NUMPAGES</w:instrText>
            </w:r>
            <w:r w:rsidRPr="00C24776">
              <w:rPr>
                <w:rFonts w:ascii="ITC Avant Garde" w:hAnsi="ITC Avant Garde"/>
                <w:bCs/>
                <w:sz w:val="16"/>
                <w:szCs w:val="14"/>
              </w:rPr>
              <w:fldChar w:fldCharType="separate"/>
            </w:r>
            <w:r w:rsidR="00B67F3B">
              <w:rPr>
                <w:rFonts w:ascii="ITC Avant Garde" w:hAnsi="ITC Avant Garde"/>
                <w:bCs/>
                <w:noProof/>
                <w:sz w:val="16"/>
                <w:szCs w:val="14"/>
              </w:rPr>
              <w:t>16</w:t>
            </w:r>
            <w:r w:rsidRPr="00C24776">
              <w:rPr>
                <w:rFonts w:ascii="ITC Avant Garde" w:hAnsi="ITC Avant Garde"/>
                <w:bCs/>
                <w:sz w:val="16"/>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92E03" w14:textId="77777777" w:rsidR="004A64E7" w:rsidRDefault="004A64E7" w:rsidP="00AD5962">
      <w:pPr>
        <w:spacing w:after="0" w:line="240" w:lineRule="auto"/>
      </w:pPr>
      <w:r>
        <w:separator/>
      </w:r>
    </w:p>
  </w:footnote>
  <w:footnote w:type="continuationSeparator" w:id="0">
    <w:p w14:paraId="746798A5" w14:textId="77777777" w:rsidR="004A64E7" w:rsidRDefault="004A64E7" w:rsidP="00AD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AA57F" w14:textId="0610F19C" w:rsidR="006A6B2C" w:rsidRPr="00C85EEA" w:rsidRDefault="004A64E7" w:rsidP="00A97DBD">
    <w:pPr>
      <w:pStyle w:val="Encabezado"/>
      <w:tabs>
        <w:tab w:val="clear" w:pos="4419"/>
        <w:tab w:val="center" w:pos="3969"/>
        <w:tab w:val="left" w:pos="5387"/>
      </w:tabs>
      <w:ind w:left="3969"/>
      <w:jc w:val="both"/>
      <w:rPr>
        <w:rFonts w:ascii="ITC Avant Garde" w:hAnsi="ITC Avant Garde"/>
        <w:b/>
        <w:sz w:val="19"/>
        <w:szCs w:val="19"/>
      </w:rPr>
    </w:pPr>
  </w:p>
  <w:p w14:paraId="305BE8C8" w14:textId="77777777" w:rsidR="006A6B2C" w:rsidRPr="00D444EE" w:rsidRDefault="004A64E7" w:rsidP="00567F06">
    <w:pPr>
      <w:pStyle w:val="Encabezado"/>
      <w:tabs>
        <w:tab w:val="clear" w:pos="4419"/>
        <w:tab w:val="clear" w:pos="8838"/>
        <w:tab w:val="center" w:pos="3969"/>
        <w:tab w:val="left" w:pos="5059"/>
      </w:tabs>
      <w:ind w:left="3969"/>
      <w:jc w:val="both"/>
      <w:rPr>
        <w:rFonts w:ascii="ITC Avant Garde" w:hAnsi="ITC Avant Garde"/>
        <w:b/>
      </w:rPr>
    </w:pPr>
  </w:p>
  <w:p w14:paraId="50FE0CDC" w14:textId="77777777" w:rsidR="006A6B2C" w:rsidRPr="00D444EE" w:rsidRDefault="004A64E7" w:rsidP="00F744C3">
    <w:pPr>
      <w:pStyle w:val="Encabezado"/>
      <w:tabs>
        <w:tab w:val="clear" w:pos="4419"/>
        <w:tab w:val="center" w:pos="3969"/>
      </w:tabs>
      <w:ind w:left="3969"/>
      <w:jc w:val="both"/>
      <w:rPr>
        <w:rFonts w:ascii="ITC Avant Garde" w:hAnsi="ITC Avant Garde"/>
        <w:b/>
      </w:rPr>
    </w:pPr>
  </w:p>
  <w:p w14:paraId="3D402359" w14:textId="77777777" w:rsidR="006A6B2C" w:rsidRPr="00D444EE" w:rsidRDefault="004A64E7" w:rsidP="00F744C3">
    <w:pPr>
      <w:pStyle w:val="estilo30"/>
      <w:spacing w:before="0" w:beforeAutospacing="0" w:after="0" w:afterAutospacing="0"/>
      <w:ind w:left="4111"/>
      <w:jc w:val="both"/>
      <w:rPr>
        <w:rFonts w:ascii="ITC Avant Garde" w:hAnsi="ITC Avant Garde"/>
        <w:b/>
        <w:bCs/>
        <w:sz w:val="22"/>
        <w:szCs w:val="22"/>
      </w:rPr>
    </w:pPr>
  </w:p>
  <w:p w14:paraId="6098D57C" w14:textId="77777777" w:rsidR="006A6B2C" w:rsidRPr="0089273D" w:rsidRDefault="004A64E7" w:rsidP="0089273D">
    <w:pPr>
      <w:pStyle w:val="estilo30"/>
      <w:tabs>
        <w:tab w:val="left" w:pos="4621"/>
      </w:tabs>
      <w:spacing w:before="0" w:beforeAutospacing="0" w:after="0" w:afterAutospacing="0"/>
      <w:ind w:left="4111"/>
      <w:jc w:val="both"/>
      <w:rPr>
        <w:rFonts w:ascii="ITC Avant Garde" w:hAnsi="ITC Avant Garde"/>
        <w:b/>
        <w:bCs/>
        <w:sz w:val="18"/>
        <w:szCs w:val="22"/>
      </w:rPr>
    </w:pPr>
  </w:p>
  <w:p w14:paraId="6242F32D" w14:textId="77777777" w:rsidR="006A6B2C" w:rsidRPr="00925095" w:rsidRDefault="004A64E7" w:rsidP="00F744C3">
    <w:pPr>
      <w:pStyle w:val="estilo30"/>
      <w:spacing w:before="0" w:beforeAutospacing="0" w:after="0" w:afterAutospacing="0"/>
      <w:ind w:left="4111"/>
      <w:jc w:val="both"/>
      <w:rPr>
        <w:rFonts w:ascii="ITC Avant Garde" w:hAnsi="ITC Avant Garde"/>
        <w:bCs/>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03718" w14:textId="77777777" w:rsidR="006A6B2C" w:rsidRDefault="00416B16">
    <w:pPr>
      <w:pStyle w:val="Encabezado"/>
    </w:pPr>
    <w:r>
      <w:rPr>
        <w:noProof/>
        <w:lang w:eastAsia="es-MX"/>
      </w:rPr>
      <mc:AlternateContent>
        <mc:Choice Requires="wps">
          <w:drawing>
            <wp:anchor distT="0" distB="0" distL="114300" distR="114300" simplePos="0" relativeHeight="251657216" behindDoc="1" locked="0" layoutInCell="0" allowOverlap="1" wp14:anchorId="6BD6597E" wp14:editId="193421EC">
              <wp:simplePos x="0" y="0"/>
              <wp:positionH relativeFrom="margin">
                <wp:align>center</wp:align>
              </wp:positionH>
              <wp:positionV relativeFrom="margin">
                <wp:align>center</wp:align>
              </wp:positionV>
              <wp:extent cx="7772400" cy="10058400"/>
              <wp:effectExtent l="0" t="0" r="0" b="0"/>
              <wp:wrapNone/>
              <wp:docPr id="18" name="Rectángulo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72400" cy="10058400"/>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D41E2" id="Rectángulo 18" o:spid="_x0000_s1026" style="position:absolute;margin-left:0;margin-top:0;width:612pt;height:11in;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" o:allowincell="f" filled="f" stroked="f">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34E63"/>
    <w:multiLevelType w:val="hybridMultilevel"/>
    <w:tmpl w:val="DC44C88E"/>
    <w:lvl w:ilvl="0" w:tplc="377606B0">
      <w:start w:val="1"/>
      <w:numFmt w:val="upperRoman"/>
      <w:lvlText w:val="%1."/>
      <w:lvlJc w:val="left"/>
      <w:pPr>
        <w:ind w:left="1004" w:hanging="720"/>
      </w:pPr>
      <w:rPr>
        <w:rFonts w:hint="default"/>
        <w:b/>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1905797D"/>
    <w:multiLevelType w:val="hybridMultilevel"/>
    <w:tmpl w:val="759A05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A6007D"/>
    <w:multiLevelType w:val="hybridMultilevel"/>
    <w:tmpl w:val="759A05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5045E9"/>
    <w:multiLevelType w:val="hybridMultilevel"/>
    <w:tmpl w:val="8F066AD6"/>
    <w:lvl w:ilvl="0" w:tplc="080A001B">
      <w:start w:val="1"/>
      <w:numFmt w:val="lowerRoman"/>
      <w:lvlText w:val="%1."/>
      <w:lvlJc w:val="right"/>
      <w:pPr>
        <w:ind w:left="1080" w:hanging="360"/>
      </w:pPr>
      <w:rPr>
        <w:rFonts w:hint="default"/>
        <w:sz w:val="20"/>
        <w:szCs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46B724B6"/>
    <w:multiLevelType w:val="hybridMultilevel"/>
    <w:tmpl w:val="F8C2C1FE"/>
    <w:lvl w:ilvl="0" w:tplc="80C461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0C44F0F"/>
    <w:multiLevelType w:val="hybridMultilevel"/>
    <w:tmpl w:val="7C1019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47758BA"/>
    <w:multiLevelType w:val="hybridMultilevel"/>
    <w:tmpl w:val="759A05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4"/>
  </w:num>
  <w:num w:numId="6">
    <w:abstractNumId w:val="6"/>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62"/>
    <w:rsid w:val="000838DB"/>
    <w:rsid w:val="001A4C08"/>
    <w:rsid w:val="001B74A2"/>
    <w:rsid w:val="00263FF3"/>
    <w:rsid w:val="002B607C"/>
    <w:rsid w:val="002F78D7"/>
    <w:rsid w:val="0034225D"/>
    <w:rsid w:val="00344DB1"/>
    <w:rsid w:val="003817C0"/>
    <w:rsid w:val="003A2284"/>
    <w:rsid w:val="00416B16"/>
    <w:rsid w:val="004516BE"/>
    <w:rsid w:val="004A64E7"/>
    <w:rsid w:val="004D5865"/>
    <w:rsid w:val="005364EE"/>
    <w:rsid w:val="005653FF"/>
    <w:rsid w:val="0057085B"/>
    <w:rsid w:val="00587336"/>
    <w:rsid w:val="0066674F"/>
    <w:rsid w:val="006F2F72"/>
    <w:rsid w:val="006F5C56"/>
    <w:rsid w:val="007A69E9"/>
    <w:rsid w:val="00827889"/>
    <w:rsid w:val="008444A1"/>
    <w:rsid w:val="00864637"/>
    <w:rsid w:val="00885FD6"/>
    <w:rsid w:val="008E2FF5"/>
    <w:rsid w:val="00912EA4"/>
    <w:rsid w:val="00925500"/>
    <w:rsid w:val="0095749A"/>
    <w:rsid w:val="00A054DC"/>
    <w:rsid w:val="00A66885"/>
    <w:rsid w:val="00A97DBD"/>
    <w:rsid w:val="00AD5962"/>
    <w:rsid w:val="00B6274D"/>
    <w:rsid w:val="00B67F3B"/>
    <w:rsid w:val="00B70E3F"/>
    <w:rsid w:val="00B7601A"/>
    <w:rsid w:val="00BF3E71"/>
    <w:rsid w:val="00C22707"/>
    <w:rsid w:val="00C24776"/>
    <w:rsid w:val="00CB7648"/>
    <w:rsid w:val="00E52923"/>
    <w:rsid w:val="00EC5B75"/>
    <w:rsid w:val="00ED3846"/>
    <w:rsid w:val="00EF69E7"/>
    <w:rsid w:val="00F16ACE"/>
    <w:rsid w:val="00F3044B"/>
    <w:rsid w:val="00F7182B"/>
    <w:rsid w:val="00F76F01"/>
    <w:rsid w:val="00F91D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BCDA2"/>
  <w15:chartTrackingRefBased/>
  <w15:docId w15:val="{0AAF413B-DC3B-4AAD-9B39-7DC3C027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96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59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5962"/>
    <w:rPr>
      <w:rFonts w:ascii="Calibri" w:eastAsia="Calibri" w:hAnsi="Calibri" w:cs="Times New Roman"/>
    </w:rPr>
  </w:style>
  <w:style w:type="paragraph" w:styleId="Piedepgina">
    <w:name w:val="footer"/>
    <w:basedOn w:val="Normal"/>
    <w:link w:val="PiedepginaCar"/>
    <w:uiPriority w:val="99"/>
    <w:unhideWhenUsed/>
    <w:rsid w:val="00AD59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5962"/>
    <w:rPr>
      <w:rFonts w:ascii="Calibri" w:eastAsia="Calibri" w:hAnsi="Calibri" w:cs="Times New Roman"/>
    </w:rPr>
  </w:style>
  <w:style w:type="paragraph" w:customStyle="1" w:styleId="Default">
    <w:name w:val="Default"/>
    <w:rsid w:val="00AD5962"/>
    <w:pPr>
      <w:autoSpaceDE w:val="0"/>
      <w:autoSpaceDN w:val="0"/>
      <w:adjustRightInd w:val="0"/>
      <w:spacing w:after="0" w:line="240" w:lineRule="auto"/>
    </w:pPr>
    <w:rPr>
      <w:rFonts w:ascii="Tahoma" w:eastAsia="Calibri" w:hAnsi="Tahoma" w:cs="Tahoma"/>
      <w:color w:val="000000"/>
      <w:sz w:val="24"/>
      <w:szCs w:val="24"/>
      <w:lang w:eastAsia="es-MX"/>
    </w:rPr>
  </w:style>
  <w:style w:type="paragraph" w:customStyle="1" w:styleId="estilo30">
    <w:name w:val="estilo30"/>
    <w:basedOn w:val="Normal"/>
    <w:rsid w:val="00AD5962"/>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AD5962"/>
    <w:rPr>
      <w:color w:val="0563C1" w:themeColor="hyperlink"/>
      <w:u w:val="single"/>
    </w:rPr>
  </w:style>
  <w:style w:type="paragraph" w:styleId="Textonotaalfinal">
    <w:name w:val="endnote text"/>
    <w:basedOn w:val="Normal"/>
    <w:link w:val="TextonotaalfinalCar"/>
    <w:uiPriority w:val="99"/>
    <w:unhideWhenUsed/>
    <w:rsid w:val="00AD5962"/>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AD5962"/>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AD5962"/>
    <w:rPr>
      <w:sz w:val="16"/>
      <w:szCs w:val="16"/>
    </w:rPr>
  </w:style>
  <w:style w:type="paragraph" w:styleId="Textocomentario">
    <w:name w:val="annotation text"/>
    <w:basedOn w:val="Normal"/>
    <w:link w:val="TextocomentarioCar"/>
    <w:uiPriority w:val="99"/>
    <w:semiHidden/>
    <w:unhideWhenUsed/>
    <w:rsid w:val="00AD59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5962"/>
    <w:rPr>
      <w:rFonts w:ascii="Calibri" w:eastAsia="Calibri" w:hAnsi="Calibri" w:cs="Times New Roman"/>
      <w:sz w:val="20"/>
      <w:szCs w:val="20"/>
    </w:rPr>
  </w:style>
  <w:style w:type="paragraph" w:styleId="Textonotapie">
    <w:name w:val="footnote text"/>
    <w:basedOn w:val="Normal"/>
    <w:link w:val="TextonotapieCar"/>
    <w:uiPriority w:val="99"/>
    <w:semiHidden/>
    <w:unhideWhenUsed/>
    <w:rsid w:val="00AD59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5962"/>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D5962"/>
    <w:rPr>
      <w:vertAlign w:val="superscript"/>
    </w:rPr>
  </w:style>
  <w:style w:type="paragraph" w:styleId="Textodeglobo">
    <w:name w:val="Balloon Text"/>
    <w:basedOn w:val="Normal"/>
    <w:link w:val="TextodegloboCar"/>
    <w:uiPriority w:val="99"/>
    <w:semiHidden/>
    <w:unhideWhenUsed/>
    <w:rsid w:val="00AD59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5962"/>
    <w:rPr>
      <w:rFonts w:ascii="Segoe UI" w:eastAsia="Calibri" w:hAnsi="Segoe UI" w:cs="Segoe UI"/>
      <w:sz w:val="18"/>
      <w:szCs w:val="18"/>
    </w:rPr>
  </w:style>
  <w:style w:type="paragraph" w:customStyle="1" w:styleId="Texto">
    <w:name w:val="Texto"/>
    <w:basedOn w:val="Normal"/>
    <w:link w:val="TextoCar"/>
    <w:rsid w:val="002B607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B607C"/>
    <w:rPr>
      <w:rFonts w:ascii="Arial" w:eastAsia="Times New Roman" w:hAnsi="Arial" w:cs="Arial"/>
      <w:sz w:val="18"/>
      <w:szCs w:val="20"/>
      <w:lang w:val="es-ES" w:eastAsia="es-ES"/>
    </w:rPr>
  </w:style>
  <w:style w:type="paragraph" w:styleId="Prrafodelista">
    <w:name w:val="List Paragraph"/>
    <w:aliases w:val="Numeración 1,Cuadrícula media 1 - Énfasis 21,4 Viñ 1nivel,Bullet List,FooterText,numbered,List Paragraph1,Paragraphe de liste1,Bulletr List Paragraph,列出段落,列出段落1,Listas,lp1,Cuadros,Lista general"/>
    <w:basedOn w:val="Normal"/>
    <w:link w:val="PrrafodelistaCar"/>
    <w:uiPriority w:val="34"/>
    <w:qFormat/>
    <w:rsid w:val="001B74A2"/>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Bullet List Car,FooterText Car,numbered Car,List Paragraph1 Car,Paragraphe de liste1 Car,Bulletr List Paragraph Car,列出段落 Car,列出段落1 Car,Listas Car,lp1 Car"/>
    <w:link w:val="Prrafodelista"/>
    <w:uiPriority w:val="34"/>
    <w:locked/>
    <w:rsid w:val="001B74A2"/>
    <w:rPr>
      <w:rFonts w:ascii="Arial" w:eastAsia="Times New Roman" w:hAnsi="Arial" w:cs="Times New Roman"/>
      <w:sz w:val="24"/>
      <w:szCs w:val="20"/>
    </w:rPr>
  </w:style>
  <w:style w:type="character" w:customStyle="1" w:styleId="apple-converted-space">
    <w:name w:val="apple-converted-space"/>
    <w:basedOn w:val="Fuentedeprrafopredeter"/>
    <w:rsid w:val="001B74A2"/>
  </w:style>
  <w:style w:type="paragraph" w:styleId="Asuntodelcomentario">
    <w:name w:val="annotation subject"/>
    <w:basedOn w:val="Textocomentario"/>
    <w:next w:val="Textocomentario"/>
    <w:link w:val="AsuntodelcomentarioCar"/>
    <w:uiPriority w:val="99"/>
    <w:semiHidden/>
    <w:unhideWhenUsed/>
    <w:rsid w:val="001B74A2"/>
    <w:rPr>
      <w:b/>
      <w:bCs/>
    </w:rPr>
  </w:style>
  <w:style w:type="character" w:customStyle="1" w:styleId="AsuntodelcomentarioCar">
    <w:name w:val="Asunto del comentario Car"/>
    <w:basedOn w:val="TextocomentarioCar"/>
    <w:link w:val="Asuntodelcomentario"/>
    <w:uiPriority w:val="99"/>
    <w:semiHidden/>
    <w:rsid w:val="001B74A2"/>
    <w:rPr>
      <w:rFonts w:ascii="Calibri" w:eastAsia="Calibri" w:hAnsi="Calibri" w:cs="Times New Roman"/>
      <w:b/>
      <w:bCs/>
      <w:sz w:val="20"/>
      <w:szCs w:val="20"/>
    </w:rPr>
  </w:style>
  <w:style w:type="table" w:styleId="Tablaconcuadrcula">
    <w:name w:val="Table Grid"/>
    <w:basedOn w:val="Tablanormal"/>
    <w:uiPriority w:val="59"/>
    <w:rsid w:val="00B6274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TDC2"/>
    <w:next w:val="Normal"/>
    <w:autoRedefine/>
    <w:uiPriority w:val="39"/>
    <w:unhideWhenUsed/>
    <w:rsid w:val="00B6274D"/>
    <w:pPr>
      <w:spacing w:after="0"/>
      <w:ind w:left="0"/>
      <w:jc w:val="center"/>
    </w:pPr>
    <w:rPr>
      <w:rFonts w:ascii="Times New Roman" w:hAnsi="Times New Roman"/>
      <w:noProof/>
      <w:sz w:val="20"/>
      <w:lang w:val="es-ES"/>
    </w:rPr>
  </w:style>
  <w:style w:type="paragraph" w:styleId="TDC2">
    <w:name w:val="toc 2"/>
    <w:basedOn w:val="Normal"/>
    <w:next w:val="Normal"/>
    <w:autoRedefine/>
    <w:uiPriority w:val="39"/>
    <w:semiHidden/>
    <w:unhideWhenUsed/>
    <w:rsid w:val="00B6274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5436</Words>
  <Characters>29901</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Rubio Garcia</dc:creator>
  <cp:keywords/>
  <dc:description/>
  <cp:lastModifiedBy>Alexis Pina Vega</cp:lastModifiedBy>
  <cp:revision>3</cp:revision>
  <dcterms:created xsi:type="dcterms:W3CDTF">2019-01-22T00:05:00Z</dcterms:created>
  <dcterms:modified xsi:type="dcterms:W3CDTF">2019-03-12T23:44:00Z</dcterms:modified>
</cp:coreProperties>
</file>