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Calibri" w:cs="Times New Roman"/>
        </w:rPr>
        <w:id w:val="-1951618872"/>
        <w:docPartObj>
          <w:docPartGallery w:val="Cover Pages"/>
          <w:docPartUnique/>
        </w:docPartObj>
      </w:sdtPr>
      <w:sdtEndPr>
        <w:rPr>
          <w:rFonts w:ascii="ITC Avant Garde Std Bk" w:hAnsi="ITC Avant Garde Std Bk" w:cs="Tahoma"/>
          <w:b/>
          <w:bCs/>
          <w:color w:val="7F7F7F" w:themeColor="text1" w:themeTint="80"/>
          <w:sz w:val="20"/>
          <w:szCs w:val="20"/>
        </w:rPr>
      </w:sdtEndPr>
      <w:sdtContent>
        <w:p w14:paraId="1BA45786" w14:textId="154BBE23" w:rsidR="003045F5" w:rsidRDefault="00AC0D58" w:rsidP="006E0B76">
          <w:pPr>
            <w:pStyle w:val="Sinespaciado"/>
          </w:pPr>
          <w:r>
            <w:rPr>
              <w:rFonts w:ascii="ITC Avant Garde Std Bk" w:hAnsi="ITC Avant Garde Std Bk" w:cs="Tahoma"/>
              <w:b/>
              <w:bCs/>
              <w:noProof/>
              <w:color w:val="7F7F7F" w:themeColor="text1" w:themeTint="80"/>
              <w:sz w:val="20"/>
              <w:szCs w:val="20"/>
              <w:lang w:eastAsia="es-MX"/>
            </w:rPr>
            <w:drawing>
              <wp:anchor distT="0" distB="0" distL="114300" distR="114300" simplePos="0" relativeHeight="251667456" behindDoc="0" locked="0" layoutInCell="1" allowOverlap="1" wp14:anchorId="776FEF4C" wp14:editId="118849ED">
                <wp:simplePos x="0" y="0"/>
                <wp:positionH relativeFrom="margin">
                  <wp:posOffset>-216722</wp:posOffset>
                </wp:positionH>
                <wp:positionV relativeFrom="margin">
                  <wp:posOffset>-562091</wp:posOffset>
                </wp:positionV>
                <wp:extent cx="1713230" cy="1274445"/>
                <wp:effectExtent l="0" t="0" r="1270" b="1905"/>
                <wp:wrapSquare wrapText="bothSides"/>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1274445"/>
                        </a:xfrm>
                        <a:prstGeom prst="rect">
                          <a:avLst/>
                        </a:prstGeom>
                        <a:noFill/>
                      </pic:spPr>
                    </pic:pic>
                  </a:graphicData>
                </a:graphic>
              </wp:anchor>
            </w:drawing>
          </w:r>
          <w:r w:rsidR="00A101FF">
            <w:rPr>
              <w:noProof/>
              <w:lang w:eastAsia="es-MX"/>
            </w:rPr>
            <mc:AlternateContent>
              <mc:Choice Requires="wpg">
                <w:drawing>
                  <wp:anchor distT="0" distB="0" distL="114300" distR="114300" simplePos="0" relativeHeight="251661312" behindDoc="1" locked="0" layoutInCell="1" allowOverlap="1" wp14:anchorId="28CEDB9B" wp14:editId="2CA2BF08">
                    <wp:simplePos x="0" y="0"/>
                    <wp:positionH relativeFrom="page">
                      <wp:posOffset>304800</wp:posOffset>
                    </wp:positionH>
                    <wp:positionV relativeFrom="page">
                      <wp:posOffset>679450</wp:posOffset>
                    </wp:positionV>
                    <wp:extent cx="2194560" cy="9125585"/>
                    <wp:effectExtent l="76200" t="57150" r="21590" b="118110"/>
                    <wp:wrapNone/>
                    <wp:docPr id="43" name="Grupo 43"/>
                    <wp:cNvGraphicFramePr/>
                    <a:graphic xmlns:a="http://schemas.openxmlformats.org/drawingml/2006/main">
                      <a:graphicData uri="http://schemas.microsoft.com/office/word/2010/wordprocessingGroup">
                        <wpg:wgp>
                          <wpg:cNvGrpSpPr/>
                          <wpg:grpSpPr>
                            <a:xfrm>
                              <a:off x="0" y="0"/>
                              <a:ext cx="2194560" cy="9125585"/>
                              <a:chOff x="0" y="114302"/>
                              <a:chExt cx="2194560" cy="9125712"/>
                            </a:xfrm>
                          </wpg:grpSpPr>
                          <wps:wsp>
                            <wps:cNvPr id="44" name="Rectángulo 44"/>
                            <wps:cNvSpPr/>
                            <wps:spPr>
                              <a:xfrm>
                                <a:off x="25400" y="114302"/>
                                <a:ext cx="194535" cy="9125712"/>
                              </a:xfrm>
                              <a:prstGeom prst="rect">
                                <a:avLst/>
                              </a:prstGeom>
                              <a:ln/>
                            </wps:spPr>
                            <wps:style>
                              <a:lnRef idx="0">
                                <a:schemeClr val="accent3"/>
                              </a:lnRef>
                              <a:fillRef idx="3">
                                <a:schemeClr val="accent3"/>
                              </a:fillRef>
                              <a:effectRef idx="3">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Pentágono 45"/>
                            <wps:cNvSpPr/>
                            <wps:spPr>
                              <a:xfrm>
                                <a:off x="0" y="1466850"/>
                                <a:ext cx="2194560" cy="552055"/>
                              </a:xfrm>
                              <a:prstGeom prst="homePlate">
                                <a:avLst/>
                              </a:prstGeom>
                              <a:ln/>
                            </wps:spPr>
                            <wps:style>
                              <a:lnRef idx="0">
                                <a:schemeClr val="accent3"/>
                              </a:lnRef>
                              <a:fillRef idx="3">
                                <a:schemeClr val="accent3"/>
                              </a:fillRef>
                              <a:effectRef idx="3">
                                <a:schemeClr val="accent3"/>
                              </a:effectRef>
                              <a:fontRef idx="minor">
                                <a:schemeClr val="lt1"/>
                              </a:fontRef>
                            </wps:style>
                            <wps:txbx>
                              <w:txbxContent>
                                <w:sdt>
                                  <w:sdtPr>
                                    <w:rPr>
                                      <w:color w:val="FFFFFF" w:themeColor="background1"/>
                                      <w:sz w:val="28"/>
                                      <w:szCs w:val="28"/>
                                    </w:rPr>
                                    <w:alias w:val="Fecha"/>
                                    <w:tag w:val=""/>
                                    <w:id w:val="-1723441281"/>
                                    <w:dataBinding w:prefixMappings="xmlns:ns0='http://schemas.microsoft.com/office/2006/coverPageProps' " w:xpath="/ns0:CoverPageProperties[1]/ns0:PublishDate[1]" w:storeItemID="{55AF091B-3C7A-41E3-B477-F2FDAA23CFDA}"/>
                                    <w:date w:fullDate="2018-12-01T00:00:00Z">
                                      <w:dateFormat w:val="d-M-yyyy"/>
                                      <w:lid w:val="es-ES"/>
                                      <w:storeMappedDataAs w:val="dateTime"/>
                                      <w:calendar w:val="gregorian"/>
                                    </w:date>
                                  </w:sdtPr>
                                  <w:sdtEndPr/>
                                  <w:sdtContent>
                                    <w:p w14:paraId="375EDD1D" w14:textId="45D4F5C1" w:rsidR="008832FB" w:rsidRDefault="00AC0D58">
                                      <w:pPr>
                                        <w:pStyle w:val="Sinespaciado"/>
                                        <w:jc w:val="right"/>
                                        <w:rPr>
                                          <w:color w:val="FFFFFF" w:themeColor="background1"/>
                                          <w:sz w:val="28"/>
                                          <w:szCs w:val="28"/>
                                        </w:rPr>
                                      </w:pPr>
                                      <w:r>
                                        <w:rPr>
                                          <w:color w:val="FFFFFF" w:themeColor="background1"/>
                                          <w:sz w:val="28"/>
                                          <w:szCs w:val="28"/>
                                          <w:lang w:val="es-ES"/>
                                        </w:rPr>
                                        <w:t>1-12-2018</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95000</wp14:pctHeight>
                    </wp14:sizeRelV>
                  </wp:anchor>
                </w:drawing>
              </mc:Choice>
              <mc:Fallback>
                <w:pict>
                  <v:group w14:anchorId="28CEDB9B" id="Grupo 43" o:spid="_x0000_s1026" style="position:absolute;margin-left:24pt;margin-top:53.5pt;width:172.8pt;height:718.55pt;z-index:-251655168;mso-width-percent:330;mso-height-percent:950;mso-position-horizontal-relative:page;mso-position-vertical-relative:page;mso-width-percent:330;mso-height-percent:950" coordorigin=",1143"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">
                    <v:rect id="Rectángulo 44" o:spid="_x0000_s1027" style="position:absolute;left:254;top:1143;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" fillcolor="#506329 [1638]" stroked="f">
                      <v:fill color2="#93b64c [3014]" rotate="t" angle="180" colors="0 #769535;52429f #9bc348;1 #9cc746" focus="100%" type="gradient">
                        <o:fill v:ext="view" type="gradientUnscaled"/>
                      </v:fill>
                      <v:shadow on="t" color="black" opacity="22937f" origin=",.5" offset="0,.63889mm"/>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5"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" adj="18883" fillcolor="#506329 [1638]" stroked="f">
                      <v:fill color2="#93b64c [3014]" rotate="t" angle="180" colors="0 #769535;52429f #9bc348;1 #9cc746" focus="100%" type="gradient">
                        <o:fill v:ext="view" type="gradientUnscaled"/>
                      </v:fill>
                      <v:shadow on="t" color="black" opacity="22937f" origin=",.5" offset="0,.63889mm"/>
                      <v:textbox inset=",0,14.4pt,0">
                        <w:txbxContent>
                          <w:sdt>
                            <w:sdtPr>
                              <w:rPr>
                                <w:color w:val="FFFFFF" w:themeColor="background1"/>
                                <w:sz w:val="28"/>
                                <w:szCs w:val="28"/>
                              </w:rPr>
                              <w:alias w:val="Fecha"/>
                              <w:tag w:val=""/>
                              <w:id w:val="-1723441281"/>
                              <w:dataBinding w:prefixMappings="xmlns:ns0='http://schemas.microsoft.com/office/2006/coverPageProps' " w:xpath="/ns0:CoverPageProperties[1]/ns0:PublishDate[1]" w:storeItemID="{55AF091B-3C7A-41E3-B477-F2FDAA23CFDA}"/>
                              <w:date w:fullDate="2018-12-01T00:00:00Z">
                                <w:dateFormat w:val="d-M-yyyy"/>
                                <w:lid w:val="es-ES"/>
                                <w:storeMappedDataAs w:val="dateTime"/>
                                <w:calendar w:val="gregorian"/>
                              </w:date>
                            </w:sdtPr>
                            <w:sdtEndPr/>
                            <w:sdtContent>
                              <w:p w14:paraId="375EDD1D" w14:textId="45D4F5C1" w:rsidR="008832FB" w:rsidRDefault="00AC0D58">
                                <w:pPr>
                                  <w:pStyle w:val="Sinespaciado"/>
                                  <w:jc w:val="right"/>
                                  <w:rPr>
                                    <w:color w:val="FFFFFF" w:themeColor="background1"/>
                                    <w:sz w:val="28"/>
                                    <w:szCs w:val="28"/>
                                  </w:rPr>
                                </w:pPr>
                                <w:r>
                                  <w:rPr>
                                    <w:color w:val="FFFFFF" w:themeColor="background1"/>
                                    <w:sz w:val="28"/>
                                    <w:szCs w:val="28"/>
                                    <w:lang w:val="es-ES"/>
                                  </w:rPr>
                                  <w:t>1-12-2018</w:t>
                                </w:r>
                              </w:p>
                            </w:sdtContent>
                          </w:sdt>
                        </w:txbxContent>
                      </v:textbox>
                    </v:shape>
                    <w10:wrap anchorx="page" anchory="page"/>
                  </v:group>
                </w:pict>
              </mc:Fallback>
            </mc:AlternateContent>
          </w:r>
        </w:p>
        <w:p w14:paraId="0ABE7D4F" w14:textId="2AF8C09B" w:rsidR="003045F5" w:rsidRDefault="006E0B76" w:rsidP="006E0B76">
          <w:pPr>
            <w:spacing w:after="0" w:line="240" w:lineRule="auto"/>
            <w:rPr>
              <w:rFonts w:ascii="ITC Avant Garde Std Bk" w:hAnsi="ITC Avant Garde Std Bk" w:cs="Tahoma"/>
              <w:b/>
              <w:bCs/>
              <w:color w:val="7F7F7F" w:themeColor="text1" w:themeTint="80"/>
              <w:sz w:val="20"/>
              <w:szCs w:val="20"/>
            </w:rPr>
          </w:pPr>
          <w:r>
            <w:rPr>
              <w:noProof/>
              <w:lang w:eastAsia="es-MX"/>
            </w:rPr>
            <mc:AlternateContent>
              <mc:Choice Requires="wps">
                <w:drawing>
                  <wp:anchor distT="0" distB="0" distL="114300" distR="114300" simplePos="0" relativeHeight="251662336" behindDoc="0" locked="0" layoutInCell="1" allowOverlap="1" wp14:anchorId="002188E8" wp14:editId="07866000">
                    <wp:simplePos x="0" y="0"/>
                    <wp:positionH relativeFrom="page">
                      <wp:posOffset>3070860</wp:posOffset>
                    </wp:positionH>
                    <wp:positionV relativeFrom="page">
                      <wp:posOffset>1760220</wp:posOffset>
                    </wp:positionV>
                    <wp:extent cx="4213860" cy="1069340"/>
                    <wp:effectExtent l="76200" t="57150" r="72390" b="87630"/>
                    <wp:wrapNone/>
                    <wp:docPr id="72" name="Cuadro de texto 72"/>
                    <wp:cNvGraphicFramePr/>
                    <a:graphic xmlns:a="http://schemas.openxmlformats.org/drawingml/2006/main">
                      <a:graphicData uri="http://schemas.microsoft.com/office/word/2010/wordprocessingShape">
                        <wps:wsp>
                          <wps:cNvSpPr txBox="1"/>
                          <wps:spPr>
                            <a:xfrm>
                              <a:off x="0" y="0"/>
                              <a:ext cx="4213860" cy="1069340"/>
                            </a:xfrm>
                            <a:prstGeom prst="rect">
                              <a:avLst/>
                            </a:prstGeom>
                            <a:ln/>
                          </wps:spPr>
                          <wps:style>
                            <a:lnRef idx="3">
                              <a:schemeClr val="lt1"/>
                            </a:lnRef>
                            <a:fillRef idx="1">
                              <a:schemeClr val="accent3"/>
                            </a:fillRef>
                            <a:effectRef idx="1">
                              <a:schemeClr val="accent3"/>
                            </a:effectRef>
                            <a:fontRef idx="minor">
                              <a:schemeClr val="lt1"/>
                            </a:fontRef>
                          </wps:style>
                          <wps:txbx>
                            <w:txbxContent>
                              <w:p w14:paraId="2DAB28F5" w14:textId="77777777" w:rsidR="008832FB" w:rsidRPr="006E0B76" w:rsidRDefault="008832FB" w:rsidP="003045F5">
                                <w:pPr>
                                  <w:spacing w:before="120"/>
                                  <w:jc w:val="center"/>
                                  <w:rPr>
                                    <w:rFonts w:ascii="Candara" w:hAnsi="Candara"/>
                                    <w:b/>
                                    <w:color w:val="404040" w:themeColor="text1" w:themeTint="BF"/>
                                    <w:sz w:val="36"/>
                                    <w:szCs w:val="36"/>
                                  </w:rPr>
                                </w:pPr>
                                <w:r w:rsidRPr="006E0B76">
                                  <w:rPr>
                                    <w:rFonts w:ascii="Candara" w:eastAsiaTheme="majorEastAsia" w:hAnsi="Candara" w:cstheme="majorBidi"/>
                                    <w:b/>
                                    <w:color w:val="262626" w:themeColor="text1" w:themeTint="D9"/>
                                    <w:sz w:val="40"/>
                                    <w:szCs w:val="40"/>
                                  </w:rPr>
                                  <w:t>ANÁLISIS DE LA PERCEPCIÓN DE LOS SUJETOS REGULADOS POR EL INSTITUTO FEDERAL DE TELECOMUNICACIONES SOBRE DIVERSAS ÁREAS DE OPORTUNIDAD QUE PUEDAN PRESENTAR LAS DISPOSICIONES DE CARÁCTER GENERAL A SU CARGO</w:t>
                                </w:r>
                                <w:sdt>
                                  <w:sdtPr>
                                    <w:rPr>
                                      <w:rFonts w:ascii="Candara" w:eastAsiaTheme="majorEastAsia" w:hAnsi="Candara" w:cstheme="majorBidi"/>
                                      <w:b/>
                                      <w:color w:val="262626" w:themeColor="text1" w:themeTint="D9"/>
                                      <w:sz w:val="40"/>
                                      <w:szCs w:val="40"/>
                                    </w:rPr>
                                    <w:alias w:val="Subtítulo"/>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Pr="006E0B76">
                                      <w:rPr>
                                        <w:rFonts w:ascii="Candara" w:eastAsiaTheme="majorEastAsia" w:hAnsi="Candara" w:cstheme="majorBidi"/>
                                        <w:b/>
                                        <w:color w:val="262626" w:themeColor="text1" w:themeTint="D9"/>
                                        <w:sz w:val="40"/>
                                        <w:szCs w:val="40"/>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02188E8" id="_x0000_t202" coordsize="21600,21600" o:spt="202" path="m,l,21600r21600,l21600,xe">
                    <v:stroke joinstyle="miter"/>
                    <v:path gradientshapeok="t" o:connecttype="rect"/>
                  </v:shapetype>
                  <v:shape id="Cuadro de texto 72" o:spid="_x0000_s1029" type="#_x0000_t202" style="position:absolute;margin-left:241.8pt;margin-top:138.6pt;width:331.8pt;height:84.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" fillcolor="#9bbb59 [3206]" strokecolor="white [3201]" strokeweight="3pt">
                    <v:shadow on="t" color="black" opacity="24903f" origin=",.5" offset="0,.55556mm"/>
                    <v:textbox style="mso-fit-shape-to-text:t" inset="0,0,0,0">
                      <w:txbxContent>
                        <w:p w14:paraId="2DAB28F5" w14:textId="77777777" w:rsidR="008832FB" w:rsidRPr="006E0B76" w:rsidRDefault="008832FB" w:rsidP="003045F5">
                          <w:pPr>
                            <w:spacing w:before="120"/>
                            <w:jc w:val="center"/>
                            <w:rPr>
                              <w:rFonts w:ascii="Candara" w:hAnsi="Candara"/>
                              <w:b/>
                              <w:color w:val="404040" w:themeColor="text1" w:themeTint="BF"/>
                              <w:sz w:val="36"/>
                              <w:szCs w:val="36"/>
                            </w:rPr>
                          </w:pPr>
                          <w:r w:rsidRPr="006E0B76">
                            <w:rPr>
                              <w:rFonts w:ascii="Candara" w:eastAsiaTheme="majorEastAsia" w:hAnsi="Candara" w:cstheme="majorBidi"/>
                              <w:b/>
                              <w:color w:val="262626" w:themeColor="text1" w:themeTint="D9"/>
                              <w:sz w:val="40"/>
                              <w:szCs w:val="40"/>
                            </w:rPr>
                            <w:t>ANÁLISIS DE LA PERCEPCIÓN DE LOS SUJETOS REGULADOS POR EL INSTITUTO FEDERAL DE TELECOMUNICACIONES SOBRE DIVERSAS ÁREAS DE OPORTUNIDAD QUE PUEDAN PRESENTAR LAS DISPOSICIONES DE CARÁCTER GENERAL A SU CARGO</w:t>
                          </w:r>
                          <w:sdt>
                            <w:sdtPr>
                              <w:rPr>
                                <w:rFonts w:ascii="Candara" w:eastAsiaTheme="majorEastAsia" w:hAnsi="Candara" w:cstheme="majorBidi"/>
                                <w:b/>
                                <w:color w:val="262626" w:themeColor="text1" w:themeTint="D9"/>
                                <w:sz w:val="40"/>
                                <w:szCs w:val="40"/>
                              </w:rPr>
                              <w:alias w:val="Subtítulo"/>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Pr="006E0B76">
                                <w:rPr>
                                  <w:rFonts w:ascii="Candara" w:eastAsiaTheme="majorEastAsia" w:hAnsi="Candara" w:cstheme="majorBidi"/>
                                  <w:b/>
                                  <w:color w:val="262626" w:themeColor="text1" w:themeTint="D9"/>
                                  <w:sz w:val="40"/>
                                  <w:szCs w:val="40"/>
                                </w:rPr>
                                <w:t xml:space="preserve">     </w:t>
                              </w:r>
                            </w:sdtContent>
                          </w:sdt>
                        </w:p>
                      </w:txbxContent>
                    </v:textbox>
                    <w10:wrap anchorx="page" anchory="page"/>
                  </v:shape>
                </w:pict>
              </mc:Fallback>
            </mc:AlternateContent>
          </w:r>
          <w:r w:rsidR="00C67281" w:rsidRPr="003045F5">
            <w:rPr>
              <w:rFonts w:ascii="ITC Avant Garde Std Bk" w:hAnsi="ITC Avant Garde Std Bk" w:cs="Tahoma"/>
              <w:b/>
              <w:bCs/>
              <w:noProof/>
              <w:color w:val="7F7F7F" w:themeColor="text1" w:themeTint="80"/>
              <w:sz w:val="20"/>
              <w:szCs w:val="20"/>
              <w:lang w:eastAsia="es-MX"/>
            </w:rPr>
            <w:drawing>
              <wp:anchor distT="0" distB="0" distL="114300" distR="114300" simplePos="0" relativeHeight="251666432" behindDoc="1" locked="0" layoutInCell="1" allowOverlap="1" wp14:anchorId="48F0AAB2" wp14:editId="53D15850">
                <wp:simplePos x="0" y="0"/>
                <wp:positionH relativeFrom="margin">
                  <wp:align>right</wp:align>
                </wp:positionH>
                <wp:positionV relativeFrom="margin">
                  <wp:posOffset>4863465</wp:posOffset>
                </wp:positionV>
                <wp:extent cx="3263900" cy="2520180"/>
                <wp:effectExtent l="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forme.jpg"/>
                        <pic:cNvPicPr/>
                      </pic:nvPicPr>
                      <pic:blipFill>
                        <a:blip r:embed="rId10">
                          <a:extLst>
                            <a:ext uri="{28A0092B-C50C-407E-A947-70E740481C1C}">
                              <a14:useLocalDpi xmlns:a14="http://schemas.microsoft.com/office/drawing/2010/main" val="0"/>
                            </a:ext>
                          </a:extLst>
                        </a:blip>
                        <a:stretch>
                          <a:fillRect/>
                        </a:stretch>
                      </pic:blipFill>
                      <pic:spPr>
                        <a:xfrm>
                          <a:off x="0" y="0"/>
                          <a:ext cx="3263900" cy="2520180"/>
                        </a:xfrm>
                        <a:prstGeom prst="rect">
                          <a:avLst/>
                        </a:prstGeom>
                      </pic:spPr>
                    </pic:pic>
                  </a:graphicData>
                </a:graphic>
                <wp14:sizeRelH relativeFrom="margin">
                  <wp14:pctWidth>0</wp14:pctWidth>
                </wp14:sizeRelH>
                <wp14:sizeRelV relativeFrom="margin">
                  <wp14:pctHeight>0</wp14:pctHeight>
                </wp14:sizeRelV>
              </wp:anchor>
            </w:drawing>
          </w:r>
          <w:r w:rsidR="00AE7E5F">
            <w:rPr>
              <w:noProof/>
              <w:lang w:eastAsia="es-MX"/>
            </w:rPr>
            <mc:AlternateContent>
              <mc:Choice Requires="wps">
                <w:drawing>
                  <wp:anchor distT="0" distB="0" distL="114300" distR="114300" simplePos="0" relativeHeight="251663360" behindDoc="0" locked="0" layoutInCell="1" allowOverlap="1" wp14:anchorId="2135D340" wp14:editId="0AFAEFF1">
                    <wp:simplePos x="0" y="0"/>
                    <wp:positionH relativeFrom="page">
                      <wp:posOffset>3419061</wp:posOffset>
                    </wp:positionH>
                    <wp:positionV relativeFrom="page">
                      <wp:posOffset>9477927</wp:posOffset>
                    </wp:positionV>
                    <wp:extent cx="4133685" cy="294198"/>
                    <wp:effectExtent l="0" t="0" r="635" b="10795"/>
                    <wp:wrapNone/>
                    <wp:docPr id="32" name="Cuadro de texto 32"/>
                    <wp:cNvGraphicFramePr/>
                    <a:graphic xmlns:a="http://schemas.openxmlformats.org/drawingml/2006/main">
                      <a:graphicData uri="http://schemas.microsoft.com/office/word/2010/wordprocessingShape">
                        <wps:wsp>
                          <wps:cNvSpPr txBox="1"/>
                          <wps:spPr>
                            <a:xfrm>
                              <a:off x="0" y="0"/>
                              <a:ext cx="4133685"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0A970" w14:textId="77777777" w:rsidR="008832FB" w:rsidRPr="003045F5" w:rsidRDefault="00544A85" w:rsidP="003045F5">
                                <w:pPr>
                                  <w:pStyle w:val="Sinespaciado"/>
                                  <w:jc w:val="right"/>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8832FB" w:rsidRPr="00C6728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COORDINACIÓN GENERAL DE MEJORA REGULATORIA</w:t>
                                    </w:r>
                                  </w:sdtContent>
                                </w:sdt>
                              </w:p>
                              <w:p w14:paraId="60111948" w14:textId="77777777" w:rsidR="008832FB" w:rsidRPr="003045F5" w:rsidRDefault="00544A85" w:rsidP="003045F5">
                                <w:pPr>
                                  <w:pStyle w:val="Sinespaciado"/>
                                  <w:jc w:val="righ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Compañía"/>
                                    <w:tag w:val=""/>
                                    <w:id w:val="1558814826"/>
                                    <w:showingPlcHdr/>
                                    <w:dataBinding w:prefixMappings="xmlns:ns0='http://schemas.openxmlformats.org/officeDocument/2006/extended-properties' " w:xpath="/ns0:Properties[1]/ns0:Company[1]" w:storeItemID="{6668398D-A668-4E3E-A5EB-62B293D839F1}"/>
                                    <w:text/>
                                  </w:sdtPr>
                                  <w:sdtEndPr/>
                                  <w:sdtContent>
                                    <w:r w:rsidR="008832FB">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35D340" id="Cuadro de texto 32" o:spid="_x0000_s1030" type="#_x0000_t202" style="position:absolute;margin-left:269.2pt;margin-top:746.3pt;width:325.5pt;height:2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" filled="f" stroked="f" strokeweight=".5pt">
                    <v:textbox inset="0,0,0,0">
                      <w:txbxContent>
                        <w:p w14:paraId="6020A970" w14:textId="77777777" w:rsidR="008832FB" w:rsidRPr="003045F5" w:rsidRDefault="00F62099" w:rsidP="003045F5">
                          <w:pPr>
                            <w:pStyle w:val="Sinespaciado"/>
                            <w:jc w:val="right"/>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8832FB" w:rsidRPr="00C6728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COORDINACIÓN GENERAL DE MEJORA REGULATORIA</w:t>
                              </w:r>
                            </w:sdtContent>
                          </w:sdt>
                        </w:p>
                        <w:p w14:paraId="60111948" w14:textId="77777777" w:rsidR="008832FB" w:rsidRPr="003045F5" w:rsidRDefault="00F62099" w:rsidP="003045F5">
                          <w:pPr>
                            <w:pStyle w:val="Sinespaciado"/>
                            <w:jc w:val="righ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Compañía"/>
                              <w:tag w:val=""/>
                              <w:id w:val="1558814826"/>
                              <w:showingPlcHdr/>
                              <w:dataBinding w:prefixMappings="xmlns:ns0='http://schemas.openxmlformats.org/officeDocument/2006/extended-properties' " w:xpath="/ns0:Properties[1]/ns0:Company[1]" w:storeItemID="{6668398D-A668-4E3E-A5EB-62B293D839F1}"/>
                              <w:text/>
                            </w:sdtPr>
                            <w:sdtEndPr/>
                            <w:sdtContent>
                              <w:r w:rsidR="008832FB">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v:textbox>
                    <w10:wrap anchorx="page" anchory="page"/>
                  </v:shape>
                </w:pict>
              </mc:Fallback>
            </mc:AlternateContent>
          </w:r>
          <w:r w:rsidR="003045F5">
            <w:rPr>
              <w:rFonts w:ascii="ITC Avant Garde Std Bk" w:hAnsi="ITC Avant Garde Std Bk" w:cs="Tahoma"/>
              <w:b/>
              <w:bCs/>
              <w:color w:val="7F7F7F" w:themeColor="text1" w:themeTint="80"/>
              <w:sz w:val="20"/>
              <w:szCs w:val="20"/>
            </w:rPr>
            <w:br w:type="page"/>
          </w:r>
        </w:p>
      </w:sdtContent>
    </w:sdt>
    <w:sdt>
      <w:sdtPr>
        <w:rPr>
          <w:rFonts w:ascii="ITC Avant Garde Std Bk" w:eastAsia="Calibri" w:hAnsi="ITC Avant Garde Std Bk" w:cs="Times New Roman"/>
          <w:color w:val="auto"/>
          <w:sz w:val="20"/>
          <w:szCs w:val="20"/>
          <w:lang w:val="es-ES" w:eastAsia="en-US"/>
        </w:rPr>
        <w:id w:val="-1186988723"/>
        <w:docPartObj>
          <w:docPartGallery w:val="Table of Contents"/>
          <w:docPartUnique/>
        </w:docPartObj>
      </w:sdtPr>
      <w:sdtEndPr>
        <w:rPr>
          <w:rFonts w:ascii="Calibri" w:hAnsi="Calibri"/>
          <w:b/>
          <w:bCs/>
          <w:sz w:val="22"/>
          <w:szCs w:val="22"/>
        </w:rPr>
      </w:sdtEndPr>
      <w:sdtContent>
        <w:p w14:paraId="48D9FA11" w14:textId="77777777" w:rsidR="00B65535" w:rsidRPr="00387E80" w:rsidRDefault="00B65535" w:rsidP="006E0B76">
          <w:pPr>
            <w:pStyle w:val="TtuloTDC"/>
            <w:spacing w:before="0" w:line="240" w:lineRule="auto"/>
            <w:rPr>
              <w:rFonts w:ascii="ITC Avant Garde Std Bk" w:hAnsi="ITC Avant Garde Std Bk"/>
              <w:sz w:val="18"/>
              <w:szCs w:val="18"/>
              <w:lang w:val="es-ES"/>
            </w:rPr>
          </w:pPr>
          <w:r w:rsidRPr="00387E80">
            <w:rPr>
              <w:rFonts w:ascii="ITC Avant Garde Std Bk" w:hAnsi="ITC Avant Garde Std Bk"/>
              <w:sz w:val="18"/>
              <w:szCs w:val="18"/>
              <w:lang w:val="es-ES"/>
            </w:rPr>
            <w:t>INDICE</w:t>
          </w:r>
        </w:p>
        <w:p w14:paraId="6D5B4B1E" w14:textId="77777777" w:rsidR="00BA62B5" w:rsidRPr="00387E80" w:rsidRDefault="00BA62B5" w:rsidP="006E0B76">
          <w:pPr>
            <w:spacing w:after="0" w:line="240" w:lineRule="auto"/>
            <w:rPr>
              <w:rFonts w:ascii="ITC Avant Garde Std Bk" w:hAnsi="ITC Avant Garde Std Bk"/>
              <w:sz w:val="18"/>
              <w:szCs w:val="18"/>
              <w:lang w:val="es-ES" w:eastAsia="es-MX"/>
            </w:rPr>
          </w:pPr>
        </w:p>
        <w:p w14:paraId="625DC225" w14:textId="77777777" w:rsidR="00387E80" w:rsidRPr="00387E80" w:rsidRDefault="00B6553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r w:rsidRPr="00387E80">
            <w:rPr>
              <w:rFonts w:ascii="ITC Avant Garde Std Bk" w:hAnsi="ITC Avant Garde Std Bk"/>
              <w:b/>
              <w:bCs/>
              <w:sz w:val="18"/>
              <w:szCs w:val="18"/>
              <w:lang w:val="es-ES"/>
            </w:rPr>
            <w:fldChar w:fldCharType="begin"/>
          </w:r>
          <w:r w:rsidRPr="00387E80">
            <w:rPr>
              <w:rFonts w:ascii="ITC Avant Garde Std Bk" w:hAnsi="ITC Avant Garde Std Bk"/>
              <w:b/>
              <w:bCs/>
              <w:sz w:val="18"/>
              <w:szCs w:val="18"/>
              <w:lang w:val="es-ES"/>
            </w:rPr>
            <w:instrText xml:space="preserve"> TOC \o "1-3" \h \z \u </w:instrText>
          </w:r>
          <w:r w:rsidRPr="00387E80">
            <w:rPr>
              <w:rFonts w:ascii="ITC Avant Garde Std Bk" w:hAnsi="ITC Avant Garde Std Bk"/>
              <w:b/>
              <w:bCs/>
              <w:sz w:val="18"/>
              <w:szCs w:val="18"/>
              <w:lang w:val="es-ES"/>
            </w:rPr>
            <w:fldChar w:fldCharType="separate"/>
          </w:r>
          <w:hyperlink w:anchor="_Toc532553996" w:history="1">
            <w:r w:rsidR="00387E80" w:rsidRPr="00387E80">
              <w:rPr>
                <w:rStyle w:val="Hipervnculo"/>
                <w:rFonts w:ascii="ITC Avant Garde Std Bk" w:hAnsi="ITC Avant Garde Std Bk" w:cs="Tahoma"/>
                <w:bCs/>
                <w:noProof/>
                <w:sz w:val="18"/>
                <w:szCs w:val="18"/>
              </w:rPr>
              <w:t>PRESENTACIÓN</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_Toc532553996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2</w:t>
            </w:r>
            <w:r w:rsidR="00387E80" w:rsidRPr="00387E80">
              <w:rPr>
                <w:rFonts w:ascii="ITC Avant Garde Std Bk" w:hAnsi="ITC Avant Garde Std Bk"/>
                <w:noProof/>
                <w:webHidden/>
                <w:sz w:val="18"/>
                <w:szCs w:val="18"/>
              </w:rPr>
              <w:fldChar w:fldCharType="end"/>
            </w:r>
          </w:hyperlink>
        </w:p>
        <w:p w14:paraId="41EDF635"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3997" w:history="1">
            <w:r w:rsidR="00387E80" w:rsidRPr="00387E80">
              <w:rPr>
                <w:rStyle w:val="Hipervnculo"/>
                <w:rFonts w:ascii="ITC Avant Garde Std Bk" w:hAnsi="ITC Avant Garde Std Bk" w:cs="Tahoma"/>
                <w:bCs/>
                <w:noProof/>
                <w:sz w:val="18"/>
                <w:szCs w:val="18"/>
              </w:rPr>
              <w:t>GLOSARIO</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_Toc532553997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2</w:t>
            </w:r>
            <w:r w:rsidR="00387E80" w:rsidRPr="00387E80">
              <w:rPr>
                <w:rFonts w:ascii="ITC Avant Garde Std Bk" w:hAnsi="ITC Avant Garde Std Bk"/>
                <w:noProof/>
                <w:webHidden/>
                <w:sz w:val="18"/>
                <w:szCs w:val="18"/>
              </w:rPr>
              <w:fldChar w:fldCharType="end"/>
            </w:r>
          </w:hyperlink>
        </w:p>
        <w:p w14:paraId="610B3741"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3998" w:history="1">
            <w:r w:rsidR="00387E80" w:rsidRPr="00387E80">
              <w:rPr>
                <w:rStyle w:val="Hipervnculo"/>
                <w:rFonts w:ascii="ITC Avant Garde Std Bk" w:hAnsi="ITC Avant Garde Std Bk" w:cs="Tahoma"/>
                <w:bCs/>
                <w:noProof/>
                <w:sz w:val="18"/>
                <w:szCs w:val="18"/>
              </w:rPr>
              <w:t>1. ANTECEDENTES</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_Toc532553998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3</w:t>
            </w:r>
            <w:r w:rsidR="00387E80" w:rsidRPr="00387E80">
              <w:rPr>
                <w:rFonts w:ascii="ITC Avant Garde Std Bk" w:hAnsi="ITC Avant Garde Std Bk"/>
                <w:noProof/>
                <w:webHidden/>
                <w:sz w:val="18"/>
                <w:szCs w:val="18"/>
              </w:rPr>
              <w:fldChar w:fldCharType="end"/>
            </w:r>
          </w:hyperlink>
        </w:p>
        <w:p w14:paraId="065396F4"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3999" w:history="1">
            <w:r w:rsidR="00387E80" w:rsidRPr="00387E80">
              <w:rPr>
                <w:rStyle w:val="Hipervnculo"/>
                <w:rFonts w:ascii="ITC Avant Garde Std Bk" w:hAnsi="ITC Avant Garde Std Bk" w:cs="Tahoma"/>
                <w:bCs/>
                <w:noProof/>
                <w:sz w:val="18"/>
                <w:szCs w:val="18"/>
              </w:rPr>
              <w:t>2. PUBLICACIÓN DEL ANÁLISIS</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_Toc532553999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5</w:t>
            </w:r>
            <w:r w:rsidR="00387E80" w:rsidRPr="00387E80">
              <w:rPr>
                <w:rFonts w:ascii="ITC Avant Garde Std Bk" w:hAnsi="ITC Avant Garde Std Bk"/>
                <w:noProof/>
                <w:webHidden/>
                <w:sz w:val="18"/>
                <w:szCs w:val="18"/>
              </w:rPr>
              <w:fldChar w:fldCharType="end"/>
            </w:r>
          </w:hyperlink>
        </w:p>
        <w:p w14:paraId="4FD2B60D"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00" w:history="1">
            <w:r w:rsidR="00387E80" w:rsidRPr="00387E80">
              <w:rPr>
                <w:rStyle w:val="Hipervnculo"/>
                <w:rFonts w:ascii="ITC Avant Garde Std Bk" w:hAnsi="ITC Avant Garde Std Bk" w:cs="Tahoma"/>
                <w:bCs/>
                <w:noProof/>
                <w:sz w:val="18"/>
                <w:szCs w:val="18"/>
              </w:rPr>
              <w:t>3. ESTRUCTURA DEL ANÁLISIS</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_Toc532554000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5</w:t>
            </w:r>
            <w:r w:rsidR="00387E80" w:rsidRPr="00387E80">
              <w:rPr>
                <w:rFonts w:ascii="ITC Avant Garde Std Bk" w:hAnsi="ITC Avant Garde Std Bk"/>
                <w:noProof/>
                <w:webHidden/>
                <w:sz w:val="18"/>
                <w:szCs w:val="18"/>
              </w:rPr>
              <w:fldChar w:fldCharType="end"/>
            </w:r>
          </w:hyperlink>
        </w:p>
        <w:p w14:paraId="619EFF64"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01" w:history="1">
            <w:r w:rsidR="00387E80" w:rsidRPr="00387E80">
              <w:rPr>
                <w:rStyle w:val="Hipervnculo"/>
                <w:rFonts w:ascii="ITC Avant Garde Std Bk" w:hAnsi="ITC Avant Garde Std Bk" w:cs="Tahoma"/>
                <w:bCs/>
                <w:noProof/>
                <w:sz w:val="18"/>
                <w:szCs w:val="18"/>
              </w:rPr>
              <w:t>4. APORTACIONES RECIBIDAS DURANTE LA CONSULTA PÚBLICA</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_Toc532554001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6</w:t>
            </w:r>
            <w:r w:rsidR="00387E80" w:rsidRPr="00387E80">
              <w:rPr>
                <w:rFonts w:ascii="ITC Avant Garde Std Bk" w:hAnsi="ITC Avant Garde Std Bk"/>
                <w:noProof/>
                <w:webHidden/>
                <w:sz w:val="18"/>
                <w:szCs w:val="18"/>
              </w:rPr>
              <w:fldChar w:fldCharType="end"/>
            </w:r>
          </w:hyperlink>
        </w:p>
        <w:p w14:paraId="2BB88409"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02" w:history="1">
            <w:r w:rsidR="00387E80" w:rsidRPr="00387E80">
              <w:rPr>
                <w:rStyle w:val="Hipervnculo"/>
                <w:rFonts w:ascii="ITC Avant Garde Std Bk" w:hAnsi="ITC Avant Garde Std Bk" w:cs="Tahoma"/>
                <w:bCs/>
                <w:noProof/>
                <w:sz w:val="18"/>
                <w:szCs w:val="18"/>
              </w:rPr>
              <w:t>5. ESCRITOS POR TIPO DE PARTICIPANTE</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_Toc532554002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7</w:t>
            </w:r>
            <w:r w:rsidR="00387E80" w:rsidRPr="00387E80">
              <w:rPr>
                <w:rFonts w:ascii="ITC Avant Garde Std Bk" w:hAnsi="ITC Avant Garde Std Bk"/>
                <w:noProof/>
                <w:webHidden/>
                <w:sz w:val="18"/>
                <w:szCs w:val="18"/>
              </w:rPr>
              <w:fldChar w:fldCharType="end"/>
            </w:r>
          </w:hyperlink>
        </w:p>
        <w:p w14:paraId="60AE058A"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03" w:history="1">
            <w:r w:rsidR="00387E80" w:rsidRPr="00387E80">
              <w:rPr>
                <w:rStyle w:val="Hipervnculo"/>
                <w:rFonts w:ascii="ITC Avant Garde Std Bk" w:hAnsi="ITC Avant Garde Std Bk" w:cs="Tahoma"/>
                <w:bCs/>
                <w:noProof/>
                <w:sz w:val="18"/>
                <w:szCs w:val="18"/>
              </w:rPr>
              <w:t>6. COMENTARIOS POR PARTICPANTE</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_Toc532554003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8</w:t>
            </w:r>
            <w:r w:rsidR="00387E80" w:rsidRPr="00387E80">
              <w:rPr>
                <w:rFonts w:ascii="ITC Avant Garde Std Bk" w:hAnsi="ITC Avant Garde Std Bk"/>
                <w:noProof/>
                <w:webHidden/>
                <w:sz w:val="18"/>
                <w:szCs w:val="18"/>
              </w:rPr>
              <w:fldChar w:fldCharType="end"/>
            </w:r>
          </w:hyperlink>
        </w:p>
        <w:p w14:paraId="0F1768C9"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04" w:history="1">
            <w:r w:rsidR="00387E80" w:rsidRPr="00387E80">
              <w:rPr>
                <w:rStyle w:val="Hipervnculo"/>
                <w:rFonts w:ascii="ITC Avant Garde Std Bk" w:hAnsi="ITC Avant Garde Std Bk" w:cs="Tahoma"/>
                <w:bCs/>
                <w:noProof/>
                <w:sz w:val="18"/>
                <w:szCs w:val="18"/>
              </w:rPr>
              <w:t>7. COMENTARIOS POR SECTOR</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_Toc532554004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9</w:t>
            </w:r>
            <w:r w:rsidR="00387E80" w:rsidRPr="00387E80">
              <w:rPr>
                <w:rFonts w:ascii="ITC Avant Garde Std Bk" w:hAnsi="ITC Avant Garde Std Bk"/>
                <w:noProof/>
                <w:webHidden/>
                <w:sz w:val="18"/>
                <w:szCs w:val="18"/>
              </w:rPr>
              <w:fldChar w:fldCharType="end"/>
            </w:r>
          </w:hyperlink>
        </w:p>
        <w:p w14:paraId="101B9ED8"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05" w:history="1">
            <w:r w:rsidR="00387E80" w:rsidRPr="00387E80">
              <w:rPr>
                <w:rStyle w:val="Hipervnculo"/>
                <w:rFonts w:ascii="ITC Avant Garde Std Bk" w:hAnsi="ITC Avant Garde Std Bk" w:cs="Tahoma"/>
                <w:bCs/>
                <w:noProof/>
                <w:sz w:val="18"/>
                <w:szCs w:val="18"/>
              </w:rPr>
              <w:t>8. COMENTARIOS POR TIPO</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_Toc532554005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10</w:t>
            </w:r>
            <w:r w:rsidR="00387E80" w:rsidRPr="00387E80">
              <w:rPr>
                <w:rFonts w:ascii="ITC Avant Garde Std Bk" w:hAnsi="ITC Avant Garde Std Bk"/>
                <w:noProof/>
                <w:webHidden/>
                <w:sz w:val="18"/>
                <w:szCs w:val="18"/>
              </w:rPr>
              <w:fldChar w:fldCharType="end"/>
            </w:r>
          </w:hyperlink>
        </w:p>
        <w:p w14:paraId="0EA98450"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06" w:history="1">
            <w:r w:rsidR="00387E80" w:rsidRPr="00387E80">
              <w:rPr>
                <w:rStyle w:val="Hipervnculo"/>
                <w:rFonts w:ascii="ITC Avant Garde Std Bk" w:hAnsi="ITC Avant Garde Std Bk" w:cs="Tahoma"/>
                <w:bCs/>
                <w:noProof/>
                <w:sz w:val="18"/>
                <w:szCs w:val="18"/>
              </w:rPr>
              <w:t>9. COMENTARIOS POR UNIDAD ADMINISTRATIVA</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_Toc532554006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11</w:t>
            </w:r>
            <w:r w:rsidR="00387E80" w:rsidRPr="00387E80">
              <w:rPr>
                <w:rFonts w:ascii="ITC Avant Garde Std Bk" w:hAnsi="ITC Avant Garde Std Bk"/>
                <w:noProof/>
                <w:webHidden/>
                <w:sz w:val="18"/>
                <w:szCs w:val="18"/>
              </w:rPr>
              <w:fldChar w:fldCharType="end"/>
            </w:r>
          </w:hyperlink>
        </w:p>
        <w:p w14:paraId="18459B40"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07" w:history="1">
            <w:r w:rsidR="00387E80" w:rsidRPr="00387E80">
              <w:rPr>
                <w:rStyle w:val="Hipervnculo"/>
                <w:rFonts w:ascii="ITC Avant Garde Std Bk" w:hAnsi="ITC Avant Garde Std Bk" w:cs="Tahoma"/>
                <w:bCs/>
                <w:noProof/>
                <w:sz w:val="18"/>
                <w:szCs w:val="18"/>
              </w:rPr>
              <w:t>10. TRÁMITES COMENTADOS</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_Toc532554007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12</w:t>
            </w:r>
            <w:r w:rsidR="00387E80" w:rsidRPr="00387E80">
              <w:rPr>
                <w:rFonts w:ascii="ITC Avant Garde Std Bk" w:hAnsi="ITC Avant Garde Std Bk"/>
                <w:noProof/>
                <w:webHidden/>
                <w:sz w:val="18"/>
                <w:szCs w:val="18"/>
              </w:rPr>
              <w:fldChar w:fldCharType="end"/>
            </w:r>
          </w:hyperlink>
        </w:p>
        <w:p w14:paraId="4161A3D7"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08" w:history="1">
            <w:r w:rsidR="00387E80" w:rsidRPr="00387E80">
              <w:rPr>
                <w:rStyle w:val="Hipervnculo"/>
                <w:rFonts w:ascii="ITC Avant Garde Std Bk" w:hAnsi="ITC Avant Garde Std Bk" w:cs="Tahoma"/>
                <w:bCs/>
                <w:noProof/>
                <w:sz w:val="18"/>
                <w:szCs w:val="18"/>
              </w:rPr>
              <w:t>11. TRÁMITES MÁS COMENTADOS</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_Toc532554008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15</w:t>
            </w:r>
            <w:r w:rsidR="00387E80" w:rsidRPr="00387E80">
              <w:rPr>
                <w:rFonts w:ascii="ITC Avant Garde Std Bk" w:hAnsi="ITC Avant Garde Std Bk"/>
                <w:noProof/>
                <w:webHidden/>
                <w:sz w:val="18"/>
                <w:szCs w:val="18"/>
              </w:rPr>
              <w:fldChar w:fldCharType="end"/>
            </w:r>
          </w:hyperlink>
        </w:p>
        <w:p w14:paraId="59D754C8"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09" w:history="1">
            <w:r w:rsidR="00387E80" w:rsidRPr="00387E80">
              <w:rPr>
                <w:rStyle w:val="Hipervnculo"/>
                <w:rFonts w:ascii="ITC Avant Garde Std Bk" w:hAnsi="ITC Avant Garde Std Bk" w:cs="Tahoma"/>
                <w:bCs/>
                <w:noProof/>
                <w:sz w:val="18"/>
                <w:szCs w:val="18"/>
              </w:rPr>
              <w:t>12. COMENTARIOS POR TIPO DE PROPUESTA</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_Toc532554009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17</w:t>
            </w:r>
            <w:r w:rsidR="00387E80" w:rsidRPr="00387E80">
              <w:rPr>
                <w:rFonts w:ascii="ITC Avant Garde Std Bk" w:hAnsi="ITC Avant Garde Std Bk"/>
                <w:noProof/>
                <w:webHidden/>
                <w:sz w:val="18"/>
                <w:szCs w:val="18"/>
              </w:rPr>
              <w:fldChar w:fldCharType="end"/>
            </w:r>
          </w:hyperlink>
        </w:p>
        <w:p w14:paraId="34DC6927"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10" w:history="1">
            <w:r w:rsidR="00387E80" w:rsidRPr="00387E80">
              <w:rPr>
                <w:rStyle w:val="Hipervnculo"/>
                <w:rFonts w:ascii="ITC Avant Garde Std Bk" w:hAnsi="ITC Avant Garde Std Bk" w:cs="Tahoma"/>
                <w:bCs/>
                <w:noProof/>
                <w:sz w:val="18"/>
                <w:szCs w:val="18"/>
              </w:rPr>
              <w:t>13. COMENTARIOS POR TEMÁTICA</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_Toc532554010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18</w:t>
            </w:r>
            <w:r w:rsidR="00387E80" w:rsidRPr="00387E80">
              <w:rPr>
                <w:rFonts w:ascii="ITC Avant Garde Std Bk" w:hAnsi="ITC Avant Garde Std Bk"/>
                <w:noProof/>
                <w:webHidden/>
                <w:sz w:val="18"/>
                <w:szCs w:val="18"/>
              </w:rPr>
              <w:fldChar w:fldCharType="end"/>
            </w:r>
          </w:hyperlink>
        </w:p>
        <w:p w14:paraId="06BAD79C"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11" w:history="1">
            <w:r w:rsidR="00387E80" w:rsidRPr="00387E80">
              <w:rPr>
                <w:rStyle w:val="Hipervnculo"/>
                <w:rFonts w:ascii="ITC Avant Garde Std Bk" w:hAnsi="ITC Avant Garde Std Bk" w:cs="Tahoma"/>
                <w:bCs/>
                <w:noProof/>
                <w:sz w:val="18"/>
                <w:szCs w:val="18"/>
              </w:rPr>
              <w:t>14. ACCIONES QUE DAN ATENCIÓN AL ANÁLISIS DE LAS MANIFESTACIONES EFECTUADAS POR LOS PARTICIPANTES</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_Toc532554011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19</w:t>
            </w:r>
            <w:r w:rsidR="00387E80" w:rsidRPr="00387E80">
              <w:rPr>
                <w:rFonts w:ascii="ITC Avant Garde Std Bk" w:hAnsi="ITC Avant Garde Std Bk"/>
                <w:noProof/>
                <w:webHidden/>
                <w:sz w:val="18"/>
                <w:szCs w:val="18"/>
              </w:rPr>
              <w:fldChar w:fldCharType="end"/>
            </w:r>
          </w:hyperlink>
        </w:p>
        <w:p w14:paraId="48EE385D"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12" w:history="1">
            <w:r w:rsidR="00387E80" w:rsidRPr="00387E80">
              <w:rPr>
                <w:rStyle w:val="Hipervnculo"/>
                <w:rFonts w:ascii="ITC Avant Garde Std Bk" w:hAnsi="ITC Avant Garde Std Bk" w:cs="Tahoma"/>
                <w:bCs/>
                <w:noProof/>
                <w:sz w:val="18"/>
                <w:szCs w:val="18"/>
                <w:lang w:val="es-ES_tradnl"/>
              </w:rPr>
              <w:t>14.1 PMA</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_Toc532554012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20</w:t>
            </w:r>
            <w:r w:rsidR="00387E80" w:rsidRPr="00387E80">
              <w:rPr>
                <w:rFonts w:ascii="ITC Avant Garde Std Bk" w:hAnsi="ITC Avant Garde Std Bk"/>
                <w:noProof/>
                <w:webHidden/>
                <w:sz w:val="18"/>
                <w:szCs w:val="18"/>
              </w:rPr>
              <w:fldChar w:fldCharType="end"/>
            </w:r>
          </w:hyperlink>
        </w:p>
        <w:p w14:paraId="75F52691"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13" w:history="1">
            <w:r w:rsidR="00387E80" w:rsidRPr="00387E80">
              <w:rPr>
                <w:rStyle w:val="Hipervnculo"/>
                <w:rFonts w:ascii="ITC Avant Garde Std Bk" w:hAnsi="ITC Avant Garde Std Bk" w:cs="Tahoma"/>
                <w:bCs/>
                <w:noProof/>
                <w:sz w:val="18"/>
                <w:szCs w:val="18"/>
                <w:lang w:val="es-ES_tradnl"/>
              </w:rPr>
              <w:t>14.2 ANTEPROYECTO DE ACERVO ESTADÍSTICO Y SIMPLIFICACIÓN ADMINISTRATIVA</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_Toc532554013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20</w:t>
            </w:r>
            <w:r w:rsidR="00387E80" w:rsidRPr="00387E80">
              <w:rPr>
                <w:rFonts w:ascii="ITC Avant Garde Std Bk" w:hAnsi="ITC Avant Garde Std Bk"/>
                <w:noProof/>
                <w:webHidden/>
                <w:sz w:val="18"/>
                <w:szCs w:val="18"/>
              </w:rPr>
              <w:fldChar w:fldCharType="end"/>
            </w:r>
          </w:hyperlink>
        </w:p>
        <w:p w14:paraId="58D58043"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14" w:history="1">
            <w:r w:rsidR="00387E80" w:rsidRPr="00387E80">
              <w:rPr>
                <w:rStyle w:val="Hipervnculo"/>
                <w:rFonts w:ascii="ITC Avant Garde Std Bk" w:hAnsi="ITC Avant Garde Std Bk" w:cs="Tahoma"/>
                <w:bCs/>
                <w:noProof/>
                <w:sz w:val="18"/>
                <w:szCs w:val="18"/>
                <w:lang w:val="es-ES_tradnl"/>
              </w:rPr>
              <w:t>14.3 PROGRAMA DE MEJORAMIENTO DEL INVENTARIO DE TRÁMITES</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_Toc532554014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22</w:t>
            </w:r>
            <w:r w:rsidR="00387E80" w:rsidRPr="00387E80">
              <w:rPr>
                <w:rFonts w:ascii="ITC Avant Garde Std Bk" w:hAnsi="ITC Avant Garde Std Bk"/>
                <w:noProof/>
                <w:webHidden/>
                <w:sz w:val="18"/>
                <w:szCs w:val="18"/>
              </w:rPr>
              <w:fldChar w:fldCharType="end"/>
            </w:r>
          </w:hyperlink>
        </w:p>
        <w:p w14:paraId="11A66049"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15" w:history="1">
            <w:r w:rsidR="00387E80" w:rsidRPr="00387E80">
              <w:rPr>
                <w:rStyle w:val="Hipervnculo"/>
                <w:rFonts w:ascii="ITC Avant Garde Std Bk" w:hAnsi="ITC Avant Garde Std Bk" w:cs="Tahoma"/>
                <w:bCs/>
                <w:noProof/>
                <w:sz w:val="18"/>
                <w:szCs w:val="18"/>
                <w:lang w:val="es-ES_tradnl"/>
              </w:rPr>
              <w:t>14.4 ANTEPROYECTO DE ACUERDO MEDIANTE EL CUAL SE 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ÉSTOS.</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_Toc532554015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22</w:t>
            </w:r>
            <w:r w:rsidR="00387E80" w:rsidRPr="00387E80">
              <w:rPr>
                <w:rFonts w:ascii="ITC Avant Garde Std Bk" w:hAnsi="ITC Avant Garde Std Bk"/>
                <w:noProof/>
                <w:webHidden/>
                <w:sz w:val="18"/>
                <w:szCs w:val="18"/>
              </w:rPr>
              <w:fldChar w:fldCharType="end"/>
            </w:r>
          </w:hyperlink>
        </w:p>
        <w:p w14:paraId="36C8911C"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16" w:history="1">
            <w:r w:rsidR="00387E80" w:rsidRPr="00387E80">
              <w:rPr>
                <w:rStyle w:val="Hipervnculo"/>
                <w:rFonts w:ascii="ITC Avant Garde Std Bk" w:hAnsi="ITC Avant Garde Std Bk" w:cs="Tahoma"/>
                <w:bCs/>
                <w:noProof/>
                <w:sz w:val="18"/>
                <w:szCs w:val="18"/>
                <w:lang w:val="es-ES_tradnl"/>
              </w:rPr>
              <w:t>14. 5 PORTAL DE CONSULTAS PÚBLICAS 2.0</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_Toc532554016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23</w:t>
            </w:r>
            <w:r w:rsidR="00387E80" w:rsidRPr="00387E80">
              <w:rPr>
                <w:rFonts w:ascii="ITC Avant Garde Std Bk" w:hAnsi="ITC Avant Garde Std Bk"/>
                <w:noProof/>
                <w:webHidden/>
                <w:sz w:val="18"/>
                <w:szCs w:val="18"/>
              </w:rPr>
              <w:fldChar w:fldCharType="end"/>
            </w:r>
          </w:hyperlink>
        </w:p>
        <w:p w14:paraId="4773A8AD"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17" w:history="1">
            <w:r w:rsidR="00387E80" w:rsidRPr="00387E80">
              <w:rPr>
                <w:rStyle w:val="Hipervnculo"/>
                <w:rFonts w:ascii="ITC Avant Garde Std Bk" w:hAnsi="ITC Avant Garde Std Bk" w:cs="Tahoma"/>
                <w:bCs/>
                <w:noProof/>
                <w:sz w:val="18"/>
                <w:szCs w:val="18"/>
                <w:lang w:val="es-ES_tradnl"/>
              </w:rPr>
              <w:t>14.6 ESTATUTO ORGÁNICO</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_Toc532554017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23</w:t>
            </w:r>
            <w:r w:rsidR="00387E80" w:rsidRPr="00387E80">
              <w:rPr>
                <w:rFonts w:ascii="ITC Avant Garde Std Bk" w:hAnsi="ITC Avant Garde Std Bk"/>
                <w:noProof/>
                <w:webHidden/>
                <w:sz w:val="18"/>
                <w:szCs w:val="18"/>
              </w:rPr>
              <w:fldChar w:fldCharType="end"/>
            </w:r>
          </w:hyperlink>
        </w:p>
        <w:p w14:paraId="3B1AD5F5"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18" w:history="1">
            <w:r w:rsidR="00387E80" w:rsidRPr="00387E80">
              <w:rPr>
                <w:rStyle w:val="Hipervnculo"/>
                <w:rFonts w:ascii="ITC Avant Garde Std Bk" w:hAnsi="ITC Avant Garde Std Bk" w:cs="Tahoma"/>
                <w:bCs/>
                <w:noProof/>
                <w:sz w:val="18"/>
                <w:szCs w:val="18"/>
              </w:rPr>
              <w:t>14.7 REVISIÓN DE INSTRUMENTOS APLICABLES A SERVICIOS Y ACTIVIDADES RELACIONADAS CON CONCESIONES ÚNICAS Y AUTORIZACIONES</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_Toc532554018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25</w:t>
            </w:r>
            <w:r w:rsidR="00387E80" w:rsidRPr="00387E80">
              <w:rPr>
                <w:rFonts w:ascii="ITC Avant Garde Std Bk" w:hAnsi="ITC Avant Garde Std Bk"/>
                <w:noProof/>
                <w:webHidden/>
                <w:sz w:val="18"/>
                <w:szCs w:val="18"/>
              </w:rPr>
              <w:fldChar w:fldCharType="end"/>
            </w:r>
          </w:hyperlink>
        </w:p>
        <w:p w14:paraId="0F8EDB11" w14:textId="77777777" w:rsidR="00387E80" w:rsidRPr="00387E80" w:rsidRDefault="00544A85" w:rsidP="006E0B76">
          <w:pPr>
            <w:pStyle w:val="TDC1"/>
            <w:tabs>
              <w:tab w:val="right" w:leader="dot" w:pos="8828"/>
            </w:tabs>
            <w:spacing w:after="0" w:line="240" w:lineRule="auto"/>
            <w:rPr>
              <w:rFonts w:ascii="ITC Avant Garde Std Bk" w:eastAsiaTheme="minorEastAsia" w:hAnsi="ITC Avant Garde Std Bk" w:cstheme="minorBidi"/>
              <w:noProof/>
              <w:sz w:val="18"/>
              <w:szCs w:val="18"/>
              <w:lang w:eastAsia="es-MX"/>
            </w:rPr>
          </w:pPr>
          <w:hyperlink w:anchor="_Toc532554019" w:history="1">
            <w:r w:rsidR="00387E80" w:rsidRPr="00387E80">
              <w:rPr>
                <w:rStyle w:val="Hipervnculo"/>
                <w:rFonts w:ascii="ITC Avant Garde Std Bk" w:hAnsi="ITC Avant Garde Std Bk" w:cs="Tahoma"/>
                <w:bCs/>
                <w:noProof/>
                <w:sz w:val="18"/>
                <w:szCs w:val="18"/>
                <w:lang w:val="es-ES_tradnl"/>
              </w:rPr>
              <w:t>15.CONCLUSIONES</w:t>
            </w:r>
            <w:r w:rsidR="00387E80" w:rsidRPr="00387E80">
              <w:rPr>
                <w:rFonts w:ascii="ITC Avant Garde Std Bk" w:hAnsi="ITC Avant Garde Std Bk"/>
                <w:noProof/>
                <w:webHidden/>
                <w:sz w:val="18"/>
                <w:szCs w:val="18"/>
              </w:rPr>
              <w:tab/>
            </w:r>
            <w:r w:rsidR="00387E80" w:rsidRPr="00387E80">
              <w:rPr>
                <w:rFonts w:ascii="ITC Avant Garde Std Bk" w:hAnsi="ITC Avant Garde Std Bk"/>
                <w:noProof/>
                <w:webHidden/>
                <w:sz w:val="18"/>
                <w:szCs w:val="18"/>
              </w:rPr>
              <w:fldChar w:fldCharType="begin"/>
            </w:r>
            <w:r w:rsidR="00387E80" w:rsidRPr="00387E80">
              <w:rPr>
                <w:rFonts w:ascii="ITC Avant Garde Std Bk" w:hAnsi="ITC Avant Garde Std Bk"/>
                <w:noProof/>
                <w:webHidden/>
                <w:sz w:val="18"/>
                <w:szCs w:val="18"/>
              </w:rPr>
              <w:instrText xml:space="preserve"> PAGEREF _Toc532554019 \h </w:instrText>
            </w:r>
            <w:r w:rsidR="00387E80" w:rsidRPr="00387E80">
              <w:rPr>
                <w:rFonts w:ascii="ITC Avant Garde Std Bk" w:hAnsi="ITC Avant Garde Std Bk"/>
                <w:noProof/>
                <w:webHidden/>
                <w:sz w:val="18"/>
                <w:szCs w:val="18"/>
              </w:rPr>
            </w:r>
            <w:r w:rsidR="00387E80" w:rsidRPr="00387E80">
              <w:rPr>
                <w:rFonts w:ascii="ITC Avant Garde Std Bk" w:hAnsi="ITC Avant Garde Std Bk"/>
                <w:noProof/>
                <w:webHidden/>
                <w:sz w:val="18"/>
                <w:szCs w:val="18"/>
              </w:rPr>
              <w:fldChar w:fldCharType="separate"/>
            </w:r>
            <w:r w:rsidR="00560505">
              <w:rPr>
                <w:rFonts w:ascii="ITC Avant Garde Std Bk" w:hAnsi="ITC Avant Garde Std Bk"/>
                <w:noProof/>
                <w:webHidden/>
                <w:sz w:val="18"/>
                <w:szCs w:val="18"/>
              </w:rPr>
              <w:t>25</w:t>
            </w:r>
            <w:r w:rsidR="00387E80" w:rsidRPr="00387E80">
              <w:rPr>
                <w:rFonts w:ascii="ITC Avant Garde Std Bk" w:hAnsi="ITC Avant Garde Std Bk"/>
                <w:noProof/>
                <w:webHidden/>
                <w:sz w:val="18"/>
                <w:szCs w:val="18"/>
              </w:rPr>
              <w:fldChar w:fldCharType="end"/>
            </w:r>
          </w:hyperlink>
        </w:p>
        <w:p w14:paraId="7676E474" w14:textId="77777777" w:rsidR="007E3854" w:rsidRPr="00414321" w:rsidRDefault="00B65535" w:rsidP="006E0B76">
          <w:pPr>
            <w:spacing w:after="0" w:line="240" w:lineRule="auto"/>
            <w:sectPr w:rsidR="007E3854" w:rsidRPr="00414321" w:rsidSect="003045F5">
              <w:headerReference w:type="default" r:id="rId11"/>
              <w:footerReference w:type="default" r:id="rId12"/>
              <w:pgSz w:w="12240" w:h="15840"/>
              <w:pgMar w:top="1701" w:right="1701" w:bottom="1418" w:left="1701" w:header="709" w:footer="709" w:gutter="0"/>
              <w:pgNumType w:start="0"/>
              <w:cols w:space="708"/>
              <w:titlePg/>
              <w:docGrid w:linePitch="360"/>
            </w:sectPr>
          </w:pPr>
          <w:r w:rsidRPr="00387E80">
            <w:rPr>
              <w:rFonts w:ascii="ITC Avant Garde Std Bk" w:hAnsi="ITC Avant Garde Std Bk"/>
              <w:b/>
              <w:bCs/>
              <w:sz w:val="18"/>
              <w:szCs w:val="18"/>
              <w:lang w:val="es-ES"/>
            </w:rPr>
            <w:fldChar w:fldCharType="end"/>
          </w:r>
        </w:p>
      </w:sdtContent>
    </w:sdt>
    <w:p w14:paraId="4A2728B5" w14:textId="77777777" w:rsidR="00EE3BBC" w:rsidRPr="0019146B" w:rsidRDefault="00EE3BBC" w:rsidP="006E0B76">
      <w:pPr>
        <w:pStyle w:val="Ttulo1"/>
        <w:spacing w:before="0" w:line="240" w:lineRule="auto"/>
        <w:jc w:val="both"/>
        <w:rPr>
          <w:rFonts w:ascii="ITC Avant Garde Std Bk" w:eastAsia="Calibri" w:hAnsi="ITC Avant Garde Std Bk" w:cs="Tahoma"/>
          <w:bCs/>
          <w:color w:val="000000"/>
          <w:sz w:val="20"/>
          <w:szCs w:val="20"/>
        </w:rPr>
      </w:pPr>
      <w:bookmarkStart w:id="1" w:name="_Toc532553996"/>
      <w:r w:rsidRPr="00D219B5">
        <w:rPr>
          <w:rFonts w:ascii="ITC Avant Garde Std Bk" w:eastAsia="Calibri" w:hAnsi="ITC Avant Garde Std Bk" w:cs="Tahoma"/>
          <w:bCs/>
          <w:color w:val="000000"/>
          <w:sz w:val="20"/>
          <w:szCs w:val="20"/>
        </w:rPr>
        <w:lastRenderedPageBreak/>
        <w:t>PRESENTACIÓN</w:t>
      </w:r>
      <w:bookmarkEnd w:id="1"/>
    </w:p>
    <w:p w14:paraId="5B517740" w14:textId="77777777" w:rsidR="004F61FE" w:rsidRPr="00D219B5" w:rsidRDefault="004F61FE" w:rsidP="006E0B76">
      <w:pPr>
        <w:pStyle w:val="Seccin"/>
        <w:spacing w:before="0" w:line="240" w:lineRule="auto"/>
        <w:rPr>
          <w:rFonts w:ascii="ITC Avant Garde Std Bk" w:eastAsia="Calibri" w:hAnsi="ITC Avant Garde Std Bk" w:cs="Tahoma"/>
          <w:b w:val="0"/>
          <w:bCs/>
          <w:smallCaps w:val="0"/>
          <w:color w:val="000000"/>
          <w:szCs w:val="20"/>
          <w:lang w:eastAsia="en-US"/>
        </w:rPr>
      </w:pPr>
    </w:p>
    <w:p w14:paraId="5F58C7BC" w14:textId="77777777" w:rsidR="00EE3BBC" w:rsidRPr="00D219B5" w:rsidRDefault="0019146B"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En</w:t>
      </w:r>
      <w:r w:rsidR="00EE3BBC" w:rsidRPr="00D219B5">
        <w:rPr>
          <w:rFonts w:ascii="ITC Avant Garde Std Bk" w:hAnsi="ITC Avant Garde Std Bk" w:cs="Tahoma"/>
          <w:bCs/>
          <w:color w:val="000000"/>
          <w:sz w:val="20"/>
          <w:szCs w:val="20"/>
        </w:rPr>
        <w:t xml:space="preserve"> la Ciudad de </w:t>
      </w:r>
      <w:r w:rsidR="00EE3BBC" w:rsidRPr="00AB4ABA">
        <w:rPr>
          <w:rFonts w:ascii="ITC Avant Garde Std Bk" w:hAnsi="ITC Avant Garde Std Bk" w:cs="Tahoma"/>
          <w:bCs/>
          <w:color w:val="000000"/>
          <w:sz w:val="20"/>
          <w:szCs w:val="20"/>
        </w:rPr>
        <w:t>México</w:t>
      </w:r>
      <w:r w:rsidR="007D5B47" w:rsidRPr="00AB4ABA">
        <w:rPr>
          <w:rFonts w:ascii="ITC Avant Garde Std Bk" w:hAnsi="ITC Avant Garde Std Bk" w:cs="Tahoma"/>
          <w:bCs/>
          <w:color w:val="000000"/>
          <w:sz w:val="20"/>
          <w:szCs w:val="20"/>
        </w:rPr>
        <w:t>,</w:t>
      </w:r>
      <w:r w:rsidR="00EE3BBC" w:rsidRPr="00AB4ABA">
        <w:rPr>
          <w:rFonts w:ascii="ITC Avant Garde Std Bk" w:hAnsi="ITC Avant Garde Std Bk" w:cs="Tahoma"/>
          <w:bCs/>
          <w:color w:val="000000"/>
          <w:sz w:val="20"/>
          <w:szCs w:val="20"/>
        </w:rPr>
        <w:t xml:space="preserve"> </w:t>
      </w:r>
      <w:r w:rsidR="008A5603" w:rsidRPr="00AB4ABA">
        <w:rPr>
          <w:rFonts w:ascii="ITC Avant Garde Std Bk" w:hAnsi="ITC Avant Garde Std Bk" w:cs="Tahoma"/>
          <w:bCs/>
          <w:color w:val="000000"/>
          <w:sz w:val="20"/>
          <w:szCs w:val="20"/>
        </w:rPr>
        <w:t xml:space="preserve">en el </w:t>
      </w:r>
      <w:r w:rsidR="00E91A4C" w:rsidRPr="00AB4ABA">
        <w:rPr>
          <w:rFonts w:ascii="ITC Avant Garde Std Bk" w:hAnsi="ITC Avant Garde Std Bk" w:cs="Tahoma"/>
          <w:bCs/>
          <w:color w:val="000000"/>
          <w:sz w:val="20"/>
          <w:szCs w:val="20"/>
        </w:rPr>
        <w:t xml:space="preserve">cuarto trimestre </w:t>
      </w:r>
      <w:r w:rsidR="00EE3BBC" w:rsidRPr="00AB4ABA">
        <w:rPr>
          <w:rFonts w:ascii="ITC Avant Garde Std Bk" w:hAnsi="ITC Avant Garde Std Bk" w:cs="Tahoma"/>
          <w:bCs/>
          <w:color w:val="000000"/>
          <w:sz w:val="20"/>
          <w:szCs w:val="20"/>
        </w:rPr>
        <w:t>de</w:t>
      </w:r>
      <w:r w:rsidR="00772797" w:rsidRPr="00AB4ABA">
        <w:rPr>
          <w:rFonts w:ascii="ITC Avant Garde Std Bk" w:hAnsi="ITC Avant Garde Std Bk" w:cs="Tahoma"/>
          <w:bCs/>
          <w:color w:val="000000"/>
          <w:sz w:val="20"/>
          <w:szCs w:val="20"/>
        </w:rPr>
        <w:t xml:space="preserve"> dos mil dieciocho</w:t>
      </w:r>
      <w:r w:rsidR="00EE3BBC" w:rsidRPr="00AB4ABA">
        <w:rPr>
          <w:rFonts w:ascii="ITC Avant Garde Std Bk" w:hAnsi="ITC Avant Garde Std Bk" w:cs="Tahoma"/>
          <w:bCs/>
          <w:color w:val="000000"/>
          <w:sz w:val="20"/>
          <w:szCs w:val="20"/>
        </w:rPr>
        <w:t>, la Coordinación</w:t>
      </w:r>
      <w:r w:rsidR="0043258C" w:rsidRPr="00AB4ABA">
        <w:rPr>
          <w:rFonts w:ascii="ITC Avant Garde Std Bk" w:hAnsi="ITC Avant Garde Std Bk" w:cs="Tahoma"/>
          <w:bCs/>
          <w:color w:val="000000"/>
          <w:sz w:val="20"/>
          <w:szCs w:val="20"/>
        </w:rPr>
        <w:t xml:space="preserve"> General de Mejora Regulatoria, </w:t>
      </w:r>
      <w:r w:rsidR="00513472" w:rsidRPr="00AB4ABA">
        <w:rPr>
          <w:rFonts w:ascii="ITC Avant Garde Std Bk" w:hAnsi="ITC Avant Garde Std Bk" w:cs="Tahoma"/>
          <w:bCs/>
          <w:color w:val="000000"/>
          <w:sz w:val="20"/>
          <w:szCs w:val="20"/>
        </w:rPr>
        <w:t xml:space="preserve">presenta el </w:t>
      </w:r>
      <w:r w:rsidRPr="00AB4ABA">
        <w:rPr>
          <w:rFonts w:ascii="ITC Avant Garde Std Bk" w:hAnsi="ITC Avant Garde Std Bk" w:cs="Tahoma"/>
          <w:b/>
          <w:bCs/>
          <w:i/>
          <w:color w:val="000000"/>
          <w:sz w:val="20"/>
          <w:szCs w:val="20"/>
        </w:rPr>
        <w:t>Análisis de la percepción de</w:t>
      </w:r>
      <w:r w:rsidRPr="00F66AA2">
        <w:rPr>
          <w:rFonts w:ascii="ITC Avant Garde Std Bk" w:hAnsi="ITC Avant Garde Std Bk" w:cs="Tahoma"/>
          <w:b/>
          <w:bCs/>
          <w:i/>
          <w:color w:val="000000"/>
          <w:sz w:val="20"/>
          <w:szCs w:val="20"/>
        </w:rPr>
        <w:t xml:space="preserve"> los sujetos regulados por el Instituto Federal de Telecomunicaciones sobre diversas áreas de oportunidad que puedan presentar las disposiciones de carácter general a su cargo</w:t>
      </w:r>
      <w:r>
        <w:rPr>
          <w:rFonts w:ascii="ITC Avant Garde Std Bk" w:hAnsi="ITC Avant Garde Std Bk" w:cs="Tahoma"/>
          <w:b/>
          <w:bCs/>
          <w:i/>
          <w:color w:val="000000"/>
          <w:sz w:val="20"/>
          <w:szCs w:val="20"/>
        </w:rPr>
        <w:t xml:space="preserve">, </w:t>
      </w:r>
      <w:r w:rsidR="00E75A57">
        <w:rPr>
          <w:rFonts w:ascii="ITC Avant Garde Std Bk" w:hAnsi="ITC Avant Garde Std Bk" w:cs="Tahoma"/>
          <w:bCs/>
          <w:color w:val="000000"/>
          <w:sz w:val="20"/>
          <w:szCs w:val="20"/>
        </w:rPr>
        <w:t xml:space="preserve">a partir de </w:t>
      </w:r>
      <w:r>
        <w:rPr>
          <w:rFonts w:ascii="ITC Avant Garde Std Bk" w:hAnsi="ITC Avant Garde Std Bk" w:cs="Tahoma"/>
          <w:bCs/>
          <w:color w:val="000000"/>
          <w:sz w:val="20"/>
          <w:szCs w:val="20"/>
        </w:rPr>
        <w:t>los</w:t>
      </w:r>
      <w:r w:rsidR="005B253B">
        <w:rPr>
          <w:rFonts w:ascii="ITC Avant Garde Std Bk" w:hAnsi="ITC Avant Garde Std Bk" w:cs="Tahoma"/>
          <w:bCs/>
          <w:color w:val="000000"/>
          <w:sz w:val="20"/>
          <w:szCs w:val="20"/>
        </w:rPr>
        <w:t xml:space="preserve"> comentarios</w:t>
      </w:r>
      <w:r w:rsidR="001344EA">
        <w:rPr>
          <w:rFonts w:ascii="ITC Avant Garde Std Bk" w:hAnsi="ITC Avant Garde Std Bk" w:cs="Tahoma"/>
          <w:bCs/>
          <w:color w:val="000000"/>
          <w:sz w:val="20"/>
          <w:szCs w:val="20"/>
        </w:rPr>
        <w:t>, aportaciones e insumos</w:t>
      </w:r>
      <w:r w:rsidR="005B253B">
        <w:rPr>
          <w:rFonts w:ascii="ITC Avant Garde Std Bk" w:hAnsi="ITC Avant Garde Std Bk" w:cs="Tahoma"/>
          <w:bCs/>
          <w:color w:val="000000"/>
          <w:sz w:val="20"/>
          <w:szCs w:val="20"/>
        </w:rPr>
        <w:t xml:space="preserve"> recibidos </w:t>
      </w:r>
      <w:r w:rsidR="0043258C">
        <w:rPr>
          <w:rFonts w:ascii="ITC Avant Garde Std Bk" w:hAnsi="ITC Avant Garde Std Bk" w:cs="Tahoma"/>
          <w:bCs/>
          <w:color w:val="000000"/>
          <w:sz w:val="20"/>
          <w:szCs w:val="20"/>
        </w:rPr>
        <w:t xml:space="preserve">por los participantes </w:t>
      </w:r>
      <w:r w:rsidR="005B253B">
        <w:rPr>
          <w:rFonts w:ascii="ITC Avant Garde Std Bk" w:hAnsi="ITC Avant Garde Std Bk" w:cs="Tahoma"/>
          <w:bCs/>
          <w:color w:val="000000"/>
          <w:sz w:val="20"/>
          <w:szCs w:val="20"/>
        </w:rPr>
        <w:t xml:space="preserve">en </w:t>
      </w:r>
      <w:r w:rsidR="00DF2382" w:rsidRPr="00D219B5">
        <w:rPr>
          <w:rFonts w:ascii="ITC Avant Garde Std Bk" w:hAnsi="ITC Avant Garde Std Bk" w:cs="Tahoma"/>
          <w:bCs/>
          <w:color w:val="000000"/>
          <w:sz w:val="20"/>
          <w:szCs w:val="20"/>
        </w:rPr>
        <w:t xml:space="preserve">la </w:t>
      </w:r>
      <w:r w:rsidR="00DF2382" w:rsidRPr="00D219B5">
        <w:rPr>
          <w:rFonts w:ascii="ITC Avant Garde Std Bk" w:hAnsi="ITC Avant Garde Std Bk" w:cs="Tahoma"/>
          <w:b/>
          <w:bCs/>
          <w:color w:val="000000"/>
          <w:sz w:val="20"/>
          <w:szCs w:val="20"/>
        </w:rPr>
        <w:t>Consulta Pública sobre los trámites contenidos en las disposiciones de carácter general a cargo del Instituto Federal de Telecomunicaciones, así como para la detección de posibles áreas de oportunidad de los mismos</w:t>
      </w:r>
      <w:r w:rsidR="00DF2382" w:rsidRPr="00D219B5">
        <w:rPr>
          <w:rFonts w:ascii="ITC Avant Garde Std Bk" w:hAnsi="ITC Avant Garde Std Bk" w:cs="Tahoma"/>
          <w:bCs/>
          <w:color w:val="000000"/>
          <w:sz w:val="20"/>
          <w:szCs w:val="20"/>
        </w:rPr>
        <w:t xml:space="preserve">, </w:t>
      </w:r>
      <w:r w:rsidR="001344EA">
        <w:rPr>
          <w:rFonts w:ascii="ITC Avant Garde Std Bk" w:hAnsi="ITC Avant Garde Std Bk" w:cs="Tahoma"/>
          <w:bCs/>
          <w:color w:val="000000"/>
          <w:sz w:val="20"/>
          <w:szCs w:val="20"/>
        </w:rPr>
        <w:t>la cual se llevó a cabo</w:t>
      </w:r>
      <w:r w:rsidR="00EE3BBC" w:rsidRPr="00D219B5">
        <w:rPr>
          <w:rFonts w:ascii="ITC Avant Garde Std Bk" w:hAnsi="ITC Avant Garde Std Bk" w:cs="Tahoma"/>
          <w:bCs/>
          <w:color w:val="000000"/>
          <w:sz w:val="20"/>
          <w:szCs w:val="20"/>
        </w:rPr>
        <w:t xml:space="preserve"> de conformidad con lo dispuesto en los artículos 51 de la Ley Federal de Telecomunicaciones y Radiodifusión, publicada en el Diario Ofi</w:t>
      </w:r>
      <w:r w:rsidR="001225C2">
        <w:rPr>
          <w:rFonts w:ascii="ITC Avant Garde Std Bk" w:hAnsi="ITC Avant Garde Std Bk" w:cs="Tahoma"/>
          <w:bCs/>
          <w:color w:val="000000"/>
          <w:sz w:val="20"/>
          <w:szCs w:val="20"/>
        </w:rPr>
        <w:t>cial de la Fede</w:t>
      </w:r>
      <w:r w:rsidR="00772797">
        <w:rPr>
          <w:rFonts w:ascii="ITC Avant Garde Std Bk" w:hAnsi="ITC Avant Garde Std Bk" w:cs="Tahoma"/>
          <w:bCs/>
          <w:color w:val="000000"/>
          <w:sz w:val="20"/>
          <w:szCs w:val="20"/>
        </w:rPr>
        <w:t>ración el catorce</w:t>
      </w:r>
      <w:r w:rsidR="00EE3BBC" w:rsidRPr="00D219B5">
        <w:rPr>
          <w:rFonts w:ascii="ITC Avant Garde Std Bk" w:hAnsi="ITC Avant Garde Std Bk" w:cs="Tahoma"/>
          <w:bCs/>
          <w:color w:val="000000"/>
          <w:sz w:val="20"/>
          <w:szCs w:val="20"/>
        </w:rPr>
        <w:t xml:space="preserve"> de </w:t>
      </w:r>
      <w:r>
        <w:rPr>
          <w:rFonts w:ascii="ITC Avant Garde Std Bk" w:hAnsi="ITC Avant Garde Std Bk" w:cs="Tahoma"/>
          <w:bCs/>
          <w:color w:val="000000"/>
          <w:sz w:val="20"/>
          <w:szCs w:val="20"/>
        </w:rPr>
        <w:t>julio de</w:t>
      </w:r>
      <w:r w:rsidR="00772797">
        <w:rPr>
          <w:rFonts w:ascii="ITC Avant Garde Std Bk" w:hAnsi="ITC Avant Garde Std Bk" w:cs="Tahoma"/>
          <w:bCs/>
          <w:color w:val="000000"/>
          <w:sz w:val="20"/>
          <w:szCs w:val="20"/>
        </w:rPr>
        <w:t xml:space="preserve"> dos mil catorce</w:t>
      </w:r>
      <w:r w:rsidR="00EE3BBC" w:rsidRPr="00D219B5">
        <w:rPr>
          <w:rFonts w:ascii="ITC Avant Garde Std Bk" w:hAnsi="ITC Avant Garde Std Bk" w:cs="Tahoma"/>
          <w:bCs/>
          <w:color w:val="000000"/>
          <w:sz w:val="20"/>
          <w:szCs w:val="20"/>
        </w:rPr>
        <w:t xml:space="preserve">, </w:t>
      </w:r>
      <w:r>
        <w:rPr>
          <w:rFonts w:ascii="ITC Avant Garde Std Bk" w:hAnsi="ITC Avant Garde Std Bk" w:cs="Tahoma"/>
          <w:bCs/>
          <w:color w:val="000000"/>
          <w:sz w:val="20"/>
          <w:szCs w:val="20"/>
        </w:rPr>
        <w:t>así como en los</w:t>
      </w:r>
      <w:r w:rsidR="00A11EA3" w:rsidRPr="00D219B5">
        <w:rPr>
          <w:rFonts w:ascii="ITC Avant Garde Std Bk" w:hAnsi="ITC Avant Garde Std Bk" w:cs="Tahoma"/>
          <w:bCs/>
          <w:color w:val="000000"/>
          <w:sz w:val="20"/>
          <w:szCs w:val="20"/>
        </w:rPr>
        <w:t xml:space="preserve"> Lineamientos de Consulta Pública y Análisis de Impacto Regulatorio del Institut</w:t>
      </w:r>
      <w:r w:rsidR="00022060" w:rsidRPr="00D219B5">
        <w:rPr>
          <w:rFonts w:ascii="ITC Avant Garde Std Bk" w:hAnsi="ITC Avant Garde Std Bk" w:cs="Tahoma"/>
          <w:bCs/>
          <w:color w:val="000000"/>
          <w:sz w:val="20"/>
          <w:szCs w:val="20"/>
        </w:rPr>
        <w:t xml:space="preserve">o Federal de Telecomunicaciones, publicados en el </w:t>
      </w:r>
      <w:r w:rsidR="00BD3499">
        <w:rPr>
          <w:rFonts w:ascii="ITC Avant Garde Std Bk" w:hAnsi="ITC Avant Garde Std Bk" w:cs="Tahoma"/>
          <w:bCs/>
          <w:color w:val="000000"/>
          <w:sz w:val="20"/>
          <w:szCs w:val="20"/>
        </w:rPr>
        <w:t>mismo medio de difusión oficial</w:t>
      </w:r>
      <w:r w:rsidR="00022060" w:rsidRPr="00D219B5">
        <w:rPr>
          <w:rFonts w:ascii="ITC Avant Garde Std Bk" w:hAnsi="ITC Avant Garde Std Bk" w:cs="Tahoma"/>
          <w:bCs/>
          <w:color w:val="000000"/>
          <w:sz w:val="20"/>
          <w:szCs w:val="20"/>
        </w:rPr>
        <w:t xml:space="preserve"> el </w:t>
      </w:r>
      <w:r w:rsidR="00772797">
        <w:rPr>
          <w:rFonts w:ascii="ITC Avant Garde Std Bk" w:hAnsi="ITC Avant Garde Std Bk" w:cs="Tahoma"/>
          <w:bCs/>
          <w:color w:val="000000"/>
          <w:sz w:val="20"/>
          <w:szCs w:val="20"/>
        </w:rPr>
        <w:t>ocho</w:t>
      </w:r>
      <w:r w:rsidR="00BA1582">
        <w:rPr>
          <w:rFonts w:ascii="ITC Avant Garde Std Bk" w:hAnsi="ITC Avant Garde Std Bk" w:cs="Tahoma"/>
          <w:bCs/>
          <w:color w:val="000000"/>
          <w:sz w:val="20"/>
          <w:szCs w:val="20"/>
        </w:rPr>
        <w:t xml:space="preserve"> </w:t>
      </w:r>
      <w:r w:rsidR="00022060" w:rsidRPr="00D219B5">
        <w:rPr>
          <w:rFonts w:ascii="ITC Avant Garde Std Bk" w:hAnsi="ITC Avant Garde Std Bk" w:cs="Tahoma"/>
          <w:bCs/>
          <w:color w:val="000000"/>
          <w:sz w:val="20"/>
          <w:szCs w:val="20"/>
        </w:rPr>
        <w:t>de noviembre de</w:t>
      </w:r>
      <w:r w:rsidR="00BA1582">
        <w:rPr>
          <w:rFonts w:ascii="ITC Avant Garde Std Bk" w:hAnsi="ITC Avant Garde Std Bk" w:cs="Tahoma"/>
          <w:bCs/>
          <w:color w:val="000000"/>
          <w:sz w:val="20"/>
          <w:szCs w:val="20"/>
        </w:rPr>
        <w:t xml:space="preserve"> </w:t>
      </w:r>
      <w:r w:rsidR="00772797">
        <w:rPr>
          <w:rFonts w:ascii="ITC Avant Garde Std Bk" w:hAnsi="ITC Avant Garde Std Bk" w:cs="Tahoma"/>
          <w:bCs/>
          <w:color w:val="000000"/>
          <w:sz w:val="20"/>
          <w:szCs w:val="20"/>
        </w:rPr>
        <w:t>dos mil diecisiete</w:t>
      </w:r>
      <w:r w:rsidR="00022060" w:rsidRPr="00D219B5">
        <w:rPr>
          <w:rFonts w:ascii="ITC Avant Garde Std Bk" w:hAnsi="ITC Avant Garde Std Bk" w:cs="Tahoma"/>
          <w:bCs/>
          <w:color w:val="000000"/>
          <w:sz w:val="20"/>
          <w:szCs w:val="20"/>
        </w:rPr>
        <w:t>.</w:t>
      </w:r>
    </w:p>
    <w:p w14:paraId="6BF3704E" w14:textId="77777777" w:rsidR="00EE3BBC" w:rsidRPr="00D219B5" w:rsidRDefault="00EE3BBC" w:rsidP="006E0B76">
      <w:pPr>
        <w:pStyle w:val="Ttulo1"/>
        <w:tabs>
          <w:tab w:val="left" w:pos="2700"/>
        </w:tabs>
        <w:spacing w:before="0" w:line="240" w:lineRule="auto"/>
        <w:jc w:val="both"/>
        <w:rPr>
          <w:rFonts w:ascii="ITC Avant Garde Std Bk" w:eastAsia="Calibri" w:hAnsi="ITC Avant Garde Std Bk" w:cs="Tahoma"/>
          <w:bCs/>
          <w:color w:val="000000"/>
          <w:sz w:val="20"/>
          <w:szCs w:val="20"/>
        </w:rPr>
      </w:pPr>
      <w:r w:rsidRPr="00D219B5">
        <w:rPr>
          <w:rFonts w:ascii="ITC Avant Garde Std Bk" w:eastAsia="Calibri" w:hAnsi="ITC Avant Garde Std Bk" w:cs="Tahoma"/>
          <w:bCs/>
          <w:color w:val="000000"/>
          <w:sz w:val="20"/>
          <w:szCs w:val="20"/>
        </w:rPr>
        <w:tab/>
      </w:r>
    </w:p>
    <w:p w14:paraId="75284796" w14:textId="77777777" w:rsidR="00EE3BBC" w:rsidRPr="00D219B5" w:rsidRDefault="00EE3BBC" w:rsidP="006E0B76">
      <w:pPr>
        <w:pStyle w:val="Ttulo1"/>
        <w:spacing w:before="0" w:line="240" w:lineRule="auto"/>
        <w:jc w:val="both"/>
        <w:rPr>
          <w:rFonts w:ascii="ITC Avant Garde Std Bk" w:eastAsia="Calibri" w:hAnsi="ITC Avant Garde Std Bk" w:cs="Tahoma"/>
          <w:bCs/>
          <w:color w:val="000000"/>
          <w:sz w:val="20"/>
          <w:szCs w:val="20"/>
        </w:rPr>
      </w:pPr>
      <w:bookmarkStart w:id="2" w:name="_Toc532553997"/>
      <w:r w:rsidRPr="00D219B5">
        <w:rPr>
          <w:rFonts w:ascii="ITC Avant Garde Std Bk" w:eastAsia="Calibri" w:hAnsi="ITC Avant Garde Std Bk" w:cs="Tahoma"/>
          <w:bCs/>
          <w:color w:val="000000"/>
          <w:sz w:val="20"/>
          <w:szCs w:val="20"/>
        </w:rPr>
        <w:t>GLOSARIO</w:t>
      </w:r>
      <w:bookmarkEnd w:id="2"/>
      <w:r w:rsidRPr="00D219B5">
        <w:rPr>
          <w:rFonts w:ascii="ITC Avant Garde Std Bk" w:eastAsia="Calibri" w:hAnsi="ITC Avant Garde Std Bk" w:cs="Tahoma"/>
          <w:bCs/>
          <w:color w:val="000000"/>
          <w:sz w:val="20"/>
          <w:szCs w:val="20"/>
        </w:rPr>
        <w:t xml:space="preserve"> </w:t>
      </w:r>
    </w:p>
    <w:p w14:paraId="254F2B06" w14:textId="77777777" w:rsidR="00EE3BBC" w:rsidRPr="00D219B5" w:rsidRDefault="00EE3BBC" w:rsidP="006E0B76">
      <w:pPr>
        <w:autoSpaceDE w:val="0"/>
        <w:autoSpaceDN w:val="0"/>
        <w:adjustRightInd w:val="0"/>
        <w:spacing w:after="0" w:line="240" w:lineRule="auto"/>
        <w:jc w:val="both"/>
        <w:rPr>
          <w:rFonts w:ascii="ITC Avant Garde Std Bk" w:hAnsi="ITC Avant Garde Std Bk" w:cs="ITC Avant Garde"/>
          <w:color w:val="000000"/>
          <w:sz w:val="20"/>
          <w:szCs w:val="20"/>
        </w:rPr>
      </w:pPr>
    </w:p>
    <w:tbl>
      <w:tblPr>
        <w:tblW w:w="96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966"/>
      </w:tblGrid>
      <w:tr w:rsidR="00EE3BBC" w:rsidRPr="00D219B5" w14:paraId="210989C9" w14:textId="77777777" w:rsidTr="00786686">
        <w:trPr>
          <w:trHeight w:val="77"/>
        </w:trPr>
        <w:tc>
          <w:tcPr>
            <w:tcW w:w="1668" w:type="dxa"/>
            <w:shd w:val="clear" w:color="auto" w:fill="C2D69B" w:themeFill="accent3" w:themeFillTint="99"/>
          </w:tcPr>
          <w:p w14:paraId="69323D73" w14:textId="77777777" w:rsidR="00EE3BBC" w:rsidRPr="00D219B5" w:rsidRDefault="00EE3BBC" w:rsidP="006E0B76">
            <w:pPr>
              <w:autoSpaceDE w:val="0"/>
              <w:autoSpaceDN w:val="0"/>
              <w:adjustRightInd w:val="0"/>
              <w:spacing w:after="0" w:line="240" w:lineRule="auto"/>
              <w:jc w:val="center"/>
              <w:rPr>
                <w:rFonts w:ascii="ITC Avant Garde Std Bk" w:hAnsi="ITC Avant Garde Std Bk" w:cs="Tahoma"/>
                <w:b/>
                <w:bCs/>
                <w:color w:val="000000"/>
                <w:sz w:val="20"/>
                <w:szCs w:val="20"/>
              </w:rPr>
            </w:pPr>
            <w:r w:rsidRPr="00D219B5">
              <w:rPr>
                <w:rFonts w:ascii="ITC Avant Garde Std Bk" w:hAnsi="ITC Avant Garde Std Bk" w:cs="Tahoma"/>
                <w:b/>
                <w:bCs/>
                <w:color w:val="000000"/>
                <w:sz w:val="20"/>
                <w:szCs w:val="20"/>
              </w:rPr>
              <w:t>Concepto</w:t>
            </w:r>
          </w:p>
        </w:tc>
        <w:tc>
          <w:tcPr>
            <w:tcW w:w="7966" w:type="dxa"/>
            <w:shd w:val="clear" w:color="auto" w:fill="C2D69B" w:themeFill="accent3" w:themeFillTint="99"/>
          </w:tcPr>
          <w:p w14:paraId="476C4E6D" w14:textId="77777777" w:rsidR="00EE3BBC" w:rsidRPr="00D219B5" w:rsidRDefault="00EE3BBC" w:rsidP="006E0B76">
            <w:pPr>
              <w:autoSpaceDE w:val="0"/>
              <w:autoSpaceDN w:val="0"/>
              <w:adjustRightInd w:val="0"/>
              <w:spacing w:after="0" w:line="240" w:lineRule="auto"/>
              <w:jc w:val="center"/>
              <w:rPr>
                <w:rFonts w:ascii="ITC Avant Garde Std Bk" w:hAnsi="ITC Avant Garde Std Bk" w:cs="Tahoma"/>
                <w:b/>
                <w:bCs/>
                <w:color w:val="000000"/>
                <w:sz w:val="20"/>
                <w:szCs w:val="20"/>
              </w:rPr>
            </w:pPr>
            <w:r w:rsidRPr="00D219B5">
              <w:rPr>
                <w:rFonts w:ascii="ITC Avant Garde Std Bk" w:hAnsi="ITC Avant Garde Std Bk" w:cs="Tahoma"/>
                <w:b/>
                <w:bCs/>
                <w:color w:val="000000"/>
                <w:sz w:val="20"/>
                <w:szCs w:val="20"/>
              </w:rPr>
              <w:t>Significado</w:t>
            </w:r>
          </w:p>
        </w:tc>
      </w:tr>
      <w:tr w:rsidR="007D5B47" w:rsidRPr="00D219B5" w14:paraId="6636828C" w14:textId="77777777" w:rsidTr="00786686">
        <w:trPr>
          <w:trHeight w:val="77"/>
        </w:trPr>
        <w:tc>
          <w:tcPr>
            <w:tcW w:w="1668" w:type="dxa"/>
            <w:shd w:val="clear" w:color="auto" w:fill="EAF1DD" w:themeFill="accent3" w:themeFillTint="33"/>
          </w:tcPr>
          <w:p w14:paraId="05F7A3DD" w14:textId="77777777" w:rsidR="007D5B47" w:rsidRPr="00D219B5" w:rsidRDefault="00DD2FEE"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AI</w:t>
            </w:r>
          </w:p>
        </w:tc>
        <w:tc>
          <w:tcPr>
            <w:tcW w:w="7966" w:type="dxa"/>
            <w:shd w:val="clear" w:color="auto" w:fill="EAF1DD" w:themeFill="accent3" w:themeFillTint="33"/>
          </w:tcPr>
          <w:p w14:paraId="0855FF79" w14:textId="77777777" w:rsidR="007D5B47" w:rsidRPr="00D219B5" w:rsidRDefault="00DD2FEE"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Autoridad Investigadora.</w:t>
            </w:r>
          </w:p>
        </w:tc>
      </w:tr>
      <w:tr w:rsidR="00BF0B5E" w:rsidRPr="00D219B5" w14:paraId="180F9925" w14:textId="77777777" w:rsidTr="00A363B2">
        <w:trPr>
          <w:trHeight w:val="77"/>
        </w:trPr>
        <w:tc>
          <w:tcPr>
            <w:tcW w:w="1668" w:type="dxa"/>
            <w:shd w:val="clear" w:color="auto" w:fill="auto"/>
            <w:vAlign w:val="center"/>
          </w:tcPr>
          <w:p w14:paraId="543B1A89" w14:textId="77777777" w:rsidR="00BF0B5E" w:rsidRPr="00A363B2" w:rsidRDefault="00BF0B5E" w:rsidP="006E0B76">
            <w:pPr>
              <w:spacing w:after="0" w:line="240" w:lineRule="auto"/>
              <w:jc w:val="center"/>
              <w:rPr>
                <w:rFonts w:ascii="ITC Avant Garde Std Bk" w:hAnsi="ITC Avant Garde Std Bk" w:cs="Tahoma"/>
                <w:bCs/>
                <w:color w:val="000000"/>
                <w:sz w:val="20"/>
                <w:szCs w:val="20"/>
              </w:rPr>
            </w:pPr>
            <w:r w:rsidRPr="00A363B2">
              <w:rPr>
                <w:rFonts w:ascii="ITC Avant Garde Std Bk" w:hAnsi="ITC Avant Garde Std Bk" w:cs="Tahoma"/>
                <w:bCs/>
                <w:color w:val="000000"/>
                <w:sz w:val="20"/>
                <w:szCs w:val="20"/>
              </w:rPr>
              <w:t>Anteproyecto de Acervo Estadístico y Simplificación Administrativa</w:t>
            </w:r>
          </w:p>
        </w:tc>
        <w:tc>
          <w:tcPr>
            <w:tcW w:w="7966" w:type="dxa"/>
            <w:shd w:val="clear" w:color="auto" w:fill="auto"/>
          </w:tcPr>
          <w:p w14:paraId="7A75E643" w14:textId="77777777" w:rsidR="00BF0B5E" w:rsidRPr="00A363B2" w:rsidRDefault="00BD3499"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lang w:val="es-ES"/>
              </w:rPr>
              <w:t>Anteproyecto del A</w:t>
            </w:r>
            <w:r w:rsidR="00BF0B5E" w:rsidRPr="00A363B2">
              <w:rPr>
                <w:rFonts w:ascii="ITC Avant Garde Std Bk" w:hAnsi="ITC Avant Garde Std Bk" w:cs="Tahoma"/>
                <w:bCs/>
                <w:color w:val="000000"/>
                <w:sz w:val="20"/>
                <w:szCs w:val="20"/>
                <w:lang w:val="es-ES"/>
              </w:rPr>
              <w:t>c</w:t>
            </w:r>
            <w:r>
              <w:rPr>
                <w:rFonts w:ascii="ITC Avant Garde Std Bk" w:hAnsi="ITC Avant Garde Std Bk" w:cs="Tahoma"/>
                <w:bCs/>
                <w:color w:val="000000"/>
                <w:sz w:val="20"/>
                <w:szCs w:val="20"/>
                <w:lang w:val="es-ES"/>
              </w:rPr>
              <w:t>uerdo por el que se emiten los L</w:t>
            </w:r>
            <w:r w:rsidR="00BF0B5E" w:rsidRPr="00A363B2">
              <w:rPr>
                <w:rFonts w:ascii="ITC Avant Garde Std Bk" w:hAnsi="ITC Avant Garde Std Bk" w:cs="Tahoma"/>
                <w:bCs/>
                <w:color w:val="000000"/>
                <w:sz w:val="20"/>
                <w:szCs w:val="20"/>
                <w:lang w:val="es-ES"/>
              </w:rPr>
              <w:t xml:space="preserve">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w:t>
            </w:r>
            <w:r>
              <w:rPr>
                <w:rFonts w:ascii="ITC Avant Garde Std Bk" w:hAnsi="ITC Avant Garde Std Bk" w:cs="Tahoma"/>
                <w:bCs/>
                <w:color w:val="000000"/>
                <w:sz w:val="20"/>
                <w:szCs w:val="20"/>
                <w:lang w:val="es-ES"/>
              </w:rPr>
              <w:t>Telecomunicaciones aprueba las R</w:t>
            </w:r>
            <w:r w:rsidR="00BF0B5E" w:rsidRPr="00A363B2">
              <w:rPr>
                <w:rFonts w:ascii="ITC Avant Garde Std Bk" w:hAnsi="ITC Avant Garde Std Bk" w:cs="Tahoma"/>
                <w:bCs/>
                <w:color w:val="000000"/>
                <w:sz w:val="20"/>
                <w:szCs w:val="20"/>
                <w:lang w:val="es-ES"/>
              </w:rPr>
              <w:t>eglas de carácter general que establecen los plazos y requisitos para el otorgamiento de las autorizaciones en materia de telecomunicaciones establecidas en la Ley Federal de Telecomun</w:t>
            </w:r>
            <w:r>
              <w:rPr>
                <w:rFonts w:ascii="ITC Avant Garde Std Bk" w:hAnsi="ITC Avant Garde Std Bk" w:cs="Tahoma"/>
                <w:bCs/>
                <w:color w:val="000000"/>
                <w:sz w:val="20"/>
                <w:szCs w:val="20"/>
                <w:lang w:val="es-ES"/>
              </w:rPr>
              <w:t>icaciones y Radiodifusión; del Plan Técnico Fundamental de Interconexión e I</w:t>
            </w:r>
            <w:r w:rsidR="00BF0B5E" w:rsidRPr="00A363B2">
              <w:rPr>
                <w:rFonts w:ascii="ITC Avant Garde Std Bk" w:hAnsi="ITC Avant Garde Std Bk" w:cs="Tahoma"/>
                <w:bCs/>
                <w:color w:val="000000"/>
                <w:sz w:val="20"/>
                <w:szCs w:val="20"/>
                <w:lang w:val="es-ES"/>
              </w:rPr>
              <w:t xml:space="preserve">nteroperabilidad, y del </w:t>
            </w:r>
            <w:r>
              <w:rPr>
                <w:rFonts w:ascii="ITC Avant Garde Std Bk" w:hAnsi="ITC Avant Garde Std Bk" w:cs="Tahoma"/>
                <w:bCs/>
                <w:color w:val="000000"/>
                <w:sz w:val="20"/>
                <w:szCs w:val="20"/>
                <w:lang w:val="es-ES"/>
              </w:rPr>
              <w:t>A</w:t>
            </w:r>
            <w:r w:rsidR="00BF0B5E" w:rsidRPr="00A363B2">
              <w:rPr>
                <w:rFonts w:ascii="ITC Avant Garde Std Bk" w:hAnsi="ITC Avant Garde Std Bk" w:cs="Tahoma"/>
                <w:bCs/>
                <w:color w:val="000000"/>
                <w:sz w:val="20"/>
                <w:szCs w:val="20"/>
                <w:lang w:val="es-ES"/>
              </w:rPr>
              <w:t>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p>
        </w:tc>
      </w:tr>
      <w:tr w:rsidR="001B1D50" w:rsidRPr="00D219B5" w14:paraId="44E1B9D4" w14:textId="77777777" w:rsidTr="00863B27">
        <w:trPr>
          <w:trHeight w:val="77"/>
        </w:trPr>
        <w:tc>
          <w:tcPr>
            <w:tcW w:w="1668" w:type="dxa"/>
            <w:shd w:val="clear" w:color="auto" w:fill="EAF1DD" w:themeFill="accent3" w:themeFillTint="33"/>
            <w:vAlign w:val="center"/>
          </w:tcPr>
          <w:p w14:paraId="2972DD36" w14:textId="77777777" w:rsidR="001B1D50" w:rsidRPr="00A363B2" w:rsidRDefault="001B1D50" w:rsidP="006E0B76">
            <w:pPr>
              <w:spacing w:after="0" w:line="240" w:lineRule="auto"/>
              <w:jc w:val="center"/>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AT&amp;T</w:t>
            </w:r>
          </w:p>
        </w:tc>
        <w:tc>
          <w:tcPr>
            <w:tcW w:w="7966" w:type="dxa"/>
            <w:shd w:val="clear" w:color="auto" w:fill="EAF1DD" w:themeFill="accent3" w:themeFillTint="33"/>
          </w:tcPr>
          <w:p w14:paraId="369D2002" w14:textId="77777777" w:rsidR="001B1D50" w:rsidRPr="001B1D50" w:rsidRDefault="001B1D50"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AT&amp;T Comunicaciones Digitales, S. de R.L. de C.V., Grupo AT&amp;T Celullar, S. de R.L. de C.V., AT&amp;T Norte, S. de R.L. de C.V., AT&amp;T Comercialización Móvil, S. de R.L. de C.V. y AT&amp;T Desarrollo en Comunicacione</w:t>
            </w:r>
            <w:r>
              <w:rPr>
                <w:rFonts w:ascii="ITC Avant Garde Std Bk" w:hAnsi="ITC Avant Garde Std Bk" w:cs="Tahoma"/>
                <w:bCs/>
                <w:color w:val="000000"/>
                <w:sz w:val="20"/>
                <w:szCs w:val="20"/>
              </w:rPr>
              <w:t>s de México, S. de R.L. de C.V.</w:t>
            </w:r>
          </w:p>
        </w:tc>
      </w:tr>
      <w:tr w:rsidR="001B1D50" w:rsidRPr="00D219B5" w14:paraId="568D21F6" w14:textId="77777777" w:rsidTr="00BD3499">
        <w:trPr>
          <w:trHeight w:val="77"/>
        </w:trPr>
        <w:tc>
          <w:tcPr>
            <w:tcW w:w="1668" w:type="dxa"/>
            <w:shd w:val="clear" w:color="auto" w:fill="auto"/>
          </w:tcPr>
          <w:p w14:paraId="22A2D056" w14:textId="77777777" w:rsidR="001B1D50" w:rsidRDefault="001B1D50"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CANIETI</w:t>
            </w:r>
          </w:p>
        </w:tc>
        <w:tc>
          <w:tcPr>
            <w:tcW w:w="7966" w:type="dxa"/>
            <w:shd w:val="clear" w:color="auto" w:fill="auto"/>
          </w:tcPr>
          <w:p w14:paraId="5B1F304F" w14:textId="77777777" w:rsidR="001B1D50" w:rsidRDefault="001B1D50" w:rsidP="006E0B76">
            <w:pPr>
              <w:autoSpaceDE w:val="0"/>
              <w:autoSpaceDN w:val="0"/>
              <w:adjustRightInd w:val="0"/>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Cámara Nacional de la Industria Electrónica de Telecomunicaciones y Tecnologías de la Información.</w:t>
            </w:r>
          </w:p>
        </w:tc>
      </w:tr>
      <w:tr w:rsidR="00DD2FEE" w:rsidRPr="00D219B5" w14:paraId="50C2A226" w14:textId="77777777" w:rsidTr="00BD3499">
        <w:trPr>
          <w:trHeight w:val="77"/>
        </w:trPr>
        <w:tc>
          <w:tcPr>
            <w:tcW w:w="1668" w:type="dxa"/>
            <w:shd w:val="clear" w:color="auto" w:fill="EAF1DD" w:themeFill="accent3" w:themeFillTint="33"/>
          </w:tcPr>
          <w:p w14:paraId="7F5CBD58" w14:textId="77777777" w:rsidR="00DD2FEE" w:rsidRPr="00D219B5" w:rsidRDefault="00DD2FEE" w:rsidP="006E0B76">
            <w:pPr>
              <w:spacing w:after="0" w:line="240" w:lineRule="auto"/>
              <w:jc w:val="center"/>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CGMR</w:t>
            </w:r>
          </w:p>
        </w:tc>
        <w:tc>
          <w:tcPr>
            <w:tcW w:w="7966" w:type="dxa"/>
            <w:shd w:val="clear" w:color="auto" w:fill="EAF1DD" w:themeFill="accent3" w:themeFillTint="33"/>
          </w:tcPr>
          <w:p w14:paraId="23D8D726" w14:textId="77777777" w:rsidR="00DD2FEE" w:rsidRPr="00D219B5" w:rsidRDefault="00DD2FEE"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Coordinación General de Mejora Regulatoria.</w:t>
            </w:r>
          </w:p>
        </w:tc>
      </w:tr>
      <w:tr w:rsidR="00410878" w:rsidRPr="00D219B5" w14:paraId="4C4798A8" w14:textId="77777777" w:rsidTr="00BD3499">
        <w:trPr>
          <w:trHeight w:val="313"/>
        </w:trPr>
        <w:tc>
          <w:tcPr>
            <w:tcW w:w="1668" w:type="dxa"/>
            <w:shd w:val="clear" w:color="auto" w:fill="auto"/>
          </w:tcPr>
          <w:p w14:paraId="55D3615F" w14:textId="77777777" w:rsidR="00410878" w:rsidRPr="00D219B5" w:rsidRDefault="00410878"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CGPE</w:t>
            </w:r>
          </w:p>
        </w:tc>
        <w:tc>
          <w:tcPr>
            <w:tcW w:w="7966" w:type="dxa"/>
            <w:shd w:val="clear" w:color="auto" w:fill="auto"/>
          </w:tcPr>
          <w:p w14:paraId="294B63FD" w14:textId="77777777" w:rsidR="00410878" w:rsidRPr="00D219B5" w:rsidRDefault="00410878"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Coordinaci</w:t>
            </w:r>
            <w:r w:rsidR="002A20AF">
              <w:rPr>
                <w:rFonts w:ascii="ITC Avant Garde Std Bk" w:hAnsi="ITC Avant Garde Std Bk" w:cs="Tahoma"/>
                <w:bCs/>
                <w:color w:val="000000"/>
                <w:sz w:val="20"/>
                <w:szCs w:val="20"/>
              </w:rPr>
              <w:t>ón General de Planeación Estraté</w:t>
            </w:r>
            <w:r>
              <w:rPr>
                <w:rFonts w:ascii="ITC Avant Garde Std Bk" w:hAnsi="ITC Avant Garde Std Bk" w:cs="Tahoma"/>
                <w:bCs/>
                <w:color w:val="000000"/>
                <w:sz w:val="20"/>
                <w:szCs w:val="20"/>
              </w:rPr>
              <w:t>gica.</w:t>
            </w:r>
          </w:p>
        </w:tc>
      </w:tr>
      <w:tr w:rsidR="00DD2FEE" w:rsidRPr="00D219B5" w14:paraId="6D17553D" w14:textId="77777777" w:rsidTr="00BD3499">
        <w:trPr>
          <w:trHeight w:val="77"/>
        </w:trPr>
        <w:tc>
          <w:tcPr>
            <w:tcW w:w="1668" w:type="dxa"/>
            <w:shd w:val="clear" w:color="auto" w:fill="EAF1DD" w:themeFill="accent3" w:themeFillTint="33"/>
          </w:tcPr>
          <w:p w14:paraId="71B84443" w14:textId="77777777" w:rsidR="00DD2FEE" w:rsidRPr="00D219B5" w:rsidRDefault="00DD2FEE"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CGPU</w:t>
            </w:r>
          </w:p>
        </w:tc>
        <w:tc>
          <w:tcPr>
            <w:tcW w:w="7966" w:type="dxa"/>
            <w:shd w:val="clear" w:color="auto" w:fill="EAF1DD" w:themeFill="accent3" w:themeFillTint="33"/>
          </w:tcPr>
          <w:p w14:paraId="451FB95F" w14:textId="77777777" w:rsidR="00DD2FEE" w:rsidRPr="00D219B5" w:rsidRDefault="00DD2FEE"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Coordinación General de Política del Usuario.</w:t>
            </w:r>
          </w:p>
        </w:tc>
      </w:tr>
      <w:tr w:rsidR="001B1D50" w:rsidRPr="00D219B5" w14:paraId="310D1EDE" w14:textId="77777777" w:rsidTr="00BD3499">
        <w:trPr>
          <w:trHeight w:val="77"/>
        </w:trPr>
        <w:tc>
          <w:tcPr>
            <w:tcW w:w="1668" w:type="dxa"/>
            <w:shd w:val="clear" w:color="auto" w:fill="auto"/>
          </w:tcPr>
          <w:p w14:paraId="332DFC4C" w14:textId="77777777" w:rsidR="001B1D50" w:rsidRDefault="001B1D50"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CIRT</w:t>
            </w:r>
          </w:p>
        </w:tc>
        <w:tc>
          <w:tcPr>
            <w:tcW w:w="7966" w:type="dxa"/>
            <w:shd w:val="clear" w:color="auto" w:fill="auto"/>
          </w:tcPr>
          <w:p w14:paraId="0634C242" w14:textId="77777777" w:rsidR="001B1D50" w:rsidRDefault="001B1D50" w:rsidP="006E0B76">
            <w:pPr>
              <w:autoSpaceDE w:val="0"/>
              <w:autoSpaceDN w:val="0"/>
              <w:adjustRightInd w:val="0"/>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Cámara Nacional de la Industria de Radio y Televisión.</w:t>
            </w:r>
          </w:p>
        </w:tc>
      </w:tr>
      <w:tr w:rsidR="00552386" w:rsidRPr="00D219B5" w14:paraId="2209472A" w14:textId="77777777" w:rsidTr="00BD3499">
        <w:trPr>
          <w:trHeight w:val="77"/>
        </w:trPr>
        <w:tc>
          <w:tcPr>
            <w:tcW w:w="1668" w:type="dxa"/>
            <w:shd w:val="clear" w:color="auto" w:fill="EAF1DD" w:themeFill="accent3" w:themeFillTint="33"/>
            <w:vAlign w:val="center"/>
          </w:tcPr>
          <w:p w14:paraId="5F65E9A9" w14:textId="77777777" w:rsidR="00552386" w:rsidRPr="00AB4ABA" w:rsidRDefault="00552386"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sidRPr="00AB4ABA">
              <w:rPr>
                <w:rFonts w:ascii="ITC Avant Garde Std Bk" w:hAnsi="ITC Avant Garde Std Bk" w:cs="Tahoma"/>
                <w:bCs/>
                <w:color w:val="000000"/>
                <w:sz w:val="20"/>
                <w:szCs w:val="20"/>
              </w:rPr>
              <w:t>Estatuto Orgánico</w:t>
            </w:r>
          </w:p>
        </w:tc>
        <w:tc>
          <w:tcPr>
            <w:tcW w:w="7966" w:type="dxa"/>
            <w:shd w:val="clear" w:color="auto" w:fill="EAF1DD" w:themeFill="accent3" w:themeFillTint="33"/>
          </w:tcPr>
          <w:p w14:paraId="63C1EF61" w14:textId="77777777" w:rsidR="00552386" w:rsidRPr="00AB4ABA" w:rsidRDefault="00552386" w:rsidP="006E0B76">
            <w:pPr>
              <w:autoSpaceDE w:val="0"/>
              <w:autoSpaceDN w:val="0"/>
              <w:adjustRightInd w:val="0"/>
              <w:spacing w:after="0" w:line="240" w:lineRule="auto"/>
              <w:jc w:val="both"/>
              <w:rPr>
                <w:rFonts w:ascii="ITC Avant Garde Std Bk" w:hAnsi="ITC Avant Garde Std Bk" w:cs="Tahoma"/>
                <w:bCs/>
                <w:color w:val="000000"/>
                <w:sz w:val="20"/>
                <w:szCs w:val="20"/>
              </w:rPr>
            </w:pPr>
            <w:r w:rsidRPr="00AB4ABA">
              <w:rPr>
                <w:rFonts w:ascii="ITC Avant Garde Std Bk" w:hAnsi="ITC Avant Garde Std Bk" w:cs="Tahoma"/>
                <w:bCs/>
                <w:color w:val="000000"/>
                <w:sz w:val="20"/>
                <w:szCs w:val="20"/>
                <w:lang w:val="es-ES"/>
              </w:rPr>
              <w:t>Estatuto Orgánico del Instituto Federal de Telecomunicaciones.</w:t>
            </w:r>
          </w:p>
        </w:tc>
      </w:tr>
      <w:tr w:rsidR="001B1D50" w:rsidRPr="00D219B5" w14:paraId="250E5839" w14:textId="77777777" w:rsidTr="00BD3499">
        <w:trPr>
          <w:trHeight w:val="77"/>
        </w:trPr>
        <w:tc>
          <w:tcPr>
            <w:tcW w:w="1668" w:type="dxa"/>
            <w:shd w:val="clear" w:color="auto" w:fill="auto"/>
          </w:tcPr>
          <w:p w14:paraId="58FBD173" w14:textId="77777777" w:rsidR="001B1D50" w:rsidRDefault="001B1D50"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Grupo Televisa</w:t>
            </w:r>
          </w:p>
        </w:tc>
        <w:tc>
          <w:tcPr>
            <w:tcW w:w="7966" w:type="dxa"/>
            <w:shd w:val="clear" w:color="auto" w:fill="auto"/>
          </w:tcPr>
          <w:p w14:paraId="4F9F15A6" w14:textId="77777777" w:rsidR="001B1D50" w:rsidRDefault="001B1D50" w:rsidP="006E0B76">
            <w:pPr>
              <w:autoSpaceDE w:val="0"/>
              <w:autoSpaceDN w:val="0"/>
              <w:adjustRightInd w:val="0"/>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Bestphone, S.A. de C.V., Operbes, S.A. de C.V., Cable y Comunicación de Campeche, S.A. de C.V., Cablemás Telecomunicaciones, S.A. de C.V., Cablevisión Red, S.A. de C.V., México Red de Telecomunicaciones, S. de R. L. de C.V., Tele Azteca, S.A. de C.V., Televisión Internacional, S.A. de C.V., TV Cable de Oriente, S.A. de C.V. y Cablevisión, S.A. de C.V.</w:t>
            </w:r>
          </w:p>
        </w:tc>
      </w:tr>
      <w:tr w:rsidR="007D5B47" w:rsidRPr="00D219B5" w14:paraId="2188B36B" w14:textId="77777777" w:rsidTr="00BD3499">
        <w:trPr>
          <w:trHeight w:val="77"/>
        </w:trPr>
        <w:tc>
          <w:tcPr>
            <w:tcW w:w="1668" w:type="dxa"/>
            <w:shd w:val="clear" w:color="auto" w:fill="EAF1DD" w:themeFill="accent3" w:themeFillTint="33"/>
          </w:tcPr>
          <w:p w14:paraId="325B5128" w14:textId="77777777" w:rsidR="007D5B47" w:rsidRPr="00D219B5" w:rsidRDefault="007D5B47"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Instituto</w:t>
            </w:r>
          </w:p>
        </w:tc>
        <w:tc>
          <w:tcPr>
            <w:tcW w:w="7966" w:type="dxa"/>
            <w:shd w:val="clear" w:color="auto" w:fill="EAF1DD" w:themeFill="accent3" w:themeFillTint="33"/>
          </w:tcPr>
          <w:p w14:paraId="74454C30" w14:textId="77777777" w:rsidR="007D5B47" w:rsidRPr="00D219B5" w:rsidRDefault="007D5B47" w:rsidP="006E0B76">
            <w:pPr>
              <w:autoSpaceDE w:val="0"/>
              <w:autoSpaceDN w:val="0"/>
              <w:adjustRightInd w:val="0"/>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Instituto Federal de Telecomunicaciones.</w:t>
            </w:r>
          </w:p>
        </w:tc>
      </w:tr>
      <w:tr w:rsidR="00BD3499" w:rsidRPr="00D219B5" w14:paraId="789E22B9" w14:textId="77777777" w:rsidTr="00BD3499">
        <w:trPr>
          <w:trHeight w:val="77"/>
        </w:trPr>
        <w:tc>
          <w:tcPr>
            <w:tcW w:w="1668" w:type="dxa"/>
            <w:shd w:val="clear" w:color="auto" w:fill="FFFFFF" w:themeFill="background1"/>
          </w:tcPr>
          <w:p w14:paraId="1457CB98" w14:textId="77777777" w:rsidR="00BD3499" w:rsidRPr="00D219B5" w:rsidRDefault="00BD3499"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LFTR</w:t>
            </w:r>
          </w:p>
        </w:tc>
        <w:tc>
          <w:tcPr>
            <w:tcW w:w="7966" w:type="dxa"/>
            <w:shd w:val="clear" w:color="auto" w:fill="FFFFFF" w:themeFill="background1"/>
          </w:tcPr>
          <w:p w14:paraId="072A30C8" w14:textId="77777777" w:rsidR="00BD3499" w:rsidRPr="00D219B5" w:rsidRDefault="00BD3499"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Ley Federal de Telecomunicaciones y Radiodifusión</w:t>
            </w:r>
          </w:p>
        </w:tc>
      </w:tr>
      <w:tr w:rsidR="007D5B47" w:rsidRPr="00D219B5" w14:paraId="2185A9DA" w14:textId="77777777" w:rsidTr="00BD3499">
        <w:trPr>
          <w:trHeight w:val="77"/>
        </w:trPr>
        <w:tc>
          <w:tcPr>
            <w:tcW w:w="1668" w:type="dxa"/>
            <w:shd w:val="clear" w:color="auto" w:fill="EAF1DD" w:themeFill="accent3" w:themeFillTint="33"/>
          </w:tcPr>
          <w:p w14:paraId="65A70AA4" w14:textId="77777777" w:rsidR="007D5B47" w:rsidRPr="00D219B5" w:rsidRDefault="007D5B47"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Lineamientos</w:t>
            </w:r>
          </w:p>
        </w:tc>
        <w:tc>
          <w:tcPr>
            <w:tcW w:w="7966" w:type="dxa"/>
            <w:shd w:val="clear" w:color="auto" w:fill="EAF1DD" w:themeFill="accent3" w:themeFillTint="33"/>
          </w:tcPr>
          <w:p w14:paraId="54502419" w14:textId="77777777" w:rsidR="007D5B47" w:rsidRPr="00D219B5" w:rsidRDefault="007D5B47" w:rsidP="006E0B76">
            <w:pPr>
              <w:autoSpaceDE w:val="0"/>
              <w:autoSpaceDN w:val="0"/>
              <w:adjustRightInd w:val="0"/>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Lineamientos de Consulta Pública y Análisis de Impacto Regulatorio del Instituto Federal de Telecomunicaciones.</w:t>
            </w:r>
          </w:p>
        </w:tc>
      </w:tr>
      <w:tr w:rsidR="00D37105" w:rsidRPr="00D219B5" w14:paraId="7C2D23E5" w14:textId="77777777" w:rsidTr="00BD3499">
        <w:trPr>
          <w:trHeight w:val="77"/>
        </w:trPr>
        <w:tc>
          <w:tcPr>
            <w:tcW w:w="1668" w:type="dxa"/>
            <w:shd w:val="clear" w:color="auto" w:fill="FFFFFF" w:themeFill="background1"/>
          </w:tcPr>
          <w:p w14:paraId="1FD1D0B6" w14:textId="77777777" w:rsidR="00D37105" w:rsidRPr="00A363B2" w:rsidRDefault="00D37105"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PAT</w:t>
            </w:r>
          </w:p>
        </w:tc>
        <w:tc>
          <w:tcPr>
            <w:tcW w:w="7966" w:type="dxa"/>
            <w:shd w:val="clear" w:color="auto" w:fill="FFFFFF" w:themeFill="background1"/>
          </w:tcPr>
          <w:p w14:paraId="4F4098A7" w14:textId="77777777" w:rsidR="00D37105" w:rsidRPr="00A363B2" w:rsidRDefault="00D37105"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Programa Anual de Trabajo del Instituto Federal de Telecomunicaciones.</w:t>
            </w:r>
          </w:p>
        </w:tc>
      </w:tr>
      <w:tr w:rsidR="007D5B47" w:rsidRPr="00D219B5" w14:paraId="3EAFA4C7" w14:textId="77777777" w:rsidTr="00BD3499">
        <w:trPr>
          <w:trHeight w:val="77"/>
        </w:trPr>
        <w:tc>
          <w:tcPr>
            <w:tcW w:w="1668" w:type="dxa"/>
            <w:shd w:val="clear" w:color="auto" w:fill="EAF1DD" w:themeFill="accent3" w:themeFillTint="33"/>
          </w:tcPr>
          <w:p w14:paraId="6AC6F13D" w14:textId="77777777" w:rsidR="007D5B47" w:rsidRPr="00D219B5" w:rsidRDefault="007D5B47" w:rsidP="006E0B76">
            <w:pPr>
              <w:tabs>
                <w:tab w:val="left" w:pos="841"/>
              </w:tabs>
              <w:autoSpaceDE w:val="0"/>
              <w:autoSpaceDN w:val="0"/>
              <w:adjustRightInd w:val="0"/>
              <w:spacing w:after="0" w:line="240" w:lineRule="auto"/>
              <w:jc w:val="center"/>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Pleno</w:t>
            </w:r>
          </w:p>
        </w:tc>
        <w:tc>
          <w:tcPr>
            <w:tcW w:w="7966" w:type="dxa"/>
            <w:shd w:val="clear" w:color="auto" w:fill="EAF1DD" w:themeFill="accent3" w:themeFillTint="33"/>
          </w:tcPr>
          <w:p w14:paraId="6D21A479" w14:textId="77777777" w:rsidR="007D5B47" w:rsidRPr="00D219B5" w:rsidRDefault="007D5B47" w:rsidP="006E0B76">
            <w:pPr>
              <w:autoSpaceDE w:val="0"/>
              <w:autoSpaceDN w:val="0"/>
              <w:adjustRightInd w:val="0"/>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Órgano máximo de gobierno y decisión del Instituto, integrado por siete comisionados con voz y voto, incluido su Presidente.</w:t>
            </w:r>
          </w:p>
        </w:tc>
      </w:tr>
      <w:tr w:rsidR="007D5B47" w:rsidRPr="00D219B5" w14:paraId="56D48D66" w14:textId="77777777" w:rsidTr="00BD3499">
        <w:trPr>
          <w:trHeight w:val="77"/>
        </w:trPr>
        <w:tc>
          <w:tcPr>
            <w:tcW w:w="1668" w:type="dxa"/>
            <w:shd w:val="clear" w:color="auto" w:fill="FFFFFF" w:themeFill="background1"/>
          </w:tcPr>
          <w:p w14:paraId="735132A4" w14:textId="77777777" w:rsidR="007D5B47" w:rsidRPr="00D219B5" w:rsidRDefault="007D5B47" w:rsidP="006E0B76">
            <w:pPr>
              <w:tabs>
                <w:tab w:val="left" w:pos="841"/>
              </w:tabs>
              <w:autoSpaceDE w:val="0"/>
              <w:autoSpaceDN w:val="0"/>
              <w:adjustRightInd w:val="0"/>
              <w:spacing w:after="0" w:line="240" w:lineRule="auto"/>
              <w:jc w:val="center"/>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PMA</w:t>
            </w:r>
          </w:p>
        </w:tc>
        <w:tc>
          <w:tcPr>
            <w:tcW w:w="7966" w:type="dxa"/>
            <w:shd w:val="clear" w:color="auto" w:fill="FFFFFF" w:themeFill="background1"/>
          </w:tcPr>
          <w:p w14:paraId="0D10C14E" w14:textId="77777777" w:rsidR="007D5B47" w:rsidRPr="00D219B5" w:rsidRDefault="007D5B47" w:rsidP="006E0B76">
            <w:pPr>
              <w:autoSpaceDE w:val="0"/>
              <w:autoSpaceDN w:val="0"/>
              <w:adjustRightInd w:val="0"/>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Programa de Mejora Administrativa del Instituto Federal de Telecomunicaciones</w:t>
            </w:r>
          </w:p>
        </w:tc>
      </w:tr>
      <w:tr w:rsidR="007D5B47" w:rsidRPr="00D219B5" w14:paraId="227AE1BB" w14:textId="77777777" w:rsidTr="00BD3499">
        <w:trPr>
          <w:trHeight w:val="77"/>
        </w:trPr>
        <w:tc>
          <w:tcPr>
            <w:tcW w:w="1668" w:type="dxa"/>
            <w:shd w:val="clear" w:color="auto" w:fill="EAF1DD" w:themeFill="accent3" w:themeFillTint="33"/>
          </w:tcPr>
          <w:p w14:paraId="33416782" w14:textId="77777777" w:rsidR="007D5B47" w:rsidRPr="00D219B5" w:rsidRDefault="007D5B47"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TyR</w:t>
            </w:r>
          </w:p>
        </w:tc>
        <w:tc>
          <w:tcPr>
            <w:tcW w:w="7966" w:type="dxa"/>
            <w:shd w:val="clear" w:color="auto" w:fill="EAF1DD" w:themeFill="accent3" w:themeFillTint="33"/>
          </w:tcPr>
          <w:p w14:paraId="6F2CBDD1" w14:textId="77777777" w:rsidR="007D5B47" w:rsidRPr="00D219B5" w:rsidRDefault="007D5B47" w:rsidP="006E0B76">
            <w:pPr>
              <w:autoSpaceDE w:val="0"/>
              <w:autoSpaceDN w:val="0"/>
              <w:adjustRightInd w:val="0"/>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Telecomunicaciones y Radiodifusión</w:t>
            </w:r>
          </w:p>
        </w:tc>
      </w:tr>
      <w:tr w:rsidR="007D5B47" w:rsidRPr="00D219B5" w14:paraId="40EAB682" w14:textId="77777777" w:rsidTr="00BD3499">
        <w:trPr>
          <w:trHeight w:val="77"/>
        </w:trPr>
        <w:tc>
          <w:tcPr>
            <w:tcW w:w="1668" w:type="dxa"/>
            <w:shd w:val="clear" w:color="auto" w:fill="FFFFFF" w:themeFill="background1"/>
          </w:tcPr>
          <w:p w14:paraId="5F327E80" w14:textId="77777777" w:rsidR="007D5B47" w:rsidRPr="00D219B5" w:rsidRDefault="007D5B47"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Unidad Administrativa</w:t>
            </w:r>
          </w:p>
        </w:tc>
        <w:tc>
          <w:tcPr>
            <w:tcW w:w="7966" w:type="dxa"/>
            <w:shd w:val="clear" w:color="auto" w:fill="FFFFFF" w:themeFill="background1"/>
          </w:tcPr>
          <w:p w14:paraId="2F2BDDDA" w14:textId="77777777" w:rsidR="007D5B47" w:rsidRPr="00D219B5" w:rsidRDefault="00B45FB8"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Áreas administrativas de</w:t>
            </w:r>
            <w:r w:rsidR="007D5B47" w:rsidRPr="00D219B5">
              <w:rPr>
                <w:rFonts w:ascii="ITC Avant Garde Std Bk" w:hAnsi="ITC Avant Garde Std Bk" w:cs="Tahoma"/>
                <w:bCs/>
                <w:color w:val="000000"/>
                <w:sz w:val="20"/>
                <w:szCs w:val="20"/>
              </w:rPr>
              <w:t xml:space="preserve"> las que se conforma el Instituto, mismas que se encuentran enumeradas en el artículo 4 del Estatuto Orgánico del Instituto Federal de Telecomunicaciones.</w:t>
            </w:r>
          </w:p>
        </w:tc>
      </w:tr>
      <w:tr w:rsidR="00016660" w:rsidRPr="00D219B5" w14:paraId="144A7DF4" w14:textId="77777777" w:rsidTr="00BD3499">
        <w:trPr>
          <w:trHeight w:val="77"/>
        </w:trPr>
        <w:tc>
          <w:tcPr>
            <w:tcW w:w="1668" w:type="dxa"/>
            <w:shd w:val="clear" w:color="auto" w:fill="EAF1DD" w:themeFill="accent3" w:themeFillTint="33"/>
          </w:tcPr>
          <w:p w14:paraId="4A94EE76" w14:textId="4572464B" w:rsidR="00016660" w:rsidRDefault="00016660"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UADM</w:t>
            </w:r>
          </w:p>
        </w:tc>
        <w:tc>
          <w:tcPr>
            <w:tcW w:w="7966" w:type="dxa"/>
            <w:shd w:val="clear" w:color="auto" w:fill="EAF1DD" w:themeFill="accent3" w:themeFillTint="33"/>
          </w:tcPr>
          <w:p w14:paraId="4E8D0D77" w14:textId="00C3BA4E" w:rsidR="00016660" w:rsidRDefault="00016660"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Unidad de Administración</w:t>
            </w:r>
          </w:p>
        </w:tc>
      </w:tr>
      <w:tr w:rsidR="00552386" w:rsidRPr="00D219B5" w14:paraId="3D8AEA1C" w14:textId="77777777" w:rsidTr="00BD3499">
        <w:trPr>
          <w:trHeight w:val="77"/>
        </w:trPr>
        <w:tc>
          <w:tcPr>
            <w:tcW w:w="1668" w:type="dxa"/>
            <w:shd w:val="clear" w:color="auto" w:fill="EAF1DD" w:themeFill="accent3" w:themeFillTint="33"/>
          </w:tcPr>
          <w:p w14:paraId="0768698E" w14:textId="77777777" w:rsidR="00552386" w:rsidRPr="00D219B5" w:rsidRDefault="00552386"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UC</w:t>
            </w:r>
          </w:p>
        </w:tc>
        <w:tc>
          <w:tcPr>
            <w:tcW w:w="7966" w:type="dxa"/>
            <w:shd w:val="clear" w:color="auto" w:fill="EAF1DD" w:themeFill="accent3" w:themeFillTint="33"/>
          </w:tcPr>
          <w:p w14:paraId="4BA61546" w14:textId="77777777" w:rsidR="00552386" w:rsidRPr="00D219B5" w:rsidRDefault="00552386"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Unidad de Cumplimiento.</w:t>
            </w:r>
          </w:p>
        </w:tc>
      </w:tr>
      <w:tr w:rsidR="00552386" w:rsidRPr="00D219B5" w14:paraId="0961C6A1" w14:textId="77777777" w:rsidTr="00BD3499">
        <w:trPr>
          <w:trHeight w:val="77"/>
        </w:trPr>
        <w:tc>
          <w:tcPr>
            <w:tcW w:w="1668" w:type="dxa"/>
            <w:shd w:val="clear" w:color="auto" w:fill="FFFFFF" w:themeFill="background1"/>
          </w:tcPr>
          <w:p w14:paraId="1543F92F" w14:textId="77777777" w:rsidR="00552386" w:rsidRPr="00D219B5" w:rsidRDefault="00552386"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UCE</w:t>
            </w:r>
          </w:p>
        </w:tc>
        <w:tc>
          <w:tcPr>
            <w:tcW w:w="7966" w:type="dxa"/>
            <w:shd w:val="clear" w:color="auto" w:fill="FFFFFF" w:themeFill="background1"/>
          </w:tcPr>
          <w:p w14:paraId="6BBB3EB6" w14:textId="77777777" w:rsidR="00552386" w:rsidRPr="00D219B5" w:rsidRDefault="00552386"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Unidad de Competencia Económica.</w:t>
            </w:r>
          </w:p>
        </w:tc>
      </w:tr>
      <w:tr w:rsidR="00552386" w:rsidRPr="00D219B5" w14:paraId="1FEAE3AF" w14:textId="77777777" w:rsidTr="00BD3499">
        <w:trPr>
          <w:trHeight w:val="77"/>
        </w:trPr>
        <w:tc>
          <w:tcPr>
            <w:tcW w:w="1668" w:type="dxa"/>
            <w:shd w:val="clear" w:color="auto" w:fill="EAF1DD" w:themeFill="accent3" w:themeFillTint="33"/>
          </w:tcPr>
          <w:p w14:paraId="070DC15E" w14:textId="77777777" w:rsidR="00552386" w:rsidRPr="00D219B5" w:rsidRDefault="00552386"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UCS</w:t>
            </w:r>
          </w:p>
        </w:tc>
        <w:tc>
          <w:tcPr>
            <w:tcW w:w="7966" w:type="dxa"/>
            <w:shd w:val="clear" w:color="auto" w:fill="EAF1DD" w:themeFill="accent3" w:themeFillTint="33"/>
          </w:tcPr>
          <w:p w14:paraId="35BFF370" w14:textId="77777777" w:rsidR="00552386" w:rsidRPr="00D219B5" w:rsidRDefault="00552386"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Unidad de Concesiones y Servicios.</w:t>
            </w:r>
          </w:p>
        </w:tc>
      </w:tr>
      <w:tr w:rsidR="00DD2FEE" w:rsidRPr="00D219B5" w14:paraId="4939D36C" w14:textId="77777777" w:rsidTr="00BD3499">
        <w:trPr>
          <w:trHeight w:val="77"/>
        </w:trPr>
        <w:tc>
          <w:tcPr>
            <w:tcW w:w="1668" w:type="dxa"/>
            <w:shd w:val="clear" w:color="auto" w:fill="FFFFFF" w:themeFill="background1"/>
          </w:tcPr>
          <w:p w14:paraId="112D7BCE" w14:textId="77777777" w:rsidR="00DD2FEE" w:rsidRPr="00D219B5" w:rsidRDefault="00DD2FEE"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UMCA</w:t>
            </w:r>
          </w:p>
        </w:tc>
        <w:tc>
          <w:tcPr>
            <w:tcW w:w="7966" w:type="dxa"/>
            <w:shd w:val="clear" w:color="auto" w:fill="FFFFFF" w:themeFill="background1"/>
          </w:tcPr>
          <w:p w14:paraId="18F34F67" w14:textId="77777777" w:rsidR="00DD2FEE" w:rsidRPr="00D219B5" w:rsidRDefault="00DD2FEE"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Unidad de Medios y Contenidos Audiovisuales.</w:t>
            </w:r>
          </w:p>
        </w:tc>
      </w:tr>
      <w:tr w:rsidR="00786686" w:rsidRPr="00D219B5" w14:paraId="0E51FA63" w14:textId="77777777" w:rsidTr="00BD3499">
        <w:trPr>
          <w:trHeight w:val="77"/>
        </w:trPr>
        <w:tc>
          <w:tcPr>
            <w:tcW w:w="1668" w:type="dxa"/>
            <w:shd w:val="clear" w:color="auto" w:fill="EAF1DD" w:themeFill="accent3" w:themeFillTint="33"/>
          </w:tcPr>
          <w:p w14:paraId="4A70A821" w14:textId="77777777" w:rsidR="00786686" w:rsidRDefault="00786686" w:rsidP="006E0B76">
            <w:pPr>
              <w:tabs>
                <w:tab w:val="center" w:pos="726"/>
              </w:tabs>
              <w:autoSpaceDE w:val="0"/>
              <w:autoSpaceDN w:val="0"/>
              <w:adjustRightInd w:val="0"/>
              <w:spacing w:after="0" w:line="240" w:lineRule="auto"/>
              <w:jc w:val="center"/>
              <w:rPr>
                <w:rFonts w:ascii="ITC Avant Garde Std Bk" w:hAnsi="ITC Avant Garde Std Bk" w:cs="Tahoma"/>
                <w:bCs/>
                <w:color w:val="000000"/>
                <w:sz w:val="20"/>
                <w:szCs w:val="20"/>
              </w:rPr>
            </w:pPr>
            <w:r>
              <w:rPr>
                <w:rFonts w:ascii="ITC Avant Garde Std Bk" w:hAnsi="ITC Avant Garde Std Bk" w:cs="Tahoma"/>
                <w:bCs/>
                <w:color w:val="000000"/>
                <w:sz w:val="20"/>
                <w:szCs w:val="20"/>
              </w:rPr>
              <w:t>UPR</w:t>
            </w:r>
          </w:p>
        </w:tc>
        <w:tc>
          <w:tcPr>
            <w:tcW w:w="7966" w:type="dxa"/>
            <w:shd w:val="clear" w:color="auto" w:fill="EAF1DD" w:themeFill="accent3" w:themeFillTint="33"/>
          </w:tcPr>
          <w:p w14:paraId="5EEEE848" w14:textId="77777777" w:rsidR="00786686" w:rsidRDefault="00786686" w:rsidP="006E0B76">
            <w:pPr>
              <w:autoSpaceDE w:val="0"/>
              <w:autoSpaceDN w:val="0"/>
              <w:adjustRightInd w:val="0"/>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Unidad de Política Regulatoria.</w:t>
            </w:r>
          </w:p>
        </w:tc>
      </w:tr>
    </w:tbl>
    <w:p w14:paraId="79FF4E7A" w14:textId="77777777" w:rsidR="00786686" w:rsidRDefault="00786686" w:rsidP="006E0B76">
      <w:pPr>
        <w:pStyle w:val="Ttulo1"/>
        <w:spacing w:before="0" w:line="240" w:lineRule="auto"/>
        <w:jc w:val="both"/>
        <w:rPr>
          <w:rFonts w:ascii="ITC Avant Garde Std Bk" w:eastAsia="Calibri" w:hAnsi="ITC Avant Garde Std Bk" w:cs="Tahoma"/>
          <w:bCs/>
          <w:color w:val="000000"/>
          <w:sz w:val="20"/>
          <w:szCs w:val="20"/>
        </w:rPr>
      </w:pPr>
    </w:p>
    <w:p w14:paraId="52728618" w14:textId="77777777" w:rsidR="00EE3BBC" w:rsidRPr="00D219B5" w:rsidRDefault="00EE3BBC" w:rsidP="006E0B76">
      <w:pPr>
        <w:pStyle w:val="Ttulo1"/>
        <w:spacing w:before="0" w:line="240" w:lineRule="auto"/>
        <w:jc w:val="both"/>
        <w:rPr>
          <w:rFonts w:ascii="ITC Avant Garde Std Bk" w:eastAsia="Calibri" w:hAnsi="ITC Avant Garde Std Bk" w:cs="Tahoma"/>
          <w:bCs/>
          <w:color w:val="000000"/>
          <w:sz w:val="20"/>
          <w:szCs w:val="20"/>
        </w:rPr>
      </w:pPr>
      <w:bookmarkStart w:id="3" w:name="_Toc532553998"/>
      <w:r w:rsidRPr="00D219B5">
        <w:rPr>
          <w:rFonts w:ascii="ITC Avant Garde Std Bk" w:eastAsia="Calibri" w:hAnsi="ITC Avant Garde Std Bk" w:cs="Tahoma"/>
          <w:bCs/>
          <w:color w:val="000000"/>
          <w:sz w:val="20"/>
          <w:szCs w:val="20"/>
        </w:rPr>
        <w:t>1. ANTECEDENTES</w:t>
      </w:r>
      <w:bookmarkEnd w:id="3"/>
    </w:p>
    <w:p w14:paraId="0E8F3697"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p>
    <w:p w14:paraId="272DF99A" w14:textId="77777777" w:rsidR="0019146B" w:rsidRPr="00501991" w:rsidRDefault="0019146B" w:rsidP="006E0B76">
      <w:pPr>
        <w:pStyle w:val="Seccin"/>
        <w:spacing w:before="0" w:line="240" w:lineRule="auto"/>
        <w:rPr>
          <w:rFonts w:ascii="ITC Avant Garde Std Bk" w:eastAsia="Calibri" w:hAnsi="ITC Avant Garde Std Bk" w:cs="Tahoma"/>
          <w:b w:val="0"/>
          <w:bCs/>
          <w:smallCaps w:val="0"/>
          <w:color w:val="000000"/>
          <w:szCs w:val="20"/>
          <w:lang w:eastAsia="en-US"/>
        </w:rPr>
      </w:pPr>
      <w:r w:rsidRPr="00501991">
        <w:rPr>
          <w:rFonts w:ascii="ITC Avant Garde Std Bk" w:eastAsia="Calibri" w:hAnsi="ITC Avant Garde Std Bk" w:cs="Tahoma"/>
          <w:b w:val="0"/>
          <w:bCs/>
          <w:smallCaps w:val="0"/>
          <w:color w:val="000000"/>
          <w:szCs w:val="20"/>
          <w:lang w:eastAsia="en-US"/>
        </w:rPr>
        <w:t>E</w:t>
      </w:r>
      <w:r>
        <w:rPr>
          <w:rFonts w:ascii="ITC Avant Garde Std Bk" w:eastAsia="Calibri" w:hAnsi="ITC Avant Garde Std Bk" w:cs="Tahoma"/>
          <w:b w:val="0"/>
          <w:bCs/>
          <w:smallCaps w:val="0"/>
          <w:color w:val="000000"/>
          <w:szCs w:val="20"/>
          <w:lang w:eastAsia="en-US"/>
        </w:rPr>
        <w:t>l once de junio de dos mil trece</w:t>
      </w:r>
      <w:r w:rsidRPr="00501991">
        <w:rPr>
          <w:rFonts w:ascii="ITC Avant Garde Std Bk" w:eastAsia="Calibri" w:hAnsi="ITC Avant Garde Std Bk" w:cs="Tahoma"/>
          <w:b w:val="0"/>
          <w:bCs/>
          <w:smallCaps w:val="0"/>
          <w:color w:val="000000"/>
          <w:szCs w:val="20"/>
          <w:lang w:eastAsia="en-US"/>
        </w:rPr>
        <w:t>, mediante el “Decreto por el que se reforman y adicionan diversas disposiciones de los artículos 6o., 7o., 27, 28, 73, 78, 94 y 105 de la Constitución Política de los Estados Unidos Mexicanos, en materia de telecomunicaciones”, se creó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29CD4C02" w14:textId="77777777" w:rsidR="0019146B" w:rsidRDefault="0019146B" w:rsidP="006E0B76">
      <w:pPr>
        <w:pStyle w:val="Seccin"/>
        <w:spacing w:before="0" w:line="240" w:lineRule="auto"/>
        <w:rPr>
          <w:rFonts w:ascii="ITC Avant Garde Std Bk" w:eastAsia="Calibri" w:hAnsi="ITC Avant Garde Std Bk" w:cs="Tahoma"/>
          <w:b w:val="0"/>
          <w:bCs/>
          <w:smallCaps w:val="0"/>
          <w:color w:val="000000"/>
          <w:szCs w:val="20"/>
          <w:lang w:eastAsia="en-US"/>
        </w:rPr>
      </w:pPr>
    </w:p>
    <w:p w14:paraId="43E9B202" w14:textId="77777777" w:rsidR="0019146B" w:rsidRPr="00BF097C" w:rsidRDefault="0019146B" w:rsidP="006E0B76">
      <w:pPr>
        <w:pStyle w:val="Seccin"/>
        <w:spacing w:before="0" w:line="240" w:lineRule="auto"/>
        <w:rPr>
          <w:rFonts w:ascii="ITC Avant Garde Std Bk" w:eastAsia="Calibri" w:hAnsi="ITC Avant Garde Std Bk" w:cs="Tahoma"/>
          <w:b w:val="0"/>
          <w:bCs/>
          <w:smallCaps w:val="0"/>
          <w:color w:val="000000"/>
          <w:szCs w:val="20"/>
          <w:lang w:eastAsia="en-US"/>
        </w:rPr>
      </w:pPr>
      <w:r>
        <w:rPr>
          <w:rFonts w:ascii="ITC Avant Garde Std Bk" w:eastAsia="Calibri" w:hAnsi="ITC Avant Garde Std Bk" w:cs="Tahoma"/>
          <w:b w:val="0"/>
          <w:bCs/>
          <w:smallCaps w:val="0"/>
          <w:color w:val="000000"/>
          <w:szCs w:val="20"/>
          <w:lang w:eastAsia="en-US"/>
        </w:rPr>
        <w:t xml:space="preserve">Al respecto, cabe precisar que </w:t>
      </w:r>
      <w:r w:rsidRPr="00BF097C">
        <w:rPr>
          <w:rFonts w:ascii="ITC Avant Garde Std Bk" w:eastAsia="Calibri" w:hAnsi="ITC Avant Garde Std Bk" w:cs="Tahoma"/>
          <w:b w:val="0"/>
          <w:bCs/>
          <w:smallCaps w:val="0"/>
          <w:color w:val="000000"/>
          <w:szCs w:val="20"/>
          <w:lang w:eastAsia="en-US"/>
        </w:rPr>
        <w:t xml:space="preserve">en términos de lo señalado por las fracciones XL y XLI del artículo 15, de </w:t>
      </w:r>
      <w:r>
        <w:rPr>
          <w:rFonts w:ascii="ITC Avant Garde Std Bk" w:eastAsia="Calibri" w:hAnsi="ITC Avant Garde Std Bk" w:cs="Tahoma"/>
          <w:b w:val="0"/>
          <w:bCs/>
          <w:smallCaps w:val="0"/>
          <w:color w:val="000000"/>
          <w:szCs w:val="20"/>
          <w:lang w:eastAsia="en-US"/>
        </w:rPr>
        <w:t>la LFTR</w:t>
      </w:r>
      <w:r w:rsidRPr="00BF097C">
        <w:rPr>
          <w:rFonts w:ascii="ITC Avant Garde Std Bk" w:eastAsia="Calibri" w:hAnsi="ITC Avant Garde Std Bk" w:cs="Tahoma"/>
          <w:b w:val="0"/>
          <w:bCs/>
          <w:smallCaps w:val="0"/>
          <w:color w:val="000000"/>
          <w:szCs w:val="20"/>
          <w:lang w:eastAsia="en-US"/>
        </w:rPr>
        <w:t>, el Instituto se encuentra facultado para formular, de considerarlo necesario, consultas públicas no vinculatorias, así como establecer disposiciones para sus procesos de mejora regulatoria en materia de telecomunicaciones y radiodifusión. Asimi</w:t>
      </w:r>
      <w:r>
        <w:rPr>
          <w:rFonts w:ascii="ITC Avant Garde Std Bk" w:eastAsia="Calibri" w:hAnsi="ITC Avant Garde Std Bk" w:cs="Tahoma"/>
          <w:b w:val="0"/>
          <w:bCs/>
          <w:smallCaps w:val="0"/>
          <w:color w:val="000000"/>
          <w:szCs w:val="20"/>
          <w:lang w:eastAsia="en-US"/>
        </w:rPr>
        <w:t xml:space="preserve">smo, el artículo 51 de dicha </w:t>
      </w:r>
      <w:r w:rsidR="00BD3499">
        <w:rPr>
          <w:rFonts w:ascii="ITC Avant Garde Std Bk" w:eastAsia="Calibri" w:hAnsi="ITC Avant Garde Std Bk" w:cs="Tahoma"/>
          <w:b w:val="0"/>
          <w:bCs/>
          <w:smallCaps w:val="0"/>
          <w:color w:val="000000"/>
          <w:szCs w:val="20"/>
          <w:lang w:eastAsia="en-US"/>
        </w:rPr>
        <w:t>disposición legal</w:t>
      </w:r>
      <w:r w:rsidRPr="00BF097C">
        <w:rPr>
          <w:rFonts w:ascii="ITC Avant Garde Std Bk" w:eastAsia="Calibri" w:hAnsi="ITC Avant Garde Std Bk" w:cs="Tahoma"/>
          <w:b w:val="0"/>
          <w:bCs/>
          <w:smallCaps w:val="0"/>
          <w:color w:val="000000"/>
          <w:szCs w:val="20"/>
          <w:lang w:eastAsia="en-US"/>
        </w:rPr>
        <w:t xml:space="preserve"> </w:t>
      </w:r>
      <w:r w:rsidR="00BD3499">
        <w:rPr>
          <w:rFonts w:ascii="ITC Avant Garde Std Bk" w:eastAsia="Calibri" w:hAnsi="ITC Avant Garde Std Bk" w:cs="Tahoma"/>
          <w:b w:val="0"/>
          <w:bCs/>
          <w:smallCaps w:val="0"/>
          <w:color w:val="000000"/>
          <w:szCs w:val="20"/>
          <w:lang w:eastAsia="en-US"/>
        </w:rPr>
        <w:t>establece</w:t>
      </w:r>
      <w:r w:rsidRPr="00BF097C">
        <w:rPr>
          <w:rFonts w:ascii="ITC Avant Garde Std Bk" w:eastAsia="Calibri" w:hAnsi="ITC Avant Garde Std Bk" w:cs="Tahoma"/>
          <w:b w:val="0"/>
          <w:bCs/>
          <w:smallCaps w:val="0"/>
          <w:color w:val="000000"/>
          <w:szCs w:val="20"/>
          <w:lang w:eastAsia="en-US"/>
        </w:rPr>
        <w:t xml:space="preserve"> que cuando el Pleno del Instituto así lo determine, se realizarán consultas públicas bajo los principios de transparencia y participación ciudadana.</w:t>
      </w:r>
    </w:p>
    <w:p w14:paraId="775EC2ED" w14:textId="77777777" w:rsidR="0019146B" w:rsidRDefault="0019146B" w:rsidP="006E0B76">
      <w:pPr>
        <w:pStyle w:val="Seccin"/>
        <w:spacing w:before="0" w:line="240" w:lineRule="auto"/>
        <w:rPr>
          <w:rFonts w:ascii="ITC Avant Garde Std Bk" w:eastAsia="Calibri" w:hAnsi="ITC Avant Garde Std Bk" w:cs="Tahoma"/>
          <w:b w:val="0"/>
          <w:bCs/>
          <w:smallCaps w:val="0"/>
          <w:color w:val="000000"/>
          <w:szCs w:val="20"/>
          <w:lang w:eastAsia="en-US"/>
        </w:rPr>
      </w:pPr>
    </w:p>
    <w:p w14:paraId="0968F3E3" w14:textId="77777777" w:rsidR="000904B8" w:rsidRDefault="0019146B" w:rsidP="006E0B76">
      <w:pPr>
        <w:pStyle w:val="Seccin"/>
        <w:spacing w:before="0" w:line="240" w:lineRule="auto"/>
        <w:rPr>
          <w:rFonts w:ascii="ITC Avant Garde Std Bk" w:eastAsia="Calibri" w:hAnsi="ITC Avant Garde Std Bk" w:cs="Tahoma"/>
          <w:b w:val="0"/>
          <w:bCs/>
          <w:smallCaps w:val="0"/>
          <w:color w:val="000000"/>
          <w:szCs w:val="20"/>
          <w:lang w:eastAsia="en-US"/>
        </w:rPr>
      </w:pPr>
      <w:r w:rsidRPr="00501991">
        <w:rPr>
          <w:rFonts w:ascii="ITC Avant Garde Std Bk" w:eastAsia="Calibri" w:hAnsi="ITC Avant Garde Std Bk" w:cs="Tahoma"/>
          <w:b w:val="0"/>
          <w:bCs/>
          <w:smallCaps w:val="0"/>
          <w:color w:val="000000"/>
          <w:szCs w:val="20"/>
          <w:lang w:eastAsia="en-US"/>
        </w:rPr>
        <w:t>En específico, el Instituto de conformidad con el inciso iv), fracción VIII, del artículo 4 del Estatuto</w:t>
      </w:r>
      <w:r w:rsidR="006F21E5">
        <w:rPr>
          <w:rFonts w:ascii="ITC Avant Garde Std Bk" w:eastAsia="Calibri" w:hAnsi="ITC Avant Garde Std Bk" w:cs="Tahoma"/>
          <w:b w:val="0"/>
          <w:bCs/>
          <w:smallCaps w:val="0"/>
          <w:color w:val="000000"/>
          <w:szCs w:val="20"/>
          <w:lang w:eastAsia="en-US"/>
        </w:rPr>
        <w:t xml:space="preserve"> Orgánico</w:t>
      </w:r>
      <w:r w:rsidRPr="00501991">
        <w:rPr>
          <w:rFonts w:ascii="ITC Avant Garde Std Bk" w:eastAsia="Calibri" w:hAnsi="ITC Avant Garde Std Bk" w:cs="Tahoma"/>
          <w:b w:val="0"/>
          <w:bCs/>
          <w:smallCaps w:val="0"/>
          <w:color w:val="000000"/>
          <w:szCs w:val="20"/>
          <w:lang w:eastAsia="en-US"/>
        </w:rPr>
        <w:t xml:space="preserve">, cuenta dentro de su estructura con la </w:t>
      </w:r>
      <w:r>
        <w:rPr>
          <w:rFonts w:ascii="ITC Avant Garde Std Bk" w:eastAsia="Calibri" w:hAnsi="ITC Avant Garde Std Bk" w:cs="Tahoma"/>
          <w:b w:val="0"/>
          <w:bCs/>
          <w:smallCaps w:val="0"/>
          <w:color w:val="000000"/>
          <w:szCs w:val="20"/>
          <w:lang w:eastAsia="en-US"/>
        </w:rPr>
        <w:t>CGMR</w:t>
      </w:r>
      <w:r w:rsidRPr="00501991">
        <w:rPr>
          <w:rFonts w:ascii="ITC Avant Garde Std Bk" w:eastAsia="Calibri" w:hAnsi="ITC Avant Garde Std Bk" w:cs="Tahoma"/>
          <w:b w:val="0"/>
          <w:bCs/>
          <w:smallCaps w:val="0"/>
          <w:color w:val="000000"/>
          <w:szCs w:val="20"/>
          <w:lang w:eastAsia="en-US"/>
        </w:rPr>
        <w:t xml:space="preserve">, la cual tiene a su cargo el proceso de mejora regulatoria en los sectores regulados por el Instituto. De manera particular, la fracción XIV, del artículo 75 del mencionado ordenamiento, prevé que corresponderá a la citada unidad administrativa, </w:t>
      </w:r>
      <w:r w:rsidRPr="00BB06D3">
        <w:rPr>
          <w:rFonts w:ascii="ITC Avant Garde Std Bk" w:eastAsia="Calibri" w:hAnsi="ITC Avant Garde Std Bk" w:cs="Tahoma"/>
          <w:b w:val="0"/>
          <w:bCs/>
          <w:smallCaps w:val="0"/>
          <w:color w:val="000000"/>
          <w:szCs w:val="20"/>
          <w:lang w:eastAsia="en-US"/>
        </w:rPr>
        <w:t xml:space="preserve">revisar el marco regulatorio, </w:t>
      </w:r>
      <w:r w:rsidR="000904B8" w:rsidRPr="00BB06D3">
        <w:rPr>
          <w:rFonts w:ascii="ITC Avant Garde Std Bk" w:eastAsia="Calibri" w:hAnsi="ITC Avant Garde Std Bk" w:cs="Tahoma"/>
          <w:b w:val="0"/>
          <w:bCs/>
          <w:smallCaps w:val="0"/>
          <w:color w:val="000000"/>
          <w:szCs w:val="20"/>
          <w:lang w:eastAsia="en-US"/>
        </w:rPr>
        <w:t>en telecomunicaciones y radiodifusión, y proponer al Pleno disposiciones para la mejora regulatoria del Instituto en dichos sectores.</w:t>
      </w:r>
    </w:p>
    <w:p w14:paraId="1A6113A0" w14:textId="77777777" w:rsidR="0019146B" w:rsidRDefault="0019146B" w:rsidP="006E0B76">
      <w:pPr>
        <w:pStyle w:val="Seccin"/>
        <w:spacing w:before="0" w:line="240" w:lineRule="auto"/>
        <w:rPr>
          <w:rFonts w:ascii="ITC Avant Garde Std Bk" w:eastAsia="Calibri" w:hAnsi="ITC Avant Garde Std Bk" w:cs="Tahoma"/>
          <w:b w:val="0"/>
          <w:bCs/>
          <w:smallCaps w:val="0"/>
          <w:color w:val="000000"/>
          <w:szCs w:val="20"/>
          <w:lang w:eastAsia="en-US"/>
        </w:rPr>
      </w:pPr>
    </w:p>
    <w:p w14:paraId="193A9188" w14:textId="77777777" w:rsidR="0019146B" w:rsidRDefault="0019146B" w:rsidP="006E0B76">
      <w:pPr>
        <w:pStyle w:val="Seccin"/>
        <w:spacing w:before="0" w:line="240" w:lineRule="auto"/>
        <w:rPr>
          <w:rFonts w:ascii="ITC Avant Garde Std Bk" w:eastAsia="Calibri" w:hAnsi="ITC Avant Garde Std Bk" w:cs="Tahoma"/>
          <w:b w:val="0"/>
          <w:bCs/>
          <w:smallCaps w:val="0"/>
          <w:color w:val="000000"/>
          <w:szCs w:val="20"/>
          <w:lang w:eastAsia="en-US"/>
        </w:rPr>
      </w:pPr>
      <w:r>
        <w:rPr>
          <w:rFonts w:ascii="ITC Avant Garde Std Bk" w:eastAsia="Calibri" w:hAnsi="ITC Avant Garde Std Bk" w:cs="Tahoma"/>
          <w:b w:val="0"/>
          <w:bCs/>
          <w:smallCaps w:val="0"/>
          <w:color w:val="000000"/>
          <w:szCs w:val="20"/>
          <w:lang w:eastAsia="en-US"/>
        </w:rPr>
        <w:t xml:space="preserve">En relación </w:t>
      </w:r>
      <w:r w:rsidR="00BB06D3">
        <w:rPr>
          <w:rFonts w:ascii="ITC Avant Garde Std Bk" w:eastAsia="Calibri" w:hAnsi="ITC Avant Garde Std Bk" w:cs="Tahoma"/>
          <w:b w:val="0"/>
          <w:bCs/>
          <w:smallCaps w:val="0"/>
          <w:color w:val="000000"/>
          <w:szCs w:val="20"/>
          <w:lang w:eastAsia="en-US"/>
        </w:rPr>
        <w:t>con</w:t>
      </w:r>
      <w:r>
        <w:rPr>
          <w:rFonts w:ascii="ITC Avant Garde Std Bk" w:eastAsia="Calibri" w:hAnsi="ITC Avant Garde Std Bk" w:cs="Tahoma"/>
          <w:b w:val="0"/>
          <w:bCs/>
          <w:smallCaps w:val="0"/>
          <w:color w:val="000000"/>
          <w:szCs w:val="20"/>
          <w:lang w:eastAsia="en-US"/>
        </w:rPr>
        <w:t xml:space="preserve"> lo anterior, la CGMR como unidad administrativa responsable de </w:t>
      </w:r>
      <w:r w:rsidR="00A278B7">
        <w:rPr>
          <w:rFonts w:ascii="ITC Avant Garde Std Bk" w:eastAsia="Calibri" w:hAnsi="ITC Avant Garde Std Bk" w:cs="Tahoma"/>
          <w:b w:val="0"/>
          <w:bCs/>
          <w:smallCaps w:val="0"/>
          <w:color w:val="000000"/>
          <w:szCs w:val="20"/>
          <w:lang w:eastAsia="en-US"/>
        </w:rPr>
        <w:t xml:space="preserve">conducir </w:t>
      </w:r>
      <w:r>
        <w:rPr>
          <w:rFonts w:ascii="ITC Avant Garde Std Bk" w:eastAsia="Calibri" w:hAnsi="ITC Avant Garde Std Bk" w:cs="Tahoma"/>
          <w:b w:val="0"/>
          <w:bCs/>
          <w:smallCaps w:val="0"/>
          <w:color w:val="000000"/>
          <w:szCs w:val="20"/>
          <w:lang w:eastAsia="en-US"/>
        </w:rPr>
        <w:t xml:space="preserve">la política de mejora regulatoria en el Instituto, </w:t>
      </w:r>
      <w:r w:rsidR="000904B8">
        <w:rPr>
          <w:rFonts w:ascii="ITC Avant Garde Std Bk" w:eastAsia="Calibri" w:hAnsi="ITC Avant Garde Std Bk" w:cs="Tahoma"/>
          <w:b w:val="0"/>
          <w:bCs/>
          <w:smallCaps w:val="0"/>
          <w:color w:val="000000"/>
          <w:szCs w:val="20"/>
          <w:lang w:eastAsia="en-US"/>
        </w:rPr>
        <w:t xml:space="preserve">se propuso </w:t>
      </w:r>
      <w:r>
        <w:rPr>
          <w:rFonts w:ascii="ITC Avant Garde Std Bk" w:eastAsia="Calibri" w:hAnsi="ITC Avant Garde Std Bk" w:cs="Tahoma"/>
          <w:b w:val="0"/>
          <w:bCs/>
          <w:smallCaps w:val="0"/>
          <w:color w:val="000000"/>
          <w:szCs w:val="20"/>
          <w:lang w:eastAsia="en-US"/>
        </w:rPr>
        <w:t xml:space="preserve">ejecutar un </w:t>
      </w:r>
      <w:r>
        <w:rPr>
          <w:rFonts w:ascii="ITC Avant Garde Std Bk" w:eastAsia="Calibri" w:hAnsi="ITC Avant Garde Std Bk" w:cs="Tahoma"/>
          <w:b w:val="0"/>
          <w:bCs/>
          <w:i/>
          <w:smallCaps w:val="0"/>
          <w:color w:val="000000"/>
          <w:szCs w:val="20"/>
          <w:lang w:eastAsia="en-US"/>
        </w:rPr>
        <w:t>A</w:t>
      </w:r>
      <w:r w:rsidRPr="00F66AA2">
        <w:rPr>
          <w:rFonts w:ascii="ITC Avant Garde Std Bk" w:eastAsia="Calibri" w:hAnsi="ITC Avant Garde Std Bk" w:cs="Tahoma"/>
          <w:b w:val="0"/>
          <w:bCs/>
          <w:i/>
          <w:smallCaps w:val="0"/>
          <w:color w:val="000000"/>
          <w:szCs w:val="20"/>
          <w:lang w:eastAsia="en-US"/>
        </w:rPr>
        <w:t>nálisis de la percepción d</w:t>
      </w:r>
      <w:r>
        <w:rPr>
          <w:rFonts w:ascii="ITC Avant Garde Std Bk" w:eastAsia="Calibri" w:hAnsi="ITC Avant Garde Std Bk" w:cs="Tahoma"/>
          <w:b w:val="0"/>
          <w:bCs/>
          <w:i/>
          <w:smallCaps w:val="0"/>
          <w:color w:val="000000"/>
          <w:szCs w:val="20"/>
          <w:lang w:eastAsia="en-US"/>
        </w:rPr>
        <w:t>e los sujetos regulados por el Instituto Federal de T</w:t>
      </w:r>
      <w:r w:rsidRPr="00F66AA2">
        <w:rPr>
          <w:rFonts w:ascii="ITC Avant Garde Std Bk" w:eastAsia="Calibri" w:hAnsi="ITC Avant Garde Std Bk" w:cs="Tahoma"/>
          <w:b w:val="0"/>
          <w:bCs/>
          <w:i/>
          <w:smallCaps w:val="0"/>
          <w:color w:val="000000"/>
          <w:szCs w:val="20"/>
          <w:lang w:eastAsia="en-US"/>
        </w:rPr>
        <w:t>elecomunicaciones sobre diversas áreas de oportunidad que puedan presentar las disposiciones de carácter general a su cargo</w:t>
      </w:r>
      <w:r>
        <w:rPr>
          <w:rFonts w:ascii="ITC Avant Garde Std Bk" w:eastAsia="Calibri" w:hAnsi="ITC Avant Garde Std Bk" w:cs="Tahoma"/>
          <w:b w:val="0"/>
          <w:bCs/>
          <w:smallCaps w:val="0"/>
          <w:color w:val="000000"/>
          <w:szCs w:val="20"/>
          <w:lang w:eastAsia="en-US"/>
        </w:rPr>
        <w:t xml:space="preserve">, </w:t>
      </w:r>
      <w:r w:rsidR="007A1DC1">
        <w:rPr>
          <w:rFonts w:ascii="ITC Avant Garde Std Bk" w:eastAsia="Calibri" w:hAnsi="ITC Avant Garde Std Bk" w:cs="Tahoma"/>
          <w:b w:val="0"/>
          <w:bCs/>
          <w:smallCaps w:val="0"/>
          <w:color w:val="000000"/>
          <w:szCs w:val="20"/>
          <w:lang w:eastAsia="en-US"/>
        </w:rPr>
        <w:t>mismo que fue incluido como componente del</w:t>
      </w:r>
      <w:r>
        <w:rPr>
          <w:rFonts w:ascii="ITC Avant Garde Std Bk" w:eastAsia="Calibri" w:hAnsi="ITC Avant Garde Std Bk" w:cs="Tahoma"/>
          <w:b w:val="0"/>
          <w:bCs/>
          <w:smallCaps w:val="0"/>
          <w:color w:val="000000"/>
          <w:szCs w:val="20"/>
          <w:lang w:eastAsia="en-US"/>
        </w:rPr>
        <w:t xml:space="preserve"> </w:t>
      </w:r>
      <w:r w:rsidR="005B253B">
        <w:rPr>
          <w:rFonts w:ascii="ITC Avant Garde Std Bk" w:eastAsia="Calibri" w:hAnsi="ITC Avant Garde Std Bk" w:cs="Tahoma"/>
          <w:b w:val="0"/>
          <w:bCs/>
          <w:smallCaps w:val="0"/>
          <w:color w:val="000000"/>
          <w:szCs w:val="20"/>
          <w:lang w:eastAsia="en-US"/>
        </w:rPr>
        <w:t>PAT</w:t>
      </w:r>
      <w:r w:rsidR="006F21E5">
        <w:rPr>
          <w:rFonts w:ascii="ITC Avant Garde Std Bk" w:eastAsia="Calibri" w:hAnsi="ITC Avant Garde Std Bk" w:cs="Tahoma"/>
          <w:b w:val="0"/>
          <w:bCs/>
          <w:smallCaps w:val="0"/>
          <w:color w:val="000000"/>
          <w:szCs w:val="20"/>
          <w:lang w:eastAsia="en-US"/>
        </w:rPr>
        <w:t xml:space="preserve"> </w:t>
      </w:r>
      <w:r w:rsidR="00FC6BEA">
        <w:rPr>
          <w:rFonts w:ascii="ITC Avant Garde Std Bk" w:eastAsia="Calibri" w:hAnsi="ITC Avant Garde Std Bk" w:cs="Tahoma"/>
          <w:b w:val="0"/>
          <w:bCs/>
          <w:smallCaps w:val="0"/>
          <w:color w:val="000000"/>
          <w:szCs w:val="20"/>
          <w:lang w:eastAsia="en-US"/>
        </w:rPr>
        <w:t xml:space="preserve">correspondiente al </w:t>
      </w:r>
      <w:r w:rsidR="006F21E5">
        <w:rPr>
          <w:rFonts w:ascii="ITC Avant Garde Std Bk" w:eastAsia="Calibri" w:hAnsi="ITC Avant Garde Std Bk" w:cs="Tahoma"/>
          <w:b w:val="0"/>
          <w:bCs/>
          <w:smallCaps w:val="0"/>
          <w:color w:val="000000"/>
          <w:szCs w:val="20"/>
          <w:lang w:eastAsia="en-US"/>
        </w:rPr>
        <w:t>año dos mil dieciocho.</w:t>
      </w:r>
    </w:p>
    <w:p w14:paraId="76EDCEEB" w14:textId="77777777" w:rsidR="0019146B" w:rsidRDefault="0019146B" w:rsidP="006E0B76">
      <w:pPr>
        <w:pStyle w:val="Seccin"/>
        <w:spacing w:before="0" w:line="240" w:lineRule="auto"/>
        <w:rPr>
          <w:rFonts w:ascii="ITC Avant Garde Std Bk" w:eastAsia="Calibri" w:hAnsi="ITC Avant Garde Std Bk" w:cs="Tahoma"/>
          <w:b w:val="0"/>
          <w:bCs/>
          <w:smallCaps w:val="0"/>
          <w:color w:val="000000"/>
          <w:szCs w:val="20"/>
          <w:lang w:eastAsia="en-US"/>
        </w:rPr>
      </w:pPr>
    </w:p>
    <w:p w14:paraId="1C27F646" w14:textId="77777777" w:rsidR="0019146B" w:rsidRDefault="00373FCA" w:rsidP="006E0B76">
      <w:pPr>
        <w:pStyle w:val="Seccin"/>
        <w:spacing w:before="0" w:line="240" w:lineRule="auto"/>
        <w:rPr>
          <w:rFonts w:ascii="ITC Avant Garde Std Bk" w:eastAsia="Calibri" w:hAnsi="ITC Avant Garde Std Bk" w:cs="Tahoma"/>
          <w:b w:val="0"/>
          <w:bCs/>
          <w:smallCaps w:val="0"/>
          <w:color w:val="000000"/>
          <w:szCs w:val="20"/>
          <w:lang w:eastAsia="en-US"/>
        </w:rPr>
      </w:pPr>
      <w:r>
        <w:rPr>
          <w:rFonts w:ascii="ITC Avant Garde Std Bk" w:eastAsia="Calibri" w:hAnsi="ITC Avant Garde Std Bk" w:cs="Tahoma"/>
          <w:b w:val="0"/>
          <w:bCs/>
          <w:smallCaps w:val="0"/>
          <w:color w:val="000000"/>
          <w:szCs w:val="20"/>
          <w:lang w:eastAsia="en-US"/>
        </w:rPr>
        <w:t>Para la instrumentación de lo anterior</w:t>
      </w:r>
      <w:r w:rsidR="0019146B">
        <w:rPr>
          <w:rFonts w:ascii="ITC Avant Garde Std Bk" w:eastAsia="Calibri" w:hAnsi="ITC Avant Garde Std Bk" w:cs="Tahoma"/>
          <w:b w:val="0"/>
          <w:bCs/>
          <w:smallCaps w:val="0"/>
          <w:color w:val="000000"/>
          <w:szCs w:val="20"/>
          <w:lang w:eastAsia="en-US"/>
        </w:rPr>
        <w:t xml:space="preserve">, la CGMR en términos de </w:t>
      </w:r>
      <w:r w:rsidR="0019146B" w:rsidRPr="002B3CA6">
        <w:rPr>
          <w:rFonts w:ascii="ITC Avant Garde Std Bk" w:eastAsia="Calibri" w:hAnsi="ITC Avant Garde Std Bk" w:cs="Tahoma"/>
          <w:b w:val="0"/>
          <w:bCs/>
          <w:smallCaps w:val="0"/>
          <w:color w:val="000000"/>
          <w:szCs w:val="20"/>
          <w:lang w:eastAsia="en-US"/>
        </w:rPr>
        <w:t xml:space="preserve">la fracción III, del numeral Tercero de los Lineamientos, </w:t>
      </w:r>
      <w:r w:rsidR="0019146B">
        <w:rPr>
          <w:rFonts w:ascii="ITC Avant Garde Std Bk" w:eastAsia="Calibri" w:hAnsi="ITC Avant Garde Std Bk" w:cs="Tahoma"/>
          <w:b w:val="0"/>
          <w:bCs/>
          <w:smallCaps w:val="0"/>
          <w:color w:val="000000"/>
          <w:szCs w:val="20"/>
          <w:lang w:eastAsia="en-US"/>
        </w:rPr>
        <w:t>realizó una</w:t>
      </w:r>
      <w:r w:rsidR="0019146B" w:rsidRPr="002B3CA6">
        <w:rPr>
          <w:rFonts w:ascii="ITC Avant Garde Std Bk" w:eastAsia="Calibri" w:hAnsi="ITC Avant Garde Std Bk" w:cs="Tahoma"/>
          <w:b w:val="0"/>
          <w:bCs/>
          <w:smallCaps w:val="0"/>
          <w:color w:val="000000"/>
          <w:szCs w:val="20"/>
          <w:lang w:eastAsia="en-US"/>
        </w:rPr>
        <w:t xml:space="preserve"> </w:t>
      </w:r>
      <w:r>
        <w:rPr>
          <w:rFonts w:ascii="ITC Avant Garde Std Bk" w:eastAsia="Calibri" w:hAnsi="ITC Avant Garde Std Bk" w:cs="Tahoma"/>
          <w:b w:val="0"/>
          <w:bCs/>
          <w:smallCaps w:val="0"/>
          <w:color w:val="000000"/>
          <w:szCs w:val="20"/>
          <w:lang w:eastAsia="en-US"/>
        </w:rPr>
        <w:t>Consulta Pública</w:t>
      </w:r>
      <w:r w:rsidR="0019146B" w:rsidRPr="006F21E5">
        <w:rPr>
          <w:rFonts w:ascii="ITC Avant Garde Std Bk" w:eastAsia="Calibri" w:hAnsi="ITC Avant Garde Std Bk" w:cs="Tahoma"/>
          <w:b w:val="0"/>
          <w:bCs/>
          <w:smallCaps w:val="0"/>
          <w:color w:val="000000"/>
          <w:szCs w:val="20"/>
          <w:lang w:eastAsia="en-US"/>
        </w:rPr>
        <w:t xml:space="preserve"> de Evaluación</w:t>
      </w:r>
      <w:r w:rsidR="00BB06D3">
        <w:rPr>
          <w:rFonts w:ascii="ITC Avant Garde Std Bk" w:eastAsia="Calibri" w:hAnsi="ITC Avant Garde Std Bk" w:cs="Tahoma"/>
          <w:b w:val="0"/>
          <w:bCs/>
          <w:smallCaps w:val="0"/>
          <w:color w:val="000000"/>
          <w:szCs w:val="20"/>
          <w:lang w:eastAsia="en-US"/>
        </w:rPr>
        <w:t>,</w:t>
      </w:r>
      <w:r w:rsidR="0019146B" w:rsidRPr="006F21E5">
        <w:rPr>
          <w:rFonts w:ascii="ITC Avant Garde Std Bk" w:eastAsia="Calibri" w:hAnsi="ITC Avant Garde Std Bk" w:cs="Tahoma"/>
          <w:b w:val="0"/>
          <w:bCs/>
          <w:smallCaps w:val="0"/>
          <w:color w:val="000000"/>
          <w:szCs w:val="20"/>
          <w:lang w:eastAsia="en-US"/>
        </w:rPr>
        <w:t xml:space="preserve"> con</w:t>
      </w:r>
      <w:r w:rsidR="0019146B" w:rsidRPr="002B3CA6">
        <w:rPr>
          <w:rFonts w:ascii="ITC Avant Garde Std Bk" w:eastAsia="Calibri" w:hAnsi="ITC Avant Garde Std Bk" w:cs="Tahoma"/>
          <w:b w:val="0"/>
          <w:bCs/>
          <w:smallCaps w:val="0"/>
          <w:color w:val="000000"/>
          <w:szCs w:val="20"/>
          <w:lang w:eastAsia="en-US"/>
        </w:rPr>
        <w:t xml:space="preserve"> la finalidad de recabar información, comentarios, opiniones, aportaciones u otros elementos de análisis por parte de cualquier persona, sobre el efecto de las regulaciones emitidas </w:t>
      </w:r>
      <w:r w:rsidR="009C7877">
        <w:rPr>
          <w:rFonts w:ascii="ITC Avant Garde Std Bk" w:eastAsia="Calibri" w:hAnsi="ITC Avant Garde Std Bk" w:cs="Tahoma"/>
          <w:b w:val="0"/>
          <w:bCs/>
          <w:smallCaps w:val="0"/>
          <w:color w:val="000000"/>
          <w:szCs w:val="20"/>
          <w:lang w:eastAsia="en-US"/>
        </w:rPr>
        <w:t xml:space="preserve">e instrumentadas </w:t>
      </w:r>
      <w:r w:rsidR="0019146B" w:rsidRPr="002B3CA6">
        <w:rPr>
          <w:rFonts w:ascii="ITC Avant Garde Std Bk" w:eastAsia="Calibri" w:hAnsi="ITC Avant Garde Std Bk" w:cs="Tahoma"/>
          <w:b w:val="0"/>
          <w:bCs/>
          <w:smallCaps w:val="0"/>
          <w:color w:val="000000"/>
          <w:szCs w:val="20"/>
          <w:lang w:eastAsia="en-US"/>
        </w:rPr>
        <w:t>por el Plen</w:t>
      </w:r>
      <w:r w:rsidR="009C7877">
        <w:rPr>
          <w:rFonts w:ascii="ITC Avant Garde Std Bk" w:eastAsia="Calibri" w:hAnsi="ITC Avant Garde Std Bk" w:cs="Tahoma"/>
          <w:b w:val="0"/>
          <w:bCs/>
          <w:smallCaps w:val="0"/>
          <w:color w:val="000000"/>
          <w:szCs w:val="20"/>
          <w:lang w:eastAsia="en-US"/>
        </w:rPr>
        <w:t xml:space="preserve">o, </w:t>
      </w:r>
      <w:r w:rsidR="0019146B" w:rsidRPr="002B3CA6">
        <w:rPr>
          <w:rFonts w:ascii="ITC Avant Garde Std Bk" w:eastAsia="Calibri" w:hAnsi="ITC Avant Garde Std Bk" w:cs="Tahoma"/>
          <w:b w:val="0"/>
          <w:bCs/>
          <w:smallCaps w:val="0"/>
          <w:color w:val="000000"/>
          <w:szCs w:val="20"/>
          <w:lang w:eastAsia="en-US"/>
        </w:rPr>
        <w:t xml:space="preserve">a fin de evaluar su eficacia, eficiencia, impacto y permanencia con relación a las circunstancias por las que fueron </w:t>
      </w:r>
      <w:r w:rsidR="0019146B">
        <w:rPr>
          <w:rFonts w:ascii="ITC Avant Garde Std Bk" w:eastAsia="Calibri" w:hAnsi="ITC Avant Garde Std Bk" w:cs="Tahoma"/>
          <w:b w:val="0"/>
          <w:bCs/>
          <w:smallCaps w:val="0"/>
          <w:color w:val="000000"/>
          <w:szCs w:val="20"/>
          <w:lang w:eastAsia="en-US"/>
        </w:rPr>
        <w:t>creada</w:t>
      </w:r>
      <w:r w:rsidR="0019146B" w:rsidRPr="002B3CA6">
        <w:rPr>
          <w:rFonts w:ascii="ITC Avant Garde Std Bk" w:eastAsia="Calibri" w:hAnsi="ITC Avant Garde Std Bk" w:cs="Tahoma"/>
          <w:b w:val="0"/>
          <w:bCs/>
          <w:smallCaps w:val="0"/>
          <w:color w:val="000000"/>
          <w:szCs w:val="20"/>
          <w:lang w:eastAsia="en-US"/>
        </w:rPr>
        <w:t>s.</w:t>
      </w:r>
    </w:p>
    <w:p w14:paraId="441F9A4B" w14:textId="77777777" w:rsidR="0019146B" w:rsidRDefault="0019146B" w:rsidP="006E0B76">
      <w:pPr>
        <w:pStyle w:val="Seccin"/>
        <w:spacing w:before="0" w:line="240" w:lineRule="auto"/>
        <w:rPr>
          <w:rFonts w:ascii="ITC Avant Garde Std Bk" w:eastAsia="Calibri" w:hAnsi="ITC Avant Garde Std Bk" w:cs="Tahoma"/>
          <w:b w:val="0"/>
          <w:bCs/>
          <w:smallCaps w:val="0"/>
          <w:color w:val="000000"/>
          <w:szCs w:val="20"/>
          <w:lang w:eastAsia="en-US"/>
        </w:rPr>
      </w:pPr>
    </w:p>
    <w:p w14:paraId="0B6F184D" w14:textId="77777777" w:rsidR="0019146B" w:rsidRDefault="0019146B" w:rsidP="006E0B76">
      <w:pPr>
        <w:pStyle w:val="Seccin"/>
        <w:spacing w:before="0" w:line="240" w:lineRule="auto"/>
        <w:rPr>
          <w:rFonts w:ascii="ITC Avant Garde Std Bk" w:eastAsia="Calibri" w:hAnsi="ITC Avant Garde Std Bk" w:cs="Tahoma"/>
          <w:b w:val="0"/>
          <w:bCs/>
          <w:smallCaps w:val="0"/>
          <w:color w:val="000000"/>
          <w:szCs w:val="20"/>
          <w:lang w:eastAsia="en-US"/>
        </w:rPr>
      </w:pPr>
      <w:r>
        <w:rPr>
          <w:rFonts w:ascii="ITC Avant Garde Std Bk" w:eastAsia="Calibri" w:hAnsi="ITC Avant Garde Std Bk" w:cs="Tahoma"/>
          <w:b w:val="0"/>
          <w:bCs/>
          <w:smallCaps w:val="0"/>
          <w:color w:val="000000"/>
          <w:szCs w:val="20"/>
          <w:lang w:eastAsia="en-US"/>
        </w:rPr>
        <w:t>En ese sentido, la CGMR</w:t>
      </w:r>
      <w:r w:rsidR="009C7877">
        <w:rPr>
          <w:rFonts w:ascii="ITC Avant Garde Std Bk" w:eastAsia="Calibri" w:hAnsi="ITC Avant Garde Std Bk" w:cs="Tahoma"/>
          <w:b w:val="0"/>
          <w:bCs/>
          <w:smallCaps w:val="0"/>
          <w:color w:val="000000"/>
          <w:szCs w:val="20"/>
          <w:lang w:eastAsia="en-US"/>
        </w:rPr>
        <w:t xml:space="preserve"> </w:t>
      </w:r>
      <w:r w:rsidRPr="00B6547A">
        <w:rPr>
          <w:rFonts w:ascii="ITC Avant Garde Std Bk" w:eastAsia="Calibri" w:hAnsi="ITC Avant Garde Std Bk" w:cs="Tahoma"/>
          <w:b w:val="0"/>
          <w:bCs/>
          <w:smallCaps w:val="0"/>
          <w:color w:val="000000"/>
          <w:szCs w:val="20"/>
          <w:lang w:eastAsia="en-US"/>
        </w:rPr>
        <w:t xml:space="preserve">de conformidad con lo dispuesto en los artículos 4, fracción VIII, inciso iv), y 75 del Estatuto, </w:t>
      </w:r>
      <w:r w:rsidR="00AC11A6">
        <w:rPr>
          <w:rFonts w:ascii="ITC Avant Garde Std Bk" w:eastAsia="Calibri" w:hAnsi="ITC Avant Garde Std Bk" w:cs="Tahoma"/>
          <w:b w:val="0"/>
          <w:bCs/>
          <w:smallCaps w:val="0"/>
          <w:color w:val="000000"/>
          <w:szCs w:val="20"/>
          <w:lang w:eastAsia="en-US"/>
        </w:rPr>
        <w:t>como parte de los</w:t>
      </w:r>
      <w:r w:rsidRPr="00B6547A">
        <w:rPr>
          <w:rFonts w:ascii="ITC Avant Garde Std Bk" w:eastAsia="Calibri" w:hAnsi="ITC Avant Garde Std Bk" w:cs="Tahoma"/>
          <w:b w:val="0"/>
          <w:bCs/>
          <w:smallCaps w:val="0"/>
          <w:color w:val="000000"/>
          <w:szCs w:val="20"/>
          <w:lang w:eastAsia="en-US"/>
        </w:rPr>
        <w:t xml:space="preserve"> proceso</w:t>
      </w:r>
      <w:r w:rsidR="00AC11A6">
        <w:rPr>
          <w:rFonts w:ascii="ITC Avant Garde Std Bk" w:eastAsia="Calibri" w:hAnsi="ITC Avant Garde Std Bk" w:cs="Tahoma"/>
          <w:b w:val="0"/>
          <w:bCs/>
          <w:smallCaps w:val="0"/>
          <w:color w:val="000000"/>
          <w:szCs w:val="20"/>
          <w:lang w:eastAsia="en-US"/>
        </w:rPr>
        <w:t>s</w:t>
      </w:r>
      <w:r w:rsidRPr="00B6547A">
        <w:rPr>
          <w:rFonts w:ascii="ITC Avant Garde Std Bk" w:eastAsia="Calibri" w:hAnsi="ITC Avant Garde Std Bk" w:cs="Tahoma"/>
          <w:b w:val="0"/>
          <w:bCs/>
          <w:smallCaps w:val="0"/>
          <w:color w:val="000000"/>
          <w:szCs w:val="20"/>
          <w:lang w:eastAsia="en-US"/>
        </w:rPr>
        <w:t xml:space="preserve"> de mejora regulatoria de este órgano constitucional autónomo, conforma y administra el Inventario de Trámites del</w:t>
      </w:r>
      <w:r w:rsidR="005B253B">
        <w:rPr>
          <w:rFonts w:ascii="ITC Avant Garde Std Bk" w:eastAsia="Calibri" w:hAnsi="ITC Avant Garde Std Bk" w:cs="Tahoma"/>
          <w:b w:val="0"/>
          <w:bCs/>
          <w:smallCaps w:val="0"/>
          <w:color w:val="000000"/>
          <w:szCs w:val="20"/>
          <w:lang w:eastAsia="en-US"/>
        </w:rPr>
        <w:t xml:space="preserve"> Instituto</w:t>
      </w:r>
      <w:r w:rsidRPr="00B6547A">
        <w:rPr>
          <w:rFonts w:ascii="ITC Avant Garde Std Bk" w:eastAsia="Calibri" w:hAnsi="ITC Avant Garde Std Bk" w:cs="Tahoma"/>
          <w:b w:val="0"/>
          <w:bCs/>
          <w:smallCaps w:val="0"/>
          <w:color w:val="000000"/>
          <w:szCs w:val="20"/>
          <w:lang w:eastAsia="en-US"/>
        </w:rPr>
        <w:t>, el cual contiene todos los trámites que derivan de las leyes, normas, reglas, lineamientos o disposiciones de carácter general a su cargo.</w:t>
      </w:r>
    </w:p>
    <w:p w14:paraId="4003E869" w14:textId="77777777" w:rsidR="0019146B" w:rsidRDefault="0019146B" w:rsidP="006E0B76">
      <w:pPr>
        <w:pStyle w:val="Seccin"/>
        <w:spacing w:before="0" w:line="240" w:lineRule="auto"/>
        <w:rPr>
          <w:rFonts w:ascii="ITC Avant Garde Std Bk" w:eastAsia="Calibri" w:hAnsi="ITC Avant Garde Std Bk" w:cs="Tahoma"/>
          <w:b w:val="0"/>
          <w:bCs/>
          <w:smallCaps w:val="0"/>
          <w:color w:val="000000"/>
          <w:szCs w:val="20"/>
          <w:lang w:eastAsia="en-US"/>
        </w:rPr>
      </w:pPr>
    </w:p>
    <w:p w14:paraId="70F7E4F3" w14:textId="77777777" w:rsidR="00EE3BBC" w:rsidRDefault="00BA4270" w:rsidP="006E0B76">
      <w:pPr>
        <w:pStyle w:val="Seccin"/>
        <w:spacing w:before="0" w:line="240" w:lineRule="auto"/>
        <w:rPr>
          <w:rFonts w:ascii="ITC Avant Garde Std Bk" w:eastAsia="Calibri" w:hAnsi="ITC Avant Garde Std Bk" w:cs="Tahoma"/>
          <w:b w:val="0"/>
          <w:bCs/>
          <w:smallCaps w:val="0"/>
          <w:color w:val="000000"/>
          <w:szCs w:val="20"/>
          <w:lang w:eastAsia="en-US"/>
        </w:rPr>
      </w:pPr>
      <w:r>
        <w:rPr>
          <w:rFonts w:ascii="ITC Avant Garde Std Bk" w:eastAsia="Calibri" w:hAnsi="ITC Avant Garde Std Bk" w:cs="Tahoma"/>
          <w:b w:val="0"/>
          <w:bCs/>
          <w:smallCaps w:val="0"/>
          <w:color w:val="000000"/>
          <w:szCs w:val="20"/>
          <w:lang w:eastAsia="en-US"/>
        </w:rPr>
        <w:t xml:space="preserve">De esta manera, </w:t>
      </w:r>
      <w:r w:rsidR="0019146B">
        <w:rPr>
          <w:rFonts w:ascii="ITC Avant Garde Std Bk" w:eastAsia="Calibri" w:hAnsi="ITC Avant Garde Std Bk" w:cs="Tahoma"/>
          <w:b w:val="0"/>
          <w:bCs/>
          <w:smallCaps w:val="0"/>
          <w:color w:val="000000"/>
          <w:szCs w:val="20"/>
          <w:lang w:eastAsia="en-US"/>
        </w:rPr>
        <w:t>se consideró</w:t>
      </w:r>
      <w:r w:rsidR="0019146B" w:rsidRPr="001617AB">
        <w:rPr>
          <w:rFonts w:ascii="ITC Avant Garde Std Bk" w:eastAsia="Calibri" w:hAnsi="ITC Avant Garde Std Bk" w:cs="Tahoma"/>
          <w:b w:val="0"/>
          <w:bCs/>
          <w:smallCaps w:val="0"/>
          <w:color w:val="000000"/>
          <w:szCs w:val="20"/>
          <w:lang w:eastAsia="en-US"/>
        </w:rPr>
        <w:t xml:space="preserve"> de</w:t>
      </w:r>
      <w:r>
        <w:rPr>
          <w:rFonts w:ascii="ITC Avant Garde Std Bk" w:eastAsia="Calibri" w:hAnsi="ITC Avant Garde Std Bk" w:cs="Tahoma"/>
          <w:b w:val="0"/>
          <w:bCs/>
          <w:smallCaps w:val="0"/>
          <w:color w:val="000000"/>
          <w:szCs w:val="20"/>
          <w:lang w:eastAsia="en-US"/>
        </w:rPr>
        <w:t xml:space="preserve"> especial conveniencia centrar </w:t>
      </w:r>
      <w:r w:rsidR="0019146B" w:rsidRPr="001617AB">
        <w:rPr>
          <w:rFonts w:ascii="ITC Avant Garde Std Bk" w:eastAsia="Calibri" w:hAnsi="ITC Avant Garde Std Bk" w:cs="Tahoma"/>
          <w:b w:val="0"/>
          <w:bCs/>
          <w:smallCaps w:val="0"/>
          <w:color w:val="000000"/>
          <w:szCs w:val="20"/>
          <w:lang w:eastAsia="en-US"/>
        </w:rPr>
        <w:t>el proces</w:t>
      </w:r>
      <w:r w:rsidR="0019146B">
        <w:rPr>
          <w:rFonts w:ascii="ITC Avant Garde Std Bk" w:eastAsia="Calibri" w:hAnsi="ITC Avant Garde Std Bk" w:cs="Tahoma"/>
          <w:b w:val="0"/>
          <w:bCs/>
          <w:smallCaps w:val="0"/>
          <w:color w:val="000000"/>
          <w:szCs w:val="20"/>
          <w:lang w:eastAsia="en-US"/>
        </w:rPr>
        <w:t xml:space="preserve">o de revisión </w:t>
      </w:r>
      <w:r w:rsidR="00BB06D3">
        <w:rPr>
          <w:rFonts w:ascii="ITC Avant Garde Std Bk" w:eastAsia="Calibri" w:hAnsi="ITC Avant Garde Std Bk" w:cs="Tahoma"/>
          <w:b w:val="0"/>
          <w:bCs/>
          <w:smallCaps w:val="0"/>
          <w:color w:val="000000"/>
          <w:szCs w:val="20"/>
          <w:lang w:eastAsia="en-US"/>
        </w:rPr>
        <w:t>en los trámites que se desprenden de las regulaciones</w:t>
      </w:r>
      <w:r w:rsidR="0019146B">
        <w:rPr>
          <w:rFonts w:ascii="ITC Avant Garde Std Bk" w:eastAsia="Calibri" w:hAnsi="ITC Avant Garde Std Bk" w:cs="Tahoma"/>
          <w:b w:val="0"/>
          <w:bCs/>
          <w:smallCaps w:val="0"/>
          <w:color w:val="000000"/>
          <w:szCs w:val="20"/>
          <w:lang w:eastAsia="en-US"/>
        </w:rPr>
        <w:t xml:space="preserve"> </w:t>
      </w:r>
      <w:r w:rsidR="0019146B" w:rsidRPr="001617AB">
        <w:rPr>
          <w:rFonts w:ascii="ITC Avant Garde Std Bk" w:eastAsia="Calibri" w:hAnsi="ITC Avant Garde Std Bk" w:cs="Tahoma"/>
          <w:b w:val="0"/>
          <w:bCs/>
          <w:smallCaps w:val="0"/>
          <w:color w:val="000000"/>
          <w:szCs w:val="20"/>
          <w:lang w:eastAsia="en-US"/>
        </w:rPr>
        <w:t>a cargo del Instituto, en razón de ser ésta la figura que constantemente se prevé en la</w:t>
      </w:r>
      <w:r w:rsidR="00BB06D3">
        <w:rPr>
          <w:rFonts w:ascii="ITC Avant Garde Std Bk" w:eastAsia="Calibri" w:hAnsi="ITC Avant Garde Std Bk" w:cs="Tahoma"/>
          <w:b w:val="0"/>
          <w:bCs/>
          <w:smallCaps w:val="0"/>
          <w:color w:val="000000"/>
          <w:szCs w:val="20"/>
          <w:lang w:eastAsia="en-US"/>
        </w:rPr>
        <w:t>s</w:t>
      </w:r>
      <w:r w:rsidR="0019146B" w:rsidRPr="001617AB">
        <w:rPr>
          <w:rFonts w:ascii="ITC Avant Garde Std Bk" w:eastAsia="Calibri" w:hAnsi="ITC Avant Garde Std Bk" w:cs="Tahoma"/>
          <w:b w:val="0"/>
          <w:bCs/>
          <w:smallCaps w:val="0"/>
          <w:color w:val="000000"/>
          <w:szCs w:val="20"/>
          <w:lang w:eastAsia="en-US"/>
        </w:rPr>
        <w:t xml:space="preserve"> </w:t>
      </w:r>
      <w:r w:rsidR="00BB06D3">
        <w:rPr>
          <w:rFonts w:ascii="ITC Avant Garde Std Bk" w:eastAsia="Calibri" w:hAnsi="ITC Avant Garde Std Bk" w:cs="Tahoma"/>
          <w:b w:val="0"/>
          <w:bCs/>
          <w:smallCaps w:val="0"/>
          <w:color w:val="000000"/>
          <w:szCs w:val="20"/>
          <w:lang w:eastAsia="en-US"/>
        </w:rPr>
        <w:t>mismas</w:t>
      </w:r>
      <w:r w:rsidR="0019146B" w:rsidRPr="001617AB">
        <w:rPr>
          <w:rFonts w:ascii="ITC Avant Garde Std Bk" w:eastAsia="Calibri" w:hAnsi="ITC Avant Garde Std Bk" w:cs="Tahoma"/>
          <w:b w:val="0"/>
          <w:bCs/>
          <w:smallCaps w:val="0"/>
          <w:color w:val="000000"/>
          <w:szCs w:val="20"/>
          <w:lang w:eastAsia="en-US"/>
        </w:rPr>
        <w:t>, además de constituirse como la interacción remota, constante, progresiva y proactiva con sus regulados.</w:t>
      </w:r>
    </w:p>
    <w:p w14:paraId="71173230" w14:textId="77777777" w:rsidR="006F21E5" w:rsidRPr="0019146B" w:rsidRDefault="006F21E5" w:rsidP="006E0B76">
      <w:pPr>
        <w:pStyle w:val="Seccin"/>
        <w:spacing w:before="0" w:line="240" w:lineRule="auto"/>
        <w:rPr>
          <w:rFonts w:ascii="ITC Avant Garde Std Bk" w:eastAsia="Calibri" w:hAnsi="ITC Avant Garde Std Bk" w:cs="Tahoma"/>
          <w:b w:val="0"/>
          <w:bCs/>
          <w:smallCaps w:val="0"/>
          <w:color w:val="000000"/>
          <w:szCs w:val="20"/>
          <w:lang w:eastAsia="en-US"/>
        </w:rPr>
      </w:pPr>
    </w:p>
    <w:p w14:paraId="21ED5BA4" w14:textId="77777777" w:rsidR="00EE3BBC" w:rsidRPr="00D219B5" w:rsidRDefault="005B253B"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 xml:space="preserve">Derivado de lo anterior, </w:t>
      </w:r>
      <w:r w:rsidR="005D1D8E">
        <w:rPr>
          <w:rFonts w:ascii="ITC Avant Garde Std Bk" w:hAnsi="ITC Avant Garde Std Bk" w:cs="Tahoma"/>
          <w:bCs/>
          <w:color w:val="000000"/>
          <w:sz w:val="20"/>
          <w:szCs w:val="20"/>
        </w:rPr>
        <w:t>el Instituto efectuó las siguientes acciones</w:t>
      </w:r>
      <w:r w:rsidR="00070935" w:rsidRPr="00D219B5">
        <w:rPr>
          <w:rFonts w:ascii="ITC Avant Garde Std Bk" w:hAnsi="ITC Avant Garde Std Bk" w:cs="Tahoma"/>
          <w:bCs/>
          <w:color w:val="000000"/>
          <w:sz w:val="20"/>
          <w:szCs w:val="20"/>
        </w:rPr>
        <w:t>:</w:t>
      </w:r>
    </w:p>
    <w:p w14:paraId="29E17454" w14:textId="77777777" w:rsidR="00EF3B5C" w:rsidRPr="00D219B5" w:rsidRDefault="00EF3B5C" w:rsidP="006E0B76">
      <w:pPr>
        <w:pStyle w:val="Prrafodelista"/>
        <w:spacing w:after="0" w:line="240" w:lineRule="auto"/>
        <w:ind w:left="0"/>
        <w:contextualSpacing w:val="0"/>
        <w:jc w:val="both"/>
        <w:rPr>
          <w:rFonts w:ascii="ITC Avant Garde Std Bk" w:hAnsi="ITC Avant Garde Std Bk" w:cs="Tahoma"/>
          <w:bCs/>
          <w:color w:val="000000"/>
          <w:sz w:val="20"/>
          <w:szCs w:val="20"/>
        </w:rPr>
      </w:pPr>
    </w:p>
    <w:p w14:paraId="49387483" w14:textId="77777777" w:rsidR="00EF3B5C" w:rsidRPr="00D219B5" w:rsidRDefault="000512CA" w:rsidP="006E0B76">
      <w:pPr>
        <w:pStyle w:val="Prrafodelista"/>
        <w:numPr>
          <w:ilvl w:val="0"/>
          <w:numId w:val="11"/>
        </w:numPr>
        <w:spacing w:after="0" w:line="240" w:lineRule="auto"/>
        <w:contextualSpacing w:val="0"/>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lang w:val="es-MX"/>
        </w:rPr>
        <w:t>Diseño y propuesta al Pleno,</w:t>
      </w:r>
      <w:r w:rsidR="00BA4270">
        <w:rPr>
          <w:rFonts w:ascii="ITC Avant Garde Std Bk" w:hAnsi="ITC Avant Garde Std Bk" w:cs="Tahoma"/>
          <w:bCs/>
          <w:color w:val="000000"/>
          <w:sz w:val="20"/>
          <w:szCs w:val="20"/>
          <w:lang w:val="es-MX"/>
        </w:rPr>
        <w:t xml:space="preserve"> a cargo de</w:t>
      </w:r>
      <w:r>
        <w:rPr>
          <w:rFonts w:ascii="ITC Avant Garde Std Bk" w:hAnsi="ITC Avant Garde Std Bk" w:cs="Tahoma"/>
          <w:bCs/>
          <w:color w:val="000000"/>
          <w:sz w:val="20"/>
          <w:szCs w:val="20"/>
          <w:lang w:val="es-MX"/>
        </w:rPr>
        <w:t xml:space="preserve"> la CGMR y </w:t>
      </w:r>
      <w:r w:rsidR="005B253B">
        <w:rPr>
          <w:rFonts w:ascii="ITC Avant Garde Std Bk" w:hAnsi="ITC Avant Garde Std Bk" w:cs="Tahoma"/>
          <w:bCs/>
          <w:color w:val="000000"/>
          <w:sz w:val="20"/>
          <w:szCs w:val="20"/>
          <w:lang w:val="es-MX"/>
        </w:rPr>
        <w:t xml:space="preserve">de conformidad con </w:t>
      </w:r>
      <w:r w:rsidR="00BA4270">
        <w:rPr>
          <w:rFonts w:ascii="ITC Avant Garde Std Bk" w:hAnsi="ITC Avant Garde Std Bk" w:cs="Tahoma"/>
          <w:bCs/>
          <w:color w:val="000000"/>
          <w:sz w:val="20"/>
          <w:szCs w:val="20"/>
          <w:lang w:val="es-MX"/>
        </w:rPr>
        <w:t xml:space="preserve">lo establecido en </w:t>
      </w:r>
      <w:r w:rsidR="001A6334">
        <w:rPr>
          <w:rFonts w:ascii="ITC Avant Garde Std Bk" w:hAnsi="ITC Avant Garde Std Bk" w:cs="Tahoma"/>
          <w:bCs/>
          <w:color w:val="000000"/>
          <w:sz w:val="20"/>
          <w:szCs w:val="20"/>
          <w:lang w:val="es-MX"/>
        </w:rPr>
        <w:t xml:space="preserve">el </w:t>
      </w:r>
      <w:r w:rsidR="00CB0C0B">
        <w:rPr>
          <w:rFonts w:ascii="ITC Avant Garde Std Bk" w:hAnsi="ITC Avant Garde Std Bk" w:cs="Tahoma"/>
          <w:bCs/>
          <w:color w:val="000000"/>
          <w:sz w:val="20"/>
          <w:szCs w:val="20"/>
          <w:lang w:val="es-MX"/>
        </w:rPr>
        <w:t>PAT</w:t>
      </w:r>
      <w:r w:rsidR="00EF3B5C" w:rsidRPr="00D219B5">
        <w:rPr>
          <w:rFonts w:ascii="ITC Avant Garde Std Bk" w:hAnsi="ITC Avant Garde Std Bk" w:cs="Tahoma"/>
          <w:bCs/>
          <w:color w:val="000000"/>
          <w:sz w:val="20"/>
          <w:szCs w:val="20"/>
          <w:lang w:val="es-MX"/>
        </w:rPr>
        <w:t xml:space="preserve"> 2018</w:t>
      </w:r>
      <w:r w:rsidR="00801C9F">
        <w:rPr>
          <w:rFonts w:ascii="ITC Avant Garde Std Bk" w:hAnsi="ITC Avant Garde Std Bk" w:cs="Tahoma"/>
          <w:bCs/>
          <w:color w:val="000000"/>
          <w:sz w:val="20"/>
          <w:szCs w:val="20"/>
          <w:lang w:val="es-MX"/>
        </w:rPr>
        <w:t xml:space="preserve">, de </w:t>
      </w:r>
      <w:r w:rsidR="00CE06D7" w:rsidRPr="00D219B5">
        <w:rPr>
          <w:rFonts w:ascii="ITC Avant Garde Std Bk" w:hAnsi="ITC Avant Garde Std Bk" w:cs="Tahoma"/>
          <w:bCs/>
          <w:color w:val="000000"/>
          <w:sz w:val="20"/>
          <w:szCs w:val="20"/>
          <w:lang w:val="es-MX"/>
        </w:rPr>
        <w:t>una</w:t>
      </w:r>
      <w:r w:rsidR="001804FE" w:rsidRPr="00D219B5">
        <w:rPr>
          <w:rFonts w:ascii="ITC Avant Garde Std Bk" w:hAnsi="ITC Avant Garde Std Bk" w:cs="Tahoma"/>
          <w:bCs/>
          <w:color w:val="000000"/>
          <w:sz w:val="20"/>
          <w:szCs w:val="20"/>
          <w:lang w:val="es-MX"/>
        </w:rPr>
        <w:t xml:space="preserve"> consulta pública</w:t>
      </w:r>
      <w:r w:rsidR="00CE06D7" w:rsidRPr="00D219B5">
        <w:rPr>
          <w:rFonts w:ascii="ITC Avant Garde Std Bk" w:hAnsi="ITC Avant Garde Std Bk" w:cs="Tahoma"/>
          <w:bCs/>
          <w:color w:val="000000"/>
          <w:sz w:val="20"/>
          <w:szCs w:val="20"/>
          <w:lang w:val="es-MX"/>
        </w:rPr>
        <w:t xml:space="preserve"> centrada</w:t>
      </w:r>
      <w:r w:rsidR="001C402E" w:rsidRPr="00D219B5">
        <w:rPr>
          <w:rFonts w:ascii="ITC Avant Garde Std Bk" w:hAnsi="ITC Avant Garde Std Bk" w:cs="Tahoma"/>
          <w:bCs/>
          <w:color w:val="000000"/>
          <w:sz w:val="20"/>
          <w:szCs w:val="20"/>
        </w:rPr>
        <w:t xml:space="preserve"> en la revisión de la regulación que da origen a los diversos trámites a cargo del Instituto, </w:t>
      </w:r>
      <w:r w:rsidR="00801C9F">
        <w:rPr>
          <w:rFonts w:ascii="ITC Avant Garde Std Bk" w:hAnsi="ITC Avant Garde Std Bk" w:cs="Tahoma"/>
          <w:bCs/>
          <w:color w:val="000000"/>
          <w:sz w:val="20"/>
          <w:szCs w:val="20"/>
          <w:lang w:val="es-MX"/>
        </w:rPr>
        <w:t xml:space="preserve">a fin </w:t>
      </w:r>
      <w:r w:rsidR="000F5F00" w:rsidRPr="00D219B5">
        <w:rPr>
          <w:rFonts w:ascii="ITC Avant Garde Std Bk" w:hAnsi="ITC Avant Garde Std Bk" w:cs="Tahoma"/>
          <w:bCs/>
          <w:color w:val="000000"/>
          <w:sz w:val="20"/>
          <w:szCs w:val="20"/>
        </w:rPr>
        <w:t xml:space="preserve">de contar con información </w:t>
      </w:r>
      <w:r w:rsidR="00070935" w:rsidRPr="00D219B5">
        <w:rPr>
          <w:rFonts w:ascii="ITC Avant Garde Std Bk" w:hAnsi="ITC Avant Garde Std Bk" w:cs="Tahoma"/>
          <w:bCs/>
          <w:color w:val="000000"/>
          <w:sz w:val="20"/>
          <w:szCs w:val="20"/>
          <w:lang w:val="es-MX"/>
        </w:rPr>
        <w:t xml:space="preserve">por parte de la sociedad, </w:t>
      </w:r>
      <w:r w:rsidR="000F5F00" w:rsidRPr="00D219B5">
        <w:rPr>
          <w:rFonts w:ascii="ITC Avant Garde Std Bk" w:hAnsi="ITC Avant Garde Std Bk" w:cs="Tahoma"/>
          <w:bCs/>
          <w:color w:val="000000"/>
          <w:sz w:val="20"/>
          <w:szCs w:val="20"/>
        </w:rPr>
        <w:t xml:space="preserve">para robustecer </w:t>
      </w:r>
      <w:r w:rsidR="00BB06D3">
        <w:rPr>
          <w:rFonts w:ascii="ITC Avant Garde Std Bk" w:hAnsi="ITC Avant Garde Std Bk" w:cs="Tahoma"/>
          <w:bCs/>
          <w:color w:val="000000"/>
          <w:sz w:val="20"/>
          <w:szCs w:val="20"/>
          <w:lang w:val="es-MX"/>
        </w:rPr>
        <w:t xml:space="preserve">sus </w:t>
      </w:r>
      <w:r w:rsidR="000F5F00" w:rsidRPr="00D219B5">
        <w:rPr>
          <w:rFonts w:ascii="ITC Avant Garde Std Bk" w:hAnsi="ITC Avant Garde Std Bk" w:cs="Tahoma"/>
          <w:bCs/>
          <w:color w:val="000000"/>
          <w:sz w:val="20"/>
          <w:szCs w:val="20"/>
        </w:rPr>
        <w:t>programas y actividades de mejora regulatoria.</w:t>
      </w:r>
    </w:p>
    <w:p w14:paraId="15DA8FB2" w14:textId="77777777" w:rsidR="001804FE" w:rsidRPr="00D219B5" w:rsidRDefault="001804FE" w:rsidP="006E0B76">
      <w:pPr>
        <w:pStyle w:val="Prrafodelista"/>
        <w:spacing w:after="0" w:line="240" w:lineRule="auto"/>
        <w:ind w:left="0"/>
        <w:contextualSpacing w:val="0"/>
        <w:jc w:val="both"/>
        <w:rPr>
          <w:rFonts w:ascii="ITC Avant Garde Std Bk" w:hAnsi="ITC Avant Garde Std Bk" w:cs="Tahoma"/>
          <w:bCs/>
          <w:color w:val="000000"/>
          <w:sz w:val="20"/>
          <w:szCs w:val="20"/>
        </w:rPr>
      </w:pPr>
    </w:p>
    <w:p w14:paraId="7CC76BCA" w14:textId="77777777" w:rsidR="00EE3BBC" w:rsidRPr="00D219B5" w:rsidRDefault="00EE3BBC" w:rsidP="006E0B76">
      <w:pPr>
        <w:pStyle w:val="Prrafodelista"/>
        <w:numPr>
          <w:ilvl w:val="0"/>
          <w:numId w:val="11"/>
        </w:numPr>
        <w:spacing w:after="0" w:line="240" w:lineRule="auto"/>
        <w:contextualSpacing w:val="0"/>
        <w:jc w:val="both"/>
        <w:rPr>
          <w:rFonts w:ascii="ITC Avant Garde Std Bk" w:hAnsi="ITC Avant Garde Std Bk" w:cs="Tahoma"/>
          <w:bCs/>
          <w:color w:val="000000"/>
          <w:sz w:val="20"/>
          <w:szCs w:val="20"/>
          <w:lang w:val="es-MX"/>
        </w:rPr>
      </w:pPr>
      <w:r w:rsidRPr="00D219B5">
        <w:rPr>
          <w:rFonts w:ascii="ITC Avant Garde Std Bk" w:hAnsi="ITC Avant Garde Std Bk" w:cs="Tahoma"/>
          <w:bCs/>
          <w:color w:val="000000"/>
          <w:sz w:val="20"/>
          <w:szCs w:val="20"/>
          <w:lang w:val="es-MX"/>
        </w:rPr>
        <w:t xml:space="preserve">El </w:t>
      </w:r>
      <w:r w:rsidR="00130D31" w:rsidRPr="00D219B5">
        <w:rPr>
          <w:rFonts w:ascii="ITC Avant Garde Std Bk" w:hAnsi="ITC Avant Garde Std Bk" w:cs="Tahoma"/>
          <w:bCs/>
          <w:color w:val="000000"/>
          <w:sz w:val="20"/>
          <w:szCs w:val="20"/>
          <w:lang w:val="es-MX"/>
        </w:rPr>
        <w:t>veinte</w:t>
      </w:r>
      <w:r w:rsidRPr="00D219B5">
        <w:rPr>
          <w:rFonts w:ascii="ITC Avant Garde Std Bk" w:hAnsi="ITC Avant Garde Std Bk" w:cs="Tahoma"/>
          <w:bCs/>
          <w:color w:val="000000"/>
          <w:sz w:val="20"/>
          <w:szCs w:val="20"/>
          <w:lang w:val="es-MX"/>
        </w:rPr>
        <w:t xml:space="preserve"> de </w:t>
      </w:r>
      <w:r w:rsidR="00130D31" w:rsidRPr="00D219B5">
        <w:rPr>
          <w:rFonts w:ascii="ITC Avant Garde Std Bk" w:hAnsi="ITC Avant Garde Std Bk" w:cs="Tahoma"/>
          <w:bCs/>
          <w:color w:val="000000"/>
          <w:sz w:val="20"/>
          <w:szCs w:val="20"/>
          <w:lang w:val="es-MX"/>
        </w:rPr>
        <w:t xml:space="preserve">junio de dos mil dieciocho, </w:t>
      </w:r>
      <w:r w:rsidR="00070935" w:rsidRPr="00D219B5">
        <w:rPr>
          <w:rFonts w:ascii="ITC Avant Garde Std Bk" w:hAnsi="ITC Avant Garde Std Bk" w:cs="Tahoma"/>
          <w:bCs/>
          <w:color w:val="000000"/>
          <w:sz w:val="20"/>
          <w:szCs w:val="20"/>
          <w:lang w:val="es-MX"/>
        </w:rPr>
        <w:t>el Pleno del Instituto</w:t>
      </w:r>
      <w:r w:rsidR="00BB06D3">
        <w:rPr>
          <w:rFonts w:ascii="ITC Avant Garde Std Bk" w:hAnsi="ITC Avant Garde Std Bk" w:cs="Tahoma"/>
          <w:bCs/>
          <w:color w:val="000000"/>
          <w:sz w:val="20"/>
          <w:szCs w:val="20"/>
          <w:lang w:val="es-MX"/>
        </w:rPr>
        <w:t>,</w:t>
      </w:r>
      <w:r w:rsidR="00070935" w:rsidRPr="00D219B5">
        <w:rPr>
          <w:rFonts w:ascii="ITC Avant Garde Std Bk" w:hAnsi="ITC Avant Garde Std Bk" w:cs="Tahoma"/>
          <w:bCs/>
          <w:color w:val="000000"/>
          <w:sz w:val="20"/>
          <w:szCs w:val="20"/>
          <w:lang w:val="es-MX"/>
        </w:rPr>
        <w:t xml:space="preserve"> </w:t>
      </w:r>
      <w:r w:rsidR="00130D31" w:rsidRPr="00D219B5">
        <w:rPr>
          <w:rFonts w:ascii="ITC Avant Garde Std Bk" w:hAnsi="ITC Avant Garde Std Bk" w:cs="Tahoma"/>
          <w:bCs/>
          <w:color w:val="000000"/>
          <w:sz w:val="20"/>
          <w:szCs w:val="20"/>
          <w:lang w:val="es-MX"/>
        </w:rPr>
        <w:t xml:space="preserve">mediante </w:t>
      </w:r>
      <w:r w:rsidR="00070935" w:rsidRPr="00D219B5">
        <w:rPr>
          <w:rFonts w:ascii="ITC Avant Garde Std Bk" w:hAnsi="ITC Avant Garde Std Bk" w:cs="Tahoma"/>
          <w:bCs/>
          <w:color w:val="000000"/>
          <w:sz w:val="20"/>
          <w:szCs w:val="20"/>
          <w:lang w:val="es-MX"/>
        </w:rPr>
        <w:t xml:space="preserve">el </w:t>
      </w:r>
      <w:r w:rsidR="00130D31" w:rsidRPr="00D219B5">
        <w:rPr>
          <w:rFonts w:ascii="ITC Avant Garde Std Bk" w:hAnsi="ITC Avant Garde Std Bk" w:cs="Tahoma"/>
          <w:bCs/>
          <w:color w:val="000000"/>
          <w:sz w:val="20"/>
          <w:szCs w:val="20"/>
          <w:lang w:val="es-MX"/>
        </w:rPr>
        <w:t>Acuerdo P/IFT/200618/425</w:t>
      </w:r>
      <w:r w:rsidR="000512CA">
        <w:rPr>
          <w:rFonts w:ascii="ITC Avant Garde Std Bk" w:hAnsi="ITC Avant Garde Std Bk" w:cs="Tahoma"/>
          <w:bCs/>
          <w:color w:val="000000"/>
          <w:sz w:val="20"/>
          <w:szCs w:val="20"/>
          <w:lang w:val="es-MX"/>
        </w:rPr>
        <w:t xml:space="preserve">, en el marco </w:t>
      </w:r>
      <w:r w:rsidR="00070935" w:rsidRPr="00D219B5">
        <w:rPr>
          <w:rFonts w:ascii="ITC Avant Garde Std Bk" w:hAnsi="ITC Avant Garde Std Bk" w:cs="Tahoma"/>
          <w:bCs/>
          <w:color w:val="000000"/>
          <w:sz w:val="20"/>
          <w:szCs w:val="20"/>
          <w:lang w:val="es-MX"/>
        </w:rPr>
        <w:t>de</w:t>
      </w:r>
      <w:r w:rsidR="00CD235F" w:rsidRPr="00D219B5">
        <w:rPr>
          <w:rFonts w:ascii="ITC Avant Garde Std Bk" w:hAnsi="ITC Avant Garde Std Bk" w:cs="Tahoma"/>
          <w:bCs/>
          <w:color w:val="000000"/>
          <w:sz w:val="20"/>
          <w:szCs w:val="20"/>
          <w:lang w:val="es-MX"/>
        </w:rPr>
        <w:t xml:space="preserve"> su XXI </w:t>
      </w:r>
      <w:r w:rsidR="00070935" w:rsidRPr="00D219B5">
        <w:rPr>
          <w:rFonts w:ascii="ITC Avant Garde Std Bk" w:hAnsi="ITC Avant Garde Std Bk" w:cs="Tahoma"/>
          <w:bCs/>
          <w:color w:val="000000"/>
          <w:sz w:val="20"/>
          <w:szCs w:val="20"/>
          <w:lang w:val="es-MX"/>
        </w:rPr>
        <w:t xml:space="preserve">Sesión Ordinaria, </w:t>
      </w:r>
      <w:r w:rsidR="00C77B0F">
        <w:rPr>
          <w:rFonts w:ascii="ITC Avant Garde Std Bk" w:hAnsi="ITC Avant Garde Std Bk" w:cs="Tahoma"/>
          <w:bCs/>
          <w:color w:val="000000"/>
          <w:sz w:val="20"/>
          <w:szCs w:val="20"/>
          <w:lang w:val="es-MX"/>
        </w:rPr>
        <w:t>aprobó la</w:t>
      </w:r>
      <w:r w:rsidR="00CD235F" w:rsidRPr="00D219B5">
        <w:rPr>
          <w:rFonts w:ascii="ITC Avant Garde Std Bk" w:hAnsi="ITC Avant Garde Std Bk" w:cs="Tahoma"/>
          <w:bCs/>
          <w:color w:val="000000"/>
          <w:sz w:val="20"/>
          <w:szCs w:val="20"/>
          <w:lang w:val="es-MX"/>
        </w:rPr>
        <w:t xml:space="preserve"> </w:t>
      </w:r>
      <w:r w:rsidR="000512CA">
        <w:rPr>
          <w:rFonts w:ascii="ITC Avant Garde Std Bk" w:hAnsi="ITC Avant Garde Std Bk" w:cs="Tahoma"/>
          <w:bCs/>
          <w:color w:val="000000"/>
          <w:sz w:val="20"/>
          <w:szCs w:val="20"/>
          <w:lang w:val="es-MX"/>
        </w:rPr>
        <w:t xml:space="preserve">realización de la </w:t>
      </w:r>
      <w:r w:rsidR="00C77B0F" w:rsidRPr="00C77B0F">
        <w:rPr>
          <w:rFonts w:ascii="ITC Avant Garde Std Bk" w:hAnsi="ITC Avant Garde Std Bk" w:cs="Tahoma"/>
          <w:bCs/>
          <w:i/>
          <w:color w:val="000000"/>
          <w:sz w:val="20"/>
          <w:szCs w:val="20"/>
        </w:rPr>
        <w:t>Consulta Pública sobre los trámites contenidos en las disposiciones de carácter general a cargo del Instituto Federal de Telecomunicaciones, así como para la detección de posibles áreas de oportunidad de los mismos</w:t>
      </w:r>
      <w:r w:rsidRPr="00D219B5">
        <w:rPr>
          <w:rFonts w:ascii="ITC Avant Garde Std Bk" w:hAnsi="ITC Avant Garde Std Bk" w:cs="Tahoma"/>
          <w:bCs/>
          <w:color w:val="000000"/>
          <w:sz w:val="20"/>
          <w:szCs w:val="20"/>
          <w:lang w:val="es-MX"/>
        </w:rPr>
        <w:t xml:space="preserve">, </w:t>
      </w:r>
      <w:r w:rsidR="00BB06D3">
        <w:rPr>
          <w:rFonts w:ascii="ITC Avant Garde Std Bk" w:hAnsi="ITC Avant Garde Std Bk" w:cs="Tahoma"/>
          <w:bCs/>
          <w:color w:val="000000"/>
          <w:sz w:val="20"/>
          <w:szCs w:val="20"/>
          <w:lang w:val="es-MX"/>
        </w:rPr>
        <w:t>d</w:t>
      </w:r>
      <w:r w:rsidRPr="00D219B5">
        <w:rPr>
          <w:rFonts w:ascii="ITC Avant Garde Std Bk" w:hAnsi="ITC Avant Garde Std Bk" w:cs="Tahoma"/>
          <w:bCs/>
          <w:color w:val="000000"/>
          <w:sz w:val="20"/>
          <w:szCs w:val="20"/>
          <w:lang w:val="es-MX"/>
        </w:rPr>
        <w:t>el cual</w:t>
      </w:r>
      <w:r w:rsidR="000512CA">
        <w:rPr>
          <w:rFonts w:ascii="ITC Avant Garde Std Bk" w:hAnsi="ITC Avant Garde Std Bk" w:cs="Tahoma"/>
          <w:bCs/>
          <w:color w:val="000000"/>
          <w:sz w:val="20"/>
          <w:szCs w:val="20"/>
          <w:lang w:val="es-MX"/>
        </w:rPr>
        <w:t xml:space="preserve"> destaca</w:t>
      </w:r>
      <w:r w:rsidR="00BB06D3">
        <w:rPr>
          <w:rFonts w:ascii="ITC Avant Garde Std Bk" w:hAnsi="ITC Avant Garde Std Bk" w:cs="Tahoma"/>
          <w:bCs/>
          <w:color w:val="000000"/>
          <w:sz w:val="20"/>
          <w:szCs w:val="20"/>
          <w:lang w:val="es-MX"/>
        </w:rPr>
        <w:t>, entre otras cosas,</w:t>
      </w:r>
      <w:r w:rsidR="000512CA">
        <w:rPr>
          <w:rFonts w:ascii="ITC Avant Garde Std Bk" w:hAnsi="ITC Avant Garde Std Bk" w:cs="Tahoma"/>
          <w:bCs/>
          <w:color w:val="000000"/>
          <w:sz w:val="20"/>
          <w:szCs w:val="20"/>
          <w:lang w:val="es-MX"/>
        </w:rPr>
        <w:t xml:space="preserve"> lo siguiente</w:t>
      </w:r>
      <w:r w:rsidRPr="00D219B5">
        <w:rPr>
          <w:rFonts w:ascii="ITC Avant Garde Std Bk" w:hAnsi="ITC Avant Garde Std Bk" w:cs="Tahoma"/>
          <w:bCs/>
          <w:color w:val="000000"/>
          <w:sz w:val="20"/>
          <w:szCs w:val="20"/>
          <w:lang w:val="es-MX"/>
        </w:rPr>
        <w:t>:</w:t>
      </w:r>
    </w:p>
    <w:p w14:paraId="097F1335"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p>
    <w:p w14:paraId="6B107E3E" w14:textId="77777777" w:rsidR="00CD235F" w:rsidRPr="008A353F" w:rsidRDefault="00EE3BBC" w:rsidP="006E0B76">
      <w:pPr>
        <w:pStyle w:val="Default"/>
        <w:ind w:left="1134" w:right="616"/>
        <w:jc w:val="both"/>
        <w:rPr>
          <w:rFonts w:ascii="ITC Avant Garde Std Bk" w:hAnsi="ITC Avant Garde Std Bk"/>
          <w:bCs/>
          <w:sz w:val="16"/>
          <w:szCs w:val="16"/>
        </w:rPr>
      </w:pPr>
      <w:r w:rsidRPr="008A353F">
        <w:rPr>
          <w:rFonts w:ascii="ITC Avant Garde Std Bk" w:hAnsi="ITC Avant Garde Std Bk"/>
          <w:bCs/>
          <w:sz w:val="16"/>
          <w:szCs w:val="16"/>
          <w:lang w:eastAsia="en-US"/>
        </w:rPr>
        <w:t>“</w:t>
      </w:r>
      <w:r w:rsidR="00CD235F" w:rsidRPr="008A353F">
        <w:rPr>
          <w:rFonts w:ascii="ITC Avant Garde Std Bk" w:hAnsi="ITC Avant Garde Std Bk"/>
          <w:b/>
          <w:bCs/>
          <w:sz w:val="16"/>
          <w:szCs w:val="16"/>
        </w:rPr>
        <w:t xml:space="preserve">PRIMERO. - </w:t>
      </w:r>
      <w:r w:rsidR="00CD235F" w:rsidRPr="008A353F">
        <w:rPr>
          <w:rFonts w:ascii="ITC Avant Garde Std Bk" w:hAnsi="ITC Avant Garde Std Bk"/>
          <w:bCs/>
          <w:sz w:val="16"/>
          <w:szCs w:val="16"/>
        </w:rPr>
        <w:t xml:space="preserve">Se determina someter a consulta pública los trámites contenidos en las disposiciones de carácter general a cargo del Instituto Federal de Telecomunicaciones, para la detección de posibles áreas de oportunidad en los mismos, conforme al </w:t>
      </w:r>
      <w:r w:rsidR="00CD235F" w:rsidRPr="008A353F">
        <w:rPr>
          <w:rFonts w:ascii="ITC Avant Garde Std Bk" w:hAnsi="ITC Avant Garde Std Bk"/>
          <w:b/>
          <w:bCs/>
          <w:sz w:val="16"/>
          <w:szCs w:val="16"/>
        </w:rPr>
        <w:t>Documento de trabajo</w:t>
      </w:r>
      <w:r w:rsidR="00CD235F" w:rsidRPr="008A353F">
        <w:rPr>
          <w:rFonts w:ascii="ITC Avant Garde Std Bk" w:hAnsi="ITC Avant Garde Std Bk"/>
          <w:bCs/>
          <w:sz w:val="16"/>
          <w:szCs w:val="16"/>
        </w:rPr>
        <w:t xml:space="preserve"> que se adjunta como Anexo Único.</w:t>
      </w:r>
    </w:p>
    <w:p w14:paraId="72C7EDE2" w14:textId="77777777" w:rsidR="008A353F" w:rsidRPr="008A353F" w:rsidRDefault="008A353F" w:rsidP="006E0B76">
      <w:pPr>
        <w:pStyle w:val="Default"/>
        <w:ind w:left="1134" w:right="616"/>
        <w:jc w:val="both"/>
        <w:rPr>
          <w:rFonts w:ascii="ITC Avant Garde Std Bk" w:hAnsi="ITC Avant Garde Std Bk"/>
          <w:bCs/>
          <w:i/>
          <w:sz w:val="16"/>
          <w:szCs w:val="16"/>
        </w:rPr>
      </w:pPr>
    </w:p>
    <w:p w14:paraId="7AFDDD86" w14:textId="77777777" w:rsidR="00EE3BBC" w:rsidRPr="008A353F" w:rsidRDefault="00CD235F" w:rsidP="006E0B76">
      <w:pPr>
        <w:pStyle w:val="Default"/>
        <w:ind w:left="1134" w:right="616"/>
        <w:jc w:val="both"/>
        <w:rPr>
          <w:rFonts w:ascii="ITC Avant Garde Std Bk" w:hAnsi="ITC Avant Garde Std Bk"/>
          <w:bCs/>
          <w:sz w:val="16"/>
          <w:szCs w:val="16"/>
        </w:rPr>
      </w:pPr>
      <w:r w:rsidRPr="008A353F">
        <w:rPr>
          <w:rFonts w:ascii="ITC Avant Garde Std Bk" w:hAnsi="ITC Avant Garde Std Bk"/>
          <w:bCs/>
          <w:sz w:val="16"/>
          <w:szCs w:val="16"/>
        </w:rPr>
        <w:t>Dicha consulta pública se realizará durante un plazo de 40 (cuarenta) días hábiles, contados a partir de su publicación en</w:t>
      </w:r>
      <w:r w:rsidRPr="008A353F">
        <w:rPr>
          <w:rFonts w:ascii="ITC Avant Garde Std Bk" w:hAnsi="ITC Avant Garde Std Bk"/>
          <w:b/>
          <w:bCs/>
          <w:sz w:val="16"/>
          <w:szCs w:val="16"/>
        </w:rPr>
        <w:t xml:space="preserve"> </w:t>
      </w:r>
      <w:r w:rsidRPr="008A353F">
        <w:rPr>
          <w:rFonts w:ascii="ITC Avant Garde Std Bk" w:hAnsi="ITC Avant Garde Std Bk"/>
          <w:bCs/>
          <w:sz w:val="16"/>
          <w:szCs w:val="16"/>
        </w:rPr>
        <w:t>el portal de Internet del Instituto Federal de Telecomunicaciones, para que dentro de ese plazo cualquier interesado presente sus comentarios o aportaciones sobre el particular, conforme a la mecánica prevista en el portal de Internet del Instituto.</w:t>
      </w:r>
    </w:p>
    <w:p w14:paraId="78286991" w14:textId="77777777" w:rsidR="00EE3BBC" w:rsidRPr="008A353F" w:rsidRDefault="00EE3BBC" w:rsidP="006E0B76">
      <w:pPr>
        <w:spacing w:after="0" w:line="240" w:lineRule="auto"/>
        <w:ind w:left="1134" w:right="616"/>
        <w:jc w:val="both"/>
        <w:rPr>
          <w:rFonts w:ascii="ITC Avant Garde Std Bk" w:hAnsi="ITC Avant Garde Std Bk" w:cs="Tahoma"/>
          <w:bCs/>
          <w:color w:val="000000"/>
          <w:sz w:val="16"/>
          <w:szCs w:val="16"/>
        </w:rPr>
      </w:pPr>
    </w:p>
    <w:p w14:paraId="4166E4AC" w14:textId="77777777" w:rsidR="00EE3BBC" w:rsidRPr="008A353F" w:rsidRDefault="00CD235F" w:rsidP="006E0B76">
      <w:pPr>
        <w:spacing w:after="0" w:line="240" w:lineRule="auto"/>
        <w:ind w:left="1134" w:right="616"/>
        <w:jc w:val="both"/>
        <w:rPr>
          <w:rFonts w:ascii="ITC Avant Garde Std Bk" w:hAnsi="ITC Avant Garde Std Bk" w:cs="Tahoma"/>
          <w:bCs/>
          <w:i/>
          <w:color w:val="000000"/>
          <w:sz w:val="16"/>
          <w:szCs w:val="16"/>
        </w:rPr>
      </w:pPr>
      <w:r w:rsidRPr="008A353F">
        <w:rPr>
          <w:rFonts w:ascii="ITC Avant Garde Std Bk" w:hAnsi="ITC Avant Garde Std Bk" w:cs="Tahoma"/>
          <w:b/>
          <w:bCs/>
          <w:color w:val="000000"/>
          <w:sz w:val="16"/>
          <w:szCs w:val="16"/>
        </w:rPr>
        <w:t xml:space="preserve">SEGUNDO. - </w:t>
      </w:r>
      <w:r w:rsidRPr="008A353F">
        <w:rPr>
          <w:rFonts w:ascii="ITC Avant Garde Std Bk" w:hAnsi="ITC Avant Garde Std Bk" w:cs="Tahoma"/>
          <w:bCs/>
          <w:color w:val="000000"/>
          <w:sz w:val="16"/>
          <w:szCs w:val="16"/>
        </w:rPr>
        <w:t xml:space="preserve">Se instruye a la Coordinación General de Mejora Regulatoria, ejecute la consulta pública materia del presente Acuerdo, incluyendo la recepción y la atención que corresponda en el ámbito de sus atribuciones, a los comentarios o aportaciones que sean vertidos a propósito del presente proceso consultivo </w:t>
      </w:r>
      <w:r w:rsidR="00EE3BBC" w:rsidRPr="008A353F">
        <w:rPr>
          <w:rFonts w:ascii="ITC Avant Garde Std Bk" w:hAnsi="ITC Avant Garde Std Bk" w:cs="Tahoma"/>
          <w:bCs/>
          <w:color w:val="000000"/>
          <w:sz w:val="16"/>
          <w:szCs w:val="16"/>
        </w:rPr>
        <w:t>(…).”</w:t>
      </w:r>
    </w:p>
    <w:p w14:paraId="235F8436"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p>
    <w:p w14:paraId="225FCA69"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La consulta pública tuvo como objetivo</w:t>
      </w:r>
      <w:r w:rsidR="00CC4928" w:rsidRPr="00D219B5">
        <w:rPr>
          <w:rFonts w:ascii="ITC Avant Garde Std Bk" w:hAnsi="ITC Avant Garde Std Bk" w:cs="Tahoma"/>
          <w:bCs/>
          <w:color w:val="000000"/>
          <w:sz w:val="20"/>
          <w:szCs w:val="20"/>
        </w:rPr>
        <w:t xml:space="preserve">: </w:t>
      </w:r>
      <w:r w:rsidRPr="00D219B5">
        <w:rPr>
          <w:rFonts w:ascii="ITC Avant Garde Std Bk" w:hAnsi="ITC Avant Garde Std Bk" w:cs="Tahoma"/>
          <w:bCs/>
          <w:color w:val="000000"/>
          <w:sz w:val="20"/>
          <w:szCs w:val="20"/>
        </w:rPr>
        <w:t xml:space="preserve"> </w:t>
      </w:r>
      <w:r w:rsidR="00CC4928" w:rsidRPr="00D219B5">
        <w:rPr>
          <w:rFonts w:ascii="ITC Avant Garde Std Bk" w:hAnsi="ITC Avant Garde Std Bk" w:cs="Tahoma"/>
          <w:b/>
          <w:bCs/>
          <w:color w:val="000000"/>
          <w:sz w:val="20"/>
          <w:szCs w:val="20"/>
        </w:rPr>
        <w:t>i)</w:t>
      </w:r>
      <w:r w:rsidR="00CC4928" w:rsidRPr="00D219B5">
        <w:rPr>
          <w:rFonts w:ascii="ITC Avant Garde Std Bk" w:hAnsi="ITC Avant Garde Std Bk" w:cs="Tahoma"/>
          <w:bCs/>
          <w:color w:val="000000"/>
          <w:sz w:val="20"/>
          <w:szCs w:val="20"/>
        </w:rPr>
        <w:t> recabar insumos que permitan la identificación de posibles áreas de oportunidad de los trámites contenidos en las disposiciones de carácter general a cargo del Instituto; </w:t>
      </w:r>
      <w:r w:rsidR="00CC4928" w:rsidRPr="00D219B5">
        <w:rPr>
          <w:rFonts w:ascii="ITC Avant Garde Std Bk" w:hAnsi="ITC Avant Garde Std Bk" w:cs="Tahoma"/>
          <w:b/>
          <w:bCs/>
          <w:color w:val="000000"/>
          <w:sz w:val="20"/>
          <w:szCs w:val="20"/>
        </w:rPr>
        <w:t>ii)</w:t>
      </w:r>
      <w:r w:rsidR="00CC4928" w:rsidRPr="00D219B5">
        <w:rPr>
          <w:rFonts w:ascii="ITC Avant Garde Std Bk" w:hAnsi="ITC Avant Garde Std Bk" w:cs="Tahoma"/>
          <w:bCs/>
          <w:color w:val="000000"/>
          <w:sz w:val="20"/>
          <w:szCs w:val="20"/>
        </w:rPr>
        <w:t> identificar trámites que las disposiciones jurídicas vigentes prevén y que no se encuentran contenidos en el Inventario, y </w:t>
      </w:r>
      <w:r w:rsidR="00CC4928" w:rsidRPr="00D219B5">
        <w:rPr>
          <w:rFonts w:ascii="ITC Avant Garde Std Bk" w:hAnsi="ITC Avant Garde Std Bk" w:cs="Tahoma"/>
          <w:b/>
          <w:bCs/>
          <w:color w:val="000000"/>
          <w:sz w:val="20"/>
          <w:szCs w:val="20"/>
        </w:rPr>
        <w:t>iii)</w:t>
      </w:r>
      <w:r w:rsidR="00CC4928" w:rsidRPr="00D219B5">
        <w:rPr>
          <w:rFonts w:ascii="ITC Avant Garde Std Bk" w:hAnsi="ITC Avant Garde Std Bk" w:cs="Tahoma"/>
          <w:bCs/>
          <w:color w:val="000000"/>
          <w:sz w:val="20"/>
          <w:szCs w:val="20"/>
        </w:rPr>
        <w:t> contar con elementos generales de información que le permitan al Instituto robustecer sus programas y actividades de mejora regulatoria en curso, a fin de modificar trámites o, en su caso, eliminarlos a través de los ajustes y adecuaciones que se consideren al marco jurídico vigente.</w:t>
      </w:r>
    </w:p>
    <w:p w14:paraId="4FE4D9DD" w14:textId="77777777" w:rsidR="00CC4928" w:rsidRPr="00D219B5" w:rsidRDefault="00CC4928" w:rsidP="006E0B76">
      <w:pPr>
        <w:spacing w:after="0" w:line="240" w:lineRule="auto"/>
        <w:jc w:val="both"/>
        <w:rPr>
          <w:rFonts w:ascii="ITC Avant Garde Std Bk" w:hAnsi="ITC Avant Garde Std Bk" w:cs="Tahoma"/>
          <w:bCs/>
          <w:color w:val="000000"/>
          <w:sz w:val="20"/>
          <w:szCs w:val="20"/>
        </w:rPr>
      </w:pPr>
    </w:p>
    <w:p w14:paraId="1986C436" w14:textId="77777777" w:rsidR="00EE3BBC" w:rsidRDefault="00EE3BBC"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 xml:space="preserve">Dicha consulta pública se </w:t>
      </w:r>
      <w:r w:rsidR="00CC4928" w:rsidRPr="00D219B5">
        <w:rPr>
          <w:rFonts w:ascii="ITC Avant Garde Std Bk" w:hAnsi="ITC Avant Garde Std Bk" w:cs="Tahoma"/>
          <w:bCs/>
          <w:color w:val="000000"/>
          <w:sz w:val="20"/>
          <w:szCs w:val="20"/>
        </w:rPr>
        <w:t>llevó a cabo por un periodo de 4</w:t>
      </w:r>
      <w:r w:rsidRPr="00D219B5">
        <w:rPr>
          <w:rFonts w:ascii="ITC Avant Garde Std Bk" w:hAnsi="ITC Avant Garde Std Bk" w:cs="Tahoma"/>
          <w:bCs/>
          <w:color w:val="000000"/>
          <w:sz w:val="20"/>
          <w:szCs w:val="20"/>
        </w:rPr>
        <w:t>0 (</w:t>
      </w:r>
      <w:r w:rsidR="00CC4928" w:rsidRPr="00D219B5">
        <w:rPr>
          <w:rFonts w:ascii="ITC Avant Garde Std Bk" w:hAnsi="ITC Avant Garde Std Bk" w:cs="Tahoma"/>
          <w:bCs/>
          <w:color w:val="000000"/>
          <w:sz w:val="20"/>
          <w:szCs w:val="20"/>
        </w:rPr>
        <w:t>cuarenta</w:t>
      </w:r>
      <w:r w:rsidRPr="00D219B5">
        <w:rPr>
          <w:rFonts w:ascii="ITC Avant Garde Std Bk" w:hAnsi="ITC Avant Garde Std Bk" w:cs="Tahoma"/>
          <w:bCs/>
          <w:color w:val="000000"/>
          <w:sz w:val="20"/>
          <w:szCs w:val="20"/>
        </w:rPr>
        <w:t>) días hábil</w:t>
      </w:r>
      <w:r w:rsidR="00CC4928" w:rsidRPr="00D219B5">
        <w:rPr>
          <w:rFonts w:ascii="ITC Avant Garde Std Bk" w:hAnsi="ITC Avant Garde Std Bk" w:cs="Tahoma"/>
          <w:bCs/>
          <w:color w:val="000000"/>
          <w:sz w:val="20"/>
          <w:szCs w:val="20"/>
        </w:rPr>
        <w:t>es, mismo que transcurrió del veintidós</w:t>
      </w:r>
      <w:r w:rsidRPr="00D219B5">
        <w:rPr>
          <w:rFonts w:ascii="ITC Avant Garde Std Bk" w:hAnsi="ITC Avant Garde Std Bk" w:cs="Tahoma"/>
          <w:bCs/>
          <w:color w:val="000000"/>
          <w:sz w:val="20"/>
          <w:szCs w:val="20"/>
        </w:rPr>
        <w:t xml:space="preserve"> de </w:t>
      </w:r>
      <w:r w:rsidR="00CC4928" w:rsidRPr="00D219B5">
        <w:rPr>
          <w:rFonts w:ascii="ITC Avant Garde Std Bk" w:hAnsi="ITC Avant Garde Std Bk" w:cs="Tahoma"/>
          <w:bCs/>
          <w:color w:val="000000"/>
          <w:sz w:val="20"/>
          <w:szCs w:val="20"/>
        </w:rPr>
        <w:t>junio al treinta</w:t>
      </w:r>
      <w:r w:rsidRPr="00D219B5">
        <w:rPr>
          <w:rFonts w:ascii="ITC Avant Garde Std Bk" w:hAnsi="ITC Avant Garde Std Bk" w:cs="Tahoma"/>
          <w:bCs/>
          <w:color w:val="000000"/>
          <w:sz w:val="20"/>
          <w:szCs w:val="20"/>
        </w:rPr>
        <w:t xml:space="preserve"> de </w:t>
      </w:r>
      <w:r w:rsidR="00CC4928" w:rsidRPr="00D219B5">
        <w:rPr>
          <w:rFonts w:ascii="ITC Avant Garde Std Bk" w:hAnsi="ITC Avant Garde Std Bk" w:cs="Tahoma"/>
          <w:bCs/>
          <w:color w:val="000000"/>
          <w:sz w:val="20"/>
          <w:szCs w:val="20"/>
        </w:rPr>
        <w:t>agosto de dos mil dieciocho</w:t>
      </w:r>
      <w:r w:rsidRPr="00D219B5">
        <w:rPr>
          <w:rFonts w:ascii="ITC Avant Garde Std Bk" w:hAnsi="ITC Avant Garde Std Bk" w:cs="Tahoma"/>
          <w:bCs/>
          <w:color w:val="000000"/>
          <w:sz w:val="20"/>
          <w:szCs w:val="20"/>
        </w:rPr>
        <w:t>.</w:t>
      </w:r>
    </w:p>
    <w:p w14:paraId="622205AF" w14:textId="77777777" w:rsidR="00C77B0F" w:rsidRPr="00D219B5" w:rsidRDefault="00C77B0F" w:rsidP="006E0B76">
      <w:pPr>
        <w:spacing w:after="0" w:line="240" w:lineRule="auto"/>
        <w:jc w:val="both"/>
        <w:rPr>
          <w:rFonts w:ascii="ITC Avant Garde Std Bk" w:hAnsi="ITC Avant Garde Std Bk" w:cs="Tahoma"/>
          <w:bCs/>
          <w:color w:val="000000"/>
          <w:sz w:val="20"/>
          <w:szCs w:val="20"/>
        </w:rPr>
      </w:pPr>
    </w:p>
    <w:p w14:paraId="4E410202" w14:textId="77777777" w:rsidR="00EE3BBC" w:rsidRPr="00D219B5" w:rsidRDefault="00B15B0E"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Asimismo, l</w:t>
      </w:r>
      <w:r w:rsidR="00070935" w:rsidRPr="00D219B5">
        <w:rPr>
          <w:rFonts w:ascii="ITC Avant Garde Std Bk" w:hAnsi="ITC Avant Garde Std Bk" w:cs="Tahoma"/>
          <w:bCs/>
          <w:color w:val="000000"/>
          <w:sz w:val="20"/>
          <w:szCs w:val="20"/>
        </w:rPr>
        <w:t xml:space="preserve">a CGMR </w:t>
      </w:r>
      <w:r w:rsidR="00EE3BBC" w:rsidRPr="00D219B5">
        <w:rPr>
          <w:rFonts w:ascii="ITC Avant Garde Std Bk" w:hAnsi="ITC Avant Garde Std Bk" w:cs="Tahoma"/>
          <w:bCs/>
          <w:color w:val="000000"/>
          <w:sz w:val="20"/>
          <w:szCs w:val="20"/>
        </w:rPr>
        <w:t xml:space="preserve">en cumplimiento al acuerdo Segundo del Acuerdo </w:t>
      </w:r>
      <w:r w:rsidR="00AB3A4A" w:rsidRPr="00D219B5">
        <w:rPr>
          <w:rFonts w:ascii="ITC Avant Garde Std Bk" w:hAnsi="ITC Avant Garde Std Bk" w:cs="Tahoma"/>
          <w:bCs/>
          <w:color w:val="000000"/>
          <w:sz w:val="20"/>
          <w:szCs w:val="20"/>
        </w:rPr>
        <w:t>P/IFT/200618/425</w:t>
      </w:r>
      <w:r w:rsidR="00070935" w:rsidRPr="00D219B5">
        <w:rPr>
          <w:rFonts w:ascii="ITC Avant Garde Std Bk" w:hAnsi="ITC Avant Garde Std Bk" w:cs="Tahoma"/>
          <w:bCs/>
          <w:color w:val="000000"/>
          <w:sz w:val="20"/>
          <w:szCs w:val="20"/>
        </w:rPr>
        <w:t xml:space="preserve"> emitido por el Pleno del Instituto</w:t>
      </w:r>
      <w:r w:rsidR="00EE3BBC" w:rsidRPr="00D219B5">
        <w:rPr>
          <w:rFonts w:ascii="ITC Avant Garde Std Bk" w:hAnsi="ITC Avant Garde Std Bk" w:cs="Tahoma"/>
          <w:bCs/>
          <w:color w:val="000000"/>
          <w:sz w:val="20"/>
          <w:szCs w:val="20"/>
        </w:rPr>
        <w:t xml:space="preserve">, se encargó </w:t>
      </w:r>
      <w:r w:rsidR="005179BD">
        <w:rPr>
          <w:rFonts w:ascii="ITC Avant Garde Std Bk" w:hAnsi="ITC Avant Garde Std Bk" w:cs="Tahoma"/>
          <w:bCs/>
          <w:color w:val="000000"/>
          <w:sz w:val="20"/>
          <w:szCs w:val="20"/>
        </w:rPr>
        <w:t xml:space="preserve">de llevar a cabo la recepción, </w:t>
      </w:r>
      <w:r w:rsidR="00EE3BBC" w:rsidRPr="00D219B5">
        <w:rPr>
          <w:rFonts w:ascii="ITC Avant Garde Std Bk" w:hAnsi="ITC Avant Garde Std Bk" w:cs="Tahoma"/>
          <w:bCs/>
          <w:color w:val="000000"/>
          <w:sz w:val="20"/>
          <w:szCs w:val="20"/>
        </w:rPr>
        <w:t xml:space="preserve">atención </w:t>
      </w:r>
      <w:r w:rsidR="005179BD">
        <w:rPr>
          <w:rFonts w:ascii="ITC Avant Garde Std Bk" w:hAnsi="ITC Avant Garde Std Bk" w:cs="Tahoma"/>
          <w:bCs/>
          <w:color w:val="000000"/>
          <w:sz w:val="20"/>
          <w:szCs w:val="20"/>
        </w:rPr>
        <w:t xml:space="preserve">y publicación </w:t>
      </w:r>
      <w:r w:rsidR="00EE3BBC" w:rsidRPr="00D219B5">
        <w:rPr>
          <w:rFonts w:ascii="ITC Avant Garde Std Bk" w:hAnsi="ITC Avant Garde Std Bk" w:cs="Tahoma"/>
          <w:bCs/>
          <w:color w:val="000000"/>
          <w:sz w:val="20"/>
          <w:szCs w:val="20"/>
        </w:rPr>
        <w:t>de los comentarios y aportaciones realizados durante el periodo de consulta pública.</w:t>
      </w:r>
    </w:p>
    <w:p w14:paraId="2EF6F519"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p>
    <w:p w14:paraId="532588E9" w14:textId="77777777" w:rsidR="00EE3BBC" w:rsidRPr="00D219B5" w:rsidRDefault="006F21E5" w:rsidP="006E0B76">
      <w:pPr>
        <w:pStyle w:val="Ttulo1"/>
        <w:spacing w:before="0" w:line="240" w:lineRule="auto"/>
        <w:jc w:val="both"/>
        <w:rPr>
          <w:rFonts w:ascii="ITC Avant Garde Std Bk" w:eastAsia="Calibri" w:hAnsi="ITC Avant Garde Std Bk" w:cs="Tahoma"/>
          <w:bCs/>
          <w:color w:val="000000"/>
          <w:sz w:val="20"/>
          <w:szCs w:val="20"/>
        </w:rPr>
      </w:pPr>
      <w:bookmarkStart w:id="4" w:name="_Toc532553999"/>
      <w:r>
        <w:rPr>
          <w:rFonts w:ascii="ITC Avant Garde Std Bk" w:eastAsia="Calibri" w:hAnsi="ITC Avant Garde Std Bk" w:cs="Tahoma"/>
          <w:bCs/>
          <w:color w:val="000000"/>
          <w:sz w:val="20"/>
          <w:szCs w:val="20"/>
        </w:rPr>
        <w:t>2. PUBLICACIÓN DEL ANÁLISIS</w:t>
      </w:r>
      <w:bookmarkEnd w:id="4"/>
    </w:p>
    <w:p w14:paraId="620241C3"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p>
    <w:p w14:paraId="0BA1BDFE" w14:textId="77777777" w:rsidR="005F0CFF" w:rsidRDefault="00070935"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La CGMR</w:t>
      </w:r>
      <w:r w:rsidR="00A0389B">
        <w:rPr>
          <w:rFonts w:ascii="ITC Avant Garde Std Bk" w:hAnsi="ITC Avant Garde Std Bk" w:cs="Tahoma"/>
          <w:bCs/>
          <w:color w:val="000000"/>
          <w:sz w:val="20"/>
          <w:szCs w:val="20"/>
        </w:rPr>
        <w:t xml:space="preserve">, </w:t>
      </w:r>
      <w:r w:rsidR="00EE3BBC" w:rsidRPr="00D219B5">
        <w:rPr>
          <w:rFonts w:ascii="ITC Avant Garde Std Bk" w:hAnsi="ITC Avant Garde Std Bk" w:cs="Tahoma"/>
          <w:bCs/>
          <w:color w:val="000000"/>
          <w:sz w:val="20"/>
          <w:szCs w:val="20"/>
        </w:rPr>
        <w:t>de conformidad con las disposiciones referidas en l</w:t>
      </w:r>
      <w:r w:rsidR="006F21E5">
        <w:rPr>
          <w:rFonts w:ascii="ITC Avant Garde Std Bk" w:hAnsi="ITC Avant Garde Std Bk" w:cs="Tahoma"/>
          <w:bCs/>
          <w:color w:val="000000"/>
          <w:sz w:val="20"/>
          <w:szCs w:val="20"/>
        </w:rPr>
        <w:t xml:space="preserve">a sección anterior, emite este documento </w:t>
      </w:r>
      <w:r w:rsidR="00EE3BBC" w:rsidRPr="00D219B5">
        <w:rPr>
          <w:rFonts w:ascii="ITC Avant Garde Std Bk" w:hAnsi="ITC Avant Garde Std Bk" w:cs="Tahoma"/>
          <w:bCs/>
          <w:color w:val="000000"/>
          <w:sz w:val="20"/>
          <w:szCs w:val="20"/>
        </w:rPr>
        <w:t>para su difusión general</w:t>
      </w:r>
      <w:r w:rsidR="00BB06D3">
        <w:rPr>
          <w:rFonts w:ascii="ITC Avant Garde Std Bk" w:hAnsi="ITC Avant Garde Std Bk" w:cs="Tahoma"/>
          <w:bCs/>
          <w:color w:val="000000"/>
          <w:sz w:val="20"/>
          <w:szCs w:val="20"/>
        </w:rPr>
        <w:t>, el cual</w:t>
      </w:r>
      <w:r w:rsidR="00EE3BBC" w:rsidRPr="00D219B5">
        <w:rPr>
          <w:rFonts w:ascii="ITC Avant Garde Std Bk" w:hAnsi="ITC Avant Garde Std Bk" w:cs="Tahoma"/>
          <w:bCs/>
          <w:color w:val="000000"/>
          <w:sz w:val="20"/>
          <w:szCs w:val="20"/>
        </w:rPr>
        <w:t xml:space="preserve"> </w:t>
      </w:r>
      <w:r w:rsidR="00BB06D3">
        <w:rPr>
          <w:rFonts w:ascii="ITC Avant Garde Std Bk" w:hAnsi="ITC Avant Garde Std Bk" w:cs="Tahoma"/>
          <w:bCs/>
          <w:color w:val="000000"/>
          <w:sz w:val="20"/>
          <w:szCs w:val="20"/>
        </w:rPr>
        <w:t>estará disponible para su consulta</w:t>
      </w:r>
      <w:r w:rsidR="00EE3BBC" w:rsidRPr="00D219B5">
        <w:rPr>
          <w:rFonts w:ascii="ITC Avant Garde Std Bk" w:hAnsi="ITC Avant Garde Std Bk" w:cs="Tahoma"/>
          <w:bCs/>
          <w:color w:val="000000"/>
          <w:sz w:val="20"/>
          <w:szCs w:val="20"/>
        </w:rPr>
        <w:t xml:space="preserve"> en el sitio de Internet del Instituto.</w:t>
      </w:r>
    </w:p>
    <w:p w14:paraId="57027F2E" w14:textId="77777777" w:rsidR="005B4C01" w:rsidRDefault="005B4C01" w:rsidP="006E0B76">
      <w:pPr>
        <w:spacing w:after="0" w:line="240" w:lineRule="auto"/>
        <w:rPr>
          <w:rFonts w:ascii="ITC Avant Garde Std Bk" w:hAnsi="ITC Avant Garde Std Bk" w:cs="Tahoma"/>
          <w:bCs/>
          <w:color w:val="000000"/>
          <w:sz w:val="20"/>
          <w:szCs w:val="20"/>
        </w:rPr>
      </w:pPr>
    </w:p>
    <w:p w14:paraId="15D5F39C" w14:textId="77777777" w:rsidR="00EE3BBC" w:rsidRPr="00D219B5" w:rsidRDefault="00EE3BBC" w:rsidP="006E0B76">
      <w:pPr>
        <w:pStyle w:val="Ttulo1"/>
        <w:spacing w:before="0" w:line="240" w:lineRule="auto"/>
        <w:jc w:val="both"/>
        <w:rPr>
          <w:rFonts w:ascii="ITC Avant Garde Std Bk" w:eastAsia="Calibri" w:hAnsi="ITC Avant Garde Std Bk" w:cs="Tahoma"/>
          <w:bCs/>
          <w:color w:val="000000"/>
          <w:sz w:val="20"/>
          <w:szCs w:val="20"/>
        </w:rPr>
      </w:pPr>
      <w:bookmarkStart w:id="5" w:name="_Toc532554000"/>
      <w:r w:rsidRPr="00D219B5">
        <w:rPr>
          <w:rFonts w:ascii="ITC Avant Garde Std Bk" w:eastAsia="Calibri" w:hAnsi="ITC Avant Garde Std Bk" w:cs="Tahoma"/>
          <w:bCs/>
          <w:color w:val="000000"/>
          <w:sz w:val="20"/>
          <w:szCs w:val="20"/>
        </w:rPr>
        <w:t xml:space="preserve">3. ESTRUCTURA DEL </w:t>
      </w:r>
      <w:r w:rsidR="006F21E5">
        <w:rPr>
          <w:rFonts w:ascii="ITC Avant Garde Std Bk" w:eastAsia="Calibri" w:hAnsi="ITC Avant Garde Std Bk" w:cs="Tahoma"/>
          <w:bCs/>
          <w:color w:val="000000"/>
          <w:sz w:val="20"/>
          <w:szCs w:val="20"/>
        </w:rPr>
        <w:t>ANÁLISIS</w:t>
      </w:r>
      <w:bookmarkEnd w:id="5"/>
    </w:p>
    <w:p w14:paraId="4BEF70BA"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p>
    <w:p w14:paraId="3BC46D3B"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La revisión y la evaluación de los comentarios recibidos se realizaron bajo la siguiente estructura:</w:t>
      </w:r>
    </w:p>
    <w:p w14:paraId="799F4C38"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p>
    <w:p w14:paraId="6F3BEDBD" w14:textId="77777777" w:rsidR="00EE3BBC" w:rsidRPr="00A0389B" w:rsidRDefault="000F5F00" w:rsidP="006E0B76">
      <w:pPr>
        <w:pStyle w:val="Prrafodelista"/>
        <w:numPr>
          <w:ilvl w:val="0"/>
          <w:numId w:val="12"/>
        </w:numPr>
        <w:spacing w:after="0" w:line="240" w:lineRule="auto"/>
        <w:contextualSpacing w:val="0"/>
        <w:jc w:val="both"/>
        <w:rPr>
          <w:rFonts w:ascii="ITC Avant Garde Std Bk" w:hAnsi="ITC Avant Garde Std Bk" w:cs="Tahoma"/>
          <w:bCs/>
          <w:color w:val="000000"/>
          <w:sz w:val="20"/>
          <w:szCs w:val="20"/>
          <w:lang w:val="es-MX"/>
        </w:rPr>
      </w:pPr>
      <w:r w:rsidRPr="00A0389B">
        <w:rPr>
          <w:rFonts w:ascii="ITC Avant Garde Std Bk" w:hAnsi="ITC Avant Garde Std Bk" w:cs="Tahoma"/>
          <w:bCs/>
          <w:color w:val="000000"/>
          <w:sz w:val="20"/>
          <w:szCs w:val="20"/>
          <w:lang w:val="es-MX"/>
        </w:rPr>
        <w:t xml:space="preserve">Sistematización de los comentarios </w:t>
      </w:r>
      <w:r w:rsidR="00A0389B" w:rsidRPr="00A0389B">
        <w:rPr>
          <w:rFonts w:ascii="ITC Avant Garde Std Bk" w:hAnsi="ITC Avant Garde Std Bk" w:cs="Tahoma"/>
          <w:bCs/>
          <w:color w:val="000000"/>
          <w:sz w:val="20"/>
          <w:szCs w:val="20"/>
          <w:lang w:val="es-MX"/>
        </w:rPr>
        <w:t>y aportaciones recabado</w:t>
      </w:r>
      <w:r w:rsidRPr="00A0389B">
        <w:rPr>
          <w:rFonts w:ascii="ITC Avant Garde Std Bk" w:hAnsi="ITC Avant Garde Std Bk" w:cs="Tahoma"/>
          <w:bCs/>
          <w:color w:val="000000"/>
          <w:sz w:val="20"/>
          <w:szCs w:val="20"/>
          <w:lang w:val="es-MX"/>
        </w:rPr>
        <w:t>s</w:t>
      </w:r>
      <w:r w:rsidR="00070935" w:rsidRPr="00A0389B">
        <w:rPr>
          <w:rFonts w:ascii="ITC Avant Garde Std Bk" w:hAnsi="ITC Avant Garde Std Bk" w:cs="Tahoma"/>
          <w:bCs/>
          <w:color w:val="000000"/>
          <w:sz w:val="20"/>
          <w:szCs w:val="20"/>
          <w:lang w:val="es-MX"/>
        </w:rPr>
        <w:t xml:space="preserve"> por medio de la consulta pública,</w:t>
      </w:r>
      <w:r w:rsidRPr="00A0389B">
        <w:rPr>
          <w:rFonts w:ascii="ITC Avant Garde Std Bk" w:hAnsi="ITC Avant Garde Std Bk" w:cs="Tahoma"/>
          <w:bCs/>
          <w:color w:val="000000"/>
          <w:sz w:val="20"/>
          <w:szCs w:val="20"/>
          <w:lang w:val="es-MX"/>
        </w:rPr>
        <w:t xml:space="preserve"> para facilitar el análisis de las</w:t>
      </w:r>
      <w:r w:rsidR="00A0389B" w:rsidRPr="00A0389B">
        <w:rPr>
          <w:rFonts w:ascii="ITC Avant Garde Std Bk" w:hAnsi="ITC Avant Garde Std Bk" w:cs="Tahoma"/>
          <w:bCs/>
          <w:color w:val="000000"/>
          <w:sz w:val="20"/>
          <w:szCs w:val="20"/>
          <w:lang w:val="es-MX"/>
        </w:rPr>
        <w:t xml:space="preserve"> áreas de oportunidad detectadas</w:t>
      </w:r>
      <w:r w:rsidR="00CE4D4A" w:rsidRPr="00A0389B">
        <w:rPr>
          <w:rFonts w:ascii="ITC Avant Garde Std Bk" w:hAnsi="ITC Avant Garde Std Bk" w:cs="Tahoma"/>
          <w:bCs/>
          <w:color w:val="000000"/>
          <w:sz w:val="20"/>
          <w:szCs w:val="20"/>
          <w:lang w:val="es-MX"/>
        </w:rPr>
        <w:t xml:space="preserve"> </w:t>
      </w:r>
      <w:r w:rsidR="00A0389B" w:rsidRPr="00A0389B">
        <w:rPr>
          <w:rFonts w:ascii="ITC Avant Garde Std Bk" w:hAnsi="ITC Avant Garde Std Bk" w:cs="Tahoma"/>
          <w:bCs/>
          <w:color w:val="000000"/>
          <w:sz w:val="20"/>
          <w:szCs w:val="20"/>
          <w:lang w:val="es-MX"/>
        </w:rPr>
        <w:t xml:space="preserve">por </w:t>
      </w:r>
      <w:r w:rsidR="00CE4D4A" w:rsidRPr="00A0389B">
        <w:rPr>
          <w:rFonts w:ascii="ITC Avant Garde Std Bk" w:hAnsi="ITC Avant Garde Std Bk" w:cs="Tahoma"/>
          <w:bCs/>
          <w:color w:val="000000"/>
          <w:sz w:val="20"/>
          <w:szCs w:val="20"/>
          <w:lang w:val="es-MX"/>
        </w:rPr>
        <w:t>los participantes;</w:t>
      </w:r>
    </w:p>
    <w:p w14:paraId="691C4CFD" w14:textId="77777777" w:rsidR="00EE3BBC" w:rsidRPr="00A0389B" w:rsidRDefault="000F5F00" w:rsidP="006E0B76">
      <w:pPr>
        <w:pStyle w:val="Prrafodelista"/>
        <w:numPr>
          <w:ilvl w:val="0"/>
          <w:numId w:val="12"/>
        </w:numPr>
        <w:spacing w:after="0" w:line="240" w:lineRule="auto"/>
        <w:contextualSpacing w:val="0"/>
        <w:jc w:val="both"/>
        <w:rPr>
          <w:rFonts w:ascii="ITC Avant Garde Std Bk" w:hAnsi="ITC Avant Garde Std Bk" w:cs="Tahoma"/>
          <w:bCs/>
          <w:color w:val="000000"/>
          <w:sz w:val="20"/>
          <w:szCs w:val="20"/>
          <w:lang w:val="es-MX"/>
        </w:rPr>
      </w:pPr>
      <w:r w:rsidRPr="00A0389B">
        <w:rPr>
          <w:rFonts w:ascii="ITC Avant Garde Std Bk" w:hAnsi="ITC Avant Garde Std Bk" w:cs="Tahoma"/>
          <w:bCs/>
          <w:color w:val="000000"/>
          <w:sz w:val="20"/>
          <w:szCs w:val="20"/>
          <w:lang w:val="es-MX"/>
        </w:rPr>
        <w:t>Remisión a las Unidades Administrativas</w:t>
      </w:r>
      <w:r w:rsidR="00E55959" w:rsidRPr="00A0389B">
        <w:rPr>
          <w:rFonts w:ascii="ITC Avant Garde Std Bk" w:hAnsi="ITC Avant Garde Std Bk" w:cs="Tahoma"/>
          <w:bCs/>
          <w:color w:val="000000"/>
          <w:sz w:val="20"/>
          <w:szCs w:val="20"/>
          <w:lang w:val="es-MX"/>
        </w:rPr>
        <w:t xml:space="preserve"> de</w:t>
      </w:r>
      <w:r w:rsidRPr="00A0389B">
        <w:rPr>
          <w:rFonts w:ascii="ITC Avant Garde Std Bk" w:hAnsi="ITC Avant Garde Std Bk" w:cs="Tahoma"/>
          <w:bCs/>
          <w:color w:val="000000"/>
          <w:sz w:val="20"/>
          <w:szCs w:val="20"/>
          <w:lang w:val="es-MX"/>
        </w:rPr>
        <w:t xml:space="preserve"> </w:t>
      </w:r>
      <w:r w:rsidR="00D613BE" w:rsidRPr="00A0389B">
        <w:rPr>
          <w:rFonts w:ascii="ITC Avant Garde Std Bk" w:hAnsi="ITC Avant Garde Std Bk" w:cs="Tahoma"/>
          <w:bCs/>
          <w:color w:val="000000"/>
          <w:sz w:val="20"/>
          <w:szCs w:val="20"/>
          <w:lang w:val="es-MX"/>
        </w:rPr>
        <w:t xml:space="preserve">los resultados de la consulta pública con </w:t>
      </w:r>
      <w:r w:rsidR="00E55959" w:rsidRPr="00A0389B">
        <w:rPr>
          <w:rFonts w:ascii="ITC Avant Garde Std Bk" w:hAnsi="ITC Avant Garde Std Bk" w:cs="Tahoma"/>
          <w:bCs/>
          <w:color w:val="000000"/>
          <w:sz w:val="20"/>
          <w:szCs w:val="20"/>
          <w:lang w:val="es-MX"/>
        </w:rPr>
        <w:t>la sistematización de los comentarios</w:t>
      </w:r>
      <w:r w:rsidR="00D613BE" w:rsidRPr="00A0389B">
        <w:rPr>
          <w:rFonts w:ascii="ITC Avant Garde Std Bk" w:hAnsi="ITC Avant Garde Std Bk" w:cs="Tahoma"/>
          <w:bCs/>
          <w:color w:val="000000"/>
          <w:sz w:val="20"/>
          <w:szCs w:val="20"/>
          <w:lang w:val="es-MX"/>
        </w:rPr>
        <w:t xml:space="preserve"> </w:t>
      </w:r>
      <w:r w:rsidR="00683611" w:rsidRPr="00751418">
        <w:rPr>
          <w:rFonts w:ascii="ITC Avant Garde Std Bk" w:hAnsi="ITC Avant Garde Std Bk" w:cs="Tahoma"/>
          <w:bCs/>
          <w:color w:val="000000"/>
          <w:sz w:val="20"/>
          <w:szCs w:val="20"/>
          <w:shd w:val="clear" w:color="auto" w:fill="FFFFFF" w:themeFill="background1"/>
          <w:lang w:val="es-MX"/>
        </w:rPr>
        <w:t>realizada</w:t>
      </w:r>
      <w:r w:rsidR="00683611">
        <w:rPr>
          <w:rFonts w:ascii="ITC Avant Garde Std Bk" w:hAnsi="ITC Avant Garde Std Bk" w:cs="Tahoma"/>
          <w:bCs/>
          <w:color w:val="000000"/>
          <w:sz w:val="20"/>
          <w:szCs w:val="20"/>
          <w:lang w:val="es-MX"/>
        </w:rPr>
        <w:t xml:space="preserve"> </w:t>
      </w:r>
      <w:r w:rsidR="00D613BE" w:rsidRPr="00A0389B">
        <w:rPr>
          <w:rFonts w:ascii="ITC Avant Garde Std Bk" w:hAnsi="ITC Avant Garde Std Bk" w:cs="Tahoma"/>
          <w:bCs/>
          <w:color w:val="000000"/>
          <w:sz w:val="20"/>
          <w:szCs w:val="20"/>
          <w:lang w:val="es-MX"/>
        </w:rPr>
        <w:t>por la CGMR;</w:t>
      </w:r>
    </w:p>
    <w:p w14:paraId="7DC28450" w14:textId="77777777" w:rsidR="00BA038E" w:rsidRPr="00A0389B" w:rsidRDefault="00BA038E" w:rsidP="006E0B76">
      <w:pPr>
        <w:pStyle w:val="Prrafodelista"/>
        <w:numPr>
          <w:ilvl w:val="0"/>
          <w:numId w:val="12"/>
        </w:numPr>
        <w:spacing w:after="0" w:line="240" w:lineRule="auto"/>
        <w:contextualSpacing w:val="0"/>
        <w:jc w:val="both"/>
        <w:rPr>
          <w:rFonts w:ascii="ITC Avant Garde Std Bk" w:hAnsi="ITC Avant Garde Std Bk" w:cs="Tahoma"/>
          <w:bCs/>
          <w:color w:val="000000"/>
          <w:sz w:val="20"/>
          <w:szCs w:val="20"/>
          <w:lang w:val="es-MX"/>
        </w:rPr>
      </w:pPr>
      <w:r w:rsidRPr="00A0389B">
        <w:rPr>
          <w:rFonts w:ascii="ITC Avant Garde Std Bk" w:hAnsi="ITC Avant Garde Std Bk" w:cs="Tahoma"/>
          <w:bCs/>
          <w:color w:val="000000"/>
          <w:sz w:val="20"/>
          <w:szCs w:val="20"/>
          <w:lang w:val="es-MX"/>
        </w:rPr>
        <w:t>Presentación a las Unidades Admini</w:t>
      </w:r>
      <w:r w:rsidR="00683611">
        <w:rPr>
          <w:rFonts w:ascii="ITC Avant Garde Std Bk" w:hAnsi="ITC Avant Garde Std Bk" w:cs="Tahoma"/>
          <w:bCs/>
          <w:color w:val="000000"/>
          <w:sz w:val="20"/>
          <w:szCs w:val="20"/>
          <w:lang w:val="es-MX"/>
        </w:rPr>
        <w:t>strativas los resultados de la consulta p</w:t>
      </w:r>
      <w:r w:rsidRPr="00A0389B">
        <w:rPr>
          <w:rFonts w:ascii="ITC Avant Garde Std Bk" w:hAnsi="ITC Avant Garde Std Bk" w:cs="Tahoma"/>
          <w:bCs/>
          <w:color w:val="000000"/>
          <w:sz w:val="20"/>
          <w:szCs w:val="20"/>
          <w:lang w:val="es-MX"/>
        </w:rPr>
        <w:t>ública y el análisis efectuado por la CGMR;</w:t>
      </w:r>
    </w:p>
    <w:p w14:paraId="2A5ADB50" w14:textId="77777777" w:rsidR="00EE3BBC" w:rsidRPr="00A0389B" w:rsidRDefault="00EE3BBC" w:rsidP="006E0B76">
      <w:pPr>
        <w:pStyle w:val="Prrafodelista"/>
        <w:numPr>
          <w:ilvl w:val="0"/>
          <w:numId w:val="12"/>
        </w:numPr>
        <w:spacing w:after="0" w:line="240" w:lineRule="auto"/>
        <w:contextualSpacing w:val="0"/>
        <w:jc w:val="both"/>
        <w:rPr>
          <w:rFonts w:ascii="ITC Avant Garde Std Bk" w:hAnsi="ITC Avant Garde Std Bk" w:cs="Tahoma"/>
          <w:bCs/>
          <w:color w:val="000000"/>
          <w:sz w:val="20"/>
          <w:szCs w:val="20"/>
          <w:lang w:val="es-MX"/>
        </w:rPr>
      </w:pPr>
      <w:r w:rsidRPr="00A0389B">
        <w:rPr>
          <w:rFonts w:ascii="ITC Avant Garde Std Bk" w:hAnsi="ITC Avant Garde Std Bk" w:cs="Tahoma"/>
          <w:bCs/>
          <w:color w:val="000000"/>
          <w:sz w:val="20"/>
          <w:szCs w:val="20"/>
          <w:lang w:val="es-MX"/>
        </w:rPr>
        <w:t xml:space="preserve">Análisis </w:t>
      </w:r>
      <w:r w:rsidR="00710EB7" w:rsidRPr="00A0389B">
        <w:rPr>
          <w:rFonts w:ascii="ITC Avant Garde Std Bk" w:hAnsi="ITC Avant Garde Std Bk" w:cs="Tahoma"/>
          <w:bCs/>
          <w:color w:val="000000"/>
          <w:sz w:val="20"/>
          <w:szCs w:val="20"/>
          <w:lang w:val="es-MX"/>
        </w:rPr>
        <w:t xml:space="preserve">de </w:t>
      </w:r>
      <w:r w:rsidR="00133944" w:rsidRPr="00A0389B">
        <w:rPr>
          <w:rFonts w:ascii="ITC Avant Garde Std Bk" w:hAnsi="ITC Avant Garde Std Bk" w:cs="Tahoma"/>
          <w:bCs/>
          <w:color w:val="000000"/>
          <w:sz w:val="20"/>
          <w:szCs w:val="20"/>
          <w:lang w:val="es-MX"/>
        </w:rPr>
        <w:t>las Unidades Administrativas</w:t>
      </w:r>
      <w:r w:rsidR="00683611">
        <w:rPr>
          <w:rFonts w:ascii="ITC Avant Garde Std Bk" w:hAnsi="ITC Avant Garde Std Bk" w:cs="Tahoma"/>
          <w:bCs/>
          <w:color w:val="000000"/>
          <w:sz w:val="20"/>
          <w:szCs w:val="20"/>
          <w:lang w:val="es-MX"/>
        </w:rPr>
        <w:t xml:space="preserve"> a</w:t>
      </w:r>
      <w:r w:rsidR="00133944" w:rsidRPr="00A0389B">
        <w:rPr>
          <w:rFonts w:ascii="ITC Avant Garde Std Bk" w:hAnsi="ITC Avant Garde Std Bk" w:cs="Tahoma"/>
          <w:bCs/>
          <w:color w:val="000000"/>
          <w:sz w:val="20"/>
          <w:szCs w:val="20"/>
          <w:lang w:val="es-MX"/>
        </w:rPr>
        <w:t xml:space="preserve"> </w:t>
      </w:r>
      <w:r w:rsidR="00710EB7" w:rsidRPr="00A0389B">
        <w:rPr>
          <w:rFonts w:ascii="ITC Avant Garde Std Bk" w:hAnsi="ITC Avant Garde Std Bk" w:cs="Tahoma"/>
          <w:bCs/>
          <w:color w:val="000000"/>
          <w:sz w:val="20"/>
          <w:szCs w:val="20"/>
          <w:lang w:val="es-MX"/>
        </w:rPr>
        <w:t>los comentarios a su cargo</w:t>
      </w:r>
      <w:r w:rsidR="00133944" w:rsidRPr="00A0389B">
        <w:rPr>
          <w:rFonts w:ascii="ITC Avant Garde Std Bk" w:hAnsi="ITC Avant Garde Std Bk" w:cs="Tahoma"/>
          <w:bCs/>
          <w:color w:val="000000"/>
          <w:sz w:val="20"/>
          <w:szCs w:val="20"/>
          <w:lang w:val="es-MX"/>
        </w:rPr>
        <w:t xml:space="preserve"> </w:t>
      </w:r>
      <w:r w:rsidR="00683611">
        <w:rPr>
          <w:rFonts w:ascii="ITC Avant Garde Std Bk" w:hAnsi="ITC Avant Garde Std Bk" w:cs="Tahoma"/>
          <w:bCs/>
          <w:color w:val="000000"/>
          <w:sz w:val="20"/>
          <w:szCs w:val="20"/>
          <w:lang w:val="es-MX"/>
        </w:rPr>
        <w:t xml:space="preserve">que fueron </w:t>
      </w:r>
      <w:r w:rsidR="00133944" w:rsidRPr="00A0389B">
        <w:rPr>
          <w:rFonts w:ascii="ITC Avant Garde Std Bk" w:hAnsi="ITC Avant Garde Std Bk" w:cs="Tahoma"/>
          <w:bCs/>
          <w:color w:val="000000"/>
          <w:sz w:val="20"/>
          <w:szCs w:val="20"/>
          <w:lang w:val="es-MX"/>
        </w:rPr>
        <w:t>recabados en la consulta pública</w:t>
      </w:r>
      <w:r w:rsidR="00BA038E" w:rsidRPr="00A0389B">
        <w:rPr>
          <w:rFonts w:ascii="ITC Avant Garde Std Bk" w:hAnsi="ITC Avant Garde Std Bk" w:cs="Tahoma"/>
          <w:bCs/>
          <w:color w:val="000000"/>
          <w:sz w:val="20"/>
          <w:szCs w:val="20"/>
          <w:lang w:val="es-MX"/>
        </w:rPr>
        <w:t>;</w:t>
      </w:r>
    </w:p>
    <w:p w14:paraId="5A85BD0A" w14:textId="5B9A93DB" w:rsidR="00553BA4" w:rsidRPr="006E0B76" w:rsidRDefault="00683611" w:rsidP="006E0B76">
      <w:pPr>
        <w:pStyle w:val="Prrafodelista"/>
        <w:numPr>
          <w:ilvl w:val="0"/>
          <w:numId w:val="12"/>
        </w:numPr>
        <w:spacing w:after="0" w:line="240" w:lineRule="auto"/>
        <w:contextualSpacing w:val="0"/>
        <w:jc w:val="both"/>
        <w:rPr>
          <w:rFonts w:ascii="ITC Avant Garde Std Bk" w:hAnsi="ITC Avant Garde Std Bk" w:cs="Tahoma"/>
          <w:bCs/>
          <w:color w:val="000000"/>
          <w:sz w:val="20"/>
          <w:szCs w:val="20"/>
          <w:lang w:val="es-MX"/>
        </w:rPr>
      </w:pPr>
      <w:r>
        <w:rPr>
          <w:rFonts w:ascii="ITC Avant Garde Std Bk" w:hAnsi="ITC Avant Garde Std Bk" w:cs="Tahoma"/>
          <w:bCs/>
          <w:color w:val="000000"/>
          <w:sz w:val="20"/>
          <w:szCs w:val="20"/>
          <w:lang w:val="es-MX"/>
        </w:rPr>
        <w:t>Incorporación de alguna acción</w:t>
      </w:r>
      <w:r w:rsidR="00133944" w:rsidRPr="00A0389B">
        <w:rPr>
          <w:rFonts w:ascii="ITC Avant Garde Std Bk" w:hAnsi="ITC Avant Garde Std Bk" w:cs="Tahoma"/>
          <w:bCs/>
          <w:color w:val="000000"/>
          <w:sz w:val="20"/>
          <w:szCs w:val="20"/>
          <w:lang w:val="es-MX"/>
        </w:rPr>
        <w:t xml:space="preserve"> de mejora </w:t>
      </w:r>
      <w:r w:rsidR="00553BA4">
        <w:rPr>
          <w:rFonts w:ascii="ITC Avant Garde Std Bk" w:hAnsi="ITC Avant Garde Std Bk" w:cs="Tahoma"/>
          <w:bCs/>
          <w:color w:val="000000"/>
          <w:sz w:val="20"/>
          <w:szCs w:val="20"/>
          <w:lang w:val="es-MX"/>
        </w:rPr>
        <w:t xml:space="preserve">en los </w:t>
      </w:r>
      <w:r w:rsidR="00133944" w:rsidRPr="00A0389B">
        <w:rPr>
          <w:rFonts w:ascii="ITC Avant Garde Std Bk" w:hAnsi="ITC Avant Garde Std Bk" w:cs="Tahoma"/>
          <w:bCs/>
          <w:color w:val="000000"/>
          <w:sz w:val="20"/>
          <w:szCs w:val="20"/>
          <w:lang w:val="es-MX"/>
        </w:rPr>
        <w:t>proyectos a cargo del Instituto</w:t>
      </w:r>
      <w:r w:rsidR="0089134D">
        <w:rPr>
          <w:rFonts w:ascii="ITC Avant Garde Std Bk" w:hAnsi="ITC Avant Garde Std Bk" w:cs="Tahoma"/>
          <w:bCs/>
          <w:color w:val="000000"/>
          <w:sz w:val="20"/>
          <w:szCs w:val="20"/>
          <w:lang w:val="es-MX"/>
        </w:rPr>
        <w:t xml:space="preserve"> que dé</w:t>
      </w:r>
      <w:r w:rsidR="00553BA4">
        <w:rPr>
          <w:rFonts w:ascii="ITC Avant Garde Std Bk" w:hAnsi="ITC Avant Garde Std Bk" w:cs="Tahoma"/>
          <w:bCs/>
          <w:color w:val="000000"/>
          <w:sz w:val="20"/>
          <w:szCs w:val="20"/>
          <w:lang w:val="es-MX"/>
        </w:rPr>
        <w:t xml:space="preserve"> atención a los comentarios recibidos en la consulta</w:t>
      </w:r>
      <w:r w:rsidR="00133944" w:rsidRPr="00A0389B">
        <w:rPr>
          <w:rFonts w:ascii="ITC Avant Garde Std Bk" w:hAnsi="ITC Avant Garde Std Bk" w:cs="Tahoma"/>
          <w:bCs/>
          <w:color w:val="000000"/>
          <w:sz w:val="20"/>
          <w:szCs w:val="20"/>
          <w:lang w:val="es-MX"/>
        </w:rPr>
        <w:t>.</w:t>
      </w:r>
    </w:p>
    <w:p w14:paraId="57B21A73" w14:textId="77777777" w:rsidR="00E55959" w:rsidRPr="00A0389B" w:rsidRDefault="00E55959" w:rsidP="006E0B76">
      <w:pPr>
        <w:pStyle w:val="Prrafodelista"/>
        <w:numPr>
          <w:ilvl w:val="0"/>
          <w:numId w:val="12"/>
        </w:numPr>
        <w:spacing w:after="0" w:line="240" w:lineRule="auto"/>
        <w:contextualSpacing w:val="0"/>
        <w:jc w:val="both"/>
        <w:rPr>
          <w:rFonts w:ascii="ITC Avant Garde Std Bk" w:hAnsi="ITC Avant Garde Std Bk" w:cs="Tahoma"/>
          <w:bCs/>
          <w:color w:val="000000"/>
          <w:sz w:val="20"/>
          <w:szCs w:val="20"/>
          <w:lang w:val="es-MX"/>
        </w:rPr>
      </w:pPr>
      <w:r w:rsidRPr="00A0389B">
        <w:rPr>
          <w:rFonts w:ascii="ITC Avant Garde Std Bk" w:hAnsi="ITC Avant Garde Std Bk" w:cs="Tahoma"/>
          <w:bCs/>
          <w:color w:val="000000"/>
          <w:sz w:val="20"/>
          <w:szCs w:val="20"/>
          <w:lang w:val="es-MX"/>
        </w:rPr>
        <w:t>Realización del análisis de los comentarios y aportaciones sobre las áreas de oportunidad de los trámites c</w:t>
      </w:r>
      <w:r w:rsidR="00553BA4">
        <w:rPr>
          <w:rFonts w:ascii="ITC Avant Garde Std Bk" w:hAnsi="ITC Avant Garde Std Bk" w:cs="Tahoma"/>
          <w:bCs/>
          <w:color w:val="000000"/>
          <w:sz w:val="20"/>
          <w:szCs w:val="20"/>
          <w:lang w:val="es-MX"/>
        </w:rPr>
        <w:t>ontenidos en las disposiciones</w:t>
      </w:r>
      <w:r w:rsidRPr="00A0389B">
        <w:rPr>
          <w:rFonts w:ascii="ITC Avant Garde Std Bk" w:hAnsi="ITC Avant Garde Std Bk" w:cs="Tahoma"/>
          <w:bCs/>
          <w:color w:val="000000"/>
          <w:sz w:val="20"/>
          <w:szCs w:val="20"/>
          <w:lang w:val="es-MX"/>
        </w:rPr>
        <w:t xml:space="preserve"> de carácter general a cargo del Inst</w:t>
      </w:r>
      <w:r w:rsidR="00553BA4">
        <w:rPr>
          <w:rFonts w:ascii="ITC Avant Garde Std Bk" w:hAnsi="ITC Avant Garde Std Bk" w:cs="Tahoma"/>
          <w:bCs/>
          <w:color w:val="000000"/>
          <w:sz w:val="20"/>
          <w:szCs w:val="20"/>
          <w:lang w:val="es-MX"/>
        </w:rPr>
        <w:t>ituto, e</w:t>
      </w:r>
    </w:p>
    <w:p w14:paraId="66AD843E" w14:textId="77777777" w:rsidR="00133944" w:rsidRPr="00A0389B" w:rsidRDefault="00133944" w:rsidP="006E0B76">
      <w:pPr>
        <w:pStyle w:val="Prrafodelista"/>
        <w:numPr>
          <w:ilvl w:val="0"/>
          <w:numId w:val="12"/>
        </w:numPr>
        <w:spacing w:after="0" w:line="240" w:lineRule="auto"/>
        <w:contextualSpacing w:val="0"/>
        <w:jc w:val="both"/>
        <w:rPr>
          <w:rFonts w:ascii="ITC Avant Garde Std Bk" w:hAnsi="ITC Avant Garde Std Bk" w:cs="Tahoma"/>
          <w:bCs/>
          <w:color w:val="000000"/>
          <w:sz w:val="20"/>
          <w:szCs w:val="20"/>
          <w:lang w:val="es-MX"/>
        </w:rPr>
      </w:pPr>
      <w:r w:rsidRPr="00A0389B">
        <w:rPr>
          <w:rFonts w:ascii="ITC Avant Garde Std Bk" w:hAnsi="ITC Avant Garde Std Bk" w:cs="Tahoma"/>
          <w:bCs/>
          <w:color w:val="000000"/>
          <w:sz w:val="20"/>
          <w:szCs w:val="20"/>
          <w:lang w:val="es-MX"/>
        </w:rPr>
        <w:t>Integración y emisión</w:t>
      </w:r>
      <w:r w:rsidR="00553BA4">
        <w:rPr>
          <w:rFonts w:ascii="ITC Avant Garde Std Bk" w:hAnsi="ITC Avant Garde Std Bk" w:cs="Tahoma"/>
          <w:bCs/>
          <w:color w:val="000000"/>
          <w:sz w:val="20"/>
          <w:szCs w:val="20"/>
          <w:lang w:val="es-MX"/>
        </w:rPr>
        <w:t xml:space="preserve"> del</w:t>
      </w:r>
      <w:r w:rsidRPr="00A0389B">
        <w:rPr>
          <w:rFonts w:ascii="ITC Avant Garde Std Bk" w:hAnsi="ITC Avant Garde Std Bk" w:cs="Tahoma"/>
          <w:bCs/>
          <w:color w:val="000000"/>
          <w:sz w:val="20"/>
          <w:szCs w:val="20"/>
          <w:lang w:val="es-MX"/>
        </w:rPr>
        <w:t xml:space="preserve"> </w:t>
      </w:r>
      <w:r w:rsidR="00C77B0F" w:rsidRPr="00A0389B">
        <w:rPr>
          <w:rFonts w:ascii="ITC Avant Garde Std Bk" w:hAnsi="ITC Avant Garde Std Bk" w:cs="Tahoma"/>
          <w:bCs/>
          <w:i/>
          <w:color w:val="000000"/>
          <w:sz w:val="20"/>
          <w:szCs w:val="20"/>
          <w:lang w:val="es-MX"/>
        </w:rPr>
        <w:t>Análisis de la percepción de los sujetos regulados por el Instituto Federal de Telecomunicaciones sobre diversas áreas de oportunidad que puedan presentar las disposiciones de carácter general a su cargo</w:t>
      </w:r>
      <w:r w:rsidR="00B32748" w:rsidRPr="00A0389B">
        <w:rPr>
          <w:rFonts w:ascii="ITC Avant Garde Std Bk" w:hAnsi="ITC Avant Garde Std Bk" w:cs="Tahoma"/>
          <w:bCs/>
          <w:color w:val="000000"/>
          <w:sz w:val="20"/>
          <w:szCs w:val="20"/>
          <w:lang w:val="es-MX"/>
        </w:rPr>
        <w:t>.</w:t>
      </w:r>
    </w:p>
    <w:p w14:paraId="29B72FE4" w14:textId="77777777" w:rsidR="001150E5" w:rsidRPr="00D219B5" w:rsidRDefault="001150E5" w:rsidP="006E0B76">
      <w:pPr>
        <w:spacing w:after="0" w:line="240" w:lineRule="auto"/>
        <w:jc w:val="both"/>
        <w:rPr>
          <w:rFonts w:ascii="ITC Avant Garde Std Bk" w:hAnsi="ITC Avant Garde Std Bk"/>
          <w:sz w:val="20"/>
          <w:szCs w:val="20"/>
        </w:rPr>
      </w:pPr>
    </w:p>
    <w:p w14:paraId="73B510D9" w14:textId="77777777" w:rsidR="00EE3BBC" w:rsidRDefault="00EE3BBC" w:rsidP="006E0B76">
      <w:pPr>
        <w:pStyle w:val="Ttulo1"/>
        <w:spacing w:before="0" w:line="240" w:lineRule="auto"/>
        <w:jc w:val="both"/>
        <w:rPr>
          <w:rFonts w:ascii="ITC Avant Garde Std Bk" w:eastAsia="Calibri" w:hAnsi="ITC Avant Garde Std Bk" w:cs="Tahoma"/>
          <w:bCs/>
          <w:color w:val="000000"/>
          <w:sz w:val="20"/>
          <w:szCs w:val="20"/>
        </w:rPr>
      </w:pPr>
      <w:bookmarkStart w:id="6" w:name="_Toc532554001"/>
      <w:r w:rsidRPr="00D219B5">
        <w:rPr>
          <w:rFonts w:ascii="ITC Avant Garde Std Bk" w:eastAsia="Calibri" w:hAnsi="ITC Avant Garde Std Bk" w:cs="Tahoma"/>
          <w:bCs/>
          <w:color w:val="000000"/>
          <w:sz w:val="20"/>
          <w:szCs w:val="20"/>
        </w:rPr>
        <w:t>4. APORTACIONES RECIBIDAS DURANTE LA CONSULTA PÚBLICA</w:t>
      </w:r>
      <w:bookmarkEnd w:id="6"/>
    </w:p>
    <w:p w14:paraId="04543891"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p>
    <w:p w14:paraId="2E0ABD29" w14:textId="77777777" w:rsidR="00EE3BBC" w:rsidRDefault="00EE3BBC"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 xml:space="preserve">En el siguiente cuadro se esquematizan los </w:t>
      </w:r>
      <w:r w:rsidR="00CE4D4A" w:rsidRPr="00D219B5">
        <w:rPr>
          <w:rFonts w:ascii="ITC Avant Garde Std Bk" w:hAnsi="ITC Avant Garde Std Bk" w:cs="Tahoma"/>
          <w:bCs/>
          <w:color w:val="000000"/>
          <w:sz w:val="20"/>
          <w:szCs w:val="20"/>
        </w:rPr>
        <w:t xml:space="preserve">escritos </w:t>
      </w:r>
      <w:r w:rsidR="00F464CE">
        <w:rPr>
          <w:rFonts w:ascii="ITC Avant Garde Std Bk" w:hAnsi="ITC Avant Garde Std Bk" w:cs="Tahoma"/>
          <w:bCs/>
          <w:color w:val="000000"/>
          <w:sz w:val="20"/>
          <w:szCs w:val="20"/>
        </w:rPr>
        <w:t xml:space="preserve">recibidos </w:t>
      </w:r>
      <w:r w:rsidRPr="00D219B5">
        <w:rPr>
          <w:rFonts w:ascii="ITC Avant Garde Std Bk" w:hAnsi="ITC Avant Garde Std Bk" w:cs="Tahoma"/>
          <w:bCs/>
          <w:color w:val="000000"/>
          <w:sz w:val="20"/>
          <w:szCs w:val="20"/>
        </w:rPr>
        <w:t>durante la consulta pública:</w:t>
      </w:r>
    </w:p>
    <w:p w14:paraId="6D07A75B" w14:textId="77777777" w:rsidR="001150E5" w:rsidRPr="00D219B5" w:rsidRDefault="001150E5" w:rsidP="006E0B76">
      <w:pPr>
        <w:spacing w:after="0" w:line="240" w:lineRule="auto"/>
        <w:jc w:val="both"/>
        <w:rPr>
          <w:rFonts w:ascii="ITC Avant Garde Std Bk" w:hAnsi="ITC Avant Garde Std Bk" w:cs="Tahoma"/>
          <w:bCs/>
          <w:color w:val="000000"/>
          <w:sz w:val="20"/>
          <w:szCs w:val="20"/>
        </w:rPr>
      </w:pPr>
    </w:p>
    <w:tbl>
      <w:tblPr>
        <w:tblStyle w:val="Tabladecuadrcula4-nfasis3"/>
        <w:tblW w:w="9692" w:type="dxa"/>
        <w:tblInd w:w="137" w:type="dxa"/>
        <w:tblLayout w:type="fixed"/>
        <w:tblLook w:val="04A0" w:firstRow="1" w:lastRow="0" w:firstColumn="1" w:lastColumn="0" w:noHBand="0" w:noVBand="1"/>
      </w:tblPr>
      <w:tblGrid>
        <w:gridCol w:w="3969"/>
        <w:gridCol w:w="1701"/>
        <w:gridCol w:w="1985"/>
        <w:gridCol w:w="2037"/>
      </w:tblGrid>
      <w:tr w:rsidR="00EE3BBC" w:rsidRPr="006E0B76" w14:paraId="43B54FCC" w14:textId="77777777" w:rsidTr="006E0B76">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59AC499D" w14:textId="77777777" w:rsidR="00EE3BBC" w:rsidRPr="006E0B76" w:rsidRDefault="00EE3BBC" w:rsidP="006E0B76">
            <w:pPr>
              <w:spacing w:after="0" w:line="240" w:lineRule="auto"/>
              <w:jc w:val="center"/>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Personas que presentan comentarios</w:t>
            </w:r>
          </w:p>
        </w:tc>
        <w:tc>
          <w:tcPr>
            <w:tcW w:w="1701" w:type="dxa"/>
            <w:vAlign w:val="center"/>
          </w:tcPr>
          <w:p w14:paraId="4190FA1B" w14:textId="77777777" w:rsidR="00EE3BBC" w:rsidRPr="006E0B76" w:rsidRDefault="00EE3BBC" w:rsidP="006E0B7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Tipo de escrito</w:t>
            </w:r>
          </w:p>
        </w:tc>
        <w:tc>
          <w:tcPr>
            <w:tcW w:w="1985" w:type="dxa"/>
            <w:vAlign w:val="center"/>
          </w:tcPr>
          <w:p w14:paraId="71D7B120" w14:textId="77777777" w:rsidR="00EE3BBC" w:rsidRPr="006E0B76" w:rsidRDefault="00EE3BBC" w:rsidP="006E0B7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Fecha de presentación</w:t>
            </w:r>
          </w:p>
        </w:tc>
        <w:tc>
          <w:tcPr>
            <w:tcW w:w="2037" w:type="dxa"/>
            <w:vAlign w:val="center"/>
          </w:tcPr>
          <w:p w14:paraId="7AB3183A" w14:textId="77777777" w:rsidR="00EE3BBC" w:rsidRPr="006E0B76" w:rsidRDefault="00553BA4" w:rsidP="006E0B7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Medio</w:t>
            </w:r>
            <w:r w:rsidR="00EE3BBC" w:rsidRPr="006E0B76">
              <w:rPr>
                <w:rFonts w:ascii="ITC Avant Garde Std Bk" w:hAnsi="ITC Avant Garde Std Bk" w:cs="Tahoma"/>
                <w:bCs w:val="0"/>
                <w:color w:val="000000"/>
                <w:sz w:val="18"/>
                <w:szCs w:val="20"/>
              </w:rPr>
              <w:t xml:space="preserve"> de presentación</w:t>
            </w:r>
          </w:p>
        </w:tc>
      </w:tr>
      <w:tr w:rsidR="00485CCB" w:rsidRPr="006E0B76" w14:paraId="7801CDFC" w14:textId="77777777" w:rsidTr="006E0B76">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1DC32026" w14:textId="77777777" w:rsidR="00485CCB" w:rsidRPr="006E0B76" w:rsidRDefault="00BA038E" w:rsidP="006E0B76">
            <w:pPr>
              <w:spacing w:after="0" w:line="240" w:lineRule="auto"/>
              <w:jc w:val="both"/>
              <w:rPr>
                <w:rFonts w:ascii="ITC Avant Garde Std Bk" w:hAnsi="ITC Avant Garde Std Bk" w:cs="Tahoma"/>
                <w:bCs w:val="0"/>
                <w:color w:val="000000"/>
                <w:sz w:val="18"/>
                <w:szCs w:val="20"/>
                <w:lang w:val="en-US"/>
              </w:rPr>
            </w:pPr>
            <w:r w:rsidRPr="006E0B76">
              <w:rPr>
                <w:rFonts w:ascii="ITC Avant Garde Std Bk" w:hAnsi="ITC Avant Garde Std Bk" w:cs="Tahoma"/>
                <w:bCs w:val="0"/>
                <w:color w:val="000000"/>
                <w:sz w:val="18"/>
                <w:szCs w:val="20"/>
                <w:lang w:val="en-US"/>
              </w:rPr>
              <w:t xml:space="preserve">1. </w:t>
            </w:r>
            <w:r w:rsidR="00485CCB" w:rsidRPr="006E0B76">
              <w:rPr>
                <w:rFonts w:ascii="ITC Avant Garde Std Bk" w:hAnsi="ITC Avant Garde Std Bk" w:cs="Tahoma"/>
                <w:bCs w:val="0"/>
                <w:color w:val="000000"/>
                <w:sz w:val="18"/>
                <w:szCs w:val="20"/>
                <w:lang w:val="en-US"/>
              </w:rPr>
              <w:t>Javier Alejandro Carmona Pérez</w:t>
            </w:r>
          </w:p>
        </w:tc>
        <w:tc>
          <w:tcPr>
            <w:tcW w:w="1701" w:type="dxa"/>
            <w:vAlign w:val="center"/>
          </w:tcPr>
          <w:p w14:paraId="61B51FE1" w14:textId="77777777" w:rsidR="00485CCB" w:rsidRPr="006E0B76" w:rsidRDefault="00485CCB"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Formato de participación</w:t>
            </w:r>
          </w:p>
        </w:tc>
        <w:tc>
          <w:tcPr>
            <w:tcW w:w="1985" w:type="dxa"/>
            <w:vAlign w:val="center"/>
          </w:tcPr>
          <w:p w14:paraId="7C94DEEA" w14:textId="77777777" w:rsidR="00485CCB" w:rsidRPr="006E0B76" w:rsidRDefault="00485CCB"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7638B196" w14:textId="77777777" w:rsidR="00485CCB" w:rsidRPr="006E0B76" w:rsidRDefault="00485CCB"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E737F5" w:rsidRPr="006E0B76" w14:paraId="22DCA028" w14:textId="77777777" w:rsidTr="006E0B76">
        <w:trPr>
          <w:trHeight w:val="8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78483E8B" w14:textId="77777777" w:rsidR="00E737F5"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2. </w:t>
            </w:r>
            <w:r w:rsidR="00E737F5" w:rsidRPr="006E0B76">
              <w:rPr>
                <w:rFonts w:ascii="ITC Avant Garde Std Bk" w:hAnsi="ITC Avant Garde Std Bk" w:cs="Tahoma"/>
                <w:bCs w:val="0"/>
                <w:color w:val="000000"/>
                <w:sz w:val="18"/>
                <w:szCs w:val="20"/>
              </w:rPr>
              <w:t xml:space="preserve">AT&amp;T </w:t>
            </w:r>
          </w:p>
          <w:p w14:paraId="06946066" w14:textId="77777777" w:rsidR="00E737F5" w:rsidRPr="006E0B76" w:rsidRDefault="00E737F5" w:rsidP="006E0B76">
            <w:pPr>
              <w:spacing w:after="0" w:line="240" w:lineRule="auto"/>
              <w:jc w:val="both"/>
              <w:rPr>
                <w:rFonts w:ascii="ITC Avant Garde Std Bk" w:hAnsi="ITC Avant Garde Std Bk" w:cs="Tahoma"/>
                <w:bCs w:val="0"/>
                <w:color w:val="000000"/>
                <w:sz w:val="18"/>
                <w:szCs w:val="20"/>
              </w:rPr>
            </w:pPr>
          </w:p>
        </w:tc>
        <w:tc>
          <w:tcPr>
            <w:tcW w:w="1701" w:type="dxa"/>
            <w:vAlign w:val="center"/>
          </w:tcPr>
          <w:p w14:paraId="0542CCF3" w14:textId="77777777" w:rsidR="00E737F5" w:rsidRPr="006E0B76" w:rsidRDefault="00E737F5"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Escrito Libre</w:t>
            </w:r>
          </w:p>
        </w:tc>
        <w:tc>
          <w:tcPr>
            <w:tcW w:w="1985" w:type="dxa"/>
            <w:vAlign w:val="center"/>
          </w:tcPr>
          <w:p w14:paraId="6EBD39FA" w14:textId="77777777" w:rsidR="00E737F5" w:rsidRPr="006E0B76" w:rsidRDefault="00E737F5"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6C661265" w14:textId="77777777" w:rsidR="00E737F5" w:rsidRPr="006E0B76" w:rsidRDefault="00E737F5"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Oficialía de Partes Común</w:t>
            </w:r>
          </w:p>
        </w:tc>
      </w:tr>
      <w:tr w:rsidR="00EE3BBC" w:rsidRPr="006E0B76" w14:paraId="4DFE9A48" w14:textId="77777777" w:rsidTr="006E0B7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4F8F4ED" w14:textId="77777777" w:rsidR="00EE3BBC"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3. </w:t>
            </w:r>
            <w:r w:rsidR="00277685" w:rsidRPr="006E0B76">
              <w:rPr>
                <w:rFonts w:ascii="ITC Avant Garde Std Bk" w:hAnsi="ITC Avant Garde Std Bk" w:cs="Tahoma"/>
                <w:bCs w:val="0"/>
                <w:color w:val="000000"/>
                <w:sz w:val="18"/>
                <w:szCs w:val="20"/>
              </w:rPr>
              <w:t>Dorian Castellanos Boils</w:t>
            </w:r>
          </w:p>
        </w:tc>
        <w:tc>
          <w:tcPr>
            <w:tcW w:w="1701" w:type="dxa"/>
            <w:vAlign w:val="center"/>
          </w:tcPr>
          <w:p w14:paraId="5DD8EC22" w14:textId="77777777" w:rsidR="00EE3BBC" w:rsidRPr="006E0B76" w:rsidRDefault="00EE3BBC"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Formato de participación</w:t>
            </w:r>
          </w:p>
        </w:tc>
        <w:tc>
          <w:tcPr>
            <w:tcW w:w="1985" w:type="dxa"/>
            <w:vAlign w:val="center"/>
          </w:tcPr>
          <w:p w14:paraId="65E7AB7E" w14:textId="77777777" w:rsidR="00EE3BBC" w:rsidRPr="006E0B76" w:rsidRDefault="00E737F5"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03AAE422" w14:textId="77777777" w:rsidR="00EE3BBC" w:rsidRPr="006E0B76" w:rsidRDefault="00EE3BBC"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E737F5" w:rsidRPr="006E0B76" w14:paraId="17FE4533" w14:textId="77777777" w:rsidTr="006E0B76">
        <w:trPr>
          <w:trHeight w:val="8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3B71A342" w14:textId="77777777" w:rsidR="00E737F5"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4. </w:t>
            </w:r>
            <w:r w:rsidR="00930883" w:rsidRPr="006E0B76">
              <w:rPr>
                <w:rFonts w:ascii="ITC Avant Garde Std Bk" w:hAnsi="ITC Avant Garde Std Bk" w:cs="Tahoma"/>
                <w:bCs w:val="0"/>
                <w:color w:val="000000"/>
                <w:sz w:val="18"/>
                <w:szCs w:val="20"/>
              </w:rPr>
              <w:t>Ivá</w:t>
            </w:r>
            <w:r w:rsidR="00E737F5" w:rsidRPr="006E0B76">
              <w:rPr>
                <w:rFonts w:ascii="ITC Avant Garde Std Bk" w:hAnsi="ITC Avant Garde Std Bk" w:cs="Tahoma"/>
                <w:bCs w:val="0"/>
                <w:color w:val="000000"/>
                <w:sz w:val="18"/>
                <w:szCs w:val="20"/>
              </w:rPr>
              <w:t>n Estrada</w:t>
            </w:r>
          </w:p>
        </w:tc>
        <w:tc>
          <w:tcPr>
            <w:tcW w:w="1701" w:type="dxa"/>
            <w:vAlign w:val="center"/>
          </w:tcPr>
          <w:p w14:paraId="1190F26C" w14:textId="77777777" w:rsidR="00E737F5" w:rsidRPr="006E0B76" w:rsidRDefault="00E737F5"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Escrito Libre</w:t>
            </w:r>
          </w:p>
        </w:tc>
        <w:tc>
          <w:tcPr>
            <w:tcW w:w="1985" w:type="dxa"/>
            <w:vAlign w:val="center"/>
          </w:tcPr>
          <w:p w14:paraId="00B0CBBE" w14:textId="77777777" w:rsidR="00E737F5" w:rsidRPr="006E0B76" w:rsidRDefault="00E737F5"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1984D579" w14:textId="77777777" w:rsidR="00E737F5" w:rsidRPr="006E0B76" w:rsidRDefault="00E737F5"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1166B6" w:rsidRPr="006E0B76" w14:paraId="22428BDD" w14:textId="77777777" w:rsidTr="006E0B76">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10B16406" w14:textId="77777777" w:rsidR="001166B6"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5. </w:t>
            </w:r>
            <w:r w:rsidR="001166B6" w:rsidRPr="006E0B76">
              <w:rPr>
                <w:rFonts w:ascii="ITC Avant Garde Std Bk" w:hAnsi="ITC Avant Garde Std Bk" w:cs="Tahoma"/>
                <w:bCs w:val="0"/>
                <w:color w:val="000000"/>
                <w:sz w:val="18"/>
                <w:szCs w:val="20"/>
              </w:rPr>
              <w:t>Gabriel Ramírez Murillo</w:t>
            </w:r>
          </w:p>
        </w:tc>
        <w:tc>
          <w:tcPr>
            <w:tcW w:w="1701" w:type="dxa"/>
            <w:vAlign w:val="center"/>
          </w:tcPr>
          <w:p w14:paraId="0056F5A4" w14:textId="77777777" w:rsidR="001166B6" w:rsidRPr="006E0B76" w:rsidRDefault="001166B6"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Escrito Libre</w:t>
            </w:r>
          </w:p>
        </w:tc>
        <w:tc>
          <w:tcPr>
            <w:tcW w:w="1985" w:type="dxa"/>
            <w:vAlign w:val="center"/>
          </w:tcPr>
          <w:p w14:paraId="231A39EF" w14:textId="77777777" w:rsidR="001166B6" w:rsidRPr="006E0B76" w:rsidRDefault="001166B6"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402D3B23" w14:textId="77777777" w:rsidR="001166B6" w:rsidRPr="006E0B76" w:rsidRDefault="001166B6"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1166B6" w:rsidRPr="006E0B76" w14:paraId="55929829" w14:textId="77777777" w:rsidTr="006E0B76">
        <w:trPr>
          <w:trHeight w:val="8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6DFC6CDB" w14:textId="77777777" w:rsidR="001166B6"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6. </w:t>
            </w:r>
            <w:r w:rsidR="001166B6" w:rsidRPr="006E0B76">
              <w:rPr>
                <w:rFonts w:ascii="ITC Avant Garde Std Bk" w:hAnsi="ITC Avant Garde Std Bk" w:cs="Tahoma"/>
                <w:bCs w:val="0"/>
                <w:color w:val="000000"/>
                <w:sz w:val="18"/>
                <w:szCs w:val="20"/>
              </w:rPr>
              <w:t>Rolando Guevara Martínez</w:t>
            </w:r>
          </w:p>
        </w:tc>
        <w:tc>
          <w:tcPr>
            <w:tcW w:w="1701" w:type="dxa"/>
            <w:vAlign w:val="center"/>
          </w:tcPr>
          <w:p w14:paraId="07E90A05" w14:textId="77777777" w:rsidR="001166B6" w:rsidRPr="006E0B76" w:rsidRDefault="001166B6"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Formato de participación</w:t>
            </w:r>
          </w:p>
        </w:tc>
        <w:tc>
          <w:tcPr>
            <w:tcW w:w="1985" w:type="dxa"/>
            <w:vAlign w:val="center"/>
          </w:tcPr>
          <w:p w14:paraId="12320A0E" w14:textId="77777777" w:rsidR="001166B6" w:rsidRPr="006E0B76" w:rsidRDefault="001166B6"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24B88352" w14:textId="77777777" w:rsidR="001166B6" w:rsidRPr="006E0B76" w:rsidRDefault="001166B6"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1166B6" w:rsidRPr="006E0B76" w14:paraId="683528FB" w14:textId="77777777" w:rsidTr="006E0B7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73E43FA6" w14:textId="77777777" w:rsidR="001166B6"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7. </w:t>
            </w:r>
            <w:r w:rsidR="001166B6" w:rsidRPr="006E0B76">
              <w:rPr>
                <w:rFonts w:ascii="ITC Avant Garde Std Bk" w:hAnsi="ITC Avant Garde Std Bk" w:cs="Tahoma"/>
                <w:bCs w:val="0"/>
                <w:color w:val="000000"/>
                <w:sz w:val="18"/>
                <w:szCs w:val="20"/>
              </w:rPr>
              <w:t>Radiodifusión Independiente de México</w:t>
            </w:r>
            <w:r w:rsidR="00553BA4" w:rsidRPr="006E0B76">
              <w:rPr>
                <w:rFonts w:ascii="ITC Avant Garde Std Bk" w:hAnsi="ITC Avant Garde Std Bk" w:cs="Tahoma"/>
                <w:bCs w:val="0"/>
                <w:color w:val="000000"/>
                <w:sz w:val="18"/>
                <w:szCs w:val="20"/>
              </w:rPr>
              <w:t>,</w:t>
            </w:r>
            <w:r w:rsidR="001166B6" w:rsidRPr="006E0B76">
              <w:rPr>
                <w:rFonts w:ascii="ITC Avant Garde Std Bk" w:hAnsi="ITC Avant Garde Std Bk" w:cs="Tahoma"/>
                <w:bCs w:val="0"/>
                <w:color w:val="000000"/>
                <w:sz w:val="18"/>
                <w:szCs w:val="20"/>
              </w:rPr>
              <w:t xml:space="preserve"> A.C.</w:t>
            </w:r>
          </w:p>
        </w:tc>
        <w:tc>
          <w:tcPr>
            <w:tcW w:w="1701" w:type="dxa"/>
            <w:vAlign w:val="center"/>
          </w:tcPr>
          <w:p w14:paraId="166AAC95" w14:textId="77777777" w:rsidR="001166B6" w:rsidRPr="006E0B76" w:rsidRDefault="001166B6"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Escrito Libre</w:t>
            </w:r>
          </w:p>
        </w:tc>
        <w:tc>
          <w:tcPr>
            <w:tcW w:w="1985" w:type="dxa"/>
            <w:vAlign w:val="center"/>
          </w:tcPr>
          <w:p w14:paraId="156B8B8D" w14:textId="77777777" w:rsidR="001166B6" w:rsidRPr="006E0B76" w:rsidRDefault="001166B6"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59D55545" w14:textId="77777777" w:rsidR="001166B6" w:rsidRPr="006E0B76" w:rsidRDefault="001166B6"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Oficialía de Partes Común</w:t>
            </w:r>
          </w:p>
        </w:tc>
      </w:tr>
      <w:tr w:rsidR="001166B6" w:rsidRPr="006E0B76" w14:paraId="7E5C680B" w14:textId="77777777" w:rsidTr="006E0B76">
        <w:trPr>
          <w:trHeight w:val="8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5A721B1F" w14:textId="77777777" w:rsidR="001166B6"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8. </w:t>
            </w:r>
            <w:r w:rsidR="001B1D50" w:rsidRPr="006E0B76">
              <w:rPr>
                <w:rFonts w:ascii="ITC Avant Garde Std Bk" w:hAnsi="ITC Avant Garde Std Bk" w:cs="Tahoma"/>
                <w:bCs w:val="0"/>
                <w:color w:val="000000"/>
                <w:sz w:val="18"/>
                <w:szCs w:val="20"/>
              </w:rPr>
              <w:t>CANIETI</w:t>
            </w:r>
          </w:p>
        </w:tc>
        <w:tc>
          <w:tcPr>
            <w:tcW w:w="1701" w:type="dxa"/>
            <w:vAlign w:val="center"/>
          </w:tcPr>
          <w:p w14:paraId="66874A5A" w14:textId="77777777" w:rsidR="001166B6" w:rsidRPr="006E0B76" w:rsidRDefault="001166B6"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Formato de participación</w:t>
            </w:r>
          </w:p>
        </w:tc>
        <w:tc>
          <w:tcPr>
            <w:tcW w:w="1985" w:type="dxa"/>
            <w:vAlign w:val="center"/>
          </w:tcPr>
          <w:p w14:paraId="6F3C5395" w14:textId="77777777" w:rsidR="001166B6" w:rsidRPr="006E0B76" w:rsidRDefault="001166B6"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785F62C0" w14:textId="77777777" w:rsidR="001166B6" w:rsidRPr="006E0B76" w:rsidRDefault="001166B6"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1166B6" w:rsidRPr="006E0B76" w14:paraId="70415B5C" w14:textId="77777777" w:rsidTr="006E0B7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3A10576C" w14:textId="77777777" w:rsidR="001166B6"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9. </w:t>
            </w:r>
            <w:r w:rsidR="001166B6" w:rsidRPr="006E0B76">
              <w:rPr>
                <w:rFonts w:ascii="ITC Avant Garde Std Bk" w:hAnsi="ITC Avant Garde Std Bk" w:cs="Tahoma"/>
                <w:bCs w:val="0"/>
                <w:color w:val="000000"/>
                <w:sz w:val="18"/>
                <w:szCs w:val="20"/>
              </w:rPr>
              <w:t>Soria Abogados, S.C.</w:t>
            </w:r>
          </w:p>
        </w:tc>
        <w:tc>
          <w:tcPr>
            <w:tcW w:w="1701" w:type="dxa"/>
            <w:vAlign w:val="center"/>
          </w:tcPr>
          <w:p w14:paraId="1FF69397" w14:textId="77777777" w:rsidR="001166B6" w:rsidRPr="006E0B76" w:rsidRDefault="001166B6"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Formato de participación</w:t>
            </w:r>
          </w:p>
        </w:tc>
        <w:tc>
          <w:tcPr>
            <w:tcW w:w="1985" w:type="dxa"/>
            <w:vAlign w:val="center"/>
          </w:tcPr>
          <w:p w14:paraId="5188DB06" w14:textId="77777777" w:rsidR="001166B6" w:rsidRPr="006E0B76" w:rsidRDefault="001166B6"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0A4766D9" w14:textId="77777777" w:rsidR="001166B6" w:rsidRPr="006E0B76" w:rsidRDefault="001166B6"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EE3BBC" w:rsidRPr="006E0B76" w14:paraId="0DA9D10F" w14:textId="77777777" w:rsidTr="006E0B76">
        <w:trPr>
          <w:trHeight w:val="85"/>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165AD209" w14:textId="77777777" w:rsidR="00EE3BBC"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10. </w:t>
            </w:r>
            <w:r w:rsidR="001B1D50" w:rsidRPr="006E0B76">
              <w:rPr>
                <w:rFonts w:ascii="ITC Avant Garde Std Bk" w:hAnsi="ITC Avant Garde Std Bk" w:cs="Tahoma"/>
                <w:bCs w:val="0"/>
                <w:color w:val="000000"/>
                <w:sz w:val="18"/>
                <w:szCs w:val="20"/>
              </w:rPr>
              <w:t>Grupo Televisa</w:t>
            </w:r>
          </w:p>
        </w:tc>
        <w:tc>
          <w:tcPr>
            <w:tcW w:w="1701" w:type="dxa"/>
            <w:vAlign w:val="center"/>
          </w:tcPr>
          <w:p w14:paraId="35384F41" w14:textId="77777777" w:rsidR="00EE3BBC" w:rsidRPr="006E0B76" w:rsidRDefault="00EE3BBC"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Formato de participación</w:t>
            </w:r>
          </w:p>
        </w:tc>
        <w:tc>
          <w:tcPr>
            <w:tcW w:w="1985" w:type="dxa"/>
            <w:vAlign w:val="center"/>
          </w:tcPr>
          <w:p w14:paraId="4C453BFE" w14:textId="77777777" w:rsidR="00EE3BBC" w:rsidRPr="006E0B76" w:rsidRDefault="00A57892"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171B4EC6" w14:textId="77777777" w:rsidR="00EE3BBC" w:rsidRPr="006E0B76" w:rsidRDefault="00EE3BBC"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A57892" w:rsidRPr="006E0B76" w14:paraId="6CBB3865" w14:textId="77777777" w:rsidTr="006E0B7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46C5D8BB" w14:textId="77777777" w:rsidR="00A57892"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11. </w:t>
            </w:r>
            <w:r w:rsidR="00A57892" w:rsidRPr="006E0B76">
              <w:rPr>
                <w:rFonts w:ascii="ITC Avant Garde Std Bk" w:hAnsi="ITC Avant Garde Std Bk" w:cs="Tahoma"/>
                <w:bCs w:val="0"/>
                <w:color w:val="000000"/>
                <w:sz w:val="18"/>
                <w:szCs w:val="20"/>
              </w:rPr>
              <w:t>Televisión Azteca, S.A. de C.V</w:t>
            </w:r>
          </w:p>
        </w:tc>
        <w:tc>
          <w:tcPr>
            <w:tcW w:w="1701" w:type="dxa"/>
            <w:vAlign w:val="center"/>
          </w:tcPr>
          <w:p w14:paraId="2F186530" w14:textId="77777777" w:rsidR="00A57892" w:rsidRPr="006E0B76" w:rsidRDefault="00A57892"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Escrito libre</w:t>
            </w:r>
          </w:p>
        </w:tc>
        <w:tc>
          <w:tcPr>
            <w:tcW w:w="1985" w:type="dxa"/>
            <w:vAlign w:val="center"/>
          </w:tcPr>
          <w:p w14:paraId="55EEA174" w14:textId="77777777" w:rsidR="00A57892" w:rsidRPr="006E0B76" w:rsidRDefault="00A57892"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3EB4AFC4" w14:textId="77777777" w:rsidR="009723CA" w:rsidRPr="006E0B76" w:rsidRDefault="009723CA"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Oficialía de Partes Común/</w:t>
            </w:r>
          </w:p>
          <w:p w14:paraId="34C7B6C3" w14:textId="77777777" w:rsidR="00A57892" w:rsidRPr="006E0B76" w:rsidRDefault="00A57892"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E47937" w:rsidRPr="006E0B76" w14:paraId="60085084" w14:textId="77777777" w:rsidTr="006E0B76">
        <w:trPr>
          <w:trHeight w:val="8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656F678F" w14:textId="77777777" w:rsidR="00E47937"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12. </w:t>
            </w:r>
            <w:r w:rsidR="00E47937" w:rsidRPr="006E0B76">
              <w:rPr>
                <w:rFonts w:ascii="ITC Avant Garde Std Bk" w:hAnsi="ITC Avant Garde Std Bk" w:cs="Tahoma"/>
                <w:bCs w:val="0"/>
                <w:color w:val="000000"/>
                <w:sz w:val="18"/>
                <w:szCs w:val="20"/>
              </w:rPr>
              <w:t>Pegaso PCS, S.A. de C.V.</w:t>
            </w:r>
          </w:p>
          <w:p w14:paraId="7DE4D64D" w14:textId="77777777" w:rsidR="00E47937" w:rsidRPr="006E0B76" w:rsidRDefault="00E47937" w:rsidP="006E0B76">
            <w:pPr>
              <w:spacing w:after="0" w:line="240" w:lineRule="auto"/>
              <w:jc w:val="both"/>
              <w:rPr>
                <w:rFonts w:ascii="ITC Avant Garde Std Bk" w:hAnsi="ITC Avant Garde Std Bk" w:cs="Tahoma"/>
                <w:bCs w:val="0"/>
                <w:color w:val="000000"/>
                <w:sz w:val="18"/>
                <w:szCs w:val="20"/>
              </w:rPr>
            </w:pPr>
          </w:p>
        </w:tc>
        <w:tc>
          <w:tcPr>
            <w:tcW w:w="1701" w:type="dxa"/>
            <w:vAlign w:val="center"/>
          </w:tcPr>
          <w:p w14:paraId="4EFE43C1" w14:textId="77777777" w:rsidR="00E47937" w:rsidRPr="006E0B76" w:rsidRDefault="00E47937"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Formato de participación</w:t>
            </w:r>
          </w:p>
        </w:tc>
        <w:tc>
          <w:tcPr>
            <w:tcW w:w="1985" w:type="dxa"/>
            <w:vAlign w:val="center"/>
          </w:tcPr>
          <w:p w14:paraId="0B7A1FA7" w14:textId="77777777" w:rsidR="00E47937" w:rsidRPr="006E0B76" w:rsidRDefault="00E47937"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671D09A8" w14:textId="77777777" w:rsidR="00E47937" w:rsidRPr="006E0B76" w:rsidRDefault="00E47937"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E47937" w:rsidRPr="006E0B76" w14:paraId="16182ABB" w14:textId="77777777" w:rsidTr="006E0B7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3A05B3AB" w14:textId="77777777" w:rsidR="00E47937"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13.</w:t>
            </w:r>
            <w:r w:rsidR="00E47937" w:rsidRPr="006E0B76">
              <w:rPr>
                <w:rFonts w:ascii="ITC Avant Garde Std Bk" w:hAnsi="ITC Avant Garde Std Bk" w:cs="Tahoma"/>
                <w:bCs w:val="0"/>
                <w:color w:val="000000"/>
                <w:sz w:val="18"/>
                <w:szCs w:val="20"/>
              </w:rPr>
              <w:t xml:space="preserve"> Teléfonos de México, S.A.B. de C.V.</w:t>
            </w:r>
          </w:p>
        </w:tc>
        <w:tc>
          <w:tcPr>
            <w:tcW w:w="1701" w:type="dxa"/>
            <w:vAlign w:val="center"/>
          </w:tcPr>
          <w:p w14:paraId="07CA6730" w14:textId="77777777" w:rsidR="00E47937" w:rsidRPr="006E0B76" w:rsidRDefault="00E47937"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Formato de participación</w:t>
            </w:r>
          </w:p>
        </w:tc>
        <w:tc>
          <w:tcPr>
            <w:tcW w:w="1985" w:type="dxa"/>
            <w:vAlign w:val="center"/>
          </w:tcPr>
          <w:p w14:paraId="7AE55B86" w14:textId="77777777" w:rsidR="00E47937" w:rsidRPr="006E0B76" w:rsidRDefault="00E47937"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4BF521A2" w14:textId="77777777" w:rsidR="00E47937" w:rsidRPr="006E0B76" w:rsidRDefault="00E47937"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E47937" w:rsidRPr="006E0B76" w14:paraId="0D5D5969" w14:textId="77777777" w:rsidTr="006E0B76">
        <w:trPr>
          <w:trHeight w:val="11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382C0A79" w14:textId="77777777" w:rsidR="00E47937"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14. </w:t>
            </w:r>
            <w:r w:rsidR="00E47937" w:rsidRPr="006E0B76">
              <w:rPr>
                <w:rFonts w:ascii="ITC Avant Garde Std Bk" w:hAnsi="ITC Avant Garde Std Bk" w:cs="Tahoma"/>
                <w:bCs w:val="0"/>
                <w:color w:val="000000"/>
                <w:sz w:val="18"/>
                <w:szCs w:val="20"/>
              </w:rPr>
              <w:t>Teléfonos del Noroeste, S.A. de C.V.</w:t>
            </w:r>
          </w:p>
          <w:p w14:paraId="0C9A82D3" w14:textId="77777777" w:rsidR="00E47937" w:rsidRPr="006E0B76" w:rsidRDefault="00E47937" w:rsidP="006E0B76">
            <w:pPr>
              <w:spacing w:after="0" w:line="240" w:lineRule="auto"/>
              <w:jc w:val="both"/>
              <w:rPr>
                <w:rFonts w:ascii="ITC Avant Garde Std Bk" w:hAnsi="ITC Avant Garde Std Bk" w:cs="Tahoma"/>
                <w:bCs w:val="0"/>
                <w:color w:val="000000"/>
                <w:sz w:val="18"/>
                <w:szCs w:val="20"/>
              </w:rPr>
            </w:pPr>
          </w:p>
        </w:tc>
        <w:tc>
          <w:tcPr>
            <w:tcW w:w="1701" w:type="dxa"/>
            <w:vAlign w:val="center"/>
          </w:tcPr>
          <w:p w14:paraId="1E999B57" w14:textId="77777777" w:rsidR="00E47937" w:rsidRPr="006E0B76" w:rsidRDefault="00E47937"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Formato de participación</w:t>
            </w:r>
          </w:p>
        </w:tc>
        <w:tc>
          <w:tcPr>
            <w:tcW w:w="1985" w:type="dxa"/>
            <w:vAlign w:val="center"/>
          </w:tcPr>
          <w:p w14:paraId="05E92569" w14:textId="77777777" w:rsidR="00E47937" w:rsidRPr="006E0B76" w:rsidRDefault="00E47937"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5C4CE796" w14:textId="77777777" w:rsidR="00E47937" w:rsidRPr="006E0B76" w:rsidRDefault="00E47937"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E47937" w:rsidRPr="006E0B76" w14:paraId="42FAF623" w14:textId="77777777" w:rsidTr="006E0B76">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513BC48B" w14:textId="77777777" w:rsidR="00E47937"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lang w:val="pt-BR"/>
              </w:rPr>
              <w:t xml:space="preserve">15. </w:t>
            </w:r>
            <w:r w:rsidR="00E47937" w:rsidRPr="006E0B76">
              <w:rPr>
                <w:rFonts w:ascii="ITC Avant Garde Std Bk" w:hAnsi="ITC Avant Garde Std Bk" w:cs="Tahoma"/>
                <w:bCs w:val="0"/>
                <w:color w:val="000000"/>
                <w:sz w:val="18"/>
                <w:szCs w:val="20"/>
                <w:lang w:val="pt-BR"/>
              </w:rPr>
              <w:t>Radiomóvil Dipsa, S.A. de C.V</w:t>
            </w:r>
          </w:p>
        </w:tc>
        <w:tc>
          <w:tcPr>
            <w:tcW w:w="1701" w:type="dxa"/>
            <w:vAlign w:val="center"/>
          </w:tcPr>
          <w:p w14:paraId="7CEFF98F" w14:textId="77777777" w:rsidR="00E47937" w:rsidRPr="006E0B76" w:rsidRDefault="00E47937"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Formato de participación</w:t>
            </w:r>
          </w:p>
        </w:tc>
        <w:tc>
          <w:tcPr>
            <w:tcW w:w="1985" w:type="dxa"/>
            <w:vAlign w:val="center"/>
          </w:tcPr>
          <w:p w14:paraId="1D45E6D3" w14:textId="77777777" w:rsidR="00E47937" w:rsidRPr="006E0B76" w:rsidRDefault="00E47937"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1DB4FA81" w14:textId="77777777" w:rsidR="00E47937" w:rsidRPr="006E0B76" w:rsidRDefault="00E47937"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E47937" w:rsidRPr="006E0B76" w14:paraId="2A0443DD" w14:textId="77777777" w:rsidTr="006E0B76">
        <w:trPr>
          <w:trHeight w:val="11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30C17D4C" w14:textId="77777777" w:rsidR="00E47937"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16. </w:t>
            </w:r>
            <w:r w:rsidR="001B1D50" w:rsidRPr="006E0B76">
              <w:rPr>
                <w:rFonts w:ascii="ITC Avant Garde Std Bk" w:hAnsi="ITC Avant Garde Std Bk" w:cs="Tahoma"/>
                <w:bCs w:val="0"/>
                <w:color w:val="000000"/>
                <w:sz w:val="18"/>
                <w:szCs w:val="20"/>
              </w:rPr>
              <w:t>CIRT</w:t>
            </w:r>
          </w:p>
        </w:tc>
        <w:tc>
          <w:tcPr>
            <w:tcW w:w="1701" w:type="dxa"/>
            <w:vAlign w:val="center"/>
          </w:tcPr>
          <w:p w14:paraId="09F0AB9F" w14:textId="77777777" w:rsidR="00E47937" w:rsidRPr="006E0B76" w:rsidRDefault="00E47937"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Escrito libre</w:t>
            </w:r>
          </w:p>
        </w:tc>
        <w:tc>
          <w:tcPr>
            <w:tcW w:w="1985" w:type="dxa"/>
            <w:vAlign w:val="center"/>
          </w:tcPr>
          <w:p w14:paraId="70F4B286" w14:textId="77777777" w:rsidR="00E47937" w:rsidRPr="006E0B76" w:rsidRDefault="00E47937"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7671AE9F" w14:textId="77777777" w:rsidR="005B0A71" w:rsidRPr="006E0B76" w:rsidRDefault="005B0A71"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Oficialía de Partes Común/</w:t>
            </w:r>
          </w:p>
          <w:p w14:paraId="0244F1FE" w14:textId="77777777" w:rsidR="00E47937" w:rsidRPr="006E0B76" w:rsidRDefault="00E47937"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r w:rsidR="00E47937" w:rsidRPr="006E0B76" w14:paraId="412E33C3" w14:textId="77777777" w:rsidTr="006E0B76">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0AC3DAC" w14:textId="77777777" w:rsidR="00E47937" w:rsidRPr="006E0B76" w:rsidRDefault="00BA038E"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 xml:space="preserve">17. </w:t>
            </w:r>
            <w:r w:rsidR="00E47937" w:rsidRPr="006E0B76">
              <w:rPr>
                <w:rFonts w:ascii="ITC Avant Garde Std Bk" w:hAnsi="ITC Avant Garde Std Bk" w:cs="Tahoma"/>
                <w:bCs w:val="0"/>
                <w:color w:val="000000"/>
                <w:sz w:val="18"/>
                <w:szCs w:val="20"/>
              </w:rPr>
              <w:t>Televisión de Puebla, S.A. de C.V</w:t>
            </w:r>
          </w:p>
          <w:p w14:paraId="6AC6A56E" w14:textId="77777777" w:rsidR="00E47937" w:rsidRPr="006E0B76" w:rsidRDefault="00E47937" w:rsidP="006E0B76">
            <w:pPr>
              <w:spacing w:after="0" w:line="240" w:lineRule="auto"/>
              <w:jc w:val="both"/>
              <w:rPr>
                <w:rFonts w:ascii="ITC Avant Garde Std Bk" w:hAnsi="ITC Avant Garde Std Bk" w:cs="Tahoma"/>
                <w:bCs w:val="0"/>
                <w:color w:val="000000"/>
                <w:sz w:val="18"/>
                <w:szCs w:val="20"/>
              </w:rPr>
            </w:pPr>
          </w:p>
        </w:tc>
        <w:tc>
          <w:tcPr>
            <w:tcW w:w="1701" w:type="dxa"/>
            <w:vAlign w:val="center"/>
          </w:tcPr>
          <w:p w14:paraId="61C564C5" w14:textId="77777777" w:rsidR="00E47937" w:rsidRPr="006E0B76" w:rsidRDefault="00E47937"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Escrito libre</w:t>
            </w:r>
          </w:p>
        </w:tc>
        <w:tc>
          <w:tcPr>
            <w:tcW w:w="1985" w:type="dxa"/>
            <w:vAlign w:val="center"/>
          </w:tcPr>
          <w:p w14:paraId="6CB7D007" w14:textId="77777777" w:rsidR="00E47937" w:rsidRPr="006E0B76" w:rsidRDefault="00E47937"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30/08/2018</w:t>
            </w:r>
          </w:p>
        </w:tc>
        <w:tc>
          <w:tcPr>
            <w:tcW w:w="2037" w:type="dxa"/>
            <w:vAlign w:val="center"/>
          </w:tcPr>
          <w:p w14:paraId="62B47D0C" w14:textId="77777777" w:rsidR="00E47937" w:rsidRPr="006E0B76" w:rsidRDefault="00E47937"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Correo electrónico</w:t>
            </w:r>
          </w:p>
        </w:tc>
      </w:tr>
    </w:tbl>
    <w:p w14:paraId="2484AA17"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p>
    <w:p w14:paraId="107DFD90" w14:textId="77777777" w:rsidR="00EE3BBC" w:rsidRDefault="00EE3BBC"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 xml:space="preserve">Todos los escritos fueron presentados dentro del periodo habilitado para la consulta pública correspondiente y su contenido se encuentra relacionado con </w:t>
      </w:r>
      <w:r w:rsidR="00CE4D4A" w:rsidRPr="00D219B5">
        <w:rPr>
          <w:rFonts w:ascii="ITC Avant Garde Std Bk" w:hAnsi="ITC Avant Garde Std Bk" w:cs="Tahoma"/>
          <w:bCs/>
          <w:color w:val="000000"/>
          <w:sz w:val="20"/>
          <w:szCs w:val="20"/>
        </w:rPr>
        <w:t>los trámites contenidos en las disposiciones de carácter general a cargo del Instituto</w:t>
      </w:r>
      <w:r w:rsidRPr="00D219B5">
        <w:rPr>
          <w:rFonts w:ascii="ITC Avant Garde Std Bk" w:hAnsi="ITC Avant Garde Std Bk" w:cs="Tahoma"/>
          <w:bCs/>
          <w:color w:val="000000"/>
          <w:sz w:val="20"/>
          <w:szCs w:val="20"/>
        </w:rPr>
        <w:t>, por lo que es procedente cons</w:t>
      </w:r>
      <w:r w:rsidR="00975C4C">
        <w:rPr>
          <w:rFonts w:ascii="ITC Avant Garde Std Bk" w:hAnsi="ITC Avant Garde Std Bk" w:cs="Tahoma"/>
          <w:bCs/>
          <w:color w:val="000000"/>
          <w:sz w:val="20"/>
          <w:szCs w:val="20"/>
        </w:rPr>
        <w:t>iderarlos en el presente análisis</w:t>
      </w:r>
      <w:r w:rsidRPr="00D219B5">
        <w:rPr>
          <w:rFonts w:ascii="ITC Avant Garde Std Bk" w:hAnsi="ITC Avant Garde Std Bk" w:cs="Tahoma"/>
          <w:bCs/>
          <w:color w:val="000000"/>
          <w:sz w:val="20"/>
          <w:szCs w:val="20"/>
        </w:rPr>
        <w:t>.</w:t>
      </w:r>
    </w:p>
    <w:p w14:paraId="4C75428C" w14:textId="77777777" w:rsidR="005B4C01" w:rsidRPr="00D219B5" w:rsidRDefault="005B4C01" w:rsidP="006E0B76">
      <w:pPr>
        <w:spacing w:after="0" w:line="240" w:lineRule="auto"/>
        <w:jc w:val="both"/>
        <w:rPr>
          <w:rFonts w:ascii="ITC Avant Garde Std Bk" w:hAnsi="ITC Avant Garde Std Bk"/>
          <w:sz w:val="20"/>
          <w:szCs w:val="20"/>
        </w:rPr>
      </w:pPr>
    </w:p>
    <w:p w14:paraId="4986C867" w14:textId="77777777" w:rsidR="00EE3BBC" w:rsidRPr="00D219B5" w:rsidRDefault="00EE3BBC" w:rsidP="006E0B76">
      <w:pPr>
        <w:pStyle w:val="Ttulo1"/>
        <w:spacing w:before="0" w:line="240" w:lineRule="auto"/>
        <w:jc w:val="both"/>
        <w:rPr>
          <w:rFonts w:ascii="ITC Avant Garde Std Bk" w:eastAsia="Calibri" w:hAnsi="ITC Avant Garde Std Bk" w:cs="Tahoma"/>
          <w:bCs/>
          <w:color w:val="000000"/>
          <w:sz w:val="20"/>
          <w:szCs w:val="20"/>
        </w:rPr>
      </w:pPr>
      <w:bookmarkStart w:id="7" w:name="_Toc532554002"/>
      <w:r w:rsidRPr="00D219B5">
        <w:rPr>
          <w:rFonts w:ascii="ITC Avant Garde Std Bk" w:eastAsia="Calibri" w:hAnsi="ITC Avant Garde Std Bk" w:cs="Tahoma"/>
          <w:bCs/>
          <w:color w:val="000000"/>
          <w:sz w:val="20"/>
          <w:szCs w:val="20"/>
        </w:rPr>
        <w:t xml:space="preserve">5. </w:t>
      </w:r>
      <w:r w:rsidR="001825F7" w:rsidRPr="00D219B5">
        <w:rPr>
          <w:rFonts w:ascii="ITC Avant Garde Std Bk" w:eastAsia="Calibri" w:hAnsi="ITC Avant Garde Std Bk" w:cs="Tahoma"/>
          <w:bCs/>
          <w:color w:val="000000"/>
          <w:sz w:val="20"/>
          <w:szCs w:val="20"/>
        </w:rPr>
        <w:t>ESCRITOS POR TIPO DE PARTICIPANTE</w:t>
      </w:r>
      <w:bookmarkEnd w:id="7"/>
    </w:p>
    <w:p w14:paraId="52C30590"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p>
    <w:p w14:paraId="1EB93F9A" w14:textId="77777777" w:rsidR="000C52B5" w:rsidRDefault="00EE3BBC"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En total se recibieron</w:t>
      </w:r>
      <w:r w:rsidR="00CE4D4A" w:rsidRPr="00D219B5">
        <w:rPr>
          <w:rFonts w:ascii="ITC Avant Garde Std Bk" w:hAnsi="ITC Avant Garde Std Bk" w:cs="Tahoma"/>
          <w:bCs/>
          <w:color w:val="000000"/>
          <w:sz w:val="20"/>
          <w:szCs w:val="20"/>
        </w:rPr>
        <w:t xml:space="preserve"> diecisiete escritos de participaci</w:t>
      </w:r>
      <w:r w:rsidR="001825F7" w:rsidRPr="00D219B5">
        <w:rPr>
          <w:rFonts w:ascii="ITC Avant Garde Std Bk" w:hAnsi="ITC Avant Garde Std Bk" w:cs="Tahoma"/>
          <w:bCs/>
          <w:color w:val="000000"/>
          <w:sz w:val="20"/>
          <w:szCs w:val="20"/>
        </w:rPr>
        <w:t xml:space="preserve">ón en el </w:t>
      </w:r>
      <w:r w:rsidR="00553BA4">
        <w:rPr>
          <w:rFonts w:ascii="ITC Avant Garde Std Bk" w:hAnsi="ITC Avant Garde Std Bk" w:cs="Tahoma"/>
          <w:bCs/>
          <w:color w:val="000000"/>
          <w:sz w:val="20"/>
          <w:szCs w:val="20"/>
        </w:rPr>
        <w:t xml:space="preserve">seno del </w:t>
      </w:r>
      <w:r w:rsidR="001825F7" w:rsidRPr="00D219B5">
        <w:rPr>
          <w:rFonts w:ascii="ITC Avant Garde Std Bk" w:hAnsi="ITC Avant Garde Std Bk" w:cs="Tahoma"/>
          <w:bCs/>
          <w:color w:val="000000"/>
          <w:sz w:val="20"/>
          <w:szCs w:val="20"/>
        </w:rPr>
        <w:t>proceso consultivo</w:t>
      </w:r>
      <w:r w:rsidR="00553BA4">
        <w:rPr>
          <w:rFonts w:ascii="ITC Avant Garde Std Bk" w:hAnsi="ITC Avant Garde Std Bk" w:cs="Tahoma"/>
          <w:bCs/>
          <w:color w:val="000000"/>
          <w:sz w:val="20"/>
          <w:szCs w:val="20"/>
        </w:rPr>
        <w:t xml:space="preserve"> realizado</w:t>
      </w:r>
      <w:r w:rsidR="001825F7" w:rsidRPr="00D219B5">
        <w:rPr>
          <w:rFonts w:ascii="ITC Avant Garde Std Bk" w:hAnsi="ITC Avant Garde Std Bk" w:cs="Tahoma"/>
          <w:bCs/>
          <w:color w:val="000000"/>
          <w:sz w:val="20"/>
          <w:szCs w:val="20"/>
        </w:rPr>
        <w:t xml:space="preserve"> respecto de los trámites contenidos en las disposiciones de carácter general a cargo del Instituto, tanto de </w:t>
      </w:r>
      <w:r w:rsidR="0065490F" w:rsidRPr="00D219B5">
        <w:rPr>
          <w:rFonts w:ascii="ITC Avant Garde Std Bk" w:hAnsi="ITC Avant Garde Std Bk" w:cs="Tahoma"/>
          <w:bCs/>
          <w:color w:val="000000"/>
          <w:sz w:val="20"/>
          <w:szCs w:val="20"/>
        </w:rPr>
        <w:t xml:space="preserve">Regulados </w:t>
      </w:r>
      <w:r w:rsidR="0065490F">
        <w:rPr>
          <w:rFonts w:ascii="ITC Avant Garde Std Bk" w:hAnsi="ITC Avant Garde Std Bk" w:cs="Tahoma"/>
          <w:bCs/>
          <w:color w:val="000000"/>
          <w:sz w:val="20"/>
          <w:szCs w:val="20"/>
        </w:rPr>
        <w:t xml:space="preserve">y Cámaras </w:t>
      </w:r>
      <w:r w:rsidR="00C62700">
        <w:rPr>
          <w:rFonts w:ascii="ITC Avant Garde Std Bk" w:hAnsi="ITC Avant Garde Std Bk" w:cs="Tahoma"/>
          <w:bCs/>
          <w:color w:val="000000"/>
          <w:sz w:val="20"/>
          <w:szCs w:val="20"/>
        </w:rPr>
        <w:t xml:space="preserve">en el sector de TyR, </w:t>
      </w:r>
      <w:r w:rsidR="00553BA4">
        <w:rPr>
          <w:rFonts w:ascii="ITC Avant Garde Std Bk" w:hAnsi="ITC Avant Garde Std Bk" w:cs="Tahoma"/>
          <w:bCs/>
          <w:color w:val="000000"/>
          <w:sz w:val="20"/>
          <w:szCs w:val="20"/>
        </w:rPr>
        <w:t xml:space="preserve">así </w:t>
      </w:r>
      <w:r w:rsidR="000C52B5">
        <w:rPr>
          <w:rFonts w:ascii="ITC Avant Garde Std Bk" w:hAnsi="ITC Avant Garde Std Bk" w:cs="Tahoma"/>
          <w:bCs/>
          <w:color w:val="000000"/>
          <w:sz w:val="20"/>
          <w:szCs w:val="20"/>
        </w:rPr>
        <w:t>como de</w:t>
      </w:r>
      <w:r w:rsidR="00553BA4">
        <w:rPr>
          <w:rFonts w:ascii="ITC Avant Garde Std Bk" w:hAnsi="ITC Avant Garde Std Bk" w:cs="Tahoma"/>
          <w:bCs/>
          <w:color w:val="000000"/>
          <w:sz w:val="20"/>
          <w:szCs w:val="20"/>
        </w:rPr>
        <w:t xml:space="preserve"> los</w:t>
      </w:r>
      <w:r w:rsidR="000C52B5">
        <w:rPr>
          <w:rFonts w:ascii="ITC Avant Garde Std Bk" w:hAnsi="ITC Avant Garde Std Bk" w:cs="Tahoma"/>
          <w:bCs/>
          <w:color w:val="000000"/>
          <w:sz w:val="20"/>
          <w:szCs w:val="20"/>
        </w:rPr>
        <w:t xml:space="preserve"> Usuarios y Audiencias.</w:t>
      </w:r>
    </w:p>
    <w:p w14:paraId="43C9CC10" w14:textId="77777777" w:rsidR="002738EE" w:rsidRDefault="002738EE" w:rsidP="006E0B76">
      <w:pPr>
        <w:spacing w:after="0" w:line="240" w:lineRule="auto"/>
        <w:jc w:val="both"/>
        <w:rPr>
          <w:rFonts w:ascii="ITC Avant Garde Std Bk" w:hAnsi="ITC Avant Garde Std Bk" w:cs="Tahoma"/>
          <w:bCs/>
          <w:color w:val="000000"/>
          <w:sz w:val="20"/>
          <w:szCs w:val="20"/>
        </w:rPr>
      </w:pPr>
    </w:p>
    <w:p w14:paraId="2FA668D7" w14:textId="053BE018" w:rsidR="005B4C01" w:rsidRDefault="000C52B5"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 xml:space="preserve">Derivado </w:t>
      </w:r>
      <w:r w:rsidR="000B2E6D">
        <w:rPr>
          <w:rFonts w:ascii="ITC Avant Garde Std Bk" w:hAnsi="ITC Avant Garde Std Bk" w:cs="Tahoma"/>
          <w:bCs/>
          <w:color w:val="000000"/>
          <w:sz w:val="20"/>
          <w:szCs w:val="20"/>
        </w:rPr>
        <w:t xml:space="preserve">del análisis </w:t>
      </w:r>
      <w:r w:rsidR="00AD5963">
        <w:rPr>
          <w:rFonts w:ascii="ITC Avant Garde Std Bk" w:hAnsi="ITC Avant Garde Std Bk" w:cs="Tahoma"/>
          <w:bCs/>
          <w:color w:val="000000"/>
          <w:sz w:val="20"/>
          <w:szCs w:val="20"/>
        </w:rPr>
        <w:t>de los comentarios recabados</w:t>
      </w:r>
      <w:r w:rsidR="00CC4F06">
        <w:rPr>
          <w:rFonts w:ascii="ITC Avant Garde Std Bk" w:hAnsi="ITC Avant Garde Std Bk" w:cs="Tahoma"/>
          <w:bCs/>
          <w:color w:val="000000"/>
          <w:sz w:val="20"/>
          <w:szCs w:val="20"/>
        </w:rPr>
        <w:t>,</w:t>
      </w:r>
      <w:r w:rsidR="00157C78">
        <w:rPr>
          <w:rFonts w:ascii="ITC Avant Garde Std Bk" w:hAnsi="ITC Avant Garde Std Bk" w:cs="Tahoma"/>
          <w:bCs/>
          <w:color w:val="000000"/>
          <w:sz w:val="20"/>
          <w:szCs w:val="20"/>
        </w:rPr>
        <w:t xml:space="preserve"> se identificó</w:t>
      </w:r>
      <w:r w:rsidR="000B2E6D">
        <w:rPr>
          <w:rFonts w:ascii="ITC Avant Garde Std Bk" w:hAnsi="ITC Avant Garde Std Bk" w:cs="Tahoma"/>
          <w:bCs/>
          <w:color w:val="000000"/>
          <w:sz w:val="20"/>
          <w:szCs w:val="20"/>
        </w:rPr>
        <w:t xml:space="preserve"> </w:t>
      </w:r>
      <w:r w:rsidR="00157C78">
        <w:rPr>
          <w:rFonts w:ascii="ITC Avant Garde Std Bk" w:hAnsi="ITC Avant Garde Std Bk" w:cs="Tahoma"/>
          <w:bCs/>
          <w:color w:val="000000"/>
          <w:sz w:val="20"/>
          <w:szCs w:val="20"/>
        </w:rPr>
        <w:t xml:space="preserve">una mayor </w:t>
      </w:r>
      <w:r w:rsidR="00E55959">
        <w:rPr>
          <w:rFonts w:ascii="ITC Avant Garde Std Bk" w:hAnsi="ITC Avant Garde Std Bk" w:cs="Tahoma"/>
          <w:bCs/>
          <w:color w:val="000000"/>
          <w:sz w:val="20"/>
          <w:szCs w:val="20"/>
        </w:rPr>
        <w:t xml:space="preserve">participación </w:t>
      </w:r>
      <w:r w:rsidR="00AC0D58">
        <w:rPr>
          <w:rFonts w:ascii="ITC Avant Garde Std Bk" w:hAnsi="ITC Avant Garde Std Bk" w:cs="Tahoma"/>
          <w:bCs/>
          <w:color w:val="000000"/>
          <w:sz w:val="20"/>
          <w:szCs w:val="20"/>
        </w:rPr>
        <w:t>de Regulados</w:t>
      </w:r>
      <w:r w:rsidR="00157C78">
        <w:rPr>
          <w:rFonts w:ascii="ITC Avant Garde Std Bk" w:hAnsi="ITC Avant Garde Std Bk" w:cs="Tahoma"/>
          <w:bCs/>
          <w:color w:val="000000"/>
          <w:sz w:val="20"/>
          <w:szCs w:val="20"/>
        </w:rPr>
        <w:t xml:space="preserve"> en el sector de TyR, seguidos de </w:t>
      </w:r>
      <w:r w:rsidR="000B2E6D">
        <w:rPr>
          <w:rFonts w:ascii="ITC Avant Garde Std Bk" w:hAnsi="ITC Avant Garde Std Bk" w:cs="Tahoma"/>
          <w:bCs/>
          <w:color w:val="000000"/>
          <w:sz w:val="20"/>
          <w:szCs w:val="20"/>
        </w:rPr>
        <w:t>Usuarios y Audiencias en el sector de referencia y f</w:t>
      </w:r>
      <w:r w:rsidR="00157C78">
        <w:rPr>
          <w:rFonts w:ascii="ITC Avant Garde Std Bk" w:hAnsi="ITC Avant Garde Std Bk" w:cs="Tahoma"/>
          <w:bCs/>
          <w:color w:val="000000"/>
          <w:sz w:val="20"/>
          <w:szCs w:val="20"/>
        </w:rPr>
        <w:t xml:space="preserve">inalmente, con menor incidencia, </w:t>
      </w:r>
      <w:r w:rsidR="007201DA">
        <w:rPr>
          <w:rFonts w:ascii="ITC Avant Garde Std Bk" w:hAnsi="ITC Avant Garde Std Bk" w:cs="Tahoma"/>
          <w:bCs/>
          <w:color w:val="000000"/>
          <w:sz w:val="20"/>
          <w:szCs w:val="20"/>
        </w:rPr>
        <w:t xml:space="preserve">la participación de las </w:t>
      </w:r>
      <w:r w:rsidR="000B2E6D">
        <w:rPr>
          <w:rFonts w:ascii="ITC Avant Garde Std Bk" w:hAnsi="ITC Avant Garde Std Bk" w:cs="Tahoma"/>
          <w:bCs/>
          <w:color w:val="000000"/>
          <w:sz w:val="20"/>
          <w:szCs w:val="20"/>
        </w:rPr>
        <w:t xml:space="preserve">Cámaras. </w:t>
      </w:r>
      <w:r w:rsidR="007201DA">
        <w:rPr>
          <w:rFonts w:ascii="ITC Avant Garde Std Bk" w:hAnsi="ITC Avant Garde Std Bk" w:cs="Tahoma"/>
          <w:bCs/>
          <w:color w:val="000000"/>
          <w:sz w:val="20"/>
          <w:szCs w:val="20"/>
        </w:rPr>
        <w:t>E</w:t>
      </w:r>
      <w:r w:rsidR="000B2E6D">
        <w:rPr>
          <w:rFonts w:ascii="ITC Avant Garde Std Bk" w:hAnsi="ITC Avant Garde Std Bk" w:cs="Tahoma"/>
          <w:bCs/>
          <w:color w:val="000000"/>
          <w:sz w:val="20"/>
          <w:szCs w:val="20"/>
        </w:rPr>
        <w:t xml:space="preserve">l análisis referido se refleja en </w:t>
      </w:r>
      <w:r w:rsidR="00130B86" w:rsidRPr="00D219B5">
        <w:rPr>
          <w:rFonts w:ascii="ITC Avant Garde Std Bk" w:hAnsi="ITC Avant Garde Std Bk" w:cs="Tahoma"/>
          <w:bCs/>
          <w:color w:val="000000"/>
          <w:sz w:val="20"/>
          <w:szCs w:val="20"/>
        </w:rPr>
        <w:t xml:space="preserve">el </w:t>
      </w:r>
      <w:r w:rsidR="000B2E6D">
        <w:rPr>
          <w:rFonts w:ascii="ITC Avant Garde Std Bk" w:hAnsi="ITC Avant Garde Std Bk" w:cs="Tahoma"/>
          <w:bCs/>
          <w:color w:val="000000"/>
          <w:sz w:val="20"/>
          <w:szCs w:val="20"/>
        </w:rPr>
        <w:t xml:space="preserve">siguiente </w:t>
      </w:r>
      <w:r w:rsidR="00130B86" w:rsidRPr="00D219B5">
        <w:rPr>
          <w:rFonts w:ascii="ITC Avant Garde Std Bk" w:hAnsi="ITC Avant Garde Std Bk" w:cs="Tahoma"/>
          <w:bCs/>
          <w:color w:val="000000"/>
          <w:sz w:val="20"/>
          <w:szCs w:val="20"/>
        </w:rPr>
        <w:t>gráfico</w:t>
      </w:r>
      <w:r w:rsidR="00EE3BBC" w:rsidRPr="00D219B5">
        <w:rPr>
          <w:rFonts w:ascii="ITC Avant Garde Std Bk" w:hAnsi="ITC Avant Garde Std Bk" w:cs="Tahoma"/>
          <w:bCs/>
          <w:color w:val="000000"/>
          <w:sz w:val="20"/>
          <w:szCs w:val="20"/>
        </w:rPr>
        <w:t xml:space="preserve">: </w:t>
      </w:r>
    </w:p>
    <w:p w14:paraId="5E3CD658" w14:textId="77777777" w:rsidR="00B5285C" w:rsidRDefault="00B5285C" w:rsidP="006E0B76">
      <w:pPr>
        <w:spacing w:after="0" w:line="240" w:lineRule="auto"/>
        <w:jc w:val="both"/>
        <w:rPr>
          <w:rFonts w:ascii="ITC Avant Garde Std Bk" w:hAnsi="ITC Avant Garde Std Bk" w:cs="Tahoma"/>
          <w:bCs/>
          <w:color w:val="000000"/>
          <w:sz w:val="20"/>
          <w:szCs w:val="20"/>
        </w:rPr>
      </w:pPr>
    </w:p>
    <w:p w14:paraId="1E10D095" w14:textId="77777777" w:rsidR="001825F7" w:rsidRPr="00D219B5" w:rsidRDefault="001825F7"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noProof/>
          <w:color w:val="000000"/>
          <w:sz w:val="20"/>
          <w:szCs w:val="20"/>
          <w:lang w:eastAsia="es-MX"/>
        </w:rPr>
        <w:drawing>
          <wp:inline distT="0" distB="0" distL="0" distR="0" wp14:anchorId="5AC556E5" wp14:editId="0FB834AB">
            <wp:extent cx="6356350" cy="2921000"/>
            <wp:effectExtent l="0" t="0" r="6350" b="1270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1E9AC1" w14:textId="77777777" w:rsidR="005C5C90" w:rsidRDefault="001825F7" w:rsidP="006E0B76">
      <w:pPr>
        <w:spacing w:after="0" w:line="240" w:lineRule="auto"/>
        <w:jc w:val="both"/>
        <w:rPr>
          <w:rStyle w:val="Hipervnculo"/>
          <w:rFonts w:ascii="ITC Avant Garde Std Bk" w:hAnsi="ITC Avant Garde Std Bk" w:cs="Tahoma"/>
          <w:bCs/>
          <w:sz w:val="16"/>
          <w:szCs w:val="16"/>
        </w:rPr>
      </w:pPr>
      <w:r w:rsidRPr="00C51B99">
        <w:rPr>
          <w:rFonts w:ascii="ITC Avant Garde Std Bk" w:hAnsi="ITC Avant Garde Std Bk" w:cs="Tahoma"/>
          <w:bCs/>
          <w:color w:val="000000"/>
          <w:sz w:val="16"/>
          <w:szCs w:val="16"/>
        </w:rPr>
        <w:t xml:space="preserve">Fuente: elaboración propia con información del Portal de Consultas Públicas del Instituto, última consulta doce de noviembre de dos mil dieciocho. Disponible en: </w:t>
      </w:r>
      <w:hyperlink r:id="rId14" w:history="1">
        <w:r w:rsidR="001150E5" w:rsidRPr="00142AF6">
          <w:rPr>
            <w:rStyle w:val="Hipervnculo"/>
            <w:rFonts w:ascii="ITC Avant Garde Std Bk" w:hAnsi="ITC Avant Garde Std Bk" w:cs="Tahoma"/>
            <w:bCs/>
            <w:sz w:val="16"/>
            <w:szCs w:val="16"/>
          </w:rPr>
          <w:t>http://www.ift.org.mx/industria/consultas-publicas/consulta-publica-sobre-los-tramites-contenidos-en-las-disposiciones-de-caracter-general-cargo-del</w:t>
        </w:r>
      </w:hyperlink>
    </w:p>
    <w:p w14:paraId="74F963FA" w14:textId="77777777" w:rsidR="00620417" w:rsidRPr="001150E5" w:rsidRDefault="00620417" w:rsidP="006E0B76">
      <w:pPr>
        <w:spacing w:after="0" w:line="240" w:lineRule="auto"/>
        <w:jc w:val="both"/>
        <w:rPr>
          <w:rFonts w:ascii="ITC Avant Garde Std Bk" w:hAnsi="ITC Avant Garde Std Bk" w:cs="Tahoma"/>
          <w:bCs/>
          <w:color w:val="000000"/>
          <w:sz w:val="16"/>
          <w:szCs w:val="16"/>
          <w:u w:val="single"/>
        </w:rPr>
      </w:pPr>
    </w:p>
    <w:p w14:paraId="1E7D7225" w14:textId="298472E7" w:rsidR="00EE3BBC" w:rsidRPr="00D219B5" w:rsidRDefault="001150E5" w:rsidP="006E0B76">
      <w:pPr>
        <w:pStyle w:val="Ttulo1"/>
        <w:spacing w:before="0" w:line="240" w:lineRule="auto"/>
        <w:jc w:val="both"/>
        <w:rPr>
          <w:rFonts w:ascii="ITC Avant Garde Std Bk" w:eastAsia="Calibri" w:hAnsi="ITC Avant Garde Std Bk" w:cs="Tahoma"/>
          <w:bCs/>
          <w:color w:val="000000"/>
          <w:sz w:val="20"/>
          <w:szCs w:val="20"/>
        </w:rPr>
      </w:pPr>
      <w:bookmarkStart w:id="8" w:name="_Toc532554003"/>
      <w:r>
        <w:rPr>
          <w:rFonts w:ascii="ITC Avant Garde Std Bk" w:eastAsia="Calibri" w:hAnsi="ITC Avant Garde Std Bk" w:cs="Tahoma"/>
          <w:bCs/>
          <w:color w:val="000000"/>
          <w:sz w:val="20"/>
          <w:szCs w:val="20"/>
        </w:rPr>
        <w:t>6</w:t>
      </w:r>
      <w:r w:rsidR="00EE3BBC" w:rsidRPr="00D219B5">
        <w:rPr>
          <w:rFonts w:ascii="ITC Avant Garde Std Bk" w:eastAsia="Calibri" w:hAnsi="ITC Avant Garde Std Bk" w:cs="Tahoma"/>
          <w:bCs/>
          <w:color w:val="000000"/>
          <w:sz w:val="20"/>
          <w:szCs w:val="20"/>
        </w:rPr>
        <w:t xml:space="preserve">. </w:t>
      </w:r>
      <w:r w:rsidR="001825F7" w:rsidRPr="00D219B5">
        <w:rPr>
          <w:rFonts w:ascii="ITC Avant Garde Std Bk" w:eastAsia="Calibri" w:hAnsi="ITC Avant Garde Std Bk" w:cs="Tahoma"/>
          <w:bCs/>
          <w:color w:val="000000"/>
          <w:sz w:val="20"/>
          <w:szCs w:val="20"/>
        </w:rPr>
        <w:t>COMENTARIOS POR PARTIC</w:t>
      </w:r>
      <w:r w:rsidR="00B5285C">
        <w:rPr>
          <w:rFonts w:ascii="ITC Avant Garde Std Bk" w:eastAsia="Calibri" w:hAnsi="ITC Avant Garde Std Bk" w:cs="Tahoma"/>
          <w:bCs/>
          <w:color w:val="000000"/>
          <w:sz w:val="20"/>
          <w:szCs w:val="20"/>
        </w:rPr>
        <w:t>I</w:t>
      </w:r>
      <w:r w:rsidR="001825F7" w:rsidRPr="00D219B5">
        <w:rPr>
          <w:rFonts w:ascii="ITC Avant Garde Std Bk" w:eastAsia="Calibri" w:hAnsi="ITC Avant Garde Std Bk" w:cs="Tahoma"/>
          <w:bCs/>
          <w:color w:val="000000"/>
          <w:sz w:val="20"/>
          <w:szCs w:val="20"/>
        </w:rPr>
        <w:t>PANTE</w:t>
      </w:r>
      <w:bookmarkEnd w:id="8"/>
    </w:p>
    <w:p w14:paraId="4D90C6E3" w14:textId="77777777" w:rsidR="00EE3BBC" w:rsidRPr="00D219B5" w:rsidRDefault="00EE3BBC" w:rsidP="006E0B76">
      <w:pPr>
        <w:spacing w:after="0" w:line="240" w:lineRule="auto"/>
        <w:jc w:val="both"/>
        <w:rPr>
          <w:rFonts w:ascii="ITC Avant Garde Std Bk" w:hAnsi="ITC Avant Garde Std Bk" w:cs="Tahoma"/>
          <w:bCs/>
          <w:color w:val="000000"/>
          <w:sz w:val="20"/>
          <w:szCs w:val="20"/>
        </w:rPr>
      </w:pPr>
    </w:p>
    <w:p w14:paraId="462ADD50" w14:textId="669FC19A" w:rsidR="00620417" w:rsidRDefault="002B120F"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L</w:t>
      </w:r>
      <w:r w:rsidR="00130B86" w:rsidRPr="00D219B5">
        <w:rPr>
          <w:rFonts w:ascii="ITC Avant Garde Std Bk" w:hAnsi="ITC Avant Garde Std Bk" w:cs="Tahoma"/>
          <w:bCs/>
          <w:color w:val="000000"/>
          <w:sz w:val="20"/>
          <w:szCs w:val="20"/>
        </w:rPr>
        <w:t xml:space="preserve">os diecisiete escritos recibidos en el periodo en el que el proceso consultivo estuvo abierto, </w:t>
      </w:r>
      <w:r>
        <w:rPr>
          <w:rFonts w:ascii="ITC Avant Garde Std Bk" w:hAnsi="ITC Avant Garde Std Bk" w:cs="Tahoma"/>
          <w:bCs/>
          <w:color w:val="000000"/>
          <w:sz w:val="20"/>
          <w:szCs w:val="20"/>
        </w:rPr>
        <w:t>contienen un</w:t>
      </w:r>
      <w:r w:rsidR="00F0536E" w:rsidRPr="00D219B5">
        <w:rPr>
          <w:rFonts w:ascii="ITC Avant Garde Std Bk" w:hAnsi="ITC Avant Garde Std Bk" w:cs="Tahoma"/>
          <w:bCs/>
          <w:color w:val="000000"/>
          <w:sz w:val="20"/>
          <w:szCs w:val="20"/>
        </w:rPr>
        <w:t xml:space="preserve"> total </w:t>
      </w:r>
      <w:r>
        <w:rPr>
          <w:rFonts w:ascii="ITC Avant Garde Std Bk" w:hAnsi="ITC Avant Garde Std Bk" w:cs="Tahoma"/>
          <w:bCs/>
          <w:color w:val="000000"/>
          <w:sz w:val="20"/>
          <w:szCs w:val="20"/>
        </w:rPr>
        <w:t xml:space="preserve">de </w:t>
      </w:r>
      <w:r w:rsidR="00B32748">
        <w:rPr>
          <w:rFonts w:ascii="ITC Avant Garde Std Bk" w:hAnsi="ITC Avant Garde Std Bk" w:cs="Tahoma"/>
          <w:bCs/>
          <w:color w:val="000000"/>
          <w:sz w:val="20"/>
          <w:szCs w:val="20"/>
        </w:rPr>
        <w:t>doscientos setenta y un</w:t>
      </w:r>
      <w:r>
        <w:rPr>
          <w:rFonts w:ascii="ITC Avant Garde Std Bk" w:hAnsi="ITC Avant Garde Std Bk" w:cs="Tahoma"/>
          <w:bCs/>
          <w:color w:val="000000"/>
          <w:sz w:val="20"/>
          <w:szCs w:val="20"/>
        </w:rPr>
        <w:t xml:space="preserve"> comentarios. A</w:t>
      </w:r>
      <w:r w:rsidR="00F0536E" w:rsidRPr="00D219B5">
        <w:rPr>
          <w:rFonts w:ascii="ITC Avant Garde Std Bk" w:hAnsi="ITC Avant Garde Std Bk" w:cs="Tahoma"/>
          <w:bCs/>
          <w:color w:val="000000"/>
          <w:sz w:val="20"/>
          <w:szCs w:val="20"/>
        </w:rPr>
        <w:t xml:space="preserve"> </w:t>
      </w:r>
      <w:r w:rsidR="00240C5E" w:rsidRPr="00D219B5">
        <w:rPr>
          <w:rFonts w:ascii="ITC Avant Garde Std Bk" w:hAnsi="ITC Avant Garde Std Bk" w:cs="Tahoma"/>
          <w:bCs/>
          <w:color w:val="000000"/>
          <w:sz w:val="20"/>
          <w:szCs w:val="20"/>
        </w:rPr>
        <w:t>continuación,</w:t>
      </w:r>
      <w:r w:rsidR="00F0536E" w:rsidRPr="00D219B5">
        <w:rPr>
          <w:rFonts w:ascii="ITC Avant Garde Std Bk" w:hAnsi="ITC Avant Garde Std Bk" w:cs="Tahoma"/>
          <w:bCs/>
          <w:color w:val="000000"/>
          <w:sz w:val="20"/>
          <w:szCs w:val="20"/>
        </w:rPr>
        <w:t xml:space="preserve"> se muestra el número de aportaciones por cada participan</w:t>
      </w:r>
      <w:r>
        <w:rPr>
          <w:rFonts w:ascii="ITC Avant Garde Std Bk" w:hAnsi="ITC Avant Garde Std Bk" w:cs="Tahoma"/>
          <w:bCs/>
          <w:color w:val="000000"/>
          <w:sz w:val="20"/>
          <w:szCs w:val="20"/>
        </w:rPr>
        <w:t>te</w:t>
      </w:r>
      <w:r w:rsidR="00F0536E" w:rsidRPr="00D219B5">
        <w:rPr>
          <w:rFonts w:ascii="ITC Avant Garde Std Bk" w:hAnsi="ITC Avant Garde Std Bk" w:cs="Tahoma"/>
          <w:bCs/>
          <w:color w:val="000000"/>
          <w:sz w:val="20"/>
          <w:szCs w:val="20"/>
        </w:rPr>
        <w:t>:</w:t>
      </w:r>
    </w:p>
    <w:p w14:paraId="19D33113" w14:textId="77777777" w:rsidR="00B5285C" w:rsidRDefault="00B5285C" w:rsidP="006E0B76">
      <w:pPr>
        <w:spacing w:after="0" w:line="240" w:lineRule="auto"/>
        <w:jc w:val="both"/>
        <w:rPr>
          <w:rFonts w:ascii="ITC Avant Garde Std Bk" w:hAnsi="ITC Avant Garde Std Bk" w:cs="Tahoma"/>
          <w:bCs/>
          <w:color w:val="000000"/>
          <w:sz w:val="20"/>
          <w:szCs w:val="20"/>
        </w:rPr>
      </w:pPr>
    </w:p>
    <w:p w14:paraId="757920A6" w14:textId="77777777" w:rsidR="00EE3BBC" w:rsidRPr="00D219B5" w:rsidRDefault="00F0536E" w:rsidP="006E0B76">
      <w:pPr>
        <w:spacing w:after="0" w:line="240" w:lineRule="auto"/>
        <w:jc w:val="both"/>
        <w:rPr>
          <w:rFonts w:ascii="ITC Avant Garde Std Bk" w:hAnsi="ITC Avant Garde Std Bk" w:cs="Tahoma"/>
          <w:b/>
          <w:bCs/>
          <w:color w:val="000000"/>
          <w:sz w:val="20"/>
          <w:szCs w:val="20"/>
        </w:rPr>
      </w:pPr>
      <w:r w:rsidRPr="00D219B5">
        <w:rPr>
          <w:rFonts w:ascii="ITC Avant Garde Std Bk" w:hAnsi="ITC Avant Garde Std Bk" w:cs="Tahoma"/>
          <w:b/>
          <w:bCs/>
          <w:noProof/>
          <w:color w:val="000000"/>
          <w:sz w:val="20"/>
          <w:szCs w:val="20"/>
          <w:lang w:eastAsia="es-MX"/>
        </w:rPr>
        <w:drawing>
          <wp:inline distT="0" distB="0" distL="0" distR="0" wp14:anchorId="1E3184DA" wp14:editId="4FBA1C47">
            <wp:extent cx="6301105" cy="3558540"/>
            <wp:effectExtent l="0" t="0" r="4445" b="38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B5B4FB" w14:textId="4EA1F843" w:rsidR="00730512" w:rsidRDefault="00130B86" w:rsidP="006E0B76">
      <w:pPr>
        <w:spacing w:after="0" w:line="240" w:lineRule="auto"/>
        <w:jc w:val="both"/>
        <w:rPr>
          <w:rStyle w:val="Hipervnculo"/>
          <w:rFonts w:ascii="ITC Avant Garde Std Bk" w:hAnsi="ITC Avant Garde Std Bk" w:cs="Tahoma"/>
          <w:bCs/>
          <w:sz w:val="16"/>
          <w:szCs w:val="16"/>
        </w:rPr>
      </w:pPr>
      <w:r w:rsidRPr="00C51B99">
        <w:rPr>
          <w:rFonts w:ascii="ITC Avant Garde Std Bk" w:hAnsi="ITC Avant Garde Std Bk" w:cs="Tahoma"/>
          <w:bCs/>
          <w:color w:val="000000"/>
          <w:sz w:val="16"/>
          <w:szCs w:val="16"/>
        </w:rPr>
        <w:t xml:space="preserve">Fuente: elaboración propia con información del Portal de Consultas Públicas del Instituto Federal de Telecomunicaciones, última consulta doce de noviembre de dos mil dieciocho. Disponible en: </w:t>
      </w:r>
      <w:hyperlink r:id="rId16" w:history="1">
        <w:r w:rsidR="001150E5" w:rsidRPr="00142AF6">
          <w:rPr>
            <w:rStyle w:val="Hipervnculo"/>
            <w:rFonts w:ascii="ITC Avant Garde Std Bk" w:hAnsi="ITC Avant Garde Std Bk" w:cs="Tahoma"/>
            <w:bCs/>
            <w:sz w:val="16"/>
            <w:szCs w:val="16"/>
          </w:rPr>
          <w:t>http://www.ift.org.mx/industria/consultas-publicas/consulta-publica-sobre-los-tramites-contenidos-en-las-disposiciones-de-caracter-general-cargo-del</w:t>
        </w:r>
      </w:hyperlink>
    </w:p>
    <w:p w14:paraId="36BE0446" w14:textId="77777777" w:rsidR="00B5285C" w:rsidRPr="000808A6" w:rsidRDefault="00B5285C" w:rsidP="006E0B76">
      <w:pPr>
        <w:spacing w:after="0" w:line="240" w:lineRule="auto"/>
        <w:jc w:val="both"/>
        <w:rPr>
          <w:rFonts w:ascii="ITC Avant Garde Std Bk" w:hAnsi="ITC Avant Garde Std Bk" w:cs="Tahoma"/>
          <w:bCs/>
          <w:color w:val="0000FF" w:themeColor="hyperlink"/>
          <w:sz w:val="16"/>
          <w:szCs w:val="16"/>
          <w:u w:val="single"/>
        </w:rPr>
      </w:pPr>
    </w:p>
    <w:p w14:paraId="3BECBEED" w14:textId="77777777" w:rsidR="00130B86" w:rsidRPr="00D219B5" w:rsidRDefault="00130B86" w:rsidP="006E0B76">
      <w:pPr>
        <w:pStyle w:val="Ttulo1"/>
        <w:spacing w:before="0" w:line="240" w:lineRule="auto"/>
        <w:jc w:val="both"/>
        <w:rPr>
          <w:rFonts w:ascii="ITC Avant Garde Std Bk" w:eastAsia="Calibri" w:hAnsi="ITC Avant Garde Std Bk" w:cs="Tahoma"/>
          <w:bCs/>
          <w:color w:val="000000"/>
          <w:sz w:val="20"/>
          <w:szCs w:val="20"/>
        </w:rPr>
      </w:pPr>
      <w:bookmarkStart w:id="9" w:name="_Toc532554004"/>
      <w:r w:rsidRPr="00D219B5">
        <w:rPr>
          <w:rFonts w:ascii="ITC Avant Garde Std Bk" w:eastAsia="Calibri" w:hAnsi="ITC Avant Garde Std Bk" w:cs="Tahoma"/>
          <w:bCs/>
          <w:color w:val="000000"/>
          <w:sz w:val="20"/>
          <w:szCs w:val="20"/>
        </w:rPr>
        <w:t>7. COMENTARIOS POR SECTOR</w:t>
      </w:r>
      <w:bookmarkEnd w:id="9"/>
    </w:p>
    <w:p w14:paraId="04656E5B" w14:textId="77777777" w:rsidR="00130B86" w:rsidRPr="00D219B5" w:rsidRDefault="00130B86" w:rsidP="006E0B76">
      <w:pPr>
        <w:spacing w:after="0" w:line="240" w:lineRule="auto"/>
        <w:jc w:val="both"/>
        <w:rPr>
          <w:rFonts w:ascii="ITC Avant Garde Std Bk" w:hAnsi="ITC Avant Garde Std Bk"/>
          <w:sz w:val="20"/>
          <w:szCs w:val="20"/>
        </w:rPr>
      </w:pPr>
    </w:p>
    <w:p w14:paraId="42474DE2" w14:textId="4873F318" w:rsidR="00130B86" w:rsidRDefault="00616D1C"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 xml:space="preserve">Derivado del análisis del sector al cual se dirigen cada uno de los comentarios, a saber, </w:t>
      </w:r>
      <w:r w:rsidR="00130B86" w:rsidRPr="00D219B5">
        <w:rPr>
          <w:rFonts w:ascii="ITC Avant Garde Std Bk" w:hAnsi="ITC Avant Garde Std Bk" w:cs="Tahoma"/>
          <w:bCs/>
          <w:color w:val="000000"/>
          <w:sz w:val="20"/>
          <w:szCs w:val="20"/>
        </w:rPr>
        <w:t>telecomunica</w:t>
      </w:r>
      <w:r>
        <w:rPr>
          <w:rFonts w:ascii="ITC Avant Garde Std Bk" w:hAnsi="ITC Avant Garde Std Bk" w:cs="Tahoma"/>
          <w:bCs/>
          <w:color w:val="000000"/>
          <w:sz w:val="20"/>
          <w:szCs w:val="20"/>
        </w:rPr>
        <w:t xml:space="preserve">ciones, radiodifusión o </w:t>
      </w:r>
      <w:r w:rsidR="002738EE">
        <w:rPr>
          <w:rFonts w:ascii="ITC Avant Garde Std Bk" w:hAnsi="ITC Avant Garde Std Bk" w:cs="Tahoma"/>
          <w:bCs/>
          <w:color w:val="000000"/>
          <w:sz w:val="20"/>
          <w:szCs w:val="20"/>
        </w:rPr>
        <w:t xml:space="preserve">ambos, </w:t>
      </w:r>
      <w:r>
        <w:rPr>
          <w:rFonts w:ascii="ITC Avant Garde Std Bk" w:hAnsi="ITC Avant Garde Std Bk" w:cs="Tahoma"/>
          <w:bCs/>
          <w:color w:val="000000"/>
          <w:sz w:val="20"/>
          <w:szCs w:val="20"/>
        </w:rPr>
        <w:t xml:space="preserve">fue posible determinar que </w:t>
      </w:r>
      <w:r w:rsidR="00DE2165">
        <w:rPr>
          <w:rFonts w:ascii="ITC Avant Garde Std Bk" w:hAnsi="ITC Avant Garde Std Bk" w:cs="Tahoma"/>
          <w:bCs/>
          <w:color w:val="000000"/>
          <w:sz w:val="20"/>
          <w:szCs w:val="20"/>
        </w:rPr>
        <w:t>la mayor cantidad de áreas de oportunidad fueron detectadas en el sector de las telecomunicaciones, seguido por las consideraciones vertidas sobre ambos sectores y, finalmente</w:t>
      </w:r>
      <w:r w:rsidR="00D74594">
        <w:rPr>
          <w:rFonts w:ascii="ITC Avant Garde Std Bk" w:hAnsi="ITC Avant Garde Std Bk" w:cs="Tahoma"/>
          <w:bCs/>
          <w:color w:val="000000"/>
          <w:sz w:val="20"/>
          <w:szCs w:val="20"/>
        </w:rPr>
        <w:t xml:space="preserve"> aquéllas relacionadas exclusivamente con</w:t>
      </w:r>
      <w:r w:rsidR="00916FD6">
        <w:rPr>
          <w:rFonts w:ascii="ITC Avant Garde Std Bk" w:hAnsi="ITC Avant Garde Std Bk" w:cs="Tahoma"/>
          <w:bCs/>
          <w:color w:val="000000"/>
          <w:sz w:val="20"/>
          <w:szCs w:val="20"/>
        </w:rPr>
        <w:t xml:space="preserve"> la</w:t>
      </w:r>
      <w:r w:rsidR="00D74594">
        <w:rPr>
          <w:rFonts w:ascii="ITC Avant Garde Std Bk" w:hAnsi="ITC Avant Garde Std Bk" w:cs="Tahoma"/>
          <w:bCs/>
          <w:color w:val="000000"/>
          <w:sz w:val="20"/>
          <w:szCs w:val="20"/>
        </w:rPr>
        <w:t xml:space="preserve"> radiodifusión</w:t>
      </w:r>
      <w:r w:rsidR="00DE2165">
        <w:rPr>
          <w:rFonts w:ascii="ITC Avant Garde Std Bk" w:hAnsi="ITC Avant Garde Std Bk" w:cs="Tahoma"/>
          <w:bCs/>
          <w:color w:val="000000"/>
          <w:sz w:val="20"/>
          <w:szCs w:val="20"/>
        </w:rPr>
        <w:t>. E</w:t>
      </w:r>
      <w:r w:rsidR="002738EE">
        <w:rPr>
          <w:rFonts w:ascii="ITC Avant Garde Std Bk" w:hAnsi="ITC Avant Garde Std Bk" w:cs="Tahoma"/>
          <w:bCs/>
          <w:color w:val="000000"/>
          <w:sz w:val="20"/>
          <w:szCs w:val="20"/>
        </w:rPr>
        <w:t>n el siguiente gráfico se representa el porcentaje y la cantidad de aportaciones efe</w:t>
      </w:r>
      <w:r w:rsidR="00D74594">
        <w:rPr>
          <w:rFonts w:ascii="ITC Avant Garde Std Bk" w:hAnsi="ITC Avant Garde Std Bk" w:cs="Tahoma"/>
          <w:bCs/>
          <w:color w:val="000000"/>
          <w:sz w:val="20"/>
          <w:szCs w:val="20"/>
        </w:rPr>
        <w:t>ctuadas por los participantes</w:t>
      </w:r>
      <w:r w:rsidR="00130B86" w:rsidRPr="00D219B5">
        <w:rPr>
          <w:rFonts w:ascii="ITC Avant Garde Std Bk" w:hAnsi="ITC Avant Garde Std Bk" w:cs="Tahoma"/>
          <w:bCs/>
          <w:color w:val="000000"/>
          <w:sz w:val="20"/>
          <w:szCs w:val="20"/>
        </w:rPr>
        <w:t xml:space="preserve">: </w:t>
      </w:r>
    </w:p>
    <w:p w14:paraId="2341B3DE" w14:textId="77777777" w:rsidR="00B5285C" w:rsidRPr="00D219B5" w:rsidRDefault="00B5285C" w:rsidP="006E0B76">
      <w:pPr>
        <w:spacing w:after="0" w:line="240" w:lineRule="auto"/>
        <w:jc w:val="both"/>
        <w:rPr>
          <w:rFonts w:ascii="ITC Avant Garde Std Bk" w:hAnsi="ITC Avant Garde Std Bk"/>
          <w:sz w:val="20"/>
          <w:szCs w:val="20"/>
        </w:rPr>
      </w:pPr>
    </w:p>
    <w:p w14:paraId="4483B31D" w14:textId="77777777" w:rsidR="00130B86" w:rsidRPr="00D219B5" w:rsidRDefault="00130B86" w:rsidP="006E0B76">
      <w:pPr>
        <w:spacing w:after="0" w:line="240" w:lineRule="auto"/>
        <w:jc w:val="center"/>
        <w:rPr>
          <w:rFonts w:ascii="ITC Avant Garde Std Bk" w:hAnsi="ITC Avant Garde Std Bk" w:cs="Tahoma"/>
          <w:b/>
          <w:bCs/>
          <w:color w:val="000000"/>
          <w:sz w:val="20"/>
          <w:szCs w:val="20"/>
        </w:rPr>
      </w:pPr>
      <w:r w:rsidRPr="00D219B5">
        <w:rPr>
          <w:rFonts w:ascii="ITC Avant Garde Std Bk" w:hAnsi="ITC Avant Garde Std Bk"/>
          <w:noProof/>
          <w:sz w:val="20"/>
          <w:szCs w:val="20"/>
          <w:lang w:eastAsia="es-MX"/>
        </w:rPr>
        <w:drawing>
          <wp:inline distT="0" distB="0" distL="0" distR="0" wp14:anchorId="78AD8257" wp14:editId="113089B9">
            <wp:extent cx="6246891" cy="4273236"/>
            <wp:effectExtent l="0" t="0" r="1905" b="1333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7B3B7A" w14:textId="77777777" w:rsidR="00130B86" w:rsidRDefault="00130B86" w:rsidP="006E0B76">
      <w:pPr>
        <w:spacing w:after="0" w:line="240" w:lineRule="auto"/>
        <w:jc w:val="both"/>
        <w:rPr>
          <w:rStyle w:val="Hipervnculo"/>
          <w:rFonts w:ascii="ITC Avant Garde Std Bk" w:hAnsi="ITC Avant Garde Std Bk" w:cs="Tahoma"/>
          <w:bCs/>
          <w:sz w:val="16"/>
          <w:szCs w:val="16"/>
        </w:rPr>
      </w:pPr>
      <w:r w:rsidRPr="002B793E">
        <w:rPr>
          <w:rFonts w:ascii="ITC Avant Garde Std Bk" w:hAnsi="ITC Avant Garde Std Bk" w:cs="Tahoma"/>
          <w:bCs/>
          <w:color w:val="000000"/>
          <w:sz w:val="16"/>
          <w:szCs w:val="16"/>
        </w:rPr>
        <w:t xml:space="preserve">Fuente: elaboración propia con información del Portal de Consultas Públicas del Instituto, última consulta doce de noviembre de dos mil dieciocho. Disponible en: </w:t>
      </w:r>
      <w:hyperlink r:id="rId18" w:history="1">
        <w:r w:rsidR="001150E5" w:rsidRPr="00142AF6">
          <w:rPr>
            <w:rStyle w:val="Hipervnculo"/>
            <w:rFonts w:ascii="ITC Avant Garde Std Bk" w:hAnsi="ITC Avant Garde Std Bk" w:cs="Tahoma"/>
            <w:bCs/>
            <w:sz w:val="16"/>
            <w:szCs w:val="16"/>
          </w:rPr>
          <w:t>http://www.ift.org.mx/industria/consultas-publicas/consulta-publica-sobre-los-tramites-contenidos-en-las-disposiciones-de-caracter-general-cargo-del</w:t>
        </w:r>
      </w:hyperlink>
    </w:p>
    <w:p w14:paraId="11A565EE" w14:textId="77777777" w:rsidR="008B6474" w:rsidRDefault="008B6474" w:rsidP="006E0B76">
      <w:pPr>
        <w:spacing w:after="0" w:line="240" w:lineRule="auto"/>
        <w:jc w:val="both"/>
        <w:rPr>
          <w:rFonts w:ascii="ITC Avant Garde Std Bk" w:hAnsi="ITC Avant Garde Std Bk" w:cs="Tahoma"/>
          <w:bCs/>
          <w:color w:val="000000"/>
          <w:sz w:val="16"/>
          <w:szCs w:val="16"/>
          <w:u w:val="single"/>
        </w:rPr>
      </w:pPr>
    </w:p>
    <w:p w14:paraId="7AE12026" w14:textId="77777777" w:rsidR="00CC6515" w:rsidRPr="00006BF2" w:rsidRDefault="00CC6515" w:rsidP="006E0B76">
      <w:pPr>
        <w:spacing w:after="0" w:line="240" w:lineRule="auto"/>
        <w:jc w:val="both"/>
        <w:rPr>
          <w:rFonts w:ascii="ITC Avant Garde Std Bk" w:hAnsi="ITC Avant Garde Std Bk" w:cs="Tahoma"/>
          <w:bCs/>
          <w:color w:val="000000"/>
          <w:sz w:val="16"/>
          <w:szCs w:val="16"/>
          <w:u w:val="single"/>
        </w:rPr>
      </w:pPr>
    </w:p>
    <w:p w14:paraId="299B5468" w14:textId="77777777" w:rsidR="00D8783C" w:rsidRPr="00D219B5" w:rsidRDefault="00D8783C" w:rsidP="006E0B76">
      <w:pPr>
        <w:pStyle w:val="Ttulo1"/>
        <w:spacing w:before="0" w:line="240" w:lineRule="auto"/>
        <w:jc w:val="both"/>
        <w:rPr>
          <w:rFonts w:ascii="ITC Avant Garde Std Bk" w:eastAsia="Calibri" w:hAnsi="ITC Avant Garde Std Bk" w:cs="Tahoma"/>
          <w:bCs/>
          <w:color w:val="000000"/>
          <w:sz w:val="20"/>
          <w:szCs w:val="20"/>
        </w:rPr>
      </w:pPr>
      <w:bookmarkStart w:id="10" w:name="_Toc532554005"/>
      <w:r w:rsidRPr="00D219B5">
        <w:rPr>
          <w:rFonts w:ascii="ITC Avant Garde Std Bk" w:eastAsia="Calibri" w:hAnsi="ITC Avant Garde Std Bk" w:cs="Tahoma"/>
          <w:bCs/>
          <w:color w:val="000000"/>
          <w:sz w:val="20"/>
          <w:szCs w:val="20"/>
        </w:rPr>
        <w:t>8. COMENTARIOS POR TIPO</w:t>
      </w:r>
      <w:bookmarkEnd w:id="10"/>
    </w:p>
    <w:p w14:paraId="4701E456" w14:textId="77777777" w:rsidR="00595E1C" w:rsidRPr="00D219B5" w:rsidRDefault="00595E1C" w:rsidP="006E0B76">
      <w:pPr>
        <w:spacing w:after="0" w:line="240" w:lineRule="auto"/>
        <w:jc w:val="both"/>
        <w:rPr>
          <w:rFonts w:ascii="ITC Avant Garde Std Bk" w:hAnsi="ITC Avant Garde Std Bk"/>
          <w:sz w:val="20"/>
          <w:szCs w:val="20"/>
        </w:rPr>
      </w:pPr>
    </w:p>
    <w:p w14:paraId="2EA186D1" w14:textId="77777777" w:rsidR="009040AE" w:rsidRDefault="003E1F5B"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D</w:t>
      </w:r>
      <w:r w:rsidR="008A5BD8" w:rsidRPr="00D219B5">
        <w:rPr>
          <w:rFonts w:ascii="ITC Avant Garde Std Bk" w:hAnsi="ITC Avant Garde Std Bk" w:cs="Tahoma"/>
          <w:bCs/>
          <w:color w:val="000000"/>
          <w:sz w:val="20"/>
          <w:szCs w:val="20"/>
        </w:rPr>
        <w:t>e l</w:t>
      </w:r>
      <w:r>
        <w:rPr>
          <w:rFonts w:ascii="ITC Avant Garde Std Bk" w:hAnsi="ITC Avant Garde Std Bk" w:cs="Tahoma"/>
          <w:bCs/>
          <w:color w:val="000000"/>
          <w:sz w:val="20"/>
          <w:szCs w:val="20"/>
        </w:rPr>
        <w:t xml:space="preserve">os </w:t>
      </w:r>
      <w:r w:rsidR="00916FD6">
        <w:rPr>
          <w:rFonts w:ascii="ITC Avant Garde Std Bk" w:hAnsi="ITC Avant Garde Std Bk" w:cs="Tahoma"/>
          <w:bCs/>
          <w:color w:val="000000"/>
          <w:sz w:val="20"/>
          <w:szCs w:val="20"/>
        </w:rPr>
        <w:t>doscientos setenta y un</w:t>
      </w:r>
      <w:r>
        <w:rPr>
          <w:rFonts w:ascii="ITC Avant Garde Std Bk" w:hAnsi="ITC Avant Garde Std Bk" w:cs="Tahoma"/>
          <w:bCs/>
          <w:color w:val="000000"/>
          <w:sz w:val="20"/>
          <w:szCs w:val="20"/>
        </w:rPr>
        <w:t xml:space="preserve"> comentarios recabados se extrajo </w:t>
      </w:r>
      <w:r w:rsidR="008A5BD8" w:rsidRPr="00D219B5">
        <w:rPr>
          <w:rFonts w:ascii="ITC Avant Garde Std Bk" w:hAnsi="ITC Avant Garde Std Bk" w:cs="Tahoma"/>
          <w:bCs/>
          <w:color w:val="000000"/>
          <w:sz w:val="20"/>
          <w:szCs w:val="20"/>
        </w:rPr>
        <w:t>el porcent</w:t>
      </w:r>
      <w:r w:rsidR="007F2271">
        <w:rPr>
          <w:rFonts w:ascii="ITC Avant Garde Std Bk" w:hAnsi="ITC Avant Garde Std Bk" w:cs="Tahoma"/>
          <w:bCs/>
          <w:color w:val="000000"/>
          <w:sz w:val="20"/>
          <w:szCs w:val="20"/>
        </w:rPr>
        <w:t xml:space="preserve">aje de comentarios genéricos y </w:t>
      </w:r>
      <w:r w:rsidR="008A5BD8" w:rsidRPr="00D219B5">
        <w:rPr>
          <w:rFonts w:ascii="ITC Avant Garde Std Bk" w:hAnsi="ITC Avant Garde Std Bk" w:cs="Tahoma"/>
          <w:bCs/>
          <w:color w:val="000000"/>
          <w:sz w:val="20"/>
          <w:szCs w:val="20"/>
        </w:rPr>
        <w:t>específicos</w:t>
      </w:r>
      <w:r w:rsidR="007F2271">
        <w:rPr>
          <w:rFonts w:ascii="ITC Avant Garde Std Bk" w:hAnsi="ITC Avant Garde Std Bk" w:cs="Tahoma"/>
          <w:bCs/>
          <w:color w:val="000000"/>
          <w:sz w:val="20"/>
          <w:szCs w:val="20"/>
        </w:rPr>
        <w:t xml:space="preserve"> </w:t>
      </w:r>
      <w:r w:rsidR="008A5BD8" w:rsidRPr="00D219B5">
        <w:rPr>
          <w:rFonts w:ascii="ITC Avant Garde Std Bk" w:hAnsi="ITC Avant Garde Std Bk" w:cs="Tahoma"/>
          <w:bCs/>
          <w:color w:val="000000"/>
          <w:sz w:val="20"/>
          <w:szCs w:val="20"/>
        </w:rPr>
        <w:t xml:space="preserve">-dirigidos a un trámite </w:t>
      </w:r>
      <w:r w:rsidR="00F55214">
        <w:rPr>
          <w:rFonts w:ascii="ITC Avant Garde Std Bk" w:hAnsi="ITC Avant Garde Std Bk" w:cs="Tahoma"/>
          <w:bCs/>
          <w:color w:val="000000"/>
          <w:sz w:val="20"/>
          <w:szCs w:val="20"/>
        </w:rPr>
        <w:t xml:space="preserve">o </w:t>
      </w:r>
      <w:r w:rsidR="00AD52A6">
        <w:rPr>
          <w:rFonts w:ascii="ITC Avant Garde Std Bk" w:hAnsi="ITC Avant Garde Std Bk" w:cs="Tahoma"/>
          <w:bCs/>
          <w:color w:val="000000"/>
          <w:sz w:val="20"/>
          <w:szCs w:val="20"/>
        </w:rPr>
        <w:t xml:space="preserve">a una </w:t>
      </w:r>
      <w:r w:rsidR="00F55214">
        <w:rPr>
          <w:rFonts w:ascii="ITC Avant Garde Std Bk" w:hAnsi="ITC Avant Garde Std Bk" w:cs="Tahoma"/>
          <w:bCs/>
          <w:color w:val="000000"/>
          <w:sz w:val="20"/>
          <w:szCs w:val="20"/>
        </w:rPr>
        <w:t xml:space="preserve">entrega de información </w:t>
      </w:r>
      <w:r w:rsidR="008A5BD8" w:rsidRPr="00D219B5">
        <w:rPr>
          <w:rFonts w:ascii="ITC Avant Garde Std Bk" w:hAnsi="ITC Avant Garde Std Bk" w:cs="Tahoma"/>
          <w:bCs/>
          <w:color w:val="000000"/>
          <w:sz w:val="20"/>
          <w:szCs w:val="20"/>
        </w:rPr>
        <w:t>en parti</w:t>
      </w:r>
      <w:r w:rsidR="008E0235">
        <w:rPr>
          <w:rFonts w:ascii="ITC Avant Garde Std Bk" w:hAnsi="ITC Avant Garde Std Bk" w:cs="Tahoma"/>
          <w:bCs/>
          <w:color w:val="000000"/>
          <w:sz w:val="20"/>
          <w:szCs w:val="20"/>
        </w:rPr>
        <w:t>cular-. Siendo el caso que, la gran mayoría de los comentarios refieren a situaciones identificadas con precisión por los particulares,</w:t>
      </w:r>
      <w:r w:rsidR="008A5BD8" w:rsidRPr="00D219B5">
        <w:rPr>
          <w:rFonts w:ascii="ITC Avant Garde Std Bk" w:hAnsi="ITC Avant Garde Std Bk" w:cs="Tahoma"/>
          <w:bCs/>
          <w:color w:val="000000"/>
          <w:sz w:val="20"/>
          <w:szCs w:val="20"/>
        </w:rPr>
        <w:t xml:space="preserve"> tal como se muestra en el siguiente</w:t>
      </w:r>
      <w:r w:rsidR="009040AE">
        <w:rPr>
          <w:rFonts w:ascii="ITC Avant Garde Std Bk" w:hAnsi="ITC Avant Garde Std Bk" w:cs="Tahoma"/>
          <w:bCs/>
          <w:color w:val="000000"/>
          <w:sz w:val="20"/>
          <w:szCs w:val="20"/>
        </w:rPr>
        <w:t xml:space="preserve"> gráfico</w:t>
      </w:r>
      <w:r w:rsidR="002B793E">
        <w:rPr>
          <w:rFonts w:ascii="ITC Avant Garde Std Bk" w:hAnsi="ITC Avant Garde Std Bk" w:cs="Tahoma"/>
          <w:bCs/>
          <w:color w:val="000000"/>
          <w:sz w:val="20"/>
          <w:szCs w:val="20"/>
        </w:rPr>
        <w:t>:</w:t>
      </w:r>
    </w:p>
    <w:p w14:paraId="05BDD606" w14:textId="77777777" w:rsidR="00D43DE6" w:rsidRDefault="00D43DE6" w:rsidP="006E0B76">
      <w:pPr>
        <w:spacing w:after="0" w:line="240" w:lineRule="auto"/>
        <w:jc w:val="both"/>
        <w:rPr>
          <w:rFonts w:ascii="ITC Avant Garde Std Bk" w:hAnsi="ITC Avant Garde Std Bk" w:cs="Tahoma"/>
          <w:bCs/>
          <w:color w:val="000000"/>
          <w:sz w:val="20"/>
          <w:szCs w:val="20"/>
        </w:rPr>
      </w:pPr>
    </w:p>
    <w:p w14:paraId="5EC84C57" w14:textId="77777777" w:rsidR="008A5BD8" w:rsidRPr="00D219B5" w:rsidRDefault="008A5BD8" w:rsidP="006E0B76">
      <w:pPr>
        <w:spacing w:after="0" w:line="240" w:lineRule="auto"/>
        <w:jc w:val="center"/>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 xml:space="preserve"> </w:t>
      </w:r>
      <w:r w:rsidRPr="00D219B5">
        <w:rPr>
          <w:rFonts w:ascii="ITC Avant Garde Std Bk" w:hAnsi="ITC Avant Garde Std Bk" w:cs="Tahoma"/>
          <w:bCs/>
          <w:noProof/>
          <w:color w:val="000000"/>
          <w:sz w:val="20"/>
          <w:szCs w:val="20"/>
          <w:shd w:val="clear" w:color="auto" w:fill="C2D69B" w:themeFill="accent3" w:themeFillTint="99"/>
          <w:lang w:eastAsia="es-MX"/>
        </w:rPr>
        <w:drawing>
          <wp:inline distT="0" distB="0" distL="0" distR="0" wp14:anchorId="25A84AEB" wp14:editId="76AA5BB0">
            <wp:extent cx="6174463" cy="3530852"/>
            <wp:effectExtent l="0" t="0" r="17145" b="1270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258D3B" w14:textId="77777777" w:rsidR="00006BF2" w:rsidRDefault="008A5BD8" w:rsidP="006E0B76">
      <w:pPr>
        <w:spacing w:after="0" w:line="240" w:lineRule="auto"/>
        <w:ind w:left="142" w:right="49"/>
        <w:jc w:val="both"/>
        <w:rPr>
          <w:rStyle w:val="Hipervnculo"/>
          <w:rFonts w:ascii="ITC Avant Garde Std Bk" w:hAnsi="ITC Avant Garde Std Bk" w:cs="Tahoma"/>
          <w:bCs/>
          <w:sz w:val="16"/>
          <w:szCs w:val="16"/>
        </w:rPr>
      </w:pPr>
      <w:r w:rsidRPr="002B793E">
        <w:rPr>
          <w:rFonts w:ascii="ITC Avant Garde Std Bk" w:hAnsi="ITC Avant Garde Std Bk" w:cs="Tahoma"/>
          <w:bCs/>
          <w:color w:val="000000"/>
          <w:sz w:val="16"/>
          <w:szCs w:val="16"/>
        </w:rPr>
        <w:t xml:space="preserve">Fuente: elaboración propia con información del Portal de Consultas Públicas del Instituto, última consulta doce de noviembre de dos mil dieciocho. Disponible en: </w:t>
      </w:r>
      <w:hyperlink r:id="rId20" w:history="1">
        <w:r w:rsidR="001150E5" w:rsidRPr="00142AF6">
          <w:rPr>
            <w:rStyle w:val="Hipervnculo"/>
            <w:rFonts w:ascii="ITC Avant Garde Std Bk" w:hAnsi="ITC Avant Garde Std Bk" w:cs="Tahoma"/>
            <w:bCs/>
            <w:sz w:val="16"/>
            <w:szCs w:val="16"/>
          </w:rPr>
          <w:t>http://www.ift.org.mx/industria/consultas-publicas/consulta-publica-sobre-los-tramites-contenidos-en-las-disposiciones-de-caracter-general-cargo-del</w:t>
        </w:r>
      </w:hyperlink>
    </w:p>
    <w:p w14:paraId="4CA7F24A" w14:textId="77777777" w:rsidR="00CC6515" w:rsidRDefault="00CC6515" w:rsidP="006E0B76">
      <w:pPr>
        <w:spacing w:after="0" w:line="240" w:lineRule="auto"/>
        <w:jc w:val="both"/>
        <w:rPr>
          <w:rStyle w:val="Hipervnculo"/>
          <w:rFonts w:ascii="ITC Avant Garde Std Bk" w:hAnsi="ITC Avant Garde Std Bk" w:cs="Tahoma"/>
          <w:bCs/>
          <w:sz w:val="16"/>
          <w:szCs w:val="16"/>
        </w:rPr>
      </w:pPr>
    </w:p>
    <w:p w14:paraId="3D496E23" w14:textId="77777777" w:rsidR="00CC6515" w:rsidRPr="00585192" w:rsidRDefault="00CC6515" w:rsidP="006E0B76">
      <w:pPr>
        <w:spacing w:after="0" w:line="240" w:lineRule="auto"/>
        <w:jc w:val="both"/>
        <w:rPr>
          <w:rFonts w:ascii="ITC Avant Garde Std Bk" w:hAnsi="ITC Avant Garde Std Bk" w:cs="Tahoma"/>
          <w:bCs/>
          <w:color w:val="0000FF" w:themeColor="hyperlink"/>
          <w:sz w:val="16"/>
          <w:szCs w:val="16"/>
          <w:u w:val="single"/>
        </w:rPr>
      </w:pPr>
    </w:p>
    <w:p w14:paraId="451304AA" w14:textId="77777777" w:rsidR="008A5BD8" w:rsidRPr="00D219B5" w:rsidRDefault="00B65535" w:rsidP="006E0B76">
      <w:pPr>
        <w:pStyle w:val="Ttulo1"/>
        <w:spacing w:before="0" w:line="240" w:lineRule="auto"/>
        <w:jc w:val="both"/>
        <w:rPr>
          <w:rFonts w:ascii="ITC Avant Garde Std Bk" w:eastAsia="Calibri" w:hAnsi="ITC Avant Garde Std Bk" w:cs="Tahoma"/>
          <w:bCs/>
          <w:color w:val="000000"/>
          <w:sz w:val="20"/>
          <w:szCs w:val="20"/>
        </w:rPr>
      </w:pPr>
      <w:bookmarkStart w:id="11" w:name="_Toc532554006"/>
      <w:r>
        <w:rPr>
          <w:rFonts w:ascii="ITC Avant Garde Std Bk" w:eastAsia="Calibri" w:hAnsi="ITC Avant Garde Std Bk" w:cs="Tahoma"/>
          <w:bCs/>
          <w:color w:val="000000"/>
          <w:sz w:val="20"/>
          <w:szCs w:val="20"/>
        </w:rPr>
        <w:t>9</w:t>
      </w:r>
      <w:r w:rsidR="008A5BD8" w:rsidRPr="00D219B5">
        <w:rPr>
          <w:rFonts w:ascii="ITC Avant Garde Std Bk" w:eastAsia="Calibri" w:hAnsi="ITC Avant Garde Std Bk" w:cs="Tahoma"/>
          <w:bCs/>
          <w:color w:val="000000"/>
          <w:sz w:val="20"/>
          <w:szCs w:val="20"/>
        </w:rPr>
        <w:t>. COMENTARIOS POR UNIDAD ADMINISTRATIVA</w:t>
      </w:r>
      <w:bookmarkEnd w:id="11"/>
    </w:p>
    <w:p w14:paraId="05A6C055" w14:textId="77777777" w:rsidR="00130B86" w:rsidRPr="00D219B5" w:rsidRDefault="00130B86" w:rsidP="006E0B76">
      <w:pPr>
        <w:spacing w:after="0" w:line="240" w:lineRule="auto"/>
        <w:jc w:val="both"/>
        <w:rPr>
          <w:rFonts w:ascii="ITC Avant Garde Std Bk" w:hAnsi="ITC Avant Garde Std Bk" w:cs="Arial"/>
          <w:b/>
          <w:bCs/>
          <w:color w:val="000000"/>
          <w:sz w:val="20"/>
          <w:szCs w:val="20"/>
        </w:rPr>
      </w:pPr>
    </w:p>
    <w:p w14:paraId="692D36CC" w14:textId="77777777" w:rsidR="00245D6D" w:rsidRPr="00D219B5" w:rsidRDefault="001475D8"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Derivado de la sistematización de</w:t>
      </w:r>
      <w:r w:rsidR="00245D6D" w:rsidRPr="00D219B5">
        <w:rPr>
          <w:rFonts w:ascii="ITC Avant Garde Std Bk" w:hAnsi="ITC Avant Garde Std Bk" w:cs="Tahoma"/>
          <w:bCs/>
          <w:color w:val="000000"/>
          <w:sz w:val="20"/>
          <w:szCs w:val="20"/>
        </w:rPr>
        <w:t xml:space="preserve"> los comentarios r</w:t>
      </w:r>
      <w:r w:rsidR="00224147">
        <w:rPr>
          <w:rFonts w:ascii="ITC Avant Garde Std Bk" w:hAnsi="ITC Avant Garde Std Bk" w:cs="Tahoma"/>
          <w:bCs/>
          <w:color w:val="000000"/>
          <w:sz w:val="20"/>
          <w:szCs w:val="20"/>
        </w:rPr>
        <w:t>ecabados en la consulta pública y del</w:t>
      </w:r>
      <w:r w:rsidR="009C12C7">
        <w:rPr>
          <w:rFonts w:ascii="ITC Avant Garde Std Bk" w:hAnsi="ITC Avant Garde Std Bk" w:cs="Tahoma"/>
          <w:bCs/>
          <w:color w:val="000000"/>
          <w:sz w:val="20"/>
          <w:szCs w:val="20"/>
        </w:rPr>
        <w:t xml:space="preserve"> análisis efectuado por la CGMR, fue posible advertir de las </w:t>
      </w:r>
      <w:r>
        <w:rPr>
          <w:rFonts w:ascii="ITC Avant Garde Std Bk" w:hAnsi="ITC Avant Garde Std Bk" w:cs="Tahoma"/>
          <w:bCs/>
          <w:color w:val="000000"/>
          <w:sz w:val="20"/>
          <w:szCs w:val="20"/>
        </w:rPr>
        <w:t>doscientas setenta y un</w:t>
      </w:r>
      <w:r w:rsidR="009C12C7">
        <w:rPr>
          <w:rFonts w:ascii="ITC Avant Garde Std Bk" w:hAnsi="ITC Avant Garde Std Bk" w:cs="Tahoma"/>
          <w:bCs/>
          <w:color w:val="000000"/>
          <w:sz w:val="20"/>
          <w:szCs w:val="20"/>
        </w:rPr>
        <w:t xml:space="preserve"> aportaciones</w:t>
      </w:r>
      <w:r>
        <w:rPr>
          <w:rFonts w:ascii="ITC Avant Garde Std Bk" w:hAnsi="ITC Avant Garde Std Bk" w:cs="Tahoma"/>
          <w:bCs/>
          <w:color w:val="000000"/>
          <w:sz w:val="20"/>
          <w:szCs w:val="20"/>
        </w:rPr>
        <w:t xml:space="preserve">, </w:t>
      </w:r>
      <w:r w:rsidR="00245D6D" w:rsidRPr="00D219B5">
        <w:rPr>
          <w:rFonts w:ascii="ITC Avant Garde Std Bk" w:hAnsi="ITC Avant Garde Std Bk" w:cs="Tahoma"/>
          <w:bCs/>
          <w:color w:val="000000"/>
          <w:sz w:val="20"/>
          <w:szCs w:val="20"/>
        </w:rPr>
        <w:t xml:space="preserve">el número de </w:t>
      </w:r>
      <w:r w:rsidR="00AD52A6">
        <w:rPr>
          <w:rFonts w:ascii="ITC Avant Garde Std Bk" w:hAnsi="ITC Avant Garde Std Bk" w:cs="Tahoma"/>
          <w:bCs/>
          <w:color w:val="000000"/>
          <w:sz w:val="20"/>
          <w:szCs w:val="20"/>
        </w:rPr>
        <w:t>éstas que fueron dirigida</w:t>
      </w:r>
      <w:r w:rsidR="00245D6D" w:rsidRPr="00D219B5">
        <w:rPr>
          <w:rFonts w:ascii="ITC Avant Garde Std Bk" w:hAnsi="ITC Avant Garde Std Bk" w:cs="Tahoma"/>
          <w:bCs/>
          <w:color w:val="000000"/>
          <w:sz w:val="20"/>
          <w:szCs w:val="20"/>
        </w:rPr>
        <w:t>s a cada Unidad Administrativa del Instituto</w:t>
      </w:r>
      <w:r w:rsidR="00BE685D">
        <w:rPr>
          <w:rFonts w:ascii="ITC Avant Garde Std Bk" w:hAnsi="ITC Avant Garde Std Bk" w:cs="Tahoma"/>
          <w:bCs/>
          <w:color w:val="000000"/>
          <w:sz w:val="20"/>
          <w:szCs w:val="20"/>
        </w:rPr>
        <w:t xml:space="preserve">, según </w:t>
      </w:r>
      <w:r>
        <w:rPr>
          <w:rFonts w:ascii="ITC Avant Garde Std Bk" w:hAnsi="ITC Avant Garde Std Bk" w:cs="Tahoma"/>
          <w:bCs/>
          <w:color w:val="000000"/>
          <w:sz w:val="20"/>
          <w:szCs w:val="20"/>
        </w:rPr>
        <w:t xml:space="preserve">los trámites </w:t>
      </w:r>
      <w:r w:rsidR="005968C8">
        <w:rPr>
          <w:rFonts w:ascii="ITC Avant Garde Std Bk" w:hAnsi="ITC Avant Garde Std Bk" w:cs="Tahoma"/>
          <w:bCs/>
          <w:color w:val="000000"/>
          <w:sz w:val="20"/>
          <w:szCs w:val="20"/>
        </w:rPr>
        <w:t xml:space="preserve">y/o procedimientos </w:t>
      </w:r>
      <w:r>
        <w:rPr>
          <w:rFonts w:ascii="ITC Avant Garde Std Bk" w:hAnsi="ITC Avant Garde Std Bk" w:cs="Tahoma"/>
          <w:bCs/>
          <w:color w:val="000000"/>
          <w:sz w:val="20"/>
          <w:szCs w:val="20"/>
        </w:rPr>
        <w:t>a su cargo</w:t>
      </w:r>
      <w:r w:rsidR="00245D6D" w:rsidRPr="00D219B5">
        <w:rPr>
          <w:rFonts w:ascii="ITC Avant Garde Std Bk" w:hAnsi="ITC Avant Garde Std Bk" w:cs="Tahoma"/>
          <w:bCs/>
          <w:color w:val="000000"/>
          <w:sz w:val="20"/>
          <w:szCs w:val="20"/>
        </w:rPr>
        <w:t xml:space="preserve">, tal como se muestra en el siguiente gráfico: </w:t>
      </w:r>
    </w:p>
    <w:p w14:paraId="069C199D" w14:textId="77777777" w:rsidR="00245D6D" w:rsidRPr="00D219B5" w:rsidRDefault="00245D6D" w:rsidP="006E0B76">
      <w:pPr>
        <w:spacing w:after="0" w:line="240" w:lineRule="auto"/>
        <w:jc w:val="both"/>
        <w:rPr>
          <w:rFonts w:ascii="ITC Avant Garde Std Bk" w:hAnsi="ITC Avant Garde Std Bk" w:cs="Tahoma"/>
          <w:bCs/>
          <w:color w:val="000000"/>
          <w:sz w:val="20"/>
          <w:szCs w:val="20"/>
        </w:rPr>
      </w:pPr>
    </w:p>
    <w:p w14:paraId="2D8F45EC" w14:textId="7960BE64" w:rsidR="00245D6D" w:rsidRPr="00D219B5" w:rsidRDefault="00624415" w:rsidP="006E0B76">
      <w:pPr>
        <w:spacing w:after="0" w:line="240" w:lineRule="auto"/>
        <w:jc w:val="both"/>
        <w:rPr>
          <w:rFonts w:ascii="ITC Avant Garde Std Bk" w:hAnsi="ITC Avant Garde Std Bk" w:cs="Tahoma"/>
          <w:bCs/>
          <w:color w:val="92D050"/>
          <w:sz w:val="20"/>
          <w:szCs w:val="20"/>
        </w:rPr>
      </w:pPr>
      <w:r w:rsidRPr="00624415">
        <w:rPr>
          <w:rFonts w:ascii="ITC Avant Garde Std Bk" w:hAnsi="ITC Avant Garde Std Bk" w:cs="Tahoma"/>
          <w:bCs/>
          <w:noProof/>
          <w:color w:val="92D050"/>
          <w:sz w:val="20"/>
          <w:szCs w:val="20"/>
          <w:lang w:eastAsia="es-MX"/>
        </w:rPr>
        <mc:AlternateContent>
          <mc:Choice Requires="wps">
            <w:drawing>
              <wp:anchor distT="45720" distB="45720" distL="114300" distR="114300" simplePos="0" relativeHeight="251669504" behindDoc="0" locked="0" layoutInCell="1" allowOverlap="1" wp14:anchorId="0F75018F" wp14:editId="3AFE42AF">
                <wp:simplePos x="0" y="0"/>
                <wp:positionH relativeFrom="column">
                  <wp:posOffset>1991305</wp:posOffset>
                </wp:positionH>
                <wp:positionV relativeFrom="paragraph">
                  <wp:posOffset>224183</wp:posOffset>
                </wp:positionV>
                <wp:extent cx="2360930" cy="787179"/>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7179"/>
                        </a:xfrm>
                        <a:prstGeom prst="rect">
                          <a:avLst/>
                        </a:prstGeom>
                        <a:noFill/>
                        <a:ln w="9525">
                          <a:noFill/>
                          <a:miter lim="800000"/>
                          <a:headEnd/>
                          <a:tailEnd/>
                        </a:ln>
                      </wps:spPr>
                      <wps:txbx>
                        <w:txbxContent>
                          <w:p w14:paraId="7DE9D7AA" w14:textId="24AE91F4" w:rsidR="00624415" w:rsidRPr="00624415" w:rsidRDefault="00624415" w:rsidP="00624415">
                            <w:pPr>
                              <w:spacing w:after="0" w:line="240" w:lineRule="auto"/>
                              <w:jc w:val="center"/>
                              <w:rPr>
                                <w:rFonts w:ascii="Times New Roman" w:eastAsia="Times New Roman" w:hAnsi="Times New Roman"/>
                                <w:sz w:val="24"/>
                                <w:szCs w:val="24"/>
                                <w:lang w:eastAsia="es-MX"/>
                              </w:rPr>
                            </w:pPr>
                            <w:r w:rsidRPr="00624415">
                              <w:rPr>
                                <w:rFonts w:ascii="ITC Avant Garde Std Bk" w:eastAsiaTheme="minorEastAsia" w:hAnsi="ITC Avant Garde Std Bk" w:cstheme="minorBidi"/>
                                <w:b/>
                                <w:bCs/>
                                <w:kern w:val="24"/>
                                <w:sz w:val="20"/>
                                <w:szCs w:val="20"/>
                                <w:lang w:eastAsia="es-MX"/>
                              </w:rPr>
                              <w:t xml:space="preserve">Gráfico 5. </w:t>
                            </w:r>
                            <w:r w:rsidRPr="00624415">
                              <w:rPr>
                                <w:rFonts w:ascii="ITC Avant Garde Std Bk" w:eastAsiaTheme="minorEastAsia" w:hAnsi="ITC Avant Garde Std Bk" w:cstheme="minorBidi"/>
                                <w:kern w:val="24"/>
                                <w:sz w:val="20"/>
                                <w:szCs w:val="20"/>
                                <w:lang w:eastAsia="es-MX"/>
                              </w:rPr>
                              <w:t>Comentarios por unidad administrativa</w:t>
                            </w:r>
                          </w:p>
                          <w:p w14:paraId="0F038946" w14:textId="77777777" w:rsidR="00624415" w:rsidRPr="00624415" w:rsidRDefault="00624415" w:rsidP="00624415">
                            <w:pPr>
                              <w:spacing w:after="0" w:line="240" w:lineRule="auto"/>
                              <w:jc w:val="center"/>
                              <w:rPr>
                                <w:rFonts w:ascii="Times New Roman" w:eastAsia="Times New Roman" w:hAnsi="Times New Roman"/>
                                <w:sz w:val="24"/>
                                <w:szCs w:val="24"/>
                                <w:lang w:eastAsia="es-MX"/>
                              </w:rPr>
                            </w:pPr>
                            <w:r w:rsidRPr="00624415">
                              <w:rPr>
                                <w:rFonts w:ascii="ITC Avant Garde Std Bk" w:eastAsiaTheme="minorEastAsia" w:hAnsi="ITC Avant Garde Std Bk" w:cstheme="minorBidi"/>
                                <w:kern w:val="24"/>
                                <w:sz w:val="20"/>
                                <w:szCs w:val="20"/>
                                <w:lang w:eastAsia="es-MX"/>
                              </w:rPr>
                              <w:t>22-06-18 al 30-08-18</w:t>
                            </w:r>
                          </w:p>
                          <w:p w14:paraId="15B6074B" w14:textId="77777777" w:rsidR="00624415" w:rsidRPr="00624415" w:rsidRDefault="00624415" w:rsidP="00624415">
                            <w:pPr>
                              <w:spacing w:after="0" w:line="240" w:lineRule="auto"/>
                              <w:jc w:val="center"/>
                              <w:rPr>
                                <w:rFonts w:ascii="Times New Roman" w:eastAsia="Times New Roman" w:hAnsi="Times New Roman"/>
                                <w:sz w:val="24"/>
                                <w:szCs w:val="24"/>
                                <w:lang w:eastAsia="es-MX"/>
                              </w:rPr>
                            </w:pPr>
                            <w:r w:rsidRPr="00624415">
                              <w:rPr>
                                <w:rFonts w:ascii="ITC Avant Garde Std Bk" w:eastAsiaTheme="minorEastAsia" w:hAnsi="ITC Avant Garde Std Bk" w:cstheme="minorBidi"/>
                                <w:i/>
                                <w:iCs/>
                                <w:kern w:val="24"/>
                                <w:sz w:val="20"/>
                                <w:szCs w:val="20"/>
                                <w:lang w:eastAsia="es-MX"/>
                              </w:rPr>
                              <w:t>Comentarios recibidos</w:t>
                            </w:r>
                          </w:p>
                          <w:p w14:paraId="1ACCBD6D" w14:textId="0D00AB74" w:rsidR="00624415" w:rsidRDefault="0062441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75018F" id="Cuadro de texto 2" o:spid="_x0000_s1031" type="#_x0000_t202" style="position:absolute;left:0;text-align:left;margin-left:156.8pt;margin-top:17.65pt;width:185.9pt;height:62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" filled="f" stroked="f">
                <v:textbox>
                  <w:txbxContent>
                    <w:p w14:paraId="7DE9D7AA" w14:textId="24AE91F4" w:rsidR="00624415" w:rsidRPr="00624415" w:rsidRDefault="00624415" w:rsidP="00624415">
                      <w:pPr>
                        <w:spacing w:after="0" w:line="240" w:lineRule="auto"/>
                        <w:jc w:val="center"/>
                        <w:rPr>
                          <w:rFonts w:ascii="Times New Roman" w:eastAsia="Times New Roman" w:hAnsi="Times New Roman"/>
                          <w:sz w:val="24"/>
                          <w:szCs w:val="24"/>
                          <w:lang w:eastAsia="es-MX"/>
                        </w:rPr>
                      </w:pPr>
                      <w:r w:rsidRPr="00624415">
                        <w:rPr>
                          <w:rFonts w:ascii="ITC Avant Garde Std Bk" w:eastAsiaTheme="minorEastAsia" w:hAnsi="ITC Avant Garde Std Bk" w:cstheme="minorBidi"/>
                          <w:b/>
                          <w:bCs/>
                          <w:kern w:val="24"/>
                          <w:sz w:val="20"/>
                          <w:szCs w:val="20"/>
                          <w:lang w:eastAsia="es-MX"/>
                        </w:rPr>
                        <w:t xml:space="preserve">Gráfico 5. </w:t>
                      </w:r>
                      <w:r w:rsidRPr="00624415">
                        <w:rPr>
                          <w:rFonts w:ascii="ITC Avant Garde Std Bk" w:eastAsiaTheme="minorEastAsia" w:hAnsi="ITC Avant Garde Std Bk" w:cstheme="minorBidi"/>
                          <w:kern w:val="24"/>
                          <w:sz w:val="20"/>
                          <w:szCs w:val="20"/>
                          <w:lang w:eastAsia="es-MX"/>
                        </w:rPr>
                        <w:t>Comentarios por unidad administrativa</w:t>
                      </w:r>
                    </w:p>
                    <w:p w14:paraId="0F038946" w14:textId="77777777" w:rsidR="00624415" w:rsidRPr="00624415" w:rsidRDefault="00624415" w:rsidP="00624415">
                      <w:pPr>
                        <w:spacing w:after="0" w:line="240" w:lineRule="auto"/>
                        <w:jc w:val="center"/>
                        <w:rPr>
                          <w:rFonts w:ascii="Times New Roman" w:eastAsia="Times New Roman" w:hAnsi="Times New Roman"/>
                          <w:sz w:val="24"/>
                          <w:szCs w:val="24"/>
                          <w:lang w:eastAsia="es-MX"/>
                        </w:rPr>
                      </w:pPr>
                      <w:r w:rsidRPr="00624415">
                        <w:rPr>
                          <w:rFonts w:ascii="ITC Avant Garde Std Bk" w:eastAsiaTheme="minorEastAsia" w:hAnsi="ITC Avant Garde Std Bk" w:cstheme="minorBidi"/>
                          <w:kern w:val="24"/>
                          <w:sz w:val="20"/>
                          <w:szCs w:val="20"/>
                          <w:lang w:eastAsia="es-MX"/>
                        </w:rPr>
                        <w:t>22-06-18 al 30-08-18</w:t>
                      </w:r>
                    </w:p>
                    <w:p w14:paraId="15B6074B" w14:textId="77777777" w:rsidR="00624415" w:rsidRPr="00624415" w:rsidRDefault="00624415" w:rsidP="00624415">
                      <w:pPr>
                        <w:spacing w:after="0" w:line="240" w:lineRule="auto"/>
                        <w:jc w:val="center"/>
                        <w:rPr>
                          <w:rFonts w:ascii="Times New Roman" w:eastAsia="Times New Roman" w:hAnsi="Times New Roman"/>
                          <w:sz w:val="24"/>
                          <w:szCs w:val="24"/>
                          <w:lang w:eastAsia="es-MX"/>
                        </w:rPr>
                      </w:pPr>
                      <w:r w:rsidRPr="00624415">
                        <w:rPr>
                          <w:rFonts w:ascii="ITC Avant Garde Std Bk" w:eastAsiaTheme="minorEastAsia" w:hAnsi="ITC Avant Garde Std Bk" w:cstheme="minorBidi"/>
                          <w:i/>
                          <w:iCs/>
                          <w:kern w:val="24"/>
                          <w:sz w:val="20"/>
                          <w:szCs w:val="20"/>
                          <w:lang w:eastAsia="es-MX"/>
                        </w:rPr>
                        <w:t>Comentarios recibidos</w:t>
                      </w:r>
                    </w:p>
                    <w:p w14:paraId="1ACCBD6D" w14:textId="0D00AB74" w:rsidR="00624415" w:rsidRDefault="00624415"/>
                  </w:txbxContent>
                </v:textbox>
              </v:shape>
            </w:pict>
          </mc:Fallback>
        </mc:AlternateContent>
      </w:r>
      <w:r>
        <w:rPr>
          <w:rFonts w:ascii="ITC Avant Garde Std Bk" w:hAnsi="ITC Avant Garde Std Bk" w:cs="Tahoma"/>
          <w:bCs/>
          <w:noProof/>
          <w:color w:val="92D050"/>
          <w:sz w:val="20"/>
          <w:szCs w:val="20"/>
          <w:lang w:eastAsia="es-MX"/>
        </w:rPr>
        <w:drawing>
          <wp:inline distT="0" distB="0" distL="0" distR="0" wp14:anchorId="4DCCEA36" wp14:editId="2A7AB764">
            <wp:extent cx="6334125" cy="541401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34125" cy="5414010"/>
                    </a:xfrm>
                    <a:prstGeom prst="rect">
                      <a:avLst/>
                    </a:prstGeom>
                    <a:noFill/>
                  </pic:spPr>
                </pic:pic>
              </a:graphicData>
            </a:graphic>
          </wp:inline>
        </w:drawing>
      </w:r>
    </w:p>
    <w:p w14:paraId="6C7A36D0" w14:textId="77777777" w:rsidR="00245D6D" w:rsidRDefault="00245D6D" w:rsidP="006E0B76">
      <w:pPr>
        <w:spacing w:after="0" w:line="240" w:lineRule="auto"/>
        <w:jc w:val="both"/>
        <w:rPr>
          <w:rStyle w:val="Hipervnculo"/>
          <w:rFonts w:ascii="ITC Avant Garde Std Bk" w:hAnsi="ITC Avant Garde Std Bk" w:cs="Tahoma"/>
          <w:bCs/>
          <w:sz w:val="16"/>
          <w:szCs w:val="16"/>
        </w:rPr>
      </w:pPr>
      <w:r w:rsidRPr="00AB3BCD">
        <w:rPr>
          <w:rFonts w:ascii="ITC Avant Garde Std Bk" w:hAnsi="ITC Avant Garde Std Bk" w:cs="Tahoma"/>
          <w:bCs/>
          <w:color w:val="000000"/>
          <w:sz w:val="16"/>
          <w:szCs w:val="16"/>
        </w:rPr>
        <w:t xml:space="preserve">Fuente: elaboración propia con información del Portal de Consultas Públicas del Instituto, última consulta doce de noviembre de dos mil dieciocho. Disponible en: </w:t>
      </w:r>
      <w:hyperlink r:id="rId22" w:history="1">
        <w:r w:rsidR="001150E5" w:rsidRPr="00142AF6">
          <w:rPr>
            <w:rStyle w:val="Hipervnculo"/>
            <w:rFonts w:ascii="ITC Avant Garde Std Bk" w:hAnsi="ITC Avant Garde Std Bk" w:cs="Tahoma"/>
            <w:bCs/>
            <w:sz w:val="16"/>
            <w:szCs w:val="16"/>
          </w:rPr>
          <w:t>http://www.ift.org.mx/industria/consultas-publicas/consulta-publica-sobre-los-tramites-contenidos-en-las-disposiciones-de-caracter-general-cargo-del</w:t>
        </w:r>
      </w:hyperlink>
    </w:p>
    <w:p w14:paraId="2795BFBA" w14:textId="77777777" w:rsidR="00F12730" w:rsidRDefault="00F12730" w:rsidP="006E0B76">
      <w:pPr>
        <w:spacing w:after="0" w:line="240" w:lineRule="auto"/>
        <w:jc w:val="both"/>
        <w:rPr>
          <w:rStyle w:val="Hipervnculo"/>
          <w:rFonts w:ascii="ITC Avant Garde Std Bk" w:hAnsi="ITC Avant Garde Std Bk" w:cs="Tahoma"/>
          <w:bCs/>
          <w:sz w:val="16"/>
          <w:szCs w:val="16"/>
        </w:rPr>
      </w:pPr>
    </w:p>
    <w:p w14:paraId="24C91E4A" w14:textId="77777777" w:rsidR="00245D6D" w:rsidRPr="00D219B5" w:rsidRDefault="00245D6D" w:rsidP="006E0B76">
      <w:pPr>
        <w:spacing w:after="0" w:line="240" w:lineRule="auto"/>
        <w:jc w:val="both"/>
        <w:rPr>
          <w:rFonts w:ascii="ITC Avant Garde Std Bk" w:hAnsi="ITC Avant Garde Std Bk" w:cs="Arial"/>
          <w:b/>
          <w:bCs/>
          <w:color w:val="000000"/>
          <w:sz w:val="20"/>
          <w:szCs w:val="20"/>
        </w:rPr>
      </w:pPr>
    </w:p>
    <w:p w14:paraId="529BBB26" w14:textId="77777777" w:rsidR="00245D6D" w:rsidRPr="00D219B5" w:rsidRDefault="00B65535" w:rsidP="006E0B76">
      <w:pPr>
        <w:pStyle w:val="Ttulo1"/>
        <w:spacing w:before="0" w:line="240" w:lineRule="auto"/>
        <w:jc w:val="both"/>
        <w:rPr>
          <w:rFonts w:ascii="ITC Avant Garde Std Bk" w:eastAsia="Calibri" w:hAnsi="ITC Avant Garde Std Bk" w:cs="Tahoma"/>
          <w:bCs/>
          <w:color w:val="000000"/>
          <w:sz w:val="20"/>
          <w:szCs w:val="20"/>
        </w:rPr>
      </w:pPr>
      <w:bookmarkStart w:id="12" w:name="_Toc532554007"/>
      <w:r>
        <w:rPr>
          <w:rFonts w:ascii="ITC Avant Garde Std Bk" w:eastAsia="Calibri" w:hAnsi="ITC Avant Garde Std Bk" w:cs="Tahoma"/>
          <w:bCs/>
          <w:color w:val="000000"/>
          <w:sz w:val="20"/>
          <w:szCs w:val="20"/>
        </w:rPr>
        <w:t>10</w:t>
      </w:r>
      <w:r w:rsidR="00245D6D" w:rsidRPr="00D219B5">
        <w:rPr>
          <w:rFonts w:ascii="ITC Avant Garde Std Bk" w:eastAsia="Calibri" w:hAnsi="ITC Avant Garde Std Bk" w:cs="Tahoma"/>
          <w:bCs/>
          <w:color w:val="000000"/>
          <w:sz w:val="20"/>
          <w:szCs w:val="20"/>
        </w:rPr>
        <w:t>. TRÁMITES COMENTADOS</w:t>
      </w:r>
      <w:bookmarkEnd w:id="12"/>
    </w:p>
    <w:p w14:paraId="3B677879" w14:textId="77777777" w:rsidR="00245D6D" w:rsidRPr="00D219B5" w:rsidRDefault="00245D6D" w:rsidP="006E0B76">
      <w:pPr>
        <w:spacing w:after="0" w:line="240" w:lineRule="auto"/>
        <w:jc w:val="both"/>
        <w:rPr>
          <w:rFonts w:ascii="ITC Avant Garde Std Bk" w:hAnsi="ITC Avant Garde Std Bk" w:cs="Arial"/>
          <w:b/>
          <w:bCs/>
          <w:color w:val="000000"/>
          <w:sz w:val="20"/>
          <w:szCs w:val="20"/>
        </w:rPr>
      </w:pPr>
    </w:p>
    <w:p w14:paraId="0B85815E" w14:textId="19C3E46C" w:rsidR="00EC3384" w:rsidRPr="00D219B5" w:rsidRDefault="00EC3384"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La CGMR</w:t>
      </w:r>
      <w:r w:rsidR="00AD52A6">
        <w:rPr>
          <w:rFonts w:ascii="ITC Avant Garde Std Bk" w:hAnsi="ITC Avant Garde Std Bk" w:cs="Tahoma"/>
          <w:bCs/>
          <w:color w:val="000000"/>
          <w:sz w:val="20"/>
          <w:szCs w:val="20"/>
        </w:rPr>
        <w:t>,</w:t>
      </w:r>
      <w:r w:rsidRPr="00D219B5">
        <w:rPr>
          <w:rFonts w:ascii="ITC Avant Garde Std Bk" w:hAnsi="ITC Avant Garde Std Bk" w:cs="Tahoma"/>
          <w:bCs/>
          <w:color w:val="000000"/>
          <w:sz w:val="20"/>
          <w:szCs w:val="20"/>
        </w:rPr>
        <w:t xml:space="preserve"> al sistematizar los comentarios recabados en la consulta pública, identificó que </w:t>
      </w:r>
      <w:r w:rsidR="00AD52A6">
        <w:rPr>
          <w:rFonts w:ascii="ITC Avant Garde Std Bk" w:hAnsi="ITC Avant Garde Std Bk" w:cs="Tahoma"/>
          <w:bCs/>
          <w:color w:val="000000"/>
          <w:sz w:val="20"/>
          <w:szCs w:val="20"/>
        </w:rPr>
        <w:t>éstos</w:t>
      </w:r>
      <w:r w:rsidRPr="00D219B5">
        <w:rPr>
          <w:rFonts w:ascii="ITC Avant Garde Std Bk" w:hAnsi="ITC Avant Garde Std Bk" w:cs="Tahoma"/>
          <w:bCs/>
          <w:color w:val="000000"/>
          <w:sz w:val="20"/>
          <w:szCs w:val="20"/>
        </w:rPr>
        <w:t xml:space="preserve"> versan sobre </w:t>
      </w:r>
      <w:r w:rsidR="001475D8">
        <w:rPr>
          <w:rFonts w:ascii="ITC Avant Garde Std Bk" w:hAnsi="ITC Avant Garde Std Bk" w:cs="Tahoma"/>
          <w:bCs/>
          <w:color w:val="000000"/>
          <w:sz w:val="20"/>
          <w:szCs w:val="20"/>
        </w:rPr>
        <w:t xml:space="preserve">sesenta y cinco trámites </w:t>
      </w:r>
      <w:r w:rsidR="007D189D">
        <w:rPr>
          <w:rFonts w:ascii="ITC Avant Garde Std Bk" w:hAnsi="ITC Avant Garde Std Bk" w:cs="Tahoma"/>
          <w:bCs/>
          <w:color w:val="000000"/>
          <w:sz w:val="20"/>
          <w:szCs w:val="20"/>
        </w:rPr>
        <w:t>contenidos</w:t>
      </w:r>
      <w:r w:rsidR="001475D8">
        <w:rPr>
          <w:rFonts w:ascii="ITC Avant Garde Std Bk" w:hAnsi="ITC Avant Garde Std Bk" w:cs="Tahoma"/>
          <w:bCs/>
          <w:color w:val="000000"/>
          <w:sz w:val="20"/>
          <w:szCs w:val="20"/>
        </w:rPr>
        <w:t xml:space="preserve"> en el </w:t>
      </w:r>
      <w:r w:rsidRPr="00D219B5">
        <w:rPr>
          <w:rFonts w:ascii="ITC Avant Garde Std Bk" w:hAnsi="ITC Avant Garde Std Bk" w:cs="Tahoma"/>
          <w:bCs/>
          <w:color w:val="000000"/>
          <w:sz w:val="20"/>
          <w:szCs w:val="20"/>
        </w:rPr>
        <w:t xml:space="preserve">Inventario de </w:t>
      </w:r>
      <w:r w:rsidR="00675516" w:rsidRPr="00D219B5">
        <w:rPr>
          <w:rFonts w:ascii="ITC Avant Garde Std Bk" w:hAnsi="ITC Avant Garde Std Bk" w:cs="Tahoma"/>
          <w:bCs/>
          <w:color w:val="000000"/>
          <w:sz w:val="20"/>
          <w:szCs w:val="20"/>
        </w:rPr>
        <w:t xml:space="preserve">Trámites, </w:t>
      </w:r>
      <w:r w:rsidR="00AD52A6">
        <w:rPr>
          <w:rFonts w:ascii="ITC Avant Garde Std Bk" w:hAnsi="ITC Avant Garde Std Bk" w:cs="Tahoma"/>
          <w:bCs/>
          <w:color w:val="000000"/>
          <w:sz w:val="20"/>
          <w:szCs w:val="20"/>
        </w:rPr>
        <w:t>los cuales se mencionan a continuación</w:t>
      </w:r>
      <w:r w:rsidR="00675516" w:rsidRPr="00D219B5">
        <w:rPr>
          <w:rFonts w:ascii="ITC Avant Garde Std Bk" w:hAnsi="ITC Avant Garde Std Bk" w:cs="Tahoma"/>
          <w:bCs/>
          <w:color w:val="000000"/>
          <w:sz w:val="20"/>
          <w:szCs w:val="20"/>
        </w:rPr>
        <w:t>:</w:t>
      </w:r>
    </w:p>
    <w:p w14:paraId="1BC0AA99" w14:textId="77777777" w:rsidR="00675516" w:rsidRPr="00D219B5" w:rsidRDefault="00675516" w:rsidP="006E0B76">
      <w:pPr>
        <w:spacing w:after="0" w:line="240" w:lineRule="auto"/>
        <w:jc w:val="both"/>
        <w:rPr>
          <w:rFonts w:ascii="ITC Avant Garde Std Bk" w:hAnsi="ITC Avant Garde Std Bk" w:cs="Tahoma"/>
          <w:bCs/>
          <w:color w:val="000000"/>
          <w:sz w:val="20"/>
          <w:szCs w:val="20"/>
        </w:rPr>
      </w:pPr>
    </w:p>
    <w:tbl>
      <w:tblPr>
        <w:tblStyle w:val="Tabladecuadrcula4-nfasis3"/>
        <w:tblW w:w="0" w:type="auto"/>
        <w:tblInd w:w="279" w:type="dxa"/>
        <w:tblLook w:val="04A0" w:firstRow="1" w:lastRow="0" w:firstColumn="1" w:lastColumn="0" w:noHBand="0" w:noVBand="1"/>
      </w:tblPr>
      <w:tblGrid>
        <w:gridCol w:w="512"/>
        <w:gridCol w:w="9171"/>
      </w:tblGrid>
      <w:tr w:rsidR="00675516" w:rsidRPr="00D219B5" w14:paraId="67CA1778" w14:textId="77777777" w:rsidTr="006E0B7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495D72F1" w14:textId="77777777" w:rsidR="00675516" w:rsidRPr="006E0B76" w:rsidRDefault="00675516" w:rsidP="006E0B76">
            <w:pPr>
              <w:spacing w:after="0" w:line="240" w:lineRule="auto"/>
              <w:jc w:val="center"/>
              <w:rPr>
                <w:rFonts w:ascii="ITC Avant Garde Std Bk" w:hAnsi="ITC Avant Garde Std Bk" w:cs="Tahoma"/>
                <w:b w:val="0"/>
                <w:color w:val="000000"/>
                <w:sz w:val="18"/>
                <w:szCs w:val="20"/>
              </w:rPr>
            </w:pPr>
            <w:r w:rsidRPr="006E0B76">
              <w:rPr>
                <w:rFonts w:ascii="ITC Avant Garde Std Bk" w:hAnsi="ITC Avant Garde Std Bk" w:cs="Tahoma"/>
                <w:b w:val="0"/>
                <w:bCs w:val="0"/>
                <w:color w:val="000000"/>
                <w:sz w:val="18"/>
                <w:szCs w:val="20"/>
              </w:rPr>
              <w:t>No.</w:t>
            </w:r>
          </w:p>
        </w:tc>
        <w:tc>
          <w:tcPr>
            <w:tcW w:w="9387" w:type="dxa"/>
            <w:noWrap/>
            <w:hideMark/>
          </w:tcPr>
          <w:p w14:paraId="210F6CB5" w14:textId="77777777" w:rsidR="00675516" w:rsidRPr="006E0B76" w:rsidRDefault="00675516" w:rsidP="006E0B7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Tahoma"/>
                <w:b w:val="0"/>
                <w:bCs w:val="0"/>
                <w:color w:val="000000"/>
                <w:sz w:val="18"/>
                <w:szCs w:val="20"/>
              </w:rPr>
            </w:pPr>
            <w:r w:rsidRPr="006E0B76">
              <w:rPr>
                <w:rFonts w:ascii="ITC Avant Garde Std Bk" w:hAnsi="ITC Avant Garde Std Bk" w:cs="Tahoma"/>
                <w:b w:val="0"/>
                <w:bCs w:val="0"/>
                <w:color w:val="000000"/>
                <w:sz w:val="18"/>
                <w:szCs w:val="20"/>
              </w:rPr>
              <w:t>Trámites</w:t>
            </w:r>
          </w:p>
        </w:tc>
      </w:tr>
      <w:tr w:rsidR="00675516" w:rsidRPr="00D219B5" w14:paraId="7571160E"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4EF34DE1" w14:textId="77777777" w:rsidR="00675516" w:rsidRPr="006E0B76" w:rsidRDefault="00675516" w:rsidP="006E0B76">
            <w:pPr>
              <w:spacing w:after="0" w:line="240" w:lineRule="auto"/>
              <w:jc w:val="both"/>
              <w:rPr>
                <w:rFonts w:ascii="ITC Avant Garde Std Bk" w:hAnsi="ITC Avant Garde Std Bk" w:cs="Tahoma"/>
                <w:b w:val="0"/>
                <w:bCs w:val="0"/>
                <w:color w:val="000000"/>
                <w:sz w:val="18"/>
                <w:szCs w:val="20"/>
              </w:rPr>
            </w:pPr>
            <w:r w:rsidRPr="006E0B76">
              <w:rPr>
                <w:rFonts w:ascii="ITC Avant Garde Std Bk" w:hAnsi="ITC Avant Garde Std Bk" w:cs="Tahoma"/>
                <w:bCs w:val="0"/>
                <w:color w:val="000000"/>
                <w:sz w:val="18"/>
                <w:szCs w:val="20"/>
              </w:rPr>
              <w:t>1</w:t>
            </w:r>
          </w:p>
        </w:tc>
        <w:tc>
          <w:tcPr>
            <w:tcW w:w="9387" w:type="dxa"/>
            <w:noWrap/>
            <w:hideMark/>
          </w:tcPr>
          <w:p w14:paraId="66FF912B"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AI-01-004. Presentación de denuncia por la probable comisión de una práctica monopólica en los sectores de telecomunicaciones y radiodifusión.</w:t>
            </w:r>
          </w:p>
        </w:tc>
      </w:tr>
      <w:tr w:rsidR="00675516" w:rsidRPr="00D219B5" w14:paraId="4B82E5DE"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0E680575"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2</w:t>
            </w:r>
          </w:p>
        </w:tc>
        <w:tc>
          <w:tcPr>
            <w:tcW w:w="9387" w:type="dxa"/>
            <w:noWrap/>
            <w:hideMark/>
          </w:tcPr>
          <w:p w14:paraId="47A62269"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CGPU-01-001. Presentación de inconformidades relacionadas con la prestación de servicios de telecomunicaciones.</w:t>
            </w:r>
          </w:p>
        </w:tc>
      </w:tr>
      <w:tr w:rsidR="00675516" w:rsidRPr="00D219B5" w14:paraId="7AAE804C"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77B959AD"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3</w:t>
            </w:r>
          </w:p>
        </w:tc>
        <w:tc>
          <w:tcPr>
            <w:tcW w:w="9387" w:type="dxa"/>
            <w:noWrap/>
            <w:hideMark/>
          </w:tcPr>
          <w:p w14:paraId="1CB22E7F"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CGPU-03-001. Conservación de Quejas presentadas por los Usuarios Finales.</w:t>
            </w:r>
          </w:p>
        </w:tc>
      </w:tr>
      <w:tr w:rsidR="00675516" w:rsidRPr="00D219B5" w14:paraId="0B324327"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137CCC5D"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4</w:t>
            </w:r>
          </w:p>
        </w:tc>
        <w:tc>
          <w:tcPr>
            <w:tcW w:w="9387" w:type="dxa"/>
            <w:noWrap/>
            <w:hideMark/>
          </w:tcPr>
          <w:p w14:paraId="35B8BCDD"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CGPU-03-002 Solicitud de aprobación del Código de Prácticas Comerciales.</w:t>
            </w:r>
          </w:p>
        </w:tc>
      </w:tr>
      <w:tr w:rsidR="00675516" w:rsidRPr="00D219B5" w14:paraId="4EE17D97"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2246F2FB"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5</w:t>
            </w:r>
          </w:p>
        </w:tc>
        <w:tc>
          <w:tcPr>
            <w:tcW w:w="9387" w:type="dxa"/>
            <w:noWrap/>
            <w:hideMark/>
          </w:tcPr>
          <w:p w14:paraId="16E4496C"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UC-01-001. Presentación de información de altas y bajas de suscriptores.</w:t>
            </w:r>
          </w:p>
        </w:tc>
      </w:tr>
      <w:tr w:rsidR="00675516" w:rsidRPr="00D219B5" w14:paraId="3FA7ED5D"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3B9BDD07"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6</w:t>
            </w:r>
          </w:p>
        </w:tc>
        <w:tc>
          <w:tcPr>
            <w:tcW w:w="9387" w:type="dxa"/>
            <w:noWrap/>
            <w:hideMark/>
          </w:tcPr>
          <w:p w14:paraId="657B20D8"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UC-01-006. Entrega de programa de implantación de la metodología de separación contable para concesionarios de redes públicas de telecomunicaciones.</w:t>
            </w:r>
          </w:p>
        </w:tc>
      </w:tr>
      <w:tr w:rsidR="00675516" w:rsidRPr="00D219B5" w14:paraId="5153361F"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2849DC08"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7</w:t>
            </w:r>
          </w:p>
        </w:tc>
        <w:tc>
          <w:tcPr>
            <w:tcW w:w="9387" w:type="dxa"/>
            <w:noWrap/>
            <w:hideMark/>
          </w:tcPr>
          <w:p w14:paraId="348AF12E"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UC-01-007. Solicitud de autorización para entregar información de separación contable en el “Formato Simplificado”.</w:t>
            </w:r>
          </w:p>
        </w:tc>
      </w:tr>
      <w:tr w:rsidR="00675516" w:rsidRPr="00D219B5" w14:paraId="31C9435E"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005016E3"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8</w:t>
            </w:r>
          </w:p>
        </w:tc>
        <w:tc>
          <w:tcPr>
            <w:tcW w:w="9387" w:type="dxa"/>
            <w:noWrap/>
            <w:hideMark/>
          </w:tcPr>
          <w:p w14:paraId="1B8AAADB"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 xml:space="preserve">UC-01-008. Presentación de </w:t>
            </w:r>
            <w:r w:rsidR="007E3854" w:rsidRPr="006E0B76">
              <w:rPr>
                <w:rFonts w:ascii="ITC Avant Garde Std Bk" w:hAnsi="ITC Avant Garde Std Bk" w:cs="Tahoma"/>
                <w:bCs/>
                <w:color w:val="000000"/>
                <w:sz w:val="18"/>
                <w:szCs w:val="20"/>
              </w:rPr>
              <w:t>información</w:t>
            </w:r>
            <w:r w:rsidRPr="006E0B76">
              <w:rPr>
                <w:rFonts w:ascii="ITC Avant Garde Std Bk" w:hAnsi="ITC Avant Garde Std Bk" w:cs="Tahoma"/>
                <w:bCs/>
                <w:color w:val="000000"/>
                <w:sz w:val="18"/>
                <w:szCs w:val="20"/>
              </w:rPr>
              <w:t xml:space="preserve"> de Crecimiento y Cobertura de las Redes del Servicio Local Móvil.</w:t>
            </w:r>
          </w:p>
        </w:tc>
      </w:tr>
      <w:tr w:rsidR="00675516" w:rsidRPr="00D219B5" w14:paraId="1A39B7DA"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112A2AAB"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9</w:t>
            </w:r>
          </w:p>
        </w:tc>
        <w:tc>
          <w:tcPr>
            <w:tcW w:w="9387" w:type="dxa"/>
            <w:noWrap/>
            <w:hideMark/>
          </w:tcPr>
          <w:p w14:paraId="19B39A78"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UC-01-009. Entrega de mapas de cobertura garantizada.</w:t>
            </w:r>
          </w:p>
        </w:tc>
      </w:tr>
      <w:tr w:rsidR="00675516" w:rsidRPr="00D219B5" w14:paraId="6398AE97"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334ED9E6"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10</w:t>
            </w:r>
          </w:p>
        </w:tc>
        <w:tc>
          <w:tcPr>
            <w:tcW w:w="9387" w:type="dxa"/>
            <w:noWrap/>
            <w:hideMark/>
          </w:tcPr>
          <w:p w14:paraId="730A0CC4"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UC-01-010. Entrega de Reporte de información sobre quejas presentadas al concesionario por sus usuarios.</w:t>
            </w:r>
          </w:p>
        </w:tc>
      </w:tr>
      <w:tr w:rsidR="00675516" w:rsidRPr="00D219B5" w14:paraId="3D50921C"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736ECC91"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11</w:t>
            </w:r>
          </w:p>
        </w:tc>
        <w:tc>
          <w:tcPr>
            <w:tcW w:w="9387" w:type="dxa"/>
            <w:noWrap/>
            <w:hideMark/>
          </w:tcPr>
          <w:p w14:paraId="7CAABE39"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UC-01-011. Presentación del aviso de asignación de las centrales de servicio local a grupos de centrales de servicio local.</w:t>
            </w:r>
          </w:p>
        </w:tc>
      </w:tr>
      <w:tr w:rsidR="00675516" w:rsidRPr="00D219B5" w14:paraId="790C8548"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57020A52"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12</w:t>
            </w:r>
          </w:p>
        </w:tc>
        <w:tc>
          <w:tcPr>
            <w:tcW w:w="9387" w:type="dxa"/>
            <w:noWrap/>
            <w:hideMark/>
          </w:tcPr>
          <w:p w14:paraId="0452D6F1"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UC-01-012 Presentación de informe de servicio local.</w:t>
            </w:r>
          </w:p>
        </w:tc>
      </w:tr>
      <w:tr w:rsidR="00675516" w:rsidRPr="00D219B5" w14:paraId="0D2DC475"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70622206"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13</w:t>
            </w:r>
          </w:p>
        </w:tc>
        <w:tc>
          <w:tcPr>
            <w:tcW w:w="9387" w:type="dxa"/>
            <w:noWrap/>
            <w:hideMark/>
          </w:tcPr>
          <w:p w14:paraId="7FC03E95"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UC-01-013. Presentación de información de operadores de larga distancia internacional.</w:t>
            </w:r>
          </w:p>
        </w:tc>
      </w:tr>
      <w:tr w:rsidR="00675516" w:rsidRPr="00D219B5" w14:paraId="05EED5F2"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2FD66664"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14</w:t>
            </w:r>
          </w:p>
        </w:tc>
        <w:tc>
          <w:tcPr>
            <w:tcW w:w="9387" w:type="dxa"/>
            <w:noWrap/>
            <w:hideMark/>
          </w:tcPr>
          <w:p w14:paraId="4F22D269"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UC-01-014. Solicitud de autorización de modelos de contrato de operaciones de larga distancia a celebrarse con sus usuarios.</w:t>
            </w:r>
          </w:p>
        </w:tc>
      </w:tr>
      <w:tr w:rsidR="00675516" w:rsidRPr="00D219B5" w14:paraId="4596805A"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3692698D"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15</w:t>
            </w:r>
          </w:p>
        </w:tc>
        <w:tc>
          <w:tcPr>
            <w:tcW w:w="9387" w:type="dxa"/>
            <w:noWrap/>
            <w:hideMark/>
          </w:tcPr>
          <w:p w14:paraId="29E80863"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UC-01-015. Presentación de información relativa a las centrales de servicio local.</w:t>
            </w:r>
          </w:p>
        </w:tc>
      </w:tr>
      <w:tr w:rsidR="00675516" w:rsidRPr="00D219B5" w14:paraId="17331329"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39C6D3FD"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16</w:t>
            </w:r>
          </w:p>
        </w:tc>
        <w:tc>
          <w:tcPr>
            <w:tcW w:w="9387" w:type="dxa"/>
            <w:noWrap/>
            <w:hideMark/>
          </w:tcPr>
          <w:p w14:paraId="1BBF5BD7"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UC-01-016. Entrega de reporte con información de centrales locales.</w:t>
            </w:r>
          </w:p>
        </w:tc>
      </w:tr>
      <w:tr w:rsidR="00675516" w:rsidRPr="00D219B5" w14:paraId="5C864B04"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1D72CD62"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17</w:t>
            </w:r>
          </w:p>
        </w:tc>
        <w:tc>
          <w:tcPr>
            <w:tcW w:w="9387" w:type="dxa"/>
            <w:noWrap/>
            <w:hideMark/>
          </w:tcPr>
          <w:p w14:paraId="583DF900"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 xml:space="preserve">UC-01-016. Entrega de reporte de </w:t>
            </w:r>
            <w:r w:rsidR="00A25435" w:rsidRPr="006E0B76">
              <w:rPr>
                <w:rFonts w:ascii="ITC Avant Garde Std Bk" w:hAnsi="ITC Avant Garde Std Bk" w:cs="Tahoma"/>
                <w:bCs/>
                <w:color w:val="000000"/>
                <w:sz w:val="18"/>
                <w:szCs w:val="20"/>
              </w:rPr>
              <w:t>información</w:t>
            </w:r>
            <w:r w:rsidRPr="006E0B76">
              <w:rPr>
                <w:rFonts w:ascii="ITC Avant Garde Std Bk" w:hAnsi="ITC Avant Garde Std Bk" w:cs="Tahoma"/>
                <w:bCs/>
                <w:color w:val="000000"/>
                <w:sz w:val="18"/>
                <w:szCs w:val="20"/>
              </w:rPr>
              <w:t xml:space="preserve"> de centrales locales.</w:t>
            </w:r>
          </w:p>
        </w:tc>
      </w:tr>
      <w:tr w:rsidR="00675516" w:rsidRPr="00D219B5" w14:paraId="7965C375"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26F8C660"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18</w:t>
            </w:r>
          </w:p>
        </w:tc>
        <w:tc>
          <w:tcPr>
            <w:tcW w:w="9387" w:type="dxa"/>
            <w:noWrap/>
            <w:hideMark/>
          </w:tcPr>
          <w:p w14:paraId="30DF1643"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UC-01-017. Presentación de informe respecto de la instalación de una o más centrales de larga distancia.</w:t>
            </w:r>
          </w:p>
        </w:tc>
      </w:tr>
      <w:tr w:rsidR="00675516" w:rsidRPr="00D219B5" w14:paraId="1990235E"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50084568"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19</w:t>
            </w:r>
          </w:p>
        </w:tc>
        <w:tc>
          <w:tcPr>
            <w:tcW w:w="9387" w:type="dxa"/>
            <w:noWrap/>
            <w:hideMark/>
          </w:tcPr>
          <w:p w14:paraId="685B81D1"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UC-01-018. Entrega de los reportes de información contable por servicio, región, función y componentes de sus redes.</w:t>
            </w:r>
          </w:p>
        </w:tc>
      </w:tr>
      <w:tr w:rsidR="00675516" w:rsidRPr="00D219B5" w14:paraId="5935BF69"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49A98AF7"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20</w:t>
            </w:r>
          </w:p>
        </w:tc>
        <w:tc>
          <w:tcPr>
            <w:tcW w:w="9387" w:type="dxa"/>
            <w:noWrap/>
            <w:hideMark/>
          </w:tcPr>
          <w:p w14:paraId="0844F9F4"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UC-01-019.Presentación de información relativa a líneas de Servicio Local.</w:t>
            </w:r>
          </w:p>
        </w:tc>
      </w:tr>
      <w:tr w:rsidR="00675516" w:rsidRPr="00D219B5" w14:paraId="1D9D9A4C"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7DFCFAB4"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21</w:t>
            </w:r>
          </w:p>
        </w:tc>
        <w:tc>
          <w:tcPr>
            <w:tcW w:w="9387" w:type="dxa"/>
            <w:noWrap/>
            <w:hideMark/>
          </w:tcPr>
          <w:p w14:paraId="6D2ACA3E"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UC-01-020.Presentación de información técnica, legal, programática y económica por parte de concesionarios (uso comercial, público, social incluyendo comunitarias e indígenas) de estaciones de radiodifusión.</w:t>
            </w:r>
          </w:p>
        </w:tc>
      </w:tr>
      <w:tr w:rsidR="00675516" w:rsidRPr="00D219B5" w14:paraId="7172433E"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42350D22"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22</w:t>
            </w:r>
          </w:p>
        </w:tc>
        <w:tc>
          <w:tcPr>
            <w:tcW w:w="9387" w:type="dxa"/>
            <w:noWrap/>
            <w:hideMark/>
          </w:tcPr>
          <w:p w14:paraId="08459BAF"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UC-01-023. Pago anual para el uso de frecuencias del espectro radioeléctrico.</w:t>
            </w:r>
          </w:p>
        </w:tc>
      </w:tr>
      <w:tr w:rsidR="00675516" w:rsidRPr="00D219B5" w14:paraId="23AD6310"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478A83FB"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23</w:t>
            </w:r>
          </w:p>
        </w:tc>
        <w:tc>
          <w:tcPr>
            <w:tcW w:w="9387" w:type="dxa"/>
            <w:noWrap/>
            <w:hideMark/>
          </w:tcPr>
          <w:p w14:paraId="27F601BC"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UC-01-024. Presentación del aviso de inicio de operaciones en la frecuencia asignada de la Banda de Frecuencia Modulada (FM).</w:t>
            </w:r>
          </w:p>
        </w:tc>
      </w:tr>
      <w:tr w:rsidR="00675516" w:rsidRPr="00D219B5" w14:paraId="54903314"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4DBE2784"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24</w:t>
            </w:r>
          </w:p>
        </w:tc>
        <w:tc>
          <w:tcPr>
            <w:tcW w:w="9387" w:type="dxa"/>
            <w:noWrap/>
            <w:hideMark/>
          </w:tcPr>
          <w:p w14:paraId="12FED077"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UC-01-027. Entrega del reporte de fallas en parte o en la totalidad de la red que hagan imposible la prestación del servicio ofrecido.</w:t>
            </w:r>
          </w:p>
        </w:tc>
      </w:tr>
      <w:tr w:rsidR="00675516" w:rsidRPr="00D219B5" w14:paraId="72686682"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3B047BE7"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25</w:t>
            </w:r>
          </w:p>
        </w:tc>
        <w:tc>
          <w:tcPr>
            <w:tcW w:w="9387" w:type="dxa"/>
            <w:noWrap/>
            <w:hideMark/>
          </w:tcPr>
          <w:p w14:paraId="36122D80"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UC-01-031.Presentación de información general de la prestación del servicio de telefonía pública.</w:t>
            </w:r>
          </w:p>
        </w:tc>
      </w:tr>
      <w:tr w:rsidR="00675516" w:rsidRPr="00D219B5" w14:paraId="508C9829"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2A316F5B"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26</w:t>
            </w:r>
          </w:p>
        </w:tc>
        <w:tc>
          <w:tcPr>
            <w:tcW w:w="9387" w:type="dxa"/>
            <w:noWrap/>
            <w:hideMark/>
          </w:tcPr>
          <w:p w14:paraId="4589BFB7"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UC-01-034. Entrega del informe respecto de los parámetros de precisión y rendimiento.</w:t>
            </w:r>
          </w:p>
        </w:tc>
      </w:tr>
      <w:tr w:rsidR="00675516" w:rsidRPr="00D219B5" w14:paraId="4086DBC5"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3CB63E14"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27</w:t>
            </w:r>
          </w:p>
        </w:tc>
        <w:tc>
          <w:tcPr>
            <w:tcW w:w="9387" w:type="dxa"/>
            <w:noWrap/>
            <w:hideMark/>
          </w:tcPr>
          <w:p w14:paraId="36784F4C"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UC-02-001.Solicitud de atención de denuncias.</w:t>
            </w:r>
          </w:p>
        </w:tc>
      </w:tr>
      <w:tr w:rsidR="00675516" w:rsidRPr="00D219B5" w14:paraId="092C4DE3"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10A9E125"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28</w:t>
            </w:r>
          </w:p>
        </w:tc>
        <w:tc>
          <w:tcPr>
            <w:tcW w:w="9387" w:type="dxa"/>
            <w:noWrap/>
            <w:hideMark/>
          </w:tcPr>
          <w:p w14:paraId="602F1458"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UC-03-001. Entrega del reporte estadístico de intercambio de tráfico.</w:t>
            </w:r>
          </w:p>
        </w:tc>
      </w:tr>
      <w:tr w:rsidR="00675516" w:rsidRPr="00D219B5" w14:paraId="79BDC8D8"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03B4AFBF"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29</w:t>
            </w:r>
          </w:p>
        </w:tc>
        <w:tc>
          <w:tcPr>
            <w:tcW w:w="9387" w:type="dxa"/>
            <w:noWrap/>
            <w:hideMark/>
          </w:tcPr>
          <w:p w14:paraId="45C6E14B"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UCE-01-001. Notificación de Concentración.</w:t>
            </w:r>
          </w:p>
        </w:tc>
      </w:tr>
      <w:tr w:rsidR="00675516" w:rsidRPr="00D219B5" w14:paraId="6BFE919D"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00CEF511"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30</w:t>
            </w:r>
          </w:p>
        </w:tc>
        <w:tc>
          <w:tcPr>
            <w:tcW w:w="9387" w:type="dxa"/>
            <w:noWrap/>
            <w:hideMark/>
          </w:tcPr>
          <w:p w14:paraId="1E9C448D"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UCE-01-003. Solicitud de atención y aclaración de dudas referentes a información y/o documentación en materia de competencia económica.</w:t>
            </w:r>
          </w:p>
        </w:tc>
      </w:tr>
      <w:tr w:rsidR="00675516" w:rsidRPr="00D219B5" w14:paraId="0430D541"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202528D0"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31</w:t>
            </w:r>
          </w:p>
        </w:tc>
        <w:tc>
          <w:tcPr>
            <w:tcW w:w="9387" w:type="dxa"/>
            <w:noWrap/>
            <w:hideMark/>
          </w:tcPr>
          <w:p w14:paraId="4C9B7DAB"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UCE-01-004. Procedimiento para la emisión de opiniones o resoluciones en el otorgamiento de licencias, concesiones, permisos y análogos.</w:t>
            </w:r>
          </w:p>
        </w:tc>
      </w:tr>
      <w:tr w:rsidR="00675516" w:rsidRPr="00D219B5" w14:paraId="59A6854C"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6071C0B4"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32</w:t>
            </w:r>
          </w:p>
        </w:tc>
        <w:tc>
          <w:tcPr>
            <w:tcW w:w="9387" w:type="dxa"/>
            <w:noWrap/>
            <w:hideMark/>
          </w:tcPr>
          <w:p w14:paraId="06FAAC09"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UCE-01-006. Procedimiento para la Notificación de un Aviso de Concentración.</w:t>
            </w:r>
          </w:p>
        </w:tc>
      </w:tr>
      <w:tr w:rsidR="00675516" w:rsidRPr="00D219B5" w14:paraId="42F9B601"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64549F01"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33</w:t>
            </w:r>
          </w:p>
        </w:tc>
        <w:tc>
          <w:tcPr>
            <w:tcW w:w="9387" w:type="dxa"/>
            <w:noWrap/>
            <w:hideMark/>
          </w:tcPr>
          <w:p w14:paraId="1D64E6DF"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UCE-03-001. Incidentes previstos en la Ley Federal de Competencia Económica.</w:t>
            </w:r>
          </w:p>
        </w:tc>
      </w:tr>
      <w:tr w:rsidR="00675516" w:rsidRPr="00D219B5" w14:paraId="5DB20BCB"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00C818A9"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34</w:t>
            </w:r>
          </w:p>
        </w:tc>
        <w:tc>
          <w:tcPr>
            <w:tcW w:w="9387" w:type="dxa"/>
            <w:noWrap/>
            <w:hideMark/>
          </w:tcPr>
          <w:p w14:paraId="1766CC23"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UCE-03-002. Insumos esenciales o barreras a la entrada.</w:t>
            </w:r>
          </w:p>
        </w:tc>
      </w:tr>
      <w:tr w:rsidR="00675516" w:rsidRPr="00D219B5" w14:paraId="79CDD259"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127B4F1E"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35</w:t>
            </w:r>
          </w:p>
        </w:tc>
        <w:tc>
          <w:tcPr>
            <w:tcW w:w="9387" w:type="dxa"/>
            <w:noWrap/>
            <w:hideMark/>
          </w:tcPr>
          <w:p w14:paraId="1F96DDF5"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UCE-03-003. Procedimiento seguido en forma de juicio.</w:t>
            </w:r>
          </w:p>
        </w:tc>
      </w:tr>
      <w:tr w:rsidR="00675516" w:rsidRPr="00D219B5" w14:paraId="6CA1A848"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680B9212"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36</w:t>
            </w:r>
          </w:p>
        </w:tc>
        <w:tc>
          <w:tcPr>
            <w:tcW w:w="9387" w:type="dxa"/>
            <w:noWrap/>
            <w:hideMark/>
          </w:tcPr>
          <w:p w14:paraId="1EEFB28E"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UCE-03-004. Procedimiento para resolver condiciones de mercado.</w:t>
            </w:r>
          </w:p>
        </w:tc>
      </w:tr>
      <w:tr w:rsidR="00675516" w:rsidRPr="00D219B5" w14:paraId="184E4D81"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10C1C2ED"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37</w:t>
            </w:r>
          </w:p>
        </w:tc>
        <w:tc>
          <w:tcPr>
            <w:tcW w:w="9387" w:type="dxa"/>
            <w:noWrap/>
            <w:hideMark/>
          </w:tcPr>
          <w:p w14:paraId="745FBFCF"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UCS-01-002. Solicitud de Inscripción de Convenios en el Registro Público de Concesiones.</w:t>
            </w:r>
          </w:p>
        </w:tc>
      </w:tr>
      <w:tr w:rsidR="00675516" w:rsidRPr="00D219B5" w14:paraId="522644D1"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0F001785"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38</w:t>
            </w:r>
          </w:p>
        </w:tc>
        <w:tc>
          <w:tcPr>
            <w:tcW w:w="9387" w:type="dxa"/>
            <w:noWrap/>
            <w:hideMark/>
          </w:tcPr>
          <w:p w14:paraId="11931200"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UCS-01-005. Solicitud de inscripción de tarifas al público de los servicios de telecomunicaciones en el Registro Público de Concesiones, mediante el Sistema Electrónico de Registro de Tarifas.</w:t>
            </w:r>
          </w:p>
        </w:tc>
      </w:tr>
      <w:tr w:rsidR="00675516" w:rsidRPr="00D219B5" w14:paraId="77B872DA"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212AF652"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39</w:t>
            </w:r>
          </w:p>
        </w:tc>
        <w:tc>
          <w:tcPr>
            <w:tcW w:w="9387" w:type="dxa"/>
            <w:noWrap/>
            <w:hideMark/>
          </w:tcPr>
          <w:p w14:paraId="08386CF4"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UCS-01-007. Solicitud de inscripción de servicios públicos de telecomunicaciones y/o cobertura adicional, cuando los títulos de concesión, permisos o autorizaciones prevean presentar aviso de inicio de prestación de servicio en el Registro Público de Concesiones.</w:t>
            </w:r>
          </w:p>
        </w:tc>
      </w:tr>
      <w:tr w:rsidR="00675516" w:rsidRPr="00D219B5" w14:paraId="09D8983F"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7A1B0775"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40</w:t>
            </w:r>
          </w:p>
        </w:tc>
        <w:tc>
          <w:tcPr>
            <w:tcW w:w="9387" w:type="dxa"/>
            <w:noWrap/>
            <w:hideMark/>
          </w:tcPr>
          <w:p w14:paraId="79FA13DA"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UCS-01-010. Solicitud de Inscripción semestral al Registro Público de Concesiones de la información relativa a las instalaciones que fungen como Puntos de Interconexión por parte de los concesionarios de redes públicas de telecomunicaciones.</w:t>
            </w:r>
          </w:p>
        </w:tc>
      </w:tr>
      <w:tr w:rsidR="00675516" w:rsidRPr="00D219B5" w14:paraId="1B60A14D"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55555AB7"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41</w:t>
            </w:r>
          </w:p>
        </w:tc>
        <w:tc>
          <w:tcPr>
            <w:tcW w:w="9387" w:type="dxa"/>
            <w:noWrap/>
            <w:hideMark/>
          </w:tcPr>
          <w:p w14:paraId="4685F04D"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UCS-01-013. Solicitud de aprobación de contratos de los Autorizados para establecer y operar o explotar una comercializadora de servicios de telecomunicaciones, que pretendan suscribir con los usuarios.</w:t>
            </w:r>
          </w:p>
        </w:tc>
      </w:tr>
      <w:tr w:rsidR="00675516" w:rsidRPr="00D219B5" w14:paraId="38A30329"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6518CCF4"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42</w:t>
            </w:r>
          </w:p>
        </w:tc>
        <w:tc>
          <w:tcPr>
            <w:tcW w:w="9387" w:type="dxa"/>
            <w:noWrap/>
            <w:hideMark/>
          </w:tcPr>
          <w:p w14:paraId="037B9F82"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UCS-02-007. Solicitud de concesión única para uso comercial.</w:t>
            </w:r>
          </w:p>
        </w:tc>
      </w:tr>
      <w:tr w:rsidR="00675516" w:rsidRPr="00D219B5" w14:paraId="6601935C"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60BD19EE"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43</w:t>
            </w:r>
          </w:p>
        </w:tc>
        <w:tc>
          <w:tcPr>
            <w:tcW w:w="9387" w:type="dxa"/>
            <w:noWrap/>
            <w:hideMark/>
          </w:tcPr>
          <w:p w14:paraId="519897BA"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UCS-02-026. Solicitud de autorización de contrato de comisión mercantil.</w:t>
            </w:r>
          </w:p>
        </w:tc>
      </w:tr>
      <w:tr w:rsidR="00675516" w:rsidRPr="00D219B5" w14:paraId="2085C6D0"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657F13A0"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44</w:t>
            </w:r>
          </w:p>
        </w:tc>
        <w:tc>
          <w:tcPr>
            <w:tcW w:w="9387" w:type="dxa"/>
            <w:noWrap/>
            <w:hideMark/>
          </w:tcPr>
          <w:p w14:paraId="5720CDD8"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UCS-03-001. Solicitud de autorización de suscripción o enajenación de acciones o partes sociales de los concesionarios.</w:t>
            </w:r>
          </w:p>
        </w:tc>
      </w:tr>
      <w:tr w:rsidR="00675516" w:rsidRPr="00D219B5" w14:paraId="75FA5456"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4728F041"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45</w:t>
            </w:r>
          </w:p>
        </w:tc>
        <w:tc>
          <w:tcPr>
            <w:tcW w:w="9387" w:type="dxa"/>
            <w:noWrap/>
            <w:hideMark/>
          </w:tcPr>
          <w:p w14:paraId="0895CD86"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UCS-03-018. Solicitud de cambio de ubicación/instalación de los estudios principales y/o estudios auxiliares de estaciones de Radio AM/FM.</w:t>
            </w:r>
          </w:p>
        </w:tc>
      </w:tr>
      <w:tr w:rsidR="00675516" w:rsidRPr="00D219B5" w14:paraId="0745B509"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1F824C19"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46</w:t>
            </w:r>
          </w:p>
        </w:tc>
        <w:tc>
          <w:tcPr>
            <w:tcW w:w="9387" w:type="dxa"/>
            <w:noWrap/>
            <w:hideMark/>
          </w:tcPr>
          <w:p w14:paraId="64AE2170"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UCS-03-020. Solicitud de autorización de equipo complementario de zona de sombra para prestar el servicio de televisión digital terrestre Co-canal y/o canal de transmisión distinto al utilizado para realizar transmisiones digitales.</w:t>
            </w:r>
          </w:p>
        </w:tc>
      </w:tr>
      <w:tr w:rsidR="00675516" w:rsidRPr="00D219B5" w14:paraId="61FDBB6E"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183ECA9A"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47</w:t>
            </w:r>
          </w:p>
        </w:tc>
        <w:tc>
          <w:tcPr>
            <w:tcW w:w="9387" w:type="dxa"/>
            <w:noWrap/>
            <w:hideMark/>
          </w:tcPr>
          <w:p w14:paraId="3BEF2F7E"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UCS-03-021. Solicitud de cambio de ubicación/instalación de los estudios principales y/o estudios auxiliares de estaciones de televisión.</w:t>
            </w:r>
          </w:p>
        </w:tc>
      </w:tr>
      <w:tr w:rsidR="00675516" w:rsidRPr="00D219B5" w14:paraId="64A3B8C2"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5E0C4FD0"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48</w:t>
            </w:r>
          </w:p>
        </w:tc>
        <w:tc>
          <w:tcPr>
            <w:tcW w:w="9387" w:type="dxa"/>
            <w:noWrap/>
            <w:hideMark/>
          </w:tcPr>
          <w:p w14:paraId="195ECB23"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UCS-03-022. Solicitud de modificaciones técnicas de estaciones de Radio FM: Cambio de ubicación de antena y planta transmisora.</w:t>
            </w:r>
          </w:p>
        </w:tc>
      </w:tr>
      <w:tr w:rsidR="00675516" w:rsidRPr="00D219B5" w14:paraId="544C9E2F"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77F3C968"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49</w:t>
            </w:r>
          </w:p>
        </w:tc>
        <w:tc>
          <w:tcPr>
            <w:tcW w:w="9387" w:type="dxa"/>
            <w:noWrap/>
            <w:hideMark/>
          </w:tcPr>
          <w:p w14:paraId="5E82A04D"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UCS-03-023. Solicitud de modificaciones técnicas de estaciones de Radio FM: Cambio de altura del centro eléctrico.</w:t>
            </w:r>
          </w:p>
        </w:tc>
      </w:tr>
      <w:tr w:rsidR="00675516" w:rsidRPr="00D219B5" w14:paraId="3004960A"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1A5D66B7"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50</w:t>
            </w:r>
          </w:p>
        </w:tc>
        <w:tc>
          <w:tcPr>
            <w:tcW w:w="9387" w:type="dxa"/>
            <w:noWrap/>
            <w:hideMark/>
          </w:tcPr>
          <w:p w14:paraId="0C3A34B4"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UCS-03-024. Solicitud de modificaciones técnicas de estaciones de Radio AM: Cambio de potencia.</w:t>
            </w:r>
          </w:p>
        </w:tc>
      </w:tr>
      <w:tr w:rsidR="00675516" w:rsidRPr="00D219B5" w14:paraId="09FD1DEE"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3AFCBD66"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51</w:t>
            </w:r>
          </w:p>
        </w:tc>
        <w:tc>
          <w:tcPr>
            <w:tcW w:w="9387" w:type="dxa"/>
            <w:noWrap/>
            <w:hideMark/>
          </w:tcPr>
          <w:p w14:paraId="0CFABBA3"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UCS-03-025. Solicitud de modificaciones técnicas de estaciones de Radio FM: Cambio de direccionalidad de antena estaciones FM.</w:t>
            </w:r>
          </w:p>
        </w:tc>
      </w:tr>
      <w:tr w:rsidR="00675516" w:rsidRPr="00D219B5" w14:paraId="69E75895"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4E71F266"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52</w:t>
            </w:r>
          </w:p>
        </w:tc>
        <w:tc>
          <w:tcPr>
            <w:tcW w:w="9387" w:type="dxa"/>
            <w:noWrap/>
            <w:hideMark/>
          </w:tcPr>
          <w:p w14:paraId="046D2314"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UCS-03-026. Solicitud de cambio de ubicación/instalación de los estudios principales y/o estudios auxiliares de estaciones de radio y televisión.</w:t>
            </w:r>
          </w:p>
        </w:tc>
      </w:tr>
      <w:tr w:rsidR="00675516" w:rsidRPr="00D219B5" w14:paraId="4EA4FDE1"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6B3E2D4F"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53</w:t>
            </w:r>
          </w:p>
        </w:tc>
        <w:tc>
          <w:tcPr>
            <w:tcW w:w="9387" w:type="dxa"/>
            <w:noWrap/>
            <w:hideMark/>
          </w:tcPr>
          <w:p w14:paraId="4B5D2017"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UCS-03-027. Solicitud de cambio de equipo transmisor principal, emergente, auxiliar de estaciones de radio y/o televisión.</w:t>
            </w:r>
          </w:p>
        </w:tc>
      </w:tr>
      <w:tr w:rsidR="00675516" w:rsidRPr="00D219B5" w14:paraId="477CD86E"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2AAC6D51"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54</w:t>
            </w:r>
          </w:p>
        </w:tc>
        <w:tc>
          <w:tcPr>
            <w:tcW w:w="9387" w:type="dxa"/>
            <w:noWrap/>
            <w:hideMark/>
          </w:tcPr>
          <w:p w14:paraId="33EA8854"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UCS-03-028. Solicitud de modificaciones técnicas de estaciones de Radio AM: Cambio de altura de la antena y/o radiales.</w:t>
            </w:r>
          </w:p>
        </w:tc>
      </w:tr>
      <w:tr w:rsidR="00675516" w:rsidRPr="00D219B5" w14:paraId="5EF1DD94"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1B87CC9B"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55</w:t>
            </w:r>
          </w:p>
        </w:tc>
        <w:tc>
          <w:tcPr>
            <w:tcW w:w="9387" w:type="dxa"/>
            <w:noWrap/>
            <w:hideMark/>
          </w:tcPr>
          <w:p w14:paraId="43C10537"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UCS-03-029.Solicitud de modificaciones técnicas de estaciones de Radio AM: Cambio de ubicación de antena y planta transmisora.</w:t>
            </w:r>
          </w:p>
        </w:tc>
      </w:tr>
      <w:tr w:rsidR="00675516" w:rsidRPr="00D219B5" w14:paraId="7D29D95C"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7FCE655B"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56</w:t>
            </w:r>
          </w:p>
        </w:tc>
        <w:tc>
          <w:tcPr>
            <w:tcW w:w="9387" w:type="dxa"/>
            <w:noWrap/>
            <w:hideMark/>
          </w:tcPr>
          <w:p w14:paraId="2C135829"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UCS-03-030. Solicitud de modificaciones técnicas de estaciones de Radio AM: Cambio de direccionalidad de antena.</w:t>
            </w:r>
          </w:p>
        </w:tc>
      </w:tr>
      <w:tr w:rsidR="00675516" w:rsidRPr="00D219B5" w14:paraId="30E0DD88"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49848EAA"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57</w:t>
            </w:r>
          </w:p>
        </w:tc>
        <w:tc>
          <w:tcPr>
            <w:tcW w:w="9387" w:type="dxa"/>
            <w:noWrap/>
            <w:hideMark/>
          </w:tcPr>
          <w:p w14:paraId="7D61ED7D"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UCS-03-031. Solicitud de modificaciones técnicas de estaciones de Radio FM: Cambio de potencia.</w:t>
            </w:r>
          </w:p>
        </w:tc>
      </w:tr>
      <w:tr w:rsidR="00675516" w:rsidRPr="00D219B5" w14:paraId="6F192693"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3D9F6D78"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58</w:t>
            </w:r>
          </w:p>
        </w:tc>
        <w:tc>
          <w:tcPr>
            <w:tcW w:w="9387" w:type="dxa"/>
            <w:noWrap/>
            <w:hideMark/>
          </w:tcPr>
          <w:p w14:paraId="28375DE0"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UCS-03-033. Solicitud de autorización de modificación de ubicación de un enlace estudio-planta y/o sistema control remoto.</w:t>
            </w:r>
          </w:p>
        </w:tc>
      </w:tr>
      <w:tr w:rsidR="00675516" w:rsidRPr="00D219B5" w14:paraId="778A33C5"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32E9CB31"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59</w:t>
            </w:r>
          </w:p>
        </w:tc>
        <w:tc>
          <w:tcPr>
            <w:tcW w:w="9387" w:type="dxa"/>
            <w:noWrap/>
            <w:hideMark/>
          </w:tcPr>
          <w:p w14:paraId="4E24DEF5"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UCS-03-040. Solicitud de autorización de parámetros técnicos para el inicio de transmisiones de estaciones de Radiodifusión.</w:t>
            </w:r>
          </w:p>
        </w:tc>
      </w:tr>
      <w:tr w:rsidR="00675516" w:rsidRPr="00D219B5" w14:paraId="738B1560"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0BF0F372"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60</w:t>
            </w:r>
          </w:p>
        </w:tc>
        <w:tc>
          <w:tcPr>
            <w:tcW w:w="9387" w:type="dxa"/>
            <w:noWrap/>
            <w:hideMark/>
          </w:tcPr>
          <w:p w14:paraId="35B81F07"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UCS-04-041. Solicitud de asignación de códigos de Identificación de Operador de Larga Distancia de origen y destino (ABC / BCD).</w:t>
            </w:r>
          </w:p>
        </w:tc>
      </w:tr>
      <w:tr w:rsidR="00675516" w:rsidRPr="00D219B5" w14:paraId="136AD440"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39BFE8CE"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61</w:t>
            </w:r>
          </w:p>
        </w:tc>
        <w:tc>
          <w:tcPr>
            <w:tcW w:w="9387" w:type="dxa"/>
            <w:noWrap/>
            <w:hideMark/>
          </w:tcPr>
          <w:p w14:paraId="1252F417"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UCS-04-044. Solicitud de Asignación de Códigos de Identificación Administrativo.</w:t>
            </w:r>
          </w:p>
        </w:tc>
      </w:tr>
      <w:tr w:rsidR="00675516" w:rsidRPr="00D219B5" w14:paraId="45F020F2"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045D5014"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62</w:t>
            </w:r>
          </w:p>
        </w:tc>
        <w:tc>
          <w:tcPr>
            <w:tcW w:w="9387" w:type="dxa"/>
            <w:noWrap/>
            <w:hideMark/>
          </w:tcPr>
          <w:p w14:paraId="0AD5C4EB"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UER-01-003. Solicitud de inclusión al programa anual de uso y aprovechamiento de bandas de frecuencias.</w:t>
            </w:r>
          </w:p>
        </w:tc>
      </w:tr>
      <w:tr w:rsidR="00675516" w:rsidRPr="00D219B5" w14:paraId="412B2384"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282CB8E2"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63</w:t>
            </w:r>
          </w:p>
        </w:tc>
        <w:tc>
          <w:tcPr>
            <w:tcW w:w="9387" w:type="dxa"/>
            <w:noWrap/>
            <w:hideMark/>
          </w:tcPr>
          <w:p w14:paraId="56BD8F31"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UMCA-01-005. Solicitud de Autorización de Acceso a la Multiprogramación de concesionarios en materia de radiodifusión.</w:t>
            </w:r>
          </w:p>
        </w:tc>
      </w:tr>
      <w:tr w:rsidR="00675516" w:rsidRPr="00D219B5" w14:paraId="02585FC4" w14:textId="77777777" w:rsidTr="006E0B76">
        <w:trPr>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2EFE5B31"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64</w:t>
            </w:r>
          </w:p>
        </w:tc>
        <w:tc>
          <w:tcPr>
            <w:tcW w:w="9387" w:type="dxa"/>
            <w:noWrap/>
            <w:hideMark/>
          </w:tcPr>
          <w:p w14:paraId="6EFD3147" w14:textId="77777777" w:rsidR="00675516" w:rsidRPr="006E0B76" w:rsidRDefault="00675516"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UPR-01-001. Solicitud de Acceso al Sistema Electrónico de Solicitudes de Interconexión</w:t>
            </w:r>
          </w:p>
        </w:tc>
      </w:tr>
      <w:tr w:rsidR="00675516" w:rsidRPr="00D219B5" w14:paraId="08121AD7" w14:textId="77777777" w:rsidTr="006E0B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6" w:type="dxa"/>
            <w:noWrap/>
            <w:hideMark/>
          </w:tcPr>
          <w:p w14:paraId="135E9622" w14:textId="77777777" w:rsidR="00675516" w:rsidRPr="006E0B76" w:rsidRDefault="00675516"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65</w:t>
            </w:r>
          </w:p>
        </w:tc>
        <w:tc>
          <w:tcPr>
            <w:tcW w:w="9387" w:type="dxa"/>
            <w:noWrap/>
            <w:hideMark/>
          </w:tcPr>
          <w:p w14:paraId="2EB2451C" w14:textId="77777777" w:rsidR="00675516" w:rsidRPr="006E0B76" w:rsidRDefault="00675516"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UPR-04-002. Entrega de la información de separación contable.</w:t>
            </w:r>
          </w:p>
        </w:tc>
      </w:tr>
    </w:tbl>
    <w:p w14:paraId="399C7183" w14:textId="77777777" w:rsidR="00EC3384" w:rsidRPr="00D219B5" w:rsidRDefault="00EC3384" w:rsidP="006E0B76">
      <w:pPr>
        <w:spacing w:after="0" w:line="240" w:lineRule="auto"/>
        <w:jc w:val="both"/>
        <w:rPr>
          <w:rFonts w:ascii="ITC Avant Garde Std Bk" w:hAnsi="ITC Avant Garde Std Bk" w:cs="Tahoma"/>
          <w:bCs/>
          <w:color w:val="000000"/>
          <w:sz w:val="20"/>
          <w:szCs w:val="20"/>
        </w:rPr>
      </w:pPr>
    </w:p>
    <w:p w14:paraId="41BB8C66" w14:textId="77777777" w:rsidR="00AB3BCD" w:rsidRDefault="00AD52A6"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Con relación al</w:t>
      </w:r>
      <w:r w:rsidR="001475D8">
        <w:rPr>
          <w:rFonts w:ascii="ITC Avant Garde Std Bk" w:hAnsi="ITC Avant Garde Std Bk" w:cs="Tahoma"/>
          <w:bCs/>
          <w:color w:val="000000"/>
          <w:sz w:val="20"/>
          <w:szCs w:val="20"/>
        </w:rPr>
        <w:t xml:space="preserve"> listado</w:t>
      </w:r>
      <w:r w:rsidR="00C0442D">
        <w:rPr>
          <w:rFonts w:ascii="ITC Avant Garde Std Bk" w:hAnsi="ITC Avant Garde Std Bk" w:cs="Tahoma"/>
          <w:bCs/>
          <w:color w:val="000000"/>
          <w:sz w:val="20"/>
          <w:szCs w:val="20"/>
        </w:rPr>
        <w:t xml:space="preserve"> que precede</w:t>
      </w:r>
      <w:r w:rsidR="001475D8">
        <w:rPr>
          <w:rFonts w:ascii="ITC Avant Garde Std Bk" w:hAnsi="ITC Avant Garde Std Bk" w:cs="Tahoma"/>
          <w:bCs/>
          <w:color w:val="000000"/>
          <w:sz w:val="20"/>
          <w:szCs w:val="20"/>
        </w:rPr>
        <w:t>,</w:t>
      </w:r>
      <w:r w:rsidR="00C0442D">
        <w:rPr>
          <w:rFonts w:ascii="ITC Avant Garde Std Bk" w:hAnsi="ITC Avant Garde Std Bk" w:cs="Tahoma"/>
          <w:bCs/>
          <w:color w:val="000000"/>
          <w:sz w:val="20"/>
          <w:szCs w:val="20"/>
        </w:rPr>
        <w:t xml:space="preserve"> </w:t>
      </w:r>
      <w:r>
        <w:rPr>
          <w:rFonts w:ascii="ITC Avant Garde Std Bk" w:hAnsi="ITC Avant Garde Std Bk" w:cs="Tahoma"/>
          <w:bCs/>
          <w:color w:val="000000"/>
          <w:sz w:val="20"/>
          <w:szCs w:val="20"/>
        </w:rPr>
        <w:t xml:space="preserve">cabe señalar que </w:t>
      </w:r>
      <w:r w:rsidR="00A25435" w:rsidRPr="00D219B5">
        <w:rPr>
          <w:rFonts w:ascii="ITC Avant Garde Std Bk" w:hAnsi="ITC Avant Garde Std Bk" w:cs="Tahoma"/>
          <w:bCs/>
          <w:color w:val="000000"/>
          <w:sz w:val="20"/>
          <w:szCs w:val="20"/>
          <w:lang w:val="x-none"/>
        </w:rPr>
        <w:t>dos</w:t>
      </w:r>
      <w:r w:rsidR="00910EED" w:rsidRPr="00D219B5">
        <w:rPr>
          <w:rFonts w:ascii="ITC Avant Garde Std Bk" w:hAnsi="ITC Avant Garde Std Bk" w:cs="Tahoma"/>
          <w:bCs/>
          <w:color w:val="000000"/>
          <w:sz w:val="20"/>
          <w:szCs w:val="20"/>
          <w:lang w:val="x-none"/>
        </w:rPr>
        <w:t xml:space="preserve"> </w:t>
      </w:r>
      <w:r w:rsidR="00EC3384" w:rsidRPr="00D219B5">
        <w:rPr>
          <w:rFonts w:ascii="ITC Avant Garde Std Bk" w:hAnsi="ITC Avant Garde Std Bk" w:cs="Tahoma"/>
          <w:bCs/>
          <w:color w:val="000000"/>
          <w:sz w:val="20"/>
          <w:szCs w:val="20"/>
        </w:rPr>
        <w:t>trámites</w:t>
      </w:r>
      <w:r w:rsidR="00C0442D">
        <w:rPr>
          <w:rFonts w:ascii="ITC Avant Garde Std Bk" w:hAnsi="ITC Avant Garde Std Bk" w:cs="Tahoma"/>
          <w:bCs/>
          <w:color w:val="000000"/>
          <w:sz w:val="20"/>
          <w:szCs w:val="20"/>
          <w:lang w:val="x-none"/>
        </w:rPr>
        <w:t xml:space="preserve"> </w:t>
      </w:r>
      <w:r>
        <w:rPr>
          <w:rFonts w:ascii="ITC Avant Garde Std Bk" w:hAnsi="ITC Avant Garde Std Bk" w:cs="Tahoma"/>
          <w:bCs/>
          <w:color w:val="000000"/>
          <w:sz w:val="20"/>
          <w:szCs w:val="20"/>
        </w:rPr>
        <w:t xml:space="preserve">perdieron su vigencia, por lo que fueron eliminados del </w:t>
      </w:r>
      <w:r w:rsidR="00EC3384" w:rsidRPr="00D219B5">
        <w:rPr>
          <w:rFonts w:ascii="ITC Avant Garde Std Bk" w:hAnsi="ITC Avant Garde Std Bk" w:cs="Tahoma"/>
          <w:bCs/>
          <w:color w:val="000000"/>
          <w:sz w:val="20"/>
          <w:szCs w:val="20"/>
          <w:lang w:val="x-none"/>
        </w:rPr>
        <w:t>Inventario de Tr</w:t>
      </w:r>
      <w:r w:rsidR="00EC3384" w:rsidRPr="00D219B5">
        <w:rPr>
          <w:rFonts w:ascii="ITC Avant Garde Std Bk" w:hAnsi="ITC Avant Garde Std Bk" w:cs="Tahoma"/>
          <w:bCs/>
          <w:color w:val="000000"/>
          <w:sz w:val="20"/>
          <w:szCs w:val="20"/>
        </w:rPr>
        <w:t>ámites del Instituto</w:t>
      </w:r>
      <w:r>
        <w:rPr>
          <w:rFonts w:ascii="ITC Avant Garde Std Bk" w:hAnsi="ITC Avant Garde Std Bk" w:cs="Tahoma"/>
          <w:bCs/>
          <w:color w:val="000000"/>
          <w:sz w:val="20"/>
          <w:szCs w:val="20"/>
        </w:rPr>
        <w:t xml:space="preserve">, </w:t>
      </w:r>
      <w:r w:rsidR="00EC3384" w:rsidRPr="00D219B5">
        <w:rPr>
          <w:rFonts w:ascii="ITC Avant Garde Std Bk" w:hAnsi="ITC Avant Garde Std Bk" w:cs="Tahoma"/>
          <w:bCs/>
          <w:color w:val="000000"/>
          <w:sz w:val="20"/>
          <w:szCs w:val="20"/>
        </w:rPr>
        <w:t xml:space="preserve">el </w:t>
      </w:r>
      <w:r w:rsidR="00A25435" w:rsidRPr="00D219B5">
        <w:rPr>
          <w:rFonts w:ascii="ITC Avant Garde Std Bk" w:hAnsi="ITC Avant Garde Std Bk" w:cs="Tahoma"/>
          <w:bCs/>
          <w:color w:val="000000"/>
          <w:sz w:val="20"/>
          <w:szCs w:val="20"/>
        </w:rPr>
        <w:t xml:space="preserve">diecisiete </w:t>
      </w:r>
      <w:r w:rsidR="00EC3384" w:rsidRPr="00D219B5">
        <w:rPr>
          <w:rFonts w:ascii="ITC Avant Garde Std Bk" w:hAnsi="ITC Avant Garde Std Bk" w:cs="Tahoma"/>
          <w:bCs/>
          <w:color w:val="000000"/>
          <w:sz w:val="20"/>
          <w:szCs w:val="20"/>
        </w:rPr>
        <w:t xml:space="preserve">de agosto de </w:t>
      </w:r>
      <w:r w:rsidR="00A25435" w:rsidRPr="00D219B5">
        <w:rPr>
          <w:rFonts w:ascii="ITC Avant Garde Std Bk" w:hAnsi="ITC Avant Garde Std Bk" w:cs="Tahoma"/>
          <w:bCs/>
          <w:color w:val="000000"/>
          <w:sz w:val="20"/>
          <w:szCs w:val="20"/>
        </w:rPr>
        <w:t>dos mil dieciocho,</w:t>
      </w:r>
      <w:r w:rsidR="00EC3384" w:rsidRPr="00D219B5">
        <w:rPr>
          <w:rFonts w:ascii="ITC Avant Garde Std Bk" w:hAnsi="ITC Avant Garde Std Bk" w:cs="Tahoma"/>
          <w:bCs/>
          <w:color w:val="000000"/>
          <w:sz w:val="20"/>
          <w:szCs w:val="20"/>
        </w:rPr>
        <w:t xml:space="preserve"> </w:t>
      </w:r>
      <w:r w:rsidR="007046DB">
        <w:rPr>
          <w:rFonts w:ascii="ITC Avant Garde Std Bk" w:hAnsi="ITC Avant Garde Std Bk" w:cs="Tahoma"/>
          <w:bCs/>
          <w:color w:val="000000"/>
          <w:sz w:val="20"/>
          <w:szCs w:val="20"/>
        </w:rPr>
        <w:t>a saber</w:t>
      </w:r>
      <w:r w:rsidR="00AB3BCD">
        <w:rPr>
          <w:rFonts w:ascii="ITC Avant Garde Std Bk" w:hAnsi="ITC Avant Garde Std Bk" w:cs="Tahoma"/>
          <w:bCs/>
          <w:color w:val="000000"/>
          <w:sz w:val="20"/>
          <w:szCs w:val="20"/>
        </w:rPr>
        <w:t>:</w:t>
      </w:r>
    </w:p>
    <w:p w14:paraId="53060EC7" w14:textId="77777777" w:rsidR="00AB3BCD" w:rsidRDefault="00AB3BCD" w:rsidP="006E0B76">
      <w:pPr>
        <w:spacing w:after="0" w:line="240" w:lineRule="auto"/>
        <w:jc w:val="both"/>
        <w:rPr>
          <w:rFonts w:ascii="ITC Avant Garde Std Bk" w:hAnsi="ITC Avant Garde Std Bk" w:cs="Tahoma"/>
          <w:bCs/>
          <w:color w:val="000000"/>
          <w:sz w:val="20"/>
          <w:szCs w:val="20"/>
        </w:rPr>
      </w:pPr>
    </w:p>
    <w:p w14:paraId="2A71CD73" w14:textId="77777777" w:rsidR="00EC3384" w:rsidRPr="00904F75" w:rsidRDefault="00910EED" w:rsidP="006E0B76">
      <w:pPr>
        <w:pStyle w:val="Prrafodelista"/>
        <w:numPr>
          <w:ilvl w:val="0"/>
          <w:numId w:val="13"/>
        </w:numPr>
        <w:spacing w:after="0" w:line="240" w:lineRule="auto"/>
        <w:jc w:val="both"/>
        <w:rPr>
          <w:rFonts w:ascii="ITC Avant Garde Std Bk" w:hAnsi="ITC Avant Garde Std Bk" w:cs="Tahoma"/>
          <w:bCs/>
          <w:color w:val="000000"/>
          <w:sz w:val="20"/>
          <w:szCs w:val="20"/>
        </w:rPr>
      </w:pPr>
      <w:r w:rsidRPr="00904F75">
        <w:rPr>
          <w:rFonts w:ascii="ITC Avant Garde Std Bk" w:hAnsi="ITC Avant Garde Std Bk" w:cs="Tahoma"/>
          <w:bCs/>
          <w:color w:val="000000"/>
          <w:sz w:val="20"/>
          <w:szCs w:val="20"/>
        </w:rPr>
        <w:t>UC-01-010 Entrega de reporte de información sobre quejas presentadas al c</w:t>
      </w:r>
      <w:r w:rsidR="00EC3384" w:rsidRPr="00904F75">
        <w:rPr>
          <w:rFonts w:ascii="ITC Avant Garde Std Bk" w:hAnsi="ITC Avant Garde Std Bk" w:cs="Tahoma"/>
          <w:bCs/>
          <w:color w:val="000000"/>
          <w:sz w:val="20"/>
          <w:szCs w:val="20"/>
        </w:rPr>
        <w:t>oncesionario por sus usuarios.</w:t>
      </w:r>
    </w:p>
    <w:p w14:paraId="6AE3707E" w14:textId="413D8C09" w:rsidR="00AB3BCD" w:rsidRDefault="00910EED" w:rsidP="006E0B76">
      <w:pPr>
        <w:pStyle w:val="Prrafodelista"/>
        <w:numPr>
          <w:ilvl w:val="0"/>
          <w:numId w:val="13"/>
        </w:numPr>
        <w:spacing w:after="0" w:line="240" w:lineRule="auto"/>
        <w:contextualSpacing w:val="0"/>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UC-01-018 Entrega de los reportes de información contable por servicio, región, fun</w:t>
      </w:r>
      <w:r w:rsidR="00EC3384" w:rsidRPr="00D219B5">
        <w:rPr>
          <w:rFonts w:ascii="ITC Avant Garde Std Bk" w:hAnsi="ITC Avant Garde Std Bk" w:cs="Tahoma"/>
          <w:bCs/>
          <w:color w:val="000000"/>
          <w:sz w:val="20"/>
          <w:szCs w:val="20"/>
        </w:rPr>
        <w:t>ción y componentes de sus redes</w:t>
      </w:r>
      <w:r w:rsidRPr="00D219B5">
        <w:rPr>
          <w:rFonts w:ascii="ITC Avant Garde Std Bk" w:hAnsi="ITC Avant Garde Std Bk" w:cs="Tahoma"/>
          <w:bCs/>
          <w:color w:val="000000"/>
          <w:sz w:val="20"/>
          <w:szCs w:val="20"/>
        </w:rPr>
        <w:t>.</w:t>
      </w:r>
    </w:p>
    <w:p w14:paraId="7131FACD" w14:textId="77777777" w:rsidR="00663061" w:rsidRPr="001475D8" w:rsidRDefault="00663061" w:rsidP="006E0B76">
      <w:pPr>
        <w:pStyle w:val="Prrafodelista"/>
        <w:spacing w:after="0" w:line="240" w:lineRule="auto"/>
        <w:contextualSpacing w:val="0"/>
        <w:jc w:val="both"/>
        <w:rPr>
          <w:rFonts w:ascii="ITC Avant Garde Std Bk" w:hAnsi="ITC Avant Garde Std Bk" w:cs="Tahoma"/>
          <w:bCs/>
          <w:color w:val="000000"/>
          <w:sz w:val="20"/>
          <w:szCs w:val="20"/>
        </w:rPr>
      </w:pPr>
    </w:p>
    <w:p w14:paraId="325F890F" w14:textId="77777777" w:rsidR="00910EED" w:rsidRPr="00D219B5" w:rsidRDefault="00910EED"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 xml:space="preserve">Además, </w:t>
      </w:r>
      <w:r w:rsidR="00BA382A" w:rsidRPr="00D219B5">
        <w:rPr>
          <w:rFonts w:ascii="ITC Avant Garde Std Bk" w:hAnsi="ITC Avant Garde Std Bk" w:cs="Tahoma"/>
          <w:bCs/>
          <w:color w:val="000000"/>
          <w:sz w:val="20"/>
          <w:szCs w:val="20"/>
        </w:rPr>
        <w:t>en la sistema</w:t>
      </w:r>
      <w:r w:rsidR="0079040A">
        <w:rPr>
          <w:rFonts w:ascii="ITC Avant Garde Std Bk" w:hAnsi="ITC Avant Garde Std Bk" w:cs="Tahoma"/>
          <w:bCs/>
          <w:color w:val="000000"/>
          <w:sz w:val="20"/>
          <w:szCs w:val="20"/>
        </w:rPr>
        <w:t xml:space="preserve">tización </w:t>
      </w:r>
      <w:r w:rsidR="001469CE">
        <w:rPr>
          <w:rFonts w:ascii="ITC Avant Garde Std Bk" w:hAnsi="ITC Avant Garde Std Bk" w:cs="Tahoma"/>
          <w:bCs/>
          <w:color w:val="000000"/>
          <w:sz w:val="20"/>
          <w:szCs w:val="20"/>
        </w:rPr>
        <w:t xml:space="preserve">de los comentarios y aportaciones que efectuó esta CGMR, </w:t>
      </w:r>
      <w:r w:rsidR="0079040A">
        <w:rPr>
          <w:rFonts w:ascii="ITC Avant Garde Std Bk" w:hAnsi="ITC Avant Garde Std Bk" w:cs="Tahoma"/>
          <w:bCs/>
          <w:color w:val="000000"/>
          <w:sz w:val="20"/>
          <w:szCs w:val="20"/>
        </w:rPr>
        <w:t xml:space="preserve">se identificaron y nombraron, </w:t>
      </w:r>
      <w:r w:rsidR="00BA382A" w:rsidRPr="00D219B5">
        <w:rPr>
          <w:rFonts w:ascii="ITC Avant Garde Std Bk" w:hAnsi="ITC Avant Garde Std Bk" w:cs="Tahoma"/>
          <w:bCs/>
          <w:color w:val="000000"/>
          <w:sz w:val="20"/>
          <w:szCs w:val="20"/>
        </w:rPr>
        <w:t>con la fina</w:t>
      </w:r>
      <w:r w:rsidR="00AD52A6">
        <w:rPr>
          <w:rFonts w:ascii="ITC Avant Garde Std Bk" w:hAnsi="ITC Avant Garde Std Bk" w:cs="Tahoma"/>
          <w:bCs/>
          <w:color w:val="000000"/>
          <w:sz w:val="20"/>
          <w:szCs w:val="20"/>
        </w:rPr>
        <w:t>lidad de facilitar el análisis de</w:t>
      </w:r>
      <w:r w:rsidR="00BA382A" w:rsidRPr="00D219B5">
        <w:rPr>
          <w:rFonts w:ascii="ITC Avant Garde Std Bk" w:hAnsi="ITC Avant Garde Std Bk" w:cs="Tahoma"/>
          <w:bCs/>
          <w:color w:val="000000"/>
          <w:sz w:val="20"/>
          <w:szCs w:val="20"/>
        </w:rPr>
        <w:t xml:space="preserve"> los mismos,</w:t>
      </w:r>
      <w:r w:rsidR="0079040A">
        <w:rPr>
          <w:rFonts w:ascii="ITC Avant Garde Std Bk" w:hAnsi="ITC Avant Garde Std Bk" w:cs="Tahoma"/>
          <w:bCs/>
          <w:color w:val="000000"/>
          <w:sz w:val="20"/>
          <w:szCs w:val="20"/>
        </w:rPr>
        <w:t xml:space="preserve"> cuatro categorías </w:t>
      </w:r>
      <w:r w:rsidR="001469CE">
        <w:rPr>
          <w:rFonts w:ascii="ITC Avant Garde Std Bk" w:hAnsi="ITC Avant Garde Std Bk" w:cs="Tahoma"/>
          <w:bCs/>
          <w:color w:val="000000"/>
          <w:sz w:val="20"/>
          <w:szCs w:val="20"/>
        </w:rPr>
        <w:t xml:space="preserve">adicionales </w:t>
      </w:r>
      <w:r w:rsidR="0079040A">
        <w:rPr>
          <w:rFonts w:ascii="ITC Avant Garde Std Bk" w:hAnsi="ITC Avant Garde Std Bk" w:cs="Tahoma"/>
          <w:bCs/>
          <w:color w:val="000000"/>
          <w:sz w:val="20"/>
          <w:szCs w:val="20"/>
        </w:rPr>
        <w:t>respecto d</w:t>
      </w:r>
      <w:r w:rsidR="001469CE">
        <w:rPr>
          <w:rFonts w:ascii="ITC Avant Garde Std Bk" w:hAnsi="ITC Avant Garde Std Bk" w:cs="Tahoma"/>
          <w:bCs/>
          <w:color w:val="000000"/>
          <w:sz w:val="20"/>
          <w:szCs w:val="20"/>
        </w:rPr>
        <w:t>e las cuales los participantes emitieron pronunciamientos, consistentes en las siguientes</w:t>
      </w:r>
      <w:r w:rsidR="00AD52A6">
        <w:rPr>
          <w:rFonts w:ascii="ITC Avant Garde Std Bk" w:hAnsi="ITC Avant Garde Std Bk" w:cs="Tahoma"/>
          <w:bCs/>
          <w:color w:val="000000"/>
          <w:sz w:val="20"/>
          <w:szCs w:val="20"/>
        </w:rPr>
        <w:t xml:space="preserve"> categorías</w:t>
      </w:r>
      <w:r w:rsidR="00BA382A" w:rsidRPr="00D219B5">
        <w:rPr>
          <w:rFonts w:ascii="ITC Avant Garde Std Bk" w:hAnsi="ITC Avant Garde Std Bk" w:cs="Tahoma"/>
          <w:bCs/>
          <w:color w:val="000000"/>
          <w:sz w:val="20"/>
          <w:szCs w:val="20"/>
        </w:rPr>
        <w:t>:</w:t>
      </w:r>
    </w:p>
    <w:p w14:paraId="1619E4E3" w14:textId="77777777" w:rsidR="00BA382A" w:rsidRPr="00D219B5" w:rsidRDefault="00BA382A" w:rsidP="006E0B76">
      <w:pPr>
        <w:spacing w:after="0" w:line="240" w:lineRule="auto"/>
        <w:jc w:val="both"/>
        <w:rPr>
          <w:rFonts w:ascii="ITC Avant Garde Std Bk" w:hAnsi="ITC Avant Garde Std Bk" w:cs="Tahoma"/>
          <w:bCs/>
          <w:color w:val="000000"/>
          <w:sz w:val="20"/>
          <w:szCs w:val="20"/>
        </w:rPr>
      </w:pPr>
    </w:p>
    <w:p w14:paraId="7A6E832C" w14:textId="77777777" w:rsidR="00910EED" w:rsidRPr="00D219B5" w:rsidRDefault="00910EED" w:rsidP="006E0B76">
      <w:pPr>
        <w:pStyle w:val="Prrafodelista"/>
        <w:numPr>
          <w:ilvl w:val="0"/>
          <w:numId w:val="14"/>
        </w:numPr>
        <w:spacing w:after="0" w:line="240" w:lineRule="auto"/>
        <w:contextualSpacing w:val="0"/>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Trámites en general</w:t>
      </w:r>
    </w:p>
    <w:p w14:paraId="7CAB1D5A" w14:textId="77777777" w:rsidR="00910EED" w:rsidRPr="00D219B5" w:rsidRDefault="00910EED" w:rsidP="006E0B76">
      <w:pPr>
        <w:pStyle w:val="Prrafodelista"/>
        <w:numPr>
          <w:ilvl w:val="0"/>
          <w:numId w:val="14"/>
        </w:numPr>
        <w:spacing w:after="0" w:line="240" w:lineRule="auto"/>
        <w:contextualSpacing w:val="0"/>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Trámite no registrado</w:t>
      </w:r>
    </w:p>
    <w:p w14:paraId="4B91F4F7" w14:textId="77777777" w:rsidR="00910EED" w:rsidRPr="00D219B5" w:rsidRDefault="00910EED" w:rsidP="006E0B76">
      <w:pPr>
        <w:pStyle w:val="Prrafodelista"/>
        <w:numPr>
          <w:ilvl w:val="0"/>
          <w:numId w:val="14"/>
        </w:numPr>
        <w:spacing w:after="0" w:line="240" w:lineRule="auto"/>
        <w:contextualSpacing w:val="0"/>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Información estadística a cargo de CGPE</w:t>
      </w:r>
    </w:p>
    <w:p w14:paraId="396F7788" w14:textId="77777777" w:rsidR="00910EED" w:rsidRPr="00D219B5" w:rsidRDefault="00910EED" w:rsidP="006E0B76">
      <w:pPr>
        <w:pStyle w:val="Prrafodelista"/>
        <w:numPr>
          <w:ilvl w:val="0"/>
          <w:numId w:val="14"/>
        </w:numPr>
        <w:spacing w:after="0" w:line="240" w:lineRule="auto"/>
        <w:contextualSpacing w:val="0"/>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 xml:space="preserve">Preponderancia </w:t>
      </w:r>
      <w:r w:rsidR="00AD52A6">
        <w:rPr>
          <w:rFonts w:ascii="ITC Avant Garde Std Bk" w:hAnsi="ITC Avant Garde Std Bk" w:cs="Tahoma"/>
          <w:bCs/>
          <w:color w:val="000000"/>
          <w:sz w:val="20"/>
          <w:szCs w:val="20"/>
          <w:lang w:val="es-MX"/>
        </w:rPr>
        <w:t>Económica</w:t>
      </w:r>
    </w:p>
    <w:p w14:paraId="0449610B" w14:textId="77777777" w:rsidR="00EC3384" w:rsidRPr="00D219B5" w:rsidRDefault="00EC3384" w:rsidP="006E0B76">
      <w:pPr>
        <w:spacing w:after="0" w:line="240" w:lineRule="auto"/>
        <w:jc w:val="both"/>
        <w:rPr>
          <w:rFonts w:ascii="ITC Avant Garde Std Bk" w:hAnsi="ITC Avant Garde Std Bk" w:cs="Tahoma"/>
          <w:bCs/>
          <w:color w:val="000000"/>
          <w:sz w:val="20"/>
          <w:szCs w:val="20"/>
        </w:rPr>
      </w:pPr>
    </w:p>
    <w:p w14:paraId="0E1CA529" w14:textId="77777777" w:rsidR="00BA382A" w:rsidRPr="00B65535" w:rsidRDefault="00B65535" w:rsidP="006E0B76">
      <w:pPr>
        <w:pStyle w:val="Ttulo1"/>
        <w:spacing w:before="0" w:line="240" w:lineRule="auto"/>
        <w:jc w:val="both"/>
        <w:rPr>
          <w:rFonts w:ascii="ITC Avant Garde Std Bk" w:eastAsia="Calibri" w:hAnsi="ITC Avant Garde Std Bk" w:cs="Tahoma"/>
          <w:bCs/>
          <w:color w:val="000000"/>
          <w:sz w:val="20"/>
          <w:szCs w:val="20"/>
        </w:rPr>
      </w:pPr>
      <w:bookmarkStart w:id="13" w:name="_Toc532554008"/>
      <w:r>
        <w:rPr>
          <w:rFonts w:ascii="ITC Avant Garde Std Bk" w:eastAsia="Calibri" w:hAnsi="ITC Avant Garde Std Bk" w:cs="Tahoma"/>
          <w:bCs/>
          <w:color w:val="000000"/>
          <w:sz w:val="20"/>
          <w:szCs w:val="20"/>
        </w:rPr>
        <w:t>11</w:t>
      </w:r>
      <w:r w:rsidR="00BA382A" w:rsidRPr="00B65535">
        <w:rPr>
          <w:rFonts w:ascii="ITC Avant Garde Std Bk" w:eastAsia="Calibri" w:hAnsi="ITC Avant Garde Std Bk" w:cs="Tahoma"/>
          <w:bCs/>
          <w:color w:val="000000"/>
          <w:sz w:val="20"/>
          <w:szCs w:val="20"/>
        </w:rPr>
        <w:t>. TRÁMITES MÁS COMENTADOS</w:t>
      </w:r>
      <w:bookmarkEnd w:id="13"/>
    </w:p>
    <w:p w14:paraId="7BF8D847" w14:textId="77777777" w:rsidR="00BA382A" w:rsidRPr="00D219B5" w:rsidRDefault="00BA382A" w:rsidP="006E0B76">
      <w:pPr>
        <w:spacing w:after="0" w:line="240" w:lineRule="auto"/>
        <w:jc w:val="both"/>
        <w:rPr>
          <w:rFonts w:ascii="ITC Avant Garde Std Bk" w:hAnsi="ITC Avant Garde Std Bk" w:cs="Arial"/>
          <w:bCs/>
          <w:color w:val="000000"/>
          <w:sz w:val="20"/>
          <w:szCs w:val="20"/>
        </w:rPr>
      </w:pPr>
    </w:p>
    <w:p w14:paraId="148E1973" w14:textId="77777777" w:rsidR="00EC3384" w:rsidRPr="00D219B5" w:rsidRDefault="00A25435" w:rsidP="006E0B76">
      <w:pPr>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La CGMR</w:t>
      </w:r>
      <w:r w:rsidR="00AD52A6">
        <w:rPr>
          <w:rFonts w:ascii="ITC Avant Garde Std Bk" w:hAnsi="ITC Avant Garde Std Bk" w:cs="Tahoma"/>
          <w:bCs/>
          <w:color w:val="000000"/>
          <w:sz w:val="20"/>
          <w:szCs w:val="20"/>
        </w:rPr>
        <w:t>,</w:t>
      </w:r>
      <w:r w:rsidRPr="00D219B5">
        <w:rPr>
          <w:rFonts w:ascii="ITC Avant Garde Std Bk" w:hAnsi="ITC Avant Garde Std Bk" w:cs="Tahoma"/>
          <w:bCs/>
          <w:color w:val="000000"/>
          <w:sz w:val="20"/>
          <w:szCs w:val="20"/>
        </w:rPr>
        <w:t xml:space="preserve"> al sistematizar los comentarios r</w:t>
      </w:r>
      <w:r w:rsidR="009C12C7">
        <w:rPr>
          <w:rFonts w:ascii="ITC Avant Garde Std Bk" w:hAnsi="ITC Avant Garde Std Bk" w:cs="Tahoma"/>
          <w:bCs/>
          <w:color w:val="000000"/>
          <w:sz w:val="20"/>
          <w:szCs w:val="20"/>
        </w:rPr>
        <w:t xml:space="preserve">ecabados en la consulta pública </w:t>
      </w:r>
      <w:r w:rsidR="003023C3">
        <w:rPr>
          <w:rFonts w:ascii="ITC Avant Garde Std Bk" w:hAnsi="ITC Avant Garde Std Bk" w:cs="Tahoma"/>
          <w:bCs/>
          <w:color w:val="000000"/>
          <w:sz w:val="20"/>
          <w:szCs w:val="20"/>
        </w:rPr>
        <w:t xml:space="preserve">y </w:t>
      </w:r>
      <w:r w:rsidR="009C12C7">
        <w:rPr>
          <w:rFonts w:ascii="ITC Avant Garde Std Bk" w:hAnsi="ITC Avant Garde Std Bk" w:cs="Tahoma"/>
          <w:bCs/>
          <w:color w:val="000000"/>
          <w:sz w:val="20"/>
          <w:szCs w:val="20"/>
        </w:rPr>
        <w:t>del análisis efectuado a cada uno de ellos,</w:t>
      </w:r>
      <w:r w:rsidRPr="00D219B5">
        <w:rPr>
          <w:rFonts w:ascii="ITC Avant Garde Std Bk" w:hAnsi="ITC Avant Garde Std Bk" w:cs="Tahoma"/>
          <w:bCs/>
          <w:color w:val="000000"/>
          <w:sz w:val="20"/>
          <w:szCs w:val="20"/>
        </w:rPr>
        <w:t xml:space="preserve"> </w:t>
      </w:r>
      <w:r w:rsidR="003023C3">
        <w:rPr>
          <w:rFonts w:ascii="ITC Avant Garde Std Bk" w:hAnsi="ITC Avant Garde Std Bk" w:cs="Tahoma"/>
          <w:bCs/>
          <w:color w:val="000000"/>
          <w:sz w:val="20"/>
          <w:szCs w:val="20"/>
        </w:rPr>
        <w:t>identificó</w:t>
      </w:r>
      <w:r w:rsidR="009C12C7">
        <w:rPr>
          <w:rFonts w:ascii="ITC Avant Garde Std Bk" w:hAnsi="ITC Avant Garde Std Bk" w:cs="Tahoma"/>
          <w:bCs/>
          <w:color w:val="000000"/>
          <w:sz w:val="20"/>
          <w:szCs w:val="20"/>
        </w:rPr>
        <w:t xml:space="preserve"> de los </w:t>
      </w:r>
      <w:r w:rsidR="001475D8">
        <w:rPr>
          <w:rFonts w:ascii="ITC Avant Garde Std Bk" w:hAnsi="ITC Avant Garde Std Bk" w:cs="Tahoma"/>
          <w:bCs/>
          <w:color w:val="000000"/>
          <w:sz w:val="20"/>
          <w:szCs w:val="20"/>
        </w:rPr>
        <w:t>sesenta y cinco</w:t>
      </w:r>
      <w:r w:rsidR="009C12C7">
        <w:rPr>
          <w:rFonts w:ascii="ITC Avant Garde Std Bk" w:hAnsi="ITC Avant Garde Std Bk" w:cs="Tahoma"/>
          <w:bCs/>
          <w:color w:val="000000"/>
          <w:sz w:val="20"/>
          <w:szCs w:val="20"/>
        </w:rPr>
        <w:t xml:space="preserve"> trámites </w:t>
      </w:r>
      <w:r w:rsidR="003023C3">
        <w:rPr>
          <w:rFonts w:ascii="ITC Avant Garde Std Bk" w:hAnsi="ITC Avant Garde Std Bk" w:cs="Tahoma"/>
          <w:bCs/>
          <w:color w:val="000000"/>
          <w:sz w:val="20"/>
          <w:szCs w:val="20"/>
        </w:rPr>
        <w:t xml:space="preserve">que fueron comentados, </w:t>
      </w:r>
      <w:r w:rsidRPr="00D219B5">
        <w:rPr>
          <w:rFonts w:ascii="ITC Avant Garde Std Bk" w:hAnsi="ITC Avant Garde Std Bk" w:cs="Tahoma"/>
          <w:bCs/>
          <w:color w:val="000000"/>
          <w:sz w:val="20"/>
          <w:szCs w:val="20"/>
        </w:rPr>
        <w:t>aquellos</w:t>
      </w:r>
      <w:r w:rsidR="005D4329">
        <w:rPr>
          <w:rFonts w:ascii="ITC Avant Garde Std Bk" w:hAnsi="ITC Avant Garde Std Bk" w:cs="Tahoma"/>
          <w:bCs/>
          <w:color w:val="000000"/>
          <w:sz w:val="20"/>
          <w:szCs w:val="20"/>
        </w:rPr>
        <w:t xml:space="preserve"> respecto de los cuales se recibió la mayor cantidad de comentarios y aportaciones</w:t>
      </w:r>
      <w:r w:rsidR="009C12C7">
        <w:rPr>
          <w:rFonts w:ascii="ITC Avant Garde Std Bk" w:hAnsi="ITC Avant Garde Std Bk" w:cs="Tahoma"/>
          <w:bCs/>
          <w:color w:val="000000"/>
          <w:sz w:val="20"/>
          <w:szCs w:val="20"/>
        </w:rPr>
        <w:t xml:space="preserve">, tal como se muestra en la </w:t>
      </w:r>
      <w:r w:rsidRPr="00D219B5">
        <w:rPr>
          <w:rFonts w:ascii="ITC Avant Garde Std Bk" w:hAnsi="ITC Avant Garde Std Bk" w:cs="Tahoma"/>
          <w:bCs/>
          <w:color w:val="000000"/>
          <w:sz w:val="20"/>
          <w:szCs w:val="20"/>
        </w:rPr>
        <w:t>siguiente</w:t>
      </w:r>
      <w:r w:rsidR="009C12C7">
        <w:rPr>
          <w:rFonts w:ascii="ITC Avant Garde Std Bk" w:hAnsi="ITC Avant Garde Std Bk" w:cs="Tahoma"/>
          <w:bCs/>
          <w:color w:val="000000"/>
          <w:sz w:val="20"/>
          <w:szCs w:val="20"/>
        </w:rPr>
        <w:t xml:space="preserve"> gráfica</w:t>
      </w:r>
      <w:r w:rsidRPr="00D219B5">
        <w:rPr>
          <w:rFonts w:ascii="ITC Avant Garde Std Bk" w:hAnsi="ITC Avant Garde Std Bk" w:cs="Tahoma"/>
          <w:bCs/>
          <w:color w:val="000000"/>
          <w:sz w:val="20"/>
          <w:szCs w:val="20"/>
        </w:rPr>
        <w:t>:</w:t>
      </w:r>
    </w:p>
    <w:p w14:paraId="2A731BC8" w14:textId="77777777" w:rsidR="00240C5E" w:rsidRPr="00D219B5" w:rsidRDefault="00240C5E" w:rsidP="006E0B76">
      <w:pPr>
        <w:spacing w:after="0" w:line="240" w:lineRule="auto"/>
        <w:jc w:val="both"/>
        <w:rPr>
          <w:rFonts w:ascii="ITC Avant Garde Std Bk" w:hAnsi="ITC Avant Garde Std Bk" w:cs="Tahoma"/>
          <w:bCs/>
          <w:color w:val="000000"/>
          <w:sz w:val="20"/>
          <w:szCs w:val="20"/>
        </w:rPr>
      </w:pPr>
    </w:p>
    <w:p w14:paraId="1CFD9AAE" w14:textId="77777777" w:rsidR="00A25435" w:rsidRPr="00D219B5" w:rsidRDefault="008903AA" w:rsidP="006E0B76">
      <w:pPr>
        <w:spacing w:after="0" w:line="240" w:lineRule="auto"/>
        <w:jc w:val="both"/>
        <w:rPr>
          <w:rFonts w:ascii="ITC Avant Garde Std Bk" w:hAnsi="ITC Avant Garde Std Bk" w:cs="Arial"/>
          <w:b/>
          <w:bCs/>
          <w:color w:val="000000"/>
          <w:sz w:val="20"/>
          <w:szCs w:val="20"/>
        </w:rPr>
      </w:pPr>
      <w:r w:rsidRPr="00D219B5">
        <w:rPr>
          <w:rFonts w:ascii="ITC Avant Garde Std Bk" w:hAnsi="ITC Avant Garde Std Bk"/>
          <w:noProof/>
          <w:sz w:val="20"/>
          <w:szCs w:val="20"/>
          <w:lang w:eastAsia="es-MX"/>
        </w:rPr>
        <w:drawing>
          <wp:inline distT="0" distB="0" distL="0" distR="0" wp14:anchorId="47150BF8" wp14:editId="102D35B5">
            <wp:extent cx="6321287" cy="3912041"/>
            <wp:effectExtent l="0" t="0" r="3810" b="1270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823C294" w14:textId="77777777" w:rsidR="00D613BE" w:rsidRDefault="00D613BE" w:rsidP="006E0B76">
      <w:pPr>
        <w:spacing w:after="0" w:line="240" w:lineRule="auto"/>
        <w:jc w:val="both"/>
        <w:rPr>
          <w:rStyle w:val="Hipervnculo"/>
          <w:rFonts w:ascii="ITC Avant Garde Std Bk" w:hAnsi="ITC Avant Garde Std Bk" w:cs="Tahoma"/>
          <w:bCs/>
          <w:sz w:val="16"/>
          <w:szCs w:val="16"/>
        </w:rPr>
      </w:pPr>
      <w:r w:rsidRPr="00904F75">
        <w:rPr>
          <w:rFonts w:ascii="ITC Avant Garde Std Bk" w:hAnsi="ITC Avant Garde Std Bk" w:cs="Tahoma"/>
          <w:bCs/>
          <w:color w:val="000000"/>
          <w:sz w:val="16"/>
          <w:szCs w:val="16"/>
        </w:rPr>
        <w:t xml:space="preserve">Fuente: elaboración propia con información del Portal de Consultas Públicas del Instituto, última consulta doce de noviembre de dos mil dieciocho. Disponible en: </w:t>
      </w:r>
      <w:hyperlink r:id="rId24" w:history="1">
        <w:r w:rsidR="00786686" w:rsidRPr="00142AF6">
          <w:rPr>
            <w:rStyle w:val="Hipervnculo"/>
            <w:rFonts w:ascii="ITC Avant Garde Std Bk" w:hAnsi="ITC Avant Garde Std Bk" w:cs="Tahoma"/>
            <w:bCs/>
            <w:sz w:val="16"/>
            <w:szCs w:val="16"/>
          </w:rPr>
          <w:t>http://www.ift.org.mx/industria/consultas-publicas/consulta-publica-sobre-los-tramites-contenidos-en-las-disposiciones-de-caracter-general-cargo-del</w:t>
        </w:r>
      </w:hyperlink>
    </w:p>
    <w:p w14:paraId="1EEC788A" w14:textId="77777777" w:rsidR="00F12730" w:rsidRDefault="00F12730" w:rsidP="006E0B76">
      <w:pPr>
        <w:spacing w:after="0" w:line="240" w:lineRule="auto"/>
        <w:jc w:val="both"/>
        <w:rPr>
          <w:rFonts w:ascii="ITC Avant Garde Std Bk" w:hAnsi="ITC Avant Garde Std Bk" w:cs="Tahoma"/>
          <w:bCs/>
          <w:color w:val="000000"/>
          <w:sz w:val="16"/>
          <w:szCs w:val="16"/>
          <w:u w:val="single"/>
        </w:rPr>
      </w:pPr>
    </w:p>
    <w:p w14:paraId="5392B1CD" w14:textId="77777777" w:rsidR="00A25435" w:rsidRPr="00D219B5" w:rsidRDefault="00A25435" w:rsidP="006E0B76">
      <w:pPr>
        <w:keepNext/>
        <w:keepLines/>
        <w:spacing w:after="0" w:line="240" w:lineRule="auto"/>
        <w:jc w:val="both"/>
        <w:rPr>
          <w:rFonts w:ascii="ITC Avant Garde Std Bk" w:hAnsi="ITC Avant Garde Std Bk" w:cs="Tahoma"/>
          <w:bCs/>
          <w:color w:val="000000"/>
          <w:sz w:val="20"/>
          <w:szCs w:val="20"/>
        </w:rPr>
      </w:pPr>
    </w:p>
    <w:p w14:paraId="3DBBF318" w14:textId="77777777" w:rsidR="008903AA" w:rsidRPr="00D219B5" w:rsidRDefault="008903AA" w:rsidP="006E0B76">
      <w:pPr>
        <w:keepNext/>
        <w:keepLines/>
        <w:spacing w:after="0" w:line="240" w:lineRule="auto"/>
        <w:jc w:val="both"/>
        <w:rPr>
          <w:rFonts w:ascii="ITC Avant Garde Std Bk" w:hAnsi="ITC Avant Garde Std Bk" w:cs="Tahoma"/>
          <w:bCs/>
          <w:color w:val="000000"/>
          <w:sz w:val="20"/>
          <w:szCs w:val="20"/>
        </w:rPr>
      </w:pPr>
      <w:r w:rsidRPr="00D219B5">
        <w:rPr>
          <w:rFonts w:ascii="ITC Avant Garde Std Bk" w:hAnsi="ITC Avant Garde Std Bk" w:cs="Tahoma"/>
          <w:bCs/>
          <w:color w:val="000000"/>
          <w:sz w:val="20"/>
          <w:szCs w:val="20"/>
        </w:rPr>
        <w:t>A</w:t>
      </w:r>
      <w:r w:rsidR="003023C3">
        <w:rPr>
          <w:rFonts w:ascii="ITC Avant Garde Std Bk" w:hAnsi="ITC Avant Garde Std Bk" w:cs="Tahoma"/>
          <w:bCs/>
          <w:color w:val="000000"/>
          <w:sz w:val="20"/>
          <w:szCs w:val="20"/>
        </w:rPr>
        <w:t>simismo</w:t>
      </w:r>
      <w:r w:rsidRPr="00D219B5">
        <w:rPr>
          <w:rFonts w:ascii="ITC Avant Garde Std Bk" w:hAnsi="ITC Avant Garde Std Bk" w:cs="Tahoma"/>
          <w:bCs/>
          <w:color w:val="000000"/>
          <w:sz w:val="20"/>
          <w:szCs w:val="20"/>
        </w:rPr>
        <w:t xml:space="preserve">, se presenta una tabla cuyo contenido corresponde al listado de los trámites más comentados, consistente </w:t>
      </w:r>
      <w:r w:rsidR="00B52D98" w:rsidRPr="00D219B5">
        <w:rPr>
          <w:rFonts w:ascii="ITC Avant Garde Std Bk" w:hAnsi="ITC Avant Garde Std Bk" w:cs="Tahoma"/>
          <w:bCs/>
          <w:color w:val="000000"/>
          <w:sz w:val="20"/>
          <w:szCs w:val="20"/>
        </w:rPr>
        <w:t>en los siguientes:</w:t>
      </w:r>
    </w:p>
    <w:p w14:paraId="6E69AF97" w14:textId="77777777" w:rsidR="008903AA" w:rsidRPr="00D219B5" w:rsidRDefault="008903AA" w:rsidP="006E0B76">
      <w:pPr>
        <w:keepNext/>
        <w:keepLines/>
        <w:spacing w:after="0" w:line="240" w:lineRule="auto"/>
        <w:jc w:val="both"/>
        <w:rPr>
          <w:rFonts w:ascii="ITC Avant Garde Std Bk" w:hAnsi="ITC Avant Garde Std Bk" w:cs="Tahoma"/>
          <w:bCs/>
          <w:color w:val="000000"/>
          <w:sz w:val="20"/>
          <w:szCs w:val="20"/>
        </w:rPr>
      </w:pPr>
    </w:p>
    <w:tbl>
      <w:tblPr>
        <w:tblStyle w:val="Tabladecuadrcula4-nfasis3"/>
        <w:tblW w:w="0" w:type="auto"/>
        <w:tblInd w:w="137" w:type="dxa"/>
        <w:tblLook w:val="04A0" w:firstRow="1" w:lastRow="0" w:firstColumn="1" w:lastColumn="0" w:noHBand="0" w:noVBand="1"/>
      </w:tblPr>
      <w:tblGrid>
        <w:gridCol w:w="530"/>
        <w:gridCol w:w="5219"/>
        <w:gridCol w:w="4076"/>
      </w:tblGrid>
      <w:tr w:rsidR="001475D8" w:rsidRPr="006E0B76" w14:paraId="2C63DB42" w14:textId="77777777" w:rsidTr="006E0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dxa"/>
            <w:vAlign w:val="center"/>
          </w:tcPr>
          <w:p w14:paraId="678225D2" w14:textId="77777777" w:rsidR="001475D8" w:rsidRPr="006E0B76" w:rsidRDefault="001475D8" w:rsidP="006E0B76">
            <w:pPr>
              <w:spacing w:after="0" w:line="240" w:lineRule="auto"/>
              <w:jc w:val="center"/>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No.</w:t>
            </w:r>
          </w:p>
        </w:tc>
        <w:tc>
          <w:tcPr>
            <w:tcW w:w="5274" w:type="dxa"/>
            <w:vAlign w:val="center"/>
          </w:tcPr>
          <w:p w14:paraId="06F1CDC6" w14:textId="77777777" w:rsidR="001475D8" w:rsidRPr="006E0B76" w:rsidRDefault="001475D8" w:rsidP="006E0B7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Trámite</w:t>
            </w:r>
          </w:p>
        </w:tc>
        <w:tc>
          <w:tcPr>
            <w:tcW w:w="4123" w:type="dxa"/>
            <w:vAlign w:val="center"/>
          </w:tcPr>
          <w:p w14:paraId="056FC84D" w14:textId="77777777" w:rsidR="001475D8" w:rsidRPr="006E0B76" w:rsidRDefault="00F22D34" w:rsidP="006E0B7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No. de Comentarios</w:t>
            </w:r>
            <w:r w:rsidR="003023C3" w:rsidRPr="006E0B76">
              <w:rPr>
                <w:rFonts w:ascii="ITC Avant Garde Std Bk" w:hAnsi="ITC Avant Garde Std Bk" w:cs="Tahoma"/>
                <w:bCs w:val="0"/>
                <w:color w:val="000000"/>
                <w:sz w:val="18"/>
                <w:szCs w:val="20"/>
              </w:rPr>
              <w:t xml:space="preserve"> recibidos</w:t>
            </w:r>
          </w:p>
        </w:tc>
      </w:tr>
      <w:tr w:rsidR="001475D8" w:rsidRPr="006E0B76" w14:paraId="032E4933" w14:textId="77777777" w:rsidTr="006E0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dxa"/>
            <w:vAlign w:val="center"/>
          </w:tcPr>
          <w:p w14:paraId="0DDF500A" w14:textId="77777777" w:rsidR="001475D8" w:rsidRPr="006E0B76" w:rsidRDefault="001475D8"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w:t>
            </w:r>
          </w:p>
        </w:tc>
        <w:tc>
          <w:tcPr>
            <w:tcW w:w="5274" w:type="dxa"/>
            <w:vAlign w:val="center"/>
          </w:tcPr>
          <w:p w14:paraId="4B0E5A09" w14:textId="77777777" w:rsidR="001475D8" w:rsidRPr="006E0B76" w:rsidRDefault="001475D8"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UC-01-012 Presentación de informe de servicio local</w:t>
            </w:r>
          </w:p>
        </w:tc>
        <w:tc>
          <w:tcPr>
            <w:tcW w:w="4123" w:type="dxa"/>
            <w:vAlign w:val="center"/>
          </w:tcPr>
          <w:p w14:paraId="39A17C67" w14:textId="68095F9C" w:rsidR="001475D8" w:rsidRPr="006E0B76" w:rsidRDefault="00F22D34"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15</w:t>
            </w:r>
          </w:p>
        </w:tc>
      </w:tr>
      <w:tr w:rsidR="001475D8" w:rsidRPr="006E0B76" w14:paraId="36FAFB0F" w14:textId="77777777" w:rsidTr="006E0B76">
        <w:tc>
          <w:tcPr>
            <w:cnfStyle w:val="001000000000" w:firstRow="0" w:lastRow="0" w:firstColumn="1" w:lastColumn="0" w:oddVBand="0" w:evenVBand="0" w:oddHBand="0" w:evenHBand="0" w:firstRowFirstColumn="0" w:firstRowLastColumn="0" w:lastRowFirstColumn="0" w:lastRowLastColumn="0"/>
            <w:tcW w:w="428" w:type="dxa"/>
            <w:vAlign w:val="center"/>
          </w:tcPr>
          <w:p w14:paraId="21BAD6F0" w14:textId="77777777" w:rsidR="001475D8" w:rsidRPr="006E0B76" w:rsidRDefault="001475D8"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2</w:t>
            </w:r>
          </w:p>
        </w:tc>
        <w:tc>
          <w:tcPr>
            <w:tcW w:w="5274" w:type="dxa"/>
            <w:vAlign w:val="center"/>
          </w:tcPr>
          <w:p w14:paraId="17D46B84" w14:textId="77777777" w:rsidR="001475D8" w:rsidRPr="006E0B76" w:rsidRDefault="001475D8"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CGPU-01-001 Presentación de inconformidades relacionadas con la presentación de servicios de telecomunicaciones</w:t>
            </w:r>
          </w:p>
        </w:tc>
        <w:tc>
          <w:tcPr>
            <w:tcW w:w="4123" w:type="dxa"/>
            <w:vAlign w:val="center"/>
          </w:tcPr>
          <w:p w14:paraId="279C6C7F" w14:textId="2AAF23AB" w:rsidR="001475D8" w:rsidRPr="006E0B76" w:rsidRDefault="00F22D34"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12</w:t>
            </w:r>
          </w:p>
        </w:tc>
      </w:tr>
      <w:tr w:rsidR="001475D8" w:rsidRPr="006E0B76" w14:paraId="3DA0830D" w14:textId="77777777" w:rsidTr="006E0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dxa"/>
            <w:vAlign w:val="center"/>
          </w:tcPr>
          <w:p w14:paraId="557E4DC2" w14:textId="77777777" w:rsidR="001475D8" w:rsidRPr="006E0B76" w:rsidRDefault="001475D8"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3</w:t>
            </w:r>
          </w:p>
        </w:tc>
        <w:tc>
          <w:tcPr>
            <w:tcW w:w="5274" w:type="dxa"/>
            <w:vAlign w:val="center"/>
          </w:tcPr>
          <w:p w14:paraId="6979E71D" w14:textId="77777777" w:rsidR="001475D8" w:rsidRPr="006E0B76" w:rsidRDefault="001475D8"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UC-01-016 Entrega de reporte con información de centrales locales</w:t>
            </w:r>
          </w:p>
        </w:tc>
        <w:tc>
          <w:tcPr>
            <w:tcW w:w="4123" w:type="dxa"/>
            <w:vAlign w:val="center"/>
          </w:tcPr>
          <w:p w14:paraId="04A422FF" w14:textId="77777777" w:rsidR="00F22D34" w:rsidRPr="006E0B76" w:rsidRDefault="00F22D34"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11</w:t>
            </w:r>
          </w:p>
          <w:p w14:paraId="27DF53D9" w14:textId="77777777" w:rsidR="001475D8" w:rsidRPr="006E0B76" w:rsidRDefault="001475D8"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p>
        </w:tc>
      </w:tr>
      <w:tr w:rsidR="001475D8" w:rsidRPr="006E0B76" w14:paraId="6E0EDF83" w14:textId="77777777" w:rsidTr="006E0B76">
        <w:tc>
          <w:tcPr>
            <w:cnfStyle w:val="001000000000" w:firstRow="0" w:lastRow="0" w:firstColumn="1" w:lastColumn="0" w:oddVBand="0" w:evenVBand="0" w:oddHBand="0" w:evenHBand="0" w:firstRowFirstColumn="0" w:firstRowLastColumn="0" w:lastRowFirstColumn="0" w:lastRowLastColumn="0"/>
            <w:tcW w:w="428" w:type="dxa"/>
            <w:vAlign w:val="center"/>
          </w:tcPr>
          <w:p w14:paraId="51D04DAF" w14:textId="77777777" w:rsidR="001475D8" w:rsidRPr="006E0B76" w:rsidRDefault="001475D8"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4</w:t>
            </w:r>
          </w:p>
        </w:tc>
        <w:tc>
          <w:tcPr>
            <w:tcW w:w="5274" w:type="dxa"/>
            <w:vAlign w:val="center"/>
          </w:tcPr>
          <w:p w14:paraId="3F4102BF" w14:textId="77777777" w:rsidR="001475D8" w:rsidRPr="006E0B76" w:rsidRDefault="001475D8"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UC-01-017 Presentación de informe respecto de instalación de una o más centrales de larga distancia.</w:t>
            </w:r>
          </w:p>
        </w:tc>
        <w:tc>
          <w:tcPr>
            <w:tcW w:w="4123" w:type="dxa"/>
            <w:vAlign w:val="center"/>
          </w:tcPr>
          <w:p w14:paraId="49AC3234" w14:textId="36FE9F9C" w:rsidR="001475D8" w:rsidRPr="006E0B76" w:rsidRDefault="00F22D34"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11</w:t>
            </w:r>
          </w:p>
        </w:tc>
      </w:tr>
      <w:tr w:rsidR="001475D8" w:rsidRPr="006E0B76" w14:paraId="7F0FD792" w14:textId="77777777" w:rsidTr="006E0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dxa"/>
            <w:vAlign w:val="center"/>
          </w:tcPr>
          <w:p w14:paraId="4BA190A3" w14:textId="77777777" w:rsidR="001475D8" w:rsidRPr="006E0B76" w:rsidRDefault="001475D8"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5</w:t>
            </w:r>
          </w:p>
        </w:tc>
        <w:tc>
          <w:tcPr>
            <w:tcW w:w="5274" w:type="dxa"/>
            <w:vAlign w:val="center"/>
          </w:tcPr>
          <w:p w14:paraId="1036945C" w14:textId="77777777" w:rsidR="001475D8" w:rsidRPr="006E0B76" w:rsidRDefault="001475D8"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UC-01-014 Solicitud de autorización de modelos de contrato de operaciones de larga distancia a celebrarse con sus usuarios</w:t>
            </w:r>
          </w:p>
        </w:tc>
        <w:tc>
          <w:tcPr>
            <w:tcW w:w="4123" w:type="dxa"/>
            <w:vAlign w:val="center"/>
          </w:tcPr>
          <w:p w14:paraId="55C198CD" w14:textId="12F327DE" w:rsidR="001475D8" w:rsidRPr="006E0B76" w:rsidRDefault="00F22D34"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8</w:t>
            </w:r>
          </w:p>
        </w:tc>
      </w:tr>
      <w:tr w:rsidR="001475D8" w:rsidRPr="006E0B76" w14:paraId="7BEDAAB6" w14:textId="77777777" w:rsidTr="006E0B76">
        <w:tc>
          <w:tcPr>
            <w:cnfStyle w:val="001000000000" w:firstRow="0" w:lastRow="0" w:firstColumn="1" w:lastColumn="0" w:oddVBand="0" w:evenVBand="0" w:oddHBand="0" w:evenHBand="0" w:firstRowFirstColumn="0" w:firstRowLastColumn="0" w:lastRowFirstColumn="0" w:lastRowLastColumn="0"/>
            <w:tcW w:w="428" w:type="dxa"/>
            <w:vAlign w:val="center"/>
          </w:tcPr>
          <w:p w14:paraId="1DCDF9D9" w14:textId="77777777" w:rsidR="001475D8" w:rsidRPr="006E0B76" w:rsidRDefault="001475D8"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6</w:t>
            </w:r>
          </w:p>
        </w:tc>
        <w:tc>
          <w:tcPr>
            <w:tcW w:w="5274" w:type="dxa"/>
            <w:vAlign w:val="center"/>
          </w:tcPr>
          <w:p w14:paraId="01F6AC6A" w14:textId="77777777" w:rsidR="001475D8" w:rsidRPr="006E0B76" w:rsidRDefault="001475D8"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 xml:space="preserve">UC-01-015 </w:t>
            </w:r>
            <w:hyperlink r:id="rId25" w:tooltip="UC-01-015, Presentación de información relativa a las centrales de servicio local" w:history="1">
              <w:r w:rsidRPr="006E0B76">
                <w:rPr>
                  <w:rFonts w:ascii="ITC Avant Garde Std Bk" w:hAnsi="ITC Avant Garde Std Bk" w:cs="Tahoma"/>
                  <w:bCs/>
                  <w:color w:val="000000"/>
                  <w:sz w:val="18"/>
                  <w:szCs w:val="20"/>
                </w:rPr>
                <w:t>Presentación de información relativa a las centrales de servicio local</w:t>
              </w:r>
            </w:hyperlink>
          </w:p>
        </w:tc>
        <w:tc>
          <w:tcPr>
            <w:tcW w:w="4123" w:type="dxa"/>
            <w:vAlign w:val="center"/>
          </w:tcPr>
          <w:p w14:paraId="2C19FC38" w14:textId="43A06F29" w:rsidR="001475D8" w:rsidRPr="006E0B76" w:rsidRDefault="00F22D34"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8</w:t>
            </w:r>
          </w:p>
        </w:tc>
      </w:tr>
      <w:tr w:rsidR="001475D8" w:rsidRPr="006E0B76" w14:paraId="52BF824A" w14:textId="77777777" w:rsidTr="006E0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dxa"/>
            <w:vAlign w:val="center"/>
          </w:tcPr>
          <w:p w14:paraId="67BAF510" w14:textId="77777777" w:rsidR="001475D8" w:rsidRPr="006E0B76" w:rsidRDefault="001475D8"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7</w:t>
            </w:r>
          </w:p>
        </w:tc>
        <w:tc>
          <w:tcPr>
            <w:tcW w:w="5274" w:type="dxa"/>
            <w:vAlign w:val="center"/>
          </w:tcPr>
          <w:p w14:paraId="0A5844DA" w14:textId="77777777" w:rsidR="001475D8" w:rsidRPr="006E0B76" w:rsidRDefault="001475D8"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UC-01-007</w:t>
            </w:r>
            <w:hyperlink r:id="rId26" w:tooltip="UC-01-007, Solicitud de autorización para entregar información de separación contable en el " w:history="1">
              <w:r w:rsidRPr="006E0B76">
                <w:rPr>
                  <w:rFonts w:ascii="ITC Avant Garde Std Bk" w:hAnsi="ITC Avant Garde Std Bk"/>
                  <w:color w:val="000000"/>
                  <w:sz w:val="18"/>
                  <w:szCs w:val="20"/>
                </w:rPr>
                <w:t xml:space="preserve"> </w:t>
              </w:r>
              <w:r w:rsidRPr="006E0B76">
                <w:rPr>
                  <w:rFonts w:ascii="ITC Avant Garde Std Bk" w:hAnsi="ITC Avant Garde Std Bk" w:cs="Tahoma"/>
                  <w:bCs/>
                  <w:color w:val="000000"/>
                  <w:sz w:val="18"/>
                  <w:szCs w:val="20"/>
                </w:rPr>
                <w:t>Solicitud de autorización para entregar información de separación contable en el “Formato Simplificado”</w:t>
              </w:r>
            </w:hyperlink>
          </w:p>
        </w:tc>
        <w:tc>
          <w:tcPr>
            <w:tcW w:w="4123" w:type="dxa"/>
            <w:vAlign w:val="center"/>
          </w:tcPr>
          <w:p w14:paraId="3BDAC4DF" w14:textId="78E7B759" w:rsidR="001475D8" w:rsidRPr="006E0B76" w:rsidRDefault="00F22D34"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6</w:t>
            </w:r>
          </w:p>
        </w:tc>
      </w:tr>
      <w:tr w:rsidR="001475D8" w:rsidRPr="006E0B76" w14:paraId="35DFDD1D" w14:textId="77777777" w:rsidTr="006E0B76">
        <w:tc>
          <w:tcPr>
            <w:cnfStyle w:val="001000000000" w:firstRow="0" w:lastRow="0" w:firstColumn="1" w:lastColumn="0" w:oddVBand="0" w:evenVBand="0" w:oddHBand="0" w:evenHBand="0" w:firstRowFirstColumn="0" w:firstRowLastColumn="0" w:lastRowFirstColumn="0" w:lastRowLastColumn="0"/>
            <w:tcW w:w="428" w:type="dxa"/>
            <w:vAlign w:val="center"/>
          </w:tcPr>
          <w:p w14:paraId="17F64493" w14:textId="77777777" w:rsidR="001475D8" w:rsidRPr="006E0B76" w:rsidRDefault="001475D8"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8</w:t>
            </w:r>
          </w:p>
        </w:tc>
        <w:tc>
          <w:tcPr>
            <w:tcW w:w="5274" w:type="dxa"/>
            <w:vAlign w:val="center"/>
          </w:tcPr>
          <w:p w14:paraId="5DB18043" w14:textId="77777777" w:rsidR="001475D8" w:rsidRPr="006E0B76" w:rsidRDefault="001475D8"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UC-01-011 Presentación del aviso de asignación de las centrales de servicio local a grupos de centrales de servicio local</w:t>
            </w:r>
          </w:p>
        </w:tc>
        <w:tc>
          <w:tcPr>
            <w:tcW w:w="4123" w:type="dxa"/>
            <w:vAlign w:val="center"/>
          </w:tcPr>
          <w:p w14:paraId="73AFAF2A" w14:textId="4A71D7EC" w:rsidR="001475D8" w:rsidRPr="006E0B76" w:rsidRDefault="00F22D34"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6</w:t>
            </w:r>
          </w:p>
        </w:tc>
      </w:tr>
      <w:tr w:rsidR="001475D8" w:rsidRPr="006E0B76" w14:paraId="3EA2932C" w14:textId="77777777" w:rsidTr="006E0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dxa"/>
            <w:vAlign w:val="center"/>
          </w:tcPr>
          <w:p w14:paraId="683268F1" w14:textId="77777777" w:rsidR="001475D8" w:rsidRPr="006E0B76" w:rsidRDefault="001475D8"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9</w:t>
            </w:r>
          </w:p>
        </w:tc>
        <w:tc>
          <w:tcPr>
            <w:tcW w:w="5274" w:type="dxa"/>
            <w:vAlign w:val="center"/>
          </w:tcPr>
          <w:p w14:paraId="70F0C35C" w14:textId="77777777" w:rsidR="001475D8" w:rsidRPr="006E0B76" w:rsidRDefault="001475D8" w:rsidP="006E0B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UC-01-006 Entrega de programa de implantación de la metodología de separación contable para concesionarios de redes públicas de telecomunicaciones</w:t>
            </w:r>
          </w:p>
        </w:tc>
        <w:tc>
          <w:tcPr>
            <w:tcW w:w="4123" w:type="dxa"/>
            <w:vAlign w:val="center"/>
          </w:tcPr>
          <w:p w14:paraId="545792AB" w14:textId="27B72E1C" w:rsidR="001475D8" w:rsidRPr="006E0B76" w:rsidRDefault="00F22D34" w:rsidP="006E0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5</w:t>
            </w:r>
          </w:p>
        </w:tc>
      </w:tr>
      <w:tr w:rsidR="001475D8" w:rsidRPr="006E0B76" w14:paraId="7164CC70" w14:textId="77777777" w:rsidTr="006E0B76">
        <w:tc>
          <w:tcPr>
            <w:cnfStyle w:val="001000000000" w:firstRow="0" w:lastRow="0" w:firstColumn="1" w:lastColumn="0" w:oddVBand="0" w:evenVBand="0" w:oddHBand="0" w:evenHBand="0" w:firstRowFirstColumn="0" w:firstRowLastColumn="0" w:lastRowFirstColumn="0" w:lastRowLastColumn="0"/>
            <w:tcW w:w="428" w:type="dxa"/>
            <w:vAlign w:val="center"/>
          </w:tcPr>
          <w:p w14:paraId="7DF4CBC8" w14:textId="77777777" w:rsidR="001475D8" w:rsidRPr="006E0B76" w:rsidRDefault="001475D8" w:rsidP="006E0B76">
            <w:pPr>
              <w:spacing w:after="0" w:line="240" w:lineRule="auto"/>
              <w:jc w:val="both"/>
              <w:rPr>
                <w:rFonts w:ascii="ITC Avant Garde Std Bk" w:hAnsi="ITC Avant Garde Std Bk" w:cs="Tahoma"/>
                <w:bCs w:val="0"/>
                <w:color w:val="000000"/>
                <w:sz w:val="18"/>
                <w:szCs w:val="20"/>
              </w:rPr>
            </w:pPr>
            <w:r w:rsidRPr="006E0B76">
              <w:rPr>
                <w:rFonts w:ascii="ITC Avant Garde Std Bk" w:hAnsi="ITC Avant Garde Std Bk" w:cs="Tahoma"/>
                <w:bCs w:val="0"/>
                <w:color w:val="000000"/>
                <w:sz w:val="18"/>
                <w:szCs w:val="20"/>
              </w:rPr>
              <w:t>10</w:t>
            </w:r>
          </w:p>
        </w:tc>
        <w:tc>
          <w:tcPr>
            <w:tcW w:w="5274" w:type="dxa"/>
            <w:vAlign w:val="center"/>
          </w:tcPr>
          <w:p w14:paraId="333ABED4" w14:textId="77777777" w:rsidR="001475D8" w:rsidRPr="006E0B76" w:rsidRDefault="001475D8" w:rsidP="006E0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AI-01-004 Presentación de denuncia por la probable comisión de una práctica monopólica en los sectores de telecomunicaciones y radiodifusión</w:t>
            </w:r>
          </w:p>
        </w:tc>
        <w:tc>
          <w:tcPr>
            <w:tcW w:w="4123" w:type="dxa"/>
            <w:vAlign w:val="center"/>
          </w:tcPr>
          <w:p w14:paraId="6FB79890" w14:textId="77777777" w:rsidR="001475D8" w:rsidRPr="006E0B76" w:rsidRDefault="00F22D34" w:rsidP="006E0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Tahoma"/>
                <w:bCs/>
                <w:color w:val="000000"/>
                <w:sz w:val="18"/>
                <w:szCs w:val="20"/>
              </w:rPr>
            </w:pPr>
            <w:r w:rsidRPr="006E0B76">
              <w:rPr>
                <w:rFonts w:ascii="ITC Avant Garde Std Bk" w:hAnsi="ITC Avant Garde Std Bk" w:cs="Tahoma"/>
                <w:bCs/>
                <w:color w:val="000000"/>
                <w:sz w:val="18"/>
                <w:szCs w:val="20"/>
              </w:rPr>
              <w:t>4</w:t>
            </w:r>
          </w:p>
        </w:tc>
      </w:tr>
    </w:tbl>
    <w:p w14:paraId="4303D5E7" w14:textId="77777777" w:rsidR="00AB1C85" w:rsidRDefault="00AB1C85" w:rsidP="006E0B76">
      <w:pPr>
        <w:keepNext/>
        <w:keepLines/>
        <w:spacing w:after="0" w:line="240" w:lineRule="auto"/>
        <w:jc w:val="both"/>
        <w:rPr>
          <w:rFonts w:ascii="ITC Avant Garde Std Bk" w:hAnsi="ITC Avant Garde Std Bk" w:cs="Tahoma"/>
          <w:bCs/>
          <w:color w:val="000000"/>
          <w:sz w:val="20"/>
          <w:szCs w:val="20"/>
        </w:rPr>
      </w:pPr>
    </w:p>
    <w:p w14:paraId="66FBBDA0" w14:textId="234F5FE9" w:rsidR="00A25435" w:rsidRPr="00B65535" w:rsidRDefault="00AB1C85" w:rsidP="006E0B76">
      <w:pPr>
        <w:spacing w:after="0" w:line="240" w:lineRule="auto"/>
        <w:rPr>
          <w:rFonts w:ascii="ITC Avant Garde Std Bk" w:hAnsi="ITC Avant Garde Std Bk" w:cs="Tahoma"/>
          <w:bCs/>
          <w:color w:val="000000"/>
          <w:sz w:val="20"/>
          <w:szCs w:val="20"/>
        </w:rPr>
      </w:pPr>
      <w:r>
        <w:rPr>
          <w:rFonts w:ascii="ITC Avant Garde Std Bk" w:hAnsi="ITC Avant Garde Std Bk" w:cs="Tahoma"/>
          <w:bCs/>
          <w:color w:val="000000"/>
          <w:sz w:val="20"/>
          <w:szCs w:val="20"/>
        </w:rPr>
        <w:br w:type="page"/>
      </w:r>
      <w:bookmarkStart w:id="14" w:name="_Toc532554009"/>
      <w:r w:rsidR="00B65535">
        <w:rPr>
          <w:rFonts w:ascii="ITC Avant Garde Std Bk" w:hAnsi="ITC Avant Garde Std Bk" w:cs="Tahoma"/>
          <w:bCs/>
          <w:color w:val="000000"/>
          <w:sz w:val="20"/>
          <w:szCs w:val="20"/>
        </w:rPr>
        <w:t>12</w:t>
      </w:r>
      <w:r w:rsidR="00A25435" w:rsidRPr="00B65535">
        <w:rPr>
          <w:rFonts w:ascii="ITC Avant Garde Std Bk" w:hAnsi="ITC Avant Garde Std Bk" w:cs="Tahoma"/>
          <w:bCs/>
          <w:color w:val="000000"/>
          <w:sz w:val="20"/>
          <w:szCs w:val="20"/>
        </w:rPr>
        <w:t>. COMENTARIOS POR TIPO DE PROPUESTA</w:t>
      </w:r>
      <w:bookmarkEnd w:id="14"/>
    </w:p>
    <w:p w14:paraId="62A69564" w14:textId="77777777" w:rsidR="00A25435" w:rsidRPr="00D219B5" w:rsidRDefault="00A25435" w:rsidP="006E0B76">
      <w:pPr>
        <w:spacing w:after="0" w:line="240" w:lineRule="auto"/>
        <w:jc w:val="both"/>
        <w:rPr>
          <w:rFonts w:ascii="ITC Avant Garde Std Bk" w:hAnsi="ITC Avant Garde Std Bk" w:cs="Arial"/>
          <w:b/>
          <w:bCs/>
          <w:color w:val="000000"/>
          <w:sz w:val="20"/>
          <w:szCs w:val="20"/>
        </w:rPr>
      </w:pPr>
    </w:p>
    <w:p w14:paraId="2BBDF73E" w14:textId="77777777" w:rsidR="00A25435" w:rsidRPr="00D219B5" w:rsidRDefault="00246DF7"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D</w:t>
      </w:r>
      <w:r w:rsidR="00B82C85">
        <w:rPr>
          <w:rFonts w:ascii="ITC Avant Garde Std Bk" w:hAnsi="ITC Avant Garde Std Bk" w:cs="Tahoma"/>
          <w:bCs/>
          <w:color w:val="000000"/>
          <w:sz w:val="20"/>
          <w:szCs w:val="20"/>
        </w:rPr>
        <w:t xml:space="preserve">el análisis a cada una de los comentarios recibidos, </w:t>
      </w:r>
      <w:r w:rsidR="00A25435" w:rsidRPr="00D219B5">
        <w:rPr>
          <w:rFonts w:ascii="ITC Avant Garde Std Bk" w:hAnsi="ITC Avant Garde Std Bk" w:cs="Tahoma"/>
          <w:bCs/>
          <w:color w:val="000000"/>
          <w:sz w:val="20"/>
          <w:szCs w:val="20"/>
        </w:rPr>
        <w:t xml:space="preserve">fue posible identificar </w:t>
      </w:r>
      <w:r w:rsidR="00135A98">
        <w:rPr>
          <w:rFonts w:ascii="ITC Avant Garde Std Bk" w:hAnsi="ITC Avant Garde Std Bk" w:cs="Tahoma"/>
          <w:bCs/>
          <w:color w:val="000000"/>
          <w:sz w:val="20"/>
          <w:szCs w:val="20"/>
        </w:rPr>
        <w:t xml:space="preserve">el tipo de propuesta contenida en </w:t>
      </w:r>
      <w:r w:rsidR="00F763B1" w:rsidRPr="00D219B5">
        <w:rPr>
          <w:rFonts w:ascii="ITC Avant Garde Std Bk" w:hAnsi="ITC Avant Garde Std Bk" w:cs="Tahoma"/>
          <w:bCs/>
          <w:color w:val="000000"/>
          <w:sz w:val="20"/>
          <w:szCs w:val="20"/>
        </w:rPr>
        <w:t>cada aportación re</w:t>
      </w:r>
      <w:r w:rsidR="00135A98">
        <w:rPr>
          <w:rFonts w:ascii="ITC Avant Garde Std Bk" w:hAnsi="ITC Avant Garde Std Bk" w:cs="Tahoma"/>
          <w:bCs/>
          <w:color w:val="000000"/>
          <w:sz w:val="20"/>
          <w:szCs w:val="20"/>
        </w:rPr>
        <w:t>cabada en el proceso consultivo;</w:t>
      </w:r>
      <w:r w:rsidR="00F763B1" w:rsidRPr="00D219B5">
        <w:rPr>
          <w:rFonts w:ascii="ITC Avant Garde Std Bk" w:hAnsi="ITC Avant Garde Std Bk" w:cs="Tahoma"/>
          <w:bCs/>
          <w:color w:val="000000"/>
          <w:sz w:val="20"/>
          <w:szCs w:val="20"/>
        </w:rPr>
        <w:t xml:space="preserve"> esto es, si los comentarios refieren algu</w:t>
      </w:r>
      <w:r w:rsidR="00135A98">
        <w:rPr>
          <w:rFonts w:ascii="ITC Avant Garde Std Bk" w:hAnsi="ITC Avant Garde Std Bk" w:cs="Tahoma"/>
          <w:bCs/>
          <w:color w:val="000000"/>
          <w:sz w:val="20"/>
          <w:szCs w:val="20"/>
        </w:rPr>
        <w:t xml:space="preserve">na </w:t>
      </w:r>
      <w:r w:rsidR="00DA4372">
        <w:rPr>
          <w:rFonts w:ascii="ITC Avant Garde Std Bk" w:hAnsi="ITC Avant Garde Std Bk" w:cs="Tahoma"/>
          <w:bCs/>
          <w:color w:val="000000"/>
          <w:sz w:val="20"/>
          <w:szCs w:val="20"/>
        </w:rPr>
        <w:t xml:space="preserve">acción de </w:t>
      </w:r>
      <w:r w:rsidR="00135A98">
        <w:rPr>
          <w:rFonts w:ascii="ITC Avant Garde Std Bk" w:hAnsi="ITC Avant Garde Std Bk" w:cs="Tahoma"/>
          <w:bCs/>
          <w:color w:val="000000"/>
          <w:sz w:val="20"/>
          <w:szCs w:val="20"/>
        </w:rPr>
        <w:t xml:space="preserve">incorporación, modificación o </w:t>
      </w:r>
      <w:r>
        <w:rPr>
          <w:rFonts w:ascii="ITC Avant Garde Std Bk" w:hAnsi="ITC Avant Garde Std Bk" w:cs="Tahoma"/>
          <w:bCs/>
          <w:color w:val="000000"/>
          <w:sz w:val="20"/>
          <w:szCs w:val="20"/>
        </w:rPr>
        <w:t>eliminación en el Inventario;</w:t>
      </w:r>
      <w:r w:rsidR="00F763B1" w:rsidRPr="00D219B5">
        <w:rPr>
          <w:rFonts w:ascii="ITC Avant Garde Std Bk" w:hAnsi="ITC Avant Garde Std Bk" w:cs="Tahoma"/>
          <w:bCs/>
          <w:color w:val="000000"/>
          <w:sz w:val="20"/>
          <w:szCs w:val="20"/>
        </w:rPr>
        <w:t xml:space="preserve"> o bien, si los mismos</w:t>
      </w:r>
      <w:r w:rsidR="00135A98">
        <w:rPr>
          <w:rFonts w:ascii="ITC Avant Garde Std Bk" w:hAnsi="ITC Avant Garde Std Bk" w:cs="Tahoma"/>
          <w:bCs/>
          <w:color w:val="000000"/>
          <w:sz w:val="20"/>
          <w:szCs w:val="20"/>
        </w:rPr>
        <w:t xml:space="preserve"> no identifican </w:t>
      </w:r>
      <w:r>
        <w:rPr>
          <w:rFonts w:ascii="ITC Avant Garde Std Bk" w:hAnsi="ITC Avant Garde Std Bk" w:cs="Tahoma"/>
          <w:bCs/>
          <w:color w:val="000000"/>
          <w:sz w:val="20"/>
          <w:szCs w:val="20"/>
        </w:rPr>
        <w:t xml:space="preserve">alguna </w:t>
      </w:r>
      <w:r w:rsidR="00135A98">
        <w:rPr>
          <w:rFonts w:ascii="ITC Avant Garde Std Bk" w:hAnsi="ITC Avant Garde Std Bk" w:cs="Tahoma"/>
          <w:bCs/>
          <w:color w:val="000000"/>
          <w:sz w:val="20"/>
          <w:szCs w:val="20"/>
        </w:rPr>
        <w:t>área de oportunidad</w:t>
      </w:r>
      <w:r w:rsidR="00F763B1" w:rsidRPr="00D219B5">
        <w:rPr>
          <w:rFonts w:ascii="ITC Avant Garde Std Bk" w:hAnsi="ITC Avant Garde Std Bk" w:cs="Tahoma"/>
          <w:bCs/>
          <w:color w:val="000000"/>
          <w:sz w:val="20"/>
          <w:szCs w:val="20"/>
        </w:rPr>
        <w:t xml:space="preserve">, tal como se muestra </w:t>
      </w:r>
      <w:r>
        <w:rPr>
          <w:rFonts w:ascii="ITC Avant Garde Std Bk" w:hAnsi="ITC Avant Garde Std Bk" w:cs="Tahoma"/>
          <w:bCs/>
          <w:color w:val="000000"/>
          <w:sz w:val="20"/>
          <w:szCs w:val="20"/>
        </w:rPr>
        <w:t>a continuación</w:t>
      </w:r>
      <w:r w:rsidR="00F763B1" w:rsidRPr="00D219B5">
        <w:rPr>
          <w:rFonts w:ascii="ITC Avant Garde Std Bk" w:hAnsi="ITC Avant Garde Std Bk" w:cs="Tahoma"/>
          <w:bCs/>
          <w:color w:val="000000"/>
          <w:sz w:val="20"/>
          <w:szCs w:val="20"/>
        </w:rPr>
        <w:t>:</w:t>
      </w:r>
    </w:p>
    <w:p w14:paraId="31C2DE2A" w14:textId="77777777" w:rsidR="00F763B1" w:rsidRPr="00D219B5" w:rsidRDefault="00F763B1" w:rsidP="006E0B76">
      <w:pPr>
        <w:spacing w:after="0" w:line="240" w:lineRule="auto"/>
        <w:jc w:val="both"/>
        <w:rPr>
          <w:rFonts w:ascii="ITC Avant Garde Std Bk" w:hAnsi="ITC Avant Garde Std Bk" w:cs="Tahoma"/>
          <w:bCs/>
          <w:color w:val="000000"/>
          <w:sz w:val="20"/>
          <w:szCs w:val="20"/>
        </w:rPr>
      </w:pPr>
    </w:p>
    <w:p w14:paraId="1BD1C687" w14:textId="77777777" w:rsidR="00A25435" w:rsidRPr="00D219B5" w:rsidRDefault="004E62BB" w:rsidP="006E0B76">
      <w:pPr>
        <w:spacing w:after="0" w:line="240" w:lineRule="auto"/>
        <w:jc w:val="center"/>
        <w:rPr>
          <w:rFonts w:ascii="ITC Avant Garde Std Bk" w:hAnsi="ITC Avant Garde Std Bk" w:cs="Tahoma"/>
          <w:bCs/>
          <w:color w:val="000000"/>
          <w:sz w:val="20"/>
          <w:szCs w:val="20"/>
        </w:rPr>
      </w:pPr>
      <w:r w:rsidRPr="00D219B5">
        <w:rPr>
          <w:rFonts w:ascii="ITC Avant Garde Std Bk" w:hAnsi="ITC Avant Garde Std Bk" w:cs="Tahoma"/>
          <w:bCs/>
          <w:noProof/>
          <w:color w:val="000000"/>
          <w:sz w:val="20"/>
          <w:szCs w:val="20"/>
          <w:lang w:eastAsia="es-MX"/>
        </w:rPr>
        <w:drawing>
          <wp:inline distT="0" distB="0" distL="0" distR="0" wp14:anchorId="74C8EFA2" wp14:editId="3844132D">
            <wp:extent cx="6264998" cy="4454305"/>
            <wp:effectExtent l="0" t="0" r="2540" b="381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9B9F7A4" w14:textId="77777777" w:rsidR="009201DD" w:rsidRDefault="00D613BE" w:rsidP="006E0B76">
      <w:pPr>
        <w:spacing w:after="0" w:line="240" w:lineRule="auto"/>
        <w:jc w:val="both"/>
        <w:rPr>
          <w:rStyle w:val="Hipervnculo"/>
          <w:rFonts w:ascii="ITC Avant Garde Std Bk" w:hAnsi="ITC Avant Garde Std Bk" w:cs="Tahoma"/>
          <w:bCs/>
          <w:sz w:val="16"/>
          <w:szCs w:val="16"/>
        </w:rPr>
      </w:pPr>
      <w:r w:rsidRPr="009201DD">
        <w:rPr>
          <w:rFonts w:ascii="ITC Avant Garde Std Bk" w:hAnsi="ITC Avant Garde Std Bk" w:cs="Tahoma"/>
          <w:bCs/>
          <w:color w:val="000000"/>
          <w:sz w:val="16"/>
          <w:szCs w:val="16"/>
        </w:rPr>
        <w:t xml:space="preserve">Fuente: elaboración propia con información del Portal de Consultas Públicas del, última consulta doce de noviembre de dos mil dieciocho. Disponible en: </w:t>
      </w:r>
      <w:hyperlink r:id="rId28" w:history="1">
        <w:r w:rsidR="009201DD" w:rsidRPr="00142AF6">
          <w:rPr>
            <w:rStyle w:val="Hipervnculo"/>
            <w:rFonts w:ascii="ITC Avant Garde Std Bk" w:hAnsi="ITC Avant Garde Std Bk" w:cs="Tahoma"/>
            <w:bCs/>
            <w:sz w:val="16"/>
            <w:szCs w:val="16"/>
          </w:rPr>
          <w:t>http://www.ift.org.mx/industria/consultas-publicas/consulta-publica-sobre-los-tramites-contenidos-en-las-disposiciones-de-caracter-general-cargo-del</w:t>
        </w:r>
      </w:hyperlink>
    </w:p>
    <w:p w14:paraId="4E5E3D2C" w14:textId="77777777" w:rsidR="006F579B" w:rsidRDefault="006F579B" w:rsidP="006E0B76">
      <w:pPr>
        <w:spacing w:after="0" w:line="240" w:lineRule="auto"/>
        <w:jc w:val="both"/>
        <w:rPr>
          <w:rStyle w:val="Hipervnculo"/>
          <w:rFonts w:ascii="ITC Avant Garde Std Bk" w:hAnsi="ITC Avant Garde Std Bk" w:cs="Tahoma"/>
          <w:bCs/>
          <w:sz w:val="16"/>
          <w:szCs w:val="16"/>
        </w:rPr>
      </w:pPr>
    </w:p>
    <w:p w14:paraId="729EDB99" w14:textId="77777777" w:rsidR="006F579B" w:rsidRPr="00AB1C85" w:rsidRDefault="006F579B" w:rsidP="006E0B76">
      <w:pPr>
        <w:spacing w:after="0" w:line="240" w:lineRule="auto"/>
        <w:jc w:val="both"/>
        <w:rPr>
          <w:rFonts w:ascii="ITC Avant Garde Std Bk" w:hAnsi="ITC Avant Garde Std Bk" w:cs="Tahoma"/>
          <w:bCs/>
          <w:color w:val="000000"/>
          <w:sz w:val="16"/>
          <w:szCs w:val="16"/>
          <w:u w:val="single"/>
        </w:rPr>
      </w:pPr>
    </w:p>
    <w:p w14:paraId="535B65DB" w14:textId="77777777" w:rsidR="00A25435" w:rsidRPr="00B65535" w:rsidRDefault="00B65535" w:rsidP="006E0B76">
      <w:pPr>
        <w:pStyle w:val="Ttulo1"/>
        <w:spacing w:before="0" w:line="240" w:lineRule="auto"/>
        <w:jc w:val="both"/>
        <w:rPr>
          <w:rFonts w:ascii="ITC Avant Garde Std Bk" w:eastAsia="Calibri" w:hAnsi="ITC Avant Garde Std Bk" w:cs="Tahoma"/>
          <w:bCs/>
          <w:color w:val="000000"/>
          <w:sz w:val="20"/>
          <w:szCs w:val="20"/>
        </w:rPr>
      </w:pPr>
      <w:bookmarkStart w:id="15" w:name="_Toc532554010"/>
      <w:r>
        <w:rPr>
          <w:rFonts w:ascii="ITC Avant Garde Std Bk" w:eastAsia="Calibri" w:hAnsi="ITC Avant Garde Std Bk" w:cs="Tahoma"/>
          <w:bCs/>
          <w:color w:val="000000"/>
          <w:sz w:val="20"/>
          <w:szCs w:val="20"/>
        </w:rPr>
        <w:t>13</w:t>
      </w:r>
      <w:r w:rsidR="00A25435" w:rsidRPr="00B65535">
        <w:rPr>
          <w:rFonts w:ascii="ITC Avant Garde Std Bk" w:eastAsia="Calibri" w:hAnsi="ITC Avant Garde Std Bk" w:cs="Tahoma"/>
          <w:bCs/>
          <w:color w:val="000000"/>
          <w:sz w:val="20"/>
          <w:szCs w:val="20"/>
        </w:rPr>
        <w:t>. COMENTARIOS POR TEMÁTICA</w:t>
      </w:r>
      <w:bookmarkEnd w:id="15"/>
    </w:p>
    <w:p w14:paraId="745F6456" w14:textId="77777777" w:rsidR="00A25435" w:rsidRPr="00D219B5" w:rsidRDefault="00A25435" w:rsidP="006E0B76">
      <w:pPr>
        <w:spacing w:after="0" w:line="240" w:lineRule="auto"/>
        <w:jc w:val="both"/>
        <w:rPr>
          <w:rFonts w:ascii="ITC Avant Garde Std Bk" w:hAnsi="ITC Avant Garde Std Bk" w:cs="Arial"/>
          <w:b/>
          <w:bCs/>
          <w:color w:val="000000"/>
          <w:sz w:val="20"/>
          <w:szCs w:val="20"/>
        </w:rPr>
      </w:pPr>
    </w:p>
    <w:p w14:paraId="0A993906" w14:textId="0770930D" w:rsidR="00B00063" w:rsidRDefault="00116669"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 xml:space="preserve">Como parte del estudio </w:t>
      </w:r>
      <w:r w:rsidR="00BD7AFC">
        <w:rPr>
          <w:rFonts w:ascii="ITC Avant Garde Std Bk" w:hAnsi="ITC Avant Garde Std Bk" w:cs="Tahoma"/>
          <w:bCs/>
          <w:color w:val="000000"/>
          <w:sz w:val="20"/>
          <w:szCs w:val="20"/>
        </w:rPr>
        <w:t xml:space="preserve">por materia </w:t>
      </w:r>
      <w:r w:rsidR="00D4406A">
        <w:rPr>
          <w:rFonts w:ascii="ITC Avant Garde Std Bk" w:hAnsi="ITC Avant Garde Std Bk" w:cs="Tahoma"/>
          <w:bCs/>
          <w:color w:val="000000"/>
          <w:sz w:val="20"/>
          <w:szCs w:val="20"/>
        </w:rPr>
        <w:t xml:space="preserve">de las áreas de oportunidad que la industria y la sociedad en general </w:t>
      </w:r>
      <w:r w:rsidR="00BD7AFC">
        <w:rPr>
          <w:rFonts w:ascii="ITC Avant Garde Std Bk" w:hAnsi="ITC Avant Garde Std Bk" w:cs="Tahoma"/>
          <w:bCs/>
          <w:color w:val="000000"/>
          <w:sz w:val="20"/>
          <w:szCs w:val="20"/>
        </w:rPr>
        <w:t xml:space="preserve">advierten </w:t>
      </w:r>
      <w:r w:rsidR="00D4406A">
        <w:rPr>
          <w:rFonts w:ascii="ITC Avant Garde Std Bk" w:hAnsi="ITC Avant Garde Std Bk" w:cs="Tahoma"/>
          <w:bCs/>
          <w:color w:val="000000"/>
          <w:sz w:val="20"/>
          <w:szCs w:val="20"/>
        </w:rPr>
        <w:t xml:space="preserve">en </w:t>
      </w:r>
      <w:r w:rsidR="00246DF7">
        <w:rPr>
          <w:rFonts w:ascii="ITC Avant Garde Std Bk" w:hAnsi="ITC Avant Garde Std Bk" w:cs="Tahoma"/>
          <w:bCs/>
          <w:color w:val="000000"/>
          <w:sz w:val="20"/>
          <w:szCs w:val="20"/>
        </w:rPr>
        <w:t xml:space="preserve">los trámites contenidos en </w:t>
      </w:r>
      <w:r w:rsidR="00D4406A">
        <w:rPr>
          <w:rFonts w:ascii="ITC Avant Garde Std Bk" w:hAnsi="ITC Avant Garde Std Bk" w:cs="Tahoma"/>
          <w:bCs/>
          <w:color w:val="000000"/>
          <w:sz w:val="20"/>
          <w:szCs w:val="20"/>
        </w:rPr>
        <w:t>la regulación a cargo d</w:t>
      </w:r>
      <w:r w:rsidR="00BD7AFC">
        <w:rPr>
          <w:rFonts w:ascii="ITC Avant Garde Std Bk" w:hAnsi="ITC Avant Garde Std Bk" w:cs="Tahoma"/>
          <w:bCs/>
          <w:color w:val="000000"/>
          <w:sz w:val="20"/>
          <w:szCs w:val="20"/>
        </w:rPr>
        <w:t>e</w:t>
      </w:r>
      <w:r w:rsidR="00D4406A">
        <w:rPr>
          <w:rFonts w:ascii="ITC Avant Garde Std Bk" w:hAnsi="ITC Avant Garde Std Bk" w:cs="Tahoma"/>
          <w:bCs/>
          <w:color w:val="000000"/>
          <w:sz w:val="20"/>
          <w:szCs w:val="20"/>
        </w:rPr>
        <w:t xml:space="preserve">l Instituto, la </w:t>
      </w:r>
      <w:r w:rsidR="00A25435" w:rsidRPr="00D219B5">
        <w:rPr>
          <w:rFonts w:ascii="ITC Avant Garde Std Bk" w:hAnsi="ITC Avant Garde Std Bk" w:cs="Tahoma"/>
          <w:bCs/>
          <w:color w:val="000000"/>
          <w:sz w:val="20"/>
          <w:szCs w:val="20"/>
        </w:rPr>
        <w:t xml:space="preserve">CGMR </w:t>
      </w:r>
      <w:r w:rsidR="00D87D45">
        <w:rPr>
          <w:rFonts w:ascii="ITC Avant Garde Std Bk" w:hAnsi="ITC Avant Garde Std Bk" w:cs="Tahoma"/>
          <w:bCs/>
          <w:color w:val="000000"/>
          <w:sz w:val="20"/>
          <w:szCs w:val="20"/>
        </w:rPr>
        <w:t>se dio a la tarea de identificar y nomb</w:t>
      </w:r>
      <w:r w:rsidR="00246DF7">
        <w:rPr>
          <w:rFonts w:ascii="ITC Avant Garde Std Bk" w:hAnsi="ITC Avant Garde Std Bk" w:cs="Tahoma"/>
          <w:bCs/>
          <w:color w:val="000000"/>
          <w:sz w:val="20"/>
          <w:szCs w:val="20"/>
        </w:rPr>
        <w:t>rar temáticas comunes en torno de</w:t>
      </w:r>
      <w:r w:rsidR="00D87D45">
        <w:rPr>
          <w:rFonts w:ascii="ITC Avant Garde Std Bk" w:hAnsi="ITC Avant Garde Std Bk" w:cs="Tahoma"/>
          <w:bCs/>
          <w:color w:val="000000"/>
          <w:sz w:val="20"/>
          <w:szCs w:val="20"/>
        </w:rPr>
        <w:t xml:space="preserve"> las cuales</w:t>
      </w:r>
      <w:r w:rsidR="008C75A7">
        <w:rPr>
          <w:rFonts w:ascii="ITC Avant Garde Std Bk" w:hAnsi="ITC Avant Garde Std Bk" w:cs="Tahoma"/>
          <w:bCs/>
          <w:color w:val="000000"/>
          <w:sz w:val="20"/>
          <w:szCs w:val="20"/>
        </w:rPr>
        <w:t xml:space="preserve"> los participantes se manifestaron. </w:t>
      </w:r>
      <w:r w:rsidR="00A9419D">
        <w:rPr>
          <w:rFonts w:ascii="ITC Avant Garde Std Bk" w:hAnsi="ITC Avant Garde Std Bk" w:cs="Tahoma"/>
          <w:bCs/>
          <w:color w:val="000000"/>
          <w:sz w:val="20"/>
          <w:szCs w:val="20"/>
        </w:rPr>
        <w:t xml:space="preserve"> Co</w:t>
      </w:r>
      <w:r w:rsidR="00D47935">
        <w:rPr>
          <w:rFonts w:ascii="ITC Avant Garde Std Bk" w:hAnsi="ITC Avant Garde Std Bk" w:cs="Tahoma"/>
          <w:bCs/>
          <w:color w:val="000000"/>
          <w:sz w:val="20"/>
          <w:szCs w:val="20"/>
        </w:rPr>
        <w:t>n base en lo anterior</w:t>
      </w:r>
      <w:r w:rsidR="00E71770">
        <w:rPr>
          <w:rFonts w:ascii="ITC Avant Garde Std Bk" w:hAnsi="ITC Avant Garde Std Bk" w:cs="Tahoma"/>
          <w:bCs/>
          <w:color w:val="000000"/>
          <w:sz w:val="20"/>
          <w:szCs w:val="20"/>
        </w:rPr>
        <w:t>,</w:t>
      </w:r>
      <w:r w:rsidR="00D47935">
        <w:rPr>
          <w:rFonts w:ascii="ITC Avant Garde Std Bk" w:hAnsi="ITC Avant Garde Std Bk" w:cs="Tahoma"/>
          <w:bCs/>
          <w:color w:val="000000"/>
          <w:sz w:val="20"/>
          <w:szCs w:val="20"/>
        </w:rPr>
        <w:t xml:space="preserve"> fue posible establecer </w:t>
      </w:r>
      <w:r w:rsidR="005C1214">
        <w:rPr>
          <w:rFonts w:ascii="ITC Avant Garde Std Bk" w:hAnsi="ITC Avant Garde Std Bk" w:cs="Tahoma"/>
          <w:bCs/>
          <w:color w:val="000000"/>
          <w:sz w:val="20"/>
          <w:szCs w:val="20"/>
        </w:rPr>
        <w:t>dieciséis categorías tem</w:t>
      </w:r>
      <w:r w:rsidR="00E71770">
        <w:rPr>
          <w:rFonts w:ascii="ITC Avant Garde Std Bk" w:hAnsi="ITC Avant Garde Std Bk" w:cs="Tahoma"/>
          <w:bCs/>
          <w:color w:val="000000"/>
          <w:sz w:val="20"/>
          <w:szCs w:val="20"/>
        </w:rPr>
        <w:t xml:space="preserve">áticas, siendo que las tres más abordadas </w:t>
      </w:r>
      <w:r w:rsidR="008C1308">
        <w:rPr>
          <w:rFonts w:ascii="ITC Avant Garde Std Bk" w:hAnsi="ITC Avant Garde Std Bk" w:cs="Tahoma"/>
          <w:bCs/>
          <w:color w:val="000000"/>
          <w:sz w:val="20"/>
          <w:szCs w:val="20"/>
        </w:rPr>
        <w:t>fueron</w:t>
      </w:r>
      <w:r w:rsidR="00E71770">
        <w:rPr>
          <w:rFonts w:ascii="ITC Avant Garde Std Bk" w:hAnsi="ITC Avant Garde Std Bk" w:cs="Tahoma"/>
          <w:bCs/>
          <w:color w:val="000000"/>
          <w:sz w:val="20"/>
          <w:szCs w:val="20"/>
        </w:rPr>
        <w:t>:</w:t>
      </w:r>
      <w:r w:rsidR="00246DF7">
        <w:rPr>
          <w:rFonts w:ascii="ITC Avant Garde Std Bk" w:hAnsi="ITC Avant Garde Std Bk" w:cs="Tahoma"/>
          <w:bCs/>
          <w:color w:val="000000"/>
          <w:sz w:val="20"/>
          <w:szCs w:val="20"/>
        </w:rPr>
        <w:t xml:space="preserve"> d</w:t>
      </w:r>
      <w:r w:rsidR="008C1308">
        <w:rPr>
          <w:rFonts w:ascii="ITC Avant Garde Std Bk" w:hAnsi="ITC Avant Garde Std Bk" w:cs="Tahoma"/>
          <w:bCs/>
          <w:color w:val="000000"/>
          <w:sz w:val="20"/>
          <w:szCs w:val="20"/>
        </w:rPr>
        <w:t>uplicidad en el trámite</w:t>
      </w:r>
      <w:r w:rsidR="00246DF7">
        <w:rPr>
          <w:rFonts w:ascii="ITC Avant Garde Std Bk" w:hAnsi="ITC Avant Garde Std Bk" w:cs="Tahoma"/>
          <w:bCs/>
          <w:color w:val="000000"/>
          <w:sz w:val="20"/>
          <w:szCs w:val="20"/>
        </w:rPr>
        <w:t>, f</w:t>
      </w:r>
      <w:r w:rsidR="008C1308">
        <w:rPr>
          <w:rFonts w:ascii="ITC Avant Garde Std Bk" w:hAnsi="ITC Avant Garde Std Bk" w:cs="Tahoma"/>
          <w:bCs/>
          <w:color w:val="000000"/>
          <w:sz w:val="20"/>
          <w:szCs w:val="20"/>
        </w:rPr>
        <w:t xml:space="preserve">undamento derogado y </w:t>
      </w:r>
      <w:r w:rsidR="00246DF7">
        <w:rPr>
          <w:rFonts w:ascii="ITC Avant Garde Std Bk" w:hAnsi="ITC Avant Garde Std Bk" w:cs="Tahoma"/>
          <w:bCs/>
          <w:color w:val="000000"/>
          <w:sz w:val="20"/>
          <w:szCs w:val="20"/>
        </w:rPr>
        <w:t>d</w:t>
      </w:r>
      <w:r w:rsidR="00D47935">
        <w:rPr>
          <w:rFonts w:ascii="ITC Avant Garde Std Bk" w:hAnsi="ITC Avant Garde Std Bk" w:cs="Tahoma"/>
          <w:bCs/>
          <w:color w:val="000000"/>
          <w:sz w:val="20"/>
          <w:szCs w:val="20"/>
        </w:rPr>
        <w:t xml:space="preserve">uplicidad en la entrega de información. </w:t>
      </w:r>
    </w:p>
    <w:p w14:paraId="04C603B0" w14:textId="77777777" w:rsidR="009873BE" w:rsidRDefault="009873BE" w:rsidP="006E0B76">
      <w:pPr>
        <w:spacing w:after="0" w:line="240" w:lineRule="auto"/>
        <w:jc w:val="both"/>
        <w:rPr>
          <w:rFonts w:ascii="ITC Avant Garde Std Bk" w:hAnsi="ITC Avant Garde Std Bk" w:cs="Tahoma"/>
          <w:bCs/>
          <w:color w:val="000000"/>
          <w:sz w:val="20"/>
          <w:szCs w:val="20"/>
        </w:rPr>
      </w:pPr>
    </w:p>
    <w:p w14:paraId="69E4EF15" w14:textId="5F57FBD8" w:rsidR="00A25435" w:rsidRPr="00D219B5" w:rsidRDefault="00246DF7" w:rsidP="006E0B76">
      <w:pPr>
        <w:spacing w:after="0" w:line="240" w:lineRule="auto"/>
        <w:jc w:val="both"/>
        <w:rPr>
          <w:rFonts w:ascii="ITC Avant Garde Std Bk" w:hAnsi="ITC Avant Garde Std Bk" w:cs="Tahoma"/>
          <w:bCs/>
          <w:color w:val="000000"/>
          <w:sz w:val="20"/>
          <w:szCs w:val="20"/>
        </w:rPr>
      </w:pPr>
      <w:r>
        <w:rPr>
          <w:noProof/>
          <w:lang w:eastAsia="es-MX"/>
        </w:rPr>
        <w:drawing>
          <wp:inline distT="0" distB="0" distL="0" distR="0" wp14:anchorId="5AB3A455" wp14:editId="4599CB9E">
            <wp:extent cx="6332220" cy="5044440"/>
            <wp:effectExtent l="0" t="0" r="11430" b="3810"/>
            <wp:docPr id="80" name="Gráfico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B4F517" w14:textId="77777777" w:rsidR="00D613BE" w:rsidRDefault="00D613BE" w:rsidP="006E0B76">
      <w:pPr>
        <w:spacing w:after="0" w:line="240" w:lineRule="auto"/>
        <w:jc w:val="both"/>
        <w:rPr>
          <w:rStyle w:val="Hipervnculo"/>
          <w:rFonts w:ascii="ITC Avant Garde Std Bk" w:hAnsi="ITC Avant Garde Std Bk" w:cs="Tahoma"/>
          <w:bCs/>
          <w:sz w:val="16"/>
          <w:szCs w:val="16"/>
        </w:rPr>
      </w:pPr>
      <w:r w:rsidRPr="009201DD">
        <w:rPr>
          <w:rFonts w:ascii="ITC Avant Garde Std Bk" w:hAnsi="ITC Avant Garde Std Bk" w:cs="Tahoma"/>
          <w:bCs/>
          <w:color w:val="000000"/>
          <w:sz w:val="16"/>
          <w:szCs w:val="16"/>
        </w:rPr>
        <w:t xml:space="preserve">Fuente: elaboración propia con información del Portal de Consultas Públicas del Instituto, última consulta doce de noviembre de dos mil dieciocho. Disponible en: </w:t>
      </w:r>
      <w:hyperlink r:id="rId30" w:history="1">
        <w:r w:rsidRPr="009201DD">
          <w:rPr>
            <w:rStyle w:val="Hipervnculo"/>
            <w:rFonts w:ascii="ITC Avant Garde Std Bk" w:hAnsi="ITC Avant Garde Std Bk" w:cs="Tahoma"/>
            <w:bCs/>
            <w:sz w:val="16"/>
            <w:szCs w:val="16"/>
          </w:rPr>
          <w:t>http://www.ift.org.mx/industria/consultas-publicas/consulta-publica-sobre-los-tramites-contenidos-en-las-disposiciones-de-caracter-general-cargo-del</w:t>
        </w:r>
      </w:hyperlink>
    </w:p>
    <w:p w14:paraId="70C3D59F" w14:textId="77777777" w:rsidR="00550B51" w:rsidRPr="009201DD" w:rsidRDefault="00550B51" w:rsidP="006E0B76">
      <w:pPr>
        <w:spacing w:after="0" w:line="240" w:lineRule="auto"/>
        <w:jc w:val="both"/>
        <w:rPr>
          <w:rFonts w:ascii="ITC Avant Garde Std Bk" w:hAnsi="ITC Avant Garde Std Bk" w:cs="Tahoma"/>
          <w:bCs/>
          <w:color w:val="000000"/>
          <w:sz w:val="16"/>
          <w:szCs w:val="16"/>
          <w:u w:val="single"/>
        </w:rPr>
      </w:pPr>
    </w:p>
    <w:p w14:paraId="23E71725" w14:textId="77777777" w:rsidR="00D613BE" w:rsidRPr="00B65535" w:rsidRDefault="00B65535" w:rsidP="006E0B76">
      <w:pPr>
        <w:pStyle w:val="Ttulo1"/>
        <w:spacing w:before="0" w:line="240" w:lineRule="auto"/>
        <w:jc w:val="both"/>
        <w:rPr>
          <w:rFonts w:ascii="ITC Avant Garde Std Bk" w:eastAsia="Calibri" w:hAnsi="ITC Avant Garde Std Bk" w:cs="Tahoma"/>
          <w:bCs/>
          <w:color w:val="000000"/>
          <w:sz w:val="20"/>
          <w:szCs w:val="20"/>
        </w:rPr>
      </w:pPr>
      <w:bookmarkStart w:id="16" w:name="_Toc532554011"/>
      <w:r>
        <w:rPr>
          <w:rFonts w:ascii="ITC Avant Garde Std Bk" w:eastAsia="Calibri" w:hAnsi="ITC Avant Garde Std Bk" w:cs="Tahoma"/>
          <w:bCs/>
          <w:color w:val="000000"/>
          <w:sz w:val="20"/>
          <w:szCs w:val="20"/>
        </w:rPr>
        <w:t>14</w:t>
      </w:r>
      <w:r w:rsidR="00D613BE" w:rsidRPr="00B65535">
        <w:rPr>
          <w:rFonts w:ascii="ITC Avant Garde Std Bk" w:eastAsia="Calibri" w:hAnsi="ITC Avant Garde Std Bk" w:cs="Tahoma"/>
          <w:bCs/>
          <w:color w:val="000000"/>
          <w:sz w:val="20"/>
          <w:szCs w:val="20"/>
        </w:rPr>
        <w:t xml:space="preserve">. </w:t>
      </w:r>
      <w:r w:rsidR="00545A66">
        <w:rPr>
          <w:rFonts w:ascii="ITC Avant Garde Std Bk" w:eastAsia="Calibri" w:hAnsi="ITC Avant Garde Std Bk" w:cs="Tahoma"/>
          <w:bCs/>
          <w:color w:val="000000"/>
          <w:sz w:val="20"/>
          <w:szCs w:val="20"/>
        </w:rPr>
        <w:t>ACCIONES QUE DAN ATENCIÓN AL ANÁLISIS DE LAS MANIFESTACIONES EFECTUADAS POR L</w:t>
      </w:r>
      <w:r w:rsidR="000C2C60">
        <w:rPr>
          <w:rFonts w:ascii="ITC Avant Garde Std Bk" w:eastAsia="Calibri" w:hAnsi="ITC Avant Garde Std Bk" w:cs="Tahoma"/>
          <w:bCs/>
          <w:color w:val="000000"/>
          <w:sz w:val="20"/>
          <w:szCs w:val="20"/>
        </w:rPr>
        <w:t>OS PARTICIPANTES</w:t>
      </w:r>
      <w:bookmarkEnd w:id="16"/>
    </w:p>
    <w:p w14:paraId="736FACF2" w14:textId="77777777" w:rsidR="00D613BE" w:rsidRPr="00D219B5" w:rsidRDefault="00D613BE" w:rsidP="006E0B76">
      <w:pPr>
        <w:keepNext/>
        <w:keepLines/>
        <w:spacing w:after="0" w:line="240" w:lineRule="auto"/>
        <w:jc w:val="both"/>
        <w:rPr>
          <w:rFonts w:ascii="ITC Avant Garde Std Bk" w:hAnsi="ITC Avant Garde Std Bk" w:cs="Tahoma"/>
          <w:bCs/>
          <w:color w:val="000000"/>
          <w:sz w:val="20"/>
          <w:szCs w:val="20"/>
        </w:rPr>
      </w:pPr>
    </w:p>
    <w:p w14:paraId="1E4ABD32" w14:textId="77777777" w:rsidR="00A12B93" w:rsidRDefault="006E7CF9"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El Instituto</w:t>
      </w:r>
      <w:r w:rsidR="007417BA">
        <w:rPr>
          <w:rFonts w:ascii="ITC Avant Garde Std Bk" w:hAnsi="ITC Avant Garde Std Bk" w:cs="Tahoma"/>
          <w:bCs/>
          <w:color w:val="000000"/>
          <w:sz w:val="20"/>
          <w:szCs w:val="20"/>
        </w:rPr>
        <w:t xml:space="preserve"> </w:t>
      </w:r>
      <w:r w:rsidR="001C70E5">
        <w:rPr>
          <w:rFonts w:ascii="ITC Avant Garde Std Bk" w:hAnsi="ITC Avant Garde Std Bk" w:cs="Tahoma"/>
          <w:bCs/>
          <w:color w:val="000000"/>
          <w:sz w:val="20"/>
          <w:szCs w:val="20"/>
        </w:rPr>
        <w:t xml:space="preserve">consideró conveniente efectuar </w:t>
      </w:r>
      <w:r w:rsidR="00A12B93">
        <w:rPr>
          <w:rFonts w:ascii="ITC Avant Garde Std Bk" w:hAnsi="ITC Avant Garde Std Bk" w:cs="Tahoma"/>
          <w:bCs/>
          <w:color w:val="000000"/>
          <w:sz w:val="20"/>
          <w:szCs w:val="20"/>
        </w:rPr>
        <w:t>el análisis</w:t>
      </w:r>
      <w:r w:rsidR="001C70E5">
        <w:rPr>
          <w:rFonts w:ascii="ITC Avant Garde Std Bk" w:hAnsi="ITC Avant Garde Std Bk" w:cs="Tahoma"/>
          <w:bCs/>
          <w:color w:val="000000"/>
          <w:sz w:val="20"/>
          <w:szCs w:val="20"/>
        </w:rPr>
        <w:t xml:space="preserve"> de la percepción de cualquier interesado respecto de las disposiciones de carácter </w:t>
      </w:r>
      <w:r w:rsidR="00DD2639">
        <w:rPr>
          <w:rFonts w:ascii="ITC Avant Garde Std Bk" w:hAnsi="ITC Avant Garde Std Bk" w:cs="Tahoma"/>
          <w:bCs/>
          <w:color w:val="000000"/>
          <w:sz w:val="20"/>
          <w:szCs w:val="20"/>
        </w:rPr>
        <w:t xml:space="preserve">general a </w:t>
      </w:r>
      <w:r w:rsidR="00751418">
        <w:rPr>
          <w:rFonts w:ascii="ITC Avant Garde Std Bk" w:hAnsi="ITC Avant Garde Std Bk" w:cs="Tahoma"/>
          <w:bCs/>
          <w:color w:val="000000"/>
          <w:sz w:val="20"/>
          <w:szCs w:val="20"/>
        </w:rPr>
        <w:t xml:space="preserve">su </w:t>
      </w:r>
      <w:r w:rsidR="001C70E5">
        <w:rPr>
          <w:rFonts w:ascii="ITC Avant Garde Std Bk" w:hAnsi="ITC Avant Garde Std Bk" w:cs="Tahoma"/>
          <w:bCs/>
          <w:color w:val="000000"/>
          <w:sz w:val="20"/>
          <w:szCs w:val="20"/>
        </w:rPr>
        <w:t>cargo</w:t>
      </w:r>
      <w:r w:rsidR="00A12B93">
        <w:rPr>
          <w:rFonts w:ascii="ITC Avant Garde Std Bk" w:hAnsi="ITC Avant Garde Std Bk" w:cs="Tahoma"/>
          <w:bCs/>
          <w:color w:val="000000"/>
          <w:sz w:val="20"/>
          <w:szCs w:val="20"/>
        </w:rPr>
        <w:t>, con la finalidad de generar un vínculo proactivo con los regulados, usuarios y audiencias en el sector de</w:t>
      </w:r>
      <w:r w:rsidR="00751418">
        <w:rPr>
          <w:rFonts w:ascii="ITC Avant Garde Std Bk" w:hAnsi="ITC Avant Garde Std Bk" w:cs="Tahoma"/>
          <w:bCs/>
          <w:color w:val="000000"/>
          <w:sz w:val="20"/>
          <w:szCs w:val="20"/>
        </w:rPr>
        <w:t xml:space="preserve"> las</w:t>
      </w:r>
      <w:r w:rsidR="00A12B93">
        <w:rPr>
          <w:rFonts w:ascii="ITC Avant Garde Std Bk" w:hAnsi="ITC Avant Garde Std Bk" w:cs="Tahoma"/>
          <w:bCs/>
          <w:color w:val="000000"/>
          <w:sz w:val="20"/>
          <w:szCs w:val="20"/>
        </w:rPr>
        <w:t xml:space="preserve"> TyR</w:t>
      </w:r>
      <w:r w:rsidR="00751418">
        <w:rPr>
          <w:rFonts w:ascii="ITC Avant Garde Std Bk" w:hAnsi="ITC Avant Garde Std Bk" w:cs="Tahoma"/>
          <w:bCs/>
          <w:color w:val="000000"/>
          <w:sz w:val="20"/>
          <w:szCs w:val="20"/>
        </w:rPr>
        <w:t>,</w:t>
      </w:r>
      <w:r w:rsidR="00A12B93">
        <w:rPr>
          <w:rFonts w:ascii="ITC Avant Garde Std Bk" w:hAnsi="ITC Avant Garde Std Bk" w:cs="Tahoma"/>
          <w:bCs/>
          <w:color w:val="000000"/>
          <w:sz w:val="20"/>
          <w:szCs w:val="20"/>
        </w:rPr>
        <w:t xml:space="preserve"> respecto de la política de mejora regulatoria, estableciendo </w:t>
      </w:r>
      <w:r w:rsidR="00751418">
        <w:rPr>
          <w:rFonts w:ascii="ITC Avant Garde Std Bk" w:hAnsi="ITC Avant Garde Std Bk" w:cs="Tahoma"/>
          <w:bCs/>
          <w:color w:val="000000"/>
          <w:sz w:val="20"/>
          <w:szCs w:val="20"/>
        </w:rPr>
        <w:t>diversas acciones</w:t>
      </w:r>
      <w:r w:rsidR="00A12B93">
        <w:rPr>
          <w:rFonts w:ascii="ITC Avant Garde Std Bk" w:hAnsi="ITC Avant Garde Std Bk" w:cs="Tahoma"/>
          <w:bCs/>
          <w:color w:val="000000"/>
          <w:sz w:val="20"/>
          <w:szCs w:val="20"/>
        </w:rPr>
        <w:t xml:space="preserve"> </w:t>
      </w:r>
      <w:r w:rsidR="00DD2639">
        <w:rPr>
          <w:rFonts w:ascii="ITC Avant Garde Std Bk" w:hAnsi="ITC Avant Garde Std Bk" w:cs="Tahoma"/>
          <w:bCs/>
          <w:color w:val="000000"/>
          <w:sz w:val="20"/>
          <w:szCs w:val="20"/>
        </w:rPr>
        <w:t>que disminuyan,</w:t>
      </w:r>
      <w:r w:rsidR="00A12B93">
        <w:rPr>
          <w:rFonts w:ascii="ITC Avant Garde Std Bk" w:hAnsi="ITC Avant Garde Std Bk" w:cs="Tahoma"/>
          <w:bCs/>
          <w:color w:val="000000"/>
          <w:sz w:val="20"/>
          <w:szCs w:val="20"/>
        </w:rPr>
        <w:t xml:space="preserve"> en su caso, la carga administrativa de los sectores regulados.</w:t>
      </w:r>
    </w:p>
    <w:p w14:paraId="3448F59D" w14:textId="77777777" w:rsidR="00A12B93" w:rsidRDefault="00A12B93" w:rsidP="006E0B76">
      <w:pPr>
        <w:spacing w:after="0" w:line="240" w:lineRule="auto"/>
        <w:jc w:val="both"/>
        <w:rPr>
          <w:rFonts w:ascii="ITC Avant Garde Std Bk" w:hAnsi="ITC Avant Garde Std Bk" w:cs="Tahoma"/>
          <w:bCs/>
          <w:color w:val="000000"/>
          <w:sz w:val="20"/>
          <w:szCs w:val="20"/>
        </w:rPr>
      </w:pPr>
    </w:p>
    <w:p w14:paraId="6E0368B1" w14:textId="77777777" w:rsidR="007417BA" w:rsidRDefault="00A12B93"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 xml:space="preserve">Para ello, el Instituto a través de la CGMR </w:t>
      </w:r>
      <w:r w:rsidR="00A80FEE">
        <w:rPr>
          <w:rFonts w:ascii="ITC Avant Garde Std Bk" w:hAnsi="ITC Avant Garde Std Bk" w:cs="Tahoma"/>
          <w:bCs/>
          <w:color w:val="000000"/>
          <w:sz w:val="20"/>
          <w:szCs w:val="20"/>
        </w:rPr>
        <w:t xml:space="preserve">realizó </w:t>
      </w:r>
      <w:r w:rsidR="007417BA">
        <w:rPr>
          <w:rFonts w:ascii="ITC Avant Garde Std Bk" w:hAnsi="ITC Avant Garde Std Bk" w:cs="Tahoma"/>
          <w:bCs/>
          <w:color w:val="000000"/>
          <w:sz w:val="20"/>
          <w:szCs w:val="20"/>
        </w:rPr>
        <w:t xml:space="preserve">la </w:t>
      </w:r>
      <w:r w:rsidR="007417BA" w:rsidRPr="007417BA">
        <w:rPr>
          <w:rFonts w:ascii="ITC Avant Garde Std Bk" w:hAnsi="ITC Avant Garde Std Bk" w:cs="Tahoma"/>
          <w:bCs/>
          <w:i/>
          <w:color w:val="000000"/>
          <w:sz w:val="20"/>
          <w:szCs w:val="20"/>
        </w:rPr>
        <w:t>“Consulta Pública sobre los trámites contenidos en las disposiciones de carácter general a cargo del Instituto Federal de Telecomunicaciones, así como para la detección de posibles áreas de oportunidad de los mismos”</w:t>
      </w:r>
      <w:r w:rsidR="00A80FEE">
        <w:rPr>
          <w:rFonts w:ascii="ITC Avant Garde Std Bk" w:hAnsi="ITC Avant Garde Std Bk" w:cs="Tahoma"/>
          <w:bCs/>
          <w:color w:val="000000"/>
          <w:sz w:val="20"/>
          <w:szCs w:val="20"/>
        </w:rPr>
        <w:t xml:space="preserve">; ello, </w:t>
      </w:r>
      <w:r w:rsidR="007417BA">
        <w:rPr>
          <w:rFonts w:ascii="ITC Avant Garde Std Bk" w:hAnsi="ITC Avant Garde Std Bk" w:cs="Tahoma"/>
          <w:bCs/>
          <w:color w:val="000000"/>
          <w:sz w:val="20"/>
          <w:szCs w:val="20"/>
        </w:rPr>
        <w:t>en razón de involucrar la participación ciudadana en el ciclo de gobernanza regulatoria en la materia, asegura</w:t>
      </w:r>
      <w:r w:rsidR="00751418">
        <w:rPr>
          <w:rFonts w:ascii="ITC Avant Garde Std Bk" w:hAnsi="ITC Avant Garde Std Bk" w:cs="Tahoma"/>
          <w:bCs/>
          <w:color w:val="000000"/>
          <w:sz w:val="20"/>
          <w:szCs w:val="20"/>
        </w:rPr>
        <w:t>r</w:t>
      </w:r>
      <w:r w:rsidR="007417BA">
        <w:rPr>
          <w:rFonts w:ascii="ITC Avant Garde Std Bk" w:hAnsi="ITC Avant Garde Std Bk" w:cs="Tahoma"/>
          <w:bCs/>
          <w:color w:val="000000"/>
          <w:sz w:val="20"/>
          <w:szCs w:val="20"/>
        </w:rPr>
        <w:t xml:space="preserve"> que la regulación</w:t>
      </w:r>
      <w:r w:rsidR="00AC231D">
        <w:rPr>
          <w:rFonts w:ascii="ITC Avant Garde Std Bk" w:hAnsi="ITC Avant Garde Std Bk" w:cs="Tahoma"/>
          <w:bCs/>
          <w:color w:val="000000"/>
          <w:sz w:val="20"/>
          <w:szCs w:val="20"/>
        </w:rPr>
        <w:t xml:space="preserve"> y </w:t>
      </w:r>
      <w:r w:rsidR="00751418">
        <w:rPr>
          <w:rFonts w:ascii="ITC Avant Garde Std Bk" w:hAnsi="ITC Avant Garde Std Bk" w:cs="Tahoma"/>
          <w:bCs/>
          <w:color w:val="000000"/>
          <w:sz w:val="20"/>
          <w:szCs w:val="20"/>
        </w:rPr>
        <w:t>sus</w:t>
      </w:r>
      <w:r w:rsidR="00AC231D">
        <w:rPr>
          <w:rFonts w:ascii="ITC Avant Garde Std Bk" w:hAnsi="ITC Avant Garde Std Bk" w:cs="Tahoma"/>
          <w:bCs/>
          <w:color w:val="000000"/>
          <w:sz w:val="20"/>
          <w:szCs w:val="20"/>
        </w:rPr>
        <w:t xml:space="preserve"> trámites,</w:t>
      </w:r>
      <w:r w:rsidR="007417BA">
        <w:rPr>
          <w:rFonts w:ascii="ITC Avant Garde Std Bk" w:hAnsi="ITC Avant Garde Std Bk" w:cs="Tahoma"/>
          <w:bCs/>
          <w:color w:val="000000"/>
          <w:sz w:val="20"/>
          <w:szCs w:val="20"/>
        </w:rPr>
        <w:t xml:space="preserve"> se encuentre</w:t>
      </w:r>
      <w:r w:rsidR="00AC231D">
        <w:rPr>
          <w:rFonts w:ascii="ITC Avant Garde Std Bk" w:hAnsi="ITC Avant Garde Std Bk" w:cs="Tahoma"/>
          <w:bCs/>
          <w:color w:val="000000"/>
          <w:sz w:val="20"/>
          <w:szCs w:val="20"/>
        </w:rPr>
        <w:t>n</w:t>
      </w:r>
      <w:r w:rsidR="007417BA">
        <w:rPr>
          <w:rFonts w:ascii="ITC Avant Garde Std Bk" w:hAnsi="ITC Avant Garde Std Bk" w:cs="Tahoma"/>
          <w:bCs/>
          <w:color w:val="000000"/>
          <w:sz w:val="20"/>
          <w:szCs w:val="20"/>
        </w:rPr>
        <w:t xml:space="preserve"> al servicio del interés público y se considere</w:t>
      </w:r>
      <w:r w:rsidR="00751418">
        <w:rPr>
          <w:rFonts w:ascii="ITC Avant Garde Std Bk" w:hAnsi="ITC Avant Garde Std Bk" w:cs="Tahoma"/>
          <w:bCs/>
          <w:color w:val="000000"/>
          <w:sz w:val="20"/>
          <w:szCs w:val="20"/>
        </w:rPr>
        <w:t>n las necesidades legítimas</w:t>
      </w:r>
      <w:r w:rsidR="00550B51">
        <w:rPr>
          <w:rFonts w:ascii="ITC Avant Garde Std Bk" w:hAnsi="ITC Avant Garde Std Bk" w:cs="Tahoma"/>
          <w:bCs/>
          <w:color w:val="000000"/>
          <w:sz w:val="20"/>
          <w:szCs w:val="20"/>
        </w:rPr>
        <w:t>,</w:t>
      </w:r>
      <w:r w:rsidR="00751418">
        <w:rPr>
          <w:rFonts w:ascii="ITC Avant Garde Std Bk" w:hAnsi="ITC Avant Garde Std Bk" w:cs="Tahoma"/>
          <w:bCs/>
          <w:color w:val="000000"/>
          <w:sz w:val="20"/>
          <w:szCs w:val="20"/>
        </w:rPr>
        <w:t xml:space="preserve"> de </w:t>
      </w:r>
      <w:r w:rsidR="00550B51" w:rsidRPr="00550B51">
        <w:rPr>
          <w:rFonts w:ascii="ITC Avant Garde Std Bk" w:hAnsi="ITC Avant Garde Std Bk" w:cs="Tahoma"/>
          <w:bCs/>
          <w:color w:val="000000"/>
          <w:sz w:val="20"/>
          <w:szCs w:val="20"/>
        </w:rPr>
        <w:t>aquellos</w:t>
      </w:r>
      <w:r w:rsidR="007417BA">
        <w:rPr>
          <w:rFonts w:ascii="ITC Avant Garde Std Bk" w:hAnsi="ITC Avant Garde Std Bk" w:cs="Tahoma"/>
          <w:bCs/>
          <w:color w:val="000000"/>
          <w:sz w:val="20"/>
          <w:szCs w:val="20"/>
        </w:rPr>
        <w:t xml:space="preserve"> a quienes concierne.</w:t>
      </w:r>
    </w:p>
    <w:p w14:paraId="13D43448" w14:textId="77777777" w:rsidR="00D22C4D" w:rsidRDefault="00D22C4D" w:rsidP="006E0B76">
      <w:pPr>
        <w:spacing w:after="0" w:line="240" w:lineRule="auto"/>
        <w:jc w:val="both"/>
        <w:rPr>
          <w:rFonts w:ascii="ITC Avant Garde Std Bk" w:hAnsi="ITC Avant Garde Std Bk" w:cs="Tahoma"/>
          <w:bCs/>
          <w:color w:val="000000"/>
          <w:sz w:val="20"/>
          <w:szCs w:val="20"/>
        </w:rPr>
      </w:pPr>
    </w:p>
    <w:p w14:paraId="4EE669E0" w14:textId="77777777" w:rsidR="00D22C4D" w:rsidRDefault="00566A6D" w:rsidP="006E0B76">
      <w:pPr>
        <w:spacing w:after="0" w:line="240" w:lineRule="auto"/>
        <w:jc w:val="both"/>
        <w:rPr>
          <w:rFonts w:ascii="ITC Avant Garde Std Bk" w:hAnsi="ITC Avant Garde Std Bk" w:cs="Tahoma"/>
          <w:bCs/>
          <w:color w:val="000000"/>
          <w:sz w:val="20"/>
          <w:szCs w:val="20"/>
          <w:lang w:bidi="es-MX"/>
        </w:rPr>
      </w:pPr>
      <w:r>
        <w:rPr>
          <w:rFonts w:ascii="ITC Avant Garde Std Bk" w:hAnsi="ITC Avant Garde Std Bk" w:cs="Tahoma"/>
          <w:bCs/>
          <w:color w:val="000000"/>
          <w:sz w:val="20"/>
          <w:szCs w:val="20"/>
        </w:rPr>
        <w:t>Derivado de la rea</w:t>
      </w:r>
      <w:r w:rsidR="00751418">
        <w:rPr>
          <w:rFonts w:ascii="ITC Avant Garde Std Bk" w:hAnsi="ITC Avant Garde Std Bk" w:cs="Tahoma"/>
          <w:bCs/>
          <w:color w:val="000000"/>
          <w:sz w:val="20"/>
          <w:szCs w:val="20"/>
        </w:rPr>
        <w:t>lización de la consulta pública</w:t>
      </w:r>
      <w:r>
        <w:rPr>
          <w:rFonts w:ascii="ITC Avant Garde Std Bk" w:hAnsi="ITC Avant Garde Std Bk" w:cs="Tahoma"/>
          <w:bCs/>
          <w:color w:val="000000"/>
          <w:sz w:val="20"/>
          <w:szCs w:val="20"/>
        </w:rPr>
        <w:t xml:space="preserve"> fue posible obtener</w:t>
      </w:r>
      <w:r w:rsidR="00D22C4D">
        <w:rPr>
          <w:rFonts w:ascii="ITC Avant Garde Std Bk" w:hAnsi="ITC Avant Garde Std Bk" w:cs="Tahoma"/>
          <w:bCs/>
          <w:color w:val="000000"/>
          <w:sz w:val="20"/>
          <w:szCs w:val="20"/>
        </w:rPr>
        <w:t xml:space="preserve"> una significativa participación de </w:t>
      </w:r>
      <w:r w:rsidR="00D22C4D" w:rsidRPr="00D22C4D">
        <w:rPr>
          <w:rFonts w:ascii="ITC Avant Garde Std Bk" w:hAnsi="ITC Avant Garde Std Bk" w:cs="Tahoma"/>
          <w:bCs/>
          <w:color w:val="000000"/>
          <w:sz w:val="20"/>
          <w:szCs w:val="20"/>
          <w:lang w:bidi="es-MX"/>
        </w:rPr>
        <w:t xml:space="preserve">los sectores social, </w:t>
      </w:r>
      <w:r w:rsidR="00D22C4D">
        <w:rPr>
          <w:rFonts w:ascii="ITC Avant Garde Std Bk" w:hAnsi="ITC Avant Garde Std Bk" w:cs="Tahoma"/>
          <w:bCs/>
          <w:color w:val="000000"/>
          <w:sz w:val="20"/>
          <w:szCs w:val="20"/>
          <w:lang w:bidi="es-MX"/>
        </w:rPr>
        <w:t>privado y académico</w:t>
      </w:r>
      <w:r w:rsidR="00042ED8">
        <w:rPr>
          <w:rFonts w:ascii="ITC Avant Garde Std Bk" w:hAnsi="ITC Avant Garde Std Bk" w:cs="Tahoma"/>
          <w:bCs/>
          <w:color w:val="000000"/>
          <w:sz w:val="20"/>
          <w:szCs w:val="20"/>
          <w:lang w:bidi="es-MX"/>
        </w:rPr>
        <w:t xml:space="preserve"> interesado</w:t>
      </w:r>
      <w:r w:rsidR="00545A66">
        <w:rPr>
          <w:rFonts w:ascii="ITC Avant Garde Std Bk" w:hAnsi="ITC Avant Garde Std Bk" w:cs="Tahoma"/>
          <w:bCs/>
          <w:color w:val="000000"/>
          <w:sz w:val="20"/>
          <w:szCs w:val="20"/>
          <w:lang w:bidi="es-MX"/>
        </w:rPr>
        <w:t>s en la mater</w:t>
      </w:r>
      <w:r w:rsidR="00042ED8">
        <w:rPr>
          <w:rFonts w:ascii="ITC Avant Garde Std Bk" w:hAnsi="ITC Avant Garde Std Bk" w:cs="Tahoma"/>
          <w:bCs/>
          <w:color w:val="000000"/>
          <w:sz w:val="20"/>
          <w:szCs w:val="20"/>
          <w:lang w:bidi="es-MX"/>
        </w:rPr>
        <w:t>i</w:t>
      </w:r>
      <w:r w:rsidR="00545A66">
        <w:rPr>
          <w:rFonts w:ascii="ITC Avant Garde Std Bk" w:hAnsi="ITC Avant Garde Std Bk" w:cs="Tahoma"/>
          <w:bCs/>
          <w:color w:val="000000"/>
          <w:sz w:val="20"/>
          <w:szCs w:val="20"/>
          <w:lang w:bidi="es-MX"/>
        </w:rPr>
        <w:t>a de las TyR</w:t>
      </w:r>
      <w:r w:rsidR="00042ED8">
        <w:rPr>
          <w:rFonts w:ascii="ITC Avant Garde Std Bk" w:hAnsi="ITC Avant Garde Std Bk" w:cs="Tahoma"/>
          <w:bCs/>
          <w:color w:val="000000"/>
          <w:sz w:val="20"/>
          <w:szCs w:val="20"/>
          <w:lang w:bidi="es-MX"/>
        </w:rPr>
        <w:t>. En este orden de ideas,</w:t>
      </w:r>
      <w:r w:rsidR="00D22C4D">
        <w:rPr>
          <w:rFonts w:ascii="ITC Avant Garde Std Bk" w:hAnsi="ITC Avant Garde Std Bk" w:cs="Tahoma"/>
          <w:bCs/>
          <w:color w:val="000000"/>
          <w:sz w:val="20"/>
          <w:szCs w:val="20"/>
          <w:lang w:bidi="es-MX"/>
        </w:rPr>
        <w:t xml:space="preserve"> las aportaciones, comentarios y opiniones </w:t>
      </w:r>
      <w:r>
        <w:rPr>
          <w:rFonts w:ascii="ITC Avant Garde Std Bk" w:hAnsi="ITC Avant Garde Std Bk" w:cs="Tahoma"/>
          <w:bCs/>
          <w:color w:val="000000"/>
          <w:sz w:val="20"/>
          <w:szCs w:val="20"/>
          <w:lang w:bidi="es-MX"/>
        </w:rPr>
        <w:t>recabadas</w:t>
      </w:r>
      <w:r w:rsidR="00042ED8">
        <w:rPr>
          <w:rFonts w:ascii="ITC Avant Garde Std Bk" w:hAnsi="ITC Avant Garde Std Bk" w:cs="Tahoma"/>
          <w:bCs/>
          <w:color w:val="000000"/>
          <w:sz w:val="20"/>
          <w:szCs w:val="20"/>
          <w:lang w:bidi="es-MX"/>
        </w:rPr>
        <w:t xml:space="preserve"> de</w:t>
      </w:r>
      <w:r w:rsidR="00D22C4D">
        <w:rPr>
          <w:rFonts w:ascii="ITC Avant Garde Std Bk" w:hAnsi="ITC Avant Garde Std Bk" w:cs="Tahoma"/>
          <w:bCs/>
          <w:color w:val="000000"/>
          <w:sz w:val="20"/>
          <w:szCs w:val="20"/>
          <w:lang w:bidi="es-MX"/>
        </w:rPr>
        <w:t xml:space="preserve"> cada participante, fortalece</w:t>
      </w:r>
      <w:r w:rsidR="00042ED8">
        <w:rPr>
          <w:rFonts w:ascii="ITC Avant Garde Std Bk" w:hAnsi="ITC Avant Garde Std Bk" w:cs="Tahoma"/>
          <w:bCs/>
          <w:color w:val="000000"/>
          <w:sz w:val="20"/>
          <w:szCs w:val="20"/>
          <w:lang w:bidi="es-MX"/>
        </w:rPr>
        <w:t>n</w:t>
      </w:r>
      <w:r w:rsidR="00D22C4D">
        <w:rPr>
          <w:rFonts w:ascii="ITC Avant Garde Std Bk" w:hAnsi="ITC Avant Garde Std Bk" w:cs="Tahoma"/>
          <w:bCs/>
          <w:color w:val="000000"/>
          <w:sz w:val="20"/>
          <w:szCs w:val="20"/>
          <w:lang w:bidi="es-MX"/>
        </w:rPr>
        <w:t xml:space="preserve"> los esfuerzos </w:t>
      </w:r>
      <w:r w:rsidR="00D22C4D" w:rsidRPr="00D22C4D">
        <w:rPr>
          <w:rFonts w:ascii="ITC Avant Garde Std Bk" w:hAnsi="ITC Avant Garde Std Bk" w:cs="Tahoma"/>
          <w:bCs/>
          <w:color w:val="000000"/>
          <w:sz w:val="20"/>
          <w:szCs w:val="20"/>
          <w:lang w:bidi="es-MX"/>
        </w:rPr>
        <w:t>para emprender diversas acciones tendientes a la mejora continua, optimización, simplificación administrativa, mejora regulatoria e implementación de tecnologías d</w:t>
      </w:r>
      <w:r w:rsidR="00751418">
        <w:rPr>
          <w:rFonts w:ascii="ITC Avant Garde Std Bk" w:hAnsi="ITC Avant Garde Std Bk" w:cs="Tahoma"/>
          <w:bCs/>
          <w:color w:val="000000"/>
          <w:sz w:val="20"/>
          <w:szCs w:val="20"/>
          <w:lang w:bidi="es-MX"/>
        </w:rPr>
        <w:t>e la información, que se reflejan</w:t>
      </w:r>
      <w:r w:rsidR="00D22C4D" w:rsidRPr="00D22C4D">
        <w:rPr>
          <w:rFonts w:ascii="ITC Avant Garde Std Bk" w:hAnsi="ITC Avant Garde Std Bk" w:cs="Tahoma"/>
          <w:bCs/>
          <w:color w:val="000000"/>
          <w:sz w:val="20"/>
          <w:szCs w:val="20"/>
          <w:lang w:bidi="es-MX"/>
        </w:rPr>
        <w:t xml:space="preserve"> en un mejor aprovechamiento de recursos.</w:t>
      </w:r>
    </w:p>
    <w:p w14:paraId="7878874B" w14:textId="77777777" w:rsidR="00545A66" w:rsidRDefault="00545A66" w:rsidP="006E0B76">
      <w:pPr>
        <w:spacing w:after="0" w:line="240" w:lineRule="auto"/>
        <w:jc w:val="both"/>
        <w:rPr>
          <w:rFonts w:ascii="ITC Avant Garde Std Bk" w:hAnsi="ITC Avant Garde Std Bk" w:cs="Tahoma"/>
          <w:bCs/>
          <w:color w:val="000000"/>
          <w:sz w:val="20"/>
          <w:szCs w:val="20"/>
          <w:lang w:bidi="es-MX"/>
        </w:rPr>
      </w:pPr>
    </w:p>
    <w:p w14:paraId="42EB4F0B" w14:textId="66E21E13" w:rsidR="004E3C0E" w:rsidRPr="00D219B5" w:rsidRDefault="00AC231D" w:rsidP="006E0B76">
      <w:pPr>
        <w:spacing w:after="0" w:line="240" w:lineRule="auto"/>
        <w:jc w:val="both"/>
        <w:rPr>
          <w:rFonts w:ascii="ITC Avant Garde Std Bk" w:hAnsi="ITC Avant Garde Std Bk" w:cs="Tahoma"/>
          <w:bCs/>
          <w:color w:val="000000"/>
          <w:sz w:val="20"/>
          <w:szCs w:val="20"/>
          <w:lang w:bidi="es-MX"/>
        </w:rPr>
      </w:pPr>
      <w:r>
        <w:rPr>
          <w:rFonts w:ascii="ITC Avant Garde Std Bk" w:hAnsi="ITC Avant Garde Std Bk" w:cs="Tahoma"/>
          <w:bCs/>
          <w:color w:val="000000"/>
          <w:sz w:val="20"/>
          <w:szCs w:val="20"/>
          <w:lang w:bidi="es-MX"/>
        </w:rPr>
        <w:t xml:space="preserve">Al respecto, la CGMR sistematizó y </w:t>
      </w:r>
      <w:r w:rsidR="004F7D69">
        <w:rPr>
          <w:rFonts w:ascii="ITC Avant Garde Std Bk" w:hAnsi="ITC Avant Garde Std Bk" w:cs="Tahoma"/>
          <w:bCs/>
          <w:color w:val="000000"/>
          <w:sz w:val="20"/>
          <w:szCs w:val="20"/>
          <w:lang w:bidi="es-MX"/>
        </w:rPr>
        <w:t>estudió</w:t>
      </w:r>
      <w:r>
        <w:rPr>
          <w:rFonts w:ascii="ITC Avant Garde Std Bk" w:hAnsi="ITC Avant Garde Std Bk" w:cs="Tahoma"/>
          <w:bCs/>
          <w:color w:val="000000"/>
          <w:sz w:val="20"/>
          <w:szCs w:val="20"/>
          <w:lang w:bidi="es-MX"/>
        </w:rPr>
        <w:t xml:space="preserve"> cada aportación, comentario y opinión obtenida </w:t>
      </w:r>
      <w:r w:rsidR="004F7D69">
        <w:rPr>
          <w:rFonts w:ascii="ITC Avant Garde Std Bk" w:hAnsi="ITC Avant Garde Std Bk" w:cs="Tahoma"/>
          <w:bCs/>
          <w:color w:val="000000"/>
          <w:sz w:val="20"/>
          <w:szCs w:val="20"/>
          <w:lang w:bidi="es-MX"/>
        </w:rPr>
        <w:t>en el proceso consultivo. El resultado de</w:t>
      </w:r>
      <w:r w:rsidR="00751418">
        <w:rPr>
          <w:rFonts w:ascii="ITC Avant Garde Std Bk" w:hAnsi="ITC Avant Garde Std Bk" w:cs="Tahoma"/>
          <w:bCs/>
          <w:color w:val="000000"/>
          <w:sz w:val="20"/>
          <w:szCs w:val="20"/>
          <w:lang w:bidi="es-MX"/>
        </w:rPr>
        <w:t xml:space="preserve"> dicho </w:t>
      </w:r>
      <w:r w:rsidR="00D90ADE">
        <w:rPr>
          <w:rFonts w:ascii="ITC Avant Garde Std Bk" w:hAnsi="ITC Avant Garde Std Bk" w:cs="Tahoma"/>
          <w:bCs/>
          <w:color w:val="000000"/>
          <w:sz w:val="20"/>
          <w:szCs w:val="20"/>
          <w:lang w:bidi="es-MX"/>
        </w:rPr>
        <w:t>ejercicio,</w:t>
      </w:r>
      <w:r w:rsidR="004F7D69">
        <w:rPr>
          <w:rFonts w:ascii="ITC Avant Garde Std Bk" w:hAnsi="ITC Avant Garde Std Bk" w:cs="Tahoma"/>
          <w:bCs/>
          <w:color w:val="000000"/>
          <w:sz w:val="20"/>
          <w:szCs w:val="20"/>
          <w:lang w:bidi="es-MX"/>
        </w:rPr>
        <w:t xml:space="preserve"> </w:t>
      </w:r>
      <w:r w:rsidR="00566A6D">
        <w:rPr>
          <w:rFonts w:ascii="ITC Avant Garde Std Bk" w:hAnsi="ITC Avant Garde Std Bk" w:cs="Tahoma"/>
          <w:bCs/>
          <w:color w:val="000000"/>
          <w:sz w:val="20"/>
          <w:szCs w:val="20"/>
          <w:lang w:bidi="es-MX"/>
        </w:rPr>
        <w:t>se compartió</w:t>
      </w:r>
      <w:r>
        <w:rPr>
          <w:rFonts w:ascii="ITC Avant Garde Std Bk" w:hAnsi="ITC Avant Garde Std Bk" w:cs="Tahoma"/>
          <w:bCs/>
          <w:color w:val="000000"/>
          <w:sz w:val="20"/>
          <w:szCs w:val="20"/>
          <w:lang w:bidi="es-MX"/>
        </w:rPr>
        <w:t xml:space="preserve"> </w:t>
      </w:r>
      <w:r w:rsidR="008C5CCD">
        <w:rPr>
          <w:rFonts w:ascii="ITC Avant Garde Std Bk" w:hAnsi="ITC Avant Garde Std Bk" w:cs="Tahoma"/>
          <w:bCs/>
          <w:color w:val="000000"/>
          <w:sz w:val="20"/>
          <w:szCs w:val="20"/>
          <w:lang w:bidi="es-MX"/>
        </w:rPr>
        <w:t>y expuso</w:t>
      </w:r>
      <w:r w:rsidR="00CE1268">
        <w:rPr>
          <w:rFonts w:ascii="ITC Avant Garde Std Bk" w:hAnsi="ITC Avant Garde Std Bk" w:cs="Tahoma"/>
          <w:bCs/>
          <w:color w:val="000000"/>
          <w:sz w:val="20"/>
          <w:szCs w:val="20"/>
          <w:lang w:bidi="es-MX"/>
        </w:rPr>
        <w:t xml:space="preserve"> a través de diversas reuniones de trabajo con </w:t>
      </w:r>
      <w:r>
        <w:rPr>
          <w:rFonts w:ascii="ITC Avant Garde Std Bk" w:hAnsi="ITC Avant Garde Std Bk" w:cs="Tahoma"/>
          <w:bCs/>
          <w:color w:val="000000"/>
          <w:sz w:val="20"/>
          <w:szCs w:val="20"/>
          <w:lang w:bidi="es-MX"/>
        </w:rPr>
        <w:t>las Unidades Administrativas del Instituto</w:t>
      </w:r>
      <w:r w:rsidR="00CE1268">
        <w:rPr>
          <w:rFonts w:ascii="ITC Avant Garde Std Bk" w:hAnsi="ITC Avant Garde Std Bk" w:cs="Tahoma"/>
          <w:bCs/>
          <w:color w:val="000000"/>
          <w:sz w:val="20"/>
          <w:szCs w:val="20"/>
          <w:lang w:bidi="es-MX"/>
        </w:rPr>
        <w:t>,</w:t>
      </w:r>
      <w:r w:rsidR="00D90ADE">
        <w:rPr>
          <w:rFonts w:ascii="ITC Avant Garde Std Bk" w:hAnsi="ITC Avant Garde Std Bk" w:cs="Tahoma"/>
          <w:bCs/>
          <w:color w:val="000000"/>
          <w:sz w:val="20"/>
          <w:szCs w:val="20"/>
          <w:lang w:bidi="es-MX"/>
        </w:rPr>
        <w:t xml:space="preserve"> sobre cuyos trámites o procedimientos se recibieron manifestaciones,</w:t>
      </w:r>
      <w:r>
        <w:rPr>
          <w:rFonts w:ascii="ITC Avant Garde Std Bk" w:hAnsi="ITC Avant Garde Std Bk" w:cs="Tahoma"/>
          <w:bCs/>
          <w:color w:val="000000"/>
          <w:sz w:val="20"/>
          <w:szCs w:val="20"/>
          <w:lang w:bidi="es-MX"/>
        </w:rPr>
        <w:t xml:space="preserve"> </w:t>
      </w:r>
      <w:r w:rsidR="004E3C0E" w:rsidRPr="00D219B5">
        <w:rPr>
          <w:rFonts w:ascii="ITC Avant Garde Std Bk" w:hAnsi="ITC Avant Garde Std Bk" w:cs="Tahoma"/>
          <w:bCs/>
          <w:color w:val="000000"/>
          <w:sz w:val="20"/>
          <w:szCs w:val="20"/>
        </w:rPr>
        <w:t>con la finalid</w:t>
      </w:r>
      <w:r>
        <w:rPr>
          <w:rFonts w:ascii="ITC Avant Garde Std Bk" w:hAnsi="ITC Avant Garde Std Bk" w:cs="Tahoma"/>
          <w:bCs/>
          <w:color w:val="000000"/>
          <w:sz w:val="20"/>
          <w:szCs w:val="20"/>
        </w:rPr>
        <w:t xml:space="preserve">ad de facilitar </w:t>
      </w:r>
      <w:r w:rsidR="00010A86">
        <w:rPr>
          <w:rFonts w:ascii="ITC Avant Garde Std Bk" w:hAnsi="ITC Avant Garde Std Bk" w:cs="Tahoma"/>
          <w:bCs/>
          <w:color w:val="000000"/>
          <w:sz w:val="20"/>
          <w:szCs w:val="20"/>
        </w:rPr>
        <w:t>el diseño o ejecución particular de acciones respecto de cada una de ella</w:t>
      </w:r>
      <w:r w:rsidR="00751418">
        <w:rPr>
          <w:rFonts w:ascii="ITC Avant Garde Std Bk" w:hAnsi="ITC Avant Garde Std Bk" w:cs="Tahoma"/>
          <w:bCs/>
          <w:color w:val="000000"/>
          <w:sz w:val="20"/>
          <w:szCs w:val="20"/>
        </w:rPr>
        <w:t>s.</w:t>
      </w:r>
    </w:p>
    <w:p w14:paraId="58442A24" w14:textId="77777777" w:rsidR="004E3C0E" w:rsidRDefault="004E3C0E" w:rsidP="006E0B76">
      <w:pPr>
        <w:spacing w:after="0" w:line="240" w:lineRule="auto"/>
        <w:jc w:val="both"/>
        <w:rPr>
          <w:rFonts w:ascii="ITC Avant Garde Std Bk" w:hAnsi="ITC Avant Garde Std Bk" w:cs="Tahoma"/>
          <w:bCs/>
          <w:color w:val="000000"/>
          <w:sz w:val="20"/>
          <w:szCs w:val="20"/>
        </w:rPr>
      </w:pPr>
    </w:p>
    <w:p w14:paraId="4A119C6A" w14:textId="77777777" w:rsidR="000866A4" w:rsidRDefault="00FE4CD3" w:rsidP="006E0B76">
      <w:pPr>
        <w:spacing w:after="0" w:line="240" w:lineRule="auto"/>
        <w:jc w:val="both"/>
        <w:rPr>
          <w:rFonts w:ascii="ITC Avant Garde Std Bk" w:hAnsi="ITC Avant Garde Std Bk" w:cs="Tahoma"/>
          <w:bCs/>
          <w:color w:val="000000"/>
          <w:sz w:val="20"/>
          <w:szCs w:val="20"/>
        </w:rPr>
      </w:pPr>
      <w:r w:rsidRPr="00C30D48">
        <w:rPr>
          <w:rFonts w:ascii="ITC Avant Garde Std Bk" w:hAnsi="ITC Avant Garde Std Bk" w:cs="Tahoma"/>
          <w:bCs/>
          <w:color w:val="000000"/>
          <w:sz w:val="20"/>
          <w:szCs w:val="20"/>
        </w:rPr>
        <w:t>Derivado de lo anterior</w:t>
      </w:r>
      <w:r w:rsidR="00714EE3" w:rsidRPr="00C30D48">
        <w:rPr>
          <w:rFonts w:ascii="ITC Avant Garde Std Bk" w:hAnsi="ITC Avant Garde Std Bk" w:cs="Tahoma"/>
          <w:bCs/>
          <w:color w:val="000000"/>
          <w:sz w:val="20"/>
          <w:szCs w:val="20"/>
        </w:rPr>
        <w:t xml:space="preserve">, y con la finalidad de </w:t>
      </w:r>
      <w:r w:rsidR="00A03DB8">
        <w:rPr>
          <w:rFonts w:ascii="ITC Avant Garde Std Bk" w:hAnsi="ITC Avant Garde Std Bk" w:cs="Tahoma"/>
          <w:bCs/>
          <w:color w:val="000000"/>
          <w:sz w:val="20"/>
          <w:szCs w:val="20"/>
        </w:rPr>
        <w:t xml:space="preserve">poner de manifiesto </w:t>
      </w:r>
      <w:r w:rsidR="006E7CF9">
        <w:rPr>
          <w:rFonts w:ascii="ITC Avant Garde Std Bk" w:hAnsi="ITC Avant Garde Std Bk" w:cs="Tahoma"/>
          <w:bCs/>
          <w:color w:val="000000"/>
          <w:sz w:val="20"/>
          <w:szCs w:val="20"/>
        </w:rPr>
        <w:t xml:space="preserve">la incorporación de las </w:t>
      </w:r>
      <w:r w:rsidR="00B101C1">
        <w:rPr>
          <w:rFonts w:ascii="ITC Avant Garde Std Bk" w:hAnsi="ITC Avant Garde Std Bk" w:cs="Tahoma"/>
          <w:bCs/>
          <w:color w:val="000000"/>
          <w:sz w:val="20"/>
          <w:szCs w:val="20"/>
        </w:rPr>
        <w:t xml:space="preserve">consideraciones </w:t>
      </w:r>
      <w:r w:rsidR="006E7CF9">
        <w:rPr>
          <w:rFonts w:ascii="ITC Avant Garde Std Bk" w:hAnsi="ITC Avant Garde Std Bk" w:cs="Tahoma"/>
          <w:bCs/>
          <w:color w:val="000000"/>
          <w:sz w:val="20"/>
          <w:szCs w:val="20"/>
        </w:rPr>
        <w:t>de l</w:t>
      </w:r>
      <w:r w:rsidR="00B83E5E">
        <w:rPr>
          <w:rFonts w:ascii="ITC Avant Garde Std Bk" w:hAnsi="ITC Avant Garde Std Bk" w:cs="Tahoma"/>
          <w:bCs/>
          <w:color w:val="000000"/>
          <w:sz w:val="20"/>
          <w:szCs w:val="20"/>
        </w:rPr>
        <w:t>os particulares</w:t>
      </w:r>
      <w:r w:rsidR="006E7CF9">
        <w:rPr>
          <w:rFonts w:ascii="ITC Avant Garde Std Bk" w:hAnsi="ITC Avant Garde Std Bk" w:cs="Tahoma"/>
          <w:bCs/>
          <w:color w:val="000000"/>
          <w:sz w:val="20"/>
          <w:szCs w:val="20"/>
        </w:rPr>
        <w:t xml:space="preserve"> en el curso de labores paralelas o específicas</w:t>
      </w:r>
      <w:r w:rsidR="00B83E5E">
        <w:rPr>
          <w:rFonts w:ascii="ITC Avant Garde Std Bk" w:hAnsi="ITC Avant Garde Std Bk" w:cs="Tahoma"/>
          <w:bCs/>
          <w:color w:val="000000"/>
          <w:sz w:val="20"/>
          <w:szCs w:val="20"/>
        </w:rPr>
        <w:t xml:space="preserve"> </w:t>
      </w:r>
      <w:r w:rsidR="008C1894">
        <w:rPr>
          <w:rFonts w:ascii="ITC Avant Garde Std Bk" w:hAnsi="ITC Avant Garde Std Bk" w:cs="Tahoma"/>
          <w:bCs/>
          <w:color w:val="000000"/>
          <w:sz w:val="20"/>
          <w:szCs w:val="20"/>
        </w:rPr>
        <w:t xml:space="preserve">del Instituto </w:t>
      </w:r>
      <w:r w:rsidR="00B83E5E">
        <w:rPr>
          <w:rFonts w:ascii="ITC Avant Garde Std Bk" w:hAnsi="ITC Avant Garde Std Bk" w:cs="Tahoma"/>
          <w:bCs/>
          <w:color w:val="000000"/>
          <w:sz w:val="20"/>
          <w:szCs w:val="20"/>
        </w:rPr>
        <w:t>en cada componente temático</w:t>
      </w:r>
      <w:r w:rsidR="006E7CF9">
        <w:rPr>
          <w:rFonts w:ascii="ITC Avant Garde Std Bk" w:hAnsi="ITC Avant Garde Std Bk" w:cs="Tahoma"/>
          <w:bCs/>
          <w:color w:val="000000"/>
          <w:sz w:val="20"/>
          <w:szCs w:val="20"/>
        </w:rPr>
        <w:t xml:space="preserve">, </w:t>
      </w:r>
      <w:r w:rsidR="00C477B2">
        <w:rPr>
          <w:rFonts w:ascii="ITC Avant Garde Std Bk" w:hAnsi="ITC Avant Garde Std Bk" w:cs="Tahoma"/>
          <w:bCs/>
          <w:color w:val="000000"/>
          <w:sz w:val="20"/>
          <w:szCs w:val="20"/>
        </w:rPr>
        <w:t xml:space="preserve">a </w:t>
      </w:r>
      <w:r w:rsidR="008C1894">
        <w:rPr>
          <w:rFonts w:ascii="ITC Avant Garde Std Bk" w:hAnsi="ITC Avant Garde Std Bk" w:cs="Tahoma"/>
          <w:bCs/>
          <w:color w:val="000000"/>
          <w:sz w:val="20"/>
          <w:szCs w:val="20"/>
        </w:rPr>
        <w:t>continuación,</w:t>
      </w:r>
      <w:r w:rsidR="00C477B2">
        <w:rPr>
          <w:rFonts w:ascii="ITC Avant Garde Std Bk" w:hAnsi="ITC Avant Garde Std Bk" w:cs="Tahoma"/>
          <w:bCs/>
          <w:color w:val="000000"/>
          <w:sz w:val="20"/>
          <w:szCs w:val="20"/>
        </w:rPr>
        <w:t xml:space="preserve"> se exponen </w:t>
      </w:r>
      <w:r w:rsidR="00714EE3">
        <w:rPr>
          <w:rFonts w:ascii="ITC Avant Garde Std Bk" w:hAnsi="ITC Avant Garde Std Bk" w:cs="Tahoma"/>
          <w:bCs/>
          <w:color w:val="000000"/>
          <w:sz w:val="20"/>
          <w:szCs w:val="20"/>
        </w:rPr>
        <w:t xml:space="preserve">las </w:t>
      </w:r>
      <w:r w:rsidR="006E7CF9">
        <w:rPr>
          <w:rFonts w:ascii="ITC Avant Garde Std Bk" w:hAnsi="ITC Avant Garde Std Bk" w:cs="Tahoma"/>
          <w:bCs/>
          <w:color w:val="000000"/>
          <w:sz w:val="20"/>
          <w:szCs w:val="20"/>
        </w:rPr>
        <w:t xml:space="preserve">acciones </w:t>
      </w:r>
      <w:r w:rsidR="000866A4">
        <w:rPr>
          <w:rFonts w:ascii="ITC Avant Garde Std Bk" w:hAnsi="ITC Avant Garde Std Bk" w:cs="Tahoma"/>
          <w:bCs/>
          <w:color w:val="000000"/>
          <w:sz w:val="20"/>
          <w:szCs w:val="20"/>
        </w:rPr>
        <w:t xml:space="preserve">que se encuentra efectuando el Instituto para simplificar </w:t>
      </w:r>
      <w:r w:rsidR="002D7827">
        <w:rPr>
          <w:rFonts w:ascii="ITC Avant Garde Std Bk" w:hAnsi="ITC Avant Garde Std Bk" w:cs="Tahoma"/>
          <w:bCs/>
          <w:color w:val="000000"/>
          <w:sz w:val="20"/>
          <w:szCs w:val="20"/>
        </w:rPr>
        <w:t xml:space="preserve">las </w:t>
      </w:r>
      <w:r w:rsidR="000866A4">
        <w:rPr>
          <w:rFonts w:ascii="ITC Avant Garde Std Bk" w:hAnsi="ITC Avant Garde Std Bk" w:cs="Tahoma"/>
          <w:bCs/>
          <w:color w:val="000000"/>
          <w:sz w:val="20"/>
          <w:szCs w:val="20"/>
        </w:rPr>
        <w:t>cargas administrati</w:t>
      </w:r>
      <w:r w:rsidR="006E7CF9">
        <w:rPr>
          <w:rFonts w:ascii="ITC Avant Garde Std Bk" w:hAnsi="ITC Avant Garde Std Bk" w:cs="Tahoma"/>
          <w:bCs/>
          <w:color w:val="000000"/>
          <w:sz w:val="20"/>
          <w:szCs w:val="20"/>
        </w:rPr>
        <w:t xml:space="preserve">vas a los regulados en los </w:t>
      </w:r>
      <w:r w:rsidR="000866A4">
        <w:rPr>
          <w:rFonts w:ascii="ITC Avant Garde Std Bk" w:hAnsi="ITC Avant Garde Std Bk" w:cs="Tahoma"/>
          <w:bCs/>
          <w:color w:val="000000"/>
          <w:sz w:val="20"/>
          <w:szCs w:val="20"/>
        </w:rPr>
        <w:t>sector</w:t>
      </w:r>
      <w:r w:rsidR="006E7CF9">
        <w:rPr>
          <w:rFonts w:ascii="ITC Avant Garde Std Bk" w:hAnsi="ITC Avant Garde Std Bk" w:cs="Tahoma"/>
          <w:bCs/>
          <w:color w:val="000000"/>
          <w:sz w:val="20"/>
          <w:szCs w:val="20"/>
        </w:rPr>
        <w:t>es de su competencia</w:t>
      </w:r>
      <w:r w:rsidR="000866A4">
        <w:rPr>
          <w:rFonts w:ascii="ITC Avant Garde Std Bk" w:hAnsi="ITC Avant Garde Std Bk" w:cs="Tahoma"/>
          <w:bCs/>
          <w:color w:val="000000"/>
          <w:sz w:val="20"/>
          <w:szCs w:val="20"/>
        </w:rPr>
        <w:t>:</w:t>
      </w:r>
    </w:p>
    <w:p w14:paraId="20AA7995" w14:textId="77777777" w:rsidR="00C100C5" w:rsidRDefault="00C100C5" w:rsidP="006E0B76">
      <w:pPr>
        <w:shd w:val="clear" w:color="auto" w:fill="FFFFFF" w:themeFill="background1"/>
        <w:spacing w:after="0" w:line="240" w:lineRule="auto"/>
        <w:jc w:val="both"/>
        <w:rPr>
          <w:rFonts w:ascii="ITC Avant Garde Std Bk" w:hAnsi="ITC Avant Garde Std Bk" w:cs="Tahoma"/>
          <w:bCs/>
          <w:color w:val="000000"/>
          <w:sz w:val="20"/>
          <w:szCs w:val="20"/>
        </w:rPr>
      </w:pPr>
    </w:p>
    <w:p w14:paraId="47071242" w14:textId="77777777" w:rsidR="00021331" w:rsidRPr="00446B0C" w:rsidRDefault="00545A66" w:rsidP="006E0B76">
      <w:pPr>
        <w:pStyle w:val="Ttulo1"/>
        <w:spacing w:before="0" w:line="240" w:lineRule="auto"/>
        <w:jc w:val="both"/>
        <w:rPr>
          <w:rFonts w:ascii="ITC Avant Garde Std Bk" w:hAnsi="ITC Avant Garde Std Bk" w:cs="Tahoma"/>
          <w:bCs/>
          <w:color w:val="000000"/>
          <w:sz w:val="20"/>
          <w:szCs w:val="20"/>
          <w:lang w:val="es-ES_tradnl"/>
        </w:rPr>
      </w:pPr>
      <w:bookmarkStart w:id="17" w:name="_Toc532554012"/>
      <w:r w:rsidRPr="00446B0C">
        <w:rPr>
          <w:rFonts w:ascii="ITC Avant Garde Std Bk" w:hAnsi="ITC Avant Garde Std Bk" w:cs="Tahoma"/>
          <w:bCs/>
          <w:color w:val="000000"/>
          <w:sz w:val="20"/>
          <w:szCs w:val="20"/>
          <w:lang w:val="es-ES_tradnl"/>
        </w:rPr>
        <w:t xml:space="preserve">14.1 </w:t>
      </w:r>
      <w:r w:rsidR="00021331" w:rsidRPr="00446B0C">
        <w:rPr>
          <w:rFonts w:ascii="ITC Avant Garde Std Bk" w:hAnsi="ITC Avant Garde Std Bk" w:cs="Tahoma"/>
          <w:bCs/>
          <w:color w:val="000000"/>
          <w:sz w:val="20"/>
          <w:szCs w:val="20"/>
          <w:lang w:val="es-ES_tradnl"/>
        </w:rPr>
        <w:t>PMA</w:t>
      </w:r>
      <w:bookmarkEnd w:id="17"/>
    </w:p>
    <w:p w14:paraId="7554529A" w14:textId="77777777" w:rsidR="00E01513" w:rsidRPr="00E01513" w:rsidRDefault="00E01513" w:rsidP="006E0B76">
      <w:pPr>
        <w:keepNext/>
        <w:keepLines/>
        <w:spacing w:after="0" w:line="240" w:lineRule="auto"/>
        <w:jc w:val="both"/>
        <w:rPr>
          <w:rFonts w:ascii="ITC Avant Garde Std Bk" w:hAnsi="ITC Avant Garde Std Bk" w:cs="Tahoma"/>
          <w:bCs/>
          <w:color w:val="000000"/>
          <w:sz w:val="20"/>
          <w:szCs w:val="20"/>
        </w:rPr>
      </w:pPr>
    </w:p>
    <w:p w14:paraId="3EF1DBFA" w14:textId="77777777" w:rsidR="005A429A" w:rsidRDefault="00021331"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r w:rsidRPr="00FA7A81">
        <w:rPr>
          <w:rFonts w:ascii="ITC Avant Garde Std Bk" w:hAnsi="ITC Avant Garde Std Bk" w:cs="Tahoma"/>
          <w:bCs/>
          <w:color w:val="000000"/>
          <w:sz w:val="20"/>
          <w:szCs w:val="20"/>
          <w:lang w:val="es-ES_tradnl"/>
        </w:rPr>
        <w:t>El 25 de mayo de 2018, este órgano constitucional autónomo</w:t>
      </w:r>
      <w:r w:rsidR="002D7827">
        <w:rPr>
          <w:rFonts w:ascii="ITC Avant Garde Std Bk" w:hAnsi="ITC Avant Garde Std Bk" w:cs="Tahoma"/>
          <w:bCs/>
          <w:color w:val="000000"/>
          <w:sz w:val="20"/>
          <w:szCs w:val="20"/>
          <w:lang w:val="es-ES_tradnl"/>
        </w:rPr>
        <w:t>,</w:t>
      </w:r>
      <w:r w:rsidRPr="00FA7A81">
        <w:rPr>
          <w:rFonts w:ascii="ITC Avant Garde Std Bk" w:hAnsi="ITC Avant Garde Std Bk" w:cs="Tahoma"/>
          <w:bCs/>
          <w:color w:val="000000"/>
          <w:sz w:val="20"/>
          <w:szCs w:val="20"/>
          <w:lang w:val="es-ES_tradnl"/>
        </w:rPr>
        <w:t xml:space="preserve"> por conducto de la CGMR</w:t>
      </w:r>
      <w:r w:rsidR="002D7827">
        <w:rPr>
          <w:rFonts w:ascii="ITC Avant Garde Std Bk" w:hAnsi="ITC Avant Garde Std Bk" w:cs="Tahoma"/>
          <w:bCs/>
          <w:color w:val="000000"/>
          <w:sz w:val="20"/>
          <w:szCs w:val="20"/>
          <w:lang w:val="es-ES_tradnl"/>
        </w:rPr>
        <w:t>,</w:t>
      </w:r>
      <w:r w:rsidRPr="00FA7A81">
        <w:rPr>
          <w:rFonts w:ascii="ITC Avant Garde Std Bk" w:hAnsi="ITC Avant Garde Std Bk" w:cs="Tahoma"/>
          <w:bCs/>
          <w:color w:val="000000"/>
          <w:sz w:val="20"/>
          <w:szCs w:val="20"/>
          <w:lang w:val="es-ES_tradnl"/>
        </w:rPr>
        <w:t xml:space="preserve"> inició el PMA, </w:t>
      </w:r>
      <w:r w:rsidR="005A429A" w:rsidRPr="005A429A">
        <w:rPr>
          <w:rFonts w:ascii="ITC Avant Garde Std Bk" w:hAnsi="ITC Avant Garde Std Bk" w:cs="Tahoma"/>
          <w:bCs/>
          <w:color w:val="000000"/>
          <w:sz w:val="20"/>
          <w:szCs w:val="20"/>
          <w:lang w:val="es-ES_tradnl"/>
        </w:rPr>
        <w:t xml:space="preserve">el cual consiste en analizar la utilidad social de cada uno de los trámites a su cargo, para: </w:t>
      </w:r>
    </w:p>
    <w:p w14:paraId="5F90CD60" w14:textId="77777777" w:rsidR="005A429A" w:rsidRPr="005A429A" w:rsidRDefault="005A429A"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p>
    <w:p w14:paraId="5123C79F" w14:textId="77777777" w:rsidR="005A429A" w:rsidRPr="005A429A" w:rsidRDefault="005A429A" w:rsidP="006E0B76">
      <w:pPr>
        <w:pStyle w:val="Prrafodelista"/>
        <w:numPr>
          <w:ilvl w:val="0"/>
          <w:numId w:val="32"/>
        </w:numPr>
        <w:shd w:val="clear" w:color="auto" w:fill="FFFFFF" w:themeFill="background1"/>
        <w:spacing w:after="0" w:line="240" w:lineRule="auto"/>
        <w:jc w:val="both"/>
        <w:rPr>
          <w:rFonts w:ascii="ITC Avant Garde Std Bk" w:hAnsi="ITC Avant Garde Std Bk" w:cs="Tahoma"/>
          <w:bCs/>
          <w:color w:val="000000"/>
          <w:sz w:val="20"/>
          <w:szCs w:val="20"/>
          <w:lang w:val="es-ES_tradnl"/>
        </w:rPr>
      </w:pPr>
      <w:r w:rsidRPr="005A429A">
        <w:rPr>
          <w:rFonts w:ascii="ITC Avant Garde Std Bk" w:hAnsi="ITC Avant Garde Std Bk" w:cs="Tahoma"/>
          <w:bCs/>
          <w:color w:val="000000"/>
          <w:sz w:val="20"/>
          <w:szCs w:val="20"/>
          <w:lang w:val="es-ES_tradnl"/>
        </w:rPr>
        <w:t>Mantener su vigencia y proponer mejoras tendientes a la reducción de su carga administrativa, o</w:t>
      </w:r>
    </w:p>
    <w:p w14:paraId="64AE003E" w14:textId="77777777" w:rsidR="005A429A" w:rsidRDefault="005A429A" w:rsidP="006E0B76">
      <w:pPr>
        <w:pStyle w:val="Prrafodelista"/>
        <w:numPr>
          <w:ilvl w:val="0"/>
          <w:numId w:val="32"/>
        </w:numPr>
        <w:shd w:val="clear" w:color="auto" w:fill="FFFFFF" w:themeFill="background1"/>
        <w:spacing w:after="0" w:line="240" w:lineRule="auto"/>
        <w:jc w:val="both"/>
        <w:rPr>
          <w:rFonts w:ascii="ITC Avant Garde Std Bk" w:hAnsi="ITC Avant Garde Std Bk" w:cs="Tahoma"/>
          <w:bCs/>
          <w:color w:val="000000"/>
          <w:sz w:val="20"/>
          <w:szCs w:val="20"/>
          <w:lang w:val="es-ES_tradnl"/>
        </w:rPr>
      </w:pPr>
      <w:r w:rsidRPr="005A429A">
        <w:rPr>
          <w:rFonts w:ascii="ITC Avant Garde Std Bk" w:hAnsi="ITC Avant Garde Std Bk" w:cs="Tahoma"/>
          <w:bCs/>
          <w:color w:val="000000"/>
          <w:sz w:val="20"/>
          <w:szCs w:val="20"/>
          <w:lang w:val="es-ES_tradnl"/>
        </w:rPr>
        <w:t>Sugerir su eliminación</w:t>
      </w:r>
      <w:r w:rsidR="002D7827">
        <w:rPr>
          <w:rFonts w:ascii="ITC Avant Garde Std Bk" w:hAnsi="ITC Avant Garde Std Bk" w:cs="Tahoma"/>
          <w:bCs/>
          <w:color w:val="000000"/>
          <w:sz w:val="20"/>
          <w:szCs w:val="20"/>
          <w:lang w:val="es-ES_tradnl"/>
        </w:rPr>
        <w:t xml:space="preserve"> o modificación</w:t>
      </w:r>
      <w:r w:rsidRPr="005A429A">
        <w:rPr>
          <w:rFonts w:ascii="ITC Avant Garde Std Bk" w:hAnsi="ITC Avant Garde Std Bk" w:cs="Tahoma"/>
          <w:bCs/>
          <w:color w:val="000000"/>
          <w:sz w:val="20"/>
          <w:szCs w:val="20"/>
          <w:lang w:val="es-ES_tradnl"/>
        </w:rPr>
        <w:t xml:space="preserve"> toda vez que las razones que motivaron su expedición han cambiado o no subsisten.</w:t>
      </w:r>
    </w:p>
    <w:p w14:paraId="024C306E" w14:textId="77777777" w:rsidR="005A429A" w:rsidRDefault="005A429A"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p>
    <w:p w14:paraId="3FEAA0A3" w14:textId="77777777" w:rsidR="00217ADA" w:rsidRDefault="00BC667E"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r>
        <w:rPr>
          <w:rFonts w:ascii="ITC Avant Garde Std Bk" w:hAnsi="ITC Avant Garde Std Bk" w:cs="Tahoma"/>
          <w:bCs/>
          <w:color w:val="000000"/>
          <w:sz w:val="20"/>
          <w:szCs w:val="20"/>
          <w:lang w:val="es-ES_tradnl"/>
        </w:rPr>
        <w:t xml:space="preserve">De esta manera, el </w:t>
      </w:r>
      <w:r w:rsidR="00217ADA">
        <w:rPr>
          <w:rFonts w:ascii="ITC Avant Garde Std Bk" w:hAnsi="ITC Avant Garde Std Bk" w:cs="Tahoma"/>
          <w:bCs/>
          <w:color w:val="000000"/>
          <w:sz w:val="20"/>
          <w:szCs w:val="20"/>
          <w:lang w:val="es-ES_tradnl"/>
        </w:rPr>
        <w:t xml:space="preserve">objetivo </w:t>
      </w:r>
      <w:r>
        <w:rPr>
          <w:rFonts w:ascii="ITC Avant Garde Std Bk" w:hAnsi="ITC Avant Garde Std Bk" w:cs="Tahoma"/>
          <w:bCs/>
          <w:color w:val="000000"/>
          <w:sz w:val="20"/>
          <w:szCs w:val="20"/>
          <w:lang w:val="es-ES_tradnl"/>
        </w:rPr>
        <w:t xml:space="preserve">del programa </w:t>
      </w:r>
      <w:r w:rsidR="00217ADA">
        <w:rPr>
          <w:rFonts w:ascii="ITC Avant Garde Std Bk" w:hAnsi="ITC Avant Garde Std Bk" w:cs="Tahoma"/>
          <w:bCs/>
          <w:color w:val="000000"/>
          <w:sz w:val="20"/>
          <w:szCs w:val="20"/>
          <w:lang w:val="es-ES_tradnl"/>
        </w:rPr>
        <w:t xml:space="preserve">es </w:t>
      </w:r>
      <w:r w:rsidR="00217ADA" w:rsidRPr="00FA7A81">
        <w:rPr>
          <w:rFonts w:ascii="ITC Avant Garde Std Bk" w:hAnsi="ITC Avant Garde Std Bk" w:cs="Tahoma"/>
          <w:bCs/>
          <w:color w:val="000000"/>
          <w:sz w:val="20"/>
          <w:szCs w:val="20"/>
          <w:lang w:val="es-ES_tradnl"/>
        </w:rPr>
        <w:t>disminuir la carga administrativa a sus regulados mediante la eliminación de trámites, requisitos innecesarios u obsoletos, e</w:t>
      </w:r>
      <w:r w:rsidR="00217ADA">
        <w:rPr>
          <w:rFonts w:ascii="ITC Avant Garde Std Bk" w:hAnsi="ITC Avant Garde Std Bk" w:cs="Tahoma"/>
          <w:bCs/>
          <w:color w:val="000000"/>
          <w:sz w:val="20"/>
          <w:szCs w:val="20"/>
          <w:lang w:val="es-ES_tradnl"/>
        </w:rPr>
        <w:t>l empleo de formatos y el uso</w:t>
      </w:r>
      <w:r w:rsidR="00217ADA" w:rsidRPr="00FA7A81">
        <w:rPr>
          <w:rFonts w:ascii="ITC Avant Garde Std Bk" w:hAnsi="ITC Avant Garde Std Bk" w:cs="Tahoma"/>
          <w:bCs/>
          <w:color w:val="000000"/>
          <w:sz w:val="20"/>
          <w:szCs w:val="20"/>
          <w:lang w:val="es-ES_tradnl"/>
        </w:rPr>
        <w:t xml:space="preserve"> intensivo de las tecnologías de la información y comunicación para la recepción y gestión de los trámites y servicios a su cargo.</w:t>
      </w:r>
    </w:p>
    <w:p w14:paraId="27215B4B" w14:textId="77777777" w:rsidR="00AE3954" w:rsidRDefault="00AE3954"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p>
    <w:p w14:paraId="45B82111" w14:textId="77777777" w:rsidR="00AE3954" w:rsidRDefault="00AE3954" w:rsidP="006E0B76">
      <w:pPr>
        <w:shd w:val="clear" w:color="auto" w:fill="FFFFFF" w:themeFill="background1"/>
        <w:spacing w:after="0" w:line="240" w:lineRule="auto"/>
        <w:jc w:val="both"/>
        <w:rPr>
          <w:rFonts w:ascii="ITC Avant Garde Std Bk" w:hAnsi="ITC Avant Garde Std Bk" w:cs="Tahoma"/>
          <w:bCs/>
          <w:color w:val="000000"/>
          <w:sz w:val="20"/>
          <w:szCs w:val="20"/>
        </w:rPr>
      </w:pPr>
      <w:r w:rsidRPr="006E735F">
        <w:rPr>
          <w:rFonts w:ascii="ITC Avant Garde Std Bk" w:hAnsi="ITC Avant Garde Std Bk" w:cs="Tahoma"/>
          <w:bCs/>
          <w:color w:val="000000"/>
          <w:sz w:val="20"/>
          <w:szCs w:val="20"/>
        </w:rPr>
        <w:t xml:space="preserve">Al respecto, derivado de la realización </w:t>
      </w:r>
      <w:r w:rsidR="00E44829">
        <w:rPr>
          <w:rFonts w:ascii="ITC Avant Garde Std Bk" w:hAnsi="ITC Avant Garde Std Bk" w:cs="Tahoma"/>
          <w:bCs/>
          <w:color w:val="000000"/>
          <w:sz w:val="20"/>
          <w:szCs w:val="20"/>
        </w:rPr>
        <w:t xml:space="preserve">de la presente consulta pública, </w:t>
      </w:r>
      <w:r w:rsidRPr="006E735F">
        <w:rPr>
          <w:rFonts w:ascii="ITC Avant Garde Std Bk" w:hAnsi="ITC Avant Garde Std Bk" w:cs="Tahoma"/>
          <w:bCs/>
          <w:color w:val="000000"/>
          <w:sz w:val="20"/>
          <w:szCs w:val="20"/>
        </w:rPr>
        <w:t xml:space="preserve">los comentarios, aportaciones y opiniones recabadas fortalecieron los trabajos de diversos programas en materia de mejora regulatoria, como </w:t>
      </w:r>
      <w:r>
        <w:rPr>
          <w:rFonts w:ascii="ITC Avant Garde Std Bk" w:hAnsi="ITC Avant Garde Std Bk" w:cs="Tahoma"/>
          <w:bCs/>
          <w:color w:val="000000"/>
          <w:sz w:val="20"/>
          <w:szCs w:val="20"/>
        </w:rPr>
        <w:t>es el caso específico del PMA. En este sentido,</w:t>
      </w:r>
      <w:r w:rsidRPr="006E735F">
        <w:rPr>
          <w:rFonts w:ascii="ITC Avant Garde Std Bk" w:hAnsi="ITC Avant Garde Std Bk" w:cs="Tahoma"/>
          <w:bCs/>
          <w:color w:val="000000"/>
          <w:sz w:val="20"/>
          <w:szCs w:val="20"/>
        </w:rPr>
        <w:t xml:space="preserve"> de la valoración de los comentarios por parte de las Unidades Administrativas, </w:t>
      </w:r>
      <w:r>
        <w:rPr>
          <w:rFonts w:ascii="ITC Avant Garde Std Bk" w:hAnsi="ITC Avant Garde Std Bk" w:cs="Tahoma"/>
          <w:bCs/>
          <w:color w:val="000000"/>
          <w:sz w:val="20"/>
          <w:szCs w:val="20"/>
        </w:rPr>
        <w:t xml:space="preserve">éstos </w:t>
      </w:r>
      <w:r w:rsidRPr="006E735F">
        <w:rPr>
          <w:rFonts w:ascii="ITC Avant Garde Std Bk" w:hAnsi="ITC Avant Garde Std Bk" w:cs="Tahoma"/>
          <w:bCs/>
          <w:color w:val="000000"/>
          <w:sz w:val="20"/>
          <w:szCs w:val="20"/>
        </w:rPr>
        <w:t>se incorporaron</w:t>
      </w:r>
      <w:r>
        <w:rPr>
          <w:rFonts w:ascii="ITC Avant Garde Std Bk" w:hAnsi="ITC Avant Garde Std Bk" w:cs="Tahoma"/>
          <w:bCs/>
          <w:color w:val="000000"/>
          <w:sz w:val="20"/>
          <w:szCs w:val="20"/>
        </w:rPr>
        <w:t>, cuando así procedió,</w:t>
      </w:r>
      <w:r w:rsidRPr="006E735F">
        <w:rPr>
          <w:rFonts w:ascii="ITC Avant Garde Std Bk" w:hAnsi="ITC Avant Garde Std Bk" w:cs="Tahoma"/>
          <w:bCs/>
          <w:color w:val="000000"/>
          <w:sz w:val="20"/>
          <w:szCs w:val="20"/>
        </w:rPr>
        <w:t xml:space="preserve"> a los compromisos para el mejoramiento de los trámites a su cargo, teniendo como fecha compromiso para su realización a más tardar el </w:t>
      </w:r>
      <w:r w:rsidR="002D7827">
        <w:rPr>
          <w:rFonts w:ascii="ITC Avant Garde Std Bk" w:hAnsi="ITC Avant Garde Std Bk" w:cs="Tahoma"/>
          <w:bCs/>
          <w:color w:val="000000"/>
          <w:sz w:val="20"/>
          <w:szCs w:val="20"/>
        </w:rPr>
        <w:t>cuarto trimestre del año dos mil diecinueve.</w:t>
      </w:r>
    </w:p>
    <w:p w14:paraId="43D95454" w14:textId="77777777" w:rsidR="00217ADA" w:rsidRDefault="00217ADA"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p>
    <w:p w14:paraId="0384FB7A" w14:textId="77777777" w:rsidR="00A43D23" w:rsidRDefault="00BC667E"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r>
        <w:rPr>
          <w:rFonts w:ascii="ITC Avant Garde Std Bk" w:hAnsi="ITC Avant Garde Std Bk" w:cs="Tahoma"/>
          <w:bCs/>
          <w:color w:val="000000"/>
          <w:sz w:val="20"/>
          <w:szCs w:val="20"/>
          <w:lang w:val="es-ES_tradnl"/>
        </w:rPr>
        <w:t>Asimismo, cabe destacar que en el marco del PMA y del andamiaje de innovación institucional, u</w:t>
      </w:r>
      <w:r w:rsidR="005A429A" w:rsidRPr="005A429A">
        <w:rPr>
          <w:rFonts w:ascii="ITC Avant Garde Std Bk" w:hAnsi="ITC Avant Garde Std Bk" w:cs="Tahoma"/>
          <w:bCs/>
          <w:color w:val="000000"/>
          <w:sz w:val="20"/>
          <w:szCs w:val="20"/>
          <w:lang w:val="es-ES_tradnl"/>
        </w:rPr>
        <w:t xml:space="preserve">na parte importante de las mejoras asociadas a los trámites que el </w:t>
      </w:r>
      <w:r w:rsidR="00FF668C">
        <w:rPr>
          <w:rFonts w:ascii="ITC Avant Garde Std Bk" w:hAnsi="ITC Avant Garde Std Bk" w:cs="Tahoma"/>
          <w:bCs/>
          <w:color w:val="000000"/>
          <w:sz w:val="20"/>
          <w:szCs w:val="20"/>
          <w:lang w:val="es-ES_tradnl"/>
        </w:rPr>
        <w:t>Instituto mantendrá, consistirá</w:t>
      </w:r>
      <w:r w:rsidR="005A429A" w:rsidRPr="005A429A">
        <w:rPr>
          <w:rFonts w:ascii="ITC Avant Garde Std Bk" w:hAnsi="ITC Avant Garde Std Bk" w:cs="Tahoma"/>
          <w:bCs/>
          <w:color w:val="000000"/>
          <w:sz w:val="20"/>
          <w:szCs w:val="20"/>
          <w:lang w:val="es-ES_tradnl"/>
        </w:rPr>
        <w:t xml:space="preserve"> en la creación de una plataforma electrónica (24/7) que posibilite</w:t>
      </w:r>
      <w:r w:rsidR="00FF668C">
        <w:rPr>
          <w:rFonts w:ascii="ITC Avant Garde Std Bk" w:hAnsi="ITC Avant Garde Std Bk" w:cs="Tahoma"/>
          <w:bCs/>
          <w:color w:val="000000"/>
          <w:sz w:val="20"/>
          <w:szCs w:val="20"/>
          <w:lang w:val="es-ES_tradnl"/>
        </w:rPr>
        <w:t xml:space="preserve"> </w:t>
      </w:r>
      <w:r w:rsidR="005A429A" w:rsidRPr="005A429A">
        <w:rPr>
          <w:rFonts w:ascii="ITC Avant Garde Std Bk" w:hAnsi="ITC Avant Garde Std Bk" w:cs="Tahoma"/>
          <w:bCs/>
          <w:color w:val="000000"/>
          <w:sz w:val="20"/>
          <w:szCs w:val="20"/>
          <w:lang w:val="es-ES_tradnl"/>
        </w:rPr>
        <w:t>la dig</w:t>
      </w:r>
      <w:r w:rsidR="00FF668C">
        <w:rPr>
          <w:rFonts w:ascii="ITC Avant Garde Std Bk" w:hAnsi="ITC Avant Garde Std Bk" w:cs="Tahoma"/>
          <w:bCs/>
          <w:color w:val="000000"/>
          <w:sz w:val="20"/>
          <w:szCs w:val="20"/>
          <w:lang w:val="es-ES_tradnl"/>
        </w:rPr>
        <w:t>italización de é</w:t>
      </w:r>
      <w:r w:rsidR="005A429A" w:rsidRPr="005A429A">
        <w:rPr>
          <w:rFonts w:ascii="ITC Avant Garde Std Bk" w:hAnsi="ITC Avant Garde Std Bk" w:cs="Tahoma"/>
          <w:bCs/>
          <w:color w:val="000000"/>
          <w:sz w:val="20"/>
          <w:szCs w:val="20"/>
          <w:lang w:val="es-ES_tradnl"/>
        </w:rPr>
        <w:t>stos, mediante formatos electrónicos estandarizados que faciliten la generación de base</w:t>
      </w:r>
      <w:r w:rsidR="002D7827">
        <w:rPr>
          <w:rFonts w:ascii="ITC Avant Garde Std Bk" w:hAnsi="ITC Avant Garde Std Bk" w:cs="Tahoma"/>
          <w:bCs/>
          <w:color w:val="000000"/>
          <w:sz w:val="20"/>
          <w:szCs w:val="20"/>
          <w:lang w:val="es-ES_tradnl"/>
        </w:rPr>
        <w:t>s de datos compartidas, permita</w:t>
      </w:r>
      <w:r w:rsidR="005A429A" w:rsidRPr="005A429A">
        <w:rPr>
          <w:rFonts w:ascii="ITC Avant Garde Std Bk" w:hAnsi="ITC Avant Garde Std Bk" w:cs="Tahoma"/>
          <w:bCs/>
          <w:color w:val="000000"/>
          <w:sz w:val="20"/>
          <w:szCs w:val="20"/>
          <w:lang w:val="es-ES_tradnl"/>
        </w:rPr>
        <w:t xml:space="preserve"> las notificaciones electrónicas</w:t>
      </w:r>
      <w:r w:rsidR="002D7827">
        <w:rPr>
          <w:rFonts w:ascii="ITC Avant Garde Std Bk" w:hAnsi="ITC Avant Garde Std Bk" w:cs="Tahoma"/>
          <w:bCs/>
          <w:color w:val="000000"/>
          <w:sz w:val="20"/>
          <w:szCs w:val="20"/>
          <w:lang w:val="es-ES_tradnl"/>
        </w:rPr>
        <w:t xml:space="preserve"> y</w:t>
      </w:r>
      <w:r w:rsidR="005A429A" w:rsidRPr="005A429A">
        <w:rPr>
          <w:rFonts w:ascii="ITC Avant Garde Std Bk" w:hAnsi="ITC Avant Garde Std Bk" w:cs="Tahoma"/>
          <w:bCs/>
          <w:color w:val="000000"/>
          <w:sz w:val="20"/>
          <w:szCs w:val="20"/>
          <w:lang w:val="es-ES_tradnl"/>
        </w:rPr>
        <w:t xml:space="preserve">, el uso de la firma electrónica avanzada, entre otras </w:t>
      </w:r>
      <w:r w:rsidR="002D7827">
        <w:rPr>
          <w:rFonts w:ascii="ITC Avant Garde Std Bk" w:hAnsi="ITC Avant Garde Std Bk" w:cs="Tahoma"/>
          <w:bCs/>
          <w:color w:val="000000"/>
          <w:sz w:val="20"/>
          <w:szCs w:val="20"/>
          <w:lang w:val="es-ES_tradnl"/>
        </w:rPr>
        <w:t>funcionalidades</w:t>
      </w:r>
      <w:r w:rsidR="005A429A" w:rsidRPr="005A429A">
        <w:rPr>
          <w:rFonts w:ascii="ITC Avant Garde Std Bk" w:hAnsi="ITC Avant Garde Std Bk" w:cs="Tahoma"/>
          <w:bCs/>
          <w:color w:val="000000"/>
          <w:sz w:val="20"/>
          <w:szCs w:val="20"/>
          <w:lang w:val="es-ES_tradnl"/>
        </w:rPr>
        <w:t xml:space="preserve">.  </w:t>
      </w:r>
    </w:p>
    <w:p w14:paraId="1FB02C72" w14:textId="77777777" w:rsidR="00A43D23" w:rsidRDefault="00A43D23" w:rsidP="006E0B76">
      <w:pPr>
        <w:shd w:val="clear" w:color="auto" w:fill="FFFFFF" w:themeFill="background1"/>
        <w:spacing w:after="0" w:line="240" w:lineRule="auto"/>
        <w:jc w:val="both"/>
        <w:rPr>
          <w:rFonts w:ascii="ITC Avant Garde Std Bk" w:hAnsi="ITC Avant Garde Std Bk" w:cs="Tahoma"/>
          <w:bCs/>
          <w:color w:val="000000"/>
          <w:sz w:val="20"/>
          <w:szCs w:val="20"/>
        </w:rPr>
      </w:pPr>
    </w:p>
    <w:p w14:paraId="44A5E2F0" w14:textId="77777777" w:rsidR="00A43D23" w:rsidRDefault="00FA7A81" w:rsidP="006E0B76">
      <w:pPr>
        <w:pStyle w:val="Ttulo1"/>
        <w:spacing w:before="0" w:line="240" w:lineRule="auto"/>
        <w:jc w:val="both"/>
        <w:rPr>
          <w:rFonts w:ascii="ITC Avant Garde Std Bk" w:hAnsi="ITC Avant Garde Std Bk" w:cs="Tahoma"/>
          <w:bCs/>
          <w:color w:val="000000"/>
          <w:sz w:val="20"/>
          <w:szCs w:val="20"/>
          <w:lang w:val="es-ES_tradnl"/>
        </w:rPr>
      </w:pPr>
      <w:bookmarkStart w:id="18" w:name="_Toc532554013"/>
      <w:r>
        <w:rPr>
          <w:rFonts w:ascii="ITC Avant Garde Std Bk" w:hAnsi="ITC Avant Garde Std Bk" w:cs="Tahoma"/>
          <w:bCs/>
          <w:color w:val="000000"/>
          <w:sz w:val="20"/>
          <w:szCs w:val="20"/>
          <w:lang w:val="es-ES_tradnl"/>
        </w:rPr>
        <w:t>14.2</w:t>
      </w:r>
      <w:r w:rsidR="00F60AF5" w:rsidRPr="00F60AF5">
        <w:rPr>
          <w:rFonts w:ascii="ITC Avant Garde Std Bk" w:hAnsi="ITC Avant Garde Std Bk" w:cs="Tahoma"/>
          <w:bCs/>
          <w:color w:val="000000"/>
          <w:sz w:val="20"/>
          <w:szCs w:val="20"/>
          <w:lang w:val="es-ES_tradnl"/>
        </w:rPr>
        <w:t xml:space="preserve"> </w:t>
      </w:r>
      <w:r w:rsidR="00446B0C" w:rsidRPr="00F60AF5">
        <w:rPr>
          <w:rFonts w:ascii="ITC Avant Garde Std Bk" w:hAnsi="ITC Avant Garde Std Bk" w:cs="Tahoma"/>
          <w:bCs/>
          <w:color w:val="000000"/>
          <w:sz w:val="20"/>
          <w:szCs w:val="20"/>
          <w:lang w:val="es-ES_tradnl"/>
        </w:rPr>
        <w:t>ANTEPROYECTO DE ACERVO ESTADÍSTICO Y SIMPLIFICACIÓN ADMINISTRATIVA</w:t>
      </w:r>
      <w:bookmarkEnd w:id="18"/>
    </w:p>
    <w:p w14:paraId="2AFFDCA4" w14:textId="77777777" w:rsidR="00A43D23" w:rsidRDefault="00A43D23"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p>
    <w:p w14:paraId="34C0560C" w14:textId="77777777" w:rsidR="00A43D23" w:rsidRDefault="00E44829"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r>
        <w:rPr>
          <w:rFonts w:ascii="ITC Avant Garde Std Bk" w:hAnsi="ITC Avant Garde Std Bk" w:cs="Tahoma"/>
          <w:bCs/>
          <w:color w:val="000000"/>
          <w:sz w:val="20"/>
          <w:szCs w:val="20"/>
        </w:rPr>
        <w:t xml:space="preserve">El Pleno del Instituto aprobó </w:t>
      </w:r>
      <w:r w:rsidR="00F60AF5" w:rsidRPr="006E735F">
        <w:rPr>
          <w:rFonts w:ascii="ITC Avant Garde Std Bk" w:hAnsi="ITC Avant Garde Std Bk" w:cs="Tahoma"/>
          <w:bCs/>
          <w:color w:val="000000"/>
          <w:sz w:val="20"/>
          <w:szCs w:val="20"/>
        </w:rPr>
        <w:t>someter a consulta pública, con fecha once de mayo de dos mil diecisiete, mediante el Acuerdo P/IFT/110517/225 el Anteproyecto de Acervo Estadístico y Simplificación Administrativa, la consulta pública del refe</w:t>
      </w:r>
      <w:r>
        <w:rPr>
          <w:rFonts w:ascii="ITC Avant Garde Std Bk" w:hAnsi="ITC Avant Garde Std Bk" w:cs="Tahoma"/>
          <w:bCs/>
          <w:color w:val="000000"/>
          <w:sz w:val="20"/>
          <w:szCs w:val="20"/>
        </w:rPr>
        <w:t>rido anteproyecto concluyó el veintiocho de julio de dos mil diecisiete</w:t>
      </w:r>
      <w:r w:rsidR="00F60AF5" w:rsidRPr="006E735F">
        <w:rPr>
          <w:rFonts w:ascii="ITC Avant Garde Std Bk" w:hAnsi="ITC Avant Garde Std Bk" w:cs="Tahoma"/>
          <w:bCs/>
          <w:color w:val="000000"/>
          <w:sz w:val="20"/>
          <w:szCs w:val="20"/>
        </w:rPr>
        <w:t>.</w:t>
      </w:r>
    </w:p>
    <w:p w14:paraId="51B1D55D" w14:textId="77777777" w:rsidR="00A43D23" w:rsidRDefault="00A43D23"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p>
    <w:p w14:paraId="2E5323CF" w14:textId="77777777" w:rsidR="005825C8" w:rsidRDefault="004560AC"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r w:rsidRPr="006E735F">
        <w:rPr>
          <w:rFonts w:ascii="ITC Avant Garde Std Bk" w:hAnsi="ITC Avant Garde Std Bk" w:cs="Tahoma"/>
          <w:bCs/>
          <w:color w:val="000000"/>
          <w:sz w:val="20"/>
          <w:szCs w:val="20"/>
        </w:rPr>
        <w:t>Derivado de la realización de la consulta pública, tomando en consideración las sugerencias, recomendaciones y propuestas procedentes, así como por cuestiones de claridad y eficiencia, se estimó que, a efecto de brindar un mejor entendimiento al Anteproyecto de Acervo Estadístico y Simplificación Adm</w:t>
      </w:r>
      <w:r w:rsidR="00250587">
        <w:rPr>
          <w:rFonts w:ascii="ITC Avant Garde Std Bk" w:hAnsi="ITC Avant Garde Std Bk" w:cs="Tahoma"/>
          <w:bCs/>
          <w:color w:val="000000"/>
          <w:sz w:val="20"/>
          <w:szCs w:val="20"/>
        </w:rPr>
        <w:t xml:space="preserve">inistrativa, el Instituto optará por dividir </w:t>
      </w:r>
      <w:r w:rsidRPr="006E735F">
        <w:rPr>
          <w:rFonts w:ascii="ITC Avant Garde Std Bk" w:hAnsi="ITC Avant Garde Std Bk" w:cs="Tahoma"/>
          <w:bCs/>
          <w:color w:val="000000"/>
          <w:sz w:val="20"/>
          <w:szCs w:val="20"/>
        </w:rPr>
        <w:t>éste en tres disposiciones administrativas distintas, a razón de lo siguiente:</w:t>
      </w:r>
    </w:p>
    <w:p w14:paraId="46917991" w14:textId="77777777" w:rsidR="005825C8" w:rsidRDefault="005825C8"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p>
    <w:p w14:paraId="55F18073" w14:textId="77777777" w:rsidR="005825C8" w:rsidRPr="005825C8" w:rsidRDefault="004560AC" w:rsidP="006E0B76">
      <w:pPr>
        <w:pStyle w:val="Prrafodelista"/>
        <w:numPr>
          <w:ilvl w:val="0"/>
          <w:numId w:val="33"/>
        </w:numPr>
        <w:shd w:val="clear" w:color="auto" w:fill="FFFFFF" w:themeFill="background1"/>
        <w:spacing w:after="0" w:line="240" w:lineRule="auto"/>
        <w:jc w:val="both"/>
        <w:rPr>
          <w:rFonts w:ascii="ITC Avant Garde Std Bk" w:hAnsi="ITC Avant Garde Std Bk" w:cs="Tahoma"/>
          <w:bCs/>
          <w:color w:val="000000"/>
          <w:sz w:val="20"/>
          <w:szCs w:val="20"/>
          <w:lang w:val="es-ES_tradnl"/>
        </w:rPr>
      </w:pPr>
      <w:r w:rsidRPr="005825C8">
        <w:rPr>
          <w:rFonts w:ascii="ITC Avant Garde Std Bk" w:hAnsi="ITC Avant Garde Std Bk" w:cs="Tahoma"/>
          <w:bCs/>
          <w:color w:val="000000"/>
          <w:sz w:val="20"/>
          <w:szCs w:val="20"/>
        </w:rPr>
        <w:t>El Anteproyecto de Acervo Estadístico y Simplificación Administrativa mezclaba regulación que aplica a los sectores de las</w:t>
      </w:r>
      <w:r w:rsidR="002D7827">
        <w:rPr>
          <w:rFonts w:ascii="ITC Avant Garde Std Bk" w:hAnsi="ITC Avant Garde Std Bk" w:cs="Tahoma"/>
          <w:bCs/>
          <w:color w:val="000000"/>
          <w:sz w:val="20"/>
          <w:szCs w:val="20"/>
        </w:rPr>
        <w:t xml:space="preserve"> TyR; mientras que, </w:t>
      </w:r>
      <w:r w:rsidRPr="005825C8">
        <w:rPr>
          <w:rFonts w:ascii="ITC Avant Garde Std Bk" w:hAnsi="ITC Avant Garde Std Bk" w:cs="Tahoma"/>
          <w:bCs/>
          <w:color w:val="000000"/>
          <w:sz w:val="20"/>
          <w:szCs w:val="20"/>
        </w:rPr>
        <w:t>al mismo tiempo</w:t>
      </w:r>
      <w:r w:rsidR="002D7827">
        <w:rPr>
          <w:rFonts w:ascii="ITC Avant Garde Std Bk" w:hAnsi="ITC Avant Garde Std Bk" w:cs="Tahoma"/>
          <w:bCs/>
          <w:color w:val="000000"/>
          <w:sz w:val="20"/>
          <w:szCs w:val="20"/>
          <w:lang w:val="es-MX"/>
        </w:rPr>
        <w:t>,</w:t>
      </w:r>
      <w:r w:rsidRPr="005825C8">
        <w:rPr>
          <w:rFonts w:ascii="ITC Avant Garde Std Bk" w:hAnsi="ITC Avant Garde Std Bk" w:cs="Tahoma"/>
          <w:bCs/>
          <w:color w:val="000000"/>
          <w:sz w:val="20"/>
          <w:szCs w:val="20"/>
        </w:rPr>
        <w:t xml:space="preserve"> tambié</w:t>
      </w:r>
      <w:r w:rsidR="00084BBF">
        <w:rPr>
          <w:rFonts w:ascii="ITC Avant Garde Std Bk" w:hAnsi="ITC Avant Garde Std Bk" w:cs="Tahoma"/>
          <w:bCs/>
          <w:color w:val="000000"/>
          <w:sz w:val="20"/>
          <w:szCs w:val="20"/>
        </w:rPr>
        <w:t>n establecía obligaciones que s</w:t>
      </w:r>
      <w:r w:rsidR="002D7827">
        <w:rPr>
          <w:rFonts w:ascii="ITC Avant Garde Std Bk" w:hAnsi="ITC Avant Garde Std Bk" w:cs="Tahoma"/>
          <w:bCs/>
          <w:color w:val="000000"/>
          <w:sz w:val="20"/>
          <w:szCs w:val="20"/>
          <w:lang w:val="es-MX"/>
        </w:rPr>
        <w:t>o</w:t>
      </w:r>
      <w:r w:rsidRPr="005825C8">
        <w:rPr>
          <w:rFonts w:ascii="ITC Avant Garde Std Bk" w:hAnsi="ITC Avant Garde Std Bk" w:cs="Tahoma"/>
          <w:bCs/>
          <w:color w:val="000000"/>
          <w:sz w:val="20"/>
          <w:szCs w:val="20"/>
        </w:rPr>
        <w:t>lo aplican a los operadores que prestan servicios de telecomunicaciones, lo cual causaba confusión a los sujetos obligados.</w:t>
      </w:r>
    </w:p>
    <w:p w14:paraId="2CD98E46" w14:textId="77777777" w:rsidR="005825C8" w:rsidRPr="005825C8" w:rsidRDefault="005825C8" w:rsidP="006E0B76">
      <w:pPr>
        <w:pStyle w:val="Prrafodelista"/>
        <w:shd w:val="clear" w:color="auto" w:fill="FFFFFF" w:themeFill="background1"/>
        <w:spacing w:after="0" w:line="240" w:lineRule="auto"/>
        <w:jc w:val="both"/>
        <w:rPr>
          <w:rFonts w:ascii="ITC Avant Garde Std Bk" w:hAnsi="ITC Avant Garde Std Bk" w:cs="Tahoma"/>
          <w:bCs/>
          <w:color w:val="000000"/>
          <w:sz w:val="20"/>
          <w:szCs w:val="20"/>
          <w:lang w:val="es-ES_tradnl"/>
        </w:rPr>
      </w:pPr>
    </w:p>
    <w:p w14:paraId="3133ECBF" w14:textId="389F7F5A" w:rsidR="005825C8" w:rsidRPr="00F44170" w:rsidRDefault="004560AC" w:rsidP="006E0B76">
      <w:pPr>
        <w:pStyle w:val="Prrafodelista"/>
        <w:numPr>
          <w:ilvl w:val="0"/>
          <w:numId w:val="33"/>
        </w:numPr>
        <w:shd w:val="clear" w:color="auto" w:fill="FFFFFF" w:themeFill="background1"/>
        <w:spacing w:after="0" w:line="240" w:lineRule="auto"/>
        <w:jc w:val="both"/>
        <w:rPr>
          <w:rFonts w:ascii="ITC Avant Garde Std Bk" w:hAnsi="ITC Avant Garde Std Bk" w:cs="Tahoma"/>
          <w:bCs/>
          <w:color w:val="000000"/>
          <w:sz w:val="20"/>
          <w:szCs w:val="20"/>
          <w:lang w:val="es-ES_tradnl"/>
        </w:rPr>
      </w:pPr>
      <w:r w:rsidRPr="005825C8">
        <w:rPr>
          <w:rFonts w:ascii="ITC Avant Garde Std Bk" w:hAnsi="ITC Avant Garde Std Bk" w:cs="Tahoma"/>
          <w:bCs/>
          <w:color w:val="000000"/>
          <w:sz w:val="20"/>
          <w:szCs w:val="20"/>
        </w:rPr>
        <w:t xml:space="preserve">En lo referente a las obligaciones de entrega de información que se pretenden derogar, abrogar, simplificar o dar por cumplidas, para incluirse en este componente del Anteproyecto de Acervo Estadístico y Simplificación Administrativa, implicaba que cada vez que el Instituto llevara a cabo acciones de </w:t>
      </w:r>
      <w:r w:rsidR="002D7827">
        <w:rPr>
          <w:rFonts w:ascii="ITC Avant Garde Std Bk" w:hAnsi="ITC Avant Garde Std Bk" w:cs="Tahoma"/>
          <w:bCs/>
          <w:color w:val="000000"/>
          <w:sz w:val="20"/>
          <w:szCs w:val="20"/>
        </w:rPr>
        <w:t xml:space="preserve">simplificación administrativa, </w:t>
      </w:r>
      <w:r w:rsidR="002D7827">
        <w:rPr>
          <w:rFonts w:ascii="ITC Avant Garde Std Bk" w:hAnsi="ITC Avant Garde Std Bk" w:cs="Tahoma"/>
          <w:bCs/>
          <w:color w:val="000000"/>
          <w:sz w:val="20"/>
          <w:szCs w:val="20"/>
          <w:lang w:val="es-MX"/>
        </w:rPr>
        <w:t>é</w:t>
      </w:r>
      <w:r w:rsidRPr="005825C8">
        <w:rPr>
          <w:rFonts w:ascii="ITC Avant Garde Std Bk" w:hAnsi="ITC Avant Garde Std Bk" w:cs="Tahoma"/>
          <w:bCs/>
          <w:color w:val="000000"/>
          <w:sz w:val="20"/>
          <w:szCs w:val="20"/>
        </w:rPr>
        <w:t>ste tendría que ser modificado, lo cual no es lo ideal, tomando en consideración que sus alcances van más allá de la simplificac</w:t>
      </w:r>
      <w:r w:rsidR="002D7827">
        <w:rPr>
          <w:rFonts w:ascii="ITC Avant Garde Std Bk" w:hAnsi="ITC Avant Garde Std Bk" w:cs="Tahoma"/>
          <w:bCs/>
          <w:color w:val="000000"/>
          <w:sz w:val="20"/>
          <w:szCs w:val="20"/>
        </w:rPr>
        <w:t xml:space="preserve">ión normativa, sino </w:t>
      </w:r>
      <w:r w:rsidR="00021374">
        <w:rPr>
          <w:rFonts w:ascii="ITC Avant Garde Std Bk" w:hAnsi="ITC Avant Garde Std Bk" w:cs="Tahoma"/>
          <w:bCs/>
          <w:color w:val="000000"/>
          <w:sz w:val="20"/>
          <w:szCs w:val="20"/>
        </w:rPr>
        <w:t xml:space="preserve"> que también</w:t>
      </w:r>
      <w:r w:rsidRPr="005825C8">
        <w:rPr>
          <w:rFonts w:ascii="ITC Avant Garde Std Bk" w:hAnsi="ITC Avant Garde Std Bk" w:cs="Tahoma"/>
          <w:bCs/>
          <w:color w:val="000000"/>
          <w:sz w:val="20"/>
          <w:szCs w:val="20"/>
        </w:rPr>
        <w:t xml:space="preserve"> incluye en el mismo, la metodología de entrega de información y la presentación de los Formatos Elect</w:t>
      </w:r>
      <w:r w:rsidR="002D7827">
        <w:rPr>
          <w:rFonts w:ascii="ITC Avant Garde Std Bk" w:hAnsi="ITC Avant Garde Std Bk" w:cs="Tahoma"/>
          <w:bCs/>
          <w:color w:val="000000"/>
          <w:sz w:val="20"/>
          <w:szCs w:val="20"/>
        </w:rPr>
        <w:t>rónicos que debieran tener los t</w:t>
      </w:r>
      <w:r w:rsidRPr="005825C8">
        <w:rPr>
          <w:rFonts w:ascii="ITC Avant Garde Std Bk" w:hAnsi="ITC Avant Garde Std Bk" w:cs="Tahoma"/>
          <w:bCs/>
          <w:color w:val="000000"/>
          <w:sz w:val="20"/>
          <w:szCs w:val="20"/>
        </w:rPr>
        <w:t>rámites del Instituto, vincul</w:t>
      </w:r>
      <w:r w:rsidR="005825C8">
        <w:rPr>
          <w:rFonts w:ascii="ITC Avant Garde Std Bk" w:hAnsi="ITC Avant Garde Std Bk" w:cs="Tahoma"/>
          <w:bCs/>
          <w:color w:val="000000"/>
          <w:sz w:val="20"/>
          <w:szCs w:val="20"/>
        </w:rPr>
        <w:t>ados solo al acervo estadístico.</w:t>
      </w:r>
    </w:p>
    <w:p w14:paraId="300E22A5" w14:textId="77777777" w:rsidR="00F44170" w:rsidRPr="00F44170" w:rsidRDefault="00F44170"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p>
    <w:p w14:paraId="2953E3D1" w14:textId="008A3384" w:rsidR="006F1657" w:rsidRDefault="00F60AF5"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r w:rsidRPr="005825C8">
        <w:rPr>
          <w:rFonts w:ascii="ITC Avant Garde Std Bk" w:hAnsi="ITC Avant Garde Std Bk" w:cs="Tahoma"/>
          <w:bCs/>
          <w:color w:val="000000"/>
          <w:sz w:val="20"/>
          <w:szCs w:val="20"/>
        </w:rPr>
        <w:t xml:space="preserve">Actualmente, el Instituto </w:t>
      </w:r>
      <w:r w:rsidR="004560AC" w:rsidRPr="005825C8">
        <w:rPr>
          <w:rFonts w:ascii="ITC Avant Garde Std Bk" w:hAnsi="ITC Avant Garde Std Bk" w:cs="Tahoma"/>
          <w:bCs/>
          <w:color w:val="000000"/>
          <w:sz w:val="20"/>
          <w:szCs w:val="20"/>
        </w:rPr>
        <w:t>está trabajando con el anteproyecto sometido a consulta pública</w:t>
      </w:r>
      <w:r w:rsidRPr="005825C8">
        <w:rPr>
          <w:rFonts w:ascii="ITC Avant Garde Std Bk" w:hAnsi="ITC Avant Garde Std Bk" w:cs="Tahoma"/>
          <w:bCs/>
          <w:color w:val="000000"/>
          <w:sz w:val="20"/>
          <w:szCs w:val="20"/>
        </w:rPr>
        <w:t>, para enfocar el proyecto en sus objetivos principales consistentes en: i) establecer las reglas generales para sustan</w:t>
      </w:r>
      <w:r w:rsidR="00027F3B">
        <w:rPr>
          <w:rFonts w:ascii="ITC Avant Garde Std Bk" w:hAnsi="ITC Avant Garde Std Bk" w:cs="Tahoma"/>
          <w:bCs/>
          <w:color w:val="000000"/>
          <w:sz w:val="20"/>
          <w:szCs w:val="20"/>
        </w:rPr>
        <w:t>ciar los trámites y s</w:t>
      </w:r>
      <w:r w:rsidRPr="005825C8">
        <w:rPr>
          <w:rFonts w:ascii="ITC Avant Garde Std Bk" w:hAnsi="ITC Avant Garde Std Bk" w:cs="Tahoma"/>
          <w:bCs/>
          <w:color w:val="000000"/>
          <w:sz w:val="20"/>
          <w:szCs w:val="20"/>
        </w:rPr>
        <w:t>ervicios del Instituto, a través de una ventanilla electrónica y el estab</w:t>
      </w:r>
      <w:r w:rsidR="00021374">
        <w:rPr>
          <w:rFonts w:ascii="ITC Avant Garde Std Bk" w:hAnsi="ITC Avant Garde Std Bk" w:cs="Tahoma"/>
          <w:bCs/>
          <w:color w:val="000000"/>
          <w:sz w:val="20"/>
          <w:szCs w:val="20"/>
        </w:rPr>
        <w:t>lecimiento de un catálogo común de claves de i</w:t>
      </w:r>
      <w:r w:rsidRPr="005825C8">
        <w:rPr>
          <w:rFonts w:ascii="ITC Avant Garde Std Bk" w:hAnsi="ITC Avant Garde Std Bk" w:cs="Tahoma"/>
          <w:bCs/>
          <w:color w:val="000000"/>
          <w:sz w:val="20"/>
          <w:szCs w:val="20"/>
        </w:rPr>
        <w:t>nformación, más allá de solo aquellos trámites vinculados al acervo estadístico del Instituto, ii) regular la entrega de información por parte de los operadores que prestan servicios de telecomunicación, enfocado a conformar el acervo estadístico del Instituto y, iii) establecer diversas medidas de simplificación administrativa, que se encuentra</w:t>
      </w:r>
      <w:r w:rsidR="002D7827">
        <w:rPr>
          <w:rFonts w:ascii="ITC Avant Garde Std Bk" w:hAnsi="ITC Avant Garde Std Bk" w:cs="Tahoma"/>
          <w:bCs/>
          <w:color w:val="000000"/>
          <w:sz w:val="20"/>
          <w:szCs w:val="20"/>
        </w:rPr>
        <w:t>n</w:t>
      </w:r>
      <w:r w:rsidRPr="005825C8">
        <w:rPr>
          <w:rFonts w:ascii="ITC Avant Garde Std Bk" w:hAnsi="ITC Avant Garde Std Bk" w:cs="Tahoma"/>
          <w:bCs/>
          <w:color w:val="000000"/>
          <w:sz w:val="20"/>
          <w:szCs w:val="20"/>
        </w:rPr>
        <w:t xml:space="preserve"> concatenada</w:t>
      </w:r>
      <w:r w:rsidR="002D7827">
        <w:rPr>
          <w:rFonts w:ascii="ITC Avant Garde Std Bk" w:hAnsi="ITC Avant Garde Std Bk" w:cs="Tahoma"/>
          <w:bCs/>
          <w:color w:val="000000"/>
          <w:sz w:val="20"/>
          <w:szCs w:val="20"/>
        </w:rPr>
        <w:t>s</w:t>
      </w:r>
      <w:r w:rsidRPr="005825C8">
        <w:rPr>
          <w:rFonts w:ascii="ITC Avant Garde Std Bk" w:hAnsi="ITC Avant Garde Std Bk" w:cs="Tahoma"/>
          <w:bCs/>
          <w:color w:val="000000"/>
          <w:sz w:val="20"/>
          <w:szCs w:val="20"/>
        </w:rPr>
        <w:t xml:space="preserve"> con una serie de acciones que buscan eliminar la duplicidad de requerimientos de información y de </w:t>
      </w:r>
      <w:r w:rsidR="002B559A">
        <w:rPr>
          <w:rFonts w:ascii="ITC Avant Garde Std Bk" w:hAnsi="ITC Avant Garde Std Bk" w:cs="Tahoma"/>
          <w:bCs/>
          <w:color w:val="000000"/>
          <w:sz w:val="20"/>
          <w:szCs w:val="20"/>
        </w:rPr>
        <w:t>otro tipo de obligaciones que,</w:t>
      </w:r>
      <w:r w:rsidRPr="005825C8">
        <w:rPr>
          <w:rFonts w:ascii="ITC Avant Garde Std Bk" w:hAnsi="ITC Avant Garde Std Bk" w:cs="Tahoma"/>
          <w:bCs/>
          <w:color w:val="000000"/>
          <w:sz w:val="20"/>
          <w:szCs w:val="20"/>
        </w:rPr>
        <w:t xml:space="preserve"> debido a los avances tecnológicos y evolución de modelos de negocios</w:t>
      </w:r>
      <w:r w:rsidR="002B559A">
        <w:rPr>
          <w:rFonts w:ascii="ITC Avant Garde Std Bk" w:hAnsi="ITC Avant Garde Std Bk" w:cs="Tahoma"/>
          <w:bCs/>
          <w:color w:val="000000"/>
          <w:sz w:val="20"/>
          <w:szCs w:val="20"/>
        </w:rPr>
        <w:t>,</w:t>
      </w:r>
      <w:r w:rsidRPr="005825C8">
        <w:rPr>
          <w:rFonts w:ascii="ITC Avant Garde Std Bk" w:hAnsi="ITC Avant Garde Std Bk" w:cs="Tahoma"/>
          <w:bCs/>
          <w:color w:val="000000"/>
          <w:sz w:val="20"/>
          <w:szCs w:val="20"/>
        </w:rPr>
        <w:t xml:space="preserve"> ya no es aplicable.</w:t>
      </w:r>
    </w:p>
    <w:p w14:paraId="12579488" w14:textId="77777777" w:rsidR="006F1657" w:rsidRDefault="006F1657"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p>
    <w:p w14:paraId="44E9E372" w14:textId="77777777" w:rsidR="00C63DF8" w:rsidRDefault="004560AC"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r w:rsidRPr="006E735F">
        <w:rPr>
          <w:rFonts w:ascii="ITC Avant Garde Std Bk" w:hAnsi="ITC Avant Garde Std Bk" w:cs="Tahoma"/>
          <w:bCs/>
          <w:color w:val="000000"/>
          <w:sz w:val="20"/>
          <w:szCs w:val="20"/>
        </w:rPr>
        <w:t xml:space="preserve">En razón de lo anterior, se decidió que la manera más eficiente de solucionar estas problemáticas era dividir el Anteproyecto de Acervo Estadístico y Simplificación Administrativa en tres diferentes </w:t>
      </w:r>
      <w:r w:rsidR="00731144" w:rsidRPr="006E735F">
        <w:rPr>
          <w:rFonts w:ascii="ITC Avant Garde Std Bk" w:hAnsi="ITC Avant Garde Std Bk" w:cs="Tahoma"/>
          <w:bCs/>
          <w:color w:val="000000"/>
          <w:sz w:val="20"/>
          <w:szCs w:val="20"/>
        </w:rPr>
        <w:t>disposiciones de carácter general, la</w:t>
      </w:r>
      <w:r w:rsidRPr="006E735F">
        <w:rPr>
          <w:rFonts w:ascii="ITC Avant Garde Std Bk" w:hAnsi="ITC Avant Garde Std Bk" w:cs="Tahoma"/>
          <w:bCs/>
          <w:color w:val="000000"/>
          <w:sz w:val="20"/>
          <w:szCs w:val="20"/>
        </w:rPr>
        <w:t>s cuales ser</w:t>
      </w:r>
      <w:r w:rsidR="00731144" w:rsidRPr="006E735F">
        <w:rPr>
          <w:rFonts w:ascii="ITC Avant Garde Std Bk" w:hAnsi="ITC Avant Garde Std Bk" w:cs="Tahoma"/>
          <w:bCs/>
          <w:color w:val="000000"/>
          <w:sz w:val="20"/>
          <w:szCs w:val="20"/>
        </w:rPr>
        <w:t>án emitida</w:t>
      </w:r>
      <w:r w:rsidRPr="006E735F">
        <w:rPr>
          <w:rFonts w:ascii="ITC Avant Garde Std Bk" w:hAnsi="ITC Avant Garde Std Bk" w:cs="Tahoma"/>
          <w:bCs/>
          <w:color w:val="000000"/>
          <w:sz w:val="20"/>
          <w:szCs w:val="20"/>
        </w:rPr>
        <w:t>s por el “A</w:t>
      </w:r>
      <w:r w:rsidR="00E73B6B">
        <w:rPr>
          <w:rFonts w:ascii="ITC Avant Garde Std Bk" w:hAnsi="ITC Avant Garde Std Bk" w:cs="Tahoma"/>
          <w:bCs/>
          <w:color w:val="000000"/>
          <w:sz w:val="20"/>
          <w:szCs w:val="20"/>
        </w:rPr>
        <w:t xml:space="preserve">cuerdo </w:t>
      </w:r>
      <w:r w:rsidR="002B559A">
        <w:rPr>
          <w:rFonts w:ascii="ITC Avant Garde Std Bk" w:hAnsi="ITC Avant Garde Std Bk" w:cs="Tahoma"/>
          <w:bCs/>
          <w:color w:val="000000"/>
          <w:sz w:val="20"/>
          <w:szCs w:val="20"/>
        </w:rPr>
        <w:t>mediante el cual el P</w:t>
      </w:r>
      <w:r w:rsidR="00E73B6B">
        <w:rPr>
          <w:rFonts w:ascii="ITC Avant Garde Std Bk" w:hAnsi="ITC Avant Garde Std Bk" w:cs="Tahoma"/>
          <w:bCs/>
          <w:color w:val="000000"/>
          <w:sz w:val="20"/>
          <w:szCs w:val="20"/>
        </w:rPr>
        <w:t>leno del Instituto F</w:t>
      </w:r>
      <w:r w:rsidRPr="006E735F">
        <w:rPr>
          <w:rFonts w:ascii="ITC Avant Garde Std Bk" w:hAnsi="ITC Avant Garde Std Bk" w:cs="Tahoma"/>
          <w:bCs/>
          <w:color w:val="000000"/>
          <w:sz w:val="20"/>
          <w:szCs w:val="20"/>
        </w:rPr>
        <w:t xml:space="preserve">ederal de </w:t>
      </w:r>
      <w:r w:rsidR="00E73B6B">
        <w:rPr>
          <w:rFonts w:ascii="ITC Avant Garde Std Bk" w:hAnsi="ITC Avant Garde Std Bk" w:cs="Tahoma"/>
          <w:bCs/>
          <w:color w:val="000000"/>
          <w:sz w:val="20"/>
          <w:szCs w:val="20"/>
        </w:rPr>
        <w:t>T</w:t>
      </w:r>
      <w:r w:rsidRPr="006E735F">
        <w:rPr>
          <w:rFonts w:ascii="ITC Avant Garde Std Bk" w:hAnsi="ITC Avant Garde Std Bk" w:cs="Tahoma"/>
          <w:bCs/>
          <w:color w:val="000000"/>
          <w:sz w:val="20"/>
          <w:szCs w:val="20"/>
        </w:rPr>
        <w:t>elecomunicaciones establece diversas medidas de simplificación administrativa y por el que se modifican, adicionan, derogan y/o abrogan diversas disposiciones</w:t>
      </w:r>
      <w:r w:rsidR="002B559A">
        <w:rPr>
          <w:rFonts w:ascii="ITC Avant Garde Std Bk" w:hAnsi="ITC Avant Garde Std Bk" w:cs="Tahoma"/>
          <w:bCs/>
          <w:color w:val="000000"/>
          <w:sz w:val="20"/>
          <w:szCs w:val="20"/>
        </w:rPr>
        <w:t>”</w:t>
      </w:r>
      <w:r w:rsidR="00731144" w:rsidRPr="006E735F">
        <w:rPr>
          <w:rFonts w:ascii="ITC Avant Garde Std Bk" w:hAnsi="ITC Avant Garde Std Bk" w:cs="Tahoma"/>
          <w:bCs/>
          <w:color w:val="000000"/>
          <w:sz w:val="20"/>
          <w:szCs w:val="20"/>
        </w:rPr>
        <w:t xml:space="preserve">, </w:t>
      </w:r>
      <w:r w:rsidR="002B559A">
        <w:rPr>
          <w:rFonts w:ascii="ITC Avant Garde Std Bk" w:hAnsi="ITC Avant Garde Std Bk" w:cs="Tahoma"/>
          <w:bCs/>
          <w:color w:val="000000"/>
          <w:sz w:val="20"/>
          <w:szCs w:val="20"/>
        </w:rPr>
        <w:t>mismo que consistirá en</w:t>
      </w:r>
      <w:r w:rsidR="00731144" w:rsidRPr="006E735F">
        <w:rPr>
          <w:rFonts w:ascii="ITC Avant Garde Std Bk" w:hAnsi="ITC Avant Garde Std Bk" w:cs="Tahoma"/>
          <w:bCs/>
          <w:color w:val="000000"/>
          <w:sz w:val="20"/>
          <w:szCs w:val="20"/>
        </w:rPr>
        <w:t xml:space="preserve">: </w:t>
      </w:r>
    </w:p>
    <w:p w14:paraId="5BC77589" w14:textId="77777777" w:rsidR="00C63DF8" w:rsidRDefault="00C63DF8" w:rsidP="006E0B76">
      <w:pPr>
        <w:shd w:val="clear" w:color="auto" w:fill="FFFFFF" w:themeFill="background1"/>
        <w:spacing w:after="0" w:line="240" w:lineRule="auto"/>
        <w:jc w:val="both"/>
        <w:rPr>
          <w:rFonts w:ascii="ITC Avant Garde Std Bk" w:hAnsi="ITC Avant Garde Std Bk" w:cs="Tahoma"/>
          <w:bCs/>
          <w:color w:val="000000"/>
          <w:sz w:val="20"/>
          <w:szCs w:val="20"/>
          <w:lang w:val="es-ES_tradnl"/>
        </w:rPr>
      </w:pPr>
    </w:p>
    <w:p w14:paraId="0DF502E8" w14:textId="77777777" w:rsidR="00F60AF5" w:rsidRPr="00C63DF8" w:rsidRDefault="00731144" w:rsidP="006E0B76">
      <w:pPr>
        <w:pStyle w:val="Prrafodelista"/>
        <w:numPr>
          <w:ilvl w:val="0"/>
          <w:numId w:val="34"/>
        </w:numPr>
        <w:shd w:val="clear" w:color="auto" w:fill="FFFFFF" w:themeFill="background1"/>
        <w:spacing w:after="0" w:line="240" w:lineRule="auto"/>
        <w:jc w:val="both"/>
        <w:rPr>
          <w:rFonts w:ascii="ITC Avant Garde Std Bk" w:hAnsi="ITC Avant Garde Std Bk" w:cs="Tahoma"/>
          <w:bCs/>
          <w:color w:val="000000"/>
          <w:sz w:val="20"/>
          <w:szCs w:val="20"/>
          <w:lang w:val="es-ES_tradnl"/>
        </w:rPr>
      </w:pPr>
      <w:r w:rsidRPr="00C63DF8">
        <w:rPr>
          <w:rFonts w:ascii="ITC Avant Garde Std Bk" w:hAnsi="ITC Avant Garde Std Bk" w:cs="Tahoma"/>
          <w:bCs/>
          <w:color w:val="000000"/>
          <w:sz w:val="20"/>
          <w:szCs w:val="20"/>
        </w:rPr>
        <w:t>Lineamientos que determinan las reglas generales para sustanciar los trámites y servicios del Instituto Federal de Telecomunicaciones, a través de la ventanilla electrónica, y que emite el catálogo común de claves de información.</w:t>
      </w:r>
    </w:p>
    <w:p w14:paraId="0B7D349C" w14:textId="77777777" w:rsidR="006E735F" w:rsidRPr="006E735F" w:rsidRDefault="006E735F" w:rsidP="006E0B76">
      <w:pPr>
        <w:pStyle w:val="Prrafodelista"/>
        <w:keepNext/>
        <w:keepLines/>
        <w:spacing w:after="0" w:line="240" w:lineRule="auto"/>
        <w:jc w:val="both"/>
        <w:rPr>
          <w:rFonts w:ascii="ITC Avant Garde Std Bk" w:hAnsi="ITC Avant Garde Std Bk" w:cs="Tahoma"/>
          <w:bCs/>
          <w:color w:val="000000"/>
          <w:sz w:val="20"/>
          <w:szCs w:val="20"/>
        </w:rPr>
      </w:pPr>
    </w:p>
    <w:p w14:paraId="5D57EC3C" w14:textId="77777777" w:rsidR="00731144" w:rsidRDefault="00731144" w:rsidP="006E0B76">
      <w:pPr>
        <w:pStyle w:val="Prrafodelista"/>
        <w:keepNext/>
        <w:keepLines/>
        <w:numPr>
          <w:ilvl w:val="0"/>
          <w:numId w:val="24"/>
        </w:numPr>
        <w:spacing w:after="0" w:line="240" w:lineRule="auto"/>
        <w:jc w:val="both"/>
        <w:rPr>
          <w:rFonts w:ascii="ITC Avant Garde Std Bk" w:hAnsi="ITC Avant Garde Std Bk" w:cs="Tahoma"/>
          <w:bCs/>
          <w:color w:val="000000"/>
          <w:sz w:val="20"/>
          <w:szCs w:val="20"/>
        </w:rPr>
      </w:pPr>
      <w:r w:rsidRPr="006E735F">
        <w:rPr>
          <w:rFonts w:ascii="ITC Avant Garde Std Bk" w:hAnsi="ITC Avant Garde Std Bk" w:cs="Tahoma"/>
          <w:bCs/>
          <w:color w:val="000000"/>
          <w:sz w:val="20"/>
          <w:szCs w:val="20"/>
        </w:rPr>
        <w:t>Lineamientos que establecen la metodología, la periodicidad, y los formatos electrónicos con que los operadores del sector de telecomunicaciones entregarán información para integrar el acervo estadístico del Instituto.</w:t>
      </w:r>
    </w:p>
    <w:p w14:paraId="110E900B" w14:textId="77777777" w:rsidR="006E735F" w:rsidRPr="006E735F" w:rsidRDefault="006E735F" w:rsidP="006E0B76">
      <w:pPr>
        <w:keepNext/>
        <w:keepLines/>
        <w:spacing w:after="0" w:line="240" w:lineRule="auto"/>
        <w:jc w:val="both"/>
        <w:rPr>
          <w:rFonts w:ascii="ITC Avant Garde Std Bk" w:hAnsi="ITC Avant Garde Std Bk" w:cs="Tahoma"/>
          <w:bCs/>
          <w:color w:val="000000"/>
          <w:sz w:val="20"/>
          <w:szCs w:val="20"/>
        </w:rPr>
      </w:pPr>
    </w:p>
    <w:p w14:paraId="76B8AC17" w14:textId="77777777" w:rsidR="00731144" w:rsidRPr="00165535" w:rsidRDefault="00731144" w:rsidP="006E0B76">
      <w:pPr>
        <w:pStyle w:val="Prrafodelista"/>
        <w:keepNext/>
        <w:keepLines/>
        <w:numPr>
          <w:ilvl w:val="0"/>
          <w:numId w:val="24"/>
        </w:numPr>
        <w:spacing w:after="0" w:line="240" w:lineRule="auto"/>
        <w:jc w:val="both"/>
        <w:rPr>
          <w:rFonts w:ascii="ITC Avant Garde Std Bk" w:hAnsi="ITC Avant Garde Std Bk" w:cs="Tahoma"/>
          <w:bCs/>
          <w:color w:val="000000"/>
          <w:sz w:val="20"/>
          <w:szCs w:val="20"/>
        </w:rPr>
      </w:pPr>
      <w:r w:rsidRPr="006E735F">
        <w:rPr>
          <w:rFonts w:ascii="ITC Avant Garde Std Bk" w:hAnsi="ITC Avant Garde Std Bk" w:cs="Tahoma"/>
          <w:bCs/>
          <w:color w:val="000000"/>
          <w:sz w:val="20"/>
          <w:szCs w:val="20"/>
        </w:rPr>
        <w:t>Acuerdo por el que el pleno del Instituto Federal de Telecomunicaciones establece diversas medidas de simplificación administrativa y por el que se modifican, adicionan, derogan y/o abrogan diversas disposiciones.</w:t>
      </w:r>
    </w:p>
    <w:p w14:paraId="3A5BE9EE" w14:textId="679F987A" w:rsidR="00550B51" w:rsidRDefault="00550B51" w:rsidP="006E0B76">
      <w:pPr>
        <w:spacing w:after="0" w:line="240" w:lineRule="auto"/>
        <w:rPr>
          <w:rFonts w:ascii="ITC Avant Garde Std Bk" w:hAnsi="ITC Avant Garde Std Bk" w:cs="Tahoma"/>
          <w:bCs/>
          <w:color w:val="000000"/>
          <w:sz w:val="20"/>
          <w:szCs w:val="20"/>
        </w:rPr>
      </w:pPr>
    </w:p>
    <w:p w14:paraId="732A3549" w14:textId="77777777" w:rsidR="00FD3453" w:rsidRDefault="00446B0C" w:rsidP="006E0B76">
      <w:pPr>
        <w:pStyle w:val="Ttulo1"/>
        <w:spacing w:before="0" w:line="240" w:lineRule="auto"/>
        <w:jc w:val="both"/>
        <w:rPr>
          <w:rFonts w:ascii="ITC Avant Garde Std Bk" w:hAnsi="ITC Avant Garde Std Bk" w:cs="Tahoma"/>
          <w:bCs/>
          <w:color w:val="000000"/>
          <w:sz w:val="20"/>
          <w:szCs w:val="20"/>
        </w:rPr>
      </w:pPr>
      <w:bookmarkStart w:id="19" w:name="_Toc532554014"/>
      <w:r w:rsidRPr="00DE479D">
        <w:rPr>
          <w:rFonts w:ascii="ITC Avant Garde Std Bk" w:hAnsi="ITC Avant Garde Std Bk" w:cs="Tahoma"/>
          <w:bCs/>
          <w:color w:val="000000"/>
          <w:sz w:val="20"/>
          <w:szCs w:val="20"/>
          <w:lang w:val="es-ES_tradnl"/>
        </w:rPr>
        <w:t>14.3 PROGRAMA DE MEJORAMIENTO DEL INVENTARIO</w:t>
      </w:r>
      <w:r w:rsidR="008E20D6">
        <w:rPr>
          <w:rFonts w:ascii="ITC Avant Garde Std Bk" w:hAnsi="ITC Avant Garde Std Bk" w:cs="Tahoma"/>
          <w:bCs/>
          <w:color w:val="000000"/>
          <w:sz w:val="20"/>
          <w:szCs w:val="20"/>
          <w:lang w:val="es-ES_tradnl"/>
        </w:rPr>
        <w:t xml:space="preserve"> DE TRÁMITES</w:t>
      </w:r>
      <w:bookmarkEnd w:id="19"/>
    </w:p>
    <w:p w14:paraId="354B2BF4" w14:textId="77777777" w:rsidR="00FD3453" w:rsidRDefault="00FD3453" w:rsidP="006E0B76">
      <w:pPr>
        <w:spacing w:after="0" w:line="240" w:lineRule="auto"/>
        <w:jc w:val="both"/>
        <w:rPr>
          <w:rFonts w:ascii="ITC Avant Garde Std Bk" w:hAnsi="ITC Avant Garde Std Bk" w:cs="Tahoma"/>
          <w:bCs/>
          <w:color w:val="000000"/>
          <w:sz w:val="20"/>
          <w:szCs w:val="20"/>
        </w:rPr>
      </w:pPr>
    </w:p>
    <w:p w14:paraId="1FE201FD" w14:textId="77777777" w:rsidR="00165535" w:rsidRDefault="00EA4DED" w:rsidP="006E0B76">
      <w:pPr>
        <w:spacing w:after="0" w:line="240" w:lineRule="auto"/>
        <w:jc w:val="both"/>
        <w:rPr>
          <w:rFonts w:ascii="ITC Avant Garde Std Bk" w:hAnsi="ITC Avant Garde Std Bk" w:cs="Tahoma"/>
          <w:bCs/>
          <w:color w:val="000000"/>
          <w:sz w:val="20"/>
          <w:szCs w:val="20"/>
        </w:rPr>
      </w:pPr>
      <w:r w:rsidRPr="006E735F">
        <w:rPr>
          <w:rFonts w:ascii="ITC Avant Garde Std Bk" w:hAnsi="ITC Avant Garde Std Bk" w:cs="Tahoma"/>
          <w:bCs/>
          <w:color w:val="000000"/>
          <w:sz w:val="20"/>
          <w:szCs w:val="20"/>
        </w:rPr>
        <w:t xml:space="preserve">El </w:t>
      </w:r>
      <w:r w:rsidR="006E735F" w:rsidRPr="006E735F">
        <w:rPr>
          <w:rFonts w:ascii="ITC Avant Garde Std Bk" w:hAnsi="ITC Avant Garde Std Bk" w:cs="Tahoma"/>
          <w:bCs/>
          <w:color w:val="000000"/>
          <w:sz w:val="20"/>
          <w:szCs w:val="20"/>
        </w:rPr>
        <w:t>Proyecto de Mejoramiento del Inventario</w:t>
      </w:r>
      <w:r w:rsidRPr="006E735F">
        <w:rPr>
          <w:rFonts w:ascii="ITC Avant Garde Std Bk" w:hAnsi="ITC Avant Garde Std Bk" w:cs="Tahoma"/>
          <w:bCs/>
          <w:color w:val="000000"/>
          <w:sz w:val="20"/>
          <w:szCs w:val="20"/>
        </w:rPr>
        <w:t xml:space="preserve"> </w:t>
      </w:r>
      <w:r w:rsidR="00F30CF8">
        <w:rPr>
          <w:rFonts w:ascii="ITC Avant Garde Std Bk" w:hAnsi="ITC Avant Garde Std Bk" w:cs="Tahoma"/>
          <w:bCs/>
          <w:color w:val="000000"/>
          <w:sz w:val="20"/>
          <w:szCs w:val="20"/>
        </w:rPr>
        <w:t xml:space="preserve">de Trámites </w:t>
      </w:r>
      <w:r w:rsidR="006E735F" w:rsidRPr="006E735F">
        <w:rPr>
          <w:rFonts w:ascii="ITC Avant Garde Std Bk" w:hAnsi="ITC Avant Garde Std Bk" w:cs="Tahoma"/>
          <w:bCs/>
          <w:color w:val="000000"/>
          <w:sz w:val="20"/>
          <w:szCs w:val="20"/>
        </w:rPr>
        <w:t>s</w:t>
      </w:r>
      <w:r w:rsidR="00F30CF8">
        <w:rPr>
          <w:rFonts w:ascii="ITC Avant Garde Std Bk" w:hAnsi="ITC Avant Garde Std Bk" w:cs="Tahoma"/>
          <w:bCs/>
          <w:color w:val="000000"/>
          <w:sz w:val="20"/>
          <w:szCs w:val="20"/>
        </w:rPr>
        <w:t xml:space="preserve">e encuentra a cargo de la CGMR y </w:t>
      </w:r>
      <w:r w:rsidR="002B559A">
        <w:rPr>
          <w:rFonts w:ascii="ITC Avant Garde Std Bk" w:hAnsi="ITC Avant Garde Std Bk" w:cs="Tahoma"/>
          <w:bCs/>
          <w:color w:val="000000"/>
          <w:sz w:val="20"/>
          <w:szCs w:val="20"/>
        </w:rPr>
        <w:t>tiene como objet</w:t>
      </w:r>
      <w:r w:rsidRPr="006E735F">
        <w:rPr>
          <w:rFonts w:ascii="ITC Avant Garde Std Bk" w:hAnsi="ITC Avant Garde Std Bk" w:cs="Tahoma"/>
          <w:bCs/>
          <w:color w:val="000000"/>
          <w:sz w:val="20"/>
          <w:szCs w:val="20"/>
        </w:rPr>
        <w:t>o hacer accesible y amigable al público en general</w:t>
      </w:r>
      <w:r w:rsidR="00F30CF8">
        <w:rPr>
          <w:rFonts w:ascii="ITC Avant Garde Std Bk" w:hAnsi="ITC Avant Garde Std Bk" w:cs="Tahoma"/>
          <w:bCs/>
          <w:color w:val="000000"/>
          <w:sz w:val="20"/>
          <w:szCs w:val="20"/>
        </w:rPr>
        <w:t>,</w:t>
      </w:r>
      <w:r w:rsidRPr="006E735F">
        <w:rPr>
          <w:rFonts w:ascii="ITC Avant Garde Std Bk" w:hAnsi="ITC Avant Garde Std Bk" w:cs="Tahoma"/>
          <w:bCs/>
          <w:color w:val="000000"/>
          <w:sz w:val="20"/>
          <w:szCs w:val="20"/>
        </w:rPr>
        <w:t xml:space="preserve"> la presentación del Inventario de Trámites del Instituto</w:t>
      </w:r>
      <w:r w:rsidR="002B559A">
        <w:rPr>
          <w:rFonts w:ascii="ITC Avant Garde Std Bk" w:hAnsi="ITC Avant Garde Std Bk" w:cs="Tahoma"/>
          <w:bCs/>
          <w:color w:val="000000"/>
          <w:sz w:val="20"/>
          <w:szCs w:val="20"/>
        </w:rPr>
        <w:t>,</w:t>
      </w:r>
      <w:r w:rsidRPr="006E735F">
        <w:rPr>
          <w:rFonts w:ascii="ITC Avant Garde Std Bk" w:hAnsi="ITC Avant Garde Std Bk" w:cs="Tahoma"/>
          <w:bCs/>
          <w:color w:val="000000"/>
          <w:sz w:val="20"/>
          <w:szCs w:val="20"/>
        </w:rPr>
        <w:t xml:space="preserve"> ubic</w:t>
      </w:r>
      <w:r w:rsidR="00E62F91">
        <w:rPr>
          <w:rFonts w:ascii="ITC Avant Garde Std Bk" w:hAnsi="ITC Avant Garde Std Bk" w:cs="Tahoma"/>
          <w:bCs/>
          <w:color w:val="000000"/>
          <w:sz w:val="20"/>
          <w:szCs w:val="20"/>
        </w:rPr>
        <w:t>ado en el Portal de Internet de este</w:t>
      </w:r>
      <w:r w:rsidRPr="006E735F">
        <w:rPr>
          <w:rFonts w:ascii="ITC Avant Garde Std Bk" w:hAnsi="ITC Avant Garde Std Bk" w:cs="Tahoma"/>
          <w:bCs/>
          <w:color w:val="000000"/>
          <w:sz w:val="20"/>
          <w:szCs w:val="20"/>
        </w:rPr>
        <w:t xml:space="preserve"> </w:t>
      </w:r>
      <w:r w:rsidR="00165535">
        <w:rPr>
          <w:rFonts w:ascii="ITC Avant Garde Std Bk" w:hAnsi="ITC Avant Garde Std Bk" w:cs="Tahoma"/>
          <w:bCs/>
          <w:color w:val="000000"/>
          <w:sz w:val="20"/>
          <w:szCs w:val="20"/>
        </w:rPr>
        <w:t>órgano constitucional autónomo.</w:t>
      </w:r>
    </w:p>
    <w:p w14:paraId="3C73124A" w14:textId="77777777" w:rsidR="00165535" w:rsidRDefault="00165535" w:rsidP="006E0B76">
      <w:pPr>
        <w:spacing w:after="0" w:line="240" w:lineRule="auto"/>
        <w:jc w:val="both"/>
        <w:rPr>
          <w:rFonts w:ascii="ITC Avant Garde Std Bk" w:hAnsi="ITC Avant Garde Std Bk" w:cs="Tahoma"/>
          <w:bCs/>
          <w:color w:val="000000"/>
          <w:sz w:val="20"/>
          <w:szCs w:val="20"/>
        </w:rPr>
      </w:pPr>
    </w:p>
    <w:p w14:paraId="25917062" w14:textId="77777777" w:rsidR="00165535" w:rsidRDefault="00EA4DED" w:rsidP="006E0B76">
      <w:pPr>
        <w:spacing w:after="0" w:line="240" w:lineRule="auto"/>
        <w:jc w:val="both"/>
        <w:rPr>
          <w:rFonts w:ascii="ITC Avant Garde Std Bk" w:hAnsi="ITC Avant Garde Std Bk" w:cs="Tahoma"/>
          <w:bCs/>
          <w:color w:val="000000"/>
          <w:sz w:val="20"/>
          <w:szCs w:val="20"/>
        </w:rPr>
      </w:pPr>
      <w:r w:rsidRPr="006E735F">
        <w:rPr>
          <w:rFonts w:ascii="ITC Avant Garde Std Bk" w:hAnsi="ITC Avant Garde Std Bk" w:cs="Tahoma"/>
          <w:bCs/>
          <w:color w:val="000000"/>
          <w:sz w:val="20"/>
          <w:szCs w:val="20"/>
        </w:rPr>
        <w:t>En específico, los beneficios potenciales derivados del proyecto son los siguientes:</w:t>
      </w:r>
    </w:p>
    <w:p w14:paraId="77BA6837" w14:textId="77777777" w:rsidR="00165535" w:rsidRDefault="00EA4DED" w:rsidP="006E0B76">
      <w:pPr>
        <w:pStyle w:val="Prrafodelista"/>
        <w:keepNext/>
        <w:keepLines/>
        <w:numPr>
          <w:ilvl w:val="0"/>
          <w:numId w:val="26"/>
        </w:numPr>
        <w:spacing w:after="0" w:line="240" w:lineRule="auto"/>
        <w:jc w:val="both"/>
        <w:rPr>
          <w:rFonts w:ascii="ITC Avant Garde Std Bk" w:hAnsi="ITC Avant Garde Std Bk" w:cs="Tahoma"/>
          <w:bCs/>
          <w:color w:val="000000"/>
          <w:sz w:val="20"/>
          <w:szCs w:val="20"/>
        </w:rPr>
      </w:pPr>
      <w:r w:rsidRPr="00DE479D">
        <w:rPr>
          <w:rFonts w:ascii="ITC Avant Garde Std Bk" w:hAnsi="ITC Avant Garde Std Bk" w:cs="Tahoma"/>
          <w:bCs/>
          <w:color w:val="000000"/>
          <w:sz w:val="20"/>
          <w:szCs w:val="20"/>
        </w:rPr>
        <w:t>Hacer más accesible y amigable la presentación del Portal;</w:t>
      </w:r>
    </w:p>
    <w:p w14:paraId="453CED3B" w14:textId="77777777" w:rsidR="00165535" w:rsidRDefault="00EA4DED" w:rsidP="006E0B76">
      <w:pPr>
        <w:pStyle w:val="Prrafodelista"/>
        <w:keepNext/>
        <w:keepLines/>
        <w:numPr>
          <w:ilvl w:val="0"/>
          <w:numId w:val="26"/>
        </w:numPr>
        <w:spacing w:after="0" w:line="240" w:lineRule="auto"/>
        <w:jc w:val="both"/>
        <w:rPr>
          <w:rFonts w:ascii="ITC Avant Garde Std Bk" w:hAnsi="ITC Avant Garde Std Bk" w:cs="Tahoma"/>
          <w:bCs/>
          <w:color w:val="000000"/>
          <w:sz w:val="20"/>
          <w:szCs w:val="20"/>
        </w:rPr>
      </w:pPr>
      <w:r w:rsidRPr="00165535">
        <w:rPr>
          <w:rFonts w:ascii="ITC Avant Garde Std Bk" w:hAnsi="ITC Avant Garde Std Bk" w:cs="Tahoma"/>
          <w:bCs/>
          <w:color w:val="000000"/>
          <w:sz w:val="20"/>
          <w:szCs w:val="20"/>
        </w:rPr>
        <w:t>Facilitar al usuario la adecuada identificación de la información de cada trámite;</w:t>
      </w:r>
    </w:p>
    <w:p w14:paraId="4D65D5F6" w14:textId="77777777" w:rsidR="00165535" w:rsidRDefault="00EA4DED" w:rsidP="006E0B76">
      <w:pPr>
        <w:pStyle w:val="Prrafodelista"/>
        <w:keepNext/>
        <w:keepLines/>
        <w:numPr>
          <w:ilvl w:val="0"/>
          <w:numId w:val="26"/>
        </w:numPr>
        <w:spacing w:after="0" w:line="240" w:lineRule="auto"/>
        <w:jc w:val="both"/>
        <w:rPr>
          <w:rFonts w:ascii="ITC Avant Garde Std Bk" w:hAnsi="ITC Avant Garde Std Bk" w:cs="Tahoma"/>
          <w:bCs/>
          <w:color w:val="000000"/>
          <w:sz w:val="20"/>
          <w:szCs w:val="20"/>
        </w:rPr>
      </w:pPr>
      <w:r w:rsidRPr="00165535">
        <w:rPr>
          <w:rFonts w:ascii="ITC Avant Garde Std Bk" w:hAnsi="ITC Avant Garde Std Bk" w:cs="Tahoma"/>
          <w:bCs/>
          <w:color w:val="000000"/>
          <w:sz w:val="20"/>
          <w:szCs w:val="20"/>
        </w:rPr>
        <w:t>Facilitar y disminuir el tiempo de búsqueda de un trámite;</w:t>
      </w:r>
    </w:p>
    <w:p w14:paraId="56CE1CED" w14:textId="77777777" w:rsidR="00EA4DED" w:rsidRPr="00165535" w:rsidRDefault="00EA4DED" w:rsidP="006E0B76">
      <w:pPr>
        <w:pStyle w:val="Prrafodelista"/>
        <w:keepNext/>
        <w:keepLines/>
        <w:numPr>
          <w:ilvl w:val="0"/>
          <w:numId w:val="26"/>
        </w:numPr>
        <w:spacing w:after="0" w:line="240" w:lineRule="auto"/>
        <w:jc w:val="both"/>
        <w:rPr>
          <w:rFonts w:ascii="ITC Avant Garde Std Bk" w:hAnsi="ITC Avant Garde Std Bk" w:cs="Tahoma"/>
          <w:bCs/>
          <w:color w:val="000000"/>
          <w:sz w:val="20"/>
          <w:szCs w:val="20"/>
        </w:rPr>
      </w:pPr>
      <w:r w:rsidRPr="00165535">
        <w:rPr>
          <w:rFonts w:ascii="ITC Avant Garde Std Bk" w:hAnsi="ITC Avant Garde Std Bk" w:cs="Tahoma"/>
          <w:bCs/>
          <w:color w:val="000000"/>
          <w:sz w:val="20"/>
          <w:szCs w:val="20"/>
        </w:rPr>
        <w:t>Disminuir el tiempo par</w:t>
      </w:r>
      <w:r w:rsidR="002B559A">
        <w:rPr>
          <w:rFonts w:ascii="ITC Avant Garde Std Bk" w:hAnsi="ITC Avant Garde Std Bk" w:cs="Tahoma"/>
          <w:bCs/>
          <w:color w:val="000000"/>
          <w:sz w:val="20"/>
          <w:szCs w:val="20"/>
        </w:rPr>
        <w:t>a habilitar la publicación de c</w:t>
      </w:r>
      <w:r w:rsidR="002B559A">
        <w:rPr>
          <w:rFonts w:ascii="ITC Avant Garde Std Bk" w:hAnsi="ITC Avant Garde Std Bk" w:cs="Tahoma"/>
          <w:bCs/>
          <w:color w:val="000000"/>
          <w:sz w:val="20"/>
          <w:szCs w:val="20"/>
          <w:lang w:val="es-MX"/>
        </w:rPr>
        <w:t>é</w:t>
      </w:r>
      <w:r w:rsidRPr="00165535">
        <w:rPr>
          <w:rFonts w:ascii="ITC Avant Garde Std Bk" w:hAnsi="ITC Avant Garde Std Bk" w:cs="Tahoma"/>
          <w:bCs/>
          <w:color w:val="000000"/>
          <w:sz w:val="20"/>
          <w:szCs w:val="20"/>
        </w:rPr>
        <w:t>dulas de información de trámites, de esta manera se destinaría ese tiempo a desarrollar actividades sustantivas;</w:t>
      </w:r>
    </w:p>
    <w:p w14:paraId="3C3892C7" w14:textId="77777777" w:rsidR="00EA4DED" w:rsidRPr="00DE479D" w:rsidRDefault="00EA4DED" w:rsidP="006E0B76">
      <w:pPr>
        <w:pStyle w:val="Prrafodelista"/>
        <w:keepNext/>
        <w:keepLines/>
        <w:numPr>
          <w:ilvl w:val="0"/>
          <w:numId w:val="26"/>
        </w:numPr>
        <w:spacing w:after="0" w:line="240" w:lineRule="auto"/>
        <w:jc w:val="both"/>
        <w:rPr>
          <w:rFonts w:ascii="ITC Avant Garde Std Bk" w:hAnsi="ITC Avant Garde Std Bk" w:cs="Tahoma"/>
          <w:bCs/>
          <w:color w:val="000000"/>
          <w:sz w:val="20"/>
          <w:szCs w:val="20"/>
        </w:rPr>
      </w:pPr>
      <w:r w:rsidRPr="00DE479D">
        <w:rPr>
          <w:rFonts w:ascii="ITC Avant Garde Std Bk" w:hAnsi="ITC Avant Garde Std Bk" w:cs="Tahoma"/>
          <w:bCs/>
          <w:color w:val="000000"/>
          <w:sz w:val="20"/>
          <w:szCs w:val="20"/>
        </w:rPr>
        <w:t>Contar con una herramienta ágil que facilite la búsqueda de trámites para los usuarios;</w:t>
      </w:r>
    </w:p>
    <w:p w14:paraId="6163BE99" w14:textId="77777777" w:rsidR="00EA4DED" w:rsidRPr="00DE479D" w:rsidRDefault="00EA4DED" w:rsidP="006E0B76">
      <w:pPr>
        <w:pStyle w:val="Prrafodelista"/>
        <w:keepNext/>
        <w:keepLines/>
        <w:numPr>
          <w:ilvl w:val="0"/>
          <w:numId w:val="26"/>
        </w:numPr>
        <w:spacing w:after="0" w:line="240" w:lineRule="auto"/>
        <w:jc w:val="both"/>
        <w:rPr>
          <w:rFonts w:ascii="ITC Avant Garde Std Bk" w:hAnsi="ITC Avant Garde Std Bk" w:cs="Tahoma"/>
          <w:bCs/>
          <w:color w:val="000000"/>
          <w:sz w:val="20"/>
          <w:szCs w:val="20"/>
        </w:rPr>
      </w:pPr>
      <w:r w:rsidRPr="00DE479D">
        <w:rPr>
          <w:rFonts w:ascii="ITC Avant Garde Std Bk" w:hAnsi="ITC Avant Garde Std Bk" w:cs="Tahoma"/>
          <w:bCs/>
          <w:color w:val="000000"/>
          <w:sz w:val="20"/>
          <w:szCs w:val="20"/>
        </w:rPr>
        <w:t>Disminuir el intercambio de información</w:t>
      </w:r>
      <w:r w:rsidR="002B559A">
        <w:rPr>
          <w:rFonts w:ascii="ITC Avant Garde Std Bk" w:hAnsi="ITC Avant Garde Std Bk" w:cs="Tahoma"/>
          <w:bCs/>
          <w:color w:val="000000"/>
          <w:sz w:val="20"/>
          <w:szCs w:val="20"/>
          <w:lang w:val="es-MX"/>
        </w:rPr>
        <w:t>,</w:t>
      </w:r>
      <w:r w:rsidRPr="00DE479D">
        <w:rPr>
          <w:rFonts w:ascii="ITC Avant Garde Std Bk" w:hAnsi="ITC Avant Garde Std Bk" w:cs="Tahoma"/>
          <w:bCs/>
          <w:color w:val="000000"/>
          <w:sz w:val="20"/>
          <w:szCs w:val="20"/>
        </w:rPr>
        <w:t xml:space="preserve"> a través de correos electrónicos entre la CGMR y las áreas responsables de los trámites, y</w:t>
      </w:r>
    </w:p>
    <w:p w14:paraId="4A93D969" w14:textId="77777777" w:rsidR="00EA4DED" w:rsidRPr="00DE479D" w:rsidRDefault="00EA4DED" w:rsidP="006E0B76">
      <w:pPr>
        <w:pStyle w:val="Prrafodelista"/>
        <w:keepNext/>
        <w:keepLines/>
        <w:numPr>
          <w:ilvl w:val="0"/>
          <w:numId w:val="26"/>
        </w:numPr>
        <w:spacing w:after="0" w:line="240" w:lineRule="auto"/>
        <w:jc w:val="both"/>
        <w:rPr>
          <w:rFonts w:ascii="ITC Avant Garde Std Bk" w:hAnsi="ITC Avant Garde Std Bk" w:cs="Tahoma"/>
          <w:bCs/>
          <w:color w:val="000000"/>
          <w:sz w:val="20"/>
          <w:szCs w:val="20"/>
        </w:rPr>
      </w:pPr>
      <w:r w:rsidRPr="00DE479D">
        <w:rPr>
          <w:rFonts w:ascii="ITC Avant Garde Std Bk" w:hAnsi="ITC Avant Garde Std Bk" w:cs="Tahoma"/>
          <w:bCs/>
          <w:color w:val="000000"/>
          <w:sz w:val="20"/>
          <w:szCs w:val="20"/>
        </w:rPr>
        <w:t>Automatizar los procesos de avisos y generación de estadísticas.</w:t>
      </w:r>
    </w:p>
    <w:p w14:paraId="25086537" w14:textId="77777777" w:rsidR="00EA4DED" w:rsidRDefault="00EA4DED" w:rsidP="006E0B76">
      <w:pPr>
        <w:keepNext/>
        <w:keepLines/>
        <w:spacing w:after="0" w:line="240" w:lineRule="auto"/>
        <w:jc w:val="both"/>
        <w:rPr>
          <w:rFonts w:ascii="ITC Avant Garde Std Bk" w:hAnsi="ITC Avant Garde Std Bk" w:cs="Tahoma"/>
          <w:bCs/>
          <w:color w:val="000000"/>
          <w:sz w:val="20"/>
          <w:szCs w:val="20"/>
        </w:rPr>
      </w:pPr>
    </w:p>
    <w:p w14:paraId="4E1FC12D" w14:textId="77777777" w:rsidR="00EA4DED" w:rsidRPr="006E735F" w:rsidRDefault="00EA4DED" w:rsidP="006E0B76">
      <w:pPr>
        <w:keepNext/>
        <w:keepLines/>
        <w:spacing w:after="0" w:line="240" w:lineRule="auto"/>
        <w:jc w:val="both"/>
        <w:rPr>
          <w:rFonts w:ascii="ITC Avant Garde Std Bk" w:hAnsi="ITC Avant Garde Std Bk" w:cs="Tahoma"/>
          <w:bCs/>
          <w:color w:val="000000"/>
          <w:sz w:val="20"/>
          <w:szCs w:val="20"/>
        </w:rPr>
      </w:pPr>
      <w:r w:rsidRPr="006E735F">
        <w:rPr>
          <w:rFonts w:ascii="ITC Avant Garde Std Bk" w:hAnsi="ITC Avant Garde Std Bk" w:cs="Tahoma"/>
          <w:bCs/>
          <w:color w:val="000000"/>
          <w:sz w:val="20"/>
          <w:szCs w:val="20"/>
        </w:rPr>
        <w:t xml:space="preserve">Al respecto, el </w:t>
      </w:r>
      <w:r w:rsidRPr="00165535">
        <w:rPr>
          <w:rFonts w:ascii="ITC Avant Garde Std Bk" w:hAnsi="ITC Avant Garde Std Bk" w:cs="Tahoma"/>
          <w:bCs/>
          <w:color w:val="000000"/>
          <w:sz w:val="20"/>
          <w:szCs w:val="20"/>
        </w:rPr>
        <w:t xml:space="preserve">proyecto </w:t>
      </w:r>
      <w:r w:rsidR="006E735F" w:rsidRPr="00165535">
        <w:rPr>
          <w:rFonts w:ascii="ITC Avant Garde Std Bk" w:hAnsi="ITC Avant Garde Std Bk" w:cs="Tahoma"/>
          <w:bCs/>
          <w:color w:val="000000"/>
          <w:sz w:val="20"/>
          <w:szCs w:val="20"/>
        </w:rPr>
        <w:t>se ha fortalecido c</w:t>
      </w:r>
      <w:r w:rsidRPr="00165535">
        <w:rPr>
          <w:rFonts w:ascii="ITC Avant Garde Std Bk" w:hAnsi="ITC Avant Garde Std Bk" w:cs="Tahoma"/>
          <w:bCs/>
          <w:color w:val="000000"/>
          <w:sz w:val="20"/>
          <w:szCs w:val="20"/>
        </w:rPr>
        <w:t>on la</w:t>
      </w:r>
      <w:r w:rsidR="007E298E" w:rsidRPr="00165535">
        <w:rPr>
          <w:rFonts w:ascii="ITC Avant Garde Std Bk" w:hAnsi="ITC Avant Garde Std Bk" w:cs="Tahoma"/>
          <w:bCs/>
          <w:color w:val="000000"/>
          <w:sz w:val="20"/>
          <w:szCs w:val="20"/>
        </w:rPr>
        <w:t>s</w:t>
      </w:r>
      <w:r w:rsidRPr="00165535">
        <w:rPr>
          <w:rFonts w:ascii="ITC Avant Garde Std Bk" w:hAnsi="ITC Avant Garde Std Bk" w:cs="Tahoma"/>
          <w:bCs/>
          <w:color w:val="000000"/>
          <w:sz w:val="20"/>
          <w:szCs w:val="20"/>
        </w:rPr>
        <w:t xml:space="preserve"> aportaciones, opiniones</w:t>
      </w:r>
      <w:r w:rsidR="003208A0" w:rsidRPr="00165535">
        <w:rPr>
          <w:rFonts w:ascii="ITC Avant Garde Std Bk" w:hAnsi="ITC Avant Garde Std Bk" w:cs="Tahoma"/>
          <w:bCs/>
          <w:color w:val="000000"/>
          <w:sz w:val="20"/>
          <w:szCs w:val="20"/>
        </w:rPr>
        <w:t xml:space="preserve"> y comentarios recibidos en</w:t>
      </w:r>
      <w:r w:rsidRPr="00165535">
        <w:rPr>
          <w:rFonts w:ascii="ITC Avant Garde Std Bk" w:hAnsi="ITC Avant Garde Std Bk" w:cs="Tahoma"/>
          <w:bCs/>
          <w:color w:val="000000"/>
          <w:sz w:val="20"/>
          <w:szCs w:val="20"/>
        </w:rPr>
        <w:t xml:space="preserve"> la cons</w:t>
      </w:r>
      <w:r w:rsidR="006E735F" w:rsidRPr="00165535">
        <w:rPr>
          <w:rFonts w:ascii="ITC Avant Garde Std Bk" w:hAnsi="ITC Avant Garde Std Bk" w:cs="Tahoma"/>
          <w:bCs/>
          <w:color w:val="000000"/>
          <w:sz w:val="20"/>
          <w:szCs w:val="20"/>
        </w:rPr>
        <w:t xml:space="preserve">ulta pública </w:t>
      </w:r>
      <w:r w:rsidR="003208A0" w:rsidRPr="00165535">
        <w:rPr>
          <w:rFonts w:ascii="ITC Avant Garde Std Bk" w:hAnsi="ITC Avant Garde Std Bk" w:cs="Tahoma"/>
          <w:bCs/>
          <w:color w:val="000000"/>
          <w:sz w:val="20"/>
          <w:szCs w:val="20"/>
        </w:rPr>
        <w:t>y se estima concluya durante el cuarto trimestre de</w:t>
      </w:r>
      <w:r w:rsidR="002B559A">
        <w:rPr>
          <w:rFonts w:ascii="ITC Avant Garde Std Bk" w:hAnsi="ITC Avant Garde Std Bk" w:cs="Tahoma"/>
          <w:bCs/>
          <w:color w:val="000000"/>
          <w:sz w:val="20"/>
          <w:szCs w:val="20"/>
        </w:rPr>
        <w:t>l año</w:t>
      </w:r>
      <w:r w:rsidR="003208A0" w:rsidRPr="00165535">
        <w:rPr>
          <w:rFonts w:ascii="ITC Avant Garde Std Bk" w:hAnsi="ITC Avant Garde Std Bk" w:cs="Tahoma"/>
          <w:bCs/>
          <w:color w:val="000000"/>
          <w:sz w:val="20"/>
          <w:szCs w:val="20"/>
        </w:rPr>
        <w:t xml:space="preserve"> dos mil diecinueve.</w:t>
      </w:r>
      <w:r w:rsidR="003208A0">
        <w:rPr>
          <w:rFonts w:ascii="ITC Avant Garde Std Bk" w:hAnsi="ITC Avant Garde Std Bk" w:cs="Tahoma"/>
          <w:bCs/>
          <w:color w:val="000000"/>
          <w:sz w:val="20"/>
          <w:szCs w:val="20"/>
        </w:rPr>
        <w:t xml:space="preserve"> </w:t>
      </w:r>
    </w:p>
    <w:p w14:paraId="3342BF27" w14:textId="77777777" w:rsidR="00EA4DED" w:rsidRDefault="00EA4DED" w:rsidP="006E0B76">
      <w:pPr>
        <w:keepNext/>
        <w:keepLines/>
        <w:spacing w:after="0" w:line="240" w:lineRule="auto"/>
        <w:jc w:val="both"/>
        <w:rPr>
          <w:rFonts w:ascii="ITC Avant Garde Std Bk" w:hAnsi="ITC Avant Garde Std Bk" w:cs="Tahoma"/>
          <w:bCs/>
          <w:color w:val="000000"/>
          <w:sz w:val="20"/>
          <w:szCs w:val="20"/>
        </w:rPr>
      </w:pPr>
    </w:p>
    <w:p w14:paraId="22AC12E9" w14:textId="77777777" w:rsidR="00165535" w:rsidRDefault="00446B0C" w:rsidP="006E0B76">
      <w:pPr>
        <w:pStyle w:val="Ttulo1"/>
        <w:spacing w:before="0" w:line="240" w:lineRule="auto"/>
        <w:jc w:val="both"/>
        <w:rPr>
          <w:rFonts w:ascii="ITC Avant Garde Std Bk" w:hAnsi="ITC Avant Garde Std Bk" w:cs="Tahoma"/>
          <w:bCs/>
          <w:color w:val="000000"/>
          <w:sz w:val="20"/>
          <w:szCs w:val="20"/>
          <w:lang w:val="es-ES_tradnl"/>
        </w:rPr>
      </w:pPr>
      <w:bookmarkStart w:id="20" w:name="_Toc532554015"/>
      <w:r w:rsidRPr="00DE479D">
        <w:rPr>
          <w:rFonts w:ascii="ITC Avant Garde Std Bk" w:hAnsi="ITC Avant Garde Std Bk" w:cs="Tahoma"/>
          <w:bCs/>
          <w:color w:val="000000"/>
          <w:sz w:val="20"/>
          <w:szCs w:val="20"/>
          <w:lang w:val="es-ES_tradnl"/>
        </w:rPr>
        <w:t>14.4 ANTEPROYECTO DE ACUERDO MEDIANTE EL CUAL SE 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ÉSTOS.</w:t>
      </w:r>
      <w:bookmarkEnd w:id="20"/>
    </w:p>
    <w:p w14:paraId="3E5E4305" w14:textId="77777777" w:rsidR="00165535" w:rsidRDefault="00165535" w:rsidP="006E0B76">
      <w:pPr>
        <w:spacing w:after="0" w:line="240" w:lineRule="auto"/>
        <w:jc w:val="both"/>
        <w:rPr>
          <w:rFonts w:ascii="ITC Avant Garde Std Bk" w:hAnsi="ITC Avant Garde Std Bk" w:cs="Tahoma"/>
          <w:bCs/>
          <w:color w:val="000000"/>
          <w:sz w:val="20"/>
          <w:szCs w:val="20"/>
          <w:lang w:val="es-ES_tradnl"/>
        </w:rPr>
      </w:pPr>
    </w:p>
    <w:p w14:paraId="413DF081" w14:textId="77777777" w:rsidR="00165535" w:rsidRDefault="00813CED"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 xml:space="preserve">El anteproyecto es una disposición administrativa de carácter general que </w:t>
      </w:r>
      <w:r w:rsidRPr="00813CED">
        <w:rPr>
          <w:rFonts w:ascii="ITC Avant Garde Std Bk" w:hAnsi="ITC Avant Garde Std Bk" w:cs="Tahoma"/>
          <w:bCs/>
          <w:color w:val="000000"/>
          <w:sz w:val="20"/>
          <w:szCs w:val="20"/>
        </w:rPr>
        <w:t>tiene por objeto:  (i) dar a conocer los formatos que se emplearán para tramitar ante el Instituto las solicitudes de autorización para la instalación o modificación técnica de estaciones de radiodifusión, y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como lo es la eliminación de la obligación de presentar un aval técnico por parte de un perito en telecomunicaciones y/o radiodifusión a propósito de diversos requisitos, entre otros, y (iii) reducir la carga administrativa asociada a los trámites del Instituto.</w:t>
      </w:r>
    </w:p>
    <w:p w14:paraId="00406EF7" w14:textId="77777777" w:rsidR="00165535" w:rsidRDefault="00165535" w:rsidP="006E0B76">
      <w:pPr>
        <w:spacing w:after="0" w:line="240" w:lineRule="auto"/>
        <w:jc w:val="both"/>
        <w:rPr>
          <w:rFonts w:ascii="ITC Avant Garde Std Bk" w:hAnsi="ITC Avant Garde Std Bk" w:cs="Tahoma"/>
          <w:bCs/>
          <w:color w:val="000000"/>
          <w:sz w:val="20"/>
          <w:szCs w:val="20"/>
        </w:rPr>
      </w:pPr>
    </w:p>
    <w:p w14:paraId="42EDB500" w14:textId="77777777" w:rsidR="00165535" w:rsidRDefault="00813CED" w:rsidP="006E0B76">
      <w:pPr>
        <w:spacing w:after="0" w:line="240" w:lineRule="auto"/>
        <w:jc w:val="both"/>
        <w:rPr>
          <w:rFonts w:ascii="ITC Avant Garde Std Bk" w:hAnsi="ITC Avant Garde Std Bk" w:cs="Tahoma"/>
          <w:bCs/>
          <w:color w:val="000000"/>
          <w:sz w:val="20"/>
          <w:szCs w:val="20"/>
        </w:rPr>
      </w:pPr>
      <w:r w:rsidRPr="00813CED">
        <w:rPr>
          <w:rFonts w:ascii="ITC Avant Garde Std Bk" w:hAnsi="ITC Avant Garde Std Bk" w:cs="Tahoma"/>
          <w:bCs/>
          <w:color w:val="000000"/>
          <w:sz w:val="20"/>
          <w:szCs w:val="20"/>
        </w:rPr>
        <w:t>En ese sentido, con la publicación de los formatos y la eliminación de documentación técnica</w:t>
      </w:r>
      <w:r>
        <w:rPr>
          <w:rFonts w:ascii="ITC Avant Garde Std Bk" w:hAnsi="ITC Avant Garde Std Bk" w:cs="Tahoma"/>
          <w:bCs/>
          <w:color w:val="000000"/>
          <w:sz w:val="20"/>
          <w:szCs w:val="20"/>
        </w:rPr>
        <w:t>, el a</w:t>
      </w:r>
      <w:r w:rsidRPr="00813CED">
        <w:rPr>
          <w:rFonts w:ascii="ITC Avant Garde Std Bk" w:hAnsi="ITC Avant Garde Std Bk" w:cs="Tahoma"/>
          <w:bCs/>
          <w:color w:val="000000"/>
          <w:sz w:val="20"/>
          <w:szCs w:val="20"/>
        </w:rPr>
        <w:t>nteproyecto también actualiza las Disposiciones Técnicas relacionadas con la autorización de modificaciones técnicas a las que se ref</w:t>
      </w:r>
      <w:r w:rsidR="00165535">
        <w:rPr>
          <w:rFonts w:ascii="ITC Avant Garde Std Bk" w:hAnsi="ITC Avant Garde Std Bk" w:cs="Tahoma"/>
          <w:bCs/>
          <w:color w:val="000000"/>
          <w:sz w:val="20"/>
          <w:szCs w:val="20"/>
        </w:rPr>
        <w:t>iere el artículo 155 de la LFTR.</w:t>
      </w:r>
    </w:p>
    <w:p w14:paraId="34458E7A" w14:textId="77777777" w:rsidR="00165535" w:rsidRDefault="00165535" w:rsidP="006E0B76">
      <w:pPr>
        <w:spacing w:after="0" w:line="240" w:lineRule="auto"/>
        <w:jc w:val="both"/>
        <w:rPr>
          <w:rFonts w:ascii="ITC Avant Garde Std Bk" w:hAnsi="ITC Avant Garde Std Bk" w:cs="Tahoma"/>
          <w:bCs/>
          <w:color w:val="000000"/>
          <w:sz w:val="20"/>
          <w:szCs w:val="20"/>
        </w:rPr>
      </w:pPr>
    </w:p>
    <w:p w14:paraId="6B77BF80" w14:textId="77777777" w:rsidR="00165535" w:rsidRDefault="00813CED" w:rsidP="006E0B76">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 xml:space="preserve">En otras palabras, </w:t>
      </w:r>
      <w:r w:rsidRPr="00813CED">
        <w:rPr>
          <w:rFonts w:ascii="ITC Avant Garde Std Bk" w:hAnsi="ITC Avant Garde Std Bk" w:cs="Tahoma"/>
          <w:bCs/>
          <w:color w:val="000000"/>
          <w:sz w:val="20"/>
          <w:szCs w:val="20"/>
        </w:rPr>
        <w:t>el Anteproyecto de modificación a diversas Disposiciones Técnicas en materia de radiodifusión, tiene por objeto emplear la desregulación y la simplificación administrativa como herramientas para eficientar los trámites y servicios a cargo del Instituto, facilitar su presentación y disminuir las cargas administrativas a sus regulados como una política pública continua.</w:t>
      </w:r>
    </w:p>
    <w:p w14:paraId="6BFA81E4" w14:textId="77777777" w:rsidR="00165535" w:rsidRDefault="00165535" w:rsidP="006E0B76">
      <w:pPr>
        <w:spacing w:after="0" w:line="240" w:lineRule="auto"/>
        <w:jc w:val="both"/>
        <w:rPr>
          <w:rFonts w:ascii="ITC Avant Garde Std Bk" w:hAnsi="ITC Avant Garde Std Bk" w:cs="Tahoma"/>
          <w:bCs/>
          <w:color w:val="000000"/>
          <w:sz w:val="20"/>
          <w:szCs w:val="20"/>
        </w:rPr>
      </w:pPr>
    </w:p>
    <w:p w14:paraId="70659058" w14:textId="5FB623FE" w:rsidR="0008389A" w:rsidRPr="006E0B76" w:rsidRDefault="00D13DE0" w:rsidP="006E0B76">
      <w:pPr>
        <w:spacing w:after="0" w:line="240" w:lineRule="auto"/>
        <w:jc w:val="both"/>
        <w:rPr>
          <w:rFonts w:ascii="ITC Avant Garde Std Bk" w:hAnsi="ITC Avant Garde Std Bk" w:cs="Tahoma"/>
          <w:bCs/>
          <w:color w:val="000000"/>
          <w:sz w:val="20"/>
          <w:szCs w:val="20"/>
        </w:rPr>
      </w:pPr>
      <w:r w:rsidRPr="002B559A">
        <w:rPr>
          <w:rFonts w:ascii="ITC Avant Garde Std Bk" w:hAnsi="ITC Avant Garde Std Bk" w:cs="Tahoma"/>
          <w:bCs/>
          <w:color w:val="000000"/>
          <w:sz w:val="20"/>
          <w:szCs w:val="20"/>
        </w:rPr>
        <w:t>Para ello, en cumplimiento al</w:t>
      </w:r>
      <w:r w:rsidR="00813CED" w:rsidRPr="002B559A">
        <w:rPr>
          <w:rFonts w:ascii="ITC Avant Garde Std Bk" w:hAnsi="ITC Avant Garde Std Bk" w:cs="Tahoma"/>
          <w:bCs/>
          <w:color w:val="000000"/>
          <w:sz w:val="20"/>
          <w:szCs w:val="20"/>
        </w:rPr>
        <w:t xml:space="preserve"> artículo 51 de la LFTR, </w:t>
      </w:r>
      <w:r w:rsidR="00096A74" w:rsidRPr="002B559A">
        <w:rPr>
          <w:rFonts w:ascii="ITC Avant Garde Std Bk" w:hAnsi="ITC Avant Garde Std Bk" w:cs="Tahoma"/>
          <w:bCs/>
          <w:color w:val="000000"/>
          <w:sz w:val="20"/>
          <w:szCs w:val="20"/>
        </w:rPr>
        <w:t>el Pleno aprobó el cinco de diciembre de dos mil dieciocho</w:t>
      </w:r>
      <w:r w:rsidR="0037577F" w:rsidRPr="002B559A">
        <w:rPr>
          <w:rFonts w:ascii="ITC Avant Garde Std Bk" w:hAnsi="ITC Avant Garde Std Bk" w:cs="Tahoma"/>
          <w:bCs/>
          <w:color w:val="000000"/>
          <w:sz w:val="20"/>
          <w:szCs w:val="20"/>
        </w:rPr>
        <w:t>,</w:t>
      </w:r>
      <w:r w:rsidR="00096A74" w:rsidRPr="002B559A">
        <w:rPr>
          <w:rFonts w:ascii="ITC Avant Garde Std Bk" w:hAnsi="ITC Avant Garde Std Bk" w:cs="Tahoma"/>
          <w:bCs/>
          <w:color w:val="000000"/>
          <w:sz w:val="20"/>
          <w:szCs w:val="20"/>
        </w:rPr>
        <w:t xml:space="preserve"> la realización de </w:t>
      </w:r>
      <w:r w:rsidR="0037577F" w:rsidRPr="002B559A">
        <w:rPr>
          <w:rFonts w:ascii="ITC Avant Garde Std Bk" w:hAnsi="ITC Avant Garde Std Bk" w:cs="Tahoma"/>
          <w:bCs/>
          <w:color w:val="000000"/>
          <w:sz w:val="20"/>
          <w:szCs w:val="20"/>
        </w:rPr>
        <w:t>la consulta pública del Anteproyecto de referencia por un periodo de veinte días h</w:t>
      </w:r>
      <w:r w:rsidR="00CB1133" w:rsidRPr="002B559A">
        <w:rPr>
          <w:rFonts w:ascii="ITC Avant Garde Std Bk" w:hAnsi="ITC Avant Garde Std Bk" w:cs="Tahoma"/>
          <w:bCs/>
          <w:color w:val="000000"/>
          <w:sz w:val="20"/>
          <w:szCs w:val="20"/>
        </w:rPr>
        <w:t>ábiles, mismos que a la publicación del</w:t>
      </w:r>
      <w:r w:rsidR="002B559A" w:rsidRPr="002B559A">
        <w:rPr>
          <w:rFonts w:ascii="ITC Avant Garde Std Bk" w:hAnsi="ITC Avant Garde Std Bk" w:cs="Tahoma"/>
          <w:bCs/>
          <w:color w:val="000000"/>
          <w:sz w:val="20"/>
          <w:szCs w:val="20"/>
        </w:rPr>
        <w:t xml:space="preserve"> presente análisis se encuentra</w:t>
      </w:r>
      <w:r w:rsidR="00CB1133" w:rsidRPr="002B559A">
        <w:rPr>
          <w:rFonts w:ascii="ITC Avant Garde Std Bk" w:hAnsi="ITC Avant Garde Std Bk" w:cs="Tahoma"/>
          <w:bCs/>
          <w:color w:val="000000"/>
          <w:sz w:val="20"/>
          <w:szCs w:val="20"/>
        </w:rPr>
        <w:t xml:space="preserve"> transcurriendo.</w:t>
      </w:r>
      <w:r w:rsidR="00CB1133">
        <w:rPr>
          <w:rFonts w:ascii="ITC Avant Garde Std Bk" w:hAnsi="ITC Avant Garde Std Bk" w:cs="Tahoma"/>
          <w:bCs/>
          <w:color w:val="000000"/>
          <w:sz w:val="20"/>
          <w:szCs w:val="20"/>
        </w:rPr>
        <w:t xml:space="preserve"> </w:t>
      </w:r>
      <w:bookmarkStart w:id="21" w:name="_Toc532554016"/>
    </w:p>
    <w:p w14:paraId="035F7935" w14:textId="77777777" w:rsidR="00FA7A81" w:rsidRPr="00165535" w:rsidRDefault="00EA4DED" w:rsidP="006E0B76">
      <w:pPr>
        <w:pStyle w:val="Ttulo1"/>
        <w:spacing w:before="0" w:line="240" w:lineRule="auto"/>
        <w:jc w:val="both"/>
        <w:rPr>
          <w:rFonts w:ascii="ITC Avant Garde Std Bk" w:hAnsi="ITC Avant Garde Std Bk" w:cs="Tahoma"/>
          <w:bCs/>
          <w:color w:val="000000"/>
          <w:sz w:val="20"/>
          <w:szCs w:val="20"/>
        </w:rPr>
      </w:pPr>
      <w:r w:rsidRPr="00165535">
        <w:rPr>
          <w:rFonts w:ascii="ITC Avant Garde Std Bk" w:hAnsi="ITC Avant Garde Std Bk" w:cs="Tahoma"/>
          <w:bCs/>
          <w:color w:val="000000"/>
          <w:sz w:val="20"/>
          <w:szCs w:val="20"/>
          <w:lang w:val="es-ES_tradnl"/>
        </w:rPr>
        <w:t xml:space="preserve">14. 5 </w:t>
      </w:r>
      <w:r w:rsidR="00446B0C" w:rsidRPr="00165535">
        <w:rPr>
          <w:rFonts w:ascii="ITC Avant Garde Std Bk" w:hAnsi="ITC Avant Garde Std Bk" w:cs="Tahoma"/>
          <w:bCs/>
          <w:color w:val="000000"/>
          <w:sz w:val="20"/>
          <w:szCs w:val="20"/>
          <w:lang w:val="es-ES_tradnl"/>
        </w:rPr>
        <w:t>PORTAL DE CONSULTAS PÚBLICAS 2.0</w:t>
      </w:r>
      <w:bookmarkEnd w:id="21"/>
    </w:p>
    <w:p w14:paraId="00B995D6" w14:textId="77777777" w:rsidR="00F60AF5" w:rsidRDefault="00F60AF5" w:rsidP="006E0B76">
      <w:pPr>
        <w:keepNext/>
        <w:keepLines/>
        <w:spacing w:after="0" w:line="240" w:lineRule="auto"/>
        <w:jc w:val="both"/>
        <w:rPr>
          <w:rFonts w:ascii="ITC Avant Garde Std Bk" w:hAnsi="ITC Avant Garde Std Bk" w:cs="Tahoma"/>
          <w:bCs/>
          <w:color w:val="000000"/>
          <w:sz w:val="20"/>
          <w:szCs w:val="20"/>
        </w:rPr>
      </w:pPr>
    </w:p>
    <w:p w14:paraId="6AB5F354" w14:textId="77777777" w:rsidR="00BD638C" w:rsidRPr="00BD638C" w:rsidRDefault="00911258" w:rsidP="006E0B76">
      <w:pPr>
        <w:keepNext/>
        <w:keepLines/>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 xml:space="preserve">El Portal de Consultas Públicas 2.0 es un proyecto </w:t>
      </w:r>
      <w:r w:rsidR="00BD638C">
        <w:rPr>
          <w:rFonts w:ascii="ITC Avant Garde Std Bk" w:hAnsi="ITC Avant Garde Std Bk" w:cs="Tahoma"/>
          <w:bCs/>
          <w:color w:val="000000"/>
          <w:sz w:val="20"/>
          <w:szCs w:val="20"/>
        </w:rPr>
        <w:t xml:space="preserve">a cargo de la CGMR, en </w:t>
      </w:r>
      <w:r w:rsidR="00EE2F01">
        <w:rPr>
          <w:rFonts w:ascii="ITC Avant Garde Std Bk" w:hAnsi="ITC Avant Garde Std Bk" w:cs="Tahoma"/>
          <w:bCs/>
          <w:color w:val="000000"/>
          <w:sz w:val="20"/>
          <w:szCs w:val="20"/>
        </w:rPr>
        <w:t xml:space="preserve">colaboración </w:t>
      </w:r>
      <w:r w:rsidR="00BD638C">
        <w:rPr>
          <w:rFonts w:ascii="ITC Avant Garde Std Bk" w:hAnsi="ITC Avant Garde Std Bk" w:cs="Tahoma"/>
          <w:bCs/>
          <w:color w:val="000000"/>
          <w:sz w:val="20"/>
          <w:szCs w:val="20"/>
        </w:rPr>
        <w:t>con</w:t>
      </w:r>
      <w:r>
        <w:rPr>
          <w:rFonts w:ascii="ITC Avant Garde Std Bk" w:hAnsi="ITC Avant Garde Std Bk" w:cs="Tahoma"/>
          <w:bCs/>
          <w:color w:val="000000"/>
          <w:sz w:val="20"/>
          <w:szCs w:val="20"/>
        </w:rPr>
        <w:t xml:space="preserve"> </w:t>
      </w:r>
      <w:r w:rsidRPr="00911258">
        <w:rPr>
          <w:rFonts w:ascii="ITC Avant Garde Std Bk" w:hAnsi="ITC Avant Garde Std Bk" w:cs="Tahoma"/>
          <w:bCs/>
          <w:color w:val="000000"/>
          <w:sz w:val="20"/>
          <w:szCs w:val="20"/>
        </w:rPr>
        <w:t xml:space="preserve">la </w:t>
      </w:r>
      <w:r w:rsidR="002B559A">
        <w:rPr>
          <w:rFonts w:ascii="ITC Avant Garde Std Bk" w:hAnsi="ITC Avant Garde Std Bk" w:cs="Tahoma"/>
          <w:bCs/>
          <w:color w:val="000000"/>
          <w:sz w:val="20"/>
          <w:szCs w:val="20"/>
        </w:rPr>
        <w:t xml:space="preserve">UADM, </w:t>
      </w:r>
      <w:r w:rsidR="00BD638C">
        <w:rPr>
          <w:rFonts w:ascii="ITC Avant Garde Std Bk" w:hAnsi="ITC Avant Garde Std Bk" w:cs="Tahoma"/>
          <w:bCs/>
          <w:color w:val="000000"/>
          <w:sz w:val="20"/>
          <w:szCs w:val="20"/>
        </w:rPr>
        <w:t xml:space="preserve"> </w:t>
      </w:r>
      <w:r w:rsidR="002B559A">
        <w:rPr>
          <w:rFonts w:ascii="ITC Avant Garde Std Bk" w:hAnsi="ITC Avant Garde Std Bk" w:cs="Tahoma"/>
          <w:bCs/>
          <w:color w:val="000000"/>
          <w:sz w:val="20"/>
          <w:szCs w:val="20"/>
        </w:rPr>
        <w:t>c</w:t>
      </w:r>
      <w:r w:rsidR="00BD638C" w:rsidRPr="00BD638C">
        <w:rPr>
          <w:rFonts w:ascii="ITC Avant Garde Std Bk" w:hAnsi="ITC Avant Garde Std Bk" w:cs="Tahoma"/>
          <w:bCs/>
          <w:color w:val="000000"/>
          <w:sz w:val="20"/>
          <w:szCs w:val="20"/>
        </w:rPr>
        <w:t>on la finalidad de mejorar de manera sustantiva la administración de los procesos consultivos realizados por el Instituto, se desarrollará una herramienta informática que permitirá automatizar el proceso interno de este órgano</w:t>
      </w:r>
      <w:r w:rsidR="00BD638C">
        <w:rPr>
          <w:rFonts w:ascii="ITC Avant Garde Std Bk" w:hAnsi="ITC Avant Garde Std Bk" w:cs="Tahoma"/>
          <w:bCs/>
          <w:color w:val="000000"/>
          <w:sz w:val="20"/>
          <w:szCs w:val="20"/>
        </w:rPr>
        <w:t xml:space="preserve"> constitucional autónomo</w:t>
      </w:r>
      <w:r w:rsidR="00BD638C" w:rsidRPr="00BD638C">
        <w:rPr>
          <w:rFonts w:ascii="ITC Avant Garde Std Bk" w:hAnsi="ITC Avant Garde Std Bk" w:cs="Tahoma"/>
          <w:bCs/>
          <w:color w:val="000000"/>
          <w:sz w:val="20"/>
          <w:szCs w:val="20"/>
        </w:rPr>
        <w:t>, desde la integración del Calendario Anual de Consultas Públicas y sus respectivas actualizaciones, hasta la posibilidad de que cualquier interesado en participar en dichos procesos, pueda realizarlo a través de una interfaz en línea, dinámica e intuitiva que facilite la remisión de sus comentarios, opiniones y aportaciones a este órgano, además de permitir la generación automática de estadísticas a propósito de dichos procesos de transparencia y participación ciudadana.</w:t>
      </w:r>
    </w:p>
    <w:p w14:paraId="6144CD62" w14:textId="77777777" w:rsidR="00911258" w:rsidRDefault="00911258" w:rsidP="006E0B76">
      <w:pPr>
        <w:keepNext/>
        <w:keepLines/>
        <w:spacing w:after="0" w:line="240" w:lineRule="auto"/>
        <w:jc w:val="both"/>
        <w:rPr>
          <w:rFonts w:ascii="ITC Avant Garde Std Bk" w:hAnsi="ITC Avant Garde Std Bk" w:cs="Tahoma"/>
          <w:bCs/>
          <w:color w:val="000000"/>
          <w:sz w:val="20"/>
          <w:szCs w:val="20"/>
        </w:rPr>
      </w:pPr>
    </w:p>
    <w:p w14:paraId="2788152D" w14:textId="77777777" w:rsidR="00911258" w:rsidRDefault="00911258" w:rsidP="006E0B76">
      <w:pPr>
        <w:keepNext/>
        <w:keepLines/>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En específico, los beneficios que se obtendrán de la ejecución del proyecto en mención, consistirán en lo siguiente:</w:t>
      </w:r>
    </w:p>
    <w:p w14:paraId="2AA11A65" w14:textId="77777777" w:rsidR="00911258" w:rsidRDefault="00911258" w:rsidP="006E0B76">
      <w:pPr>
        <w:keepNext/>
        <w:keepLines/>
        <w:spacing w:after="0" w:line="240" w:lineRule="auto"/>
        <w:jc w:val="both"/>
        <w:rPr>
          <w:rFonts w:ascii="ITC Avant Garde Std Bk" w:hAnsi="ITC Avant Garde Std Bk" w:cs="Tahoma"/>
          <w:bCs/>
          <w:color w:val="000000"/>
          <w:sz w:val="20"/>
          <w:szCs w:val="20"/>
        </w:rPr>
      </w:pPr>
    </w:p>
    <w:p w14:paraId="017E4D44" w14:textId="77777777" w:rsidR="00911258" w:rsidRDefault="00911258" w:rsidP="006E0B76">
      <w:pPr>
        <w:pStyle w:val="Prrafodelista"/>
        <w:keepNext/>
        <w:keepLines/>
        <w:numPr>
          <w:ilvl w:val="0"/>
          <w:numId w:val="27"/>
        </w:num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lang w:val="es-MX"/>
        </w:rPr>
        <w:t xml:space="preserve">Contar con una </w:t>
      </w:r>
      <w:r w:rsidRPr="00911258">
        <w:rPr>
          <w:rFonts w:ascii="ITC Avant Garde Std Bk" w:hAnsi="ITC Avant Garde Std Bk" w:cs="Tahoma"/>
          <w:bCs/>
          <w:color w:val="000000"/>
          <w:sz w:val="20"/>
          <w:szCs w:val="20"/>
        </w:rPr>
        <w:t>herramienta informática que le permitirá automatizar todo el proceso calendarización, creación, desarrollo y conclusión de los procesos consult</w:t>
      </w:r>
      <w:r>
        <w:rPr>
          <w:rFonts w:ascii="ITC Avant Garde Std Bk" w:hAnsi="ITC Avant Garde Std Bk" w:cs="Tahoma"/>
          <w:bCs/>
          <w:color w:val="000000"/>
          <w:sz w:val="20"/>
          <w:szCs w:val="20"/>
        </w:rPr>
        <w:t>ivos en el Instituto.</w:t>
      </w:r>
    </w:p>
    <w:p w14:paraId="6566E27F" w14:textId="77777777" w:rsidR="0096151A" w:rsidRDefault="0096151A" w:rsidP="006E0B76">
      <w:pPr>
        <w:pStyle w:val="Prrafodelista"/>
        <w:keepNext/>
        <w:keepLines/>
        <w:spacing w:after="0" w:line="240" w:lineRule="auto"/>
        <w:jc w:val="both"/>
        <w:rPr>
          <w:rFonts w:ascii="ITC Avant Garde Std Bk" w:hAnsi="ITC Avant Garde Std Bk" w:cs="Tahoma"/>
          <w:bCs/>
          <w:color w:val="000000"/>
          <w:sz w:val="20"/>
          <w:szCs w:val="20"/>
        </w:rPr>
      </w:pPr>
    </w:p>
    <w:p w14:paraId="370C1634" w14:textId="77777777" w:rsidR="0096151A" w:rsidRDefault="0096151A" w:rsidP="006E0B76">
      <w:pPr>
        <w:pStyle w:val="Prrafodelista"/>
        <w:keepNext/>
        <w:keepLines/>
        <w:numPr>
          <w:ilvl w:val="0"/>
          <w:numId w:val="27"/>
        </w:num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lang w:val="es-MX"/>
        </w:rPr>
        <w:t>Integrar</w:t>
      </w:r>
      <w:r w:rsidR="00911258">
        <w:rPr>
          <w:rFonts w:ascii="ITC Avant Garde Std Bk" w:hAnsi="ITC Avant Garde Std Bk" w:cs="Tahoma"/>
          <w:bCs/>
          <w:color w:val="000000"/>
          <w:sz w:val="20"/>
          <w:szCs w:val="20"/>
          <w:lang w:val="es-MX"/>
        </w:rPr>
        <w:t xml:space="preserve"> </w:t>
      </w:r>
      <w:r w:rsidR="00911258" w:rsidRPr="00911258">
        <w:rPr>
          <w:rFonts w:ascii="ITC Avant Garde Std Bk" w:hAnsi="ITC Avant Garde Std Bk" w:cs="Tahoma"/>
          <w:bCs/>
          <w:color w:val="000000"/>
          <w:sz w:val="20"/>
          <w:szCs w:val="20"/>
        </w:rPr>
        <w:t xml:space="preserve">una interfaz </w:t>
      </w:r>
      <w:r w:rsidR="000613CF">
        <w:rPr>
          <w:rFonts w:ascii="ITC Avant Garde Std Bk" w:hAnsi="ITC Avant Garde Std Bk" w:cs="Tahoma"/>
          <w:bCs/>
          <w:color w:val="000000"/>
          <w:sz w:val="20"/>
          <w:szCs w:val="20"/>
          <w:lang w:val="es-MX"/>
        </w:rPr>
        <w:t xml:space="preserve">eficiente </w:t>
      </w:r>
      <w:r w:rsidR="00911258" w:rsidRPr="00911258">
        <w:rPr>
          <w:rFonts w:ascii="ITC Avant Garde Std Bk" w:hAnsi="ITC Avant Garde Std Bk" w:cs="Tahoma"/>
          <w:bCs/>
          <w:color w:val="000000"/>
          <w:sz w:val="20"/>
          <w:szCs w:val="20"/>
        </w:rPr>
        <w:t xml:space="preserve">que facilitará a la ciudadanía la consulta y </w:t>
      </w:r>
      <w:r w:rsidRPr="00911258">
        <w:rPr>
          <w:rFonts w:ascii="ITC Avant Garde Std Bk" w:hAnsi="ITC Avant Garde Std Bk" w:cs="Tahoma"/>
          <w:bCs/>
          <w:color w:val="000000"/>
          <w:sz w:val="20"/>
          <w:szCs w:val="20"/>
        </w:rPr>
        <w:t>participación</w:t>
      </w:r>
      <w:r>
        <w:rPr>
          <w:rFonts w:ascii="ITC Avant Garde Std Bk" w:hAnsi="ITC Avant Garde Std Bk" w:cs="Tahoma"/>
          <w:bCs/>
          <w:color w:val="000000"/>
          <w:sz w:val="20"/>
          <w:szCs w:val="20"/>
        </w:rPr>
        <w:t xml:space="preserve"> en dichos procesos.</w:t>
      </w:r>
    </w:p>
    <w:p w14:paraId="65BC95B1" w14:textId="77777777" w:rsidR="0096151A" w:rsidRPr="0096151A" w:rsidRDefault="0096151A" w:rsidP="006E0B76">
      <w:pPr>
        <w:keepNext/>
        <w:keepLines/>
        <w:spacing w:after="0" w:line="240" w:lineRule="auto"/>
        <w:jc w:val="both"/>
        <w:rPr>
          <w:rFonts w:ascii="ITC Avant Garde Std Bk" w:hAnsi="ITC Avant Garde Std Bk" w:cs="Tahoma"/>
          <w:bCs/>
          <w:color w:val="000000"/>
          <w:sz w:val="20"/>
          <w:szCs w:val="20"/>
        </w:rPr>
      </w:pPr>
    </w:p>
    <w:p w14:paraId="0EC7881D" w14:textId="77777777" w:rsidR="00911258" w:rsidRDefault="0096151A" w:rsidP="006E0B76">
      <w:pPr>
        <w:pStyle w:val="Prrafodelista"/>
        <w:keepNext/>
        <w:keepLines/>
        <w:numPr>
          <w:ilvl w:val="0"/>
          <w:numId w:val="27"/>
        </w:num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Permitir</w:t>
      </w:r>
      <w:r w:rsidR="00911258" w:rsidRPr="00911258">
        <w:rPr>
          <w:rFonts w:ascii="ITC Avant Garde Std Bk" w:hAnsi="ITC Avant Garde Std Bk" w:cs="Tahoma"/>
          <w:bCs/>
          <w:color w:val="000000"/>
          <w:sz w:val="20"/>
          <w:szCs w:val="20"/>
        </w:rPr>
        <w:t xml:space="preserve"> la generación automática de estadísticas de participación y consulta en todos los procesos consultivos.</w:t>
      </w:r>
    </w:p>
    <w:p w14:paraId="17BD67BA" w14:textId="77777777" w:rsidR="0096151A" w:rsidRPr="0096151A" w:rsidRDefault="0096151A" w:rsidP="006E0B76">
      <w:pPr>
        <w:pStyle w:val="Prrafodelista"/>
        <w:keepNext/>
        <w:keepLines/>
        <w:spacing w:after="0" w:line="240" w:lineRule="auto"/>
        <w:jc w:val="both"/>
        <w:rPr>
          <w:rFonts w:ascii="ITC Avant Garde Std Bk" w:hAnsi="ITC Avant Garde Std Bk" w:cs="Tahoma"/>
          <w:bCs/>
          <w:color w:val="000000"/>
          <w:sz w:val="20"/>
          <w:szCs w:val="20"/>
        </w:rPr>
      </w:pPr>
    </w:p>
    <w:p w14:paraId="5840FDF8" w14:textId="77777777" w:rsidR="0096151A" w:rsidRPr="0096151A" w:rsidRDefault="00A464D9" w:rsidP="006E0B76">
      <w:pPr>
        <w:keepNext/>
        <w:keepLines/>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En este sentido</w:t>
      </w:r>
      <w:r w:rsidR="0096151A" w:rsidRPr="00497BCF">
        <w:rPr>
          <w:rFonts w:ascii="ITC Avant Garde Std Bk" w:hAnsi="ITC Avant Garde Std Bk" w:cs="Tahoma"/>
          <w:bCs/>
          <w:color w:val="000000"/>
          <w:sz w:val="20"/>
          <w:szCs w:val="20"/>
        </w:rPr>
        <w:t>,</w:t>
      </w:r>
      <w:r>
        <w:rPr>
          <w:rFonts w:ascii="ITC Avant Garde Std Bk" w:hAnsi="ITC Avant Garde Std Bk" w:cs="Tahoma"/>
          <w:bCs/>
          <w:color w:val="000000"/>
          <w:sz w:val="20"/>
          <w:szCs w:val="20"/>
        </w:rPr>
        <w:t xml:space="preserve"> la herramienta de referencia</w:t>
      </w:r>
      <w:r w:rsidR="00C51EF3">
        <w:rPr>
          <w:rFonts w:ascii="ITC Avant Garde Std Bk" w:hAnsi="ITC Avant Garde Std Bk" w:cs="Tahoma"/>
          <w:bCs/>
          <w:color w:val="000000"/>
          <w:sz w:val="20"/>
          <w:szCs w:val="20"/>
        </w:rPr>
        <w:t xml:space="preserve"> permitirá atender</w:t>
      </w:r>
      <w:r w:rsidR="0096151A" w:rsidRPr="00497BCF">
        <w:rPr>
          <w:rFonts w:ascii="ITC Avant Garde Std Bk" w:hAnsi="ITC Avant Garde Std Bk" w:cs="Tahoma"/>
          <w:bCs/>
          <w:color w:val="000000"/>
          <w:sz w:val="20"/>
          <w:szCs w:val="20"/>
        </w:rPr>
        <w:t xml:space="preserve"> diversas aportaciones,</w:t>
      </w:r>
      <w:r w:rsidR="0096151A">
        <w:rPr>
          <w:rFonts w:ascii="ITC Avant Garde Std Bk" w:hAnsi="ITC Avant Garde Std Bk" w:cs="Tahoma"/>
          <w:bCs/>
          <w:color w:val="000000"/>
          <w:sz w:val="20"/>
          <w:szCs w:val="20"/>
        </w:rPr>
        <w:t xml:space="preserve"> </w:t>
      </w:r>
      <w:r w:rsidR="0096151A" w:rsidRPr="00497BCF">
        <w:rPr>
          <w:rFonts w:ascii="ITC Avant Garde Std Bk" w:hAnsi="ITC Avant Garde Std Bk" w:cs="Tahoma"/>
          <w:bCs/>
          <w:color w:val="000000"/>
          <w:sz w:val="20"/>
          <w:szCs w:val="20"/>
        </w:rPr>
        <w:t>comen</w:t>
      </w:r>
      <w:r w:rsidR="00C51EF3">
        <w:rPr>
          <w:rFonts w:ascii="ITC Avant Garde Std Bk" w:hAnsi="ITC Avant Garde Std Bk" w:cs="Tahoma"/>
          <w:bCs/>
          <w:color w:val="000000"/>
          <w:sz w:val="20"/>
          <w:szCs w:val="20"/>
        </w:rPr>
        <w:t>tarios u opiniones a cargo de</w:t>
      </w:r>
      <w:r w:rsidR="0096151A" w:rsidRPr="00497BCF">
        <w:rPr>
          <w:rFonts w:ascii="ITC Avant Garde Std Bk" w:hAnsi="ITC Avant Garde Std Bk" w:cs="Tahoma"/>
          <w:bCs/>
          <w:color w:val="000000"/>
          <w:sz w:val="20"/>
          <w:szCs w:val="20"/>
        </w:rPr>
        <w:t xml:space="preserve"> los participantes de la consulta pública</w:t>
      </w:r>
      <w:r w:rsidR="00C51EF3">
        <w:rPr>
          <w:rFonts w:ascii="ITC Avant Garde Std Bk" w:hAnsi="ITC Avant Garde Std Bk" w:cs="Tahoma"/>
          <w:bCs/>
          <w:color w:val="000000"/>
          <w:sz w:val="20"/>
          <w:szCs w:val="20"/>
        </w:rPr>
        <w:t xml:space="preserve"> que nos ocupa, </w:t>
      </w:r>
      <w:r w:rsidR="0096151A" w:rsidRPr="00497BCF">
        <w:rPr>
          <w:rFonts w:ascii="ITC Avant Garde Std Bk" w:hAnsi="ITC Avant Garde Std Bk" w:cs="Tahoma"/>
          <w:bCs/>
          <w:color w:val="000000"/>
          <w:sz w:val="20"/>
          <w:szCs w:val="20"/>
        </w:rPr>
        <w:t>que versan</w:t>
      </w:r>
      <w:r w:rsidR="00C51EF3">
        <w:rPr>
          <w:rFonts w:ascii="ITC Avant Garde Std Bk" w:hAnsi="ITC Avant Garde Std Bk" w:cs="Tahoma"/>
          <w:bCs/>
          <w:color w:val="000000"/>
          <w:sz w:val="20"/>
          <w:szCs w:val="20"/>
        </w:rPr>
        <w:t>, entre otros,</w:t>
      </w:r>
      <w:r w:rsidR="0096151A" w:rsidRPr="00497BCF">
        <w:rPr>
          <w:rFonts w:ascii="ITC Avant Garde Std Bk" w:hAnsi="ITC Avant Garde Std Bk" w:cs="Tahoma"/>
          <w:bCs/>
          <w:color w:val="000000"/>
          <w:sz w:val="20"/>
          <w:szCs w:val="20"/>
        </w:rPr>
        <w:t xml:space="preserve"> sobre</w:t>
      </w:r>
      <w:r w:rsidR="0096151A">
        <w:rPr>
          <w:rFonts w:ascii="ITC Avant Garde Std Bk" w:hAnsi="ITC Avant Garde Std Bk" w:cs="Tahoma"/>
          <w:bCs/>
          <w:color w:val="000000"/>
          <w:sz w:val="20"/>
          <w:szCs w:val="20"/>
        </w:rPr>
        <w:t xml:space="preserve"> </w:t>
      </w:r>
      <w:r w:rsidR="002B559A">
        <w:rPr>
          <w:rFonts w:ascii="ITC Avant Garde Std Bk" w:hAnsi="ITC Avant Garde Std Bk" w:cs="Tahoma"/>
          <w:bCs/>
          <w:color w:val="000000"/>
          <w:sz w:val="20"/>
          <w:szCs w:val="20"/>
        </w:rPr>
        <w:t xml:space="preserve">el empleo de </w:t>
      </w:r>
      <w:r w:rsidR="0096151A">
        <w:rPr>
          <w:rFonts w:ascii="ITC Avant Garde Std Bk" w:hAnsi="ITC Avant Garde Std Bk" w:cs="Tahoma"/>
          <w:bCs/>
          <w:color w:val="000000"/>
          <w:sz w:val="20"/>
          <w:szCs w:val="20"/>
        </w:rPr>
        <w:t>sistemas de gestión y procesos de mejora regulatoria</w:t>
      </w:r>
      <w:r w:rsidR="0096151A" w:rsidRPr="00497BCF">
        <w:rPr>
          <w:rFonts w:ascii="ITC Avant Garde Std Bk" w:hAnsi="ITC Avant Garde Std Bk" w:cs="Tahoma"/>
          <w:bCs/>
          <w:color w:val="000000"/>
          <w:sz w:val="20"/>
          <w:szCs w:val="20"/>
        </w:rPr>
        <w:t>.</w:t>
      </w:r>
      <w:r w:rsidR="009A1462">
        <w:rPr>
          <w:rFonts w:ascii="ITC Avant Garde Std Bk" w:hAnsi="ITC Avant Garde Std Bk" w:cs="Tahoma"/>
          <w:bCs/>
          <w:color w:val="000000"/>
          <w:sz w:val="20"/>
          <w:szCs w:val="20"/>
        </w:rPr>
        <w:t xml:space="preserve"> Se tiene previsto que el proyecto concluya en el tercer trimestre de</w:t>
      </w:r>
      <w:r w:rsidR="002B559A">
        <w:rPr>
          <w:rFonts w:ascii="ITC Avant Garde Std Bk" w:hAnsi="ITC Avant Garde Std Bk" w:cs="Tahoma"/>
          <w:bCs/>
          <w:color w:val="000000"/>
          <w:sz w:val="20"/>
          <w:szCs w:val="20"/>
        </w:rPr>
        <w:t>l año</w:t>
      </w:r>
      <w:r w:rsidR="009A1462">
        <w:rPr>
          <w:rFonts w:ascii="ITC Avant Garde Std Bk" w:hAnsi="ITC Avant Garde Std Bk" w:cs="Tahoma"/>
          <w:bCs/>
          <w:color w:val="000000"/>
          <w:sz w:val="20"/>
          <w:szCs w:val="20"/>
        </w:rPr>
        <w:t xml:space="preserve"> dos mil diecinueve.</w:t>
      </w:r>
    </w:p>
    <w:p w14:paraId="505C0429" w14:textId="77777777" w:rsidR="0096151A" w:rsidRPr="00911258" w:rsidRDefault="0096151A" w:rsidP="006E0B76">
      <w:pPr>
        <w:keepNext/>
        <w:keepLines/>
        <w:spacing w:after="0" w:line="240" w:lineRule="auto"/>
        <w:jc w:val="both"/>
        <w:rPr>
          <w:rFonts w:ascii="ITC Avant Garde Std Bk" w:hAnsi="ITC Avant Garde Std Bk" w:cs="Tahoma"/>
          <w:bCs/>
          <w:color w:val="000000"/>
          <w:sz w:val="20"/>
          <w:szCs w:val="20"/>
        </w:rPr>
      </w:pPr>
    </w:p>
    <w:p w14:paraId="75187667" w14:textId="77777777" w:rsidR="00C100C5" w:rsidRPr="00DE479D" w:rsidRDefault="00EA4DED" w:rsidP="006E0B76">
      <w:pPr>
        <w:pStyle w:val="Ttulo1"/>
        <w:spacing w:before="0" w:line="240" w:lineRule="auto"/>
        <w:jc w:val="both"/>
        <w:rPr>
          <w:rFonts w:ascii="ITC Avant Garde Std Bk" w:hAnsi="ITC Avant Garde Std Bk" w:cs="Tahoma"/>
          <w:bCs/>
          <w:color w:val="000000"/>
          <w:sz w:val="20"/>
          <w:szCs w:val="20"/>
          <w:lang w:val="es-ES_tradnl"/>
        </w:rPr>
      </w:pPr>
      <w:bookmarkStart w:id="22" w:name="_Toc532554017"/>
      <w:r w:rsidRPr="00DE479D">
        <w:rPr>
          <w:rFonts w:ascii="ITC Avant Garde Std Bk" w:hAnsi="ITC Avant Garde Std Bk" w:cs="Tahoma"/>
          <w:bCs/>
          <w:color w:val="000000"/>
          <w:sz w:val="20"/>
          <w:szCs w:val="20"/>
          <w:lang w:val="es-ES_tradnl"/>
        </w:rPr>
        <w:t>14.6</w:t>
      </w:r>
      <w:r w:rsidR="00FA7A81" w:rsidRPr="00DE479D">
        <w:rPr>
          <w:rFonts w:ascii="ITC Avant Garde Std Bk" w:hAnsi="ITC Avant Garde Std Bk" w:cs="Tahoma"/>
          <w:bCs/>
          <w:color w:val="000000"/>
          <w:sz w:val="20"/>
          <w:szCs w:val="20"/>
          <w:lang w:val="es-ES_tradnl"/>
        </w:rPr>
        <w:t xml:space="preserve"> </w:t>
      </w:r>
      <w:r w:rsidR="00446B0C" w:rsidRPr="00DE479D">
        <w:rPr>
          <w:rFonts w:ascii="ITC Avant Garde Std Bk" w:hAnsi="ITC Avant Garde Std Bk" w:cs="Tahoma"/>
          <w:bCs/>
          <w:color w:val="000000"/>
          <w:sz w:val="20"/>
          <w:szCs w:val="20"/>
          <w:lang w:val="es-ES_tradnl"/>
        </w:rPr>
        <w:t>ESTATUTO ORGÁNICO</w:t>
      </w:r>
      <w:bookmarkEnd w:id="22"/>
    </w:p>
    <w:p w14:paraId="468341A2" w14:textId="77777777" w:rsidR="00C100C5" w:rsidRDefault="00C100C5" w:rsidP="006E0B76">
      <w:pPr>
        <w:shd w:val="clear" w:color="auto" w:fill="FFFFFF" w:themeFill="background1"/>
        <w:spacing w:after="0" w:line="240" w:lineRule="auto"/>
        <w:jc w:val="both"/>
        <w:rPr>
          <w:rFonts w:ascii="ITC Avant Garde Std Bk" w:hAnsi="ITC Avant Garde Std Bk" w:cs="Tahoma"/>
          <w:bCs/>
          <w:color w:val="000000"/>
          <w:sz w:val="20"/>
          <w:szCs w:val="20"/>
        </w:rPr>
      </w:pPr>
    </w:p>
    <w:p w14:paraId="3479B334" w14:textId="77777777" w:rsidR="00C93417" w:rsidRDefault="00B407BD" w:rsidP="006E0B76">
      <w:pPr>
        <w:shd w:val="clear" w:color="auto" w:fill="FFFFFF" w:themeFill="background1"/>
        <w:spacing w:after="0" w:line="240" w:lineRule="auto"/>
        <w:jc w:val="both"/>
        <w:rPr>
          <w:rFonts w:ascii="ITC Avant Garde Std Bk" w:hAnsi="ITC Avant Garde Std Bk" w:cs="Tahoma"/>
          <w:bCs/>
          <w:sz w:val="20"/>
          <w:szCs w:val="20"/>
        </w:rPr>
      </w:pPr>
      <w:r>
        <w:rPr>
          <w:rFonts w:ascii="ITC Avant Garde Std Bk" w:hAnsi="ITC Avant Garde Std Bk" w:cs="Tahoma"/>
          <w:bCs/>
          <w:color w:val="000000"/>
          <w:sz w:val="20"/>
          <w:szCs w:val="20"/>
        </w:rPr>
        <w:t>El Pleno del Instituto</w:t>
      </w:r>
      <w:r w:rsidR="003E732F">
        <w:rPr>
          <w:rFonts w:ascii="ITC Avant Garde Std Bk" w:hAnsi="ITC Avant Garde Std Bk" w:cs="Tahoma"/>
          <w:bCs/>
          <w:color w:val="000000"/>
          <w:sz w:val="20"/>
          <w:szCs w:val="20"/>
        </w:rPr>
        <w:t>,</w:t>
      </w:r>
      <w:r>
        <w:rPr>
          <w:rFonts w:ascii="ITC Avant Garde Std Bk" w:hAnsi="ITC Avant Garde Std Bk" w:cs="Tahoma"/>
          <w:bCs/>
          <w:color w:val="000000"/>
          <w:sz w:val="20"/>
          <w:szCs w:val="20"/>
        </w:rPr>
        <w:t xml:space="preserve"> en el marco de su</w:t>
      </w:r>
      <w:r w:rsidR="00C100C5" w:rsidRPr="006E735F">
        <w:rPr>
          <w:rFonts w:ascii="ITC Avant Garde Std Bk" w:hAnsi="ITC Avant Garde Std Bk" w:cs="Tahoma"/>
          <w:bCs/>
          <w:color w:val="000000"/>
          <w:sz w:val="20"/>
          <w:szCs w:val="20"/>
        </w:rPr>
        <w:t xml:space="preserve"> </w:t>
      </w:r>
      <w:r w:rsidR="00C100C5" w:rsidRPr="00292420">
        <w:rPr>
          <w:rFonts w:ascii="ITC Avant Garde Std Bk" w:hAnsi="ITC Avant Garde Std Bk" w:cs="Tahoma"/>
          <w:bCs/>
          <w:color w:val="000000"/>
          <w:sz w:val="20"/>
          <w:szCs w:val="20"/>
        </w:rPr>
        <w:t>XXX</w:t>
      </w:r>
      <w:r w:rsidR="00876A0E" w:rsidRPr="00292420">
        <w:rPr>
          <w:rFonts w:ascii="ITC Avant Garde Std Bk" w:hAnsi="ITC Avant Garde Std Bk" w:cs="Tahoma"/>
          <w:bCs/>
          <w:color w:val="000000"/>
          <w:sz w:val="20"/>
          <w:szCs w:val="20"/>
        </w:rPr>
        <w:t>IV</w:t>
      </w:r>
      <w:r w:rsidR="00C100C5" w:rsidRPr="006E735F">
        <w:rPr>
          <w:rFonts w:ascii="ITC Avant Garde Std Bk" w:hAnsi="ITC Avant Garde Std Bk" w:cs="Tahoma"/>
          <w:bCs/>
          <w:color w:val="000000"/>
          <w:sz w:val="20"/>
          <w:szCs w:val="20"/>
        </w:rPr>
        <w:t xml:space="preserve"> Sesión Ordinaria celebrada el catorce de </w:t>
      </w:r>
      <w:r w:rsidR="004512D1">
        <w:rPr>
          <w:rFonts w:ascii="ITC Avant Garde Std Bk" w:hAnsi="ITC Avant Garde Std Bk" w:cs="Tahoma"/>
          <w:bCs/>
          <w:color w:val="000000"/>
          <w:sz w:val="20"/>
          <w:szCs w:val="20"/>
        </w:rPr>
        <w:t>noviembre de dos mil dieciocho</w:t>
      </w:r>
      <w:r w:rsidR="00C100C5" w:rsidRPr="006E735F">
        <w:rPr>
          <w:rFonts w:ascii="ITC Avant Garde Std Bk" w:hAnsi="ITC Avant Garde Std Bk" w:cs="Tahoma"/>
          <w:bCs/>
          <w:color w:val="000000"/>
          <w:sz w:val="20"/>
          <w:szCs w:val="20"/>
        </w:rPr>
        <w:t xml:space="preserve">, mediante el Acuerdo </w:t>
      </w:r>
      <w:r w:rsidR="00292420" w:rsidRPr="00292420">
        <w:rPr>
          <w:rFonts w:ascii="ITC Avant Garde Std Bk" w:hAnsi="ITC Avant Garde Std Bk" w:cs="Tahoma"/>
          <w:bCs/>
          <w:color w:val="000000"/>
          <w:sz w:val="20"/>
          <w:szCs w:val="20"/>
        </w:rPr>
        <w:t>P/IFT/141118/703</w:t>
      </w:r>
      <w:r w:rsidR="003E732F">
        <w:rPr>
          <w:rFonts w:ascii="ITC Avant Garde Std Bk" w:hAnsi="ITC Avant Garde Std Bk" w:cs="Tahoma"/>
          <w:bCs/>
          <w:color w:val="000000"/>
          <w:sz w:val="20"/>
          <w:szCs w:val="20"/>
        </w:rPr>
        <w:t>,</w:t>
      </w:r>
      <w:r w:rsidR="00292420" w:rsidRPr="00292420">
        <w:rPr>
          <w:rFonts w:ascii="ITC Avant Garde Std Bk" w:hAnsi="ITC Avant Garde Std Bk" w:cs="Tahoma"/>
          <w:bCs/>
          <w:color w:val="000000"/>
          <w:sz w:val="20"/>
          <w:szCs w:val="20"/>
        </w:rPr>
        <w:t xml:space="preserve"> </w:t>
      </w:r>
      <w:r w:rsidR="00876A0E">
        <w:rPr>
          <w:rFonts w:ascii="ITC Avant Garde Std Bk" w:hAnsi="ITC Avant Garde Std Bk" w:cs="Tahoma"/>
          <w:bCs/>
          <w:color w:val="000000"/>
          <w:sz w:val="20"/>
          <w:szCs w:val="20"/>
        </w:rPr>
        <w:t xml:space="preserve">publicado en el Diario Oficial de la Federación el </w:t>
      </w:r>
      <w:r w:rsidR="00C93417">
        <w:rPr>
          <w:rFonts w:ascii="ITC Avant Garde Std Bk" w:hAnsi="ITC Avant Garde Std Bk" w:cs="Tahoma"/>
          <w:bCs/>
          <w:color w:val="000000"/>
          <w:sz w:val="20"/>
          <w:szCs w:val="20"/>
        </w:rPr>
        <w:t xml:space="preserve">siete de diciembre de dos mil dieciocho, </w:t>
      </w:r>
      <w:r w:rsidR="003E732F">
        <w:rPr>
          <w:rFonts w:ascii="ITC Avant Garde Std Bk" w:hAnsi="ITC Avant Garde Std Bk" w:cs="Tahoma"/>
          <w:bCs/>
          <w:sz w:val="20"/>
          <w:szCs w:val="20"/>
        </w:rPr>
        <w:t>aprobó la m</w:t>
      </w:r>
      <w:r w:rsidR="00C100C5" w:rsidRPr="006E735F">
        <w:rPr>
          <w:rFonts w:ascii="ITC Avant Garde Std Bk" w:hAnsi="ITC Avant Garde Std Bk" w:cs="Tahoma"/>
          <w:bCs/>
          <w:sz w:val="20"/>
          <w:szCs w:val="20"/>
        </w:rPr>
        <w:t>odificación al Estatuto Orgánico</w:t>
      </w:r>
      <w:r w:rsidR="000704C6">
        <w:rPr>
          <w:rFonts w:ascii="ITC Avant Garde Std Bk" w:hAnsi="ITC Avant Garde Std Bk" w:cs="Tahoma"/>
          <w:bCs/>
          <w:sz w:val="20"/>
          <w:szCs w:val="20"/>
        </w:rPr>
        <w:t xml:space="preserve">. </w:t>
      </w:r>
    </w:p>
    <w:p w14:paraId="3BDC9314" w14:textId="77777777" w:rsidR="000704C6" w:rsidRDefault="000704C6" w:rsidP="006E0B76">
      <w:pPr>
        <w:shd w:val="clear" w:color="auto" w:fill="FFFFFF" w:themeFill="background1"/>
        <w:spacing w:after="0" w:line="240" w:lineRule="auto"/>
        <w:jc w:val="both"/>
        <w:rPr>
          <w:rFonts w:ascii="ITC Avant Garde Std Bk" w:hAnsi="ITC Avant Garde Std Bk" w:cs="Tahoma"/>
          <w:bCs/>
          <w:sz w:val="20"/>
          <w:szCs w:val="20"/>
        </w:rPr>
      </w:pPr>
    </w:p>
    <w:p w14:paraId="18034128" w14:textId="77777777" w:rsidR="00FC7C1D" w:rsidRDefault="000704C6" w:rsidP="006E0B76">
      <w:pPr>
        <w:shd w:val="clear" w:color="auto" w:fill="FFFFFF" w:themeFill="background1"/>
        <w:spacing w:after="0" w:line="240" w:lineRule="auto"/>
        <w:jc w:val="both"/>
        <w:rPr>
          <w:rFonts w:ascii="ITC Avant Garde Std Bk" w:hAnsi="ITC Avant Garde Std Bk" w:cs="Tahoma"/>
          <w:bCs/>
          <w:sz w:val="20"/>
          <w:szCs w:val="20"/>
        </w:rPr>
      </w:pPr>
      <w:r w:rsidRPr="00CB6CD2">
        <w:rPr>
          <w:rFonts w:ascii="ITC Avant Garde Std Bk" w:hAnsi="ITC Avant Garde Std Bk" w:cs="Tahoma"/>
          <w:bCs/>
          <w:sz w:val="20"/>
          <w:szCs w:val="20"/>
        </w:rPr>
        <w:t xml:space="preserve">Como parte de las motivaciones que dieron </w:t>
      </w:r>
      <w:r w:rsidR="00FE0EA4" w:rsidRPr="00CB6CD2">
        <w:rPr>
          <w:rFonts w:ascii="ITC Avant Garde Std Bk" w:hAnsi="ITC Avant Garde Std Bk" w:cs="Tahoma"/>
          <w:bCs/>
          <w:sz w:val="20"/>
          <w:szCs w:val="20"/>
        </w:rPr>
        <w:t>curso a la modificación del</w:t>
      </w:r>
      <w:r w:rsidR="003E732F">
        <w:rPr>
          <w:rFonts w:ascii="ITC Avant Garde Std Bk" w:hAnsi="ITC Avant Garde Std Bk" w:cs="Tahoma"/>
          <w:bCs/>
          <w:sz w:val="20"/>
          <w:szCs w:val="20"/>
        </w:rPr>
        <w:t xml:space="preserve"> instrumento normativo</w:t>
      </w:r>
      <w:r w:rsidR="008C4954" w:rsidRPr="00CB6CD2">
        <w:rPr>
          <w:rFonts w:ascii="ITC Avant Garde Std Bk" w:hAnsi="ITC Avant Garde Std Bk" w:cs="Tahoma"/>
          <w:bCs/>
          <w:sz w:val="20"/>
          <w:szCs w:val="20"/>
        </w:rPr>
        <w:t xml:space="preserve">, </w:t>
      </w:r>
      <w:r w:rsidR="009D0EFD" w:rsidRPr="00CB6CD2">
        <w:rPr>
          <w:rFonts w:ascii="ITC Avant Garde Std Bk" w:hAnsi="ITC Avant Garde Std Bk" w:cs="Tahoma"/>
          <w:bCs/>
          <w:sz w:val="20"/>
          <w:szCs w:val="20"/>
        </w:rPr>
        <w:t xml:space="preserve">en los Considerandos del Acuerdo respectivo, se </w:t>
      </w:r>
      <w:r w:rsidR="00CB6CD2" w:rsidRPr="00CB6CD2">
        <w:rPr>
          <w:rFonts w:ascii="ITC Avant Garde Std Bk" w:hAnsi="ITC Avant Garde Std Bk" w:cs="Tahoma"/>
          <w:bCs/>
          <w:sz w:val="20"/>
          <w:szCs w:val="20"/>
        </w:rPr>
        <w:t>estableció que es “</w:t>
      </w:r>
      <w:r w:rsidR="00FC7C1D" w:rsidRPr="00CB6CD2">
        <w:rPr>
          <w:rFonts w:ascii="ITC Avant Garde Std Bk" w:hAnsi="ITC Avant Garde Std Bk" w:cs="Tahoma"/>
          <w:bCs/>
          <w:sz w:val="20"/>
          <w:szCs w:val="20"/>
        </w:rPr>
        <w:t>necesario optimizar el funcionamiento del Instituto, para lo cual se estima necesario un reordenamiento funcional que agilice y aclare el ejercicio de las atribuciones de las unidades administrativas</w:t>
      </w:r>
      <w:r w:rsidR="00CB6CD2">
        <w:rPr>
          <w:rFonts w:ascii="ITC Avant Garde Std Bk" w:hAnsi="ITC Avant Garde Std Bk" w:cs="Tahoma"/>
          <w:bCs/>
          <w:sz w:val="20"/>
          <w:szCs w:val="20"/>
        </w:rPr>
        <w:t xml:space="preserve">”. </w:t>
      </w:r>
    </w:p>
    <w:p w14:paraId="4FE75BAB" w14:textId="77777777" w:rsidR="00CB6CD2" w:rsidRDefault="00CB6CD2" w:rsidP="006E0B76">
      <w:pPr>
        <w:shd w:val="clear" w:color="auto" w:fill="FFFFFF" w:themeFill="background1"/>
        <w:spacing w:after="0" w:line="240" w:lineRule="auto"/>
        <w:jc w:val="both"/>
        <w:rPr>
          <w:rFonts w:ascii="ITC Avant Garde Std Bk" w:hAnsi="ITC Avant Garde Std Bk" w:cs="Tahoma"/>
          <w:bCs/>
          <w:sz w:val="20"/>
          <w:szCs w:val="20"/>
        </w:rPr>
      </w:pPr>
    </w:p>
    <w:p w14:paraId="79B49B8A" w14:textId="77777777" w:rsidR="00C100C5" w:rsidRPr="006E735F" w:rsidRDefault="0038030B" w:rsidP="006E0B76">
      <w:pPr>
        <w:shd w:val="clear" w:color="auto" w:fill="FFFFFF" w:themeFill="background1"/>
        <w:spacing w:after="0" w:line="240" w:lineRule="auto"/>
        <w:jc w:val="both"/>
        <w:rPr>
          <w:rFonts w:ascii="ITC Avant Garde Std Bk" w:hAnsi="ITC Avant Garde Std Bk" w:cs="Tahoma"/>
          <w:bCs/>
          <w:sz w:val="20"/>
          <w:szCs w:val="20"/>
        </w:rPr>
      </w:pPr>
      <w:r>
        <w:rPr>
          <w:rFonts w:ascii="ITC Avant Garde Std Bk" w:hAnsi="ITC Avant Garde Std Bk" w:cs="Tahoma"/>
          <w:bCs/>
          <w:sz w:val="20"/>
          <w:szCs w:val="20"/>
        </w:rPr>
        <w:t>En este sentido</w:t>
      </w:r>
      <w:r w:rsidR="00CB6CD2">
        <w:rPr>
          <w:rFonts w:ascii="ITC Avant Garde Std Bk" w:hAnsi="ITC Avant Garde Std Bk" w:cs="Tahoma"/>
          <w:bCs/>
          <w:sz w:val="20"/>
          <w:szCs w:val="20"/>
        </w:rPr>
        <w:t xml:space="preserve">, </w:t>
      </w:r>
      <w:r w:rsidR="00CD29F5">
        <w:rPr>
          <w:rFonts w:ascii="ITC Avant Garde Std Bk" w:hAnsi="ITC Avant Garde Std Bk" w:cs="Tahoma"/>
          <w:bCs/>
          <w:sz w:val="20"/>
          <w:szCs w:val="20"/>
        </w:rPr>
        <w:t>la modificación obedeci</w:t>
      </w:r>
      <w:r w:rsidR="00FA5AEE">
        <w:rPr>
          <w:rFonts w:ascii="ITC Avant Garde Std Bk" w:hAnsi="ITC Avant Garde Std Bk" w:cs="Tahoma"/>
          <w:bCs/>
          <w:sz w:val="20"/>
          <w:szCs w:val="20"/>
        </w:rPr>
        <w:t>ó, entre</w:t>
      </w:r>
      <w:r w:rsidR="00CD29F5">
        <w:rPr>
          <w:rFonts w:ascii="ITC Avant Garde Std Bk" w:hAnsi="ITC Avant Garde Std Bk" w:cs="Tahoma"/>
          <w:bCs/>
          <w:sz w:val="20"/>
          <w:szCs w:val="20"/>
        </w:rPr>
        <w:t xml:space="preserve"> otros, a </w:t>
      </w:r>
      <w:r w:rsidR="00C100C5" w:rsidRPr="006E735F">
        <w:rPr>
          <w:rFonts w:ascii="ITC Avant Garde Std Bk" w:hAnsi="ITC Avant Garde Std Bk" w:cs="Tahoma"/>
          <w:bCs/>
          <w:sz w:val="20"/>
          <w:szCs w:val="20"/>
        </w:rPr>
        <w:t xml:space="preserve">la emisión de la Ley General de Mejora Regulatoria, publicada en el Diario Oficial de la Federación el dieciocho de mayo de dos mil dieciocho,  la cual establece los principios y las bases en materia mejora regulatoria a los que deberán sujetarse, entre otros, los órganos con autonomía constitucional, específicamente para efectos de lo previsto en su Capítulo VI del Título Segundo, </w:t>
      </w:r>
      <w:r w:rsidR="008C5CCD" w:rsidRPr="006E735F">
        <w:rPr>
          <w:rFonts w:ascii="ITC Avant Garde Std Bk" w:hAnsi="ITC Avant Garde Std Bk" w:cs="Tahoma"/>
          <w:bCs/>
          <w:sz w:val="20"/>
          <w:szCs w:val="20"/>
        </w:rPr>
        <w:t xml:space="preserve">son </w:t>
      </w:r>
      <w:r w:rsidR="00C100C5" w:rsidRPr="006E735F">
        <w:rPr>
          <w:rFonts w:ascii="ITC Avant Garde Std Bk" w:hAnsi="ITC Avant Garde Std Bk" w:cs="Tahoma"/>
          <w:bCs/>
          <w:sz w:val="20"/>
          <w:szCs w:val="20"/>
        </w:rPr>
        <w:t>responsable</w:t>
      </w:r>
      <w:r w:rsidR="008C5CCD" w:rsidRPr="006E735F">
        <w:rPr>
          <w:rFonts w:ascii="ITC Avant Garde Std Bk" w:hAnsi="ITC Avant Garde Std Bk" w:cs="Tahoma"/>
          <w:bCs/>
          <w:sz w:val="20"/>
          <w:szCs w:val="20"/>
        </w:rPr>
        <w:t>s</w:t>
      </w:r>
      <w:r w:rsidR="00C100C5" w:rsidRPr="006E735F">
        <w:rPr>
          <w:rFonts w:ascii="ITC Avant Garde Std Bk" w:hAnsi="ITC Avant Garde Std Bk" w:cs="Tahoma"/>
          <w:bCs/>
          <w:sz w:val="20"/>
          <w:szCs w:val="20"/>
        </w:rPr>
        <w:t xml:space="preserve"> de aplicar lo establecido en el Capítulo I del Título Tercero de esta Ley que refiere al Catálogo Nacional de Regulaciones, Trámites y Servicios.</w:t>
      </w:r>
    </w:p>
    <w:p w14:paraId="20BFF6F8" w14:textId="77777777" w:rsidR="00C100C5" w:rsidRDefault="00C100C5" w:rsidP="006E0B76">
      <w:pPr>
        <w:pStyle w:val="Prrafodelista"/>
        <w:shd w:val="clear" w:color="auto" w:fill="FFFFFF" w:themeFill="background1"/>
        <w:spacing w:after="0" w:line="240" w:lineRule="auto"/>
        <w:jc w:val="both"/>
        <w:rPr>
          <w:rFonts w:ascii="ITC Avant Garde Std Bk" w:hAnsi="ITC Avant Garde Std Bk" w:cs="Tahoma"/>
          <w:bCs/>
          <w:sz w:val="20"/>
          <w:szCs w:val="20"/>
          <w:lang w:val="es-MX"/>
        </w:rPr>
      </w:pPr>
    </w:p>
    <w:p w14:paraId="7F72490E" w14:textId="77777777" w:rsidR="00C100C5" w:rsidRPr="00B73B0D" w:rsidRDefault="00C93417" w:rsidP="006E0B76">
      <w:pPr>
        <w:shd w:val="clear" w:color="auto" w:fill="FFFFFF" w:themeFill="background1"/>
        <w:spacing w:after="0" w:line="240" w:lineRule="auto"/>
        <w:jc w:val="both"/>
        <w:rPr>
          <w:rFonts w:ascii="ITC Avant Garde Std Bk" w:hAnsi="ITC Avant Garde Std Bk" w:cs="Tahoma"/>
          <w:bCs/>
          <w:sz w:val="20"/>
          <w:szCs w:val="20"/>
        </w:rPr>
      </w:pPr>
      <w:r>
        <w:rPr>
          <w:rFonts w:ascii="ITC Avant Garde Std Bk" w:hAnsi="ITC Avant Garde Std Bk" w:cs="Tahoma"/>
          <w:bCs/>
          <w:sz w:val="20"/>
          <w:szCs w:val="20"/>
        </w:rPr>
        <w:t xml:space="preserve">En razón de ello, se modificó, </w:t>
      </w:r>
      <w:r w:rsidR="00FA5AEE">
        <w:rPr>
          <w:rFonts w:ascii="ITC Avant Garde Std Bk" w:hAnsi="ITC Avant Garde Std Bk" w:cs="Tahoma"/>
          <w:bCs/>
          <w:sz w:val="20"/>
          <w:szCs w:val="20"/>
        </w:rPr>
        <w:t>entre otros, el</w:t>
      </w:r>
      <w:r w:rsidR="00C100C5" w:rsidRPr="00B73B0D">
        <w:rPr>
          <w:rFonts w:ascii="ITC Avant Garde Std Bk" w:hAnsi="ITC Avant Garde Std Bk" w:cs="Tahoma"/>
          <w:bCs/>
          <w:sz w:val="20"/>
          <w:szCs w:val="20"/>
        </w:rPr>
        <w:t xml:space="preserve"> artículo 75</w:t>
      </w:r>
      <w:r w:rsidR="00FA5AEE">
        <w:rPr>
          <w:rFonts w:ascii="ITC Avant Garde Std Bk" w:hAnsi="ITC Avant Garde Std Bk" w:cs="Tahoma"/>
          <w:bCs/>
          <w:sz w:val="20"/>
          <w:szCs w:val="20"/>
        </w:rPr>
        <w:t xml:space="preserve"> del Estatuto Orgánico, a fin de establecer </w:t>
      </w:r>
      <w:r w:rsidR="00C100C5" w:rsidRPr="00B73B0D">
        <w:rPr>
          <w:rFonts w:ascii="ITC Avant Garde Std Bk" w:hAnsi="ITC Avant Garde Std Bk" w:cs="Tahoma"/>
          <w:bCs/>
          <w:sz w:val="20"/>
          <w:szCs w:val="20"/>
        </w:rPr>
        <w:t>que la CGMR es la unidad administrativa que</w:t>
      </w:r>
      <w:r w:rsidR="009F0A0F">
        <w:rPr>
          <w:rFonts w:ascii="ITC Avant Garde Std Bk" w:hAnsi="ITC Avant Garde Std Bk" w:cs="Tahoma"/>
          <w:bCs/>
          <w:sz w:val="20"/>
          <w:szCs w:val="20"/>
        </w:rPr>
        <w:t>,</w:t>
      </w:r>
      <w:r w:rsidR="00C100C5" w:rsidRPr="00B73B0D">
        <w:rPr>
          <w:rFonts w:ascii="ITC Avant Garde Std Bk" w:hAnsi="ITC Avant Garde Std Bk" w:cs="Tahoma"/>
          <w:bCs/>
          <w:sz w:val="20"/>
          <w:szCs w:val="20"/>
        </w:rPr>
        <w:t xml:space="preserve"> además de tener a su cargo el proceso de mejora regulatoria del Instituto, el cual consiste en promover la transparencia en la elaboración y aplicación de las reglas, lineamientos o disposiciones administrativas de carácter general que expida el Pleno y que éstas generen beneficios superiores a sus costos y el máximo beneficio para la sociedad, será la autoridad encargada de aplicar lo establecido en la normatividad vigente en materia de mejora regulatoria.</w:t>
      </w:r>
    </w:p>
    <w:p w14:paraId="5E698A6E" w14:textId="77777777" w:rsidR="00C100C5" w:rsidRDefault="00C100C5" w:rsidP="006E0B76">
      <w:pPr>
        <w:shd w:val="clear" w:color="auto" w:fill="FFFFFF" w:themeFill="background1"/>
        <w:spacing w:after="0" w:line="240" w:lineRule="auto"/>
        <w:jc w:val="both"/>
        <w:rPr>
          <w:rFonts w:ascii="ITC Avant Garde Std Bk" w:hAnsi="ITC Avant Garde Std Bk" w:cs="Tahoma"/>
          <w:bCs/>
          <w:sz w:val="20"/>
          <w:szCs w:val="20"/>
        </w:rPr>
      </w:pPr>
    </w:p>
    <w:p w14:paraId="11F090FB" w14:textId="77777777" w:rsidR="009E5F6D" w:rsidRDefault="009E5F6D" w:rsidP="006E0B76">
      <w:pPr>
        <w:shd w:val="clear" w:color="auto" w:fill="FFFFFF" w:themeFill="background1"/>
        <w:spacing w:after="0" w:line="240" w:lineRule="auto"/>
        <w:jc w:val="both"/>
        <w:rPr>
          <w:rFonts w:ascii="ITC Avant Garde Std Bk" w:hAnsi="ITC Avant Garde Std Bk" w:cs="Tahoma"/>
          <w:bCs/>
          <w:sz w:val="20"/>
          <w:szCs w:val="20"/>
        </w:rPr>
      </w:pPr>
      <w:r>
        <w:rPr>
          <w:rFonts w:ascii="ITC Avant Garde Std Bk" w:hAnsi="ITC Avant Garde Std Bk" w:cs="Tahoma"/>
          <w:bCs/>
          <w:sz w:val="20"/>
          <w:szCs w:val="20"/>
        </w:rPr>
        <w:t>Adic</w:t>
      </w:r>
      <w:r w:rsidR="00B47FAC">
        <w:rPr>
          <w:rFonts w:ascii="ITC Avant Garde Std Bk" w:hAnsi="ITC Avant Garde Std Bk" w:cs="Tahoma"/>
          <w:bCs/>
          <w:sz w:val="20"/>
          <w:szCs w:val="20"/>
        </w:rPr>
        <w:t>ional a lo anterior, se detalló</w:t>
      </w:r>
      <w:r>
        <w:rPr>
          <w:rFonts w:ascii="ITC Avant Garde Std Bk" w:hAnsi="ITC Avant Garde Std Bk" w:cs="Tahoma"/>
          <w:bCs/>
          <w:sz w:val="20"/>
          <w:szCs w:val="20"/>
        </w:rPr>
        <w:t xml:space="preserve"> en la fracción VIII del citado artículo 75, como parte de</w:t>
      </w:r>
      <w:r w:rsidR="00D22739">
        <w:rPr>
          <w:rFonts w:ascii="ITC Avant Garde Std Bk" w:hAnsi="ITC Avant Garde Std Bk" w:cs="Tahoma"/>
          <w:bCs/>
          <w:sz w:val="20"/>
          <w:szCs w:val="20"/>
        </w:rPr>
        <w:t xml:space="preserve"> </w:t>
      </w:r>
      <w:r>
        <w:rPr>
          <w:rFonts w:ascii="ITC Avant Garde Std Bk" w:hAnsi="ITC Avant Garde Std Bk" w:cs="Tahoma"/>
          <w:bCs/>
          <w:sz w:val="20"/>
          <w:szCs w:val="20"/>
        </w:rPr>
        <w:t>las atribuciones de la CGMR</w:t>
      </w:r>
      <w:r w:rsidR="004E4733">
        <w:rPr>
          <w:rFonts w:ascii="ITC Avant Garde Std Bk" w:hAnsi="ITC Avant Garde Std Bk" w:cs="Tahoma"/>
          <w:bCs/>
          <w:sz w:val="20"/>
          <w:szCs w:val="20"/>
        </w:rPr>
        <w:t xml:space="preserve">, proponer la simplificación y realización por medios electrónicos de los trámites y servicios del Instituto.  </w:t>
      </w:r>
    </w:p>
    <w:p w14:paraId="54F699B1" w14:textId="77777777" w:rsidR="00711E09" w:rsidRDefault="00711E09" w:rsidP="006E0B76">
      <w:pPr>
        <w:shd w:val="clear" w:color="auto" w:fill="FFFFFF" w:themeFill="background1"/>
        <w:spacing w:after="0" w:line="240" w:lineRule="auto"/>
        <w:jc w:val="both"/>
        <w:rPr>
          <w:rFonts w:ascii="ITC Avant Garde Std Bk" w:hAnsi="ITC Avant Garde Std Bk" w:cs="Tahoma"/>
          <w:bCs/>
          <w:sz w:val="20"/>
          <w:szCs w:val="20"/>
        </w:rPr>
      </w:pPr>
    </w:p>
    <w:p w14:paraId="1372F119" w14:textId="77777777" w:rsidR="00711E09" w:rsidRDefault="00711E09" w:rsidP="006E0B76">
      <w:pPr>
        <w:shd w:val="clear" w:color="auto" w:fill="FFFFFF" w:themeFill="background1"/>
        <w:spacing w:after="0" w:line="240" w:lineRule="auto"/>
        <w:jc w:val="both"/>
        <w:rPr>
          <w:rFonts w:ascii="ITC Avant Garde Std Bk" w:hAnsi="ITC Avant Garde Std Bk" w:cs="Tahoma"/>
          <w:bCs/>
          <w:sz w:val="20"/>
          <w:szCs w:val="20"/>
        </w:rPr>
      </w:pPr>
      <w:r>
        <w:rPr>
          <w:rFonts w:ascii="ITC Avant Garde Std Bk" w:hAnsi="ITC Avant Garde Std Bk" w:cs="Tahoma"/>
          <w:bCs/>
          <w:sz w:val="20"/>
          <w:szCs w:val="20"/>
        </w:rPr>
        <w:t xml:space="preserve">Asimismo, en relación con múltiples comentarios recibidos en relación con la necesidad de implementar mecanismos y medios electrónicos para la gestión de los trámites y servicios a cargo del Instituto, se estima que </w:t>
      </w:r>
      <w:r w:rsidR="001905D8">
        <w:rPr>
          <w:rFonts w:ascii="ITC Avant Garde Std Bk" w:hAnsi="ITC Avant Garde Std Bk" w:cs="Tahoma"/>
          <w:bCs/>
          <w:sz w:val="20"/>
          <w:szCs w:val="20"/>
        </w:rPr>
        <w:t xml:space="preserve">la modificación a la fracción VIII del artículo 75 del Estatuto, brinda certeza y establece un reconocimiento específico a ser ejecutado, respecto de la </w:t>
      </w:r>
      <w:r w:rsidR="002A50F7">
        <w:rPr>
          <w:rFonts w:ascii="ITC Avant Garde Std Bk" w:hAnsi="ITC Avant Garde Std Bk" w:cs="Tahoma"/>
          <w:bCs/>
          <w:sz w:val="20"/>
          <w:szCs w:val="20"/>
        </w:rPr>
        <w:t xml:space="preserve">inminente necesidad sobre el particular. </w:t>
      </w:r>
    </w:p>
    <w:p w14:paraId="3B97FEBC" w14:textId="77777777" w:rsidR="00B97275" w:rsidRDefault="00B97275" w:rsidP="006E0B76">
      <w:pPr>
        <w:shd w:val="clear" w:color="auto" w:fill="FFFFFF" w:themeFill="background1"/>
        <w:spacing w:after="0" w:line="240" w:lineRule="auto"/>
        <w:jc w:val="both"/>
        <w:rPr>
          <w:rFonts w:ascii="ITC Avant Garde Std Bk" w:hAnsi="ITC Avant Garde Std Bk" w:cs="Tahoma"/>
          <w:bCs/>
          <w:sz w:val="20"/>
          <w:szCs w:val="20"/>
        </w:rPr>
      </w:pPr>
    </w:p>
    <w:p w14:paraId="5114440B" w14:textId="77777777" w:rsidR="007A61A4" w:rsidRDefault="00B97275" w:rsidP="006E0B76">
      <w:pPr>
        <w:shd w:val="clear" w:color="auto" w:fill="FFFFFF" w:themeFill="background1"/>
        <w:spacing w:after="0" w:line="240" w:lineRule="auto"/>
        <w:jc w:val="both"/>
        <w:rPr>
          <w:rFonts w:ascii="ITC Avant Garde Std Bk" w:hAnsi="ITC Avant Garde Std Bk" w:cs="Tahoma"/>
          <w:bCs/>
          <w:sz w:val="20"/>
          <w:szCs w:val="20"/>
        </w:rPr>
      </w:pPr>
      <w:r>
        <w:rPr>
          <w:rFonts w:ascii="ITC Avant Garde Std Bk" w:hAnsi="ITC Avant Garde Std Bk" w:cs="Tahoma"/>
          <w:bCs/>
          <w:sz w:val="20"/>
          <w:szCs w:val="20"/>
        </w:rPr>
        <w:t xml:space="preserve">Por su parte, abundando en la motivación referida por parte </w:t>
      </w:r>
      <w:r w:rsidR="00950125">
        <w:rPr>
          <w:rFonts w:ascii="ITC Avant Garde Std Bk" w:hAnsi="ITC Avant Garde Std Bk" w:cs="Tahoma"/>
          <w:bCs/>
          <w:sz w:val="20"/>
          <w:szCs w:val="20"/>
        </w:rPr>
        <w:t>del Pleno del Instituto</w:t>
      </w:r>
      <w:r>
        <w:rPr>
          <w:rFonts w:ascii="ITC Avant Garde Std Bk" w:hAnsi="ITC Avant Garde Std Bk" w:cs="Tahoma"/>
          <w:bCs/>
          <w:sz w:val="20"/>
          <w:szCs w:val="20"/>
        </w:rPr>
        <w:t xml:space="preserve"> para efectuar la modificaci</w:t>
      </w:r>
      <w:r w:rsidR="00950125">
        <w:rPr>
          <w:rFonts w:ascii="ITC Avant Garde Std Bk" w:hAnsi="ITC Avant Garde Std Bk" w:cs="Tahoma"/>
          <w:bCs/>
          <w:sz w:val="20"/>
          <w:szCs w:val="20"/>
        </w:rPr>
        <w:t>ón a su</w:t>
      </w:r>
      <w:r>
        <w:rPr>
          <w:rFonts w:ascii="ITC Avant Garde Std Bk" w:hAnsi="ITC Avant Garde Std Bk" w:cs="Tahoma"/>
          <w:bCs/>
          <w:sz w:val="20"/>
          <w:szCs w:val="20"/>
        </w:rPr>
        <w:t xml:space="preserve"> Estatuto Orgánico, respecto a la necesidad </w:t>
      </w:r>
      <w:r w:rsidRPr="00CB6CD2">
        <w:rPr>
          <w:rFonts w:ascii="ITC Avant Garde Std Bk" w:hAnsi="ITC Avant Garde Std Bk" w:cs="Tahoma"/>
          <w:bCs/>
          <w:sz w:val="20"/>
          <w:szCs w:val="20"/>
        </w:rPr>
        <w:t xml:space="preserve">optimizar </w:t>
      </w:r>
      <w:r>
        <w:rPr>
          <w:rFonts w:ascii="ITC Avant Garde Std Bk" w:hAnsi="ITC Avant Garde Std Bk" w:cs="Tahoma"/>
          <w:bCs/>
          <w:sz w:val="20"/>
          <w:szCs w:val="20"/>
        </w:rPr>
        <w:t>su</w:t>
      </w:r>
      <w:r w:rsidRPr="00CB6CD2">
        <w:rPr>
          <w:rFonts w:ascii="ITC Avant Garde Std Bk" w:hAnsi="ITC Avant Garde Std Bk" w:cs="Tahoma"/>
          <w:bCs/>
          <w:sz w:val="20"/>
          <w:szCs w:val="20"/>
        </w:rPr>
        <w:t xml:space="preserve"> funcionamiento</w:t>
      </w:r>
      <w:r>
        <w:rPr>
          <w:rFonts w:ascii="ITC Avant Garde Std Bk" w:hAnsi="ITC Avant Garde Std Bk" w:cs="Tahoma"/>
          <w:bCs/>
          <w:sz w:val="20"/>
          <w:szCs w:val="20"/>
        </w:rPr>
        <w:t xml:space="preserve">, </w:t>
      </w:r>
      <w:r w:rsidR="00950125">
        <w:rPr>
          <w:rFonts w:ascii="ITC Avant Garde Std Bk" w:hAnsi="ITC Avant Garde Std Bk" w:cs="Tahoma"/>
          <w:bCs/>
          <w:sz w:val="20"/>
          <w:szCs w:val="20"/>
        </w:rPr>
        <w:t xml:space="preserve">no solamente se refleja en la incorporación de atribuciones a la CGMR, si no también, </w:t>
      </w:r>
      <w:r>
        <w:rPr>
          <w:rFonts w:ascii="ITC Avant Garde Std Bk" w:hAnsi="ITC Avant Garde Std Bk" w:cs="Tahoma"/>
          <w:bCs/>
          <w:sz w:val="20"/>
          <w:szCs w:val="20"/>
        </w:rPr>
        <w:t>por medio del</w:t>
      </w:r>
      <w:r w:rsidRPr="00CB6CD2">
        <w:rPr>
          <w:rFonts w:ascii="ITC Avant Garde Std Bk" w:hAnsi="ITC Avant Garde Std Bk" w:cs="Tahoma"/>
          <w:bCs/>
          <w:sz w:val="20"/>
          <w:szCs w:val="20"/>
        </w:rPr>
        <w:t xml:space="preserve"> reordenamiento </w:t>
      </w:r>
      <w:r w:rsidR="00950125">
        <w:rPr>
          <w:rFonts w:ascii="ITC Avant Garde Std Bk" w:hAnsi="ITC Avant Garde Std Bk" w:cs="Tahoma"/>
          <w:bCs/>
          <w:sz w:val="20"/>
          <w:szCs w:val="20"/>
        </w:rPr>
        <w:t xml:space="preserve">de </w:t>
      </w:r>
      <w:r w:rsidR="000B1918">
        <w:rPr>
          <w:rFonts w:ascii="ITC Avant Garde Std Bk" w:hAnsi="ITC Avant Garde Std Bk" w:cs="Tahoma"/>
          <w:bCs/>
          <w:sz w:val="20"/>
          <w:szCs w:val="20"/>
        </w:rPr>
        <w:t>aquellas</w:t>
      </w:r>
      <w:r w:rsidR="00950125">
        <w:rPr>
          <w:rFonts w:ascii="ITC Avant Garde Std Bk" w:hAnsi="ITC Avant Garde Std Bk" w:cs="Tahoma"/>
          <w:bCs/>
          <w:sz w:val="20"/>
          <w:szCs w:val="20"/>
        </w:rPr>
        <w:t xml:space="preserve"> </w:t>
      </w:r>
      <w:r w:rsidR="000B1918">
        <w:rPr>
          <w:rFonts w:ascii="ITC Avant Garde Std Bk" w:hAnsi="ITC Avant Garde Std Bk" w:cs="Tahoma"/>
          <w:bCs/>
          <w:sz w:val="20"/>
          <w:szCs w:val="20"/>
        </w:rPr>
        <w:t>atribuciones que</w:t>
      </w:r>
      <w:r w:rsidR="00950125">
        <w:rPr>
          <w:rFonts w:ascii="ITC Avant Garde Std Bk" w:hAnsi="ITC Avant Garde Std Bk" w:cs="Tahoma"/>
          <w:bCs/>
          <w:sz w:val="20"/>
          <w:szCs w:val="20"/>
        </w:rPr>
        <w:t xml:space="preserve"> agilizan y aclaran</w:t>
      </w:r>
      <w:r w:rsidRPr="00CB6CD2">
        <w:rPr>
          <w:rFonts w:ascii="ITC Avant Garde Std Bk" w:hAnsi="ITC Avant Garde Std Bk" w:cs="Tahoma"/>
          <w:bCs/>
          <w:sz w:val="20"/>
          <w:szCs w:val="20"/>
        </w:rPr>
        <w:t xml:space="preserve"> el ejercicio de las </w:t>
      </w:r>
      <w:r w:rsidR="00950125">
        <w:rPr>
          <w:rFonts w:ascii="ITC Avant Garde Std Bk" w:hAnsi="ITC Avant Garde Std Bk" w:cs="Tahoma"/>
          <w:bCs/>
          <w:sz w:val="20"/>
          <w:szCs w:val="20"/>
        </w:rPr>
        <w:t xml:space="preserve">funciones de las diversas </w:t>
      </w:r>
      <w:r w:rsidRPr="00CB6CD2">
        <w:rPr>
          <w:rFonts w:ascii="ITC Avant Garde Std Bk" w:hAnsi="ITC Avant Garde Std Bk" w:cs="Tahoma"/>
          <w:bCs/>
          <w:sz w:val="20"/>
          <w:szCs w:val="20"/>
        </w:rPr>
        <w:t>unidades administrativas</w:t>
      </w:r>
      <w:r w:rsidR="00950125">
        <w:rPr>
          <w:rFonts w:ascii="ITC Avant Garde Std Bk" w:hAnsi="ITC Avant Garde Std Bk" w:cs="Tahoma"/>
          <w:bCs/>
          <w:sz w:val="20"/>
          <w:szCs w:val="20"/>
        </w:rPr>
        <w:t xml:space="preserve"> que lo integran</w:t>
      </w:r>
      <w:r w:rsidR="007A61A4">
        <w:rPr>
          <w:rFonts w:ascii="ITC Avant Garde Std Bk" w:hAnsi="ITC Avant Garde Std Bk" w:cs="Tahoma"/>
          <w:bCs/>
          <w:sz w:val="20"/>
          <w:szCs w:val="20"/>
        </w:rPr>
        <w:t>.</w:t>
      </w:r>
    </w:p>
    <w:p w14:paraId="11833A5B" w14:textId="77777777" w:rsidR="007A61A4" w:rsidRDefault="007A61A4" w:rsidP="006E0B76">
      <w:pPr>
        <w:shd w:val="clear" w:color="auto" w:fill="FFFFFF" w:themeFill="background1"/>
        <w:spacing w:after="0" w:line="240" w:lineRule="auto"/>
        <w:jc w:val="both"/>
        <w:rPr>
          <w:rFonts w:ascii="ITC Avant Garde Std Bk" w:hAnsi="ITC Avant Garde Std Bk" w:cs="Tahoma"/>
          <w:bCs/>
          <w:sz w:val="20"/>
          <w:szCs w:val="20"/>
        </w:rPr>
      </w:pPr>
    </w:p>
    <w:p w14:paraId="72627F29" w14:textId="39FA2A97" w:rsidR="00B97275" w:rsidRDefault="007A61A4" w:rsidP="006E0B76">
      <w:pPr>
        <w:shd w:val="clear" w:color="auto" w:fill="FFFFFF" w:themeFill="background1"/>
        <w:spacing w:after="0" w:line="240" w:lineRule="auto"/>
        <w:jc w:val="both"/>
        <w:rPr>
          <w:rFonts w:ascii="ITC Avant Garde Std Bk" w:hAnsi="ITC Avant Garde Std Bk" w:cs="Tahoma"/>
          <w:bCs/>
          <w:sz w:val="20"/>
          <w:szCs w:val="20"/>
        </w:rPr>
      </w:pPr>
      <w:r>
        <w:rPr>
          <w:rFonts w:ascii="ITC Avant Garde Std Bk" w:hAnsi="ITC Avant Garde Std Bk" w:cs="Tahoma"/>
          <w:bCs/>
          <w:sz w:val="20"/>
          <w:szCs w:val="20"/>
        </w:rPr>
        <w:t>Respecto de lo anterior, puede señalarse</w:t>
      </w:r>
      <w:r w:rsidR="00950125">
        <w:rPr>
          <w:rFonts w:ascii="ITC Avant Garde Std Bk" w:hAnsi="ITC Avant Garde Std Bk" w:cs="Tahoma"/>
          <w:bCs/>
          <w:sz w:val="20"/>
          <w:szCs w:val="20"/>
        </w:rPr>
        <w:t xml:space="preserve">, </w:t>
      </w:r>
      <w:r>
        <w:rPr>
          <w:rFonts w:ascii="ITC Avant Garde Std Bk" w:hAnsi="ITC Avant Garde Std Bk" w:cs="Tahoma"/>
          <w:bCs/>
          <w:sz w:val="20"/>
          <w:szCs w:val="20"/>
        </w:rPr>
        <w:t>entre otras cosas,</w:t>
      </w:r>
      <w:r w:rsidR="00950125">
        <w:rPr>
          <w:rFonts w:ascii="ITC Avant Garde Std Bk" w:hAnsi="ITC Avant Garde Std Bk" w:cs="Tahoma"/>
          <w:bCs/>
          <w:sz w:val="20"/>
          <w:szCs w:val="20"/>
        </w:rPr>
        <w:t xml:space="preserve"> aquellas </w:t>
      </w:r>
      <w:r w:rsidR="00BF4BF5">
        <w:rPr>
          <w:rFonts w:ascii="ITC Avant Garde Std Bk" w:hAnsi="ITC Avant Garde Std Bk" w:cs="Tahoma"/>
          <w:bCs/>
          <w:sz w:val="20"/>
          <w:szCs w:val="20"/>
        </w:rPr>
        <w:t xml:space="preserve">modificaciones destinadas a </w:t>
      </w:r>
      <w:r w:rsidR="00950125">
        <w:rPr>
          <w:rFonts w:ascii="ITC Avant Garde Std Bk" w:hAnsi="ITC Avant Garde Std Bk" w:cs="Tahoma"/>
          <w:bCs/>
          <w:sz w:val="20"/>
          <w:szCs w:val="20"/>
        </w:rPr>
        <w:t>ag</w:t>
      </w:r>
      <w:r w:rsidR="00BF4BF5">
        <w:rPr>
          <w:rFonts w:ascii="ITC Avant Garde Std Bk" w:hAnsi="ITC Avant Garde Std Bk" w:cs="Tahoma"/>
          <w:bCs/>
          <w:sz w:val="20"/>
          <w:szCs w:val="20"/>
        </w:rPr>
        <w:t>ilizar</w:t>
      </w:r>
      <w:r w:rsidR="00950125">
        <w:rPr>
          <w:rFonts w:ascii="ITC Avant Garde Std Bk" w:hAnsi="ITC Avant Garde Std Bk" w:cs="Tahoma"/>
          <w:bCs/>
          <w:sz w:val="20"/>
          <w:szCs w:val="20"/>
        </w:rPr>
        <w:t xml:space="preserve"> la tramitación de prórrogas y cesiones de concesiones por medio de la emisión de opiniones previas en materia de competencia econ</w:t>
      </w:r>
      <w:r>
        <w:rPr>
          <w:rFonts w:ascii="ITC Avant Garde Std Bk" w:hAnsi="ITC Avant Garde Std Bk" w:cs="Tahoma"/>
          <w:bCs/>
          <w:sz w:val="20"/>
          <w:szCs w:val="20"/>
        </w:rPr>
        <w:t xml:space="preserve">ómica previstas en la LFTR, o bien, </w:t>
      </w:r>
      <w:r w:rsidR="00BF4BF5">
        <w:rPr>
          <w:rFonts w:ascii="ITC Avant Garde Std Bk" w:hAnsi="ITC Avant Garde Std Bk" w:cs="Tahoma"/>
          <w:bCs/>
          <w:sz w:val="20"/>
          <w:szCs w:val="20"/>
        </w:rPr>
        <w:t>aquellas relacionadas con</w:t>
      </w:r>
      <w:r w:rsidR="000B1918">
        <w:rPr>
          <w:rFonts w:ascii="ITC Avant Garde Std Bk" w:hAnsi="ITC Avant Garde Std Bk" w:cs="Tahoma"/>
          <w:bCs/>
          <w:sz w:val="20"/>
          <w:szCs w:val="20"/>
        </w:rPr>
        <w:t xml:space="preserve"> </w:t>
      </w:r>
      <w:r>
        <w:rPr>
          <w:rFonts w:ascii="ITC Avant Garde Std Bk" w:hAnsi="ITC Avant Garde Std Bk" w:cs="Tahoma"/>
          <w:bCs/>
          <w:sz w:val="20"/>
          <w:szCs w:val="20"/>
        </w:rPr>
        <w:t>la</w:t>
      </w:r>
      <w:r w:rsidR="00BF4BF5">
        <w:rPr>
          <w:rFonts w:ascii="ITC Avant Garde Std Bk" w:hAnsi="ITC Avant Garde Std Bk" w:cs="Tahoma"/>
          <w:bCs/>
          <w:sz w:val="20"/>
          <w:szCs w:val="20"/>
        </w:rPr>
        <w:t>s</w:t>
      </w:r>
      <w:r>
        <w:rPr>
          <w:rFonts w:ascii="ITC Avant Garde Std Bk" w:hAnsi="ITC Avant Garde Std Bk" w:cs="Tahoma"/>
          <w:bCs/>
          <w:sz w:val="20"/>
          <w:szCs w:val="20"/>
        </w:rPr>
        <w:t xml:space="preserve"> facultad</w:t>
      </w:r>
      <w:r w:rsidR="00BF4BF5">
        <w:rPr>
          <w:rFonts w:ascii="ITC Avant Garde Std Bk" w:hAnsi="ITC Avant Garde Std Bk" w:cs="Tahoma"/>
          <w:bCs/>
          <w:sz w:val="20"/>
          <w:szCs w:val="20"/>
        </w:rPr>
        <w:t>es</w:t>
      </w:r>
      <w:r>
        <w:rPr>
          <w:rFonts w:ascii="ITC Avant Garde Std Bk" w:hAnsi="ITC Avant Garde Std Bk" w:cs="Tahoma"/>
          <w:bCs/>
          <w:sz w:val="20"/>
          <w:szCs w:val="20"/>
        </w:rPr>
        <w:t xml:space="preserve"> de la UCS en la tra</w:t>
      </w:r>
      <w:r w:rsidR="00BF4BF5">
        <w:rPr>
          <w:rFonts w:ascii="ITC Avant Garde Std Bk" w:hAnsi="ITC Avant Garde Std Bk" w:cs="Tahoma"/>
          <w:bCs/>
          <w:sz w:val="20"/>
          <w:szCs w:val="20"/>
        </w:rPr>
        <w:t>mitación d</w:t>
      </w:r>
      <w:r>
        <w:rPr>
          <w:rFonts w:ascii="ITC Avant Garde Std Bk" w:hAnsi="ITC Avant Garde Std Bk" w:cs="Tahoma"/>
          <w:bCs/>
          <w:sz w:val="20"/>
          <w:szCs w:val="20"/>
        </w:rPr>
        <w:t>el cambio de bandas de frecuencias del espectro radioeléctrico de concesionarios en materia de radiodifusión con previa opinión de la UCE y la UER para su aprob</w:t>
      </w:r>
      <w:r w:rsidR="00BF4BF5">
        <w:rPr>
          <w:rFonts w:ascii="ITC Avant Garde Std Bk" w:hAnsi="ITC Avant Garde Std Bk" w:cs="Tahoma"/>
          <w:bCs/>
          <w:sz w:val="20"/>
          <w:szCs w:val="20"/>
        </w:rPr>
        <w:t>ación por el</w:t>
      </w:r>
      <w:r w:rsidR="00560505">
        <w:rPr>
          <w:rFonts w:ascii="ITC Avant Garde Std Bk" w:hAnsi="ITC Avant Garde Std Bk" w:cs="Tahoma"/>
          <w:bCs/>
          <w:sz w:val="20"/>
          <w:szCs w:val="20"/>
        </w:rPr>
        <w:t xml:space="preserve"> Pleno del Instituto. </w:t>
      </w:r>
    </w:p>
    <w:p w14:paraId="47B53A63" w14:textId="77777777" w:rsidR="00560505" w:rsidRDefault="00560505" w:rsidP="006E0B76">
      <w:pPr>
        <w:shd w:val="clear" w:color="auto" w:fill="FFFFFF" w:themeFill="background1"/>
        <w:spacing w:after="0" w:line="240" w:lineRule="auto"/>
        <w:jc w:val="both"/>
        <w:rPr>
          <w:rFonts w:ascii="ITC Avant Garde Std Bk" w:hAnsi="ITC Avant Garde Std Bk" w:cs="Tahoma"/>
          <w:bCs/>
          <w:sz w:val="20"/>
          <w:szCs w:val="20"/>
        </w:rPr>
      </w:pPr>
    </w:p>
    <w:p w14:paraId="0E8DB06D" w14:textId="2207A800" w:rsidR="00327725" w:rsidRDefault="00560505" w:rsidP="006E0B76">
      <w:pPr>
        <w:shd w:val="clear" w:color="auto" w:fill="FFFFFF" w:themeFill="background1"/>
        <w:spacing w:after="0" w:line="240" w:lineRule="auto"/>
        <w:jc w:val="both"/>
        <w:rPr>
          <w:rFonts w:ascii="ITC Avant Garde Std Bk" w:hAnsi="ITC Avant Garde Std Bk" w:cs="Tahoma"/>
          <w:bCs/>
          <w:sz w:val="20"/>
          <w:szCs w:val="20"/>
        </w:rPr>
      </w:pPr>
      <w:r w:rsidRPr="006E735F">
        <w:rPr>
          <w:rFonts w:ascii="ITC Avant Garde Std Bk" w:hAnsi="ITC Avant Garde Std Bk" w:cs="Tahoma"/>
          <w:bCs/>
          <w:sz w:val="20"/>
          <w:szCs w:val="20"/>
        </w:rPr>
        <w:t xml:space="preserve">Para efectos del presente documento, se considera que la modificación al Estatuto Orgánico, al designar a la CGMR como autoridad </w:t>
      </w:r>
      <w:r>
        <w:rPr>
          <w:rFonts w:ascii="ITC Avant Garde Std Bk" w:hAnsi="ITC Avant Garde Std Bk" w:cs="Tahoma"/>
          <w:bCs/>
          <w:sz w:val="20"/>
          <w:szCs w:val="20"/>
        </w:rPr>
        <w:t xml:space="preserve">de mejora regulatoria para los efectos de la normatividad vigente en la materia, respecto a los sectores </w:t>
      </w:r>
      <w:r w:rsidRPr="006E735F">
        <w:rPr>
          <w:rFonts w:ascii="ITC Avant Garde Std Bk" w:hAnsi="ITC Avant Garde Std Bk" w:cs="Tahoma"/>
          <w:bCs/>
          <w:sz w:val="20"/>
          <w:szCs w:val="20"/>
        </w:rPr>
        <w:t>de TyR,</w:t>
      </w:r>
      <w:r>
        <w:rPr>
          <w:rFonts w:ascii="ITC Avant Garde Std Bk" w:hAnsi="ITC Avant Garde Std Bk" w:cs="Tahoma"/>
          <w:bCs/>
          <w:sz w:val="20"/>
          <w:szCs w:val="20"/>
        </w:rPr>
        <w:t xml:space="preserve"> así como, aquellas modificaciones que  agilizan y aclaran</w:t>
      </w:r>
      <w:r w:rsidRPr="00CB6CD2">
        <w:rPr>
          <w:rFonts w:ascii="ITC Avant Garde Std Bk" w:hAnsi="ITC Avant Garde Std Bk" w:cs="Tahoma"/>
          <w:bCs/>
          <w:sz w:val="20"/>
          <w:szCs w:val="20"/>
        </w:rPr>
        <w:t xml:space="preserve"> el ejercicio de las </w:t>
      </w:r>
      <w:r>
        <w:rPr>
          <w:rFonts w:ascii="ITC Avant Garde Std Bk" w:hAnsi="ITC Avant Garde Std Bk" w:cs="Tahoma"/>
          <w:bCs/>
          <w:sz w:val="20"/>
          <w:szCs w:val="20"/>
        </w:rPr>
        <w:t xml:space="preserve">funciones de las diversas </w:t>
      </w:r>
      <w:r w:rsidRPr="00CB6CD2">
        <w:rPr>
          <w:rFonts w:ascii="ITC Avant Garde Std Bk" w:hAnsi="ITC Avant Garde Std Bk" w:cs="Tahoma"/>
          <w:bCs/>
          <w:sz w:val="20"/>
          <w:szCs w:val="20"/>
        </w:rPr>
        <w:t>unidades administrativas</w:t>
      </w:r>
      <w:r>
        <w:rPr>
          <w:rFonts w:ascii="ITC Avant Garde Std Bk" w:hAnsi="ITC Avant Garde Std Bk" w:cs="Tahoma"/>
          <w:bCs/>
          <w:sz w:val="20"/>
          <w:szCs w:val="20"/>
        </w:rPr>
        <w:t>,</w:t>
      </w:r>
      <w:r w:rsidRPr="006E735F">
        <w:rPr>
          <w:rFonts w:ascii="ITC Avant Garde Std Bk" w:hAnsi="ITC Avant Garde Std Bk" w:cs="Tahoma"/>
          <w:bCs/>
          <w:sz w:val="20"/>
          <w:szCs w:val="20"/>
        </w:rPr>
        <w:t xml:space="preserve"> permitirá dar cumplimiento al marco de aplicac</w:t>
      </w:r>
      <w:r>
        <w:rPr>
          <w:rFonts w:ascii="ITC Avant Garde Std Bk" w:hAnsi="ITC Avant Garde Std Bk" w:cs="Tahoma"/>
          <w:bCs/>
          <w:sz w:val="20"/>
          <w:szCs w:val="20"/>
        </w:rPr>
        <w:t>ión de la política pública de</w:t>
      </w:r>
      <w:r w:rsidRPr="006E735F">
        <w:rPr>
          <w:rFonts w:ascii="ITC Avant Garde Std Bk" w:hAnsi="ITC Avant Garde Std Bk" w:cs="Tahoma"/>
          <w:bCs/>
          <w:sz w:val="20"/>
          <w:szCs w:val="20"/>
        </w:rPr>
        <w:t xml:space="preserve"> mejora regulatoria que deberá implementar el Institu</w:t>
      </w:r>
      <w:r>
        <w:rPr>
          <w:rFonts w:ascii="ITC Avant Garde Std Bk" w:hAnsi="ITC Avant Garde Std Bk" w:cs="Tahoma"/>
          <w:bCs/>
          <w:sz w:val="20"/>
          <w:szCs w:val="20"/>
        </w:rPr>
        <w:t>to como sujeto obligado y respecto de lo cual, los</w:t>
      </w:r>
      <w:r w:rsidRPr="006E735F">
        <w:rPr>
          <w:rFonts w:ascii="ITC Avant Garde Std Bk" w:hAnsi="ITC Avant Garde Std Bk" w:cs="Tahoma"/>
          <w:bCs/>
          <w:sz w:val="20"/>
          <w:szCs w:val="20"/>
        </w:rPr>
        <w:t xml:space="preserve"> participantes </w:t>
      </w:r>
      <w:r>
        <w:rPr>
          <w:rFonts w:ascii="ITC Avant Garde Std Bk" w:hAnsi="ITC Avant Garde Std Bk" w:cs="Tahoma"/>
          <w:bCs/>
          <w:sz w:val="20"/>
          <w:szCs w:val="20"/>
        </w:rPr>
        <w:t xml:space="preserve">se manifestaron </w:t>
      </w:r>
      <w:r w:rsidRPr="006E735F">
        <w:rPr>
          <w:rFonts w:ascii="ITC Avant Garde Std Bk" w:hAnsi="ITC Avant Garde Std Bk" w:cs="Tahoma"/>
          <w:bCs/>
          <w:sz w:val="20"/>
          <w:szCs w:val="20"/>
        </w:rPr>
        <w:t>en la consulta pública.</w:t>
      </w:r>
    </w:p>
    <w:p w14:paraId="1AC4BE1A" w14:textId="77777777" w:rsidR="00D47A8A" w:rsidRDefault="00D47A8A" w:rsidP="006E0B76">
      <w:pPr>
        <w:shd w:val="clear" w:color="auto" w:fill="FFFFFF" w:themeFill="background1"/>
        <w:spacing w:after="0" w:line="240" w:lineRule="auto"/>
        <w:jc w:val="both"/>
        <w:rPr>
          <w:rFonts w:ascii="ITC Avant Garde Std Bk" w:hAnsi="ITC Avant Garde Std Bk" w:cs="Tahoma"/>
          <w:bCs/>
          <w:sz w:val="20"/>
          <w:szCs w:val="20"/>
        </w:rPr>
      </w:pPr>
    </w:p>
    <w:p w14:paraId="6CB5EB82" w14:textId="77777777" w:rsidR="00560505" w:rsidRDefault="00560505" w:rsidP="006E0B76">
      <w:pPr>
        <w:shd w:val="clear" w:color="auto" w:fill="FFFFFF" w:themeFill="background1"/>
        <w:spacing w:after="0" w:line="240" w:lineRule="auto"/>
        <w:jc w:val="both"/>
        <w:rPr>
          <w:rFonts w:ascii="ITC Avant Garde Std Bk" w:hAnsi="ITC Avant Garde Std Bk" w:cs="Tahoma"/>
          <w:bCs/>
          <w:color w:val="000000"/>
          <w:sz w:val="20"/>
          <w:szCs w:val="20"/>
        </w:rPr>
      </w:pPr>
    </w:p>
    <w:p w14:paraId="1A18D6FC" w14:textId="01961780" w:rsidR="00021331" w:rsidRPr="00EA4DED" w:rsidRDefault="00446B0C" w:rsidP="006E0B76">
      <w:pPr>
        <w:pStyle w:val="Ttulo1"/>
        <w:spacing w:before="0" w:line="240" w:lineRule="auto"/>
        <w:jc w:val="both"/>
        <w:rPr>
          <w:rFonts w:ascii="ITC Avant Garde Std Bk" w:eastAsia="Calibri" w:hAnsi="ITC Avant Garde Std Bk" w:cs="Tahoma"/>
          <w:bCs/>
          <w:color w:val="000000"/>
          <w:sz w:val="20"/>
          <w:szCs w:val="20"/>
        </w:rPr>
      </w:pPr>
      <w:bookmarkStart w:id="23" w:name="_Toc532554018"/>
      <w:r>
        <w:rPr>
          <w:rFonts w:ascii="ITC Avant Garde Std Bk" w:eastAsia="Calibri" w:hAnsi="ITC Avant Garde Std Bk" w:cs="Tahoma"/>
          <w:bCs/>
          <w:color w:val="000000"/>
          <w:sz w:val="20"/>
          <w:szCs w:val="20"/>
        </w:rPr>
        <w:t>14.7</w:t>
      </w:r>
      <w:r w:rsidRPr="00EA4DED">
        <w:rPr>
          <w:rFonts w:ascii="ITC Avant Garde Std Bk" w:eastAsia="Calibri" w:hAnsi="ITC Avant Garde Std Bk" w:cs="Tahoma"/>
          <w:bCs/>
          <w:color w:val="000000"/>
          <w:sz w:val="20"/>
          <w:szCs w:val="20"/>
        </w:rPr>
        <w:t xml:space="preserve"> </w:t>
      </w:r>
      <w:r w:rsidR="002D1469">
        <w:rPr>
          <w:rFonts w:ascii="ITC Avant Garde Std Bk" w:eastAsia="Calibri" w:hAnsi="ITC Avant Garde Std Bk" w:cs="Tahoma"/>
          <w:bCs/>
          <w:color w:val="000000"/>
          <w:sz w:val="20"/>
          <w:szCs w:val="20"/>
        </w:rPr>
        <w:t>REVISIÓN DE INSTRUMENTOS</w:t>
      </w:r>
      <w:r w:rsidRPr="00EA4DED">
        <w:rPr>
          <w:rFonts w:ascii="ITC Avant Garde Std Bk" w:eastAsia="Calibri" w:hAnsi="ITC Avant Garde Std Bk" w:cs="Tahoma"/>
          <w:bCs/>
          <w:color w:val="000000"/>
          <w:sz w:val="20"/>
          <w:szCs w:val="20"/>
        </w:rPr>
        <w:t xml:space="preserve"> </w:t>
      </w:r>
      <w:r w:rsidR="00CB178A">
        <w:rPr>
          <w:rFonts w:ascii="ITC Avant Garde Std Bk" w:eastAsia="Calibri" w:hAnsi="ITC Avant Garde Std Bk" w:cs="Tahoma"/>
          <w:bCs/>
          <w:color w:val="000000"/>
          <w:sz w:val="20"/>
          <w:szCs w:val="20"/>
        </w:rPr>
        <w:t xml:space="preserve">NORMATIVOS </w:t>
      </w:r>
      <w:r w:rsidRPr="00EA4DED">
        <w:rPr>
          <w:rFonts w:ascii="ITC Avant Garde Std Bk" w:eastAsia="Calibri" w:hAnsi="ITC Avant Garde Std Bk" w:cs="Tahoma"/>
          <w:bCs/>
          <w:color w:val="000000"/>
          <w:sz w:val="20"/>
          <w:szCs w:val="20"/>
        </w:rPr>
        <w:t>APLICABLES A SERVICIOS Y ACTIVIDADES RELACIONADAS CON CONCESIONES ÚNICAS Y AUTORIZACIONES</w:t>
      </w:r>
      <w:bookmarkEnd w:id="23"/>
    </w:p>
    <w:p w14:paraId="45FC45A8" w14:textId="77777777" w:rsidR="00327725" w:rsidRDefault="00327725" w:rsidP="006E0B76">
      <w:pPr>
        <w:shd w:val="clear" w:color="auto" w:fill="FFFFFF" w:themeFill="background1"/>
        <w:spacing w:after="0" w:line="240" w:lineRule="auto"/>
        <w:jc w:val="both"/>
        <w:rPr>
          <w:rFonts w:ascii="ITC Avant Garde Std Bk" w:hAnsi="ITC Avant Garde Std Bk" w:cs="Tahoma"/>
          <w:bCs/>
          <w:sz w:val="20"/>
          <w:szCs w:val="20"/>
        </w:rPr>
      </w:pPr>
    </w:p>
    <w:p w14:paraId="7A091C23" w14:textId="1EE29984" w:rsidR="006D2594" w:rsidRDefault="00BF4BF5" w:rsidP="006E0B76">
      <w:pPr>
        <w:shd w:val="clear" w:color="auto" w:fill="FFFFFF" w:themeFill="background1"/>
        <w:spacing w:after="0" w:line="240" w:lineRule="auto"/>
        <w:jc w:val="both"/>
        <w:rPr>
          <w:rFonts w:ascii="ITC Avant Garde Std Bk" w:hAnsi="ITC Avant Garde Std Bk" w:cs="Tahoma"/>
          <w:bCs/>
          <w:sz w:val="20"/>
          <w:szCs w:val="20"/>
        </w:rPr>
      </w:pPr>
      <w:r>
        <w:rPr>
          <w:rFonts w:ascii="ITC Avant Garde Std Bk" w:hAnsi="ITC Avant Garde Std Bk" w:cs="Tahoma"/>
          <w:bCs/>
          <w:sz w:val="20"/>
          <w:szCs w:val="20"/>
        </w:rPr>
        <w:t>L</w:t>
      </w:r>
      <w:r w:rsidR="006D2594">
        <w:rPr>
          <w:rFonts w:ascii="ITC Avant Garde Std Bk" w:hAnsi="ITC Avant Garde Std Bk" w:cs="Tahoma"/>
          <w:bCs/>
          <w:sz w:val="20"/>
          <w:szCs w:val="20"/>
        </w:rPr>
        <w:t xml:space="preserve">a </w:t>
      </w:r>
      <w:r w:rsidR="006D2594" w:rsidRPr="006D2594">
        <w:rPr>
          <w:rFonts w:ascii="ITC Avant Garde Std Bk" w:hAnsi="ITC Avant Garde Std Bk" w:cs="Tahoma"/>
          <w:bCs/>
          <w:sz w:val="20"/>
          <w:szCs w:val="20"/>
        </w:rPr>
        <w:t xml:space="preserve">reforma constitucional publicada en el </w:t>
      </w:r>
      <w:r w:rsidR="006D2594">
        <w:rPr>
          <w:rFonts w:ascii="ITC Avant Garde Std Bk" w:hAnsi="ITC Avant Garde Std Bk" w:cs="Tahoma"/>
          <w:bCs/>
          <w:sz w:val="20"/>
          <w:szCs w:val="20"/>
        </w:rPr>
        <w:t>Diario Oficial de la Federación el once de junio de dos mil trece</w:t>
      </w:r>
      <w:r w:rsidR="006D2594" w:rsidRPr="006D2594">
        <w:rPr>
          <w:rFonts w:ascii="ITC Avant Garde Std Bk" w:hAnsi="ITC Avant Garde Std Bk" w:cs="Tahoma"/>
          <w:bCs/>
          <w:sz w:val="20"/>
          <w:szCs w:val="20"/>
        </w:rPr>
        <w:t>,</w:t>
      </w:r>
      <w:r w:rsidR="006D2594">
        <w:rPr>
          <w:rFonts w:ascii="ITC Avant Garde Std Bk" w:hAnsi="ITC Avant Garde Std Bk" w:cs="Tahoma"/>
          <w:bCs/>
          <w:sz w:val="20"/>
          <w:szCs w:val="20"/>
        </w:rPr>
        <w:t xml:space="preserve"> </w:t>
      </w:r>
      <w:r w:rsidR="006D2594" w:rsidRPr="006D2594">
        <w:rPr>
          <w:rFonts w:ascii="ITC Avant Garde Std Bk" w:hAnsi="ITC Avant Garde Std Bk" w:cs="Tahoma"/>
          <w:bCs/>
          <w:sz w:val="20"/>
          <w:szCs w:val="20"/>
        </w:rPr>
        <w:t>instruyó expedir un solo ordenamiento legal que regulara de manera convergente el uso, aprovechamiento y explotación del espectro radioeléctrico, las redes de telecomunicaciones y la prestación de los servicios de radiodifusión y telecomunicaciones. Asimismo, ordenó establecer que las concesiones fueran únicas, de forma tal, que los concesionarios puedan prestar todo tipo de servicios a través de sus redes.</w:t>
      </w:r>
    </w:p>
    <w:p w14:paraId="4A897050" w14:textId="77777777" w:rsidR="006D2594" w:rsidRDefault="006D2594" w:rsidP="006E0B76">
      <w:pPr>
        <w:shd w:val="clear" w:color="auto" w:fill="FFFFFF" w:themeFill="background1"/>
        <w:spacing w:after="0" w:line="240" w:lineRule="auto"/>
        <w:jc w:val="both"/>
        <w:rPr>
          <w:rFonts w:ascii="ITC Avant Garde Std Bk" w:hAnsi="ITC Avant Garde Std Bk" w:cs="Tahoma"/>
          <w:bCs/>
          <w:sz w:val="20"/>
          <w:szCs w:val="20"/>
        </w:rPr>
      </w:pPr>
    </w:p>
    <w:p w14:paraId="15A681CF" w14:textId="610CF443" w:rsidR="006D2594" w:rsidRDefault="002D1469" w:rsidP="006E0B76">
      <w:pPr>
        <w:shd w:val="clear" w:color="auto" w:fill="FFFFFF" w:themeFill="background1"/>
        <w:spacing w:after="0" w:line="240" w:lineRule="auto"/>
        <w:jc w:val="both"/>
        <w:rPr>
          <w:rFonts w:ascii="ITC Avant Garde Std Bk" w:hAnsi="ITC Avant Garde Std Bk" w:cs="Tahoma"/>
          <w:bCs/>
          <w:sz w:val="20"/>
          <w:szCs w:val="20"/>
          <w:lang w:val="es-ES"/>
        </w:rPr>
      </w:pPr>
      <w:r>
        <w:rPr>
          <w:rFonts w:ascii="ITC Avant Garde Std Bk" w:hAnsi="ITC Avant Garde Std Bk" w:cs="Tahoma"/>
          <w:bCs/>
          <w:sz w:val="20"/>
          <w:szCs w:val="20"/>
          <w:lang w:val="es-ES"/>
        </w:rPr>
        <w:t>En razón de lo anterior</w:t>
      </w:r>
      <w:r w:rsidR="006D2594" w:rsidRPr="006D2594">
        <w:rPr>
          <w:rFonts w:ascii="ITC Avant Garde Std Bk" w:hAnsi="ITC Avant Garde Std Bk" w:cs="Tahoma"/>
          <w:bCs/>
          <w:sz w:val="20"/>
          <w:szCs w:val="20"/>
          <w:lang w:val="es-ES"/>
        </w:rPr>
        <w:t xml:space="preserve">, </w:t>
      </w:r>
      <w:r w:rsidR="00BF4BF5">
        <w:rPr>
          <w:rFonts w:ascii="ITC Avant Garde Std Bk" w:hAnsi="ITC Avant Garde Std Bk" w:cs="Tahoma"/>
          <w:bCs/>
          <w:sz w:val="20"/>
          <w:szCs w:val="20"/>
          <w:lang w:val="es-ES"/>
        </w:rPr>
        <w:t xml:space="preserve">el Instituto se encuentra </w:t>
      </w:r>
      <w:r w:rsidR="003F0AD3">
        <w:rPr>
          <w:rFonts w:ascii="ITC Avant Garde Std Bk" w:hAnsi="ITC Avant Garde Std Bk" w:cs="Tahoma"/>
          <w:bCs/>
          <w:sz w:val="20"/>
          <w:szCs w:val="20"/>
          <w:lang w:val="es-ES"/>
        </w:rPr>
        <w:t>revisando</w:t>
      </w:r>
      <w:r w:rsidR="006D2594" w:rsidRPr="006D2594">
        <w:rPr>
          <w:rFonts w:ascii="ITC Avant Garde Std Bk" w:hAnsi="ITC Avant Garde Std Bk" w:cs="Tahoma"/>
          <w:bCs/>
          <w:sz w:val="20"/>
          <w:szCs w:val="20"/>
          <w:lang w:val="es-ES"/>
        </w:rPr>
        <w:t xml:space="preserve"> el marco jurídico </w:t>
      </w:r>
      <w:r w:rsidR="00BF4BF5">
        <w:rPr>
          <w:rFonts w:ascii="ITC Avant Garde Std Bk" w:hAnsi="ITC Avant Garde Std Bk" w:cs="Tahoma"/>
          <w:bCs/>
          <w:sz w:val="20"/>
          <w:szCs w:val="20"/>
          <w:lang w:val="es-ES"/>
        </w:rPr>
        <w:t xml:space="preserve">a su cargo </w:t>
      </w:r>
      <w:r w:rsidR="003F0AD3">
        <w:rPr>
          <w:rFonts w:ascii="ITC Avant Garde Std Bk" w:hAnsi="ITC Avant Garde Std Bk" w:cs="Tahoma"/>
          <w:bCs/>
          <w:sz w:val="20"/>
          <w:szCs w:val="20"/>
          <w:lang w:val="es-ES"/>
        </w:rPr>
        <w:t>para valorar su</w:t>
      </w:r>
      <w:r w:rsidR="00BF4BF5">
        <w:rPr>
          <w:rFonts w:ascii="ITC Avant Garde Std Bk" w:hAnsi="ITC Avant Garde Std Bk" w:cs="Tahoma"/>
          <w:bCs/>
          <w:sz w:val="20"/>
          <w:szCs w:val="20"/>
          <w:lang w:val="es-ES"/>
        </w:rPr>
        <w:t xml:space="preserve"> vigencia en términos de su oportunidad y aplicabilidad en la actualidad. Específicamente por cuanto hace</w:t>
      </w:r>
      <w:r w:rsidR="007E1E85">
        <w:rPr>
          <w:rFonts w:ascii="ITC Avant Garde Std Bk" w:hAnsi="ITC Avant Garde Std Bk" w:cs="Tahoma"/>
          <w:bCs/>
          <w:sz w:val="20"/>
          <w:szCs w:val="20"/>
          <w:lang w:val="es-ES"/>
        </w:rPr>
        <w:t xml:space="preserve"> a </w:t>
      </w:r>
      <w:r w:rsidR="00BF4BF5">
        <w:rPr>
          <w:rFonts w:ascii="ITC Avant Garde Std Bk" w:hAnsi="ITC Avant Garde Std Bk" w:cs="Tahoma"/>
          <w:bCs/>
          <w:sz w:val="20"/>
          <w:szCs w:val="20"/>
          <w:lang w:val="es-ES"/>
        </w:rPr>
        <w:t>los siguientes instrumentos normativos</w:t>
      </w:r>
      <w:r>
        <w:rPr>
          <w:rFonts w:ascii="ITC Avant Garde Std Bk" w:hAnsi="ITC Avant Garde Std Bk" w:cs="Tahoma"/>
          <w:bCs/>
          <w:sz w:val="20"/>
          <w:szCs w:val="20"/>
          <w:lang w:val="es-ES"/>
        </w:rPr>
        <w:t>:</w:t>
      </w:r>
    </w:p>
    <w:p w14:paraId="2FCEA663" w14:textId="77777777" w:rsidR="002D1469" w:rsidRDefault="002D1469" w:rsidP="006E0B76">
      <w:pPr>
        <w:shd w:val="clear" w:color="auto" w:fill="FFFFFF" w:themeFill="background1"/>
        <w:spacing w:after="0" w:line="240" w:lineRule="auto"/>
        <w:jc w:val="both"/>
        <w:rPr>
          <w:rFonts w:ascii="ITC Avant Garde Std Bk" w:hAnsi="ITC Avant Garde Std Bk" w:cs="Tahoma"/>
          <w:bCs/>
          <w:sz w:val="20"/>
          <w:szCs w:val="20"/>
          <w:lang w:val="es-ES"/>
        </w:rPr>
      </w:pPr>
    </w:p>
    <w:p w14:paraId="25D1E2AF" w14:textId="77777777" w:rsidR="002D1469" w:rsidRPr="002426DF" w:rsidRDefault="002D1469" w:rsidP="006E0B76">
      <w:pPr>
        <w:pStyle w:val="Texto0"/>
        <w:numPr>
          <w:ilvl w:val="0"/>
          <w:numId w:val="28"/>
        </w:numPr>
        <w:spacing w:after="0" w:line="240" w:lineRule="auto"/>
        <w:rPr>
          <w:rFonts w:ascii="ITC Avant Garde Std Bk" w:eastAsia="Calibri" w:hAnsi="ITC Avant Garde Std Bk" w:cs="Tahoma"/>
          <w:bCs/>
          <w:sz w:val="20"/>
          <w:lang w:val="es-MX" w:eastAsia="en-US"/>
        </w:rPr>
      </w:pPr>
      <w:r w:rsidRPr="002426DF">
        <w:rPr>
          <w:rFonts w:ascii="ITC Avant Garde Std Bk" w:eastAsia="Calibri" w:hAnsi="ITC Avant Garde Std Bk" w:cs="Tahoma"/>
          <w:bCs/>
          <w:sz w:val="20"/>
          <w:lang w:val="es-MX" w:eastAsia="en-US"/>
        </w:rPr>
        <w:t>El Reglamento de Telecomunicaciones, publicado en el Diari</w:t>
      </w:r>
      <w:r>
        <w:rPr>
          <w:rFonts w:ascii="ITC Avant Garde Std Bk" w:eastAsia="Calibri" w:hAnsi="ITC Avant Garde Std Bk" w:cs="Tahoma"/>
          <w:bCs/>
          <w:sz w:val="20"/>
          <w:lang w:val="es-MX" w:eastAsia="en-US"/>
        </w:rPr>
        <w:t>o Oficial de la Federación el veinte nueve de octubre de mil novecientos noventa</w:t>
      </w:r>
      <w:r w:rsidRPr="002426DF">
        <w:rPr>
          <w:rFonts w:ascii="ITC Avant Garde Std Bk" w:eastAsia="Calibri" w:hAnsi="ITC Avant Garde Std Bk" w:cs="Tahoma"/>
          <w:bCs/>
          <w:sz w:val="20"/>
          <w:lang w:val="es-MX" w:eastAsia="en-US"/>
        </w:rPr>
        <w:t>.</w:t>
      </w:r>
    </w:p>
    <w:p w14:paraId="7FF20852" w14:textId="77777777" w:rsidR="002D1469" w:rsidRPr="002426DF" w:rsidRDefault="002D1469" w:rsidP="006E0B76">
      <w:pPr>
        <w:pStyle w:val="Texto0"/>
        <w:numPr>
          <w:ilvl w:val="0"/>
          <w:numId w:val="28"/>
        </w:numPr>
        <w:spacing w:after="0" w:line="240" w:lineRule="auto"/>
        <w:rPr>
          <w:rFonts w:ascii="ITC Avant Garde Std Bk" w:eastAsia="Calibri" w:hAnsi="ITC Avant Garde Std Bk" w:cs="Tahoma"/>
          <w:bCs/>
          <w:sz w:val="20"/>
          <w:lang w:val="es-MX" w:eastAsia="en-US"/>
        </w:rPr>
      </w:pPr>
      <w:r w:rsidRPr="002426DF">
        <w:rPr>
          <w:rFonts w:ascii="ITC Avant Garde Std Bk" w:eastAsia="Calibri" w:hAnsi="ITC Avant Garde Std Bk" w:cs="Tahoma"/>
          <w:bCs/>
          <w:sz w:val="20"/>
          <w:lang w:val="es-MX" w:eastAsia="en-US"/>
        </w:rPr>
        <w:t>El Reglamento del Servicio de Telefonía Pública, publicado en el Diari</w:t>
      </w:r>
      <w:r>
        <w:rPr>
          <w:rFonts w:ascii="ITC Avant Garde Std Bk" w:eastAsia="Calibri" w:hAnsi="ITC Avant Garde Std Bk" w:cs="Tahoma"/>
          <w:bCs/>
          <w:sz w:val="20"/>
          <w:lang w:val="es-MX" w:eastAsia="en-US"/>
        </w:rPr>
        <w:t>o Oficial de la Federación el dieciséis de diciembre de mil novecientos noventa y seis</w:t>
      </w:r>
      <w:r w:rsidRPr="002426DF">
        <w:rPr>
          <w:rFonts w:ascii="ITC Avant Garde Std Bk" w:eastAsia="Calibri" w:hAnsi="ITC Avant Garde Std Bk" w:cs="Tahoma"/>
          <w:bCs/>
          <w:sz w:val="20"/>
          <w:lang w:val="es-MX" w:eastAsia="en-US"/>
        </w:rPr>
        <w:t>.</w:t>
      </w:r>
    </w:p>
    <w:p w14:paraId="03362D33" w14:textId="77777777" w:rsidR="002D1469" w:rsidRPr="002426DF" w:rsidRDefault="002D1469" w:rsidP="006E0B76">
      <w:pPr>
        <w:pStyle w:val="Texto0"/>
        <w:numPr>
          <w:ilvl w:val="0"/>
          <w:numId w:val="28"/>
        </w:numPr>
        <w:spacing w:after="0" w:line="240" w:lineRule="auto"/>
        <w:rPr>
          <w:rFonts w:ascii="ITC Avant Garde Std Bk" w:eastAsia="Calibri" w:hAnsi="ITC Avant Garde Std Bk" w:cs="Tahoma"/>
          <w:bCs/>
          <w:sz w:val="20"/>
          <w:lang w:val="es-MX" w:eastAsia="en-US"/>
        </w:rPr>
      </w:pPr>
      <w:r w:rsidRPr="002426DF">
        <w:rPr>
          <w:rFonts w:ascii="ITC Avant Garde Std Bk" w:eastAsia="Calibri" w:hAnsi="ITC Avant Garde Std Bk" w:cs="Tahoma"/>
          <w:bCs/>
          <w:sz w:val="20"/>
          <w:lang w:val="es-MX" w:eastAsia="en-US"/>
        </w:rPr>
        <w:t xml:space="preserve"> El Reglamento del Servicio de Televisión y Audio Restringidos, publicado en el Diar</w:t>
      </w:r>
      <w:r>
        <w:rPr>
          <w:rFonts w:ascii="ITC Avant Garde Std Bk" w:eastAsia="Calibri" w:hAnsi="ITC Avant Garde Std Bk" w:cs="Tahoma"/>
          <w:bCs/>
          <w:sz w:val="20"/>
          <w:lang w:val="es-MX" w:eastAsia="en-US"/>
        </w:rPr>
        <w:t>io Oficial de la Federación el veinte nueve de febrero de dos mil.</w:t>
      </w:r>
    </w:p>
    <w:p w14:paraId="74D7197A" w14:textId="5F4531EF" w:rsidR="00BA3E1B" w:rsidRPr="00446B0C" w:rsidRDefault="00BA3E1B" w:rsidP="006E0B76">
      <w:pPr>
        <w:shd w:val="clear" w:color="auto" w:fill="FFFFFF" w:themeFill="background1"/>
        <w:spacing w:after="0" w:line="240" w:lineRule="auto"/>
        <w:jc w:val="both"/>
        <w:rPr>
          <w:rFonts w:ascii="ITC Avant Garde Std Bk" w:hAnsi="ITC Avant Garde Std Bk" w:cs="Tahoma"/>
          <w:bCs/>
          <w:sz w:val="20"/>
          <w:szCs w:val="20"/>
        </w:rPr>
      </w:pPr>
    </w:p>
    <w:p w14:paraId="7AF941F2" w14:textId="77777777" w:rsidR="009C3FD5" w:rsidRPr="00165535" w:rsidRDefault="006E735F" w:rsidP="006E0B76">
      <w:pPr>
        <w:pStyle w:val="Ttulo1"/>
        <w:spacing w:before="0" w:line="240" w:lineRule="auto"/>
        <w:jc w:val="both"/>
        <w:rPr>
          <w:rFonts w:ascii="ITC Avant Garde Std Bk" w:hAnsi="ITC Avant Garde Std Bk" w:cs="Tahoma"/>
          <w:bCs/>
          <w:color w:val="000000"/>
          <w:sz w:val="20"/>
          <w:szCs w:val="20"/>
          <w:lang w:val="es-ES_tradnl"/>
        </w:rPr>
      </w:pPr>
      <w:bookmarkStart w:id="24" w:name="_Toc532554019"/>
      <w:r w:rsidRPr="00165535">
        <w:rPr>
          <w:rFonts w:ascii="ITC Avant Garde Std Bk" w:hAnsi="ITC Avant Garde Std Bk" w:cs="Tahoma"/>
          <w:bCs/>
          <w:color w:val="000000"/>
          <w:sz w:val="20"/>
          <w:szCs w:val="20"/>
          <w:lang w:val="es-ES_tradnl"/>
        </w:rPr>
        <w:t>15.CONCLUSIONES</w:t>
      </w:r>
      <w:bookmarkEnd w:id="24"/>
    </w:p>
    <w:p w14:paraId="4763DF05" w14:textId="77777777" w:rsidR="00446B0C" w:rsidRPr="001E1621" w:rsidRDefault="00446B0C" w:rsidP="006E0B76">
      <w:pPr>
        <w:shd w:val="clear" w:color="auto" w:fill="FFFFFF" w:themeFill="background1"/>
        <w:spacing w:after="0" w:line="240" w:lineRule="auto"/>
        <w:jc w:val="both"/>
        <w:rPr>
          <w:rFonts w:ascii="ITC Avant Garde Std Bk" w:hAnsi="ITC Avant Garde Std Bk" w:cs="Tahoma"/>
          <w:bCs/>
          <w:sz w:val="20"/>
          <w:szCs w:val="20"/>
        </w:rPr>
      </w:pPr>
    </w:p>
    <w:p w14:paraId="5D6F9144" w14:textId="77777777" w:rsidR="00BD2497" w:rsidRPr="00CB178A" w:rsidRDefault="00370AE2" w:rsidP="006E0B76">
      <w:pPr>
        <w:shd w:val="clear" w:color="auto" w:fill="FFFFFF" w:themeFill="background1"/>
        <w:spacing w:after="0" w:line="240" w:lineRule="auto"/>
        <w:jc w:val="both"/>
        <w:rPr>
          <w:rFonts w:ascii="ITC Avant Garde Std Bk" w:hAnsi="ITC Avant Garde Std Bk" w:cs="Tahoma"/>
          <w:bCs/>
          <w:i/>
          <w:sz w:val="20"/>
          <w:szCs w:val="20"/>
        </w:rPr>
      </w:pPr>
      <w:r>
        <w:rPr>
          <w:rFonts w:ascii="ITC Avant Garde Std Bk" w:hAnsi="ITC Avant Garde Std Bk" w:cs="Tahoma"/>
          <w:bCs/>
          <w:sz w:val="20"/>
          <w:szCs w:val="20"/>
        </w:rPr>
        <w:t xml:space="preserve">El </w:t>
      </w:r>
      <w:r w:rsidR="000E1343">
        <w:rPr>
          <w:rFonts w:ascii="ITC Avant Garde Std Bk" w:hAnsi="ITC Avant Garde Std Bk" w:cs="Tahoma"/>
          <w:bCs/>
          <w:i/>
          <w:sz w:val="20"/>
          <w:szCs w:val="20"/>
        </w:rPr>
        <w:t>A</w:t>
      </w:r>
      <w:r w:rsidR="00002127" w:rsidRPr="000E1343">
        <w:rPr>
          <w:rFonts w:ascii="ITC Avant Garde Std Bk" w:hAnsi="ITC Avant Garde Std Bk" w:cs="Tahoma"/>
          <w:bCs/>
          <w:i/>
          <w:sz w:val="20"/>
          <w:szCs w:val="20"/>
        </w:rPr>
        <w:t>nálisis de la percepción de los sujetos regulados por el Instituto sobre diversas áreas de oportunidad que puedan presentar las disposiciones de carácter general a su cargo</w:t>
      </w:r>
      <w:r w:rsidR="00002127" w:rsidRPr="001E1621">
        <w:rPr>
          <w:rFonts w:ascii="ITC Avant Garde Std Bk" w:hAnsi="ITC Avant Garde Std Bk" w:cs="Tahoma"/>
          <w:bCs/>
          <w:sz w:val="20"/>
          <w:szCs w:val="20"/>
        </w:rPr>
        <w:t xml:space="preserve">, enfocado </w:t>
      </w:r>
      <w:r>
        <w:rPr>
          <w:rFonts w:ascii="ITC Avant Garde Std Bk" w:hAnsi="ITC Avant Garde Std Bk" w:cs="Tahoma"/>
          <w:bCs/>
          <w:sz w:val="20"/>
          <w:szCs w:val="20"/>
        </w:rPr>
        <w:t>en la figura de los trámites y realizado por la CGMR</w:t>
      </w:r>
      <w:r w:rsidR="00002127" w:rsidRPr="001E1621">
        <w:rPr>
          <w:rFonts w:ascii="ITC Avant Garde Std Bk" w:hAnsi="ITC Avant Garde Std Bk" w:cs="Tahoma"/>
          <w:bCs/>
          <w:sz w:val="20"/>
          <w:szCs w:val="20"/>
        </w:rPr>
        <w:t xml:space="preserve">,  se llevó a cabo </w:t>
      </w:r>
      <w:r w:rsidR="000E1343">
        <w:rPr>
          <w:rFonts w:ascii="ITC Avant Garde Std Bk" w:hAnsi="ITC Avant Garde Std Bk" w:cs="Tahoma"/>
          <w:bCs/>
          <w:sz w:val="20"/>
          <w:szCs w:val="20"/>
        </w:rPr>
        <w:t xml:space="preserve">a partir de la realización de </w:t>
      </w:r>
      <w:r w:rsidR="00002127" w:rsidRPr="001E1621">
        <w:rPr>
          <w:rFonts w:ascii="ITC Avant Garde Std Bk" w:hAnsi="ITC Avant Garde Std Bk" w:cs="Tahoma"/>
          <w:bCs/>
          <w:sz w:val="20"/>
          <w:szCs w:val="20"/>
        </w:rPr>
        <w:t xml:space="preserve">la </w:t>
      </w:r>
      <w:r w:rsidR="00002127" w:rsidRPr="000E1343">
        <w:rPr>
          <w:rFonts w:ascii="ITC Avant Garde Std Bk" w:hAnsi="ITC Avant Garde Std Bk" w:cs="Tahoma"/>
          <w:bCs/>
          <w:i/>
          <w:sz w:val="20"/>
          <w:szCs w:val="20"/>
        </w:rPr>
        <w:t>Consulta Pública sobre los trámites contenidos en las disposiciones de carácter general a cargo del Instituto Federal de Telecomunicaciones</w:t>
      </w:r>
      <w:r w:rsidR="00002127" w:rsidRPr="00CB178A">
        <w:rPr>
          <w:rFonts w:ascii="ITC Avant Garde Std Bk" w:hAnsi="ITC Avant Garde Std Bk" w:cs="Tahoma"/>
          <w:bCs/>
          <w:i/>
          <w:sz w:val="20"/>
          <w:szCs w:val="20"/>
        </w:rPr>
        <w:t>, así como para la detección de posibles ár</w:t>
      </w:r>
      <w:r w:rsidR="00BD2497" w:rsidRPr="00CB178A">
        <w:rPr>
          <w:rFonts w:ascii="ITC Avant Garde Std Bk" w:hAnsi="ITC Avant Garde Std Bk" w:cs="Tahoma"/>
          <w:bCs/>
          <w:i/>
          <w:sz w:val="20"/>
          <w:szCs w:val="20"/>
        </w:rPr>
        <w:t>eas de oportunidad de los mismo.</w:t>
      </w:r>
    </w:p>
    <w:p w14:paraId="1C24BE5D" w14:textId="77777777" w:rsidR="00BD2497" w:rsidRPr="001E1621" w:rsidRDefault="00BD2497" w:rsidP="006E0B76">
      <w:pPr>
        <w:shd w:val="clear" w:color="auto" w:fill="FFFFFF" w:themeFill="background1"/>
        <w:spacing w:after="0" w:line="240" w:lineRule="auto"/>
        <w:jc w:val="both"/>
        <w:rPr>
          <w:rFonts w:ascii="ITC Avant Garde Std Bk" w:hAnsi="ITC Avant Garde Std Bk" w:cs="Tahoma"/>
          <w:bCs/>
          <w:sz w:val="20"/>
          <w:szCs w:val="20"/>
        </w:rPr>
      </w:pPr>
    </w:p>
    <w:p w14:paraId="48A7B566" w14:textId="77777777" w:rsidR="00BD2497" w:rsidRPr="00825CD7" w:rsidRDefault="00B45B1B" w:rsidP="006E0B76">
      <w:pPr>
        <w:shd w:val="clear" w:color="auto" w:fill="FFFFFF" w:themeFill="background1"/>
        <w:spacing w:after="0" w:line="240" w:lineRule="auto"/>
        <w:jc w:val="both"/>
        <w:rPr>
          <w:rFonts w:ascii="ITC Avant Garde Std Bk" w:hAnsi="ITC Avant Garde Std Bk" w:cs="Tahoma"/>
          <w:bCs/>
          <w:sz w:val="20"/>
          <w:szCs w:val="20"/>
        </w:rPr>
      </w:pPr>
      <w:r>
        <w:rPr>
          <w:rFonts w:ascii="ITC Avant Garde Std Bk" w:hAnsi="ITC Avant Garde Std Bk" w:cs="Tahoma"/>
          <w:bCs/>
          <w:sz w:val="20"/>
          <w:szCs w:val="20"/>
        </w:rPr>
        <w:t>C</w:t>
      </w:r>
      <w:r w:rsidR="00BD2497" w:rsidRPr="001E1621">
        <w:rPr>
          <w:rFonts w:ascii="ITC Avant Garde Std Bk" w:hAnsi="ITC Avant Garde Std Bk" w:cs="Tahoma"/>
          <w:bCs/>
          <w:sz w:val="20"/>
          <w:szCs w:val="20"/>
        </w:rPr>
        <w:t xml:space="preserve">onsiderando que </w:t>
      </w:r>
      <w:r>
        <w:rPr>
          <w:rFonts w:ascii="ITC Avant Garde Std Bk" w:hAnsi="ITC Avant Garde Std Bk" w:cs="Tahoma"/>
          <w:bCs/>
          <w:sz w:val="20"/>
          <w:szCs w:val="20"/>
        </w:rPr>
        <w:t xml:space="preserve">las consultas públicas que realiza el Instituto son un </w:t>
      </w:r>
      <w:r w:rsidR="00BD2497" w:rsidRPr="001E1621">
        <w:rPr>
          <w:rFonts w:ascii="ITC Avant Garde Std Bk" w:hAnsi="ITC Avant Garde Std Bk" w:cs="Tahoma"/>
          <w:bCs/>
          <w:sz w:val="20"/>
          <w:szCs w:val="20"/>
        </w:rPr>
        <w:t xml:space="preserve">mecanismo </w:t>
      </w:r>
      <w:r w:rsidR="00825CD7">
        <w:rPr>
          <w:rFonts w:ascii="ITC Avant Garde Std Bk" w:hAnsi="ITC Avant Garde Std Bk" w:cs="Tahoma"/>
          <w:bCs/>
          <w:sz w:val="20"/>
          <w:szCs w:val="20"/>
        </w:rPr>
        <w:t xml:space="preserve">utilizado por la política de mejora regulatoria, </w:t>
      </w:r>
      <w:r w:rsidR="00BD2497" w:rsidRPr="001E1621">
        <w:rPr>
          <w:rFonts w:ascii="ITC Avant Garde Std Bk" w:hAnsi="ITC Avant Garde Std Bk" w:cs="Tahoma"/>
          <w:bCs/>
          <w:sz w:val="20"/>
          <w:szCs w:val="20"/>
        </w:rPr>
        <w:t>por el cual</w:t>
      </w:r>
      <w:r w:rsidR="00825CD7">
        <w:rPr>
          <w:rFonts w:ascii="ITC Avant Garde Std Bk" w:hAnsi="ITC Avant Garde Std Bk" w:cs="Tahoma"/>
          <w:bCs/>
          <w:sz w:val="20"/>
          <w:szCs w:val="20"/>
        </w:rPr>
        <w:t>,</w:t>
      </w:r>
      <w:r w:rsidR="00BD2497" w:rsidRPr="001E1621">
        <w:rPr>
          <w:rFonts w:ascii="ITC Avant Garde Std Bk" w:hAnsi="ITC Avant Garde Std Bk" w:cs="Tahoma"/>
          <w:bCs/>
          <w:sz w:val="20"/>
          <w:szCs w:val="20"/>
        </w:rPr>
        <w:t xml:space="preserve"> es posible obtener información, comentarios, opiniones, aportaciones u otros elementos de análisis sobre algún tema de interés, propuesta regulatoria o bien, a propósito de la aplicación e i</w:t>
      </w:r>
      <w:r w:rsidR="00825CD7">
        <w:rPr>
          <w:rFonts w:ascii="ITC Avant Garde Std Bk" w:hAnsi="ITC Avant Garde Std Bk" w:cs="Tahoma"/>
          <w:bCs/>
          <w:sz w:val="20"/>
          <w:szCs w:val="20"/>
        </w:rPr>
        <w:t xml:space="preserve">mplementación de una regulación, con la finalidad de optimizar </w:t>
      </w:r>
      <w:r w:rsidR="00825CD7" w:rsidRPr="00825CD7">
        <w:rPr>
          <w:rFonts w:ascii="ITC Avant Garde Std Bk" w:hAnsi="ITC Avant Garde Std Bk" w:cs="Tahoma"/>
          <w:bCs/>
          <w:sz w:val="20"/>
          <w:szCs w:val="20"/>
        </w:rPr>
        <w:t>mayores beneficios que costos y el máximo beneficio social, seguridad jurídica que propicie la certidumbre de derechos y obligaciones, coherencia y armonización de las disposiciones que integran el marco regulatorio y simplificación, mejora y no duplicidad en la emisión de regulaciones, trámites y servicios.</w:t>
      </w:r>
    </w:p>
    <w:p w14:paraId="64E6EC0F" w14:textId="77777777" w:rsidR="00BD2497" w:rsidRPr="001E1621" w:rsidRDefault="00BD2497" w:rsidP="006E0B76">
      <w:pPr>
        <w:shd w:val="clear" w:color="auto" w:fill="FFFFFF" w:themeFill="background1"/>
        <w:spacing w:after="0" w:line="240" w:lineRule="auto"/>
        <w:jc w:val="both"/>
        <w:rPr>
          <w:rFonts w:ascii="ITC Avant Garde Std Bk" w:hAnsi="ITC Avant Garde Std Bk" w:cs="Tahoma"/>
          <w:bCs/>
          <w:sz w:val="20"/>
          <w:szCs w:val="20"/>
        </w:rPr>
      </w:pPr>
    </w:p>
    <w:p w14:paraId="09FAEBC5" w14:textId="77777777" w:rsidR="00BD2497" w:rsidRPr="001E1621" w:rsidRDefault="00BD2497" w:rsidP="006E0B76">
      <w:pPr>
        <w:shd w:val="clear" w:color="auto" w:fill="FFFFFF" w:themeFill="background1"/>
        <w:spacing w:after="0" w:line="240" w:lineRule="auto"/>
        <w:jc w:val="both"/>
        <w:rPr>
          <w:rFonts w:ascii="ITC Avant Garde Std Bk" w:hAnsi="ITC Avant Garde Std Bk" w:cs="Tahoma"/>
          <w:bCs/>
          <w:sz w:val="20"/>
          <w:szCs w:val="20"/>
        </w:rPr>
      </w:pPr>
      <w:r w:rsidRPr="001E1621">
        <w:rPr>
          <w:rFonts w:ascii="ITC Avant Garde Std Bk" w:hAnsi="ITC Avant Garde Std Bk" w:cs="Tahoma"/>
          <w:bCs/>
          <w:sz w:val="20"/>
          <w:szCs w:val="20"/>
        </w:rPr>
        <w:t>En ese sentido, la importancia de involucrar activamente a los interesados e</w:t>
      </w:r>
      <w:r w:rsidR="004A0A3E">
        <w:rPr>
          <w:rFonts w:ascii="ITC Avant Garde Std Bk" w:hAnsi="ITC Avant Garde Std Bk" w:cs="Tahoma"/>
          <w:bCs/>
          <w:sz w:val="20"/>
          <w:szCs w:val="20"/>
        </w:rPr>
        <w:t xml:space="preserve">n el ciclo de gobernanza </w:t>
      </w:r>
      <w:r w:rsidRPr="001E1621">
        <w:rPr>
          <w:rFonts w:ascii="ITC Avant Garde Std Bk" w:hAnsi="ITC Avant Garde Std Bk" w:cs="Tahoma"/>
          <w:bCs/>
          <w:sz w:val="20"/>
          <w:szCs w:val="20"/>
        </w:rPr>
        <w:t>regulatoria del sector de las TyR,</w:t>
      </w:r>
      <w:r w:rsidR="001E1621">
        <w:rPr>
          <w:rFonts w:ascii="ITC Avant Garde Std Bk" w:hAnsi="ITC Avant Garde Std Bk" w:cs="Tahoma"/>
          <w:bCs/>
          <w:sz w:val="20"/>
          <w:szCs w:val="20"/>
        </w:rPr>
        <w:t xml:space="preserve"> </w:t>
      </w:r>
      <w:r w:rsidRPr="001E1621">
        <w:rPr>
          <w:rFonts w:ascii="ITC Avant Garde Std Bk" w:hAnsi="ITC Avant Garde Std Bk" w:cs="Tahoma"/>
          <w:bCs/>
          <w:sz w:val="20"/>
          <w:szCs w:val="20"/>
        </w:rPr>
        <w:t>permite obtener los siguientes beneficios:</w:t>
      </w:r>
    </w:p>
    <w:p w14:paraId="7A33A2C1" w14:textId="77777777" w:rsidR="00BD2497" w:rsidRPr="001E1621" w:rsidRDefault="00BD2497" w:rsidP="006E0B76">
      <w:pPr>
        <w:shd w:val="clear" w:color="auto" w:fill="FFFFFF" w:themeFill="background1"/>
        <w:spacing w:after="0" w:line="240" w:lineRule="auto"/>
        <w:jc w:val="both"/>
        <w:rPr>
          <w:rFonts w:ascii="ITC Avant Garde Std Bk" w:hAnsi="ITC Avant Garde Std Bk" w:cs="Tahoma"/>
          <w:bCs/>
          <w:sz w:val="20"/>
          <w:szCs w:val="20"/>
        </w:rPr>
      </w:pPr>
    </w:p>
    <w:p w14:paraId="29F7BD2D" w14:textId="77777777" w:rsidR="003A2AE3" w:rsidRPr="001E1621" w:rsidRDefault="00751A55" w:rsidP="006E0B76">
      <w:pPr>
        <w:pStyle w:val="Prrafodelista"/>
        <w:numPr>
          <w:ilvl w:val="0"/>
          <w:numId w:val="31"/>
        </w:numPr>
        <w:shd w:val="clear" w:color="auto" w:fill="FFFFFF" w:themeFill="background1"/>
        <w:spacing w:after="0" w:line="240" w:lineRule="auto"/>
        <w:jc w:val="both"/>
        <w:rPr>
          <w:rFonts w:ascii="ITC Avant Garde Std Bk" w:hAnsi="ITC Avant Garde Std Bk" w:cs="Tahoma"/>
          <w:bCs/>
          <w:sz w:val="20"/>
          <w:szCs w:val="20"/>
        </w:rPr>
      </w:pPr>
      <w:r w:rsidRPr="001E1621">
        <w:rPr>
          <w:rFonts w:ascii="ITC Avant Garde Std Bk" w:hAnsi="ITC Avant Garde Std Bk" w:cs="Tahoma"/>
          <w:bCs/>
          <w:sz w:val="20"/>
          <w:szCs w:val="20"/>
        </w:rPr>
        <w:t>Establecer canales de comunicación institucionales y transparente con aquellos potenciales afectados por la emisión de una regulación, así como por todo el público interesado en general;</w:t>
      </w:r>
    </w:p>
    <w:p w14:paraId="202132F4" w14:textId="77777777" w:rsidR="00BD2497" w:rsidRPr="001E1621" w:rsidRDefault="00BD2497" w:rsidP="006E0B76">
      <w:pPr>
        <w:shd w:val="clear" w:color="auto" w:fill="FFFFFF" w:themeFill="background1"/>
        <w:spacing w:after="0" w:line="240" w:lineRule="auto"/>
        <w:jc w:val="both"/>
        <w:rPr>
          <w:rFonts w:ascii="ITC Avant Garde Std Bk" w:hAnsi="ITC Avant Garde Std Bk" w:cs="Tahoma"/>
          <w:bCs/>
          <w:sz w:val="20"/>
          <w:szCs w:val="20"/>
        </w:rPr>
      </w:pPr>
    </w:p>
    <w:p w14:paraId="34AC78AF" w14:textId="77777777" w:rsidR="003A2AE3" w:rsidRPr="001E1621" w:rsidRDefault="00751A55" w:rsidP="006E0B76">
      <w:pPr>
        <w:pStyle w:val="Prrafodelista"/>
        <w:numPr>
          <w:ilvl w:val="0"/>
          <w:numId w:val="31"/>
        </w:numPr>
        <w:shd w:val="clear" w:color="auto" w:fill="FFFFFF" w:themeFill="background1"/>
        <w:spacing w:after="0" w:line="240" w:lineRule="auto"/>
        <w:jc w:val="both"/>
        <w:rPr>
          <w:rFonts w:ascii="ITC Avant Garde Std Bk" w:hAnsi="ITC Avant Garde Std Bk" w:cs="Tahoma"/>
          <w:bCs/>
          <w:sz w:val="20"/>
          <w:szCs w:val="20"/>
        </w:rPr>
      </w:pPr>
      <w:r w:rsidRPr="001E1621">
        <w:rPr>
          <w:rFonts w:ascii="ITC Avant Garde Std Bk" w:hAnsi="ITC Avant Garde Std Bk" w:cs="Tahoma"/>
          <w:bCs/>
          <w:sz w:val="20"/>
          <w:szCs w:val="20"/>
        </w:rPr>
        <w:t xml:space="preserve">Transparentar y legitimar el proceso de política regulatoria; </w:t>
      </w:r>
    </w:p>
    <w:p w14:paraId="579E9456" w14:textId="77777777" w:rsidR="00BD2497" w:rsidRPr="001E1621" w:rsidRDefault="00BD2497" w:rsidP="006E0B76">
      <w:pPr>
        <w:shd w:val="clear" w:color="auto" w:fill="FFFFFF" w:themeFill="background1"/>
        <w:spacing w:after="0" w:line="240" w:lineRule="auto"/>
        <w:jc w:val="both"/>
        <w:rPr>
          <w:rFonts w:ascii="ITC Avant Garde Std Bk" w:hAnsi="ITC Avant Garde Std Bk" w:cs="Tahoma"/>
          <w:bCs/>
          <w:sz w:val="20"/>
          <w:szCs w:val="20"/>
        </w:rPr>
      </w:pPr>
    </w:p>
    <w:p w14:paraId="79AD7B02" w14:textId="77777777" w:rsidR="003A2AE3" w:rsidRPr="001E1621" w:rsidRDefault="00751A55" w:rsidP="006E0B76">
      <w:pPr>
        <w:pStyle w:val="Prrafodelista"/>
        <w:numPr>
          <w:ilvl w:val="0"/>
          <w:numId w:val="31"/>
        </w:numPr>
        <w:shd w:val="clear" w:color="auto" w:fill="FFFFFF" w:themeFill="background1"/>
        <w:spacing w:after="0" w:line="240" w:lineRule="auto"/>
        <w:jc w:val="both"/>
        <w:rPr>
          <w:rFonts w:ascii="ITC Avant Garde Std Bk" w:hAnsi="ITC Avant Garde Std Bk" w:cs="Tahoma"/>
          <w:bCs/>
          <w:sz w:val="20"/>
          <w:szCs w:val="20"/>
        </w:rPr>
      </w:pPr>
      <w:r w:rsidRPr="001E1621">
        <w:rPr>
          <w:rFonts w:ascii="ITC Avant Garde Std Bk" w:hAnsi="ITC Avant Garde Std Bk" w:cs="Tahoma"/>
          <w:bCs/>
          <w:sz w:val="20"/>
          <w:szCs w:val="20"/>
        </w:rPr>
        <w:t>Recabar información específica y relevante por parte de los regulados, y</w:t>
      </w:r>
    </w:p>
    <w:p w14:paraId="0F54FEC8" w14:textId="77777777" w:rsidR="00BD2497" w:rsidRPr="001E1621" w:rsidRDefault="00BD2497" w:rsidP="006E0B76">
      <w:pPr>
        <w:shd w:val="clear" w:color="auto" w:fill="FFFFFF" w:themeFill="background1"/>
        <w:spacing w:after="0" w:line="240" w:lineRule="auto"/>
        <w:jc w:val="both"/>
        <w:rPr>
          <w:rFonts w:ascii="ITC Avant Garde Std Bk" w:hAnsi="ITC Avant Garde Std Bk" w:cs="Tahoma"/>
          <w:bCs/>
          <w:sz w:val="20"/>
          <w:szCs w:val="20"/>
        </w:rPr>
      </w:pPr>
    </w:p>
    <w:p w14:paraId="4ABEE64B" w14:textId="77777777" w:rsidR="003A2AE3" w:rsidRPr="001E1621" w:rsidRDefault="00751A55" w:rsidP="006E0B76">
      <w:pPr>
        <w:pStyle w:val="Prrafodelista"/>
        <w:numPr>
          <w:ilvl w:val="0"/>
          <w:numId w:val="31"/>
        </w:numPr>
        <w:shd w:val="clear" w:color="auto" w:fill="FFFFFF" w:themeFill="background1"/>
        <w:spacing w:after="0" w:line="240" w:lineRule="auto"/>
        <w:jc w:val="both"/>
        <w:rPr>
          <w:rFonts w:ascii="ITC Avant Garde Std Bk" w:hAnsi="ITC Avant Garde Std Bk" w:cs="Tahoma"/>
          <w:bCs/>
          <w:sz w:val="20"/>
          <w:szCs w:val="20"/>
        </w:rPr>
      </w:pPr>
      <w:r w:rsidRPr="001E1621">
        <w:rPr>
          <w:rFonts w:ascii="ITC Avant Garde Std Bk" w:hAnsi="ITC Avant Garde Std Bk" w:cs="Tahoma"/>
          <w:bCs/>
          <w:sz w:val="20"/>
          <w:szCs w:val="20"/>
        </w:rPr>
        <w:t>Mejorar la calidad regulatoria</w:t>
      </w:r>
    </w:p>
    <w:p w14:paraId="1895A876" w14:textId="77777777" w:rsidR="00BD2497" w:rsidRPr="001E1621" w:rsidRDefault="00BD2497" w:rsidP="006E0B76">
      <w:pPr>
        <w:shd w:val="clear" w:color="auto" w:fill="FFFFFF" w:themeFill="background1"/>
        <w:spacing w:after="0" w:line="240" w:lineRule="auto"/>
        <w:jc w:val="both"/>
        <w:rPr>
          <w:rFonts w:ascii="ITC Avant Garde Std Bk" w:hAnsi="ITC Avant Garde Std Bk" w:cs="Tahoma"/>
          <w:bCs/>
          <w:sz w:val="20"/>
          <w:szCs w:val="20"/>
        </w:rPr>
      </w:pPr>
    </w:p>
    <w:p w14:paraId="406C68D8" w14:textId="77777777" w:rsidR="007F31E2" w:rsidRDefault="009041B7" w:rsidP="006E0B76">
      <w:pPr>
        <w:shd w:val="clear" w:color="auto" w:fill="FFFFFF" w:themeFill="background1"/>
        <w:spacing w:after="0" w:line="240" w:lineRule="auto"/>
        <w:jc w:val="both"/>
        <w:rPr>
          <w:rFonts w:ascii="ITC Avant Garde Std Bk" w:hAnsi="ITC Avant Garde Std Bk" w:cs="Tahoma"/>
          <w:bCs/>
          <w:sz w:val="20"/>
          <w:szCs w:val="20"/>
        </w:rPr>
      </w:pPr>
      <w:r w:rsidRPr="001E1621">
        <w:rPr>
          <w:rFonts w:ascii="ITC Avant Garde Std Bk" w:hAnsi="ITC Avant Garde Std Bk" w:cs="Tahoma"/>
          <w:bCs/>
          <w:sz w:val="20"/>
          <w:szCs w:val="20"/>
        </w:rPr>
        <w:t xml:space="preserve">Al respecto, </w:t>
      </w:r>
      <w:r w:rsidR="00BD2497" w:rsidRPr="001E1621">
        <w:rPr>
          <w:rFonts w:ascii="ITC Avant Garde Std Bk" w:hAnsi="ITC Avant Garde Std Bk" w:cs="Tahoma"/>
          <w:bCs/>
          <w:sz w:val="20"/>
          <w:szCs w:val="20"/>
        </w:rPr>
        <w:t xml:space="preserve">el análisis de la percepción de los interesados en el sector sobre </w:t>
      </w:r>
      <w:r w:rsidR="0067630D">
        <w:rPr>
          <w:rFonts w:ascii="ITC Avant Garde Std Bk" w:hAnsi="ITC Avant Garde Std Bk" w:cs="Tahoma"/>
          <w:bCs/>
          <w:sz w:val="20"/>
          <w:szCs w:val="20"/>
        </w:rPr>
        <w:t xml:space="preserve">las </w:t>
      </w:r>
      <w:r w:rsidR="0067630D" w:rsidRPr="0067630D">
        <w:rPr>
          <w:rFonts w:ascii="ITC Avant Garde Std Bk" w:hAnsi="ITC Avant Garde Std Bk" w:cs="Tahoma"/>
          <w:bCs/>
          <w:sz w:val="20"/>
          <w:szCs w:val="20"/>
        </w:rPr>
        <w:t>solicitud</w:t>
      </w:r>
      <w:r w:rsidR="0067630D">
        <w:rPr>
          <w:rFonts w:ascii="ITC Avant Garde Std Bk" w:hAnsi="ITC Avant Garde Std Bk" w:cs="Tahoma"/>
          <w:bCs/>
          <w:sz w:val="20"/>
          <w:szCs w:val="20"/>
        </w:rPr>
        <w:t>es</w:t>
      </w:r>
      <w:r w:rsidR="0067630D" w:rsidRPr="0067630D">
        <w:rPr>
          <w:rFonts w:ascii="ITC Avant Garde Std Bk" w:hAnsi="ITC Avant Garde Std Bk" w:cs="Tahoma"/>
          <w:bCs/>
          <w:sz w:val="20"/>
          <w:szCs w:val="20"/>
        </w:rPr>
        <w:t xml:space="preserve"> o entrega</w:t>
      </w:r>
      <w:r w:rsidR="0067630D">
        <w:rPr>
          <w:rFonts w:ascii="ITC Avant Garde Std Bk" w:hAnsi="ITC Avant Garde Std Bk" w:cs="Tahoma"/>
          <w:bCs/>
          <w:sz w:val="20"/>
          <w:szCs w:val="20"/>
        </w:rPr>
        <w:t>s</w:t>
      </w:r>
      <w:r w:rsidR="0067630D" w:rsidRPr="0067630D">
        <w:rPr>
          <w:rFonts w:ascii="ITC Avant Garde Std Bk" w:hAnsi="ITC Avant Garde Std Bk" w:cs="Tahoma"/>
          <w:bCs/>
          <w:sz w:val="20"/>
          <w:szCs w:val="20"/>
        </w:rPr>
        <w:t xml:space="preserve"> de información que las personas físicas o mo</w:t>
      </w:r>
      <w:r w:rsidR="0067630D">
        <w:rPr>
          <w:rFonts w:ascii="ITC Avant Garde Std Bk" w:hAnsi="ITC Avant Garde Std Bk" w:cs="Tahoma"/>
          <w:bCs/>
          <w:sz w:val="20"/>
          <w:szCs w:val="20"/>
        </w:rPr>
        <w:t>rales del sector privado realiza</w:t>
      </w:r>
      <w:r w:rsidR="0067630D" w:rsidRPr="0067630D">
        <w:rPr>
          <w:rFonts w:ascii="ITC Avant Garde Std Bk" w:hAnsi="ITC Avant Garde Std Bk" w:cs="Tahoma"/>
          <w:bCs/>
          <w:sz w:val="20"/>
          <w:szCs w:val="20"/>
        </w:rPr>
        <w:t xml:space="preserve">n ante </w:t>
      </w:r>
      <w:r w:rsidR="0067630D">
        <w:rPr>
          <w:rFonts w:ascii="ITC Avant Garde Std Bk" w:hAnsi="ITC Avant Garde Std Bk" w:cs="Tahoma"/>
          <w:bCs/>
          <w:sz w:val="20"/>
          <w:szCs w:val="20"/>
        </w:rPr>
        <w:t>el Instituto</w:t>
      </w:r>
      <w:r w:rsidR="0067630D" w:rsidRPr="0067630D">
        <w:rPr>
          <w:rFonts w:ascii="ITC Avant Garde Std Bk" w:hAnsi="ITC Avant Garde Std Bk" w:cs="Tahoma"/>
          <w:bCs/>
          <w:sz w:val="20"/>
          <w:szCs w:val="20"/>
        </w:rPr>
        <w:t>, ya sea para cumplir una obligación o, en general, a fin</w:t>
      </w:r>
      <w:r w:rsidR="0067630D">
        <w:rPr>
          <w:rFonts w:ascii="ITC Avant Garde Std Bk" w:hAnsi="ITC Avant Garde Std Bk" w:cs="Tahoma"/>
          <w:bCs/>
          <w:sz w:val="20"/>
          <w:szCs w:val="20"/>
        </w:rPr>
        <w:t xml:space="preserve"> de que se emita una resolución, </w:t>
      </w:r>
      <w:r w:rsidR="00F11FE8">
        <w:rPr>
          <w:rFonts w:ascii="ITC Avant Garde Std Bk" w:hAnsi="ITC Avant Garde Std Bk" w:cs="Tahoma"/>
          <w:bCs/>
          <w:sz w:val="20"/>
          <w:szCs w:val="20"/>
        </w:rPr>
        <w:t>fortaleció</w:t>
      </w:r>
      <w:r w:rsidR="00BD2497" w:rsidRPr="001E1621">
        <w:rPr>
          <w:rFonts w:ascii="ITC Avant Garde Std Bk" w:hAnsi="ITC Avant Garde Std Bk" w:cs="Tahoma"/>
          <w:bCs/>
          <w:sz w:val="20"/>
          <w:szCs w:val="20"/>
        </w:rPr>
        <w:t xml:space="preserve"> </w:t>
      </w:r>
      <w:r w:rsidR="00F11FE8">
        <w:rPr>
          <w:rFonts w:ascii="ITC Avant Garde Std Bk" w:hAnsi="ITC Avant Garde Std Bk" w:cs="Tahoma"/>
          <w:bCs/>
          <w:sz w:val="20"/>
          <w:szCs w:val="20"/>
        </w:rPr>
        <w:t xml:space="preserve">y promovió la ejecución de </w:t>
      </w:r>
      <w:r w:rsidR="00BD2497" w:rsidRPr="001E1621">
        <w:rPr>
          <w:rFonts w:ascii="ITC Avant Garde Std Bk" w:hAnsi="ITC Avant Garde Std Bk" w:cs="Tahoma"/>
          <w:bCs/>
          <w:sz w:val="20"/>
          <w:szCs w:val="20"/>
        </w:rPr>
        <w:t>proyectos encaminados a la simplificación</w:t>
      </w:r>
      <w:r w:rsidR="0067630D">
        <w:rPr>
          <w:rFonts w:ascii="ITC Avant Garde Std Bk" w:hAnsi="ITC Avant Garde Std Bk" w:cs="Tahoma"/>
          <w:bCs/>
          <w:sz w:val="20"/>
          <w:szCs w:val="20"/>
        </w:rPr>
        <w:t>, mejora y no duplicidad</w:t>
      </w:r>
      <w:r w:rsidR="00BD2497" w:rsidRPr="001E1621">
        <w:rPr>
          <w:rFonts w:ascii="ITC Avant Garde Std Bk" w:hAnsi="ITC Avant Garde Std Bk" w:cs="Tahoma"/>
          <w:bCs/>
          <w:sz w:val="20"/>
          <w:szCs w:val="20"/>
        </w:rPr>
        <w:t xml:space="preserve"> </w:t>
      </w:r>
      <w:r w:rsidR="0067630D">
        <w:rPr>
          <w:rFonts w:ascii="ITC Avant Garde Std Bk" w:hAnsi="ITC Avant Garde Std Bk" w:cs="Tahoma"/>
          <w:bCs/>
          <w:sz w:val="20"/>
          <w:szCs w:val="20"/>
        </w:rPr>
        <w:t>de los trámites a cargo</w:t>
      </w:r>
      <w:r w:rsidR="00BD2497" w:rsidRPr="001E1621">
        <w:rPr>
          <w:rFonts w:ascii="ITC Avant Garde Std Bk" w:hAnsi="ITC Avant Garde Std Bk" w:cs="Tahoma"/>
          <w:bCs/>
          <w:sz w:val="20"/>
          <w:szCs w:val="20"/>
        </w:rPr>
        <w:t xml:space="preserve"> de este </w:t>
      </w:r>
      <w:r w:rsidR="00F11FE8">
        <w:rPr>
          <w:rFonts w:ascii="ITC Avant Garde Std Bk" w:hAnsi="ITC Avant Garde Std Bk" w:cs="Tahoma"/>
          <w:bCs/>
          <w:sz w:val="20"/>
          <w:szCs w:val="20"/>
        </w:rPr>
        <w:t xml:space="preserve">órgano constitucional autónomo. </w:t>
      </w:r>
    </w:p>
    <w:p w14:paraId="19FF063B" w14:textId="77777777" w:rsidR="00F11FE8" w:rsidRDefault="00F11FE8" w:rsidP="006E0B76">
      <w:pPr>
        <w:shd w:val="clear" w:color="auto" w:fill="FFFFFF" w:themeFill="background1"/>
        <w:spacing w:after="0" w:line="240" w:lineRule="auto"/>
        <w:jc w:val="both"/>
        <w:rPr>
          <w:rFonts w:ascii="ITC Avant Garde Std Bk" w:hAnsi="ITC Avant Garde Std Bk" w:cs="Tahoma"/>
          <w:bCs/>
          <w:sz w:val="20"/>
          <w:szCs w:val="20"/>
        </w:rPr>
      </w:pPr>
    </w:p>
    <w:p w14:paraId="679EBE27" w14:textId="77777777" w:rsidR="00F11FE8" w:rsidRDefault="00F11FE8" w:rsidP="006E0B76">
      <w:pPr>
        <w:shd w:val="clear" w:color="auto" w:fill="FFFFFF" w:themeFill="background1"/>
        <w:spacing w:after="0" w:line="240" w:lineRule="auto"/>
        <w:jc w:val="both"/>
        <w:rPr>
          <w:rFonts w:ascii="ITC Avant Garde Std Bk" w:hAnsi="ITC Avant Garde Std Bk" w:cs="Tahoma"/>
          <w:bCs/>
          <w:sz w:val="20"/>
          <w:szCs w:val="20"/>
        </w:rPr>
      </w:pPr>
      <w:r>
        <w:rPr>
          <w:rFonts w:ascii="ITC Avant Garde Std Bk" w:hAnsi="ITC Avant Garde Std Bk" w:cs="Tahoma"/>
          <w:bCs/>
          <w:sz w:val="20"/>
          <w:szCs w:val="20"/>
        </w:rPr>
        <w:t xml:space="preserve">De manera específica, fue posible determinar </w:t>
      </w:r>
      <w:r w:rsidR="00AC6977">
        <w:rPr>
          <w:rFonts w:ascii="ITC Avant Garde Std Bk" w:hAnsi="ITC Avant Garde Std Bk" w:cs="Tahoma"/>
          <w:bCs/>
          <w:sz w:val="20"/>
          <w:szCs w:val="20"/>
        </w:rPr>
        <w:t xml:space="preserve">que en el sector de las telecomunicaciones se detectaron una mayor cantidad de áreas de oportunidad en la regulación que da origen a trámites, siendo el caso que los regulados y participantes tienen una </w:t>
      </w:r>
      <w:r w:rsidR="00076418">
        <w:rPr>
          <w:rFonts w:ascii="ITC Avant Garde Std Bk" w:hAnsi="ITC Avant Garde Std Bk" w:cs="Tahoma"/>
          <w:bCs/>
          <w:sz w:val="20"/>
          <w:szCs w:val="20"/>
        </w:rPr>
        <w:t>apreciación</w:t>
      </w:r>
      <w:r w:rsidR="00B45B1B">
        <w:rPr>
          <w:rFonts w:ascii="ITC Avant Garde Std Bk" w:hAnsi="ITC Avant Garde Std Bk" w:cs="Tahoma"/>
          <w:bCs/>
          <w:sz w:val="20"/>
          <w:szCs w:val="20"/>
        </w:rPr>
        <w:t xml:space="preserve"> precisa y específica de aquellas formalidades</w:t>
      </w:r>
      <w:r w:rsidR="00076418">
        <w:rPr>
          <w:rFonts w:ascii="ITC Avant Garde Std Bk" w:hAnsi="ITC Avant Garde Std Bk" w:cs="Tahoma"/>
          <w:bCs/>
          <w:sz w:val="20"/>
          <w:szCs w:val="20"/>
        </w:rPr>
        <w:t xml:space="preserve"> y procedimientos que </w:t>
      </w:r>
      <w:r w:rsidR="005D1B57">
        <w:rPr>
          <w:rFonts w:ascii="ITC Avant Garde Std Bk" w:hAnsi="ITC Avant Garde Std Bk" w:cs="Tahoma"/>
          <w:bCs/>
          <w:sz w:val="20"/>
          <w:szCs w:val="20"/>
        </w:rPr>
        <w:t xml:space="preserve">consideran deben mejorar. </w:t>
      </w:r>
      <w:r w:rsidR="005746EF">
        <w:rPr>
          <w:rFonts w:ascii="ITC Avant Garde Std Bk" w:hAnsi="ITC Avant Garde Std Bk" w:cs="Tahoma"/>
          <w:bCs/>
          <w:sz w:val="20"/>
          <w:szCs w:val="20"/>
        </w:rPr>
        <w:t xml:space="preserve">Asimismo, los comentarios recibidos se concentraron en un </w:t>
      </w:r>
      <w:r w:rsidR="00BB4525">
        <w:rPr>
          <w:rFonts w:ascii="ITC Avant Garde Std Bk" w:hAnsi="ITC Avant Garde Std Bk" w:cs="Tahoma"/>
          <w:bCs/>
          <w:sz w:val="20"/>
          <w:szCs w:val="20"/>
        </w:rPr>
        <w:t>universo muy delimitado de tr</w:t>
      </w:r>
      <w:r w:rsidR="0012201B">
        <w:rPr>
          <w:rFonts w:ascii="ITC Avant Garde Std Bk" w:hAnsi="ITC Avant Garde Std Bk" w:cs="Tahoma"/>
          <w:bCs/>
          <w:sz w:val="20"/>
          <w:szCs w:val="20"/>
        </w:rPr>
        <w:t xml:space="preserve">ámites, a saber, </w:t>
      </w:r>
      <w:r w:rsidR="00BB4525">
        <w:rPr>
          <w:rFonts w:ascii="ITC Avant Garde Std Bk" w:hAnsi="ITC Avant Garde Std Bk" w:cs="Tahoma"/>
          <w:bCs/>
          <w:sz w:val="20"/>
          <w:szCs w:val="20"/>
        </w:rPr>
        <w:t>de los doscientos treinta y seis trámites inscritos en el Inventario de Trámites del Instituto</w:t>
      </w:r>
      <w:r w:rsidR="00B45B1B">
        <w:rPr>
          <w:rFonts w:ascii="ITC Avant Garde Std Bk" w:hAnsi="ITC Avant Garde Std Bk" w:cs="Tahoma"/>
          <w:bCs/>
          <w:sz w:val="20"/>
          <w:szCs w:val="20"/>
        </w:rPr>
        <w:t>,</w:t>
      </w:r>
      <w:r w:rsidR="00BB4525">
        <w:rPr>
          <w:rFonts w:ascii="ITC Avant Garde Std Bk" w:hAnsi="ITC Avant Garde Std Bk" w:cs="Tahoma"/>
          <w:bCs/>
          <w:sz w:val="20"/>
          <w:szCs w:val="20"/>
        </w:rPr>
        <w:t xml:space="preserve"> al finalizar la consulta pública, las aportaciones se dirigieron únicamente a sesenta y tres </w:t>
      </w:r>
      <w:r w:rsidR="00B45B1B">
        <w:rPr>
          <w:rFonts w:ascii="ITC Avant Garde Std Bk" w:hAnsi="ITC Avant Garde Std Bk" w:cs="Tahoma"/>
          <w:bCs/>
          <w:sz w:val="20"/>
          <w:szCs w:val="20"/>
        </w:rPr>
        <w:t>de éstos</w:t>
      </w:r>
      <w:r w:rsidR="00BB4525">
        <w:rPr>
          <w:rFonts w:ascii="ITC Avant Garde Std Bk" w:hAnsi="ITC Avant Garde Std Bk" w:cs="Tahoma"/>
          <w:bCs/>
          <w:sz w:val="20"/>
          <w:szCs w:val="20"/>
        </w:rPr>
        <w:t xml:space="preserve">. </w:t>
      </w:r>
    </w:p>
    <w:p w14:paraId="4FF1CB43" w14:textId="77777777" w:rsidR="0012201B" w:rsidRDefault="0012201B" w:rsidP="006E0B76">
      <w:pPr>
        <w:shd w:val="clear" w:color="auto" w:fill="FFFFFF" w:themeFill="background1"/>
        <w:spacing w:after="0" w:line="240" w:lineRule="auto"/>
        <w:jc w:val="both"/>
        <w:rPr>
          <w:rFonts w:ascii="ITC Avant Garde Std Bk" w:hAnsi="ITC Avant Garde Std Bk" w:cs="Tahoma"/>
          <w:bCs/>
          <w:sz w:val="20"/>
          <w:szCs w:val="20"/>
        </w:rPr>
      </w:pPr>
    </w:p>
    <w:p w14:paraId="0A0FB52A" w14:textId="77777777" w:rsidR="0012201B" w:rsidRPr="001E1621" w:rsidRDefault="00714A78" w:rsidP="006E0B76">
      <w:pPr>
        <w:shd w:val="clear" w:color="auto" w:fill="FFFFFF" w:themeFill="background1"/>
        <w:spacing w:after="0" w:line="240" w:lineRule="auto"/>
        <w:jc w:val="both"/>
        <w:rPr>
          <w:rFonts w:ascii="ITC Avant Garde Std Bk" w:hAnsi="ITC Avant Garde Std Bk" w:cs="Tahoma"/>
          <w:bCs/>
          <w:sz w:val="20"/>
          <w:szCs w:val="20"/>
        </w:rPr>
      </w:pPr>
      <w:r>
        <w:rPr>
          <w:rFonts w:ascii="ITC Avant Garde Std Bk" w:hAnsi="ITC Avant Garde Std Bk" w:cs="Tahoma"/>
          <w:bCs/>
          <w:sz w:val="20"/>
          <w:szCs w:val="20"/>
        </w:rPr>
        <w:t xml:space="preserve">De igual manera, las tres preocupaciones más recurrentes </w:t>
      </w:r>
      <w:r w:rsidR="00B45B1B">
        <w:rPr>
          <w:rFonts w:ascii="ITC Avant Garde Std Bk" w:hAnsi="ITC Avant Garde Std Bk" w:cs="Tahoma"/>
          <w:bCs/>
          <w:sz w:val="20"/>
          <w:szCs w:val="20"/>
        </w:rPr>
        <w:t>de</w:t>
      </w:r>
      <w:r>
        <w:rPr>
          <w:rFonts w:ascii="ITC Avant Garde Std Bk" w:hAnsi="ITC Avant Garde Std Bk" w:cs="Tahoma"/>
          <w:bCs/>
          <w:sz w:val="20"/>
          <w:szCs w:val="20"/>
        </w:rPr>
        <w:t xml:space="preserve"> los participantes </w:t>
      </w:r>
      <w:r w:rsidR="004C7BF2">
        <w:rPr>
          <w:rFonts w:ascii="ITC Avant Garde Std Bk" w:hAnsi="ITC Avant Garde Std Bk" w:cs="Tahoma"/>
          <w:bCs/>
          <w:sz w:val="20"/>
          <w:szCs w:val="20"/>
        </w:rPr>
        <w:t xml:space="preserve">se </w:t>
      </w:r>
      <w:r w:rsidR="00B45B1B">
        <w:rPr>
          <w:rFonts w:ascii="ITC Avant Garde Std Bk" w:hAnsi="ITC Avant Garde Std Bk" w:cs="Tahoma"/>
          <w:bCs/>
          <w:sz w:val="20"/>
          <w:szCs w:val="20"/>
        </w:rPr>
        <w:t>dirigieron</w:t>
      </w:r>
      <w:r w:rsidR="004C7BF2">
        <w:rPr>
          <w:rFonts w:ascii="ITC Avant Garde Std Bk" w:hAnsi="ITC Avant Garde Std Bk" w:cs="Tahoma"/>
          <w:bCs/>
          <w:sz w:val="20"/>
          <w:szCs w:val="20"/>
        </w:rPr>
        <w:t xml:space="preserve"> a </w:t>
      </w:r>
      <w:r w:rsidR="00B45B1B">
        <w:rPr>
          <w:rFonts w:ascii="ITC Avant Garde Std Bk" w:hAnsi="ITC Avant Garde Std Bk" w:cs="Tahoma"/>
          <w:bCs/>
          <w:sz w:val="20"/>
          <w:szCs w:val="20"/>
        </w:rPr>
        <w:t xml:space="preserve">la </w:t>
      </w:r>
      <w:r w:rsidR="004C7BF2">
        <w:rPr>
          <w:rFonts w:ascii="ITC Avant Garde Std Bk" w:hAnsi="ITC Avant Garde Std Bk" w:cs="Tahoma"/>
          <w:bCs/>
          <w:sz w:val="20"/>
          <w:szCs w:val="20"/>
        </w:rPr>
        <w:t xml:space="preserve">duplicidad en los trámites, fundamentos derogados y duplicidad en la entrega de información. </w:t>
      </w:r>
      <w:r w:rsidR="00417073">
        <w:rPr>
          <w:rFonts w:ascii="ITC Avant Garde Std Bk" w:hAnsi="ITC Avant Garde Std Bk" w:cs="Tahoma"/>
          <w:bCs/>
          <w:sz w:val="20"/>
          <w:szCs w:val="20"/>
        </w:rPr>
        <w:t>Por su parte, la mayoría de las propuestas recibidas corresponden a propuestas de eliminación, seguida en número por sugerencias de modificación y</w:t>
      </w:r>
      <w:r w:rsidR="00B45B1B">
        <w:rPr>
          <w:rFonts w:ascii="ITC Avant Garde Std Bk" w:hAnsi="ITC Avant Garde Std Bk" w:cs="Tahoma"/>
          <w:bCs/>
          <w:sz w:val="20"/>
          <w:szCs w:val="20"/>
        </w:rPr>
        <w:t>,</w:t>
      </w:r>
      <w:r w:rsidR="00417073">
        <w:rPr>
          <w:rFonts w:ascii="ITC Avant Garde Std Bk" w:hAnsi="ITC Avant Garde Std Bk" w:cs="Tahoma"/>
          <w:bCs/>
          <w:sz w:val="20"/>
          <w:szCs w:val="20"/>
        </w:rPr>
        <w:t xml:space="preserve"> en una menor cantidad, de incorporación. </w:t>
      </w:r>
    </w:p>
    <w:p w14:paraId="17A5CE59" w14:textId="77777777" w:rsidR="009C3FD5" w:rsidRPr="001E1621" w:rsidRDefault="009C3FD5" w:rsidP="006E0B76">
      <w:pPr>
        <w:shd w:val="clear" w:color="auto" w:fill="FFFFFF" w:themeFill="background1"/>
        <w:spacing w:after="0" w:line="240" w:lineRule="auto"/>
        <w:jc w:val="both"/>
        <w:rPr>
          <w:rFonts w:ascii="ITC Avant Garde Std Bk" w:hAnsi="ITC Avant Garde Std Bk" w:cs="Tahoma"/>
          <w:bCs/>
          <w:sz w:val="20"/>
          <w:szCs w:val="20"/>
        </w:rPr>
      </w:pPr>
    </w:p>
    <w:p w14:paraId="4EE9E7C0" w14:textId="77777777" w:rsidR="00230A33" w:rsidRPr="001E1621" w:rsidRDefault="007F31E2" w:rsidP="006E0B76">
      <w:pPr>
        <w:shd w:val="clear" w:color="auto" w:fill="FFFFFF" w:themeFill="background1"/>
        <w:spacing w:after="0" w:line="240" w:lineRule="auto"/>
        <w:jc w:val="both"/>
        <w:rPr>
          <w:rFonts w:ascii="ITC Avant Garde Std Bk" w:hAnsi="ITC Avant Garde Std Bk" w:cs="Tahoma"/>
          <w:bCs/>
          <w:sz w:val="20"/>
          <w:szCs w:val="20"/>
        </w:rPr>
      </w:pPr>
      <w:r w:rsidRPr="001E1621">
        <w:rPr>
          <w:rFonts w:ascii="ITC Avant Garde Std Bk" w:hAnsi="ITC Avant Garde Std Bk" w:cs="Tahoma"/>
          <w:bCs/>
          <w:sz w:val="20"/>
          <w:szCs w:val="20"/>
        </w:rPr>
        <w:t>Es así que, con este ejerc</w:t>
      </w:r>
      <w:r w:rsidR="00230A33" w:rsidRPr="001E1621">
        <w:rPr>
          <w:rFonts w:ascii="ITC Avant Garde Std Bk" w:hAnsi="ITC Avant Garde Std Bk" w:cs="Tahoma"/>
          <w:bCs/>
          <w:sz w:val="20"/>
          <w:szCs w:val="20"/>
        </w:rPr>
        <w:t>icio de participación ciudadana</w:t>
      </w:r>
      <w:r w:rsidRPr="001E1621">
        <w:rPr>
          <w:rFonts w:ascii="ITC Avant Garde Std Bk" w:hAnsi="ITC Avant Garde Std Bk" w:cs="Tahoma"/>
          <w:bCs/>
          <w:sz w:val="20"/>
          <w:szCs w:val="20"/>
        </w:rPr>
        <w:t xml:space="preserve"> el Instituto se posiciona</w:t>
      </w:r>
      <w:r w:rsidR="00230A33" w:rsidRPr="001E1621">
        <w:rPr>
          <w:rFonts w:ascii="ITC Avant Garde Std Bk" w:hAnsi="ITC Avant Garde Std Bk" w:cs="Tahoma"/>
          <w:bCs/>
          <w:sz w:val="20"/>
          <w:szCs w:val="20"/>
        </w:rPr>
        <w:t xml:space="preserve"> </w:t>
      </w:r>
      <w:r w:rsidR="00E633CD" w:rsidRPr="001E1621">
        <w:rPr>
          <w:rFonts w:ascii="ITC Avant Garde Std Bk" w:hAnsi="ITC Avant Garde Std Bk" w:cs="Tahoma"/>
          <w:bCs/>
          <w:sz w:val="20"/>
          <w:szCs w:val="20"/>
        </w:rPr>
        <w:t>como</w:t>
      </w:r>
      <w:r w:rsidRPr="001E1621">
        <w:rPr>
          <w:rFonts w:ascii="ITC Avant Garde Std Bk" w:hAnsi="ITC Avant Garde Std Bk" w:cs="Tahoma"/>
          <w:bCs/>
          <w:sz w:val="20"/>
          <w:szCs w:val="20"/>
        </w:rPr>
        <w:t xml:space="preserve"> ejecutor de las mejores prácticas de evaluación ex post y sistemática del marco regulatorio</w:t>
      </w:r>
      <w:r w:rsidR="00230A33" w:rsidRPr="001E1621">
        <w:rPr>
          <w:rFonts w:ascii="ITC Avant Garde Std Bk" w:hAnsi="ITC Avant Garde Std Bk" w:cs="Tahoma"/>
          <w:bCs/>
          <w:sz w:val="20"/>
          <w:szCs w:val="20"/>
        </w:rPr>
        <w:t xml:space="preserve">, evaluando su utilidad –desde el punto de vista social- generando un vínculo proactivo entre los diversos participantes y este </w:t>
      </w:r>
      <w:r w:rsidR="005920B8" w:rsidRPr="001E1621">
        <w:rPr>
          <w:rFonts w:ascii="ITC Avant Garde Std Bk" w:hAnsi="ITC Avant Garde Std Bk" w:cs="Tahoma"/>
          <w:bCs/>
          <w:sz w:val="20"/>
          <w:szCs w:val="20"/>
        </w:rPr>
        <w:t xml:space="preserve">órgano constitucional </w:t>
      </w:r>
      <w:r w:rsidR="005D1999" w:rsidRPr="001E1621">
        <w:rPr>
          <w:rFonts w:ascii="ITC Avant Garde Std Bk" w:hAnsi="ITC Avant Garde Std Bk" w:cs="Tahoma"/>
          <w:bCs/>
          <w:sz w:val="20"/>
          <w:szCs w:val="20"/>
        </w:rPr>
        <w:t xml:space="preserve">a cargo </w:t>
      </w:r>
      <w:r w:rsidR="005920B8" w:rsidRPr="001E1621">
        <w:rPr>
          <w:rFonts w:ascii="ITC Avant Garde Std Bk" w:hAnsi="ITC Avant Garde Std Bk" w:cs="Tahoma"/>
          <w:bCs/>
          <w:sz w:val="20"/>
          <w:szCs w:val="20"/>
        </w:rPr>
        <w:t>d</w:t>
      </w:r>
      <w:r w:rsidR="00230A33" w:rsidRPr="001E1621">
        <w:rPr>
          <w:rFonts w:ascii="ITC Avant Garde Std Bk" w:hAnsi="ITC Avant Garde Std Bk" w:cs="Tahoma"/>
          <w:bCs/>
          <w:sz w:val="20"/>
          <w:szCs w:val="20"/>
        </w:rPr>
        <w:t xml:space="preserve">el </w:t>
      </w:r>
      <w:r w:rsidR="005D1999" w:rsidRPr="001E1621">
        <w:rPr>
          <w:rFonts w:ascii="ITC Avant Garde Std Bk" w:hAnsi="ITC Avant Garde Std Bk" w:cs="Tahoma"/>
          <w:bCs/>
          <w:sz w:val="20"/>
          <w:szCs w:val="20"/>
        </w:rPr>
        <w:t xml:space="preserve">desarrollo del </w:t>
      </w:r>
      <w:r w:rsidR="00230A33" w:rsidRPr="001E1621">
        <w:rPr>
          <w:rFonts w:ascii="ITC Avant Garde Std Bk" w:hAnsi="ITC Avant Garde Std Bk" w:cs="Tahoma"/>
          <w:bCs/>
          <w:sz w:val="20"/>
          <w:szCs w:val="20"/>
        </w:rPr>
        <w:t>sector de las TyR, para asegurar que las regulaciones se mantengan actualizadas, el costo se justifique, sean rentables y coherentes, y cumplan con los objetivos previstos en materia de mejora regulatoria en el sector de su competencia.</w:t>
      </w:r>
    </w:p>
    <w:p w14:paraId="7E6C8C29" w14:textId="77777777" w:rsidR="00230A33" w:rsidRPr="001E1621" w:rsidRDefault="00230A33" w:rsidP="006E0B76">
      <w:pPr>
        <w:shd w:val="clear" w:color="auto" w:fill="FFFFFF" w:themeFill="background1"/>
        <w:spacing w:after="0" w:line="240" w:lineRule="auto"/>
        <w:jc w:val="both"/>
        <w:rPr>
          <w:rFonts w:ascii="ITC Avant Garde Std Bk" w:hAnsi="ITC Avant Garde Std Bk" w:cs="Tahoma"/>
          <w:bCs/>
          <w:sz w:val="20"/>
          <w:szCs w:val="20"/>
        </w:rPr>
      </w:pPr>
    </w:p>
    <w:p w14:paraId="2549F1D0" w14:textId="77777777" w:rsidR="002738EE" w:rsidRDefault="009041B7" w:rsidP="006E0B76">
      <w:pPr>
        <w:shd w:val="clear" w:color="auto" w:fill="FFFFFF" w:themeFill="background1"/>
        <w:spacing w:after="0" w:line="240" w:lineRule="auto"/>
        <w:jc w:val="both"/>
        <w:rPr>
          <w:rFonts w:ascii="ITC Avant Garde Std Bk" w:hAnsi="ITC Avant Garde Std Bk" w:cs="Tahoma"/>
          <w:bCs/>
          <w:sz w:val="20"/>
          <w:szCs w:val="20"/>
        </w:rPr>
      </w:pPr>
      <w:r w:rsidRPr="001E1621">
        <w:rPr>
          <w:rFonts w:ascii="ITC Avant Garde Std Bk" w:hAnsi="ITC Avant Garde Std Bk" w:cs="Tahoma"/>
          <w:bCs/>
          <w:sz w:val="20"/>
          <w:szCs w:val="20"/>
        </w:rPr>
        <w:t>Asimismo,</w:t>
      </w:r>
      <w:r w:rsidR="002738EE" w:rsidRPr="001E1621">
        <w:rPr>
          <w:rFonts w:ascii="ITC Avant Garde Std Bk" w:hAnsi="ITC Avant Garde Std Bk" w:cs="Tahoma"/>
          <w:bCs/>
          <w:sz w:val="20"/>
          <w:szCs w:val="20"/>
        </w:rPr>
        <w:t xml:space="preserve"> </w:t>
      </w:r>
      <w:r w:rsidR="0005560C" w:rsidRPr="001E1621">
        <w:rPr>
          <w:rFonts w:ascii="ITC Avant Garde Std Bk" w:hAnsi="ITC Avant Garde Std Bk" w:cs="Tahoma"/>
          <w:bCs/>
          <w:sz w:val="20"/>
          <w:szCs w:val="20"/>
        </w:rPr>
        <w:t xml:space="preserve">la ejecución </w:t>
      </w:r>
      <w:r w:rsidR="00191C05">
        <w:rPr>
          <w:rFonts w:ascii="ITC Avant Garde Std Bk" w:hAnsi="ITC Avant Garde Std Bk" w:cs="Tahoma"/>
          <w:bCs/>
          <w:sz w:val="20"/>
          <w:szCs w:val="20"/>
        </w:rPr>
        <w:t>del proceso consultivo permitió</w:t>
      </w:r>
      <w:r w:rsidR="0005560C" w:rsidRPr="001E1621">
        <w:rPr>
          <w:rFonts w:ascii="ITC Avant Garde Std Bk" w:hAnsi="ITC Avant Garde Std Bk" w:cs="Tahoma"/>
          <w:bCs/>
          <w:sz w:val="20"/>
          <w:szCs w:val="20"/>
        </w:rPr>
        <w:t xml:space="preserve"> a</w:t>
      </w:r>
      <w:r w:rsidR="002738EE" w:rsidRPr="001E1621">
        <w:rPr>
          <w:rFonts w:ascii="ITC Avant Garde Std Bk" w:hAnsi="ITC Avant Garde Std Bk" w:cs="Tahoma"/>
          <w:bCs/>
          <w:sz w:val="20"/>
          <w:szCs w:val="20"/>
        </w:rPr>
        <w:t>tender la recomendación planteada por la</w:t>
      </w:r>
      <w:r w:rsidR="007F31E2" w:rsidRPr="001E1621">
        <w:rPr>
          <w:rFonts w:ascii="ITC Avant Garde Std Bk" w:hAnsi="ITC Avant Garde Std Bk" w:cs="Tahoma"/>
          <w:bCs/>
          <w:sz w:val="20"/>
          <w:szCs w:val="20"/>
        </w:rPr>
        <w:t xml:space="preserve"> </w:t>
      </w:r>
      <w:r w:rsidR="002738EE" w:rsidRPr="001E1621">
        <w:rPr>
          <w:rFonts w:ascii="ITC Avant Garde Std Bk" w:hAnsi="ITC Avant Garde Std Bk" w:cs="Tahoma"/>
          <w:bCs/>
          <w:sz w:val="20"/>
          <w:szCs w:val="20"/>
        </w:rPr>
        <w:t xml:space="preserve">Organización para la Cooperación y el Desarrollo Económicos sobre </w:t>
      </w:r>
      <w:r w:rsidR="007F31E2" w:rsidRPr="001E1621">
        <w:rPr>
          <w:rFonts w:ascii="ITC Avant Garde Std Bk" w:hAnsi="ITC Avant Garde Std Bk" w:cs="Tahoma"/>
          <w:bCs/>
          <w:sz w:val="20"/>
          <w:szCs w:val="20"/>
        </w:rPr>
        <w:t>el Ciclo de Gobernanza Regulatoria,</w:t>
      </w:r>
      <w:r w:rsidR="00191C05">
        <w:rPr>
          <w:rFonts w:ascii="ITC Avant Garde Std Bk" w:hAnsi="ITC Avant Garde Std Bk" w:cs="Tahoma"/>
          <w:bCs/>
          <w:sz w:val="20"/>
          <w:szCs w:val="20"/>
        </w:rPr>
        <w:t xml:space="preserve"> en cuanto a la necesidad de los </w:t>
      </w:r>
      <w:r w:rsidR="007F31E2" w:rsidRPr="001E1621">
        <w:rPr>
          <w:rFonts w:ascii="ITC Avant Garde Std Bk" w:hAnsi="ITC Avant Garde Std Bk" w:cs="Tahoma"/>
          <w:bCs/>
          <w:sz w:val="20"/>
          <w:szCs w:val="20"/>
        </w:rPr>
        <w:t>organismos reguladores de efectuar revisiones sistemáticas de su acervo normativo</w:t>
      </w:r>
      <w:r w:rsidR="00191C05">
        <w:rPr>
          <w:rFonts w:ascii="ITC Avant Garde Std Bk" w:hAnsi="ITC Avant Garde Std Bk" w:cs="Tahoma"/>
          <w:bCs/>
          <w:sz w:val="20"/>
          <w:szCs w:val="20"/>
        </w:rPr>
        <w:t xml:space="preserve">, sumando en conjunto con los participantes, </w:t>
      </w:r>
      <w:r w:rsidR="00230A33" w:rsidRPr="001E1621">
        <w:rPr>
          <w:rFonts w:ascii="ITC Avant Garde Std Bk" w:hAnsi="ITC Avant Garde Std Bk" w:cs="Tahoma"/>
          <w:bCs/>
          <w:sz w:val="20"/>
          <w:szCs w:val="20"/>
        </w:rPr>
        <w:t xml:space="preserve">al objetivo común de un desarrollo óptimo de los sectores de las </w:t>
      </w:r>
      <w:r w:rsidR="005D1999" w:rsidRPr="001E1621">
        <w:rPr>
          <w:rFonts w:ascii="ITC Avant Garde Std Bk" w:hAnsi="ITC Avant Garde Std Bk" w:cs="Tahoma"/>
          <w:bCs/>
          <w:sz w:val="20"/>
          <w:szCs w:val="20"/>
        </w:rPr>
        <w:t>TyR</w:t>
      </w:r>
      <w:r w:rsidR="00230A33" w:rsidRPr="001E1621">
        <w:rPr>
          <w:rFonts w:ascii="ITC Avant Garde Std Bk" w:hAnsi="ITC Avant Garde Std Bk" w:cs="Tahoma"/>
          <w:bCs/>
          <w:sz w:val="20"/>
          <w:szCs w:val="20"/>
        </w:rPr>
        <w:t xml:space="preserve"> en nuestro país.</w:t>
      </w:r>
    </w:p>
    <w:p w14:paraId="20CE8837" w14:textId="77777777" w:rsidR="00C2322D" w:rsidRDefault="00C2322D" w:rsidP="006E0B76">
      <w:pPr>
        <w:shd w:val="clear" w:color="auto" w:fill="FFFFFF" w:themeFill="background1"/>
        <w:spacing w:after="0" w:line="240" w:lineRule="auto"/>
        <w:jc w:val="both"/>
        <w:rPr>
          <w:rFonts w:ascii="ITC Avant Garde Std Bk" w:hAnsi="ITC Avant Garde Std Bk" w:cs="Tahoma"/>
          <w:bCs/>
          <w:sz w:val="20"/>
          <w:szCs w:val="20"/>
        </w:rPr>
      </w:pPr>
    </w:p>
    <w:p w14:paraId="2E4C5CAE" w14:textId="434D1B33" w:rsidR="00C2322D" w:rsidRPr="001E1621" w:rsidRDefault="00C2322D" w:rsidP="006E0B76">
      <w:pPr>
        <w:shd w:val="clear" w:color="auto" w:fill="FFFFFF" w:themeFill="background1"/>
        <w:spacing w:after="0" w:line="240" w:lineRule="auto"/>
        <w:jc w:val="both"/>
        <w:rPr>
          <w:rFonts w:ascii="ITC Avant Garde Std Bk" w:hAnsi="ITC Avant Garde Std Bk" w:cs="Tahoma"/>
          <w:bCs/>
          <w:sz w:val="20"/>
          <w:szCs w:val="20"/>
        </w:rPr>
      </w:pPr>
      <w:r>
        <w:rPr>
          <w:rFonts w:ascii="ITC Avant Garde Std Bk" w:hAnsi="ITC Avant Garde Std Bk" w:cs="Tahoma"/>
          <w:bCs/>
          <w:sz w:val="20"/>
          <w:szCs w:val="20"/>
        </w:rPr>
        <w:t>Finalmente, durante el siguiente ejercicio</w:t>
      </w:r>
      <w:r w:rsidR="0019733E">
        <w:rPr>
          <w:rFonts w:ascii="ITC Avant Garde Std Bk" w:hAnsi="ITC Avant Garde Std Bk" w:cs="Tahoma"/>
          <w:bCs/>
          <w:sz w:val="20"/>
          <w:szCs w:val="20"/>
        </w:rPr>
        <w:t xml:space="preserve"> fiscal</w:t>
      </w:r>
      <w:r>
        <w:rPr>
          <w:rFonts w:ascii="ITC Avant Garde Std Bk" w:hAnsi="ITC Avant Garde Std Bk" w:cs="Tahoma"/>
          <w:bCs/>
          <w:sz w:val="20"/>
          <w:szCs w:val="20"/>
        </w:rPr>
        <w:t xml:space="preserve">, correspondiente al año dos mil diecinueve, se presentarán y concretarán diversas actividades que se verán reflejadas en las respectivas actualizaciones a este análisis </w:t>
      </w:r>
      <w:r w:rsidRPr="00C2322D">
        <w:rPr>
          <w:rFonts w:ascii="ITC Avant Garde Std Bk" w:hAnsi="ITC Avant Garde Std Bk" w:cs="Tahoma"/>
          <w:bCs/>
          <w:sz w:val="20"/>
          <w:szCs w:val="20"/>
        </w:rPr>
        <w:t>de la percepción de los regulados e</w:t>
      </w:r>
      <w:r w:rsidR="005D30E3">
        <w:rPr>
          <w:rFonts w:ascii="ITC Avant Garde Std Bk" w:hAnsi="ITC Avant Garde Std Bk" w:cs="Tahoma"/>
          <w:bCs/>
          <w:sz w:val="20"/>
          <w:szCs w:val="20"/>
        </w:rPr>
        <w:t>n el sector, competencia de este Instituto,</w:t>
      </w:r>
      <w:r w:rsidRPr="00C2322D">
        <w:rPr>
          <w:rFonts w:ascii="ITC Avant Garde Std Bk" w:hAnsi="ITC Avant Garde Std Bk" w:cs="Tahoma"/>
          <w:bCs/>
          <w:sz w:val="20"/>
          <w:szCs w:val="20"/>
        </w:rPr>
        <w:t xml:space="preserve"> sobre diversas áreas de oportunidad </w:t>
      </w:r>
      <w:r>
        <w:rPr>
          <w:rFonts w:ascii="ITC Avant Garde Std Bk" w:hAnsi="ITC Avant Garde Std Bk" w:cs="Tahoma"/>
          <w:bCs/>
          <w:sz w:val="20"/>
          <w:szCs w:val="20"/>
        </w:rPr>
        <w:t>de los trámites</w:t>
      </w:r>
      <w:r w:rsidRPr="001E1621">
        <w:rPr>
          <w:rFonts w:ascii="ITC Avant Garde Std Bk" w:hAnsi="ITC Avant Garde Std Bk" w:cs="Tahoma"/>
          <w:bCs/>
          <w:sz w:val="20"/>
          <w:szCs w:val="20"/>
        </w:rPr>
        <w:t>.</w:t>
      </w:r>
    </w:p>
    <w:p w14:paraId="428C499D" w14:textId="77777777" w:rsidR="00C2322D" w:rsidRPr="001E1621" w:rsidRDefault="00C2322D" w:rsidP="006E0B76">
      <w:pPr>
        <w:shd w:val="clear" w:color="auto" w:fill="FFFFFF" w:themeFill="background1"/>
        <w:spacing w:after="0" w:line="240" w:lineRule="auto"/>
        <w:jc w:val="both"/>
        <w:rPr>
          <w:rFonts w:ascii="ITC Avant Garde Std Bk" w:hAnsi="ITC Avant Garde Std Bk" w:cs="Tahoma"/>
          <w:bCs/>
          <w:sz w:val="20"/>
          <w:szCs w:val="20"/>
        </w:rPr>
      </w:pPr>
    </w:p>
    <w:p w14:paraId="1AF0F40A" w14:textId="77777777" w:rsidR="00AA484E" w:rsidRPr="001E1621" w:rsidRDefault="00AA484E" w:rsidP="006E0B76">
      <w:pPr>
        <w:shd w:val="clear" w:color="auto" w:fill="FFFFFF" w:themeFill="background1"/>
        <w:spacing w:after="0" w:line="240" w:lineRule="auto"/>
        <w:jc w:val="both"/>
        <w:rPr>
          <w:rFonts w:ascii="ITC Avant Garde Std Bk" w:hAnsi="ITC Avant Garde Std Bk" w:cs="Tahoma"/>
          <w:bCs/>
          <w:sz w:val="20"/>
          <w:szCs w:val="20"/>
        </w:rPr>
      </w:pPr>
    </w:p>
    <w:sectPr w:rsidR="00AA484E" w:rsidRPr="001E1621" w:rsidSect="006572AC">
      <w:headerReference w:type="even" r:id="rId31"/>
      <w:headerReference w:type="default" r:id="rId32"/>
      <w:headerReference w:type="first" r:id="rId33"/>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11587" w14:textId="77777777" w:rsidR="00544A85" w:rsidRDefault="00544A85" w:rsidP="00072BC8">
      <w:pPr>
        <w:spacing w:after="0" w:line="240" w:lineRule="auto"/>
      </w:pPr>
      <w:r>
        <w:separator/>
      </w:r>
    </w:p>
  </w:endnote>
  <w:endnote w:type="continuationSeparator" w:id="0">
    <w:p w14:paraId="158471DE" w14:textId="77777777" w:rsidR="00544A85" w:rsidRDefault="00544A85"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12604196"/>
      <w:docPartObj>
        <w:docPartGallery w:val="Page Numbers (Bottom of Page)"/>
        <w:docPartUnique/>
      </w:docPartObj>
    </w:sdtPr>
    <w:sdtEndPr/>
    <w:sdtContent>
      <w:sdt>
        <w:sdtPr>
          <w:rPr>
            <w:sz w:val="16"/>
            <w:szCs w:val="16"/>
          </w:rPr>
          <w:id w:val="616337727"/>
          <w:docPartObj>
            <w:docPartGallery w:val="Page Numbers (Top of Page)"/>
            <w:docPartUnique/>
          </w:docPartObj>
        </w:sdtPr>
        <w:sdtEndPr/>
        <w:sdtContent>
          <w:p w14:paraId="423EF164" w14:textId="26062EB4" w:rsidR="008832FB" w:rsidRPr="00B00EAE" w:rsidRDefault="008832FB">
            <w:pPr>
              <w:pStyle w:val="Piedepgina"/>
              <w:jc w:val="right"/>
              <w:rPr>
                <w:sz w:val="16"/>
                <w:szCs w:val="16"/>
              </w:rPr>
            </w:pPr>
            <w:r w:rsidRPr="00B00EAE">
              <w:rPr>
                <w:sz w:val="16"/>
                <w:szCs w:val="16"/>
                <w:lang w:val="es-ES"/>
              </w:rPr>
              <w:t xml:space="preserve">Página </w:t>
            </w:r>
            <w:r w:rsidRPr="00B00EAE">
              <w:rPr>
                <w:b/>
                <w:bCs/>
                <w:sz w:val="16"/>
                <w:szCs w:val="16"/>
              </w:rPr>
              <w:fldChar w:fldCharType="begin"/>
            </w:r>
            <w:r w:rsidRPr="00B00EAE">
              <w:rPr>
                <w:b/>
                <w:bCs/>
                <w:sz w:val="16"/>
                <w:szCs w:val="16"/>
              </w:rPr>
              <w:instrText>PAGE</w:instrText>
            </w:r>
            <w:r w:rsidRPr="00B00EAE">
              <w:rPr>
                <w:b/>
                <w:bCs/>
                <w:sz w:val="16"/>
                <w:szCs w:val="16"/>
              </w:rPr>
              <w:fldChar w:fldCharType="separate"/>
            </w:r>
            <w:r w:rsidR="005C5592">
              <w:rPr>
                <w:b/>
                <w:bCs/>
                <w:noProof/>
                <w:sz w:val="16"/>
                <w:szCs w:val="16"/>
              </w:rPr>
              <w:t>1</w:t>
            </w:r>
            <w:r w:rsidRPr="00B00EAE">
              <w:rPr>
                <w:b/>
                <w:bCs/>
                <w:sz w:val="16"/>
                <w:szCs w:val="16"/>
              </w:rPr>
              <w:fldChar w:fldCharType="end"/>
            </w:r>
            <w:r w:rsidRPr="00B00EAE">
              <w:rPr>
                <w:sz w:val="16"/>
                <w:szCs w:val="16"/>
                <w:lang w:val="es-ES"/>
              </w:rPr>
              <w:t xml:space="preserve"> de </w:t>
            </w:r>
            <w:r w:rsidRPr="00B00EAE">
              <w:rPr>
                <w:b/>
                <w:bCs/>
                <w:sz w:val="16"/>
                <w:szCs w:val="16"/>
              </w:rPr>
              <w:fldChar w:fldCharType="begin"/>
            </w:r>
            <w:r w:rsidRPr="00B00EAE">
              <w:rPr>
                <w:b/>
                <w:bCs/>
                <w:sz w:val="16"/>
                <w:szCs w:val="16"/>
              </w:rPr>
              <w:instrText>NUMPAGES</w:instrText>
            </w:r>
            <w:r w:rsidRPr="00B00EAE">
              <w:rPr>
                <w:b/>
                <w:bCs/>
                <w:sz w:val="16"/>
                <w:szCs w:val="16"/>
              </w:rPr>
              <w:fldChar w:fldCharType="separate"/>
            </w:r>
            <w:r w:rsidR="005C5592">
              <w:rPr>
                <w:b/>
                <w:bCs/>
                <w:noProof/>
                <w:sz w:val="16"/>
                <w:szCs w:val="16"/>
              </w:rPr>
              <w:t>1</w:t>
            </w:r>
            <w:r w:rsidRPr="00B00EAE">
              <w:rPr>
                <w:b/>
                <w:bCs/>
                <w:sz w:val="16"/>
                <w:szCs w:val="16"/>
              </w:rPr>
              <w:fldChar w:fldCharType="end"/>
            </w:r>
          </w:p>
        </w:sdtContent>
      </w:sdt>
    </w:sdtContent>
  </w:sdt>
  <w:p w14:paraId="03BF6B6A" w14:textId="77777777" w:rsidR="008832FB" w:rsidRDefault="008832FB">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DE1D1" w14:textId="77777777" w:rsidR="00544A85" w:rsidRDefault="00544A85" w:rsidP="00072BC8">
      <w:pPr>
        <w:spacing w:after="0" w:line="240" w:lineRule="auto"/>
      </w:pPr>
      <w:r>
        <w:separator/>
      </w:r>
    </w:p>
  </w:footnote>
  <w:footnote w:type="continuationSeparator" w:id="0">
    <w:p w14:paraId="628442E7" w14:textId="77777777" w:rsidR="00544A85" w:rsidRDefault="00544A85"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8A1C8" w14:textId="77777777" w:rsidR="008832FB" w:rsidRDefault="008832FB">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A89C" w14:textId="77777777" w:rsidR="008832FB" w:rsidRDefault="00544A85">
    <w:pPr>
      <w:pStyle w:val="Encabezado"/>
    </w:pPr>
    <w:r>
      <w:rPr>
        <w:noProof/>
        <w:lang w:eastAsia="es-MX"/>
      </w:rPr>
      <w:pict w14:anchorId="43FE2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212344" o:spid="_x0000_s2065" type="#_x0000_t75" style="position:absolute;margin-left:0;margin-top:0;width:612.25pt;height:11in;z-index:-251657216;mso-position-horizontal:center;mso-position-horizontal-relative:margin;mso-position-vertical:center;mso-position-vertical-relative:margin" o:allowincell="f">
          <v:imagedata r:id="rId1" o:title="hoja mem Alcadia_rou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1C65" w14:textId="77777777" w:rsidR="008832FB" w:rsidRDefault="00544A85">
    <w:pPr>
      <w:pStyle w:val="Encabezado"/>
    </w:pPr>
    <w:r>
      <w:rPr>
        <w:noProof/>
        <w:lang w:eastAsia="es-MX"/>
      </w:rPr>
      <w:pict w14:anchorId="07DFE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212345" o:spid="_x0000_s2066" type="#_x0000_t75" style="position:absolute;margin-left:-56.85pt;margin-top:-127.4pt;width:612.25pt;height:11in;z-index:-251656192;mso-position-horizontal-relative:margin;mso-position-vertical-relative:margin" o:allowincell="f">
          <v:imagedata r:id="rId1" o:title="hoja mem Alcadia_rouz"/>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83870" w14:textId="77777777" w:rsidR="008832FB" w:rsidRDefault="00544A85">
    <w:pPr>
      <w:pStyle w:val="Encabezado"/>
    </w:pPr>
    <w:r>
      <w:rPr>
        <w:noProof/>
        <w:lang w:eastAsia="es-MX"/>
      </w:rPr>
      <w:pict w14:anchorId="33B16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212343" o:spid="_x0000_s2064" type="#_x0000_t75" style="position:absolute;margin-left:0;margin-top:0;width:612.25pt;height:11in;z-index:-251658240;mso-position-horizontal:center;mso-position-horizontal-relative:margin;mso-position-vertical:center;mso-position-vertical-relative:margin" o:allowincell="f">
          <v:imagedata r:id="rId1" o:title="hoja mem Alcadia_rou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B1C2F7DA"/>
    <w:lvl w:ilvl="0" w:tplc="080A000F">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160D51"/>
    <w:multiLevelType w:val="hybridMultilevel"/>
    <w:tmpl w:val="63F8B9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3A1525"/>
    <w:multiLevelType w:val="hybridMultilevel"/>
    <w:tmpl w:val="BF76C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D6B76"/>
    <w:multiLevelType w:val="hybridMultilevel"/>
    <w:tmpl w:val="34B6AB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8F3143"/>
    <w:multiLevelType w:val="hybridMultilevel"/>
    <w:tmpl w:val="37A2D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CE0F66"/>
    <w:multiLevelType w:val="hybridMultilevel"/>
    <w:tmpl w:val="C1E870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D22D71"/>
    <w:multiLevelType w:val="hybridMultilevel"/>
    <w:tmpl w:val="F44CA8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463CB8"/>
    <w:multiLevelType w:val="hybridMultilevel"/>
    <w:tmpl w:val="8E1C5830"/>
    <w:lvl w:ilvl="0" w:tplc="99803930">
      <w:start w:val="1"/>
      <w:numFmt w:val="lowerRoman"/>
      <w:lvlText w:val="%1)"/>
      <w:lvlJc w:val="left"/>
      <w:pPr>
        <w:ind w:left="1386" w:hanging="360"/>
      </w:pPr>
      <w:rPr>
        <w:rFonts w:ascii="ITC Avant Garde" w:eastAsia="Times New Roman" w:hAnsi="ITC Avant Garde" w:cstheme="minorBidi"/>
        <w:b w:val="0"/>
      </w:rPr>
    </w:lvl>
    <w:lvl w:ilvl="1" w:tplc="080A0019">
      <w:start w:val="1"/>
      <w:numFmt w:val="lowerLetter"/>
      <w:lvlText w:val="%2."/>
      <w:lvlJc w:val="left"/>
      <w:pPr>
        <w:ind w:left="2106" w:hanging="360"/>
      </w:pPr>
    </w:lvl>
    <w:lvl w:ilvl="2" w:tplc="080A001B">
      <w:start w:val="1"/>
      <w:numFmt w:val="lowerRoman"/>
      <w:lvlText w:val="%3."/>
      <w:lvlJc w:val="right"/>
      <w:pPr>
        <w:ind w:left="2826" w:hanging="180"/>
      </w:pPr>
    </w:lvl>
    <w:lvl w:ilvl="3" w:tplc="080A000F">
      <w:start w:val="1"/>
      <w:numFmt w:val="decimal"/>
      <w:lvlText w:val="%4."/>
      <w:lvlJc w:val="left"/>
      <w:pPr>
        <w:ind w:left="3546" w:hanging="360"/>
      </w:pPr>
    </w:lvl>
    <w:lvl w:ilvl="4" w:tplc="080A0019">
      <w:start w:val="1"/>
      <w:numFmt w:val="lowerLetter"/>
      <w:lvlText w:val="%5."/>
      <w:lvlJc w:val="left"/>
      <w:pPr>
        <w:ind w:left="4266" w:hanging="360"/>
      </w:pPr>
    </w:lvl>
    <w:lvl w:ilvl="5" w:tplc="080A001B">
      <w:start w:val="1"/>
      <w:numFmt w:val="lowerRoman"/>
      <w:lvlText w:val="%6."/>
      <w:lvlJc w:val="right"/>
      <w:pPr>
        <w:ind w:left="4986" w:hanging="180"/>
      </w:pPr>
    </w:lvl>
    <w:lvl w:ilvl="6" w:tplc="080A000F">
      <w:start w:val="1"/>
      <w:numFmt w:val="decimal"/>
      <w:lvlText w:val="%7."/>
      <w:lvlJc w:val="left"/>
      <w:pPr>
        <w:ind w:left="5706" w:hanging="360"/>
      </w:pPr>
    </w:lvl>
    <w:lvl w:ilvl="7" w:tplc="080A0019">
      <w:start w:val="1"/>
      <w:numFmt w:val="lowerLetter"/>
      <w:lvlText w:val="%8."/>
      <w:lvlJc w:val="left"/>
      <w:pPr>
        <w:ind w:left="6426" w:hanging="360"/>
      </w:pPr>
    </w:lvl>
    <w:lvl w:ilvl="8" w:tplc="080A001B">
      <w:start w:val="1"/>
      <w:numFmt w:val="lowerRoman"/>
      <w:lvlText w:val="%9."/>
      <w:lvlJc w:val="right"/>
      <w:pPr>
        <w:ind w:left="7146" w:hanging="180"/>
      </w:pPr>
    </w:lvl>
  </w:abstractNum>
  <w:abstractNum w:abstractNumId="8" w15:restartNumberingAfterBreak="0">
    <w:nsid w:val="169D30A3"/>
    <w:multiLevelType w:val="hybridMultilevel"/>
    <w:tmpl w:val="2B163854"/>
    <w:lvl w:ilvl="0" w:tplc="080A000F">
      <w:start w:val="1"/>
      <w:numFmt w:val="decimal"/>
      <w:lvlText w:val="%1."/>
      <w:lvlJc w:val="left"/>
      <w:pPr>
        <w:ind w:left="4897" w:hanging="360"/>
      </w:pPr>
      <w:rPr>
        <w:rFonts w:hint="default"/>
      </w:rPr>
    </w:lvl>
    <w:lvl w:ilvl="1" w:tplc="080A0003" w:tentative="1">
      <w:start w:val="1"/>
      <w:numFmt w:val="bullet"/>
      <w:lvlText w:val="o"/>
      <w:lvlJc w:val="left"/>
      <w:pPr>
        <w:ind w:left="5617" w:hanging="360"/>
      </w:pPr>
      <w:rPr>
        <w:rFonts w:ascii="Courier New" w:hAnsi="Courier New" w:cs="Courier New" w:hint="default"/>
      </w:rPr>
    </w:lvl>
    <w:lvl w:ilvl="2" w:tplc="080A0005" w:tentative="1">
      <w:start w:val="1"/>
      <w:numFmt w:val="bullet"/>
      <w:lvlText w:val=""/>
      <w:lvlJc w:val="left"/>
      <w:pPr>
        <w:ind w:left="6337" w:hanging="360"/>
      </w:pPr>
      <w:rPr>
        <w:rFonts w:ascii="Wingdings" w:hAnsi="Wingdings" w:hint="default"/>
      </w:rPr>
    </w:lvl>
    <w:lvl w:ilvl="3" w:tplc="080A0001" w:tentative="1">
      <w:start w:val="1"/>
      <w:numFmt w:val="bullet"/>
      <w:lvlText w:val=""/>
      <w:lvlJc w:val="left"/>
      <w:pPr>
        <w:ind w:left="7057" w:hanging="360"/>
      </w:pPr>
      <w:rPr>
        <w:rFonts w:ascii="Symbol" w:hAnsi="Symbol" w:hint="default"/>
      </w:rPr>
    </w:lvl>
    <w:lvl w:ilvl="4" w:tplc="080A0003" w:tentative="1">
      <w:start w:val="1"/>
      <w:numFmt w:val="bullet"/>
      <w:lvlText w:val="o"/>
      <w:lvlJc w:val="left"/>
      <w:pPr>
        <w:ind w:left="7777" w:hanging="360"/>
      </w:pPr>
      <w:rPr>
        <w:rFonts w:ascii="Courier New" w:hAnsi="Courier New" w:cs="Courier New" w:hint="default"/>
      </w:rPr>
    </w:lvl>
    <w:lvl w:ilvl="5" w:tplc="080A0005" w:tentative="1">
      <w:start w:val="1"/>
      <w:numFmt w:val="bullet"/>
      <w:lvlText w:val=""/>
      <w:lvlJc w:val="left"/>
      <w:pPr>
        <w:ind w:left="8497" w:hanging="360"/>
      </w:pPr>
      <w:rPr>
        <w:rFonts w:ascii="Wingdings" w:hAnsi="Wingdings" w:hint="default"/>
      </w:rPr>
    </w:lvl>
    <w:lvl w:ilvl="6" w:tplc="080A0001" w:tentative="1">
      <w:start w:val="1"/>
      <w:numFmt w:val="bullet"/>
      <w:lvlText w:val=""/>
      <w:lvlJc w:val="left"/>
      <w:pPr>
        <w:ind w:left="9217" w:hanging="360"/>
      </w:pPr>
      <w:rPr>
        <w:rFonts w:ascii="Symbol" w:hAnsi="Symbol" w:hint="default"/>
      </w:rPr>
    </w:lvl>
    <w:lvl w:ilvl="7" w:tplc="080A0003" w:tentative="1">
      <w:start w:val="1"/>
      <w:numFmt w:val="bullet"/>
      <w:lvlText w:val="o"/>
      <w:lvlJc w:val="left"/>
      <w:pPr>
        <w:ind w:left="9937" w:hanging="360"/>
      </w:pPr>
      <w:rPr>
        <w:rFonts w:ascii="Courier New" w:hAnsi="Courier New" w:cs="Courier New" w:hint="default"/>
      </w:rPr>
    </w:lvl>
    <w:lvl w:ilvl="8" w:tplc="080A0005" w:tentative="1">
      <w:start w:val="1"/>
      <w:numFmt w:val="bullet"/>
      <w:lvlText w:val=""/>
      <w:lvlJc w:val="left"/>
      <w:pPr>
        <w:ind w:left="10657" w:hanging="360"/>
      </w:pPr>
      <w:rPr>
        <w:rFonts w:ascii="Wingdings" w:hAnsi="Wingdings" w:hint="default"/>
      </w:rPr>
    </w:lvl>
  </w:abstractNum>
  <w:abstractNum w:abstractNumId="9" w15:restartNumberingAfterBreak="0">
    <w:nsid w:val="19377E25"/>
    <w:multiLevelType w:val="hybridMultilevel"/>
    <w:tmpl w:val="25BE52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D44264"/>
    <w:multiLevelType w:val="hybridMultilevel"/>
    <w:tmpl w:val="5DBEA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F86F2E"/>
    <w:multiLevelType w:val="hybridMultilevel"/>
    <w:tmpl w:val="18B09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6C75FC"/>
    <w:multiLevelType w:val="hybridMultilevel"/>
    <w:tmpl w:val="3634B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6F55D5"/>
    <w:multiLevelType w:val="hybridMultilevel"/>
    <w:tmpl w:val="9FAAA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746902"/>
    <w:multiLevelType w:val="hybridMultilevel"/>
    <w:tmpl w:val="8E389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9E1592"/>
    <w:multiLevelType w:val="hybridMultilevel"/>
    <w:tmpl w:val="542EB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D00638"/>
    <w:multiLevelType w:val="hybridMultilevel"/>
    <w:tmpl w:val="775EBE74"/>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7" w15:restartNumberingAfterBreak="0">
    <w:nsid w:val="28E47391"/>
    <w:multiLevelType w:val="hybridMultilevel"/>
    <w:tmpl w:val="B22A6E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D703BC"/>
    <w:multiLevelType w:val="hybridMultilevel"/>
    <w:tmpl w:val="C81EC6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6064786"/>
    <w:multiLevelType w:val="hybridMultilevel"/>
    <w:tmpl w:val="48E86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0C16EE"/>
    <w:multiLevelType w:val="hybridMultilevel"/>
    <w:tmpl w:val="D10C73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8006F2E"/>
    <w:multiLevelType w:val="hybridMultilevel"/>
    <w:tmpl w:val="EA6CD9EE"/>
    <w:lvl w:ilvl="0" w:tplc="0A8E36D8">
      <w:start w:val="1"/>
      <w:numFmt w:val="bullet"/>
      <w:lvlText w:val=""/>
      <w:lvlJc w:val="left"/>
      <w:pPr>
        <w:tabs>
          <w:tab w:val="num" w:pos="720"/>
        </w:tabs>
        <w:ind w:left="720" w:hanging="360"/>
      </w:pPr>
      <w:rPr>
        <w:rFonts w:ascii="Wingdings" w:hAnsi="Wingdings" w:hint="default"/>
      </w:rPr>
    </w:lvl>
    <w:lvl w:ilvl="1" w:tplc="7E7488DE">
      <w:numFmt w:val="bullet"/>
      <w:lvlText w:val=""/>
      <w:lvlJc w:val="left"/>
      <w:pPr>
        <w:tabs>
          <w:tab w:val="num" w:pos="1440"/>
        </w:tabs>
        <w:ind w:left="1440" w:hanging="360"/>
      </w:pPr>
      <w:rPr>
        <w:rFonts w:ascii="Wingdings" w:hAnsi="Wingdings" w:hint="default"/>
      </w:rPr>
    </w:lvl>
    <w:lvl w:ilvl="2" w:tplc="3DC4FA84" w:tentative="1">
      <w:start w:val="1"/>
      <w:numFmt w:val="bullet"/>
      <w:lvlText w:val=""/>
      <w:lvlJc w:val="left"/>
      <w:pPr>
        <w:tabs>
          <w:tab w:val="num" w:pos="2160"/>
        </w:tabs>
        <w:ind w:left="2160" w:hanging="360"/>
      </w:pPr>
      <w:rPr>
        <w:rFonts w:ascii="Wingdings" w:hAnsi="Wingdings" w:hint="default"/>
      </w:rPr>
    </w:lvl>
    <w:lvl w:ilvl="3" w:tplc="32DA6316" w:tentative="1">
      <w:start w:val="1"/>
      <w:numFmt w:val="bullet"/>
      <w:lvlText w:val=""/>
      <w:lvlJc w:val="left"/>
      <w:pPr>
        <w:tabs>
          <w:tab w:val="num" w:pos="2880"/>
        </w:tabs>
        <w:ind w:left="2880" w:hanging="360"/>
      </w:pPr>
      <w:rPr>
        <w:rFonts w:ascii="Wingdings" w:hAnsi="Wingdings" w:hint="default"/>
      </w:rPr>
    </w:lvl>
    <w:lvl w:ilvl="4" w:tplc="DEDEABE8" w:tentative="1">
      <w:start w:val="1"/>
      <w:numFmt w:val="bullet"/>
      <w:lvlText w:val=""/>
      <w:lvlJc w:val="left"/>
      <w:pPr>
        <w:tabs>
          <w:tab w:val="num" w:pos="3600"/>
        </w:tabs>
        <w:ind w:left="3600" w:hanging="360"/>
      </w:pPr>
      <w:rPr>
        <w:rFonts w:ascii="Wingdings" w:hAnsi="Wingdings" w:hint="default"/>
      </w:rPr>
    </w:lvl>
    <w:lvl w:ilvl="5" w:tplc="6B32C0D6" w:tentative="1">
      <w:start w:val="1"/>
      <w:numFmt w:val="bullet"/>
      <w:lvlText w:val=""/>
      <w:lvlJc w:val="left"/>
      <w:pPr>
        <w:tabs>
          <w:tab w:val="num" w:pos="4320"/>
        </w:tabs>
        <w:ind w:left="4320" w:hanging="360"/>
      </w:pPr>
      <w:rPr>
        <w:rFonts w:ascii="Wingdings" w:hAnsi="Wingdings" w:hint="default"/>
      </w:rPr>
    </w:lvl>
    <w:lvl w:ilvl="6" w:tplc="8B62C848" w:tentative="1">
      <w:start w:val="1"/>
      <w:numFmt w:val="bullet"/>
      <w:lvlText w:val=""/>
      <w:lvlJc w:val="left"/>
      <w:pPr>
        <w:tabs>
          <w:tab w:val="num" w:pos="5040"/>
        </w:tabs>
        <w:ind w:left="5040" w:hanging="360"/>
      </w:pPr>
      <w:rPr>
        <w:rFonts w:ascii="Wingdings" w:hAnsi="Wingdings" w:hint="default"/>
      </w:rPr>
    </w:lvl>
    <w:lvl w:ilvl="7" w:tplc="0B30B16A" w:tentative="1">
      <w:start w:val="1"/>
      <w:numFmt w:val="bullet"/>
      <w:lvlText w:val=""/>
      <w:lvlJc w:val="left"/>
      <w:pPr>
        <w:tabs>
          <w:tab w:val="num" w:pos="5760"/>
        </w:tabs>
        <w:ind w:left="5760" w:hanging="360"/>
      </w:pPr>
      <w:rPr>
        <w:rFonts w:ascii="Wingdings" w:hAnsi="Wingdings" w:hint="default"/>
      </w:rPr>
    </w:lvl>
    <w:lvl w:ilvl="8" w:tplc="AAA28B5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B48BC"/>
    <w:multiLevelType w:val="hybridMultilevel"/>
    <w:tmpl w:val="3920F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7B042A"/>
    <w:multiLevelType w:val="hybridMultilevel"/>
    <w:tmpl w:val="F68A8EC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F85958"/>
    <w:multiLevelType w:val="hybridMultilevel"/>
    <w:tmpl w:val="8C40E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155572"/>
    <w:multiLevelType w:val="hybridMultilevel"/>
    <w:tmpl w:val="5666F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930DD2"/>
    <w:multiLevelType w:val="hybridMultilevel"/>
    <w:tmpl w:val="D9729A9A"/>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32D721D"/>
    <w:multiLevelType w:val="hybridMultilevel"/>
    <w:tmpl w:val="9AE27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7434BF"/>
    <w:multiLevelType w:val="hybridMultilevel"/>
    <w:tmpl w:val="7062D3B6"/>
    <w:lvl w:ilvl="0" w:tplc="780CE59E">
      <w:start w:val="1"/>
      <w:numFmt w:val="bullet"/>
      <w:lvlText w:val="•"/>
      <w:lvlJc w:val="left"/>
      <w:pPr>
        <w:tabs>
          <w:tab w:val="num" w:pos="720"/>
        </w:tabs>
        <w:ind w:left="720" w:hanging="360"/>
      </w:pPr>
      <w:rPr>
        <w:rFonts w:ascii="Times New Roman" w:hAnsi="Times New Roman" w:hint="default"/>
      </w:rPr>
    </w:lvl>
    <w:lvl w:ilvl="1" w:tplc="6FCA06D0" w:tentative="1">
      <w:start w:val="1"/>
      <w:numFmt w:val="bullet"/>
      <w:lvlText w:val="•"/>
      <w:lvlJc w:val="left"/>
      <w:pPr>
        <w:tabs>
          <w:tab w:val="num" w:pos="1440"/>
        </w:tabs>
        <w:ind w:left="1440" w:hanging="360"/>
      </w:pPr>
      <w:rPr>
        <w:rFonts w:ascii="Times New Roman" w:hAnsi="Times New Roman" w:hint="default"/>
      </w:rPr>
    </w:lvl>
    <w:lvl w:ilvl="2" w:tplc="D9B8129A" w:tentative="1">
      <w:start w:val="1"/>
      <w:numFmt w:val="bullet"/>
      <w:lvlText w:val="•"/>
      <w:lvlJc w:val="left"/>
      <w:pPr>
        <w:tabs>
          <w:tab w:val="num" w:pos="2160"/>
        </w:tabs>
        <w:ind w:left="2160" w:hanging="360"/>
      </w:pPr>
      <w:rPr>
        <w:rFonts w:ascii="Times New Roman" w:hAnsi="Times New Roman" w:hint="default"/>
      </w:rPr>
    </w:lvl>
    <w:lvl w:ilvl="3" w:tplc="1966A6A4" w:tentative="1">
      <w:start w:val="1"/>
      <w:numFmt w:val="bullet"/>
      <w:lvlText w:val="•"/>
      <w:lvlJc w:val="left"/>
      <w:pPr>
        <w:tabs>
          <w:tab w:val="num" w:pos="2880"/>
        </w:tabs>
        <w:ind w:left="2880" w:hanging="360"/>
      </w:pPr>
      <w:rPr>
        <w:rFonts w:ascii="Times New Roman" w:hAnsi="Times New Roman" w:hint="default"/>
      </w:rPr>
    </w:lvl>
    <w:lvl w:ilvl="4" w:tplc="5406C0EA" w:tentative="1">
      <w:start w:val="1"/>
      <w:numFmt w:val="bullet"/>
      <w:lvlText w:val="•"/>
      <w:lvlJc w:val="left"/>
      <w:pPr>
        <w:tabs>
          <w:tab w:val="num" w:pos="3600"/>
        </w:tabs>
        <w:ind w:left="3600" w:hanging="360"/>
      </w:pPr>
      <w:rPr>
        <w:rFonts w:ascii="Times New Roman" w:hAnsi="Times New Roman" w:hint="default"/>
      </w:rPr>
    </w:lvl>
    <w:lvl w:ilvl="5" w:tplc="6A2445A8" w:tentative="1">
      <w:start w:val="1"/>
      <w:numFmt w:val="bullet"/>
      <w:lvlText w:val="•"/>
      <w:lvlJc w:val="left"/>
      <w:pPr>
        <w:tabs>
          <w:tab w:val="num" w:pos="4320"/>
        </w:tabs>
        <w:ind w:left="4320" w:hanging="360"/>
      </w:pPr>
      <w:rPr>
        <w:rFonts w:ascii="Times New Roman" w:hAnsi="Times New Roman" w:hint="default"/>
      </w:rPr>
    </w:lvl>
    <w:lvl w:ilvl="6" w:tplc="AC90ACF4" w:tentative="1">
      <w:start w:val="1"/>
      <w:numFmt w:val="bullet"/>
      <w:lvlText w:val="•"/>
      <w:lvlJc w:val="left"/>
      <w:pPr>
        <w:tabs>
          <w:tab w:val="num" w:pos="5040"/>
        </w:tabs>
        <w:ind w:left="5040" w:hanging="360"/>
      </w:pPr>
      <w:rPr>
        <w:rFonts w:ascii="Times New Roman" w:hAnsi="Times New Roman" w:hint="default"/>
      </w:rPr>
    </w:lvl>
    <w:lvl w:ilvl="7" w:tplc="8B002254" w:tentative="1">
      <w:start w:val="1"/>
      <w:numFmt w:val="bullet"/>
      <w:lvlText w:val="•"/>
      <w:lvlJc w:val="left"/>
      <w:pPr>
        <w:tabs>
          <w:tab w:val="num" w:pos="5760"/>
        </w:tabs>
        <w:ind w:left="5760" w:hanging="360"/>
      </w:pPr>
      <w:rPr>
        <w:rFonts w:ascii="Times New Roman" w:hAnsi="Times New Roman" w:hint="default"/>
      </w:rPr>
    </w:lvl>
    <w:lvl w:ilvl="8" w:tplc="5A668BD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356CE0"/>
    <w:multiLevelType w:val="multilevel"/>
    <w:tmpl w:val="D1B6C92A"/>
    <w:lvl w:ilvl="0">
      <w:start w:val="1"/>
      <w:numFmt w:val="decimal"/>
      <w:lvlText w:val="%1."/>
      <w:lvlJc w:val="left"/>
      <w:pPr>
        <w:ind w:left="360" w:hanging="360"/>
      </w:pPr>
      <w:rPr>
        <w:rFonts w:hint="default"/>
        <w:b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30" w15:restartNumberingAfterBreak="0">
    <w:nsid w:val="712C05D8"/>
    <w:multiLevelType w:val="hybridMultilevel"/>
    <w:tmpl w:val="B8EA6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5B775C"/>
    <w:multiLevelType w:val="hybridMultilevel"/>
    <w:tmpl w:val="B838CCCA"/>
    <w:lvl w:ilvl="0" w:tplc="0A8E36D8">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5B78D6"/>
    <w:multiLevelType w:val="hybridMultilevel"/>
    <w:tmpl w:val="AD1C9AC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E8219F2"/>
    <w:multiLevelType w:val="hybridMultilevel"/>
    <w:tmpl w:val="BA562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
  </w:num>
  <w:num w:numId="4">
    <w:abstractNumId w:val="16"/>
  </w:num>
  <w:num w:numId="5">
    <w:abstractNumId w:val="0"/>
  </w:num>
  <w:num w:numId="6">
    <w:abstractNumId w:val="21"/>
  </w:num>
  <w:num w:numId="7">
    <w:abstractNumId w:val="6"/>
  </w:num>
  <w:num w:numId="8">
    <w:abstractNumId w:val="31"/>
  </w:num>
  <w:num w:numId="9">
    <w:abstractNumId w:val="23"/>
  </w:num>
  <w:num w:numId="10">
    <w:abstractNumId w:val="5"/>
  </w:num>
  <w:num w:numId="11">
    <w:abstractNumId w:val="17"/>
  </w:num>
  <w:num w:numId="12">
    <w:abstractNumId w:val="9"/>
  </w:num>
  <w:num w:numId="13">
    <w:abstractNumId w:val="2"/>
  </w:num>
  <w:num w:numId="14">
    <w:abstractNumId w:val="4"/>
  </w:num>
  <w:num w:numId="15">
    <w:abstractNumId w:val="3"/>
  </w:num>
  <w:num w:numId="16">
    <w:abstractNumId w:val="20"/>
  </w:num>
  <w:num w:numId="17">
    <w:abstractNumId w:val="22"/>
  </w:num>
  <w:num w:numId="18">
    <w:abstractNumId w:val="13"/>
  </w:num>
  <w:num w:numId="19">
    <w:abstractNumId w:val="26"/>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3"/>
  </w:num>
  <w:num w:numId="24">
    <w:abstractNumId w:val="10"/>
  </w:num>
  <w:num w:numId="25">
    <w:abstractNumId w:val="14"/>
  </w:num>
  <w:num w:numId="26">
    <w:abstractNumId w:val="11"/>
  </w:num>
  <w:num w:numId="27">
    <w:abstractNumId w:val="19"/>
  </w:num>
  <w:num w:numId="28">
    <w:abstractNumId w:val="25"/>
  </w:num>
  <w:num w:numId="29">
    <w:abstractNumId w:val="28"/>
  </w:num>
  <w:num w:numId="30">
    <w:abstractNumId w:val="24"/>
  </w:num>
  <w:num w:numId="31">
    <w:abstractNumId w:val="30"/>
  </w:num>
  <w:num w:numId="32">
    <w:abstractNumId w:val="27"/>
  </w:num>
  <w:num w:numId="33">
    <w:abstractNumId w:val="1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2127"/>
    <w:rsid w:val="00003C61"/>
    <w:rsid w:val="00006BF2"/>
    <w:rsid w:val="00010A86"/>
    <w:rsid w:val="00013F96"/>
    <w:rsid w:val="000154B0"/>
    <w:rsid w:val="00016660"/>
    <w:rsid w:val="00020418"/>
    <w:rsid w:val="00021331"/>
    <w:rsid w:val="00021374"/>
    <w:rsid w:val="00022060"/>
    <w:rsid w:val="00022FDE"/>
    <w:rsid w:val="00027F3B"/>
    <w:rsid w:val="00031C98"/>
    <w:rsid w:val="00042ED8"/>
    <w:rsid w:val="000512CA"/>
    <w:rsid w:val="0005560C"/>
    <w:rsid w:val="00057667"/>
    <w:rsid w:val="000613CF"/>
    <w:rsid w:val="000704C6"/>
    <w:rsid w:val="0007051B"/>
    <w:rsid w:val="00070755"/>
    <w:rsid w:val="00070935"/>
    <w:rsid w:val="00072BC8"/>
    <w:rsid w:val="00076418"/>
    <w:rsid w:val="000808A6"/>
    <w:rsid w:val="00081CE6"/>
    <w:rsid w:val="00082AFA"/>
    <w:rsid w:val="0008389A"/>
    <w:rsid w:val="000849BB"/>
    <w:rsid w:val="00084BBF"/>
    <w:rsid w:val="000866A4"/>
    <w:rsid w:val="000904B8"/>
    <w:rsid w:val="00096A74"/>
    <w:rsid w:val="00097AB3"/>
    <w:rsid w:val="000B1918"/>
    <w:rsid w:val="000B2E6D"/>
    <w:rsid w:val="000C1A24"/>
    <w:rsid w:val="000C2C60"/>
    <w:rsid w:val="000C52B5"/>
    <w:rsid w:val="000D0515"/>
    <w:rsid w:val="000D09EF"/>
    <w:rsid w:val="000D6623"/>
    <w:rsid w:val="000D6EF0"/>
    <w:rsid w:val="000D7171"/>
    <w:rsid w:val="000E1343"/>
    <w:rsid w:val="000E1D0A"/>
    <w:rsid w:val="000E781F"/>
    <w:rsid w:val="000F0783"/>
    <w:rsid w:val="000F3E52"/>
    <w:rsid w:val="000F3F0D"/>
    <w:rsid w:val="000F4F8E"/>
    <w:rsid w:val="000F5F00"/>
    <w:rsid w:val="00101A90"/>
    <w:rsid w:val="00106523"/>
    <w:rsid w:val="00110EE2"/>
    <w:rsid w:val="001150E5"/>
    <w:rsid w:val="00115F18"/>
    <w:rsid w:val="00116669"/>
    <w:rsid w:val="001166B6"/>
    <w:rsid w:val="0012201B"/>
    <w:rsid w:val="001225C2"/>
    <w:rsid w:val="0012403C"/>
    <w:rsid w:val="00130B86"/>
    <w:rsid w:val="00130D31"/>
    <w:rsid w:val="00133944"/>
    <w:rsid w:val="001344EA"/>
    <w:rsid w:val="00135A98"/>
    <w:rsid w:val="001469CE"/>
    <w:rsid w:val="001475C6"/>
    <w:rsid w:val="001475D8"/>
    <w:rsid w:val="001478D9"/>
    <w:rsid w:val="00157473"/>
    <w:rsid w:val="00157C78"/>
    <w:rsid w:val="001617AB"/>
    <w:rsid w:val="00165535"/>
    <w:rsid w:val="001705AC"/>
    <w:rsid w:val="00180204"/>
    <w:rsid w:val="001804FE"/>
    <w:rsid w:val="00181516"/>
    <w:rsid w:val="001825F7"/>
    <w:rsid w:val="001905D8"/>
    <w:rsid w:val="0019146B"/>
    <w:rsid w:val="00191C05"/>
    <w:rsid w:val="00194F32"/>
    <w:rsid w:val="0019733E"/>
    <w:rsid w:val="001A036B"/>
    <w:rsid w:val="001A0C75"/>
    <w:rsid w:val="001A152B"/>
    <w:rsid w:val="001A302A"/>
    <w:rsid w:val="001A6334"/>
    <w:rsid w:val="001A7449"/>
    <w:rsid w:val="001B1D50"/>
    <w:rsid w:val="001B58A1"/>
    <w:rsid w:val="001B7E44"/>
    <w:rsid w:val="001C14EE"/>
    <w:rsid w:val="001C31EC"/>
    <w:rsid w:val="001C402E"/>
    <w:rsid w:val="001C70E5"/>
    <w:rsid w:val="001D2C99"/>
    <w:rsid w:val="001D4014"/>
    <w:rsid w:val="001D5E9A"/>
    <w:rsid w:val="001D748E"/>
    <w:rsid w:val="001E1495"/>
    <w:rsid w:val="001E1621"/>
    <w:rsid w:val="001F425B"/>
    <w:rsid w:val="001F49FD"/>
    <w:rsid w:val="00203576"/>
    <w:rsid w:val="00207B9A"/>
    <w:rsid w:val="00212CD1"/>
    <w:rsid w:val="00214140"/>
    <w:rsid w:val="002153F5"/>
    <w:rsid w:val="00217ADA"/>
    <w:rsid w:val="00221C27"/>
    <w:rsid w:val="00224147"/>
    <w:rsid w:val="00225514"/>
    <w:rsid w:val="00226506"/>
    <w:rsid w:val="00230A33"/>
    <w:rsid w:val="0023752B"/>
    <w:rsid w:val="00240C5E"/>
    <w:rsid w:val="00240F95"/>
    <w:rsid w:val="002413DD"/>
    <w:rsid w:val="00242046"/>
    <w:rsid w:val="002426DF"/>
    <w:rsid w:val="0024570E"/>
    <w:rsid w:val="00245D6D"/>
    <w:rsid w:val="00246DF7"/>
    <w:rsid w:val="00250587"/>
    <w:rsid w:val="0025681F"/>
    <w:rsid w:val="00264C8E"/>
    <w:rsid w:val="002651F6"/>
    <w:rsid w:val="00265273"/>
    <w:rsid w:val="00270328"/>
    <w:rsid w:val="002738EE"/>
    <w:rsid w:val="00277685"/>
    <w:rsid w:val="00280CF4"/>
    <w:rsid w:val="00285B5A"/>
    <w:rsid w:val="00292420"/>
    <w:rsid w:val="002954EC"/>
    <w:rsid w:val="002A20AF"/>
    <w:rsid w:val="002A489F"/>
    <w:rsid w:val="002A50F7"/>
    <w:rsid w:val="002B120F"/>
    <w:rsid w:val="002B1B0E"/>
    <w:rsid w:val="002B31BB"/>
    <w:rsid w:val="002B351B"/>
    <w:rsid w:val="002B3CA6"/>
    <w:rsid w:val="002B559A"/>
    <w:rsid w:val="002B793E"/>
    <w:rsid w:val="002C7715"/>
    <w:rsid w:val="002C7D58"/>
    <w:rsid w:val="002D1469"/>
    <w:rsid w:val="002D1A78"/>
    <w:rsid w:val="002D7827"/>
    <w:rsid w:val="002F147E"/>
    <w:rsid w:val="002F35A0"/>
    <w:rsid w:val="003023C3"/>
    <w:rsid w:val="003045F5"/>
    <w:rsid w:val="003208A0"/>
    <w:rsid w:val="00326D0E"/>
    <w:rsid w:val="00327725"/>
    <w:rsid w:val="00332C4F"/>
    <w:rsid w:val="0033533B"/>
    <w:rsid w:val="00335764"/>
    <w:rsid w:val="00345C6A"/>
    <w:rsid w:val="003517A7"/>
    <w:rsid w:val="00355020"/>
    <w:rsid w:val="00361CF9"/>
    <w:rsid w:val="00370AE2"/>
    <w:rsid w:val="00373594"/>
    <w:rsid w:val="00373FCA"/>
    <w:rsid w:val="00375447"/>
    <w:rsid w:val="0037577F"/>
    <w:rsid w:val="003765D6"/>
    <w:rsid w:val="0038030B"/>
    <w:rsid w:val="003838E5"/>
    <w:rsid w:val="00385C0C"/>
    <w:rsid w:val="0038632D"/>
    <w:rsid w:val="00387E80"/>
    <w:rsid w:val="003A2AE3"/>
    <w:rsid w:val="003A33B0"/>
    <w:rsid w:val="003A4BAE"/>
    <w:rsid w:val="003B1816"/>
    <w:rsid w:val="003B442E"/>
    <w:rsid w:val="003B6D38"/>
    <w:rsid w:val="003C3E26"/>
    <w:rsid w:val="003E1F5B"/>
    <w:rsid w:val="003E29F6"/>
    <w:rsid w:val="003E2FDC"/>
    <w:rsid w:val="003E732F"/>
    <w:rsid w:val="003F0AD3"/>
    <w:rsid w:val="003F184B"/>
    <w:rsid w:val="004032ED"/>
    <w:rsid w:val="00404903"/>
    <w:rsid w:val="00406AF1"/>
    <w:rsid w:val="00410878"/>
    <w:rsid w:val="00414321"/>
    <w:rsid w:val="00415440"/>
    <w:rsid w:val="00415BB1"/>
    <w:rsid w:val="00417073"/>
    <w:rsid w:val="0042682F"/>
    <w:rsid w:val="00427603"/>
    <w:rsid w:val="0043258C"/>
    <w:rsid w:val="00432705"/>
    <w:rsid w:val="00436838"/>
    <w:rsid w:val="0044057D"/>
    <w:rsid w:val="004453D1"/>
    <w:rsid w:val="00446B0C"/>
    <w:rsid w:val="004512D1"/>
    <w:rsid w:val="00452FEA"/>
    <w:rsid w:val="004560AC"/>
    <w:rsid w:val="0046433C"/>
    <w:rsid w:val="00464425"/>
    <w:rsid w:val="0046452F"/>
    <w:rsid w:val="004659F4"/>
    <w:rsid w:val="004667B4"/>
    <w:rsid w:val="004779D5"/>
    <w:rsid w:val="004821D2"/>
    <w:rsid w:val="00485CCB"/>
    <w:rsid w:val="00497BCF"/>
    <w:rsid w:val="004A0073"/>
    <w:rsid w:val="004A0A3E"/>
    <w:rsid w:val="004A1BF7"/>
    <w:rsid w:val="004A3AD1"/>
    <w:rsid w:val="004B21C1"/>
    <w:rsid w:val="004B52E0"/>
    <w:rsid w:val="004B7C08"/>
    <w:rsid w:val="004C7BF2"/>
    <w:rsid w:val="004D0154"/>
    <w:rsid w:val="004D2802"/>
    <w:rsid w:val="004D4FB0"/>
    <w:rsid w:val="004D5707"/>
    <w:rsid w:val="004E3C0E"/>
    <w:rsid w:val="004E4733"/>
    <w:rsid w:val="004E62BB"/>
    <w:rsid w:val="004F4060"/>
    <w:rsid w:val="004F61FE"/>
    <w:rsid w:val="004F7D69"/>
    <w:rsid w:val="00501991"/>
    <w:rsid w:val="00504FF0"/>
    <w:rsid w:val="00506034"/>
    <w:rsid w:val="005131C3"/>
    <w:rsid w:val="00513472"/>
    <w:rsid w:val="00513A69"/>
    <w:rsid w:val="0051488F"/>
    <w:rsid w:val="005179BD"/>
    <w:rsid w:val="00520D19"/>
    <w:rsid w:val="00521DAF"/>
    <w:rsid w:val="00530A46"/>
    <w:rsid w:val="00532B8D"/>
    <w:rsid w:val="00534DA0"/>
    <w:rsid w:val="00535D7D"/>
    <w:rsid w:val="00540EB5"/>
    <w:rsid w:val="00542A2E"/>
    <w:rsid w:val="005438BB"/>
    <w:rsid w:val="00544A85"/>
    <w:rsid w:val="0054509C"/>
    <w:rsid w:val="00545A66"/>
    <w:rsid w:val="00550B51"/>
    <w:rsid w:val="00552386"/>
    <w:rsid w:val="00552C16"/>
    <w:rsid w:val="005531DC"/>
    <w:rsid w:val="00553BA4"/>
    <w:rsid w:val="00556EE5"/>
    <w:rsid w:val="00557876"/>
    <w:rsid w:val="00560505"/>
    <w:rsid w:val="00566A6D"/>
    <w:rsid w:val="00573FB3"/>
    <w:rsid w:val="005746EF"/>
    <w:rsid w:val="00576DA1"/>
    <w:rsid w:val="005825C8"/>
    <w:rsid w:val="00585192"/>
    <w:rsid w:val="00585246"/>
    <w:rsid w:val="0058768A"/>
    <w:rsid w:val="00587B98"/>
    <w:rsid w:val="00591469"/>
    <w:rsid w:val="005920B8"/>
    <w:rsid w:val="005954DC"/>
    <w:rsid w:val="00595E1C"/>
    <w:rsid w:val="005968C8"/>
    <w:rsid w:val="005A29A4"/>
    <w:rsid w:val="005A2A8A"/>
    <w:rsid w:val="005A429A"/>
    <w:rsid w:val="005B0A71"/>
    <w:rsid w:val="005B253B"/>
    <w:rsid w:val="005B2649"/>
    <w:rsid w:val="005B4C01"/>
    <w:rsid w:val="005C1214"/>
    <w:rsid w:val="005C5592"/>
    <w:rsid w:val="005C5C90"/>
    <w:rsid w:val="005D1999"/>
    <w:rsid w:val="005D1B57"/>
    <w:rsid w:val="005D1D8E"/>
    <w:rsid w:val="005D30E3"/>
    <w:rsid w:val="005D4329"/>
    <w:rsid w:val="005F0CFF"/>
    <w:rsid w:val="005F7ACB"/>
    <w:rsid w:val="00613C93"/>
    <w:rsid w:val="00616D1C"/>
    <w:rsid w:val="00620417"/>
    <w:rsid w:val="00620636"/>
    <w:rsid w:val="00621031"/>
    <w:rsid w:val="0062124E"/>
    <w:rsid w:val="00624415"/>
    <w:rsid w:val="00625295"/>
    <w:rsid w:val="00625CE7"/>
    <w:rsid w:val="006279B6"/>
    <w:rsid w:val="00636AF2"/>
    <w:rsid w:val="00641E04"/>
    <w:rsid w:val="006424C7"/>
    <w:rsid w:val="006459FF"/>
    <w:rsid w:val="0065230E"/>
    <w:rsid w:val="0065490F"/>
    <w:rsid w:val="00654D76"/>
    <w:rsid w:val="006572AC"/>
    <w:rsid w:val="00660366"/>
    <w:rsid w:val="006603E4"/>
    <w:rsid w:val="00663061"/>
    <w:rsid w:val="00673426"/>
    <w:rsid w:val="00675516"/>
    <w:rsid w:val="0067630D"/>
    <w:rsid w:val="00676F99"/>
    <w:rsid w:val="006803A9"/>
    <w:rsid w:val="00680D08"/>
    <w:rsid w:val="00683611"/>
    <w:rsid w:val="006836A2"/>
    <w:rsid w:val="006A08B1"/>
    <w:rsid w:val="006A2761"/>
    <w:rsid w:val="006B03C2"/>
    <w:rsid w:val="006B2E80"/>
    <w:rsid w:val="006B435E"/>
    <w:rsid w:val="006C3689"/>
    <w:rsid w:val="006D2594"/>
    <w:rsid w:val="006D7272"/>
    <w:rsid w:val="006E0B76"/>
    <w:rsid w:val="006E735F"/>
    <w:rsid w:val="006E7CF9"/>
    <w:rsid w:val="006F1657"/>
    <w:rsid w:val="006F21E5"/>
    <w:rsid w:val="006F4F70"/>
    <w:rsid w:val="006F579B"/>
    <w:rsid w:val="007046DB"/>
    <w:rsid w:val="00710EB7"/>
    <w:rsid w:val="00711E09"/>
    <w:rsid w:val="00714A78"/>
    <w:rsid w:val="00714E8F"/>
    <w:rsid w:val="00714EE3"/>
    <w:rsid w:val="00715ADA"/>
    <w:rsid w:val="00716842"/>
    <w:rsid w:val="0071760E"/>
    <w:rsid w:val="007201DA"/>
    <w:rsid w:val="00727452"/>
    <w:rsid w:val="00730512"/>
    <w:rsid w:val="00731144"/>
    <w:rsid w:val="0073407E"/>
    <w:rsid w:val="00735BCD"/>
    <w:rsid w:val="007378A2"/>
    <w:rsid w:val="007417BA"/>
    <w:rsid w:val="00745B7C"/>
    <w:rsid w:val="00751000"/>
    <w:rsid w:val="00751418"/>
    <w:rsid w:val="00751A55"/>
    <w:rsid w:val="00751BB9"/>
    <w:rsid w:val="00753321"/>
    <w:rsid w:val="007605FD"/>
    <w:rsid w:val="00761C83"/>
    <w:rsid w:val="00763AD8"/>
    <w:rsid w:val="007661BD"/>
    <w:rsid w:val="00772797"/>
    <w:rsid w:val="00774BCE"/>
    <w:rsid w:val="007758C5"/>
    <w:rsid w:val="00784457"/>
    <w:rsid w:val="00786203"/>
    <w:rsid w:val="00786686"/>
    <w:rsid w:val="0079040A"/>
    <w:rsid w:val="00793855"/>
    <w:rsid w:val="00793AD4"/>
    <w:rsid w:val="007960E2"/>
    <w:rsid w:val="007A1DC1"/>
    <w:rsid w:val="007A61A4"/>
    <w:rsid w:val="007B1F8A"/>
    <w:rsid w:val="007B35FC"/>
    <w:rsid w:val="007C67A2"/>
    <w:rsid w:val="007D189D"/>
    <w:rsid w:val="007D3C9B"/>
    <w:rsid w:val="007D509E"/>
    <w:rsid w:val="007D5B47"/>
    <w:rsid w:val="007D76EE"/>
    <w:rsid w:val="007E1E85"/>
    <w:rsid w:val="007E298E"/>
    <w:rsid w:val="007E3854"/>
    <w:rsid w:val="007E6BC8"/>
    <w:rsid w:val="007F1F0A"/>
    <w:rsid w:val="007F2271"/>
    <w:rsid w:val="007F31E2"/>
    <w:rsid w:val="00801C9F"/>
    <w:rsid w:val="00805A63"/>
    <w:rsid w:val="008115E0"/>
    <w:rsid w:val="00813CED"/>
    <w:rsid w:val="00815F55"/>
    <w:rsid w:val="008201F3"/>
    <w:rsid w:val="00821363"/>
    <w:rsid w:val="00822C1D"/>
    <w:rsid w:val="00825CD7"/>
    <w:rsid w:val="00826C14"/>
    <w:rsid w:val="00834665"/>
    <w:rsid w:val="008377D5"/>
    <w:rsid w:val="0084084B"/>
    <w:rsid w:val="00840E3D"/>
    <w:rsid w:val="00852C0D"/>
    <w:rsid w:val="00853399"/>
    <w:rsid w:val="00853953"/>
    <w:rsid w:val="00855FEE"/>
    <w:rsid w:val="00861ACD"/>
    <w:rsid w:val="00863B27"/>
    <w:rsid w:val="00874210"/>
    <w:rsid w:val="0087583B"/>
    <w:rsid w:val="00876A0E"/>
    <w:rsid w:val="00877CB8"/>
    <w:rsid w:val="008832FB"/>
    <w:rsid w:val="008903AA"/>
    <w:rsid w:val="0089134D"/>
    <w:rsid w:val="00893C85"/>
    <w:rsid w:val="00897B31"/>
    <w:rsid w:val="008A353F"/>
    <w:rsid w:val="008A5603"/>
    <w:rsid w:val="008A5BD8"/>
    <w:rsid w:val="008A6E02"/>
    <w:rsid w:val="008A7A2D"/>
    <w:rsid w:val="008B6474"/>
    <w:rsid w:val="008C1308"/>
    <w:rsid w:val="008C1894"/>
    <w:rsid w:val="008C42B9"/>
    <w:rsid w:val="008C4954"/>
    <w:rsid w:val="008C5CCD"/>
    <w:rsid w:val="008C7470"/>
    <w:rsid w:val="008C75A7"/>
    <w:rsid w:val="008C7E94"/>
    <w:rsid w:val="008D5F14"/>
    <w:rsid w:val="008E0235"/>
    <w:rsid w:val="008E14BF"/>
    <w:rsid w:val="008E20D6"/>
    <w:rsid w:val="008E7EF2"/>
    <w:rsid w:val="008F0B06"/>
    <w:rsid w:val="008F2672"/>
    <w:rsid w:val="008F2880"/>
    <w:rsid w:val="009040AE"/>
    <w:rsid w:val="009041B7"/>
    <w:rsid w:val="00904F75"/>
    <w:rsid w:val="0090537E"/>
    <w:rsid w:val="00910EED"/>
    <w:rsid w:val="00911258"/>
    <w:rsid w:val="00911A9F"/>
    <w:rsid w:val="00915446"/>
    <w:rsid w:val="00916A7E"/>
    <w:rsid w:val="00916FD6"/>
    <w:rsid w:val="009201DD"/>
    <w:rsid w:val="00920340"/>
    <w:rsid w:val="009254B9"/>
    <w:rsid w:val="00927A5F"/>
    <w:rsid w:val="00930165"/>
    <w:rsid w:val="00930669"/>
    <w:rsid w:val="00930883"/>
    <w:rsid w:val="009364FD"/>
    <w:rsid w:val="00941DEF"/>
    <w:rsid w:val="00945D3E"/>
    <w:rsid w:val="0094694B"/>
    <w:rsid w:val="00950125"/>
    <w:rsid w:val="00960830"/>
    <w:rsid w:val="0096151A"/>
    <w:rsid w:val="0096393D"/>
    <w:rsid w:val="00964E82"/>
    <w:rsid w:val="00964FAC"/>
    <w:rsid w:val="009723CA"/>
    <w:rsid w:val="0097242A"/>
    <w:rsid w:val="00975C4C"/>
    <w:rsid w:val="009809AF"/>
    <w:rsid w:val="009873BE"/>
    <w:rsid w:val="00991B64"/>
    <w:rsid w:val="00996991"/>
    <w:rsid w:val="009A1462"/>
    <w:rsid w:val="009A4522"/>
    <w:rsid w:val="009A7955"/>
    <w:rsid w:val="009B00A4"/>
    <w:rsid w:val="009B4E1C"/>
    <w:rsid w:val="009B4E47"/>
    <w:rsid w:val="009C12C7"/>
    <w:rsid w:val="009C2589"/>
    <w:rsid w:val="009C3683"/>
    <w:rsid w:val="009C3FD5"/>
    <w:rsid w:val="009C7877"/>
    <w:rsid w:val="009D0EFD"/>
    <w:rsid w:val="009D310E"/>
    <w:rsid w:val="009D7E72"/>
    <w:rsid w:val="009E14BA"/>
    <w:rsid w:val="009E323B"/>
    <w:rsid w:val="009E3568"/>
    <w:rsid w:val="009E395A"/>
    <w:rsid w:val="009E5F6D"/>
    <w:rsid w:val="009F0A0F"/>
    <w:rsid w:val="009F6E64"/>
    <w:rsid w:val="00A00325"/>
    <w:rsid w:val="00A004EF"/>
    <w:rsid w:val="00A02C5A"/>
    <w:rsid w:val="00A03851"/>
    <w:rsid w:val="00A0389B"/>
    <w:rsid w:val="00A03DB8"/>
    <w:rsid w:val="00A101FF"/>
    <w:rsid w:val="00A11EA3"/>
    <w:rsid w:val="00A12B93"/>
    <w:rsid w:val="00A16B4D"/>
    <w:rsid w:val="00A17D7A"/>
    <w:rsid w:val="00A25435"/>
    <w:rsid w:val="00A278B7"/>
    <w:rsid w:val="00A30974"/>
    <w:rsid w:val="00A363B2"/>
    <w:rsid w:val="00A37A1E"/>
    <w:rsid w:val="00A40BB2"/>
    <w:rsid w:val="00A4158A"/>
    <w:rsid w:val="00A42397"/>
    <w:rsid w:val="00A43976"/>
    <w:rsid w:val="00A43D23"/>
    <w:rsid w:val="00A464D9"/>
    <w:rsid w:val="00A57892"/>
    <w:rsid w:val="00A62F26"/>
    <w:rsid w:val="00A63254"/>
    <w:rsid w:val="00A75C8C"/>
    <w:rsid w:val="00A76114"/>
    <w:rsid w:val="00A80FEE"/>
    <w:rsid w:val="00A82433"/>
    <w:rsid w:val="00A83E1B"/>
    <w:rsid w:val="00A913ED"/>
    <w:rsid w:val="00A9192C"/>
    <w:rsid w:val="00A9419D"/>
    <w:rsid w:val="00A946AF"/>
    <w:rsid w:val="00A97D48"/>
    <w:rsid w:val="00AA484E"/>
    <w:rsid w:val="00AA4A4F"/>
    <w:rsid w:val="00AB1C85"/>
    <w:rsid w:val="00AB3A4A"/>
    <w:rsid w:val="00AB3BCD"/>
    <w:rsid w:val="00AB4ABA"/>
    <w:rsid w:val="00AC0D58"/>
    <w:rsid w:val="00AC0FDC"/>
    <w:rsid w:val="00AC11A6"/>
    <w:rsid w:val="00AC231D"/>
    <w:rsid w:val="00AC4764"/>
    <w:rsid w:val="00AC6977"/>
    <w:rsid w:val="00AD52A6"/>
    <w:rsid w:val="00AD5963"/>
    <w:rsid w:val="00AE3954"/>
    <w:rsid w:val="00AE7E5F"/>
    <w:rsid w:val="00AF26E1"/>
    <w:rsid w:val="00B00063"/>
    <w:rsid w:val="00B04F07"/>
    <w:rsid w:val="00B101C1"/>
    <w:rsid w:val="00B13049"/>
    <w:rsid w:val="00B15B0E"/>
    <w:rsid w:val="00B25201"/>
    <w:rsid w:val="00B26021"/>
    <w:rsid w:val="00B32748"/>
    <w:rsid w:val="00B407BD"/>
    <w:rsid w:val="00B4441A"/>
    <w:rsid w:val="00B45B1B"/>
    <w:rsid w:val="00B45FB8"/>
    <w:rsid w:val="00B46699"/>
    <w:rsid w:val="00B47FAC"/>
    <w:rsid w:val="00B51D56"/>
    <w:rsid w:val="00B5285C"/>
    <w:rsid w:val="00B52D98"/>
    <w:rsid w:val="00B566FE"/>
    <w:rsid w:val="00B6547A"/>
    <w:rsid w:val="00B65535"/>
    <w:rsid w:val="00B73B0D"/>
    <w:rsid w:val="00B73B5D"/>
    <w:rsid w:val="00B75C07"/>
    <w:rsid w:val="00B76B87"/>
    <w:rsid w:val="00B82C85"/>
    <w:rsid w:val="00B83E5E"/>
    <w:rsid w:val="00B86EC2"/>
    <w:rsid w:val="00B91130"/>
    <w:rsid w:val="00B92E78"/>
    <w:rsid w:val="00B93879"/>
    <w:rsid w:val="00B939FF"/>
    <w:rsid w:val="00B968D4"/>
    <w:rsid w:val="00B97275"/>
    <w:rsid w:val="00BA038E"/>
    <w:rsid w:val="00BA1582"/>
    <w:rsid w:val="00BA382A"/>
    <w:rsid w:val="00BA3E1B"/>
    <w:rsid w:val="00BA4270"/>
    <w:rsid w:val="00BA5611"/>
    <w:rsid w:val="00BA59C4"/>
    <w:rsid w:val="00BA62B5"/>
    <w:rsid w:val="00BB06D3"/>
    <w:rsid w:val="00BB22C6"/>
    <w:rsid w:val="00BB442C"/>
    <w:rsid w:val="00BB4525"/>
    <w:rsid w:val="00BC2CE5"/>
    <w:rsid w:val="00BC667E"/>
    <w:rsid w:val="00BD2497"/>
    <w:rsid w:val="00BD3499"/>
    <w:rsid w:val="00BD57E7"/>
    <w:rsid w:val="00BD638C"/>
    <w:rsid w:val="00BD7AFC"/>
    <w:rsid w:val="00BE685D"/>
    <w:rsid w:val="00BF097C"/>
    <w:rsid w:val="00BF0B5E"/>
    <w:rsid w:val="00BF4BF5"/>
    <w:rsid w:val="00BF7A43"/>
    <w:rsid w:val="00C00AAD"/>
    <w:rsid w:val="00C0442D"/>
    <w:rsid w:val="00C100C5"/>
    <w:rsid w:val="00C1293B"/>
    <w:rsid w:val="00C20995"/>
    <w:rsid w:val="00C2322D"/>
    <w:rsid w:val="00C30D48"/>
    <w:rsid w:val="00C3533C"/>
    <w:rsid w:val="00C36C19"/>
    <w:rsid w:val="00C37912"/>
    <w:rsid w:val="00C448CB"/>
    <w:rsid w:val="00C477B2"/>
    <w:rsid w:val="00C51293"/>
    <w:rsid w:val="00C51597"/>
    <w:rsid w:val="00C51B99"/>
    <w:rsid w:val="00C51EF3"/>
    <w:rsid w:val="00C62700"/>
    <w:rsid w:val="00C63DF8"/>
    <w:rsid w:val="00C67281"/>
    <w:rsid w:val="00C71E60"/>
    <w:rsid w:val="00C77B0F"/>
    <w:rsid w:val="00C93417"/>
    <w:rsid w:val="00C96110"/>
    <w:rsid w:val="00CA33CF"/>
    <w:rsid w:val="00CA74E1"/>
    <w:rsid w:val="00CB0C0B"/>
    <w:rsid w:val="00CB1133"/>
    <w:rsid w:val="00CB178A"/>
    <w:rsid w:val="00CB6331"/>
    <w:rsid w:val="00CB6CD2"/>
    <w:rsid w:val="00CC4928"/>
    <w:rsid w:val="00CC4F06"/>
    <w:rsid w:val="00CC6515"/>
    <w:rsid w:val="00CD235F"/>
    <w:rsid w:val="00CD2996"/>
    <w:rsid w:val="00CD29F5"/>
    <w:rsid w:val="00CE06D7"/>
    <w:rsid w:val="00CE1268"/>
    <w:rsid w:val="00CE3BED"/>
    <w:rsid w:val="00CE4D4A"/>
    <w:rsid w:val="00D03614"/>
    <w:rsid w:val="00D0574D"/>
    <w:rsid w:val="00D10DAD"/>
    <w:rsid w:val="00D13DE0"/>
    <w:rsid w:val="00D219B5"/>
    <w:rsid w:val="00D22739"/>
    <w:rsid w:val="00D22C4D"/>
    <w:rsid w:val="00D34448"/>
    <w:rsid w:val="00D34FA4"/>
    <w:rsid w:val="00D37105"/>
    <w:rsid w:val="00D4008B"/>
    <w:rsid w:val="00D40458"/>
    <w:rsid w:val="00D40BDC"/>
    <w:rsid w:val="00D4110D"/>
    <w:rsid w:val="00D43A58"/>
    <w:rsid w:val="00D43D0C"/>
    <w:rsid w:val="00D43DE6"/>
    <w:rsid w:val="00D4406A"/>
    <w:rsid w:val="00D47935"/>
    <w:rsid w:val="00D47A8A"/>
    <w:rsid w:val="00D47DBA"/>
    <w:rsid w:val="00D613BE"/>
    <w:rsid w:val="00D61E11"/>
    <w:rsid w:val="00D646DC"/>
    <w:rsid w:val="00D64F14"/>
    <w:rsid w:val="00D731A0"/>
    <w:rsid w:val="00D74594"/>
    <w:rsid w:val="00D810C4"/>
    <w:rsid w:val="00D8783C"/>
    <w:rsid w:val="00D87D45"/>
    <w:rsid w:val="00D90ADE"/>
    <w:rsid w:val="00D92D69"/>
    <w:rsid w:val="00DA4372"/>
    <w:rsid w:val="00DA5778"/>
    <w:rsid w:val="00DA5BC7"/>
    <w:rsid w:val="00DB53DC"/>
    <w:rsid w:val="00DB550A"/>
    <w:rsid w:val="00DD2639"/>
    <w:rsid w:val="00DD2FEE"/>
    <w:rsid w:val="00DD4E9F"/>
    <w:rsid w:val="00DE094C"/>
    <w:rsid w:val="00DE2165"/>
    <w:rsid w:val="00DE395D"/>
    <w:rsid w:val="00DE479D"/>
    <w:rsid w:val="00DE4BC8"/>
    <w:rsid w:val="00DF2382"/>
    <w:rsid w:val="00DF7045"/>
    <w:rsid w:val="00E01513"/>
    <w:rsid w:val="00E043C1"/>
    <w:rsid w:val="00E107CD"/>
    <w:rsid w:val="00E269A3"/>
    <w:rsid w:val="00E314BA"/>
    <w:rsid w:val="00E416A6"/>
    <w:rsid w:val="00E44829"/>
    <w:rsid w:val="00E47937"/>
    <w:rsid w:val="00E5091E"/>
    <w:rsid w:val="00E54BB7"/>
    <w:rsid w:val="00E55959"/>
    <w:rsid w:val="00E61F82"/>
    <w:rsid w:val="00E62F91"/>
    <w:rsid w:val="00E633CD"/>
    <w:rsid w:val="00E66BD4"/>
    <w:rsid w:val="00E66F6F"/>
    <w:rsid w:val="00E71550"/>
    <w:rsid w:val="00E71770"/>
    <w:rsid w:val="00E71A21"/>
    <w:rsid w:val="00E737F5"/>
    <w:rsid w:val="00E73B6B"/>
    <w:rsid w:val="00E75A57"/>
    <w:rsid w:val="00E845F3"/>
    <w:rsid w:val="00E85927"/>
    <w:rsid w:val="00E90E97"/>
    <w:rsid w:val="00E91A4C"/>
    <w:rsid w:val="00E973CA"/>
    <w:rsid w:val="00EA4DED"/>
    <w:rsid w:val="00EB13E2"/>
    <w:rsid w:val="00EC230E"/>
    <w:rsid w:val="00EC3384"/>
    <w:rsid w:val="00ED7125"/>
    <w:rsid w:val="00ED78DB"/>
    <w:rsid w:val="00EE2894"/>
    <w:rsid w:val="00EE2F01"/>
    <w:rsid w:val="00EE3BBC"/>
    <w:rsid w:val="00EE7C64"/>
    <w:rsid w:val="00EE7FDF"/>
    <w:rsid w:val="00EF3B5C"/>
    <w:rsid w:val="00F00997"/>
    <w:rsid w:val="00F0536E"/>
    <w:rsid w:val="00F07784"/>
    <w:rsid w:val="00F11FE8"/>
    <w:rsid w:val="00F12730"/>
    <w:rsid w:val="00F12825"/>
    <w:rsid w:val="00F17233"/>
    <w:rsid w:val="00F20B71"/>
    <w:rsid w:val="00F22D34"/>
    <w:rsid w:val="00F255F9"/>
    <w:rsid w:val="00F25A43"/>
    <w:rsid w:val="00F30CF8"/>
    <w:rsid w:val="00F44170"/>
    <w:rsid w:val="00F45AE2"/>
    <w:rsid w:val="00F464CE"/>
    <w:rsid w:val="00F47C55"/>
    <w:rsid w:val="00F500B1"/>
    <w:rsid w:val="00F545B7"/>
    <w:rsid w:val="00F55214"/>
    <w:rsid w:val="00F603BE"/>
    <w:rsid w:val="00F60AF5"/>
    <w:rsid w:val="00F62099"/>
    <w:rsid w:val="00F66AA2"/>
    <w:rsid w:val="00F73820"/>
    <w:rsid w:val="00F763B1"/>
    <w:rsid w:val="00F81194"/>
    <w:rsid w:val="00F82D51"/>
    <w:rsid w:val="00F90639"/>
    <w:rsid w:val="00F91671"/>
    <w:rsid w:val="00F97456"/>
    <w:rsid w:val="00FA24F1"/>
    <w:rsid w:val="00FA5AEE"/>
    <w:rsid w:val="00FA7A81"/>
    <w:rsid w:val="00FB2C84"/>
    <w:rsid w:val="00FB52B4"/>
    <w:rsid w:val="00FB5A68"/>
    <w:rsid w:val="00FC0341"/>
    <w:rsid w:val="00FC0DD0"/>
    <w:rsid w:val="00FC6BEA"/>
    <w:rsid w:val="00FC7C1D"/>
    <w:rsid w:val="00FD3453"/>
    <w:rsid w:val="00FD488B"/>
    <w:rsid w:val="00FE0EA4"/>
    <w:rsid w:val="00FE4486"/>
    <w:rsid w:val="00FE4CD3"/>
    <w:rsid w:val="00FE6871"/>
    <w:rsid w:val="00FF26EC"/>
    <w:rsid w:val="00FF2BD9"/>
    <w:rsid w:val="00FF668C"/>
    <w:rsid w:val="00FF74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AE4AC10"/>
  <w15:docId w15:val="{2B884136-7E6C-4189-AF59-C87E7F84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82A"/>
    <w:pPr>
      <w:spacing w:after="200" w:line="276" w:lineRule="auto"/>
    </w:pPr>
    <w:rPr>
      <w:sz w:val="22"/>
      <w:szCs w:val="22"/>
      <w:lang w:eastAsia="en-US"/>
    </w:rPr>
  </w:style>
  <w:style w:type="paragraph" w:styleId="Ttulo1">
    <w:name w:val="heading 1"/>
    <w:basedOn w:val="Normal"/>
    <w:next w:val="Normal"/>
    <w:link w:val="Ttulo1Car"/>
    <w:uiPriority w:val="9"/>
    <w:qFormat/>
    <w:rsid w:val="00EE3B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styleId="Refdecomentario">
    <w:name w:val="annotation reference"/>
    <w:basedOn w:val="Fuentedeprrafopredeter"/>
    <w:uiPriority w:val="99"/>
    <w:semiHidden/>
    <w:unhideWhenUsed/>
    <w:rsid w:val="00535D7D"/>
    <w:rPr>
      <w:sz w:val="16"/>
      <w:szCs w:val="16"/>
    </w:rPr>
  </w:style>
  <w:style w:type="paragraph" w:styleId="Textocomentario">
    <w:name w:val="annotation text"/>
    <w:basedOn w:val="Normal"/>
    <w:link w:val="TextocomentarioCar"/>
    <w:uiPriority w:val="99"/>
    <w:semiHidden/>
    <w:unhideWhenUsed/>
    <w:rsid w:val="00535D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5D7D"/>
    <w:rPr>
      <w:lang w:eastAsia="en-US"/>
    </w:rPr>
  </w:style>
  <w:style w:type="paragraph" w:styleId="Asuntodelcomentario">
    <w:name w:val="annotation subject"/>
    <w:basedOn w:val="Textocomentario"/>
    <w:next w:val="Textocomentario"/>
    <w:link w:val="AsuntodelcomentarioCar"/>
    <w:uiPriority w:val="99"/>
    <w:semiHidden/>
    <w:unhideWhenUsed/>
    <w:rsid w:val="00535D7D"/>
    <w:rPr>
      <w:b/>
      <w:bCs/>
    </w:rPr>
  </w:style>
  <w:style w:type="character" w:customStyle="1" w:styleId="AsuntodelcomentarioCar">
    <w:name w:val="Asunto del comentario Car"/>
    <w:basedOn w:val="TextocomentarioCar"/>
    <w:link w:val="Asuntodelcomentario"/>
    <w:uiPriority w:val="99"/>
    <w:semiHidden/>
    <w:rsid w:val="00535D7D"/>
    <w:rPr>
      <w:b/>
      <w:bCs/>
      <w:lang w:eastAsia="en-US"/>
    </w:rPr>
  </w:style>
  <w:style w:type="paragraph" w:styleId="Textodeglobo">
    <w:name w:val="Balloon Text"/>
    <w:basedOn w:val="Normal"/>
    <w:link w:val="TextodegloboCar"/>
    <w:uiPriority w:val="99"/>
    <w:semiHidden/>
    <w:unhideWhenUsed/>
    <w:rsid w:val="00535D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D7D"/>
    <w:rPr>
      <w:rFonts w:ascii="Segoe UI" w:hAnsi="Segoe UI" w:cs="Segoe UI"/>
      <w:sz w:val="18"/>
      <w:szCs w:val="18"/>
      <w:lang w:eastAsia="en-US"/>
    </w:rPr>
  </w:style>
  <w:style w:type="paragraph" w:customStyle="1" w:styleId="texto">
    <w:name w:val="texto"/>
    <w:basedOn w:val="Normal"/>
    <w:rsid w:val="00EE3BBC"/>
    <w:pPr>
      <w:snapToGrid w:val="0"/>
      <w:spacing w:after="101" w:line="216" w:lineRule="exact"/>
      <w:ind w:firstLine="288"/>
      <w:jc w:val="both"/>
    </w:pPr>
    <w:rPr>
      <w:rFonts w:ascii="Arial" w:eastAsia="Times New Roman" w:hAnsi="Arial" w:cs="Arial"/>
      <w:sz w:val="18"/>
      <w:szCs w:val="18"/>
      <w:lang w:eastAsia="zh-CN"/>
    </w:rPr>
  </w:style>
  <w:style w:type="character" w:customStyle="1" w:styleId="Ttulo1Car">
    <w:name w:val="Título 1 Car"/>
    <w:basedOn w:val="Fuentedeprrafopredeter"/>
    <w:link w:val="Ttulo1"/>
    <w:uiPriority w:val="9"/>
    <w:rsid w:val="00EE3BBC"/>
    <w:rPr>
      <w:rFonts w:asciiTheme="majorHAnsi" w:eastAsiaTheme="majorEastAsia" w:hAnsiTheme="majorHAnsi" w:cstheme="majorBidi"/>
      <w:color w:val="365F91" w:themeColor="accent1" w:themeShade="BF"/>
      <w:sz w:val="32"/>
      <w:szCs w:val="32"/>
      <w:lang w:eastAsia="en-US"/>
    </w:rPr>
  </w:style>
  <w:style w:type="table" w:styleId="Tablaconcuadrcula">
    <w:name w:val="Table Grid"/>
    <w:basedOn w:val="Tablanormal"/>
    <w:uiPriority w:val="39"/>
    <w:rsid w:val="00EE3B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E3BBC"/>
    <w:pPr>
      <w:ind w:left="720"/>
      <w:contextualSpacing/>
    </w:pPr>
    <w:rPr>
      <w:lang w:val="x-none"/>
    </w:rPr>
  </w:style>
  <w:style w:type="character" w:customStyle="1" w:styleId="PrrafodelistaCar">
    <w:name w:val="Párrafo de lista Car"/>
    <w:link w:val="Prrafodelista"/>
    <w:uiPriority w:val="34"/>
    <w:rsid w:val="00EE3BBC"/>
    <w:rPr>
      <w:sz w:val="22"/>
      <w:szCs w:val="22"/>
      <w:lang w:val="x-none" w:eastAsia="en-US"/>
    </w:rPr>
  </w:style>
  <w:style w:type="paragraph" w:customStyle="1" w:styleId="Seccin">
    <w:name w:val="Sección"/>
    <w:basedOn w:val="Normal"/>
    <w:qFormat/>
    <w:rsid w:val="00EE3BBC"/>
    <w:pPr>
      <w:spacing w:before="360" w:after="0" w:line="259" w:lineRule="auto"/>
      <w:jc w:val="both"/>
    </w:pPr>
    <w:rPr>
      <w:rFonts w:ascii="ITC Avant Garde" w:eastAsiaTheme="minorEastAsia" w:hAnsi="ITC Avant Garde" w:cstheme="minorBidi"/>
      <w:b/>
      <w:smallCaps/>
      <w:sz w:val="20"/>
      <w:szCs w:val="24"/>
      <w:lang w:eastAsia="ja-JP"/>
    </w:rPr>
  </w:style>
  <w:style w:type="paragraph" w:styleId="Sinespaciado">
    <w:name w:val="No Spacing"/>
    <w:basedOn w:val="Normal"/>
    <w:link w:val="SinespaciadoCar"/>
    <w:uiPriority w:val="1"/>
    <w:qFormat/>
    <w:rsid w:val="00CD235F"/>
    <w:pPr>
      <w:spacing w:after="0" w:line="240" w:lineRule="auto"/>
    </w:pPr>
    <w:rPr>
      <w:rFonts w:eastAsiaTheme="minorHAnsi" w:cstheme="minorBidi"/>
    </w:rPr>
  </w:style>
  <w:style w:type="character" w:styleId="Hipervnculo">
    <w:name w:val="Hyperlink"/>
    <w:basedOn w:val="Fuentedeprrafopredeter"/>
    <w:uiPriority w:val="99"/>
    <w:unhideWhenUsed/>
    <w:rsid w:val="001825F7"/>
    <w:rPr>
      <w:color w:val="0000FF" w:themeColor="hyperlink"/>
      <w:u w:val="single"/>
    </w:rPr>
  </w:style>
  <w:style w:type="paragraph" w:styleId="Revisin">
    <w:name w:val="Revision"/>
    <w:hidden/>
    <w:uiPriority w:val="99"/>
    <w:semiHidden/>
    <w:rsid w:val="00A25435"/>
    <w:rPr>
      <w:sz w:val="22"/>
      <w:szCs w:val="22"/>
      <w:lang w:eastAsia="en-US"/>
    </w:rPr>
  </w:style>
  <w:style w:type="paragraph" w:styleId="Textoindependiente">
    <w:name w:val="Body Text"/>
    <w:basedOn w:val="Normal"/>
    <w:link w:val="TextoindependienteCar"/>
    <w:uiPriority w:val="99"/>
    <w:semiHidden/>
    <w:unhideWhenUsed/>
    <w:rsid w:val="007E3854"/>
    <w:pPr>
      <w:spacing w:after="120"/>
    </w:pPr>
  </w:style>
  <w:style w:type="character" w:customStyle="1" w:styleId="TextoindependienteCar">
    <w:name w:val="Texto independiente Car"/>
    <w:basedOn w:val="Fuentedeprrafopredeter"/>
    <w:link w:val="Textoindependiente"/>
    <w:uiPriority w:val="99"/>
    <w:semiHidden/>
    <w:rsid w:val="007E3854"/>
    <w:rPr>
      <w:sz w:val="22"/>
      <w:szCs w:val="22"/>
      <w:lang w:eastAsia="en-US"/>
    </w:rPr>
  </w:style>
  <w:style w:type="table" w:styleId="Tabladecuadrcula4-nfasis3">
    <w:name w:val="Grid Table 4 Accent 3"/>
    <w:basedOn w:val="Tablanormal"/>
    <w:uiPriority w:val="49"/>
    <w:rsid w:val="00240C5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notapie">
    <w:name w:val="footnote text"/>
    <w:basedOn w:val="Normal"/>
    <w:link w:val="TextonotapieCar"/>
    <w:uiPriority w:val="99"/>
    <w:semiHidden/>
    <w:unhideWhenUsed/>
    <w:rsid w:val="007F31E2"/>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7F31E2"/>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7F31E2"/>
    <w:rPr>
      <w:vertAlign w:val="superscript"/>
    </w:rPr>
  </w:style>
  <w:style w:type="character" w:customStyle="1" w:styleId="SinespaciadoCar">
    <w:name w:val="Sin espaciado Car"/>
    <w:basedOn w:val="Fuentedeprrafopredeter"/>
    <w:link w:val="Sinespaciado"/>
    <w:uiPriority w:val="1"/>
    <w:rsid w:val="003045F5"/>
    <w:rPr>
      <w:rFonts w:eastAsiaTheme="minorHAnsi" w:cstheme="minorBidi"/>
      <w:sz w:val="22"/>
      <w:szCs w:val="22"/>
      <w:lang w:eastAsia="en-US"/>
    </w:rPr>
  </w:style>
  <w:style w:type="paragraph" w:styleId="TtuloTDC">
    <w:name w:val="TOC Heading"/>
    <w:basedOn w:val="Ttulo1"/>
    <w:next w:val="Normal"/>
    <w:uiPriority w:val="39"/>
    <w:unhideWhenUsed/>
    <w:qFormat/>
    <w:rsid w:val="00B65535"/>
    <w:pPr>
      <w:spacing w:line="259" w:lineRule="auto"/>
      <w:outlineLvl w:val="9"/>
    </w:pPr>
    <w:rPr>
      <w:lang w:eastAsia="es-MX"/>
    </w:rPr>
  </w:style>
  <w:style w:type="paragraph" w:styleId="TDC1">
    <w:name w:val="toc 1"/>
    <w:basedOn w:val="Normal"/>
    <w:next w:val="Normal"/>
    <w:autoRedefine/>
    <w:uiPriority w:val="39"/>
    <w:unhideWhenUsed/>
    <w:rsid w:val="00B65535"/>
    <w:pPr>
      <w:spacing w:after="100"/>
    </w:pPr>
  </w:style>
  <w:style w:type="character" w:customStyle="1" w:styleId="TextoCar">
    <w:name w:val="Texto Car"/>
    <w:link w:val="Texto0"/>
    <w:qFormat/>
    <w:locked/>
    <w:rsid w:val="002426DF"/>
    <w:rPr>
      <w:rFonts w:ascii="Arial" w:eastAsia="Times New Roman" w:hAnsi="Arial" w:cs="Arial"/>
      <w:sz w:val="18"/>
      <w:lang w:val="es-ES" w:eastAsia="es-ES"/>
    </w:rPr>
  </w:style>
  <w:style w:type="paragraph" w:customStyle="1" w:styleId="Texto0">
    <w:name w:val="Texto"/>
    <w:basedOn w:val="Normal"/>
    <w:link w:val="TextoCar"/>
    <w:qFormat/>
    <w:rsid w:val="002426DF"/>
    <w:pPr>
      <w:spacing w:after="101" w:line="216" w:lineRule="exact"/>
      <w:ind w:firstLine="288"/>
      <w:jc w:val="both"/>
    </w:pPr>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8533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2645">
      <w:bodyDiv w:val="1"/>
      <w:marLeft w:val="0"/>
      <w:marRight w:val="0"/>
      <w:marTop w:val="0"/>
      <w:marBottom w:val="0"/>
      <w:divBdr>
        <w:top w:val="none" w:sz="0" w:space="0" w:color="auto"/>
        <w:left w:val="none" w:sz="0" w:space="0" w:color="auto"/>
        <w:bottom w:val="none" w:sz="0" w:space="0" w:color="auto"/>
        <w:right w:val="none" w:sz="0" w:space="0" w:color="auto"/>
      </w:divBdr>
    </w:div>
    <w:div w:id="170682853">
      <w:bodyDiv w:val="1"/>
      <w:marLeft w:val="0"/>
      <w:marRight w:val="0"/>
      <w:marTop w:val="0"/>
      <w:marBottom w:val="0"/>
      <w:divBdr>
        <w:top w:val="none" w:sz="0" w:space="0" w:color="auto"/>
        <w:left w:val="none" w:sz="0" w:space="0" w:color="auto"/>
        <w:bottom w:val="none" w:sz="0" w:space="0" w:color="auto"/>
        <w:right w:val="none" w:sz="0" w:space="0" w:color="auto"/>
      </w:divBdr>
    </w:div>
    <w:div w:id="179244017">
      <w:bodyDiv w:val="1"/>
      <w:marLeft w:val="0"/>
      <w:marRight w:val="0"/>
      <w:marTop w:val="0"/>
      <w:marBottom w:val="0"/>
      <w:divBdr>
        <w:top w:val="none" w:sz="0" w:space="0" w:color="auto"/>
        <w:left w:val="none" w:sz="0" w:space="0" w:color="auto"/>
        <w:bottom w:val="none" w:sz="0" w:space="0" w:color="auto"/>
        <w:right w:val="none" w:sz="0" w:space="0" w:color="auto"/>
      </w:divBdr>
    </w:div>
    <w:div w:id="212275468">
      <w:bodyDiv w:val="1"/>
      <w:marLeft w:val="0"/>
      <w:marRight w:val="0"/>
      <w:marTop w:val="0"/>
      <w:marBottom w:val="0"/>
      <w:divBdr>
        <w:top w:val="none" w:sz="0" w:space="0" w:color="auto"/>
        <w:left w:val="none" w:sz="0" w:space="0" w:color="auto"/>
        <w:bottom w:val="none" w:sz="0" w:space="0" w:color="auto"/>
        <w:right w:val="none" w:sz="0" w:space="0" w:color="auto"/>
      </w:divBdr>
    </w:div>
    <w:div w:id="220167676">
      <w:bodyDiv w:val="1"/>
      <w:marLeft w:val="0"/>
      <w:marRight w:val="0"/>
      <w:marTop w:val="0"/>
      <w:marBottom w:val="0"/>
      <w:divBdr>
        <w:top w:val="none" w:sz="0" w:space="0" w:color="auto"/>
        <w:left w:val="none" w:sz="0" w:space="0" w:color="auto"/>
        <w:bottom w:val="none" w:sz="0" w:space="0" w:color="auto"/>
        <w:right w:val="none" w:sz="0" w:space="0" w:color="auto"/>
      </w:divBdr>
      <w:divsChild>
        <w:div w:id="1360666988">
          <w:marLeft w:val="706"/>
          <w:marRight w:val="0"/>
          <w:marTop w:val="200"/>
          <w:marBottom w:val="0"/>
          <w:divBdr>
            <w:top w:val="none" w:sz="0" w:space="0" w:color="auto"/>
            <w:left w:val="none" w:sz="0" w:space="0" w:color="auto"/>
            <w:bottom w:val="none" w:sz="0" w:space="0" w:color="auto"/>
            <w:right w:val="none" w:sz="0" w:space="0" w:color="auto"/>
          </w:divBdr>
        </w:div>
        <w:div w:id="161046350">
          <w:marLeft w:val="706"/>
          <w:marRight w:val="0"/>
          <w:marTop w:val="200"/>
          <w:marBottom w:val="0"/>
          <w:divBdr>
            <w:top w:val="none" w:sz="0" w:space="0" w:color="auto"/>
            <w:left w:val="none" w:sz="0" w:space="0" w:color="auto"/>
            <w:bottom w:val="none" w:sz="0" w:space="0" w:color="auto"/>
            <w:right w:val="none" w:sz="0" w:space="0" w:color="auto"/>
          </w:divBdr>
        </w:div>
        <w:div w:id="243104698">
          <w:marLeft w:val="1310"/>
          <w:marRight w:val="0"/>
          <w:marTop w:val="100"/>
          <w:marBottom w:val="0"/>
          <w:divBdr>
            <w:top w:val="none" w:sz="0" w:space="0" w:color="auto"/>
            <w:left w:val="none" w:sz="0" w:space="0" w:color="auto"/>
            <w:bottom w:val="none" w:sz="0" w:space="0" w:color="auto"/>
            <w:right w:val="none" w:sz="0" w:space="0" w:color="auto"/>
          </w:divBdr>
        </w:div>
        <w:div w:id="779033187">
          <w:marLeft w:val="1310"/>
          <w:marRight w:val="0"/>
          <w:marTop w:val="100"/>
          <w:marBottom w:val="0"/>
          <w:divBdr>
            <w:top w:val="none" w:sz="0" w:space="0" w:color="auto"/>
            <w:left w:val="none" w:sz="0" w:space="0" w:color="auto"/>
            <w:bottom w:val="none" w:sz="0" w:space="0" w:color="auto"/>
            <w:right w:val="none" w:sz="0" w:space="0" w:color="auto"/>
          </w:divBdr>
        </w:div>
        <w:div w:id="2096511790">
          <w:marLeft w:val="1310"/>
          <w:marRight w:val="0"/>
          <w:marTop w:val="100"/>
          <w:marBottom w:val="0"/>
          <w:divBdr>
            <w:top w:val="none" w:sz="0" w:space="0" w:color="auto"/>
            <w:left w:val="none" w:sz="0" w:space="0" w:color="auto"/>
            <w:bottom w:val="none" w:sz="0" w:space="0" w:color="auto"/>
            <w:right w:val="none" w:sz="0" w:space="0" w:color="auto"/>
          </w:divBdr>
        </w:div>
        <w:div w:id="766730317">
          <w:marLeft w:val="1310"/>
          <w:marRight w:val="0"/>
          <w:marTop w:val="100"/>
          <w:marBottom w:val="0"/>
          <w:divBdr>
            <w:top w:val="none" w:sz="0" w:space="0" w:color="auto"/>
            <w:left w:val="none" w:sz="0" w:space="0" w:color="auto"/>
            <w:bottom w:val="none" w:sz="0" w:space="0" w:color="auto"/>
            <w:right w:val="none" w:sz="0" w:space="0" w:color="auto"/>
          </w:divBdr>
        </w:div>
      </w:divsChild>
    </w:div>
    <w:div w:id="309864272">
      <w:bodyDiv w:val="1"/>
      <w:marLeft w:val="0"/>
      <w:marRight w:val="0"/>
      <w:marTop w:val="0"/>
      <w:marBottom w:val="0"/>
      <w:divBdr>
        <w:top w:val="none" w:sz="0" w:space="0" w:color="auto"/>
        <w:left w:val="none" w:sz="0" w:space="0" w:color="auto"/>
        <w:bottom w:val="none" w:sz="0" w:space="0" w:color="auto"/>
        <w:right w:val="none" w:sz="0" w:space="0" w:color="auto"/>
      </w:divBdr>
    </w:div>
    <w:div w:id="322709545">
      <w:bodyDiv w:val="1"/>
      <w:marLeft w:val="0"/>
      <w:marRight w:val="0"/>
      <w:marTop w:val="0"/>
      <w:marBottom w:val="0"/>
      <w:divBdr>
        <w:top w:val="none" w:sz="0" w:space="0" w:color="auto"/>
        <w:left w:val="none" w:sz="0" w:space="0" w:color="auto"/>
        <w:bottom w:val="none" w:sz="0" w:space="0" w:color="auto"/>
        <w:right w:val="none" w:sz="0" w:space="0" w:color="auto"/>
      </w:divBdr>
    </w:div>
    <w:div w:id="343753953">
      <w:bodyDiv w:val="1"/>
      <w:marLeft w:val="0"/>
      <w:marRight w:val="0"/>
      <w:marTop w:val="0"/>
      <w:marBottom w:val="0"/>
      <w:divBdr>
        <w:top w:val="none" w:sz="0" w:space="0" w:color="auto"/>
        <w:left w:val="none" w:sz="0" w:space="0" w:color="auto"/>
        <w:bottom w:val="none" w:sz="0" w:space="0" w:color="auto"/>
        <w:right w:val="none" w:sz="0" w:space="0" w:color="auto"/>
      </w:divBdr>
    </w:div>
    <w:div w:id="424805612">
      <w:bodyDiv w:val="1"/>
      <w:marLeft w:val="0"/>
      <w:marRight w:val="0"/>
      <w:marTop w:val="0"/>
      <w:marBottom w:val="0"/>
      <w:divBdr>
        <w:top w:val="none" w:sz="0" w:space="0" w:color="auto"/>
        <w:left w:val="none" w:sz="0" w:space="0" w:color="auto"/>
        <w:bottom w:val="none" w:sz="0" w:space="0" w:color="auto"/>
        <w:right w:val="none" w:sz="0" w:space="0" w:color="auto"/>
      </w:divBdr>
    </w:div>
    <w:div w:id="489907431">
      <w:bodyDiv w:val="1"/>
      <w:marLeft w:val="0"/>
      <w:marRight w:val="0"/>
      <w:marTop w:val="0"/>
      <w:marBottom w:val="0"/>
      <w:divBdr>
        <w:top w:val="none" w:sz="0" w:space="0" w:color="auto"/>
        <w:left w:val="none" w:sz="0" w:space="0" w:color="auto"/>
        <w:bottom w:val="none" w:sz="0" w:space="0" w:color="auto"/>
        <w:right w:val="none" w:sz="0" w:space="0" w:color="auto"/>
      </w:divBdr>
    </w:div>
    <w:div w:id="536549090">
      <w:bodyDiv w:val="1"/>
      <w:marLeft w:val="0"/>
      <w:marRight w:val="0"/>
      <w:marTop w:val="0"/>
      <w:marBottom w:val="0"/>
      <w:divBdr>
        <w:top w:val="none" w:sz="0" w:space="0" w:color="auto"/>
        <w:left w:val="none" w:sz="0" w:space="0" w:color="auto"/>
        <w:bottom w:val="none" w:sz="0" w:space="0" w:color="auto"/>
        <w:right w:val="none" w:sz="0" w:space="0" w:color="auto"/>
      </w:divBdr>
    </w:div>
    <w:div w:id="586161353">
      <w:bodyDiv w:val="1"/>
      <w:marLeft w:val="0"/>
      <w:marRight w:val="0"/>
      <w:marTop w:val="0"/>
      <w:marBottom w:val="0"/>
      <w:divBdr>
        <w:top w:val="none" w:sz="0" w:space="0" w:color="auto"/>
        <w:left w:val="none" w:sz="0" w:space="0" w:color="auto"/>
        <w:bottom w:val="none" w:sz="0" w:space="0" w:color="auto"/>
        <w:right w:val="none" w:sz="0" w:space="0" w:color="auto"/>
      </w:divBdr>
    </w:div>
    <w:div w:id="602030103">
      <w:bodyDiv w:val="1"/>
      <w:marLeft w:val="0"/>
      <w:marRight w:val="0"/>
      <w:marTop w:val="0"/>
      <w:marBottom w:val="0"/>
      <w:divBdr>
        <w:top w:val="none" w:sz="0" w:space="0" w:color="auto"/>
        <w:left w:val="none" w:sz="0" w:space="0" w:color="auto"/>
        <w:bottom w:val="none" w:sz="0" w:space="0" w:color="auto"/>
        <w:right w:val="none" w:sz="0" w:space="0" w:color="auto"/>
      </w:divBdr>
    </w:div>
    <w:div w:id="602766155">
      <w:bodyDiv w:val="1"/>
      <w:marLeft w:val="0"/>
      <w:marRight w:val="0"/>
      <w:marTop w:val="0"/>
      <w:marBottom w:val="0"/>
      <w:divBdr>
        <w:top w:val="none" w:sz="0" w:space="0" w:color="auto"/>
        <w:left w:val="none" w:sz="0" w:space="0" w:color="auto"/>
        <w:bottom w:val="none" w:sz="0" w:space="0" w:color="auto"/>
        <w:right w:val="none" w:sz="0" w:space="0" w:color="auto"/>
      </w:divBdr>
    </w:div>
    <w:div w:id="632633651">
      <w:bodyDiv w:val="1"/>
      <w:marLeft w:val="0"/>
      <w:marRight w:val="0"/>
      <w:marTop w:val="0"/>
      <w:marBottom w:val="0"/>
      <w:divBdr>
        <w:top w:val="none" w:sz="0" w:space="0" w:color="auto"/>
        <w:left w:val="none" w:sz="0" w:space="0" w:color="auto"/>
        <w:bottom w:val="none" w:sz="0" w:space="0" w:color="auto"/>
        <w:right w:val="none" w:sz="0" w:space="0" w:color="auto"/>
      </w:divBdr>
    </w:div>
    <w:div w:id="730032500">
      <w:bodyDiv w:val="1"/>
      <w:marLeft w:val="0"/>
      <w:marRight w:val="0"/>
      <w:marTop w:val="0"/>
      <w:marBottom w:val="0"/>
      <w:divBdr>
        <w:top w:val="none" w:sz="0" w:space="0" w:color="auto"/>
        <w:left w:val="none" w:sz="0" w:space="0" w:color="auto"/>
        <w:bottom w:val="none" w:sz="0" w:space="0" w:color="auto"/>
        <w:right w:val="none" w:sz="0" w:space="0" w:color="auto"/>
      </w:divBdr>
    </w:div>
    <w:div w:id="750154209">
      <w:bodyDiv w:val="1"/>
      <w:marLeft w:val="0"/>
      <w:marRight w:val="0"/>
      <w:marTop w:val="0"/>
      <w:marBottom w:val="0"/>
      <w:divBdr>
        <w:top w:val="none" w:sz="0" w:space="0" w:color="auto"/>
        <w:left w:val="none" w:sz="0" w:space="0" w:color="auto"/>
        <w:bottom w:val="none" w:sz="0" w:space="0" w:color="auto"/>
        <w:right w:val="none" w:sz="0" w:space="0" w:color="auto"/>
      </w:divBdr>
      <w:divsChild>
        <w:div w:id="671106078">
          <w:marLeft w:val="547"/>
          <w:marRight w:val="0"/>
          <w:marTop w:val="0"/>
          <w:marBottom w:val="0"/>
          <w:divBdr>
            <w:top w:val="none" w:sz="0" w:space="0" w:color="auto"/>
            <w:left w:val="none" w:sz="0" w:space="0" w:color="auto"/>
            <w:bottom w:val="none" w:sz="0" w:space="0" w:color="auto"/>
            <w:right w:val="none" w:sz="0" w:space="0" w:color="auto"/>
          </w:divBdr>
        </w:div>
        <w:div w:id="1561405029">
          <w:marLeft w:val="547"/>
          <w:marRight w:val="0"/>
          <w:marTop w:val="0"/>
          <w:marBottom w:val="0"/>
          <w:divBdr>
            <w:top w:val="none" w:sz="0" w:space="0" w:color="auto"/>
            <w:left w:val="none" w:sz="0" w:space="0" w:color="auto"/>
            <w:bottom w:val="none" w:sz="0" w:space="0" w:color="auto"/>
            <w:right w:val="none" w:sz="0" w:space="0" w:color="auto"/>
          </w:divBdr>
        </w:div>
        <w:div w:id="1774397302">
          <w:marLeft w:val="547"/>
          <w:marRight w:val="0"/>
          <w:marTop w:val="0"/>
          <w:marBottom w:val="0"/>
          <w:divBdr>
            <w:top w:val="none" w:sz="0" w:space="0" w:color="auto"/>
            <w:left w:val="none" w:sz="0" w:space="0" w:color="auto"/>
            <w:bottom w:val="none" w:sz="0" w:space="0" w:color="auto"/>
            <w:right w:val="none" w:sz="0" w:space="0" w:color="auto"/>
          </w:divBdr>
        </w:div>
        <w:div w:id="667907852">
          <w:marLeft w:val="547"/>
          <w:marRight w:val="0"/>
          <w:marTop w:val="0"/>
          <w:marBottom w:val="0"/>
          <w:divBdr>
            <w:top w:val="none" w:sz="0" w:space="0" w:color="auto"/>
            <w:left w:val="none" w:sz="0" w:space="0" w:color="auto"/>
            <w:bottom w:val="none" w:sz="0" w:space="0" w:color="auto"/>
            <w:right w:val="none" w:sz="0" w:space="0" w:color="auto"/>
          </w:divBdr>
        </w:div>
      </w:divsChild>
    </w:div>
    <w:div w:id="907107497">
      <w:bodyDiv w:val="1"/>
      <w:marLeft w:val="0"/>
      <w:marRight w:val="0"/>
      <w:marTop w:val="0"/>
      <w:marBottom w:val="0"/>
      <w:divBdr>
        <w:top w:val="none" w:sz="0" w:space="0" w:color="auto"/>
        <w:left w:val="none" w:sz="0" w:space="0" w:color="auto"/>
        <w:bottom w:val="none" w:sz="0" w:space="0" w:color="auto"/>
        <w:right w:val="none" w:sz="0" w:space="0" w:color="auto"/>
      </w:divBdr>
    </w:div>
    <w:div w:id="948899825">
      <w:bodyDiv w:val="1"/>
      <w:marLeft w:val="0"/>
      <w:marRight w:val="0"/>
      <w:marTop w:val="0"/>
      <w:marBottom w:val="0"/>
      <w:divBdr>
        <w:top w:val="none" w:sz="0" w:space="0" w:color="auto"/>
        <w:left w:val="none" w:sz="0" w:space="0" w:color="auto"/>
        <w:bottom w:val="none" w:sz="0" w:space="0" w:color="auto"/>
        <w:right w:val="none" w:sz="0" w:space="0" w:color="auto"/>
      </w:divBdr>
    </w:div>
    <w:div w:id="1033380001">
      <w:bodyDiv w:val="1"/>
      <w:marLeft w:val="0"/>
      <w:marRight w:val="0"/>
      <w:marTop w:val="0"/>
      <w:marBottom w:val="0"/>
      <w:divBdr>
        <w:top w:val="none" w:sz="0" w:space="0" w:color="auto"/>
        <w:left w:val="none" w:sz="0" w:space="0" w:color="auto"/>
        <w:bottom w:val="none" w:sz="0" w:space="0" w:color="auto"/>
        <w:right w:val="none" w:sz="0" w:space="0" w:color="auto"/>
      </w:divBdr>
    </w:div>
    <w:div w:id="1047224480">
      <w:bodyDiv w:val="1"/>
      <w:marLeft w:val="0"/>
      <w:marRight w:val="0"/>
      <w:marTop w:val="0"/>
      <w:marBottom w:val="0"/>
      <w:divBdr>
        <w:top w:val="none" w:sz="0" w:space="0" w:color="auto"/>
        <w:left w:val="none" w:sz="0" w:space="0" w:color="auto"/>
        <w:bottom w:val="none" w:sz="0" w:space="0" w:color="auto"/>
        <w:right w:val="none" w:sz="0" w:space="0" w:color="auto"/>
      </w:divBdr>
    </w:div>
    <w:div w:id="1051462867">
      <w:bodyDiv w:val="1"/>
      <w:marLeft w:val="0"/>
      <w:marRight w:val="0"/>
      <w:marTop w:val="0"/>
      <w:marBottom w:val="0"/>
      <w:divBdr>
        <w:top w:val="none" w:sz="0" w:space="0" w:color="auto"/>
        <w:left w:val="none" w:sz="0" w:space="0" w:color="auto"/>
        <w:bottom w:val="none" w:sz="0" w:space="0" w:color="auto"/>
        <w:right w:val="none" w:sz="0" w:space="0" w:color="auto"/>
      </w:divBdr>
    </w:div>
    <w:div w:id="1084492574">
      <w:bodyDiv w:val="1"/>
      <w:marLeft w:val="0"/>
      <w:marRight w:val="0"/>
      <w:marTop w:val="0"/>
      <w:marBottom w:val="0"/>
      <w:divBdr>
        <w:top w:val="none" w:sz="0" w:space="0" w:color="auto"/>
        <w:left w:val="none" w:sz="0" w:space="0" w:color="auto"/>
        <w:bottom w:val="none" w:sz="0" w:space="0" w:color="auto"/>
        <w:right w:val="none" w:sz="0" w:space="0" w:color="auto"/>
      </w:divBdr>
      <w:divsChild>
        <w:div w:id="253171634">
          <w:marLeft w:val="0"/>
          <w:marRight w:val="0"/>
          <w:marTop w:val="0"/>
          <w:marBottom w:val="0"/>
          <w:divBdr>
            <w:top w:val="none" w:sz="0" w:space="0" w:color="auto"/>
            <w:left w:val="none" w:sz="0" w:space="0" w:color="auto"/>
            <w:bottom w:val="none" w:sz="0" w:space="0" w:color="auto"/>
            <w:right w:val="none" w:sz="0" w:space="0" w:color="auto"/>
          </w:divBdr>
        </w:div>
        <w:div w:id="1719863738">
          <w:marLeft w:val="0"/>
          <w:marRight w:val="0"/>
          <w:marTop w:val="0"/>
          <w:marBottom w:val="0"/>
          <w:divBdr>
            <w:top w:val="none" w:sz="0" w:space="0" w:color="auto"/>
            <w:left w:val="none" w:sz="0" w:space="0" w:color="auto"/>
            <w:bottom w:val="none" w:sz="0" w:space="0" w:color="auto"/>
            <w:right w:val="none" w:sz="0" w:space="0" w:color="auto"/>
          </w:divBdr>
        </w:div>
      </w:divsChild>
    </w:div>
    <w:div w:id="1145313421">
      <w:bodyDiv w:val="1"/>
      <w:marLeft w:val="0"/>
      <w:marRight w:val="0"/>
      <w:marTop w:val="0"/>
      <w:marBottom w:val="0"/>
      <w:divBdr>
        <w:top w:val="none" w:sz="0" w:space="0" w:color="auto"/>
        <w:left w:val="none" w:sz="0" w:space="0" w:color="auto"/>
        <w:bottom w:val="none" w:sz="0" w:space="0" w:color="auto"/>
        <w:right w:val="none" w:sz="0" w:space="0" w:color="auto"/>
      </w:divBdr>
    </w:div>
    <w:div w:id="1155493090">
      <w:bodyDiv w:val="1"/>
      <w:marLeft w:val="0"/>
      <w:marRight w:val="0"/>
      <w:marTop w:val="0"/>
      <w:marBottom w:val="0"/>
      <w:divBdr>
        <w:top w:val="none" w:sz="0" w:space="0" w:color="auto"/>
        <w:left w:val="none" w:sz="0" w:space="0" w:color="auto"/>
        <w:bottom w:val="none" w:sz="0" w:space="0" w:color="auto"/>
        <w:right w:val="none" w:sz="0" w:space="0" w:color="auto"/>
      </w:divBdr>
    </w:div>
    <w:div w:id="1157770539">
      <w:bodyDiv w:val="1"/>
      <w:marLeft w:val="0"/>
      <w:marRight w:val="0"/>
      <w:marTop w:val="0"/>
      <w:marBottom w:val="0"/>
      <w:divBdr>
        <w:top w:val="none" w:sz="0" w:space="0" w:color="auto"/>
        <w:left w:val="none" w:sz="0" w:space="0" w:color="auto"/>
        <w:bottom w:val="none" w:sz="0" w:space="0" w:color="auto"/>
        <w:right w:val="none" w:sz="0" w:space="0" w:color="auto"/>
      </w:divBdr>
      <w:divsChild>
        <w:div w:id="1519927582">
          <w:marLeft w:val="0"/>
          <w:marRight w:val="0"/>
          <w:marTop w:val="0"/>
          <w:marBottom w:val="0"/>
          <w:divBdr>
            <w:top w:val="none" w:sz="0" w:space="0" w:color="auto"/>
            <w:left w:val="none" w:sz="0" w:space="0" w:color="auto"/>
            <w:bottom w:val="none" w:sz="0" w:space="0" w:color="auto"/>
            <w:right w:val="none" w:sz="0" w:space="0" w:color="auto"/>
          </w:divBdr>
        </w:div>
        <w:div w:id="1586380169">
          <w:marLeft w:val="0"/>
          <w:marRight w:val="0"/>
          <w:marTop w:val="0"/>
          <w:marBottom w:val="0"/>
          <w:divBdr>
            <w:top w:val="none" w:sz="0" w:space="0" w:color="auto"/>
            <w:left w:val="none" w:sz="0" w:space="0" w:color="auto"/>
            <w:bottom w:val="none" w:sz="0" w:space="0" w:color="auto"/>
            <w:right w:val="none" w:sz="0" w:space="0" w:color="auto"/>
          </w:divBdr>
        </w:div>
      </w:divsChild>
    </w:div>
    <w:div w:id="1159615854">
      <w:bodyDiv w:val="1"/>
      <w:marLeft w:val="0"/>
      <w:marRight w:val="0"/>
      <w:marTop w:val="0"/>
      <w:marBottom w:val="0"/>
      <w:divBdr>
        <w:top w:val="none" w:sz="0" w:space="0" w:color="auto"/>
        <w:left w:val="none" w:sz="0" w:space="0" w:color="auto"/>
        <w:bottom w:val="none" w:sz="0" w:space="0" w:color="auto"/>
        <w:right w:val="none" w:sz="0" w:space="0" w:color="auto"/>
      </w:divBdr>
    </w:div>
    <w:div w:id="1165627264">
      <w:bodyDiv w:val="1"/>
      <w:marLeft w:val="0"/>
      <w:marRight w:val="0"/>
      <w:marTop w:val="0"/>
      <w:marBottom w:val="0"/>
      <w:divBdr>
        <w:top w:val="none" w:sz="0" w:space="0" w:color="auto"/>
        <w:left w:val="none" w:sz="0" w:space="0" w:color="auto"/>
        <w:bottom w:val="none" w:sz="0" w:space="0" w:color="auto"/>
        <w:right w:val="none" w:sz="0" w:space="0" w:color="auto"/>
      </w:divBdr>
    </w:div>
    <w:div w:id="1224289353">
      <w:bodyDiv w:val="1"/>
      <w:marLeft w:val="0"/>
      <w:marRight w:val="0"/>
      <w:marTop w:val="0"/>
      <w:marBottom w:val="0"/>
      <w:divBdr>
        <w:top w:val="none" w:sz="0" w:space="0" w:color="auto"/>
        <w:left w:val="none" w:sz="0" w:space="0" w:color="auto"/>
        <w:bottom w:val="none" w:sz="0" w:space="0" w:color="auto"/>
        <w:right w:val="none" w:sz="0" w:space="0" w:color="auto"/>
      </w:divBdr>
    </w:div>
    <w:div w:id="1263998372">
      <w:bodyDiv w:val="1"/>
      <w:marLeft w:val="0"/>
      <w:marRight w:val="0"/>
      <w:marTop w:val="0"/>
      <w:marBottom w:val="0"/>
      <w:divBdr>
        <w:top w:val="none" w:sz="0" w:space="0" w:color="auto"/>
        <w:left w:val="none" w:sz="0" w:space="0" w:color="auto"/>
        <w:bottom w:val="none" w:sz="0" w:space="0" w:color="auto"/>
        <w:right w:val="none" w:sz="0" w:space="0" w:color="auto"/>
      </w:divBdr>
    </w:div>
    <w:div w:id="1300300437">
      <w:bodyDiv w:val="1"/>
      <w:marLeft w:val="0"/>
      <w:marRight w:val="0"/>
      <w:marTop w:val="0"/>
      <w:marBottom w:val="0"/>
      <w:divBdr>
        <w:top w:val="none" w:sz="0" w:space="0" w:color="auto"/>
        <w:left w:val="none" w:sz="0" w:space="0" w:color="auto"/>
        <w:bottom w:val="none" w:sz="0" w:space="0" w:color="auto"/>
        <w:right w:val="none" w:sz="0" w:space="0" w:color="auto"/>
      </w:divBdr>
    </w:div>
    <w:div w:id="1356812354">
      <w:bodyDiv w:val="1"/>
      <w:marLeft w:val="0"/>
      <w:marRight w:val="0"/>
      <w:marTop w:val="0"/>
      <w:marBottom w:val="0"/>
      <w:divBdr>
        <w:top w:val="none" w:sz="0" w:space="0" w:color="auto"/>
        <w:left w:val="none" w:sz="0" w:space="0" w:color="auto"/>
        <w:bottom w:val="none" w:sz="0" w:space="0" w:color="auto"/>
        <w:right w:val="none" w:sz="0" w:space="0" w:color="auto"/>
      </w:divBdr>
    </w:div>
    <w:div w:id="1435401105">
      <w:bodyDiv w:val="1"/>
      <w:marLeft w:val="0"/>
      <w:marRight w:val="0"/>
      <w:marTop w:val="0"/>
      <w:marBottom w:val="0"/>
      <w:divBdr>
        <w:top w:val="none" w:sz="0" w:space="0" w:color="auto"/>
        <w:left w:val="none" w:sz="0" w:space="0" w:color="auto"/>
        <w:bottom w:val="none" w:sz="0" w:space="0" w:color="auto"/>
        <w:right w:val="none" w:sz="0" w:space="0" w:color="auto"/>
      </w:divBdr>
    </w:div>
    <w:div w:id="1553150286">
      <w:bodyDiv w:val="1"/>
      <w:marLeft w:val="0"/>
      <w:marRight w:val="0"/>
      <w:marTop w:val="0"/>
      <w:marBottom w:val="0"/>
      <w:divBdr>
        <w:top w:val="none" w:sz="0" w:space="0" w:color="auto"/>
        <w:left w:val="none" w:sz="0" w:space="0" w:color="auto"/>
        <w:bottom w:val="none" w:sz="0" w:space="0" w:color="auto"/>
        <w:right w:val="none" w:sz="0" w:space="0" w:color="auto"/>
      </w:divBdr>
    </w:div>
    <w:div w:id="1575817374">
      <w:bodyDiv w:val="1"/>
      <w:marLeft w:val="0"/>
      <w:marRight w:val="0"/>
      <w:marTop w:val="0"/>
      <w:marBottom w:val="0"/>
      <w:divBdr>
        <w:top w:val="none" w:sz="0" w:space="0" w:color="auto"/>
        <w:left w:val="none" w:sz="0" w:space="0" w:color="auto"/>
        <w:bottom w:val="none" w:sz="0" w:space="0" w:color="auto"/>
        <w:right w:val="none" w:sz="0" w:space="0" w:color="auto"/>
      </w:divBdr>
    </w:div>
    <w:div w:id="1607081724">
      <w:bodyDiv w:val="1"/>
      <w:marLeft w:val="0"/>
      <w:marRight w:val="0"/>
      <w:marTop w:val="0"/>
      <w:marBottom w:val="0"/>
      <w:divBdr>
        <w:top w:val="none" w:sz="0" w:space="0" w:color="auto"/>
        <w:left w:val="none" w:sz="0" w:space="0" w:color="auto"/>
        <w:bottom w:val="none" w:sz="0" w:space="0" w:color="auto"/>
        <w:right w:val="none" w:sz="0" w:space="0" w:color="auto"/>
      </w:divBdr>
      <w:divsChild>
        <w:div w:id="2097824260">
          <w:marLeft w:val="0"/>
          <w:marRight w:val="0"/>
          <w:marTop w:val="0"/>
          <w:marBottom w:val="0"/>
          <w:divBdr>
            <w:top w:val="none" w:sz="0" w:space="0" w:color="auto"/>
            <w:left w:val="none" w:sz="0" w:space="0" w:color="auto"/>
            <w:bottom w:val="none" w:sz="0" w:space="0" w:color="auto"/>
            <w:right w:val="none" w:sz="0" w:space="0" w:color="auto"/>
          </w:divBdr>
        </w:div>
        <w:div w:id="617300429">
          <w:marLeft w:val="0"/>
          <w:marRight w:val="0"/>
          <w:marTop w:val="0"/>
          <w:marBottom w:val="0"/>
          <w:divBdr>
            <w:top w:val="none" w:sz="0" w:space="0" w:color="auto"/>
            <w:left w:val="none" w:sz="0" w:space="0" w:color="auto"/>
            <w:bottom w:val="none" w:sz="0" w:space="0" w:color="auto"/>
            <w:right w:val="none" w:sz="0" w:space="0" w:color="auto"/>
          </w:divBdr>
        </w:div>
      </w:divsChild>
    </w:div>
    <w:div w:id="1620716774">
      <w:bodyDiv w:val="1"/>
      <w:marLeft w:val="0"/>
      <w:marRight w:val="0"/>
      <w:marTop w:val="0"/>
      <w:marBottom w:val="0"/>
      <w:divBdr>
        <w:top w:val="none" w:sz="0" w:space="0" w:color="auto"/>
        <w:left w:val="none" w:sz="0" w:space="0" w:color="auto"/>
        <w:bottom w:val="none" w:sz="0" w:space="0" w:color="auto"/>
        <w:right w:val="none" w:sz="0" w:space="0" w:color="auto"/>
      </w:divBdr>
    </w:div>
    <w:div w:id="1654220094">
      <w:bodyDiv w:val="1"/>
      <w:marLeft w:val="0"/>
      <w:marRight w:val="0"/>
      <w:marTop w:val="0"/>
      <w:marBottom w:val="0"/>
      <w:divBdr>
        <w:top w:val="none" w:sz="0" w:space="0" w:color="auto"/>
        <w:left w:val="none" w:sz="0" w:space="0" w:color="auto"/>
        <w:bottom w:val="none" w:sz="0" w:space="0" w:color="auto"/>
        <w:right w:val="none" w:sz="0" w:space="0" w:color="auto"/>
      </w:divBdr>
    </w:div>
    <w:div w:id="1657218495">
      <w:bodyDiv w:val="1"/>
      <w:marLeft w:val="0"/>
      <w:marRight w:val="0"/>
      <w:marTop w:val="0"/>
      <w:marBottom w:val="0"/>
      <w:divBdr>
        <w:top w:val="none" w:sz="0" w:space="0" w:color="auto"/>
        <w:left w:val="none" w:sz="0" w:space="0" w:color="auto"/>
        <w:bottom w:val="none" w:sz="0" w:space="0" w:color="auto"/>
        <w:right w:val="none" w:sz="0" w:space="0" w:color="auto"/>
      </w:divBdr>
    </w:div>
    <w:div w:id="1673874008">
      <w:bodyDiv w:val="1"/>
      <w:marLeft w:val="0"/>
      <w:marRight w:val="0"/>
      <w:marTop w:val="0"/>
      <w:marBottom w:val="0"/>
      <w:divBdr>
        <w:top w:val="none" w:sz="0" w:space="0" w:color="auto"/>
        <w:left w:val="none" w:sz="0" w:space="0" w:color="auto"/>
        <w:bottom w:val="none" w:sz="0" w:space="0" w:color="auto"/>
        <w:right w:val="none" w:sz="0" w:space="0" w:color="auto"/>
      </w:divBdr>
    </w:div>
    <w:div w:id="1682733981">
      <w:bodyDiv w:val="1"/>
      <w:marLeft w:val="0"/>
      <w:marRight w:val="0"/>
      <w:marTop w:val="0"/>
      <w:marBottom w:val="0"/>
      <w:divBdr>
        <w:top w:val="none" w:sz="0" w:space="0" w:color="auto"/>
        <w:left w:val="none" w:sz="0" w:space="0" w:color="auto"/>
        <w:bottom w:val="none" w:sz="0" w:space="0" w:color="auto"/>
        <w:right w:val="none" w:sz="0" w:space="0" w:color="auto"/>
      </w:divBdr>
    </w:div>
    <w:div w:id="1685400534">
      <w:bodyDiv w:val="1"/>
      <w:marLeft w:val="0"/>
      <w:marRight w:val="0"/>
      <w:marTop w:val="0"/>
      <w:marBottom w:val="0"/>
      <w:divBdr>
        <w:top w:val="none" w:sz="0" w:space="0" w:color="auto"/>
        <w:left w:val="none" w:sz="0" w:space="0" w:color="auto"/>
        <w:bottom w:val="none" w:sz="0" w:space="0" w:color="auto"/>
        <w:right w:val="none" w:sz="0" w:space="0" w:color="auto"/>
      </w:divBdr>
    </w:div>
    <w:div w:id="1695185723">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67844303">
      <w:bodyDiv w:val="1"/>
      <w:marLeft w:val="0"/>
      <w:marRight w:val="0"/>
      <w:marTop w:val="0"/>
      <w:marBottom w:val="0"/>
      <w:divBdr>
        <w:top w:val="none" w:sz="0" w:space="0" w:color="auto"/>
        <w:left w:val="none" w:sz="0" w:space="0" w:color="auto"/>
        <w:bottom w:val="none" w:sz="0" w:space="0" w:color="auto"/>
        <w:right w:val="none" w:sz="0" w:space="0" w:color="auto"/>
      </w:divBdr>
    </w:div>
    <w:div w:id="1788810002">
      <w:bodyDiv w:val="1"/>
      <w:marLeft w:val="0"/>
      <w:marRight w:val="0"/>
      <w:marTop w:val="0"/>
      <w:marBottom w:val="0"/>
      <w:divBdr>
        <w:top w:val="none" w:sz="0" w:space="0" w:color="auto"/>
        <w:left w:val="none" w:sz="0" w:space="0" w:color="auto"/>
        <w:bottom w:val="none" w:sz="0" w:space="0" w:color="auto"/>
        <w:right w:val="none" w:sz="0" w:space="0" w:color="auto"/>
      </w:divBdr>
    </w:div>
    <w:div w:id="1960725315">
      <w:bodyDiv w:val="1"/>
      <w:marLeft w:val="0"/>
      <w:marRight w:val="0"/>
      <w:marTop w:val="0"/>
      <w:marBottom w:val="0"/>
      <w:divBdr>
        <w:top w:val="none" w:sz="0" w:space="0" w:color="auto"/>
        <w:left w:val="none" w:sz="0" w:space="0" w:color="auto"/>
        <w:bottom w:val="none" w:sz="0" w:space="0" w:color="auto"/>
        <w:right w:val="none" w:sz="0" w:space="0" w:color="auto"/>
      </w:divBdr>
    </w:div>
    <w:div w:id="1982928891">
      <w:bodyDiv w:val="1"/>
      <w:marLeft w:val="0"/>
      <w:marRight w:val="0"/>
      <w:marTop w:val="0"/>
      <w:marBottom w:val="0"/>
      <w:divBdr>
        <w:top w:val="none" w:sz="0" w:space="0" w:color="auto"/>
        <w:left w:val="none" w:sz="0" w:space="0" w:color="auto"/>
        <w:bottom w:val="none" w:sz="0" w:space="0" w:color="auto"/>
        <w:right w:val="none" w:sz="0" w:space="0" w:color="auto"/>
      </w:divBdr>
    </w:div>
    <w:div w:id="2005040910">
      <w:bodyDiv w:val="1"/>
      <w:marLeft w:val="0"/>
      <w:marRight w:val="0"/>
      <w:marTop w:val="0"/>
      <w:marBottom w:val="0"/>
      <w:divBdr>
        <w:top w:val="none" w:sz="0" w:space="0" w:color="auto"/>
        <w:left w:val="none" w:sz="0" w:space="0" w:color="auto"/>
        <w:bottom w:val="none" w:sz="0" w:space="0" w:color="auto"/>
        <w:right w:val="none" w:sz="0" w:space="0" w:color="auto"/>
      </w:divBdr>
    </w:div>
    <w:div w:id="2023818159">
      <w:bodyDiv w:val="1"/>
      <w:marLeft w:val="0"/>
      <w:marRight w:val="0"/>
      <w:marTop w:val="0"/>
      <w:marBottom w:val="0"/>
      <w:divBdr>
        <w:top w:val="none" w:sz="0" w:space="0" w:color="auto"/>
        <w:left w:val="none" w:sz="0" w:space="0" w:color="auto"/>
        <w:bottom w:val="none" w:sz="0" w:space="0" w:color="auto"/>
        <w:right w:val="none" w:sz="0" w:space="0" w:color="auto"/>
      </w:divBdr>
      <w:divsChild>
        <w:div w:id="1988124051">
          <w:marLeft w:val="547"/>
          <w:marRight w:val="0"/>
          <w:marTop w:val="0"/>
          <w:marBottom w:val="0"/>
          <w:divBdr>
            <w:top w:val="none" w:sz="0" w:space="0" w:color="auto"/>
            <w:left w:val="none" w:sz="0" w:space="0" w:color="auto"/>
            <w:bottom w:val="none" w:sz="0" w:space="0" w:color="auto"/>
            <w:right w:val="none" w:sz="0" w:space="0" w:color="auto"/>
          </w:divBdr>
        </w:div>
      </w:divsChild>
    </w:div>
    <w:div w:id="2038770705">
      <w:bodyDiv w:val="1"/>
      <w:marLeft w:val="0"/>
      <w:marRight w:val="0"/>
      <w:marTop w:val="0"/>
      <w:marBottom w:val="0"/>
      <w:divBdr>
        <w:top w:val="none" w:sz="0" w:space="0" w:color="auto"/>
        <w:left w:val="none" w:sz="0" w:space="0" w:color="auto"/>
        <w:bottom w:val="none" w:sz="0" w:space="0" w:color="auto"/>
        <w:right w:val="none" w:sz="0" w:space="0" w:color="auto"/>
      </w:divBdr>
    </w:div>
    <w:div w:id="2068337007">
      <w:bodyDiv w:val="1"/>
      <w:marLeft w:val="0"/>
      <w:marRight w:val="0"/>
      <w:marTop w:val="0"/>
      <w:marBottom w:val="0"/>
      <w:divBdr>
        <w:top w:val="none" w:sz="0" w:space="0" w:color="auto"/>
        <w:left w:val="none" w:sz="0" w:space="0" w:color="auto"/>
        <w:bottom w:val="none" w:sz="0" w:space="0" w:color="auto"/>
        <w:right w:val="none" w:sz="0" w:space="0" w:color="auto"/>
      </w:divBdr>
      <w:divsChild>
        <w:div w:id="690492488">
          <w:marLeft w:val="0"/>
          <w:marRight w:val="0"/>
          <w:marTop w:val="0"/>
          <w:marBottom w:val="0"/>
          <w:divBdr>
            <w:top w:val="none" w:sz="0" w:space="0" w:color="auto"/>
            <w:left w:val="none" w:sz="0" w:space="0" w:color="auto"/>
            <w:bottom w:val="none" w:sz="0" w:space="0" w:color="auto"/>
            <w:right w:val="none" w:sz="0" w:space="0" w:color="auto"/>
          </w:divBdr>
        </w:div>
        <w:div w:id="435322795">
          <w:marLeft w:val="0"/>
          <w:marRight w:val="0"/>
          <w:marTop w:val="0"/>
          <w:marBottom w:val="0"/>
          <w:divBdr>
            <w:top w:val="none" w:sz="0" w:space="0" w:color="auto"/>
            <w:left w:val="none" w:sz="0" w:space="0" w:color="auto"/>
            <w:bottom w:val="none" w:sz="0" w:space="0" w:color="auto"/>
            <w:right w:val="none" w:sz="0" w:space="0" w:color="auto"/>
          </w:divBdr>
        </w:div>
      </w:divsChild>
    </w:div>
    <w:div w:id="2084254644">
      <w:bodyDiv w:val="1"/>
      <w:marLeft w:val="0"/>
      <w:marRight w:val="0"/>
      <w:marTop w:val="0"/>
      <w:marBottom w:val="0"/>
      <w:divBdr>
        <w:top w:val="none" w:sz="0" w:space="0" w:color="auto"/>
        <w:left w:val="none" w:sz="0" w:space="0" w:color="auto"/>
        <w:bottom w:val="none" w:sz="0" w:space="0" w:color="auto"/>
        <w:right w:val="none" w:sz="0" w:space="0" w:color="auto"/>
      </w:divBdr>
    </w:div>
    <w:div w:id="2121217140">
      <w:bodyDiv w:val="1"/>
      <w:marLeft w:val="0"/>
      <w:marRight w:val="0"/>
      <w:marTop w:val="0"/>
      <w:marBottom w:val="0"/>
      <w:divBdr>
        <w:top w:val="none" w:sz="0" w:space="0" w:color="auto"/>
        <w:left w:val="none" w:sz="0" w:space="0" w:color="auto"/>
        <w:bottom w:val="none" w:sz="0" w:space="0" w:color="auto"/>
        <w:right w:val="none" w:sz="0" w:space="0" w:color="auto"/>
      </w:divBdr>
      <w:divsChild>
        <w:div w:id="1696228349">
          <w:marLeft w:val="0"/>
          <w:marRight w:val="0"/>
          <w:marTop w:val="0"/>
          <w:marBottom w:val="0"/>
          <w:divBdr>
            <w:top w:val="none" w:sz="0" w:space="0" w:color="auto"/>
            <w:left w:val="none" w:sz="0" w:space="0" w:color="auto"/>
            <w:bottom w:val="none" w:sz="0" w:space="0" w:color="auto"/>
            <w:right w:val="none" w:sz="0" w:space="0" w:color="auto"/>
          </w:divBdr>
        </w:div>
        <w:div w:id="55976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www.ift.org.mx/industria/consultas-publicas/consulta-publica-sobre-los-tramites-contenidos-en-las-disposiciones-de-caracter-general-cargo-del" TargetMode="External"/><Relationship Id="rId26" Type="http://schemas.openxmlformats.org/officeDocument/2006/relationships/hyperlink" Target="http://www.ift.org.mx/industria/tramites-y-servicios/inventario/solicitud-de-autorizacion-para-entregar-informacion-de-separacion-contable-en-el-formato" TargetMode="External"/><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hyperlink" Target="http://www.ift.org.mx/industria/tramites-y-servicios/inventario/presentacion-de-informacion-relativa-las-centrales-de-servicio-local"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ift.org.mx/industria/consultas-publicas/consulta-publica-sobre-los-tramites-contenidos-en-las-disposiciones-de-caracter-general-cargo-del" TargetMode="External"/><Relationship Id="rId20" Type="http://schemas.openxmlformats.org/officeDocument/2006/relationships/hyperlink" Target="http://www.ift.org.mx/industria/consultas-publicas/consulta-publica-sobre-los-tramites-contenidos-en-las-disposiciones-de-caracter-general-cargo-del" TargetMode="Externa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ift.org.mx/industria/consultas-publicas/consulta-publica-sobre-los-tramites-contenidos-en-las-disposiciones-de-caracter-general-cargo-del"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5.xml"/><Relationship Id="rId28" Type="http://schemas.openxmlformats.org/officeDocument/2006/relationships/hyperlink" Target="http://www.ift.org.mx/industria/consultas-publicas/consulta-publica-sobre-los-tramites-contenidos-en-las-disposiciones-de-caracter-general-cargo-del" TargetMode="External"/><Relationship Id="rId10" Type="http://schemas.openxmlformats.org/officeDocument/2006/relationships/image" Target="media/image2.jpg"/><Relationship Id="rId19" Type="http://schemas.openxmlformats.org/officeDocument/2006/relationships/chart" Target="charts/chart4.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ft.org.mx/industria/consultas-publicas/consulta-publica-sobre-los-tramites-contenidos-en-las-disposiciones-de-caracter-general-cargo-del" TargetMode="External"/><Relationship Id="rId22" Type="http://schemas.openxmlformats.org/officeDocument/2006/relationships/hyperlink" Target="http://www.ift.org.mx/industria/consultas-publicas/consulta-publica-sobre-los-tramites-contenidos-en-las-disposiciones-de-caracter-general-cargo-del" TargetMode="External"/><Relationship Id="rId27" Type="http://schemas.openxmlformats.org/officeDocument/2006/relationships/chart" Target="charts/chart6.xml"/><Relationship Id="rId30" Type="http://schemas.openxmlformats.org/officeDocument/2006/relationships/hyperlink" Target="http://www.ift.org.mx/industria/consultas-publicas/consulta-publica-sobre-los-tramites-contenidos-en-las-disposiciones-de-caracter-general-cargo-del"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d:\Users\thalia.silva\Documents\Respaldo\AMM\Paper%20CEPAL\Tablas%20y%20gr&#225;ficas%20de%20procesos%20consultivos%20en%20mejora%20regulatoria%2024%2009%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thalia.silva\Documents\Respaldo\AMM\Paper%20CEPAL\Tablas%20y%20gr&#225;ficas%20de%20procesos%20consultivos%20en%20mejora%20regulatoria%2024%2009%20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000">
                <a:latin typeface="ITC Avant Garde Std Bk" panose="020B0502020202020204" pitchFamily="34" charset="0"/>
              </a:rPr>
              <a:t>Gráfico</a:t>
            </a:r>
            <a:r>
              <a:rPr lang="es-MX" sz="1000" baseline="0">
                <a:latin typeface="ITC Avant Garde Std Bk" panose="020B0502020202020204" pitchFamily="34" charset="0"/>
              </a:rPr>
              <a:t> 1. </a:t>
            </a:r>
            <a:r>
              <a:rPr lang="es-MX" sz="1000" b="0">
                <a:latin typeface="ITC Avant Garde Std Bk" panose="020B0502020202020204" pitchFamily="34" charset="0"/>
              </a:rPr>
              <a:t>Escritos por</a:t>
            </a:r>
            <a:r>
              <a:rPr lang="es-MX" sz="1000" b="0" baseline="0">
                <a:latin typeface="ITC Avant Garde Std Bk" panose="020B0502020202020204" pitchFamily="34" charset="0"/>
              </a:rPr>
              <a:t> tipo de participante</a:t>
            </a:r>
          </a:p>
          <a:p>
            <a:pPr>
              <a:defRPr/>
            </a:pPr>
            <a:r>
              <a:rPr lang="es-MX" sz="1000" b="0" i="0" u="none" strike="noStrike" baseline="0">
                <a:effectLst/>
                <a:latin typeface="ITC Avant Garde Std Bk" panose="020B0502020202020204" pitchFamily="34" charset="0"/>
              </a:rPr>
              <a:t>22-06-18 al 30-08-18</a:t>
            </a:r>
          </a:p>
          <a:p>
            <a:pPr>
              <a:defRPr/>
            </a:pPr>
            <a:r>
              <a:rPr lang="es-MX" sz="1000" b="0" i="1" u="none" strike="noStrike" baseline="0">
                <a:effectLst/>
                <a:latin typeface="ITC Avant Garde Std Bk" panose="020B0502020202020204" pitchFamily="34" charset="0"/>
              </a:rPr>
              <a:t>Escritos recibidos</a:t>
            </a:r>
          </a:p>
        </c:rich>
      </c:tx>
      <c:layout>
        <c:manualLayout>
          <c:xMode val="edge"/>
          <c:yMode val="edge"/>
          <c:x val="0.28471528471528473"/>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doughnutChart>
        <c:varyColors val="1"/>
        <c:ser>
          <c:idx val="0"/>
          <c:order val="0"/>
          <c:tx>
            <c:strRef>
              <c:f>'Por tipo de participante'!$B$1</c:f>
              <c:strCache>
                <c:ptCount val="1"/>
                <c:pt idx="0">
                  <c:v>Comentarios</c:v>
                </c:pt>
              </c:strCache>
            </c:strRef>
          </c:tx>
          <c:spPr>
            <a:scene3d>
              <a:camera prst="orthographicFront"/>
              <a:lightRig rig="threePt" dir="t"/>
            </a:scene3d>
            <a:sp3d>
              <a:bevelT w="190500" h="38100"/>
            </a:sp3d>
          </c:spPr>
          <c:dPt>
            <c:idx val="0"/>
            <c:bubble3D val="0"/>
            <c:spPr>
              <a:solidFill>
                <a:schemeClr val="accent6"/>
              </a:solidFill>
              <a:ln>
                <a:noFill/>
              </a:ln>
              <a:effectLst>
                <a:outerShdw blurRad="254000" sx="102000" sy="102000" algn="ctr" rotWithShape="0">
                  <a:prstClr val="black">
                    <a:alpha val="20000"/>
                  </a:prstClr>
                </a:outerShdw>
              </a:effectLst>
              <a:scene3d>
                <a:camera prst="orthographicFront"/>
                <a:lightRig rig="threePt" dir="t"/>
              </a:scene3d>
              <a:sp3d>
                <a:bevelT w="190500" h="38100"/>
              </a:sp3d>
            </c:spPr>
            <c:extLst>
              <c:ext xmlns:c16="http://schemas.microsoft.com/office/drawing/2014/chart" uri="{C3380CC4-5D6E-409C-BE32-E72D297353CC}">
                <c16:uniqueId val="{00000001-8C29-4405-AB24-806805B0735F}"/>
              </c:ext>
            </c:extLst>
          </c:dPt>
          <c:dPt>
            <c:idx val="1"/>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a:bevelT w="190500" h="38100"/>
              </a:sp3d>
            </c:spPr>
            <c:extLst>
              <c:ext xmlns:c16="http://schemas.microsoft.com/office/drawing/2014/chart" uri="{C3380CC4-5D6E-409C-BE32-E72D297353CC}">
                <c16:uniqueId val="{00000003-8C29-4405-AB24-806805B0735F}"/>
              </c:ext>
            </c:extLst>
          </c:dPt>
          <c:dPt>
            <c:idx val="2"/>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a:bevelT w="190500" h="38100"/>
              </a:sp3d>
            </c:spPr>
            <c:extLst>
              <c:ext xmlns:c16="http://schemas.microsoft.com/office/drawing/2014/chart" uri="{C3380CC4-5D6E-409C-BE32-E72D297353CC}">
                <c16:uniqueId val="{00000005-8C29-4405-AB24-806805B0735F}"/>
              </c:ext>
            </c:extLst>
          </c:dPt>
          <c:dLbls>
            <c:dLbl>
              <c:idx val="0"/>
              <c:layout>
                <c:manualLayout>
                  <c:x val="0.20898164827298679"/>
                  <c:y val="-0.26447175624786035"/>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3893561A-DDEC-43A0-B0BD-162B9C184B89}" type="CATEGORYNAME">
                      <a:rPr lang="en-US" sz="1000" baseline="0">
                        <a:latin typeface="ITC Avant Garde Std Bk" panose="020B0502020202020204" pitchFamily="34" charset="0"/>
                      </a:rPr>
                      <a:pPr>
                        <a:defRPr/>
                      </a:pPr>
                      <a:t>[NOMBRE DE CATEGORÍA]</a:t>
                    </a:fld>
                    <a:r>
                      <a:rPr lang="en-US" sz="1000" baseline="0">
                        <a:latin typeface="ITC Avant Garde Std Bk" panose="020B0502020202020204" pitchFamily="34" charset="0"/>
                      </a:rPr>
                      <a:t>, </a:t>
                    </a:r>
                    <a:fld id="{09228728-534D-4FCE-877B-7D2D9D136820}" type="VALUE">
                      <a:rPr lang="en-US" sz="1000" baseline="0">
                        <a:latin typeface="ITC Avant Garde Std Bk" panose="020B0502020202020204" pitchFamily="34" charset="0"/>
                      </a:rPr>
                      <a:pPr>
                        <a:defRPr/>
                      </a:pPr>
                      <a:t>[VALOR]</a:t>
                    </a:fld>
                    <a:r>
                      <a:rPr lang="en-US" sz="1000" baseline="0">
                        <a:latin typeface="ITC Avant Garde Std Bk" panose="020B0502020202020204" pitchFamily="34" charset="0"/>
                      </a:rPr>
                      <a:t>, </a:t>
                    </a:r>
                    <a:fld id="{57D5E22A-7EFE-42D8-A909-572D614C6AA6}" type="PERCENTAGE">
                      <a:rPr lang="en-US" sz="1000" baseline="0">
                        <a:latin typeface="ITC Avant Garde Std Bk" panose="020B0502020202020204" pitchFamily="34" charset="0"/>
                      </a:rPr>
                      <a:pPr>
                        <a:defRPr/>
                      </a:pPr>
                      <a:t>[PORCENTAJE]</a:t>
                    </a:fld>
                    <a:endParaRPr lang="en-US" sz="1000" baseline="0">
                      <a:latin typeface="ITC Avant Garde Std Bk" panose="020B0502020202020204" pitchFamily="34" charset="0"/>
                    </a:endParaRP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s-MX"/>
                </a:p>
              </c:txPr>
              <c:showLegendKey val="0"/>
              <c:showVal val="1"/>
              <c:showCatName val="1"/>
              <c:showSerName val="1"/>
              <c:showPercent val="1"/>
              <c:showBubbleSize val="0"/>
              <c:extLst>
                <c:ext xmlns:c15="http://schemas.microsoft.com/office/drawing/2012/chart" uri="{CE6537A1-D6FC-4f65-9D91-7224C49458BB}">
                  <c15:layout>
                    <c:manualLayout>
                      <c:w val="0.32385362668827233"/>
                      <c:h val="0.11626223895926052"/>
                    </c:manualLayout>
                  </c15:layout>
                  <c15:dlblFieldTable/>
                  <c15:showDataLabelsRange val="0"/>
                </c:ext>
                <c:ext xmlns:c16="http://schemas.microsoft.com/office/drawing/2014/chart" uri="{C3380CC4-5D6E-409C-BE32-E72D297353CC}">
                  <c16:uniqueId val="{00000001-8C29-4405-AB24-806805B0735F}"/>
                </c:ext>
              </c:extLst>
            </c:dLbl>
            <c:dLbl>
              <c:idx val="1"/>
              <c:layout>
                <c:manualLayout>
                  <c:x val="0.24271500153389916"/>
                  <c:y val="6.5691201643272856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baseline="0"/>
                      <a:t> </a:t>
                    </a:r>
                    <a:fld id="{B4299AB3-FAD5-4B51-9FDB-26543A5734ED}" type="CATEGORYNAME">
                      <a:rPr lang="en-US" sz="1000" baseline="0">
                        <a:latin typeface="ITC Avant Garde Std Bk" panose="020B0502020202020204" pitchFamily="34" charset="0"/>
                      </a:rPr>
                      <a:pPr>
                        <a:defRPr/>
                      </a:pPr>
                      <a:t>[NOMBRE DE CATEGORÍA]</a:t>
                    </a:fld>
                    <a:r>
                      <a:rPr lang="en-US" sz="1000" baseline="0">
                        <a:latin typeface="ITC Avant Garde Std Bk" panose="020B0502020202020204" pitchFamily="34" charset="0"/>
                      </a:rPr>
                      <a:t>, </a:t>
                    </a:r>
                    <a:fld id="{2A63356A-F20F-4FED-9D67-38C1C9DE661E}" type="VALUE">
                      <a:rPr lang="en-US" sz="1000" baseline="0">
                        <a:latin typeface="ITC Avant Garde Std Bk" panose="020B0502020202020204" pitchFamily="34" charset="0"/>
                      </a:rPr>
                      <a:pPr>
                        <a:defRPr/>
                      </a:pPr>
                      <a:t>[VALOR]</a:t>
                    </a:fld>
                    <a:r>
                      <a:rPr lang="en-US" sz="1000" baseline="0">
                        <a:latin typeface="ITC Avant Garde Std Bk" panose="020B0502020202020204" pitchFamily="34" charset="0"/>
                      </a:rPr>
                      <a:t>, </a:t>
                    </a:r>
                    <a:fld id="{17908172-F295-41B0-867D-07D35DF1B7BD}" type="PERCENTAGE">
                      <a:rPr lang="en-US" sz="1000" baseline="0">
                        <a:latin typeface="ITC Avant Garde Std Bk" panose="020B0502020202020204" pitchFamily="34" charset="0"/>
                      </a:rPr>
                      <a:pPr>
                        <a:defRPr/>
                      </a:pPr>
                      <a:t>[PORCENTAJE]</a:t>
                    </a:fld>
                    <a:endParaRPr lang="en-US" sz="1000" baseline="0">
                      <a:latin typeface="ITC Avant Garde Std Bk" panose="020B0502020202020204" pitchFamily="34" charset="0"/>
                    </a:endParaRPr>
                  </a:p>
                </c:rich>
              </c:tx>
              <c:spPr>
                <a:pattFill prst="pct75">
                  <a:fgClr>
                    <a:schemeClr val="dk1">
                      <a:lumMod val="75000"/>
                      <a:lumOff val="25000"/>
                    </a:schemeClr>
                  </a:fgClr>
                  <a:bgClr>
                    <a:schemeClr val="dk1">
                      <a:lumMod val="65000"/>
                      <a:lumOff val="35000"/>
                    </a:schemeClr>
                  </a:bgClr>
                </a:pattFill>
                <a:ln>
                  <a:noFill/>
                </a:ln>
                <a:effectLst/>
                <a:scene3d>
                  <a:camera prst="orthographicFront"/>
                  <a:lightRig rig="threePt" dir="t"/>
                </a:scene3d>
                <a:sp3d>
                  <a:bevelT/>
                </a:sp3d>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s-MX"/>
                </a:p>
              </c:txPr>
              <c:showLegendKey val="0"/>
              <c:showVal val="1"/>
              <c:showCatName val="1"/>
              <c:showSerName val="1"/>
              <c:showPercent val="1"/>
              <c:showBubbleSize val="0"/>
              <c:extLst>
                <c:ext xmlns:c15="http://schemas.microsoft.com/office/drawing/2012/chart" uri="{CE6537A1-D6FC-4f65-9D91-7224C49458BB}">
                  <c15:layout>
                    <c:manualLayout>
                      <c:w val="0.21405995579223921"/>
                      <c:h val="8.9157137966449848E-2"/>
                    </c:manualLayout>
                  </c15:layout>
                  <c15:dlblFieldTable/>
                  <c15:showDataLabelsRange val="0"/>
                </c:ext>
                <c:ext xmlns:c16="http://schemas.microsoft.com/office/drawing/2014/chart" uri="{C3380CC4-5D6E-409C-BE32-E72D297353CC}">
                  <c16:uniqueId val="{00000003-8C29-4405-AB24-806805B0735F}"/>
                </c:ext>
              </c:extLst>
            </c:dLbl>
            <c:dLbl>
              <c:idx val="2"/>
              <c:layout>
                <c:manualLayout>
                  <c:x val="-0.21835912119376685"/>
                  <c:y val="-0.10267100308113659"/>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baseline="0"/>
                      <a:t> </a:t>
                    </a:r>
                    <a:fld id="{6B5DAA8B-AC59-4AFC-A5ED-1EAC29966B0F}" type="CATEGORYNAME">
                      <a:rPr lang="en-US" baseline="0">
                        <a:latin typeface="ITC Avant Garde Std Bk" panose="020B0502020202020204" pitchFamily="34" charset="0"/>
                      </a:rPr>
                      <a:pPr>
                        <a:defRPr/>
                      </a:pPr>
                      <a:t>[NOMBRE DE CATEGORÍA]</a:t>
                    </a:fld>
                    <a:r>
                      <a:rPr lang="en-US" baseline="0">
                        <a:latin typeface="ITC Avant Garde Std Bk" panose="020B0502020202020204" pitchFamily="34" charset="0"/>
                      </a:rPr>
                      <a:t>, </a:t>
                    </a:r>
                    <a:fld id="{8C691720-CE94-427B-8FBC-1986AF2AF74B}" type="VALUE">
                      <a:rPr lang="en-US" baseline="0">
                        <a:latin typeface="ITC Avant Garde Std Bk" panose="020B0502020202020204" pitchFamily="34" charset="0"/>
                      </a:rPr>
                      <a:pPr>
                        <a:defRPr/>
                      </a:pPr>
                      <a:t>[VALOR]</a:t>
                    </a:fld>
                    <a:r>
                      <a:rPr lang="en-US" baseline="0">
                        <a:latin typeface="ITC Avant Garde Std Bk" panose="020B0502020202020204" pitchFamily="34" charset="0"/>
                      </a:rPr>
                      <a:t>, </a:t>
                    </a:r>
                    <a:fld id="{454E0414-7F6B-4DCE-A6A8-8AD760AC7F71}" type="PERCENTAGE">
                      <a:rPr lang="en-US" baseline="0">
                        <a:latin typeface="ITC Avant Garde Std Bk" panose="020B0502020202020204" pitchFamily="34" charset="0"/>
                      </a:rPr>
                      <a:pPr>
                        <a:defRPr/>
                      </a:pPr>
                      <a:t>[PORCENTAJE]</a:t>
                    </a:fld>
                    <a:endParaRPr lang="en-US" baseline="0">
                      <a:latin typeface="ITC Avant Garde Std Bk" panose="020B0502020202020204" pitchFamily="34" charset="0"/>
                    </a:endParaRP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s-MX"/>
                </a:p>
              </c:txPr>
              <c:showLegendKey val="0"/>
              <c:showVal val="1"/>
              <c:showCatName val="1"/>
              <c:showSerName val="1"/>
              <c:showPercent val="1"/>
              <c:showBubbleSize val="0"/>
              <c:extLst>
                <c:ext xmlns:c15="http://schemas.microsoft.com/office/drawing/2012/chart" uri="{CE6537A1-D6FC-4f65-9D91-7224C49458BB}">
                  <c15:layout>
                    <c:manualLayout>
                      <c:w val="0.22361009069670487"/>
                      <c:h val="0.1004614857925368"/>
                    </c:manualLayout>
                  </c15:layout>
                  <c15:dlblFieldTable/>
                  <c15:showDataLabelsRange val="0"/>
                </c:ext>
                <c:ext xmlns:c16="http://schemas.microsoft.com/office/drawing/2014/chart" uri="{C3380CC4-5D6E-409C-BE32-E72D297353CC}">
                  <c16:uniqueId val="{00000005-8C29-4405-AB24-806805B0735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showLegendKey val="0"/>
            <c:showVal val="1"/>
            <c:showCatName val="1"/>
            <c:showSerName val="1"/>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'Por tipo de participante'!$A$2:$A$4</c:f>
              <c:strCache>
                <c:ptCount val="3"/>
                <c:pt idx="0">
                  <c:v>Usuarios y Audiencias</c:v>
                </c:pt>
                <c:pt idx="1">
                  <c:v>Cámaras</c:v>
                </c:pt>
                <c:pt idx="2">
                  <c:v>Regulados</c:v>
                </c:pt>
              </c:strCache>
            </c:strRef>
          </c:cat>
          <c:val>
            <c:numRef>
              <c:f>'Por tipo de participante'!$B$2:$B$4</c:f>
              <c:numCache>
                <c:formatCode>General</c:formatCode>
                <c:ptCount val="3"/>
                <c:pt idx="0">
                  <c:v>6</c:v>
                </c:pt>
                <c:pt idx="1">
                  <c:v>3</c:v>
                </c:pt>
                <c:pt idx="2">
                  <c:v>8</c:v>
                </c:pt>
              </c:numCache>
            </c:numRef>
          </c:val>
          <c:extLst>
            <c:ext xmlns:c16="http://schemas.microsoft.com/office/drawing/2014/chart" uri="{C3380CC4-5D6E-409C-BE32-E72D297353CC}">
              <c16:uniqueId val="{00000006-8C29-4405-AB24-806805B0735F}"/>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s-MX" sz="1000" b="1" i="0" u="none" strike="noStrike" baseline="0">
                <a:effectLst/>
                <a:latin typeface="ITC Avant Garde Std Bk" panose="020B0502020202020204" pitchFamily="34" charset="0"/>
              </a:rPr>
              <a:t>Gráfico 2. </a:t>
            </a:r>
            <a:r>
              <a:rPr lang="es-MX" sz="1000" b="0" i="0" u="none" strike="noStrike" baseline="0">
                <a:effectLst/>
                <a:latin typeface="ITC Avant Garde Std Bk" panose="020B0502020202020204" pitchFamily="34" charset="0"/>
              </a:rPr>
              <a:t>Comentarios por participante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s-MX" sz="1000" b="0" i="0" u="none" strike="noStrike" baseline="0">
                <a:effectLst/>
                <a:latin typeface="ITC Avant Garde Std Bk" panose="020B0502020202020204" pitchFamily="34" charset="0"/>
              </a:rPr>
              <a:t>22-06-18 al 30-08-18</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s-MX" sz="1000" b="0" i="1" u="none" strike="noStrike" baseline="0">
                <a:effectLst/>
                <a:latin typeface="ITC Avant Garde Std Bk" panose="020B0502020202020204" pitchFamily="34" charset="0"/>
              </a:rPr>
              <a:t>Comentarios recibidos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es-MX" sz="1200" b="0" i="0" u="none" strike="noStrike" baseline="0">
              <a:effectLst/>
              <a:latin typeface="ITC Avant Garde Std Bk" panose="020B0502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es-MX" sz="1200">
              <a:latin typeface="ITC Avant Garde Std Bk" panose="020B0502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s-MX"/>
        </a:p>
      </c:txPr>
    </c:title>
    <c:autoTitleDeleted val="0"/>
    <c:view3D>
      <c:rotX val="15"/>
      <c:rotY val="20"/>
      <c:depthPercent val="100"/>
      <c:rAngAx val="1"/>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443048409562522"/>
          <c:y val="2.3612599606151599E-2"/>
          <c:w val="0.78444273888146654"/>
          <c:h val="0.56780660510961323"/>
        </c:manualLayout>
      </c:layout>
      <c:area3DChart>
        <c:grouping val="standard"/>
        <c:varyColors val="0"/>
        <c:ser>
          <c:idx val="0"/>
          <c:order val="0"/>
          <c:tx>
            <c:strRef>
              <c:f>Hoja1!$B$1</c:f>
              <c:strCache>
                <c:ptCount val="1"/>
                <c:pt idx="0">
                  <c:v>Numero total de comentarios 271</c:v>
                </c:pt>
              </c:strCache>
            </c:strRef>
          </c:tx>
          <c:spPr>
            <a:solidFill>
              <a:schemeClr val="accent3">
                <a:alpha val="85000"/>
              </a:schemeClr>
            </a:solidFill>
            <a:ln>
              <a:noFill/>
            </a:ln>
            <a:effectLst>
              <a:innerShdw dist="12700" dir="16200000">
                <a:schemeClr val="lt1"/>
              </a:innerShdw>
            </a:effectLst>
            <a:sp3d/>
          </c:spPr>
          <c:dLbls>
            <c:dLbl>
              <c:idx val="15"/>
              <c:layout>
                <c:manualLayout>
                  <c:x val="-7.426268266280952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0B-47C4-8619-9CA0518D7282}"/>
                </c:ext>
              </c:extLst>
            </c:dLbl>
            <c:dLbl>
              <c:idx val="16"/>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0B-47C4-8619-9CA0518D7282}"/>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ITC Avant Garde Std Bk" panose="020B05020202020202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Hoja1!$A$2:$A$18</c:f>
              <c:strCache>
                <c:ptCount val="17"/>
                <c:pt idx="0">
                  <c:v>Dorian Castellanos Boils</c:v>
                </c:pt>
                <c:pt idx="1">
                  <c:v>Ivan Estrada</c:v>
                </c:pt>
                <c:pt idx="2">
                  <c:v>Gabriel Ramírez Murillo</c:v>
                </c:pt>
                <c:pt idx="3">
                  <c:v>Soria Abogados, S.C.</c:v>
                </c:pt>
                <c:pt idx="4">
                  <c:v>AT&amp;T</c:v>
                </c:pt>
                <c:pt idx="5">
                  <c:v>Televisión de Puebla, S.A. de C.V</c:v>
                </c:pt>
                <c:pt idx="6">
                  <c:v>Javier Alejandro Carmona Pérez</c:v>
                </c:pt>
                <c:pt idx="7">
                  <c:v>Televisión Azteca, S.A. de C.V.</c:v>
                </c:pt>
                <c:pt idx="8">
                  <c:v>CIRT</c:v>
                </c:pt>
                <c:pt idx="9">
                  <c:v>Teléfonos de México, S.A.B. de C.V.</c:v>
                </c:pt>
                <c:pt idx="10">
                  <c:v>Teléfonos del Noroeste, S.A. de C.V.</c:v>
                </c:pt>
                <c:pt idx="11">
                  <c:v>Rolando Guevara Martínez</c:v>
                </c:pt>
                <c:pt idx="12">
                  <c:v>Radiodifusión Independiente de México A.C.</c:v>
                </c:pt>
                <c:pt idx="13">
                  <c:v>CANIETI</c:v>
                </c:pt>
                <c:pt idx="14">
                  <c:v>Pegaso PCS, S.A. de C.V.</c:v>
                </c:pt>
                <c:pt idx="15">
                  <c:v>Grupo Televisa</c:v>
                </c:pt>
                <c:pt idx="16">
                  <c:v>Radiomóvil Dipsa, S.A. de C.V.</c:v>
                </c:pt>
              </c:strCache>
            </c:strRef>
          </c:cat>
          <c:val>
            <c:numRef>
              <c:f>Hoja1!$B$2:$B$18</c:f>
              <c:numCache>
                <c:formatCode>General</c:formatCode>
                <c:ptCount val="17"/>
                <c:pt idx="0">
                  <c:v>1</c:v>
                </c:pt>
                <c:pt idx="1">
                  <c:v>1</c:v>
                </c:pt>
                <c:pt idx="2">
                  <c:v>1</c:v>
                </c:pt>
                <c:pt idx="3">
                  <c:v>4</c:v>
                </c:pt>
                <c:pt idx="4">
                  <c:v>7</c:v>
                </c:pt>
                <c:pt idx="5">
                  <c:v>9</c:v>
                </c:pt>
                <c:pt idx="6">
                  <c:v>10</c:v>
                </c:pt>
                <c:pt idx="7">
                  <c:v>12</c:v>
                </c:pt>
                <c:pt idx="8">
                  <c:v>13</c:v>
                </c:pt>
                <c:pt idx="9">
                  <c:v>14</c:v>
                </c:pt>
                <c:pt idx="10">
                  <c:v>14</c:v>
                </c:pt>
                <c:pt idx="11">
                  <c:v>20</c:v>
                </c:pt>
                <c:pt idx="12">
                  <c:v>20</c:v>
                </c:pt>
                <c:pt idx="13">
                  <c:v>30</c:v>
                </c:pt>
                <c:pt idx="14">
                  <c:v>30</c:v>
                </c:pt>
                <c:pt idx="15">
                  <c:v>33</c:v>
                </c:pt>
                <c:pt idx="16">
                  <c:v>52</c:v>
                </c:pt>
              </c:numCache>
            </c:numRef>
          </c:val>
          <c:extLst>
            <c:ext xmlns:c16="http://schemas.microsoft.com/office/drawing/2014/chart" uri="{C3380CC4-5D6E-409C-BE32-E72D297353CC}">
              <c16:uniqueId val="{00000002-330B-47C4-8619-9CA0518D7282}"/>
            </c:ext>
          </c:extLst>
        </c:ser>
        <c:dLbls>
          <c:showLegendKey val="0"/>
          <c:showVal val="0"/>
          <c:showCatName val="0"/>
          <c:showSerName val="0"/>
          <c:showPercent val="0"/>
          <c:showBubbleSize val="0"/>
        </c:dLbls>
        <c:gapDepth val="0"/>
        <c:axId val="1538833360"/>
        <c:axId val="1538847504"/>
        <c:axId val="1614189328"/>
      </c:area3DChart>
      <c:catAx>
        <c:axId val="15388333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600" b="0" i="0" u="none" strike="noStrike" kern="1200" cap="all" baseline="0">
                <a:solidFill>
                  <a:schemeClr val="dk1">
                    <a:lumMod val="75000"/>
                    <a:lumOff val="25000"/>
                  </a:schemeClr>
                </a:solidFill>
                <a:latin typeface="ITC Avant Garde Std Bk" panose="020B0502020202020204" pitchFamily="34" charset="0"/>
                <a:ea typeface="+mn-ea"/>
                <a:cs typeface="+mn-cs"/>
              </a:defRPr>
            </a:pPr>
            <a:endParaRPr lang="es-MX"/>
          </a:p>
        </c:txPr>
        <c:crossAx val="1538847504"/>
        <c:crosses val="autoZero"/>
        <c:auto val="1"/>
        <c:lblAlgn val="ctr"/>
        <c:lblOffset val="100"/>
        <c:noMultiLvlLbl val="0"/>
      </c:catAx>
      <c:valAx>
        <c:axId val="1538847504"/>
        <c:scaling>
          <c:orientation val="minMax"/>
        </c:scaling>
        <c:delete val="0"/>
        <c:axPos val="l"/>
        <c:majorGridlines>
          <c:spPr>
            <a:ln w="6350"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1538833360"/>
        <c:crosses val="autoZero"/>
        <c:crossBetween val="midCat"/>
      </c:valAx>
      <c:serAx>
        <c:axId val="1614189328"/>
        <c:scaling>
          <c:orientation val="minMax"/>
        </c:scaling>
        <c:delete val="1"/>
        <c:axPos val="b"/>
        <c:majorTickMark val="none"/>
        <c:minorTickMark val="none"/>
        <c:tickLblPos val="nextTo"/>
        <c:crossAx val="1538847504"/>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lumMod val="75000"/>
                    <a:lumOff val="25000"/>
                  </a:sysClr>
                </a:solidFill>
                <a:latin typeface="+mn-lt"/>
                <a:ea typeface="+mn-ea"/>
                <a:cs typeface="+mn-cs"/>
              </a:defRPr>
            </a:pPr>
            <a:r>
              <a:rPr lang="es-MX" sz="1000" b="1" i="0" u="none" strike="noStrike" baseline="0">
                <a:effectLst/>
                <a:latin typeface="ITC Avant Garde Std Bk" panose="020B0502020202020204" pitchFamily="34" charset="0"/>
              </a:rPr>
              <a:t>Gráfico 3. </a:t>
            </a:r>
            <a:r>
              <a:rPr lang="es-MX" sz="1000" b="0" i="0" u="none" strike="noStrike" baseline="0">
                <a:effectLst/>
                <a:latin typeface="ITC Avant Garde Std Bk" panose="020B0502020202020204" pitchFamily="34" charset="0"/>
              </a:rPr>
              <a:t>Comentarios por sector</a:t>
            </a:r>
          </a:p>
          <a:p>
            <a:pPr marL="0" marR="0" lvl="0" indent="0" algn="ctr" defTabSz="914400" rtl="0" eaLnBrk="1" fontAlgn="auto" latinLnBrk="0" hangingPunct="1">
              <a:lnSpc>
                <a:spcPct val="100000"/>
              </a:lnSpc>
              <a:spcBef>
                <a:spcPts val="0"/>
              </a:spcBef>
              <a:spcAft>
                <a:spcPts val="0"/>
              </a:spcAft>
              <a:buClrTx/>
              <a:buSzTx/>
              <a:buFontTx/>
              <a:buNone/>
              <a:tabLst/>
              <a:defRPr sz="1400">
                <a:solidFill>
                  <a:sysClr val="windowText" lastClr="000000">
                    <a:lumMod val="75000"/>
                    <a:lumOff val="25000"/>
                  </a:sysClr>
                </a:solidFill>
              </a:defRPr>
            </a:pPr>
            <a:r>
              <a:rPr lang="es-MX" sz="1000" b="0" i="0" u="none" strike="noStrike" baseline="0">
                <a:effectLst/>
                <a:latin typeface="ITC Avant Garde Std Bk" panose="020B0502020202020204" pitchFamily="34" charset="0"/>
              </a:rPr>
              <a:t> 22-06-18 l 30-08-18</a:t>
            </a:r>
          </a:p>
          <a:p>
            <a:pPr marL="0" marR="0" lvl="0" indent="0" algn="ctr" defTabSz="914400" rtl="0" eaLnBrk="1" fontAlgn="auto" latinLnBrk="0" hangingPunct="1">
              <a:lnSpc>
                <a:spcPct val="100000"/>
              </a:lnSpc>
              <a:spcBef>
                <a:spcPts val="0"/>
              </a:spcBef>
              <a:spcAft>
                <a:spcPts val="0"/>
              </a:spcAft>
              <a:buClrTx/>
              <a:buSzTx/>
              <a:buFontTx/>
              <a:buNone/>
              <a:tabLst/>
              <a:defRPr sz="1400">
                <a:solidFill>
                  <a:sysClr val="windowText" lastClr="000000">
                    <a:lumMod val="75000"/>
                    <a:lumOff val="25000"/>
                  </a:sysClr>
                </a:solidFill>
              </a:defRPr>
            </a:pPr>
            <a:r>
              <a:rPr lang="es-MX" sz="1000" b="0" i="1" u="none" strike="noStrike" baseline="0">
                <a:effectLst/>
                <a:latin typeface="ITC Avant Garde Std Bk" panose="020B0502020202020204" pitchFamily="34" charset="0"/>
              </a:rPr>
              <a:t>Comentarios recibidos</a:t>
            </a:r>
            <a:endParaRPr lang="es-MX" sz="1000" i="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lumMod val="75000"/>
                  <a:lumOff val="25000"/>
                </a:sysClr>
              </a:solidFill>
              <a:latin typeface="+mn-lt"/>
              <a:ea typeface="+mn-ea"/>
              <a:cs typeface="+mn-cs"/>
            </a:defRPr>
          </a:pPr>
          <a:endParaRPr lang="es-MX"/>
        </a:p>
      </c:txPr>
    </c:title>
    <c:autoTitleDeleted val="0"/>
    <c:plotArea>
      <c:layout/>
      <c:pieChart>
        <c:varyColors val="1"/>
        <c:ser>
          <c:idx val="0"/>
          <c:order val="0"/>
          <c:tx>
            <c:strRef>
              <c:f>'Comentarios por sector'!$B$1</c:f>
              <c:strCache>
                <c:ptCount val="1"/>
                <c:pt idx="0">
                  <c:v>Comentarios</c:v>
                </c:pt>
              </c:strCache>
            </c:strRef>
          </c:tx>
          <c:explosion val="10"/>
          <c:dPt>
            <c:idx val="0"/>
            <c:bubble3D val="0"/>
            <c:explosion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1-B994-4DCB-862A-B7C586CD3B8E}"/>
              </c:ext>
            </c:extLst>
          </c:dPt>
          <c:dPt>
            <c:idx val="1"/>
            <c:bubble3D val="0"/>
            <c:explosion val="2"/>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3-B994-4DCB-862A-B7C586CD3B8E}"/>
              </c:ext>
            </c:extLst>
          </c:dPt>
          <c:dPt>
            <c:idx val="2"/>
            <c:bubble3D val="0"/>
            <c:explosion val="4"/>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5-B994-4DCB-862A-B7C586CD3B8E}"/>
              </c:ext>
            </c:extLst>
          </c:dPt>
          <c:dLbls>
            <c:dLbl>
              <c:idx val="0"/>
              <c:layout>
                <c:manualLayout>
                  <c:x val="-1.7967196003518773E-2"/>
                  <c:y val="0.17662076123676693"/>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9D33927F-F6FF-4AC4-B8F9-A613B0D84D0D}" type="CATEGORYNAME">
                      <a:rPr lang="en-US" sz="900" baseline="0">
                        <a:latin typeface="ITC Avant Garde Std Bk" panose="020B0502020202020204" pitchFamily="34" charset="0"/>
                      </a:rPr>
                      <a:pPr>
                        <a:defRPr/>
                      </a:pPr>
                      <a:t>[NOMBRE DE CATEGORÍA]</a:t>
                    </a:fld>
                    <a:r>
                      <a:rPr lang="en-US" sz="900" baseline="0">
                        <a:latin typeface="ITC Avant Garde Std Bk" panose="020B0502020202020204" pitchFamily="34" charset="0"/>
                      </a:rPr>
                      <a:t>, </a:t>
                    </a:r>
                    <a:fld id="{1ABD0CDB-0571-4E05-B3CF-F2325525C3E2}" type="VALUE">
                      <a:rPr lang="en-US" sz="900" baseline="0">
                        <a:latin typeface="ITC Avant Garde Std Bk" panose="020B0502020202020204" pitchFamily="34" charset="0"/>
                      </a:rPr>
                      <a:pPr>
                        <a:defRPr/>
                      </a:pPr>
                      <a:t>[VALOR]</a:t>
                    </a:fld>
                    <a:r>
                      <a:rPr lang="en-US" sz="900" baseline="0">
                        <a:latin typeface="ITC Avant Garde Std Bk" panose="020B0502020202020204" pitchFamily="34" charset="0"/>
                      </a:rPr>
                      <a:t>, </a:t>
                    </a:r>
                    <a:fld id="{350AC1D5-AC7B-40CD-8DC7-864146761E38}" type="PERCENTAGE">
                      <a:rPr lang="en-US" sz="900" baseline="0">
                        <a:latin typeface="ITC Avant Garde Std Bk" panose="020B0502020202020204" pitchFamily="34" charset="0"/>
                      </a:rPr>
                      <a:pPr>
                        <a:defRPr/>
                      </a:pPr>
                      <a:t>[PORCENTAJE]</a:t>
                    </a:fld>
                    <a:endParaRPr lang="en-US" sz="900" baseline="0">
                      <a:latin typeface="ITC Avant Garde Std Bk" panose="020B0502020202020204" pitchFamily="34" charset="0"/>
                    </a:endParaRP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1"/>
              <c:showCatName val="1"/>
              <c:showSerName val="1"/>
              <c:showPercent val="1"/>
              <c:showBubbleSize val="0"/>
              <c:extLst>
                <c:ext xmlns:c15="http://schemas.microsoft.com/office/drawing/2012/chart" uri="{CE6537A1-D6FC-4f65-9D91-7224C49458BB}">
                  <c15:layout>
                    <c:manualLayout>
                      <c:w val="0.30419255691630093"/>
                      <c:h val="0.10246231155778895"/>
                    </c:manualLayout>
                  </c15:layout>
                  <c15:dlblFieldTable/>
                  <c15:showDataLabelsRange val="0"/>
                </c:ext>
                <c:ext xmlns:c16="http://schemas.microsoft.com/office/drawing/2014/chart" uri="{C3380CC4-5D6E-409C-BE32-E72D297353CC}">
                  <c16:uniqueId val="{00000001-B994-4DCB-862A-B7C586CD3B8E}"/>
                </c:ext>
              </c:extLst>
            </c:dLbl>
            <c:dLbl>
              <c:idx val="1"/>
              <c:layout>
                <c:manualLayout>
                  <c:x val="-4.5571796663568927E-2"/>
                  <c:y val="8.5980881903805609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fld id="{2C3557FB-9558-4FD9-B14A-C32E3517BB07}" type="CATEGORYNAME">
                      <a:rPr lang="en-US" sz="900" baseline="0">
                        <a:latin typeface="ITC Avant Garde Std Bk" panose="020B0502020202020204" pitchFamily="34" charset="0"/>
                      </a:rPr>
                      <a:pPr>
                        <a:defRPr sz="900"/>
                      </a:pPr>
                      <a:t>[NOMBRE DE CATEGORÍA]</a:t>
                    </a:fld>
                    <a:r>
                      <a:rPr lang="en-US" sz="900" baseline="0">
                        <a:latin typeface="ITC Avant Garde Std Bk" panose="020B0502020202020204" pitchFamily="34" charset="0"/>
                      </a:rPr>
                      <a:t>, </a:t>
                    </a:r>
                    <a:fld id="{B60649CB-DB8F-4751-AE14-F977D7C832BF}" type="VALUE">
                      <a:rPr lang="en-US" sz="900" baseline="0">
                        <a:latin typeface="ITC Avant Garde Std Bk" panose="020B0502020202020204" pitchFamily="34" charset="0"/>
                      </a:rPr>
                      <a:pPr>
                        <a:defRPr sz="900"/>
                      </a:pPr>
                      <a:t>[VALOR]</a:t>
                    </a:fld>
                    <a:r>
                      <a:rPr lang="en-US" sz="900" baseline="0">
                        <a:latin typeface="ITC Avant Garde Std Bk" panose="020B0502020202020204" pitchFamily="34" charset="0"/>
                      </a:rPr>
                      <a:t>, </a:t>
                    </a:r>
                    <a:fld id="{112D2147-39C0-4213-B78E-0FC83964BBC1}" type="PERCENTAGE">
                      <a:rPr lang="en-US" sz="900" baseline="0">
                        <a:latin typeface="ITC Avant Garde Std Bk" panose="020B0502020202020204" pitchFamily="34" charset="0"/>
                      </a:rPr>
                      <a:pPr>
                        <a:defRPr sz="900"/>
                      </a:pPr>
                      <a:t>[PORCENTAJE]</a:t>
                    </a:fld>
                    <a:endParaRPr lang="en-US" sz="900" baseline="0">
                      <a:latin typeface="ITC Avant Garde Std Bk" panose="020B0502020202020204" pitchFamily="34" charset="0"/>
                    </a:endParaRP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bestFit"/>
              <c:showLegendKey val="0"/>
              <c:showVal val="1"/>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994-4DCB-862A-B7C586CD3B8E}"/>
                </c:ext>
              </c:extLst>
            </c:dLbl>
            <c:dLbl>
              <c:idx val="2"/>
              <c:layout>
                <c:manualLayout>
                  <c:x val="-7.4417093105813764E-2"/>
                  <c:y val="3.6428761161876613E-2"/>
                </c:manualLayout>
              </c:layout>
              <c:tx>
                <c:rich>
                  <a:bodyPr/>
                  <a:lstStyle/>
                  <a:p>
                    <a:fld id="{AB7D5295-CBA2-471E-9F53-F56EE5B5F46F}" type="CATEGORYNAME">
                      <a:rPr lang="en-US" sz="900" baseline="0">
                        <a:latin typeface="ITC Avant Garde Std Bk" panose="020B0502020202020204" pitchFamily="34" charset="0"/>
                      </a:rPr>
                      <a:pPr/>
                      <a:t>[NOMBRE DE CATEGORÍA]</a:t>
                    </a:fld>
                    <a:r>
                      <a:rPr lang="en-US" sz="900" baseline="0">
                        <a:latin typeface="ITC Avant Garde Std Bk" panose="020B0502020202020204" pitchFamily="34" charset="0"/>
                      </a:rPr>
                      <a:t>, </a:t>
                    </a:r>
                    <a:fld id="{C2009ACB-64F5-42DC-ADE1-42FB76EBBBEE}" type="VALUE">
                      <a:rPr lang="en-US" sz="900" baseline="0">
                        <a:latin typeface="ITC Avant Garde Std Bk" panose="020B0502020202020204" pitchFamily="34" charset="0"/>
                      </a:rPr>
                      <a:pPr/>
                      <a:t>[VALOR]</a:t>
                    </a:fld>
                    <a:r>
                      <a:rPr lang="en-US" sz="900" baseline="0">
                        <a:latin typeface="ITC Avant Garde Std Bk" panose="020B0502020202020204" pitchFamily="34" charset="0"/>
                      </a:rPr>
                      <a:t>, </a:t>
                    </a:r>
                    <a:fld id="{25C9BD1F-FFDD-444F-A5D8-5614859E33CC}" type="PERCENTAGE">
                      <a:rPr lang="en-US" sz="900" baseline="0">
                        <a:latin typeface="ITC Avant Garde Std Bk" panose="020B0502020202020204" pitchFamily="34" charset="0"/>
                      </a:rPr>
                      <a:pPr/>
                      <a:t>[PORCENTAJE]</a:t>
                    </a:fld>
                    <a:endParaRPr lang="en-US" sz="900" baseline="0">
                      <a:latin typeface="ITC Avant Garde Std Bk" panose="020B0502020202020204" pitchFamily="34" charset="0"/>
                    </a:endParaRPr>
                  </a:p>
                </c:rich>
              </c:tx>
              <c:dLblPos val="bestFit"/>
              <c:showLegendKey val="0"/>
              <c:showVal val="1"/>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994-4DCB-862A-B7C586CD3B8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1"/>
            <c:showCatName val="1"/>
            <c:showSerName val="1"/>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'Comentarios por sector'!$A$2:$A$4</c:f>
              <c:strCache>
                <c:ptCount val="3"/>
                <c:pt idx="0">
                  <c:v>Telecomunicaciones</c:v>
                </c:pt>
                <c:pt idx="1">
                  <c:v>Radiodifusión</c:v>
                </c:pt>
                <c:pt idx="2">
                  <c:v>Ambos sectores</c:v>
                </c:pt>
              </c:strCache>
            </c:strRef>
          </c:cat>
          <c:val>
            <c:numRef>
              <c:f>'Comentarios por sector'!$B$2:$B$4</c:f>
              <c:numCache>
                <c:formatCode>General</c:formatCode>
                <c:ptCount val="3"/>
                <c:pt idx="0">
                  <c:v>168</c:v>
                </c:pt>
                <c:pt idx="1">
                  <c:v>38</c:v>
                </c:pt>
                <c:pt idx="2">
                  <c:v>65</c:v>
                </c:pt>
              </c:numCache>
            </c:numRef>
          </c:val>
          <c:extLst>
            <c:ext xmlns:c16="http://schemas.microsoft.com/office/drawing/2014/chart" uri="{C3380CC4-5D6E-409C-BE32-E72D297353CC}">
              <c16:uniqueId val="{00000006-B994-4DCB-862A-B7C586CD3B8E}"/>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s-MX" sz="1000">
                <a:latin typeface="ITC Avant Garde Std Bk" panose="020B0502020202020204" pitchFamily="34" charset="0"/>
              </a:rPr>
              <a:t>Gráfico</a:t>
            </a:r>
            <a:r>
              <a:rPr lang="es-MX" sz="1000" baseline="0">
                <a:latin typeface="ITC Avant Garde Std Bk" panose="020B0502020202020204" pitchFamily="34" charset="0"/>
              </a:rPr>
              <a:t> 4. </a:t>
            </a:r>
            <a:r>
              <a:rPr lang="es-MX" sz="1000" b="0" baseline="0">
                <a:latin typeface="ITC Avant Garde Std Bk" panose="020B0502020202020204" pitchFamily="34" charset="0"/>
              </a:rPr>
              <a:t>C</a:t>
            </a:r>
            <a:r>
              <a:rPr lang="es-MX" sz="1000" b="0">
                <a:latin typeface="ITC Avant Garde Std Bk" panose="020B0502020202020204" pitchFamily="34" charset="0"/>
              </a:rPr>
              <a:t>omentarios</a:t>
            </a:r>
            <a:r>
              <a:rPr lang="es-MX" sz="1000" b="0" baseline="0">
                <a:latin typeface="ITC Avant Garde Std Bk" panose="020B0502020202020204" pitchFamily="34" charset="0"/>
              </a:rPr>
              <a:t> por tipo</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s-MX" sz="1000" b="0" baseline="0">
                <a:latin typeface="ITC Avant Garde Std Bk" panose="020B0502020202020204" pitchFamily="34" charset="0"/>
              </a:rPr>
              <a:t>22-06-18 al 30-08-18</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s-MX" sz="1000" b="0" i="1" baseline="0">
                <a:latin typeface="ITC Avant Garde Std Bk" panose="020B0502020202020204" pitchFamily="34" charset="0"/>
              </a:rPr>
              <a:t>Comentarios recibidos</a:t>
            </a:r>
            <a:endParaRPr lang="es-MX" sz="1000" i="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s-MX"/>
        </a:p>
      </c:txPr>
    </c:title>
    <c:autoTitleDeleted val="0"/>
    <c:plotArea>
      <c:layout>
        <c:manualLayout>
          <c:layoutTarget val="inner"/>
          <c:xMode val="edge"/>
          <c:yMode val="edge"/>
          <c:x val="0.31056841436937016"/>
          <c:y val="0.25170962442644307"/>
          <c:w val="0.45015027324208223"/>
          <c:h val="0.65051386321223525"/>
        </c:manualLayout>
      </c:layout>
      <c:pieChart>
        <c:varyColors val="1"/>
        <c:ser>
          <c:idx val="0"/>
          <c:order val="0"/>
          <c:tx>
            <c:strRef>
              <c:f>Hoja1!$B$48</c:f>
              <c:strCache>
                <c:ptCount val="1"/>
                <c:pt idx="0">
                  <c:v>Numero de comentarios</c:v>
                </c:pt>
              </c:strCache>
            </c:strRef>
          </c:tx>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1-01D6-4F74-A430-5746D64B3878}"/>
              </c:ext>
            </c:extLst>
          </c:dPt>
          <c:dPt>
            <c:idx val="1"/>
            <c:bubble3D val="0"/>
            <c:explosion val="9"/>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3-01D6-4F74-A430-5746D64B3878}"/>
              </c:ext>
            </c:extLst>
          </c:dPt>
          <c:dLbls>
            <c:dLbl>
              <c:idx val="0"/>
              <c:layout>
                <c:manualLayout>
                  <c:x val="0.11077994300388462"/>
                  <c:y val="-9.2182348609301537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ITC Avant Garde Std Bk" panose="020B0502020202020204" pitchFamily="34" charset="0"/>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1D6-4F74-A430-5746D64B3878}"/>
                </c:ext>
              </c:extLst>
            </c:dLbl>
            <c:dLbl>
              <c:idx val="1"/>
              <c:layout>
                <c:manualLayout>
                  <c:x val="-0.16669282430408941"/>
                  <c:y val="0.10223191525519738"/>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ITC Avant Garde Std Bk" panose="020B0502020202020204" pitchFamily="34" charset="0"/>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1D6-4F74-A430-5746D64B387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Hoja1!$A$49:$A$50</c:f>
              <c:strCache>
                <c:ptCount val="2"/>
                <c:pt idx="0">
                  <c:v>Específico</c:v>
                </c:pt>
                <c:pt idx="1">
                  <c:v>Genérico</c:v>
                </c:pt>
              </c:strCache>
            </c:strRef>
          </c:cat>
          <c:val>
            <c:numRef>
              <c:f>Hoja1!$B$49:$B$50</c:f>
              <c:numCache>
                <c:formatCode>General</c:formatCode>
                <c:ptCount val="2"/>
                <c:pt idx="0">
                  <c:v>218</c:v>
                </c:pt>
                <c:pt idx="1">
                  <c:v>53</c:v>
                </c:pt>
              </c:numCache>
            </c:numRef>
          </c:val>
          <c:extLst>
            <c:ext xmlns:c16="http://schemas.microsoft.com/office/drawing/2014/chart" uri="{C3380CC4-5D6E-409C-BE32-E72D297353CC}">
              <c16:uniqueId val="{00000004-01D6-4F74-A430-5746D64B3878}"/>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lumMod val="65000"/>
                    <a:lumOff val="35000"/>
                  </a:sysClr>
                </a:solidFill>
                <a:latin typeface="+mn-lt"/>
                <a:ea typeface="+mn-ea"/>
                <a:cs typeface="+mn-cs"/>
              </a:defRPr>
            </a:pPr>
            <a:r>
              <a:rPr lang="es-MX" sz="1000" b="1" i="0" u="none" strike="noStrike" baseline="0">
                <a:effectLst/>
                <a:latin typeface="ITC Avant Garde Std Bk" panose="020B0502020202020204" pitchFamily="34" charset="0"/>
              </a:rPr>
              <a:t>Gráfico 6. </a:t>
            </a:r>
            <a:r>
              <a:rPr lang="es-MX" sz="1000" b="0" i="0" u="none" strike="noStrike" baseline="0">
                <a:effectLst/>
                <a:latin typeface="ITC Avant Garde Std Bk" panose="020B0502020202020204" pitchFamily="34" charset="0"/>
              </a:rPr>
              <a:t>Los 10 trámites más comentados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s-MX" sz="1000" b="0" i="0" baseline="0">
                <a:effectLst/>
                <a:latin typeface="ITC Avant Garde Std Bk" panose="020B0502020202020204" pitchFamily="34" charset="0"/>
              </a:rPr>
              <a:t>22-06-18 al 30-08-18</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s-MX" sz="1000" b="0" i="1" baseline="0">
                <a:effectLst/>
                <a:latin typeface="ITC Avant Garde Std Bk" panose="020B0502020202020204" pitchFamily="34" charset="0"/>
              </a:rPr>
              <a:t>Trámites comentados </a:t>
            </a:r>
          </a:p>
        </c:rich>
      </c:tx>
      <c:layout>
        <c:manualLayout>
          <c:xMode val="edge"/>
          <c:yMode val="edge"/>
          <c:x val="0.27886593289762829"/>
          <c:y val="2.597402597402597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lumMod val="65000"/>
                  <a:lumOff val="35000"/>
                </a:sys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gradFill>
          <a:gsLst>
            <a:gs pos="0">
              <a:schemeClr val="bg1">
                <a:lumMod val="8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rgbClr val="D9D9D9"/>
          </a:solidFill>
        </a:ln>
        <a:effectLst/>
        <a:sp3d>
          <a:contourClr>
            <a:srgbClr val="D9D9D9"/>
          </a:contourClr>
        </a:sp3d>
      </c:spPr>
    </c:sideWall>
    <c:backWall>
      <c:thickness val="0"/>
      <c:spPr>
        <a:gradFill>
          <a:gsLst>
            <a:gs pos="0">
              <a:schemeClr val="bg1">
                <a:lumMod val="8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rgbClr val="D9D9D9"/>
          </a:solidFill>
        </a:ln>
        <a:effectLst/>
        <a:sp3d>
          <a:contourClr>
            <a:srgbClr val="D9D9D9"/>
          </a:contourClr>
        </a:sp3d>
      </c:spPr>
    </c:backWall>
    <c:plotArea>
      <c:layout>
        <c:manualLayout>
          <c:layoutTarget val="inner"/>
          <c:xMode val="edge"/>
          <c:yMode val="edge"/>
          <c:x val="5.2071180975795744E-2"/>
          <c:y val="0.18382324368544842"/>
          <c:w val="0.92582715135291638"/>
          <c:h val="0.6208891502198588"/>
        </c:manualLayout>
      </c:layout>
      <c:bar3DChart>
        <c:barDir val="col"/>
        <c:grouping val="stacked"/>
        <c:varyColors val="0"/>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tLst>
              <c:ext xmlns:c16="http://schemas.microsoft.com/office/drawing/2014/chart" uri="{C3380CC4-5D6E-409C-BE32-E72D297353CC}">
                <c16:uniqueId val="{00000000-112D-4103-AF64-51DEE0A21AC2}"/>
              </c:ext>
            </c:extLst>
          </c:dPt>
          <c:dPt>
            <c:idx val="1"/>
            <c:invertIfNegative val="0"/>
            <c:bubble3D val="0"/>
            <c:extLst>
              <c:ext xmlns:c16="http://schemas.microsoft.com/office/drawing/2014/chart" uri="{C3380CC4-5D6E-409C-BE32-E72D297353CC}">
                <c16:uniqueId val="{00000001-112D-4103-AF64-51DEE0A21AC2}"/>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ITC Avant Garde Std Bk" panose="020B05020202020202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'[Matriz de resultados_Consulta sobre Trámites_CGMR_12-09-2018_vf.xlsx]Trámites más comentados'!$B$2:$B$11</c:f>
              <c:strCache>
                <c:ptCount val="10"/>
                <c:pt idx="0">
                  <c:v>UC-01-012</c:v>
                </c:pt>
                <c:pt idx="1">
                  <c:v>CGPU-01-001</c:v>
                </c:pt>
                <c:pt idx="2">
                  <c:v>UC-01-016</c:v>
                </c:pt>
                <c:pt idx="3">
                  <c:v>UC-01-017</c:v>
                </c:pt>
                <c:pt idx="4">
                  <c:v>UC-01-014</c:v>
                </c:pt>
                <c:pt idx="5">
                  <c:v>UC-01-015</c:v>
                </c:pt>
                <c:pt idx="6">
                  <c:v>UC-01-007</c:v>
                </c:pt>
                <c:pt idx="7">
                  <c:v>UC-01-011.</c:v>
                </c:pt>
                <c:pt idx="8">
                  <c:v>UC-01-006</c:v>
                </c:pt>
                <c:pt idx="9">
                  <c:v>AI-01-004</c:v>
                </c:pt>
              </c:strCache>
            </c:strRef>
          </c:cat>
          <c:val>
            <c:numRef>
              <c:f>'[Matriz de resultados_Consulta sobre Trámites_CGMR_12-09-2018_vf.xlsx]Trámites más comentados'!$C$2:$C$11</c:f>
              <c:numCache>
                <c:formatCode>General</c:formatCode>
                <c:ptCount val="10"/>
                <c:pt idx="0">
                  <c:v>15</c:v>
                </c:pt>
                <c:pt idx="1">
                  <c:v>12</c:v>
                </c:pt>
                <c:pt idx="2">
                  <c:v>11</c:v>
                </c:pt>
                <c:pt idx="3">
                  <c:v>11</c:v>
                </c:pt>
                <c:pt idx="4">
                  <c:v>8</c:v>
                </c:pt>
                <c:pt idx="5">
                  <c:v>8</c:v>
                </c:pt>
                <c:pt idx="6">
                  <c:v>6</c:v>
                </c:pt>
                <c:pt idx="7">
                  <c:v>6</c:v>
                </c:pt>
                <c:pt idx="8">
                  <c:v>5</c:v>
                </c:pt>
                <c:pt idx="9">
                  <c:v>4</c:v>
                </c:pt>
              </c:numCache>
            </c:numRef>
          </c:val>
          <c:extLst>
            <c:ext xmlns:c16="http://schemas.microsoft.com/office/drawing/2014/chart" uri="{C3380CC4-5D6E-409C-BE32-E72D297353CC}">
              <c16:uniqueId val="{00000002-112D-4103-AF64-51DEE0A21AC2}"/>
            </c:ext>
          </c:extLst>
        </c:ser>
        <c:dLbls>
          <c:showLegendKey val="0"/>
          <c:showVal val="1"/>
          <c:showCatName val="0"/>
          <c:showSerName val="0"/>
          <c:showPercent val="0"/>
          <c:showBubbleSize val="0"/>
        </c:dLbls>
        <c:gapWidth val="150"/>
        <c:shape val="box"/>
        <c:axId val="482330416"/>
        <c:axId val="482333744"/>
        <c:axId val="0"/>
      </c:bar3DChart>
      <c:catAx>
        <c:axId val="4823304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crossAx val="482333744"/>
        <c:crosses val="autoZero"/>
        <c:auto val="1"/>
        <c:lblAlgn val="ctr"/>
        <c:lblOffset val="100"/>
        <c:noMultiLvlLbl val="0"/>
      </c:catAx>
      <c:valAx>
        <c:axId val="482333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crossAx val="48233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s-MX" sz="1000" baseline="0">
                <a:latin typeface="ITC Avant Garde Std Bk" panose="020B0502020202020204" pitchFamily="34" charset="0"/>
              </a:rPr>
              <a:t>Gráfico 7. </a:t>
            </a:r>
            <a:r>
              <a:rPr lang="es-MX" sz="1000" b="0" baseline="0">
                <a:latin typeface="ITC Avant Garde Std Bk" panose="020B0502020202020204" pitchFamily="34" charset="0"/>
              </a:rPr>
              <a:t>Comentarios por tipo de propuesta</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s-MX" sz="1000" b="0" baseline="0">
                <a:latin typeface="ITC Avant Garde Std Bk" panose="020B0502020202020204" pitchFamily="34" charset="0"/>
              </a:rPr>
              <a:t> 22-06-18 al 30-08-18</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s-MX" sz="1000" b="0" i="1" baseline="0">
                <a:latin typeface="ITC Avant Garde Std Bk" panose="020B0502020202020204" pitchFamily="34" charset="0"/>
              </a:rPr>
              <a:t>Comentarios recibidos</a:t>
            </a:r>
            <a:endParaRPr lang="es-MX" sz="1200" b="0" i="1">
              <a:latin typeface="ITC Avant Garde Std Bk" panose="020B0502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s-MX"/>
        </a:p>
      </c:txPr>
    </c:title>
    <c:autoTitleDeleted val="0"/>
    <c:plotArea>
      <c:layout>
        <c:manualLayout>
          <c:layoutTarget val="inner"/>
          <c:xMode val="edge"/>
          <c:yMode val="edge"/>
          <c:x val="0.26999356505648542"/>
          <c:y val="0.25148886965775735"/>
          <c:w val="0.47384962808123754"/>
          <c:h val="0.61101653909799492"/>
        </c:manualLayout>
      </c:layout>
      <c:doughnutChart>
        <c:varyColors val="1"/>
        <c:ser>
          <c:idx val="0"/>
          <c:order val="0"/>
          <c:spPr>
            <a:scene3d>
              <a:camera prst="orthographicFront"/>
              <a:lightRig rig="threePt" dir="t"/>
            </a:scene3d>
            <a:sp3d>
              <a:bevelT w="139700" h="139700"/>
            </a:sp3d>
          </c:spPr>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a:bevelT w="139700" h="139700"/>
              </a:sp3d>
            </c:spPr>
            <c:extLst>
              <c:ext xmlns:c16="http://schemas.microsoft.com/office/drawing/2014/chart" uri="{C3380CC4-5D6E-409C-BE32-E72D297353CC}">
                <c16:uniqueId val="{00000001-DF09-466F-8B5B-F963E8C43C7F}"/>
              </c:ext>
            </c:extLst>
          </c:dPt>
          <c:dPt>
            <c:idx val="1"/>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a:bevelT w="139700" h="139700"/>
              </a:sp3d>
            </c:spPr>
            <c:extLst>
              <c:ext xmlns:c16="http://schemas.microsoft.com/office/drawing/2014/chart" uri="{C3380CC4-5D6E-409C-BE32-E72D297353CC}">
                <c16:uniqueId val="{00000003-DF09-466F-8B5B-F963E8C43C7F}"/>
              </c:ext>
            </c:extLst>
          </c:dPt>
          <c:dPt>
            <c:idx val="2"/>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a:bevelT w="139700" h="139700"/>
              </a:sp3d>
            </c:spPr>
            <c:extLst>
              <c:ext xmlns:c16="http://schemas.microsoft.com/office/drawing/2014/chart" uri="{C3380CC4-5D6E-409C-BE32-E72D297353CC}">
                <c16:uniqueId val="{00000005-DF09-466F-8B5B-F963E8C43C7F}"/>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a:scene3d>
                <a:camera prst="orthographicFront"/>
                <a:lightRig rig="threePt" dir="t"/>
              </a:scene3d>
              <a:sp3d>
                <a:bevelT w="139700" h="139700"/>
              </a:sp3d>
            </c:spPr>
            <c:extLst>
              <c:ext xmlns:c16="http://schemas.microsoft.com/office/drawing/2014/chart" uri="{C3380CC4-5D6E-409C-BE32-E72D297353CC}">
                <c16:uniqueId val="{00000007-DF09-466F-8B5B-F963E8C43C7F}"/>
              </c:ext>
            </c:extLst>
          </c:dPt>
          <c:dLbls>
            <c:dLbl>
              <c:idx val="0"/>
              <c:layout>
                <c:manualLayout>
                  <c:x val="0.32575519839870004"/>
                  <c:y val="0.25274086248201"/>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F09-466F-8B5B-F963E8C43C7F}"/>
                </c:ext>
              </c:extLst>
            </c:dLbl>
            <c:dLbl>
              <c:idx val="1"/>
              <c:layout>
                <c:manualLayout>
                  <c:x val="0.12678745584533538"/>
                  <c:y val="0.28697902283172677"/>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F09-466F-8B5B-F963E8C43C7F}"/>
                </c:ext>
              </c:extLst>
            </c:dLbl>
            <c:dLbl>
              <c:idx val="2"/>
              <c:layout>
                <c:manualLayout>
                  <c:x val="-0.21922884766101988"/>
                  <c:y val="-0.15555233739495145"/>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F09-466F-8B5B-F963E8C43C7F}"/>
                </c:ext>
              </c:extLst>
            </c:dLbl>
            <c:dLbl>
              <c:idx val="3"/>
              <c:layout>
                <c:manualLayout>
                  <c:x val="0.34946615354410521"/>
                  <c:y val="-6.0777881806690331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F09-466F-8B5B-F963E8C43C7F}"/>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ITC Avant Garde Std Bk" panose="020B0502020202020204" pitchFamily="34" charset="0"/>
                    <a:ea typeface="+mn-ea"/>
                    <a:cs typeface="+mn-cs"/>
                  </a:defRPr>
                </a:pPr>
                <a:endParaRPr lang="es-MX"/>
              </a:p>
            </c:txP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'Tipo Propuesta'!$B$3:$B$6</c:f>
              <c:strCache>
                <c:ptCount val="4"/>
                <c:pt idx="0">
                  <c:v>Incorporación </c:v>
                </c:pt>
                <c:pt idx="1">
                  <c:v>Modificación</c:v>
                </c:pt>
                <c:pt idx="2">
                  <c:v>Eliminación </c:v>
                </c:pt>
                <c:pt idx="3">
                  <c:v>Sin áreas de oportunidad</c:v>
                </c:pt>
              </c:strCache>
            </c:strRef>
          </c:cat>
          <c:val>
            <c:numRef>
              <c:f>'Tipo Propuesta'!$C$3:$C$6</c:f>
              <c:numCache>
                <c:formatCode>General</c:formatCode>
                <c:ptCount val="4"/>
                <c:pt idx="0">
                  <c:v>22</c:v>
                </c:pt>
                <c:pt idx="1">
                  <c:v>107</c:v>
                </c:pt>
                <c:pt idx="2">
                  <c:v>141</c:v>
                </c:pt>
                <c:pt idx="3">
                  <c:v>1</c:v>
                </c:pt>
              </c:numCache>
            </c:numRef>
          </c:val>
          <c:extLst>
            <c:ext xmlns:c16="http://schemas.microsoft.com/office/drawing/2014/chart" uri="{C3380CC4-5D6E-409C-BE32-E72D297353CC}">
              <c16:uniqueId val="{00000008-DF09-466F-8B5B-F963E8C43C7F}"/>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US" sz="1000">
                <a:latin typeface="ITC Avant Garde Std Bk" panose="020B0502020202020204" pitchFamily="34" charset="0"/>
              </a:rPr>
              <a:t>Gráfico</a:t>
            </a:r>
            <a:r>
              <a:rPr lang="en-US" sz="1000" baseline="0">
                <a:latin typeface="ITC Avant Garde Std Bk" panose="020B0502020202020204" pitchFamily="34" charset="0"/>
              </a:rPr>
              <a:t> 8. </a:t>
            </a:r>
            <a:r>
              <a:rPr lang="en-US" sz="1000" b="0">
                <a:latin typeface="ITC Avant Garde Std Bk" panose="020B0502020202020204" pitchFamily="34" charset="0"/>
              </a:rPr>
              <a:t>Comentarios por temática</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s-MX" sz="1000" b="0" i="0" baseline="0">
                <a:effectLst/>
                <a:latin typeface="ITC Avant Garde Std Bk" panose="020B0502020202020204" pitchFamily="34" charset="0"/>
              </a:rPr>
              <a:t>22-06-18 al 30-08-18</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s-MX" sz="1000" b="0" i="1" baseline="0">
                <a:effectLst/>
                <a:latin typeface="ITC Avant Garde Std Bk" panose="020B0502020202020204" pitchFamily="34" charset="0"/>
              </a:rPr>
              <a:t>Comentarios recibidos</a:t>
            </a:r>
            <a:endParaRPr lang="en-US" sz="1200" i="1">
              <a:latin typeface="ITC Avant Garde Std Bk" panose="020B0502020202020204" pitchFamily="34" charset="0"/>
            </a:endParaRPr>
          </a:p>
        </c:rich>
      </c:tx>
      <c:layout>
        <c:manualLayout>
          <c:xMode val="edge"/>
          <c:yMode val="edge"/>
          <c:x val="0.3116226220819871"/>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060108461171595"/>
          <c:y val="0.28326652710707229"/>
          <c:w val="0.40409008551350434"/>
          <c:h val="0.59827068786213045"/>
        </c:manualLayout>
      </c:layout>
      <c:pie3DChart>
        <c:varyColors val="1"/>
        <c:ser>
          <c:idx val="0"/>
          <c:order val="0"/>
          <c:tx>
            <c:strRef>
              <c:f>'Comentarios por temática'!$A$1</c:f>
              <c:strCache>
                <c:ptCount val="1"/>
                <c:pt idx="0">
                  <c:v>Temática</c:v>
                </c:pt>
              </c:strCache>
            </c:strRef>
          </c:tx>
          <c:spPr>
            <a:scene3d>
              <a:camera prst="orthographicFront"/>
              <a:lightRig rig="threePt" dir="t"/>
            </a:scene3d>
            <a:sp3d>
              <a:bevelT/>
            </a:sp3d>
          </c:spPr>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1-9A44-4589-9DBA-EC14E77C5E13}"/>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3-9A44-4589-9DBA-EC14E77C5E13}"/>
              </c:ext>
            </c:extLst>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5-9A44-4589-9DBA-EC14E77C5E13}"/>
              </c:ext>
            </c:extLst>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7-9A44-4589-9DBA-EC14E77C5E13}"/>
              </c:ext>
            </c:extLst>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9-9A44-4589-9DBA-EC14E77C5E13}"/>
              </c:ext>
            </c:extLst>
          </c:dPt>
          <c:dPt>
            <c:idx val="5"/>
            <c:bubble3D val="0"/>
            <c:spPr>
              <a:solidFill>
                <a:schemeClr val="accent6"/>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B-9A44-4589-9DBA-EC14E77C5E1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D-9A44-4589-9DBA-EC14E77C5E13}"/>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F-9A44-4589-9DBA-EC14E77C5E13}"/>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11-9A44-4589-9DBA-EC14E77C5E13}"/>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13-9A44-4589-9DBA-EC14E77C5E13}"/>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15-9A44-4589-9DBA-EC14E77C5E13}"/>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17-9A44-4589-9DBA-EC14E77C5E13}"/>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19-9A44-4589-9DBA-EC14E77C5E13}"/>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1B-9A44-4589-9DBA-EC14E77C5E13}"/>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1D-9A44-4589-9DBA-EC14E77C5E13}"/>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1F-9A44-4589-9DBA-EC14E77C5E13}"/>
              </c:ext>
            </c:extLst>
          </c:dPt>
          <c:dLbls>
            <c:dLbl>
              <c:idx val="0"/>
              <c:layout>
                <c:manualLayout>
                  <c:x val="-0.27513533958074737"/>
                  <c:y val="1.5547048746768811E-3"/>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5902527075812273"/>
                      <c:h val="6.5386450381679395E-2"/>
                    </c:manualLayout>
                  </c15:layout>
                </c:ext>
                <c:ext xmlns:c16="http://schemas.microsoft.com/office/drawing/2014/chart" uri="{C3380CC4-5D6E-409C-BE32-E72D297353CC}">
                  <c16:uniqueId val="{00000001-9A44-4589-9DBA-EC14E77C5E13}"/>
                </c:ext>
              </c:extLst>
            </c:dLbl>
            <c:dLbl>
              <c:idx val="1"/>
              <c:layout>
                <c:manualLayout>
                  <c:x val="-0.17116445733092028"/>
                  <c:y val="-0.1007770706858207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A44-4589-9DBA-EC14E77C5E13}"/>
                </c:ext>
              </c:extLst>
            </c:dLbl>
            <c:dLbl>
              <c:idx val="2"/>
              <c:layout>
                <c:manualLayout>
                  <c:x val="-6.142348181206591E-2"/>
                  <c:y val="-0.1816061339183747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A44-4589-9DBA-EC14E77C5E13}"/>
                </c:ext>
              </c:extLst>
            </c:dLbl>
            <c:dLbl>
              <c:idx val="3"/>
              <c:layout>
                <c:manualLayout>
                  <c:x val="-7.5530382709382282E-3"/>
                  <c:y val="-8.5930456212057457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s-MX"/>
                </a:p>
              </c:txPr>
              <c:dLblPos val="bestFit"/>
              <c:showLegendKey val="0"/>
              <c:showVal val="1"/>
              <c:showCatName val="1"/>
              <c:showSerName val="0"/>
              <c:showPercent val="1"/>
              <c:showBubbleSize val="0"/>
              <c:extLst>
                <c:ext xmlns:c15="http://schemas.microsoft.com/office/drawing/2012/chart" uri="{CE6537A1-D6FC-4f65-9D91-7224C49458BB}">
                  <c15:layout>
                    <c:manualLayout>
                      <c:w val="0.26684717208182906"/>
                      <c:h val="6.8261067199615319E-2"/>
                    </c:manualLayout>
                  </c15:layout>
                </c:ext>
                <c:ext xmlns:c16="http://schemas.microsoft.com/office/drawing/2014/chart" uri="{C3380CC4-5D6E-409C-BE32-E72D297353CC}">
                  <c16:uniqueId val="{00000007-9A44-4589-9DBA-EC14E77C5E13}"/>
                </c:ext>
              </c:extLst>
            </c:dLbl>
            <c:dLbl>
              <c:idx val="4"/>
              <c:layout>
                <c:manualLayout>
                  <c:x val="0.25363648136040756"/>
                  <c:y val="-3.720247039730720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A44-4589-9DBA-EC14E77C5E13}"/>
                </c:ext>
              </c:extLst>
            </c:dLbl>
            <c:dLbl>
              <c:idx val="5"/>
              <c:layout>
                <c:manualLayout>
                  <c:x val="0.15092984766795847"/>
                  <c:y val="2.896029933281240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A44-4589-9DBA-EC14E77C5E13}"/>
                </c:ext>
              </c:extLst>
            </c:dLbl>
            <c:dLbl>
              <c:idx val="6"/>
              <c:layout>
                <c:manualLayout>
                  <c:x val="0.14328039771201884"/>
                  <c:y val="7.818867584300054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A44-4589-9DBA-EC14E77C5E13}"/>
                </c:ext>
              </c:extLst>
            </c:dLbl>
            <c:dLbl>
              <c:idx val="7"/>
              <c:layout>
                <c:manualLayout>
                  <c:x val="0.13428860652346256"/>
                  <c:y val="0.1220913851655947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9A44-4589-9DBA-EC14E77C5E13}"/>
                </c:ext>
              </c:extLst>
            </c:dLbl>
            <c:dLbl>
              <c:idx val="8"/>
              <c:layout>
                <c:manualLayout>
                  <c:x val="0.13093338513191266"/>
                  <c:y val="0.1707665895293622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9A44-4589-9DBA-EC14E77C5E13}"/>
                </c:ext>
              </c:extLst>
            </c:dLbl>
            <c:dLbl>
              <c:idx val="9"/>
              <c:layout>
                <c:manualLayout>
                  <c:x val="0.1440486906645693"/>
                  <c:y val="0.1706401770150868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9A44-4589-9DBA-EC14E77C5E13}"/>
                </c:ext>
              </c:extLst>
            </c:dLbl>
            <c:dLbl>
              <c:idx val="10"/>
              <c:layout>
                <c:manualLayout>
                  <c:x val="-1.2016796636882557E-2"/>
                  <c:y val="0.162354428382520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9A44-4589-9DBA-EC14E77C5E13}"/>
                </c:ext>
              </c:extLst>
            </c:dLbl>
            <c:dLbl>
              <c:idx val="11"/>
              <c:layout>
                <c:manualLayout>
                  <c:x val="1.0556645220791297E-2"/>
                  <c:y val="0.1657899185550279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9A44-4589-9DBA-EC14E77C5E13}"/>
                </c:ext>
              </c:extLst>
            </c:dLbl>
            <c:dLbl>
              <c:idx val="12"/>
              <c:layout>
                <c:manualLayout>
                  <c:x val="-7.0188812138554879E-2"/>
                  <c:y val="0.1335143430305944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9A44-4589-9DBA-EC14E77C5E13}"/>
                </c:ext>
              </c:extLst>
            </c:dLbl>
            <c:dLbl>
              <c:idx val="13"/>
              <c:layout>
                <c:manualLayout>
                  <c:x val="-5.9205776173285214E-2"/>
                  <c:y val="5.862666796898470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9A44-4589-9DBA-EC14E77C5E13}"/>
                </c:ext>
              </c:extLst>
            </c:dLbl>
            <c:dLbl>
              <c:idx val="14"/>
              <c:layout>
                <c:manualLayout>
                  <c:x val="-1.7725537015454304E-2"/>
                  <c:y val="5.2504677075193844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s-MX"/>
                </a:p>
              </c:txPr>
              <c:dLblPos val="bestFit"/>
              <c:showLegendKey val="0"/>
              <c:showVal val="1"/>
              <c:showCatName val="1"/>
              <c:showSerName val="0"/>
              <c:showPercent val="1"/>
              <c:showBubbleSize val="0"/>
              <c:extLst>
                <c:ext xmlns:c15="http://schemas.microsoft.com/office/drawing/2012/chart" uri="{CE6537A1-D6FC-4f65-9D91-7224C49458BB}">
                  <c15:layout>
                    <c:manualLayout>
                      <c:w val="0.1724730031489746"/>
                      <c:h val="8.2084923664122122E-2"/>
                    </c:manualLayout>
                  </c15:layout>
                </c:ext>
                <c:ext xmlns:c16="http://schemas.microsoft.com/office/drawing/2014/chart" uri="{C3380CC4-5D6E-409C-BE32-E72D297353CC}">
                  <c16:uniqueId val="{0000001D-9A44-4589-9DBA-EC14E77C5E13}"/>
                </c:ext>
              </c:extLst>
            </c:dLbl>
            <c:dLbl>
              <c:idx val="15"/>
              <c:layout>
                <c:manualLayout>
                  <c:x val="-9.2821948700455764E-2"/>
                  <c:y val="0.1140062436136322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9A44-4589-9DBA-EC14E77C5E1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'Comentarios por temática'!$A$2:$A$17</c:f>
              <c:strCache>
                <c:ptCount val="16"/>
                <c:pt idx="0">
                  <c:v>Tipo de respuesta</c:v>
                </c:pt>
                <c:pt idx="1">
                  <c:v>Coordinación Interinstitucional</c:v>
                </c:pt>
                <c:pt idx="2">
                  <c:v>Formatos</c:v>
                </c:pt>
                <c:pt idx="3">
                  <c:v>Derechos y aprovechamientos </c:v>
                </c:pt>
                <c:pt idx="4">
                  <c:v>Trámites no inscritos</c:v>
                </c:pt>
                <c:pt idx="5">
                  <c:v>Tecnologías obsoletas</c:v>
                </c:pt>
                <c:pt idx="6">
                  <c:v>Fundamento incompleto</c:v>
                </c:pt>
                <c:pt idx="7">
                  <c:v>Trámites electrónicos</c:v>
                </c:pt>
                <c:pt idx="8">
                  <c:v>Sistemas de Gestión</c:v>
                </c:pt>
                <c:pt idx="9">
                  <c:v>Regulados u obligados</c:v>
                </c:pt>
                <c:pt idx="10">
                  <c:v>Requisitos</c:v>
                </c:pt>
                <c:pt idx="11">
                  <c:v>Procesos de Mejora Regulatoria</c:v>
                </c:pt>
                <c:pt idx="12">
                  <c:v>Plazos</c:v>
                </c:pt>
                <c:pt idx="13">
                  <c:v>Duplicidad en la entrega de información</c:v>
                </c:pt>
                <c:pt idx="14">
                  <c:v>Fundamento derogado</c:v>
                </c:pt>
                <c:pt idx="15">
                  <c:v>Duplicidad en el trámite</c:v>
                </c:pt>
              </c:strCache>
            </c:strRef>
          </c:cat>
          <c:val>
            <c:numRef>
              <c:f>'Comentarios por temática'!$B$2:$B$17</c:f>
              <c:numCache>
                <c:formatCode>General</c:formatCode>
                <c:ptCount val="16"/>
                <c:pt idx="0">
                  <c:v>2</c:v>
                </c:pt>
                <c:pt idx="1">
                  <c:v>3</c:v>
                </c:pt>
                <c:pt idx="2">
                  <c:v>5</c:v>
                </c:pt>
                <c:pt idx="3">
                  <c:v>5</c:v>
                </c:pt>
                <c:pt idx="4">
                  <c:v>8</c:v>
                </c:pt>
                <c:pt idx="5">
                  <c:v>9</c:v>
                </c:pt>
                <c:pt idx="6">
                  <c:v>10</c:v>
                </c:pt>
                <c:pt idx="7">
                  <c:v>11</c:v>
                </c:pt>
                <c:pt idx="8">
                  <c:v>11</c:v>
                </c:pt>
                <c:pt idx="9">
                  <c:v>11</c:v>
                </c:pt>
                <c:pt idx="10">
                  <c:v>16</c:v>
                </c:pt>
                <c:pt idx="11">
                  <c:v>22</c:v>
                </c:pt>
                <c:pt idx="12">
                  <c:v>23</c:v>
                </c:pt>
                <c:pt idx="13">
                  <c:v>32</c:v>
                </c:pt>
                <c:pt idx="14">
                  <c:v>45</c:v>
                </c:pt>
                <c:pt idx="15">
                  <c:v>58</c:v>
                </c:pt>
              </c:numCache>
            </c:numRef>
          </c:val>
          <c:extLst>
            <c:ext xmlns:c16="http://schemas.microsoft.com/office/drawing/2014/chart" uri="{C3380CC4-5D6E-409C-BE32-E72D297353CC}">
              <c16:uniqueId val="{00000020-9A44-4589-9DBA-EC14E77C5E13}"/>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0.34501</cdr:x>
      <cdr:y>0.91548</cdr:y>
    </cdr:from>
    <cdr:to>
      <cdr:x>0.76517</cdr:x>
      <cdr:y>0.98246</cdr:y>
    </cdr:to>
    <cdr:sp macro="" textlink="">
      <cdr:nvSpPr>
        <cdr:cNvPr id="2" name="Cuadro de texto 1"/>
        <cdr:cNvSpPr txBox="1"/>
      </cdr:nvSpPr>
      <cdr:spPr>
        <a:xfrm xmlns:a="http://schemas.openxmlformats.org/drawingml/2006/main">
          <a:off x="2168899" y="4859920"/>
          <a:ext cx="2641336" cy="3555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latin typeface="ITC Avant Garde Std Bk" panose="020B0502020202020204" pitchFamily="34" charset="0"/>
            </a:rPr>
            <a:t>Número</a:t>
          </a:r>
          <a:r>
            <a:rPr lang="es-MX" sz="1000" baseline="0">
              <a:latin typeface="ITC Avant Garde Std Bk" panose="020B0502020202020204" pitchFamily="34" charset="0"/>
            </a:rPr>
            <a:t> </a:t>
          </a:r>
          <a:r>
            <a:rPr lang="es-MX" sz="1000">
              <a:latin typeface="ITC Avant Garde Std Bk" panose="020B0502020202020204" pitchFamily="34" charset="0"/>
            </a:rPr>
            <a:t>total de comentarios:</a:t>
          </a:r>
          <a:r>
            <a:rPr lang="es-MX" sz="1000" baseline="0">
              <a:latin typeface="ITC Avant Garde Std Bk" panose="020B0502020202020204" pitchFamily="34" charset="0"/>
            </a:rPr>
            <a:t> </a:t>
          </a:r>
          <a:r>
            <a:rPr lang="es-MX" sz="1000">
              <a:latin typeface="ITC Avant Garde Std Bk" panose="020B0502020202020204" pitchFamily="34" charset="0"/>
            </a:rPr>
            <a:t>271</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DE5221-F534-4236-A9B7-1EA51633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9054</Words>
  <Characters>49803</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COORDINACIÓN GENERAL DE MEJORA REGULATORIA</dc:creator>
  <cp:lastModifiedBy>Alejandra Martinez Morales</cp:lastModifiedBy>
  <cp:revision>2</cp:revision>
  <cp:lastPrinted>2018-10-25T18:25:00Z</cp:lastPrinted>
  <dcterms:created xsi:type="dcterms:W3CDTF">2018-12-18T19:48:00Z</dcterms:created>
  <dcterms:modified xsi:type="dcterms:W3CDTF">2018-12-18T19:48:00Z</dcterms:modified>
</cp:coreProperties>
</file>