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F86E1" w14:textId="77777777" w:rsidR="00C225C5" w:rsidRPr="00DC3351" w:rsidRDefault="00496386" w:rsidP="00DC3351">
      <w:pPr>
        <w:pStyle w:val="estilo30"/>
        <w:spacing w:before="0" w:beforeAutospacing="0" w:after="0" w:afterAutospacing="0"/>
        <w:ind w:left="4395"/>
        <w:jc w:val="both"/>
        <w:rPr>
          <w:rFonts w:ascii="ITC Avant Garde" w:hAnsi="ITC Avant Garde" w:cs="Tahoma"/>
          <w:b/>
          <w:smallCaps/>
          <w:sz w:val="20"/>
          <w:szCs w:val="20"/>
        </w:rPr>
      </w:pPr>
      <w:r w:rsidRPr="00DC3351">
        <w:rPr>
          <w:rFonts w:ascii="ITC Avant Garde" w:hAnsi="ITC Avant Garde" w:cs="Tahoma"/>
          <w:b/>
          <w:smallCaps/>
          <w:sz w:val="20"/>
          <w:szCs w:val="20"/>
        </w:rPr>
        <w:t>Instituto Federal de Telecomunicaciones</w:t>
      </w:r>
    </w:p>
    <w:p w14:paraId="08E66379" w14:textId="77777777" w:rsidR="00C56C11" w:rsidRPr="00DC3351" w:rsidRDefault="00C56C11" w:rsidP="00DC3351">
      <w:pPr>
        <w:pStyle w:val="estilo30"/>
        <w:spacing w:before="0" w:beforeAutospacing="0" w:after="0" w:afterAutospacing="0"/>
        <w:ind w:left="4395"/>
        <w:jc w:val="both"/>
        <w:rPr>
          <w:rFonts w:ascii="ITC Avant Garde" w:hAnsi="ITC Avant Garde" w:cs="Tahoma"/>
          <w:b/>
          <w:smallCaps/>
          <w:sz w:val="20"/>
          <w:szCs w:val="20"/>
        </w:rPr>
      </w:pPr>
    </w:p>
    <w:p w14:paraId="0982C4A5" w14:textId="77777777" w:rsidR="00C225C5" w:rsidRPr="00DC3351" w:rsidRDefault="00496386" w:rsidP="00DC3351">
      <w:pPr>
        <w:pStyle w:val="estilo30"/>
        <w:spacing w:before="0" w:beforeAutospacing="0" w:after="0" w:afterAutospacing="0"/>
        <w:ind w:left="4395"/>
        <w:jc w:val="both"/>
        <w:rPr>
          <w:rFonts w:ascii="ITC Avant Garde" w:hAnsi="ITC Avant Garde" w:cs="Tahoma"/>
          <w:b/>
          <w:smallCaps/>
          <w:sz w:val="20"/>
          <w:szCs w:val="20"/>
        </w:rPr>
      </w:pPr>
      <w:r w:rsidRPr="00DC3351">
        <w:rPr>
          <w:rFonts w:ascii="ITC Avant Garde" w:hAnsi="ITC Avant Garde" w:cs="Tahoma"/>
          <w:b/>
          <w:smallCaps/>
          <w:sz w:val="20"/>
          <w:szCs w:val="20"/>
        </w:rPr>
        <w:t>Unidad de Medios y Contenidos Audiovisuales</w:t>
      </w:r>
    </w:p>
    <w:p w14:paraId="78BE9D71" w14:textId="77777777" w:rsidR="00C225C5" w:rsidRPr="00DC3351" w:rsidRDefault="00C225C5" w:rsidP="00DC3351">
      <w:pPr>
        <w:spacing w:after="0" w:line="240" w:lineRule="auto"/>
        <w:rPr>
          <w:rFonts w:ascii="ITC Avant Garde" w:hAnsi="ITC Avant Garde" w:cstheme="majorBidi"/>
          <w:b/>
          <w:bCs/>
          <w:sz w:val="20"/>
          <w:szCs w:val="20"/>
        </w:rPr>
      </w:pPr>
    </w:p>
    <w:p w14:paraId="43AAFE66" w14:textId="77777777" w:rsidR="00C225C5" w:rsidRPr="00DC3351" w:rsidRDefault="009D0CAD" w:rsidP="00DC3351">
      <w:pPr>
        <w:spacing w:after="0" w:line="240" w:lineRule="auto"/>
        <w:jc w:val="both"/>
        <w:rPr>
          <w:rFonts w:ascii="ITC Avant Garde" w:hAnsi="ITC Avant Garde" w:cstheme="majorBidi"/>
          <w:b/>
          <w:smallCaps/>
          <w:sz w:val="20"/>
          <w:szCs w:val="20"/>
        </w:rPr>
      </w:pPr>
      <w:r w:rsidRPr="00DC3351">
        <w:rPr>
          <w:rFonts w:ascii="ITC Avant Garde" w:hAnsi="ITC Avant Garde" w:cstheme="majorBidi"/>
          <w:b/>
          <w:smallCaps/>
          <w:sz w:val="20"/>
          <w:szCs w:val="20"/>
        </w:rPr>
        <w:t xml:space="preserve">Asunto: </w:t>
      </w:r>
      <w:r w:rsidR="00C34188" w:rsidRPr="00DC3351">
        <w:rPr>
          <w:rFonts w:ascii="ITC Avant Garde" w:hAnsi="ITC Avant Garde" w:cstheme="majorBidi"/>
          <w:b/>
          <w:smallCaps/>
          <w:sz w:val="20"/>
          <w:szCs w:val="20"/>
        </w:rPr>
        <w:t>Contenido Regula</w:t>
      </w:r>
      <w:bookmarkStart w:id="0" w:name="_GoBack"/>
      <w:bookmarkEnd w:id="0"/>
      <w:r w:rsidR="00C34188" w:rsidRPr="00DC3351">
        <w:rPr>
          <w:rFonts w:ascii="ITC Avant Garde" w:hAnsi="ITC Avant Garde" w:cstheme="majorBidi"/>
          <w:b/>
          <w:smallCaps/>
          <w:sz w:val="20"/>
          <w:szCs w:val="20"/>
        </w:rPr>
        <w:t xml:space="preserve">torio del Anteproyecto de Lineamientos </w:t>
      </w:r>
      <w:r w:rsidR="00C34188" w:rsidRPr="00DC3351">
        <w:rPr>
          <w:rFonts w:ascii="ITC Avant Garde" w:hAnsi="ITC Avant Garde" w:cstheme="majorBidi"/>
          <w:b/>
          <w:smallCaps/>
          <w:sz w:val="20"/>
          <w:szCs w:val="20"/>
          <w:lang w:val="es-ES"/>
        </w:rPr>
        <w:t>Generales de Accesibilidad al Servicio de Televisión Radiodifundida</w:t>
      </w:r>
    </w:p>
    <w:p w14:paraId="11EE5CC2" w14:textId="77777777" w:rsidR="00C225C5" w:rsidRPr="00DC3351" w:rsidRDefault="00C225C5" w:rsidP="00DC3351">
      <w:pPr>
        <w:spacing w:after="0" w:line="240" w:lineRule="auto"/>
        <w:jc w:val="both"/>
        <w:rPr>
          <w:rFonts w:ascii="ITC Avant Garde" w:hAnsi="ITC Avant Garde" w:cstheme="majorBidi"/>
          <w:b/>
          <w:bCs/>
          <w:sz w:val="20"/>
          <w:szCs w:val="20"/>
        </w:rPr>
      </w:pPr>
    </w:p>
    <w:p w14:paraId="00693FD1" w14:textId="77777777" w:rsidR="00C225C5" w:rsidRPr="00DC3351" w:rsidRDefault="00496386" w:rsidP="00DC3351">
      <w:pPr>
        <w:pBdr>
          <w:bottom w:val="single" w:sz="12" w:space="1" w:color="auto"/>
        </w:pBdr>
        <w:spacing w:after="0" w:line="240" w:lineRule="auto"/>
        <w:rPr>
          <w:rFonts w:ascii="ITC Avant Garde" w:hAnsi="ITC Avant Garde" w:cstheme="majorBidi"/>
          <w:b/>
          <w:smallCaps/>
          <w:sz w:val="20"/>
          <w:szCs w:val="20"/>
        </w:rPr>
      </w:pPr>
      <w:r w:rsidRPr="00DC3351">
        <w:rPr>
          <w:rFonts w:ascii="ITC Avant Garde" w:hAnsi="ITC Avant Garde" w:cstheme="majorBidi"/>
          <w:b/>
          <w:smallCaps/>
          <w:sz w:val="20"/>
          <w:szCs w:val="20"/>
        </w:rPr>
        <w:t>Ciudad de México,</w:t>
      </w:r>
      <w:r w:rsidR="00ED56D2" w:rsidRPr="00DC3351">
        <w:rPr>
          <w:rFonts w:ascii="ITC Avant Garde" w:hAnsi="ITC Avant Garde" w:cstheme="majorBidi"/>
          <w:b/>
          <w:smallCaps/>
          <w:sz w:val="20"/>
          <w:szCs w:val="20"/>
        </w:rPr>
        <w:t xml:space="preserve"> </w:t>
      </w:r>
      <w:r w:rsidR="00C34188" w:rsidRPr="00DC3351">
        <w:rPr>
          <w:rFonts w:ascii="ITC Avant Garde" w:hAnsi="ITC Avant Garde" w:cstheme="majorBidi"/>
          <w:b/>
          <w:smallCaps/>
          <w:sz w:val="20"/>
          <w:szCs w:val="20"/>
        </w:rPr>
        <w:t>21</w:t>
      </w:r>
      <w:r w:rsidR="00EC235C" w:rsidRPr="00DC3351">
        <w:rPr>
          <w:rFonts w:ascii="ITC Avant Garde" w:hAnsi="ITC Avant Garde" w:cstheme="majorBidi"/>
          <w:b/>
          <w:smallCaps/>
          <w:sz w:val="20"/>
          <w:szCs w:val="20"/>
        </w:rPr>
        <w:t xml:space="preserve"> </w:t>
      </w:r>
      <w:r w:rsidR="0054299F" w:rsidRPr="00DC3351">
        <w:rPr>
          <w:rFonts w:ascii="ITC Avant Garde" w:hAnsi="ITC Avant Garde" w:cstheme="majorBidi"/>
          <w:b/>
          <w:smallCaps/>
          <w:sz w:val="20"/>
          <w:szCs w:val="20"/>
        </w:rPr>
        <w:t>de</w:t>
      </w:r>
      <w:r w:rsidR="00EC235C" w:rsidRPr="00DC3351">
        <w:rPr>
          <w:rFonts w:ascii="ITC Avant Garde" w:hAnsi="ITC Avant Garde" w:cstheme="majorBidi"/>
          <w:b/>
          <w:smallCaps/>
          <w:sz w:val="20"/>
          <w:szCs w:val="20"/>
        </w:rPr>
        <w:t xml:space="preserve"> </w:t>
      </w:r>
      <w:r w:rsidR="00ED56D2" w:rsidRPr="00DC3351">
        <w:rPr>
          <w:rFonts w:ascii="ITC Avant Garde" w:hAnsi="ITC Avant Garde" w:cstheme="majorBidi"/>
          <w:b/>
          <w:smallCaps/>
          <w:sz w:val="20"/>
          <w:szCs w:val="20"/>
        </w:rPr>
        <w:t xml:space="preserve">febrero </w:t>
      </w:r>
      <w:r w:rsidR="0054299F" w:rsidRPr="00DC3351">
        <w:rPr>
          <w:rFonts w:ascii="ITC Avant Garde" w:hAnsi="ITC Avant Garde" w:cstheme="majorBidi"/>
          <w:b/>
          <w:smallCaps/>
          <w:sz w:val="20"/>
          <w:szCs w:val="20"/>
        </w:rPr>
        <w:t xml:space="preserve">de </w:t>
      </w:r>
      <w:r w:rsidR="00ED56D2" w:rsidRPr="00DC3351">
        <w:rPr>
          <w:rFonts w:ascii="ITC Avant Garde" w:hAnsi="ITC Avant Garde" w:cstheme="majorBidi"/>
          <w:b/>
          <w:smallCaps/>
          <w:sz w:val="20"/>
          <w:szCs w:val="20"/>
        </w:rPr>
        <w:t>2018</w:t>
      </w:r>
      <w:r w:rsidRPr="00DC3351">
        <w:rPr>
          <w:rFonts w:ascii="ITC Avant Garde" w:hAnsi="ITC Avant Garde" w:cstheme="majorBidi"/>
          <w:b/>
          <w:smallCaps/>
          <w:sz w:val="20"/>
          <w:szCs w:val="20"/>
        </w:rPr>
        <w:t>.</w:t>
      </w:r>
    </w:p>
    <w:p w14:paraId="60C1F763" w14:textId="77777777" w:rsidR="00E539E0" w:rsidRPr="00DC3351" w:rsidRDefault="00E539E0" w:rsidP="00DC3351">
      <w:pPr>
        <w:pStyle w:val="Prrafodelista"/>
        <w:ind w:left="357"/>
        <w:jc w:val="both"/>
        <w:rPr>
          <w:rFonts w:ascii="ITC Avant Garde" w:hAnsi="ITC Avant Garde" w:cstheme="majorBidi"/>
        </w:rPr>
      </w:pPr>
    </w:p>
    <w:p w14:paraId="0C3C6F3B" w14:textId="77777777" w:rsidR="00C34188" w:rsidRPr="00DC3351" w:rsidRDefault="00C34188" w:rsidP="00DC3351">
      <w:pPr>
        <w:suppressAutoHyphens/>
        <w:spacing w:after="0" w:line="240" w:lineRule="auto"/>
        <w:ind w:right="-62"/>
        <w:jc w:val="both"/>
        <w:rPr>
          <w:rFonts w:ascii="ITC Avant Garde" w:hAnsi="ITC Avant Garde"/>
          <w:sz w:val="20"/>
          <w:szCs w:val="20"/>
        </w:rPr>
      </w:pPr>
      <w:r w:rsidRPr="00DC3351">
        <w:rPr>
          <w:rFonts w:ascii="ITC Avant Garde" w:hAnsi="ITC Avant Garde"/>
          <w:sz w:val="20"/>
          <w:szCs w:val="20"/>
        </w:rPr>
        <w:t xml:space="preserve">El Anteproyecto de Lineamientos </w:t>
      </w:r>
      <w:r w:rsidRPr="00DC3351">
        <w:rPr>
          <w:rFonts w:ascii="ITC Avant Garde" w:hAnsi="ITC Avant Garde"/>
          <w:sz w:val="20"/>
          <w:szCs w:val="20"/>
          <w:lang w:val="es-ES"/>
        </w:rPr>
        <w:t xml:space="preserve">Generales de Accesibilidad al Servicio de Televisión Radiodifundida </w:t>
      </w:r>
      <w:r w:rsidR="00C12A27" w:rsidRPr="00DC3351">
        <w:rPr>
          <w:rFonts w:ascii="ITC Avant Garde" w:hAnsi="ITC Avant Garde"/>
          <w:sz w:val="20"/>
          <w:szCs w:val="20"/>
          <w:lang w:val="es-ES"/>
        </w:rPr>
        <w:t xml:space="preserve">(Anteproyecto) </w:t>
      </w:r>
      <w:r w:rsidRPr="00DC3351">
        <w:rPr>
          <w:rFonts w:ascii="ITC Avant Garde" w:hAnsi="ITC Avant Garde"/>
          <w:sz w:val="20"/>
          <w:szCs w:val="20"/>
          <w:lang w:val="es-ES"/>
        </w:rPr>
        <w:t xml:space="preserve">tiene por objeto </w:t>
      </w:r>
      <w:r w:rsidRPr="00DC3351">
        <w:rPr>
          <w:rFonts w:ascii="ITC Avant Garde" w:hAnsi="ITC Avant Garde"/>
          <w:sz w:val="20"/>
          <w:szCs w:val="20"/>
        </w:rPr>
        <w:t>establecer los parámetros que deberán cumplir los servicios</w:t>
      </w:r>
      <w:r w:rsidR="00C12A27" w:rsidRPr="00DC3351">
        <w:rPr>
          <w:rFonts w:ascii="ITC Avant Garde" w:hAnsi="ITC Avant Garde"/>
          <w:sz w:val="20"/>
          <w:szCs w:val="20"/>
        </w:rPr>
        <w:t xml:space="preserve"> de a</w:t>
      </w:r>
      <w:r w:rsidRPr="00DC3351">
        <w:rPr>
          <w:rFonts w:ascii="ITC Avant Garde" w:hAnsi="ITC Avant Garde"/>
          <w:sz w:val="20"/>
          <w:szCs w:val="20"/>
        </w:rPr>
        <w:t>ccesibilidad</w:t>
      </w:r>
      <w:r w:rsidR="00C12A27" w:rsidRPr="00DC3351">
        <w:rPr>
          <w:rFonts w:ascii="ITC Avant Garde" w:hAnsi="ITC Avant Garde"/>
          <w:sz w:val="20"/>
          <w:szCs w:val="20"/>
        </w:rPr>
        <w:t xml:space="preserve"> para personas con discapacidad en el s</w:t>
      </w:r>
      <w:r w:rsidRPr="00DC3351">
        <w:rPr>
          <w:rFonts w:ascii="ITC Avant Garde" w:hAnsi="ITC Avant Garde"/>
          <w:sz w:val="20"/>
          <w:szCs w:val="20"/>
        </w:rPr>
        <w:t>ervicio de Televisión Radiodifundida</w:t>
      </w:r>
      <w:r w:rsidRPr="00DC3351">
        <w:rPr>
          <w:sz w:val="20"/>
          <w:szCs w:val="20"/>
        </w:rPr>
        <w:t xml:space="preserve"> </w:t>
      </w:r>
      <w:r w:rsidRPr="00DC3351">
        <w:rPr>
          <w:rFonts w:ascii="ITC Avant Garde" w:hAnsi="ITC Avant Garde"/>
          <w:sz w:val="20"/>
          <w:szCs w:val="20"/>
        </w:rPr>
        <w:t xml:space="preserve">para los efectos del artículo Cuadragésimo </w:t>
      </w:r>
      <w:r w:rsidR="00C12A27" w:rsidRPr="00DC3351">
        <w:rPr>
          <w:rFonts w:ascii="ITC Avant Garde" w:hAnsi="ITC Avant Garde"/>
          <w:sz w:val="20"/>
          <w:szCs w:val="20"/>
        </w:rPr>
        <w:t>Tercero Transitorio del “Decreto por el que se expiden la Ley Federal de Telecomunicaciones y Radiodifusión, y la Ley del Sistema Público de Radiodifusión del Estado Mexicano; y se reforman, adicionan y derogan diversas disposiciones en materia de telecomunicaciones y radiodifusión”</w:t>
      </w:r>
      <w:r w:rsidR="00574FB3">
        <w:rPr>
          <w:rFonts w:ascii="ITC Avant Garde" w:hAnsi="ITC Avant Garde"/>
          <w:sz w:val="20"/>
          <w:szCs w:val="20"/>
        </w:rPr>
        <w:t xml:space="preserve"> (Decreto de Reforma Constitucional)</w:t>
      </w:r>
      <w:r w:rsidRPr="00DC3351">
        <w:rPr>
          <w:rFonts w:ascii="ITC Avant Garde" w:hAnsi="ITC Avant Garde"/>
          <w:sz w:val="20"/>
          <w:szCs w:val="20"/>
        </w:rPr>
        <w:t>.</w:t>
      </w:r>
    </w:p>
    <w:p w14:paraId="0583D945" w14:textId="77777777" w:rsidR="00C34188" w:rsidRPr="00DC3351" w:rsidRDefault="00C34188" w:rsidP="00DC3351">
      <w:pPr>
        <w:suppressAutoHyphens/>
        <w:spacing w:after="0" w:line="240" w:lineRule="auto"/>
        <w:ind w:right="-62"/>
        <w:jc w:val="both"/>
        <w:rPr>
          <w:rFonts w:ascii="ITC Avant Garde" w:hAnsi="ITC Avant Garde"/>
          <w:sz w:val="20"/>
          <w:szCs w:val="20"/>
        </w:rPr>
      </w:pPr>
    </w:p>
    <w:p w14:paraId="2E32CD56" w14:textId="77777777" w:rsidR="00C12A27" w:rsidRPr="00DC3351" w:rsidRDefault="00C34188" w:rsidP="00DC3351">
      <w:pPr>
        <w:suppressAutoHyphens/>
        <w:spacing w:after="0" w:line="240" w:lineRule="auto"/>
        <w:ind w:right="-62"/>
        <w:jc w:val="both"/>
        <w:rPr>
          <w:rFonts w:ascii="ITC Avant Garde" w:hAnsi="ITC Avant Garde"/>
          <w:sz w:val="20"/>
          <w:szCs w:val="20"/>
        </w:rPr>
      </w:pPr>
      <w:r w:rsidRPr="00DC3351">
        <w:rPr>
          <w:rFonts w:ascii="ITC Avant Garde" w:hAnsi="ITC Avant Garde"/>
          <w:sz w:val="20"/>
          <w:szCs w:val="20"/>
        </w:rPr>
        <w:t>E</w:t>
      </w:r>
      <w:r w:rsidR="00C12A27" w:rsidRPr="00DC3351">
        <w:rPr>
          <w:rFonts w:ascii="ITC Avant Garde" w:hAnsi="ITC Avant Garde"/>
          <w:sz w:val="20"/>
          <w:szCs w:val="20"/>
        </w:rPr>
        <w:t>n este sentido, e</w:t>
      </w:r>
      <w:r w:rsidRPr="00DC3351">
        <w:rPr>
          <w:rFonts w:ascii="ITC Avant Garde" w:hAnsi="ITC Avant Garde"/>
          <w:sz w:val="20"/>
          <w:szCs w:val="20"/>
        </w:rPr>
        <w:t xml:space="preserve">l artículo Cuadragésimo Tercero Transitorio referido establece </w:t>
      </w:r>
      <w:r w:rsidR="00C12A27" w:rsidRPr="00DC3351">
        <w:rPr>
          <w:rFonts w:ascii="ITC Avant Garde" w:hAnsi="ITC Avant Garde"/>
          <w:sz w:val="20"/>
          <w:szCs w:val="20"/>
        </w:rPr>
        <w:t>lo siguiente:</w:t>
      </w:r>
    </w:p>
    <w:p w14:paraId="6DFC2897" w14:textId="77777777" w:rsidR="00C12A27" w:rsidRPr="00DC3351" w:rsidRDefault="00C12A27" w:rsidP="00DC3351">
      <w:pPr>
        <w:suppressAutoHyphens/>
        <w:spacing w:after="0" w:line="240" w:lineRule="auto"/>
        <w:ind w:right="-62"/>
        <w:jc w:val="both"/>
        <w:rPr>
          <w:rFonts w:ascii="ITC Avant Garde" w:hAnsi="ITC Avant Garde"/>
          <w:sz w:val="20"/>
          <w:szCs w:val="20"/>
        </w:rPr>
      </w:pPr>
    </w:p>
    <w:p w14:paraId="7DAE2C93" w14:textId="77777777" w:rsidR="00C12A27" w:rsidRPr="00DC3351" w:rsidRDefault="00C12A27" w:rsidP="00DC3351">
      <w:pPr>
        <w:suppressAutoHyphens/>
        <w:spacing w:after="0" w:line="240" w:lineRule="auto"/>
        <w:ind w:left="1134" w:right="1182"/>
        <w:jc w:val="both"/>
        <w:rPr>
          <w:rFonts w:ascii="ITC Avant Garde" w:hAnsi="ITC Avant Garde"/>
          <w:i/>
          <w:sz w:val="20"/>
          <w:szCs w:val="20"/>
        </w:rPr>
      </w:pPr>
      <w:r w:rsidRPr="00DC3351">
        <w:rPr>
          <w:rFonts w:ascii="ITC Avant Garde" w:hAnsi="ITC Avant Garde"/>
          <w:b/>
          <w:bCs/>
          <w:i/>
          <w:sz w:val="20"/>
          <w:szCs w:val="20"/>
          <w:lang w:val="es-ES"/>
        </w:rPr>
        <w:t xml:space="preserve">“CUADRAGÉSIMO TERCERO. </w:t>
      </w:r>
      <w:r w:rsidRPr="00DC3351">
        <w:rPr>
          <w:rFonts w:ascii="ITC Avant Garde" w:hAnsi="ITC Avant Garde"/>
          <w:i/>
          <w:sz w:val="20"/>
          <w:szCs w:val="20"/>
          <w:lang w:val="es-ES"/>
        </w:rPr>
        <w:t xml:space="preserve">Dentro de un plazo que no excederá de 36 meses a partir de la entrada en vigor del presente Decreto, las señales de los concesionarios de uso comercial que transmitan televisión radiodifundida y que cubran más del cincuenta por ciento del territorio nacional deberán contar con lenguaje de señas mexicana o </w:t>
      </w:r>
      <w:proofErr w:type="spellStart"/>
      <w:r w:rsidRPr="00DC3351">
        <w:rPr>
          <w:rFonts w:ascii="ITC Avant Garde" w:hAnsi="ITC Avant Garde"/>
          <w:i/>
          <w:sz w:val="20"/>
          <w:szCs w:val="20"/>
          <w:lang w:val="es-ES"/>
        </w:rPr>
        <w:t>subtitulaje</w:t>
      </w:r>
      <w:proofErr w:type="spellEnd"/>
      <w:r w:rsidRPr="00DC3351">
        <w:rPr>
          <w:rFonts w:ascii="ITC Avant Garde" w:hAnsi="ITC Avant Garde"/>
          <w:i/>
          <w:sz w:val="20"/>
          <w:szCs w:val="20"/>
          <w:lang w:val="es-ES"/>
        </w:rPr>
        <w:t xml:space="preserve"> oculto en idioma nacional, en la programación que transmitan de las 06:00 a las 24:00 horas, excluyendo la publicidad y otros casos que establezca el Instituto Federal de Telecomunicaciones, atendiendo a las mejores prácticas internacionales. Los entes públicos federales que sean concesionarios de uso público de televisión radiodifundida estarán sujetos a la misma obligación.”</w:t>
      </w:r>
    </w:p>
    <w:p w14:paraId="1DF11032" w14:textId="77777777" w:rsidR="00C12A27" w:rsidRPr="00DC3351" w:rsidRDefault="00C12A27" w:rsidP="00DC3351">
      <w:pPr>
        <w:suppressAutoHyphens/>
        <w:spacing w:after="0" w:line="240" w:lineRule="auto"/>
        <w:ind w:right="-62"/>
        <w:jc w:val="both"/>
        <w:rPr>
          <w:rFonts w:ascii="ITC Avant Garde" w:hAnsi="ITC Avant Garde"/>
          <w:sz w:val="20"/>
          <w:szCs w:val="20"/>
        </w:rPr>
      </w:pPr>
    </w:p>
    <w:p w14:paraId="44070D54" w14:textId="77777777" w:rsidR="00C12A27" w:rsidRPr="00DC3351" w:rsidRDefault="00C12A27" w:rsidP="00DC3351">
      <w:pPr>
        <w:suppressAutoHyphens/>
        <w:spacing w:after="0" w:line="240" w:lineRule="auto"/>
        <w:ind w:right="-62"/>
        <w:jc w:val="both"/>
        <w:rPr>
          <w:rFonts w:ascii="ITC Avant Garde" w:hAnsi="ITC Avant Garde"/>
          <w:sz w:val="20"/>
          <w:szCs w:val="20"/>
        </w:rPr>
      </w:pPr>
      <w:r w:rsidRPr="00DC3351">
        <w:rPr>
          <w:rFonts w:ascii="ITC Avant Garde" w:hAnsi="ITC Avant Garde"/>
          <w:sz w:val="20"/>
          <w:szCs w:val="20"/>
        </w:rPr>
        <w:t>El Capítulo I del Anteproyecto establece Disposiciones Generales; en este sentido, el artículo 1° establece el objeto de la disposición, mientras que el artículo 2, establece definiciones y el artículo 3 refiere que corresponde al Instituto Federal de Telecomunicaciones la interpretación de los Lineamientos.</w:t>
      </w:r>
    </w:p>
    <w:p w14:paraId="5D972E13" w14:textId="77777777" w:rsidR="00C12A27" w:rsidRPr="00DC3351" w:rsidRDefault="00C12A27" w:rsidP="00DC3351">
      <w:pPr>
        <w:suppressAutoHyphens/>
        <w:spacing w:after="0" w:line="240" w:lineRule="auto"/>
        <w:ind w:right="-62"/>
        <w:jc w:val="both"/>
        <w:rPr>
          <w:rFonts w:ascii="ITC Avant Garde" w:hAnsi="ITC Avant Garde"/>
          <w:sz w:val="20"/>
          <w:szCs w:val="20"/>
        </w:rPr>
      </w:pPr>
    </w:p>
    <w:p w14:paraId="0BCF7196" w14:textId="77777777" w:rsidR="00C34188" w:rsidRPr="00DC3351" w:rsidRDefault="00C12A27" w:rsidP="00DC3351">
      <w:pPr>
        <w:suppressAutoHyphens/>
        <w:spacing w:after="0" w:line="240" w:lineRule="auto"/>
        <w:ind w:right="-62"/>
        <w:jc w:val="both"/>
        <w:rPr>
          <w:rFonts w:ascii="ITC Avant Garde" w:hAnsi="ITC Avant Garde"/>
          <w:sz w:val="20"/>
          <w:szCs w:val="20"/>
        </w:rPr>
      </w:pPr>
      <w:r w:rsidRPr="00DC3351">
        <w:rPr>
          <w:rFonts w:ascii="ITC Avant Garde" w:hAnsi="ITC Avant Garde"/>
          <w:sz w:val="20"/>
          <w:szCs w:val="20"/>
        </w:rPr>
        <w:t>El Capítulo II del Anteproyecto, es decir, l</w:t>
      </w:r>
      <w:r w:rsidR="00C34188" w:rsidRPr="00DC3351">
        <w:rPr>
          <w:rFonts w:ascii="ITC Avant Garde" w:hAnsi="ITC Avant Garde"/>
          <w:sz w:val="20"/>
          <w:szCs w:val="20"/>
        </w:rPr>
        <w:t>os artículos 4 a 8</w:t>
      </w:r>
      <w:r w:rsidRPr="00DC3351">
        <w:rPr>
          <w:rFonts w:ascii="ITC Avant Garde" w:hAnsi="ITC Avant Garde"/>
          <w:sz w:val="20"/>
          <w:szCs w:val="20"/>
        </w:rPr>
        <w:t>,</w:t>
      </w:r>
      <w:r w:rsidR="00C34188" w:rsidRPr="00DC3351">
        <w:rPr>
          <w:rFonts w:ascii="ITC Avant Garde" w:hAnsi="ITC Avant Garde"/>
          <w:sz w:val="20"/>
          <w:szCs w:val="20"/>
        </w:rPr>
        <w:t xml:space="preserve"> establecen los parámetros a los que deberán ajustarse los servicios de accesibilidad en el servicio de televisión radiodifundida.</w:t>
      </w:r>
    </w:p>
    <w:p w14:paraId="30454370" w14:textId="77777777" w:rsidR="00C34188" w:rsidRPr="00DC3351" w:rsidRDefault="00C34188" w:rsidP="00DC3351">
      <w:pPr>
        <w:spacing w:after="0" w:line="240" w:lineRule="auto"/>
        <w:ind w:right="-7"/>
        <w:jc w:val="both"/>
        <w:rPr>
          <w:rFonts w:ascii="ITC Avant Garde" w:hAnsi="ITC Avant Garde"/>
          <w:sz w:val="20"/>
          <w:szCs w:val="20"/>
        </w:rPr>
      </w:pPr>
    </w:p>
    <w:p w14:paraId="6C38DF26" w14:textId="77777777" w:rsidR="00C34188" w:rsidRPr="00DC3351" w:rsidRDefault="00C34188" w:rsidP="00DC3351">
      <w:pPr>
        <w:spacing w:after="0" w:line="240" w:lineRule="auto"/>
        <w:ind w:right="-7"/>
        <w:jc w:val="both"/>
        <w:rPr>
          <w:rFonts w:ascii="ITC Avant Garde" w:hAnsi="ITC Avant Garde"/>
          <w:sz w:val="20"/>
          <w:szCs w:val="20"/>
        </w:rPr>
      </w:pPr>
      <w:r w:rsidRPr="00DC3351">
        <w:rPr>
          <w:rFonts w:ascii="ITC Avant Garde" w:hAnsi="ITC Avant Garde"/>
          <w:sz w:val="20"/>
          <w:szCs w:val="20"/>
        </w:rPr>
        <w:t>A partir del análisis que la Unidad realizó de diversas prácticas internacionales en países como Estados Unidos, Francia, Australia, Reino Unido, España, Venezuela, Argentina, entre otros, se adoptaron especificaciones necesarias para garantizar que los servicios de accesibilidad que se prevén sean suficientes para el logro de sus fines.</w:t>
      </w:r>
    </w:p>
    <w:p w14:paraId="5CD5AF3C" w14:textId="77777777" w:rsidR="00C34188" w:rsidRPr="00DC3351" w:rsidRDefault="00C34188" w:rsidP="00DC3351">
      <w:pPr>
        <w:spacing w:after="0" w:line="240" w:lineRule="auto"/>
        <w:ind w:right="-7"/>
        <w:jc w:val="both"/>
        <w:rPr>
          <w:rFonts w:ascii="ITC Avant Garde" w:hAnsi="ITC Avant Garde"/>
          <w:sz w:val="20"/>
          <w:szCs w:val="20"/>
        </w:rPr>
      </w:pPr>
    </w:p>
    <w:p w14:paraId="0CB08983" w14:textId="77777777" w:rsidR="00C34188" w:rsidRPr="00DC3351" w:rsidRDefault="00C34188" w:rsidP="00DC3351">
      <w:pPr>
        <w:spacing w:after="0" w:line="240" w:lineRule="auto"/>
        <w:ind w:right="-7"/>
        <w:jc w:val="both"/>
        <w:rPr>
          <w:rFonts w:ascii="ITC Avant Garde" w:hAnsi="ITC Avant Garde"/>
          <w:sz w:val="20"/>
          <w:szCs w:val="20"/>
        </w:rPr>
      </w:pPr>
      <w:r w:rsidRPr="00DC3351">
        <w:rPr>
          <w:rFonts w:ascii="ITC Avant Garde" w:hAnsi="ITC Avant Garde"/>
          <w:sz w:val="20"/>
          <w:szCs w:val="20"/>
        </w:rPr>
        <w:t xml:space="preserve">Siguiendo lo anterior, el artículo 4 del Anteproyecto establece parámetros de precisión y legibilidad para el servicio de subtitulaje oculto; mientras que el artículo 5 establece igualmente, </w:t>
      </w:r>
      <w:r w:rsidRPr="00DC3351">
        <w:rPr>
          <w:rFonts w:ascii="ITC Avant Garde" w:hAnsi="ITC Avant Garde"/>
          <w:sz w:val="20"/>
          <w:szCs w:val="20"/>
        </w:rPr>
        <w:lastRenderedPageBreak/>
        <w:t>parámetros con los que se deberá cumplir al proveer el servicio de interpretación de Lengua de Señas Mexicana.</w:t>
      </w:r>
    </w:p>
    <w:p w14:paraId="6B980B9A" w14:textId="77777777" w:rsidR="00C34188" w:rsidRPr="00DC3351" w:rsidRDefault="00C34188" w:rsidP="00DC3351">
      <w:pPr>
        <w:spacing w:after="0" w:line="240" w:lineRule="auto"/>
        <w:ind w:right="-7"/>
        <w:jc w:val="both"/>
        <w:rPr>
          <w:rFonts w:ascii="ITC Avant Garde" w:hAnsi="ITC Avant Garde"/>
          <w:sz w:val="20"/>
          <w:szCs w:val="20"/>
        </w:rPr>
      </w:pPr>
    </w:p>
    <w:p w14:paraId="430208CF" w14:textId="77777777" w:rsidR="00C34188" w:rsidRPr="00DC3351" w:rsidRDefault="00C34188" w:rsidP="00DC3351">
      <w:pPr>
        <w:spacing w:after="0" w:line="240" w:lineRule="auto"/>
        <w:ind w:right="-7"/>
        <w:jc w:val="both"/>
        <w:rPr>
          <w:rFonts w:ascii="ITC Avant Garde" w:hAnsi="ITC Avant Garde"/>
          <w:sz w:val="20"/>
          <w:szCs w:val="20"/>
        </w:rPr>
      </w:pPr>
      <w:r w:rsidRPr="00DC3351">
        <w:rPr>
          <w:rFonts w:ascii="ITC Avant Garde" w:hAnsi="ITC Avant Garde"/>
          <w:sz w:val="20"/>
          <w:szCs w:val="20"/>
        </w:rPr>
        <w:t>Por su parte, los artículos 6 y 7 del Anteproyecto señalan que la existencia de los servicios de accesibilidad antes referidos deberá hacerse perceptible (tanto subtitulaje oculto como interpretación de Lengua de Señas Mexicana) a través de los siguientes símbolos (respectivamente) al principio del programa:</w:t>
      </w:r>
    </w:p>
    <w:p w14:paraId="4018BC66" w14:textId="77777777" w:rsidR="00C34188" w:rsidRPr="00DC3351" w:rsidRDefault="00C34188" w:rsidP="00DC3351">
      <w:pPr>
        <w:spacing w:after="0" w:line="240" w:lineRule="auto"/>
        <w:ind w:right="-7"/>
        <w:jc w:val="both"/>
        <w:rPr>
          <w:rFonts w:ascii="ITC Avant Garde" w:hAnsi="ITC Avant Garde"/>
          <w:sz w:val="20"/>
          <w:szCs w:val="20"/>
        </w:rPr>
      </w:pPr>
    </w:p>
    <w:p w14:paraId="7BA2793F" w14:textId="6DC5CB98" w:rsidR="00C34188" w:rsidRDefault="00C34188" w:rsidP="00E06062">
      <w:pPr>
        <w:spacing w:after="0" w:line="240" w:lineRule="auto"/>
        <w:ind w:right="-7"/>
        <w:jc w:val="center"/>
        <w:rPr>
          <w:rFonts w:ascii="ITC Avant Garde" w:hAnsi="ITC Avant Garde"/>
          <w:sz w:val="20"/>
          <w:szCs w:val="20"/>
        </w:rPr>
      </w:pPr>
      <w:r w:rsidRPr="00DC3351">
        <w:rPr>
          <w:rFonts w:ascii="ITC Avant Garde" w:hAnsi="ITC Avant Garde"/>
          <w:noProof/>
          <w:sz w:val="20"/>
          <w:szCs w:val="20"/>
          <w:lang w:eastAsia="es-MX"/>
        </w:rPr>
        <w:drawing>
          <wp:inline distT="0" distB="0" distL="0" distR="0" wp14:anchorId="408464BB" wp14:editId="32194070">
            <wp:extent cx="689437" cy="552450"/>
            <wp:effectExtent l="0" t="0" r="0" b="0"/>
            <wp:docPr id="4" name="Imagen 4" descr="D:\Usuarios\assuan.olvera\AppData\Local\Microsoft\Windows\INetCache\Content.Outlook\P4XK86VV\Logotipos Television-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assuan.olvera\AppData\Local\Microsoft\Windows\INetCache\Content.Outlook\P4XK86VV\Logotipos Television-01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25" cy="598836"/>
                    </a:xfrm>
                    <a:prstGeom prst="rect">
                      <a:avLst/>
                    </a:prstGeom>
                    <a:noFill/>
                    <a:ln>
                      <a:noFill/>
                    </a:ln>
                  </pic:spPr>
                </pic:pic>
              </a:graphicData>
            </a:graphic>
          </wp:inline>
        </w:drawing>
      </w:r>
      <w:r w:rsidR="00DC3351">
        <w:rPr>
          <w:rFonts w:ascii="ITC Avant Garde" w:hAnsi="ITC Avant Garde"/>
          <w:sz w:val="20"/>
          <w:szCs w:val="20"/>
        </w:rPr>
        <w:tab/>
      </w:r>
      <w:r w:rsidRPr="00DC3351">
        <w:rPr>
          <w:rFonts w:ascii="ITC Avant Garde" w:hAnsi="ITC Avant Garde"/>
          <w:noProof/>
          <w:sz w:val="20"/>
          <w:szCs w:val="20"/>
          <w:lang w:eastAsia="es-MX"/>
        </w:rPr>
        <w:drawing>
          <wp:inline distT="0" distB="0" distL="0" distR="0" wp14:anchorId="0DC9CEC0" wp14:editId="120D48DC">
            <wp:extent cx="614017" cy="537720"/>
            <wp:effectExtent l="0" t="0" r="0" b="0"/>
            <wp:docPr id="5" name="Imagen 5" descr="D:\Usuarios\assuan.olvera\AppData\Local\Microsoft\Windows\INetCache\Content.Outlook\P4XK86VV\Logotipos Televisi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assuan.olvera\AppData\Local\Microsoft\Windows\INetCache\Content.Outlook\P4XK86VV\Logotipos Television-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455" cy="567003"/>
                    </a:xfrm>
                    <a:prstGeom prst="rect">
                      <a:avLst/>
                    </a:prstGeom>
                    <a:noFill/>
                    <a:ln>
                      <a:noFill/>
                    </a:ln>
                  </pic:spPr>
                </pic:pic>
              </a:graphicData>
            </a:graphic>
          </wp:inline>
        </w:drawing>
      </w:r>
    </w:p>
    <w:p w14:paraId="19957B23" w14:textId="77777777" w:rsidR="00E06062" w:rsidRDefault="00E06062" w:rsidP="00DC3351">
      <w:pPr>
        <w:spacing w:after="0" w:line="240" w:lineRule="auto"/>
        <w:ind w:right="-7"/>
        <w:jc w:val="both"/>
        <w:rPr>
          <w:rFonts w:ascii="ITC Avant Garde" w:hAnsi="ITC Avant Garde"/>
          <w:sz w:val="20"/>
          <w:szCs w:val="20"/>
        </w:rPr>
      </w:pPr>
    </w:p>
    <w:p w14:paraId="23127201" w14:textId="4FA57565" w:rsidR="00C12A27" w:rsidRPr="00DC3351" w:rsidRDefault="00C34188" w:rsidP="00DC3351">
      <w:pPr>
        <w:spacing w:after="0" w:line="240" w:lineRule="auto"/>
        <w:ind w:right="-7"/>
        <w:jc w:val="both"/>
        <w:rPr>
          <w:rFonts w:ascii="ITC Avant Garde" w:hAnsi="ITC Avant Garde"/>
          <w:sz w:val="20"/>
          <w:szCs w:val="20"/>
        </w:rPr>
      </w:pPr>
      <w:r w:rsidRPr="00DC3351">
        <w:rPr>
          <w:rFonts w:ascii="ITC Avant Garde" w:hAnsi="ITC Avant Garde"/>
          <w:sz w:val="20"/>
          <w:szCs w:val="20"/>
        </w:rPr>
        <w:t xml:space="preserve">Además de ello, en términos del artículo 8 del Anteproyecto, los mismos símbolos serán empleados en la guía electrónica de programación, con objeto de difundir la existencia de tales servicios. </w:t>
      </w:r>
    </w:p>
    <w:p w14:paraId="15AC5D9E" w14:textId="77777777" w:rsidR="00C12A27" w:rsidRPr="00DC3351" w:rsidRDefault="00C12A27" w:rsidP="00DC3351">
      <w:pPr>
        <w:spacing w:after="0" w:line="240" w:lineRule="auto"/>
        <w:ind w:right="-7"/>
        <w:jc w:val="both"/>
        <w:rPr>
          <w:rFonts w:ascii="ITC Avant Garde" w:hAnsi="ITC Avant Garde"/>
          <w:sz w:val="20"/>
          <w:szCs w:val="20"/>
        </w:rPr>
      </w:pPr>
    </w:p>
    <w:p w14:paraId="1090344B" w14:textId="77777777" w:rsidR="00C12A27" w:rsidRPr="00DC3351" w:rsidRDefault="00C12A27" w:rsidP="00DC3351">
      <w:pPr>
        <w:spacing w:after="0" w:line="240" w:lineRule="auto"/>
        <w:ind w:right="-7"/>
        <w:jc w:val="both"/>
        <w:rPr>
          <w:rFonts w:ascii="ITC Avant Garde" w:hAnsi="ITC Avant Garde"/>
          <w:sz w:val="20"/>
          <w:szCs w:val="20"/>
        </w:rPr>
      </w:pPr>
      <w:r w:rsidRPr="00DC3351">
        <w:rPr>
          <w:rFonts w:ascii="ITC Avant Garde" w:hAnsi="ITC Avant Garde"/>
          <w:sz w:val="20"/>
          <w:szCs w:val="20"/>
        </w:rPr>
        <w:t>El artículo 9 establece que “</w:t>
      </w:r>
      <w:r w:rsidRPr="00DC3351">
        <w:rPr>
          <w:rFonts w:ascii="ITC Avant Garde" w:hAnsi="ITC Avant Garde"/>
          <w:i/>
          <w:sz w:val="20"/>
          <w:szCs w:val="20"/>
        </w:rPr>
        <w:t>los concesionarios de uso comercial que presten el servicio de televisión radiodifundida y que cubran más del 50% del territorio nacional, no se encontrarán obligados a incluir Subtitulaje Oculto y/o interpretación de Lengua de Señas Mexicana en los contenidos locales que en su caso tenga cada estación</w:t>
      </w:r>
      <w:r w:rsidRPr="00DC3351">
        <w:rPr>
          <w:rFonts w:ascii="ITC Avant Garde" w:hAnsi="ITC Avant Garde"/>
          <w:sz w:val="20"/>
          <w:szCs w:val="20"/>
        </w:rPr>
        <w:t>.”</w:t>
      </w:r>
    </w:p>
    <w:p w14:paraId="0732D613" w14:textId="77777777" w:rsidR="00C12A27" w:rsidRPr="00DC3351" w:rsidRDefault="00C12A27" w:rsidP="00DC3351">
      <w:pPr>
        <w:spacing w:after="0" w:line="240" w:lineRule="auto"/>
        <w:ind w:right="-7"/>
        <w:jc w:val="both"/>
        <w:rPr>
          <w:rFonts w:ascii="ITC Avant Garde" w:hAnsi="ITC Avant Garde"/>
          <w:sz w:val="20"/>
          <w:szCs w:val="20"/>
        </w:rPr>
      </w:pPr>
    </w:p>
    <w:p w14:paraId="153F77BF" w14:textId="77777777" w:rsidR="00E06062" w:rsidRDefault="0048251D" w:rsidP="0048251D">
      <w:pPr>
        <w:spacing w:after="0" w:line="240" w:lineRule="auto"/>
        <w:ind w:right="-7"/>
        <w:jc w:val="both"/>
        <w:rPr>
          <w:rFonts w:ascii="ITC Avant Garde" w:hAnsi="ITC Avant Garde"/>
          <w:sz w:val="20"/>
          <w:szCs w:val="20"/>
        </w:rPr>
      </w:pPr>
      <w:r>
        <w:rPr>
          <w:rFonts w:ascii="ITC Avant Garde" w:hAnsi="ITC Avant Garde"/>
          <w:sz w:val="20"/>
          <w:szCs w:val="20"/>
        </w:rPr>
        <w:t>Ello obedece a la necesidad y conveniencia de armonizar el Anteproyecto con diversa normatividad relacionada, tal y como el artículo 3, fracción XVIII de los Lineamientos Generales en relación con lo dispuesto por la fracción I del artículo Octavo Transitorio del Decreto por el que se reforman y adicionan diversas disposiciones de los artículos 6º, 7º. 27, 28, 73, 78, 94 y 105 de la Constitución Política de los Estados Unidos Mexicanos, en materia de telecomunicaciones, mismo que establece que las señales radiodifundidas con cobertura de 50% o más del territorio nacional son identificadas por el Instituto a partir de compartir al menos 75% de contenido programático entre diversas estaciones</w:t>
      </w:r>
      <w:r w:rsidR="00E06062">
        <w:rPr>
          <w:rFonts w:ascii="ITC Avant Garde" w:hAnsi="ITC Avant Garde"/>
          <w:sz w:val="20"/>
          <w:szCs w:val="20"/>
        </w:rPr>
        <w:t>.</w:t>
      </w:r>
    </w:p>
    <w:p w14:paraId="20449DA9" w14:textId="77777777" w:rsidR="00E06062" w:rsidRDefault="00E06062" w:rsidP="0048251D">
      <w:pPr>
        <w:spacing w:after="0" w:line="240" w:lineRule="auto"/>
        <w:ind w:right="-7"/>
        <w:jc w:val="both"/>
        <w:rPr>
          <w:rFonts w:ascii="ITC Avant Garde" w:hAnsi="ITC Avant Garde"/>
          <w:sz w:val="20"/>
          <w:szCs w:val="20"/>
        </w:rPr>
      </w:pPr>
    </w:p>
    <w:p w14:paraId="6C348EDC" w14:textId="2CC76954" w:rsidR="0048251D" w:rsidRDefault="00574FB3" w:rsidP="0048251D">
      <w:pPr>
        <w:spacing w:after="0" w:line="240" w:lineRule="auto"/>
        <w:ind w:right="-7"/>
        <w:jc w:val="both"/>
        <w:rPr>
          <w:rFonts w:ascii="ITC Avant Garde" w:hAnsi="ITC Avant Garde"/>
          <w:sz w:val="20"/>
          <w:szCs w:val="20"/>
        </w:rPr>
      </w:pPr>
      <w:r w:rsidRPr="00E06062">
        <w:rPr>
          <w:rFonts w:ascii="ITC Avant Garde" w:hAnsi="ITC Avant Garde"/>
          <w:sz w:val="20"/>
          <w:szCs w:val="20"/>
        </w:rPr>
        <w:t xml:space="preserve">Es decir, </w:t>
      </w:r>
      <w:r w:rsidR="005C0D87" w:rsidRPr="00E06062">
        <w:rPr>
          <w:rFonts w:ascii="ITC Avant Garde" w:hAnsi="ITC Avant Garde"/>
          <w:sz w:val="20"/>
          <w:szCs w:val="20"/>
        </w:rPr>
        <w:t>no necesariamente</w:t>
      </w:r>
      <w:r w:rsidR="00D445C9" w:rsidRPr="00E06062">
        <w:rPr>
          <w:rFonts w:ascii="ITC Avant Garde" w:hAnsi="ITC Avant Garde"/>
          <w:sz w:val="20"/>
          <w:szCs w:val="20"/>
        </w:rPr>
        <w:t xml:space="preserve"> todas</w:t>
      </w:r>
      <w:r w:rsidR="00E06062" w:rsidRPr="00E06062">
        <w:rPr>
          <w:rFonts w:ascii="ITC Avant Garde" w:hAnsi="ITC Avant Garde"/>
          <w:sz w:val="20"/>
          <w:szCs w:val="20"/>
        </w:rPr>
        <w:t xml:space="preserve"> las señales con cobertura en má</w:t>
      </w:r>
      <w:r w:rsidR="00D445C9" w:rsidRPr="00E06062">
        <w:rPr>
          <w:rFonts w:ascii="ITC Avant Garde" w:hAnsi="ITC Avant Garde"/>
          <w:sz w:val="20"/>
          <w:szCs w:val="20"/>
        </w:rPr>
        <w:t>s del 50% del territorio</w:t>
      </w:r>
      <w:r w:rsidR="00E06062" w:rsidRPr="00E06062">
        <w:rPr>
          <w:rFonts w:ascii="ITC Avant Garde" w:hAnsi="ITC Avant Garde"/>
          <w:sz w:val="20"/>
          <w:szCs w:val="20"/>
        </w:rPr>
        <w:t xml:space="preserve"> </w:t>
      </w:r>
      <w:r w:rsidR="00D445C9" w:rsidRPr="00E06062">
        <w:rPr>
          <w:rFonts w:ascii="ITC Avant Garde" w:hAnsi="ITC Avant Garde"/>
          <w:sz w:val="20"/>
          <w:szCs w:val="20"/>
        </w:rPr>
        <w:t>nacional</w:t>
      </w:r>
      <w:r w:rsidR="005C0D87" w:rsidRPr="00E06062">
        <w:rPr>
          <w:rFonts w:ascii="ITC Avant Garde" w:hAnsi="ITC Avant Garde"/>
          <w:sz w:val="20"/>
          <w:szCs w:val="20"/>
        </w:rPr>
        <w:t xml:space="preserve"> tienen un 100% de contenido programático igual y </w:t>
      </w:r>
      <w:r w:rsidR="001A2FBD" w:rsidRPr="00E06062">
        <w:rPr>
          <w:rFonts w:ascii="ITC Avant Garde" w:hAnsi="ITC Avant Garde"/>
          <w:sz w:val="20"/>
          <w:szCs w:val="20"/>
        </w:rPr>
        <w:t xml:space="preserve">existe la posibilidad de que </w:t>
      </w:r>
      <w:r w:rsidR="005C0D87" w:rsidRPr="00E06062">
        <w:rPr>
          <w:rFonts w:ascii="ITC Avant Garde" w:hAnsi="ITC Avant Garde"/>
          <w:sz w:val="20"/>
          <w:szCs w:val="20"/>
        </w:rPr>
        <w:t xml:space="preserve">una señal en </w:t>
      </w:r>
      <w:r w:rsidR="001A2FBD" w:rsidRPr="00E06062">
        <w:rPr>
          <w:rFonts w:ascii="ITC Avant Garde" w:hAnsi="ITC Avant Garde"/>
          <w:sz w:val="20"/>
          <w:szCs w:val="20"/>
        </w:rPr>
        <w:t xml:space="preserve">particular </w:t>
      </w:r>
      <w:r w:rsidR="005C0D87" w:rsidRPr="00E06062">
        <w:rPr>
          <w:rFonts w:ascii="ITC Avant Garde" w:hAnsi="ITC Avant Garde"/>
          <w:sz w:val="20"/>
          <w:szCs w:val="20"/>
        </w:rPr>
        <w:t xml:space="preserve">transmita </w:t>
      </w:r>
      <w:r w:rsidR="001A2FBD" w:rsidRPr="00E06062">
        <w:rPr>
          <w:rFonts w:ascii="ITC Avant Garde" w:hAnsi="ITC Avant Garde"/>
          <w:sz w:val="20"/>
          <w:szCs w:val="20"/>
        </w:rPr>
        <w:t>ciertos contenidos locales o regionales</w:t>
      </w:r>
      <w:r w:rsidRPr="00E06062">
        <w:rPr>
          <w:rFonts w:ascii="ITC Avant Garde" w:hAnsi="ITC Avant Garde"/>
          <w:sz w:val="20"/>
          <w:szCs w:val="20"/>
        </w:rPr>
        <w:t xml:space="preserve">, mismos que escapan a la lógica </w:t>
      </w:r>
      <w:r w:rsidR="001A2FBD" w:rsidRPr="00E06062">
        <w:rPr>
          <w:rFonts w:ascii="ITC Avant Garde" w:hAnsi="ITC Avant Garde"/>
          <w:sz w:val="20"/>
          <w:szCs w:val="20"/>
        </w:rPr>
        <w:t xml:space="preserve">general </w:t>
      </w:r>
      <w:r w:rsidRPr="00E06062">
        <w:rPr>
          <w:rFonts w:ascii="ITC Avant Garde" w:hAnsi="ITC Avant Garde"/>
          <w:sz w:val="20"/>
          <w:szCs w:val="20"/>
        </w:rPr>
        <w:t xml:space="preserve">del artículo 43º Transitorio del Decreto de Reforma </w:t>
      </w:r>
      <w:r w:rsidR="00866DC8" w:rsidRPr="00E06062">
        <w:rPr>
          <w:rFonts w:ascii="ITC Avant Garde" w:hAnsi="ITC Avant Garde"/>
          <w:sz w:val="20"/>
          <w:szCs w:val="20"/>
        </w:rPr>
        <w:t>Constitucional</w:t>
      </w:r>
      <w:r w:rsidRPr="00E06062">
        <w:rPr>
          <w:rFonts w:ascii="ITC Avant Garde" w:hAnsi="ITC Avant Garde"/>
          <w:sz w:val="20"/>
          <w:szCs w:val="20"/>
        </w:rPr>
        <w:t>.</w:t>
      </w:r>
    </w:p>
    <w:p w14:paraId="37598D60" w14:textId="77777777" w:rsidR="0048251D" w:rsidRDefault="0048251D" w:rsidP="00DC3351">
      <w:pPr>
        <w:spacing w:after="0" w:line="240" w:lineRule="auto"/>
        <w:ind w:right="-7"/>
        <w:jc w:val="both"/>
        <w:rPr>
          <w:rFonts w:ascii="ITC Avant Garde" w:hAnsi="ITC Avant Garde"/>
          <w:sz w:val="20"/>
          <w:szCs w:val="20"/>
        </w:rPr>
      </w:pPr>
    </w:p>
    <w:p w14:paraId="019174AB" w14:textId="77777777" w:rsidR="00240219" w:rsidRPr="00DC3351" w:rsidRDefault="00C12A27" w:rsidP="00DC3351">
      <w:pPr>
        <w:spacing w:after="0" w:line="240" w:lineRule="auto"/>
        <w:ind w:right="-7"/>
        <w:jc w:val="both"/>
        <w:rPr>
          <w:rFonts w:ascii="ITC Avant Garde" w:hAnsi="ITC Avant Garde"/>
          <w:sz w:val="20"/>
          <w:szCs w:val="20"/>
        </w:rPr>
      </w:pPr>
      <w:r w:rsidRPr="00DC3351">
        <w:rPr>
          <w:rFonts w:ascii="ITC Avant Garde" w:hAnsi="ITC Avant Garde"/>
          <w:sz w:val="20"/>
          <w:szCs w:val="20"/>
        </w:rPr>
        <w:t xml:space="preserve">Lo anterior, en virtud de </w:t>
      </w:r>
      <w:r w:rsidR="00240219" w:rsidRPr="00DC3351">
        <w:rPr>
          <w:rFonts w:ascii="ITC Avant Garde" w:hAnsi="ITC Avant Garde"/>
          <w:sz w:val="20"/>
          <w:szCs w:val="20"/>
        </w:rPr>
        <w:t xml:space="preserve">que en </w:t>
      </w:r>
      <w:r w:rsidR="00C21F31" w:rsidRPr="00DC3351">
        <w:rPr>
          <w:rFonts w:ascii="ITC Avant Garde" w:hAnsi="ITC Avant Garde"/>
          <w:sz w:val="20"/>
          <w:szCs w:val="20"/>
        </w:rPr>
        <w:t xml:space="preserve">los Lineamientos de Retransmisión de Señales Radiodifundidas </w:t>
      </w:r>
      <w:r w:rsidRPr="00DC3351">
        <w:rPr>
          <w:rFonts w:ascii="ITC Avant Garde" w:hAnsi="ITC Avant Garde"/>
          <w:sz w:val="20"/>
          <w:szCs w:val="20"/>
        </w:rPr>
        <w:t xml:space="preserve">se ha establecido que las señales </w:t>
      </w:r>
      <w:r w:rsidR="00C21F31" w:rsidRPr="00DC3351">
        <w:rPr>
          <w:rFonts w:ascii="ITC Avant Garde" w:hAnsi="ITC Avant Garde"/>
          <w:sz w:val="20"/>
          <w:szCs w:val="20"/>
        </w:rPr>
        <w:t xml:space="preserve">radiodifundidas de 50% o más de cobertura del territorio nacional son aquellas cuyo contenido programático coincide en 75% o más entre ellas; lo que </w:t>
      </w:r>
      <w:r w:rsidR="00240219" w:rsidRPr="00DC3351">
        <w:rPr>
          <w:rFonts w:ascii="ITC Avant Garde" w:hAnsi="ITC Avant Garde"/>
          <w:sz w:val="20"/>
          <w:szCs w:val="20"/>
        </w:rPr>
        <w:t xml:space="preserve">fue reiterado por la </w:t>
      </w:r>
      <w:r w:rsidR="00240219" w:rsidRPr="00DC3351">
        <w:rPr>
          <w:rFonts w:ascii="ITC Avant Garde" w:hAnsi="ITC Avant Garde"/>
          <w:i/>
          <w:sz w:val="20"/>
          <w:szCs w:val="20"/>
        </w:rPr>
        <w:t>Disposición Técnica IFT-013-2016: Especificaciones y requerimientos mínimos para la instalación y operación de estaciones de televisión, equipos auxiliares y equipos complementarios</w:t>
      </w:r>
      <w:r w:rsidR="00240219" w:rsidRPr="00DC3351">
        <w:rPr>
          <w:rFonts w:ascii="ITC Avant Garde" w:hAnsi="ITC Avant Garde"/>
          <w:sz w:val="20"/>
          <w:szCs w:val="20"/>
        </w:rPr>
        <w:t>, la cual señala que “</w:t>
      </w:r>
      <w:r w:rsidR="00240219" w:rsidRPr="00DC3351">
        <w:rPr>
          <w:rFonts w:ascii="ITC Avant Garde" w:hAnsi="ITC Avant Garde"/>
          <w:i/>
          <w:sz w:val="20"/>
          <w:szCs w:val="20"/>
        </w:rPr>
        <w:t>cuando se cuente con autorización del Instituto, el Equipo Complementario podrá retransmitir una señal que coincida en al menos el 75% del contenido programático de la Estación de Televisión dentro del horario comprendido entre las 6:00 y 24:00 horas, aun en un orden distinto</w:t>
      </w:r>
      <w:r w:rsidR="00240219" w:rsidRPr="00DC3351">
        <w:rPr>
          <w:rFonts w:ascii="ITC Avant Garde" w:hAnsi="ITC Avant Garde"/>
          <w:sz w:val="20"/>
          <w:szCs w:val="20"/>
        </w:rPr>
        <w:t>…”.</w:t>
      </w:r>
    </w:p>
    <w:p w14:paraId="443580F7" w14:textId="77777777" w:rsidR="00240219" w:rsidRPr="00DC3351" w:rsidRDefault="00240219" w:rsidP="00DC3351">
      <w:pPr>
        <w:spacing w:after="0" w:line="240" w:lineRule="auto"/>
        <w:ind w:right="-7"/>
        <w:jc w:val="both"/>
        <w:rPr>
          <w:rFonts w:ascii="ITC Avant Garde" w:hAnsi="ITC Avant Garde"/>
          <w:sz w:val="20"/>
          <w:szCs w:val="20"/>
        </w:rPr>
      </w:pPr>
    </w:p>
    <w:p w14:paraId="4DBE0F26" w14:textId="77777777" w:rsidR="00C21F31" w:rsidRPr="00DC3351" w:rsidRDefault="00C21F31" w:rsidP="00DC3351">
      <w:pPr>
        <w:spacing w:after="0" w:line="240" w:lineRule="auto"/>
        <w:ind w:right="-7"/>
        <w:jc w:val="both"/>
        <w:rPr>
          <w:rFonts w:ascii="ITC Avant Garde" w:hAnsi="ITC Avant Garde"/>
          <w:sz w:val="20"/>
          <w:szCs w:val="20"/>
        </w:rPr>
      </w:pPr>
      <w:r w:rsidRPr="00DC3351">
        <w:rPr>
          <w:rFonts w:ascii="ITC Avant Garde" w:hAnsi="ITC Avant Garde"/>
          <w:sz w:val="20"/>
          <w:szCs w:val="20"/>
        </w:rPr>
        <w:t xml:space="preserve">En este sentido, si se obligara a través del Anteproyecto a que los concesionarios de uso comercial que prestan el servicio de televisión radiodifundida y que cubren más del 50% del territorio </w:t>
      </w:r>
      <w:r w:rsidRPr="00DC3351">
        <w:rPr>
          <w:rFonts w:ascii="ITC Avant Garde" w:hAnsi="ITC Avant Garde"/>
          <w:sz w:val="20"/>
          <w:szCs w:val="20"/>
        </w:rPr>
        <w:lastRenderedPageBreak/>
        <w:t xml:space="preserve">nacional a que los contenidos locales también proveyeran de servicios de accesibilidad, ello podría resultar en un desincentivo a la producción local por los costos que representaría, ya que además de los costos que representa el proveer de servicios de accesibilidad en los contenidos nacionales, sería necesario contar con los insumos necesarios a efecto de que cada producción local contuviera dichos elementos.  </w:t>
      </w:r>
    </w:p>
    <w:p w14:paraId="0F57F428" w14:textId="77777777" w:rsidR="00C12A27" w:rsidRPr="00DC3351" w:rsidRDefault="00C12A27" w:rsidP="00DC3351">
      <w:pPr>
        <w:spacing w:after="0" w:line="240" w:lineRule="auto"/>
        <w:ind w:right="-7"/>
        <w:jc w:val="both"/>
        <w:rPr>
          <w:rFonts w:ascii="ITC Avant Garde" w:hAnsi="ITC Avant Garde"/>
          <w:sz w:val="20"/>
          <w:szCs w:val="20"/>
          <w:highlight w:val="green"/>
        </w:rPr>
      </w:pPr>
    </w:p>
    <w:p w14:paraId="3C3E63B8" w14:textId="77777777" w:rsidR="00C12A27" w:rsidRPr="00DC3351" w:rsidRDefault="00C34188" w:rsidP="00DC3351">
      <w:pPr>
        <w:suppressAutoHyphens/>
        <w:spacing w:after="0" w:line="240" w:lineRule="auto"/>
        <w:jc w:val="both"/>
        <w:rPr>
          <w:rFonts w:ascii="ITC Avant Garde" w:hAnsi="ITC Avant Garde" w:cstheme="majorBidi"/>
          <w:sz w:val="20"/>
          <w:szCs w:val="20"/>
        </w:rPr>
      </w:pPr>
      <w:r w:rsidRPr="00DC3351">
        <w:rPr>
          <w:rFonts w:ascii="ITC Avant Garde" w:hAnsi="ITC Avant Garde"/>
          <w:sz w:val="20"/>
          <w:szCs w:val="20"/>
        </w:rPr>
        <w:t>Finalmente, el Capítulo III, relativo a “Supervisión y Sanciones”, se encuentra integrado por dos artículos, los cuales establecen por un lado la supervisión que llevará a cabo el Instituto y por el otro las sanciones</w:t>
      </w:r>
      <w:r w:rsidRPr="00DC3351">
        <w:rPr>
          <w:rFonts w:ascii="ITC Avant Garde" w:hAnsi="ITC Avant Garde"/>
          <w:b/>
          <w:sz w:val="20"/>
          <w:szCs w:val="20"/>
        </w:rPr>
        <w:t xml:space="preserve"> </w:t>
      </w:r>
      <w:r w:rsidRPr="00DC3351">
        <w:rPr>
          <w:rFonts w:ascii="ITC Avant Garde" w:hAnsi="ITC Avant Garde"/>
          <w:sz w:val="20"/>
          <w:szCs w:val="20"/>
        </w:rPr>
        <w:t>por el incumplimiento a las regulaciones establecidas en el Anteproyecto.</w:t>
      </w:r>
    </w:p>
    <w:sectPr w:rsidR="00C12A27" w:rsidRPr="00DC3351" w:rsidSect="00DB6E8C">
      <w:headerReference w:type="even" r:id="rId10"/>
      <w:headerReference w:type="default" r:id="rId11"/>
      <w:footerReference w:type="default" r:id="rId12"/>
      <w:headerReference w:type="first" r:id="rId13"/>
      <w:pgSz w:w="12240" w:h="15840"/>
      <w:pgMar w:top="2269" w:right="1418" w:bottom="1985" w:left="1418" w:header="425"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613D5" w14:textId="77777777" w:rsidR="00A85299" w:rsidRDefault="00A85299">
      <w:pPr>
        <w:spacing w:after="0" w:line="240" w:lineRule="auto"/>
      </w:pPr>
      <w:r>
        <w:separator/>
      </w:r>
    </w:p>
  </w:endnote>
  <w:endnote w:type="continuationSeparator" w:id="0">
    <w:p w14:paraId="59F6BC4E" w14:textId="77777777" w:rsidR="00A85299" w:rsidRDefault="00A85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Seravek Medium"/>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6"/>
        <w:szCs w:val="16"/>
      </w:rPr>
      <w:id w:val="-414632214"/>
      <w:docPartObj>
        <w:docPartGallery w:val="Page Numbers (Bottom of Page)"/>
        <w:docPartUnique/>
      </w:docPartObj>
    </w:sdtPr>
    <w:sdtEndPr/>
    <w:sdtContent>
      <w:sdt>
        <w:sdtPr>
          <w:rPr>
            <w:rFonts w:ascii="ITC Avant Garde" w:hAnsi="ITC Avant Garde"/>
            <w:sz w:val="16"/>
            <w:szCs w:val="16"/>
          </w:rPr>
          <w:id w:val="90211513"/>
          <w:docPartObj>
            <w:docPartGallery w:val="Page Numbers (Top of Page)"/>
            <w:docPartUnique/>
          </w:docPartObj>
        </w:sdtPr>
        <w:sdtEndPr/>
        <w:sdtContent>
          <w:p w14:paraId="1216DEA7" w14:textId="15DD0648" w:rsidR="00C70635" w:rsidRPr="007D786C" w:rsidRDefault="001C09B4">
            <w:pPr>
              <w:pStyle w:val="Piedepgina"/>
              <w:jc w:val="right"/>
              <w:rPr>
                <w:rFonts w:ascii="ITC Avant Garde" w:hAnsi="ITC Avant Garde"/>
                <w:sz w:val="16"/>
                <w:szCs w:val="16"/>
              </w:rPr>
            </w:pPr>
            <w:r w:rsidRPr="007D786C">
              <w:rPr>
                <w:rFonts w:ascii="ITC Avant Garde" w:hAnsi="ITC Avant Garde"/>
                <w:sz w:val="16"/>
                <w:szCs w:val="16"/>
                <w:lang w:val="es-ES"/>
              </w:rPr>
              <w:t xml:space="preserve">Página </w:t>
            </w:r>
            <w:r w:rsidRPr="007D786C">
              <w:rPr>
                <w:rFonts w:ascii="ITC Avant Garde" w:hAnsi="ITC Avant Garde"/>
                <w:b/>
                <w:bCs/>
                <w:sz w:val="16"/>
                <w:szCs w:val="16"/>
              </w:rPr>
              <w:fldChar w:fldCharType="begin"/>
            </w:r>
            <w:r w:rsidRPr="007D786C">
              <w:rPr>
                <w:rFonts w:ascii="ITC Avant Garde" w:hAnsi="ITC Avant Garde"/>
                <w:b/>
                <w:bCs/>
                <w:sz w:val="16"/>
                <w:szCs w:val="16"/>
              </w:rPr>
              <w:instrText>PAGE</w:instrText>
            </w:r>
            <w:r w:rsidRPr="007D786C">
              <w:rPr>
                <w:rFonts w:ascii="ITC Avant Garde" w:hAnsi="ITC Avant Garde"/>
                <w:b/>
                <w:bCs/>
                <w:sz w:val="16"/>
                <w:szCs w:val="16"/>
              </w:rPr>
              <w:fldChar w:fldCharType="separate"/>
            </w:r>
            <w:r w:rsidR="00E06062">
              <w:rPr>
                <w:rFonts w:ascii="ITC Avant Garde" w:hAnsi="ITC Avant Garde"/>
                <w:b/>
                <w:bCs/>
                <w:noProof/>
                <w:sz w:val="16"/>
                <w:szCs w:val="16"/>
              </w:rPr>
              <w:t>1</w:t>
            </w:r>
            <w:r w:rsidRPr="007D786C">
              <w:rPr>
                <w:rFonts w:ascii="ITC Avant Garde" w:hAnsi="ITC Avant Garde"/>
                <w:b/>
                <w:bCs/>
                <w:sz w:val="16"/>
                <w:szCs w:val="16"/>
              </w:rPr>
              <w:fldChar w:fldCharType="end"/>
            </w:r>
            <w:r w:rsidRPr="007D786C">
              <w:rPr>
                <w:rFonts w:ascii="ITC Avant Garde" w:hAnsi="ITC Avant Garde"/>
                <w:sz w:val="16"/>
                <w:szCs w:val="16"/>
                <w:lang w:val="es-ES"/>
              </w:rPr>
              <w:t xml:space="preserve"> de </w:t>
            </w:r>
            <w:r w:rsidRPr="007D786C">
              <w:rPr>
                <w:rFonts w:ascii="ITC Avant Garde" w:hAnsi="ITC Avant Garde"/>
                <w:b/>
                <w:bCs/>
                <w:sz w:val="16"/>
                <w:szCs w:val="16"/>
              </w:rPr>
              <w:fldChar w:fldCharType="begin"/>
            </w:r>
            <w:r w:rsidRPr="007D786C">
              <w:rPr>
                <w:rFonts w:ascii="ITC Avant Garde" w:hAnsi="ITC Avant Garde"/>
                <w:b/>
                <w:bCs/>
                <w:sz w:val="16"/>
                <w:szCs w:val="16"/>
              </w:rPr>
              <w:instrText>NUMPAGES</w:instrText>
            </w:r>
            <w:r w:rsidRPr="007D786C">
              <w:rPr>
                <w:rFonts w:ascii="ITC Avant Garde" w:hAnsi="ITC Avant Garde"/>
                <w:b/>
                <w:bCs/>
                <w:sz w:val="16"/>
                <w:szCs w:val="16"/>
              </w:rPr>
              <w:fldChar w:fldCharType="separate"/>
            </w:r>
            <w:r w:rsidR="00E06062">
              <w:rPr>
                <w:rFonts w:ascii="ITC Avant Garde" w:hAnsi="ITC Avant Garde"/>
                <w:b/>
                <w:bCs/>
                <w:noProof/>
                <w:sz w:val="16"/>
                <w:szCs w:val="16"/>
              </w:rPr>
              <w:t>3</w:t>
            </w:r>
            <w:r w:rsidRPr="007D786C">
              <w:rPr>
                <w:rFonts w:ascii="ITC Avant Garde" w:hAnsi="ITC Avant Garde"/>
                <w:b/>
                <w:bCs/>
                <w:sz w:val="16"/>
                <w:szCs w:val="16"/>
              </w:rPr>
              <w:fldChar w:fldCharType="end"/>
            </w:r>
          </w:p>
        </w:sdtContent>
      </w:sdt>
    </w:sdtContent>
  </w:sdt>
  <w:p w14:paraId="126867CA" w14:textId="77777777" w:rsidR="00C70635" w:rsidRDefault="00A852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491FD" w14:textId="77777777" w:rsidR="00A85299" w:rsidRDefault="00A85299">
      <w:pPr>
        <w:spacing w:after="0" w:line="240" w:lineRule="auto"/>
      </w:pPr>
      <w:r>
        <w:separator/>
      </w:r>
    </w:p>
  </w:footnote>
  <w:footnote w:type="continuationSeparator" w:id="0">
    <w:p w14:paraId="3B119A5C" w14:textId="77777777" w:rsidR="00A85299" w:rsidRDefault="00A85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25104" w14:textId="77777777" w:rsidR="00C70635" w:rsidRDefault="00A85299">
    <w:pPr>
      <w:pStyle w:val="Encabezado"/>
    </w:pPr>
    <w:r>
      <w:rPr>
        <w:noProof/>
        <w:lang w:eastAsia="es-MX"/>
      </w:rPr>
      <w:pict w14:anchorId="257CC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64AE9" w14:textId="77777777" w:rsidR="001D0069" w:rsidRPr="009B00D1" w:rsidRDefault="00A85299" w:rsidP="001D0069">
    <w:pPr>
      <w:pStyle w:val="estilo30"/>
      <w:spacing w:before="0" w:beforeAutospacing="0" w:after="0" w:afterAutospacing="0"/>
      <w:ind w:left="4111"/>
      <w:jc w:val="both"/>
      <w:rPr>
        <w:rFonts w:ascii="ITC Avant Garde" w:hAnsi="ITC Avant Garde"/>
        <w:b/>
        <w:bCs/>
        <w:sz w:val="20"/>
        <w:szCs w:val="20"/>
      </w:rPr>
    </w:pPr>
    <w:r>
      <w:rPr>
        <w:noProof/>
      </w:rPr>
      <w:pict w14:anchorId="3FA00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7123" o:spid="_x0000_s2050" type="#_x0000_t75" style="position:absolute;left:0;text-align:left;margin-left:-70.6pt;margin-top:-130.5pt;width:612pt;height:808.3pt;z-index:-251656192;mso-position-horizontal-relative:margin;mso-position-vertical-relative:margin" o:allowincell="f">
          <v:imagedata r:id="rId1" o:title="hoja membretada Edif2-01"/>
          <w10:wrap anchorx="margin" anchory="margin"/>
        </v:shape>
      </w:pict>
    </w:r>
  </w:p>
  <w:p w14:paraId="7924C2E1" w14:textId="77777777" w:rsidR="001D0069" w:rsidRPr="009B00D1" w:rsidRDefault="00A85299" w:rsidP="001D0069">
    <w:pPr>
      <w:pStyle w:val="estilo30"/>
      <w:spacing w:before="0" w:beforeAutospacing="0" w:after="0" w:afterAutospacing="0"/>
      <w:ind w:left="4111"/>
      <w:jc w:val="both"/>
      <w:rPr>
        <w:rFonts w:ascii="ITC Avant Garde" w:hAnsi="ITC Avant Garde"/>
        <w:b/>
        <w:bCs/>
        <w:sz w:val="20"/>
        <w:szCs w:val="20"/>
      </w:rPr>
    </w:pPr>
  </w:p>
  <w:p w14:paraId="125523DB" w14:textId="77777777" w:rsidR="001D0069" w:rsidRPr="009B00D1" w:rsidRDefault="00A85299" w:rsidP="001D0069">
    <w:pPr>
      <w:pStyle w:val="estilo30"/>
      <w:spacing w:before="0" w:beforeAutospacing="0" w:after="0" w:afterAutospacing="0"/>
      <w:ind w:left="4111"/>
      <w:jc w:val="both"/>
      <w:rPr>
        <w:rFonts w:ascii="ITC Avant Garde" w:hAnsi="ITC Avant Garde"/>
        <w:b/>
        <w:bCs/>
        <w:sz w:val="20"/>
        <w:szCs w:val="20"/>
      </w:rPr>
    </w:pPr>
  </w:p>
  <w:p w14:paraId="674D549C" w14:textId="77777777" w:rsidR="001D0069" w:rsidRPr="009B00D1" w:rsidRDefault="00A85299" w:rsidP="001D0069">
    <w:pPr>
      <w:pStyle w:val="estilo30"/>
      <w:spacing w:before="0" w:beforeAutospacing="0" w:after="0" w:afterAutospacing="0"/>
      <w:ind w:left="4111"/>
      <w:jc w:val="both"/>
      <w:rPr>
        <w:rFonts w:ascii="ITC Avant Garde" w:hAnsi="ITC Avant Garde"/>
        <w:b/>
        <w:bCs/>
        <w:sz w:val="20"/>
        <w:szCs w:val="20"/>
      </w:rPr>
    </w:pPr>
  </w:p>
  <w:p w14:paraId="1CB3CC86" w14:textId="77777777" w:rsidR="001D0069" w:rsidRPr="009B00D1" w:rsidRDefault="00A85299" w:rsidP="001D0069">
    <w:pPr>
      <w:pStyle w:val="estilo30"/>
      <w:spacing w:before="0" w:beforeAutospacing="0" w:after="0" w:afterAutospacing="0"/>
      <w:ind w:left="4111"/>
      <w:jc w:val="both"/>
      <w:rPr>
        <w:rFonts w:ascii="ITC Avant Garde" w:hAnsi="ITC Avant Garde"/>
        <w:b/>
        <w:bCs/>
        <w:sz w:val="20"/>
        <w:szCs w:val="20"/>
      </w:rPr>
    </w:pPr>
  </w:p>
  <w:p w14:paraId="38BA0114" w14:textId="77777777" w:rsidR="006E3B8C" w:rsidRDefault="00A85299" w:rsidP="001D0069">
    <w:pPr>
      <w:pStyle w:val="estilo30"/>
      <w:spacing w:before="0" w:beforeAutospacing="0" w:after="0" w:afterAutospacing="0"/>
      <w:ind w:left="4111"/>
      <w:jc w:val="both"/>
      <w:rPr>
        <w:rFonts w:ascii="ITC Avant Garde" w:hAnsi="ITC Avant Garde"/>
        <w:b/>
        <w:bCs/>
        <w:sz w:val="20"/>
        <w:szCs w:val="20"/>
      </w:rPr>
    </w:pPr>
  </w:p>
  <w:p w14:paraId="52C83248" w14:textId="77777777" w:rsidR="00C70635" w:rsidRPr="009B00D1" w:rsidRDefault="00A85299" w:rsidP="00DB6E8C">
    <w:pPr>
      <w:pStyle w:val="Encabezad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8BC6" w14:textId="77777777" w:rsidR="00C70635" w:rsidRDefault="00A85299">
    <w:pPr>
      <w:pStyle w:val="Encabezado"/>
    </w:pPr>
    <w:r>
      <w:rPr>
        <w:noProof/>
        <w:lang w:eastAsia="es-MX"/>
      </w:rPr>
      <w:pict w14:anchorId="79EA6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E066F"/>
    <w:multiLevelType w:val="hybridMultilevel"/>
    <w:tmpl w:val="2E4C9864"/>
    <w:lvl w:ilvl="0" w:tplc="FDF65AA6">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C211C4"/>
    <w:multiLevelType w:val="hybridMultilevel"/>
    <w:tmpl w:val="55A4D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D15DAE"/>
    <w:multiLevelType w:val="hybridMultilevel"/>
    <w:tmpl w:val="45B21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692886"/>
    <w:multiLevelType w:val="hybridMultilevel"/>
    <w:tmpl w:val="C19272A8"/>
    <w:lvl w:ilvl="0" w:tplc="080A0017">
      <w:start w:val="1"/>
      <w:numFmt w:val="lowerLetter"/>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4" w15:restartNumberingAfterBreak="0">
    <w:nsid w:val="20273822"/>
    <w:multiLevelType w:val="hybridMultilevel"/>
    <w:tmpl w:val="7F06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136E17"/>
    <w:multiLevelType w:val="hybridMultilevel"/>
    <w:tmpl w:val="7A8CB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7C7B75"/>
    <w:multiLevelType w:val="hybridMultilevel"/>
    <w:tmpl w:val="56A20E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F4461F"/>
    <w:multiLevelType w:val="hybridMultilevel"/>
    <w:tmpl w:val="9FEA77BA"/>
    <w:lvl w:ilvl="0" w:tplc="AF165078">
      <w:start w:val="1"/>
      <w:numFmt w:val="lowerRoman"/>
      <w:lvlText w:val="%1)"/>
      <w:lvlJc w:val="left"/>
      <w:pPr>
        <w:ind w:left="2422" w:hanging="72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8" w15:restartNumberingAfterBreak="0">
    <w:nsid w:val="2A8C08CA"/>
    <w:multiLevelType w:val="hybridMultilevel"/>
    <w:tmpl w:val="7E924146"/>
    <w:lvl w:ilvl="0" w:tplc="222689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910288"/>
    <w:multiLevelType w:val="hybridMultilevel"/>
    <w:tmpl w:val="810C51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BF45ADA"/>
    <w:multiLevelType w:val="hybridMultilevel"/>
    <w:tmpl w:val="5E80E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B6099F"/>
    <w:multiLevelType w:val="hybridMultilevel"/>
    <w:tmpl w:val="71D6B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57064F"/>
    <w:multiLevelType w:val="hybridMultilevel"/>
    <w:tmpl w:val="56521E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D21343"/>
    <w:multiLevelType w:val="hybridMultilevel"/>
    <w:tmpl w:val="532876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AC2714"/>
    <w:multiLevelType w:val="hybridMultilevel"/>
    <w:tmpl w:val="D57C9A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F125E66"/>
    <w:multiLevelType w:val="hybridMultilevel"/>
    <w:tmpl w:val="9ACAE6C2"/>
    <w:lvl w:ilvl="0" w:tplc="080A001B">
      <w:start w:val="1"/>
      <w:numFmt w:val="low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937977"/>
    <w:multiLevelType w:val="hybridMultilevel"/>
    <w:tmpl w:val="057A6BA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6245A6"/>
    <w:multiLevelType w:val="hybridMultilevel"/>
    <w:tmpl w:val="A54A93E8"/>
    <w:lvl w:ilvl="0" w:tplc="3B245E0E">
      <w:start w:val="1"/>
      <w:numFmt w:val="decimal"/>
      <w:lvlText w:val="%1."/>
      <w:lvlJc w:val="left"/>
      <w:pPr>
        <w:ind w:left="720" w:hanging="360"/>
      </w:pPr>
      <w:rPr>
        <w:rFonts w:ascii="ITC Avant Garde" w:hAnsi="ITC Avant Garde"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657C44"/>
    <w:multiLevelType w:val="hybridMultilevel"/>
    <w:tmpl w:val="7E924146"/>
    <w:lvl w:ilvl="0" w:tplc="222689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48790E"/>
    <w:multiLevelType w:val="hybridMultilevel"/>
    <w:tmpl w:val="180E3448"/>
    <w:lvl w:ilvl="0" w:tplc="080A001B">
      <w:start w:val="1"/>
      <w:numFmt w:val="low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4A1EA2"/>
    <w:multiLevelType w:val="hybridMultilevel"/>
    <w:tmpl w:val="16B44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9204D9"/>
    <w:multiLevelType w:val="hybridMultilevel"/>
    <w:tmpl w:val="CCEAEBC0"/>
    <w:lvl w:ilvl="0" w:tplc="A7F87586">
      <w:start w:val="1"/>
      <w:numFmt w:val="upperRoman"/>
      <w:lvlText w:val="%1."/>
      <w:lvlJc w:val="left"/>
      <w:pPr>
        <w:ind w:left="1080" w:hanging="72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19">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4E2946"/>
    <w:multiLevelType w:val="hybridMultilevel"/>
    <w:tmpl w:val="5F5EE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3267151"/>
    <w:multiLevelType w:val="hybridMultilevel"/>
    <w:tmpl w:val="84F4F55C"/>
    <w:lvl w:ilvl="0" w:tplc="222689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EF7810"/>
    <w:multiLevelType w:val="hybridMultilevel"/>
    <w:tmpl w:val="E610A19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96903EC"/>
    <w:multiLevelType w:val="hybridMultilevel"/>
    <w:tmpl w:val="321E1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C4A079E"/>
    <w:multiLevelType w:val="hybridMultilevel"/>
    <w:tmpl w:val="C9DECFDC"/>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7" w15:restartNumberingAfterBreak="0">
    <w:nsid w:val="7F9D0F4D"/>
    <w:multiLevelType w:val="hybridMultilevel"/>
    <w:tmpl w:val="0C86B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6"/>
  </w:num>
  <w:num w:numId="4">
    <w:abstractNumId w:val="7"/>
  </w:num>
  <w:num w:numId="5">
    <w:abstractNumId w:val="3"/>
  </w:num>
  <w:num w:numId="6">
    <w:abstractNumId w:val="19"/>
  </w:num>
  <w:num w:numId="7">
    <w:abstractNumId w:val="11"/>
  </w:num>
  <w:num w:numId="8">
    <w:abstractNumId w:val="15"/>
  </w:num>
  <w:num w:numId="9">
    <w:abstractNumId w:val="8"/>
  </w:num>
  <w:num w:numId="10">
    <w:abstractNumId w:val="18"/>
  </w:num>
  <w:num w:numId="11">
    <w:abstractNumId w:val="0"/>
  </w:num>
  <w:num w:numId="12">
    <w:abstractNumId w:val="2"/>
  </w:num>
  <w:num w:numId="13">
    <w:abstractNumId w:val="1"/>
  </w:num>
  <w:num w:numId="14">
    <w:abstractNumId w:val="16"/>
  </w:num>
  <w:num w:numId="15">
    <w:abstractNumId w:val="24"/>
  </w:num>
  <w:num w:numId="16">
    <w:abstractNumId w:val="13"/>
  </w:num>
  <w:num w:numId="17">
    <w:abstractNumId w:val="10"/>
  </w:num>
  <w:num w:numId="18">
    <w:abstractNumId w:val="12"/>
  </w:num>
  <w:num w:numId="19">
    <w:abstractNumId w:val="25"/>
  </w:num>
  <w:num w:numId="20">
    <w:abstractNumId w:val="14"/>
  </w:num>
  <w:num w:numId="21">
    <w:abstractNumId w:val="9"/>
  </w:num>
  <w:num w:numId="22">
    <w:abstractNumId w:val="22"/>
  </w:num>
  <w:num w:numId="23">
    <w:abstractNumId w:val="20"/>
  </w:num>
  <w:num w:numId="24">
    <w:abstractNumId w:val="5"/>
  </w:num>
  <w:num w:numId="25">
    <w:abstractNumId w:val="27"/>
  </w:num>
  <w:num w:numId="26">
    <w:abstractNumId w:val="4"/>
  </w:num>
  <w:num w:numId="27">
    <w:abstractNumId w:val="2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5C5"/>
    <w:rsid w:val="00040144"/>
    <w:rsid w:val="00040DC7"/>
    <w:rsid w:val="0004684F"/>
    <w:rsid w:val="0005425A"/>
    <w:rsid w:val="000B1D44"/>
    <w:rsid w:val="000C3978"/>
    <w:rsid w:val="000D0C81"/>
    <w:rsid w:val="000D4674"/>
    <w:rsid w:val="00143E3F"/>
    <w:rsid w:val="001554D0"/>
    <w:rsid w:val="001601DF"/>
    <w:rsid w:val="00170898"/>
    <w:rsid w:val="0018449B"/>
    <w:rsid w:val="00186C83"/>
    <w:rsid w:val="00193115"/>
    <w:rsid w:val="001A2FBD"/>
    <w:rsid w:val="001B7C35"/>
    <w:rsid w:val="001C09B4"/>
    <w:rsid w:val="001C1759"/>
    <w:rsid w:val="001E293B"/>
    <w:rsid w:val="002115ED"/>
    <w:rsid w:val="00213D41"/>
    <w:rsid w:val="00221590"/>
    <w:rsid w:val="00224503"/>
    <w:rsid w:val="00225EE7"/>
    <w:rsid w:val="00231BDD"/>
    <w:rsid w:val="00240219"/>
    <w:rsid w:val="00242ABF"/>
    <w:rsid w:val="00255F18"/>
    <w:rsid w:val="00261B33"/>
    <w:rsid w:val="00287AEE"/>
    <w:rsid w:val="002A4E7B"/>
    <w:rsid w:val="002A6710"/>
    <w:rsid w:val="002B4EA5"/>
    <w:rsid w:val="002C1E99"/>
    <w:rsid w:val="002F05BF"/>
    <w:rsid w:val="00364065"/>
    <w:rsid w:val="00373FC1"/>
    <w:rsid w:val="003774DE"/>
    <w:rsid w:val="00384DF1"/>
    <w:rsid w:val="003A6144"/>
    <w:rsid w:val="003A63B7"/>
    <w:rsid w:val="003C1967"/>
    <w:rsid w:val="003D2BD2"/>
    <w:rsid w:val="003D3879"/>
    <w:rsid w:val="003D6F09"/>
    <w:rsid w:val="00400F62"/>
    <w:rsid w:val="00411113"/>
    <w:rsid w:val="00453F11"/>
    <w:rsid w:val="00477A79"/>
    <w:rsid w:val="0048251D"/>
    <w:rsid w:val="00482B8E"/>
    <w:rsid w:val="00496386"/>
    <w:rsid w:val="004C4D53"/>
    <w:rsid w:val="004C66F0"/>
    <w:rsid w:val="004D72EB"/>
    <w:rsid w:val="00501C08"/>
    <w:rsid w:val="00515669"/>
    <w:rsid w:val="005300B6"/>
    <w:rsid w:val="00534C3F"/>
    <w:rsid w:val="005351ED"/>
    <w:rsid w:val="00541CF3"/>
    <w:rsid w:val="00542973"/>
    <w:rsid w:val="0054299F"/>
    <w:rsid w:val="0055163A"/>
    <w:rsid w:val="005634D5"/>
    <w:rsid w:val="0057086D"/>
    <w:rsid w:val="00574FB3"/>
    <w:rsid w:val="005808A2"/>
    <w:rsid w:val="00590DF2"/>
    <w:rsid w:val="005A2C2D"/>
    <w:rsid w:val="005A3FB1"/>
    <w:rsid w:val="005C0D87"/>
    <w:rsid w:val="005D1427"/>
    <w:rsid w:val="005E4A01"/>
    <w:rsid w:val="005F58DD"/>
    <w:rsid w:val="00615157"/>
    <w:rsid w:val="00623478"/>
    <w:rsid w:val="00633CD9"/>
    <w:rsid w:val="00640037"/>
    <w:rsid w:val="006576ED"/>
    <w:rsid w:val="006741CD"/>
    <w:rsid w:val="00681485"/>
    <w:rsid w:val="006B05F9"/>
    <w:rsid w:val="006C57FE"/>
    <w:rsid w:val="0070384F"/>
    <w:rsid w:val="007050B3"/>
    <w:rsid w:val="00707722"/>
    <w:rsid w:val="00734DEB"/>
    <w:rsid w:val="00763C35"/>
    <w:rsid w:val="007657DE"/>
    <w:rsid w:val="007675ED"/>
    <w:rsid w:val="00770B27"/>
    <w:rsid w:val="00771E10"/>
    <w:rsid w:val="007778A8"/>
    <w:rsid w:val="007A0719"/>
    <w:rsid w:val="007A479B"/>
    <w:rsid w:val="007B2743"/>
    <w:rsid w:val="007B740C"/>
    <w:rsid w:val="007E1E6F"/>
    <w:rsid w:val="007E202E"/>
    <w:rsid w:val="007F2508"/>
    <w:rsid w:val="00860DD2"/>
    <w:rsid w:val="00866DC8"/>
    <w:rsid w:val="008801B2"/>
    <w:rsid w:val="008845E3"/>
    <w:rsid w:val="00886369"/>
    <w:rsid w:val="0089478C"/>
    <w:rsid w:val="0089490E"/>
    <w:rsid w:val="008B284B"/>
    <w:rsid w:val="008B5ECC"/>
    <w:rsid w:val="00905288"/>
    <w:rsid w:val="009068B5"/>
    <w:rsid w:val="00922F91"/>
    <w:rsid w:val="00943B3E"/>
    <w:rsid w:val="009571AC"/>
    <w:rsid w:val="0096199D"/>
    <w:rsid w:val="00963204"/>
    <w:rsid w:val="00983332"/>
    <w:rsid w:val="00991446"/>
    <w:rsid w:val="009B193F"/>
    <w:rsid w:val="009B2994"/>
    <w:rsid w:val="009B2B74"/>
    <w:rsid w:val="009D0CAD"/>
    <w:rsid w:val="009E7F6A"/>
    <w:rsid w:val="009F1338"/>
    <w:rsid w:val="00A12E8D"/>
    <w:rsid w:val="00A13321"/>
    <w:rsid w:val="00A219EA"/>
    <w:rsid w:val="00A3169C"/>
    <w:rsid w:val="00A32970"/>
    <w:rsid w:val="00A34527"/>
    <w:rsid w:val="00A41B00"/>
    <w:rsid w:val="00A46A8C"/>
    <w:rsid w:val="00A5107C"/>
    <w:rsid w:val="00A61194"/>
    <w:rsid w:val="00A61428"/>
    <w:rsid w:val="00A66032"/>
    <w:rsid w:val="00A71A43"/>
    <w:rsid w:val="00A778BF"/>
    <w:rsid w:val="00A84B6F"/>
    <w:rsid w:val="00A85299"/>
    <w:rsid w:val="00A947DC"/>
    <w:rsid w:val="00AA3E4B"/>
    <w:rsid w:val="00AB688B"/>
    <w:rsid w:val="00AC762D"/>
    <w:rsid w:val="00AD252B"/>
    <w:rsid w:val="00AD7BF4"/>
    <w:rsid w:val="00B23595"/>
    <w:rsid w:val="00B55A82"/>
    <w:rsid w:val="00B63460"/>
    <w:rsid w:val="00B7701F"/>
    <w:rsid w:val="00B94FC8"/>
    <w:rsid w:val="00BD6FC2"/>
    <w:rsid w:val="00BE3F3A"/>
    <w:rsid w:val="00C02FA8"/>
    <w:rsid w:val="00C044D3"/>
    <w:rsid w:val="00C12A27"/>
    <w:rsid w:val="00C21F31"/>
    <w:rsid w:val="00C225C5"/>
    <w:rsid w:val="00C34188"/>
    <w:rsid w:val="00C56C11"/>
    <w:rsid w:val="00C5757D"/>
    <w:rsid w:val="00C916BE"/>
    <w:rsid w:val="00CA329A"/>
    <w:rsid w:val="00CE08F7"/>
    <w:rsid w:val="00CE5C6C"/>
    <w:rsid w:val="00CF185F"/>
    <w:rsid w:val="00CF5814"/>
    <w:rsid w:val="00D10894"/>
    <w:rsid w:val="00D10B43"/>
    <w:rsid w:val="00D149D7"/>
    <w:rsid w:val="00D24679"/>
    <w:rsid w:val="00D36F6C"/>
    <w:rsid w:val="00D42BB3"/>
    <w:rsid w:val="00D445C9"/>
    <w:rsid w:val="00D51CE6"/>
    <w:rsid w:val="00D561DE"/>
    <w:rsid w:val="00D72D6D"/>
    <w:rsid w:val="00D82EE9"/>
    <w:rsid w:val="00D97C17"/>
    <w:rsid w:val="00DC3351"/>
    <w:rsid w:val="00DD78E2"/>
    <w:rsid w:val="00DE2B59"/>
    <w:rsid w:val="00DF36AC"/>
    <w:rsid w:val="00DF45BC"/>
    <w:rsid w:val="00DF6778"/>
    <w:rsid w:val="00E06062"/>
    <w:rsid w:val="00E267BA"/>
    <w:rsid w:val="00E539E0"/>
    <w:rsid w:val="00E97A1D"/>
    <w:rsid w:val="00EA6A24"/>
    <w:rsid w:val="00EB7A8D"/>
    <w:rsid w:val="00EC235C"/>
    <w:rsid w:val="00ED0BD1"/>
    <w:rsid w:val="00ED56D2"/>
    <w:rsid w:val="00EE66E5"/>
    <w:rsid w:val="00F03B31"/>
    <w:rsid w:val="00F64FCD"/>
    <w:rsid w:val="00F71B90"/>
    <w:rsid w:val="00F72066"/>
    <w:rsid w:val="00F736F1"/>
    <w:rsid w:val="00F86A48"/>
    <w:rsid w:val="00FA0DE3"/>
    <w:rsid w:val="00FC35E1"/>
    <w:rsid w:val="00FE12B3"/>
    <w:rsid w:val="00FF35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15B74F"/>
  <w15:docId w15:val="{22E7F8CE-9788-4358-BB52-DB79F092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188"/>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25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25C5"/>
    <w:rPr>
      <w:rFonts w:ascii="Calibri" w:eastAsia="Calibri" w:hAnsi="Calibri" w:cs="Times New Roman"/>
    </w:rPr>
  </w:style>
  <w:style w:type="paragraph" w:styleId="Piedepgina">
    <w:name w:val="footer"/>
    <w:basedOn w:val="Normal"/>
    <w:link w:val="PiedepginaCar"/>
    <w:uiPriority w:val="99"/>
    <w:unhideWhenUsed/>
    <w:rsid w:val="00C225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25C5"/>
    <w:rPr>
      <w:rFonts w:ascii="Calibri" w:eastAsia="Calibri" w:hAnsi="Calibri" w:cs="Times New Roman"/>
    </w:rPr>
  </w:style>
  <w:style w:type="paragraph" w:customStyle="1" w:styleId="estilo30">
    <w:name w:val="estilo30"/>
    <w:basedOn w:val="Normal"/>
    <w:rsid w:val="00C225C5"/>
    <w:pPr>
      <w:spacing w:before="100" w:beforeAutospacing="1" w:after="100" w:afterAutospacing="1" w:line="240" w:lineRule="auto"/>
    </w:pPr>
    <w:rPr>
      <w:rFonts w:ascii="Times New Roman" w:eastAsia="Times New Roman" w:hAnsi="Times New Roman"/>
      <w:sz w:val="24"/>
      <w:szCs w:val="24"/>
      <w:lang w:eastAsia="es-MX"/>
    </w:rPr>
  </w:style>
  <w:style w:type="paragraph" w:styleId="Textoindependiente">
    <w:name w:val="Body Text"/>
    <w:basedOn w:val="Normal"/>
    <w:link w:val="TextoindependienteCar"/>
    <w:rsid w:val="00C225C5"/>
    <w:pPr>
      <w:spacing w:after="0" w:line="240" w:lineRule="auto"/>
      <w:ind w:right="-852"/>
    </w:pPr>
    <w:rPr>
      <w:rFonts w:ascii="Arial" w:eastAsia="Times New Roman" w:hAnsi="Arial"/>
      <w:sz w:val="24"/>
      <w:szCs w:val="20"/>
      <w:lang w:eastAsia="es-ES"/>
    </w:rPr>
  </w:style>
  <w:style w:type="character" w:customStyle="1" w:styleId="TextoindependienteCar">
    <w:name w:val="Texto independiente Car"/>
    <w:basedOn w:val="Fuentedeprrafopredeter"/>
    <w:link w:val="Textoindependiente"/>
    <w:rsid w:val="00C225C5"/>
    <w:rPr>
      <w:rFonts w:ascii="Arial" w:eastAsia="Times New Roman" w:hAnsi="Arial" w:cs="Times New Roman"/>
      <w:sz w:val="24"/>
      <w:szCs w:val="20"/>
      <w:lang w:eastAsia="es-ES"/>
    </w:rPr>
  </w:style>
  <w:style w:type="paragraph" w:styleId="Prrafodelista">
    <w:name w:val="List Paragraph"/>
    <w:basedOn w:val="Normal"/>
    <w:link w:val="PrrafodelistaCar"/>
    <w:uiPriority w:val="34"/>
    <w:qFormat/>
    <w:rsid w:val="00C225C5"/>
    <w:pPr>
      <w:spacing w:after="0" w:line="240" w:lineRule="auto"/>
      <w:ind w:left="720"/>
      <w:contextualSpacing/>
    </w:pPr>
    <w:rPr>
      <w:rFonts w:ascii="Times New Roman" w:eastAsia="Times New Roman" w:hAnsi="Times New Roman" w:cs="Tahoma"/>
      <w:bCs/>
      <w:sz w:val="20"/>
      <w:szCs w:val="20"/>
      <w:lang w:val="es-ES" w:eastAsia="es-ES"/>
    </w:rPr>
  </w:style>
  <w:style w:type="character" w:customStyle="1" w:styleId="PrrafodelistaCar">
    <w:name w:val="Párrafo de lista Car"/>
    <w:link w:val="Prrafodelista"/>
    <w:uiPriority w:val="34"/>
    <w:locked/>
    <w:rsid w:val="00C225C5"/>
    <w:rPr>
      <w:rFonts w:ascii="Times New Roman" w:eastAsia="Times New Roman" w:hAnsi="Times New Roman" w:cs="Tahoma"/>
      <w:bCs/>
      <w:sz w:val="20"/>
      <w:szCs w:val="20"/>
      <w:lang w:val="es-ES" w:eastAsia="es-ES"/>
    </w:rPr>
  </w:style>
  <w:style w:type="paragraph" w:customStyle="1" w:styleId="Texto">
    <w:name w:val="Texto"/>
    <w:basedOn w:val="Normal"/>
    <w:link w:val="TextoCar"/>
    <w:rsid w:val="007050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050B3"/>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AD25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52B"/>
    <w:rPr>
      <w:rFonts w:ascii="Segoe UI" w:eastAsia="Calibri" w:hAnsi="Segoe UI" w:cs="Segoe UI"/>
      <w:sz w:val="18"/>
      <w:szCs w:val="18"/>
    </w:rPr>
  </w:style>
  <w:style w:type="paragraph" w:styleId="Textonotapie">
    <w:name w:val="footnote text"/>
    <w:basedOn w:val="Normal"/>
    <w:link w:val="TextonotapieCar"/>
    <w:uiPriority w:val="99"/>
    <w:semiHidden/>
    <w:unhideWhenUsed/>
    <w:rsid w:val="00C02FA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2FA8"/>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C02FA8"/>
    <w:rPr>
      <w:vertAlign w:val="superscript"/>
    </w:rPr>
  </w:style>
  <w:style w:type="character" w:styleId="Hipervnculo">
    <w:name w:val="Hyperlink"/>
    <w:basedOn w:val="Fuentedeprrafopredeter"/>
    <w:uiPriority w:val="99"/>
    <w:unhideWhenUsed/>
    <w:rsid w:val="00C02FA8"/>
    <w:rPr>
      <w:color w:val="0563C1" w:themeColor="hyperlink"/>
      <w:u w:val="single"/>
    </w:rPr>
  </w:style>
  <w:style w:type="table" w:styleId="Tablaconcuadrcula">
    <w:name w:val="Table Grid"/>
    <w:basedOn w:val="Tablanormal"/>
    <w:uiPriority w:val="39"/>
    <w:rsid w:val="009F1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1759"/>
    <w:rPr>
      <w:sz w:val="16"/>
      <w:szCs w:val="16"/>
    </w:rPr>
  </w:style>
  <w:style w:type="paragraph" w:styleId="Textocomentario">
    <w:name w:val="annotation text"/>
    <w:basedOn w:val="Normal"/>
    <w:link w:val="TextocomentarioCar"/>
    <w:uiPriority w:val="99"/>
    <w:semiHidden/>
    <w:unhideWhenUsed/>
    <w:rsid w:val="001C1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1759"/>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C1759"/>
    <w:rPr>
      <w:b/>
      <w:bCs/>
    </w:rPr>
  </w:style>
  <w:style w:type="character" w:customStyle="1" w:styleId="AsuntodelcomentarioCar">
    <w:name w:val="Asunto del comentario Car"/>
    <w:basedOn w:val="TextocomentarioCar"/>
    <w:link w:val="Asuntodelcomentario"/>
    <w:uiPriority w:val="99"/>
    <w:semiHidden/>
    <w:rsid w:val="001C175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4480A-9E49-492B-9BAB-9B85A269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995</Words>
  <Characters>5478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IFT</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Ivan Avila Alonso</dc:creator>
  <cp:lastModifiedBy>Assuan Olvera Sandoval</cp:lastModifiedBy>
  <cp:revision>2</cp:revision>
  <cp:lastPrinted>2014-12-08T23:18:00Z</cp:lastPrinted>
  <dcterms:created xsi:type="dcterms:W3CDTF">2018-02-22T17:55:00Z</dcterms:created>
  <dcterms:modified xsi:type="dcterms:W3CDTF">2018-02-22T17:55:00Z</dcterms:modified>
</cp:coreProperties>
</file>