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7E" w:rsidRPr="009A5657" w:rsidRDefault="007F747E" w:rsidP="00886408">
      <w:pPr>
        <w:spacing w:after="0"/>
        <w:jc w:val="both"/>
        <w:rPr>
          <w:rFonts w:ascii="ITC Avant Garde" w:eastAsia="Times New Roman" w:hAnsi="ITC Avant Garde" w:cs="Tahoma"/>
          <w:b/>
          <w:bCs/>
          <w:lang w:eastAsia="es-MX"/>
        </w:rPr>
      </w:pPr>
      <w:r w:rsidRPr="007F747E">
        <w:rPr>
          <w:rFonts w:ascii="ITC Avant Garde" w:eastAsia="Times New Roman" w:hAnsi="ITC Avant Garde" w:cs="Tahoma"/>
          <w:b/>
          <w:bCs/>
          <w:lang w:val="es-ES_tradnl" w:eastAsia="es-MX"/>
        </w:rPr>
        <w:t xml:space="preserve">ACUERDO MEDIANTE EL CUAL EL PLENO DEL INSTITUTO FEDERAL DE TELECOMUNICACIONES </w:t>
      </w:r>
      <w:r w:rsidR="00317C97">
        <w:rPr>
          <w:rFonts w:ascii="ITC Avant Garde" w:eastAsia="Times New Roman" w:hAnsi="ITC Avant Garde" w:cs="Tahoma"/>
          <w:b/>
          <w:bCs/>
          <w:lang w:val="es-ES_tradnl" w:eastAsia="es-MX"/>
        </w:rPr>
        <w:t xml:space="preserve">EXPIDE LA </w:t>
      </w:r>
      <w:r w:rsidRPr="007F747E">
        <w:rPr>
          <w:rFonts w:ascii="ITC Avant Garde" w:eastAsia="Times New Roman" w:hAnsi="ITC Avant Garde" w:cs="Tahoma"/>
          <w:b/>
          <w:bCs/>
          <w:lang w:val="es-ES_tradnl" w:eastAsia="es-MX"/>
        </w:rPr>
        <w:t>“</w:t>
      </w:r>
      <w:r w:rsidR="00B26E50" w:rsidRPr="00F73389">
        <w:rPr>
          <w:rFonts w:ascii="ITC Avant Garde" w:eastAsia="Times New Roman" w:hAnsi="ITC Avant Garde" w:cs="Tahoma"/>
          <w:b/>
          <w:bCs/>
          <w:lang w:val="es-ES_tradnl" w:eastAsia="es-MX"/>
        </w:rPr>
        <w:t xml:space="preserve">DISPOSICIÓN TÉCNICA </w:t>
      </w:r>
      <w:r w:rsidR="009A5657" w:rsidRPr="009A5657">
        <w:rPr>
          <w:rFonts w:ascii="ITC Avant Garde" w:eastAsia="Times New Roman" w:hAnsi="ITC Avant Garde" w:cs="Tahoma"/>
          <w:b/>
          <w:bCs/>
          <w:lang w:eastAsia="es-MX"/>
        </w:rPr>
        <w:t>IFT-015-2018</w:t>
      </w:r>
      <w:r w:rsidR="00B26E50" w:rsidRPr="00F73389">
        <w:rPr>
          <w:rFonts w:ascii="ITC Avant Garde" w:eastAsia="Times New Roman" w:hAnsi="ITC Avant Garde" w:cs="Tahoma"/>
          <w:b/>
          <w:bCs/>
          <w:lang w:val="es-ES_tradnl" w:eastAsia="es-MX"/>
        </w:rPr>
        <w:t xml:space="preserve">: </w:t>
      </w:r>
      <w:r w:rsidR="009A5657" w:rsidRPr="009A5657">
        <w:rPr>
          <w:rFonts w:ascii="ITC Avant Garde" w:eastAsia="Times New Roman" w:hAnsi="ITC Avant Garde" w:cs="Tahoma"/>
          <w:b/>
          <w:bCs/>
          <w:lang w:eastAsia="es-MX"/>
        </w:rPr>
        <w:t>ESPECIFICACIONES TÉCNICAS DE LOS EQUIPOS TRANSMISORES DESTINADOS AL</w:t>
      </w:r>
      <w:r w:rsidR="00576206">
        <w:rPr>
          <w:rFonts w:ascii="ITC Avant Garde" w:eastAsia="Times New Roman" w:hAnsi="ITC Avant Garde" w:cs="Tahoma"/>
          <w:b/>
          <w:bCs/>
          <w:lang w:eastAsia="es-MX"/>
        </w:rPr>
        <w:t xml:space="preserve"> </w:t>
      </w:r>
      <w:r w:rsidR="009A5657" w:rsidRPr="009A5657">
        <w:rPr>
          <w:rFonts w:ascii="ITC Avant Garde" w:eastAsia="Times New Roman" w:hAnsi="ITC Avant Garde" w:cs="Tahoma"/>
          <w:b/>
          <w:bCs/>
          <w:lang w:eastAsia="es-MX"/>
        </w:rPr>
        <w:t>SERVICIO MÓVIL DE RADIOCOMUNICA</w:t>
      </w:r>
      <w:r w:rsidR="009A5657">
        <w:rPr>
          <w:rFonts w:ascii="ITC Avant Garde" w:eastAsia="Times New Roman" w:hAnsi="ITC Avant Garde" w:cs="Tahoma"/>
          <w:b/>
          <w:bCs/>
          <w:lang w:eastAsia="es-MX"/>
        </w:rPr>
        <w:t>CIÓN ESPECIALIZADA DE FLOTILLAS</w:t>
      </w:r>
      <w:r w:rsidR="00B26E50" w:rsidRPr="00F73389">
        <w:rPr>
          <w:rFonts w:ascii="ITC Avant Garde" w:eastAsia="Times New Roman" w:hAnsi="ITC Avant Garde" w:cs="Tahoma"/>
          <w:b/>
          <w:bCs/>
          <w:lang w:val="es-ES_tradnl" w:eastAsia="es-MX"/>
        </w:rPr>
        <w:t>.</w:t>
      </w:r>
      <w:r w:rsidRPr="007F747E">
        <w:rPr>
          <w:rFonts w:ascii="ITC Avant Garde" w:eastAsia="Times New Roman" w:hAnsi="ITC Avant Garde" w:cs="Tahoma"/>
          <w:b/>
          <w:bCs/>
          <w:lang w:val="es-ES_tradnl" w:eastAsia="es-MX"/>
        </w:rPr>
        <w:t>”</w:t>
      </w:r>
    </w:p>
    <w:p w:rsidR="007F747E" w:rsidRPr="00886408" w:rsidRDefault="007F747E" w:rsidP="00886408">
      <w:pPr>
        <w:spacing w:after="0" w:line="276" w:lineRule="auto"/>
        <w:jc w:val="both"/>
        <w:rPr>
          <w:rFonts w:ascii="ITC Avant Garde" w:eastAsia="Times New Roman" w:hAnsi="ITC Avant Garde" w:cs="Times New Roman"/>
          <w:sz w:val="20"/>
          <w:lang w:eastAsia="es-ES"/>
        </w:rPr>
      </w:pPr>
    </w:p>
    <w:p w:rsidR="007F747E" w:rsidRPr="007F747E" w:rsidRDefault="007F747E" w:rsidP="00886408">
      <w:pPr>
        <w:spacing w:after="0" w:line="276" w:lineRule="auto"/>
        <w:jc w:val="center"/>
        <w:rPr>
          <w:rFonts w:ascii="ITC Avant Garde" w:eastAsia="Times New Roman" w:hAnsi="ITC Avant Garde" w:cs="Arial"/>
          <w:b/>
          <w:bCs/>
          <w:lang w:val="es-ES_tradnl" w:eastAsia="es-MX"/>
        </w:rPr>
      </w:pPr>
      <w:r w:rsidRPr="007F747E">
        <w:rPr>
          <w:rFonts w:ascii="ITC Avant Garde" w:eastAsia="Times New Roman" w:hAnsi="ITC Avant Garde" w:cs="Arial"/>
          <w:b/>
          <w:bCs/>
          <w:lang w:val="es-ES_tradnl" w:eastAsia="es-MX"/>
        </w:rPr>
        <w:t>ANTECEDENTES</w:t>
      </w:r>
    </w:p>
    <w:p w:rsidR="007F747E" w:rsidRPr="00886408" w:rsidRDefault="007F747E" w:rsidP="00886408">
      <w:pPr>
        <w:spacing w:after="0" w:line="276" w:lineRule="auto"/>
        <w:jc w:val="center"/>
        <w:rPr>
          <w:rFonts w:ascii="ITC Avant Garde" w:eastAsia="Times New Roman" w:hAnsi="ITC Avant Garde" w:cs="Arial"/>
          <w:b/>
          <w:bCs/>
          <w:sz w:val="20"/>
          <w:lang w:val="es-ES_tradnl" w:eastAsia="es-MX"/>
        </w:rPr>
      </w:pPr>
    </w:p>
    <w:p w:rsidR="005E7985" w:rsidRPr="002E3082" w:rsidRDefault="005E7985" w:rsidP="002E3082">
      <w:pPr>
        <w:numPr>
          <w:ilvl w:val="0"/>
          <w:numId w:val="1"/>
        </w:numPr>
        <w:spacing w:after="0" w:line="276" w:lineRule="auto"/>
        <w:ind w:left="851" w:hanging="425"/>
        <w:jc w:val="both"/>
        <w:rPr>
          <w:rFonts w:ascii="ITC Avant Garde" w:eastAsia="Times New Roman" w:hAnsi="ITC Avant Garde" w:cs="Calibri"/>
          <w:lang w:eastAsia="es-MX"/>
        </w:rPr>
      </w:pPr>
      <w:r>
        <w:rPr>
          <w:rFonts w:ascii="ITC Avant Garde" w:eastAsia="Times New Roman" w:hAnsi="ITC Avant Garde" w:cs="Calibri"/>
          <w:lang w:eastAsia="es-MX"/>
        </w:rPr>
        <w:t xml:space="preserve">El 17 de abril de 2003 se publicó en </w:t>
      </w:r>
      <w:r w:rsidR="002E3082" w:rsidRPr="006E341B">
        <w:rPr>
          <w:rFonts w:ascii="ITC Avant Garde" w:eastAsia="Times New Roman" w:hAnsi="ITC Avant Garde" w:cs="Calibri"/>
          <w:lang w:eastAsia="es-MX"/>
        </w:rPr>
        <w:t>el Diario Oficial de la Federación (en lo sucesivo, el “DOF”)</w:t>
      </w:r>
      <w:r w:rsidR="002E3082">
        <w:rPr>
          <w:rFonts w:ascii="ITC Avant Garde" w:eastAsia="Times New Roman" w:hAnsi="ITC Avant Garde" w:cs="Calibri"/>
          <w:lang w:eastAsia="es-MX"/>
        </w:rPr>
        <w:t xml:space="preserve"> </w:t>
      </w:r>
      <w:r>
        <w:rPr>
          <w:rFonts w:ascii="ITC Avant Garde" w:eastAsia="Times New Roman" w:hAnsi="ITC Avant Garde" w:cs="Calibri"/>
          <w:lang w:eastAsia="es-MX"/>
        </w:rPr>
        <w:t xml:space="preserve">la </w:t>
      </w:r>
      <w:r w:rsidRPr="00BD24B2">
        <w:rPr>
          <w:rFonts w:ascii="ITC Avant Garde" w:eastAsia="Times New Roman" w:hAnsi="ITC Avant Garde" w:cs="Calibri"/>
          <w:lang w:eastAsia="es-MX"/>
        </w:rPr>
        <w:t xml:space="preserve">Norma Oficial Mexicana </w:t>
      </w:r>
      <w:r>
        <w:rPr>
          <w:rFonts w:ascii="ITC Avant Garde" w:eastAsia="Times New Roman" w:hAnsi="ITC Avant Garde" w:cs="Calibri"/>
          <w:lang w:eastAsia="es-MX"/>
        </w:rPr>
        <w:t>“</w:t>
      </w:r>
      <w:r w:rsidRPr="002E3082">
        <w:rPr>
          <w:rFonts w:ascii="ITC Avant Garde" w:eastAsia="Times New Roman" w:hAnsi="ITC Avant Garde" w:cs="Calibri"/>
          <w:lang w:eastAsia="es-MX"/>
        </w:rPr>
        <w:t>NOM-084-SCT1-2002, Telecomunicaciones-Radiocomunicación-Especificaciones técnicas de los equipos transmisores destinados al servicio móvil de radiocomunicación especializada de flotillas”</w:t>
      </w:r>
      <w:r>
        <w:rPr>
          <w:rFonts w:ascii="ITC Avant Garde" w:eastAsia="Times New Roman" w:hAnsi="ITC Avant Garde" w:cs="Calibri"/>
          <w:lang w:eastAsia="es-MX"/>
        </w:rPr>
        <w:t xml:space="preserve"> emitida por l</w:t>
      </w:r>
      <w:r w:rsidRPr="00BD24B2">
        <w:rPr>
          <w:rFonts w:ascii="ITC Avant Garde" w:eastAsia="Times New Roman" w:hAnsi="ITC Avant Garde" w:cs="Calibri"/>
          <w:lang w:eastAsia="es-MX"/>
        </w:rPr>
        <w:t xml:space="preserve">a Secretaría de Comunicaciones y Transportes, </w:t>
      </w:r>
      <w:r w:rsidRPr="002E3082">
        <w:rPr>
          <w:rFonts w:ascii="ITC Avant Garde" w:eastAsia="Times New Roman" w:hAnsi="ITC Avant Garde" w:cs="Calibri"/>
          <w:lang w:eastAsia="es-MX"/>
        </w:rPr>
        <w:t>(en lo sucesivo, “SCT”) por conducto de la extinta Comisión Federal de Telecomunicaciones (en lo sucesivo, “COFETEL”) con el objetivo de  establecer las especificaciones y métodos de prueba a que deben sujetarse los</w:t>
      </w:r>
    </w:p>
    <w:p w:rsidR="005E7985" w:rsidRDefault="005E7985" w:rsidP="002E3082">
      <w:pPr>
        <w:spacing w:after="0" w:line="276" w:lineRule="auto"/>
        <w:ind w:left="851"/>
        <w:jc w:val="both"/>
        <w:rPr>
          <w:rFonts w:ascii="ITC Avant Garde" w:eastAsia="Times New Roman" w:hAnsi="ITC Avant Garde" w:cs="Calibri"/>
          <w:lang w:eastAsia="es-MX"/>
        </w:rPr>
      </w:pPr>
      <w:r w:rsidRPr="002E3082">
        <w:rPr>
          <w:rFonts w:ascii="ITC Avant Garde" w:eastAsia="Times New Roman" w:hAnsi="ITC Avant Garde" w:cs="Calibri"/>
          <w:lang w:eastAsia="es-MX"/>
        </w:rPr>
        <w:t>equipos para el servicio móvil de radiocomunicación especializada de flotillas.</w:t>
      </w:r>
      <w:r w:rsidR="00B325B4" w:rsidRPr="002E3082">
        <w:rPr>
          <w:rFonts w:ascii="ITC Avant Garde" w:eastAsia="Times New Roman" w:hAnsi="ITC Avant Garde" w:cs="Calibri"/>
          <w:lang w:eastAsia="es-MX"/>
        </w:rPr>
        <w:t xml:space="preserve"> Posteriormente, el 31 de julio de 2008 y </w:t>
      </w:r>
      <w:r w:rsidR="006B0A43" w:rsidRPr="002E3082">
        <w:rPr>
          <w:rFonts w:ascii="ITC Avant Garde" w:eastAsia="Times New Roman" w:hAnsi="ITC Avant Garde" w:cs="Calibri"/>
          <w:lang w:eastAsia="es-MX"/>
        </w:rPr>
        <w:t xml:space="preserve">el 9 de agosto de 2013, </w:t>
      </w:r>
      <w:r w:rsidR="00B325B4" w:rsidRPr="002E3082">
        <w:rPr>
          <w:rFonts w:ascii="ITC Avant Garde" w:eastAsia="Times New Roman" w:hAnsi="ITC Avant Garde" w:cs="Calibri"/>
          <w:lang w:eastAsia="es-MX"/>
        </w:rPr>
        <w:t xml:space="preserve">la Comisión Nacional de Normalización notificó al Secretariado Técnico de la Comisión Nacional de Normalización las </w:t>
      </w:r>
      <w:r w:rsidR="006B0A43" w:rsidRPr="002E3082">
        <w:rPr>
          <w:rFonts w:ascii="ITC Avant Garde" w:eastAsia="Times New Roman" w:hAnsi="ITC Avant Garde" w:cs="Calibri"/>
          <w:lang w:eastAsia="es-MX"/>
        </w:rPr>
        <w:t>ratificaciones de su vigencia.</w:t>
      </w:r>
    </w:p>
    <w:p w:rsidR="002E3082" w:rsidRDefault="002E3082" w:rsidP="002E3082">
      <w:pPr>
        <w:spacing w:after="0" w:line="276" w:lineRule="auto"/>
        <w:ind w:left="851"/>
        <w:jc w:val="both"/>
        <w:rPr>
          <w:rFonts w:ascii="ITC Avant Garde" w:eastAsia="Times New Roman" w:hAnsi="ITC Avant Garde" w:cs="Calibri"/>
          <w:lang w:eastAsia="es-MX"/>
        </w:rPr>
      </w:pPr>
    </w:p>
    <w:p w:rsidR="00317C97" w:rsidRPr="006E341B" w:rsidRDefault="00317C97" w:rsidP="00E26132">
      <w:pPr>
        <w:numPr>
          <w:ilvl w:val="0"/>
          <w:numId w:val="1"/>
        </w:numPr>
        <w:spacing w:after="0" w:line="276" w:lineRule="auto"/>
        <w:ind w:left="851" w:hanging="425"/>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11 de junio de 2013 se publicó en el DOF</w:t>
      </w:r>
      <w:r w:rsidR="002E3082">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 xml:space="preserve">el </w:t>
      </w:r>
      <w:r w:rsidRPr="006E341B">
        <w:rPr>
          <w:rFonts w:ascii="ITC Avant Garde" w:eastAsia="Times New Roman" w:hAnsi="ITC Avant Garde" w:cs="Calibri"/>
          <w:i/>
          <w:lang w:eastAsia="es-MX"/>
        </w:rPr>
        <w:t>"Decreto por el que se reforman y adicionan diversas disposiciones de los artículos 6o., 7o., 27, 28, 73, 78, 94 y 105 de la Constitución Política de los Estados Unidos Mexicanos, en materia de telecomunicaciones"</w:t>
      </w:r>
      <w:r w:rsidRPr="006E341B">
        <w:rPr>
          <w:rFonts w:ascii="ITC Avant Garde" w:eastAsia="Times New Roman" w:hAnsi="ITC Avant Garde" w:cs="Calibri"/>
          <w:lang w:eastAsia="es-MX"/>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rsidR="00317C97" w:rsidRPr="00317C97" w:rsidRDefault="00317C97" w:rsidP="00E26132">
      <w:pPr>
        <w:spacing w:after="0" w:line="276" w:lineRule="auto"/>
        <w:ind w:left="851" w:hanging="425"/>
        <w:jc w:val="both"/>
        <w:rPr>
          <w:rFonts w:ascii="ITC Avant Garde" w:eastAsia="Times New Roman" w:hAnsi="ITC Avant Garde" w:cs="Times New Roman"/>
          <w:lang w:val="es-ES" w:eastAsia="es-ES"/>
        </w:rPr>
      </w:pPr>
    </w:p>
    <w:p w:rsidR="00317C97" w:rsidRDefault="00317C97" w:rsidP="00E26132">
      <w:pPr>
        <w:numPr>
          <w:ilvl w:val="0"/>
          <w:numId w:val="1"/>
        </w:numPr>
        <w:spacing w:after="0" w:line="276" w:lineRule="auto"/>
        <w:ind w:left="851" w:hanging="425"/>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w:t>
      </w:r>
      <w:r>
        <w:rPr>
          <w:rFonts w:ascii="ITC Avant Garde" w:eastAsia="Times New Roman" w:hAnsi="ITC Avant Garde" w:cs="Calibri"/>
          <w:lang w:eastAsia="es-MX"/>
        </w:rPr>
        <w:t>e</w:t>
      </w:r>
      <w:r w:rsidRPr="006E341B">
        <w:rPr>
          <w:rFonts w:ascii="ITC Avant Garde" w:eastAsia="Times New Roman" w:hAnsi="ITC Avant Garde" w:cs="Calibri"/>
          <w:lang w:eastAsia="es-MX"/>
        </w:rPr>
        <w:t>l “</w:t>
      </w:r>
      <w:r>
        <w:rPr>
          <w:rFonts w:ascii="ITC Avant Garde" w:eastAsia="Times New Roman" w:hAnsi="ITC Avant Garde" w:cs="Calibri"/>
          <w:lang w:eastAsia="es-MX"/>
        </w:rPr>
        <w:t>Decreto de Ley</w:t>
      </w:r>
      <w:r w:rsidRPr="006E341B">
        <w:rPr>
          <w:rFonts w:ascii="ITC Avant Garde" w:eastAsia="Times New Roman" w:hAnsi="ITC Avant Garde" w:cs="Calibri"/>
          <w:lang w:eastAsia="es-MX"/>
        </w:rPr>
        <w:t>”), ordenamiento que entró en vigor treinta días naturales siguientes a su publicación, es decir, el 13 de agosto de 2014.</w:t>
      </w:r>
    </w:p>
    <w:p w:rsidR="00317C97" w:rsidRDefault="00317C97" w:rsidP="00E26132">
      <w:pPr>
        <w:pStyle w:val="Prrafodelista"/>
        <w:ind w:left="851" w:hanging="425"/>
        <w:rPr>
          <w:rFonts w:ascii="ITC Avant Garde" w:eastAsia="Times New Roman" w:hAnsi="ITC Avant Garde" w:cs="Calibri"/>
          <w:lang w:eastAsia="es-MX"/>
        </w:rPr>
      </w:pPr>
    </w:p>
    <w:p w:rsidR="00317C97" w:rsidRDefault="00317C97" w:rsidP="00E26132">
      <w:pPr>
        <w:numPr>
          <w:ilvl w:val="0"/>
          <w:numId w:val="1"/>
        </w:numPr>
        <w:spacing w:after="0" w:line="276" w:lineRule="auto"/>
        <w:ind w:left="851" w:hanging="425"/>
        <w:jc w:val="both"/>
        <w:rPr>
          <w:rFonts w:ascii="ITC Avant Garde" w:eastAsia="Times New Roman" w:hAnsi="ITC Avant Garde" w:cs="Calibri"/>
          <w:lang w:eastAsia="es-MX"/>
        </w:rPr>
      </w:pPr>
      <w:r w:rsidRPr="006E341B">
        <w:rPr>
          <w:rFonts w:ascii="ITC Avant Garde" w:eastAsia="Times New Roman" w:hAnsi="ITC Avant Garde" w:cs="Calibri"/>
          <w:lang w:eastAsia="es-MX"/>
        </w:rPr>
        <w:lastRenderedPageBreak/>
        <w:t xml:space="preserve">El 4 de septiembre de 2014, se publicó en el DOF el Estatuto Orgánico del Instituto Federal de Telecomunicaciones (en lo sucesivo, el "Estatuto Orgánico"), mismo que entró en vigor el día 26 del mismo mes y año y el </w:t>
      </w:r>
      <w:r w:rsidR="005C6EBD">
        <w:rPr>
          <w:rFonts w:ascii="ITC Avant Garde" w:eastAsia="Times New Roman" w:hAnsi="ITC Avant Garde" w:cs="Calibri"/>
          <w:lang w:eastAsia="es-MX"/>
        </w:rPr>
        <w:t>13</w:t>
      </w:r>
      <w:r w:rsidRPr="006E341B">
        <w:rPr>
          <w:rFonts w:ascii="ITC Avant Garde" w:eastAsia="Times New Roman" w:hAnsi="ITC Avant Garde" w:cs="Calibri"/>
          <w:lang w:eastAsia="es-MX"/>
        </w:rPr>
        <w:t xml:space="preserve"> de </w:t>
      </w:r>
      <w:r>
        <w:rPr>
          <w:rFonts w:ascii="ITC Avant Garde" w:eastAsia="Times New Roman" w:hAnsi="ITC Avant Garde" w:cs="Calibri"/>
          <w:lang w:eastAsia="es-MX"/>
        </w:rPr>
        <w:t>julio</w:t>
      </w:r>
      <w:r w:rsidRPr="006E341B">
        <w:rPr>
          <w:rFonts w:ascii="ITC Avant Garde" w:eastAsia="Times New Roman" w:hAnsi="ITC Avant Garde" w:cs="Calibri"/>
          <w:lang w:eastAsia="es-MX"/>
        </w:rPr>
        <w:t xml:space="preserve"> de 201</w:t>
      </w:r>
      <w:r w:rsidR="005C6EBD">
        <w:rPr>
          <w:rFonts w:ascii="ITC Avant Garde" w:eastAsia="Times New Roman" w:hAnsi="ITC Avant Garde" w:cs="Calibri"/>
          <w:lang w:eastAsia="es-MX"/>
        </w:rPr>
        <w:t>8</w:t>
      </w:r>
      <w:r w:rsidRPr="006E341B">
        <w:rPr>
          <w:rFonts w:ascii="ITC Avant Garde" w:eastAsia="Times New Roman" w:hAnsi="ITC Avant Garde" w:cs="Calibri"/>
          <w:lang w:eastAsia="es-MX"/>
        </w:rPr>
        <w:t xml:space="preserve"> se publicó en el DOF la última modificación al mismo</w:t>
      </w:r>
      <w:r w:rsidR="00956F82">
        <w:rPr>
          <w:rFonts w:ascii="ITC Avant Garde" w:eastAsia="Times New Roman" w:hAnsi="ITC Avant Garde" w:cs="Calibri"/>
          <w:lang w:eastAsia="es-MX"/>
        </w:rPr>
        <w:t>.</w:t>
      </w:r>
    </w:p>
    <w:p w:rsidR="00AA090A" w:rsidRDefault="00AA090A" w:rsidP="00AA090A">
      <w:pPr>
        <w:pStyle w:val="Prrafodelista"/>
        <w:rPr>
          <w:rFonts w:ascii="ITC Avant Garde" w:eastAsia="Times New Roman" w:hAnsi="ITC Avant Garde" w:cs="Calibri"/>
          <w:lang w:eastAsia="es-MX"/>
        </w:rPr>
      </w:pPr>
    </w:p>
    <w:p w:rsidR="00317C97" w:rsidRDefault="00AA090A" w:rsidP="002E3082">
      <w:pPr>
        <w:pStyle w:val="Prrafodelista"/>
        <w:numPr>
          <w:ilvl w:val="0"/>
          <w:numId w:val="1"/>
        </w:numPr>
        <w:ind w:left="851" w:hanging="425"/>
        <w:jc w:val="both"/>
        <w:rPr>
          <w:rFonts w:ascii="ITC Avant Garde" w:eastAsia="Times New Roman" w:hAnsi="ITC Avant Garde" w:cs="Calibri"/>
          <w:lang w:eastAsia="es-MX"/>
        </w:rPr>
      </w:pPr>
      <w:r w:rsidRPr="00AA090A">
        <w:rPr>
          <w:rFonts w:ascii="ITC Avant Garde" w:eastAsia="Times New Roman" w:hAnsi="ITC Avant Garde" w:cs="Calibri"/>
          <w:lang w:eastAsia="es-MX"/>
        </w:rPr>
        <w:t>El 11 de octubre de 2016, se publicaron en el DOF el “ACUERDO por el que se dan a conocer las modificaciones al Acuerdo de reconocimiento mutuo entre el Gobierno de los Estados Unidos Mexicanos y el Gobierno de los Estados Unidos de América para la evaluación de la conformidad de equipos de telecomunicaciones, publicado el 28 de julio de 2011.”, y “ACUERDO por el que se dan a conocer las modificaciones al Acuerdo de reconocimiento mutuo entre el Gobierno de los Estados Unidos Mexicanos y el Gobierno de Canadá para la evaluación de la conformidad de equipos de telecomunicaciones, publicado el 28 de may</w:t>
      </w:r>
      <w:r w:rsidR="00292380">
        <w:rPr>
          <w:rFonts w:ascii="ITC Avant Garde" w:eastAsia="Times New Roman" w:hAnsi="ITC Avant Garde" w:cs="Calibri"/>
          <w:lang w:eastAsia="es-MX"/>
        </w:rPr>
        <w:t>o de 2012.”,  donde la NOM-084</w:t>
      </w:r>
      <w:r w:rsidRPr="00AA090A">
        <w:rPr>
          <w:rFonts w:ascii="ITC Avant Garde" w:eastAsia="Times New Roman" w:hAnsi="ITC Avant Garde" w:cs="Calibri"/>
          <w:lang w:eastAsia="es-MX"/>
        </w:rPr>
        <w:t>-SCT1-2002 se lista como uno de los reglamentos técnicos para los que México deberá aceptar los reportes de pruebas de laboratorios de prueba designados por los Estados Unidos y/o Canadá.</w:t>
      </w:r>
    </w:p>
    <w:p w:rsidR="002E3082" w:rsidRPr="002E3082" w:rsidRDefault="002E3082" w:rsidP="002E3082">
      <w:pPr>
        <w:pStyle w:val="Prrafodelista"/>
        <w:rPr>
          <w:rFonts w:ascii="ITC Avant Garde" w:eastAsia="Times New Roman" w:hAnsi="ITC Avant Garde" w:cs="Calibri"/>
          <w:lang w:eastAsia="es-MX"/>
        </w:rPr>
      </w:pPr>
    </w:p>
    <w:p w:rsidR="00317C97" w:rsidRDefault="00317C97" w:rsidP="00B72F11">
      <w:pPr>
        <w:pStyle w:val="Prrafodelista"/>
        <w:numPr>
          <w:ilvl w:val="0"/>
          <w:numId w:val="1"/>
        </w:numPr>
        <w:ind w:left="851" w:hanging="425"/>
        <w:jc w:val="both"/>
        <w:rPr>
          <w:rFonts w:ascii="ITC Avant Garde" w:eastAsia="Times New Roman" w:hAnsi="ITC Avant Garde" w:cs="Calibri"/>
          <w:lang w:eastAsia="es-MX"/>
        </w:rPr>
      </w:pPr>
      <w:r>
        <w:rPr>
          <w:rFonts w:ascii="ITC Avant Garde" w:eastAsia="Times New Roman" w:hAnsi="ITC Avant Garde" w:cs="Calibri"/>
          <w:lang w:eastAsia="es-MX"/>
        </w:rPr>
        <w:t>El 2</w:t>
      </w:r>
      <w:r w:rsidR="00DA5862">
        <w:rPr>
          <w:rFonts w:ascii="ITC Avant Garde" w:eastAsia="Times New Roman" w:hAnsi="ITC Avant Garde" w:cs="Calibri"/>
          <w:lang w:eastAsia="es-MX"/>
        </w:rPr>
        <w:t>3</w:t>
      </w:r>
      <w:r>
        <w:rPr>
          <w:rFonts w:ascii="ITC Avant Garde" w:eastAsia="Times New Roman" w:hAnsi="ITC Avant Garde" w:cs="Calibri"/>
          <w:lang w:eastAsia="es-MX"/>
        </w:rPr>
        <w:t xml:space="preserve"> de </w:t>
      </w:r>
      <w:r w:rsidR="00DA5862">
        <w:rPr>
          <w:rFonts w:ascii="ITC Avant Garde" w:eastAsia="Times New Roman" w:hAnsi="ITC Avant Garde" w:cs="Calibri"/>
          <w:lang w:eastAsia="es-MX"/>
        </w:rPr>
        <w:t xml:space="preserve">mayo </w:t>
      </w:r>
      <w:r>
        <w:rPr>
          <w:rFonts w:ascii="ITC Avant Garde" w:eastAsia="Times New Roman" w:hAnsi="ITC Avant Garde" w:cs="Calibri"/>
          <w:lang w:eastAsia="es-MX"/>
        </w:rPr>
        <w:t>de 201</w:t>
      </w:r>
      <w:r w:rsidR="00D32507">
        <w:rPr>
          <w:rFonts w:ascii="ITC Avant Garde" w:eastAsia="Times New Roman" w:hAnsi="ITC Avant Garde" w:cs="Calibri"/>
          <w:lang w:eastAsia="es-MX"/>
        </w:rPr>
        <w:t>8</w:t>
      </w:r>
      <w:r>
        <w:rPr>
          <w:rFonts w:ascii="ITC Avant Garde" w:eastAsia="Times New Roman" w:hAnsi="ITC Avant Garde" w:cs="Calibri"/>
          <w:lang w:eastAsia="es-MX"/>
        </w:rPr>
        <w:t xml:space="preserve">, el Pleno del Instituto Federal de Telecomunicaciones mediante </w:t>
      </w:r>
      <w:r w:rsidRPr="003E72EC">
        <w:rPr>
          <w:rFonts w:ascii="ITC Avant Garde" w:eastAsia="Times New Roman" w:hAnsi="ITC Avant Garde" w:cs="Calibri"/>
          <w:lang w:eastAsia="es-MX"/>
        </w:rPr>
        <w:t>Acuerdo P/IFT/</w:t>
      </w:r>
      <w:r w:rsidR="003E72EC" w:rsidRPr="003E72EC">
        <w:rPr>
          <w:rFonts w:ascii="ITC Avant Garde" w:eastAsia="Times New Roman" w:hAnsi="ITC Avant Garde" w:cs="Calibri"/>
          <w:lang w:eastAsia="es-MX"/>
        </w:rPr>
        <w:t>230518</w:t>
      </w:r>
      <w:r w:rsidRPr="003E72EC">
        <w:rPr>
          <w:rFonts w:ascii="ITC Avant Garde" w:eastAsia="Times New Roman" w:hAnsi="ITC Avant Garde" w:cs="Calibri"/>
          <w:lang w:eastAsia="es-MX"/>
        </w:rPr>
        <w:t>/</w:t>
      </w:r>
      <w:r w:rsidR="003E72EC" w:rsidRPr="003E72EC">
        <w:rPr>
          <w:rFonts w:ascii="ITC Avant Garde" w:eastAsia="Times New Roman" w:hAnsi="ITC Avant Garde" w:cs="Calibri"/>
          <w:lang w:eastAsia="es-MX"/>
        </w:rPr>
        <w:t>372</w:t>
      </w:r>
      <w:r w:rsidRPr="003E72EC">
        <w:rPr>
          <w:rFonts w:ascii="ITC Avant Garde" w:eastAsia="Times New Roman" w:hAnsi="ITC Avant Garde" w:cs="Calibri"/>
          <w:lang w:eastAsia="es-MX"/>
        </w:rPr>
        <w:t>,</w:t>
      </w:r>
      <w:r>
        <w:rPr>
          <w:rFonts w:ascii="ITC Avant Garde" w:eastAsia="Times New Roman" w:hAnsi="ITC Avant Garde" w:cs="Calibri"/>
          <w:lang w:eastAsia="es-MX"/>
        </w:rPr>
        <w:t xml:space="preserve"> aprobó someter a consulta pública el </w:t>
      </w:r>
      <w:r w:rsidRPr="000E3F33">
        <w:rPr>
          <w:rFonts w:ascii="ITC Avant Garde" w:eastAsia="Times New Roman" w:hAnsi="ITC Avant Garde" w:cs="Calibri"/>
          <w:lang w:eastAsia="es-MX"/>
        </w:rPr>
        <w:t>“ANTEPROYECTO DE DISPOSICIÓN TÉCNICA IFT-01</w:t>
      </w:r>
      <w:r w:rsidR="00D32507">
        <w:rPr>
          <w:rFonts w:ascii="ITC Avant Garde" w:eastAsia="Times New Roman" w:hAnsi="ITC Avant Garde" w:cs="Calibri"/>
          <w:lang w:eastAsia="es-MX"/>
        </w:rPr>
        <w:t>5</w:t>
      </w:r>
      <w:r w:rsidRPr="000E3F33">
        <w:rPr>
          <w:rFonts w:ascii="ITC Avant Garde" w:eastAsia="Times New Roman" w:hAnsi="ITC Avant Garde" w:cs="Calibri"/>
          <w:lang w:eastAsia="es-MX"/>
        </w:rPr>
        <w:t>-201</w:t>
      </w:r>
      <w:r w:rsidR="00D32507">
        <w:rPr>
          <w:rFonts w:ascii="ITC Avant Garde" w:eastAsia="Times New Roman" w:hAnsi="ITC Avant Garde" w:cs="Calibri"/>
          <w:lang w:eastAsia="es-MX"/>
        </w:rPr>
        <w:t>8</w:t>
      </w:r>
      <w:r w:rsidRPr="000E3F33">
        <w:rPr>
          <w:rFonts w:ascii="ITC Avant Garde" w:eastAsia="Times New Roman" w:hAnsi="ITC Avant Garde" w:cs="Calibri"/>
          <w:lang w:eastAsia="es-MX"/>
        </w:rPr>
        <w:t xml:space="preserve">: </w:t>
      </w:r>
      <w:r w:rsidR="00D32507" w:rsidRPr="00D32507">
        <w:rPr>
          <w:rFonts w:ascii="ITC Avant Garde" w:eastAsia="Times New Roman" w:hAnsi="ITC Avant Garde" w:cs="Calibri"/>
          <w:lang w:eastAsia="es-MX"/>
        </w:rPr>
        <w:t>ESPECIFICACIONES TÉCNICAS DE LOS EQUIPOS TRANSMISORES DESTINADOS AL SERVICIO MÓVIL DE RADIOCOMUNICACIÓN ESPECIALIZADA DE FLOTILLAS”</w:t>
      </w:r>
      <w:r w:rsidR="00D32507">
        <w:rPr>
          <w:rFonts w:ascii="ITC Avant Garde" w:eastAsia="Times New Roman" w:hAnsi="ITC Avant Garde" w:cs="Calibri"/>
          <w:lang w:eastAsia="es-MX"/>
        </w:rPr>
        <w:t xml:space="preserve"> </w:t>
      </w:r>
      <w:r w:rsidRPr="000E3F33">
        <w:rPr>
          <w:rFonts w:ascii="ITC Avant Garde" w:eastAsia="Times New Roman" w:hAnsi="ITC Avant Garde" w:cs="Calibri"/>
          <w:lang w:eastAsia="es-MX"/>
        </w:rPr>
        <w:t xml:space="preserve">durante un periodo de treinta días naturales, comprendido del </w:t>
      </w:r>
      <w:r w:rsidR="00D32507">
        <w:rPr>
          <w:rFonts w:ascii="ITC Avant Garde" w:eastAsia="Times New Roman" w:hAnsi="ITC Avant Garde" w:cs="Calibri"/>
          <w:lang w:eastAsia="es-MX"/>
        </w:rPr>
        <w:t xml:space="preserve">25 </w:t>
      </w:r>
      <w:r w:rsidRPr="000E3F33">
        <w:rPr>
          <w:rFonts w:ascii="ITC Avant Garde" w:eastAsia="Times New Roman" w:hAnsi="ITC Avant Garde" w:cs="Calibri"/>
          <w:lang w:eastAsia="es-MX"/>
        </w:rPr>
        <w:t xml:space="preserve">de </w:t>
      </w:r>
      <w:r w:rsidR="00D32507">
        <w:rPr>
          <w:rFonts w:ascii="ITC Avant Garde" w:eastAsia="Times New Roman" w:hAnsi="ITC Avant Garde" w:cs="Calibri"/>
          <w:lang w:eastAsia="es-MX"/>
        </w:rPr>
        <w:t xml:space="preserve">mayo </w:t>
      </w:r>
      <w:r w:rsidRPr="000E3F33">
        <w:rPr>
          <w:rFonts w:ascii="ITC Avant Garde" w:eastAsia="Times New Roman" w:hAnsi="ITC Avant Garde" w:cs="Calibri"/>
          <w:lang w:eastAsia="es-MX"/>
        </w:rPr>
        <w:t>al 2</w:t>
      </w:r>
      <w:r w:rsidR="00D32507">
        <w:rPr>
          <w:rFonts w:ascii="ITC Avant Garde" w:eastAsia="Times New Roman" w:hAnsi="ITC Avant Garde" w:cs="Calibri"/>
          <w:lang w:eastAsia="es-MX"/>
        </w:rPr>
        <w:t xml:space="preserve">3 </w:t>
      </w:r>
      <w:r w:rsidRPr="000E3F33">
        <w:rPr>
          <w:rFonts w:ascii="ITC Avant Garde" w:eastAsia="Times New Roman" w:hAnsi="ITC Avant Garde" w:cs="Calibri"/>
          <w:lang w:eastAsia="es-MX"/>
        </w:rPr>
        <w:t xml:space="preserve">de </w:t>
      </w:r>
      <w:r w:rsidR="00D32507">
        <w:rPr>
          <w:rFonts w:ascii="ITC Avant Garde" w:eastAsia="Times New Roman" w:hAnsi="ITC Avant Garde" w:cs="Calibri"/>
          <w:lang w:eastAsia="es-MX"/>
        </w:rPr>
        <w:t xml:space="preserve">junio </w:t>
      </w:r>
      <w:r w:rsidRPr="000E3F33">
        <w:rPr>
          <w:rFonts w:ascii="ITC Avant Garde" w:eastAsia="Times New Roman" w:hAnsi="ITC Avant Garde" w:cs="Calibri"/>
          <w:lang w:eastAsia="es-MX"/>
        </w:rPr>
        <w:t>de 201</w:t>
      </w:r>
      <w:r w:rsidR="00D32507">
        <w:rPr>
          <w:rFonts w:ascii="ITC Avant Garde" w:eastAsia="Times New Roman" w:hAnsi="ITC Avant Garde" w:cs="Calibri"/>
          <w:lang w:eastAsia="es-MX"/>
        </w:rPr>
        <w:t>8</w:t>
      </w:r>
      <w:r w:rsidRPr="000E3F33">
        <w:rPr>
          <w:rFonts w:ascii="ITC Avant Garde" w:eastAsia="Times New Roman" w:hAnsi="ITC Avant Garde" w:cs="Calibri"/>
          <w:lang w:eastAsia="es-MX"/>
        </w:rPr>
        <w:t>.</w:t>
      </w:r>
    </w:p>
    <w:p w:rsidR="002E3082" w:rsidRDefault="002E3082" w:rsidP="002E3082">
      <w:pPr>
        <w:pStyle w:val="Prrafodelista"/>
        <w:ind w:left="851"/>
        <w:jc w:val="both"/>
        <w:rPr>
          <w:rFonts w:ascii="ITC Avant Garde" w:eastAsia="Times New Roman" w:hAnsi="ITC Avant Garde" w:cs="Calibri"/>
          <w:lang w:eastAsia="es-MX"/>
        </w:rPr>
      </w:pPr>
    </w:p>
    <w:p w:rsidR="00D32507" w:rsidRPr="00D32507" w:rsidRDefault="00D32507" w:rsidP="00E26132">
      <w:pPr>
        <w:pStyle w:val="Prrafodelista"/>
        <w:numPr>
          <w:ilvl w:val="0"/>
          <w:numId w:val="1"/>
        </w:numPr>
        <w:ind w:left="851" w:hanging="425"/>
        <w:jc w:val="both"/>
        <w:rPr>
          <w:rFonts w:ascii="ITC Avant Garde" w:eastAsia="Times New Roman" w:hAnsi="ITC Avant Garde" w:cs="Calibri"/>
          <w:lang w:eastAsia="es-MX"/>
        </w:rPr>
      </w:pPr>
      <w:r w:rsidRPr="00D32507">
        <w:rPr>
          <w:rFonts w:ascii="ITC Avant Garde" w:eastAsia="Times New Roman" w:hAnsi="ITC Avant Garde" w:cs="Calibri"/>
          <w:lang w:eastAsia="es-MX"/>
        </w:rPr>
        <w:t xml:space="preserve">Con oficio </w:t>
      </w:r>
      <w:r w:rsidRPr="002876F2">
        <w:rPr>
          <w:rFonts w:ascii="ITC Avant Garde" w:eastAsia="Times New Roman" w:hAnsi="ITC Avant Garde" w:cs="Calibri"/>
          <w:lang w:eastAsia="es-MX"/>
        </w:rPr>
        <w:t>IFT/211/CGMR</w:t>
      </w:r>
      <w:r w:rsidR="005A5432" w:rsidRPr="002876F2">
        <w:rPr>
          <w:rFonts w:ascii="ITC Avant Garde" w:eastAsia="Times New Roman" w:hAnsi="ITC Avant Garde" w:cs="Calibri"/>
          <w:lang w:eastAsia="es-MX"/>
        </w:rPr>
        <w:t>/</w:t>
      </w:r>
      <w:r w:rsidR="002876F2">
        <w:rPr>
          <w:rFonts w:ascii="ITC Avant Garde" w:eastAsia="Times New Roman" w:hAnsi="ITC Avant Garde" w:cs="Calibri"/>
          <w:lang w:eastAsia="es-MX"/>
        </w:rPr>
        <w:t>109</w:t>
      </w:r>
      <w:r w:rsidR="005A5432" w:rsidRPr="002876F2">
        <w:rPr>
          <w:rFonts w:ascii="ITC Avant Garde" w:eastAsia="Times New Roman" w:hAnsi="ITC Avant Garde" w:cs="Calibri"/>
          <w:lang w:eastAsia="es-MX"/>
        </w:rPr>
        <w:t xml:space="preserve">/2018, de fecha </w:t>
      </w:r>
      <w:r w:rsidR="002876F2">
        <w:rPr>
          <w:rFonts w:ascii="ITC Avant Garde" w:eastAsia="Times New Roman" w:hAnsi="ITC Avant Garde" w:cs="Calibri"/>
          <w:lang w:eastAsia="es-MX"/>
        </w:rPr>
        <w:t xml:space="preserve">07 </w:t>
      </w:r>
      <w:r w:rsidRPr="002876F2">
        <w:rPr>
          <w:rFonts w:ascii="ITC Avant Garde" w:eastAsia="Times New Roman" w:hAnsi="ITC Avant Garde" w:cs="Calibri"/>
          <w:lang w:eastAsia="es-MX"/>
        </w:rPr>
        <w:t>de</w:t>
      </w:r>
      <w:r w:rsidRPr="00D32507">
        <w:rPr>
          <w:rFonts w:ascii="ITC Avant Garde" w:eastAsia="Times New Roman" w:hAnsi="ITC Avant Garde" w:cs="Calibri"/>
          <w:lang w:eastAsia="es-MX"/>
        </w:rPr>
        <w:t xml:space="preserve"> </w:t>
      </w:r>
      <w:r w:rsidR="008E0F50">
        <w:rPr>
          <w:rFonts w:ascii="ITC Avant Garde" w:eastAsia="Times New Roman" w:hAnsi="ITC Avant Garde" w:cs="Calibri"/>
          <w:lang w:eastAsia="es-MX"/>
        </w:rPr>
        <w:t xml:space="preserve">agosto </w:t>
      </w:r>
      <w:r w:rsidRPr="00D32507">
        <w:rPr>
          <w:rFonts w:ascii="ITC Avant Garde" w:eastAsia="Times New Roman" w:hAnsi="ITC Avant Garde" w:cs="Calibri"/>
          <w:lang w:eastAsia="es-MX"/>
        </w:rPr>
        <w:t xml:space="preserve">de 2018, la Coordinación General de Mejora Regulatoria del Instituto emitió la opinión no vinculante sobre el Análisis de Impacto Regulatorio. </w:t>
      </w:r>
    </w:p>
    <w:p w:rsidR="00D32507" w:rsidRPr="00D32507" w:rsidRDefault="00D32507" w:rsidP="006120FF">
      <w:pPr>
        <w:spacing w:after="0" w:line="276" w:lineRule="auto"/>
        <w:jc w:val="both"/>
        <w:rPr>
          <w:rFonts w:ascii="ITC Avant Garde" w:eastAsia="Times New Roman" w:hAnsi="ITC Avant Garde" w:cs="Calibri"/>
          <w:lang w:eastAsia="es-MX"/>
        </w:rPr>
      </w:pPr>
      <w:r w:rsidRPr="00D32507">
        <w:rPr>
          <w:rFonts w:ascii="ITC Avant Garde" w:eastAsia="Times New Roman" w:hAnsi="ITC Avant Garde" w:cs="Calibri"/>
          <w:lang w:eastAsia="es-MX"/>
        </w:rPr>
        <w:t>Con base en lo anterior y,</w:t>
      </w:r>
    </w:p>
    <w:p w:rsidR="00D32507" w:rsidRDefault="00D32507" w:rsidP="00D32507">
      <w:pPr>
        <w:pStyle w:val="Prrafodelista"/>
        <w:rPr>
          <w:rFonts w:ascii="ITC Avant Garde" w:eastAsia="Times New Roman" w:hAnsi="ITC Avant Garde" w:cs="Calibri"/>
          <w:lang w:eastAsia="es-MX"/>
        </w:rPr>
      </w:pPr>
    </w:p>
    <w:p w:rsidR="007F747E" w:rsidRPr="007F747E" w:rsidRDefault="007F747E" w:rsidP="007F747E">
      <w:pPr>
        <w:tabs>
          <w:tab w:val="left" w:pos="0"/>
        </w:tabs>
        <w:autoSpaceDE w:val="0"/>
        <w:autoSpaceDN w:val="0"/>
        <w:adjustRightInd w:val="0"/>
        <w:spacing w:after="0" w:line="276" w:lineRule="auto"/>
        <w:jc w:val="center"/>
        <w:rPr>
          <w:rFonts w:ascii="ITC Avant Garde" w:eastAsia="MS Mincho" w:hAnsi="ITC Avant Garde" w:cs="Times New Roman"/>
          <w:b/>
          <w:bCs/>
          <w:lang w:val="es-ES_tradnl" w:eastAsia="es-MX"/>
        </w:rPr>
      </w:pPr>
      <w:r w:rsidRPr="007F747E">
        <w:rPr>
          <w:rFonts w:ascii="ITC Avant Garde" w:eastAsia="MS Mincho" w:hAnsi="ITC Avant Garde" w:cs="Times New Roman"/>
          <w:b/>
          <w:bCs/>
          <w:lang w:val="es-ES_tradnl" w:eastAsia="es-MX"/>
        </w:rPr>
        <w:t xml:space="preserve">CONSIDERANDO </w:t>
      </w:r>
    </w:p>
    <w:p w:rsidR="007F747E" w:rsidRPr="00886408" w:rsidRDefault="007F747E" w:rsidP="00886408">
      <w:pPr>
        <w:spacing w:after="0" w:line="276" w:lineRule="auto"/>
        <w:jc w:val="center"/>
        <w:rPr>
          <w:rFonts w:ascii="ITC Avant Garde" w:eastAsia="Times New Roman" w:hAnsi="ITC Avant Garde" w:cs="Arial"/>
          <w:b/>
          <w:bCs/>
          <w:sz w:val="20"/>
          <w:lang w:val="es-ES_tradnl" w:eastAsia="es-MX"/>
        </w:rPr>
      </w:pPr>
    </w:p>
    <w:p w:rsidR="008E0F50" w:rsidRPr="008E0F50" w:rsidRDefault="00E26132" w:rsidP="008E0F50">
      <w:pPr>
        <w:spacing w:after="0" w:line="276" w:lineRule="auto"/>
        <w:jc w:val="both"/>
        <w:rPr>
          <w:rFonts w:ascii="ITC Avant Garde" w:eastAsia="Calibri" w:hAnsi="ITC Avant Garde" w:cs="Arial"/>
          <w:bCs/>
        </w:rPr>
      </w:pPr>
      <w:proofErr w:type="gramStart"/>
      <w:r w:rsidRPr="007F747E">
        <w:rPr>
          <w:rFonts w:ascii="ITC Avant Garde" w:eastAsia="Times New Roman" w:hAnsi="ITC Avant Garde" w:cs="Times New Roman"/>
          <w:b/>
          <w:bCs/>
          <w:lang w:val="es-ES_tradnl" w:eastAsia="es-MX"/>
        </w:rPr>
        <w:t>PRIMERO</w:t>
      </w:r>
      <w:r w:rsidR="007F747E" w:rsidRPr="007F747E">
        <w:rPr>
          <w:rFonts w:ascii="ITC Avant Garde" w:eastAsia="Times New Roman" w:hAnsi="ITC Avant Garde" w:cs="Times New Roman"/>
          <w:b/>
          <w:bCs/>
          <w:lang w:val="es-ES_tradnl" w:eastAsia="es-MX"/>
        </w:rPr>
        <w:t>.-</w:t>
      </w:r>
      <w:proofErr w:type="gramEnd"/>
      <w:r w:rsidR="007F747E" w:rsidRPr="007F747E">
        <w:rPr>
          <w:rFonts w:ascii="ITC Avant Garde" w:eastAsia="Times New Roman" w:hAnsi="ITC Avant Garde" w:cs="Times New Roman"/>
          <w:b/>
          <w:bCs/>
          <w:lang w:val="es-ES_tradnl" w:eastAsia="es-MX"/>
        </w:rPr>
        <w:t xml:space="preserve"> Competencia del Instituto.</w:t>
      </w:r>
      <w:r w:rsidR="00642995" w:rsidRPr="00F73389">
        <w:rPr>
          <w:rFonts w:ascii="ITC Avant Garde" w:eastAsia="Times New Roman" w:hAnsi="ITC Avant Garde" w:cs="Times New Roman"/>
          <w:b/>
          <w:bCs/>
          <w:lang w:val="es-ES_tradnl" w:eastAsia="es-MX"/>
        </w:rPr>
        <w:t xml:space="preserve"> </w:t>
      </w:r>
      <w:r w:rsidR="008E0F50" w:rsidRPr="008E0F50">
        <w:rPr>
          <w:rFonts w:ascii="ITC Avant Garde" w:eastAsia="Calibri" w:hAnsi="ITC Avant Garde" w:cs="Arial"/>
          <w:bCs/>
        </w:rPr>
        <w:t>De conformidad con el artículo 28, párrafo décimo quinto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 xml:space="preserve">Para tal efecto, en términos del precepto constitucional invocado así como de los artículos 1 y 7 de la Ley Federal de Telecomunicaciones y Radiodifusión (en lo sucesivo, </w:t>
      </w:r>
      <w:r w:rsidRPr="008E0F50">
        <w:rPr>
          <w:rFonts w:ascii="ITC Avant Garde" w:eastAsia="Calibri" w:hAnsi="ITC Avant Garde" w:cs="Arial"/>
          <w:bCs/>
        </w:rPr>
        <w:lastRenderedPageBreak/>
        <w:t>“LFTR”),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párrafo segundo del artículo 7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que se conecten a las redes de telecomunicaciones, así como en materia de homologación y evaluación de la conformidad de dicha infraestructura y equipos.</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8E0F50" w:rsidRPr="008E0F50" w:rsidRDefault="008E0F50" w:rsidP="008E0F50">
      <w:pPr>
        <w:spacing w:after="0" w:line="276" w:lineRule="auto"/>
        <w:jc w:val="both"/>
        <w:rPr>
          <w:rFonts w:ascii="ITC Avant Garde" w:eastAsia="Calibri" w:hAnsi="ITC Avant Garde" w:cs="Arial"/>
          <w:bCs/>
        </w:rPr>
      </w:pPr>
    </w:p>
    <w:p w:rsidR="008E0F50" w:rsidRPr="008E0F50"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 xml:space="preserve">Esto es, el Instituto es la autoridad en materia de lineamientos técnicos relativos a la infraestructura y a los </w:t>
      </w:r>
      <w:r w:rsidR="006B13DD">
        <w:rPr>
          <w:rFonts w:ascii="ITC Avant Garde" w:eastAsia="Calibri" w:hAnsi="ITC Avant Garde" w:cs="Arial"/>
          <w:bCs/>
        </w:rPr>
        <w:t xml:space="preserve">equipos </w:t>
      </w:r>
      <w:r w:rsidR="006B13DD" w:rsidRPr="006B13DD">
        <w:rPr>
          <w:rFonts w:ascii="ITC Avant Garde" w:eastAsia="Calibri" w:hAnsi="ITC Avant Garde" w:cs="Arial"/>
          <w:bCs/>
        </w:rPr>
        <w:t>transmisores destinados al servicio móvil de radiocomunicación especializada de flot</w:t>
      </w:r>
      <w:r w:rsidR="006B13DD">
        <w:rPr>
          <w:rFonts w:ascii="ITC Avant Garde" w:eastAsia="Calibri" w:hAnsi="ITC Avant Garde" w:cs="Arial"/>
          <w:bCs/>
        </w:rPr>
        <w:t xml:space="preserve">illas </w:t>
      </w:r>
      <w:r w:rsidRPr="008E0F50">
        <w:rPr>
          <w:rFonts w:ascii="ITC Avant Garde" w:eastAsia="Calibri" w:hAnsi="ITC Avant Garde" w:cs="Arial"/>
          <w:bCs/>
        </w:rPr>
        <w:t xml:space="preserve">que hacen uso del espectro radioeléctrico </w:t>
      </w:r>
      <w:r w:rsidRPr="008E0F50">
        <w:rPr>
          <w:rFonts w:ascii="ITC Avant Garde" w:eastAsia="Calibri" w:hAnsi="ITC Avant Garde" w:cs="Arial"/>
          <w:bCs/>
        </w:rPr>
        <w:lastRenderedPageBreak/>
        <w:t>o que se conectan a redes de telecomunicaciones, así como los métodos de prueba para comprobar la observancia de dichas especificaciones.</w:t>
      </w:r>
    </w:p>
    <w:p w:rsidR="008E0F50" w:rsidRPr="008E0F50" w:rsidRDefault="008E0F50" w:rsidP="008E0F50">
      <w:pPr>
        <w:spacing w:after="0" w:line="276" w:lineRule="auto"/>
        <w:jc w:val="both"/>
        <w:rPr>
          <w:rFonts w:ascii="ITC Avant Garde" w:eastAsia="Calibri" w:hAnsi="ITC Avant Garde" w:cs="Arial"/>
          <w:bCs/>
        </w:rPr>
      </w:pPr>
    </w:p>
    <w:p w:rsidR="00642995" w:rsidRDefault="008E0F50" w:rsidP="008E0F50">
      <w:pPr>
        <w:spacing w:after="0" w:line="276" w:lineRule="auto"/>
        <w:jc w:val="both"/>
        <w:rPr>
          <w:rFonts w:ascii="ITC Avant Garde" w:eastAsia="Calibri" w:hAnsi="ITC Avant Garde" w:cs="Arial"/>
          <w:bCs/>
        </w:rPr>
      </w:pPr>
      <w:r w:rsidRPr="008E0F50">
        <w:rPr>
          <w:rFonts w:ascii="ITC Avant Garde" w:eastAsia="Calibri" w:hAnsi="ITC Avant Garde" w:cs="Arial"/>
          <w:bCs/>
        </w:rPr>
        <w:t>Conforme a lo anterior, el</w:t>
      </w:r>
      <w:r w:rsidR="002853C0">
        <w:rPr>
          <w:rFonts w:ascii="ITC Avant Garde" w:eastAsia="Calibri" w:hAnsi="ITC Avant Garde" w:cs="Arial"/>
          <w:bCs/>
        </w:rPr>
        <w:t xml:space="preserve"> Pleno del</w:t>
      </w:r>
      <w:r w:rsidRPr="008E0F50">
        <w:rPr>
          <w:rFonts w:ascii="ITC Avant Garde" w:eastAsia="Calibri" w:hAnsi="ITC Avant Garde" w:cs="Arial"/>
          <w:bCs/>
        </w:rPr>
        <w:t xml:space="preserve"> Instituto cuenta con atribuciones para emitir el presente Acuerdo y expedir la </w:t>
      </w:r>
      <w:r w:rsidR="00902EEE" w:rsidRPr="00902EEE">
        <w:rPr>
          <w:rFonts w:ascii="ITC Avant Garde" w:eastAsia="Times New Roman" w:hAnsi="ITC Avant Garde" w:cs="Tahoma"/>
          <w:bCs/>
          <w:lang w:val="es-ES_tradnl" w:eastAsia="es-MX"/>
        </w:rPr>
        <w:t xml:space="preserve">“DISPOSICIÓN TÉCNICA </w:t>
      </w:r>
      <w:r w:rsidR="00902EEE" w:rsidRPr="00902EEE">
        <w:rPr>
          <w:rFonts w:ascii="ITC Avant Garde" w:eastAsia="Times New Roman" w:hAnsi="ITC Avant Garde" w:cs="Tahoma"/>
          <w:bCs/>
          <w:lang w:eastAsia="es-MX"/>
        </w:rPr>
        <w:t>IFT-015-2018</w:t>
      </w:r>
      <w:r w:rsidR="00902EEE" w:rsidRPr="00902EEE">
        <w:rPr>
          <w:rFonts w:ascii="ITC Avant Garde" w:eastAsia="Times New Roman" w:hAnsi="ITC Avant Garde" w:cs="Tahoma"/>
          <w:bCs/>
          <w:lang w:val="es-ES_tradnl" w:eastAsia="es-MX"/>
        </w:rPr>
        <w:t xml:space="preserve">: </w:t>
      </w:r>
      <w:r w:rsidR="00902EEE" w:rsidRPr="00902EEE">
        <w:rPr>
          <w:rFonts w:ascii="ITC Avant Garde" w:eastAsia="Times New Roman" w:hAnsi="ITC Avant Garde" w:cs="Tahoma"/>
          <w:bCs/>
          <w:lang w:eastAsia="es-MX"/>
        </w:rPr>
        <w:t>ESPECIFICACIONES TÉCNICAS DE LOS EQUIPOS TRANSMISORES DESTINADOS AL SERVICIO MÓVIL DE RADIOCOMUNICACIÓN ESPECIALIZADA DE FLOTILLAS</w:t>
      </w:r>
      <w:r w:rsidRPr="00902EEE">
        <w:rPr>
          <w:rFonts w:ascii="ITC Avant Garde" w:eastAsia="Calibri" w:hAnsi="ITC Avant Garde" w:cs="Arial"/>
          <w:bCs/>
        </w:rPr>
        <w:t>”</w:t>
      </w:r>
      <w:r w:rsidRPr="008E0F50">
        <w:rPr>
          <w:rFonts w:ascii="ITC Avant Garde" w:eastAsia="Calibri" w:hAnsi="ITC Avant Garde" w:cs="Arial"/>
          <w:bCs/>
        </w:rPr>
        <w:t xml:space="preserve"> (en lo sucesivo, se referirá indistintamente por el nombre completo o Disposición Técnica IFT-01</w:t>
      </w:r>
      <w:r w:rsidR="00902EEE">
        <w:rPr>
          <w:rFonts w:ascii="ITC Avant Garde" w:eastAsia="Calibri" w:hAnsi="ITC Avant Garde" w:cs="Arial"/>
          <w:bCs/>
        </w:rPr>
        <w:t>5</w:t>
      </w:r>
      <w:r w:rsidRPr="008E0F50">
        <w:rPr>
          <w:rFonts w:ascii="ITC Avant Garde" w:eastAsia="Calibri" w:hAnsi="ITC Avant Garde" w:cs="Arial"/>
          <w:bCs/>
        </w:rPr>
        <w:t>-201</w:t>
      </w:r>
      <w:r w:rsidR="00902EEE">
        <w:rPr>
          <w:rFonts w:ascii="ITC Avant Garde" w:eastAsia="Calibri" w:hAnsi="ITC Avant Garde" w:cs="Arial"/>
          <w:bCs/>
        </w:rPr>
        <w:t>8</w:t>
      </w:r>
      <w:r w:rsidRPr="008E0F50">
        <w:rPr>
          <w:rFonts w:ascii="ITC Avant Garde" w:eastAsia="Calibri" w:hAnsi="ITC Avant Garde" w:cs="Arial"/>
          <w:bCs/>
        </w:rPr>
        <w:t xml:space="preserve">), conforme a las conferidas en los artículos </w:t>
      </w:r>
      <w:r w:rsidRPr="006B13DD">
        <w:rPr>
          <w:rFonts w:ascii="ITC Avant Garde" w:eastAsia="Calibri" w:hAnsi="ITC Avant Garde" w:cs="Arial"/>
          <w:bCs/>
        </w:rPr>
        <w:t>15 fracción I, LVI, 289, y 290 de la LFTR y 6 fracción I</w:t>
      </w:r>
      <w:r w:rsidRPr="008E0F50">
        <w:rPr>
          <w:rFonts w:ascii="ITC Avant Garde" w:eastAsia="Calibri" w:hAnsi="ITC Avant Garde" w:cs="Arial"/>
          <w:bCs/>
        </w:rPr>
        <w:t xml:space="preserve"> del Estatuto Orgánico del Instituto Federal de Telecomunicaciones</w:t>
      </w:r>
      <w:r>
        <w:rPr>
          <w:rFonts w:ascii="ITC Avant Garde" w:eastAsia="Calibri" w:hAnsi="ITC Avant Garde" w:cs="Arial"/>
          <w:bCs/>
        </w:rPr>
        <w:t>.</w:t>
      </w:r>
    </w:p>
    <w:p w:rsidR="008E0F50" w:rsidRPr="00886408" w:rsidRDefault="008E0F50" w:rsidP="008E0F50">
      <w:pPr>
        <w:spacing w:after="0" w:line="276" w:lineRule="auto"/>
        <w:jc w:val="both"/>
        <w:rPr>
          <w:rFonts w:ascii="ITC Avant Garde" w:eastAsia="Times New Roman" w:hAnsi="ITC Avant Garde" w:cs="Arial"/>
          <w:sz w:val="20"/>
          <w:lang w:eastAsia="es-ES"/>
        </w:rPr>
      </w:pPr>
    </w:p>
    <w:p w:rsidR="006120FF" w:rsidRPr="006120FF" w:rsidRDefault="00E26132" w:rsidP="006120FF">
      <w:pPr>
        <w:spacing w:after="101" w:line="276" w:lineRule="auto"/>
        <w:jc w:val="both"/>
        <w:rPr>
          <w:rFonts w:ascii="ITC Avant Garde" w:eastAsia="Times New Roman" w:hAnsi="ITC Avant Garde" w:cs="Calibri"/>
          <w:lang w:eastAsia="es-MX"/>
        </w:rPr>
      </w:pPr>
      <w:proofErr w:type="gramStart"/>
      <w:r w:rsidRPr="00F73389">
        <w:rPr>
          <w:rFonts w:ascii="ITC Avant Garde" w:eastAsia="Times New Roman" w:hAnsi="ITC Avant Garde" w:cs="Times New Roman"/>
          <w:b/>
          <w:lang w:eastAsia="es-ES"/>
        </w:rPr>
        <w:t>SEGUNDO</w:t>
      </w:r>
      <w:r w:rsidR="006D5CAA" w:rsidRPr="00F73389">
        <w:rPr>
          <w:rFonts w:ascii="ITC Avant Garde" w:eastAsia="Times New Roman" w:hAnsi="ITC Avant Garde" w:cs="Times New Roman"/>
          <w:b/>
          <w:lang w:eastAsia="es-ES"/>
        </w:rPr>
        <w:t>.-</w:t>
      </w:r>
      <w:proofErr w:type="gramEnd"/>
      <w:r w:rsidR="006D5CAA" w:rsidRPr="00F73389">
        <w:rPr>
          <w:rFonts w:ascii="ITC Avant Garde" w:eastAsia="Times New Roman" w:hAnsi="ITC Avant Garde" w:cs="Times New Roman"/>
          <w:b/>
          <w:lang w:eastAsia="es-ES"/>
        </w:rPr>
        <w:t xml:space="preserve"> </w:t>
      </w:r>
      <w:r w:rsidR="00902EEE" w:rsidRPr="00B63BB3">
        <w:rPr>
          <w:rFonts w:ascii="ITC Avant Garde" w:eastAsia="Times New Roman" w:hAnsi="ITC Avant Garde" w:cs="Calibri"/>
          <w:b/>
          <w:lang w:eastAsia="es-MX"/>
        </w:rPr>
        <w:t>Especificaciones técnicas de los equipos t</w:t>
      </w:r>
      <w:r w:rsidR="007A62B4">
        <w:rPr>
          <w:rFonts w:ascii="ITC Avant Garde" w:eastAsia="Times New Roman" w:hAnsi="ITC Avant Garde" w:cs="Calibri"/>
          <w:b/>
          <w:lang w:eastAsia="es-MX"/>
        </w:rPr>
        <w:t>ransmisores destinados al servicio móvil de radiocomunicación especializada en flotillas</w:t>
      </w:r>
      <w:r w:rsidR="00902EEE" w:rsidRPr="00B63BB3">
        <w:rPr>
          <w:rFonts w:ascii="ITC Avant Garde" w:eastAsia="Times New Roman" w:hAnsi="ITC Avant Garde" w:cs="Calibri"/>
          <w:lang w:eastAsia="es-MX"/>
        </w:rPr>
        <w:t xml:space="preserve">. </w:t>
      </w:r>
      <w:r w:rsidR="006120FF" w:rsidRPr="006120FF">
        <w:rPr>
          <w:rFonts w:ascii="ITC Avant Garde" w:eastAsia="Times New Roman" w:hAnsi="ITC Avant Garde" w:cs="Calibri"/>
          <w:lang w:eastAsia="es-MX"/>
        </w:rPr>
        <w:t xml:space="preserve">La Norma Oficial Mexicana NOM-084-SCT1-2002, Telecomunicaciones–Radiocomunicación-Especificaciones técnicas de los equipos transmisores destinados al servicio móvil de radiocomunicación especializada de flotillas, tiene por objeto establecer las especificaciones y métodos de prueba a que deben sujetarse los equipos </w:t>
      </w:r>
      <w:r w:rsidR="007A62B4">
        <w:rPr>
          <w:rFonts w:ascii="ITC Avant Garde" w:eastAsia="Times New Roman" w:hAnsi="ITC Avant Garde" w:cs="Calibri"/>
          <w:lang w:eastAsia="es-MX"/>
        </w:rPr>
        <w:t xml:space="preserve">transmisores destinados al </w:t>
      </w:r>
      <w:r w:rsidR="006120FF" w:rsidRPr="006120FF">
        <w:rPr>
          <w:rFonts w:ascii="ITC Avant Garde" w:eastAsia="Times New Roman" w:hAnsi="ITC Avant Garde" w:cs="Calibri"/>
          <w:lang w:eastAsia="es-MX"/>
        </w:rPr>
        <w:t>servicio móvil de radiocomunicación especializada de flotillas</w:t>
      </w:r>
      <w:r w:rsidR="006120FF">
        <w:rPr>
          <w:rFonts w:ascii="ITC Avant Garde" w:eastAsia="Times New Roman" w:hAnsi="ITC Avant Garde" w:cs="Calibri"/>
          <w:lang w:eastAsia="es-MX"/>
        </w:rPr>
        <w:t xml:space="preserve">; norma </w:t>
      </w:r>
      <w:r w:rsidR="006120FF" w:rsidRPr="006120FF">
        <w:rPr>
          <w:rFonts w:ascii="ITC Avant Garde" w:eastAsia="Times New Roman" w:hAnsi="ITC Avant Garde" w:cs="Calibri"/>
          <w:lang w:eastAsia="es-MX"/>
        </w:rPr>
        <w:t>que conforme a lo dispuesto por el artículo 51 de la Ley Federal sobre Metrología y Normalización, perd</w:t>
      </w:r>
      <w:r w:rsidR="00644A59">
        <w:rPr>
          <w:rFonts w:ascii="ITC Avant Garde" w:eastAsia="Times New Roman" w:hAnsi="ITC Avant Garde" w:cs="Calibri"/>
          <w:lang w:eastAsia="es-MX"/>
        </w:rPr>
        <w:t xml:space="preserve">ió </w:t>
      </w:r>
      <w:r w:rsidR="006120FF" w:rsidRPr="006120FF">
        <w:rPr>
          <w:rFonts w:ascii="ITC Avant Garde" w:eastAsia="Times New Roman" w:hAnsi="ITC Avant Garde" w:cs="Calibri"/>
          <w:lang w:eastAsia="es-MX"/>
        </w:rPr>
        <w:t>su vigencia el 15 de agosto de 2018, al no ser jurídicamente procedente realizar la revisión de las misma en términos de la propia LFMN.</w:t>
      </w:r>
    </w:p>
    <w:p w:rsidR="00ED795B" w:rsidRDefault="00ED795B" w:rsidP="00902EEE">
      <w:pPr>
        <w:spacing w:after="101" w:line="276" w:lineRule="auto"/>
        <w:jc w:val="both"/>
        <w:rPr>
          <w:rFonts w:ascii="ITC Avant Garde" w:eastAsia="Times New Roman" w:hAnsi="ITC Avant Garde" w:cs="Calibri"/>
          <w:lang w:eastAsia="es-MX"/>
        </w:rPr>
      </w:pPr>
    </w:p>
    <w:p w:rsidR="00ED795B" w:rsidRDefault="00902EEE" w:rsidP="00902EEE">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D</w:t>
      </w:r>
      <w:r w:rsidRPr="00B63BB3">
        <w:rPr>
          <w:rFonts w:ascii="ITC Avant Garde" w:eastAsia="Times New Roman" w:hAnsi="ITC Avant Garde" w:cs="Calibri"/>
          <w:lang w:eastAsia="es-MX"/>
        </w:rPr>
        <w:t>icha N</w:t>
      </w:r>
      <w:r w:rsidR="00A83EED">
        <w:rPr>
          <w:rFonts w:ascii="ITC Avant Garde" w:eastAsia="Times New Roman" w:hAnsi="ITC Avant Garde" w:cs="Calibri"/>
          <w:lang w:eastAsia="es-MX"/>
        </w:rPr>
        <w:t xml:space="preserve">orma </w:t>
      </w:r>
      <w:r w:rsidRPr="00B63BB3">
        <w:rPr>
          <w:rFonts w:ascii="ITC Avant Garde" w:eastAsia="Times New Roman" w:hAnsi="ITC Avant Garde" w:cs="Calibri"/>
          <w:lang w:eastAsia="es-MX"/>
        </w:rPr>
        <w:t>O</w:t>
      </w:r>
      <w:r w:rsidR="00A83EED">
        <w:rPr>
          <w:rFonts w:ascii="ITC Avant Garde" w:eastAsia="Times New Roman" w:hAnsi="ITC Avant Garde" w:cs="Calibri"/>
          <w:lang w:eastAsia="es-MX"/>
        </w:rPr>
        <w:t xml:space="preserve">ficial </w:t>
      </w:r>
      <w:r w:rsidRPr="00B63BB3">
        <w:rPr>
          <w:rFonts w:ascii="ITC Avant Garde" w:eastAsia="Times New Roman" w:hAnsi="ITC Avant Garde" w:cs="Calibri"/>
          <w:lang w:eastAsia="es-MX"/>
        </w:rPr>
        <w:t>M</w:t>
      </w:r>
      <w:r w:rsidR="00A83EED">
        <w:rPr>
          <w:rFonts w:ascii="ITC Avant Garde" w:eastAsia="Times New Roman" w:hAnsi="ITC Avant Garde" w:cs="Calibri"/>
          <w:lang w:eastAsia="es-MX"/>
        </w:rPr>
        <w:t>exicana (NOM)</w:t>
      </w:r>
      <w:r w:rsidRPr="00B63BB3">
        <w:rPr>
          <w:rFonts w:ascii="ITC Avant Garde" w:eastAsia="Times New Roman" w:hAnsi="ITC Avant Garde" w:cs="Calibri"/>
          <w:lang w:eastAsia="es-MX"/>
        </w:rPr>
        <w:t xml:space="preserve"> únicamente establece los requerimientos técnicos mínimos de los </w:t>
      </w:r>
      <w:r w:rsidR="00ED795B" w:rsidRPr="00ED795B">
        <w:rPr>
          <w:rFonts w:ascii="ITC Avant Garde" w:eastAsia="Times New Roman" w:hAnsi="ITC Avant Garde" w:cs="Calibri"/>
          <w:lang w:eastAsia="es-MX"/>
        </w:rPr>
        <w:t xml:space="preserve">equipos destinados para el servicio móvil de radiocomunicación especializada de flotillas, </w:t>
      </w:r>
      <w:r w:rsidR="00ED795B" w:rsidRPr="00ED795B">
        <w:rPr>
          <w:rFonts w:ascii="ITC Avant Garde" w:eastAsia="Times New Roman" w:hAnsi="ITC Avant Garde" w:cs="Calibri"/>
          <w:lang w:val="es-ES" w:eastAsia="es-MX"/>
        </w:rPr>
        <w:t xml:space="preserve">con </w:t>
      </w:r>
      <w:r w:rsidR="00ED795B" w:rsidRPr="00ED795B">
        <w:rPr>
          <w:rFonts w:ascii="ITC Avant Garde" w:eastAsia="Times New Roman" w:hAnsi="ITC Avant Garde" w:cs="Calibri"/>
          <w:lang w:eastAsia="es-MX"/>
        </w:rPr>
        <w:t>una modulación de ángulo de envolvente constante (analógica)</w:t>
      </w:r>
      <w:r w:rsidR="00ED795B">
        <w:rPr>
          <w:rFonts w:ascii="ITC Avant Garde" w:eastAsia="Times New Roman" w:hAnsi="ITC Avant Garde" w:cs="Calibri"/>
          <w:lang w:eastAsia="es-MX"/>
        </w:rPr>
        <w:t>, así como los métodos de prueba para la comprobación de dichas especificaciones; e</w:t>
      </w:r>
      <w:r w:rsidRPr="00B63BB3">
        <w:rPr>
          <w:rFonts w:ascii="ITC Avant Garde" w:eastAsia="Times New Roman" w:hAnsi="ITC Avant Garde" w:cs="Calibri"/>
          <w:lang w:eastAsia="es-MX"/>
        </w:rPr>
        <w:t xml:space="preserve">sto es, </w:t>
      </w:r>
      <w:r w:rsidR="00A83EED">
        <w:rPr>
          <w:rFonts w:ascii="ITC Avant Garde" w:eastAsia="Times New Roman" w:hAnsi="ITC Avant Garde" w:cs="Calibri"/>
          <w:lang w:eastAsia="es-MX"/>
        </w:rPr>
        <w:t xml:space="preserve">la referida </w:t>
      </w:r>
      <w:r w:rsidRPr="00B63BB3">
        <w:rPr>
          <w:rFonts w:ascii="ITC Avant Garde" w:eastAsia="Times New Roman" w:hAnsi="ITC Avant Garde" w:cs="Calibri"/>
          <w:lang w:eastAsia="es-MX"/>
        </w:rPr>
        <w:t xml:space="preserve">NOM no contiene requerimientos técnicos para </w:t>
      </w:r>
      <w:r w:rsidR="00ED795B">
        <w:rPr>
          <w:rFonts w:ascii="ITC Avant Garde" w:eastAsia="Times New Roman" w:hAnsi="ITC Avant Garde" w:cs="Calibri"/>
          <w:lang w:eastAsia="es-MX"/>
        </w:rPr>
        <w:t xml:space="preserve">equipos con una </w:t>
      </w:r>
      <w:r w:rsidR="00ED795B" w:rsidRPr="00ED795B">
        <w:rPr>
          <w:rFonts w:ascii="ITC Avant Garde" w:eastAsia="Times New Roman" w:hAnsi="ITC Avant Garde" w:cs="Calibri"/>
          <w:lang w:eastAsia="es-MX"/>
        </w:rPr>
        <w:t>modulación de ángulo de envo</w:t>
      </w:r>
      <w:r w:rsidR="00ED795B">
        <w:rPr>
          <w:rFonts w:ascii="ITC Avant Garde" w:eastAsia="Times New Roman" w:hAnsi="ITC Avant Garde" w:cs="Calibri"/>
          <w:lang w:eastAsia="es-MX"/>
        </w:rPr>
        <w:t xml:space="preserve">lvente </w:t>
      </w:r>
      <w:r w:rsidR="00ED795B" w:rsidRPr="00ED795B">
        <w:rPr>
          <w:rFonts w:ascii="ITC Avant Garde" w:eastAsia="Times New Roman" w:hAnsi="ITC Avant Garde" w:cs="Calibri"/>
          <w:lang w:eastAsia="es-MX"/>
        </w:rPr>
        <w:t xml:space="preserve">no constante </w:t>
      </w:r>
      <w:r w:rsidR="00ED795B" w:rsidRPr="00ED795B">
        <w:rPr>
          <w:rFonts w:ascii="ITC Avant Garde" w:eastAsia="Times New Roman" w:hAnsi="ITC Avant Garde" w:cs="Calibri"/>
          <w:lang w:val="es-ES" w:eastAsia="es-MX"/>
        </w:rPr>
        <w:t>(digital)</w:t>
      </w:r>
      <w:r w:rsidR="00EB1D07">
        <w:rPr>
          <w:rFonts w:ascii="ITC Avant Garde" w:eastAsia="Times New Roman" w:hAnsi="ITC Avant Garde" w:cs="Calibri"/>
          <w:lang w:val="es-ES" w:eastAsia="es-MX"/>
        </w:rPr>
        <w:t xml:space="preserve"> </w:t>
      </w:r>
      <w:r w:rsidR="00CC69C1">
        <w:rPr>
          <w:rFonts w:ascii="ITC Avant Garde" w:eastAsia="Times New Roman" w:hAnsi="ITC Avant Garde" w:cs="Calibri"/>
          <w:lang w:val="es-ES" w:eastAsia="es-MX"/>
        </w:rPr>
        <w:t xml:space="preserve">ni </w:t>
      </w:r>
      <w:r w:rsidR="00EB1D07">
        <w:rPr>
          <w:rFonts w:ascii="ITC Avant Garde" w:eastAsia="Times New Roman" w:hAnsi="ITC Avant Garde" w:cs="Calibri"/>
          <w:lang w:val="es-ES" w:eastAsia="es-MX"/>
        </w:rPr>
        <w:t>sus correspondientes métodos de prueba</w:t>
      </w:r>
      <w:r w:rsidR="00ED795B">
        <w:rPr>
          <w:rFonts w:ascii="ITC Avant Garde" w:eastAsia="Times New Roman" w:hAnsi="ITC Avant Garde" w:cs="Calibri"/>
          <w:lang w:eastAsia="es-MX"/>
        </w:rPr>
        <w:t xml:space="preserve">. </w:t>
      </w:r>
    </w:p>
    <w:p w:rsidR="00EB1D07" w:rsidRDefault="00EB1D07" w:rsidP="00902EEE">
      <w:pPr>
        <w:spacing w:after="101" w:line="276" w:lineRule="auto"/>
        <w:jc w:val="both"/>
        <w:rPr>
          <w:rFonts w:ascii="ITC Avant Garde" w:eastAsia="Times New Roman" w:hAnsi="ITC Avant Garde" w:cs="Calibri"/>
          <w:lang w:eastAsia="es-MX"/>
        </w:rPr>
      </w:pPr>
    </w:p>
    <w:p w:rsidR="00ED795B" w:rsidRDefault="00EB1D07" w:rsidP="00EB1D07">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A</w:t>
      </w:r>
      <w:r w:rsidRPr="00B63BB3">
        <w:rPr>
          <w:rFonts w:ascii="ITC Avant Garde" w:eastAsia="Times New Roman" w:hAnsi="ITC Avant Garde" w:cs="Calibri"/>
          <w:lang w:eastAsia="es-MX"/>
        </w:rPr>
        <w:t xml:space="preserve"> efecto de establecer un marco normativo técnico robusto y confiable, acorde a las necesidades de los sectores de telecomunicaciones y radiodifusión y a la evolución tecnológica, el cual fomente la competencia y la libre concurrencia</w:t>
      </w:r>
      <w:r>
        <w:rPr>
          <w:rFonts w:ascii="ITC Avant Garde" w:eastAsia="Times New Roman" w:hAnsi="ITC Avant Garde" w:cs="Calibri"/>
          <w:lang w:eastAsia="es-MX"/>
        </w:rPr>
        <w:t>,</w:t>
      </w:r>
      <w:r w:rsidRPr="00B63BB3">
        <w:rPr>
          <w:rFonts w:ascii="ITC Avant Garde" w:eastAsia="Times New Roman" w:hAnsi="ITC Avant Garde" w:cs="Calibri"/>
          <w:lang w:eastAsia="es-MX"/>
        </w:rPr>
        <w:t xml:space="preserve"> </w:t>
      </w:r>
      <w:r>
        <w:rPr>
          <w:rFonts w:ascii="ITC Avant Garde" w:eastAsia="Times New Roman" w:hAnsi="ITC Avant Garde" w:cs="Calibri"/>
          <w:lang w:eastAsia="es-MX"/>
        </w:rPr>
        <w:t xml:space="preserve">y con el fin de evitar un vacío regulatorio, se considera necesario la emisión de la Disposición Técnica IFT-015-2018, para dar continuidad a los efectos regulatorios que derivan de la </w:t>
      </w:r>
      <w:r w:rsidRPr="006120FF">
        <w:rPr>
          <w:rFonts w:ascii="ITC Avant Garde" w:eastAsia="Times New Roman" w:hAnsi="ITC Avant Garde" w:cs="Calibri"/>
          <w:lang w:eastAsia="es-MX"/>
        </w:rPr>
        <w:t>NOM-084-SCT1-2002</w:t>
      </w:r>
      <w:r w:rsidRPr="00B63BB3">
        <w:rPr>
          <w:rFonts w:ascii="ITC Avant Garde" w:eastAsia="Times New Roman" w:hAnsi="ITC Avant Garde" w:cs="Calibri"/>
          <w:lang w:eastAsia="es-MX"/>
        </w:rPr>
        <w:t xml:space="preserve">, </w:t>
      </w:r>
      <w:r>
        <w:rPr>
          <w:rFonts w:ascii="ITC Avant Garde" w:eastAsia="Times New Roman" w:hAnsi="ITC Avant Garde" w:cs="Calibri"/>
          <w:lang w:eastAsia="es-MX"/>
        </w:rPr>
        <w:t xml:space="preserve">e incluir las especificaciones técnicas para los equipos con una </w:t>
      </w:r>
      <w:r w:rsidRPr="00ED795B">
        <w:rPr>
          <w:rFonts w:ascii="ITC Avant Garde" w:eastAsia="Times New Roman" w:hAnsi="ITC Avant Garde" w:cs="Calibri"/>
          <w:lang w:eastAsia="es-MX"/>
        </w:rPr>
        <w:t>modulación de ángulo de envo</w:t>
      </w:r>
      <w:r>
        <w:rPr>
          <w:rFonts w:ascii="ITC Avant Garde" w:eastAsia="Times New Roman" w:hAnsi="ITC Avant Garde" w:cs="Calibri"/>
          <w:lang w:eastAsia="es-MX"/>
        </w:rPr>
        <w:t xml:space="preserve">lvente </w:t>
      </w:r>
      <w:r w:rsidRPr="00ED795B">
        <w:rPr>
          <w:rFonts w:ascii="ITC Avant Garde" w:eastAsia="Times New Roman" w:hAnsi="ITC Avant Garde" w:cs="Calibri"/>
          <w:lang w:eastAsia="es-MX"/>
        </w:rPr>
        <w:t xml:space="preserve">no constante </w:t>
      </w:r>
      <w:r w:rsidRPr="00ED795B">
        <w:rPr>
          <w:rFonts w:ascii="ITC Avant Garde" w:eastAsia="Times New Roman" w:hAnsi="ITC Avant Garde" w:cs="Calibri"/>
          <w:lang w:val="es-ES" w:eastAsia="es-MX"/>
        </w:rPr>
        <w:t>(digital)</w:t>
      </w:r>
      <w:r w:rsidR="00CC69C1">
        <w:rPr>
          <w:rFonts w:ascii="ITC Avant Garde" w:eastAsia="Times New Roman" w:hAnsi="ITC Avant Garde" w:cs="Calibri"/>
          <w:lang w:val="es-ES" w:eastAsia="es-MX"/>
        </w:rPr>
        <w:t>, los</w:t>
      </w:r>
      <w:r>
        <w:rPr>
          <w:rFonts w:ascii="ITC Avant Garde" w:eastAsia="Times New Roman" w:hAnsi="ITC Avant Garde" w:cs="Calibri"/>
          <w:lang w:val="es-ES" w:eastAsia="es-MX"/>
        </w:rPr>
        <w:t xml:space="preserve"> métodos de prueba</w:t>
      </w:r>
      <w:r w:rsidR="00CC69C1">
        <w:rPr>
          <w:rFonts w:ascii="ITC Avant Garde" w:eastAsia="Times New Roman" w:hAnsi="ITC Avant Garde" w:cs="Calibri"/>
          <w:lang w:val="es-ES" w:eastAsia="es-MX"/>
        </w:rPr>
        <w:t xml:space="preserve"> </w:t>
      </w:r>
      <w:r w:rsidR="00CC69C1">
        <w:rPr>
          <w:rFonts w:ascii="ITC Avant Garde" w:eastAsia="Times New Roman" w:hAnsi="ITC Avant Garde" w:cs="Calibri"/>
          <w:lang w:val="es-ES" w:eastAsia="es-MX"/>
        </w:rPr>
        <w:lastRenderedPageBreak/>
        <w:t>correspondiente</w:t>
      </w:r>
      <w:r w:rsidR="00CC69C1" w:rsidRPr="00E40F11">
        <w:rPr>
          <w:rFonts w:ascii="ITC Avant Garde" w:eastAsia="Times New Roman" w:hAnsi="ITC Avant Garde" w:cs="Calibri"/>
          <w:lang w:val="es-ES" w:eastAsia="es-MX"/>
        </w:rPr>
        <w:t>s</w:t>
      </w:r>
      <w:r w:rsidRPr="00E40F11">
        <w:rPr>
          <w:rFonts w:ascii="ITC Avant Garde" w:eastAsia="Times New Roman" w:hAnsi="ITC Avant Garde" w:cs="Calibri"/>
          <w:lang w:eastAsia="es-MX"/>
        </w:rPr>
        <w:t xml:space="preserve">, así como el uso de las </w:t>
      </w:r>
      <w:r w:rsidR="00644A59" w:rsidRPr="00E40F11">
        <w:rPr>
          <w:rFonts w:ascii="ITC Avant Garde" w:eastAsia="Times New Roman" w:hAnsi="ITC Avant Garde" w:cs="Calibri"/>
          <w:lang w:eastAsia="es-MX"/>
        </w:rPr>
        <w:t xml:space="preserve">bandas de frecuencia </w:t>
      </w:r>
      <w:r w:rsidRPr="00E40F11">
        <w:rPr>
          <w:rFonts w:ascii="ITC Avant Garde" w:eastAsia="Times New Roman" w:hAnsi="ITC Avant Garde" w:cs="Calibri"/>
          <w:lang w:eastAsia="es-MX"/>
        </w:rPr>
        <w:t>atribu</w:t>
      </w:r>
      <w:r w:rsidR="00644A59" w:rsidRPr="00E40F11">
        <w:rPr>
          <w:rFonts w:ascii="ITC Avant Garde" w:eastAsia="Times New Roman" w:hAnsi="ITC Avant Garde" w:cs="Calibri"/>
          <w:lang w:eastAsia="es-MX"/>
        </w:rPr>
        <w:t xml:space="preserve">idas </w:t>
      </w:r>
      <w:r w:rsidRPr="00E40F11">
        <w:rPr>
          <w:rFonts w:ascii="ITC Avant Garde" w:eastAsia="Times New Roman" w:hAnsi="ITC Avant Garde" w:cs="Calibri"/>
          <w:lang w:eastAsia="es-MX"/>
        </w:rPr>
        <w:t xml:space="preserve">conforme al reordenamiento establecido por el Instituto. </w:t>
      </w:r>
    </w:p>
    <w:p w:rsidR="00ED795B" w:rsidRDefault="00ED795B" w:rsidP="00902EEE">
      <w:pPr>
        <w:spacing w:after="101" w:line="276" w:lineRule="auto"/>
        <w:jc w:val="both"/>
        <w:rPr>
          <w:rFonts w:ascii="ITC Avant Garde" w:eastAsia="Times New Roman" w:hAnsi="ITC Avant Garde" w:cs="Calibri"/>
          <w:lang w:eastAsia="es-MX"/>
        </w:rPr>
      </w:pPr>
    </w:p>
    <w:p w:rsidR="006C0851" w:rsidRDefault="00E26132" w:rsidP="006C0851">
      <w:pPr>
        <w:spacing w:after="101" w:line="276" w:lineRule="auto"/>
        <w:jc w:val="both"/>
        <w:rPr>
          <w:rFonts w:ascii="ITC Avant Garde" w:eastAsia="Times New Roman" w:hAnsi="ITC Avant Garde" w:cs="Calibri"/>
          <w:lang w:eastAsia="es-MX"/>
        </w:rPr>
      </w:pPr>
      <w:proofErr w:type="gramStart"/>
      <w:r>
        <w:rPr>
          <w:rFonts w:ascii="ITC Avant Garde" w:eastAsia="Times New Roman" w:hAnsi="ITC Avant Garde" w:cs="Times New Roman"/>
          <w:b/>
          <w:lang w:eastAsia="es-ES"/>
        </w:rPr>
        <w:t>TERCERO</w:t>
      </w:r>
      <w:r w:rsidR="00EB1D07">
        <w:rPr>
          <w:rFonts w:ascii="ITC Avant Garde" w:eastAsia="Times New Roman" w:hAnsi="ITC Avant Garde" w:cs="Times New Roman"/>
          <w:b/>
          <w:lang w:eastAsia="es-ES"/>
        </w:rPr>
        <w:t>.-</w:t>
      </w:r>
      <w:proofErr w:type="gramEnd"/>
      <w:r w:rsidR="00EB1D07">
        <w:rPr>
          <w:rFonts w:ascii="ITC Avant Garde" w:eastAsia="Times New Roman" w:hAnsi="ITC Avant Garde" w:cs="Times New Roman"/>
          <w:b/>
          <w:lang w:eastAsia="es-ES"/>
        </w:rPr>
        <w:t xml:space="preserve"> </w:t>
      </w:r>
      <w:r w:rsidR="006C0851" w:rsidRPr="006E341B">
        <w:rPr>
          <w:rFonts w:ascii="ITC Avant Garde" w:eastAsia="Times New Roman" w:hAnsi="ITC Avant Garde" w:cs="Calibri"/>
          <w:b/>
          <w:lang w:eastAsia="es-MX"/>
        </w:rPr>
        <w:t>Las telecomunicaciones y la radiodifusión como servicios públicos de interés general.</w:t>
      </w:r>
      <w:r w:rsidR="006C0851" w:rsidRPr="006E341B">
        <w:rPr>
          <w:rFonts w:ascii="ITC Avant Garde" w:eastAsia="Times New Roman" w:hAnsi="ITC Avant Garde" w:cs="Calibri"/>
          <w:lang w:eastAsia="es-MX"/>
        </w:rPr>
        <w:t xml:space="preserve"> El artículo 28 de la Constitución, establece la obligación del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rsidR="006C0851" w:rsidRPr="006E341B" w:rsidRDefault="006C0851" w:rsidP="006C0851">
      <w:pPr>
        <w:spacing w:after="101" w:line="276" w:lineRule="auto"/>
        <w:jc w:val="both"/>
        <w:rPr>
          <w:rFonts w:ascii="ITC Avant Garde" w:eastAsia="Times New Roman" w:hAnsi="ITC Avant Garde" w:cs="Calibri"/>
          <w:lang w:eastAsia="es-MX"/>
        </w:rPr>
      </w:pPr>
    </w:p>
    <w:p w:rsidR="006C0851" w:rsidRDefault="006C0851" w:rsidP="006C0851">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rsidR="006C0851" w:rsidRPr="006E341B" w:rsidRDefault="006C0851" w:rsidP="006C0851">
      <w:pPr>
        <w:spacing w:after="101" w:line="276" w:lineRule="auto"/>
        <w:jc w:val="both"/>
        <w:rPr>
          <w:rFonts w:ascii="ITC Avant Garde" w:eastAsia="Times New Roman" w:hAnsi="ITC Avant Garde" w:cs="Calibri"/>
          <w:lang w:eastAsia="es-MX"/>
        </w:rPr>
      </w:pPr>
    </w:p>
    <w:p w:rsidR="006C0851" w:rsidRPr="006E341B" w:rsidRDefault="006C0851" w:rsidP="006C0851">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rsidR="00B4238B" w:rsidRPr="00F73389" w:rsidRDefault="00B4238B" w:rsidP="006C0851">
      <w:pPr>
        <w:spacing w:after="0" w:line="276" w:lineRule="auto"/>
        <w:jc w:val="both"/>
        <w:rPr>
          <w:rFonts w:ascii="ITC Avant Garde" w:eastAsia="Times New Roman" w:hAnsi="ITC Avant Garde" w:cs="Times New Roman"/>
          <w:lang w:eastAsia="es-ES"/>
        </w:rPr>
      </w:pPr>
    </w:p>
    <w:p w:rsidR="00EE76A9" w:rsidRDefault="00E26132" w:rsidP="00EE76A9">
      <w:pPr>
        <w:spacing w:after="101" w:line="276" w:lineRule="auto"/>
        <w:jc w:val="both"/>
        <w:rPr>
          <w:rFonts w:ascii="ITC Avant Garde" w:eastAsia="Times New Roman" w:hAnsi="ITC Avant Garde" w:cs="Calibri"/>
          <w:lang w:eastAsia="es-MX"/>
        </w:rPr>
      </w:pPr>
      <w:proofErr w:type="gramStart"/>
      <w:r>
        <w:rPr>
          <w:rFonts w:ascii="ITC Avant Garde" w:eastAsia="Times New Roman" w:hAnsi="ITC Avant Garde" w:cs="Times New Roman"/>
          <w:b/>
          <w:lang w:eastAsia="es-ES"/>
        </w:rPr>
        <w:t>CUARTO</w:t>
      </w:r>
      <w:r w:rsidRPr="00F73389">
        <w:rPr>
          <w:rFonts w:ascii="ITC Avant Garde" w:eastAsia="Times New Roman" w:hAnsi="ITC Avant Garde" w:cs="Times New Roman"/>
          <w:b/>
          <w:lang w:eastAsia="es-ES"/>
        </w:rPr>
        <w:t>.</w:t>
      </w:r>
      <w:r w:rsidR="006D5CAA" w:rsidRPr="00F73389">
        <w:rPr>
          <w:rFonts w:ascii="ITC Avant Garde" w:eastAsia="Times New Roman" w:hAnsi="ITC Avant Garde" w:cs="Times New Roman"/>
          <w:b/>
          <w:lang w:eastAsia="es-ES"/>
        </w:rPr>
        <w:t>-</w:t>
      </w:r>
      <w:proofErr w:type="gramEnd"/>
      <w:r w:rsidR="006D5CAA" w:rsidRPr="00F73389">
        <w:rPr>
          <w:rFonts w:ascii="ITC Avant Garde" w:eastAsia="Times New Roman" w:hAnsi="ITC Avant Garde" w:cs="Times New Roman"/>
          <w:b/>
          <w:lang w:eastAsia="es-ES"/>
        </w:rPr>
        <w:t xml:space="preserve"> Del </w:t>
      </w:r>
      <w:r w:rsidR="00D43CBF">
        <w:rPr>
          <w:rFonts w:ascii="ITC Avant Garde" w:eastAsia="Times New Roman" w:hAnsi="ITC Avant Garde" w:cs="Times New Roman"/>
          <w:b/>
          <w:lang w:eastAsia="es-ES"/>
        </w:rPr>
        <w:t>m</w:t>
      </w:r>
      <w:r w:rsidR="00A714C4" w:rsidRPr="00F73389">
        <w:rPr>
          <w:rFonts w:ascii="ITC Avant Garde" w:eastAsia="Times New Roman" w:hAnsi="ITC Avant Garde" w:cs="Times New Roman"/>
          <w:b/>
          <w:lang w:eastAsia="es-ES"/>
        </w:rPr>
        <w:t>arco técnico regulatorio.</w:t>
      </w:r>
      <w:r w:rsidR="00474F84">
        <w:rPr>
          <w:rFonts w:ascii="ITC Avant Garde" w:eastAsia="Times New Roman" w:hAnsi="ITC Avant Garde" w:cs="Times New Roman"/>
          <w:b/>
          <w:lang w:eastAsia="es-ES"/>
        </w:rPr>
        <w:t xml:space="preserve"> </w:t>
      </w:r>
      <w:r w:rsidR="00D43CBF">
        <w:rPr>
          <w:rFonts w:ascii="ITC Avant Garde" w:eastAsia="Times New Roman" w:hAnsi="ITC Avant Garde" w:cs="Times New Roman"/>
          <w:b/>
          <w:lang w:eastAsia="es-ES"/>
        </w:rPr>
        <w:t xml:space="preserve"> </w:t>
      </w:r>
      <w:r w:rsidR="00EE76A9" w:rsidRPr="006E341B">
        <w:rPr>
          <w:rFonts w:ascii="ITC Avant Garde" w:eastAsia="Times New Roman" w:hAnsi="ITC Avant Garde" w:cs="Calibri"/>
          <w:lang w:eastAsia="es-MX"/>
        </w:rPr>
        <w:t>Las Disposiciones Técnicas son instrumentos de observancia general expedidos por el Instituto conforme a lo establecido en el artículo 15, fracción I de la LFTR, a través de los cuales se regula</w:t>
      </w:r>
      <w:r w:rsidR="00EE76A9">
        <w:rPr>
          <w:rFonts w:ascii="ITC Avant Garde" w:eastAsia="Times New Roman" w:hAnsi="ITC Avant Garde" w:cs="Calibri"/>
          <w:lang w:eastAsia="es-MX"/>
        </w:rPr>
        <w:t xml:space="preserve">n las </w:t>
      </w:r>
      <w:r w:rsidR="00EE76A9" w:rsidRPr="006E341B">
        <w:rPr>
          <w:rFonts w:ascii="ITC Avant Garde" w:eastAsia="Times New Roman" w:hAnsi="ITC Avant Garde" w:cs="Calibri"/>
          <w:lang w:eastAsia="es-MX"/>
        </w:rPr>
        <w:t>características y la operación de productos, dispositivos y servicios de telecomunicaciones y radiodifusión y, en su caso, instalación de los equipos, sistemas y la infraestructura en general asociada a éstos</w:t>
      </w:r>
      <w:r w:rsidR="00EE76A9">
        <w:rPr>
          <w:rFonts w:ascii="ITC Avant Garde" w:eastAsia="Times New Roman" w:hAnsi="ITC Avant Garde" w:cs="Calibri"/>
          <w:lang w:eastAsia="es-MX"/>
        </w:rPr>
        <w:t>;</w:t>
      </w:r>
      <w:r w:rsidR="00EE76A9" w:rsidRPr="006E341B">
        <w:rPr>
          <w:rFonts w:ascii="ITC Avant Garde" w:eastAsia="Times New Roman" w:hAnsi="ITC Avant Garde" w:cs="Calibri"/>
          <w:lang w:eastAsia="es-MX"/>
        </w:rPr>
        <w:t xml:space="preserve"> así como las especificaciones que se refieran a su cumplimiento o aplicación.</w:t>
      </w:r>
    </w:p>
    <w:p w:rsidR="006C0851" w:rsidRDefault="00EE76A9" w:rsidP="00EE76A9">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este sentido</w:t>
      </w:r>
      <w:r>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esta Disposición Técnica IFT-01</w:t>
      </w:r>
      <w:r>
        <w:rPr>
          <w:rFonts w:ascii="ITC Avant Garde" w:eastAsia="Times New Roman" w:hAnsi="ITC Avant Garde" w:cs="Calibri"/>
          <w:lang w:eastAsia="es-MX"/>
        </w:rPr>
        <w:t>5</w:t>
      </w:r>
      <w:r w:rsidRPr="006E341B">
        <w:rPr>
          <w:rFonts w:ascii="ITC Avant Garde" w:eastAsia="Times New Roman" w:hAnsi="ITC Avant Garde" w:cs="Calibri"/>
          <w:lang w:eastAsia="es-MX"/>
        </w:rPr>
        <w:t>-201</w:t>
      </w:r>
      <w:r>
        <w:rPr>
          <w:rFonts w:ascii="ITC Avant Garde" w:eastAsia="Times New Roman" w:hAnsi="ITC Avant Garde" w:cs="Calibri"/>
          <w:lang w:eastAsia="es-MX"/>
        </w:rPr>
        <w:t>8</w:t>
      </w:r>
      <w:r w:rsidRPr="006E341B">
        <w:rPr>
          <w:rFonts w:ascii="ITC Avant Garde" w:eastAsia="Times New Roman" w:hAnsi="ITC Avant Garde" w:cs="Calibri"/>
          <w:lang w:eastAsia="es-MX"/>
        </w:rPr>
        <w:t xml:space="preserve">, tiene como objetivo principal establecer las especificaciones técnicas </w:t>
      </w:r>
      <w:r w:rsidR="006C0851" w:rsidRPr="006C0851">
        <w:rPr>
          <w:rFonts w:ascii="ITC Avant Garde" w:eastAsia="Times New Roman" w:hAnsi="ITC Avant Garde" w:cs="Calibri"/>
          <w:lang w:eastAsia="es-MX"/>
        </w:rPr>
        <w:t>de los equipos destinados para el servicio móvil de radiocomunicación especializada de flotillas, que podrán operar con una modulación de ángulo de envolvente constante (analógica), y no constante (digital); así como los métodos de prueba para comprobar el cumplimie</w:t>
      </w:r>
      <w:r w:rsidR="006C0851">
        <w:rPr>
          <w:rFonts w:ascii="ITC Avant Garde" w:eastAsia="Times New Roman" w:hAnsi="ITC Avant Garde" w:cs="Calibri"/>
          <w:lang w:eastAsia="es-MX"/>
        </w:rPr>
        <w:t xml:space="preserve">nto de dichas especificaciones. </w:t>
      </w:r>
    </w:p>
    <w:p w:rsidR="00EE76A9" w:rsidRPr="006E341B" w:rsidRDefault="00EE76A9" w:rsidP="00EE76A9">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lastRenderedPageBreak/>
        <w:t>El I</w:t>
      </w:r>
      <w:r w:rsidRPr="006E341B">
        <w:rPr>
          <w:rFonts w:ascii="ITC Avant Garde" w:eastAsia="Times New Roman" w:hAnsi="ITC Avant Garde" w:cs="Calibri"/>
          <w:lang w:eastAsia="es-MX"/>
        </w:rPr>
        <w:t xml:space="preserve">nstituto bajo el marco de las atribuciones que le confieren las leyes en la materia, establece como una mejor práctica regulatoria revisar la Disposición Técnica </w:t>
      </w:r>
      <w:r>
        <w:rPr>
          <w:rFonts w:ascii="ITC Avant Garde" w:eastAsia="Times New Roman" w:hAnsi="ITC Avant Garde" w:cs="Calibri"/>
          <w:lang w:eastAsia="es-MX"/>
        </w:rPr>
        <w:t xml:space="preserve">de mérito, </w:t>
      </w:r>
      <w:r w:rsidRPr="006E341B">
        <w:rPr>
          <w:rFonts w:ascii="ITC Avant Garde" w:eastAsia="Times New Roman" w:hAnsi="ITC Avant Garde" w:cs="Calibri"/>
          <w:lang w:eastAsia="es-MX"/>
        </w:rPr>
        <w:t>al menos a los cinco años a partir de su entrada en vigor, a fin de identificar si la misma aún se requiere o si deben realizarse cambios en función de las condiciones que prevalezcan en el sector de Telecomunicaciones y Radiodifusión y en el mercado en general. Lo anterior, de ninguna manera limita las atribuciones del Instituto para realizar dicha revisión en cualquier momento, dentro del periodo establecido.</w:t>
      </w:r>
    </w:p>
    <w:p w:rsidR="00EE76A9" w:rsidRDefault="00EE76A9" w:rsidP="00D43CBF">
      <w:pPr>
        <w:spacing w:after="0" w:line="276" w:lineRule="auto"/>
        <w:jc w:val="both"/>
        <w:rPr>
          <w:rFonts w:ascii="ITC Avant Garde" w:eastAsia="Times New Roman" w:hAnsi="ITC Avant Garde" w:cs="Times New Roman"/>
          <w:b/>
          <w:lang w:eastAsia="es-ES"/>
        </w:rPr>
      </w:pPr>
    </w:p>
    <w:p w:rsidR="00D43CBF" w:rsidRPr="00886408" w:rsidRDefault="00D43CBF" w:rsidP="00D43CBF">
      <w:pPr>
        <w:spacing w:after="0" w:line="276" w:lineRule="auto"/>
        <w:jc w:val="both"/>
        <w:rPr>
          <w:rFonts w:ascii="ITC Avant Garde" w:eastAsia="Times New Roman" w:hAnsi="ITC Avant Garde" w:cs="Times New Roman"/>
          <w:sz w:val="20"/>
          <w:lang w:eastAsia="es-ES"/>
        </w:rPr>
      </w:pPr>
    </w:p>
    <w:p w:rsidR="00CD63CC" w:rsidRDefault="00E26132" w:rsidP="00CD63CC">
      <w:pPr>
        <w:spacing w:after="101" w:line="276" w:lineRule="auto"/>
        <w:jc w:val="both"/>
        <w:rPr>
          <w:rFonts w:ascii="Arial" w:eastAsia="Times New Roman" w:hAnsi="Arial" w:cs="Arial"/>
          <w:sz w:val="18"/>
          <w:szCs w:val="20"/>
          <w:lang w:val="es-ES" w:eastAsia="es-ES"/>
        </w:rPr>
      </w:pPr>
      <w:proofErr w:type="gramStart"/>
      <w:r>
        <w:rPr>
          <w:rFonts w:ascii="ITC Avant Garde" w:eastAsia="Times New Roman" w:hAnsi="ITC Avant Garde" w:cs="Calibri"/>
          <w:b/>
          <w:lang w:eastAsia="es-MX"/>
        </w:rPr>
        <w:t>QUINTO</w:t>
      </w:r>
      <w:r w:rsidR="00CD63CC" w:rsidRPr="006E341B">
        <w:rPr>
          <w:rFonts w:ascii="ITC Avant Garde" w:eastAsia="Times New Roman" w:hAnsi="ITC Avant Garde" w:cs="Calibri"/>
          <w:b/>
          <w:lang w:eastAsia="es-MX"/>
        </w:rPr>
        <w:t>.-</w:t>
      </w:r>
      <w:proofErr w:type="gramEnd"/>
      <w:r w:rsidR="00CD63CC" w:rsidRPr="006E341B">
        <w:rPr>
          <w:rFonts w:ascii="ITC Avant Garde" w:eastAsia="Times New Roman" w:hAnsi="ITC Avant Garde" w:cs="Calibri"/>
          <w:b/>
          <w:lang w:eastAsia="es-MX"/>
        </w:rPr>
        <w:t xml:space="preserve"> Impacto en el comercio exterior.</w:t>
      </w:r>
      <w:r w:rsidR="00CD63CC" w:rsidRPr="006E341B">
        <w:rPr>
          <w:rFonts w:ascii="ITC Avant Garde" w:eastAsia="Times New Roman" w:hAnsi="ITC Avant Garde" w:cs="Calibri"/>
          <w:lang w:eastAsia="es-MX"/>
        </w:rPr>
        <w:t xml:space="preserve"> Si bien el Instituto está facultado por la Constitución, la LFTR y su Estatuto Orgánico para emitir las disposiciones técnicas relativas a la infraestructura y los equipos que se conecten a las redes de telecomunicaciones y hagan uso del espectro radioeléctrico, así como en materia de evaluación de la conformidad de dicha infraestructura y equipos, también es importante resaltar que la regulación de las telecomunicaciones se encuentra estrechamente vinculada a otros se</w:t>
      </w:r>
      <w:r w:rsidR="00CD63CC">
        <w:rPr>
          <w:rFonts w:ascii="ITC Avant Garde" w:eastAsia="Times New Roman" w:hAnsi="ITC Avant Garde" w:cs="Calibri"/>
          <w:lang w:eastAsia="es-MX"/>
        </w:rPr>
        <w:t>ctores y materias que escapan del</w:t>
      </w:r>
      <w:r w:rsidR="00CD63CC" w:rsidRPr="006E341B">
        <w:rPr>
          <w:rFonts w:ascii="ITC Avant Garde" w:eastAsia="Times New Roman" w:hAnsi="ITC Avant Garde" w:cs="Calibri"/>
          <w:lang w:eastAsia="es-MX"/>
        </w:rPr>
        <w:t xml:space="preserve"> ámbito de su competencia y que corresponden a dependencias de la Administración Pública Federal, como es el caso de la importación, comercialización, distribución y consumo de productos en el país</w:t>
      </w:r>
      <w:r w:rsidR="00CD63CC" w:rsidRPr="006E341B">
        <w:rPr>
          <w:rFonts w:ascii="Arial" w:eastAsia="Times New Roman" w:hAnsi="Arial" w:cs="Arial"/>
          <w:sz w:val="18"/>
          <w:szCs w:val="20"/>
          <w:lang w:val="es-ES" w:eastAsia="es-ES"/>
        </w:rPr>
        <w:t>.</w:t>
      </w:r>
    </w:p>
    <w:p w:rsidR="00CD63CC" w:rsidRPr="006E341B" w:rsidRDefault="00CD63CC" w:rsidP="00CD63CC">
      <w:pPr>
        <w:spacing w:after="101" w:line="276" w:lineRule="auto"/>
        <w:jc w:val="both"/>
        <w:rPr>
          <w:rFonts w:ascii="Arial" w:eastAsia="Times New Roman" w:hAnsi="Arial" w:cs="Arial"/>
          <w:sz w:val="18"/>
          <w:szCs w:val="20"/>
          <w:lang w:val="es-ES" w:eastAsia="es-ES"/>
        </w:rPr>
      </w:pPr>
    </w:p>
    <w:p w:rsidR="00CD63CC" w:rsidRPr="00800401"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Es de señalarse que en términos de los </w:t>
      </w:r>
      <w:r w:rsidRPr="009E435B">
        <w:rPr>
          <w:rFonts w:ascii="ITC Avant Garde" w:eastAsia="Times New Roman" w:hAnsi="ITC Avant Garde" w:cs="Calibri"/>
          <w:lang w:eastAsia="es-MX"/>
        </w:rPr>
        <w:t>artículos 34, fracciones II, V y XXXIII, de la Ley Orgánica de la Administración Pública Federal; 38, fracción II, y 39, fracción XII, de la Ley Federal sobre Metrología y Normalización (en lo sucesivo, la “LFMN”), en relación con los artículos 1o., 2o., 4o., fracciones III y IV, 5o., fracciones III y XIII, 16, 17, 26 y 27 de la Ley de Comercio Exterior (en lo sucesivo, la “</w:t>
      </w:r>
      <w:r w:rsidRPr="006E341B">
        <w:rPr>
          <w:rFonts w:ascii="ITC Avant Garde" w:eastAsia="Times New Roman" w:hAnsi="ITC Avant Garde" w:cs="Calibri"/>
          <w:lang w:eastAsia="es-MX"/>
        </w:rPr>
        <w:t>LCE”), la Secretaría de Economía es la autoridad competente para regular la importación, comercialización, distribución y consumo de los bienes y servicios en el país, y que tal regulación debe preverse en normas oficiales mexicanas. Asimismo</w:t>
      </w:r>
      <w:r w:rsidRPr="00800401">
        <w:rPr>
          <w:rFonts w:ascii="ITC Avant Garde" w:eastAsia="Times New Roman" w:hAnsi="ITC Avant Garde" w:cs="Calibri"/>
          <w:lang w:eastAsia="es-MX"/>
        </w:rPr>
        <w:t>, corresponde a la Secretaría de Economía determinar las normas oficiales mexicanas que las autoridades aduaneras deban hacer cumplir en el punto de entrada de la mercancía al país.</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El artículo 4o. de la LCE establece que el Ejecutivo Federal tendrá, entre otras</w:t>
      </w:r>
      <w:r>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Conforme lo dispuesto en el artículo 26 de la LCE, </w:t>
      </w:r>
      <w:r w:rsidRPr="00800401">
        <w:rPr>
          <w:rFonts w:ascii="ITC Avant Garde" w:eastAsia="Times New Roman" w:hAnsi="ITC Avant Garde" w:cs="Calibri"/>
          <w:i/>
          <w:lang w:eastAsia="es-MX"/>
        </w:rPr>
        <w:t xml:space="preserve">“la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proofErr w:type="gramStart"/>
      <w:r w:rsidRPr="00800401">
        <w:rPr>
          <w:rFonts w:ascii="ITC Avant Garde" w:eastAsia="Times New Roman" w:hAnsi="ITC Avant Garde" w:cs="Calibri"/>
          <w:i/>
          <w:lang w:eastAsia="es-MX"/>
        </w:rPr>
        <w:t>les</w:t>
      </w:r>
      <w:proofErr w:type="gramEnd"/>
      <w:r w:rsidRPr="00800401">
        <w:rPr>
          <w:rFonts w:ascii="ITC Avant Garde" w:eastAsia="Times New Roman" w:hAnsi="ITC Avant Garde" w:cs="Calibri"/>
          <w:i/>
          <w:lang w:eastAsia="es-MX"/>
        </w:rPr>
        <w:t xml:space="preserve"> corresponda conforme a la tarifa respectiva”</w:t>
      </w:r>
      <w:r w:rsidRPr="006E341B">
        <w:rPr>
          <w:rFonts w:ascii="ITC Avant Garde" w:eastAsia="Times New Roman" w:hAnsi="ITC Avant Garde" w:cs="Calibri"/>
          <w:lang w:eastAsia="es-MX"/>
        </w:rPr>
        <w:t>.</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Asimismo, el citado artículo indica que la Secretaría de Economía </w:t>
      </w:r>
      <w:r w:rsidRPr="00800401">
        <w:rPr>
          <w:rFonts w:ascii="ITC Avant Garde" w:eastAsia="Times New Roman" w:hAnsi="ITC Avant Garde" w:cs="Calibri"/>
          <w:i/>
          <w:lang w:eastAsia="es-MX"/>
        </w:rPr>
        <w:t>“determinará las normas oficiales mexicanas que las autoridades aduaneras deban hacer cumplir en el punto de entrada de la mercancía al país. Esta determinación se someterá previamente a la opinión de la Comisión y se publicará en el Diario Oficial de la Federación”.</w:t>
      </w:r>
      <w:r w:rsidRPr="006E341B">
        <w:rPr>
          <w:rFonts w:ascii="ITC Avant Garde" w:eastAsia="Times New Roman" w:hAnsi="ITC Avant Garde" w:cs="Calibri"/>
          <w:lang w:eastAsia="es-MX"/>
        </w:rPr>
        <w:t xml:space="preserve"> </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A su vez, el artículo Tercero Transitorio del Decreto por el que se expidió la LFTR establece:</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31" w:lineRule="exact"/>
        <w:ind w:left="720"/>
        <w:jc w:val="both"/>
        <w:rPr>
          <w:rFonts w:ascii="Arial" w:eastAsia="Times New Roman" w:hAnsi="Arial" w:cs="Arial"/>
          <w:i/>
          <w:sz w:val="18"/>
          <w:szCs w:val="18"/>
          <w:lang w:val="es-ES" w:eastAsia="es-ES"/>
        </w:rPr>
      </w:pPr>
      <w:r w:rsidRPr="006E341B">
        <w:rPr>
          <w:rFonts w:ascii="Arial" w:eastAsia="Times New Roman" w:hAnsi="Arial" w:cs="Arial"/>
          <w:i/>
          <w:sz w:val="18"/>
          <w:szCs w:val="18"/>
          <w:lang w:val="es-ES" w:eastAsia="es-ES"/>
        </w:rPr>
        <w:t>“</w:t>
      </w:r>
      <w:r w:rsidRPr="006E341B">
        <w:rPr>
          <w:rFonts w:ascii="ITC Avant Garde" w:eastAsia="Times New Roman" w:hAnsi="ITC Avant Garde" w:cs="Calibri"/>
          <w:b/>
          <w:i/>
          <w:sz w:val="18"/>
          <w:szCs w:val="18"/>
          <w:lang w:eastAsia="es-MX"/>
        </w:rPr>
        <w:t>TERCERO.</w:t>
      </w:r>
      <w:r w:rsidRPr="006E341B">
        <w:rPr>
          <w:rFonts w:ascii="ITC Avant Garde" w:eastAsia="Times New Roman" w:hAnsi="ITC Avant Garde" w:cs="Calibri"/>
          <w:i/>
          <w:sz w:val="18"/>
          <w:szCs w:val="18"/>
          <w:lang w:eastAsia="es-MX"/>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r w:rsidRPr="006E341B">
        <w:rPr>
          <w:rFonts w:ascii="Arial" w:eastAsia="Times New Roman" w:hAnsi="Arial" w:cs="Arial"/>
          <w:i/>
          <w:sz w:val="18"/>
          <w:szCs w:val="18"/>
          <w:lang w:val="es-ES" w:eastAsia="es-ES"/>
        </w:rPr>
        <w:t>.”</w:t>
      </w:r>
    </w:p>
    <w:p w:rsidR="00CD63CC" w:rsidRPr="006E341B" w:rsidRDefault="00CD63CC" w:rsidP="00CD63CC">
      <w:pPr>
        <w:spacing w:after="101" w:line="231" w:lineRule="exact"/>
        <w:ind w:left="720"/>
        <w:jc w:val="both"/>
        <w:rPr>
          <w:rFonts w:ascii="Arial" w:eastAsia="Times New Roman" w:hAnsi="Arial" w:cs="Arial"/>
          <w:i/>
          <w:sz w:val="18"/>
          <w:szCs w:val="18"/>
          <w:lang w:val="es-ES" w:eastAsia="es-ES"/>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Adicionalmente, el “Acuerdo por el que la Secretaría de Economía emite reglas y criterios de carácter general en materia de Comercio Exterior” (en lo sucesivo, el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w:t>
      </w:r>
      <w:r w:rsidRPr="00800401">
        <w:rPr>
          <w:rFonts w:ascii="ITC Avant Garde" w:eastAsia="Times New Roman" w:hAnsi="ITC Avant Garde" w:cs="Calibri"/>
          <w:i/>
          <w:lang w:eastAsia="es-MX"/>
        </w:rPr>
        <w:t>“Fracciones arancelarias de la Tarifa de la Ley de los Impuestos Generales de Importación y de Exportación en las que se clasifican las mercancías sujetas al cumplimiento de las Normas Oficiales Mexicanas en el punto de su entrada al país, y en el de su salida”</w:t>
      </w:r>
      <w:r w:rsidRPr="006E341B">
        <w:rPr>
          <w:rFonts w:ascii="ITC Avant Garde" w:eastAsia="Times New Roman" w:hAnsi="ITC Avant Garde" w:cs="Calibri"/>
          <w:lang w:eastAsia="es-MX"/>
        </w:rPr>
        <w:t xml:space="preserve"> (en lo sucesivo, el “Anexo de NOM’S”).</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 xml:space="preserve">En este sentido, los </w:t>
      </w:r>
      <w:r w:rsidR="00F41CD8">
        <w:rPr>
          <w:rFonts w:ascii="ITC Avant Garde" w:eastAsia="Times New Roman" w:hAnsi="ITC Avant Garde" w:cs="Calibri"/>
          <w:lang w:eastAsia="es-MX"/>
        </w:rPr>
        <w:t>e</w:t>
      </w:r>
      <w:r w:rsidRPr="006E341B">
        <w:rPr>
          <w:rFonts w:ascii="ITC Avant Garde" w:eastAsia="Times New Roman" w:hAnsi="ITC Avant Garde" w:cs="Calibri"/>
          <w:lang w:eastAsia="es-MX"/>
        </w:rPr>
        <w:t xml:space="preserve">quipos </w:t>
      </w:r>
      <w:r w:rsidR="00F41CD8" w:rsidRPr="00F41CD8">
        <w:rPr>
          <w:rFonts w:ascii="ITC Avant Garde" w:eastAsia="Times New Roman" w:hAnsi="ITC Avant Garde" w:cs="Calibri"/>
          <w:lang w:eastAsia="es-MX"/>
        </w:rPr>
        <w:t xml:space="preserve">transmisores destinados al servicio móvil de radiocomunicación especializada de flotillas </w:t>
      </w:r>
      <w:r w:rsidRPr="006E341B">
        <w:rPr>
          <w:rFonts w:ascii="ITC Avant Garde" w:eastAsia="Times New Roman" w:hAnsi="ITC Avant Garde" w:cs="Calibri"/>
          <w:lang w:eastAsia="es-MX"/>
        </w:rPr>
        <w:t xml:space="preserve">que deben cumplir con la Disposición </w:t>
      </w:r>
      <w:r w:rsidRPr="006E341B">
        <w:rPr>
          <w:rFonts w:ascii="ITC Avant Garde" w:eastAsia="Times New Roman" w:hAnsi="ITC Avant Garde" w:cs="Calibri"/>
          <w:lang w:eastAsia="es-MX"/>
        </w:rPr>
        <w:lastRenderedPageBreak/>
        <w:t>Técnica IFT-01</w:t>
      </w:r>
      <w:r>
        <w:rPr>
          <w:rFonts w:ascii="ITC Avant Garde" w:eastAsia="Times New Roman" w:hAnsi="ITC Avant Garde" w:cs="Calibri"/>
          <w:lang w:eastAsia="es-MX"/>
        </w:rPr>
        <w:t>5</w:t>
      </w:r>
      <w:r w:rsidRPr="006E341B">
        <w:rPr>
          <w:rFonts w:ascii="ITC Avant Garde" w:eastAsia="Times New Roman" w:hAnsi="ITC Avant Garde" w:cs="Calibri"/>
          <w:lang w:eastAsia="es-MX"/>
        </w:rPr>
        <w:t>-201</w:t>
      </w:r>
      <w:r>
        <w:rPr>
          <w:rFonts w:ascii="ITC Avant Garde" w:eastAsia="Times New Roman" w:hAnsi="ITC Avant Garde" w:cs="Calibri"/>
          <w:lang w:eastAsia="es-MX"/>
        </w:rPr>
        <w:t>8</w:t>
      </w:r>
      <w:r w:rsidRPr="006E341B">
        <w:rPr>
          <w:rFonts w:ascii="ITC Avant Garde" w:eastAsia="Times New Roman" w:hAnsi="ITC Avant Garde" w:cs="Calibri"/>
          <w:lang w:eastAsia="es-MX"/>
        </w:rPr>
        <w:t xml:space="preserve"> estarían contenidos en el Anexo de NOM’S, y serían tratados en los términos dispuestos por el mismo.</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De ahí que la Secretaría de Economía, en el</w:t>
      </w:r>
      <w:r w:rsidR="003E7875">
        <w:rPr>
          <w:rFonts w:ascii="ITC Avant Garde" w:eastAsia="Times New Roman" w:hAnsi="ITC Avant Garde" w:cs="Calibri"/>
          <w:lang w:eastAsia="es-MX"/>
        </w:rPr>
        <w:t xml:space="preserve"> ámbito de su competencia, emitiría</w:t>
      </w:r>
      <w:r w:rsidRPr="006E341B">
        <w:rPr>
          <w:rFonts w:ascii="ITC Avant Garde" w:eastAsia="Times New Roman" w:hAnsi="ITC Avant Garde" w:cs="Calibri"/>
          <w:lang w:eastAsia="es-MX"/>
        </w:rPr>
        <w:t xml:space="preserve"> la norma oficial mexicana correspondiente, que regule la importación, comercialización y/o distribución dentro del territorio de los Estados Unidos Mexicanos de </w:t>
      </w:r>
      <w:r>
        <w:rPr>
          <w:rFonts w:ascii="ITC Avant Garde" w:eastAsia="Times New Roman" w:hAnsi="ITC Avant Garde" w:cs="Calibri"/>
          <w:lang w:eastAsia="es-MX"/>
        </w:rPr>
        <w:t xml:space="preserve">los </w:t>
      </w:r>
      <w:r w:rsidRPr="00CD63CC">
        <w:rPr>
          <w:rFonts w:ascii="ITC Avant Garde" w:eastAsia="Times New Roman" w:hAnsi="ITC Avant Garde" w:cs="Calibri"/>
          <w:lang w:eastAsia="es-MX"/>
        </w:rPr>
        <w:t>equipos transmisores destinados al servicio móvil de radiocomunicación especializada de flotillas</w:t>
      </w:r>
      <w:r w:rsidRPr="006E341B">
        <w:rPr>
          <w:rFonts w:ascii="ITC Avant Garde" w:eastAsia="Times New Roman" w:hAnsi="ITC Avant Garde" w:cs="Calibri"/>
          <w:lang w:eastAsia="es-MX"/>
        </w:rPr>
        <w:t xml:space="preserve"> cuyas especificaciones se prevén en la Disposición Técnica que emita el Instituto.</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En este orden de ideas, en el marco de la coordinación y colaboración entre el Instituto y la Secretaría de Economía que prevén la LFTR y la LFMN, al emitirse por el Instituto la Disposición Técnica IFT-01</w:t>
      </w:r>
      <w:r w:rsidR="005A482D">
        <w:rPr>
          <w:rFonts w:ascii="ITC Avant Garde" w:eastAsia="Times New Roman" w:hAnsi="ITC Avant Garde" w:cs="Calibri"/>
          <w:lang w:eastAsia="es-MX"/>
        </w:rPr>
        <w:t>5</w:t>
      </w:r>
      <w:r w:rsidRPr="006E341B">
        <w:rPr>
          <w:rFonts w:ascii="ITC Avant Garde" w:eastAsia="Times New Roman" w:hAnsi="ITC Avant Garde" w:cs="Calibri"/>
          <w:lang w:eastAsia="es-MX"/>
        </w:rPr>
        <w:t>-201</w:t>
      </w:r>
      <w:r w:rsidR="005A482D">
        <w:rPr>
          <w:rFonts w:ascii="ITC Avant Garde" w:eastAsia="Times New Roman" w:hAnsi="ITC Avant Garde" w:cs="Calibri"/>
          <w:lang w:eastAsia="es-MX"/>
        </w:rPr>
        <w:t>8</w:t>
      </w:r>
      <w:r>
        <w:rPr>
          <w:rFonts w:ascii="ITC Avant Garde" w:eastAsia="Times New Roman" w:hAnsi="ITC Avant Garde" w:cs="Calibri"/>
          <w:lang w:eastAsia="es-MX"/>
        </w:rPr>
        <w:t>,</w:t>
      </w:r>
      <w:r w:rsidRPr="006E341B">
        <w:rPr>
          <w:rFonts w:ascii="ITC Avant Garde" w:eastAsia="Times New Roman" w:hAnsi="ITC Avant Garde" w:cs="Calibri"/>
          <w:lang w:eastAsia="es-MX"/>
        </w:rPr>
        <w:t xml:space="preserve"> la Secretaría de Economía realizaría los actos jurídicos correspondientes como son, por una parte, la emisión de la norma oficial mexicana que regule la importación, comercialización y/o distribución dentro del territorio de los Estados Unidos Mexicanos de </w:t>
      </w:r>
      <w:r w:rsidR="001B4FDA">
        <w:rPr>
          <w:rFonts w:ascii="ITC Avant Garde" w:eastAsia="Times New Roman" w:hAnsi="ITC Avant Garde" w:cs="Calibri"/>
          <w:lang w:eastAsia="es-MX"/>
        </w:rPr>
        <w:t xml:space="preserve">equipos </w:t>
      </w:r>
      <w:r w:rsidR="007A62B4" w:rsidRPr="00CD63CC">
        <w:rPr>
          <w:rFonts w:ascii="ITC Avant Garde" w:eastAsia="Times New Roman" w:hAnsi="ITC Avant Garde" w:cs="Calibri"/>
          <w:lang w:eastAsia="es-MX"/>
        </w:rPr>
        <w:t>transmisores destinados al servicio móvil de radiocomunicación especializada de flotillas</w:t>
      </w:r>
      <w:r w:rsidR="007A62B4" w:rsidRPr="006E341B">
        <w:rPr>
          <w:rFonts w:ascii="ITC Avant Garde" w:eastAsia="Times New Roman" w:hAnsi="ITC Avant Garde" w:cs="Calibri"/>
          <w:lang w:eastAsia="es-MX"/>
        </w:rPr>
        <w:t xml:space="preserve"> </w:t>
      </w:r>
      <w:r w:rsidRPr="006E341B">
        <w:rPr>
          <w:rFonts w:ascii="ITC Avant Garde" w:eastAsia="Times New Roman" w:hAnsi="ITC Avant Garde" w:cs="Calibri"/>
          <w:lang w:eastAsia="es-MX"/>
        </w:rPr>
        <w:t>y, por la otra, la actualización del Acuerdo citado.</w:t>
      </w:r>
    </w:p>
    <w:p w:rsidR="00CD63CC" w:rsidRPr="006E341B" w:rsidRDefault="00CD63CC" w:rsidP="00CD63CC">
      <w:pPr>
        <w:spacing w:after="101" w:line="276" w:lineRule="auto"/>
        <w:jc w:val="both"/>
        <w:rPr>
          <w:rFonts w:ascii="ITC Avant Garde" w:eastAsia="Times New Roman" w:hAnsi="ITC Avant Garde" w:cs="Calibri"/>
          <w:lang w:eastAsia="es-MX"/>
        </w:rPr>
      </w:pPr>
    </w:p>
    <w:p w:rsidR="00CD63CC" w:rsidRPr="00800401" w:rsidRDefault="00CD63CC" w:rsidP="00CD63CC">
      <w:pPr>
        <w:spacing w:after="101" w:line="276" w:lineRule="auto"/>
        <w:jc w:val="both"/>
        <w:rPr>
          <w:rFonts w:ascii="ITC Avant Garde" w:eastAsia="Times New Roman" w:hAnsi="ITC Avant Garde" w:cs="Calibri"/>
          <w:i/>
          <w:lang w:eastAsia="es-MX"/>
        </w:rPr>
      </w:pPr>
      <w:r w:rsidRPr="00C21ECC">
        <w:rPr>
          <w:rFonts w:ascii="ITC Avant Garde" w:eastAsia="Times New Roman" w:hAnsi="ITC Avant Garde" w:cs="Calibri"/>
          <w:lang w:eastAsia="es-MX"/>
        </w:rPr>
        <w:t>Tal situación se fortalece con lo señalado en el referido Acuerdo, en el sentido de “</w:t>
      </w:r>
      <w:r w:rsidRPr="00800401">
        <w:rPr>
          <w:rFonts w:ascii="ITC Avant Garde" w:eastAsia="Times New Roman" w:hAnsi="ITC Avant Garde" w:cs="Calibri"/>
          <w:i/>
          <w:lang w:eastAsia="es-MX"/>
        </w:rPr>
        <w:t>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rsidR="00CD63CC" w:rsidRPr="00C21ECC" w:rsidRDefault="00CD63CC" w:rsidP="00CD63CC">
      <w:pPr>
        <w:spacing w:after="101" w:line="276" w:lineRule="auto"/>
        <w:jc w:val="both"/>
        <w:rPr>
          <w:rFonts w:ascii="ITC Avant Garde" w:eastAsia="Times New Roman" w:hAnsi="ITC Avant Garde" w:cs="Calibri"/>
          <w:lang w:eastAsia="es-MX"/>
        </w:rPr>
      </w:pPr>
    </w:p>
    <w:p w:rsidR="00CD63CC" w:rsidRDefault="00CD63CC" w:rsidP="00CD63CC">
      <w:pPr>
        <w:spacing w:after="101" w:line="276" w:lineRule="auto"/>
        <w:jc w:val="both"/>
        <w:rPr>
          <w:rFonts w:ascii="ITC Avant Garde" w:eastAsia="Times New Roman" w:hAnsi="ITC Avant Garde" w:cs="Calibri"/>
          <w:lang w:eastAsia="es-MX"/>
        </w:rPr>
      </w:pPr>
      <w:r w:rsidRPr="006E341B">
        <w:rPr>
          <w:rFonts w:ascii="ITC Avant Garde" w:eastAsia="Times New Roman" w:hAnsi="ITC Avant Garde" w:cs="Calibri"/>
          <w:lang w:eastAsia="es-MX"/>
        </w:rPr>
        <w:t>Derivado de lo anterior, en el punto de entrada a México, respecto de los productos identificados en las Fracciones Arancelarias del Anexo 2.4.1 como derivados de la Disposición Técnica IFT-01</w:t>
      </w:r>
      <w:r w:rsidR="005A482D">
        <w:rPr>
          <w:rFonts w:ascii="ITC Avant Garde" w:eastAsia="Times New Roman" w:hAnsi="ITC Avant Garde" w:cs="Calibri"/>
          <w:lang w:eastAsia="es-MX"/>
        </w:rPr>
        <w:t>5</w:t>
      </w:r>
      <w:r w:rsidRPr="006E341B">
        <w:rPr>
          <w:rFonts w:ascii="ITC Avant Garde" w:eastAsia="Times New Roman" w:hAnsi="ITC Avant Garde" w:cs="Calibri"/>
          <w:lang w:eastAsia="es-MX"/>
        </w:rPr>
        <w:t>-201</w:t>
      </w:r>
      <w:r w:rsidR="005A482D">
        <w:rPr>
          <w:rFonts w:ascii="ITC Avant Garde" w:eastAsia="Times New Roman" w:hAnsi="ITC Avant Garde" w:cs="Calibri"/>
          <w:lang w:eastAsia="es-MX"/>
        </w:rPr>
        <w:t>8</w:t>
      </w:r>
      <w:r w:rsidRPr="006E341B">
        <w:rPr>
          <w:rFonts w:ascii="ITC Avant Garde" w:eastAsia="Times New Roman" w:hAnsi="ITC Avant Garde" w:cs="Calibri"/>
          <w:lang w:eastAsia="es-MX"/>
        </w:rPr>
        <w:t xml:space="preserve">, las autoridades aduaneras deberán hacer cumplir lo dispuesto por la norma oficial mexicana correspondiente que regule la importación, comercialización y/o distribución dentro del territorio de los Estados Unidos Mexicanos de </w:t>
      </w:r>
      <w:r w:rsidR="005A482D">
        <w:rPr>
          <w:rFonts w:ascii="ITC Avant Garde" w:eastAsia="Times New Roman" w:hAnsi="ITC Avant Garde" w:cs="Calibri"/>
          <w:lang w:eastAsia="es-MX"/>
        </w:rPr>
        <w:t xml:space="preserve">los </w:t>
      </w:r>
      <w:r w:rsidR="005A482D" w:rsidRPr="005A482D">
        <w:rPr>
          <w:rFonts w:ascii="ITC Avant Garde" w:eastAsia="Times New Roman" w:hAnsi="ITC Avant Garde" w:cs="Calibri"/>
          <w:lang w:eastAsia="es-MX"/>
        </w:rPr>
        <w:t>equipos transmisores destinados al servicio móvil de radiocomunicación especializada de flotillas</w:t>
      </w:r>
      <w:r w:rsidRPr="006E341B">
        <w:rPr>
          <w:rFonts w:ascii="ITC Avant Garde" w:eastAsia="Times New Roman" w:hAnsi="ITC Avant Garde" w:cs="Calibri"/>
          <w:lang w:eastAsia="es-MX"/>
        </w:rPr>
        <w:t>, cuyas especificaciones se prevén en la Disposición Técnica IFT-01</w:t>
      </w:r>
      <w:r w:rsidR="005A482D">
        <w:rPr>
          <w:rFonts w:ascii="ITC Avant Garde" w:eastAsia="Times New Roman" w:hAnsi="ITC Avant Garde" w:cs="Calibri"/>
          <w:lang w:eastAsia="es-MX"/>
        </w:rPr>
        <w:t>5</w:t>
      </w:r>
      <w:r w:rsidRPr="006E341B">
        <w:rPr>
          <w:rFonts w:ascii="ITC Avant Garde" w:eastAsia="Times New Roman" w:hAnsi="ITC Avant Garde" w:cs="Calibri"/>
          <w:lang w:eastAsia="es-MX"/>
        </w:rPr>
        <w:t>-201</w:t>
      </w:r>
      <w:r w:rsidR="005A482D">
        <w:rPr>
          <w:rFonts w:ascii="ITC Avant Garde" w:eastAsia="Times New Roman" w:hAnsi="ITC Avant Garde" w:cs="Calibri"/>
          <w:lang w:eastAsia="es-MX"/>
        </w:rPr>
        <w:t>8</w:t>
      </w:r>
      <w:r w:rsidRPr="006E341B">
        <w:rPr>
          <w:rFonts w:ascii="ITC Avant Garde" w:eastAsia="Times New Roman" w:hAnsi="ITC Avant Garde" w:cs="Calibri"/>
          <w:lang w:eastAsia="es-MX"/>
        </w:rPr>
        <w:t>.</w:t>
      </w:r>
    </w:p>
    <w:p w:rsidR="00CD63CC" w:rsidRDefault="00CD63CC" w:rsidP="00924620">
      <w:pPr>
        <w:spacing w:after="0"/>
        <w:jc w:val="both"/>
        <w:rPr>
          <w:rFonts w:ascii="ITC Avant Garde" w:eastAsia="Times New Roman" w:hAnsi="ITC Avant Garde" w:cs="Calibri"/>
          <w:b/>
          <w:lang w:eastAsia="es-MX"/>
        </w:rPr>
      </w:pPr>
    </w:p>
    <w:p w:rsidR="00CD63CC" w:rsidRDefault="00CD63CC" w:rsidP="00924620">
      <w:pPr>
        <w:spacing w:after="0"/>
        <w:jc w:val="both"/>
        <w:rPr>
          <w:rFonts w:ascii="ITC Avant Garde" w:eastAsia="Times New Roman" w:hAnsi="ITC Avant Garde" w:cs="Calibri"/>
          <w:b/>
          <w:lang w:eastAsia="es-MX"/>
        </w:rPr>
      </w:pPr>
    </w:p>
    <w:p w:rsidR="00924620" w:rsidRDefault="00E26132" w:rsidP="00924620">
      <w:pPr>
        <w:spacing w:after="0"/>
        <w:jc w:val="both"/>
        <w:rPr>
          <w:rFonts w:ascii="ITC Avant Garde" w:eastAsia="Times New Roman" w:hAnsi="ITC Avant Garde" w:cs="Calibri"/>
          <w:lang w:eastAsia="es-MX"/>
        </w:rPr>
      </w:pPr>
      <w:proofErr w:type="gramStart"/>
      <w:r>
        <w:rPr>
          <w:rFonts w:ascii="ITC Avant Garde" w:eastAsia="Times New Roman" w:hAnsi="ITC Avant Garde" w:cs="Calibri"/>
          <w:b/>
          <w:lang w:eastAsia="es-MX"/>
        </w:rPr>
        <w:t>SEXTO</w:t>
      </w:r>
      <w:r w:rsidRPr="006E341B">
        <w:rPr>
          <w:rFonts w:ascii="ITC Avant Garde" w:eastAsia="Times New Roman" w:hAnsi="ITC Avant Garde" w:cs="Calibri"/>
          <w:b/>
          <w:lang w:eastAsia="es-MX"/>
        </w:rPr>
        <w:t>.</w:t>
      </w:r>
      <w:r w:rsidR="00924620" w:rsidRPr="006E341B">
        <w:rPr>
          <w:rFonts w:ascii="ITC Avant Garde" w:eastAsia="Times New Roman" w:hAnsi="ITC Avant Garde" w:cs="Calibri"/>
          <w:b/>
          <w:lang w:eastAsia="es-MX"/>
        </w:rPr>
        <w:t>-</w:t>
      </w:r>
      <w:proofErr w:type="gramEnd"/>
      <w:r w:rsidR="00924620" w:rsidRPr="006E341B">
        <w:rPr>
          <w:rFonts w:ascii="ITC Avant Garde" w:eastAsia="Times New Roman" w:hAnsi="ITC Avant Garde" w:cs="Calibri"/>
          <w:b/>
          <w:lang w:eastAsia="es-MX"/>
        </w:rPr>
        <w:t xml:space="preserve"> Necesidad de emitir la </w:t>
      </w:r>
      <w:r w:rsidR="00924620" w:rsidRPr="007F747E">
        <w:rPr>
          <w:rFonts w:ascii="ITC Avant Garde" w:eastAsia="Times New Roman" w:hAnsi="ITC Avant Garde" w:cs="Tahoma"/>
          <w:b/>
          <w:bCs/>
          <w:lang w:val="es-ES_tradnl" w:eastAsia="es-MX"/>
        </w:rPr>
        <w:t>“</w:t>
      </w:r>
      <w:r w:rsidR="00924620" w:rsidRPr="00F73389">
        <w:rPr>
          <w:rFonts w:ascii="ITC Avant Garde" w:eastAsia="Times New Roman" w:hAnsi="ITC Avant Garde" w:cs="Tahoma"/>
          <w:b/>
          <w:bCs/>
          <w:lang w:val="es-ES_tradnl" w:eastAsia="es-MX"/>
        </w:rPr>
        <w:t xml:space="preserve">DISPOSICIÓN TÉCNICA </w:t>
      </w:r>
      <w:r w:rsidR="00924620" w:rsidRPr="009A5657">
        <w:rPr>
          <w:rFonts w:ascii="ITC Avant Garde" w:eastAsia="Times New Roman" w:hAnsi="ITC Avant Garde" w:cs="Tahoma"/>
          <w:b/>
          <w:bCs/>
          <w:lang w:eastAsia="es-MX"/>
        </w:rPr>
        <w:t>IFT-015-2018</w:t>
      </w:r>
      <w:r w:rsidR="00924620" w:rsidRPr="00F73389">
        <w:rPr>
          <w:rFonts w:ascii="ITC Avant Garde" w:eastAsia="Times New Roman" w:hAnsi="ITC Avant Garde" w:cs="Tahoma"/>
          <w:b/>
          <w:bCs/>
          <w:lang w:val="es-ES_tradnl" w:eastAsia="es-MX"/>
        </w:rPr>
        <w:t xml:space="preserve">: </w:t>
      </w:r>
      <w:r w:rsidR="00924620" w:rsidRPr="009A5657">
        <w:rPr>
          <w:rFonts w:ascii="ITC Avant Garde" w:eastAsia="Times New Roman" w:hAnsi="ITC Avant Garde" w:cs="Tahoma"/>
          <w:b/>
          <w:bCs/>
          <w:lang w:eastAsia="es-MX"/>
        </w:rPr>
        <w:t>ESPECIFICACIONES TÉCNICAS DE LOS EQUIPOS TRANSMISORES DESTINADOS AL</w:t>
      </w:r>
      <w:r w:rsidR="00924620">
        <w:rPr>
          <w:rFonts w:ascii="ITC Avant Garde" w:eastAsia="Times New Roman" w:hAnsi="ITC Avant Garde" w:cs="Tahoma"/>
          <w:b/>
          <w:bCs/>
          <w:lang w:eastAsia="es-MX"/>
        </w:rPr>
        <w:t xml:space="preserve"> </w:t>
      </w:r>
      <w:r w:rsidR="00924620" w:rsidRPr="009A5657">
        <w:rPr>
          <w:rFonts w:ascii="ITC Avant Garde" w:eastAsia="Times New Roman" w:hAnsi="ITC Avant Garde" w:cs="Tahoma"/>
          <w:b/>
          <w:bCs/>
          <w:lang w:eastAsia="es-MX"/>
        </w:rPr>
        <w:t>SERVICIO MÓVIL DE RADIOCOMUNICA</w:t>
      </w:r>
      <w:r w:rsidR="00924620">
        <w:rPr>
          <w:rFonts w:ascii="ITC Avant Garde" w:eastAsia="Times New Roman" w:hAnsi="ITC Avant Garde" w:cs="Tahoma"/>
          <w:b/>
          <w:bCs/>
          <w:lang w:eastAsia="es-MX"/>
        </w:rPr>
        <w:t>CIÓN ESPECIALIZADA DE FLOTILLAS</w:t>
      </w:r>
      <w:r w:rsidR="00924620" w:rsidRPr="007F747E">
        <w:rPr>
          <w:rFonts w:ascii="ITC Avant Garde" w:eastAsia="Times New Roman" w:hAnsi="ITC Avant Garde" w:cs="Tahoma"/>
          <w:b/>
          <w:bCs/>
          <w:lang w:val="es-ES_tradnl" w:eastAsia="es-MX"/>
        </w:rPr>
        <w:t>”</w:t>
      </w:r>
      <w:r w:rsidR="00924620" w:rsidRPr="006E341B">
        <w:rPr>
          <w:rFonts w:ascii="ITC Avant Garde" w:eastAsia="Times New Roman" w:hAnsi="ITC Avant Garde" w:cs="Calibri"/>
          <w:b/>
          <w:lang w:eastAsia="es-MX"/>
        </w:rPr>
        <w:t>.</w:t>
      </w:r>
      <w:r w:rsidR="00924620" w:rsidRPr="006E341B">
        <w:rPr>
          <w:rFonts w:ascii="ITC Avant Garde" w:eastAsia="Times New Roman" w:hAnsi="ITC Avant Garde" w:cs="Calibri"/>
          <w:lang w:eastAsia="es-MX"/>
        </w:rPr>
        <w:t xml:space="preserve"> Con fundamento en los párrafos </w:t>
      </w:r>
      <w:r w:rsidR="00924620" w:rsidRPr="006E341B">
        <w:rPr>
          <w:rFonts w:ascii="ITC Avant Garde" w:eastAsia="Times New Roman" w:hAnsi="ITC Avant Garde" w:cs="Calibri"/>
          <w:lang w:eastAsia="es-MX"/>
        </w:rPr>
        <w:lastRenderedPageBreak/>
        <w:t xml:space="preserve">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las especificaciones relativas a las especificaciones técnicas de los </w:t>
      </w:r>
      <w:r w:rsidR="00924620" w:rsidRPr="00924620">
        <w:rPr>
          <w:rFonts w:ascii="ITC Avant Garde" w:eastAsia="Times New Roman" w:hAnsi="ITC Avant Garde" w:cs="Calibri"/>
          <w:lang w:eastAsia="es-MX"/>
        </w:rPr>
        <w:t xml:space="preserve">equipos transmisores destinados al servicio móvil de radiocomunicación especializada de flotillas </w:t>
      </w:r>
      <w:r w:rsidR="00924620" w:rsidRPr="006E341B">
        <w:rPr>
          <w:rFonts w:ascii="ITC Avant Garde" w:eastAsia="Times New Roman" w:hAnsi="ITC Avant Garde" w:cs="Calibri"/>
          <w:lang w:eastAsia="es-MX"/>
        </w:rPr>
        <w:t>que puedan hacer uso del espectro radioeléctrico o ser conectados a redes de telecomunicaciones; así como los métodos de prueba para comprobar el cumplimiento de dichas especificaciones, previéndose</w:t>
      </w:r>
      <w:r w:rsidR="00924620" w:rsidRPr="006E341B">
        <w:rPr>
          <w:rFonts w:ascii="Arial" w:eastAsia="Times New Roman" w:hAnsi="Arial" w:cs="Arial"/>
          <w:sz w:val="18"/>
          <w:szCs w:val="20"/>
          <w:lang w:val="es-ES" w:eastAsia="es-ES"/>
        </w:rPr>
        <w:t xml:space="preserve"> </w:t>
      </w:r>
      <w:r w:rsidR="00924620" w:rsidRPr="006E341B">
        <w:rPr>
          <w:rFonts w:ascii="ITC Avant Garde" w:eastAsia="Times New Roman" w:hAnsi="ITC Avant Garde" w:cs="Calibri"/>
          <w:lang w:eastAsia="es-MX"/>
        </w:rPr>
        <w:t>que cuando operen, no causen interferencias perjudiciales a otros equipos de operación autorizada, ni a las redes y servicios de telecomunicaciones autorizados por el Instituto Federal de Telecomunicaciones. Lo anterior, sin perjuicio de lo que al efecto dispongan otras disposiciones legales y administrativas que resulten aplicables.</w:t>
      </w:r>
    </w:p>
    <w:p w:rsidR="00924620" w:rsidRPr="006E341B" w:rsidRDefault="00924620" w:rsidP="00924620">
      <w:pPr>
        <w:spacing w:after="101" w:line="276" w:lineRule="auto"/>
        <w:jc w:val="both"/>
        <w:rPr>
          <w:rFonts w:ascii="ITC Avant Garde" w:eastAsia="Times New Roman" w:hAnsi="ITC Avant Garde" w:cs="Calibri"/>
          <w:lang w:eastAsia="es-MX"/>
        </w:rPr>
      </w:pPr>
    </w:p>
    <w:p w:rsidR="00924620" w:rsidRDefault="00924620" w:rsidP="00924620">
      <w:pPr>
        <w:spacing w:after="101" w:line="276" w:lineRule="auto"/>
        <w:jc w:val="both"/>
        <w:rPr>
          <w:rFonts w:ascii="ITC Avant Garde" w:eastAsia="Times New Roman" w:hAnsi="ITC Avant Garde" w:cs="Calibri"/>
          <w:lang w:eastAsia="es-MX"/>
        </w:rPr>
      </w:pPr>
      <w:r>
        <w:rPr>
          <w:rFonts w:ascii="ITC Avant Garde" w:eastAsia="Times New Roman" w:hAnsi="ITC Avant Garde" w:cs="Calibri"/>
          <w:lang w:eastAsia="es-MX"/>
        </w:rPr>
        <w:t>Los beneficios que se pretenden al emitir la Disposición Técnica de mérito son primordialmente:</w:t>
      </w:r>
    </w:p>
    <w:p w:rsidR="00924620" w:rsidRDefault="00924620" w:rsidP="00924620">
      <w:pPr>
        <w:spacing w:after="101" w:line="276" w:lineRule="auto"/>
        <w:jc w:val="both"/>
        <w:rPr>
          <w:rFonts w:ascii="ITC Avant Garde" w:eastAsia="Times New Roman" w:hAnsi="ITC Avant Garde" w:cs="Calibri"/>
          <w:lang w:eastAsia="es-MX"/>
        </w:rPr>
      </w:pPr>
    </w:p>
    <w:p w:rsidR="00836EFA" w:rsidRPr="00924620" w:rsidRDefault="003A56BA" w:rsidP="00924620">
      <w:pPr>
        <w:pStyle w:val="Prrafodelista"/>
        <w:numPr>
          <w:ilvl w:val="0"/>
          <w:numId w:val="7"/>
        </w:numPr>
        <w:spacing w:after="101" w:line="276" w:lineRule="auto"/>
        <w:contextualSpacing w:val="0"/>
        <w:jc w:val="both"/>
        <w:rPr>
          <w:rFonts w:ascii="ITC Avant Garde" w:hAnsi="ITC Avant Garde"/>
        </w:rPr>
      </w:pPr>
      <w:r w:rsidRPr="00924620">
        <w:rPr>
          <w:rFonts w:ascii="ITC Avant Garde" w:hAnsi="ITC Avant Garde"/>
        </w:rPr>
        <w:t>Brindar continuidad a los efectos regulatorios que derivan de la norma NOM-084-SCT1-2002, Telecomunicaciones-Radiocomunicación-Especificaciones técnicas de los equipos transmisores destinados al servicio móvil de radiocomunicación especializada de flotillas, así como la incorporación de las especificaciones técnicas para los equipos con una modulación de envolvente no constante (digital) y la actualización de los métodos de prueba para la comprobación de las mismas.</w:t>
      </w:r>
    </w:p>
    <w:p w:rsidR="00836EFA" w:rsidRPr="00924620" w:rsidRDefault="003A56BA" w:rsidP="00924620">
      <w:pPr>
        <w:pStyle w:val="Prrafodelista"/>
        <w:numPr>
          <w:ilvl w:val="0"/>
          <w:numId w:val="7"/>
        </w:numPr>
        <w:spacing w:after="101" w:line="276" w:lineRule="auto"/>
        <w:contextualSpacing w:val="0"/>
        <w:jc w:val="both"/>
        <w:rPr>
          <w:rFonts w:ascii="ITC Avant Garde" w:hAnsi="ITC Avant Garde"/>
        </w:rPr>
      </w:pPr>
      <w:r w:rsidRPr="00924620">
        <w:rPr>
          <w:rFonts w:ascii="ITC Avant Garde" w:hAnsi="ITC Avant Garde"/>
        </w:rPr>
        <w:t xml:space="preserve">Prever que los equipos transmisores </w:t>
      </w:r>
      <w:r w:rsidR="00924620" w:rsidRPr="00924620">
        <w:rPr>
          <w:rFonts w:ascii="ITC Avant Garde" w:hAnsi="ITC Avant Garde"/>
        </w:rPr>
        <w:t>destinados al servicio móvil de radiocomunicación especializada de flotillas</w:t>
      </w:r>
      <w:r w:rsidR="00113F6A">
        <w:rPr>
          <w:rFonts w:ascii="ITC Avant Garde" w:hAnsi="ITC Avant Garde"/>
        </w:rPr>
        <w:t>,</w:t>
      </w:r>
      <w:r w:rsidR="00924620" w:rsidRPr="00924620">
        <w:rPr>
          <w:rFonts w:ascii="ITC Avant Garde" w:hAnsi="ITC Avant Garde"/>
        </w:rPr>
        <w:t xml:space="preserve"> </w:t>
      </w:r>
      <w:r w:rsidRPr="00924620">
        <w:rPr>
          <w:rFonts w:ascii="ITC Avant Garde" w:hAnsi="ITC Avant Garde"/>
        </w:rPr>
        <w:t xml:space="preserve">que puedan hacer uso del espectro radioeléctrico en las bandas de frecuencia autorizadas para prestar </w:t>
      </w:r>
      <w:r w:rsidR="00113F6A">
        <w:rPr>
          <w:rFonts w:ascii="ITC Avant Garde" w:hAnsi="ITC Avant Garde"/>
        </w:rPr>
        <w:t>dicho</w:t>
      </w:r>
      <w:r w:rsidR="00F45AA3">
        <w:rPr>
          <w:rFonts w:ascii="ITC Avant Garde" w:hAnsi="ITC Avant Garde"/>
        </w:rPr>
        <w:t xml:space="preserve"> servicio</w:t>
      </w:r>
      <w:r w:rsidRPr="00924620">
        <w:rPr>
          <w:rFonts w:ascii="ITC Avant Garde" w:hAnsi="ITC Avant Garde"/>
        </w:rPr>
        <w:t xml:space="preserve">, lo hagan conforme al reordenamiento establecido por el Instituto y no causen interferencias perjudiciales a otros equipos de operación autorizada, ni a las redes y servicios de telecomunicaciones autorizados por el Instituto. </w:t>
      </w:r>
    </w:p>
    <w:p w:rsidR="00924620" w:rsidRDefault="00924620" w:rsidP="00BF79FF">
      <w:pPr>
        <w:autoSpaceDE w:val="0"/>
        <w:autoSpaceDN w:val="0"/>
        <w:adjustRightInd w:val="0"/>
        <w:spacing w:after="0" w:line="276" w:lineRule="auto"/>
        <w:jc w:val="both"/>
        <w:rPr>
          <w:rFonts w:ascii="ITC Avant Garde" w:eastAsia="Times New Roman" w:hAnsi="ITC Avant Garde" w:cs="Times New Roman"/>
          <w:b/>
          <w:lang w:eastAsia="es-ES"/>
        </w:rPr>
      </w:pPr>
    </w:p>
    <w:p w:rsidR="00BF79FF" w:rsidRPr="00BF79FF" w:rsidRDefault="00E26132" w:rsidP="00BF79FF">
      <w:pPr>
        <w:autoSpaceDE w:val="0"/>
        <w:autoSpaceDN w:val="0"/>
        <w:adjustRightInd w:val="0"/>
        <w:spacing w:after="0" w:line="276" w:lineRule="auto"/>
        <w:jc w:val="both"/>
        <w:rPr>
          <w:rFonts w:ascii="ITC Avant Garde" w:eastAsia="Times New Roman" w:hAnsi="ITC Avant Garde"/>
          <w:szCs w:val="20"/>
        </w:rPr>
      </w:pPr>
      <w:proofErr w:type="gramStart"/>
      <w:r>
        <w:rPr>
          <w:rFonts w:ascii="ITC Avant Garde" w:eastAsia="Times New Roman" w:hAnsi="ITC Avant Garde" w:cs="Times New Roman"/>
          <w:b/>
          <w:lang w:eastAsia="es-ES"/>
        </w:rPr>
        <w:t>SÉPTIMO</w:t>
      </w:r>
      <w:r w:rsidRPr="00F73389">
        <w:rPr>
          <w:rFonts w:ascii="ITC Avant Garde" w:eastAsia="Times New Roman" w:hAnsi="ITC Avant Garde" w:cs="Times New Roman"/>
          <w:b/>
          <w:lang w:eastAsia="es-ES"/>
        </w:rPr>
        <w:t>.</w:t>
      </w:r>
      <w:r w:rsidR="006D5CAA" w:rsidRPr="00F73389">
        <w:rPr>
          <w:rFonts w:ascii="ITC Avant Garde" w:eastAsia="Times New Roman" w:hAnsi="ITC Avant Garde" w:cs="Times New Roman"/>
          <w:b/>
          <w:lang w:eastAsia="es-ES"/>
        </w:rPr>
        <w:t>-</w:t>
      </w:r>
      <w:proofErr w:type="gramEnd"/>
      <w:r w:rsidR="006D5CAA" w:rsidRPr="00F73389">
        <w:rPr>
          <w:rFonts w:ascii="ITC Avant Garde" w:eastAsia="Times New Roman" w:hAnsi="ITC Avant Garde" w:cs="Times New Roman"/>
          <w:b/>
          <w:lang w:eastAsia="es-ES"/>
        </w:rPr>
        <w:t xml:space="preserve"> </w:t>
      </w:r>
      <w:r w:rsidR="006D5CAA" w:rsidRPr="00F73389">
        <w:rPr>
          <w:rFonts w:ascii="ITC Avant Garde" w:eastAsia="Times New Roman" w:hAnsi="ITC Avant Garde" w:cs="Times New Roman"/>
          <w:b/>
          <w:lang w:val="es-ES_tradnl" w:eastAsia="es-ES"/>
        </w:rPr>
        <w:t xml:space="preserve">De la </w:t>
      </w:r>
      <w:r w:rsidR="007F747E" w:rsidRPr="007F747E">
        <w:rPr>
          <w:rFonts w:ascii="ITC Avant Garde" w:eastAsia="Times New Roman" w:hAnsi="ITC Avant Garde" w:cs="Times New Roman"/>
          <w:b/>
          <w:lang w:val="es-ES_tradnl" w:eastAsia="es-ES"/>
        </w:rPr>
        <w:t>Consulta pública.</w:t>
      </w:r>
      <w:r w:rsidR="007F747E" w:rsidRPr="007F747E">
        <w:rPr>
          <w:rFonts w:ascii="ITC Avant Garde" w:eastAsia="Times New Roman" w:hAnsi="ITC Avant Garde" w:cs="Times New Roman"/>
          <w:lang w:val="es-ES_tradnl" w:eastAsia="es-ES"/>
        </w:rPr>
        <w:t xml:space="preserve"> </w:t>
      </w:r>
      <w:r w:rsidR="00BF79FF" w:rsidRPr="00BF79FF">
        <w:rPr>
          <w:rFonts w:ascii="ITC Avant Garde" w:eastAsia="Times New Roman" w:hAnsi="ITC Avant Garde"/>
          <w:szCs w:val="20"/>
        </w:rPr>
        <w:t>Con fundamento en lo establecido en el artículo 51 de la LFTR, el Instituto sometió a consulta pública bajo los principios de transparencia y participación ciudadana, el “A</w:t>
      </w:r>
      <w:r w:rsidR="00BF79FF">
        <w:rPr>
          <w:rFonts w:ascii="ITC Avant Garde" w:eastAsia="Times New Roman" w:hAnsi="ITC Avant Garde"/>
          <w:szCs w:val="20"/>
        </w:rPr>
        <w:t xml:space="preserve">NTEPROYECTO DE </w:t>
      </w:r>
      <w:r w:rsidR="00BF79FF" w:rsidRPr="00BF79FF">
        <w:rPr>
          <w:rFonts w:ascii="ITC Avant Garde" w:eastAsia="Times New Roman" w:hAnsi="ITC Avant Garde"/>
          <w:szCs w:val="20"/>
        </w:rPr>
        <w:t>DISPOSICIÓN TÉCNICA IFT-01</w:t>
      </w:r>
      <w:r w:rsidR="00BF79FF">
        <w:rPr>
          <w:rFonts w:ascii="ITC Avant Garde" w:eastAsia="Times New Roman" w:hAnsi="ITC Avant Garde"/>
          <w:szCs w:val="20"/>
        </w:rPr>
        <w:t>5</w:t>
      </w:r>
      <w:r w:rsidR="00BF79FF" w:rsidRPr="00BF79FF">
        <w:rPr>
          <w:rFonts w:ascii="ITC Avant Garde" w:eastAsia="Times New Roman" w:hAnsi="ITC Avant Garde"/>
          <w:szCs w:val="20"/>
        </w:rPr>
        <w:t>-201</w:t>
      </w:r>
      <w:r w:rsidR="00BF79FF">
        <w:rPr>
          <w:rFonts w:ascii="ITC Avant Garde" w:eastAsia="Times New Roman" w:hAnsi="ITC Avant Garde"/>
          <w:szCs w:val="20"/>
        </w:rPr>
        <w:t>8</w:t>
      </w:r>
      <w:r w:rsidR="00BF79FF" w:rsidRPr="00BF79FF">
        <w:rPr>
          <w:rFonts w:ascii="ITC Avant Garde" w:eastAsia="Times New Roman" w:hAnsi="ITC Avant Garde"/>
          <w:szCs w:val="20"/>
        </w:rPr>
        <w:t xml:space="preserve">: </w:t>
      </w:r>
      <w:r w:rsidR="00BF79FF" w:rsidRPr="00902EEE">
        <w:rPr>
          <w:rFonts w:ascii="ITC Avant Garde" w:hAnsi="ITC Avant Garde"/>
          <w:kern w:val="2"/>
          <w:lang w:val="es-ES" w:eastAsia="ar-SA"/>
        </w:rPr>
        <w:t>ESPECIFICACIONES TÉCNICAS DE LOS EQUIPOS TRANSMISORES DESTINADOS AL SERVICIO MÓVIL DE RADIOCOMUNICACIÓN ESPECIALIZADA DE FLOTILLAS</w:t>
      </w:r>
      <w:r w:rsidR="00BF79FF" w:rsidRPr="00BF79FF">
        <w:rPr>
          <w:rFonts w:ascii="ITC Avant Garde" w:eastAsia="Times New Roman" w:hAnsi="ITC Avant Garde"/>
          <w:szCs w:val="20"/>
        </w:rPr>
        <w:t xml:space="preserve">”, durante un periodo de </w:t>
      </w:r>
      <w:r w:rsidR="00BF79FF">
        <w:rPr>
          <w:rFonts w:ascii="ITC Avant Garde" w:eastAsia="Times New Roman" w:hAnsi="ITC Avant Garde"/>
          <w:szCs w:val="20"/>
        </w:rPr>
        <w:t>3</w:t>
      </w:r>
      <w:r w:rsidR="00BF79FF" w:rsidRPr="00BF79FF">
        <w:rPr>
          <w:rFonts w:ascii="ITC Avant Garde" w:eastAsia="Times New Roman" w:hAnsi="ITC Avant Garde"/>
          <w:szCs w:val="20"/>
        </w:rPr>
        <w:t>0 días naturales</w:t>
      </w:r>
      <w:r w:rsidR="00BF79FF">
        <w:rPr>
          <w:rFonts w:ascii="ITC Avant Garde" w:eastAsia="Times New Roman" w:hAnsi="ITC Avant Garde"/>
          <w:szCs w:val="20"/>
        </w:rPr>
        <w:t xml:space="preserve">, comprendido del 25 de mayo </w:t>
      </w:r>
      <w:r w:rsidR="00BF79FF" w:rsidRPr="00BF79FF">
        <w:rPr>
          <w:rFonts w:ascii="ITC Avant Garde" w:eastAsia="Times New Roman" w:hAnsi="ITC Avant Garde"/>
          <w:szCs w:val="20"/>
        </w:rPr>
        <w:t xml:space="preserve">al </w:t>
      </w:r>
      <w:r w:rsidR="00BF79FF">
        <w:rPr>
          <w:rFonts w:ascii="ITC Avant Garde" w:eastAsia="Times New Roman" w:hAnsi="ITC Avant Garde"/>
          <w:szCs w:val="20"/>
        </w:rPr>
        <w:t>2</w:t>
      </w:r>
      <w:r w:rsidR="00BF79FF" w:rsidRPr="00BF79FF">
        <w:rPr>
          <w:rFonts w:ascii="ITC Avant Garde" w:eastAsia="Times New Roman" w:hAnsi="ITC Avant Garde"/>
          <w:szCs w:val="20"/>
        </w:rPr>
        <w:t xml:space="preserve">3 de junio de 2018. </w:t>
      </w:r>
    </w:p>
    <w:p w:rsidR="00BF79FF" w:rsidRPr="00BF79FF" w:rsidRDefault="00BF79FF" w:rsidP="00BF79FF">
      <w:pPr>
        <w:autoSpaceDE w:val="0"/>
        <w:autoSpaceDN w:val="0"/>
        <w:adjustRightInd w:val="0"/>
        <w:spacing w:after="0" w:line="276" w:lineRule="auto"/>
        <w:jc w:val="both"/>
        <w:rPr>
          <w:rFonts w:ascii="ITC Avant Garde" w:eastAsia="Times New Roman" w:hAnsi="ITC Avant Garde"/>
          <w:szCs w:val="20"/>
        </w:rPr>
      </w:pPr>
    </w:p>
    <w:p w:rsidR="004D2B87" w:rsidRDefault="00BF79FF" w:rsidP="00BF79FF">
      <w:pPr>
        <w:autoSpaceDE w:val="0"/>
        <w:autoSpaceDN w:val="0"/>
        <w:adjustRightInd w:val="0"/>
        <w:spacing w:after="0" w:line="276" w:lineRule="auto"/>
        <w:jc w:val="both"/>
        <w:rPr>
          <w:rFonts w:ascii="ITC Avant Garde" w:eastAsia="Times New Roman" w:hAnsi="ITC Avant Garde" w:cs="Calibri"/>
          <w:lang w:eastAsia="es-MX"/>
        </w:rPr>
      </w:pPr>
      <w:r w:rsidRPr="00BF79FF">
        <w:rPr>
          <w:rFonts w:ascii="ITC Avant Garde" w:eastAsia="Times New Roman" w:hAnsi="ITC Avant Garde"/>
          <w:szCs w:val="20"/>
        </w:rPr>
        <w:lastRenderedPageBreak/>
        <w:t xml:space="preserve">Durante la consulta pública de mérito, se recibieron </w:t>
      </w:r>
      <w:r>
        <w:rPr>
          <w:rFonts w:ascii="ITC Avant Garde" w:eastAsia="Times New Roman" w:hAnsi="ITC Avant Garde"/>
          <w:szCs w:val="20"/>
        </w:rPr>
        <w:t>3</w:t>
      </w:r>
      <w:r w:rsidRPr="00BF79FF">
        <w:rPr>
          <w:rFonts w:ascii="ITC Avant Garde" w:eastAsia="Times New Roman" w:hAnsi="ITC Avant Garde"/>
          <w:szCs w:val="20"/>
        </w:rPr>
        <w:t xml:space="preserve"> participaciones de personas morales; dichas participaciones se centraron fundamentalmente en </w:t>
      </w:r>
      <w:r>
        <w:rPr>
          <w:rFonts w:ascii="ITC Avant Garde" w:eastAsia="Times New Roman" w:hAnsi="ITC Avant Garde" w:cs="Calibri"/>
          <w:lang w:eastAsia="es-MX"/>
        </w:rPr>
        <w:t>realizar precisiones a las especificaciones té</w:t>
      </w:r>
      <w:r w:rsidR="004D2B87">
        <w:rPr>
          <w:rFonts w:ascii="ITC Avant Garde" w:eastAsia="Times New Roman" w:hAnsi="ITC Avant Garde" w:cs="Calibri"/>
          <w:lang w:eastAsia="es-MX"/>
        </w:rPr>
        <w:t>cnicas y los métodos de prueba</w:t>
      </w:r>
      <w:r w:rsidR="00214CF9">
        <w:rPr>
          <w:rFonts w:ascii="ITC Avant Garde" w:eastAsia="Times New Roman" w:hAnsi="ITC Avant Garde" w:cs="Calibri"/>
          <w:lang w:eastAsia="es-MX"/>
        </w:rPr>
        <w:t>,</w:t>
      </w:r>
      <w:r w:rsidR="004D2B87">
        <w:rPr>
          <w:rFonts w:ascii="ITC Avant Garde" w:eastAsia="Times New Roman" w:hAnsi="ITC Avant Garde" w:cs="Calibri"/>
          <w:lang w:eastAsia="es-MX"/>
        </w:rPr>
        <w:t xml:space="preserve"> así como </w:t>
      </w:r>
      <w:r w:rsidR="004D2B87" w:rsidRPr="0054623F">
        <w:rPr>
          <w:rFonts w:ascii="ITC Avant Garde" w:eastAsia="Times New Roman" w:hAnsi="ITC Avant Garde" w:cs="Calibri"/>
          <w:lang w:eastAsia="es-MX"/>
        </w:rPr>
        <w:t>l</w:t>
      </w:r>
      <w:r w:rsidR="006430EB" w:rsidRPr="0054623F">
        <w:rPr>
          <w:rFonts w:ascii="ITC Avant Garde" w:eastAsia="Times New Roman" w:hAnsi="ITC Avant Garde" w:cs="Calibri"/>
          <w:lang w:eastAsia="es-MX"/>
        </w:rPr>
        <w:t>a</w:t>
      </w:r>
      <w:r w:rsidR="004D2B87" w:rsidRPr="0054623F">
        <w:rPr>
          <w:rFonts w:ascii="ITC Avant Garde" w:eastAsia="Times New Roman" w:hAnsi="ITC Avant Garde" w:cs="Calibri"/>
          <w:lang w:eastAsia="es-MX"/>
        </w:rPr>
        <w:t xml:space="preserve"> solicit</w:t>
      </w:r>
      <w:r w:rsidR="006430EB" w:rsidRPr="0054623F">
        <w:rPr>
          <w:rFonts w:ascii="ITC Avant Garde" w:eastAsia="Times New Roman" w:hAnsi="ITC Avant Garde" w:cs="Calibri"/>
          <w:lang w:eastAsia="es-MX"/>
        </w:rPr>
        <w:t>ud</w:t>
      </w:r>
      <w:r w:rsidR="004D2B87" w:rsidRPr="0054623F">
        <w:rPr>
          <w:rFonts w:ascii="ITC Avant Garde" w:eastAsia="Times New Roman" w:hAnsi="ITC Avant Garde" w:cs="Calibri"/>
          <w:lang w:eastAsia="es-MX"/>
        </w:rPr>
        <w:t xml:space="preserve"> </w:t>
      </w:r>
      <w:r w:rsidR="006430EB" w:rsidRPr="0054623F">
        <w:rPr>
          <w:rFonts w:ascii="ITC Avant Garde" w:eastAsia="Times New Roman" w:hAnsi="ITC Avant Garde" w:cs="Calibri"/>
          <w:lang w:eastAsia="es-MX"/>
        </w:rPr>
        <w:t xml:space="preserve">de incorporar </w:t>
      </w:r>
      <w:r w:rsidR="004D2B87" w:rsidRPr="0054623F">
        <w:rPr>
          <w:rFonts w:ascii="ITC Avant Garde" w:eastAsia="Times New Roman" w:hAnsi="ITC Avant Garde" w:cs="Calibri"/>
          <w:lang w:eastAsia="es-MX"/>
        </w:rPr>
        <w:t xml:space="preserve">diversas bandas de frecuencia en las que operan los equipos de mérito. </w:t>
      </w:r>
      <w:r w:rsidR="007718C4" w:rsidRPr="0054623F">
        <w:rPr>
          <w:rFonts w:ascii="ITC Avant Garde" w:eastAsia="Times New Roman" w:hAnsi="ITC Avant Garde" w:cs="Calibri"/>
          <w:lang w:eastAsia="es-MX"/>
        </w:rPr>
        <w:t xml:space="preserve"> </w:t>
      </w:r>
      <w:r w:rsidR="004D2B87" w:rsidRPr="0054623F">
        <w:rPr>
          <w:rFonts w:ascii="ITC Avant Garde" w:eastAsia="Times New Roman" w:hAnsi="ITC Avant Garde" w:cs="Calibri"/>
          <w:lang w:eastAsia="es-MX"/>
        </w:rPr>
        <w:t xml:space="preserve">Lo anterior fue </w:t>
      </w:r>
      <w:r w:rsidR="00AD55EE">
        <w:rPr>
          <w:rFonts w:ascii="ITC Avant Garde" w:eastAsia="Times New Roman" w:hAnsi="ITC Avant Garde" w:cs="Calibri"/>
          <w:lang w:eastAsia="es-MX"/>
        </w:rPr>
        <w:t>analizado detalladamente y atendido parcialmente, incluyéndose</w:t>
      </w:r>
      <w:r w:rsidR="004D2B87" w:rsidRPr="0054623F">
        <w:rPr>
          <w:rFonts w:ascii="ITC Avant Garde" w:eastAsia="Times New Roman" w:hAnsi="ITC Avant Garde" w:cs="Calibri"/>
          <w:lang w:eastAsia="es-MX"/>
        </w:rPr>
        <w:t xml:space="preserve"> </w:t>
      </w:r>
      <w:r w:rsidR="00E75013">
        <w:rPr>
          <w:rFonts w:ascii="ITC Avant Garde" w:eastAsia="Times New Roman" w:hAnsi="ITC Avant Garde" w:cs="Calibri"/>
          <w:lang w:eastAsia="es-MX"/>
        </w:rPr>
        <w:t xml:space="preserve">o ampliándose </w:t>
      </w:r>
      <w:r w:rsidR="004D2B87" w:rsidRPr="0054623F">
        <w:rPr>
          <w:rFonts w:ascii="ITC Avant Garde" w:eastAsia="Times New Roman" w:hAnsi="ITC Avant Garde" w:cs="Calibri"/>
          <w:lang w:eastAsia="es-MX"/>
        </w:rPr>
        <w:t xml:space="preserve">aquellas bandas </w:t>
      </w:r>
      <w:r w:rsidR="007718C4" w:rsidRPr="0054623F">
        <w:rPr>
          <w:rFonts w:ascii="ITC Avant Garde" w:eastAsia="Times New Roman" w:hAnsi="ITC Avant Garde" w:cs="Calibri"/>
          <w:lang w:eastAsia="es-MX"/>
        </w:rPr>
        <w:t xml:space="preserve">de frecuencia de operación </w:t>
      </w:r>
      <w:r w:rsidR="004D2B87" w:rsidRPr="0054623F">
        <w:rPr>
          <w:rFonts w:ascii="ITC Avant Garde" w:eastAsia="Times New Roman" w:hAnsi="ITC Avant Garde" w:cs="Calibri"/>
          <w:lang w:eastAsia="es-MX"/>
        </w:rPr>
        <w:t>que actualmente se encuentran atribuidas</w:t>
      </w:r>
      <w:r w:rsidR="00AD55EE">
        <w:rPr>
          <w:rFonts w:ascii="ITC Avant Garde" w:eastAsia="Times New Roman" w:hAnsi="ITC Avant Garde" w:cs="Calibri"/>
          <w:lang w:eastAsia="es-MX"/>
        </w:rPr>
        <w:t xml:space="preserve"> al servicio de mérito</w:t>
      </w:r>
      <w:r w:rsidR="004D2B87" w:rsidRPr="0054623F">
        <w:rPr>
          <w:rFonts w:ascii="ITC Avant Garde" w:eastAsia="Times New Roman" w:hAnsi="ITC Avant Garde" w:cs="Calibri"/>
          <w:lang w:eastAsia="es-MX"/>
        </w:rPr>
        <w:t xml:space="preserve"> conforme al Cuadro Nacional de Atribución de Frecuencias (CNAF). </w:t>
      </w:r>
    </w:p>
    <w:p w:rsidR="004D2B87" w:rsidRDefault="004D2B87" w:rsidP="00BF79FF">
      <w:pPr>
        <w:autoSpaceDE w:val="0"/>
        <w:autoSpaceDN w:val="0"/>
        <w:adjustRightInd w:val="0"/>
        <w:spacing w:after="0" w:line="276" w:lineRule="auto"/>
        <w:jc w:val="both"/>
        <w:rPr>
          <w:rFonts w:ascii="ITC Avant Garde" w:eastAsia="Times New Roman" w:hAnsi="ITC Avant Garde" w:cs="Calibri"/>
          <w:lang w:eastAsia="es-MX"/>
        </w:rPr>
      </w:pPr>
    </w:p>
    <w:p w:rsidR="007F747E" w:rsidRPr="00947A06" w:rsidRDefault="00BF79FF" w:rsidP="00BF79FF">
      <w:pPr>
        <w:autoSpaceDE w:val="0"/>
        <w:autoSpaceDN w:val="0"/>
        <w:adjustRightInd w:val="0"/>
        <w:spacing w:after="0" w:line="276" w:lineRule="auto"/>
        <w:jc w:val="both"/>
        <w:rPr>
          <w:rFonts w:ascii="ITC Avant Garde" w:eastAsia="Times New Roman" w:hAnsi="ITC Avant Garde" w:cs="Times New Roman"/>
          <w:bCs/>
          <w:lang w:val="es-ES_tradnl" w:eastAsia="es-ES"/>
        </w:rPr>
      </w:pPr>
      <w:r w:rsidRPr="00BF79FF">
        <w:rPr>
          <w:rFonts w:ascii="ITC Avant Garde" w:eastAsia="Times New Roman" w:hAnsi="ITC Avant Garde"/>
          <w:szCs w:val="20"/>
        </w:rPr>
        <w:t>Las participacione</w:t>
      </w:r>
      <w:r w:rsidR="00AD55EE">
        <w:rPr>
          <w:rFonts w:ascii="ITC Avant Garde" w:eastAsia="Times New Roman" w:hAnsi="ITC Avant Garde"/>
          <w:szCs w:val="20"/>
        </w:rPr>
        <w:t>s a la con</w:t>
      </w:r>
      <w:r w:rsidRPr="00BF79FF">
        <w:rPr>
          <w:rFonts w:ascii="ITC Avant Garde" w:eastAsia="Times New Roman" w:hAnsi="ITC Avant Garde"/>
          <w:szCs w:val="20"/>
        </w:rPr>
        <w:t>s</w:t>
      </w:r>
      <w:r w:rsidR="00AD55EE">
        <w:rPr>
          <w:rFonts w:ascii="ITC Avant Garde" w:eastAsia="Times New Roman" w:hAnsi="ITC Avant Garde"/>
          <w:szCs w:val="20"/>
        </w:rPr>
        <w:t>ulta</w:t>
      </w:r>
      <w:r w:rsidRPr="00BF79FF">
        <w:rPr>
          <w:rFonts w:ascii="ITC Avant Garde" w:eastAsia="Times New Roman" w:hAnsi="ITC Avant Garde"/>
          <w:szCs w:val="20"/>
        </w:rPr>
        <w:t xml:space="preserve">, así como las respuestas emitidas a </w:t>
      </w:r>
      <w:r w:rsidR="00AD55EE">
        <w:rPr>
          <w:rFonts w:ascii="ITC Avant Garde" w:eastAsia="Times New Roman" w:hAnsi="ITC Avant Garde"/>
          <w:szCs w:val="20"/>
        </w:rPr>
        <w:t>las mismas</w:t>
      </w:r>
      <w:r w:rsidRPr="00BF79FF">
        <w:rPr>
          <w:rFonts w:ascii="ITC Avant Garde" w:eastAsia="Times New Roman" w:hAnsi="ITC Avant Garde"/>
          <w:szCs w:val="20"/>
        </w:rPr>
        <w:t>, se encuentran disponibles en el portal del Instituto.</w:t>
      </w:r>
      <w:r w:rsidR="007F747E" w:rsidRPr="00947A06">
        <w:rPr>
          <w:rFonts w:ascii="ITC Avant Garde" w:eastAsia="Times New Roman" w:hAnsi="ITC Avant Garde" w:cs="Times New Roman"/>
          <w:bCs/>
          <w:lang w:val="es-ES_tradnl" w:eastAsia="es-ES"/>
        </w:rPr>
        <w:t xml:space="preserve"> </w:t>
      </w:r>
    </w:p>
    <w:p w:rsidR="003A70EE" w:rsidRPr="00947A06" w:rsidRDefault="003A70EE" w:rsidP="007F747E">
      <w:pPr>
        <w:tabs>
          <w:tab w:val="left" w:pos="0"/>
        </w:tabs>
        <w:autoSpaceDE w:val="0"/>
        <w:autoSpaceDN w:val="0"/>
        <w:adjustRightInd w:val="0"/>
        <w:spacing w:after="0" w:line="276" w:lineRule="auto"/>
        <w:jc w:val="both"/>
        <w:rPr>
          <w:rFonts w:ascii="ITC Avant Garde" w:eastAsia="Times New Roman" w:hAnsi="ITC Avant Garde" w:cs="Times New Roman"/>
          <w:bCs/>
          <w:lang w:val="es-ES_tradnl" w:eastAsia="es-ES"/>
        </w:rPr>
      </w:pPr>
    </w:p>
    <w:p w:rsidR="00886408" w:rsidRPr="00886408" w:rsidRDefault="00886408" w:rsidP="00886408">
      <w:pPr>
        <w:spacing w:after="0" w:line="276" w:lineRule="auto"/>
        <w:jc w:val="both"/>
        <w:rPr>
          <w:rFonts w:ascii="ITC Avant Garde" w:hAnsi="ITC Avant Garde"/>
          <w:kern w:val="2"/>
          <w:sz w:val="20"/>
          <w:lang w:val="es-ES" w:eastAsia="ar-SA"/>
        </w:rPr>
      </w:pPr>
    </w:p>
    <w:p w:rsidR="00902EEE" w:rsidRPr="00902EEE" w:rsidRDefault="00E26132" w:rsidP="00902EEE">
      <w:pPr>
        <w:spacing w:after="0" w:line="276" w:lineRule="auto"/>
        <w:jc w:val="both"/>
        <w:rPr>
          <w:rFonts w:ascii="ITC Avant Garde" w:hAnsi="ITC Avant Garde"/>
          <w:kern w:val="2"/>
          <w:lang w:val="es-ES" w:eastAsia="ar-SA"/>
        </w:rPr>
      </w:pPr>
      <w:proofErr w:type="gramStart"/>
      <w:r>
        <w:rPr>
          <w:rFonts w:ascii="ITC Avant Garde" w:hAnsi="ITC Avant Garde"/>
          <w:b/>
          <w:kern w:val="2"/>
          <w:lang w:val="es-ES" w:eastAsia="ar-SA"/>
        </w:rPr>
        <w:t>OCTAVO</w:t>
      </w:r>
      <w:r w:rsidR="00902EEE" w:rsidRPr="00902EEE">
        <w:rPr>
          <w:rFonts w:ascii="ITC Avant Garde" w:hAnsi="ITC Avant Garde"/>
          <w:b/>
          <w:kern w:val="2"/>
          <w:lang w:val="es-ES" w:eastAsia="ar-SA"/>
        </w:rPr>
        <w:t>.</w:t>
      </w:r>
      <w:r w:rsidR="006C0851">
        <w:rPr>
          <w:rFonts w:ascii="ITC Avant Garde" w:hAnsi="ITC Avant Garde"/>
          <w:b/>
          <w:kern w:val="2"/>
          <w:lang w:val="es-ES" w:eastAsia="ar-SA"/>
        </w:rPr>
        <w:t>-</w:t>
      </w:r>
      <w:proofErr w:type="gramEnd"/>
      <w:r w:rsidR="00902EEE" w:rsidRPr="00902EEE">
        <w:rPr>
          <w:rFonts w:ascii="ITC Avant Garde" w:hAnsi="ITC Avant Garde"/>
          <w:b/>
          <w:kern w:val="2"/>
          <w:lang w:val="es-ES" w:eastAsia="ar-SA"/>
        </w:rPr>
        <w:t xml:space="preserve"> Análisis de Impacto Regulatorio. </w:t>
      </w:r>
      <w:r w:rsidR="00902EEE" w:rsidRPr="00902EEE">
        <w:rPr>
          <w:rFonts w:ascii="ITC Avant Garde" w:hAnsi="ITC Avant Garde"/>
          <w:kern w:val="2"/>
          <w:lang w:val="es-ES" w:eastAsia="ar-SA"/>
        </w:rPr>
        <w:t xml:space="preserve">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w:t>
      </w:r>
      <w:r w:rsidR="00902EEE" w:rsidRPr="0000774D">
        <w:rPr>
          <w:rFonts w:ascii="ITC Avant Garde" w:hAnsi="ITC Avant Garde"/>
          <w:kern w:val="2"/>
          <w:lang w:val="es-ES" w:eastAsia="ar-SA"/>
        </w:rPr>
        <w:t>IFT/211/CGMR/</w:t>
      </w:r>
      <w:r w:rsidR="0000774D">
        <w:rPr>
          <w:rFonts w:ascii="ITC Avant Garde" w:hAnsi="ITC Avant Garde"/>
          <w:kern w:val="2"/>
          <w:lang w:val="es-ES" w:eastAsia="ar-SA"/>
        </w:rPr>
        <w:t>109</w:t>
      </w:r>
      <w:r w:rsidR="00902EEE" w:rsidRPr="0000774D">
        <w:rPr>
          <w:rFonts w:ascii="ITC Avant Garde" w:hAnsi="ITC Avant Garde"/>
          <w:kern w:val="2"/>
          <w:lang w:val="es-ES" w:eastAsia="ar-SA"/>
        </w:rPr>
        <w:t>/201</w:t>
      </w:r>
      <w:r w:rsidR="006C0851" w:rsidRPr="0000774D">
        <w:rPr>
          <w:rFonts w:ascii="ITC Avant Garde" w:hAnsi="ITC Avant Garde"/>
          <w:kern w:val="2"/>
          <w:lang w:val="es-ES" w:eastAsia="ar-SA"/>
        </w:rPr>
        <w:t>8</w:t>
      </w:r>
      <w:r w:rsidR="00902EEE" w:rsidRPr="0000774D">
        <w:rPr>
          <w:rFonts w:ascii="ITC Avant Garde" w:hAnsi="ITC Avant Garde"/>
          <w:kern w:val="2"/>
          <w:lang w:val="es-ES" w:eastAsia="ar-SA"/>
        </w:rPr>
        <w:t>,</w:t>
      </w:r>
      <w:r w:rsidR="00902EEE" w:rsidRPr="00902EEE">
        <w:rPr>
          <w:rFonts w:ascii="ITC Avant Garde" w:hAnsi="ITC Avant Garde"/>
          <w:kern w:val="2"/>
          <w:lang w:val="es-ES" w:eastAsia="ar-SA"/>
        </w:rPr>
        <w:t xml:space="preserve"> emitió la opinión no vinculante respecto del proyecto de ACUERDO MEDIANTE EL CUAL EL PLENO DEL INSTITUTO FEDERAL DE TELECOMUNICACIONES EXPIDE LA “DISPOSICIÓN TÉCNICA IFT-015-2018: ESPECIFICACIONES TÉCNICAS DE LOS EQUIPOS TRANSMISORES DESTINADOS AL SERVICIO MÓVIL DE RADIOCOMUNICACIÓN ESPECIALIZADA DE FLOTILLAS”, en dicha opinión, manifestó diversas recomendaciones a efectos de robustecer tanto el Análisis de Impacto Regulatorio como algunas disposiciones del proyecto, las cuales fueron analizadas y, en su caso, atendidas. </w:t>
      </w:r>
    </w:p>
    <w:p w:rsidR="00902EEE" w:rsidRPr="00902EEE" w:rsidRDefault="00902EEE" w:rsidP="00902EEE">
      <w:pPr>
        <w:spacing w:after="0" w:line="276" w:lineRule="auto"/>
        <w:jc w:val="both"/>
        <w:rPr>
          <w:rFonts w:ascii="ITC Avant Garde" w:hAnsi="ITC Avant Garde"/>
          <w:kern w:val="2"/>
          <w:lang w:val="es-ES" w:eastAsia="ar-SA"/>
        </w:rPr>
      </w:pPr>
    </w:p>
    <w:p w:rsidR="00902EEE" w:rsidRPr="00902EEE" w:rsidRDefault="00902EEE" w:rsidP="00902EEE">
      <w:pPr>
        <w:spacing w:after="0" w:line="276" w:lineRule="auto"/>
        <w:jc w:val="both"/>
        <w:rPr>
          <w:rFonts w:ascii="ITC Avant Garde" w:hAnsi="ITC Avant Garde"/>
          <w:kern w:val="2"/>
          <w:lang w:val="es-ES" w:eastAsia="ar-SA"/>
        </w:rPr>
      </w:pPr>
      <w:r w:rsidRPr="00902EEE">
        <w:rPr>
          <w:rFonts w:ascii="ITC Avant Garde" w:hAnsi="ITC Avant Garde"/>
          <w:kern w:val="2"/>
          <w:lang w:val="es-ES" w:eastAsia="ar-SA"/>
        </w:rPr>
        <w:t>Por lo anterior y con fundamento en los artículos 6o., apartado B, fracciones II y III, y 28, párrafos décimo quinto y vigésimo, fracción IV, de la Constitución Política de los Estados Unidos Mexicanos; 1, 2, 7, 15, fracciones I, y LVI, 51, y 289 de la Ley Federal de Telecomunicaciones y Radiodifusión; 4, fracción I, y 6, fracción I, del Estatuto Orgánico del Instituto Federal de Telecomunicaciones, el Pleno del Instituto Federal de Telecomunicaciones emite el siguiente:</w:t>
      </w:r>
    </w:p>
    <w:p w:rsidR="00E26132" w:rsidRDefault="00E26132" w:rsidP="007F747E">
      <w:pPr>
        <w:spacing w:before="101" w:after="0" w:line="276" w:lineRule="auto"/>
        <w:jc w:val="center"/>
        <w:rPr>
          <w:rFonts w:ascii="ITC Avant Garde" w:eastAsia="Times New Roman" w:hAnsi="ITC Avant Garde" w:cs="Arial"/>
          <w:b/>
          <w:lang w:eastAsia="es-ES"/>
        </w:rPr>
      </w:pPr>
    </w:p>
    <w:p w:rsidR="007F747E" w:rsidRPr="007F747E" w:rsidRDefault="007F747E" w:rsidP="007F747E">
      <w:pPr>
        <w:spacing w:before="101" w:after="0" w:line="276" w:lineRule="auto"/>
        <w:jc w:val="center"/>
        <w:rPr>
          <w:rFonts w:ascii="ITC Avant Garde" w:eastAsia="Times New Roman" w:hAnsi="ITC Avant Garde" w:cs="Arial"/>
          <w:b/>
          <w:lang w:eastAsia="es-ES"/>
        </w:rPr>
      </w:pPr>
      <w:r w:rsidRPr="007F747E">
        <w:rPr>
          <w:rFonts w:ascii="ITC Avant Garde" w:eastAsia="Times New Roman" w:hAnsi="ITC Avant Garde" w:cs="Arial"/>
          <w:b/>
          <w:lang w:eastAsia="es-ES"/>
        </w:rPr>
        <w:t>ACUERDO</w:t>
      </w:r>
    </w:p>
    <w:p w:rsidR="007F747E" w:rsidRPr="00886408" w:rsidRDefault="007F747E" w:rsidP="007F747E">
      <w:pPr>
        <w:spacing w:after="0" w:line="276" w:lineRule="auto"/>
        <w:jc w:val="both"/>
        <w:rPr>
          <w:rFonts w:ascii="ITC Avant Garde" w:eastAsia="Times New Roman" w:hAnsi="ITC Avant Garde" w:cs="Arial"/>
          <w:sz w:val="20"/>
          <w:lang w:eastAsia="es-ES"/>
        </w:rPr>
      </w:pPr>
    </w:p>
    <w:p w:rsidR="003A70EE" w:rsidRDefault="007F747E" w:rsidP="00886408">
      <w:pPr>
        <w:tabs>
          <w:tab w:val="left" w:pos="720"/>
          <w:tab w:val="left" w:pos="1134"/>
        </w:tabs>
        <w:spacing w:after="0" w:line="276" w:lineRule="auto"/>
        <w:jc w:val="both"/>
        <w:rPr>
          <w:rFonts w:ascii="ITC Avant Garde" w:hAnsi="ITC Avant Garde"/>
          <w:lang w:val="es-ES_tradnl"/>
        </w:rPr>
      </w:pPr>
      <w:proofErr w:type="gramStart"/>
      <w:r w:rsidRPr="007F747E">
        <w:rPr>
          <w:rFonts w:ascii="ITC Avant Garde" w:eastAsia="Times New Roman" w:hAnsi="ITC Avant Garde" w:cs="Times New Roman"/>
          <w:b/>
          <w:lang w:eastAsia="es-ES"/>
        </w:rPr>
        <w:t>PRIMERO</w:t>
      </w:r>
      <w:r w:rsidRPr="007F747E">
        <w:rPr>
          <w:rFonts w:ascii="ITC Avant Garde" w:eastAsia="Times New Roman" w:hAnsi="ITC Avant Garde" w:cs="Times New Roman"/>
          <w:lang w:eastAsia="es-ES"/>
        </w:rPr>
        <w:t>.-</w:t>
      </w:r>
      <w:proofErr w:type="gramEnd"/>
      <w:r w:rsidRPr="007F747E">
        <w:rPr>
          <w:rFonts w:ascii="ITC Avant Garde" w:eastAsia="Times New Roman" w:hAnsi="ITC Avant Garde" w:cs="Times New Roman"/>
          <w:lang w:eastAsia="es-ES"/>
        </w:rPr>
        <w:t xml:space="preserve"> </w:t>
      </w:r>
      <w:r w:rsidR="00EE64C2" w:rsidRPr="00EE64C2">
        <w:rPr>
          <w:rFonts w:ascii="ITC Avant Garde" w:hAnsi="ITC Avant Garde" w:cs="Tahoma"/>
          <w:bCs/>
          <w:lang w:val="es-ES_tradnl" w:eastAsia="es-MX"/>
        </w:rPr>
        <w:t xml:space="preserve">Se expide la “DISPOSICIÓN TÉCNICA IFT-015-2018: ESPECIFICACIONES TÉCNICAS DE LOS EQUIPOS TRANSMISORES DESTINADOS AL SERVICIO MÓVIL DE </w:t>
      </w:r>
      <w:r w:rsidR="00EE64C2" w:rsidRPr="00EE64C2">
        <w:rPr>
          <w:rFonts w:ascii="ITC Avant Garde" w:hAnsi="ITC Avant Garde" w:cs="Tahoma"/>
          <w:bCs/>
          <w:lang w:val="es-ES_tradnl" w:eastAsia="es-MX"/>
        </w:rPr>
        <w:lastRenderedPageBreak/>
        <w:t xml:space="preserve">RADIOCOMUNICACIÓN ESPECIALIZADA DE FLOTILLAS”, misma que se encuentra como Anexo Único del presente Acuerdo y que forma parte integrante de este, </w:t>
      </w:r>
      <w:r w:rsidR="00EE64C2" w:rsidRPr="006C0851">
        <w:rPr>
          <w:rFonts w:ascii="ITC Avant Garde" w:hAnsi="ITC Avant Garde" w:cs="Tahoma"/>
          <w:bCs/>
          <w:lang w:val="es-ES_tradnl" w:eastAsia="es-MX"/>
        </w:rPr>
        <w:t>la cual comenzará su vigencia a</w:t>
      </w:r>
      <w:r w:rsidR="00A6568B">
        <w:rPr>
          <w:rFonts w:ascii="ITC Avant Garde" w:hAnsi="ITC Avant Garde" w:cs="Tahoma"/>
          <w:bCs/>
          <w:lang w:val="es-ES_tradnl" w:eastAsia="es-MX"/>
        </w:rPr>
        <w:t xml:space="preserve">l día siguiente </w:t>
      </w:r>
      <w:r w:rsidR="00EE64C2" w:rsidRPr="006C0851">
        <w:rPr>
          <w:rFonts w:ascii="ITC Avant Garde" w:hAnsi="ITC Avant Garde" w:cs="Tahoma"/>
          <w:bCs/>
          <w:lang w:val="es-ES_tradnl" w:eastAsia="es-MX"/>
        </w:rPr>
        <w:t>de su publicación en el Diario Oficial de la Federación,</w:t>
      </w:r>
      <w:r w:rsidR="00EE64C2" w:rsidRPr="00EE64C2">
        <w:rPr>
          <w:rFonts w:ascii="ITC Avant Garde" w:hAnsi="ITC Avant Garde" w:cs="Tahoma"/>
          <w:bCs/>
          <w:lang w:val="es-ES_tradnl" w:eastAsia="es-MX"/>
        </w:rPr>
        <w:t xml:space="preserve"> y será revisada por el Instituto al menos a los 5 años contados a partir de su entrada en vigor. Lo anterior, de ninguna manera limita las atribuciones del Instituto para realizar dicha revisión en cualquier momento, dentro del periodo establecido.</w:t>
      </w:r>
    </w:p>
    <w:p w:rsidR="00474F84" w:rsidRPr="00F73389" w:rsidRDefault="00474F84" w:rsidP="00886408">
      <w:pPr>
        <w:tabs>
          <w:tab w:val="left" w:pos="720"/>
          <w:tab w:val="left" w:pos="1134"/>
        </w:tabs>
        <w:spacing w:after="0" w:line="276" w:lineRule="auto"/>
        <w:jc w:val="both"/>
        <w:rPr>
          <w:rFonts w:ascii="ITC Avant Garde" w:hAnsi="ITC Avant Garde" w:cs="Tahoma"/>
          <w:b/>
          <w:bCs/>
          <w:lang w:val="es-ES_tradnl" w:eastAsia="es-MX"/>
        </w:rPr>
      </w:pPr>
    </w:p>
    <w:p w:rsid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proofErr w:type="gramStart"/>
      <w:r w:rsidRPr="007F747E">
        <w:rPr>
          <w:rFonts w:ascii="ITC Avant Garde" w:eastAsia="Times New Roman" w:hAnsi="ITC Avant Garde" w:cs="Arial"/>
          <w:b/>
          <w:lang w:eastAsia="es-ES"/>
        </w:rPr>
        <w:t>SEGUNDO</w:t>
      </w:r>
      <w:r w:rsidRPr="007F747E">
        <w:rPr>
          <w:rFonts w:ascii="ITC Avant Garde" w:eastAsia="Times New Roman" w:hAnsi="ITC Avant Garde" w:cs="Arial"/>
          <w:lang w:eastAsia="es-ES"/>
        </w:rPr>
        <w:t>.-</w:t>
      </w:r>
      <w:proofErr w:type="gramEnd"/>
      <w:r w:rsidRPr="007F747E">
        <w:rPr>
          <w:rFonts w:ascii="ITC Avant Garde" w:eastAsia="Times New Roman" w:hAnsi="ITC Avant Garde" w:cs="Arial"/>
          <w:lang w:eastAsia="es-ES"/>
        </w:rPr>
        <w:t xml:space="preserve"> </w:t>
      </w:r>
      <w:r w:rsidR="00EE64C2" w:rsidRPr="00EE64C2">
        <w:rPr>
          <w:rFonts w:ascii="ITC Avant Garde" w:hAnsi="ITC Avant Garde" w:cs="Tahoma"/>
          <w:bCs/>
          <w:lang w:val="es-ES_tradnl" w:eastAsia="es-MX"/>
        </w:rPr>
        <w:t>Publíquese el presente Acuerdo y su Anexo Único en el Diario Oficial de la Federación.</w:t>
      </w:r>
    </w:p>
    <w:p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rsidR="00886408"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rsidR="00886408" w:rsidRPr="007F747E" w:rsidRDefault="00886408" w:rsidP="007F747E">
      <w:pPr>
        <w:autoSpaceDE w:val="0"/>
        <w:autoSpaceDN w:val="0"/>
        <w:adjustRightInd w:val="0"/>
        <w:spacing w:after="0" w:line="276" w:lineRule="auto"/>
        <w:jc w:val="both"/>
        <w:rPr>
          <w:rFonts w:ascii="ITC Avant Garde" w:eastAsia="Times New Roman" w:hAnsi="ITC Avant Garde" w:cs="Arial"/>
          <w:lang w:eastAsia="es-ES"/>
        </w:rPr>
      </w:pPr>
    </w:p>
    <w:p w:rsidR="00886408" w:rsidRDefault="00886408" w:rsidP="00886408">
      <w:pPr>
        <w:spacing w:after="0" w:line="240" w:lineRule="auto"/>
        <w:jc w:val="center"/>
        <w:rPr>
          <w:rFonts w:ascii="ITC Avant Garde" w:eastAsia="Calibri" w:hAnsi="ITC Avant Garde" w:cs="Arial"/>
          <w:b/>
          <w:bCs/>
        </w:rPr>
      </w:pPr>
      <w:r>
        <w:rPr>
          <w:rFonts w:ascii="ITC Avant Garde" w:eastAsia="Calibri" w:hAnsi="ITC Avant Garde" w:cs="Arial"/>
          <w:b/>
          <w:bCs/>
        </w:rPr>
        <w:t>Gabriel Oswaldo Contreras Saldívar</w:t>
      </w:r>
    </w:p>
    <w:p w:rsidR="00886408" w:rsidRDefault="00886408" w:rsidP="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 Presidente</w:t>
      </w:r>
    </w:p>
    <w:p w:rsidR="00886408" w:rsidRDefault="00886408" w:rsidP="00886408">
      <w:pPr>
        <w:spacing w:after="0" w:line="240" w:lineRule="auto"/>
        <w:jc w:val="center"/>
        <w:rPr>
          <w:rFonts w:ascii="ITC Avant Garde" w:eastAsia="Calibri" w:hAnsi="ITC Avant Garde" w:cs="Arial"/>
          <w:b/>
          <w:bCs/>
        </w:rPr>
      </w:pPr>
    </w:p>
    <w:p w:rsidR="00886408" w:rsidRDefault="00886408" w:rsidP="00886408">
      <w:pPr>
        <w:spacing w:after="0" w:line="240" w:lineRule="auto"/>
        <w:jc w:val="center"/>
        <w:rPr>
          <w:rFonts w:ascii="ITC Avant Garde" w:eastAsia="Calibri" w:hAnsi="ITC Avant Garde" w:cs="Arial"/>
          <w:b/>
          <w:bCs/>
        </w:rPr>
      </w:pPr>
    </w:p>
    <w:p w:rsidR="00886408" w:rsidRDefault="00886408" w:rsidP="00886408">
      <w:pPr>
        <w:spacing w:after="0" w:line="240" w:lineRule="auto"/>
        <w:jc w:val="center"/>
        <w:rPr>
          <w:rFonts w:ascii="ITC Avant Garde" w:eastAsia="Calibri" w:hAnsi="ITC Avant Garde" w:cs="Arial"/>
          <w:b/>
          <w:bCs/>
        </w:rPr>
      </w:pPr>
    </w:p>
    <w:p w:rsidR="00886408" w:rsidRDefault="00886408" w:rsidP="00886408">
      <w:pPr>
        <w:spacing w:after="0" w:line="240" w:lineRule="auto"/>
        <w:jc w:val="center"/>
        <w:rPr>
          <w:rFonts w:ascii="ITC Avant Garde" w:eastAsia="Calibri"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4062"/>
        <w:gridCol w:w="319"/>
        <w:gridCol w:w="4739"/>
      </w:tblGrid>
      <w:tr w:rsidR="00886408" w:rsidTr="00886408">
        <w:trPr>
          <w:trHeight w:val="1355"/>
        </w:trPr>
        <w:tc>
          <w:tcPr>
            <w:tcW w:w="2227" w:type="pct"/>
            <w:hideMark/>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Mar</w:t>
            </w:r>
            <w:r w:rsidR="00EE64C2">
              <w:rPr>
                <w:rFonts w:ascii="ITC Avant Garde" w:eastAsia="Calibri" w:hAnsi="ITC Avant Garde" w:cs="Arial"/>
                <w:b/>
                <w:bCs/>
              </w:rPr>
              <w:t>í</w:t>
            </w:r>
            <w:r>
              <w:rPr>
                <w:rFonts w:ascii="ITC Avant Garde" w:eastAsia="Calibri" w:hAnsi="ITC Avant Garde" w:cs="Arial"/>
                <w:b/>
                <w:bCs/>
              </w:rPr>
              <w:t>a Elena Estavillo Flores</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Comisionada</w:t>
            </w:r>
          </w:p>
        </w:tc>
        <w:tc>
          <w:tcPr>
            <w:tcW w:w="175" w:type="pct"/>
          </w:tcPr>
          <w:p w:rsidR="00886408" w:rsidRDefault="00886408">
            <w:pPr>
              <w:spacing w:before="200" w:after="0" w:line="240" w:lineRule="auto"/>
              <w:jc w:val="center"/>
              <w:rPr>
                <w:rFonts w:ascii="ITC Avant Garde" w:eastAsia="Calibri" w:hAnsi="ITC Avant Garde" w:cs="Arial"/>
                <w:b/>
                <w:bCs/>
              </w:rPr>
            </w:pPr>
          </w:p>
        </w:tc>
        <w:tc>
          <w:tcPr>
            <w:tcW w:w="2598" w:type="pct"/>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Mario Germán Fromow Rangel</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w:t>
            </w:r>
            <w:r w:rsidR="002E7C44">
              <w:rPr>
                <w:rFonts w:ascii="ITC Avant Garde" w:eastAsia="Calibri" w:hAnsi="ITC Avant Garde" w:cs="Arial"/>
                <w:b/>
                <w:bCs/>
              </w:rPr>
              <w:t>o</w:t>
            </w:r>
            <w:r>
              <w:rPr>
                <w:rFonts w:ascii="ITC Avant Garde" w:eastAsia="Calibri" w:hAnsi="ITC Avant Garde" w:cs="Arial"/>
                <w:b/>
                <w:bCs/>
              </w:rPr>
              <w:t xml:space="preserve"> </w:t>
            </w: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tc>
      </w:tr>
      <w:tr w:rsidR="00886408" w:rsidTr="00886408">
        <w:trPr>
          <w:trHeight w:val="1261"/>
        </w:trPr>
        <w:tc>
          <w:tcPr>
            <w:tcW w:w="2227" w:type="pct"/>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Adolfo Cuevas Teja</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rsidR="00886408" w:rsidRDefault="00886408">
            <w:pPr>
              <w:spacing w:after="0" w:line="240" w:lineRule="auto"/>
              <w:jc w:val="center"/>
              <w:rPr>
                <w:rFonts w:ascii="ITC Avant Garde" w:eastAsia="Calibri" w:hAnsi="ITC Avant Garde" w:cs="Arial"/>
                <w:b/>
                <w:bCs/>
              </w:rPr>
            </w:pPr>
          </w:p>
        </w:tc>
        <w:tc>
          <w:tcPr>
            <w:tcW w:w="175" w:type="pct"/>
          </w:tcPr>
          <w:p w:rsidR="00886408" w:rsidRDefault="00886408">
            <w:pPr>
              <w:spacing w:before="200" w:after="0" w:line="240" w:lineRule="auto"/>
              <w:jc w:val="center"/>
              <w:rPr>
                <w:rFonts w:ascii="ITC Avant Garde" w:eastAsia="Calibri" w:hAnsi="ITC Avant Garde" w:cs="Arial"/>
                <w:b/>
                <w:bCs/>
              </w:rPr>
            </w:pPr>
          </w:p>
        </w:tc>
        <w:tc>
          <w:tcPr>
            <w:tcW w:w="2598" w:type="pct"/>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Javier Juárez Mojica</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p w:rsidR="00886408" w:rsidRDefault="00886408">
            <w:pPr>
              <w:spacing w:after="0" w:line="240" w:lineRule="auto"/>
              <w:jc w:val="center"/>
              <w:rPr>
                <w:rFonts w:ascii="ITC Avant Garde" w:eastAsia="Calibri" w:hAnsi="ITC Avant Garde" w:cs="Arial"/>
                <w:b/>
                <w:bCs/>
              </w:rPr>
            </w:pPr>
          </w:p>
          <w:p w:rsidR="00886408" w:rsidRDefault="00886408">
            <w:pPr>
              <w:spacing w:before="200" w:after="0" w:line="240" w:lineRule="auto"/>
              <w:jc w:val="center"/>
              <w:rPr>
                <w:rFonts w:ascii="ITC Avant Garde" w:eastAsia="Calibri" w:hAnsi="ITC Avant Garde" w:cs="Arial"/>
                <w:b/>
                <w:bCs/>
              </w:rPr>
            </w:pPr>
          </w:p>
        </w:tc>
      </w:tr>
      <w:tr w:rsidR="00886408" w:rsidTr="00886408">
        <w:trPr>
          <w:trHeight w:val="1261"/>
        </w:trPr>
        <w:tc>
          <w:tcPr>
            <w:tcW w:w="2227" w:type="pct"/>
            <w:hideMark/>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Arturo Robles Rova</w:t>
            </w:r>
            <w:r w:rsidR="00EE64C2">
              <w:rPr>
                <w:rFonts w:ascii="ITC Avant Garde" w:eastAsia="Calibri" w:hAnsi="ITC Avant Garde" w:cs="Arial"/>
                <w:b/>
                <w:bCs/>
              </w:rPr>
              <w:t>l</w:t>
            </w:r>
            <w:r>
              <w:rPr>
                <w:rFonts w:ascii="ITC Avant Garde" w:eastAsia="Calibri" w:hAnsi="ITC Avant Garde" w:cs="Arial"/>
                <w:b/>
                <w:bCs/>
              </w:rPr>
              <w:t>o</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c>
          <w:tcPr>
            <w:tcW w:w="175" w:type="pct"/>
          </w:tcPr>
          <w:p w:rsidR="00886408" w:rsidRDefault="00886408">
            <w:pPr>
              <w:spacing w:before="200" w:after="0" w:line="240" w:lineRule="auto"/>
              <w:jc w:val="center"/>
              <w:rPr>
                <w:rFonts w:ascii="ITC Avant Garde" w:eastAsia="Calibri" w:hAnsi="ITC Avant Garde" w:cs="Arial"/>
                <w:b/>
                <w:bCs/>
              </w:rPr>
            </w:pPr>
          </w:p>
        </w:tc>
        <w:tc>
          <w:tcPr>
            <w:tcW w:w="2598" w:type="pct"/>
            <w:hideMark/>
          </w:tcPr>
          <w:p w:rsidR="00886408" w:rsidRDefault="002E7C44">
            <w:pPr>
              <w:spacing w:after="0" w:line="240" w:lineRule="auto"/>
              <w:jc w:val="center"/>
              <w:rPr>
                <w:rFonts w:ascii="ITC Avant Garde" w:eastAsia="Calibri" w:hAnsi="ITC Avant Garde" w:cs="Arial"/>
                <w:b/>
                <w:bCs/>
              </w:rPr>
            </w:pPr>
            <w:r>
              <w:rPr>
                <w:rFonts w:ascii="ITC Avant Garde" w:eastAsia="Calibri" w:hAnsi="ITC Avant Garde" w:cs="Arial"/>
                <w:b/>
                <w:bCs/>
              </w:rPr>
              <w:t>Sóstenes Díaz González</w:t>
            </w:r>
          </w:p>
          <w:p w:rsidR="00886408" w:rsidRDefault="00886408">
            <w:pPr>
              <w:spacing w:after="0" w:line="240" w:lineRule="auto"/>
              <w:jc w:val="center"/>
              <w:rPr>
                <w:rFonts w:ascii="ITC Avant Garde" w:eastAsia="Calibri" w:hAnsi="ITC Avant Garde" w:cs="Arial"/>
                <w:b/>
                <w:bCs/>
              </w:rPr>
            </w:pPr>
            <w:r>
              <w:rPr>
                <w:rFonts w:ascii="ITC Avant Garde" w:eastAsia="Calibri" w:hAnsi="ITC Avant Garde" w:cs="Arial"/>
                <w:b/>
                <w:bCs/>
              </w:rPr>
              <w:t>Comisionado</w:t>
            </w:r>
          </w:p>
        </w:tc>
      </w:tr>
    </w:tbl>
    <w:p w:rsidR="00E3412C" w:rsidRPr="00F73389" w:rsidRDefault="00E3412C" w:rsidP="00886408">
      <w:pPr>
        <w:pStyle w:val="N1IFT"/>
        <w:spacing w:after="0" w:line="240" w:lineRule="auto"/>
      </w:pPr>
      <w:bookmarkStart w:id="0" w:name="_GoBack"/>
      <w:bookmarkEnd w:id="0"/>
    </w:p>
    <w:sectPr w:rsidR="00E3412C" w:rsidRPr="00F73389" w:rsidSect="00886408">
      <w:footerReference w:type="default" r:id="rId8"/>
      <w:pgSz w:w="12240" w:h="15840"/>
      <w:pgMar w:top="1985"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A2" w:rsidRDefault="005524A2" w:rsidP="003A70EE">
      <w:pPr>
        <w:spacing w:after="0" w:line="240" w:lineRule="auto"/>
      </w:pPr>
      <w:r>
        <w:separator/>
      </w:r>
    </w:p>
  </w:endnote>
  <w:endnote w:type="continuationSeparator" w:id="0">
    <w:p w:rsidR="005524A2" w:rsidRDefault="005524A2"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4544"/>
      <w:docPartObj>
        <w:docPartGallery w:val="Page Numbers (Bottom of Page)"/>
        <w:docPartUnique/>
      </w:docPartObj>
    </w:sdtPr>
    <w:sdtEndPr>
      <w:rPr>
        <w:rFonts w:ascii="ITC Avant Garde" w:hAnsi="ITC Avant Garde"/>
        <w:sz w:val="20"/>
        <w:szCs w:val="20"/>
      </w:rPr>
    </w:sdtEndPr>
    <w:sdtContent>
      <w:p w:rsidR="00886408" w:rsidRPr="00886408" w:rsidRDefault="00886408">
        <w:pPr>
          <w:pStyle w:val="Piedepgina"/>
          <w:jc w:val="right"/>
          <w:rPr>
            <w:rFonts w:ascii="ITC Avant Garde" w:hAnsi="ITC Avant Garde"/>
            <w:sz w:val="20"/>
            <w:szCs w:val="20"/>
          </w:rPr>
        </w:pPr>
        <w:r w:rsidRPr="00886408">
          <w:rPr>
            <w:rFonts w:ascii="ITC Avant Garde" w:hAnsi="ITC Avant Garde"/>
            <w:sz w:val="20"/>
            <w:szCs w:val="20"/>
          </w:rPr>
          <w:fldChar w:fldCharType="begin"/>
        </w:r>
        <w:r w:rsidRPr="00886408">
          <w:rPr>
            <w:rFonts w:ascii="ITC Avant Garde" w:hAnsi="ITC Avant Garde"/>
            <w:sz w:val="20"/>
            <w:szCs w:val="20"/>
          </w:rPr>
          <w:instrText>PAGE   \* MERGEFORMAT</w:instrText>
        </w:r>
        <w:r w:rsidRPr="00886408">
          <w:rPr>
            <w:rFonts w:ascii="ITC Avant Garde" w:hAnsi="ITC Avant Garde"/>
            <w:sz w:val="20"/>
            <w:szCs w:val="20"/>
          </w:rPr>
          <w:fldChar w:fldCharType="separate"/>
        </w:r>
        <w:r w:rsidR="00FE791A" w:rsidRPr="00FE791A">
          <w:rPr>
            <w:rFonts w:ascii="ITC Avant Garde" w:hAnsi="ITC Avant Garde"/>
            <w:noProof/>
            <w:sz w:val="20"/>
            <w:szCs w:val="20"/>
            <w:lang w:val="es-ES"/>
          </w:rPr>
          <w:t>11</w:t>
        </w:r>
        <w:r w:rsidRPr="008864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A2" w:rsidRDefault="005524A2" w:rsidP="003A70EE">
      <w:pPr>
        <w:spacing w:after="0" w:line="240" w:lineRule="auto"/>
      </w:pPr>
      <w:r>
        <w:separator/>
      </w:r>
    </w:p>
  </w:footnote>
  <w:footnote w:type="continuationSeparator" w:id="0">
    <w:p w:rsidR="005524A2" w:rsidRDefault="005524A2" w:rsidP="003A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1037"/>
    <w:multiLevelType w:val="hybridMultilevel"/>
    <w:tmpl w:val="9B86D9A6"/>
    <w:lvl w:ilvl="0" w:tplc="72F807B0">
      <w:start w:val="1"/>
      <w:numFmt w:val="bullet"/>
      <w:lvlText w:val="•"/>
      <w:lvlJc w:val="left"/>
      <w:pPr>
        <w:tabs>
          <w:tab w:val="num" w:pos="720"/>
        </w:tabs>
        <w:ind w:left="720" w:hanging="360"/>
      </w:pPr>
      <w:rPr>
        <w:rFonts w:ascii="Arial" w:hAnsi="Arial" w:hint="default"/>
      </w:rPr>
    </w:lvl>
    <w:lvl w:ilvl="1" w:tplc="51A82CF6">
      <w:start w:val="1"/>
      <w:numFmt w:val="bullet"/>
      <w:lvlText w:val="•"/>
      <w:lvlJc w:val="left"/>
      <w:pPr>
        <w:tabs>
          <w:tab w:val="num" w:pos="1440"/>
        </w:tabs>
        <w:ind w:left="1440" w:hanging="360"/>
      </w:pPr>
      <w:rPr>
        <w:rFonts w:ascii="Arial" w:hAnsi="Arial" w:hint="default"/>
      </w:rPr>
    </w:lvl>
    <w:lvl w:ilvl="2" w:tplc="25022202" w:tentative="1">
      <w:start w:val="1"/>
      <w:numFmt w:val="bullet"/>
      <w:lvlText w:val="•"/>
      <w:lvlJc w:val="left"/>
      <w:pPr>
        <w:tabs>
          <w:tab w:val="num" w:pos="2160"/>
        </w:tabs>
        <w:ind w:left="2160" w:hanging="360"/>
      </w:pPr>
      <w:rPr>
        <w:rFonts w:ascii="Arial" w:hAnsi="Arial" w:hint="default"/>
      </w:rPr>
    </w:lvl>
    <w:lvl w:ilvl="3" w:tplc="F9F82980" w:tentative="1">
      <w:start w:val="1"/>
      <w:numFmt w:val="bullet"/>
      <w:lvlText w:val="•"/>
      <w:lvlJc w:val="left"/>
      <w:pPr>
        <w:tabs>
          <w:tab w:val="num" w:pos="2880"/>
        </w:tabs>
        <w:ind w:left="2880" w:hanging="360"/>
      </w:pPr>
      <w:rPr>
        <w:rFonts w:ascii="Arial" w:hAnsi="Arial" w:hint="default"/>
      </w:rPr>
    </w:lvl>
    <w:lvl w:ilvl="4" w:tplc="8D045F54" w:tentative="1">
      <w:start w:val="1"/>
      <w:numFmt w:val="bullet"/>
      <w:lvlText w:val="•"/>
      <w:lvlJc w:val="left"/>
      <w:pPr>
        <w:tabs>
          <w:tab w:val="num" w:pos="3600"/>
        </w:tabs>
        <w:ind w:left="3600" w:hanging="360"/>
      </w:pPr>
      <w:rPr>
        <w:rFonts w:ascii="Arial" w:hAnsi="Arial" w:hint="default"/>
      </w:rPr>
    </w:lvl>
    <w:lvl w:ilvl="5" w:tplc="8CC60960" w:tentative="1">
      <w:start w:val="1"/>
      <w:numFmt w:val="bullet"/>
      <w:lvlText w:val="•"/>
      <w:lvlJc w:val="left"/>
      <w:pPr>
        <w:tabs>
          <w:tab w:val="num" w:pos="4320"/>
        </w:tabs>
        <w:ind w:left="4320" w:hanging="360"/>
      </w:pPr>
      <w:rPr>
        <w:rFonts w:ascii="Arial" w:hAnsi="Arial" w:hint="default"/>
      </w:rPr>
    </w:lvl>
    <w:lvl w:ilvl="6" w:tplc="F70657D2" w:tentative="1">
      <w:start w:val="1"/>
      <w:numFmt w:val="bullet"/>
      <w:lvlText w:val="•"/>
      <w:lvlJc w:val="left"/>
      <w:pPr>
        <w:tabs>
          <w:tab w:val="num" w:pos="5040"/>
        </w:tabs>
        <w:ind w:left="5040" w:hanging="360"/>
      </w:pPr>
      <w:rPr>
        <w:rFonts w:ascii="Arial" w:hAnsi="Arial" w:hint="default"/>
      </w:rPr>
    </w:lvl>
    <w:lvl w:ilvl="7" w:tplc="6A66499A" w:tentative="1">
      <w:start w:val="1"/>
      <w:numFmt w:val="bullet"/>
      <w:lvlText w:val="•"/>
      <w:lvlJc w:val="left"/>
      <w:pPr>
        <w:tabs>
          <w:tab w:val="num" w:pos="5760"/>
        </w:tabs>
        <w:ind w:left="5760" w:hanging="360"/>
      </w:pPr>
      <w:rPr>
        <w:rFonts w:ascii="Arial" w:hAnsi="Arial" w:hint="default"/>
      </w:rPr>
    </w:lvl>
    <w:lvl w:ilvl="8" w:tplc="0122F4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3" w15:restartNumberingAfterBreak="0">
    <w:nsid w:val="15B911B0"/>
    <w:multiLevelType w:val="hybridMultilevel"/>
    <w:tmpl w:val="5A1EBCDA"/>
    <w:lvl w:ilvl="0" w:tplc="55E493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FF5834"/>
    <w:multiLevelType w:val="hybridMultilevel"/>
    <w:tmpl w:val="7932E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D7054F"/>
    <w:multiLevelType w:val="hybridMultilevel"/>
    <w:tmpl w:val="9C1A28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232228"/>
    <w:multiLevelType w:val="hybridMultilevel"/>
    <w:tmpl w:val="FB6E42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9F6C4D"/>
    <w:multiLevelType w:val="hybridMultilevel"/>
    <w:tmpl w:val="2DA43CCE"/>
    <w:lvl w:ilvl="0" w:tplc="2D160E9C">
      <w:start w:val="1"/>
      <w:numFmt w:val="bullet"/>
      <w:lvlText w:val="•"/>
      <w:lvlJc w:val="left"/>
      <w:pPr>
        <w:tabs>
          <w:tab w:val="num" w:pos="720"/>
        </w:tabs>
        <w:ind w:left="720" w:hanging="360"/>
      </w:pPr>
      <w:rPr>
        <w:rFonts w:ascii="Arial" w:hAnsi="Arial" w:hint="default"/>
      </w:rPr>
    </w:lvl>
    <w:lvl w:ilvl="1" w:tplc="C3FC2726">
      <w:start w:val="1"/>
      <w:numFmt w:val="bullet"/>
      <w:lvlText w:val="•"/>
      <w:lvlJc w:val="left"/>
      <w:pPr>
        <w:tabs>
          <w:tab w:val="num" w:pos="1440"/>
        </w:tabs>
        <w:ind w:left="1440" w:hanging="360"/>
      </w:pPr>
      <w:rPr>
        <w:rFonts w:ascii="Arial" w:hAnsi="Arial" w:hint="default"/>
      </w:rPr>
    </w:lvl>
    <w:lvl w:ilvl="2" w:tplc="41B299DC" w:tentative="1">
      <w:start w:val="1"/>
      <w:numFmt w:val="bullet"/>
      <w:lvlText w:val="•"/>
      <w:lvlJc w:val="left"/>
      <w:pPr>
        <w:tabs>
          <w:tab w:val="num" w:pos="2160"/>
        </w:tabs>
        <w:ind w:left="2160" w:hanging="360"/>
      </w:pPr>
      <w:rPr>
        <w:rFonts w:ascii="Arial" w:hAnsi="Arial" w:hint="default"/>
      </w:rPr>
    </w:lvl>
    <w:lvl w:ilvl="3" w:tplc="F606E500" w:tentative="1">
      <w:start w:val="1"/>
      <w:numFmt w:val="bullet"/>
      <w:lvlText w:val="•"/>
      <w:lvlJc w:val="left"/>
      <w:pPr>
        <w:tabs>
          <w:tab w:val="num" w:pos="2880"/>
        </w:tabs>
        <w:ind w:left="2880" w:hanging="360"/>
      </w:pPr>
      <w:rPr>
        <w:rFonts w:ascii="Arial" w:hAnsi="Arial" w:hint="default"/>
      </w:rPr>
    </w:lvl>
    <w:lvl w:ilvl="4" w:tplc="CA0A5472" w:tentative="1">
      <w:start w:val="1"/>
      <w:numFmt w:val="bullet"/>
      <w:lvlText w:val="•"/>
      <w:lvlJc w:val="left"/>
      <w:pPr>
        <w:tabs>
          <w:tab w:val="num" w:pos="3600"/>
        </w:tabs>
        <w:ind w:left="3600" w:hanging="360"/>
      </w:pPr>
      <w:rPr>
        <w:rFonts w:ascii="Arial" w:hAnsi="Arial" w:hint="default"/>
      </w:rPr>
    </w:lvl>
    <w:lvl w:ilvl="5" w:tplc="2EDAAB22" w:tentative="1">
      <w:start w:val="1"/>
      <w:numFmt w:val="bullet"/>
      <w:lvlText w:val="•"/>
      <w:lvlJc w:val="left"/>
      <w:pPr>
        <w:tabs>
          <w:tab w:val="num" w:pos="4320"/>
        </w:tabs>
        <w:ind w:left="4320" w:hanging="360"/>
      </w:pPr>
      <w:rPr>
        <w:rFonts w:ascii="Arial" w:hAnsi="Arial" w:hint="default"/>
      </w:rPr>
    </w:lvl>
    <w:lvl w:ilvl="6" w:tplc="B7EC52C4" w:tentative="1">
      <w:start w:val="1"/>
      <w:numFmt w:val="bullet"/>
      <w:lvlText w:val="•"/>
      <w:lvlJc w:val="left"/>
      <w:pPr>
        <w:tabs>
          <w:tab w:val="num" w:pos="5040"/>
        </w:tabs>
        <w:ind w:left="5040" w:hanging="360"/>
      </w:pPr>
      <w:rPr>
        <w:rFonts w:ascii="Arial" w:hAnsi="Arial" w:hint="default"/>
      </w:rPr>
    </w:lvl>
    <w:lvl w:ilvl="7" w:tplc="9A8EA946" w:tentative="1">
      <w:start w:val="1"/>
      <w:numFmt w:val="bullet"/>
      <w:lvlText w:val="•"/>
      <w:lvlJc w:val="left"/>
      <w:pPr>
        <w:tabs>
          <w:tab w:val="num" w:pos="5760"/>
        </w:tabs>
        <w:ind w:left="5760" w:hanging="360"/>
      </w:pPr>
      <w:rPr>
        <w:rFonts w:ascii="Arial" w:hAnsi="Arial" w:hint="default"/>
      </w:rPr>
    </w:lvl>
    <w:lvl w:ilvl="8" w:tplc="64C69C8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070FC"/>
    <w:rsid w:val="0000774D"/>
    <w:rsid w:val="00021E9B"/>
    <w:rsid w:val="00022829"/>
    <w:rsid w:val="000444D4"/>
    <w:rsid w:val="00051384"/>
    <w:rsid w:val="00055526"/>
    <w:rsid w:val="00061672"/>
    <w:rsid w:val="00082535"/>
    <w:rsid w:val="000A7952"/>
    <w:rsid w:val="000C7C61"/>
    <w:rsid w:val="000F7951"/>
    <w:rsid w:val="00113F6A"/>
    <w:rsid w:val="00146128"/>
    <w:rsid w:val="001630AF"/>
    <w:rsid w:val="00165B1F"/>
    <w:rsid w:val="0017149C"/>
    <w:rsid w:val="001B4FDA"/>
    <w:rsid w:val="001E1D18"/>
    <w:rsid w:val="00207088"/>
    <w:rsid w:val="002121F4"/>
    <w:rsid w:val="00214CF9"/>
    <w:rsid w:val="002261E9"/>
    <w:rsid w:val="002759CF"/>
    <w:rsid w:val="00282102"/>
    <w:rsid w:val="002853C0"/>
    <w:rsid w:val="002876F2"/>
    <w:rsid w:val="00292380"/>
    <w:rsid w:val="00294B3C"/>
    <w:rsid w:val="002A6565"/>
    <w:rsid w:val="002B3287"/>
    <w:rsid w:val="002C2C0A"/>
    <w:rsid w:val="002E1A19"/>
    <w:rsid w:val="002E3082"/>
    <w:rsid w:val="002E6F42"/>
    <w:rsid w:val="002E7C44"/>
    <w:rsid w:val="00306F1A"/>
    <w:rsid w:val="00307E06"/>
    <w:rsid w:val="00307EAC"/>
    <w:rsid w:val="00317C97"/>
    <w:rsid w:val="003248E9"/>
    <w:rsid w:val="003A56BA"/>
    <w:rsid w:val="003A70EE"/>
    <w:rsid w:val="003C3EA7"/>
    <w:rsid w:val="003E02C0"/>
    <w:rsid w:val="003E72EC"/>
    <w:rsid w:val="003E7875"/>
    <w:rsid w:val="00400511"/>
    <w:rsid w:val="004037B4"/>
    <w:rsid w:val="00426B25"/>
    <w:rsid w:val="00465B71"/>
    <w:rsid w:val="00474F84"/>
    <w:rsid w:val="004953A9"/>
    <w:rsid w:val="004C1070"/>
    <w:rsid w:val="004D2B87"/>
    <w:rsid w:val="0054623F"/>
    <w:rsid w:val="005524A2"/>
    <w:rsid w:val="00576206"/>
    <w:rsid w:val="005A482D"/>
    <w:rsid w:val="005A5432"/>
    <w:rsid w:val="005B1188"/>
    <w:rsid w:val="005C6EBD"/>
    <w:rsid w:val="005E2990"/>
    <w:rsid w:val="005E7985"/>
    <w:rsid w:val="006120FF"/>
    <w:rsid w:val="006130C8"/>
    <w:rsid w:val="006176C1"/>
    <w:rsid w:val="006236E0"/>
    <w:rsid w:val="006253FF"/>
    <w:rsid w:val="00630DDE"/>
    <w:rsid w:val="0063128E"/>
    <w:rsid w:val="00642995"/>
    <w:rsid w:val="006430EB"/>
    <w:rsid w:val="00644A59"/>
    <w:rsid w:val="00657039"/>
    <w:rsid w:val="00695CA0"/>
    <w:rsid w:val="00696659"/>
    <w:rsid w:val="006A216B"/>
    <w:rsid w:val="006B0A43"/>
    <w:rsid w:val="006B13DD"/>
    <w:rsid w:val="006C0851"/>
    <w:rsid w:val="006C3A8C"/>
    <w:rsid w:val="006C7DA7"/>
    <w:rsid w:val="006D5CAA"/>
    <w:rsid w:val="00710793"/>
    <w:rsid w:val="007450C7"/>
    <w:rsid w:val="007461A8"/>
    <w:rsid w:val="00760DE3"/>
    <w:rsid w:val="007718C4"/>
    <w:rsid w:val="007761C9"/>
    <w:rsid w:val="007862F9"/>
    <w:rsid w:val="0078733A"/>
    <w:rsid w:val="007956A2"/>
    <w:rsid w:val="007A4B77"/>
    <w:rsid w:val="007A62B4"/>
    <w:rsid w:val="007A6F46"/>
    <w:rsid w:val="007C04A2"/>
    <w:rsid w:val="007D0781"/>
    <w:rsid w:val="007F0D89"/>
    <w:rsid w:val="007F747E"/>
    <w:rsid w:val="00800401"/>
    <w:rsid w:val="00802189"/>
    <w:rsid w:val="0082197B"/>
    <w:rsid w:val="008249BD"/>
    <w:rsid w:val="008260DA"/>
    <w:rsid w:val="00830979"/>
    <w:rsid w:val="00831D1F"/>
    <w:rsid w:val="00836EFA"/>
    <w:rsid w:val="00857394"/>
    <w:rsid w:val="00886408"/>
    <w:rsid w:val="00890681"/>
    <w:rsid w:val="00897C9A"/>
    <w:rsid w:val="008D789D"/>
    <w:rsid w:val="008E0F50"/>
    <w:rsid w:val="008E755C"/>
    <w:rsid w:val="008F7D33"/>
    <w:rsid w:val="00902EEE"/>
    <w:rsid w:val="00906682"/>
    <w:rsid w:val="00924620"/>
    <w:rsid w:val="00941B32"/>
    <w:rsid w:val="00947A06"/>
    <w:rsid w:val="00956F82"/>
    <w:rsid w:val="0097196F"/>
    <w:rsid w:val="009A5657"/>
    <w:rsid w:val="00A03C9F"/>
    <w:rsid w:val="00A22C07"/>
    <w:rsid w:val="00A31A82"/>
    <w:rsid w:val="00A44834"/>
    <w:rsid w:val="00A53CA5"/>
    <w:rsid w:val="00A54272"/>
    <w:rsid w:val="00A6568B"/>
    <w:rsid w:val="00A714C4"/>
    <w:rsid w:val="00A83EED"/>
    <w:rsid w:val="00A95F7C"/>
    <w:rsid w:val="00AA090A"/>
    <w:rsid w:val="00AD55EE"/>
    <w:rsid w:val="00AD78AE"/>
    <w:rsid w:val="00AE36B1"/>
    <w:rsid w:val="00AE4873"/>
    <w:rsid w:val="00AF6C89"/>
    <w:rsid w:val="00B16F63"/>
    <w:rsid w:val="00B26E50"/>
    <w:rsid w:val="00B325B4"/>
    <w:rsid w:val="00B4238B"/>
    <w:rsid w:val="00B451FC"/>
    <w:rsid w:val="00B66CB7"/>
    <w:rsid w:val="00B72F11"/>
    <w:rsid w:val="00B917C9"/>
    <w:rsid w:val="00BC390F"/>
    <w:rsid w:val="00BC44CF"/>
    <w:rsid w:val="00BD24B2"/>
    <w:rsid w:val="00BF326F"/>
    <w:rsid w:val="00BF79FF"/>
    <w:rsid w:val="00C0767C"/>
    <w:rsid w:val="00C20EB6"/>
    <w:rsid w:val="00C550DD"/>
    <w:rsid w:val="00C561F5"/>
    <w:rsid w:val="00C72E57"/>
    <w:rsid w:val="00C73CE6"/>
    <w:rsid w:val="00CA2797"/>
    <w:rsid w:val="00CB0D3D"/>
    <w:rsid w:val="00CC69C1"/>
    <w:rsid w:val="00CD63CC"/>
    <w:rsid w:val="00CF0B80"/>
    <w:rsid w:val="00D32507"/>
    <w:rsid w:val="00D35CD7"/>
    <w:rsid w:val="00D43A23"/>
    <w:rsid w:val="00D43CBF"/>
    <w:rsid w:val="00D536F3"/>
    <w:rsid w:val="00D64098"/>
    <w:rsid w:val="00D92D1B"/>
    <w:rsid w:val="00D97714"/>
    <w:rsid w:val="00DA5862"/>
    <w:rsid w:val="00DB12D7"/>
    <w:rsid w:val="00DC3E9D"/>
    <w:rsid w:val="00DD092D"/>
    <w:rsid w:val="00E117AF"/>
    <w:rsid w:val="00E26132"/>
    <w:rsid w:val="00E2646A"/>
    <w:rsid w:val="00E30BC7"/>
    <w:rsid w:val="00E3412C"/>
    <w:rsid w:val="00E348D2"/>
    <w:rsid w:val="00E402A3"/>
    <w:rsid w:val="00E40F11"/>
    <w:rsid w:val="00E75013"/>
    <w:rsid w:val="00E87E25"/>
    <w:rsid w:val="00EA33E0"/>
    <w:rsid w:val="00EB0E54"/>
    <w:rsid w:val="00EB1D07"/>
    <w:rsid w:val="00ED795B"/>
    <w:rsid w:val="00EE64C2"/>
    <w:rsid w:val="00EE76A9"/>
    <w:rsid w:val="00EF5E26"/>
    <w:rsid w:val="00F41B6B"/>
    <w:rsid w:val="00F41CD8"/>
    <w:rsid w:val="00F45AA3"/>
    <w:rsid w:val="00F473AB"/>
    <w:rsid w:val="00F57117"/>
    <w:rsid w:val="00F73389"/>
    <w:rsid w:val="00F82802"/>
    <w:rsid w:val="00FB424F"/>
    <w:rsid w:val="00FC5571"/>
    <w:rsid w:val="00FE0640"/>
    <w:rsid w:val="00FE16AF"/>
    <w:rsid w:val="00FE791A"/>
    <w:rsid w:val="00FF169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iPriority w:val="99"/>
    <w:semiHidden/>
    <w:unhideWhenUsed/>
    <w:rsid w:val="00C72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 w:type="paragraph" w:customStyle="1" w:styleId="texto0">
    <w:name w:val="texto"/>
    <w:basedOn w:val="Normal"/>
    <w:rsid w:val="00465B71"/>
    <w:pPr>
      <w:spacing w:after="101" w:line="216" w:lineRule="atLeast"/>
      <w:ind w:firstLine="288"/>
      <w:jc w:val="both"/>
    </w:pPr>
    <w:rPr>
      <w:rFonts w:ascii="Arial" w:eastAsia="Times New Roman" w:hAnsi="Arial" w:cs="Arial"/>
      <w:sz w:val="18"/>
      <w:szCs w:val="20"/>
      <w:lang w:val="es-ES_tradnl" w:eastAsia="es-MX"/>
    </w:rPr>
  </w:style>
  <w:style w:type="character" w:customStyle="1" w:styleId="cpdiashabiles">
    <w:name w:val="cp_dias_habiles"/>
    <w:basedOn w:val="Fuentedeprrafopredeter"/>
    <w:rsid w:val="00D3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8532">
      <w:bodyDiv w:val="1"/>
      <w:marLeft w:val="0"/>
      <w:marRight w:val="0"/>
      <w:marTop w:val="0"/>
      <w:marBottom w:val="0"/>
      <w:divBdr>
        <w:top w:val="none" w:sz="0" w:space="0" w:color="auto"/>
        <w:left w:val="none" w:sz="0" w:space="0" w:color="auto"/>
        <w:bottom w:val="none" w:sz="0" w:space="0" w:color="auto"/>
        <w:right w:val="none" w:sz="0" w:space="0" w:color="auto"/>
      </w:divBdr>
      <w:divsChild>
        <w:div w:id="1440760153">
          <w:marLeft w:val="979"/>
          <w:marRight w:val="0"/>
          <w:marTop w:val="96"/>
          <w:marBottom w:val="0"/>
          <w:divBdr>
            <w:top w:val="none" w:sz="0" w:space="0" w:color="auto"/>
            <w:left w:val="none" w:sz="0" w:space="0" w:color="auto"/>
            <w:bottom w:val="none" w:sz="0" w:space="0" w:color="auto"/>
            <w:right w:val="none" w:sz="0" w:space="0" w:color="auto"/>
          </w:divBdr>
        </w:div>
      </w:divsChild>
    </w:div>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459029516">
      <w:bodyDiv w:val="1"/>
      <w:marLeft w:val="0"/>
      <w:marRight w:val="0"/>
      <w:marTop w:val="0"/>
      <w:marBottom w:val="0"/>
      <w:divBdr>
        <w:top w:val="none" w:sz="0" w:space="0" w:color="auto"/>
        <w:left w:val="none" w:sz="0" w:space="0" w:color="auto"/>
        <w:bottom w:val="none" w:sz="0" w:space="0" w:color="auto"/>
        <w:right w:val="none" w:sz="0" w:space="0" w:color="auto"/>
      </w:divBdr>
    </w:div>
    <w:div w:id="467165595">
      <w:bodyDiv w:val="1"/>
      <w:marLeft w:val="0"/>
      <w:marRight w:val="0"/>
      <w:marTop w:val="0"/>
      <w:marBottom w:val="0"/>
      <w:divBdr>
        <w:top w:val="none" w:sz="0" w:space="0" w:color="auto"/>
        <w:left w:val="none" w:sz="0" w:space="0" w:color="auto"/>
        <w:bottom w:val="none" w:sz="0" w:space="0" w:color="auto"/>
        <w:right w:val="none" w:sz="0" w:space="0" w:color="auto"/>
      </w:divBdr>
    </w:div>
    <w:div w:id="52424758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 w:id="1237476915">
      <w:bodyDiv w:val="1"/>
      <w:marLeft w:val="0"/>
      <w:marRight w:val="0"/>
      <w:marTop w:val="0"/>
      <w:marBottom w:val="0"/>
      <w:divBdr>
        <w:top w:val="none" w:sz="0" w:space="0" w:color="auto"/>
        <w:left w:val="none" w:sz="0" w:space="0" w:color="auto"/>
        <w:bottom w:val="none" w:sz="0" w:space="0" w:color="auto"/>
        <w:right w:val="none" w:sz="0" w:space="0" w:color="auto"/>
      </w:divBdr>
      <w:divsChild>
        <w:div w:id="224069447">
          <w:marLeft w:val="1354"/>
          <w:marRight w:val="0"/>
          <w:marTop w:val="91"/>
          <w:marBottom w:val="0"/>
          <w:divBdr>
            <w:top w:val="none" w:sz="0" w:space="0" w:color="auto"/>
            <w:left w:val="none" w:sz="0" w:space="0" w:color="auto"/>
            <w:bottom w:val="none" w:sz="0" w:space="0" w:color="auto"/>
            <w:right w:val="none" w:sz="0" w:space="0" w:color="auto"/>
          </w:divBdr>
        </w:div>
      </w:divsChild>
    </w:div>
    <w:div w:id="1474980293">
      <w:bodyDiv w:val="1"/>
      <w:marLeft w:val="0"/>
      <w:marRight w:val="0"/>
      <w:marTop w:val="0"/>
      <w:marBottom w:val="0"/>
      <w:divBdr>
        <w:top w:val="none" w:sz="0" w:space="0" w:color="auto"/>
        <w:left w:val="none" w:sz="0" w:space="0" w:color="auto"/>
        <w:bottom w:val="none" w:sz="0" w:space="0" w:color="auto"/>
        <w:right w:val="none" w:sz="0" w:space="0" w:color="auto"/>
      </w:divBdr>
      <w:divsChild>
        <w:div w:id="1139229763">
          <w:marLeft w:val="1354"/>
          <w:marRight w:val="0"/>
          <w:marTop w:val="91"/>
          <w:marBottom w:val="0"/>
          <w:divBdr>
            <w:top w:val="none" w:sz="0" w:space="0" w:color="auto"/>
            <w:left w:val="none" w:sz="0" w:space="0" w:color="auto"/>
            <w:bottom w:val="none" w:sz="0" w:space="0" w:color="auto"/>
            <w:right w:val="none" w:sz="0" w:space="0" w:color="auto"/>
          </w:divBdr>
        </w:div>
      </w:divsChild>
    </w:div>
    <w:div w:id="1514107328">
      <w:bodyDiv w:val="1"/>
      <w:marLeft w:val="0"/>
      <w:marRight w:val="0"/>
      <w:marTop w:val="0"/>
      <w:marBottom w:val="0"/>
      <w:divBdr>
        <w:top w:val="none" w:sz="0" w:space="0" w:color="auto"/>
        <w:left w:val="none" w:sz="0" w:space="0" w:color="auto"/>
        <w:bottom w:val="none" w:sz="0" w:space="0" w:color="auto"/>
        <w:right w:val="none" w:sz="0" w:space="0" w:color="auto"/>
      </w:divBdr>
    </w:div>
    <w:div w:id="20768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8059-0653-4979-80BC-08B96E39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4021</Words>
  <Characters>22121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Yaratzet Funes Lopez</cp:lastModifiedBy>
  <cp:revision>3</cp:revision>
  <cp:lastPrinted>2017-07-04T20:05:00Z</cp:lastPrinted>
  <dcterms:created xsi:type="dcterms:W3CDTF">2018-10-19T23:51:00Z</dcterms:created>
  <dcterms:modified xsi:type="dcterms:W3CDTF">2018-10-22T15:50:00Z</dcterms:modified>
</cp:coreProperties>
</file>