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7BDA" w14:textId="77777777" w:rsidR="00D252D1" w:rsidRPr="003644B2" w:rsidRDefault="003C2F38" w:rsidP="009B18D7">
      <w:pPr>
        <w:jc w:val="both"/>
        <w:rPr>
          <w:rFonts w:ascii="ITC Avant Garde" w:hAnsi="ITC Avant Garde"/>
          <w:b/>
          <w:szCs w:val="22"/>
          <w:lang w:val="es-ES_tradnl"/>
        </w:rPr>
      </w:pPr>
      <w:r w:rsidRPr="003644B2">
        <w:rPr>
          <w:rFonts w:ascii="ITC Avant Garde" w:hAnsi="ITC Avant Garde"/>
          <w:b/>
          <w:szCs w:val="22"/>
        </w:rPr>
        <w:t xml:space="preserve">ANTEPROYECTO DE </w:t>
      </w:r>
      <w:r w:rsidR="001C36EF" w:rsidRPr="003644B2">
        <w:rPr>
          <w:rFonts w:ascii="ITC Avant Garde" w:hAnsi="ITC Avant Garde"/>
          <w:b/>
          <w:szCs w:val="22"/>
        </w:rPr>
        <w:t xml:space="preserve">LINEAMIENTOS QUE FIJAN LOS ÍNDICES Y PARÁMETROS DE CALIDAD A </w:t>
      </w:r>
      <w:r w:rsidR="001C36EF" w:rsidRPr="003644B2">
        <w:rPr>
          <w:rFonts w:ascii="ITC Avant Garde" w:hAnsi="ITC Avant Garde"/>
          <w:b/>
          <w:szCs w:val="22"/>
          <w:lang w:val="es-ES_tradnl"/>
        </w:rPr>
        <w:t xml:space="preserve">QUE DEBERÁN SUJETARSE LOS PRESTADORES DEL SERVICIO </w:t>
      </w:r>
      <w:r w:rsidR="006A1579" w:rsidRPr="003644B2">
        <w:rPr>
          <w:rFonts w:ascii="ITC Avant Garde" w:hAnsi="ITC Avant Garde"/>
          <w:b/>
          <w:szCs w:val="22"/>
          <w:lang w:val="es-ES_tradnl"/>
        </w:rPr>
        <w:t>FIJO</w:t>
      </w:r>
    </w:p>
    <w:p w14:paraId="267014DE" w14:textId="77777777" w:rsidR="001C36EF" w:rsidRPr="003644B2" w:rsidRDefault="001C36EF" w:rsidP="0039753E">
      <w:pPr>
        <w:pStyle w:val="Normal1"/>
        <w:tabs>
          <w:tab w:val="left" w:pos="2997"/>
        </w:tabs>
        <w:ind w:right="-59"/>
        <w:jc w:val="both"/>
        <w:rPr>
          <w:rFonts w:ascii="ITC Avant Garde" w:hAnsi="ITC Avant Garde"/>
          <w:szCs w:val="22"/>
          <w:lang w:val="es-ES_tradnl"/>
        </w:rPr>
      </w:pPr>
    </w:p>
    <w:p w14:paraId="34DD44BE" w14:textId="77777777" w:rsidR="001C36EF" w:rsidRPr="003644B2" w:rsidRDefault="001C36EF" w:rsidP="0039753E">
      <w:pPr>
        <w:pStyle w:val="Normal1"/>
        <w:tabs>
          <w:tab w:val="left" w:pos="2997"/>
        </w:tabs>
        <w:ind w:right="-59"/>
        <w:jc w:val="both"/>
        <w:rPr>
          <w:rFonts w:ascii="ITC Avant Garde" w:hAnsi="ITC Avant Garde"/>
          <w:szCs w:val="22"/>
          <w:lang w:val="es-ES_tradnl"/>
        </w:rPr>
      </w:pPr>
    </w:p>
    <w:p w14:paraId="27A2FA6D" w14:textId="77777777" w:rsidR="001C36EF" w:rsidRPr="003644B2" w:rsidRDefault="001D107D"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CAPÍTULO I</w:t>
      </w:r>
    </w:p>
    <w:p w14:paraId="326DF36D" w14:textId="77777777" w:rsidR="001C36EF" w:rsidRPr="003644B2" w:rsidRDefault="001C36EF"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DISPOSICIONES GENERALES</w:t>
      </w:r>
    </w:p>
    <w:p w14:paraId="3F206F8B" w14:textId="77777777" w:rsidR="001C36EF" w:rsidRPr="003644B2" w:rsidRDefault="00F80670" w:rsidP="0039753E">
      <w:pPr>
        <w:pStyle w:val="Normal1"/>
        <w:tabs>
          <w:tab w:val="left" w:pos="2997"/>
        </w:tabs>
        <w:ind w:right="-59"/>
        <w:jc w:val="both"/>
        <w:rPr>
          <w:rFonts w:ascii="ITC Avant Garde" w:hAnsi="ITC Avant Garde"/>
          <w:szCs w:val="22"/>
          <w:lang w:val="es-ES_tradnl"/>
        </w:rPr>
      </w:pPr>
      <w:r>
        <w:rPr>
          <w:rFonts w:ascii="ITC Avant Garde" w:hAnsi="ITC Avant Garde"/>
          <w:szCs w:val="22"/>
          <w:lang w:val="es-ES_tradnl"/>
        </w:rPr>
        <w:t xml:space="preserve"> </w:t>
      </w:r>
    </w:p>
    <w:p w14:paraId="5A640442" w14:textId="77777777" w:rsidR="001C36EF" w:rsidRDefault="001C36EF" w:rsidP="0039753E">
      <w:pPr>
        <w:pStyle w:val="Normal1"/>
        <w:jc w:val="both"/>
        <w:rPr>
          <w:rFonts w:ascii="ITC Avant Garde" w:hAnsi="ITC Avant Garde"/>
          <w:szCs w:val="22"/>
          <w:lang w:val="es-ES_tradnl"/>
        </w:rPr>
      </w:pPr>
      <w:r w:rsidRPr="003644B2">
        <w:rPr>
          <w:rFonts w:ascii="ITC Avant Garde" w:hAnsi="ITC Avant Garde"/>
          <w:b/>
          <w:szCs w:val="22"/>
          <w:lang w:val="es-ES_tradnl"/>
        </w:rPr>
        <w:t xml:space="preserve">PRIMERO. </w:t>
      </w:r>
      <w:r w:rsidRPr="003644B2">
        <w:rPr>
          <w:rFonts w:ascii="ITC Avant Garde" w:hAnsi="ITC Avant Garde"/>
          <w:szCs w:val="22"/>
          <w:lang w:val="es-ES_tradnl"/>
        </w:rPr>
        <w:t xml:space="preserve">Los presentes Lineamientos tienen por objeto fijar los </w:t>
      </w:r>
      <w:r w:rsidR="002A40E6">
        <w:rPr>
          <w:rFonts w:ascii="ITC Avant Garde" w:hAnsi="ITC Avant Garde"/>
          <w:szCs w:val="22"/>
          <w:lang w:val="es-ES_tradnl"/>
        </w:rPr>
        <w:t>í</w:t>
      </w:r>
      <w:r w:rsidR="005A7C48" w:rsidRPr="003644B2">
        <w:rPr>
          <w:rFonts w:ascii="ITC Avant Garde" w:hAnsi="ITC Avant Garde"/>
          <w:szCs w:val="22"/>
          <w:lang w:val="es-ES_tradnl"/>
        </w:rPr>
        <w:t xml:space="preserve">ndices y </w:t>
      </w:r>
      <w:r w:rsidR="002A40E6">
        <w:rPr>
          <w:rFonts w:ascii="ITC Avant Garde" w:hAnsi="ITC Avant Garde"/>
          <w:szCs w:val="22"/>
          <w:lang w:val="es-ES_tradnl"/>
        </w:rPr>
        <w:t>p</w:t>
      </w:r>
      <w:r w:rsidRPr="003644B2">
        <w:rPr>
          <w:rFonts w:ascii="ITC Avant Garde" w:hAnsi="ITC Avant Garde"/>
          <w:szCs w:val="22"/>
          <w:lang w:val="es-ES_tradnl"/>
        </w:rPr>
        <w:t xml:space="preserve">arámetros de </w:t>
      </w:r>
      <w:r w:rsidR="002A40E6">
        <w:rPr>
          <w:rFonts w:ascii="ITC Avant Garde" w:hAnsi="ITC Avant Garde"/>
          <w:szCs w:val="22"/>
          <w:lang w:val="es-ES_tradnl"/>
        </w:rPr>
        <w:t>c</w:t>
      </w:r>
      <w:r w:rsidRPr="003644B2">
        <w:rPr>
          <w:rFonts w:ascii="ITC Avant Garde" w:hAnsi="ITC Avant Garde"/>
          <w:szCs w:val="22"/>
          <w:lang w:val="es-ES_tradnl"/>
        </w:rPr>
        <w:t xml:space="preserve">alidad del </w:t>
      </w:r>
      <w:r w:rsidR="005A7C48" w:rsidRPr="003644B2">
        <w:rPr>
          <w:rFonts w:ascii="ITC Avant Garde" w:hAnsi="ITC Avant Garde"/>
          <w:szCs w:val="22"/>
          <w:lang w:val="es-ES_tradnl"/>
        </w:rPr>
        <w:t>s</w:t>
      </w:r>
      <w:r w:rsidRPr="003644B2">
        <w:rPr>
          <w:rFonts w:ascii="ITC Avant Garde" w:hAnsi="ITC Avant Garde"/>
          <w:szCs w:val="22"/>
          <w:lang w:val="es-ES_tradnl"/>
        </w:rPr>
        <w:t xml:space="preserve">ervicio </w:t>
      </w:r>
      <w:r w:rsidR="005A7C48" w:rsidRPr="003644B2">
        <w:rPr>
          <w:rFonts w:ascii="ITC Avant Garde" w:hAnsi="ITC Avant Garde"/>
          <w:szCs w:val="22"/>
          <w:lang w:val="es-ES_tradnl"/>
        </w:rPr>
        <w:t>f</w:t>
      </w:r>
      <w:r w:rsidR="0066661D" w:rsidRPr="003644B2">
        <w:rPr>
          <w:rFonts w:ascii="ITC Avant Garde" w:hAnsi="ITC Avant Garde"/>
          <w:szCs w:val="22"/>
          <w:lang w:val="es-ES_tradnl"/>
        </w:rPr>
        <w:t>ijo</w:t>
      </w:r>
      <w:r w:rsidRPr="003644B2">
        <w:rPr>
          <w:rFonts w:ascii="ITC Avant Garde" w:hAnsi="ITC Avant Garde"/>
          <w:szCs w:val="22"/>
          <w:lang w:val="es-ES_tradnl"/>
        </w:rPr>
        <w:t xml:space="preserve">, así como </w:t>
      </w:r>
      <w:r w:rsidRPr="00077785">
        <w:rPr>
          <w:rFonts w:ascii="ITC Avant Garde" w:hAnsi="ITC Avant Garde"/>
          <w:szCs w:val="22"/>
          <w:lang w:val="es-ES_tradnl"/>
        </w:rPr>
        <w:t xml:space="preserve">establecer </w:t>
      </w:r>
      <w:r w:rsidR="00740A3E">
        <w:rPr>
          <w:rFonts w:ascii="ITC Avant Garde" w:hAnsi="ITC Avant Garde"/>
          <w:szCs w:val="22"/>
          <w:lang w:val="es-ES_tradnl"/>
        </w:rPr>
        <w:t>los términos</w:t>
      </w:r>
      <w:r w:rsidRPr="003644B2">
        <w:rPr>
          <w:rFonts w:ascii="ITC Avant Garde" w:hAnsi="ITC Avant Garde"/>
          <w:szCs w:val="22"/>
          <w:lang w:val="es-ES_tradnl"/>
        </w:rPr>
        <w:t xml:space="preserve"> para que dicho servicio se preste en condiciones de calidad en el territorio nacional en beneficio de los </w:t>
      </w:r>
      <w:r w:rsidR="00011A62">
        <w:rPr>
          <w:rFonts w:ascii="ITC Avant Garde" w:hAnsi="ITC Avant Garde"/>
          <w:szCs w:val="22"/>
          <w:lang w:val="es-ES_tradnl"/>
        </w:rPr>
        <w:t>usuarios finales</w:t>
      </w:r>
      <w:r w:rsidRPr="00886B67">
        <w:rPr>
          <w:rFonts w:ascii="ITC Avant Garde" w:hAnsi="ITC Avant Garde"/>
          <w:szCs w:val="22"/>
          <w:lang w:val="es-ES_tradnl"/>
        </w:rPr>
        <w:t>,</w:t>
      </w:r>
      <w:r w:rsidRPr="003644B2">
        <w:rPr>
          <w:rFonts w:ascii="ITC Avant Garde" w:hAnsi="ITC Avant Garde"/>
          <w:szCs w:val="22"/>
          <w:lang w:val="es-ES_tradnl"/>
        </w:rPr>
        <w:t xml:space="preserve"> de conformidad con lo dispuesto en la Ley Federal de Telecomunicaciones y Radiodifusión.</w:t>
      </w:r>
    </w:p>
    <w:p w14:paraId="4A042CDF" w14:textId="77777777" w:rsidR="00CF2DD3" w:rsidRDefault="00CF2DD3" w:rsidP="0039753E">
      <w:pPr>
        <w:pStyle w:val="Normal1"/>
        <w:jc w:val="both"/>
        <w:rPr>
          <w:rFonts w:ascii="ITC Avant Garde" w:hAnsi="ITC Avant Garde"/>
          <w:szCs w:val="22"/>
          <w:lang w:val="es-ES_tradnl"/>
        </w:rPr>
      </w:pPr>
    </w:p>
    <w:p w14:paraId="1D3A3923" w14:textId="77777777" w:rsidR="0001444A" w:rsidRDefault="00CF2DD3" w:rsidP="0039753E">
      <w:pPr>
        <w:pStyle w:val="Normal1"/>
        <w:jc w:val="both"/>
        <w:rPr>
          <w:rFonts w:ascii="ITC Avant Garde" w:hAnsi="ITC Avant Garde"/>
          <w:szCs w:val="22"/>
          <w:lang w:val="es-ES_tradnl"/>
        </w:rPr>
      </w:pPr>
      <w:r w:rsidRPr="00CF2DD3">
        <w:rPr>
          <w:rFonts w:ascii="ITC Avant Garde" w:hAnsi="ITC Avant Garde"/>
          <w:szCs w:val="22"/>
          <w:lang w:val="es-ES_tradnl"/>
        </w:rPr>
        <w:t xml:space="preserve">Los </w:t>
      </w:r>
      <w:r>
        <w:rPr>
          <w:rFonts w:ascii="ITC Avant Garde" w:hAnsi="ITC Avant Garde"/>
          <w:szCs w:val="22"/>
          <w:lang w:val="es-ES_tradnl"/>
        </w:rPr>
        <w:t>autorizados que prestan el servicio fijo</w:t>
      </w:r>
      <w:r w:rsidRPr="00CF2DD3">
        <w:rPr>
          <w:rFonts w:ascii="ITC Avant Garde" w:hAnsi="ITC Avant Garde"/>
          <w:szCs w:val="22"/>
          <w:lang w:val="es-ES_tradnl"/>
        </w:rPr>
        <w:t xml:space="preserve"> deberán contar con los medios necesarios propios o provistos por los concesionarios, para cumplir con los presentes lineamientos. Los concesionarios deberán brindarles dichos medios bajo condiciones de no discriminación en materia de calidad, ofreciéndoles, en su caso, la misma calidad de servicio y bajo las mismas condiciones que a sus propios usuarios finales para que éstos a su vez den cumplimiento a los presentes lineamientos.</w:t>
      </w:r>
    </w:p>
    <w:p w14:paraId="5DAEAA30" w14:textId="77777777" w:rsidR="001C36EF" w:rsidRPr="000A28D0" w:rsidRDefault="001C36EF" w:rsidP="0039753E">
      <w:pPr>
        <w:pStyle w:val="Normal1"/>
        <w:tabs>
          <w:tab w:val="left" w:pos="2997"/>
        </w:tabs>
        <w:ind w:right="-59"/>
        <w:jc w:val="both"/>
        <w:rPr>
          <w:rFonts w:ascii="ITC Avant Garde" w:hAnsi="ITC Avant Garde"/>
          <w:color w:val="000000" w:themeColor="text1"/>
          <w:szCs w:val="22"/>
          <w:lang w:val="es-ES_tradnl"/>
        </w:rPr>
      </w:pPr>
    </w:p>
    <w:p w14:paraId="10C3CF4E" w14:textId="77777777" w:rsidR="001C36EF" w:rsidRPr="000A28D0" w:rsidRDefault="001C36EF" w:rsidP="0039753E">
      <w:pPr>
        <w:pStyle w:val="Normal1"/>
        <w:jc w:val="both"/>
        <w:rPr>
          <w:rFonts w:ascii="ITC Avant Garde" w:hAnsi="ITC Avant Garde"/>
          <w:color w:val="000000" w:themeColor="text1"/>
          <w:szCs w:val="22"/>
          <w:lang w:val="es-ES_tradnl"/>
        </w:rPr>
      </w:pPr>
      <w:r w:rsidRPr="000A28D0">
        <w:rPr>
          <w:rFonts w:ascii="ITC Avant Garde" w:hAnsi="ITC Avant Garde"/>
          <w:b/>
          <w:color w:val="000000" w:themeColor="text1"/>
          <w:szCs w:val="22"/>
          <w:lang w:val="es-ES_tradnl"/>
        </w:rPr>
        <w:t>SEGUNDO.</w:t>
      </w:r>
      <w:r w:rsidR="00A174E3" w:rsidRPr="000A28D0">
        <w:rPr>
          <w:rFonts w:ascii="ITC Avant Garde" w:hAnsi="ITC Avant Garde"/>
          <w:color w:val="000000" w:themeColor="text1"/>
          <w:szCs w:val="22"/>
          <w:lang w:val="es-ES_tradnl"/>
        </w:rPr>
        <w:t xml:space="preserve"> Las disposiciones establecidas en los presentes Lineamientos son de observancia obligatoria para los </w:t>
      </w:r>
      <w:r w:rsidR="00E94D9E" w:rsidRPr="000A28D0">
        <w:rPr>
          <w:rFonts w:ascii="ITC Avant Garde" w:hAnsi="ITC Avant Garde"/>
          <w:color w:val="000000" w:themeColor="text1"/>
          <w:szCs w:val="22"/>
          <w:lang w:val="es-ES_tradnl"/>
        </w:rPr>
        <w:t>P</w:t>
      </w:r>
      <w:r w:rsidR="00001274" w:rsidRPr="000A28D0">
        <w:rPr>
          <w:rFonts w:ascii="ITC Avant Garde" w:hAnsi="ITC Avant Garde"/>
          <w:color w:val="000000" w:themeColor="text1"/>
          <w:szCs w:val="22"/>
          <w:lang w:val="es-ES_tradnl"/>
        </w:rPr>
        <w:t xml:space="preserve">restadores del </w:t>
      </w:r>
      <w:r w:rsidR="00E94D9E" w:rsidRPr="000A28D0">
        <w:rPr>
          <w:rFonts w:ascii="ITC Avant Garde" w:hAnsi="ITC Avant Garde"/>
          <w:color w:val="000000" w:themeColor="text1"/>
          <w:szCs w:val="22"/>
          <w:lang w:val="es-ES_tradnl"/>
        </w:rPr>
        <w:t>S</w:t>
      </w:r>
      <w:r w:rsidR="00001274" w:rsidRPr="000A28D0">
        <w:rPr>
          <w:rFonts w:ascii="ITC Avant Garde" w:hAnsi="ITC Avant Garde"/>
          <w:color w:val="000000" w:themeColor="text1"/>
          <w:szCs w:val="22"/>
          <w:lang w:val="es-ES_tradnl"/>
        </w:rPr>
        <w:t xml:space="preserve">ervicio </w:t>
      </w:r>
      <w:r w:rsidR="00E94D9E" w:rsidRPr="000A28D0">
        <w:rPr>
          <w:rFonts w:ascii="ITC Avant Garde" w:hAnsi="ITC Avant Garde"/>
          <w:color w:val="000000" w:themeColor="text1"/>
          <w:szCs w:val="22"/>
          <w:lang w:val="es-ES_tradnl"/>
        </w:rPr>
        <w:t>F</w:t>
      </w:r>
      <w:r w:rsidR="00001274" w:rsidRPr="000A28D0">
        <w:rPr>
          <w:rFonts w:ascii="ITC Avant Garde" w:hAnsi="ITC Avant Garde"/>
          <w:color w:val="000000" w:themeColor="text1"/>
          <w:szCs w:val="22"/>
          <w:lang w:val="es-ES_tradnl"/>
        </w:rPr>
        <w:t>ijo</w:t>
      </w:r>
      <w:r w:rsidR="00B612F1">
        <w:rPr>
          <w:rFonts w:ascii="ITC Avant Garde" w:hAnsi="ITC Avant Garde"/>
          <w:color w:val="000000" w:themeColor="text1"/>
          <w:szCs w:val="22"/>
          <w:lang w:val="es-ES_tradnl"/>
        </w:rPr>
        <w:t xml:space="preserve"> </w:t>
      </w:r>
      <w:r w:rsidR="00B612F1" w:rsidRPr="00B612F1">
        <w:rPr>
          <w:rFonts w:ascii="ITC Avant Garde" w:hAnsi="ITC Avant Garde"/>
          <w:color w:val="000000" w:themeColor="text1"/>
          <w:szCs w:val="22"/>
          <w:lang w:val="es-ES_tradnl"/>
        </w:rPr>
        <w:t>que brinden el Servicio de Telefonía Fija y/o el Servicio de Acceso a Internet</w:t>
      </w:r>
      <w:r w:rsidR="00001274" w:rsidRPr="000A28D0">
        <w:rPr>
          <w:rFonts w:ascii="ITC Avant Garde" w:hAnsi="ITC Avant Garde"/>
          <w:color w:val="000000" w:themeColor="text1"/>
          <w:szCs w:val="22"/>
          <w:lang w:val="es-ES_tradnl"/>
        </w:rPr>
        <w:t>.</w:t>
      </w:r>
    </w:p>
    <w:p w14:paraId="42F48AF9" w14:textId="77777777" w:rsidR="00381E8A" w:rsidRPr="003644B2" w:rsidRDefault="00381E8A" w:rsidP="0039753E">
      <w:pPr>
        <w:pStyle w:val="Normal1"/>
        <w:rPr>
          <w:rFonts w:ascii="ITC Avant Garde" w:hAnsi="ITC Avant Garde"/>
          <w:b/>
          <w:szCs w:val="22"/>
          <w:lang w:val="es-ES_tradnl"/>
        </w:rPr>
      </w:pPr>
    </w:p>
    <w:p w14:paraId="3A844FAB" w14:textId="77777777" w:rsidR="001B701F" w:rsidRPr="003644B2" w:rsidRDefault="001B701F" w:rsidP="0039753E">
      <w:pPr>
        <w:pStyle w:val="Normal1"/>
        <w:rPr>
          <w:rFonts w:ascii="ITC Avant Garde" w:hAnsi="ITC Avant Garde"/>
          <w:b/>
          <w:szCs w:val="22"/>
          <w:lang w:val="es-ES_tradnl"/>
        </w:rPr>
      </w:pPr>
    </w:p>
    <w:p w14:paraId="00F12B77" w14:textId="77777777" w:rsidR="001C36EF" w:rsidRPr="003644B2" w:rsidRDefault="001C36EF"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CAPÍTULO II</w:t>
      </w:r>
    </w:p>
    <w:p w14:paraId="3F1D2DA0" w14:textId="77777777" w:rsidR="001C36EF" w:rsidRPr="003644B2" w:rsidRDefault="001C36EF" w:rsidP="0039753E">
      <w:pPr>
        <w:pStyle w:val="Normal1"/>
        <w:jc w:val="center"/>
        <w:rPr>
          <w:rFonts w:ascii="ITC Avant Garde" w:hAnsi="ITC Avant Garde"/>
          <w:szCs w:val="22"/>
          <w:lang w:val="es-ES_tradnl"/>
        </w:rPr>
      </w:pPr>
      <w:r w:rsidRPr="003644B2">
        <w:rPr>
          <w:rFonts w:ascii="ITC Avant Garde" w:hAnsi="ITC Avant Garde"/>
          <w:b/>
          <w:szCs w:val="22"/>
          <w:lang w:val="es-ES_tradnl"/>
        </w:rPr>
        <w:t>DEFINICIONES</w:t>
      </w:r>
    </w:p>
    <w:p w14:paraId="5D6C3235" w14:textId="77777777" w:rsidR="001C36EF" w:rsidRPr="003644B2" w:rsidRDefault="001C36EF" w:rsidP="0039753E">
      <w:pPr>
        <w:pStyle w:val="Normal1"/>
        <w:tabs>
          <w:tab w:val="left" w:pos="2997"/>
        </w:tabs>
        <w:ind w:right="-59"/>
        <w:jc w:val="both"/>
        <w:rPr>
          <w:rFonts w:ascii="ITC Avant Garde" w:hAnsi="ITC Avant Garde"/>
          <w:szCs w:val="22"/>
          <w:lang w:val="es-ES_tradnl"/>
        </w:rPr>
      </w:pPr>
    </w:p>
    <w:p w14:paraId="1ACF13D1" w14:textId="77777777" w:rsidR="001C36EF" w:rsidRPr="003644B2" w:rsidRDefault="003A2EBC" w:rsidP="0039753E">
      <w:pPr>
        <w:pStyle w:val="Normal1"/>
        <w:jc w:val="both"/>
        <w:rPr>
          <w:rFonts w:ascii="ITC Avant Garde" w:hAnsi="ITC Avant Garde"/>
          <w:szCs w:val="22"/>
          <w:lang w:val="es-ES_tradnl"/>
        </w:rPr>
      </w:pPr>
      <w:r w:rsidRPr="003644B2">
        <w:rPr>
          <w:rFonts w:ascii="ITC Avant Garde" w:hAnsi="ITC Avant Garde"/>
          <w:b/>
          <w:szCs w:val="22"/>
          <w:lang w:val="es-ES_tradnl"/>
        </w:rPr>
        <w:t>TERCERO</w:t>
      </w:r>
      <w:r w:rsidR="001C36EF" w:rsidRPr="003644B2">
        <w:rPr>
          <w:rFonts w:ascii="ITC Avant Garde" w:hAnsi="ITC Avant Garde"/>
          <w:b/>
          <w:szCs w:val="22"/>
          <w:lang w:val="es-ES_tradnl"/>
        </w:rPr>
        <w:t>.</w:t>
      </w:r>
      <w:r w:rsidR="001C36EF" w:rsidRPr="003644B2">
        <w:rPr>
          <w:rFonts w:ascii="ITC Avant Garde" w:hAnsi="ITC Avant Garde"/>
          <w:szCs w:val="22"/>
          <w:lang w:val="es-ES_tradnl"/>
        </w:rPr>
        <w:t xml:space="preserve"> Para los efectos de los presentes Lineamientos, además de las definiciones previstas en la Ley Federal de Telecomunicaciones y Radiodifusión y demás disposiciones legales y administrativas aplicables, se entenderá por:</w:t>
      </w:r>
    </w:p>
    <w:p w14:paraId="1537F65F" w14:textId="77777777" w:rsidR="001C36EF" w:rsidRPr="003644B2" w:rsidRDefault="00394DBB" w:rsidP="0039753E">
      <w:pPr>
        <w:pStyle w:val="Normal1"/>
        <w:tabs>
          <w:tab w:val="left" w:pos="6431"/>
        </w:tabs>
        <w:ind w:right="-59"/>
        <w:jc w:val="both"/>
        <w:rPr>
          <w:rFonts w:ascii="ITC Avant Garde" w:hAnsi="ITC Avant Garde"/>
          <w:szCs w:val="22"/>
          <w:lang w:val="es-ES_tradnl"/>
        </w:rPr>
      </w:pPr>
      <w:r w:rsidRPr="003644B2">
        <w:rPr>
          <w:rFonts w:ascii="ITC Avant Garde" w:hAnsi="ITC Avant Garde"/>
          <w:szCs w:val="22"/>
          <w:lang w:val="es-ES_tradnl"/>
        </w:rPr>
        <w:tab/>
      </w:r>
    </w:p>
    <w:p w14:paraId="1EF34BE4" w14:textId="77777777" w:rsidR="00713E10" w:rsidRPr="00713E10" w:rsidRDefault="00713E10" w:rsidP="0039753E">
      <w:pPr>
        <w:pStyle w:val="Prrafodelista"/>
        <w:numPr>
          <w:ilvl w:val="0"/>
          <w:numId w:val="5"/>
        </w:numPr>
        <w:jc w:val="both"/>
        <w:rPr>
          <w:rFonts w:ascii="ITC Avant Garde" w:hAnsi="ITC Avant Garde"/>
          <w:szCs w:val="22"/>
        </w:rPr>
      </w:pPr>
      <w:r w:rsidRPr="00CF2F76">
        <w:rPr>
          <w:rFonts w:ascii="ITC Avant Garde" w:hAnsi="ITC Avant Garde"/>
          <w:b/>
          <w:szCs w:val="22"/>
        </w:rPr>
        <w:t>Campaña de Pruebas</w:t>
      </w:r>
      <w:r w:rsidRPr="00C7397C">
        <w:rPr>
          <w:rFonts w:ascii="ITC Avant Garde" w:hAnsi="ITC Avant Garde"/>
          <w:szCs w:val="22"/>
        </w:rPr>
        <w:t>:</w:t>
      </w:r>
      <w:r w:rsidRPr="003644B2">
        <w:rPr>
          <w:rFonts w:ascii="ITC Avant Garde" w:hAnsi="ITC Avant Garde"/>
          <w:szCs w:val="22"/>
        </w:rPr>
        <w:t xml:space="preserve"> Conjunto de </w:t>
      </w:r>
      <w:r>
        <w:rPr>
          <w:rFonts w:ascii="ITC Avant Garde" w:hAnsi="ITC Avant Garde"/>
          <w:szCs w:val="22"/>
        </w:rPr>
        <w:t>eventos</w:t>
      </w:r>
      <w:r w:rsidRPr="003644B2">
        <w:rPr>
          <w:rFonts w:ascii="ITC Avant Garde" w:hAnsi="ITC Avant Garde"/>
          <w:szCs w:val="22"/>
        </w:rPr>
        <w:t xml:space="preserve"> que se realizan durante un tiempo definido, medido en </w:t>
      </w:r>
      <w:r w:rsidRPr="00BB48EB">
        <w:rPr>
          <w:rFonts w:ascii="ITC Avant Garde" w:hAnsi="ITC Avant Garde"/>
          <w:color w:val="auto"/>
          <w:szCs w:val="22"/>
        </w:rPr>
        <w:t>días</w:t>
      </w:r>
      <w:r w:rsidRPr="00BB48EB">
        <w:rPr>
          <w:rFonts w:ascii="ITC Avant Garde" w:hAnsi="ITC Avant Garde"/>
          <w:szCs w:val="22"/>
        </w:rPr>
        <w:t xml:space="preserve">, y que sirve para evaluar los </w:t>
      </w:r>
      <w:r w:rsidR="00FD5C84">
        <w:rPr>
          <w:rFonts w:ascii="ITC Avant Garde" w:hAnsi="ITC Avant Garde"/>
          <w:szCs w:val="22"/>
        </w:rPr>
        <w:t>p</w:t>
      </w:r>
      <w:r w:rsidRPr="00BB48EB">
        <w:rPr>
          <w:rFonts w:ascii="ITC Avant Garde" w:hAnsi="ITC Avant Garde"/>
          <w:szCs w:val="22"/>
        </w:rPr>
        <w:t xml:space="preserve">arámetros de </w:t>
      </w:r>
      <w:r w:rsidR="00FD5C84">
        <w:rPr>
          <w:rFonts w:ascii="ITC Avant Garde" w:hAnsi="ITC Avant Garde"/>
          <w:szCs w:val="22"/>
        </w:rPr>
        <w:t>c</w:t>
      </w:r>
      <w:r w:rsidRPr="00BB48EB">
        <w:rPr>
          <w:rFonts w:ascii="ITC Avant Garde" w:hAnsi="ITC Avant Garde"/>
          <w:szCs w:val="22"/>
        </w:rPr>
        <w:t xml:space="preserve">alidad del </w:t>
      </w:r>
      <w:r w:rsidR="00E94D9E">
        <w:rPr>
          <w:rFonts w:ascii="ITC Avant Garde" w:hAnsi="ITC Avant Garde"/>
          <w:szCs w:val="22"/>
        </w:rPr>
        <w:t>S</w:t>
      </w:r>
      <w:r w:rsidRPr="00BB48EB">
        <w:rPr>
          <w:rFonts w:ascii="ITC Avant Garde" w:hAnsi="ITC Avant Garde"/>
          <w:szCs w:val="22"/>
        </w:rPr>
        <w:t xml:space="preserve">ervicio de </w:t>
      </w:r>
      <w:r w:rsidR="00E94D9E">
        <w:rPr>
          <w:rFonts w:ascii="ITC Avant Garde" w:hAnsi="ITC Avant Garde"/>
          <w:szCs w:val="22"/>
        </w:rPr>
        <w:t>A</w:t>
      </w:r>
      <w:r>
        <w:rPr>
          <w:rFonts w:ascii="ITC Avant Garde" w:hAnsi="ITC Avant Garde"/>
          <w:szCs w:val="22"/>
        </w:rPr>
        <w:t>cceso a Internet</w:t>
      </w:r>
      <w:r w:rsidRPr="00BB48EB">
        <w:rPr>
          <w:rFonts w:ascii="ITC Avant Garde" w:hAnsi="ITC Avant Garde"/>
          <w:szCs w:val="22"/>
        </w:rPr>
        <w:t xml:space="preserve"> que reciben los </w:t>
      </w:r>
      <w:r w:rsidR="00D756A7">
        <w:rPr>
          <w:rFonts w:ascii="ITC Avant Garde" w:hAnsi="ITC Avant Garde"/>
          <w:szCs w:val="22"/>
        </w:rPr>
        <w:t>usuarios finales</w:t>
      </w:r>
      <w:r w:rsidRPr="00BB48EB">
        <w:rPr>
          <w:rFonts w:ascii="ITC Avant Garde" w:hAnsi="ITC Avant Garde"/>
          <w:szCs w:val="22"/>
        </w:rPr>
        <w:t xml:space="preserve">; </w:t>
      </w:r>
    </w:p>
    <w:p w14:paraId="76B33833" w14:textId="77777777" w:rsidR="00067F3A" w:rsidRPr="003644B2" w:rsidRDefault="00067F3A"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Central</w:t>
      </w:r>
      <w:r w:rsidR="00667EF5" w:rsidRPr="003644B2">
        <w:rPr>
          <w:rFonts w:ascii="ITC Avant Garde" w:hAnsi="ITC Avant Garde"/>
          <w:b/>
          <w:szCs w:val="22"/>
          <w:lang w:val="es-ES_tradnl"/>
        </w:rPr>
        <w:t xml:space="preserve"> Telefónica</w:t>
      </w:r>
      <w:r w:rsidRPr="003644B2">
        <w:rPr>
          <w:rFonts w:ascii="ITC Avant Garde" w:hAnsi="ITC Avant Garde"/>
          <w:b/>
          <w:szCs w:val="22"/>
          <w:lang w:val="es-ES_tradnl"/>
        </w:rPr>
        <w:t xml:space="preserve"> Pública: </w:t>
      </w:r>
      <w:r w:rsidR="00307AA1" w:rsidRPr="003644B2">
        <w:rPr>
          <w:rFonts w:ascii="ITC Avant Garde" w:hAnsi="ITC Avant Garde"/>
          <w:szCs w:val="22"/>
          <w:lang w:val="es-ES_tradnl"/>
        </w:rPr>
        <w:t>Nodo de la red destinado a albergar equipos y dispositivos de telecomunicaciones donde se conectan l</w:t>
      </w:r>
      <w:r w:rsidR="00F22516">
        <w:rPr>
          <w:rFonts w:ascii="ITC Avant Garde" w:hAnsi="ITC Avant Garde"/>
          <w:szCs w:val="22"/>
          <w:lang w:val="es-ES_tradnl"/>
        </w:rPr>
        <w:t>a</w:t>
      </w:r>
      <w:r w:rsidR="00307AA1" w:rsidRPr="003644B2">
        <w:rPr>
          <w:rFonts w:ascii="ITC Avant Garde" w:hAnsi="ITC Avant Garde"/>
          <w:szCs w:val="22"/>
          <w:lang w:val="es-ES_tradnl"/>
        </w:rPr>
        <w:t xml:space="preserve">s </w:t>
      </w:r>
      <w:r w:rsidR="00F22516">
        <w:rPr>
          <w:rFonts w:ascii="ITC Avant Garde" w:hAnsi="ITC Avant Garde"/>
          <w:szCs w:val="22"/>
          <w:lang w:val="es-ES_tradnl"/>
        </w:rPr>
        <w:t>redes de acceso</w:t>
      </w:r>
      <w:r w:rsidR="00ED56D0" w:rsidRPr="003644B2">
        <w:rPr>
          <w:rFonts w:ascii="ITC Avant Garde" w:hAnsi="ITC Avant Garde"/>
          <w:szCs w:val="22"/>
          <w:lang w:val="es-ES_tradnl"/>
        </w:rPr>
        <w:t xml:space="preserve"> </w:t>
      </w:r>
      <w:r w:rsidR="00307AA1" w:rsidRPr="003644B2">
        <w:rPr>
          <w:rFonts w:ascii="ITC Avant Garde" w:hAnsi="ITC Avant Garde"/>
          <w:szCs w:val="22"/>
          <w:lang w:val="es-ES_tradnl"/>
        </w:rPr>
        <w:t>para la provisión de s</w:t>
      </w:r>
      <w:r w:rsidR="00B627A7" w:rsidRPr="003644B2">
        <w:rPr>
          <w:rFonts w:ascii="ITC Avant Garde" w:hAnsi="ITC Avant Garde"/>
          <w:szCs w:val="22"/>
          <w:lang w:val="es-ES_tradnl"/>
        </w:rPr>
        <w:t>ervicios de telecomunicaciones;</w:t>
      </w:r>
      <w:r w:rsidR="00576D5E">
        <w:rPr>
          <w:rFonts w:ascii="ITC Avant Garde" w:hAnsi="ITC Avant Garde"/>
          <w:szCs w:val="22"/>
          <w:lang w:val="es-ES_tradnl"/>
        </w:rPr>
        <w:t xml:space="preserve"> </w:t>
      </w:r>
    </w:p>
    <w:p w14:paraId="547FFC94" w14:textId="77777777" w:rsidR="00E43F24" w:rsidRPr="003644B2" w:rsidRDefault="00E43F24" w:rsidP="0039753E">
      <w:pPr>
        <w:pStyle w:val="Normal1"/>
        <w:numPr>
          <w:ilvl w:val="0"/>
          <w:numId w:val="5"/>
        </w:numPr>
        <w:contextualSpacing/>
        <w:jc w:val="both"/>
        <w:rPr>
          <w:rFonts w:ascii="ITC Avant Garde" w:hAnsi="ITC Avant Garde"/>
          <w:szCs w:val="22"/>
          <w:lang w:val="es-ES_tradnl"/>
        </w:rPr>
      </w:pPr>
      <w:r w:rsidRPr="00E43F24">
        <w:rPr>
          <w:rFonts w:ascii="ITC Avant Garde" w:hAnsi="ITC Avant Garde"/>
          <w:b/>
          <w:szCs w:val="22"/>
          <w:lang w:val="es-ES_tradnl"/>
        </w:rPr>
        <w:lastRenderedPageBreak/>
        <w:t>Cobertura del Servicio:</w:t>
      </w:r>
      <w:r>
        <w:rPr>
          <w:rFonts w:ascii="ITC Avant Garde" w:hAnsi="ITC Avant Garde"/>
          <w:szCs w:val="22"/>
          <w:lang w:val="es-ES_tradnl"/>
        </w:rPr>
        <w:t xml:space="preserve"> </w:t>
      </w:r>
      <w:r w:rsidR="006005C1">
        <w:rPr>
          <w:rFonts w:ascii="ITC Avant Garde" w:hAnsi="ITC Avant Garde"/>
          <w:szCs w:val="22"/>
          <w:lang w:val="es-ES_tradnl"/>
        </w:rPr>
        <w:t xml:space="preserve">Área que refleja la zona geográfica en la que los </w:t>
      </w:r>
      <w:r w:rsidR="00E94D9E">
        <w:rPr>
          <w:rFonts w:ascii="ITC Avant Garde" w:hAnsi="ITC Avant Garde"/>
          <w:szCs w:val="22"/>
          <w:lang w:val="es-ES_tradnl"/>
        </w:rPr>
        <w:t>P</w:t>
      </w:r>
      <w:r w:rsidR="006005C1">
        <w:rPr>
          <w:rFonts w:ascii="ITC Avant Garde" w:hAnsi="ITC Avant Garde"/>
          <w:szCs w:val="22"/>
          <w:lang w:val="es-ES_tradnl"/>
        </w:rPr>
        <w:t>r</w:t>
      </w:r>
      <w:r w:rsidR="00405001">
        <w:rPr>
          <w:rFonts w:ascii="ITC Avant Garde" w:hAnsi="ITC Avant Garde"/>
          <w:szCs w:val="22"/>
          <w:lang w:val="es-ES_tradnl"/>
        </w:rPr>
        <w:t xml:space="preserve">estadores del </w:t>
      </w:r>
      <w:r w:rsidR="00E94D9E">
        <w:rPr>
          <w:rFonts w:ascii="ITC Avant Garde" w:hAnsi="ITC Avant Garde"/>
          <w:szCs w:val="22"/>
          <w:lang w:val="es-ES_tradnl"/>
        </w:rPr>
        <w:t>S</w:t>
      </w:r>
      <w:r w:rsidR="00405001">
        <w:rPr>
          <w:rFonts w:ascii="ITC Avant Garde" w:hAnsi="ITC Avant Garde"/>
          <w:szCs w:val="22"/>
          <w:lang w:val="es-ES_tradnl"/>
        </w:rPr>
        <w:t xml:space="preserve">ervicio </w:t>
      </w:r>
      <w:r w:rsidR="00E94D9E">
        <w:rPr>
          <w:rFonts w:ascii="ITC Avant Garde" w:hAnsi="ITC Avant Garde"/>
          <w:szCs w:val="22"/>
          <w:lang w:val="es-ES_tradnl"/>
        </w:rPr>
        <w:t>F</w:t>
      </w:r>
      <w:r w:rsidR="00ED6176">
        <w:rPr>
          <w:rFonts w:ascii="ITC Avant Garde" w:hAnsi="ITC Avant Garde"/>
          <w:szCs w:val="22"/>
          <w:lang w:val="es-ES_tradnl"/>
        </w:rPr>
        <w:t>ijo</w:t>
      </w:r>
      <w:r w:rsidR="006005C1">
        <w:rPr>
          <w:rFonts w:ascii="ITC Avant Garde" w:hAnsi="ITC Avant Garde"/>
          <w:szCs w:val="22"/>
          <w:lang w:val="es-ES_tradnl"/>
        </w:rPr>
        <w:t xml:space="preserve"> ofrecen los servicios materia de los presentes </w:t>
      </w:r>
      <w:r w:rsidR="0060020F">
        <w:rPr>
          <w:rFonts w:ascii="ITC Avant Garde" w:hAnsi="ITC Avant Garde"/>
          <w:szCs w:val="22"/>
          <w:lang w:val="es-ES_tradnl"/>
        </w:rPr>
        <w:t>Lineamientos</w:t>
      </w:r>
      <w:r w:rsidR="00405001">
        <w:rPr>
          <w:rFonts w:ascii="ITC Avant Garde" w:hAnsi="ITC Avant Garde"/>
          <w:szCs w:val="22"/>
          <w:lang w:val="es-ES_tradnl"/>
        </w:rPr>
        <w:t xml:space="preserve">, correspondiente a cierta </w:t>
      </w:r>
      <w:r w:rsidR="00AB5EDE">
        <w:rPr>
          <w:rFonts w:ascii="ITC Avant Garde" w:hAnsi="ITC Avant Garde"/>
          <w:szCs w:val="22"/>
          <w:lang w:val="es-ES_tradnl"/>
        </w:rPr>
        <w:t>tecnología de acceso</w:t>
      </w:r>
      <w:r>
        <w:rPr>
          <w:rFonts w:ascii="ITC Avant Garde" w:hAnsi="ITC Avant Garde"/>
          <w:szCs w:val="22"/>
          <w:lang w:val="es-ES_tradnl"/>
        </w:rPr>
        <w:t>;</w:t>
      </w:r>
      <w:r w:rsidRPr="00E43F24">
        <w:rPr>
          <w:rFonts w:ascii="ITC Avant Garde" w:hAnsi="ITC Avant Garde"/>
          <w:b/>
          <w:color w:val="FF6699"/>
          <w:szCs w:val="22"/>
          <w:highlight w:val="white"/>
          <w:lang w:val="es-ES_tradnl"/>
        </w:rPr>
        <w:t xml:space="preserve"> </w:t>
      </w:r>
    </w:p>
    <w:p w14:paraId="4D09A3F0" w14:textId="77777777" w:rsidR="00E64B46" w:rsidRPr="00915225" w:rsidRDefault="001C36EF" w:rsidP="00915225">
      <w:pPr>
        <w:pStyle w:val="Normal1"/>
        <w:numPr>
          <w:ilvl w:val="0"/>
          <w:numId w:val="5"/>
        </w:numPr>
        <w:contextualSpacing/>
        <w:jc w:val="both"/>
        <w:rPr>
          <w:rFonts w:ascii="ITC Avant Garde" w:hAnsi="ITC Avant Garde"/>
          <w:color w:val="000000" w:themeColor="text1"/>
          <w:szCs w:val="22"/>
          <w:lang w:val="es-ES_tradnl"/>
        </w:rPr>
      </w:pPr>
      <w:r w:rsidRPr="003644B2">
        <w:rPr>
          <w:rFonts w:ascii="ITC Avant Garde" w:hAnsi="ITC Avant Garde"/>
          <w:b/>
          <w:szCs w:val="22"/>
          <w:lang w:val="es-ES_tradnl"/>
        </w:rPr>
        <w:t>Contadores de Desempeño</w:t>
      </w:r>
      <w:r w:rsidRPr="003644B2">
        <w:rPr>
          <w:rFonts w:ascii="ITC Avant Garde" w:hAnsi="ITC Avant Garde"/>
          <w:szCs w:val="22"/>
          <w:lang w:val="es-ES_tradnl"/>
        </w:rPr>
        <w:t xml:space="preserve">: </w:t>
      </w:r>
      <w:r w:rsidR="00A174E3" w:rsidRPr="003644B2">
        <w:rPr>
          <w:rFonts w:ascii="ITC Avant Garde" w:hAnsi="ITC Avant Garde"/>
          <w:szCs w:val="22"/>
          <w:lang w:val="es-ES_tradnl"/>
        </w:rPr>
        <w:t xml:space="preserve">Elementos básicos de medición del rendimiento de una red de </w:t>
      </w:r>
      <w:r w:rsidR="006A1579" w:rsidRPr="00405001">
        <w:rPr>
          <w:rFonts w:ascii="ITC Avant Garde" w:hAnsi="ITC Avant Garde"/>
          <w:color w:val="000000" w:themeColor="text1"/>
          <w:szCs w:val="22"/>
          <w:lang w:val="es-ES_tradnl"/>
        </w:rPr>
        <w:t>telecomunicaciones a</w:t>
      </w:r>
      <w:r w:rsidR="00A174E3" w:rsidRPr="00405001">
        <w:rPr>
          <w:rFonts w:ascii="ITC Avant Garde" w:hAnsi="ITC Avant Garde"/>
          <w:color w:val="000000" w:themeColor="text1"/>
          <w:szCs w:val="22"/>
          <w:lang w:val="es-ES_tradnl"/>
        </w:rPr>
        <w:t xml:space="preserve"> nivel de</w:t>
      </w:r>
      <w:r w:rsidR="006B3D21" w:rsidRPr="00405001">
        <w:rPr>
          <w:rFonts w:ascii="ITC Avant Garde" w:hAnsi="ITC Avant Garde"/>
          <w:color w:val="000000" w:themeColor="text1"/>
          <w:szCs w:val="22"/>
          <w:lang w:val="es-ES_tradnl"/>
        </w:rPr>
        <w:t>l</w:t>
      </w:r>
      <w:r w:rsidR="00A174E3" w:rsidRPr="00405001">
        <w:rPr>
          <w:rFonts w:ascii="ITC Avant Garde" w:hAnsi="ITC Avant Garde"/>
          <w:color w:val="000000" w:themeColor="text1"/>
          <w:szCs w:val="22"/>
          <w:lang w:val="es-ES_tradnl"/>
        </w:rPr>
        <w:t xml:space="preserve"> </w:t>
      </w:r>
      <w:r w:rsidR="00412385">
        <w:rPr>
          <w:rFonts w:ascii="ITC Avant Garde" w:hAnsi="ITC Avant Garde"/>
          <w:color w:val="000000" w:themeColor="text1"/>
          <w:szCs w:val="22"/>
          <w:lang w:val="es-ES_tradnl"/>
        </w:rPr>
        <w:t>M</w:t>
      </w:r>
      <w:r w:rsidR="000C0CE9" w:rsidRPr="00405001">
        <w:rPr>
          <w:rFonts w:ascii="ITC Avant Garde" w:hAnsi="ITC Avant Garde"/>
          <w:color w:val="000000" w:themeColor="text1"/>
          <w:szCs w:val="22"/>
          <w:lang w:val="es-ES_tradnl"/>
        </w:rPr>
        <w:t xml:space="preserve">ultiplexor de </w:t>
      </w:r>
      <w:r w:rsidR="00412385">
        <w:rPr>
          <w:rFonts w:ascii="ITC Avant Garde" w:hAnsi="ITC Avant Garde"/>
          <w:color w:val="000000" w:themeColor="text1"/>
          <w:szCs w:val="22"/>
          <w:lang w:val="es-ES_tradnl"/>
        </w:rPr>
        <w:t>A</w:t>
      </w:r>
      <w:r w:rsidR="000C0CE9" w:rsidRPr="00405001">
        <w:rPr>
          <w:rFonts w:ascii="ITC Avant Garde" w:hAnsi="ITC Avant Garde"/>
          <w:color w:val="000000" w:themeColor="text1"/>
          <w:szCs w:val="22"/>
          <w:lang w:val="es-ES_tradnl"/>
        </w:rPr>
        <w:t xml:space="preserve">cceso </w:t>
      </w:r>
      <w:r w:rsidR="00412385">
        <w:rPr>
          <w:rFonts w:ascii="ITC Avant Garde" w:hAnsi="ITC Avant Garde"/>
          <w:color w:val="000000" w:themeColor="text1"/>
          <w:szCs w:val="22"/>
          <w:lang w:val="es-ES_tradnl"/>
        </w:rPr>
        <w:t>A</w:t>
      </w:r>
      <w:r w:rsidR="003F36DB" w:rsidRPr="00405001">
        <w:rPr>
          <w:rFonts w:ascii="ITC Avant Garde" w:hAnsi="ITC Avant Garde"/>
          <w:color w:val="000000" w:themeColor="text1"/>
          <w:szCs w:val="22"/>
          <w:lang w:val="es-ES_tradnl"/>
        </w:rPr>
        <w:t xml:space="preserve">gregador de </w:t>
      </w:r>
      <w:r w:rsidR="00412385">
        <w:rPr>
          <w:rFonts w:ascii="ITC Avant Garde" w:hAnsi="ITC Avant Garde"/>
          <w:color w:val="000000" w:themeColor="text1"/>
          <w:szCs w:val="22"/>
          <w:lang w:val="es-ES_tradnl"/>
        </w:rPr>
        <w:t>T</w:t>
      </w:r>
      <w:r w:rsidR="003F36DB" w:rsidRPr="00405001">
        <w:rPr>
          <w:rFonts w:ascii="ITC Avant Garde" w:hAnsi="ITC Avant Garde"/>
          <w:color w:val="000000" w:themeColor="text1"/>
          <w:szCs w:val="22"/>
          <w:lang w:val="es-ES_tradnl"/>
        </w:rPr>
        <w:t>ráfico</w:t>
      </w:r>
      <w:r w:rsidRPr="00405001">
        <w:rPr>
          <w:rFonts w:ascii="ITC Avant Garde" w:hAnsi="ITC Avant Garde"/>
          <w:color w:val="000000" w:themeColor="text1"/>
          <w:szCs w:val="22"/>
          <w:lang w:val="es-ES_tradnl"/>
        </w:rPr>
        <w:t>;</w:t>
      </w:r>
    </w:p>
    <w:p w14:paraId="05E316CB" w14:textId="77777777" w:rsidR="001C36EF" w:rsidRPr="003644B2" w:rsidRDefault="001C36EF" w:rsidP="0039753E">
      <w:pPr>
        <w:pStyle w:val="Normal1"/>
        <w:numPr>
          <w:ilvl w:val="0"/>
          <w:numId w:val="5"/>
        </w:numPr>
        <w:contextualSpacing/>
        <w:jc w:val="both"/>
        <w:rPr>
          <w:rFonts w:ascii="ITC Avant Garde" w:hAnsi="ITC Avant Garde"/>
          <w:color w:val="222222"/>
          <w:szCs w:val="22"/>
          <w:highlight w:val="white"/>
          <w:lang w:val="es-ES_tradnl"/>
        </w:rPr>
      </w:pPr>
      <w:r w:rsidRPr="003644B2">
        <w:rPr>
          <w:rFonts w:ascii="ITC Avant Garde" w:hAnsi="ITC Avant Garde"/>
          <w:b/>
          <w:color w:val="222222"/>
          <w:szCs w:val="22"/>
          <w:highlight w:val="white"/>
          <w:lang w:val="es-ES_tradnl"/>
        </w:rPr>
        <w:t>Falla:</w:t>
      </w:r>
      <w:r w:rsidRPr="003644B2">
        <w:rPr>
          <w:rFonts w:ascii="ITC Avant Garde" w:hAnsi="ITC Avant Garde"/>
          <w:color w:val="222222"/>
          <w:szCs w:val="22"/>
          <w:highlight w:val="white"/>
          <w:lang w:val="es-ES_tradnl"/>
        </w:rPr>
        <w:t xml:space="preserve"> Incapacidad de un</w:t>
      </w:r>
      <w:r w:rsidR="00A174E3" w:rsidRPr="003644B2">
        <w:rPr>
          <w:rFonts w:ascii="ITC Avant Garde" w:hAnsi="ITC Avant Garde"/>
          <w:color w:val="222222"/>
          <w:szCs w:val="22"/>
          <w:highlight w:val="white"/>
          <w:lang w:val="es-ES_tradnl"/>
        </w:rPr>
        <w:t xml:space="preserve"> </w:t>
      </w:r>
      <w:r w:rsidR="00A174E3" w:rsidRPr="003644B2">
        <w:rPr>
          <w:rFonts w:ascii="ITC Avant Garde" w:hAnsi="ITC Avant Garde"/>
          <w:color w:val="auto"/>
          <w:szCs w:val="22"/>
          <w:highlight w:val="white"/>
          <w:lang w:val="es-ES_tradnl"/>
        </w:rPr>
        <w:t xml:space="preserve">elemento </w:t>
      </w:r>
      <w:r w:rsidR="00457658" w:rsidRPr="003644B2">
        <w:rPr>
          <w:rFonts w:ascii="ITC Avant Garde" w:hAnsi="ITC Avant Garde"/>
          <w:color w:val="auto"/>
          <w:szCs w:val="22"/>
          <w:highlight w:val="white"/>
          <w:lang w:val="es-ES_tradnl"/>
        </w:rPr>
        <w:t xml:space="preserve">de la red </w:t>
      </w:r>
      <w:r w:rsidR="00403CC3">
        <w:rPr>
          <w:rFonts w:ascii="ITC Avant Garde" w:hAnsi="ITC Avant Garde"/>
          <w:color w:val="auto"/>
          <w:szCs w:val="22"/>
          <w:highlight w:val="white"/>
          <w:lang w:val="es-ES_tradnl"/>
        </w:rPr>
        <w:t xml:space="preserve">de los </w:t>
      </w:r>
      <w:r w:rsidR="00E94D9E">
        <w:rPr>
          <w:rFonts w:ascii="ITC Avant Garde" w:hAnsi="ITC Avant Garde"/>
          <w:color w:val="auto"/>
          <w:szCs w:val="22"/>
          <w:highlight w:val="white"/>
          <w:lang w:val="es-ES_tradnl"/>
        </w:rPr>
        <w:t>P</w:t>
      </w:r>
      <w:r w:rsidR="00403CC3">
        <w:rPr>
          <w:rFonts w:ascii="ITC Avant Garde" w:hAnsi="ITC Avant Garde"/>
          <w:color w:val="auto"/>
          <w:szCs w:val="22"/>
          <w:highlight w:val="white"/>
          <w:lang w:val="es-ES_tradnl"/>
        </w:rPr>
        <w:t xml:space="preserve">restadores del </w:t>
      </w:r>
      <w:r w:rsidR="00E94D9E">
        <w:rPr>
          <w:rFonts w:ascii="ITC Avant Garde" w:hAnsi="ITC Avant Garde"/>
          <w:color w:val="auto"/>
          <w:szCs w:val="22"/>
          <w:highlight w:val="white"/>
          <w:lang w:val="es-ES_tradnl"/>
        </w:rPr>
        <w:t>S</w:t>
      </w:r>
      <w:r w:rsidR="00403CC3">
        <w:rPr>
          <w:rFonts w:ascii="ITC Avant Garde" w:hAnsi="ITC Avant Garde"/>
          <w:color w:val="auto"/>
          <w:szCs w:val="22"/>
          <w:highlight w:val="white"/>
          <w:lang w:val="es-ES_tradnl"/>
        </w:rPr>
        <w:t xml:space="preserve">ervicio </w:t>
      </w:r>
      <w:r w:rsidR="00E94D9E">
        <w:rPr>
          <w:rFonts w:ascii="ITC Avant Garde" w:hAnsi="ITC Avant Garde"/>
          <w:color w:val="auto"/>
          <w:szCs w:val="22"/>
          <w:highlight w:val="white"/>
          <w:lang w:val="es-ES_tradnl"/>
        </w:rPr>
        <w:t>F</w:t>
      </w:r>
      <w:r w:rsidR="00A24755">
        <w:rPr>
          <w:rFonts w:ascii="ITC Avant Garde" w:hAnsi="ITC Avant Garde"/>
          <w:color w:val="auto"/>
          <w:szCs w:val="22"/>
          <w:highlight w:val="white"/>
          <w:lang w:val="es-ES_tradnl"/>
        </w:rPr>
        <w:t xml:space="preserve">ijo </w:t>
      </w:r>
      <w:r w:rsidRPr="003644B2">
        <w:rPr>
          <w:rFonts w:ascii="ITC Avant Garde" w:hAnsi="ITC Avant Garde"/>
          <w:color w:val="222222"/>
          <w:szCs w:val="22"/>
          <w:highlight w:val="white"/>
          <w:lang w:val="es-ES_tradnl"/>
        </w:rPr>
        <w:t>para realizar la f</w:t>
      </w:r>
      <w:r w:rsidR="0064311A" w:rsidRPr="003644B2">
        <w:rPr>
          <w:rFonts w:ascii="ITC Avant Garde" w:hAnsi="ITC Avant Garde"/>
          <w:color w:val="222222"/>
          <w:szCs w:val="22"/>
          <w:highlight w:val="white"/>
          <w:lang w:val="es-ES_tradnl"/>
        </w:rPr>
        <w:t>unción que se le requiere. Una f</w:t>
      </w:r>
      <w:r w:rsidRPr="003644B2">
        <w:rPr>
          <w:rFonts w:ascii="ITC Avant Garde" w:hAnsi="ITC Avant Garde"/>
          <w:color w:val="222222"/>
          <w:szCs w:val="22"/>
          <w:highlight w:val="white"/>
          <w:lang w:val="es-ES_tradnl"/>
        </w:rPr>
        <w:t xml:space="preserve">alla del servicio puede proceder de </w:t>
      </w:r>
      <w:r w:rsidR="00830A88" w:rsidRPr="003644B2">
        <w:rPr>
          <w:rFonts w:ascii="ITC Avant Garde" w:hAnsi="ITC Avant Garde"/>
          <w:color w:val="222222"/>
          <w:szCs w:val="22"/>
          <w:highlight w:val="white"/>
          <w:lang w:val="es-ES_tradnl"/>
        </w:rPr>
        <w:t xml:space="preserve">averías en </w:t>
      </w:r>
      <w:r w:rsidRPr="003644B2">
        <w:rPr>
          <w:rFonts w:ascii="ITC Avant Garde" w:hAnsi="ITC Avant Garde"/>
          <w:color w:val="222222"/>
          <w:szCs w:val="22"/>
          <w:highlight w:val="white"/>
          <w:lang w:val="es-ES_tradnl"/>
        </w:rPr>
        <w:t>los elementos</w:t>
      </w:r>
      <w:r w:rsidR="00A24755">
        <w:rPr>
          <w:rFonts w:ascii="ITC Avant Garde" w:hAnsi="ITC Avant Garde"/>
          <w:color w:val="222222"/>
          <w:szCs w:val="22"/>
          <w:highlight w:val="white"/>
          <w:lang w:val="es-ES_tradnl"/>
        </w:rPr>
        <w:t xml:space="preserve"> </w:t>
      </w:r>
      <w:r w:rsidR="00736D3B">
        <w:rPr>
          <w:rFonts w:ascii="ITC Avant Garde" w:hAnsi="ITC Avant Garde"/>
          <w:color w:val="222222"/>
          <w:szCs w:val="22"/>
          <w:highlight w:val="white"/>
          <w:lang w:val="es-ES_tradnl"/>
        </w:rPr>
        <w:t>y/</w:t>
      </w:r>
      <w:r w:rsidR="001453FE" w:rsidRPr="003644B2">
        <w:rPr>
          <w:rFonts w:ascii="ITC Avant Garde" w:hAnsi="ITC Avant Garde"/>
          <w:color w:val="222222"/>
          <w:szCs w:val="22"/>
          <w:highlight w:val="white"/>
          <w:lang w:val="es-ES_tradnl"/>
        </w:rPr>
        <w:t>o</w:t>
      </w:r>
      <w:r w:rsidRPr="003644B2">
        <w:rPr>
          <w:rFonts w:ascii="ITC Avant Garde" w:hAnsi="ITC Avant Garde"/>
          <w:color w:val="222222"/>
          <w:szCs w:val="22"/>
          <w:highlight w:val="white"/>
          <w:lang w:val="es-ES_tradnl"/>
        </w:rPr>
        <w:t xml:space="preserve"> </w:t>
      </w:r>
      <w:r w:rsidR="001453FE" w:rsidRPr="003644B2">
        <w:rPr>
          <w:rFonts w:ascii="ITC Avant Garde" w:hAnsi="ITC Avant Garde"/>
          <w:color w:val="222222"/>
          <w:szCs w:val="22"/>
          <w:highlight w:val="white"/>
          <w:lang w:val="es-ES_tradnl"/>
        </w:rPr>
        <w:t xml:space="preserve">funcionalidades </w:t>
      </w:r>
      <w:r w:rsidRPr="003644B2">
        <w:rPr>
          <w:rFonts w:ascii="ITC Avant Garde" w:hAnsi="ITC Avant Garde"/>
          <w:color w:val="222222"/>
          <w:szCs w:val="22"/>
          <w:highlight w:val="white"/>
          <w:lang w:val="es-ES_tradnl"/>
        </w:rPr>
        <w:t xml:space="preserve">de </w:t>
      </w:r>
      <w:r w:rsidR="009C359B" w:rsidRPr="003644B2">
        <w:rPr>
          <w:rFonts w:ascii="ITC Avant Garde" w:hAnsi="ITC Avant Garde"/>
          <w:color w:val="222222"/>
          <w:szCs w:val="22"/>
          <w:highlight w:val="white"/>
          <w:lang w:val="es-ES_tradnl"/>
        </w:rPr>
        <w:t xml:space="preserve">la </w:t>
      </w:r>
      <w:r w:rsidRPr="003644B2">
        <w:rPr>
          <w:rFonts w:ascii="ITC Avant Garde" w:hAnsi="ITC Avant Garde"/>
          <w:color w:val="222222"/>
          <w:szCs w:val="22"/>
          <w:highlight w:val="white"/>
          <w:lang w:val="es-ES_tradnl"/>
        </w:rPr>
        <w:t>red</w:t>
      </w:r>
      <w:r w:rsidR="000C0CE9" w:rsidRPr="003644B2">
        <w:rPr>
          <w:rFonts w:ascii="ITC Avant Garde" w:hAnsi="ITC Avant Garde"/>
          <w:color w:val="222222"/>
          <w:szCs w:val="22"/>
          <w:highlight w:val="white"/>
          <w:lang w:val="es-ES_tradnl"/>
        </w:rPr>
        <w:t xml:space="preserve"> </w:t>
      </w:r>
      <w:r w:rsidRPr="003644B2">
        <w:rPr>
          <w:rFonts w:ascii="ITC Avant Garde" w:hAnsi="ITC Avant Garde"/>
          <w:color w:val="222222"/>
          <w:szCs w:val="22"/>
          <w:highlight w:val="white"/>
          <w:lang w:val="es-ES_tradnl"/>
        </w:rPr>
        <w:t>provo</w:t>
      </w:r>
      <w:r w:rsidR="00403CC3">
        <w:rPr>
          <w:rFonts w:ascii="ITC Avant Garde" w:hAnsi="ITC Avant Garde"/>
          <w:color w:val="222222"/>
          <w:szCs w:val="22"/>
          <w:highlight w:val="white"/>
          <w:lang w:val="es-ES_tradnl"/>
        </w:rPr>
        <w:t>cando</w:t>
      </w:r>
      <w:r w:rsidRPr="003644B2">
        <w:rPr>
          <w:rFonts w:ascii="ITC Avant Garde" w:hAnsi="ITC Avant Garde"/>
          <w:color w:val="222222"/>
          <w:szCs w:val="22"/>
          <w:highlight w:val="white"/>
          <w:lang w:val="es-ES_tradnl"/>
        </w:rPr>
        <w:t xml:space="preserve"> la ausencia de </w:t>
      </w:r>
      <w:r w:rsidR="006E225B">
        <w:rPr>
          <w:rFonts w:ascii="ITC Avant Garde" w:hAnsi="ITC Avant Garde"/>
          <w:color w:val="222222"/>
          <w:szCs w:val="22"/>
          <w:highlight w:val="white"/>
          <w:lang w:val="es-ES_tradnl"/>
        </w:rPr>
        <w:t xml:space="preserve">dicho </w:t>
      </w:r>
      <w:r w:rsidR="00A24755">
        <w:rPr>
          <w:rFonts w:ascii="ITC Avant Garde" w:hAnsi="ITC Avant Garde"/>
          <w:color w:val="222222"/>
          <w:szCs w:val="22"/>
          <w:highlight w:val="white"/>
          <w:lang w:val="es-ES_tradnl"/>
        </w:rPr>
        <w:t>s</w:t>
      </w:r>
      <w:r w:rsidRPr="003644B2">
        <w:rPr>
          <w:rFonts w:ascii="ITC Avant Garde" w:hAnsi="ITC Avant Garde"/>
          <w:color w:val="222222"/>
          <w:szCs w:val="22"/>
          <w:highlight w:val="white"/>
          <w:lang w:val="es-ES_tradnl"/>
        </w:rPr>
        <w:t>ervicio;</w:t>
      </w:r>
      <w:r w:rsidR="00194EEE">
        <w:rPr>
          <w:rFonts w:ascii="ITC Avant Garde" w:hAnsi="ITC Avant Garde"/>
          <w:color w:val="222222"/>
          <w:szCs w:val="22"/>
          <w:highlight w:val="white"/>
          <w:lang w:val="es-ES_tradnl"/>
        </w:rPr>
        <w:t xml:space="preserve"> </w:t>
      </w:r>
    </w:p>
    <w:p w14:paraId="73EE0CBC" w14:textId="77777777" w:rsidR="00F7665C" w:rsidRPr="00F7665C" w:rsidRDefault="00F7665C" w:rsidP="0039753E">
      <w:pPr>
        <w:pStyle w:val="Normal1"/>
        <w:numPr>
          <w:ilvl w:val="0"/>
          <w:numId w:val="5"/>
        </w:numPr>
        <w:contextualSpacing/>
        <w:jc w:val="both"/>
        <w:rPr>
          <w:rFonts w:ascii="ITC Avant Garde" w:hAnsi="ITC Avant Garde"/>
          <w:szCs w:val="22"/>
          <w:lang w:val="es-ES_tradnl"/>
        </w:rPr>
      </w:pPr>
      <w:r w:rsidRPr="00F7665C">
        <w:rPr>
          <w:rFonts w:ascii="ITC Avant Garde" w:hAnsi="ITC Avant Garde"/>
          <w:b/>
          <w:szCs w:val="22"/>
          <w:lang w:val="es-ES_tradnl"/>
        </w:rPr>
        <w:t>Herramienta de Medición:</w:t>
      </w:r>
      <w:r w:rsidRPr="00F7665C">
        <w:rPr>
          <w:rFonts w:ascii="ITC Avant Garde" w:hAnsi="ITC Avant Garde"/>
          <w:szCs w:val="22"/>
          <w:lang w:val="es-ES_tradnl"/>
        </w:rPr>
        <w:t xml:space="preserve"> </w:t>
      </w:r>
      <w:r w:rsidR="00132DD8">
        <w:rPr>
          <w:rFonts w:ascii="ITC Avant Garde" w:hAnsi="ITC Avant Garde"/>
          <w:szCs w:val="22"/>
          <w:lang w:val="es-ES_tradnl"/>
        </w:rPr>
        <w:t>Instrumento</w:t>
      </w:r>
      <w:r w:rsidRPr="00F7665C">
        <w:rPr>
          <w:rFonts w:ascii="ITC Avant Garde" w:hAnsi="ITC Avant Garde"/>
          <w:szCs w:val="22"/>
          <w:lang w:val="es-ES_tradnl"/>
        </w:rPr>
        <w:t xml:space="preserve"> automatizado capaz de llevar a cabo las pruebas y el procesamiento de la información necesaria para efectos </w:t>
      </w:r>
      <w:r w:rsidR="002F502F">
        <w:rPr>
          <w:rFonts w:ascii="ITC Avant Garde" w:hAnsi="ITC Avant Garde"/>
          <w:szCs w:val="22"/>
          <w:lang w:val="es-ES_tradnl"/>
        </w:rPr>
        <w:t>de realizar la medición de los P</w:t>
      </w:r>
      <w:r w:rsidRPr="00F7665C">
        <w:rPr>
          <w:rFonts w:ascii="ITC Avant Garde" w:hAnsi="ITC Avant Garde"/>
          <w:szCs w:val="22"/>
          <w:lang w:val="es-ES_tradnl"/>
        </w:rPr>
        <w:t xml:space="preserve">arámetros de </w:t>
      </w:r>
      <w:r w:rsidR="002F502F">
        <w:rPr>
          <w:rFonts w:ascii="ITC Avant Garde" w:hAnsi="ITC Avant Garde"/>
          <w:szCs w:val="22"/>
          <w:lang w:val="es-ES_tradnl"/>
        </w:rPr>
        <w:t>C</w:t>
      </w:r>
      <w:r w:rsidRPr="00F7665C">
        <w:rPr>
          <w:rFonts w:ascii="ITC Avant Garde" w:hAnsi="ITC Avant Garde"/>
          <w:szCs w:val="22"/>
          <w:lang w:val="es-ES_tradnl"/>
        </w:rPr>
        <w:t xml:space="preserve">alidad </w:t>
      </w:r>
      <w:r w:rsidR="00132DD8">
        <w:rPr>
          <w:rFonts w:ascii="ITC Avant Garde" w:hAnsi="ITC Avant Garde"/>
          <w:szCs w:val="22"/>
          <w:lang w:val="es-ES_tradnl"/>
        </w:rPr>
        <w:t xml:space="preserve">del Servicio de Acceso a Internet </w:t>
      </w:r>
      <w:r w:rsidRPr="00F7665C">
        <w:rPr>
          <w:rFonts w:ascii="ITC Avant Garde" w:hAnsi="ITC Avant Garde"/>
          <w:szCs w:val="22"/>
          <w:lang w:val="es-ES_tradnl"/>
        </w:rPr>
        <w:t>previstos en los presentes Lineamientos</w:t>
      </w:r>
      <w:r>
        <w:rPr>
          <w:rFonts w:ascii="ITC Avant Garde" w:hAnsi="ITC Avant Garde"/>
          <w:szCs w:val="22"/>
          <w:lang w:val="es-ES_tradnl"/>
        </w:rPr>
        <w:t>.</w:t>
      </w:r>
    </w:p>
    <w:p w14:paraId="0E6B81D5" w14:textId="77777777" w:rsidR="001E3CE1" w:rsidRPr="00107420" w:rsidRDefault="009B7D58"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Hora Pico: </w:t>
      </w:r>
      <w:r w:rsidR="005263DA" w:rsidRPr="00C63478">
        <w:rPr>
          <w:rFonts w:ascii="ITC Avant Garde" w:hAnsi="ITC Avant Garde"/>
          <w:szCs w:val="22"/>
          <w:lang w:val="es-ES_tradnl"/>
        </w:rPr>
        <w:t xml:space="preserve">Intervalo </w:t>
      </w:r>
      <w:r w:rsidR="00E77116" w:rsidRPr="00C63478">
        <w:rPr>
          <w:rFonts w:ascii="ITC Avant Garde" w:hAnsi="ITC Avant Garde"/>
          <w:szCs w:val="22"/>
          <w:lang w:val="es-ES_tradnl"/>
        </w:rPr>
        <w:t>de</w:t>
      </w:r>
      <w:r w:rsidRPr="00C63478">
        <w:rPr>
          <w:rFonts w:ascii="ITC Avant Garde" w:hAnsi="ITC Avant Garde"/>
          <w:szCs w:val="22"/>
          <w:lang w:val="es-ES_tradnl"/>
        </w:rPr>
        <w:t xml:space="preserve"> </w:t>
      </w:r>
      <w:r w:rsidR="005263DA" w:rsidRPr="00C63478">
        <w:rPr>
          <w:rFonts w:ascii="ITC Avant Garde" w:hAnsi="ITC Avant Garde"/>
          <w:szCs w:val="22"/>
          <w:lang w:val="es-ES_tradnl"/>
        </w:rPr>
        <w:t>un</w:t>
      </w:r>
      <w:r w:rsidRPr="00C63478">
        <w:rPr>
          <w:rFonts w:ascii="ITC Avant Garde" w:hAnsi="ITC Avant Garde"/>
          <w:szCs w:val="22"/>
          <w:lang w:val="es-ES_tradnl"/>
        </w:rPr>
        <w:t xml:space="preserve">a hora durante la </w:t>
      </w:r>
      <w:r w:rsidRPr="00107420">
        <w:rPr>
          <w:rFonts w:ascii="ITC Avant Garde" w:hAnsi="ITC Avant Garde"/>
          <w:szCs w:val="22"/>
          <w:lang w:val="es-ES_tradnl"/>
        </w:rPr>
        <w:t xml:space="preserve">cual </w:t>
      </w:r>
      <w:r w:rsidR="000C0CE9" w:rsidRPr="00107420">
        <w:rPr>
          <w:rFonts w:ascii="ITC Avant Garde" w:hAnsi="ITC Avant Garde"/>
          <w:szCs w:val="22"/>
          <w:lang w:val="es-ES_tradnl"/>
        </w:rPr>
        <w:t xml:space="preserve">la red del </w:t>
      </w:r>
      <w:r w:rsidR="002F502F" w:rsidRPr="00107420">
        <w:rPr>
          <w:rFonts w:ascii="ITC Avant Garde" w:hAnsi="ITC Avant Garde"/>
          <w:szCs w:val="22"/>
          <w:lang w:val="es-ES_tradnl"/>
        </w:rPr>
        <w:t>P</w:t>
      </w:r>
      <w:r w:rsidR="005263DA" w:rsidRPr="00107420">
        <w:rPr>
          <w:rFonts w:ascii="ITC Avant Garde" w:hAnsi="ITC Avant Garde"/>
          <w:szCs w:val="22"/>
          <w:lang w:val="es-ES_tradnl"/>
        </w:rPr>
        <w:t xml:space="preserve">restador </w:t>
      </w:r>
      <w:r w:rsidR="004E5BD0" w:rsidRPr="00107420">
        <w:rPr>
          <w:rFonts w:ascii="ITC Avant Garde" w:hAnsi="ITC Avant Garde"/>
          <w:szCs w:val="22"/>
          <w:lang w:val="es-ES_tradnl"/>
        </w:rPr>
        <w:t xml:space="preserve">del </w:t>
      </w:r>
      <w:r w:rsidR="002F502F" w:rsidRPr="00107420">
        <w:rPr>
          <w:rFonts w:ascii="ITC Avant Garde" w:hAnsi="ITC Avant Garde"/>
          <w:szCs w:val="22"/>
          <w:lang w:val="es-ES_tradnl"/>
        </w:rPr>
        <w:t>S</w:t>
      </w:r>
      <w:r w:rsidR="004E5BD0" w:rsidRPr="00107420">
        <w:rPr>
          <w:rFonts w:ascii="ITC Avant Garde" w:hAnsi="ITC Avant Garde"/>
          <w:szCs w:val="22"/>
          <w:lang w:val="es-ES_tradnl"/>
        </w:rPr>
        <w:t xml:space="preserve">ervicio </w:t>
      </w:r>
      <w:r w:rsidR="002F502F" w:rsidRPr="00107420">
        <w:rPr>
          <w:rFonts w:ascii="ITC Avant Garde" w:hAnsi="ITC Avant Garde"/>
          <w:szCs w:val="22"/>
          <w:lang w:val="es-ES_tradnl"/>
        </w:rPr>
        <w:t>F</w:t>
      </w:r>
      <w:r w:rsidR="00ED6176" w:rsidRPr="00107420">
        <w:rPr>
          <w:rFonts w:ascii="ITC Avant Garde" w:hAnsi="ITC Avant Garde"/>
          <w:szCs w:val="22"/>
          <w:lang w:val="es-ES_tradnl"/>
        </w:rPr>
        <w:t>ijo</w:t>
      </w:r>
      <w:r w:rsidRPr="00107420">
        <w:rPr>
          <w:rFonts w:ascii="ITC Avant Garde" w:hAnsi="ITC Avant Garde"/>
          <w:szCs w:val="22"/>
          <w:lang w:val="es-ES_tradnl"/>
        </w:rPr>
        <w:t>, experimenta el máximo tráfico cursado de voz o datos</w:t>
      </w:r>
      <w:r w:rsidR="001B377C" w:rsidRPr="00107420">
        <w:rPr>
          <w:rFonts w:ascii="ITC Avant Garde" w:hAnsi="ITC Avant Garde"/>
          <w:szCs w:val="22"/>
          <w:lang w:val="es-ES_tradnl"/>
        </w:rPr>
        <w:t>, respect</w:t>
      </w:r>
      <w:r w:rsidR="00673B85" w:rsidRPr="00107420">
        <w:rPr>
          <w:rFonts w:ascii="ITC Avant Garde" w:hAnsi="ITC Avant Garde"/>
          <w:szCs w:val="22"/>
          <w:lang w:val="es-ES_tradnl"/>
        </w:rPr>
        <w:t>i</w:t>
      </w:r>
      <w:r w:rsidR="001B377C" w:rsidRPr="00107420">
        <w:rPr>
          <w:rFonts w:ascii="ITC Avant Garde" w:hAnsi="ITC Avant Garde"/>
          <w:szCs w:val="22"/>
          <w:lang w:val="es-ES_tradnl"/>
        </w:rPr>
        <w:t>vamente</w:t>
      </w:r>
      <w:r w:rsidR="00736D3B" w:rsidRPr="00107420">
        <w:rPr>
          <w:rFonts w:ascii="ITC Avant Garde" w:hAnsi="ITC Avant Garde"/>
          <w:szCs w:val="22"/>
          <w:lang w:val="es-ES_tradnl"/>
        </w:rPr>
        <w:t>, y que se determina con base en estadísticas de tráfico</w:t>
      </w:r>
      <w:r w:rsidRPr="00107420">
        <w:rPr>
          <w:rFonts w:ascii="ITC Avant Garde" w:hAnsi="ITC Avant Garde"/>
          <w:szCs w:val="22"/>
          <w:lang w:val="es-ES_tradnl"/>
        </w:rPr>
        <w:t>;</w:t>
      </w:r>
      <w:r w:rsidR="007E4815" w:rsidRPr="00107420">
        <w:rPr>
          <w:rFonts w:ascii="ITC Avant Garde" w:hAnsi="ITC Avant Garde"/>
          <w:b/>
          <w:color w:val="FF6699"/>
          <w:szCs w:val="22"/>
          <w:highlight w:val="white"/>
          <w:lang w:val="es-ES_tradnl"/>
        </w:rPr>
        <w:t xml:space="preserve"> </w:t>
      </w:r>
    </w:p>
    <w:p w14:paraId="4D6093D5" w14:textId="77777777" w:rsidR="001C36EF" w:rsidRPr="003644B2" w:rsidRDefault="001C36EF"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Índice de </w:t>
      </w:r>
      <w:r w:rsidR="002E6878" w:rsidRPr="003644B2">
        <w:rPr>
          <w:rFonts w:ascii="ITC Avant Garde" w:hAnsi="ITC Avant Garde"/>
          <w:b/>
          <w:szCs w:val="22"/>
          <w:lang w:val="es-ES_tradnl"/>
        </w:rPr>
        <w:t>Calidad</w:t>
      </w:r>
      <w:r w:rsidRPr="003644B2">
        <w:rPr>
          <w:rFonts w:ascii="ITC Avant Garde" w:hAnsi="ITC Avant Garde"/>
          <w:b/>
          <w:szCs w:val="22"/>
          <w:lang w:val="es-ES_tradnl"/>
        </w:rPr>
        <w:t>:</w:t>
      </w:r>
      <w:r w:rsidRPr="003644B2">
        <w:rPr>
          <w:rFonts w:ascii="ITC Avant Garde" w:hAnsi="ITC Avant Garde"/>
          <w:szCs w:val="22"/>
          <w:lang w:val="es-ES_tradnl"/>
        </w:rPr>
        <w:t xml:space="preserve"> Valor de cumplimiento obligatorio con respecto a los</w:t>
      </w:r>
      <w:r w:rsidR="000C0CE9" w:rsidRPr="003644B2">
        <w:rPr>
          <w:rFonts w:ascii="ITC Avant Garde" w:hAnsi="ITC Avant Garde"/>
          <w:szCs w:val="22"/>
          <w:lang w:val="es-ES_tradnl"/>
        </w:rPr>
        <w:t xml:space="preserve"> </w:t>
      </w:r>
      <w:r w:rsidR="002F502F">
        <w:rPr>
          <w:rFonts w:ascii="ITC Avant Garde" w:hAnsi="ITC Avant Garde"/>
          <w:szCs w:val="22"/>
          <w:lang w:val="es-ES_tradnl"/>
        </w:rPr>
        <w:t>P</w:t>
      </w:r>
      <w:r w:rsidRPr="003644B2">
        <w:rPr>
          <w:rFonts w:ascii="ITC Avant Garde" w:hAnsi="ITC Avant Garde"/>
          <w:szCs w:val="22"/>
          <w:lang w:val="es-ES_tradnl"/>
        </w:rPr>
        <w:t xml:space="preserve">arámetros de </w:t>
      </w:r>
      <w:r w:rsidR="002F502F">
        <w:rPr>
          <w:rFonts w:ascii="ITC Avant Garde" w:hAnsi="ITC Avant Garde"/>
          <w:szCs w:val="22"/>
          <w:lang w:val="es-ES_tradnl"/>
        </w:rPr>
        <w:t>C</w:t>
      </w:r>
      <w:r w:rsidR="00887355" w:rsidRPr="003644B2">
        <w:rPr>
          <w:rFonts w:ascii="ITC Avant Garde" w:hAnsi="ITC Avant Garde"/>
          <w:szCs w:val="22"/>
          <w:lang w:val="es-ES_tradnl"/>
        </w:rPr>
        <w:t xml:space="preserve">alidad </w:t>
      </w:r>
      <w:r w:rsidR="00E16AFB">
        <w:rPr>
          <w:rFonts w:ascii="ITC Avant Garde" w:hAnsi="ITC Avant Garde"/>
          <w:szCs w:val="22"/>
          <w:lang w:val="es-ES_tradnl"/>
        </w:rPr>
        <w:t xml:space="preserve">establecidos en los presentes </w:t>
      </w:r>
      <w:r w:rsidR="0060020F">
        <w:rPr>
          <w:rFonts w:ascii="ITC Avant Garde" w:hAnsi="ITC Avant Garde"/>
          <w:szCs w:val="22"/>
          <w:lang w:val="es-ES_tradnl"/>
        </w:rPr>
        <w:t>Lineamientos</w:t>
      </w:r>
      <w:r w:rsidRPr="003644B2">
        <w:rPr>
          <w:rFonts w:ascii="ITC Avant Garde" w:hAnsi="ITC Avant Garde"/>
          <w:szCs w:val="22"/>
          <w:lang w:val="es-ES_tradnl"/>
        </w:rPr>
        <w:t>;</w:t>
      </w:r>
      <w:r w:rsidR="00D728B3">
        <w:rPr>
          <w:rFonts w:ascii="ITC Avant Garde" w:hAnsi="ITC Avant Garde"/>
          <w:szCs w:val="22"/>
          <w:lang w:val="es-ES_tradnl"/>
        </w:rPr>
        <w:t xml:space="preserve"> </w:t>
      </w:r>
    </w:p>
    <w:p w14:paraId="0D1428D9" w14:textId="77777777" w:rsidR="001C36EF" w:rsidRPr="003644B2" w:rsidRDefault="001C36EF"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Instituto: </w:t>
      </w:r>
      <w:r w:rsidRPr="003644B2">
        <w:rPr>
          <w:rFonts w:ascii="ITC Avant Garde" w:hAnsi="ITC Avant Garde"/>
          <w:szCs w:val="22"/>
          <w:lang w:val="es-ES_tradnl"/>
        </w:rPr>
        <w:t>Instituto Federal de Telecomunicaciones;</w:t>
      </w:r>
    </w:p>
    <w:p w14:paraId="596FD7D6" w14:textId="77777777" w:rsidR="00F87E31" w:rsidRPr="003644B2" w:rsidRDefault="001C36EF"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IP: </w:t>
      </w:r>
      <w:r w:rsidR="00F87E31" w:rsidRPr="003644B2">
        <w:rPr>
          <w:rFonts w:ascii="ITC Avant Garde" w:hAnsi="ITC Avant Garde"/>
          <w:szCs w:val="22"/>
          <w:lang w:val="es-ES_tradnl"/>
        </w:rPr>
        <w:t xml:space="preserve">Protocolo de Internet </w:t>
      </w:r>
      <w:r w:rsidR="00A174E3" w:rsidRPr="003644B2">
        <w:rPr>
          <w:rFonts w:ascii="ITC Avant Garde" w:hAnsi="ITC Avant Garde"/>
          <w:szCs w:val="22"/>
          <w:lang w:val="es-ES_tradnl"/>
        </w:rPr>
        <w:t>(</w:t>
      </w:r>
      <w:r w:rsidR="00727ED6">
        <w:rPr>
          <w:rFonts w:ascii="ITC Avant Garde" w:hAnsi="ITC Avant Garde"/>
          <w:szCs w:val="22"/>
          <w:lang w:val="es-ES_tradnl"/>
        </w:rPr>
        <w:t>del</w:t>
      </w:r>
      <w:r w:rsidR="00F87E31" w:rsidRPr="003644B2">
        <w:rPr>
          <w:rFonts w:ascii="ITC Avant Garde" w:hAnsi="ITC Avant Garde"/>
          <w:szCs w:val="22"/>
          <w:lang w:val="es-ES_tradnl"/>
        </w:rPr>
        <w:t xml:space="preserve"> inglés, </w:t>
      </w:r>
      <w:r w:rsidR="00F87E31" w:rsidRPr="003644B2">
        <w:rPr>
          <w:rFonts w:ascii="ITC Avant Garde" w:hAnsi="ITC Avant Garde"/>
          <w:i/>
          <w:szCs w:val="22"/>
          <w:lang w:val="es-ES_tradnl"/>
        </w:rPr>
        <w:t>Internet Protocol</w:t>
      </w:r>
      <w:r w:rsidR="00A174E3" w:rsidRPr="003644B2">
        <w:rPr>
          <w:rFonts w:ascii="ITC Avant Garde" w:hAnsi="ITC Avant Garde"/>
          <w:szCs w:val="22"/>
          <w:lang w:val="es-ES_tradnl"/>
        </w:rPr>
        <w:t>)</w:t>
      </w:r>
      <w:r w:rsidR="00F87E31" w:rsidRPr="003644B2">
        <w:rPr>
          <w:rFonts w:ascii="ITC Avant Garde" w:hAnsi="ITC Avant Garde"/>
          <w:szCs w:val="22"/>
          <w:lang w:val="es-ES_tradnl"/>
        </w:rPr>
        <w:t>;</w:t>
      </w:r>
      <w:r w:rsidR="00D728B3">
        <w:rPr>
          <w:rFonts w:ascii="ITC Avant Garde" w:hAnsi="ITC Avant Garde"/>
          <w:szCs w:val="22"/>
          <w:lang w:val="es-ES_tradnl"/>
        </w:rPr>
        <w:t xml:space="preserve"> </w:t>
      </w:r>
    </w:p>
    <w:p w14:paraId="32B7FFC4" w14:textId="77777777" w:rsidR="001C36EF" w:rsidRDefault="001C36EF" w:rsidP="0039753E">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Ley: </w:t>
      </w:r>
      <w:r w:rsidRPr="003644B2">
        <w:rPr>
          <w:rFonts w:ascii="ITC Avant Garde" w:hAnsi="ITC Avant Garde"/>
          <w:szCs w:val="22"/>
          <w:lang w:val="es-ES_tradnl"/>
        </w:rPr>
        <w:t>Ley Federal de Telecomunicaciones y Radiodifusión;</w:t>
      </w:r>
    </w:p>
    <w:p w14:paraId="57DBBF91" w14:textId="77777777" w:rsidR="00AD5CF8" w:rsidRDefault="00AD5CF8" w:rsidP="00AD5CF8">
      <w:pPr>
        <w:pStyle w:val="Normal1"/>
        <w:numPr>
          <w:ilvl w:val="0"/>
          <w:numId w:val="5"/>
        </w:numPr>
        <w:contextualSpacing/>
        <w:jc w:val="both"/>
        <w:rPr>
          <w:rFonts w:ascii="ITC Avant Garde" w:hAnsi="ITC Avant Garde"/>
          <w:szCs w:val="22"/>
          <w:lang w:val="es-ES_tradnl"/>
        </w:rPr>
      </w:pPr>
      <w:r w:rsidRPr="00AD5CF8">
        <w:rPr>
          <w:rFonts w:ascii="ITC Avant Garde" w:hAnsi="ITC Avant Garde"/>
          <w:b/>
          <w:szCs w:val="22"/>
          <w:lang w:val="es-ES_tradnl"/>
        </w:rPr>
        <w:t>Lineamientos:</w:t>
      </w:r>
      <w:r>
        <w:rPr>
          <w:rFonts w:ascii="ITC Avant Garde" w:hAnsi="ITC Avant Garde"/>
          <w:szCs w:val="22"/>
          <w:lang w:val="es-ES_tradnl"/>
        </w:rPr>
        <w:t xml:space="preserve"> </w:t>
      </w:r>
      <w:r w:rsidRPr="00AD5CF8">
        <w:rPr>
          <w:rFonts w:ascii="ITC Avant Garde" w:hAnsi="ITC Avant Garde"/>
          <w:szCs w:val="22"/>
          <w:lang w:val="es-ES_tradnl"/>
        </w:rPr>
        <w:t xml:space="preserve">Lineamientos que fijan los </w:t>
      </w:r>
      <w:r w:rsidR="002F502F">
        <w:rPr>
          <w:rFonts w:ascii="ITC Avant Garde" w:hAnsi="ITC Avant Garde"/>
          <w:szCs w:val="22"/>
          <w:lang w:val="es-ES_tradnl"/>
        </w:rPr>
        <w:t>Í</w:t>
      </w:r>
      <w:r w:rsidRPr="00AD5CF8">
        <w:rPr>
          <w:rFonts w:ascii="ITC Avant Garde" w:hAnsi="ITC Avant Garde"/>
          <w:szCs w:val="22"/>
          <w:lang w:val="es-ES_tradnl"/>
        </w:rPr>
        <w:t xml:space="preserve">ndices y </w:t>
      </w:r>
      <w:r w:rsidR="002F502F">
        <w:rPr>
          <w:rFonts w:ascii="ITC Avant Garde" w:hAnsi="ITC Avant Garde"/>
          <w:szCs w:val="22"/>
          <w:lang w:val="es-ES_tradnl"/>
        </w:rPr>
        <w:t>P</w:t>
      </w:r>
      <w:r w:rsidRPr="00AD5CF8">
        <w:rPr>
          <w:rFonts w:ascii="ITC Avant Garde" w:hAnsi="ITC Avant Garde"/>
          <w:szCs w:val="22"/>
          <w:lang w:val="es-ES_tradnl"/>
        </w:rPr>
        <w:t xml:space="preserve">arámetros de </w:t>
      </w:r>
      <w:r w:rsidR="002F502F">
        <w:rPr>
          <w:rFonts w:ascii="ITC Avant Garde" w:hAnsi="ITC Avant Garde"/>
          <w:szCs w:val="22"/>
          <w:lang w:val="es-ES_tradnl"/>
        </w:rPr>
        <w:t>C</w:t>
      </w:r>
      <w:r w:rsidRPr="00AD5CF8">
        <w:rPr>
          <w:rFonts w:ascii="ITC Avant Garde" w:hAnsi="ITC Avant Garde"/>
          <w:szCs w:val="22"/>
          <w:lang w:val="es-ES_tradnl"/>
        </w:rPr>
        <w:t>alid</w:t>
      </w:r>
      <w:r w:rsidR="00E94D9E">
        <w:rPr>
          <w:rFonts w:ascii="ITC Avant Garde" w:hAnsi="ITC Avant Garde"/>
          <w:szCs w:val="22"/>
          <w:lang w:val="es-ES_tradnl"/>
        </w:rPr>
        <w:t>ad a que deberán sujetarse los Prestadores del S</w:t>
      </w:r>
      <w:r w:rsidRPr="00AD5CF8">
        <w:rPr>
          <w:rFonts w:ascii="ITC Avant Garde" w:hAnsi="ITC Avant Garde"/>
          <w:szCs w:val="22"/>
          <w:lang w:val="es-ES_tradnl"/>
        </w:rPr>
        <w:t xml:space="preserve">ervicio </w:t>
      </w:r>
      <w:r w:rsidR="00E94D9E">
        <w:rPr>
          <w:rFonts w:ascii="ITC Avant Garde" w:hAnsi="ITC Avant Garde"/>
          <w:szCs w:val="22"/>
          <w:lang w:val="es-ES_tradnl"/>
        </w:rPr>
        <w:t>F</w:t>
      </w:r>
      <w:r>
        <w:rPr>
          <w:rFonts w:ascii="ITC Avant Garde" w:hAnsi="ITC Avant Garde"/>
          <w:szCs w:val="22"/>
          <w:lang w:val="es-ES_tradnl"/>
        </w:rPr>
        <w:t>ijo</w:t>
      </w:r>
      <w:r w:rsidRPr="00AD5CF8">
        <w:rPr>
          <w:rFonts w:ascii="ITC Avant Garde" w:hAnsi="ITC Avant Garde"/>
          <w:szCs w:val="22"/>
          <w:lang w:val="es-ES_tradnl"/>
        </w:rPr>
        <w:t>;</w:t>
      </w:r>
    </w:p>
    <w:p w14:paraId="245114D0" w14:textId="77777777" w:rsidR="0017449D" w:rsidRDefault="0017449D" w:rsidP="0039753E">
      <w:pPr>
        <w:pStyle w:val="Normal1"/>
        <w:numPr>
          <w:ilvl w:val="0"/>
          <w:numId w:val="5"/>
        </w:numPr>
        <w:contextualSpacing/>
        <w:jc w:val="both"/>
        <w:rPr>
          <w:rFonts w:ascii="ITC Avant Garde" w:hAnsi="ITC Avant Garde"/>
          <w:szCs w:val="22"/>
          <w:lang w:val="es-ES_tradnl"/>
        </w:rPr>
      </w:pPr>
      <w:r w:rsidRPr="006E2C54">
        <w:rPr>
          <w:rFonts w:ascii="ITC Avant Garde" w:hAnsi="ITC Avant Garde"/>
          <w:b/>
          <w:szCs w:val="22"/>
          <w:lang w:val="es-ES_tradnl"/>
        </w:rPr>
        <w:t>Llamada:</w:t>
      </w:r>
      <w:r>
        <w:rPr>
          <w:rFonts w:ascii="ITC Avant Garde" w:hAnsi="ITC Avant Garde"/>
          <w:szCs w:val="22"/>
          <w:lang w:val="es-ES_tradnl"/>
        </w:rPr>
        <w:t xml:space="preserve"> </w:t>
      </w:r>
      <w:r w:rsidRPr="006E2C54">
        <w:rPr>
          <w:rFonts w:ascii="ITC Avant Garde" w:hAnsi="ITC Avant Garde"/>
          <w:szCs w:val="22"/>
          <w:lang w:val="es-ES_tradnl"/>
        </w:rPr>
        <w:t xml:space="preserve">Conexión de voz </w:t>
      </w:r>
      <w:r w:rsidRPr="009451CD">
        <w:rPr>
          <w:rFonts w:ascii="ITC Avant Garde" w:hAnsi="ITC Avant Garde"/>
          <w:szCs w:val="22"/>
          <w:lang w:val="es-ES_tradnl"/>
        </w:rPr>
        <w:t>establecida entre dos</w:t>
      </w:r>
      <w:r w:rsidR="00AD06A9" w:rsidRPr="009451CD">
        <w:rPr>
          <w:rFonts w:ascii="ITC Avant Garde" w:hAnsi="ITC Avant Garde"/>
          <w:szCs w:val="22"/>
          <w:lang w:val="es-ES_tradnl"/>
        </w:rPr>
        <w:t xml:space="preserve"> </w:t>
      </w:r>
      <w:r w:rsidR="00E77116" w:rsidRPr="009451CD">
        <w:rPr>
          <w:rFonts w:ascii="ITC Avant Garde" w:hAnsi="ITC Avant Garde"/>
          <w:szCs w:val="22"/>
          <w:lang w:val="es-ES_tradnl"/>
        </w:rPr>
        <w:t xml:space="preserve">equipos </w:t>
      </w:r>
      <w:r w:rsidR="00BC6772" w:rsidRPr="009451CD">
        <w:rPr>
          <w:rFonts w:ascii="ITC Avant Garde" w:hAnsi="ITC Avant Garde"/>
          <w:szCs w:val="22"/>
          <w:lang w:val="es-ES_tradnl"/>
        </w:rPr>
        <w:t>tel</w:t>
      </w:r>
      <w:r w:rsidR="001A6A11" w:rsidRPr="009451CD">
        <w:rPr>
          <w:rFonts w:ascii="ITC Avant Garde" w:hAnsi="ITC Avant Garde"/>
          <w:szCs w:val="22"/>
          <w:lang w:val="es-ES_tradnl"/>
        </w:rPr>
        <w:t>e</w:t>
      </w:r>
      <w:r w:rsidR="00BC6772" w:rsidRPr="009451CD">
        <w:rPr>
          <w:rFonts w:ascii="ITC Avant Garde" w:hAnsi="ITC Avant Garde"/>
          <w:szCs w:val="22"/>
          <w:lang w:val="es-ES_tradnl"/>
        </w:rPr>
        <w:t>f</w:t>
      </w:r>
      <w:r w:rsidR="001A6A11" w:rsidRPr="009451CD">
        <w:rPr>
          <w:rFonts w:ascii="ITC Avant Garde" w:hAnsi="ITC Avant Garde"/>
          <w:szCs w:val="22"/>
          <w:lang w:val="es-ES_tradnl"/>
        </w:rPr>
        <w:t>ó</w:t>
      </w:r>
      <w:r w:rsidR="00BC6772" w:rsidRPr="009451CD">
        <w:rPr>
          <w:rFonts w:ascii="ITC Avant Garde" w:hAnsi="ITC Avant Garde"/>
          <w:szCs w:val="22"/>
          <w:lang w:val="es-ES_tradnl"/>
        </w:rPr>
        <w:t>n</w:t>
      </w:r>
      <w:r w:rsidR="00E77116" w:rsidRPr="009451CD">
        <w:rPr>
          <w:rFonts w:ascii="ITC Avant Garde" w:hAnsi="ITC Avant Garde"/>
          <w:szCs w:val="22"/>
          <w:lang w:val="es-ES_tradnl"/>
        </w:rPr>
        <w:t>icos</w:t>
      </w:r>
      <w:r w:rsidR="00BC6772" w:rsidRPr="009451CD">
        <w:rPr>
          <w:rFonts w:ascii="ITC Avant Garde" w:hAnsi="ITC Avant Garde"/>
          <w:szCs w:val="22"/>
          <w:lang w:val="es-ES_tradnl"/>
        </w:rPr>
        <w:t xml:space="preserve"> fijos</w:t>
      </w:r>
      <w:r w:rsidR="00AD06A9">
        <w:rPr>
          <w:rFonts w:ascii="ITC Avant Garde" w:hAnsi="ITC Avant Garde"/>
          <w:szCs w:val="22"/>
          <w:lang w:val="es-ES_tradnl"/>
        </w:rPr>
        <w:t xml:space="preserve"> de </w:t>
      </w:r>
      <w:r w:rsidR="00D756A7">
        <w:rPr>
          <w:rFonts w:ascii="ITC Avant Garde" w:hAnsi="ITC Avant Garde"/>
          <w:szCs w:val="22"/>
          <w:lang w:val="es-ES_tradnl"/>
        </w:rPr>
        <w:t>usuarios finales</w:t>
      </w:r>
      <w:r w:rsidRPr="006E2C54">
        <w:rPr>
          <w:rFonts w:ascii="ITC Avant Garde" w:hAnsi="ITC Avant Garde"/>
          <w:szCs w:val="22"/>
          <w:lang w:val="es-ES_tradnl"/>
        </w:rPr>
        <w:t>, que permite llevar a cabo una comunicación bidireccional;</w:t>
      </w:r>
    </w:p>
    <w:p w14:paraId="5598420F" w14:textId="77777777" w:rsidR="002B7A34" w:rsidRPr="00902422" w:rsidRDefault="002B7A34" w:rsidP="0039753E">
      <w:pPr>
        <w:pStyle w:val="Normal1"/>
        <w:numPr>
          <w:ilvl w:val="0"/>
          <w:numId w:val="5"/>
        </w:numPr>
        <w:contextualSpacing/>
        <w:jc w:val="both"/>
        <w:rPr>
          <w:rFonts w:ascii="ITC Avant Garde" w:hAnsi="ITC Avant Garde"/>
          <w:szCs w:val="22"/>
          <w:lang w:val="es-ES_tradnl"/>
        </w:rPr>
      </w:pPr>
      <w:r w:rsidRPr="000811EF">
        <w:rPr>
          <w:rFonts w:ascii="ITC Avant Garde" w:hAnsi="ITC Avant Garde"/>
          <w:b/>
          <w:color w:val="000000" w:themeColor="text1"/>
          <w:szCs w:val="22"/>
          <w:lang w:val="es-ES_tradnl"/>
        </w:rPr>
        <w:t>Mapas de Cobertura del Servicio Fijo:</w:t>
      </w:r>
      <w:r>
        <w:rPr>
          <w:rFonts w:ascii="ITC Avant Garde" w:hAnsi="ITC Avant Garde"/>
          <w:color w:val="000000" w:themeColor="text1"/>
          <w:szCs w:val="22"/>
          <w:lang w:val="es-ES_tradnl"/>
        </w:rPr>
        <w:t xml:space="preserve"> </w:t>
      </w:r>
      <w:r w:rsidR="000811EF">
        <w:rPr>
          <w:rFonts w:ascii="ITC Avant Garde" w:hAnsi="ITC Avant Garde"/>
          <w:color w:val="000000" w:themeColor="text1"/>
          <w:szCs w:val="22"/>
          <w:lang w:val="es-ES_tradnl"/>
        </w:rPr>
        <w:t xml:space="preserve">Representación </w:t>
      </w:r>
      <w:r w:rsidR="00E94D9E">
        <w:rPr>
          <w:rFonts w:ascii="ITC Avant Garde" w:hAnsi="ITC Avant Garde"/>
          <w:color w:val="000000" w:themeColor="text1"/>
          <w:szCs w:val="22"/>
          <w:lang w:val="es-ES_tradnl"/>
        </w:rPr>
        <w:t>geográfica del área en que los Prestadores del Servicio F</w:t>
      </w:r>
      <w:r w:rsidR="000811EF">
        <w:rPr>
          <w:rFonts w:ascii="ITC Avant Garde" w:hAnsi="ITC Avant Garde"/>
          <w:color w:val="000000" w:themeColor="text1"/>
          <w:szCs w:val="22"/>
          <w:lang w:val="es-ES_tradnl"/>
        </w:rPr>
        <w:t xml:space="preserve">ijo ofrecen los servicios materia de los presentes Lineamientos, correspondiente a cierta </w:t>
      </w:r>
      <w:r w:rsidR="002F502F" w:rsidRPr="00902422">
        <w:rPr>
          <w:rFonts w:ascii="ITC Avant Garde" w:hAnsi="ITC Avant Garde"/>
          <w:color w:val="000000" w:themeColor="text1"/>
          <w:szCs w:val="22"/>
          <w:lang w:val="es-ES_tradnl"/>
        </w:rPr>
        <w:t>T</w:t>
      </w:r>
      <w:r w:rsidR="000811EF" w:rsidRPr="00902422">
        <w:rPr>
          <w:rFonts w:ascii="ITC Avant Garde" w:hAnsi="ITC Avant Garde"/>
          <w:color w:val="000000" w:themeColor="text1"/>
          <w:szCs w:val="22"/>
          <w:lang w:val="es-ES_tradnl"/>
        </w:rPr>
        <w:t xml:space="preserve">ecnología de </w:t>
      </w:r>
      <w:r w:rsidR="002F502F" w:rsidRPr="00902422">
        <w:rPr>
          <w:rFonts w:ascii="ITC Avant Garde" w:hAnsi="ITC Avant Garde"/>
          <w:color w:val="000000" w:themeColor="text1"/>
          <w:szCs w:val="22"/>
          <w:lang w:val="es-ES_tradnl"/>
        </w:rPr>
        <w:t>A</w:t>
      </w:r>
      <w:r w:rsidR="000811EF" w:rsidRPr="00902422">
        <w:rPr>
          <w:rFonts w:ascii="ITC Avant Garde" w:hAnsi="ITC Avant Garde"/>
          <w:color w:val="000000" w:themeColor="text1"/>
          <w:szCs w:val="22"/>
          <w:lang w:val="es-ES_tradnl"/>
        </w:rPr>
        <w:t>cceso</w:t>
      </w:r>
      <w:r w:rsidRPr="00902422">
        <w:rPr>
          <w:rFonts w:ascii="ITC Avant Garde" w:hAnsi="ITC Avant Garde"/>
          <w:color w:val="000000" w:themeColor="text1"/>
          <w:szCs w:val="22"/>
          <w:lang w:val="es-ES_tradnl"/>
        </w:rPr>
        <w:t>;</w:t>
      </w:r>
    </w:p>
    <w:p w14:paraId="4D2B12C3" w14:textId="77777777" w:rsidR="00CA090A" w:rsidRPr="003644B2" w:rsidRDefault="00CA090A" w:rsidP="00BC6139">
      <w:pPr>
        <w:pStyle w:val="Prrafodelista"/>
        <w:numPr>
          <w:ilvl w:val="0"/>
          <w:numId w:val="5"/>
        </w:numPr>
        <w:jc w:val="both"/>
        <w:rPr>
          <w:rFonts w:ascii="ITC Avant Garde" w:hAnsi="ITC Avant Garde"/>
          <w:szCs w:val="22"/>
        </w:rPr>
      </w:pPr>
      <w:r>
        <w:rPr>
          <w:rFonts w:ascii="ITC Avant Garde" w:hAnsi="ITC Avant Garde"/>
          <w:b/>
          <w:lang w:val="es-ES_tradnl"/>
        </w:rPr>
        <w:t xml:space="preserve">Medición: </w:t>
      </w:r>
      <w:r>
        <w:rPr>
          <w:rFonts w:ascii="ITC Avant Garde" w:hAnsi="ITC Avant Garde"/>
          <w:lang w:val="es-ES_tradnl"/>
        </w:rPr>
        <w:t>Función que comprende el registro, recolección, almacenamiento y procesamiento de información con respecto a</w:t>
      </w:r>
      <w:r w:rsidR="00D473EA">
        <w:rPr>
          <w:rFonts w:ascii="ITC Avant Garde" w:hAnsi="ITC Avant Garde"/>
          <w:lang w:val="es-ES_tradnl"/>
        </w:rPr>
        <w:t xml:space="preserve"> lo</w:t>
      </w:r>
      <w:r w:rsidR="00BC6139">
        <w:rPr>
          <w:rFonts w:ascii="ITC Avant Garde" w:hAnsi="ITC Avant Garde"/>
          <w:lang w:val="es-ES_tradnl"/>
        </w:rPr>
        <w:t xml:space="preserve">s </w:t>
      </w:r>
      <w:r w:rsidR="00BC6139" w:rsidRPr="00BC6139">
        <w:rPr>
          <w:rFonts w:ascii="ITC Avant Garde" w:hAnsi="ITC Avant Garde"/>
          <w:lang w:val="es-ES_tradnl"/>
        </w:rPr>
        <w:t>Parámetros de Calidad del Servicio de Acceso a Internet</w:t>
      </w:r>
      <w:r w:rsidR="00BC6139">
        <w:rPr>
          <w:rFonts w:ascii="ITC Avant Garde" w:hAnsi="ITC Avant Garde"/>
          <w:lang w:val="es-ES_tradnl"/>
        </w:rPr>
        <w:t xml:space="preserve"> </w:t>
      </w:r>
      <w:r w:rsidR="00D473EA">
        <w:rPr>
          <w:rFonts w:ascii="ITC Avant Garde" w:hAnsi="ITC Avant Garde"/>
          <w:lang w:val="es-ES_tradnl"/>
        </w:rPr>
        <w:t>establecido</w:t>
      </w:r>
      <w:r w:rsidR="00BC6139">
        <w:rPr>
          <w:rFonts w:ascii="ITC Avant Garde" w:hAnsi="ITC Avant Garde"/>
          <w:lang w:val="es-ES_tradnl"/>
        </w:rPr>
        <w:t>s</w:t>
      </w:r>
      <w:r w:rsidR="00D473EA">
        <w:rPr>
          <w:rFonts w:ascii="ITC Avant Garde" w:hAnsi="ITC Avant Garde"/>
          <w:lang w:val="es-ES_tradnl"/>
        </w:rPr>
        <w:t xml:space="preserve"> </w:t>
      </w:r>
      <w:r>
        <w:rPr>
          <w:rFonts w:ascii="ITC Avant Garde" w:hAnsi="ITC Avant Garde"/>
          <w:lang w:val="es-ES_tradnl"/>
        </w:rPr>
        <w:t xml:space="preserve">en los presentes </w:t>
      </w:r>
      <w:r w:rsidR="00412385">
        <w:rPr>
          <w:rFonts w:ascii="ITC Avant Garde" w:hAnsi="ITC Avant Garde"/>
          <w:lang w:val="es-ES_tradnl"/>
        </w:rPr>
        <w:t>L</w:t>
      </w:r>
      <w:r>
        <w:rPr>
          <w:rFonts w:ascii="ITC Avant Garde" w:hAnsi="ITC Avant Garde"/>
          <w:lang w:val="es-ES_tradnl"/>
        </w:rPr>
        <w:t>ineamientos;</w:t>
      </w:r>
    </w:p>
    <w:p w14:paraId="087BB077" w14:textId="77777777" w:rsidR="006A1579" w:rsidRPr="003644B2" w:rsidRDefault="003F36DB" w:rsidP="004D2647">
      <w:pPr>
        <w:pStyle w:val="Normal1"/>
        <w:numPr>
          <w:ilvl w:val="0"/>
          <w:numId w:val="5"/>
        </w:numPr>
        <w:contextualSpacing/>
        <w:jc w:val="both"/>
        <w:rPr>
          <w:rFonts w:ascii="ITC Avant Garde" w:hAnsi="ITC Avant Garde"/>
          <w:szCs w:val="22"/>
          <w:lang w:val="es-ES_tradnl"/>
        </w:rPr>
      </w:pPr>
      <w:r w:rsidRPr="003644B2">
        <w:rPr>
          <w:rFonts w:ascii="ITC Avant Garde" w:hAnsi="ITC Avant Garde"/>
          <w:b/>
          <w:szCs w:val="22"/>
          <w:lang w:val="es-ES_tradnl"/>
        </w:rPr>
        <w:t xml:space="preserve">Multiplexor de Acceso Agregador de Tráfico: </w:t>
      </w:r>
      <w:r w:rsidR="00B34548" w:rsidRPr="003644B2">
        <w:rPr>
          <w:rFonts w:ascii="ITC Avant Garde" w:hAnsi="ITC Avant Garde"/>
          <w:szCs w:val="22"/>
          <w:lang w:val="es-ES_tradnl"/>
        </w:rPr>
        <w:t>Sistema de terminación ubicado en la cabecer</w:t>
      </w:r>
      <w:r w:rsidR="00FE5162" w:rsidRPr="003644B2">
        <w:rPr>
          <w:rFonts w:ascii="ITC Avant Garde" w:hAnsi="ITC Avant Garde"/>
          <w:szCs w:val="22"/>
          <w:lang w:val="es-ES_tradnl"/>
        </w:rPr>
        <w:t>a o centro de distribución para</w:t>
      </w:r>
      <w:r w:rsidR="00B34548" w:rsidRPr="003644B2">
        <w:rPr>
          <w:rFonts w:ascii="ITC Avant Garde" w:hAnsi="ITC Avant Garde"/>
          <w:szCs w:val="22"/>
          <w:lang w:val="es-ES_tradnl"/>
        </w:rPr>
        <w:t xml:space="preserve"> </w:t>
      </w:r>
      <w:r w:rsidR="00D473EA">
        <w:rPr>
          <w:rFonts w:ascii="ITC Avant Garde" w:hAnsi="ITC Avant Garde"/>
          <w:szCs w:val="22"/>
          <w:lang w:val="es-ES_tradnl"/>
        </w:rPr>
        <w:t>el Servicio de Telefonía Fija</w:t>
      </w:r>
      <w:r w:rsidR="00632B79" w:rsidRPr="003644B2">
        <w:rPr>
          <w:rFonts w:ascii="ITC Avant Garde" w:hAnsi="ITC Avant Garde"/>
          <w:szCs w:val="22"/>
          <w:lang w:val="es-ES_tradnl"/>
        </w:rPr>
        <w:t xml:space="preserve"> y/o</w:t>
      </w:r>
      <w:r w:rsidR="00B34548" w:rsidRPr="003644B2">
        <w:rPr>
          <w:rFonts w:ascii="ITC Avant Garde" w:hAnsi="ITC Avant Garde"/>
          <w:szCs w:val="22"/>
          <w:lang w:val="es-ES_tradnl"/>
        </w:rPr>
        <w:t xml:space="preserve"> </w:t>
      </w:r>
      <w:r w:rsidR="00D473EA">
        <w:rPr>
          <w:rFonts w:ascii="ITC Avant Garde" w:hAnsi="ITC Avant Garde"/>
          <w:szCs w:val="22"/>
          <w:lang w:val="es-ES_tradnl"/>
        </w:rPr>
        <w:t>Servicio de Acceso a Internet</w:t>
      </w:r>
      <w:r w:rsidR="00B34548" w:rsidRPr="003644B2">
        <w:rPr>
          <w:rFonts w:ascii="ITC Avant Garde" w:hAnsi="ITC Avant Garde"/>
          <w:szCs w:val="22"/>
          <w:lang w:val="es-ES_tradnl"/>
        </w:rPr>
        <w:t>, que proporciona</w:t>
      </w:r>
      <w:r w:rsidR="00FE5162" w:rsidRPr="003644B2">
        <w:rPr>
          <w:rFonts w:ascii="ITC Avant Garde" w:hAnsi="ITC Avant Garde"/>
          <w:szCs w:val="22"/>
          <w:lang w:val="es-ES_tradnl"/>
        </w:rPr>
        <w:t xml:space="preserve">, administra y gestiona los recursos que le son asignados al </w:t>
      </w:r>
      <w:r w:rsidR="00D756A7">
        <w:rPr>
          <w:rFonts w:ascii="ITC Avant Garde" w:hAnsi="ITC Avant Garde"/>
          <w:szCs w:val="22"/>
          <w:lang w:val="es-ES_tradnl"/>
        </w:rPr>
        <w:t>usuario final</w:t>
      </w:r>
      <w:r w:rsidR="00FE5162" w:rsidRPr="003644B2">
        <w:rPr>
          <w:rFonts w:ascii="ITC Avant Garde" w:hAnsi="ITC Avant Garde"/>
          <w:szCs w:val="22"/>
          <w:lang w:val="es-ES_tradnl"/>
        </w:rPr>
        <w:t xml:space="preserve"> </w:t>
      </w:r>
      <w:r w:rsidR="00B34548" w:rsidRPr="003644B2">
        <w:rPr>
          <w:rFonts w:ascii="ITC Avant Garde" w:hAnsi="ITC Avant Garde"/>
          <w:szCs w:val="22"/>
          <w:lang w:val="es-ES_tradnl"/>
        </w:rPr>
        <w:t>para hacer posible la conectividad de datos en una red de área extensa</w:t>
      </w:r>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 xml:space="preserve">Dependiendo de la </w:t>
      </w:r>
      <w:r w:rsidR="005B7ECE">
        <w:rPr>
          <w:rFonts w:ascii="ITC Avant Garde" w:hAnsi="ITC Avant Garde"/>
          <w:szCs w:val="22"/>
          <w:lang w:val="es-ES_tradnl"/>
        </w:rPr>
        <w:t>T</w:t>
      </w:r>
      <w:r w:rsidR="004E5BD0" w:rsidRPr="003644B2">
        <w:rPr>
          <w:rFonts w:ascii="ITC Avant Garde" w:hAnsi="ITC Avant Garde"/>
          <w:szCs w:val="22"/>
          <w:lang w:val="es-ES_tradnl"/>
        </w:rPr>
        <w:t xml:space="preserve">ecnología de </w:t>
      </w:r>
      <w:r w:rsidR="005B7ECE">
        <w:rPr>
          <w:rFonts w:ascii="ITC Avant Garde" w:hAnsi="ITC Avant Garde"/>
          <w:szCs w:val="22"/>
          <w:lang w:val="es-ES_tradnl"/>
        </w:rPr>
        <w:t>A</w:t>
      </w:r>
      <w:r w:rsidR="004E5BD0" w:rsidRPr="003644B2">
        <w:rPr>
          <w:rFonts w:ascii="ITC Avant Garde" w:hAnsi="ITC Avant Garde"/>
          <w:szCs w:val="22"/>
          <w:lang w:val="es-ES_tradnl"/>
        </w:rPr>
        <w:t xml:space="preserve">cceso, </w:t>
      </w:r>
      <w:r w:rsidR="00CA4729" w:rsidRPr="003644B2">
        <w:rPr>
          <w:rFonts w:ascii="ITC Avant Garde" w:hAnsi="ITC Avant Garde"/>
          <w:szCs w:val="22"/>
          <w:lang w:val="es-ES_tradnl"/>
        </w:rPr>
        <w:t>en caso de fibra óptica</w:t>
      </w:r>
      <w:r w:rsidR="00CA4729">
        <w:rPr>
          <w:rFonts w:ascii="ITC Avant Garde" w:hAnsi="ITC Avant Garde"/>
          <w:szCs w:val="22"/>
          <w:lang w:val="es-ES_tradnl"/>
        </w:rPr>
        <w:t>,</w:t>
      </w:r>
      <w:r w:rsidR="00CA4729" w:rsidRPr="003644B2">
        <w:rPr>
          <w:rFonts w:ascii="ITC Avant Garde" w:hAnsi="ITC Avant Garde"/>
          <w:szCs w:val="22"/>
          <w:lang w:val="es-ES_tradnl"/>
        </w:rPr>
        <w:t xml:space="preserve"> </w:t>
      </w:r>
      <w:r w:rsidR="004E5BD0" w:rsidRPr="003644B2">
        <w:rPr>
          <w:rFonts w:ascii="ITC Avant Garde" w:hAnsi="ITC Avant Garde"/>
          <w:szCs w:val="22"/>
          <w:lang w:val="es-ES_tradnl"/>
        </w:rPr>
        <w:t>se refiere</w:t>
      </w:r>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dispositivo </w:t>
      </w:r>
      <w:r w:rsidR="00E12F2F" w:rsidRPr="003644B2">
        <w:rPr>
          <w:rFonts w:ascii="ITC Avant Garde" w:hAnsi="ITC Avant Garde"/>
          <w:szCs w:val="22"/>
          <w:lang w:val="es-ES_tradnl"/>
        </w:rPr>
        <w:lastRenderedPageBreak/>
        <w:t xml:space="preserve">de terminación óptica (del inglés, </w:t>
      </w:r>
      <w:r w:rsidR="00E12F2F" w:rsidRPr="003644B2">
        <w:rPr>
          <w:rFonts w:ascii="ITC Avant Garde" w:hAnsi="ITC Avant Garde"/>
          <w:i/>
          <w:szCs w:val="22"/>
          <w:lang w:val="es-ES_tradnl"/>
        </w:rPr>
        <w:t>Optical Line Termination</w:t>
      </w:r>
      <w:r w:rsidR="00E12F2F" w:rsidRPr="003644B2">
        <w:rPr>
          <w:rFonts w:ascii="ITC Avant Garde" w:hAnsi="ITC Avant Garde"/>
          <w:szCs w:val="22"/>
          <w:lang w:val="es-ES_tradnl"/>
        </w:rPr>
        <w:t xml:space="preserve">), </w:t>
      </w:r>
      <w:r w:rsidR="00945C1B" w:rsidRPr="003644B2">
        <w:rPr>
          <w:rFonts w:ascii="ITC Avant Garde" w:hAnsi="ITC Avant Garde"/>
          <w:szCs w:val="22"/>
          <w:lang w:val="es-ES_tradnl"/>
        </w:rPr>
        <w:t>en el caso de cobre</w:t>
      </w:r>
      <w:r w:rsidR="00945C1B">
        <w:rPr>
          <w:rFonts w:ascii="ITC Avant Garde" w:hAnsi="ITC Avant Garde"/>
          <w:szCs w:val="22"/>
          <w:lang w:val="es-ES_tradnl"/>
        </w:rPr>
        <w:t>,</w:t>
      </w:r>
      <w:r w:rsidR="00945C1B" w:rsidRPr="003644B2">
        <w:rPr>
          <w:rFonts w:ascii="ITC Avant Garde" w:hAnsi="ITC Avant Garde"/>
          <w:szCs w:val="22"/>
          <w:lang w:val="es-ES_tradnl"/>
        </w:rPr>
        <w:t xml:space="preserve">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multiplexor de línea de acceso de abonado digital (del inglés, </w:t>
      </w:r>
      <w:r w:rsidR="00E12F2F" w:rsidRPr="003644B2">
        <w:rPr>
          <w:rFonts w:ascii="ITC Avant Garde" w:hAnsi="ITC Avant Garde"/>
          <w:i/>
          <w:szCs w:val="22"/>
          <w:lang w:val="es-ES_tradnl"/>
        </w:rPr>
        <w:t>Digital Subscriber Line Access Multiplexer</w:t>
      </w:r>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o</w:t>
      </w:r>
      <w:r w:rsidR="00E12F2F" w:rsidRPr="003644B2">
        <w:rPr>
          <w:rFonts w:ascii="ITC Avant Garde" w:hAnsi="ITC Avant Garde"/>
          <w:szCs w:val="22"/>
          <w:lang w:val="es-ES_tradnl"/>
        </w:rPr>
        <w:t xml:space="preserve"> </w:t>
      </w:r>
      <w:r w:rsidR="004D2647" w:rsidRPr="004D2647">
        <w:rPr>
          <w:rFonts w:ascii="ITC Avant Garde" w:hAnsi="ITC Avant Garde"/>
          <w:szCs w:val="22"/>
          <w:lang w:val="es-ES_tradnl"/>
        </w:rPr>
        <w:t xml:space="preserve">en caso de cable coaxial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sistema de terminación de módems de cable (del inglés, </w:t>
      </w:r>
      <w:r w:rsidR="00E12F2F" w:rsidRPr="003644B2">
        <w:rPr>
          <w:rFonts w:ascii="ITC Avant Garde" w:hAnsi="ITC Avant Garde"/>
          <w:i/>
          <w:szCs w:val="22"/>
          <w:lang w:val="es-ES_tradnl"/>
        </w:rPr>
        <w:t>Cable Modem Termination System</w:t>
      </w:r>
      <w:r w:rsidR="00E12F2F" w:rsidRPr="003644B2">
        <w:rPr>
          <w:rFonts w:ascii="ITC Avant Garde" w:hAnsi="ITC Avant Garde"/>
          <w:szCs w:val="22"/>
          <w:lang w:val="es-ES_tradnl"/>
        </w:rPr>
        <w:t>)</w:t>
      </w:r>
      <w:r w:rsidR="00BF5543">
        <w:rPr>
          <w:rFonts w:ascii="ITC Avant Garde" w:hAnsi="ITC Avant Garde"/>
          <w:szCs w:val="22"/>
          <w:lang w:val="es-ES_tradnl"/>
        </w:rPr>
        <w:t>;</w:t>
      </w:r>
      <w:r w:rsidR="00576D5E">
        <w:rPr>
          <w:rFonts w:ascii="ITC Avant Garde" w:hAnsi="ITC Avant Garde"/>
          <w:szCs w:val="22"/>
          <w:lang w:val="es-ES_tradnl"/>
        </w:rPr>
        <w:t xml:space="preserve"> </w:t>
      </w:r>
    </w:p>
    <w:p w14:paraId="0C2D6EBF" w14:textId="3C449FA1" w:rsidR="00891AD6" w:rsidRPr="003644B2" w:rsidRDefault="00891AD6" w:rsidP="0039753E">
      <w:pPr>
        <w:pStyle w:val="Normal1"/>
        <w:numPr>
          <w:ilvl w:val="0"/>
          <w:numId w:val="5"/>
        </w:numPr>
        <w:contextualSpacing/>
        <w:jc w:val="both"/>
        <w:rPr>
          <w:rFonts w:ascii="ITC Avant Garde" w:hAnsi="ITC Avant Garde"/>
          <w:szCs w:val="22"/>
          <w:lang w:val="es-ES_tradnl"/>
        </w:rPr>
      </w:pPr>
      <w:r w:rsidRPr="00891AD6">
        <w:rPr>
          <w:rFonts w:ascii="ITC Avant Garde" w:hAnsi="ITC Avant Garde"/>
          <w:b/>
          <w:szCs w:val="22"/>
          <w:lang w:val="es-ES_tradnl"/>
        </w:rPr>
        <w:t>Operador</w:t>
      </w:r>
      <w:r w:rsidR="00614BE3">
        <w:rPr>
          <w:rFonts w:ascii="ITC Avant Garde" w:hAnsi="ITC Avant Garde"/>
          <w:b/>
          <w:szCs w:val="22"/>
          <w:lang w:val="es-ES_tradnl"/>
        </w:rPr>
        <w:t>a</w:t>
      </w:r>
      <w:r w:rsidRPr="00891AD6">
        <w:rPr>
          <w:rFonts w:ascii="ITC Avant Garde" w:hAnsi="ITC Avant Garde"/>
          <w:b/>
          <w:szCs w:val="22"/>
          <w:lang w:val="es-ES_tradnl"/>
        </w:rPr>
        <w:t>:</w:t>
      </w:r>
      <w:r>
        <w:rPr>
          <w:rFonts w:ascii="ITC Avant Garde" w:hAnsi="ITC Avant Garde"/>
          <w:szCs w:val="22"/>
          <w:lang w:val="es-ES_tradnl"/>
        </w:rPr>
        <w:t xml:space="preserve"> </w:t>
      </w:r>
      <w:r w:rsidR="00F1424A">
        <w:rPr>
          <w:rFonts w:ascii="ITC Avant Garde" w:hAnsi="ITC Avant Garde"/>
          <w:szCs w:val="22"/>
          <w:lang w:val="es-ES_tradnl"/>
        </w:rPr>
        <w:t xml:space="preserve">Persona </w:t>
      </w:r>
      <w:r w:rsidR="000C369F">
        <w:rPr>
          <w:rFonts w:ascii="ITC Avant Garde" w:hAnsi="ITC Avant Garde"/>
          <w:szCs w:val="22"/>
          <w:lang w:val="es-ES_tradnl"/>
        </w:rPr>
        <w:t xml:space="preserve">o sistema automatizado </w:t>
      </w:r>
      <w:r w:rsidR="00F1424A">
        <w:rPr>
          <w:rFonts w:ascii="ITC Avant Garde" w:hAnsi="ITC Avant Garde"/>
          <w:szCs w:val="22"/>
          <w:lang w:val="es-ES_tradnl"/>
        </w:rPr>
        <w:t xml:space="preserve">encargada de proporcionar servicio al </w:t>
      </w:r>
      <w:r w:rsidR="00D756A7">
        <w:rPr>
          <w:rFonts w:ascii="ITC Avant Garde" w:hAnsi="ITC Avant Garde"/>
          <w:szCs w:val="22"/>
          <w:lang w:val="es-ES_tradnl"/>
        </w:rPr>
        <w:t>usuario final</w:t>
      </w:r>
      <w:r w:rsidR="00316810">
        <w:rPr>
          <w:rFonts w:ascii="ITC Avant Garde" w:hAnsi="ITC Avant Garde"/>
          <w:szCs w:val="22"/>
          <w:lang w:val="es-ES_tradnl"/>
        </w:rPr>
        <w:t xml:space="preserve"> </w:t>
      </w:r>
      <w:r w:rsidR="004D2647">
        <w:rPr>
          <w:rFonts w:ascii="ITC Avant Garde" w:hAnsi="ITC Avant Garde"/>
          <w:szCs w:val="22"/>
          <w:lang w:val="es-ES_tradnl"/>
        </w:rPr>
        <w:t xml:space="preserve">del </w:t>
      </w:r>
      <w:r w:rsidR="005B7ECE">
        <w:rPr>
          <w:rFonts w:ascii="ITC Avant Garde" w:hAnsi="ITC Avant Garde"/>
          <w:szCs w:val="22"/>
          <w:lang w:val="es-ES_tradnl"/>
        </w:rPr>
        <w:t>S</w:t>
      </w:r>
      <w:r w:rsidR="004D2647">
        <w:rPr>
          <w:rFonts w:ascii="ITC Avant Garde" w:hAnsi="ITC Avant Garde"/>
          <w:szCs w:val="22"/>
          <w:lang w:val="es-ES_tradnl"/>
        </w:rPr>
        <w:t xml:space="preserve">ervicio </w:t>
      </w:r>
      <w:r w:rsidR="005B7ECE">
        <w:rPr>
          <w:rFonts w:ascii="ITC Avant Garde" w:hAnsi="ITC Avant Garde"/>
          <w:szCs w:val="22"/>
          <w:lang w:val="es-ES_tradnl"/>
        </w:rPr>
        <w:t>F</w:t>
      </w:r>
      <w:r w:rsidR="00316810">
        <w:rPr>
          <w:rFonts w:ascii="ITC Avant Garde" w:hAnsi="ITC Avant Garde"/>
          <w:szCs w:val="22"/>
          <w:lang w:val="es-ES_tradnl"/>
        </w:rPr>
        <w:t>ijo</w:t>
      </w:r>
      <w:r w:rsidR="00F1424A">
        <w:rPr>
          <w:rFonts w:ascii="ITC Avant Garde" w:hAnsi="ITC Avant Garde"/>
          <w:szCs w:val="22"/>
          <w:lang w:val="es-ES_tradnl"/>
        </w:rPr>
        <w:t xml:space="preserve"> vía telefónica para dar atención a sus requerimientos</w:t>
      </w:r>
      <w:r>
        <w:rPr>
          <w:rFonts w:ascii="ITC Avant Garde" w:hAnsi="ITC Avant Garde"/>
          <w:szCs w:val="22"/>
          <w:lang w:val="es-ES_tradnl"/>
        </w:rPr>
        <w:t>;</w:t>
      </w:r>
      <w:r w:rsidRPr="00891AD6">
        <w:rPr>
          <w:rFonts w:ascii="ITC Avant Garde" w:hAnsi="ITC Avant Garde"/>
          <w:b/>
          <w:color w:val="FF6699"/>
          <w:szCs w:val="22"/>
          <w:highlight w:val="white"/>
          <w:lang w:val="es-ES_tradnl"/>
        </w:rPr>
        <w:t xml:space="preserve"> </w:t>
      </w:r>
    </w:p>
    <w:p w14:paraId="45FE3AA0" w14:textId="77777777" w:rsidR="001C36EF" w:rsidRPr="002C5DAF" w:rsidRDefault="001C36EF" w:rsidP="0039753E">
      <w:pPr>
        <w:pStyle w:val="Normal1"/>
        <w:numPr>
          <w:ilvl w:val="0"/>
          <w:numId w:val="5"/>
        </w:numPr>
        <w:contextualSpacing/>
        <w:jc w:val="both"/>
        <w:rPr>
          <w:rFonts w:ascii="ITC Avant Garde" w:hAnsi="ITC Avant Garde"/>
          <w:color w:val="000000" w:themeColor="text1"/>
          <w:szCs w:val="22"/>
          <w:lang w:val="es-ES_tradnl"/>
        </w:rPr>
      </w:pPr>
      <w:r w:rsidRPr="003644B2">
        <w:rPr>
          <w:rFonts w:ascii="ITC Avant Garde" w:hAnsi="ITC Avant Garde"/>
          <w:b/>
          <w:szCs w:val="22"/>
          <w:lang w:val="es-ES_tradnl"/>
        </w:rPr>
        <w:t>Paquete de datos:</w:t>
      </w:r>
      <w:r w:rsidRPr="003644B2">
        <w:rPr>
          <w:rFonts w:ascii="ITC Avant Garde" w:hAnsi="ITC Avant Garde"/>
          <w:szCs w:val="22"/>
          <w:lang w:val="es-ES_tradnl"/>
        </w:rPr>
        <w:t xml:space="preserve"> Bloque de información con estructura básica e identificada por encabezados que permiten su transferencia a </w:t>
      </w:r>
      <w:r w:rsidRPr="002C5DAF">
        <w:rPr>
          <w:rFonts w:ascii="ITC Avant Garde" w:hAnsi="ITC Avant Garde"/>
          <w:color w:val="000000" w:themeColor="text1"/>
          <w:szCs w:val="22"/>
          <w:lang w:val="es-ES_tradnl"/>
        </w:rPr>
        <w:t xml:space="preserve">través de una red de </w:t>
      </w:r>
      <w:r w:rsidR="006E1B43" w:rsidRPr="002C5DAF">
        <w:rPr>
          <w:rFonts w:ascii="ITC Avant Garde" w:hAnsi="ITC Avant Garde"/>
          <w:color w:val="000000" w:themeColor="text1"/>
          <w:szCs w:val="22"/>
          <w:lang w:val="es-ES_tradnl"/>
        </w:rPr>
        <w:t>telecomunicaciones</w:t>
      </w:r>
      <w:r w:rsidRPr="002C5DAF">
        <w:rPr>
          <w:rFonts w:ascii="ITC Avant Garde" w:hAnsi="ITC Avant Garde"/>
          <w:color w:val="000000" w:themeColor="text1"/>
          <w:szCs w:val="22"/>
          <w:lang w:val="es-ES_tradnl"/>
        </w:rPr>
        <w:t>;</w:t>
      </w:r>
    </w:p>
    <w:p w14:paraId="451BF087" w14:textId="77777777" w:rsidR="001C36EF" w:rsidRPr="00132DD8" w:rsidRDefault="001C36EF" w:rsidP="0039753E">
      <w:pPr>
        <w:pStyle w:val="Normal1"/>
        <w:numPr>
          <w:ilvl w:val="0"/>
          <w:numId w:val="5"/>
        </w:numPr>
        <w:contextualSpacing/>
        <w:jc w:val="both"/>
        <w:rPr>
          <w:rFonts w:ascii="ITC Avant Garde" w:hAnsi="ITC Avant Garde"/>
          <w:b/>
          <w:color w:val="000000" w:themeColor="text1"/>
          <w:szCs w:val="22"/>
          <w:lang w:val="es-ES_tradnl"/>
        </w:rPr>
      </w:pPr>
      <w:r w:rsidRPr="002C5DAF">
        <w:rPr>
          <w:rFonts w:ascii="ITC Avant Garde" w:hAnsi="ITC Avant Garde"/>
          <w:b/>
          <w:color w:val="000000" w:themeColor="text1"/>
          <w:szCs w:val="22"/>
          <w:lang w:val="es-ES_tradnl"/>
        </w:rPr>
        <w:t xml:space="preserve">Parámetro de </w:t>
      </w:r>
      <w:r w:rsidR="002E6878" w:rsidRPr="002C5DAF">
        <w:rPr>
          <w:rFonts w:ascii="ITC Avant Garde" w:hAnsi="ITC Avant Garde"/>
          <w:b/>
          <w:color w:val="000000" w:themeColor="text1"/>
          <w:szCs w:val="22"/>
          <w:lang w:val="es-ES_tradnl"/>
        </w:rPr>
        <w:t>Calidad</w:t>
      </w:r>
      <w:r w:rsidRPr="002C5DAF">
        <w:rPr>
          <w:rFonts w:ascii="ITC Avant Garde" w:hAnsi="ITC Avant Garde"/>
          <w:b/>
          <w:color w:val="000000" w:themeColor="text1"/>
          <w:szCs w:val="22"/>
          <w:lang w:val="es-ES_tradnl"/>
        </w:rPr>
        <w:t xml:space="preserve">: </w:t>
      </w:r>
      <w:r w:rsidRPr="002C5DAF">
        <w:rPr>
          <w:rFonts w:ascii="ITC Avant Garde" w:hAnsi="ITC Avant Garde"/>
          <w:color w:val="000000" w:themeColor="text1"/>
          <w:szCs w:val="22"/>
          <w:lang w:val="es-ES_tradnl"/>
        </w:rPr>
        <w:t xml:space="preserve">Medida objetiva y comparable de la calidad de servicio entregada a los </w:t>
      </w:r>
      <w:r w:rsidR="00D756A7">
        <w:rPr>
          <w:rFonts w:ascii="ITC Avant Garde" w:hAnsi="ITC Avant Garde"/>
          <w:color w:val="000000" w:themeColor="text1"/>
          <w:szCs w:val="22"/>
          <w:lang w:val="es-ES_tradnl"/>
        </w:rPr>
        <w:t>usuarios finales</w:t>
      </w:r>
      <w:r w:rsidRPr="002C5DAF">
        <w:rPr>
          <w:rFonts w:ascii="ITC Avant Garde" w:hAnsi="ITC Avant Garde"/>
          <w:color w:val="000000" w:themeColor="text1"/>
          <w:szCs w:val="22"/>
          <w:lang w:val="es-ES_tradnl"/>
        </w:rPr>
        <w:t xml:space="preserve">, </w:t>
      </w:r>
      <w:r w:rsidR="0052271D">
        <w:rPr>
          <w:rFonts w:ascii="ITC Avant Garde" w:hAnsi="ITC Avant Garde"/>
          <w:color w:val="000000" w:themeColor="text1"/>
          <w:szCs w:val="22"/>
          <w:lang w:val="es-ES_tradnl"/>
        </w:rPr>
        <w:t>la</w:t>
      </w:r>
      <w:r w:rsidR="007F12C7" w:rsidRPr="002C5DAF">
        <w:rPr>
          <w:rFonts w:ascii="ITC Avant Garde" w:hAnsi="ITC Avant Garde"/>
          <w:color w:val="000000" w:themeColor="text1"/>
          <w:szCs w:val="22"/>
          <w:lang w:val="es-ES_tradnl"/>
        </w:rPr>
        <w:t xml:space="preserve"> </w:t>
      </w:r>
      <w:r w:rsidRPr="002C5DAF">
        <w:rPr>
          <w:rFonts w:ascii="ITC Avant Garde" w:hAnsi="ITC Avant Garde"/>
          <w:color w:val="000000" w:themeColor="text1"/>
          <w:szCs w:val="22"/>
          <w:lang w:val="es-ES_tradnl"/>
        </w:rPr>
        <w:t xml:space="preserve">cual está </w:t>
      </w:r>
      <w:r w:rsidR="00566E8E" w:rsidRPr="002C5DAF">
        <w:rPr>
          <w:rFonts w:ascii="ITC Avant Garde" w:hAnsi="ITC Avant Garde"/>
          <w:color w:val="000000" w:themeColor="text1"/>
          <w:szCs w:val="22"/>
          <w:lang w:val="es-ES_tradnl"/>
        </w:rPr>
        <w:t>relacionad</w:t>
      </w:r>
      <w:r w:rsidR="0052271D">
        <w:rPr>
          <w:rFonts w:ascii="ITC Avant Garde" w:hAnsi="ITC Avant Garde"/>
          <w:color w:val="000000" w:themeColor="text1"/>
          <w:szCs w:val="22"/>
          <w:lang w:val="es-ES_tradnl"/>
        </w:rPr>
        <w:t>a</w:t>
      </w:r>
      <w:r w:rsidR="00566E8E" w:rsidRPr="002C5DAF">
        <w:rPr>
          <w:rFonts w:ascii="ITC Avant Garde" w:hAnsi="ITC Avant Garde"/>
          <w:color w:val="000000" w:themeColor="text1"/>
          <w:szCs w:val="22"/>
          <w:lang w:val="es-ES_tradnl"/>
        </w:rPr>
        <w:t xml:space="preserve"> </w:t>
      </w:r>
      <w:r w:rsidRPr="002C5DAF">
        <w:rPr>
          <w:rFonts w:ascii="ITC Avant Garde" w:hAnsi="ITC Avant Garde"/>
          <w:color w:val="000000" w:themeColor="text1"/>
          <w:szCs w:val="22"/>
          <w:lang w:val="es-ES_tradnl"/>
        </w:rPr>
        <w:t xml:space="preserve">principalmente </w:t>
      </w:r>
      <w:r w:rsidR="0052271D">
        <w:rPr>
          <w:rFonts w:ascii="ITC Avant Garde" w:hAnsi="ITC Avant Garde"/>
          <w:color w:val="000000" w:themeColor="text1"/>
          <w:szCs w:val="22"/>
          <w:lang w:val="es-ES_tradnl"/>
        </w:rPr>
        <w:t>con</w:t>
      </w:r>
      <w:r w:rsidRPr="002C5DAF">
        <w:rPr>
          <w:rFonts w:ascii="ITC Avant Garde" w:hAnsi="ITC Avant Garde"/>
          <w:color w:val="000000" w:themeColor="text1"/>
          <w:szCs w:val="22"/>
          <w:lang w:val="es-ES_tradnl"/>
        </w:rPr>
        <w:t xml:space="preserve"> los servicios y sus características </w:t>
      </w:r>
      <w:r w:rsidR="00ED7BB1" w:rsidRPr="002C5DAF">
        <w:rPr>
          <w:rFonts w:ascii="ITC Avant Garde" w:hAnsi="ITC Avant Garde"/>
          <w:color w:val="000000" w:themeColor="text1"/>
          <w:szCs w:val="22"/>
          <w:lang w:val="es-ES_tradnl"/>
        </w:rPr>
        <w:t xml:space="preserve">independientemente </w:t>
      </w:r>
      <w:r w:rsidR="00ED7BB1" w:rsidRPr="00132DD8">
        <w:rPr>
          <w:rFonts w:ascii="ITC Avant Garde" w:hAnsi="ITC Avant Garde"/>
          <w:color w:val="000000" w:themeColor="text1"/>
          <w:szCs w:val="22"/>
          <w:lang w:val="es-ES_tradnl"/>
        </w:rPr>
        <w:t>de</w:t>
      </w:r>
      <w:r w:rsidRPr="00132DD8">
        <w:rPr>
          <w:rFonts w:ascii="ITC Avant Garde" w:hAnsi="ITC Avant Garde"/>
          <w:color w:val="000000" w:themeColor="text1"/>
          <w:szCs w:val="22"/>
          <w:lang w:val="es-ES_tradnl"/>
        </w:rPr>
        <w:t xml:space="preserve"> la </w:t>
      </w:r>
      <w:r w:rsidR="005B7ECE" w:rsidRPr="00132DD8">
        <w:rPr>
          <w:rFonts w:ascii="ITC Avant Garde" w:hAnsi="ITC Avant Garde"/>
          <w:color w:val="000000" w:themeColor="text1"/>
          <w:szCs w:val="22"/>
          <w:lang w:val="es-ES_tradnl"/>
        </w:rPr>
        <w:t>T</w:t>
      </w:r>
      <w:r w:rsidRPr="00132DD8">
        <w:rPr>
          <w:rFonts w:ascii="ITC Avant Garde" w:hAnsi="ITC Avant Garde"/>
          <w:color w:val="000000" w:themeColor="text1"/>
          <w:szCs w:val="22"/>
          <w:lang w:val="es-ES_tradnl"/>
        </w:rPr>
        <w:t xml:space="preserve">ecnología </w:t>
      </w:r>
      <w:r w:rsidR="00ED7BB1" w:rsidRPr="00132DD8">
        <w:rPr>
          <w:rFonts w:ascii="ITC Avant Garde" w:hAnsi="ITC Avant Garde"/>
          <w:color w:val="000000" w:themeColor="text1"/>
          <w:szCs w:val="22"/>
          <w:lang w:val="es-ES_tradnl"/>
        </w:rPr>
        <w:t xml:space="preserve">de </w:t>
      </w:r>
      <w:r w:rsidR="005B7ECE" w:rsidRPr="00132DD8">
        <w:rPr>
          <w:rFonts w:ascii="ITC Avant Garde" w:hAnsi="ITC Avant Garde"/>
          <w:color w:val="000000" w:themeColor="text1"/>
          <w:szCs w:val="22"/>
          <w:lang w:val="es-ES_tradnl"/>
        </w:rPr>
        <w:t>A</w:t>
      </w:r>
      <w:r w:rsidR="00ED7BB1" w:rsidRPr="00132DD8">
        <w:rPr>
          <w:rFonts w:ascii="ITC Avant Garde" w:hAnsi="ITC Avant Garde"/>
          <w:color w:val="000000" w:themeColor="text1"/>
          <w:szCs w:val="22"/>
          <w:lang w:val="es-ES_tradnl"/>
        </w:rPr>
        <w:t>cceso</w:t>
      </w:r>
      <w:r w:rsidR="00887C9F" w:rsidRPr="00132DD8">
        <w:rPr>
          <w:rFonts w:ascii="ITC Avant Garde" w:hAnsi="ITC Avant Garde"/>
          <w:color w:val="000000" w:themeColor="text1"/>
          <w:szCs w:val="22"/>
          <w:lang w:val="es-ES_tradnl"/>
        </w:rPr>
        <w:t>;</w:t>
      </w:r>
    </w:p>
    <w:p w14:paraId="5494C964" w14:textId="3DFE6109" w:rsidR="0065432E" w:rsidRPr="00132DD8" w:rsidRDefault="00B4660A" w:rsidP="0039753E">
      <w:pPr>
        <w:pStyle w:val="Normal1"/>
        <w:numPr>
          <w:ilvl w:val="0"/>
          <w:numId w:val="5"/>
        </w:numPr>
        <w:contextualSpacing/>
        <w:jc w:val="both"/>
        <w:rPr>
          <w:rFonts w:ascii="ITC Avant Garde" w:hAnsi="ITC Avant Garde"/>
          <w:szCs w:val="22"/>
          <w:lang w:val="es-ES_tradnl"/>
        </w:rPr>
      </w:pPr>
      <w:r w:rsidRPr="00132DD8">
        <w:rPr>
          <w:rFonts w:ascii="ITC Avant Garde" w:hAnsi="ITC Avant Garde"/>
          <w:b/>
          <w:szCs w:val="22"/>
          <w:lang w:val="es-ES_tradnl"/>
        </w:rPr>
        <w:t>Prestador</w:t>
      </w:r>
      <w:r w:rsidR="00FE28E9" w:rsidRPr="00132DD8">
        <w:rPr>
          <w:rFonts w:ascii="ITC Avant Garde" w:hAnsi="ITC Avant Garde"/>
          <w:b/>
          <w:szCs w:val="22"/>
          <w:lang w:val="es-ES_tradnl"/>
        </w:rPr>
        <w:t>es</w:t>
      </w:r>
      <w:r w:rsidRPr="00132DD8">
        <w:rPr>
          <w:rFonts w:ascii="ITC Avant Garde" w:hAnsi="ITC Avant Garde"/>
          <w:b/>
          <w:szCs w:val="22"/>
          <w:lang w:val="es-ES_tradnl"/>
        </w:rPr>
        <w:t xml:space="preserve"> del Servicio </w:t>
      </w:r>
      <w:r w:rsidR="002D1E83" w:rsidRPr="00132DD8">
        <w:rPr>
          <w:rFonts w:ascii="ITC Avant Garde" w:hAnsi="ITC Avant Garde"/>
          <w:b/>
          <w:szCs w:val="22"/>
          <w:lang w:val="es-ES_tradnl"/>
        </w:rPr>
        <w:t>Fijo</w:t>
      </w:r>
      <w:r w:rsidRPr="00132DD8">
        <w:rPr>
          <w:rFonts w:ascii="ITC Avant Garde" w:hAnsi="ITC Avant Garde"/>
          <w:b/>
          <w:szCs w:val="22"/>
          <w:lang w:val="es-ES_tradnl"/>
        </w:rPr>
        <w:t>:</w:t>
      </w:r>
      <w:r w:rsidR="00FE28E9" w:rsidRPr="00132DD8">
        <w:rPr>
          <w:rFonts w:ascii="ITC Avant Garde" w:hAnsi="ITC Avant Garde"/>
          <w:b/>
          <w:szCs w:val="22"/>
          <w:lang w:val="es-ES_tradnl"/>
        </w:rPr>
        <w:t xml:space="preserve"> </w:t>
      </w:r>
      <w:r w:rsidR="003F12BD">
        <w:rPr>
          <w:rFonts w:ascii="ITC Avant Garde" w:hAnsi="ITC Avant Garde"/>
          <w:szCs w:val="22"/>
          <w:lang w:val="es-ES_tradnl"/>
        </w:rPr>
        <w:t>L</w:t>
      </w:r>
      <w:r w:rsidR="00FE28E9" w:rsidRPr="00132DD8">
        <w:rPr>
          <w:rFonts w:ascii="ITC Avant Garde" w:hAnsi="ITC Avant Garde"/>
          <w:szCs w:val="22"/>
          <w:lang w:val="es-ES_tradnl"/>
        </w:rPr>
        <w:t>os</w:t>
      </w:r>
      <w:r w:rsidRPr="00132DD8">
        <w:rPr>
          <w:rFonts w:ascii="ITC Avant Garde" w:hAnsi="ITC Avant Garde"/>
          <w:szCs w:val="22"/>
          <w:lang w:val="es-ES_tradnl"/>
        </w:rPr>
        <w:t xml:space="preserve"> </w:t>
      </w:r>
      <w:r w:rsidR="00EC057E" w:rsidRPr="00132DD8">
        <w:rPr>
          <w:rFonts w:ascii="ITC Avant Garde" w:hAnsi="ITC Avant Garde"/>
          <w:szCs w:val="22"/>
          <w:lang w:val="es-ES_tradnl"/>
        </w:rPr>
        <w:t>C</w:t>
      </w:r>
      <w:r w:rsidR="00FE28E9" w:rsidRPr="00132DD8">
        <w:rPr>
          <w:rFonts w:ascii="ITC Avant Garde" w:hAnsi="ITC Avant Garde"/>
          <w:szCs w:val="22"/>
          <w:lang w:val="es-ES_tradnl"/>
        </w:rPr>
        <w:t>oncesionarios</w:t>
      </w:r>
      <w:r w:rsidR="00155EF3" w:rsidRPr="00132DD8" w:rsidDel="00EC057E">
        <w:rPr>
          <w:rFonts w:ascii="ITC Avant Garde" w:hAnsi="ITC Avant Garde"/>
          <w:szCs w:val="22"/>
          <w:lang w:val="es-ES_tradnl"/>
        </w:rPr>
        <w:t>,</w:t>
      </w:r>
      <w:r w:rsidR="00FE28E9" w:rsidRPr="00132DD8" w:rsidDel="00EC057E">
        <w:rPr>
          <w:rFonts w:ascii="ITC Avant Garde" w:hAnsi="ITC Avant Garde"/>
          <w:szCs w:val="22"/>
          <w:lang w:val="es-ES_tradnl"/>
        </w:rPr>
        <w:t xml:space="preserve"> </w:t>
      </w:r>
      <w:r w:rsidR="00155EF3" w:rsidRPr="00132DD8">
        <w:rPr>
          <w:rFonts w:ascii="ITC Avant Garde" w:hAnsi="ITC Avant Garde"/>
          <w:szCs w:val="22"/>
          <w:lang w:val="es-ES_tradnl"/>
        </w:rPr>
        <w:t>y</w:t>
      </w:r>
      <w:r w:rsidR="004E1CF0" w:rsidRPr="00132DD8">
        <w:rPr>
          <w:rFonts w:ascii="ITC Avant Garde" w:hAnsi="ITC Avant Garde"/>
          <w:szCs w:val="22"/>
          <w:lang w:val="es-ES_tradnl"/>
        </w:rPr>
        <w:t xml:space="preserve">, en su </w:t>
      </w:r>
      <w:r w:rsidR="00F22516" w:rsidRPr="00132DD8">
        <w:rPr>
          <w:rFonts w:ascii="ITC Avant Garde" w:hAnsi="ITC Avant Garde"/>
          <w:szCs w:val="22"/>
          <w:lang w:val="es-ES_tradnl"/>
        </w:rPr>
        <w:t>caso, Autorizados</w:t>
      </w:r>
      <w:r w:rsidR="00D473EA" w:rsidRPr="00132DD8">
        <w:rPr>
          <w:rFonts w:ascii="ITC Avant Garde" w:hAnsi="ITC Avant Garde"/>
          <w:szCs w:val="22"/>
          <w:lang w:val="es-ES_tradnl"/>
        </w:rPr>
        <w:t xml:space="preserve"> </w:t>
      </w:r>
      <w:r w:rsidR="004410DD" w:rsidRPr="00132DD8">
        <w:rPr>
          <w:rFonts w:ascii="ITC Avant Garde" w:hAnsi="ITC Avant Garde"/>
          <w:szCs w:val="22"/>
          <w:lang w:val="es-ES_tradnl"/>
        </w:rPr>
        <w:t>habilitados para</w:t>
      </w:r>
      <w:r w:rsidR="000F009C">
        <w:rPr>
          <w:rFonts w:ascii="ITC Avant Garde" w:hAnsi="ITC Avant Garde"/>
          <w:szCs w:val="22"/>
          <w:lang w:val="es-ES_tradnl"/>
        </w:rPr>
        <w:t xml:space="preserve"> </w:t>
      </w:r>
      <w:r w:rsidR="00632B79" w:rsidRPr="00132DD8">
        <w:rPr>
          <w:rFonts w:ascii="ITC Avant Garde" w:hAnsi="ITC Avant Garde"/>
          <w:szCs w:val="22"/>
          <w:lang w:val="es-ES_tradnl"/>
        </w:rPr>
        <w:t>presta</w:t>
      </w:r>
      <w:r w:rsidR="004410DD" w:rsidRPr="00132DD8">
        <w:rPr>
          <w:rFonts w:ascii="ITC Avant Garde" w:hAnsi="ITC Avant Garde"/>
          <w:szCs w:val="22"/>
          <w:lang w:val="es-ES_tradnl"/>
        </w:rPr>
        <w:t>r</w:t>
      </w:r>
      <w:r w:rsidR="00632B79" w:rsidRPr="00132DD8">
        <w:rPr>
          <w:rFonts w:ascii="ITC Avant Garde" w:hAnsi="ITC Avant Garde"/>
          <w:szCs w:val="22"/>
          <w:lang w:val="es-ES_tradnl"/>
        </w:rPr>
        <w:t xml:space="preserve"> el </w:t>
      </w:r>
      <w:r w:rsidR="00727ED6" w:rsidRPr="00132DD8">
        <w:rPr>
          <w:rFonts w:ascii="ITC Avant Garde" w:hAnsi="ITC Avant Garde"/>
          <w:szCs w:val="22"/>
          <w:lang w:val="es-ES_tradnl"/>
        </w:rPr>
        <w:t>S</w:t>
      </w:r>
      <w:r w:rsidR="00FE28E9" w:rsidRPr="00132DD8">
        <w:rPr>
          <w:rFonts w:ascii="ITC Avant Garde" w:hAnsi="ITC Avant Garde"/>
          <w:szCs w:val="22"/>
          <w:lang w:val="es-ES_tradnl"/>
        </w:rPr>
        <w:t xml:space="preserve">ervicio </w:t>
      </w:r>
      <w:r w:rsidR="00727ED6" w:rsidRPr="00132DD8">
        <w:rPr>
          <w:rFonts w:ascii="ITC Avant Garde" w:hAnsi="ITC Avant Garde"/>
          <w:szCs w:val="22"/>
          <w:lang w:val="es-ES_tradnl"/>
        </w:rPr>
        <w:t>F</w:t>
      </w:r>
      <w:r w:rsidR="002D1E83" w:rsidRPr="00132DD8">
        <w:rPr>
          <w:rFonts w:ascii="ITC Avant Garde" w:hAnsi="ITC Avant Garde"/>
          <w:szCs w:val="22"/>
          <w:lang w:val="es-ES_tradnl"/>
        </w:rPr>
        <w:t>ijo;</w:t>
      </w:r>
      <w:r w:rsidR="001D392B" w:rsidRPr="00132DD8">
        <w:rPr>
          <w:rFonts w:ascii="ITC Avant Garde" w:hAnsi="ITC Avant Garde"/>
          <w:szCs w:val="22"/>
          <w:lang w:val="es-ES_tradnl"/>
        </w:rPr>
        <w:t xml:space="preserve"> </w:t>
      </w:r>
    </w:p>
    <w:p w14:paraId="6AFEDE03" w14:textId="77777777" w:rsidR="00F7665C" w:rsidRPr="00DE0F1B" w:rsidRDefault="00F7665C" w:rsidP="00727ED6">
      <w:pPr>
        <w:pStyle w:val="Normal1"/>
        <w:numPr>
          <w:ilvl w:val="0"/>
          <w:numId w:val="5"/>
        </w:numPr>
        <w:contextualSpacing/>
        <w:jc w:val="both"/>
        <w:rPr>
          <w:rFonts w:ascii="ITC Avant Garde" w:hAnsi="ITC Avant Garde"/>
          <w:szCs w:val="22"/>
          <w:lang w:val="es-ES_tradnl"/>
        </w:rPr>
      </w:pPr>
      <w:r w:rsidRPr="00DE0F1B">
        <w:rPr>
          <w:rFonts w:ascii="ITC Avant Garde" w:hAnsi="ITC Avant Garde"/>
          <w:b/>
          <w:szCs w:val="22"/>
          <w:lang w:val="es-ES_tradnl"/>
        </w:rPr>
        <w:t>Prueba Única:</w:t>
      </w:r>
      <w:r w:rsidRPr="00DE0F1B">
        <w:rPr>
          <w:rFonts w:ascii="ITC Avant Garde" w:hAnsi="ITC Avant Garde"/>
          <w:szCs w:val="22"/>
          <w:lang w:val="es-ES_tradnl"/>
        </w:rPr>
        <w:t xml:space="preserve"> Evento que permite a los </w:t>
      </w:r>
      <w:r w:rsidR="00D756A7" w:rsidRPr="00DE0F1B">
        <w:rPr>
          <w:rFonts w:ascii="ITC Avant Garde" w:hAnsi="ITC Avant Garde"/>
          <w:szCs w:val="22"/>
          <w:lang w:val="es-ES_tradnl"/>
        </w:rPr>
        <w:t>usuarios finales</w:t>
      </w:r>
      <w:r w:rsidRPr="00DE0F1B">
        <w:rPr>
          <w:rFonts w:ascii="ITC Avant Garde" w:hAnsi="ITC Avant Garde"/>
          <w:szCs w:val="22"/>
          <w:lang w:val="es-ES_tradnl"/>
        </w:rPr>
        <w:t xml:space="preserve"> obtener un resultado inmediato con respecto a la calidad del servicio que reciben por parte de los Prestadores de</w:t>
      </w:r>
      <w:r w:rsidR="00262F09" w:rsidRPr="00DE0F1B">
        <w:rPr>
          <w:rFonts w:ascii="ITC Avant Garde" w:hAnsi="ITC Avant Garde"/>
          <w:szCs w:val="22"/>
          <w:lang w:val="es-ES_tradnl"/>
        </w:rPr>
        <w:t>l Servicio Fijo que brind</w:t>
      </w:r>
      <w:r w:rsidR="00727ED6" w:rsidRPr="00DE0F1B">
        <w:rPr>
          <w:rFonts w:ascii="ITC Avant Garde" w:hAnsi="ITC Avant Garde"/>
          <w:szCs w:val="22"/>
          <w:lang w:val="es-ES_tradnl"/>
        </w:rPr>
        <w:t>a</w:t>
      </w:r>
      <w:r w:rsidR="00262F09" w:rsidRPr="00DE0F1B">
        <w:rPr>
          <w:rFonts w:ascii="ITC Avant Garde" w:hAnsi="ITC Avant Garde"/>
          <w:szCs w:val="22"/>
          <w:lang w:val="es-ES_tradnl"/>
        </w:rPr>
        <w:t xml:space="preserve">n el </w:t>
      </w:r>
      <w:r w:rsidR="00E94D9E" w:rsidRPr="00DE0F1B">
        <w:rPr>
          <w:rFonts w:ascii="ITC Avant Garde" w:hAnsi="ITC Avant Garde"/>
          <w:szCs w:val="22"/>
          <w:lang w:val="es-ES_tradnl"/>
        </w:rPr>
        <w:t>S</w:t>
      </w:r>
      <w:r w:rsidR="00262F09" w:rsidRPr="00DE0F1B">
        <w:rPr>
          <w:rFonts w:ascii="ITC Avant Garde" w:hAnsi="ITC Avant Garde"/>
          <w:szCs w:val="22"/>
          <w:lang w:val="es-ES_tradnl"/>
        </w:rPr>
        <w:t>ervicio de</w:t>
      </w:r>
      <w:r w:rsidRPr="00DE0F1B">
        <w:rPr>
          <w:rFonts w:ascii="ITC Avant Garde" w:hAnsi="ITC Avant Garde"/>
          <w:szCs w:val="22"/>
          <w:lang w:val="es-ES_tradnl"/>
        </w:rPr>
        <w:t xml:space="preserve"> </w:t>
      </w:r>
      <w:r w:rsidR="00E94D9E" w:rsidRPr="00DE0F1B">
        <w:rPr>
          <w:rFonts w:ascii="ITC Avant Garde" w:hAnsi="ITC Avant Garde"/>
          <w:szCs w:val="22"/>
          <w:lang w:val="es-ES_tradnl"/>
        </w:rPr>
        <w:t>A</w:t>
      </w:r>
      <w:r w:rsidRPr="00DE0F1B">
        <w:rPr>
          <w:rFonts w:ascii="ITC Avant Garde" w:hAnsi="ITC Avant Garde"/>
          <w:szCs w:val="22"/>
          <w:lang w:val="es-ES_tradnl"/>
        </w:rPr>
        <w:t xml:space="preserve">cceso a Internet relacionada con los Parámetros de Calidad del </w:t>
      </w:r>
      <w:r w:rsidR="00727ED6" w:rsidRPr="00DE0F1B">
        <w:rPr>
          <w:rFonts w:ascii="ITC Avant Garde" w:hAnsi="ITC Avant Garde"/>
          <w:szCs w:val="22"/>
          <w:lang w:val="es-ES_tradnl"/>
        </w:rPr>
        <w:t>S</w:t>
      </w:r>
      <w:r w:rsidRPr="00DE0F1B">
        <w:rPr>
          <w:rFonts w:ascii="ITC Avant Garde" w:hAnsi="ITC Avant Garde"/>
          <w:szCs w:val="22"/>
          <w:lang w:val="es-ES_tradnl"/>
        </w:rPr>
        <w:t xml:space="preserve">ervicio de </w:t>
      </w:r>
      <w:r w:rsidR="00727ED6" w:rsidRPr="00DE0F1B">
        <w:rPr>
          <w:rFonts w:ascii="ITC Avant Garde" w:hAnsi="ITC Avant Garde"/>
          <w:szCs w:val="22"/>
          <w:lang w:val="es-ES_tradnl"/>
        </w:rPr>
        <w:t>Acceso a Internet</w:t>
      </w:r>
      <w:r w:rsidRPr="00DE0F1B">
        <w:rPr>
          <w:rFonts w:ascii="ITC Avant Garde" w:hAnsi="ITC Avant Garde"/>
          <w:szCs w:val="22"/>
          <w:lang w:val="es-ES_tradnl"/>
        </w:rPr>
        <w:t>;</w:t>
      </w:r>
      <w:r w:rsidR="00727ED6" w:rsidRPr="00DE0F1B">
        <w:rPr>
          <w:rFonts w:ascii="ITC Avant Garde" w:hAnsi="ITC Avant Garde"/>
          <w:szCs w:val="22"/>
          <w:lang w:val="es-ES_tradnl"/>
        </w:rPr>
        <w:t xml:space="preserve"> </w:t>
      </w:r>
    </w:p>
    <w:p w14:paraId="4E980D61" w14:textId="77777777" w:rsidR="00092A89" w:rsidRPr="00FD04A0" w:rsidRDefault="00092A89" w:rsidP="00FD04A0">
      <w:pPr>
        <w:pStyle w:val="Prrafodelista"/>
        <w:numPr>
          <w:ilvl w:val="0"/>
          <w:numId w:val="5"/>
        </w:numPr>
        <w:jc w:val="both"/>
        <w:rPr>
          <w:rFonts w:ascii="ITC Avant Garde" w:hAnsi="ITC Avant Garde"/>
          <w:szCs w:val="22"/>
          <w:lang w:val="es-ES_tradnl"/>
        </w:rPr>
      </w:pPr>
      <w:r w:rsidRPr="00132DD8">
        <w:rPr>
          <w:rFonts w:ascii="ITC Avant Garde" w:hAnsi="ITC Avant Garde"/>
          <w:b/>
          <w:szCs w:val="22"/>
        </w:rPr>
        <w:t>Puerta de</w:t>
      </w:r>
      <w:r w:rsidRPr="003644B2">
        <w:rPr>
          <w:rFonts w:ascii="ITC Avant Garde" w:hAnsi="ITC Avant Garde"/>
          <w:b/>
          <w:szCs w:val="22"/>
        </w:rPr>
        <w:t xml:space="preserve"> Enlace</w:t>
      </w:r>
      <w:r>
        <w:rPr>
          <w:rFonts w:ascii="ITC Avant Garde" w:hAnsi="ITC Avant Garde"/>
          <w:szCs w:val="22"/>
        </w:rPr>
        <w:t>: Dispositivo de la red de área l</w:t>
      </w:r>
      <w:r w:rsidRPr="003644B2">
        <w:rPr>
          <w:rFonts w:ascii="ITC Avant Garde" w:hAnsi="ITC Avant Garde"/>
          <w:szCs w:val="22"/>
        </w:rPr>
        <w:t>ocal que permite el intercambio de Paquetes de datos con otras redes</w:t>
      </w:r>
      <w:r w:rsidR="000F4F59">
        <w:rPr>
          <w:rFonts w:ascii="ITC Avant Garde" w:hAnsi="ITC Avant Garde"/>
          <w:szCs w:val="22"/>
        </w:rPr>
        <w:t xml:space="preserve"> fijas</w:t>
      </w:r>
      <w:r w:rsidRPr="003644B2">
        <w:rPr>
          <w:rFonts w:ascii="ITC Avant Garde" w:hAnsi="ITC Avant Garde"/>
          <w:szCs w:val="22"/>
        </w:rPr>
        <w:t xml:space="preserve"> además de realizar funciones de enrutamiento;</w:t>
      </w:r>
    </w:p>
    <w:p w14:paraId="3A46187B" w14:textId="77777777" w:rsidR="00A23780" w:rsidRPr="00A23780" w:rsidRDefault="00194EEE" w:rsidP="0039753E">
      <w:pPr>
        <w:pStyle w:val="Normal1"/>
        <w:numPr>
          <w:ilvl w:val="0"/>
          <w:numId w:val="5"/>
        </w:numPr>
        <w:contextualSpacing/>
        <w:jc w:val="both"/>
        <w:rPr>
          <w:rFonts w:ascii="ITC Avant Garde" w:hAnsi="ITC Avant Garde"/>
          <w:szCs w:val="22"/>
          <w:lang w:val="es-ES_tradnl"/>
        </w:rPr>
      </w:pPr>
      <w:r w:rsidRPr="00194EEE">
        <w:rPr>
          <w:rFonts w:ascii="ITC Avant Garde" w:hAnsi="ITC Avant Garde"/>
          <w:b/>
          <w:szCs w:val="22"/>
          <w:lang w:val="es-ES_tradnl"/>
        </w:rPr>
        <w:t>Reporte de Falla:</w:t>
      </w:r>
      <w:r w:rsidRPr="00194EEE">
        <w:rPr>
          <w:rFonts w:ascii="ITC Avant Garde" w:hAnsi="ITC Avant Garde"/>
          <w:szCs w:val="22"/>
        </w:rPr>
        <w:t xml:space="preserve"> </w:t>
      </w:r>
      <w:r w:rsidR="009E032E">
        <w:rPr>
          <w:rFonts w:ascii="ITC Avant Garde" w:hAnsi="ITC Avant Garde"/>
          <w:szCs w:val="22"/>
        </w:rPr>
        <w:t xml:space="preserve">Informe </w:t>
      </w:r>
      <w:r w:rsidR="004652B8">
        <w:rPr>
          <w:rFonts w:ascii="ITC Avant Garde" w:hAnsi="ITC Avant Garde"/>
          <w:szCs w:val="22"/>
        </w:rPr>
        <w:t>generado</w:t>
      </w:r>
      <w:r w:rsidR="009E032E">
        <w:rPr>
          <w:rFonts w:ascii="ITC Avant Garde" w:hAnsi="ITC Avant Garde"/>
          <w:szCs w:val="22"/>
        </w:rPr>
        <w:t xml:space="preserve"> a partir de </w:t>
      </w:r>
      <w:r w:rsidR="004652B8">
        <w:rPr>
          <w:rFonts w:ascii="ITC Avant Garde" w:hAnsi="ITC Avant Garde"/>
          <w:szCs w:val="22"/>
        </w:rPr>
        <w:t>la solicitud</w:t>
      </w:r>
      <w:r w:rsidR="009E032E">
        <w:rPr>
          <w:rFonts w:ascii="ITC Avant Garde" w:hAnsi="ITC Avant Garde"/>
          <w:szCs w:val="22"/>
        </w:rPr>
        <w:t xml:space="preserve"> </w:t>
      </w:r>
      <w:r w:rsidR="004652B8">
        <w:rPr>
          <w:rFonts w:ascii="ITC Avant Garde" w:hAnsi="ITC Avant Garde"/>
          <w:szCs w:val="22"/>
        </w:rPr>
        <w:t xml:space="preserve">realizada por un </w:t>
      </w:r>
      <w:r w:rsidR="00D756A7">
        <w:rPr>
          <w:rFonts w:ascii="ITC Avant Garde" w:hAnsi="ITC Avant Garde"/>
          <w:szCs w:val="22"/>
        </w:rPr>
        <w:t>usuario final</w:t>
      </w:r>
      <w:r w:rsidR="0053751A">
        <w:rPr>
          <w:rFonts w:ascii="ITC Avant Garde" w:hAnsi="ITC Avant Garde"/>
          <w:szCs w:val="22"/>
        </w:rPr>
        <w:t xml:space="preserve"> </w:t>
      </w:r>
      <w:r w:rsidR="004D2647">
        <w:rPr>
          <w:rFonts w:ascii="ITC Avant Garde" w:hAnsi="ITC Avant Garde"/>
          <w:szCs w:val="22"/>
        </w:rPr>
        <w:t xml:space="preserve">del </w:t>
      </w:r>
      <w:r w:rsidR="00B52B9C">
        <w:rPr>
          <w:rFonts w:ascii="ITC Avant Garde" w:hAnsi="ITC Avant Garde"/>
          <w:szCs w:val="22"/>
        </w:rPr>
        <w:t>S</w:t>
      </w:r>
      <w:r w:rsidR="004D2647">
        <w:rPr>
          <w:rFonts w:ascii="ITC Avant Garde" w:hAnsi="ITC Avant Garde"/>
          <w:szCs w:val="22"/>
        </w:rPr>
        <w:t xml:space="preserve">ervicio </w:t>
      </w:r>
      <w:r w:rsidR="00B52B9C">
        <w:rPr>
          <w:rFonts w:ascii="ITC Avant Garde" w:hAnsi="ITC Avant Garde"/>
          <w:szCs w:val="22"/>
        </w:rPr>
        <w:t>F</w:t>
      </w:r>
      <w:r w:rsidR="0053751A">
        <w:rPr>
          <w:rFonts w:ascii="ITC Avant Garde" w:hAnsi="ITC Avant Garde"/>
          <w:szCs w:val="22"/>
        </w:rPr>
        <w:t>ijo</w:t>
      </w:r>
      <w:r w:rsidR="004652B8">
        <w:rPr>
          <w:rFonts w:ascii="ITC Avant Garde" w:hAnsi="ITC Avant Garde"/>
          <w:szCs w:val="22"/>
        </w:rPr>
        <w:t xml:space="preserve">, a causa de una degradación </w:t>
      </w:r>
      <w:r w:rsidR="00E77F64">
        <w:rPr>
          <w:rFonts w:ascii="ITC Avant Garde" w:hAnsi="ITC Avant Garde"/>
          <w:szCs w:val="22"/>
        </w:rPr>
        <w:t>que provoque la</w:t>
      </w:r>
      <w:r w:rsidR="004652B8">
        <w:rPr>
          <w:rFonts w:ascii="ITC Avant Garde" w:hAnsi="ITC Avant Garde"/>
          <w:szCs w:val="22"/>
        </w:rPr>
        <w:t xml:space="preserve"> interrupción </w:t>
      </w:r>
      <w:r w:rsidR="00E77F64">
        <w:rPr>
          <w:rFonts w:ascii="ITC Avant Garde" w:hAnsi="ITC Avant Garde"/>
          <w:szCs w:val="22"/>
        </w:rPr>
        <w:t>d</w:t>
      </w:r>
      <w:r w:rsidR="004652B8">
        <w:rPr>
          <w:rFonts w:ascii="ITC Avant Garde" w:hAnsi="ITC Avant Garde"/>
          <w:szCs w:val="22"/>
        </w:rPr>
        <w:t>el servicio contratado</w:t>
      </w:r>
      <w:r w:rsidR="00E77F64">
        <w:rPr>
          <w:rFonts w:ascii="ITC Avant Garde" w:hAnsi="ITC Avant Garde"/>
          <w:szCs w:val="22"/>
        </w:rPr>
        <w:t xml:space="preserve"> que sea imputable al Prestador del Servicio Fijo</w:t>
      </w:r>
      <w:r w:rsidR="004652B8">
        <w:rPr>
          <w:rFonts w:ascii="ITC Avant Garde" w:hAnsi="ITC Avant Garde"/>
          <w:szCs w:val="22"/>
        </w:rPr>
        <w:t xml:space="preserve"> creado por el</w:t>
      </w:r>
      <w:r w:rsidR="009E032E">
        <w:rPr>
          <w:rFonts w:ascii="ITC Avant Garde" w:hAnsi="ITC Avant Garde"/>
          <w:szCs w:val="22"/>
        </w:rPr>
        <w:t xml:space="preserve"> correspondiente punto de contacto del </w:t>
      </w:r>
      <w:r w:rsidR="006824BD">
        <w:rPr>
          <w:rFonts w:ascii="ITC Avant Garde" w:hAnsi="ITC Avant Garde"/>
          <w:szCs w:val="22"/>
        </w:rPr>
        <w:t>mismo</w:t>
      </w:r>
      <w:r w:rsidR="000F107F">
        <w:rPr>
          <w:rFonts w:ascii="ITC Avant Garde" w:hAnsi="ITC Avant Garde"/>
          <w:szCs w:val="22"/>
        </w:rPr>
        <w:t>;</w:t>
      </w:r>
      <w:r>
        <w:rPr>
          <w:rFonts w:ascii="ITC Avant Garde" w:hAnsi="ITC Avant Garde"/>
          <w:szCs w:val="22"/>
        </w:rPr>
        <w:t xml:space="preserve"> </w:t>
      </w:r>
    </w:p>
    <w:p w14:paraId="2E260326" w14:textId="77777777" w:rsidR="00D45B5D" w:rsidRPr="00A23780" w:rsidRDefault="0006451C" w:rsidP="0039753E">
      <w:pPr>
        <w:pStyle w:val="Normal1"/>
        <w:numPr>
          <w:ilvl w:val="0"/>
          <w:numId w:val="5"/>
        </w:numPr>
        <w:contextualSpacing/>
        <w:jc w:val="both"/>
        <w:rPr>
          <w:rFonts w:ascii="ITC Avant Garde" w:hAnsi="ITC Avant Garde"/>
          <w:szCs w:val="22"/>
          <w:lang w:val="es-ES_tradnl"/>
        </w:rPr>
      </w:pPr>
      <w:r w:rsidRPr="00A23780">
        <w:rPr>
          <w:rFonts w:ascii="ITC Avant Garde" w:hAnsi="ITC Avant Garde"/>
          <w:b/>
          <w:szCs w:val="22"/>
          <w:lang w:val="es-ES_tradnl"/>
        </w:rPr>
        <w:t>Servicio</w:t>
      </w:r>
      <w:r w:rsidR="002476D8" w:rsidRPr="00A23780">
        <w:rPr>
          <w:rFonts w:ascii="ITC Avant Garde" w:hAnsi="ITC Avant Garde"/>
          <w:b/>
          <w:szCs w:val="22"/>
          <w:lang w:val="es-ES_tradnl"/>
        </w:rPr>
        <w:t xml:space="preserve"> de Acceso a Internet:</w:t>
      </w:r>
      <w:r w:rsidR="002476D8" w:rsidRPr="00A23780">
        <w:rPr>
          <w:rFonts w:ascii="ITC Avant Garde" w:hAnsi="ITC Avant Garde"/>
          <w:szCs w:val="22"/>
          <w:lang w:val="es-ES_tradnl"/>
        </w:rPr>
        <w:t xml:space="preserve"> Servicio público de telecomunicaciones que permite la carga y descarga de datos mediante la utilización del protocolo de comunicación de Internet IP, permitiendo a los </w:t>
      </w:r>
      <w:r w:rsidR="00011A62">
        <w:rPr>
          <w:rFonts w:ascii="ITC Avant Garde" w:hAnsi="ITC Avant Garde"/>
          <w:szCs w:val="22"/>
          <w:lang w:val="es-ES_tradnl"/>
        </w:rPr>
        <w:t>usuarios finales</w:t>
      </w:r>
      <w:r w:rsidR="0017449D" w:rsidRPr="00A23780">
        <w:rPr>
          <w:rFonts w:ascii="ITC Avant Garde" w:hAnsi="ITC Avant Garde"/>
          <w:szCs w:val="22"/>
          <w:lang w:val="es-ES_tradnl"/>
        </w:rPr>
        <w:t xml:space="preserve"> </w:t>
      </w:r>
      <w:r w:rsidR="002476D8" w:rsidRPr="00A23780">
        <w:rPr>
          <w:rFonts w:ascii="ITC Avant Garde" w:hAnsi="ITC Avant Garde"/>
          <w:szCs w:val="22"/>
          <w:lang w:val="es-ES_tradnl"/>
        </w:rPr>
        <w:t>acceder a contenidos, aplicaciones o servicios disponibles en Internet;</w:t>
      </w:r>
    </w:p>
    <w:p w14:paraId="035381D4" w14:textId="6392FA4F" w:rsidR="00D025EA" w:rsidRDefault="00D025EA" w:rsidP="0039753E">
      <w:pPr>
        <w:pStyle w:val="Normal1"/>
        <w:numPr>
          <w:ilvl w:val="0"/>
          <w:numId w:val="5"/>
        </w:numPr>
        <w:contextualSpacing/>
        <w:jc w:val="both"/>
        <w:rPr>
          <w:rFonts w:ascii="ITC Avant Garde" w:hAnsi="ITC Avant Garde"/>
          <w:szCs w:val="22"/>
          <w:lang w:val="es-ES_tradnl"/>
        </w:rPr>
      </w:pPr>
      <w:r w:rsidRPr="009451CD">
        <w:rPr>
          <w:rFonts w:ascii="ITC Avant Garde" w:hAnsi="ITC Avant Garde"/>
          <w:b/>
          <w:szCs w:val="22"/>
          <w:lang w:val="es-ES_tradnl"/>
        </w:rPr>
        <w:t xml:space="preserve">Servicio de </w:t>
      </w:r>
      <w:r w:rsidR="00A23780" w:rsidRPr="009451CD">
        <w:rPr>
          <w:rFonts w:ascii="ITC Avant Garde" w:hAnsi="ITC Avant Garde"/>
          <w:b/>
          <w:szCs w:val="22"/>
          <w:lang w:val="es-ES_tradnl"/>
        </w:rPr>
        <w:t>Telefonía Fija</w:t>
      </w:r>
      <w:r w:rsidRPr="009451CD">
        <w:rPr>
          <w:rFonts w:ascii="ITC Avant Garde" w:hAnsi="ITC Avant Garde"/>
          <w:szCs w:val="22"/>
          <w:lang w:val="es-ES_tradnl"/>
        </w:rPr>
        <w:t>:</w:t>
      </w:r>
      <w:r w:rsidRPr="006E2C54">
        <w:rPr>
          <w:rFonts w:ascii="ITC Avant Garde" w:hAnsi="ITC Avant Garde"/>
          <w:szCs w:val="22"/>
          <w:lang w:val="es-ES_tradnl"/>
        </w:rPr>
        <w:t xml:space="preserve"> Servicio de telecomunicaciones que permite realizar una comunicación bidireccional de voz a través de una red pública de telecomunicaciones para que al menos dos </w:t>
      </w:r>
      <w:r w:rsidR="00011A62">
        <w:rPr>
          <w:rFonts w:ascii="ITC Avant Garde" w:hAnsi="ITC Avant Garde"/>
          <w:szCs w:val="22"/>
          <w:lang w:val="es-ES_tradnl"/>
        </w:rPr>
        <w:t>usuarios finales</w:t>
      </w:r>
      <w:r w:rsidR="00011A62" w:rsidRPr="00A23780">
        <w:rPr>
          <w:rFonts w:ascii="ITC Avant Garde" w:hAnsi="ITC Avant Garde"/>
          <w:szCs w:val="22"/>
          <w:lang w:val="es-ES_tradnl"/>
        </w:rPr>
        <w:t xml:space="preserve"> </w:t>
      </w:r>
      <w:r w:rsidRPr="006E2C54">
        <w:rPr>
          <w:rFonts w:ascii="ITC Avant Garde" w:hAnsi="ITC Avant Garde"/>
          <w:szCs w:val="22"/>
          <w:lang w:val="es-ES_tradnl"/>
        </w:rPr>
        <w:t>conectados a puntos de acceso de la red puedan realizar una comunicación en tiempo real;</w:t>
      </w:r>
    </w:p>
    <w:p w14:paraId="35A85E42" w14:textId="5642A202" w:rsidR="00912A87" w:rsidRPr="00C114BB" w:rsidRDefault="00912A87" w:rsidP="0039753E">
      <w:pPr>
        <w:pStyle w:val="Normal1"/>
        <w:numPr>
          <w:ilvl w:val="0"/>
          <w:numId w:val="5"/>
        </w:numPr>
        <w:contextualSpacing/>
        <w:jc w:val="both"/>
        <w:rPr>
          <w:rFonts w:ascii="ITC Avant Garde" w:hAnsi="ITC Avant Garde"/>
          <w:szCs w:val="22"/>
          <w:lang w:val="es-ES_tradnl"/>
        </w:rPr>
      </w:pPr>
      <w:r w:rsidRPr="00C114BB">
        <w:rPr>
          <w:rFonts w:ascii="ITC Avant Garde" w:hAnsi="ITC Avant Garde"/>
          <w:b/>
          <w:szCs w:val="22"/>
          <w:lang w:val="es-ES_tradnl"/>
        </w:rPr>
        <w:lastRenderedPageBreak/>
        <w:t xml:space="preserve">Servicio Fijo: </w:t>
      </w:r>
      <w:r w:rsidRPr="00C114BB">
        <w:rPr>
          <w:rFonts w:ascii="ITC Avant Garde" w:hAnsi="ITC Avant Garde"/>
          <w:szCs w:val="22"/>
          <w:lang w:val="es-ES_tradnl"/>
        </w:rPr>
        <w:t>Servicio de telecomunicaciones</w:t>
      </w:r>
      <w:r w:rsidR="00FE7B67" w:rsidRPr="00C114BB">
        <w:rPr>
          <w:rFonts w:ascii="ITC Avant Garde" w:hAnsi="ITC Avant Garde"/>
          <w:szCs w:val="22"/>
          <w:lang w:val="es-ES_tradnl"/>
        </w:rPr>
        <w:t xml:space="preserve"> </w:t>
      </w:r>
      <w:r w:rsidRPr="00C114BB">
        <w:rPr>
          <w:rFonts w:ascii="ITC Avant Garde" w:hAnsi="ITC Avant Garde"/>
          <w:szCs w:val="22"/>
          <w:lang w:val="es-ES_tradnl"/>
        </w:rPr>
        <w:t>que</w:t>
      </w:r>
      <w:r w:rsidR="006824BD" w:rsidRPr="00C114BB">
        <w:rPr>
          <w:rFonts w:ascii="ITC Avant Garde" w:hAnsi="ITC Avant Garde"/>
          <w:szCs w:val="22"/>
          <w:lang w:val="es-ES_tradnl"/>
        </w:rPr>
        <w:t>,</w:t>
      </w:r>
      <w:r w:rsidRPr="00C114BB">
        <w:rPr>
          <w:rFonts w:ascii="ITC Avant Garde" w:hAnsi="ITC Avant Garde"/>
          <w:szCs w:val="22"/>
          <w:lang w:val="es-ES_tradnl"/>
        </w:rPr>
        <w:t xml:space="preserve"> de acuerdo a los títulos de concesión </w:t>
      </w:r>
      <w:r w:rsidR="00F826FA" w:rsidRPr="00C114BB">
        <w:rPr>
          <w:rFonts w:ascii="ITC Avant Garde" w:hAnsi="ITC Avant Garde"/>
          <w:szCs w:val="22"/>
          <w:lang w:val="es-ES_tradnl"/>
        </w:rPr>
        <w:t xml:space="preserve">o </w:t>
      </w:r>
      <w:r w:rsidR="00512BA9" w:rsidRPr="00C114BB">
        <w:rPr>
          <w:rFonts w:ascii="ITC Avant Garde" w:hAnsi="ITC Avant Garde"/>
          <w:szCs w:val="22"/>
          <w:lang w:val="es-ES_tradnl"/>
        </w:rPr>
        <w:t>autorización,</w:t>
      </w:r>
      <w:r w:rsidR="007072CC" w:rsidRPr="00C114BB">
        <w:rPr>
          <w:rFonts w:ascii="ITC Avant Garde" w:hAnsi="ITC Avant Garde"/>
          <w:szCs w:val="22"/>
          <w:lang w:val="es-ES_tradnl"/>
        </w:rPr>
        <w:t xml:space="preserve"> </w:t>
      </w:r>
      <w:r w:rsidR="006824BD" w:rsidRPr="00C114BB">
        <w:rPr>
          <w:rFonts w:ascii="ITC Avant Garde" w:hAnsi="ITC Avant Garde"/>
          <w:szCs w:val="22"/>
          <w:lang w:val="es-ES_tradnl"/>
        </w:rPr>
        <w:t xml:space="preserve">permite prestar a </w:t>
      </w:r>
      <w:r w:rsidR="00011A62" w:rsidRPr="00C114BB">
        <w:rPr>
          <w:rFonts w:ascii="ITC Avant Garde" w:hAnsi="ITC Avant Garde"/>
          <w:szCs w:val="22"/>
          <w:lang w:val="es-ES_tradnl"/>
        </w:rPr>
        <w:t>usuarios finales</w:t>
      </w:r>
      <w:r w:rsidR="006824BD" w:rsidRPr="00C114BB">
        <w:rPr>
          <w:rFonts w:ascii="ITC Avant Garde" w:hAnsi="ITC Avant Garde"/>
          <w:szCs w:val="22"/>
          <w:lang w:val="es-ES_tradnl"/>
        </w:rPr>
        <w:t xml:space="preserve"> </w:t>
      </w:r>
      <w:r w:rsidR="0040322B" w:rsidRPr="00C114BB">
        <w:rPr>
          <w:rFonts w:ascii="ITC Avant Garde" w:hAnsi="ITC Avant Garde"/>
          <w:szCs w:val="22"/>
          <w:lang w:val="es-ES_tradnl"/>
        </w:rPr>
        <w:t xml:space="preserve">el Servicio de </w:t>
      </w:r>
      <w:r w:rsidR="00D65C4E">
        <w:rPr>
          <w:rFonts w:ascii="ITC Avant Garde" w:hAnsi="ITC Avant Garde"/>
          <w:szCs w:val="22"/>
          <w:lang w:val="es-ES_tradnl"/>
        </w:rPr>
        <w:t>Telefonía Fija</w:t>
      </w:r>
      <w:r w:rsidR="00D65C4E" w:rsidRPr="00C114BB">
        <w:rPr>
          <w:rFonts w:ascii="ITC Avant Garde" w:hAnsi="ITC Avant Garde"/>
          <w:szCs w:val="22"/>
          <w:lang w:val="es-ES_tradnl"/>
        </w:rPr>
        <w:t xml:space="preserve"> </w:t>
      </w:r>
      <w:r w:rsidR="00660849" w:rsidRPr="00C114BB">
        <w:rPr>
          <w:rFonts w:ascii="ITC Avant Garde" w:hAnsi="ITC Avant Garde"/>
          <w:szCs w:val="22"/>
          <w:lang w:val="es-ES_tradnl"/>
        </w:rPr>
        <w:t>y/</w:t>
      </w:r>
      <w:r w:rsidR="0040322B" w:rsidRPr="00C114BB">
        <w:rPr>
          <w:rFonts w:ascii="ITC Avant Garde" w:hAnsi="ITC Avant Garde"/>
          <w:szCs w:val="22"/>
          <w:lang w:val="es-ES_tradnl"/>
        </w:rPr>
        <w:t xml:space="preserve">o el Servicio de Acceso a Internet en </w:t>
      </w:r>
      <w:r w:rsidRPr="00C114BB">
        <w:rPr>
          <w:rFonts w:ascii="ITC Avant Garde" w:hAnsi="ITC Avant Garde"/>
          <w:szCs w:val="22"/>
          <w:lang w:val="es-ES_tradnl"/>
        </w:rPr>
        <w:t>una ubicación geográfica</w:t>
      </w:r>
      <w:r w:rsidR="00747816">
        <w:rPr>
          <w:rFonts w:ascii="ITC Avant Garde" w:hAnsi="ITC Avant Garde"/>
          <w:szCs w:val="22"/>
          <w:lang w:val="es-ES_tradnl"/>
        </w:rPr>
        <w:t xml:space="preserve"> fija</w:t>
      </w:r>
      <w:r w:rsidRPr="00C114BB">
        <w:rPr>
          <w:rFonts w:ascii="ITC Avant Garde" w:hAnsi="ITC Avant Garde"/>
          <w:szCs w:val="22"/>
          <w:lang w:val="es-ES_tradnl"/>
        </w:rPr>
        <w:t xml:space="preserve"> </w:t>
      </w:r>
      <w:r w:rsidR="00747816">
        <w:rPr>
          <w:rFonts w:ascii="ITC Avant Garde" w:hAnsi="ITC Avant Garde"/>
          <w:szCs w:val="22"/>
          <w:lang w:val="es-ES_tradnl"/>
        </w:rPr>
        <w:t>o</w:t>
      </w:r>
      <w:r w:rsidR="00942FF7">
        <w:rPr>
          <w:rFonts w:ascii="ITC Avant Garde" w:hAnsi="ITC Avant Garde"/>
          <w:szCs w:val="22"/>
          <w:lang w:val="es-ES_tradnl"/>
        </w:rPr>
        <w:t>,</w:t>
      </w:r>
      <w:r w:rsidR="00747816">
        <w:rPr>
          <w:rFonts w:ascii="ITC Avant Garde" w:hAnsi="ITC Avant Garde"/>
          <w:szCs w:val="22"/>
          <w:lang w:val="es-ES_tradnl"/>
        </w:rPr>
        <w:t xml:space="preserve"> </w:t>
      </w:r>
      <w:r w:rsidR="00942FF7">
        <w:rPr>
          <w:rFonts w:ascii="ITC Avant Garde" w:hAnsi="ITC Avant Garde"/>
          <w:szCs w:val="22"/>
          <w:lang w:val="es-ES_tradnl"/>
        </w:rPr>
        <w:t xml:space="preserve">en un área menor a la cobertura del servicio </w:t>
      </w:r>
      <w:r w:rsidRPr="00C114BB">
        <w:rPr>
          <w:rFonts w:ascii="ITC Avant Garde" w:hAnsi="ITC Avant Garde"/>
          <w:szCs w:val="22"/>
          <w:lang w:val="es-ES_tradnl"/>
        </w:rPr>
        <w:t>de</w:t>
      </w:r>
      <w:r w:rsidR="00747816">
        <w:rPr>
          <w:rFonts w:ascii="ITC Avant Garde" w:hAnsi="ITC Avant Garde"/>
          <w:szCs w:val="22"/>
          <w:lang w:val="es-ES_tradnl"/>
        </w:rPr>
        <w:t>limitada por el Prestador del Servicio Fijo</w:t>
      </w:r>
      <w:r w:rsidRPr="00C114BB">
        <w:rPr>
          <w:rFonts w:ascii="ITC Avant Garde" w:hAnsi="ITC Avant Garde"/>
          <w:szCs w:val="22"/>
          <w:lang w:val="es-ES_tradnl"/>
        </w:rPr>
        <w:t>;</w:t>
      </w:r>
    </w:p>
    <w:p w14:paraId="1734E552" w14:textId="77777777" w:rsidR="00087E88" w:rsidRDefault="001C36EF" w:rsidP="00087E88">
      <w:pPr>
        <w:pStyle w:val="Normal1"/>
        <w:numPr>
          <w:ilvl w:val="0"/>
          <w:numId w:val="5"/>
        </w:numPr>
        <w:contextualSpacing/>
        <w:jc w:val="both"/>
        <w:rPr>
          <w:rFonts w:ascii="ITC Avant Garde" w:hAnsi="ITC Avant Garde"/>
          <w:color w:val="000000" w:themeColor="text1"/>
          <w:szCs w:val="22"/>
          <w:lang w:val="es-ES_tradnl"/>
        </w:rPr>
      </w:pPr>
      <w:r w:rsidRPr="00C114BB">
        <w:rPr>
          <w:rFonts w:ascii="ITC Avant Garde" w:hAnsi="ITC Avant Garde"/>
          <w:b/>
          <w:color w:val="000000" w:themeColor="text1"/>
          <w:szCs w:val="22"/>
          <w:lang w:val="es-ES_tradnl"/>
        </w:rPr>
        <w:t>Sistemas de Gestión</w:t>
      </w:r>
      <w:r w:rsidR="00195EA3" w:rsidRPr="00C114BB">
        <w:rPr>
          <w:rFonts w:ascii="ITC Avant Garde" w:hAnsi="ITC Avant Garde"/>
          <w:color w:val="000000" w:themeColor="text1"/>
          <w:szCs w:val="22"/>
          <w:lang w:val="es-ES_tradnl"/>
        </w:rPr>
        <w:t xml:space="preserve">: </w:t>
      </w:r>
      <w:r w:rsidR="002C3CD2" w:rsidRPr="00C114BB">
        <w:rPr>
          <w:rFonts w:ascii="ITC Avant Garde" w:hAnsi="ITC Avant Garde"/>
          <w:color w:val="000000" w:themeColor="text1"/>
          <w:szCs w:val="22"/>
          <w:lang w:val="es-ES_tradnl"/>
        </w:rPr>
        <w:t>Sistema que puede</w:t>
      </w:r>
      <w:r w:rsidR="002C3CD2" w:rsidRPr="00340832">
        <w:rPr>
          <w:rFonts w:ascii="ITC Avant Garde" w:hAnsi="ITC Avant Garde"/>
          <w:color w:val="000000" w:themeColor="text1"/>
          <w:szCs w:val="22"/>
          <w:lang w:val="es-ES_tradnl"/>
        </w:rPr>
        <w:t xml:space="preserve"> realizar funciones, tales como, de inventario, ingeniería, administración, facturación, planificación y/o funciones de reparación de las redes de los </w:t>
      </w:r>
      <w:r w:rsidR="006474CC">
        <w:rPr>
          <w:rFonts w:ascii="ITC Avant Garde" w:hAnsi="ITC Avant Garde"/>
          <w:color w:val="000000" w:themeColor="text1"/>
          <w:szCs w:val="22"/>
          <w:lang w:val="es-ES_tradnl"/>
        </w:rPr>
        <w:t>Prestadores del Servicio Fijo</w:t>
      </w:r>
      <w:r w:rsidR="00A23780">
        <w:rPr>
          <w:rFonts w:ascii="ITC Avant Garde" w:hAnsi="ITC Avant Garde"/>
          <w:color w:val="000000" w:themeColor="text1"/>
          <w:szCs w:val="22"/>
          <w:lang w:val="es-ES_tradnl"/>
        </w:rPr>
        <w:t xml:space="preserve"> </w:t>
      </w:r>
      <w:r w:rsidR="00A23780">
        <w:rPr>
          <w:rFonts w:ascii="ITC Avant Garde" w:hAnsi="ITC Avant Garde"/>
          <w:szCs w:val="22"/>
          <w:lang w:val="es-ES_tradnl"/>
        </w:rPr>
        <w:t>que brindan el</w:t>
      </w:r>
      <w:r w:rsidR="00A23780" w:rsidRPr="003644B2">
        <w:rPr>
          <w:rFonts w:ascii="ITC Avant Garde" w:hAnsi="ITC Avant Garde"/>
          <w:szCs w:val="22"/>
          <w:lang w:val="es-ES_tradnl"/>
        </w:rPr>
        <w:t xml:space="preserve"> Servicio </w:t>
      </w:r>
      <w:r w:rsidR="00A23780">
        <w:rPr>
          <w:rFonts w:ascii="ITC Avant Garde" w:hAnsi="ITC Avant Garde"/>
          <w:szCs w:val="22"/>
          <w:lang w:val="es-ES_tradnl"/>
        </w:rPr>
        <w:t>de Acceso a Internet</w:t>
      </w:r>
      <w:r w:rsidR="001D107D" w:rsidRPr="00340832">
        <w:rPr>
          <w:rFonts w:ascii="ITC Avant Garde" w:hAnsi="ITC Avant Garde"/>
          <w:color w:val="000000" w:themeColor="text1"/>
          <w:szCs w:val="22"/>
          <w:lang w:val="es-ES_tradnl"/>
        </w:rPr>
        <w:t>;</w:t>
      </w:r>
    </w:p>
    <w:p w14:paraId="634E2F03" w14:textId="77777777" w:rsidR="00087E88" w:rsidRDefault="001C36EF" w:rsidP="00087E88">
      <w:pPr>
        <w:pStyle w:val="Normal1"/>
        <w:numPr>
          <w:ilvl w:val="0"/>
          <w:numId w:val="5"/>
        </w:numPr>
        <w:contextualSpacing/>
        <w:jc w:val="both"/>
        <w:rPr>
          <w:rFonts w:ascii="ITC Avant Garde" w:hAnsi="ITC Avant Garde"/>
          <w:color w:val="000000" w:themeColor="text1"/>
          <w:szCs w:val="22"/>
          <w:lang w:val="es-ES_tradnl"/>
        </w:rPr>
      </w:pPr>
      <w:r w:rsidRPr="00087E88">
        <w:rPr>
          <w:rFonts w:ascii="ITC Avant Garde" w:hAnsi="ITC Avant Garde"/>
          <w:b/>
          <w:szCs w:val="22"/>
          <w:lang w:val="es-ES_tradnl"/>
        </w:rPr>
        <w:t xml:space="preserve">Tasa de Transmisión de Datos: </w:t>
      </w:r>
      <w:r w:rsidRPr="00087E88">
        <w:rPr>
          <w:rFonts w:ascii="ITC Avant Garde" w:hAnsi="ITC Avant Garde"/>
          <w:szCs w:val="22"/>
          <w:lang w:val="es-ES_tradnl"/>
        </w:rPr>
        <w:t>Parámetro que describe el núm</w:t>
      </w:r>
      <w:r w:rsidRPr="00087E88">
        <w:rPr>
          <w:rFonts w:ascii="ITC Avant Garde" w:hAnsi="ITC Avant Garde"/>
          <w:color w:val="000000" w:themeColor="text1"/>
          <w:szCs w:val="22"/>
          <w:lang w:val="es-ES_tradnl"/>
        </w:rPr>
        <w:t xml:space="preserve">ero de bits </w:t>
      </w:r>
      <w:r w:rsidR="003835FF">
        <w:rPr>
          <w:rFonts w:ascii="ITC Avant Garde" w:hAnsi="ITC Avant Garde"/>
          <w:color w:val="000000" w:themeColor="text1"/>
          <w:szCs w:val="22"/>
          <w:lang w:val="es-ES_tradnl"/>
        </w:rPr>
        <w:t xml:space="preserve">efectivamente </w:t>
      </w:r>
      <w:r w:rsidRPr="00087E88">
        <w:rPr>
          <w:rFonts w:ascii="ITC Avant Garde" w:hAnsi="ITC Avant Garde"/>
          <w:color w:val="000000" w:themeColor="text1"/>
          <w:szCs w:val="22"/>
          <w:lang w:val="es-ES_tradnl"/>
        </w:rPr>
        <w:t>transmitidos en una dirección entre puntos específicos</w:t>
      </w:r>
      <w:r w:rsidR="00EA6DBC" w:rsidRPr="00087E88">
        <w:rPr>
          <w:rFonts w:ascii="ITC Avant Garde" w:hAnsi="ITC Avant Garde"/>
          <w:color w:val="000000" w:themeColor="text1"/>
          <w:szCs w:val="22"/>
          <w:lang w:val="es-ES_tradnl"/>
        </w:rPr>
        <w:t xml:space="preserve"> de una red pública de telecomunicaciones</w:t>
      </w:r>
      <w:r w:rsidRPr="00087E88">
        <w:rPr>
          <w:rFonts w:ascii="ITC Avant Garde" w:hAnsi="ITC Avant Garde"/>
          <w:color w:val="000000" w:themeColor="text1"/>
          <w:szCs w:val="22"/>
          <w:lang w:val="es-ES_tradnl"/>
        </w:rPr>
        <w:t xml:space="preserve"> por </w:t>
      </w:r>
      <w:r w:rsidRPr="00087E88">
        <w:rPr>
          <w:rFonts w:ascii="ITC Avant Garde" w:hAnsi="ITC Avant Garde"/>
          <w:szCs w:val="22"/>
          <w:lang w:val="es-ES_tradnl"/>
        </w:rPr>
        <w:t xml:space="preserve">unidad de tiempo, también llamada velocidad de transferencia </w:t>
      </w:r>
      <w:r w:rsidR="002B7074" w:rsidRPr="00087E88">
        <w:rPr>
          <w:rFonts w:ascii="ITC Avant Garde" w:hAnsi="ITC Avant Garde"/>
          <w:szCs w:val="22"/>
          <w:lang w:val="es-ES_tradnl"/>
        </w:rPr>
        <w:t>(</w:t>
      </w:r>
      <w:r w:rsidRPr="00087E88">
        <w:rPr>
          <w:rFonts w:ascii="ITC Avant Garde" w:hAnsi="ITC Avant Garde"/>
          <w:szCs w:val="22"/>
          <w:lang w:val="es-ES_tradnl"/>
        </w:rPr>
        <w:t xml:space="preserve">del inglés, </w:t>
      </w:r>
      <w:r w:rsidRPr="00087E88">
        <w:rPr>
          <w:rFonts w:ascii="ITC Avant Garde" w:hAnsi="ITC Avant Garde"/>
          <w:i/>
          <w:szCs w:val="22"/>
          <w:lang w:val="es-ES_tradnl"/>
        </w:rPr>
        <w:t>Throughput</w:t>
      </w:r>
      <w:r w:rsidR="002B7074" w:rsidRPr="00087E88">
        <w:rPr>
          <w:rFonts w:ascii="ITC Avant Garde" w:hAnsi="ITC Avant Garde"/>
          <w:szCs w:val="22"/>
          <w:lang w:val="es-ES_tradnl"/>
        </w:rPr>
        <w:t>)</w:t>
      </w:r>
      <w:r w:rsidRPr="00087E88">
        <w:rPr>
          <w:rFonts w:ascii="ITC Avant Garde" w:hAnsi="ITC Avant Garde"/>
          <w:szCs w:val="22"/>
          <w:lang w:val="es-ES_tradnl"/>
        </w:rPr>
        <w:t>;</w:t>
      </w:r>
      <w:r w:rsidR="005571C5" w:rsidRPr="00087E88">
        <w:rPr>
          <w:rFonts w:ascii="ITC Avant Garde" w:hAnsi="ITC Avant Garde"/>
          <w:b/>
          <w:color w:val="FF6699"/>
          <w:szCs w:val="22"/>
          <w:highlight w:val="white"/>
          <w:lang w:val="es-ES_tradnl"/>
        </w:rPr>
        <w:t xml:space="preserve"> </w:t>
      </w:r>
    </w:p>
    <w:p w14:paraId="496E7715" w14:textId="77777777" w:rsidR="00087E88" w:rsidRPr="0052522D" w:rsidRDefault="001C36EF" w:rsidP="00087E88">
      <w:pPr>
        <w:pStyle w:val="Normal1"/>
        <w:numPr>
          <w:ilvl w:val="0"/>
          <w:numId w:val="5"/>
        </w:numPr>
        <w:contextualSpacing/>
        <w:jc w:val="both"/>
        <w:rPr>
          <w:rFonts w:ascii="ITC Avant Garde" w:hAnsi="ITC Avant Garde"/>
          <w:color w:val="000000" w:themeColor="text1"/>
          <w:szCs w:val="22"/>
          <w:lang w:val="es-ES_tradnl"/>
        </w:rPr>
      </w:pPr>
      <w:r w:rsidRPr="00087E88">
        <w:rPr>
          <w:rFonts w:ascii="ITC Avant Garde" w:hAnsi="ITC Avant Garde"/>
          <w:b/>
          <w:szCs w:val="22"/>
          <w:lang w:val="es-ES_tradnl"/>
        </w:rPr>
        <w:t xml:space="preserve">Tecnología de Acceso: </w:t>
      </w:r>
      <w:r w:rsidRPr="00087E88">
        <w:rPr>
          <w:rFonts w:ascii="ITC Avant Garde" w:hAnsi="ITC Avant Garde"/>
          <w:szCs w:val="22"/>
          <w:lang w:val="es-ES_tradnl"/>
        </w:rPr>
        <w:t>Tipo de tecnología q</w:t>
      </w:r>
      <w:r w:rsidR="00632B79" w:rsidRPr="00087E88">
        <w:rPr>
          <w:rFonts w:ascii="ITC Avant Garde" w:hAnsi="ITC Avant Garde"/>
          <w:szCs w:val="22"/>
          <w:lang w:val="es-ES_tradnl"/>
        </w:rPr>
        <w:t xml:space="preserve">ue se utiliza en las redes del </w:t>
      </w:r>
      <w:r w:rsidR="00047C25" w:rsidRPr="00087E88">
        <w:rPr>
          <w:rFonts w:ascii="ITC Avant Garde" w:hAnsi="ITC Avant Garde"/>
          <w:szCs w:val="22"/>
          <w:lang w:val="es-ES_tradnl"/>
        </w:rPr>
        <w:t>S</w:t>
      </w:r>
      <w:r w:rsidRPr="00087E88">
        <w:rPr>
          <w:rFonts w:ascii="ITC Avant Garde" w:hAnsi="ITC Avant Garde"/>
          <w:szCs w:val="22"/>
          <w:lang w:val="es-ES_tradnl"/>
        </w:rPr>
        <w:t xml:space="preserve">ervicio </w:t>
      </w:r>
      <w:r w:rsidR="00047C25" w:rsidRPr="00087E88">
        <w:rPr>
          <w:rFonts w:ascii="ITC Avant Garde" w:hAnsi="ITC Avant Garde"/>
          <w:szCs w:val="22"/>
          <w:lang w:val="es-ES_tradnl"/>
        </w:rPr>
        <w:t>F</w:t>
      </w:r>
      <w:r w:rsidR="002D1E83" w:rsidRPr="00087E88">
        <w:rPr>
          <w:rFonts w:ascii="ITC Avant Garde" w:hAnsi="ITC Avant Garde"/>
          <w:szCs w:val="22"/>
          <w:lang w:val="es-ES_tradnl"/>
        </w:rPr>
        <w:t>ijo</w:t>
      </w:r>
      <w:r w:rsidRPr="00087E88">
        <w:rPr>
          <w:rFonts w:ascii="ITC Avant Garde" w:hAnsi="ITC Avant Garde"/>
          <w:szCs w:val="22"/>
          <w:lang w:val="es-ES_tradnl"/>
        </w:rPr>
        <w:t xml:space="preserve"> para que el </w:t>
      </w:r>
      <w:r w:rsidR="00011A62">
        <w:rPr>
          <w:rFonts w:ascii="ITC Avant Garde" w:hAnsi="ITC Avant Garde"/>
          <w:szCs w:val="22"/>
          <w:lang w:val="es-ES_tradnl"/>
        </w:rPr>
        <w:t>usuario final</w:t>
      </w:r>
      <w:r w:rsidR="00011A62" w:rsidRPr="00A23780">
        <w:rPr>
          <w:rFonts w:ascii="ITC Avant Garde" w:hAnsi="ITC Avant Garde"/>
          <w:szCs w:val="22"/>
          <w:lang w:val="es-ES_tradnl"/>
        </w:rPr>
        <w:t xml:space="preserve"> </w:t>
      </w:r>
      <w:r w:rsidRPr="00087E88">
        <w:rPr>
          <w:rFonts w:ascii="ITC Avant Garde" w:hAnsi="ITC Avant Garde"/>
          <w:szCs w:val="22"/>
          <w:lang w:val="es-ES_tradnl"/>
        </w:rPr>
        <w:t xml:space="preserve">acceda a los </w:t>
      </w:r>
      <w:r w:rsidR="00BC6139">
        <w:rPr>
          <w:rFonts w:ascii="ITC Avant Garde" w:hAnsi="ITC Avant Garde"/>
          <w:szCs w:val="22"/>
          <w:lang w:val="es-ES_tradnl"/>
        </w:rPr>
        <w:t>s</w:t>
      </w:r>
      <w:r w:rsidRPr="00087E88">
        <w:rPr>
          <w:rFonts w:ascii="ITC Avant Garde" w:hAnsi="ITC Avant Garde"/>
          <w:szCs w:val="22"/>
          <w:lang w:val="es-ES_tradnl"/>
        </w:rPr>
        <w:t xml:space="preserve">ervicios </w:t>
      </w:r>
      <w:r w:rsidR="00BC6139">
        <w:rPr>
          <w:rFonts w:ascii="ITC Avant Garde" w:hAnsi="ITC Avant Garde"/>
          <w:szCs w:val="22"/>
          <w:lang w:val="es-ES_tradnl"/>
        </w:rPr>
        <w:t>que brindan los Prestadores del Servicio Fijo</w:t>
      </w:r>
      <w:r w:rsidRPr="00087E88">
        <w:rPr>
          <w:rFonts w:ascii="ITC Avant Garde" w:hAnsi="ITC Avant Garde"/>
          <w:szCs w:val="22"/>
          <w:lang w:val="es-ES_tradnl"/>
        </w:rPr>
        <w:t>;</w:t>
      </w:r>
    </w:p>
    <w:p w14:paraId="2DDB372C" w14:textId="77777777" w:rsidR="0052522D" w:rsidRPr="0052522D" w:rsidRDefault="0052522D" w:rsidP="0052522D">
      <w:pPr>
        <w:pStyle w:val="Normal1"/>
        <w:numPr>
          <w:ilvl w:val="0"/>
          <w:numId w:val="5"/>
        </w:numPr>
        <w:contextualSpacing/>
        <w:jc w:val="both"/>
        <w:rPr>
          <w:rFonts w:ascii="ITC Avant Garde" w:hAnsi="ITC Avant Garde"/>
          <w:color w:val="000000" w:themeColor="text1"/>
          <w:szCs w:val="22"/>
          <w:lang w:val="es-ES_tradnl"/>
        </w:rPr>
      </w:pPr>
      <w:r w:rsidRPr="0052522D">
        <w:rPr>
          <w:rFonts w:ascii="ITC Avant Garde" w:hAnsi="ITC Avant Garde"/>
          <w:b/>
          <w:color w:val="000000" w:themeColor="text1"/>
          <w:szCs w:val="22"/>
          <w:lang w:val="es-ES_tradnl"/>
        </w:rPr>
        <w:t>Teléfono Fijo:</w:t>
      </w:r>
      <w:r w:rsidRPr="0052522D">
        <w:rPr>
          <w:rFonts w:ascii="ITC Avant Garde" w:hAnsi="ITC Avant Garde"/>
          <w:color w:val="000000" w:themeColor="text1"/>
          <w:szCs w:val="22"/>
          <w:lang w:val="es-ES_tradnl"/>
        </w:rPr>
        <w:t xml:space="preserve"> Equipo </w:t>
      </w:r>
      <w:r w:rsidR="00E00C78">
        <w:rPr>
          <w:rFonts w:ascii="ITC Avant Garde" w:hAnsi="ITC Avant Garde"/>
          <w:color w:val="000000" w:themeColor="text1"/>
          <w:szCs w:val="22"/>
          <w:lang w:val="es-ES_tradnl"/>
        </w:rPr>
        <w:t xml:space="preserve">instalado en el domicilio </w:t>
      </w:r>
      <w:r w:rsidRPr="0052522D">
        <w:rPr>
          <w:rFonts w:ascii="ITC Avant Garde" w:hAnsi="ITC Avant Garde"/>
          <w:color w:val="000000" w:themeColor="text1"/>
          <w:szCs w:val="22"/>
          <w:lang w:val="es-ES_tradnl"/>
        </w:rPr>
        <w:t xml:space="preserve">del usuario final que se conecta en forma alámbrica o inalámbrica al punto de conexión terminal de una red pública de telecomunicaciones, </w:t>
      </w:r>
      <w:r w:rsidR="008F434F">
        <w:rPr>
          <w:rFonts w:ascii="ITC Avant Garde" w:hAnsi="ITC Avant Garde"/>
          <w:color w:val="000000" w:themeColor="text1"/>
          <w:szCs w:val="22"/>
          <w:lang w:val="es-ES_tradnl"/>
        </w:rPr>
        <w:t>con el propósito de</w:t>
      </w:r>
      <w:r w:rsidRPr="0052522D">
        <w:rPr>
          <w:rFonts w:ascii="ITC Avant Garde" w:hAnsi="ITC Avant Garde"/>
          <w:color w:val="000000" w:themeColor="text1"/>
          <w:szCs w:val="22"/>
          <w:lang w:val="es-ES_tradnl"/>
        </w:rPr>
        <w:t xml:space="preserve"> tener acceso</w:t>
      </w:r>
      <w:r w:rsidR="008F434F">
        <w:rPr>
          <w:rFonts w:ascii="ITC Avant Garde" w:hAnsi="ITC Avant Garde"/>
          <w:color w:val="000000" w:themeColor="text1"/>
          <w:szCs w:val="22"/>
          <w:lang w:val="es-ES_tradnl"/>
        </w:rPr>
        <w:t xml:space="preserve"> y/o recibir</w:t>
      </w:r>
      <w:r w:rsidRPr="0052522D">
        <w:rPr>
          <w:rFonts w:ascii="ITC Avant Garde" w:hAnsi="ITC Avant Garde"/>
          <w:color w:val="000000" w:themeColor="text1"/>
          <w:szCs w:val="22"/>
          <w:lang w:val="es-ES_tradnl"/>
        </w:rPr>
        <w:t xml:space="preserve"> </w:t>
      </w:r>
      <w:r w:rsidR="008F434F">
        <w:rPr>
          <w:rFonts w:ascii="ITC Avant Garde" w:hAnsi="ITC Avant Garde"/>
          <w:color w:val="000000" w:themeColor="text1"/>
          <w:szCs w:val="22"/>
          <w:lang w:val="es-ES_tradnl"/>
        </w:rPr>
        <w:t>S</w:t>
      </w:r>
      <w:r w:rsidRPr="0052522D">
        <w:rPr>
          <w:rFonts w:ascii="ITC Avant Garde" w:hAnsi="ITC Avant Garde"/>
          <w:color w:val="000000" w:themeColor="text1"/>
          <w:szCs w:val="22"/>
          <w:lang w:val="es-ES_tradnl"/>
        </w:rPr>
        <w:t xml:space="preserve">ervicios de </w:t>
      </w:r>
      <w:r w:rsidR="008F434F">
        <w:rPr>
          <w:rFonts w:ascii="ITC Avant Garde" w:hAnsi="ITC Avant Garde"/>
          <w:color w:val="000000" w:themeColor="text1"/>
          <w:szCs w:val="22"/>
          <w:lang w:val="es-ES_tradnl"/>
        </w:rPr>
        <w:t>T</w:t>
      </w:r>
      <w:r w:rsidRPr="0052522D">
        <w:rPr>
          <w:rFonts w:ascii="ITC Avant Garde" w:hAnsi="ITC Avant Garde"/>
          <w:color w:val="000000" w:themeColor="text1"/>
          <w:szCs w:val="22"/>
          <w:lang w:val="es-ES_tradnl"/>
        </w:rPr>
        <w:t xml:space="preserve">elefonía </w:t>
      </w:r>
      <w:r w:rsidR="008F434F">
        <w:rPr>
          <w:rFonts w:ascii="ITC Avant Garde" w:hAnsi="ITC Avant Garde"/>
          <w:color w:val="000000" w:themeColor="text1"/>
          <w:szCs w:val="22"/>
          <w:lang w:val="es-ES_tradnl"/>
        </w:rPr>
        <w:t>F</w:t>
      </w:r>
      <w:r w:rsidRPr="0052522D">
        <w:rPr>
          <w:rFonts w:ascii="ITC Avant Garde" w:hAnsi="ITC Avant Garde"/>
          <w:color w:val="000000" w:themeColor="text1"/>
          <w:szCs w:val="22"/>
          <w:lang w:val="es-ES_tradnl"/>
        </w:rPr>
        <w:t>ija</w:t>
      </w:r>
      <w:r>
        <w:rPr>
          <w:rFonts w:ascii="ITC Avant Garde" w:hAnsi="ITC Avant Garde"/>
          <w:color w:val="000000" w:themeColor="text1"/>
          <w:szCs w:val="22"/>
          <w:lang w:val="es-ES_tradnl"/>
        </w:rPr>
        <w:t>;</w:t>
      </w:r>
    </w:p>
    <w:p w14:paraId="4DE064F5" w14:textId="77777777" w:rsidR="0052522D" w:rsidRDefault="0052522D" w:rsidP="0052522D">
      <w:pPr>
        <w:pStyle w:val="Normal1"/>
        <w:numPr>
          <w:ilvl w:val="0"/>
          <w:numId w:val="5"/>
        </w:numPr>
        <w:contextualSpacing/>
        <w:jc w:val="both"/>
        <w:rPr>
          <w:rFonts w:ascii="ITC Avant Garde" w:hAnsi="ITC Avant Garde"/>
          <w:color w:val="000000" w:themeColor="text1"/>
          <w:szCs w:val="22"/>
          <w:lang w:val="es-ES_tradnl"/>
        </w:rPr>
      </w:pPr>
      <w:r w:rsidRPr="0052522D">
        <w:rPr>
          <w:rFonts w:ascii="ITC Avant Garde" w:hAnsi="ITC Avant Garde"/>
          <w:b/>
          <w:color w:val="000000" w:themeColor="text1"/>
          <w:szCs w:val="22"/>
          <w:lang w:val="es-ES_tradnl"/>
        </w:rPr>
        <w:t>Teléfono Público:</w:t>
      </w:r>
      <w:r w:rsidRPr="0052522D">
        <w:rPr>
          <w:rFonts w:ascii="ITC Avant Garde" w:hAnsi="ITC Avant Garde"/>
          <w:color w:val="000000" w:themeColor="text1"/>
          <w:szCs w:val="22"/>
          <w:lang w:val="es-ES_tradnl"/>
        </w:rPr>
        <w:t xml:space="preserve"> </w:t>
      </w:r>
      <w:r w:rsidR="002026D3" w:rsidRPr="0052522D">
        <w:rPr>
          <w:rFonts w:ascii="ITC Avant Garde" w:hAnsi="ITC Avant Garde"/>
          <w:color w:val="000000" w:themeColor="text1"/>
          <w:szCs w:val="22"/>
          <w:lang w:val="es-ES_tradnl"/>
        </w:rPr>
        <w:t xml:space="preserve">Equipo </w:t>
      </w:r>
      <w:r w:rsidR="002026D3">
        <w:rPr>
          <w:rFonts w:ascii="ITC Avant Garde" w:hAnsi="ITC Avant Garde"/>
          <w:color w:val="000000" w:themeColor="text1"/>
          <w:szCs w:val="22"/>
          <w:lang w:val="es-ES_tradnl"/>
        </w:rPr>
        <w:t xml:space="preserve">instalado en espacios públicos </w:t>
      </w:r>
      <w:r w:rsidR="002026D3" w:rsidRPr="0052522D">
        <w:rPr>
          <w:rFonts w:ascii="ITC Avant Garde" w:hAnsi="ITC Avant Garde"/>
          <w:color w:val="000000" w:themeColor="text1"/>
          <w:szCs w:val="22"/>
          <w:lang w:val="es-ES_tradnl"/>
        </w:rPr>
        <w:t xml:space="preserve">que se conecta en forma alámbrica o inalámbrica al punto de conexión terminal de una red pública de telecomunicaciones, </w:t>
      </w:r>
      <w:r w:rsidR="002026D3">
        <w:rPr>
          <w:rFonts w:ascii="ITC Avant Garde" w:hAnsi="ITC Avant Garde"/>
          <w:color w:val="000000" w:themeColor="text1"/>
          <w:szCs w:val="22"/>
          <w:lang w:val="es-ES_tradnl"/>
        </w:rPr>
        <w:t>con el propósito de</w:t>
      </w:r>
      <w:r w:rsidR="002026D3" w:rsidRPr="0052522D">
        <w:rPr>
          <w:rFonts w:ascii="ITC Avant Garde" w:hAnsi="ITC Avant Garde"/>
          <w:color w:val="000000" w:themeColor="text1"/>
          <w:szCs w:val="22"/>
          <w:lang w:val="es-ES_tradnl"/>
        </w:rPr>
        <w:t xml:space="preserve"> tener acceso</w:t>
      </w:r>
      <w:r w:rsidR="002026D3">
        <w:rPr>
          <w:rFonts w:ascii="ITC Avant Garde" w:hAnsi="ITC Avant Garde"/>
          <w:color w:val="000000" w:themeColor="text1"/>
          <w:szCs w:val="22"/>
          <w:lang w:val="es-ES_tradnl"/>
        </w:rPr>
        <w:t xml:space="preserve"> a S</w:t>
      </w:r>
      <w:r w:rsidR="002026D3" w:rsidRPr="0052522D">
        <w:rPr>
          <w:rFonts w:ascii="ITC Avant Garde" w:hAnsi="ITC Avant Garde"/>
          <w:color w:val="000000" w:themeColor="text1"/>
          <w:szCs w:val="22"/>
          <w:lang w:val="es-ES_tradnl"/>
        </w:rPr>
        <w:t xml:space="preserve">ervicios de </w:t>
      </w:r>
      <w:r w:rsidR="002026D3">
        <w:rPr>
          <w:rFonts w:ascii="ITC Avant Garde" w:hAnsi="ITC Avant Garde"/>
          <w:color w:val="000000" w:themeColor="text1"/>
          <w:szCs w:val="22"/>
          <w:lang w:val="es-ES_tradnl"/>
        </w:rPr>
        <w:t>T</w:t>
      </w:r>
      <w:r w:rsidR="002026D3" w:rsidRPr="0052522D">
        <w:rPr>
          <w:rFonts w:ascii="ITC Avant Garde" w:hAnsi="ITC Avant Garde"/>
          <w:color w:val="000000" w:themeColor="text1"/>
          <w:szCs w:val="22"/>
          <w:lang w:val="es-ES_tradnl"/>
        </w:rPr>
        <w:t xml:space="preserve">elefonía </w:t>
      </w:r>
      <w:r w:rsidR="002026D3">
        <w:rPr>
          <w:rFonts w:ascii="ITC Avant Garde" w:hAnsi="ITC Avant Garde"/>
          <w:color w:val="000000" w:themeColor="text1"/>
          <w:szCs w:val="22"/>
          <w:lang w:val="es-ES_tradnl"/>
        </w:rPr>
        <w:t>F</w:t>
      </w:r>
      <w:r w:rsidR="002026D3" w:rsidRPr="0052522D">
        <w:rPr>
          <w:rFonts w:ascii="ITC Avant Garde" w:hAnsi="ITC Avant Garde"/>
          <w:color w:val="000000" w:themeColor="text1"/>
          <w:szCs w:val="22"/>
          <w:lang w:val="es-ES_tradnl"/>
        </w:rPr>
        <w:t>ija</w:t>
      </w:r>
      <w:r w:rsidR="002026D3">
        <w:rPr>
          <w:rFonts w:ascii="ITC Avant Garde" w:hAnsi="ITC Avant Garde"/>
          <w:color w:val="000000" w:themeColor="text1"/>
          <w:szCs w:val="22"/>
          <w:lang w:val="es-ES_tradnl"/>
        </w:rPr>
        <w:t xml:space="preserve"> y que incorpora algún mecanismo de cobro o tasación</w:t>
      </w:r>
      <w:r>
        <w:rPr>
          <w:rFonts w:ascii="ITC Avant Garde" w:hAnsi="ITC Avant Garde"/>
          <w:color w:val="000000" w:themeColor="text1"/>
          <w:szCs w:val="22"/>
          <w:lang w:val="es-ES_tradnl"/>
        </w:rPr>
        <w:t>;</w:t>
      </w:r>
    </w:p>
    <w:p w14:paraId="348DD9E8" w14:textId="03576816" w:rsidR="00087E88" w:rsidRDefault="00CD0140" w:rsidP="00087E88">
      <w:pPr>
        <w:pStyle w:val="Normal1"/>
        <w:numPr>
          <w:ilvl w:val="0"/>
          <w:numId w:val="5"/>
        </w:numPr>
        <w:contextualSpacing/>
        <w:jc w:val="both"/>
        <w:rPr>
          <w:rFonts w:ascii="ITC Avant Garde" w:hAnsi="ITC Avant Garde"/>
          <w:szCs w:val="22"/>
          <w:lang w:val="es-ES_tradnl"/>
        </w:rPr>
      </w:pPr>
      <w:r w:rsidRPr="00087E88">
        <w:rPr>
          <w:rFonts w:ascii="ITC Avant Garde" w:hAnsi="ITC Avant Garde"/>
          <w:b/>
          <w:szCs w:val="22"/>
          <w:lang w:val="es-ES_tradnl"/>
        </w:rPr>
        <w:t>Velocidad de Transferencia de Datos Contratada:</w:t>
      </w:r>
      <w:r w:rsidRPr="00087E88">
        <w:rPr>
          <w:rFonts w:ascii="ITC Avant Garde" w:hAnsi="ITC Avant Garde"/>
          <w:szCs w:val="22"/>
          <w:lang w:val="es-ES_tradnl"/>
        </w:rPr>
        <w:t xml:space="preserve"> </w:t>
      </w:r>
      <w:r w:rsidR="00B10C57" w:rsidRPr="00087E88">
        <w:rPr>
          <w:rFonts w:ascii="ITC Avant Garde" w:hAnsi="ITC Avant Garde"/>
          <w:szCs w:val="22"/>
          <w:lang w:val="es-ES_tradnl"/>
        </w:rPr>
        <w:t xml:space="preserve">Tasa de Transmisión de Datos </w:t>
      </w:r>
      <w:r w:rsidR="00ED68B8" w:rsidRPr="00087E88">
        <w:rPr>
          <w:rFonts w:ascii="ITC Avant Garde" w:hAnsi="ITC Avant Garde"/>
          <w:szCs w:val="22"/>
          <w:lang w:val="es-ES_tradnl"/>
        </w:rPr>
        <w:t>que los</w:t>
      </w:r>
      <w:r w:rsidR="00C21827" w:rsidRPr="00087E88">
        <w:rPr>
          <w:rFonts w:ascii="ITC Avant Garde" w:hAnsi="ITC Avant Garde"/>
          <w:szCs w:val="22"/>
          <w:lang w:val="es-ES_tradnl"/>
        </w:rPr>
        <w:t xml:space="preserve"> Prestadores del Servicio </w:t>
      </w:r>
      <w:r w:rsidR="000B43D9" w:rsidRPr="00087E88">
        <w:rPr>
          <w:rFonts w:ascii="ITC Avant Garde" w:hAnsi="ITC Avant Garde"/>
          <w:szCs w:val="22"/>
          <w:lang w:val="es-ES_tradnl"/>
        </w:rPr>
        <w:t>Fijo que brindan el</w:t>
      </w:r>
      <w:r w:rsidR="00C21827" w:rsidRPr="00087E88">
        <w:rPr>
          <w:rFonts w:ascii="ITC Avant Garde" w:hAnsi="ITC Avant Garde"/>
          <w:szCs w:val="22"/>
          <w:lang w:val="es-ES_tradnl"/>
        </w:rPr>
        <w:t xml:space="preserve"> Servicio de Acceso a Internet</w:t>
      </w:r>
      <w:r w:rsidR="00DE2F0E" w:rsidRPr="00087E88">
        <w:rPr>
          <w:rFonts w:ascii="ITC Avant Garde" w:hAnsi="ITC Avant Garde"/>
          <w:szCs w:val="22"/>
          <w:lang w:val="es-ES_tradnl"/>
        </w:rPr>
        <w:t xml:space="preserve"> </w:t>
      </w:r>
      <w:r w:rsidR="00D65C4E">
        <w:rPr>
          <w:rFonts w:ascii="ITC Avant Garde" w:hAnsi="ITC Avant Garde"/>
          <w:szCs w:val="22"/>
          <w:lang w:val="es-ES_tradnl"/>
        </w:rPr>
        <w:t xml:space="preserve">le ofrecen a usuario final </w:t>
      </w:r>
      <w:r w:rsidR="00DE2F0E" w:rsidRPr="00087E88">
        <w:rPr>
          <w:rFonts w:ascii="ITC Avant Garde" w:hAnsi="ITC Avant Garde"/>
          <w:szCs w:val="22"/>
          <w:lang w:val="es-ES_tradnl"/>
        </w:rPr>
        <w:t xml:space="preserve">mediante </w:t>
      </w:r>
      <w:r w:rsidR="00C21827" w:rsidRPr="00087E88">
        <w:rPr>
          <w:rFonts w:ascii="ITC Avant Garde" w:hAnsi="ITC Avant Garde"/>
          <w:szCs w:val="22"/>
          <w:lang w:val="es-ES_tradnl"/>
        </w:rPr>
        <w:t>un</w:t>
      </w:r>
      <w:r w:rsidR="00DE2F0E" w:rsidRPr="00087E88">
        <w:rPr>
          <w:rFonts w:ascii="ITC Avant Garde" w:hAnsi="ITC Avant Garde"/>
          <w:szCs w:val="22"/>
          <w:lang w:val="es-ES_tradnl"/>
        </w:rPr>
        <w:t xml:space="preserve"> </w:t>
      </w:r>
      <w:r w:rsidR="00DE1067">
        <w:rPr>
          <w:rFonts w:ascii="ITC Avant Garde" w:hAnsi="ITC Avant Garde"/>
          <w:szCs w:val="22"/>
          <w:lang w:val="es-ES_tradnl"/>
        </w:rPr>
        <w:t>c</w:t>
      </w:r>
      <w:r w:rsidR="00DE2F0E" w:rsidRPr="00087E88">
        <w:rPr>
          <w:rFonts w:ascii="ITC Avant Garde" w:hAnsi="ITC Avant Garde"/>
          <w:szCs w:val="22"/>
          <w:lang w:val="es-ES_tradnl"/>
        </w:rPr>
        <w:t xml:space="preserve">ontrato </w:t>
      </w:r>
      <w:r w:rsidR="00CA4CF0" w:rsidRPr="00087E88">
        <w:rPr>
          <w:rFonts w:ascii="ITC Avant Garde" w:hAnsi="ITC Avant Garde"/>
          <w:szCs w:val="22"/>
          <w:lang w:val="es-ES_tradnl"/>
        </w:rPr>
        <w:t xml:space="preserve">que </w:t>
      </w:r>
      <w:r w:rsidR="00D65C4E">
        <w:rPr>
          <w:rFonts w:ascii="ITC Avant Garde" w:hAnsi="ITC Avant Garde"/>
          <w:szCs w:val="22"/>
          <w:lang w:val="es-ES_tradnl"/>
        </w:rPr>
        <w:t>éste</w:t>
      </w:r>
      <w:r w:rsidR="00011A62" w:rsidRPr="00A23780">
        <w:rPr>
          <w:rFonts w:ascii="ITC Avant Garde" w:hAnsi="ITC Avant Garde"/>
          <w:szCs w:val="22"/>
          <w:lang w:val="es-ES_tradnl"/>
        </w:rPr>
        <w:t xml:space="preserve"> </w:t>
      </w:r>
      <w:r w:rsidR="00CA4CF0" w:rsidRPr="00087E88">
        <w:rPr>
          <w:rFonts w:ascii="ITC Avant Garde" w:hAnsi="ITC Avant Garde"/>
          <w:szCs w:val="22"/>
          <w:lang w:val="es-ES_tradnl"/>
        </w:rPr>
        <w:t>firma al solicitar el servicio</w:t>
      </w:r>
      <w:r w:rsidRPr="00087E88">
        <w:rPr>
          <w:rFonts w:ascii="ITC Avant Garde" w:hAnsi="ITC Avant Garde"/>
          <w:szCs w:val="22"/>
          <w:lang w:val="es-ES_tradnl"/>
        </w:rPr>
        <w:t>;</w:t>
      </w:r>
      <w:r w:rsidR="00AC7F89" w:rsidRPr="00087E88">
        <w:rPr>
          <w:rFonts w:ascii="ITC Avant Garde" w:hAnsi="ITC Avant Garde"/>
          <w:b/>
          <w:color w:val="FF6699"/>
          <w:szCs w:val="22"/>
        </w:rPr>
        <w:t xml:space="preserve"> </w:t>
      </w:r>
    </w:p>
    <w:p w14:paraId="40ED5706" w14:textId="77777777" w:rsidR="00FE6F0B" w:rsidRPr="00087E88" w:rsidRDefault="001C36EF" w:rsidP="009D358E">
      <w:pPr>
        <w:pStyle w:val="Normal1"/>
        <w:numPr>
          <w:ilvl w:val="0"/>
          <w:numId w:val="5"/>
        </w:numPr>
        <w:contextualSpacing/>
        <w:jc w:val="both"/>
        <w:rPr>
          <w:rFonts w:ascii="ITC Avant Garde" w:hAnsi="ITC Avant Garde"/>
          <w:szCs w:val="22"/>
          <w:lang w:val="es-ES_tradnl"/>
        </w:rPr>
      </w:pPr>
      <w:r w:rsidRPr="00087E88">
        <w:rPr>
          <w:rFonts w:ascii="ITC Avant Garde" w:hAnsi="ITC Avant Garde"/>
          <w:b/>
          <w:szCs w:val="22"/>
          <w:lang w:val="es-ES_tradnl"/>
        </w:rPr>
        <w:t xml:space="preserve">Velocidad de Transferencia de Datos </w:t>
      </w:r>
      <w:r w:rsidR="00632B79" w:rsidRPr="00087E88">
        <w:rPr>
          <w:rFonts w:ascii="ITC Avant Garde" w:hAnsi="ITC Avant Garde"/>
          <w:b/>
          <w:szCs w:val="22"/>
          <w:lang w:val="es-ES_tradnl"/>
        </w:rPr>
        <w:t>Publicitada</w:t>
      </w:r>
      <w:r w:rsidRPr="00087E88">
        <w:rPr>
          <w:rFonts w:ascii="ITC Avant Garde" w:hAnsi="ITC Avant Garde"/>
          <w:b/>
          <w:szCs w:val="22"/>
          <w:lang w:val="es-ES_tradnl"/>
        </w:rPr>
        <w:t>:</w:t>
      </w:r>
      <w:r w:rsidRPr="00087E88">
        <w:rPr>
          <w:rFonts w:ascii="ITC Avant Garde" w:hAnsi="ITC Avant Garde"/>
          <w:szCs w:val="22"/>
          <w:lang w:val="es-ES_tradnl"/>
        </w:rPr>
        <w:t xml:space="preserve"> Tasa de Transmisión de Datos </w:t>
      </w:r>
      <w:r w:rsidR="00E01933">
        <w:rPr>
          <w:rFonts w:ascii="ITC Avant Garde" w:hAnsi="ITC Avant Garde"/>
          <w:szCs w:val="22"/>
          <w:lang w:val="es-ES_tradnl"/>
        </w:rPr>
        <w:t xml:space="preserve">con la </w:t>
      </w:r>
      <w:r w:rsidRPr="00087E88">
        <w:rPr>
          <w:rFonts w:ascii="ITC Avant Garde" w:hAnsi="ITC Avant Garde"/>
          <w:szCs w:val="22"/>
          <w:lang w:val="es-ES_tradnl"/>
        </w:rPr>
        <w:t xml:space="preserve">que los </w:t>
      </w:r>
      <w:r w:rsidR="00592208" w:rsidRPr="00087E88">
        <w:rPr>
          <w:rFonts w:ascii="ITC Avant Garde" w:hAnsi="ITC Avant Garde"/>
          <w:szCs w:val="22"/>
          <w:lang w:val="es-ES_tradnl"/>
        </w:rPr>
        <w:t>P</w:t>
      </w:r>
      <w:r w:rsidR="00632B79" w:rsidRPr="00087E88">
        <w:rPr>
          <w:rFonts w:ascii="ITC Avant Garde" w:hAnsi="ITC Avant Garde"/>
          <w:szCs w:val="22"/>
          <w:lang w:val="es-ES_tradnl"/>
        </w:rPr>
        <w:t xml:space="preserve">restadores del </w:t>
      </w:r>
      <w:r w:rsidR="00592208" w:rsidRPr="00087E88">
        <w:rPr>
          <w:rFonts w:ascii="ITC Avant Garde" w:hAnsi="ITC Avant Garde"/>
          <w:szCs w:val="22"/>
          <w:lang w:val="es-ES_tradnl"/>
        </w:rPr>
        <w:t>S</w:t>
      </w:r>
      <w:r w:rsidR="00241DB3" w:rsidRPr="00087E88">
        <w:rPr>
          <w:rFonts w:ascii="ITC Avant Garde" w:hAnsi="ITC Avant Garde"/>
          <w:szCs w:val="22"/>
          <w:lang w:val="es-ES_tradnl"/>
        </w:rPr>
        <w:t xml:space="preserve">ervicio </w:t>
      </w:r>
      <w:r w:rsidR="000B43D9" w:rsidRPr="00087E88">
        <w:rPr>
          <w:rFonts w:ascii="ITC Avant Garde" w:hAnsi="ITC Avant Garde"/>
          <w:szCs w:val="22"/>
          <w:lang w:val="es-ES_tradnl"/>
        </w:rPr>
        <w:t>Fijo que brindan el</w:t>
      </w:r>
      <w:r w:rsidR="00632B79" w:rsidRPr="00087E88">
        <w:rPr>
          <w:rFonts w:ascii="ITC Avant Garde" w:hAnsi="ITC Avant Garde"/>
          <w:szCs w:val="22"/>
          <w:lang w:val="es-ES_tradnl"/>
        </w:rPr>
        <w:t xml:space="preserve"> </w:t>
      </w:r>
      <w:r w:rsidR="00592208" w:rsidRPr="00087E88">
        <w:rPr>
          <w:rFonts w:ascii="ITC Avant Garde" w:hAnsi="ITC Avant Garde"/>
          <w:szCs w:val="22"/>
          <w:lang w:val="es-ES_tradnl"/>
        </w:rPr>
        <w:t>S</w:t>
      </w:r>
      <w:r w:rsidR="00241DB3" w:rsidRPr="00087E88">
        <w:rPr>
          <w:rFonts w:ascii="ITC Avant Garde" w:hAnsi="ITC Avant Garde"/>
          <w:szCs w:val="22"/>
          <w:lang w:val="es-ES_tradnl"/>
        </w:rPr>
        <w:t xml:space="preserve">ervicio </w:t>
      </w:r>
      <w:r w:rsidR="00052D5F" w:rsidRPr="00087E88">
        <w:rPr>
          <w:rFonts w:ascii="ITC Avant Garde" w:hAnsi="ITC Avant Garde"/>
          <w:szCs w:val="22"/>
          <w:lang w:val="es-ES_tradnl"/>
        </w:rPr>
        <w:t>de Acceso a Internet</w:t>
      </w:r>
      <w:r w:rsidR="007F12C7" w:rsidRPr="00087E88">
        <w:rPr>
          <w:rFonts w:ascii="ITC Avant Garde" w:hAnsi="ITC Avant Garde"/>
          <w:szCs w:val="22"/>
          <w:lang w:val="es-ES_tradnl"/>
        </w:rPr>
        <w:t xml:space="preserve"> </w:t>
      </w:r>
      <w:r w:rsidR="00632B79" w:rsidRPr="00087E88">
        <w:rPr>
          <w:rFonts w:ascii="ITC Avant Garde" w:hAnsi="ITC Avant Garde"/>
          <w:szCs w:val="22"/>
          <w:lang w:val="es-ES_tradnl"/>
        </w:rPr>
        <w:t xml:space="preserve">anuncian </w:t>
      </w:r>
      <w:r w:rsidRPr="00087E88">
        <w:rPr>
          <w:rFonts w:ascii="ITC Avant Garde" w:hAnsi="ITC Avant Garde"/>
          <w:szCs w:val="22"/>
          <w:lang w:val="es-ES_tradnl"/>
        </w:rPr>
        <w:t>al público en general</w:t>
      </w:r>
      <w:r w:rsidR="00592208" w:rsidRPr="00087E88">
        <w:rPr>
          <w:rFonts w:ascii="ITC Avant Garde" w:hAnsi="ITC Avant Garde"/>
          <w:szCs w:val="22"/>
          <w:lang w:val="es-ES_tradnl"/>
        </w:rPr>
        <w:t xml:space="preserve"> en sus centros de atención, portal de Internet</w:t>
      </w:r>
      <w:r w:rsidR="00E16360" w:rsidRPr="00087E88">
        <w:rPr>
          <w:rFonts w:ascii="ITC Avant Garde" w:hAnsi="ITC Avant Garde"/>
          <w:szCs w:val="22"/>
          <w:lang w:val="es-ES_tradnl"/>
        </w:rPr>
        <w:t>,</w:t>
      </w:r>
      <w:r w:rsidR="00592208" w:rsidRPr="00087E88">
        <w:rPr>
          <w:rFonts w:ascii="ITC Avant Garde" w:hAnsi="ITC Avant Garde"/>
          <w:szCs w:val="22"/>
          <w:lang w:val="es-ES_tradnl"/>
        </w:rPr>
        <w:t xml:space="preserve"> o cualquier otro medio</w:t>
      </w:r>
      <w:r w:rsidR="009D358E" w:rsidRPr="009D358E">
        <w:rPr>
          <w:rFonts w:ascii="ITC Avant Garde" w:hAnsi="ITC Avant Garde"/>
          <w:szCs w:val="22"/>
          <w:lang w:val="es-ES_tradnl"/>
        </w:rPr>
        <w:t>, que proporcionan sus servicios materia de los presentes Lineamientos</w:t>
      </w:r>
      <w:r w:rsidR="006824BD" w:rsidRPr="00087E88">
        <w:rPr>
          <w:rFonts w:ascii="ITC Avant Garde" w:hAnsi="ITC Avant Garde"/>
          <w:szCs w:val="22"/>
          <w:lang w:val="es-ES_tradnl"/>
        </w:rPr>
        <w:t>.</w:t>
      </w:r>
      <w:r w:rsidR="000A2E5E" w:rsidRPr="00087E88">
        <w:rPr>
          <w:rFonts w:ascii="ITC Avant Garde" w:hAnsi="ITC Avant Garde"/>
          <w:szCs w:val="22"/>
          <w:lang w:val="es-ES_tradnl"/>
        </w:rPr>
        <w:t xml:space="preserve"> </w:t>
      </w:r>
    </w:p>
    <w:p w14:paraId="6C304E6E" w14:textId="77777777" w:rsidR="006F61E7" w:rsidRPr="003644B2" w:rsidRDefault="006F61E7" w:rsidP="0039753E">
      <w:pPr>
        <w:pStyle w:val="Normal1"/>
        <w:tabs>
          <w:tab w:val="left" w:pos="1336"/>
        </w:tabs>
        <w:ind w:right="-59"/>
        <w:jc w:val="both"/>
        <w:rPr>
          <w:rFonts w:ascii="ITC Avant Garde" w:hAnsi="ITC Avant Garde"/>
          <w:szCs w:val="22"/>
          <w:lang w:val="es-ES_tradnl"/>
        </w:rPr>
      </w:pPr>
    </w:p>
    <w:p w14:paraId="143DB638" w14:textId="77777777" w:rsidR="001B701F" w:rsidRPr="003644B2" w:rsidRDefault="004814BD" w:rsidP="0039753E">
      <w:pPr>
        <w:pStyle w:val="Normal1"/>
        <w:tabs>
          <w:tab w:val="left" w:pos="1336"/>
        </w:tabs>
        <w:ind w:right="-59"/>
        <w:jc w:val="both"/>
        <w:rPr>
          <w:rFonts w:ascii="ITC Avant Garde" w:hAnsi="ITC Avant Garde"/>
          <w:color w:val="000000" w:themeColor="text1"/>
          <w:szCs w:val="22"/>
          <w:lang w:val="es-ES_tradnl"/>
        </w:rPr>
      </w:pPr>
      <w:r w:rsidRPr="004814BD">
        <w:rPr>
          <w:rFonts w:ascii="ITC Avant Garde" w:hAnsi="ITC Avant Garde"/>
          <w:color w:val="000000" w:themeColor="text1"/>
          <w:szCs w:val="22"/>
          <w:lang w:val="es-ES_tradnl"/>
        </w:rPr>
        <w:t>Estas definiciones podrán ser utilizadas en singular o en plural, en masculino o en femenino, de forma indistinta.</w:t>
      </w:r>
    </w:p>
    <w:p w14:paraId="1E843752" w14:textId="577AC0AE" w:rsidR="00B9542C" w:rsidRDefault="00B9542C" w:rsidP="0039753E">
      <w:pPr>
        <w:rPr>
          <w:rFonts w:ascii="ITC Avant Garde" w:hAnsi="ITC Avant Garde"/>
          <w:color w:val="000000" w:themeColor="text1"/>
          <w:szCs w:val="22"/>
          <w:lang w:val="es-ES_tradnl"/>
        </w:rPr>
      </w:pPr>
    </w:p>
    <w:p w14:paraId="1B3EB884" w14:textId="77777777" w:rsidR="006D4292" w:rsidRPr="003644B2" w:rsidRDefault="006D4292" w:rsidP="0039753E">
      <w:pPr>
        <w:rPr>
          <w:rFonts w:ascii="ITC Avant Garde" w:hAnsi="ITC Avant Garde"/>
          <w:color w:val="000000" w:themeColor="text1"/>
          <w:szCs w:val="22"/>
          <w:lang w:val="es-ES_tradnl"/>
        </w:rPr>
      </w:pPr>
    </w:p>
    <w:p w14:paraId="514B0860" w14:textId="77777777" w:rsidR="00B9542C" w:rsidRPr="003644B2" w:rsidRDefault="00B9542C" w:rsidP="0039753E">
      <w:pPr>
        <w:pStyle w:val="Normal1"/>
        <w:jc w:val="center"/>
        <w:outlineLvl w:val="0"/>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lastRenderedPageBreak/>
        <w:t>CAPÍTULO III</w:t>
      </w:r>
    </w:p>
    <w:p w14:paraId="468D1E92" w14:textId="77777777" w:rsidR="00B9542C" w:rsidRPr="003644B2" w:rsidRDefault="00B9542C" w:rsidP="0039753E">
      <w:pPr>
        <w:pStyle w:val="Normal1"/>
        <w:jc w:val="center"/>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DEL SERVICIO DE </w:t>
      </w:r>
      <w:r w:rsidR="00D45B5D">
        <w:rPr>
          <w:rFonts w:ascii="ITC Avant Garde" w:hAnsi="ITC Avant Garde"/>
          <w:b/>
          <w:color w:val="000000" w:themeColor="text1"/>
          <w:szCs w:val="22"/>
          <w:lang w:val="es-ES_tradnl"/>
        </w:rPr>
        <w:t>TELEFONÍA FIJA</w:t>
      </w:r>
    </w:p>
    <w:p w14:paraId="2EDA9CC2" w14:textId="77777777" w:rsidR="008A4C9E" w:rsidRPr="003644B2" w:rsidRDefault="008A4C9E" w:rsidP="00B11212">
      <w:pPr>
        <w:pStyle w:val="Normal1"/>
        <w:ind w:left="708" w:hanging="708"/>
        <w:jc w:val="both"/>
        <w:rPr>
          <w:rFonts w:ascii="ITC Avant Garde" w:hAnsi="ITC Avant Garde"/>
          <w:b/>
          <w:color w:val="0070C0"/>
          <w:szCs w:val="22"/>
          <w:lang w:val="es-ES_tradnl"/>
        </w:rPr>
      </w:pPr>
    </w:p>
    <w:p w14:paraId="13BC9087" w14:textId="77777777" w:rsidR="00B9542C" w:rsidRPr="003644B2" w:rsidRDefault="00593DEC" w:rsidP="0039753E">
      <w:pPr>
        <w:pStyle w:val="Normal1"/>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CUARTO</w:t>
      </w:r>
      <w:r w:rsidR="00B9542C" w:rsidRPr="003644B2">
        <w:rPr>
          <w:rFonts w:ascii="ITC Avant Garde" w:hAnsi="ITC Avant Garde"/>
          <w:b/>
          <w:color w:val="000000" w:themeColor="text1"/>
          <w:szCs w:val="22"/>
          <w:lang w:val="es-ES_tradnl"/>
        </w:rPr>
        <w:t xml:space="preserve">. </w:t>
      </w:r>
      <w:r w:rsidR="00B9542C" w:rsidRPr="003644B2">
        <w:rPr>
          <w:rFonts w:ascii="ITC Avant Garde" w:hAnsi="ITC Avant Garde"/>
          <w:color w:val="000000" w:themeColor="text1"/>
          <w:szCs w:val="22"/>
          <w:lang w:val="es-ES_tradnl"/>
        </w:rPr>
        <w:t xml:space="preserve">Se establecen los Parámetros de Calidad del Servicio </w:t>
      </w:r>
      <w:r w:rsidR="00F076FE">
        <w:rPr>
          <w:rFonts w:ascii="ITC Avant Garde" w:hAnsi="ITC Avant Garde"/>
          <w:color w:val="000000" w:themeColor="text1"/>
          <w:szCs w:val="22"/>
          <w:lang w:val="es-ES_tradnl"/>
        </w:rPr>
        <w:t xml:space="preserve">de </w:t>
      </w:r>
      <w:r w:rsidR="00EB0FBA">
        <w:rPr>
          <w:rFonts w:ascii="ITC Avant Garde" w:hAnsi="ITC Avant Garde"/>
          <w:color w:val="000000" w:themeColor="text1"/>
          <w:szCs w:val="22"/>
          <w:lang w:val="es-ES_tradnl"/>
        </w:rPr>
        <w:t xml:space="preserve">Telefonía </w:t>
      </w:r>
      <w:r w:rsidR="001F6167">
        <w:rPr>
          <w:rFonts w:ascii="ITC Avant Garde" w:hAnsi="ITC Avant Garde"/>
          <w:color w:val="000000" w:themeColor="text1"/>
          <w:szCs w:val="22"/>
          <w:lang w:val="es-ES_tradnl"/>
        </w:rPr>
        <w:t xml:space="preserve">Fija </w:t>
      </w:r>
      <w:r w:rsidR="00B9542C" w:rsidRPr="003644B2">
        <w:rPr>
          <w:rFonts w:ascii="ITC Avant Garde" w:hAnsi="ITC Avant Garde"/>
          <w:color w:val="000000" w:themeColor="text1"/>
          <w:szCs w:val="22"/>
          <w:lang w:val="es-ES_tradnl"/>
        </w:rPr>
        <w:t>que serán evaluados de acuerdo a las siguientes definiciones:</w:t>
      </w:r>
    </w:p>
    <w:p w14:paraId="44013A8C" w14:textId="77777777" w:rsidR="00B9542C" w:rsidRPr="003644B2" w:rsidRDefault="00B9542C" w:rsidP="00BB1B8B">
      <w:pPr>
        <w:pStyle w:val="Normal1"/>
        <w:contextualSpacing/>
        <w:jc w:val="both"/>
        <w:rPr>
          <w:rFonts w:ascii="ITC Avant Garde" w:hAnsi="ITC Avant Garde"/>
          <w:b/>
          <w:color w:val="000000" w:themeColor="text1"/>
          <w:szCs w:val="22"/>
          <w:lang w:val="es-ES_tradnl"/>
        </w:rPr>
      </w:pPr>
    </w:p>
    <w:p w14:paraId="7E2FECD7" w14:textId="77777777" w:rsidR="00B9542C" w:rsidRPr="0005770C" w:rsidRDefault="00B9542C" w:rsidP="0039753E">
      <w:pPr>
        <w:pStyle w:val="Normal1"/>
        <w:numPr>
          <w:ilvl w:val="0"/>
          <w:numId w:val="40"/>
        </w:numPr>
        <w:contextualSpacing/>
        <w:jc w:val="both"/>
        <w:rPr>
          <w:rFonts w:ascii="ITC Avant Garde" w:hAnsi="ITC Avant Garde"/>
          <w:b/>
          <w:color w:val="000000" w:themeColor="text1"/>
          <w:szCs w:val="22"/>
          <w:lang w:val="es-ES_tradnl"/>
        </w:rPr>
      </w:pPr>
      <w:r w:rsidRPr="0005770C">
        <w:rPr>
          <w:rFonts w:ascii="ITC Avant Garde" w:hAnsi="ITC Avant Garde"/>
          <w:b/>
          <w:color w:val="000000" w:themeColor="text1"/>
          <w:szCs w:val="22"/>
          <w:lang w:val="es-ES_tradnl"/>
        </w:rPr>
        <w:t xml:space="preserve">Proporción de intentos </w:t>
      </w:r>
      <w:r w:rsidR="00A364B2" w:rsidRPr="0005770C">
        <w:rPr>
          <w:rFonts w:ascii="ITC Avant Garde" w:hAnsi="ITC Avant Garde"/>
          <w:b/>
          <w:color w:val="000000" w:themeColor="text1"/>
          <w:szCs w:val="22"/>
          <w:lang w:val="es-ES_tradnl"/>
        </w:rPr>
        <w:t xml:space="preserve">exitosos </w:t>
      </w:r>
      <w:r w:rsidRPr="0005770C">
        <w:rPr>
          <w:rFonts w:ascii="ITC Avant Garde" w:hAnsi="ITC Avant Garde"/>
          <w:b/>
          <w:color w:val="000000" w:themeColor="text1"/>
          <w:szCs w:val="22"/>
          <w:lang w:val="es-ES_tradnl"/>
        </w:rPr>
        <w:t>de Llamadas locales:</w:t>
      </w:r>
      <w:r w:rsidRPr="0005770C">
        <w:rPr>
          <w:rFonts w:ascii="ITC Avant Garde" w:hAnsi="ITC Avant Garde"/>
          <w:color w:val="000000" w:themeColor="text1"/>
          <w:szCs w:val="22"/>
          <w:lang w:val="es-ES_tradnl"/>
        </w:rPr>
        <w:t xml:space="preserve"> </w:t>
      </w:r>
      <w:r w:rsidR="00110691" w:rsidRPr="0005770C">
        <w:rPr>
          <w:rFonts w:ascii="ITC Avant Garde" w:hAnsi="ITC Avant Garde"/>
          <w:color w:val="000000" w:themeColor="text1"/>
          <w:szCs w:val="22"/>
          <w:lang w:val="es-ES_tradnl"/>
        </w:rPr>
        <w:t>P</w:t>
      </w:r>
      <w:r w:rsidRPr="0005770C">
        <w:rPr>
          <w:rFonts w:ascii="ITC Avant Garde" w:hAnsi="ITC Avant Garde"/>
          <w:color w:val="000000" w:themeColor="text1"/>
          <w:szCs w:val="22"/>
          <w:lang w:val="es-ES_tradnl"/>
        </w:rPr>
        <w:t>orcentaje de Llamada</w:t>
      </w:r>
      <w:r w:rsidR="00981540" w:rsidRPr="0005770C">
        <w:rPr>
          <w:rFonts w:ascii="ITC Avant Garde" w:hAnsi="ITC Avant Garde"/>
          <w:color w:val="000000" w:themeColor="text1"/>
          <w:szCs w:val="22"/>
          <w:lang w:val="es-ES_tradnl"/>
        </w:rPr>
        <w:t>s</w:t>
      </w:r>
      <w:r w:rsidRPr="0005770C">
        <w:rPr>
          <w:rFonts w:ascii="ITC Avant Garde" w:hAnsi="ITC Avant Garde"/>
          <w:color w:val="000000" w:themeColor="text1"/>
          <w:szCs w:val="22"/>
          <w:lang w:val="es-ES_tradnl"/>
        </w:rPr>
        <w:t xml:space="preserve"> locales</w:t>
      </w:r>
      <w:r w:rsidR="006824BD" w:rsidRPr="0005770C">
        <w:rPr>
          <w:rFonts w:ascii="ITC Avant Garde" w:hAnsi="ITC Avant Garde"/>
          <w:color w:val="000000" w:themeColor="text1"/>
          <w:szCs w:val="22"/>
          <w:lang w:val="es-ES_tradnl"/>
        </w:rPr>
        <w:t xml:space="preserve"> entre dos teléfonos </w:t>
      </w:r>
      <w:r w:rsidR="00BA3ABB" w:rsidRPr="0005770C">
        <w:rPr>
          <w:rFonts w:ascii="ITC Avant Garde" w:hAnsi="ITC Avant Garde"/>
          <w:color w:val="000000" w:themeColor="text1"/>
          <w:szCs w:val="22"/>
          <w:lang w:val="es-ES_tradnl"/>
        </w:rPr>
        <w:t xml:space="preserve">fijos </w:t>
      </w:r>
      <w:r w:rsidR="00BA3ABB">
        <w:rPr>
          <w:rFonts w:ascii="ITC Avant Garde" w:hAnsi="ITC Avant Garde"/>
          <w:color w:val="000000" w:themeColor="text1"/>
          <w:szCs w:val="22"/>
          <w:lang w:val="es-ES_tradnl"/>
        </w:rPr>
        <w:t>establecidas</w:t>
      </w:r>
      <w:r w:rsidR="006824BD" w:rsidRPr="0005770C">
        <w:rPr>
          <w:rFonts w:ascii="ITC Avant Garde" w:hAnsi="ITC Avant Garde"/>
          <w:color w:val="000000" w:themeColor="text1"/>
          <w:szCs w:val="22"/>
          <w:lang w:val="es-ES_tradnl"/>
        </w:rPr>
        <w:t xml:space="preserve"> con éxito</w:t>
      </w:r>
      <w:r w:rsidR="00380AC0" w:rsidRPr="0005770C">
        <w:rPr>
          <w:rFonts w:ascii="ITC Avant Garde" w:hAnsi="ITC Avant Garde"/>
          <w:color w:val="000000" w:themeColor="text1"/>
          <w:szCs w:val="22"/>
          <w:lang w:val="es-ES_tradnl"/>
        </w:rPr>
        <w:t xml:space="preserve"> durante la Hora Pico</w:t>
      </w:r>
      <w:r w:rsidR="006824BD" w:rsidRPr="0005770C">
        <w:rPr>
          <w:rFonts w:ascii="ITC Avant Garde" w:hAnsi="ITC Avant Garde"/>
          <w:color w:val="000000" w:themeColor="text1"/>
          <w:szCs w:val="22"/>
          <w:lang w:val="es-ES_tradnl"/>
        </w:rPr>
        <w:t>.</w:t>
      </w:r>
      <w:r w:rsidRPr="0005770C">
        <w:rPr>
          <w:rFonts w:ascii="ITC Avant Garde" w:hAnsi="ITC Avant Garde"/>
          <w:color w:val="000000" w:themeColor="text1"/>
          <w:szCs w:val="22"/>
          <w:lang w:val="es-ES_tradnl"/>
        </w:rPr>
        <w:t xml:space="preserve">  Se considerarán exitosos los intentos de Llamadas locales </w:t>
      </w:r>
      <w:r w:rsidR="0005770C" w:rsidRPr="00FD04A0">
        <w:rPr>
          <w:rFonts w:ascii="ITC Avant Garde" w:hAnsi="ITC Avant Garde"/>
          <w:color w:val="000000" w:themeColor="text1"/>
          <w:szCs w:val="22"/>
          <w:lang w:val="es-ES_tradnl"/>
        </w:rPr>
        <w:t xml:space="preserve">para los que </w:t>
      </w:r>
      <w:r w:rsidR="0005770C">
        <w:rPr>
          <w:rFonts w:ascii="ITC Avant Garde" w:hAnsi="ITC Avant Garde"/>
          <w:color w:val="000000" w:themeColor="text1"/>
          <w:szCs w:val="22"/>
          <w:lang w:val="es-ES_tradnl"/>
        </w:rPr>
        <w:t xml:space="preserve">se </w:t>
      </w:r>
      <w:r w:rsidR="0005770C" w:rsidRPr="00FD04A0">
        <w:rPr>
          <w:rFonts w:ascii="ITC Avant Garde" w:hAnsi="ITC Avant Garde"/>
          <w:color w:val="000000" w:themeColor="text1"/>
          <w:szCs w:val="22"/>
          <w:lang w:val="es-ES_tradnl"/>
        </w:rPr>
        <w:t>recibe el tono de ocupado o el tono de Llamada</w:t>
      </w:r>
      <w:r w:rsidRPr="0005770C">
        <w:rPr>
          <w:rFonts w:ascii="ITC Avant Garde" w:hAnsi="ITC Avant Garde"/>
          <w:color w:val="000000" w:themeColor="text1"/>
          <w:szCs w:val="22"/>
          <w:lang w:val="es-ES_tradnl"/>
        </w:rPr>
        <w:t xml:space="preserve"> en un </w:t>
      </w:r>
      <w:r w:rsidR="00EC3EE5" w:rsidRPr="0005770C">
        <w:rPr>
          <w:rFonts w:ascii="ITC Avant Garde" w:hAnsi="ITC Avant Garde"/>
          <w:color w:val="000000" w:themeColor="text1"/>
          <w:szCs w:val="22"/>
          <w:lang w:val="es-ES_tradnl"/>
        </w:rPr>
        <w:t xml:space="preserve">tiempo máximo de </w:t>
      </w:r>
      <w:r w:rsidR="007E65FF" w:rsidRPr="00FD04A0">
        <w:rPr>
          <w:rFonts w:ascii="ITC Avant Garde" w:hAnsi="ITC Avant Garde"/>
          <w:color w:val="000000" w:themeColor="text1"/>
          <w:szCs w:val="22"/>
          <w:lang w:val="es-ES_tradnl"/>
        </w:rPr>
        <w:t>1</w:t>
      </w:r>
      <w:r w:rsidR="00100849" w:rsidRPr="0005770C">
        <w:rPr>
          <w:rFonts w:ascii="ITC Avant Garde" w:hAnsi="ITC Avant Garde"/>
          <w:color w:val="000000" w:themeColor="text1"/>
          <w:szCs w:val="22"/>
          <w:lang w:val="es-ES_tradnl"/>
        </w:rPr>
        <w:t xml:space="preserve">0 </w:t>
      </w:r>
      <w:r w:rsidR="00EC3EE5" w:rsidRPr="0005770C">
        <w:rPr>
          <w:rFonts w:ascii="ITC Avant Garde" w:hAnsi="ITC Avant Garde"/>
          <w:color w:val="000000" w:themeColor="text1"/>
          <w:szCs w:val="22"/>
          <w:lang w:val="es-ES_tradnl"/>
        </w:rPr>
        <w:t>segundos</w:t>
      </w:r>
      <w:r w:rsidRPr="0005770C">
        <w:rPr>
          <w:rFonts w:ascii="ITC Avant Garde" w:hAnsi="ITC Avant Garde"/>
          <w:color w:val="000000" w:themeColor="text1"/>
          <w:szCs w:val="22"/>
          <w:lang w:val="es-ES_tradnl"/>
        </w:rPr>
        <w:t>.</w:t>
      </w:r>
    </w:p>
    <w:p w14:paraId="0F9DE819" w14:textId="77777777" w:rsidR="00B9542C" w:rsidRPr="00503CA9" w:rsidRDefault="00B9542C" w:rsidP="0039753E">
      <w:pPr>
        <w:pStyle w:val="Normal1"/>
        <w:ind w:left="720"/>
        <w:contextualSpacing/>
        <w:jc w:val="both"/>
        <w:rPr>
          <w:rFonts w:ascii="ITC Avant Garde" w:hAnsi="ITC Avant Garde"/>
          <w:b/>
          <w:color w:val="000000" w:themeColor="text1"/>
          <w:szCs w:val="22"/>
          <w:lang w:val="es-ES_tradnl"/>
        </w:rPr>
      </w:pPr>
    </w:p>
    <w:p w14:paraId="37DDC174" w14:textId="77777777" w:rsidR="00B9542C" w:rsidRPr="00503CA9"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intentos exitosos de Llamadas locales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A</m:t>
              </m:r>
            </m:num>
            <m:den>
              <m:r>
                <w:rPr>
                  <w:rFonts w:ascii="Cambria Math" w:hAnsi="Cambria Math"/>
                  <w:color w:val="000000" w:themeColor="text1"/>
                  <w:szCs w:val="22"/>
                  <w:lang w:val="es-ES_tradnl"/>
                </w:rPr>
                <m:t>B</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515345B9" w14:textId="77777777" w:rsidR="00B9542C" w:rsidRPr="00503CA9" w:rsidRDefault="00B9542C" w:rsidP="0039753E">
      <w:pPr>
        <w:pStyle w:val="Normal1"/>
        <w:tabs>
          <w:tab w:val="left" w:pos="8026"/>
        </w:tabs>
        <w:ind w:firstLine="708"/>
        <w:outlineLvl w:val="0"/>
        <w:rPr>
          <w:rFonts w:ascii="ITC Avant Garde" w:hAnsi="ITC Avant Garde"/>
          <w:b/>
          <w:color w:val="000000" w:themeColor="text1"/>
          <w:szCs w:val="22"/>
          <w:lang w:val="es-ES_tradnl"/>
        </w:rPr>
      </w:pPr>
      <w:r w:rsidRPr="00503CA9">
        <w:rPr>
          <w:rFonts w:ascii="ITC Avant Garde" w:hAnsi="ITC Avant Garde"/>
          <w:b/>
          <w:color w:val="000000" w:themeColor="text1"/>
          <w:szCs w:val="22"/>
          <w:lang w:val="es-ES_tradnl"/>
        </w:rPr>
        <w:t>Donde</w:t>
      </w:r>
      <w:r w:rsidR="00406715" w:rsidRPr="00503CA9">
        <w:rPr>
          <w:rFonts w:ascii="ITC Avant Garde" w:hAnsi="ITC Avant Garde"/>
          <w:b/>
          <w:color w:val="000000" w:themeColor="text1"/>
          <w:szCs w:val="22"/>
          <w:lang w:val="es-ES_tradnl"/>
        </w:rPr>
        <w:tab/>
      </w:r>
      <w:r w:rsidR="00BA3ABB">
        <w:rPr>
          <w:rFonts w:ascii="ITC Avant Garde" w:hAnsi="ITC Avant Garde"/>
          <w:b/>
          <w:color w:val="000000" w:themeColor="text1"/>
          <w:szCs w:val="22"/>
          <w:lang w:val="es-ES_tradnl"/>
        </w:rPr>
        <w:t xml:space="preserve"> </w:t>
      </w:r>
    </w:p>
    <w:p w14:paraId="02A6A819" w14:textId="77777777" w:rsidR="00B9542C" w:rsidRPr="00503CA9" w:rsidRDefault="00B9542C" w:rsidP="0039753E">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A</m:t>
        </m:r>
      </m:oMath>
      <w:r w:rsidRPr="00503CA9">
        <w:rPr>
          <w:rFonts w:ascii="ITC Avant Garde" w:hAnsi="ITC Avant Garde"/>
          <w:b/>
          <w:color w:val="000000" w:themeColor="text1"/>
          <w:szCs w:val="22"/>
          <w:lang w:val="es-ES_tradnl"/>
        </w:rPr>
        <w:t xml:space="preserve"> </w:t>
      </w:r>
      <w:r w:rsidRPr="00503CA9">
        <w:rPr>
          <w:rFonts w:ascii="ITC Avant Garde" w:hAnsi="ITC Avant Garde"/>
          <w:color w:val="000000" w:themeColor="text1"/>
          <w:szCs w:val="22"/>
          <w:lang w:val="es-ES_tradnl"/>
        </w:rPr>
        <w:t>es el número de Llamadas locales establecidas de forma exitosa, y;</w:t>
      </w:r>
    </w:p>
    <w:p w14:paraId="4E8B6B0C" w14:textId="77777777" w:rsidR="00B9542C" w:rsidRPr="00503CA9" w:rsidRDefault="00B9542C" w:rsidP="0039753E">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B</m:t>
        </m:r>
      </m:oMath>
      <w:r w:rsidRPr="00503CA9">
        <w:rPr>
          <w:rFonts w:ascii="ITC Avant Garde" w:hAnsi="ITC Avant Garde"/>
          <w:color w:val="000000" w:themeColor="text1"/>
          <w:szCs w:val="22"/>
          <w:lang w:val="es-ES_tradnl"/>
        </w:rPr>
        <w:t xml:space="preserve"> es el número total de intentos de Llamadas locales.</w:t>
      </w:r>
    </w:p>
    <w:p w14:paraId="55968C65" w14:textId="77777777" w:rsidR="00B9542C" w:rsidRPr="003644B2" w:rsidRDefault="00B9542C" w:rsidP="0039753E">
      <w:pPr>
        <w:pStyle w:val="Normal1"/>
        <w:tabs>
          <w:tab w:val="left" w:pos="1336"/>
        </w:tabs>
        <w:ind w:right="-59"/>
        <w:jc w:val="both"/>
        <w:rPr>
          <w:rFonts w:ascii="ITC Avant Garde" w:hAnsi="ITC Avant Garde"/>
          <w:color w:val="000000" w:themeColor="text1"/>
          <w:szCs w:val="22"/>
          <w:lang w:val="es-ES_tradnl"/>
        </w:rPr>
      </w:pPr>
    </w:p>
    <w:p w14:paraId="0B94D1CA" w14:textId="77777777" w:rsidR="00BD6732" w:rsidRPr="00BB1B8B" w:rsidRDefault="00BD6732" w:rsidP="00BB1B8B">
      <w:pPr>
        <w:pStyle w:val="Normal1"/>
        <w:numPr>
          <w:ilvl w:val="0"/>
          <w:numId w:val="40"/>
        </w:numPr>
        <w:contextualSpacing/>
        <w:jc w:val="both"/>
        <w:rPr>
          <w:rFonts w:ascii="ITC Avant Garde" w:hAnsi="ITC Avant Garde"/>
          <w:b/>
          <w:color w:val="000000" w:themeColor="text1"/>
          <w:szCs w:val="22"/>
          <w:lang w:val="es-ES_tradnl"/>
        </w:rPr>
      </w:pPr>
      <w:r>
        <w:rPr>
          <w:rFonts w:ascii="ITC Avant Garde" w:hAnsi="ITC Avant Garde"/>
          <w:b/>
          <w:color w:val="000000" w:themeColor="text1"/>
          <w:szCs w:val="22"/>
          <w:lang w:val="es-ES_tradnl"/>
        </w:rPr>
        <w:t xml:space="preserve">Tiempo </w:t>
      </w:r>
      <w:r w:rsidR="00E53895">
        <w:rPr>
          <w:rFonts w:ascii="ITC Avant Garde" w:hAnsi="ITC Avant Garde"/>
          <w:b/>
          <w:color w:val="000000" w:themeColor="text1"/>
          <w:szCs w:val="22"/>
          <w:lang w:val="es-ES_tradnl"/>
        </w:rPr>
        <w:t xml:space="preserve">promedio </w:t>
      </w:r>
      <w:r>
        <w:rPr>
          <w:rFonts w:ascii="ITC Avant Garde" w:hAnsi="ITC Avant Garde"/>
          <w:b/>
          <w:color w:val="000000" w:themeColor="text1"/>
          <w:szCs w:val="22"/>
          <w:lang w:val="es-ES_tradnl"/>
        </w:rPr>
        <w:t xml:space="preserve">de establecimiento de </w:t>
      </w:r>
      <w:r w:rsidR="00F75E42">
        <w:rPr>
          <w:rFonts w:ascii="ITC Avant Garde" w:hAnsi="ITC Avant Garde"/>
          <w:b/>
          <w:color w:val="000000" w:themeColor="text1"/>
          <w:szCs w:val="22"/>
          <w:lang w:val="es-ES_tradnl"/>
        </w:rPr>
        <w:t>L</w:t>
      </w:r>
      <w:r>
        <w:rPr>
          <w:rFonts w:ascii="ITC Avant Garde" w:hAnsi="ITC Avant Garde"/>
          <w:b/>
          <w:color w:val="000000" w:themeColor="text1"/>
          <w:szCs w:val="22"/>
          <w:lang w:val="es-ES_tradnl"/>
        </w:rPr>
        <w:t>lamada</w:t>
      </w:r>
      <w:r w:rsidR="00EF58B1">
        <w:rPr>
          <w:rFonts w:ascii="ITC Avant Garde" w:hAnsi="ITC Avant Garde"/>
          <w:b/>
          <w:color w:val="000000" w:themeColor="text1"/>
          <w:szCs w:val="22"/>
          <w:lang w:val="es-ES_tradnl"/>
        </w:rPr>
        <w:t xml:space="preserve"> local</w:t>
      </w:r>
      <w:r>
        <w:rPr>
          <w:rFonts w:ascii="ITC Avant Garde" w:hAnsi="ITC Avant Garde"/>
          <w:b/>
          <w:color w:val="000000" w:themeColor="text1"/>
          <w:szCs w:val="22"/>
          <w:lang w:val="es-ES_tradnl"/>
        </w:rPr>
        <w:t>:</w:t>
      </w:r>
      <w:r w:rsidRPr="00362D65">
        <w:rPr>
          <w:rFonts w:ascii="ITC Avant Garde" w:hAnsi="ITC Avant Garde"/>
          <w:color w:val="000000" w:themeColor="text1"/>
          <w:szCs w:val="22"/>
          <w:lang w:val="es-ES_tradnl"/>
        </w:rPr>
        <w:t xml:space="preserve"> </w:t>
      </w:r>
      <w:r w:rsidR="008F3ECC" w:rsidRPr="00362D65">
        <w:rPr>
          <w:rFonts w:ascii="ITC Avant Garde" w:hAnsi="ITC Avant Garde"/>
          <w:color w:val="000000" w:themeColor="text1"/>
          <w:szCs w:val="22"/>
          <w:lang w:val="es-ES_tradnl"/>
        </w:rPr>
        <w:t>Cantidad</w:t>
      </w:r>
      <w:r w:rsidR="008F3ECC">
        <w:rPr>
          <w:rFonts w:ascii="ITC Avant Garde" w:hAnsi="ITC Avant Garde"/>
          <w:color w:val="000000" w:themeColor="text1"/>
          <w:szCs w:val="22"/>
          <w:lang w:val="es-ES_tradnl"/>
        </w:rPr>
        <w:t xml:space="preserve"> de tiempo promedio necesaria para establecer la conexión</w:t>
      </w:r>
      <w:r w:rsidR="009B3468">
        <w:rPr>
          <w:rFonts w:ascii="ITC Avant Garde" w:hAnsi="ITC Avant Garde"/>
          <w:color w:val="000000" w:themeColor="text1"/>
          <w:szCs w:val="22"/>
          <w:lang w:val="es-ES_tradnl"/>
        </w:rPr>
        <w:t xml:space="preserve"> </w:t>
      </w:r>
      <w:r w:rsidR="004410DD">
        <w:rPr>
          <w:rFonts w:ascii="ITC Avant Garde" w:hAnsi="ITC Avant Garde"/>
          <w:color w:val="000000" w:themeColor="text1"/>
          <w:szCs w:val="22"/>
          <w:lang w:val="es-ES_tradnl"/>
        </w:rPr>
        <w:t>de la Llamada local</w:t>
      </w:r>
      <w:r w:rsidR="008F3ECC">
        <w:rPr>
          <w:rFonts w:ascii="ITC Avant Garde" w:hAnsi="ITC Avant Garde"/>
          <w:color w:val="000000" w:themeColor="text1"/>
          <w:szCs w:val="22"/>
          <w:lang w:val="es-ES_tradnl"/>
        </w:rPr>
        <w:t xml:space="preserve">. Dicho intervalo de tiempo se mide a partir de la diferencia entre el tiempo en que se </w:t>
      </w:r>
      <w:r w:rsidR="00F75E42">
        <w:rPr>
          <w:rFonts w:ascii="ITC Avant Garde" w:hAnsi="ITC Avant Garde"/>
          <w:color w:val="000000" w:themeColor="text1"/>
          <w:szCs w:val="22"/>
          <w:lang w:val="es-ES_tradnl"/>
        </w:rPr>
        <w:t>termina la marcación para</w:t>
      </w:r>
      <w:r w:rsidR="008F3ECC">
        <w:rPr>
          <w:rFonts w:ascii="ITC Avant Garde" w:hAnsi="ITC Avant Garde"/>
          <w:color w:val="000000" w:themeColor="text1"/>
          <w:szCs w:val="22"/>
          <w:lang w:val="es-ES_tradnl"/>
        </w:rPr>
        <w:t xml:space="preserve"> el </w:t>
      </w:r>
      <w:r w:rsidR="00F75E42">
        <w:rPr>
          <w:rFonts w:ascii="ITC Avant Garde" w:hAnsi="ITC Avant Garde"/>
          <w:color w:val="000000" w:themeColor="text1"/>
          <w:szCs w:val="22"/>
          <w:lang w:val="es-ES_tradnl"/>
        </w:rPr>
        <w:t>establecimiento</w:t>
      </w:r>
      <w:r w:rsidR="008F3ECC">
        <w:rPr>
          <w:rFonts w:ascii="ITC Avant Garde" w:hAnsi="ITC Avant Garde"/>
          <w:color w:val="000000" w:themeColor="text1"/>
          <w:szCs w:val="22"/>
          <w:lang w:val="es-ES_tradnl"/>
        </w:rPr>
        <w:t xml:space="preserve"> de </w:t>
      </w:r>
      <w:r w:rsidR="00F75E42">
        <w:rPr>
          <w:rFonts w:ascii="ITC Avant Garde" w:hAnsi="ITC Avant Garde"/>
          <w:color w:val="000000" w:themeColor="text1"/>
          <w:szCs w:val="22"/>
          <w:lang w:val="es-ES_tradnl"/>
        </w:rPr>
        <w:t>la Llamada</w:t>
      </w:r>
      <w:r w:rsidR="00EF58B1">
        <w:rPr>
          <w:rFonts w:ascii="ITC Avant Garde" w:hAnsi="ITC Avant Garde"/>
          <w:color w:val="000000" w:themeColor="text1"/>
          <w:szCs w:val="22"/>
          <w:lang w:val="es-ES_tradnl"/>
        </w:rPr>
        <w:t xml:space="preserve"> local</w:t>
      </w:r>
      <w:r w:rsidR="008F3ECC">
        <w:rPr>
          <w:rFonts w:ascii="ITC Avant Garde" w:hAnsi="ITC Avant Garde"/>
          <w:color w:val="000000" w:themeColor="text1"/>
          <w:szCs w:val="22"/>
          <w:lang w:val="es-ES_tradnl"/>
        </w:rPr>
        <w:t xml:space="preserve"> y el tiempo en que </w:t>
      </w:r>
      <w:r w:rsidR="00B22E38">
        <w:rPr>
          <w:rFonts w:ascii="ITC Avant Garde" w:hAnsi="ITC Avant Garde"/>
          <w:color w:val="000000" w:themeColor="text1"/>
          <w:szCs w:val="22"/>
          <w:lang w:val="es-ES_tradnl"/>
        </w:rPr>
        <w:t>se recibe el tono de ocupado o el ton</w:t>
      </w:r>
      <w:r w:rsidR="00412385">
        <w:rPr>
          <w:rFonts w:ascii="ITC Avant Garde" w:hAnsi="ITC Avant Garde"/>
          <w:color w:val="000000" w:themeColor="text1"/>
          <w:szCs w:val="22"/>
          <w:lang w:val="es-ES_tradnl"/>
        </w:rPr>
        <w:t>o de</w:t>
      </w:r>
      <w:r w:rsidR="0005770C">
        <w:rPr>
          <w:rFonts w:ascii="ITC Avant Garde" w:hAnsi="ITC Avant Garde"/>
          <w:color w:val="000000" w:themeColor="text1"/>
          <w:szCs w:val="22"/>
          <w:lang w:val="es-ES_tradnl"/>
        </w:rPr>
        <w:t xml:space="preserve"> Llamada</w:t>
      </w:r>
      <w:r w:rsidR="004A32A4">
        <w:rPr>
          <w:rFonts w:ascii="ITC Avant Garde" w:hAnsi="ITC Avant Garde"/>
          <w:color w:val="0070C0"/>
          <w:szCs w:val="22"/>
          <w:lang w:val="es-ES_tradnl"/>
        </w:rPr>
        <w:t>.</w:t>
      </w:r>
    </w:p>
    <w:p w14:paraId="6740F6B7" w14:textId="5966C1AC" w:rsidR="00482FA1" w:rsidRPr="00482FA1" w:rsidRDefault="0002331A" w:rsidP="0039753E">
      <w:pPr>
        <w:pStyle w:val="Normal1"/>
        <w:ind w:left="720"/>
        <w:contextualSpacing/>
        <w:jc w:val="both"/>
        <w:rPr>
          <w:rFonts w:ascii="ITC Avant Garde" w:hAnsi="ITC Avant Garde"/>
          <w:szCs w:val="22"/>
          <w:lang w:val="es-ES_tradnl"/>
        </w:rPr>
      </w:pPr>
      <m:oMathPara>
        <m:oMath>
          <m:r>
            <w:rPr>
              <w:rFonts w:ascii="Cambria Math" w:hAnsi="Cambria Math"/>
              <w:szCs w:val="22"/>
              <w:lang w:val="es-ES_tradnl"/>
            </w:rPr>
            <m:t>Tiempo promedio de establecimiento de Llamada local=</m:t>
          </m:r>
          <m:f>
            <m:fPr>
              <m:ctrlPr>
                <w:rPr>
                  <w:rFonts w:ascii="Cambria Math" w:hAnsi="Cambria Math"/>
                  <w:i/>
                  <w:szCs w:val="22"/>
                  <w:lang w:val="es-ES_tradnl"/>
                </w:rPr>
              </m:ctrlPr>
            </m:fPr>
            <m:num>
              <m:nary>
                <m:naryPr>
                  <m:chr m:val="∑"/>
                  <m:limLoc m:val="undOvr"/>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r>
                    <w:rPr>
                      <w:rFonts w:ascii="Cambria Math" w:hAnsi="Cambria Math"/>
                      <w:color w:val="000000" w:themeColor="text1"/>
                      <w:szCs w:val="22"/>
                      <w:lang w:val="es-ES_tradnl"/>
                    </w:rPr>
                    <m:t>A</m:t>
                  </m:r>
                </m:sup>
                <m:e>
                  <m:r>
                    <w:rPr>
                      <w:rFonts w:ascii="Cambria Math" w:hAnsi="Cambria Math"/>
                      <w:color w:val="000000" w:themeColor="text1"/>
                      <w:szCs w:val="22"/>
                      <w:lang w:val="es-ES_tradnl"/>
                    </w:rPr>
                    <m:t>(</m:t>
                  </m:r>
                </m:e>
              </m:nary>
              <m:sSub>
                <m:sSubPr>
                  <m:ctrlPr>
                    <w:rPr>
                      <w:rFonts w:ascii="Cambria Math" w:hAnsi="Cambria Math"/>
                      <w:i/>
                      <w:szCs w:val="22"/>
                      <w:lang w:val="es-ES_tradnl"/>
                    </w:rPr>
                  </m:ctrlPr>
                </m:sSubPr>
                <m:e>
                  <m:r>
                    <w:rPr>
                      <w:rFonts w:ascii="Cambria Math" w:hAnsi="Cambria Math"/>
                      <w:szCs w:val="22"/>
                      <w:lang w:val="es-ES_tradnl"/>
                    </w:rPr>
                    <m:t>E</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F</m:t>
                  </m:r>
                </m:e>
                <m:sub>
                  <m:r>
                    <w:rPr>
                      <w:rFonts w:ascii="Cambria Math" w:hAnsi="Cambria Math"/>
                      <w:szCs w:val="22"/>
                      <w:lang w:val="es-ES_tradnl"/>
                    </w:rPr>
                    <m:t>i</m:t>
                  </m:r>
                </m:sub>
              </m:sSub>
              <m:r>
                <w:rPr>
                  <w:rFonts w:ascii="Cambria Math" w:hAnsi="Cambria Math"/>
                  <w:szCs w:val="22"/>
                  <w:lang w:val="es-ES_tradnl"/>
                </w:rPr>
                <m:t xml:space="preserve">) </m:t>
              </m:r>
            </m:num>
            <m:den>
              <m:r>
                <w:rPr>
                  <w:rFonts w:ascii="Cambria Math" w:hAnsi="Cambria Math"/>
                  <w:szCs w:val="22"/>
                  <w:lang w:val="es-ES_tradnl"/>
                </w:rPr>
                <m:t>A</m:t>
              </m:r>
            </m:den>
          </m:f>
          <m:d>
            <m:dPr>
              <m:begChr m:val="["/>
              <m:endChr m:val="]"/>
              <m:ctrlPr>
                <w:rPr>
                  <w:rFonts w:ascii="Cambria Math" w:hAnsi="Cambria Math"/>
                  <w:i/>
                  <w:szCs w:val="22"/>
                  <w:lang w:val="es-ES_tradnl"/>
                </w:rPr>
              </m:ctrlPr>
            </m:dPr>
            <m:e>
              <m:r>
                <w:rPr>
                  <w:rFonts w:ascii="Cambria Math" w:hAnsi="Cambria Math"/>
                  <w:szCs w:val="22"/>
                  <w:lang w:val="es-ES_tradnl"/>
                </w:rPr>
                <m:t>segundos</m:t>
              </m:r>
            </m:e>
          </m:d>
        </m:oMath>
      </m:oMathPara>
    </w:p>
    <w:p w14:paraId="4245BD7F" w14:textId="77777777" w:rsidR="00482FA1" w:rsidRDefault="00482FA1" w:rsidP="0039753E">
      <w:pPr>
        <w:pStyle w:val="Normal1"/>
        <w:ind w:left="720"/>
        <w:contextualSpacing/>
        <w:jc w:val="both"/>
        <w:outlineLvl w:val="0"/>
        <w:rPr>
          <w:rFonts w:ascii="ITC Avant Garde" w:hAnsi="ITC Avant Garde"/>
          <w:b/>
          <w:szCs w:val="22"/>
          <w:lang w:val="es-ES_tradnl"/>
        </w:rPr>
      </w:pPr>
    </w:p>
    <w:p w14:paraId="08838403" w14:textId="77777777" w:rsidR="00482FA1" w:rsidRPr="006E2C54" w:rsidRDefault="00482FA1" w:rsidP="0039753E">
      <w:pPr>
        <w:pStyle w:val="Normal1"/>
        <w:ind w:left="720"/>
        <w:contextualSpacing/>
        <w:jc w:val="both"/>
        <w:outlineLvl w:val="0"/>
        <w:rPr>
          <w:rFonts w:ascii="ITC Avant Garde" w:hAnsi="ITC Avant Garde"/>
          <w:b/>
          <w:szCs w:val="22"/>
          <w:lang w:val="es-ES_tradnl"/>
        </w:rPr>
      </w:pPr>
      <w:r w:rsidRPr="006E2C54">
        <w:rPr>
          <w:rFonts w:ascii="ITC Avant Garde" w:hAnsi="ITC Avant Garde"/>
          <w:b/>
          <w:szCs w:val="22"/>
          <w:lang w:val="es-ES_tradnl"/>
        </w:rPr>
        <w:t>Donde</w:t>
      </w:r>
    </w:p>
    <w:p w14:paraId="386C1685" w14:textId="77777777" w:rsidR="00482FA1" w:rsidRPr="006E2C54" w:rsidRDefault="00482FA1" w:rsidP="0039753E">
      <w:pPr>
        <w:pStyle w:val="Normal1"/>
        <w:tabs>
          <w:tab w:val="left" w:pos="1336"/>
        </w:tabs>
        <w:ind w:right="-59"/>
        <w:jc w:val="both"/>
        <w:rPr>
          <w:rFonts w:ascii="ITC Avant Garde" w:hAnsi="ITC Avant Garde"/>
          <w:szCs w:val="22"/>
          <w:lang w:val="es-ES_tradnl"/>
        </w:rPr>
      </w:pPr>
    </w:p>
    <w:p w14:paraId="25A8C555" w14:textId="5620CC02" w:rsidR="00482FA1" w:rsidRPr="006E2C54" w:rsidRDefault="00105E3D" w:rsidP="0039753E">
      <w:pPr>
        <w:pStyle w:val="Normal1"/>
        <w:ind w:left="720"/>
        <w:contextualSpacing/>
        <w:jc w:val="both"/>
        <w:rPr>
          <w:rFonts w:ascii="ITC Avant Garde" w:hAnsi="ITC Avant Garde"/>
          <w:szCs w:val="22"/>
          <w:lang w:val="es-ES_tradnl"/>
        </w:rPr>
      </w:pPr>
      <m:oMath>
        <m:r>
          <w:rPr>
            <w:rFonts w:ascii="Cambria Math" w:hAnsi="Cambria Math"/>
            <w:szCs w:val="22"/>
            <w:lang w:val="es-ES_tradnl"/>
          </w:rPr>
          <m:t>E</m:t>
        </m:r>
      </m:oMath>
      <w:r w:rsidR="00482FA1" w:rsidRPr="006E2C54">
        <w:rPr>
          <w:rFonts w:ascii="ITC Avant Garde" w:hAnsi="ITC Avant Garde"/>
          <w:b/>
          <w:szCs w:val="22"/>
          <w:lang w:val="es-ES_tradnl"/>
        </w:rPr>
        <w:t xml:space="preserve"> </w:t>
      </w:r>
      <w:r w:rsidR="00482FA1" w:rsidRPr="006E2C54">
        <w:rPr>
          <w:rFonts w:ascii="ITC Avant Garde" w:hAnsi="ITC Avant Garde"/>
          <w:szCs w:val="22"/>
          <w:lang w:val="es-ES_tradnl"/>
        </w:rPr>
        <w:t xml:space="preserve">es el tiempo de establecimiento de la conexión, es decir, cuando se </w:t>
      </w:r>
      <w:r w:rsidR="00482FA1">
        <w:rPr>
          <w:rFonts w:ascii="ITC Avant Garde" w:hAnsi="ITC Avant Garde"/>
          <w:szCs w:val="22"/>
          <w:lang w:val="es-ES_tradnl"/>
        </w:rPr>
        <w:t>establece una Llamada</w:t>
      </w:r>
      <w:r w:rsidR="00345F8C">
        <w:rPr>
          <w:rFonts w:ascii="ITC Avant Garde" w:hAnsi="ITC Avant Garde"/>
          <w:szCs w:val="22"/>
          <w:lang w:val="es-ES_tradnl"/>
        </w:rPr>
        <w:t xml:space="preserve"> </w:t>
      </w:r>
      <w:r w:rsidR="00345F8C" w:rsidRPr="00C94C95">
        <w:rPr>
          <w:rFonts w:ascii="ITC Avant Garde" w:hAnsi="ITC Avant Garde"/>
          <w:color w:val="000000" w:themeColor="text1"/>
          <w:szCs w:val="22"/>
          <w:lang w:val="es-ES_tradnl"/>
        </w:rPr>
        <w:t>para el intento</w:t>
      </w:r>
      <w:r w:rsidR="00345F8C">
        <w:rPr>
          <w:rFonts w:ascii="ITC Avant Garde" w:hAnsi="ITC Avant Garde"/>
          <w:color w:val="000000" w:themeColor="text1"/>
          <w:szCs w:val="22"/>
          <w:lang w:val="es-ES_tradnl"/>
        </w:rPr>
        <w:t xml:space="preserve"> exitoso</w:t>
      </w:r>
      <w:r w:rsidR="00345F8C" w:rsidRPr="00C94C95">
        <w:rPr>
          <w:rFonts w:ascii="ITC Avant Garde" w:hAnsi="ITC Avant Garde"/>
          <w:color w:val="000000" w:themeColor="text1"/>
          <w:szCs w:val="22"/>
          <w:lang w:val="es-ES_tradnl"/>
        </w:rPr>
        <w:t xml:space="preserve"> </w:t>
      </w:r>
      <m:oMath>
        <m:r>
          <w:rPr>
            <w:rFonts w:ascii="Cambria Math" w:hAnsi="Cambria Math"/>
            <w:color w:val="000000" w:themeColor="text1"/>
            <w:szCs w:val="22"/>
            <w:lang w:val="es-ES_tradnl"/>
          </w:rPr>
          <m:t>i</m:t>
        </m:r>
      </m:oMath>
      <w:r w:rsidR="00345F8C" w:rsidRPr="00C94C95">
        <w:rPr>
          <w:rFonts w:ascii="ITC Avant Garde" w:hAnsi="ITC Avant Garde"/>
          <w:color w:val="000000" w:themeColor="text1"/>
          <w:szCs w:val="22"/>
          <w:lang w:val="es-ES_tradnl"/>
        </w:rPr>
        <w:t>,</w:t>
      </w:r>
      <w:r w:rsidR="00482FA1" w:rsidRPr="006E2C54">
        <w:rPr>
          <w:rFonts w:ascii="ITC Avant Garde" w:hAnsi="ITC Avant Garde"/>
          <w:szCs w:val="22"/>
          <w:lang w:val="es-ES_tradnl"/>
        </w:rPr>
        <w:t xml:space="preserve"> y;</w:t>
      </w:r>
    </w:p>
    <w:p w14:paraId="56A71FA0" w14:textId="55382F35" w:rsidR="00482FA1" w:rsidRPr="006E2C54" w:rsidRDefault="00105E3D" w:rsidP="0039753E">
      <w:pPr>
        <w:pStyle w:val="Normal1"/>
        <w:ind w:left="720"/>
        <w:contextualSpacing/>
        <w:jc w:val="both"/>
        <w:rPr>
          <w:rFonts w:ascii="ITC Avant Garde" w:hAnsi="ITC Avant Garde"/>
          <w:szCs w:val="22"/>
          <w:lang w:val="es-ES_tradnl"/>
        </w:rPr>
      </w:pPr>
      <m:oMath>
        <m:r>
          <w:rPr>
            <w:rFonts w:ascii="Cambria Math" w:hAnsi="Cambria Math"/>
            <w:szCs w:val="22"/>
            <w:lang w:val="es-ES_tradnl"/>
          </w:rPr>
          <m:t>F</m:t>
        </m:r>
      </m:oMath>
      <w:r w:rsidR="00482FA1" w:rsidRPr="006E2C54">
        <w:rPr>
          <w:rFonts w:ascii="ITC Avant Garde" w:hAnsi="ITC Avant Garde"/>
          <w:szCs w:val="22"/>
          <w:lang w:val="es-ES_tradnl"/>
        </w:rPr>
        <w:t xml:space="preserve"> es el tiempo en el que</w:t>
      </w:r>
      <w:r w:rsidR="00482FA1" w:rsidRPr="006E2C54" w:rsidDel="00B45131">
        <w:rPr>
          <w:rFonts w:ascii="ITC Avant Garde" w:hAnsi="ITC Avant Garde"/>
          <w:szCs w:val="22"/>
          <w:lang w:val="es-ES_tradnl"/>
        </w:rPr>
        <w:t xml:space="preserve"> se </w:t>
      </w:r>
      <w:r w:rsidR="00482FA1">
        <w:rPr>
          <w:rFonts w:ascii="ITC Avant Garde" w:hAnsi="ITC Avant Garde"/>
          <w:szCs w:val="22"/>
          <w:lang w:val="es-ES_tradnl"/>
        </w:rPr>
        <w:t>termina</w:t>
      </w:r>
      <w:r w:rsidR="00482FA1" w:rsidRPr="006E2C54" w:rsidDel="00B45131">
        <w:rPr>
          <w:rFonts w:ascii="ITC Avant Garde" w:hAnsi="ITC Avant Garde"/>
          <w:szCs w:val="22"/>
          <w:lang w:val="es-ES_tradnl"/>
        </w:rPr>
        <w:t xml:space="preserve"> de </w:t>
      </w:r>
      <w:r w:rsidR="00482FA1">
        <w:rPr>
          <w:rFonts w:ascii="ITC Avant Garde" w:hAnsi="ITC Avant Garde"/>
          <w:szCs w:val="22"/>
          <w:lang w:val="es-ES_tradnl"/>
        </w:rPr>
        <w:t>realizar la marcación</w:t>
      </w:r>
      <w:r w:rsidR="00482FA1" w:rsidRPr="006E2C54">
        <w:rPr>
          <w:rFonts w:ascii="ITC Avant Garde" w:hAnsi="ITC Avant Garde"/>
          <w:szCs w:val="22"/>
          <w:lang w:val="es-ES_tradnl"/>
        </w:rPr>
        <w:t xml:space="preserve"> para el establecimiento de </w:t>
      </w:r>
      <w:r w:rsidR="00482FA1">
        <w:rPr>
          <w:rFonts w:ascii="ITC Avant Garde" w:hAnsi="ITC Avant Garde"/>
          <w:szCs w:val="22"/>
          <w:lang w:val="es-ES_tradnl"/>
        </w:rPr>
        <w:t>una</w:t>
      </w:r>
      <w:r w:rsidR="00482FA1" w:rsidRPr="006E2C54">
        <w:rPr>
          <w:rFonts w:ascii="ITC Avant Garde" w:hAnsi="ITC Avant Garde"/>
          <w:szCs w:val="22"/>
          <w:lang w:val="es-ES_tradnl"/>
        </w:rPr>
        <w:t xml:space="preserve"> Llamada</w:t>
      </w:r>
      <w:r w:rsidR="00345F8C">
        <w:rPr>
          <w:rFonts w:ascii="ITC Avant Garde" w:hAnsi="ITC Avant Garde"/>
          <w:szCs w:val="22"/>
          <w:lang w:val="es-ES_tradnl"/>
        </w:rPr>
        <w:t xml:space="preserve"> </w:t>
      </w:r>
      <w:r w:rsidR="00345F8C" w:rsidRPr="00C94C95">
        <w:rPr>
          <w:rFonts w:ascii="ITC Avant Garde" w:hAnsi="ITC Avant Garde"/>
          <w:color w:val="000000" w:themeColor="text1"/>
          <w:szCs w:val="22"/>
          <w:lang w:val="es-ES_tradnl"/>
        </w:rPr>
        <w:t xml:space="preserve">para el intento exitoso </w:t>
      </w:r>
      <m:oMath>
        <m:r>
          <w:rPr>
            <w:rFonts w:ascii="Cambria Math" w:hAnsi="Cambria Math"/>
            <w:color w:val="000000" w:themeColor="text1"/>
            <w:szCs w:val="22"/>
            <w:lang w:val="es-ES_tradnl"/>
          </w:rPr>
          <m:t>i</m:t>
        </m:r>
      </m:oMath>
      <w:r w:rsidR="00482FA1" w:rsidRPr="006E2C54">
        <w:rPr>
          <w:rFonts w:ascii="ITC Avant Garde" w:hAnsi="ITC Avant Garde"/>
          <w:szCs w:val="22"/>
          <w:lang w:val="es-ES_tradnl"/>
        </w:rPr>
        <w:t>.</w:t>
      </w:r>
    </w:p>
    <w:p w14:paraId="64751D7B" w14:textId="77777777" w:rsidR="00B24389" w:rsidRDefault="00B24389" w:rsidP="0039753E">
      <w:pPr>
        <w:pStyle w:val="Normal1"/>
        <w:contextualSpacing/>
        <w:jc w:val="both"/>
        <w:rPr>
          <w:rFonts w:ascii="ITC Avant Garde" w:hAnsi="ITC Avant Garde"/>
          <w:b/>
          <w:color w:val="000000" w:themeColor="text1"/>
          <w:szCs w:val="22"/>
          <w:lang w:val="es-ES_tradnl"/>
        </w:rPr>
      </w:pPr>
    </w:p>
    <w:p w14:paraId="7BF8E826" w14:textId="77777777" w:rsidR="00B9542C" w:rsidRPr="00503CA9" w:rsidRDefault="00B9542C" w:rsidP="0039753E">
      <w:pPr>
        <w:pStyle w:val="Normal1"/>
        <w:numPr>
          <w:ilvl w:val="0"/>
          <w:numId w:val="40"/>
        </w:numPr>
        <w:contextualSpacing/>
        <w:jc w:val="both"/>
        <w:rPr>
          <w:rFonts w:ascii="ITC Avant Garde" w:hAnsi="ITC Avant Garde"/>
          <w:color w:val="000000" w:themeColor="text1"/>
          <w:szCs w:val="22"/>
          <w:lang w:val="es-ES_tradnl"/>
        </w:rPr>
      </w:pPr>
      <w:r w:rsidRPr="00503CA9">
        <w:rPr>
          <w:rFonts w:ascii="ITC Avant Garde" w:hAnsi="ITC Avant Garde"/>
          <w:b/>
          <w:color w:val="000000" w:themeColor="text1"/>
          <w:szCs w:val="22"/>
          <w:lang w:val="es-ES_tradnl"/>
        </w:rPr>
        <w:t xml:space="preserve">Proporción de intentos </w:t>
      </w:r>
      <w:r w:rsidR="001B3D16" w:rsidRPr="00503CA9">
        <w:rPr>
          <w:rFonts w:ascii="ITC Avant Garde" w:hAnsi="ITC Avant Garde"/>
          <w:b/>
          <w:color w:val="000000" w:themeColor="text1"/>
          <w:szCs w:val="22"/>
          <w:lang w:val="es-ES_tradnl"/>
        </w:rPr>
        <w:t xml:space="preserve">exitosos </w:t>
      </w:r>
      <w:r w:rsidRPr="00503CA9">
        <w:rPr>
          <w:rFonts w:ascii="ITC Avant Garde" w:hAnsi="ITC Avant Garde"/>
          <w:b/>
          <w:color w:val="000000" w:themeColor="text1"/>
          <w:szCs w:val="22"/>
          <w:lang w:val="es-ES_tradnl"/>
        </w:rPr>
        <w:t xml:space="preserve">de Llamada </w:t>
      </w:r>
      <w:r w:rsidR="006C7611" w:rsidRPr="00503CA9">
        <w:rPr>
          <w:rFonts w:ascii="ITC Avant Garde" w:hAnsi="ITC Avant Garde"/>
          <w:b/>
          <w:color w:val="000000" w:themeColor="text1"/>
          <w:szCs w:val="22"/>
          <w:lang w:val="es-ES_tradnl"/>
        </w:rPr>
        <w:t>direccionado</w:t>
      </w:r>
      <w:r w:rsidR="00A866E1" w:rsidRPr="00503CA9">
        <w:rPr>
          <w:rFonts w:ascii="ITC Avant Garde" w:hAnsi="ITC Avant Garde"/>
          <w:b/>
          <w:color w:val="000000" w:themeColor="text1"/>
          <w:szCs w:val="22"/>
          <w:lang w:val="es-ES_tradnl"/>
        </w:rPr>
        <w:t>s</w:t>
      </w:r>
      <w:r w:rsidRPr="00503CA9">
        <w:rPr>
          <w:rFonts w:ascii="ITC Avant Garde" w:hAnsi="ITC Avant Garde"/>
          <w:b/>
          <w:color w:val="000000" w:themeColor="text1"/>
          <w:szCs w:val="22"/>
          <w:lang w:val="es-ES_tradnl"/>
        </w:rPr>
        <w:t xml:space="preserve"> </w:t>
      </w:r>
      <w:r w:rsidR="00A866E1" w:rsidRPr="00503CA9">
        <w:rPr>
          <w:rFonts w:ascii="ITC Avant Garde" w:hAnsi="ITC Avant Garde"/>
          <w:b/>
          <w:color w:val="000000" w:themeColor="text1"/>
          <w:szCs w:val="22"/>
          <w:lang w:val="es-ES_tradnl"/>
        </w:rPr>
        <w:t xml:space="preserve">a </w:t>
      </w:r>
      <w:r w:rsidRPr="00503CA9">
        <w:rPr>
          <w:rFonts w:ascii="ITC Avant Garde" w:hAnsi="ITC Avant Garde"/>
          <w:b/>
          <w:color w:val="000000" w:themeColor="text1"/>
          <w:szCs w:val="22"/>
          <w:lang w:val="es-ES_tradnl"/>
        </w:rPr>
        <w:t>un</w:t>
      </w:r>
      <w:r w:rsidR="00A866E1" w:rsidRPr="00503CA9">
        <w:rPr>
          <w:rFonts w:ascii="ITC Avant Garde" w:hAnsi="ITC Avant Garde"/>
          <w:b/>
          <w:color w:val="000000" w:themeColor="text1"/>
          <w:szCs w:val="22"/>
          <w:lang w:val="es-ES_tradnl"/>
        </w:rPr>
        <w:t>a</w:t>
      </w:r>
      <w:r w:rsidRPr="00503CA9">
        <w:rPr>
          <w:rFonts w:ascii="ITC Avant Garde" w:hAnsi="ITC Avant Garde"/>
          <w:b/>
          <w:color w:val="000000" w:themeColor="text1"/>
          <w:szCs w:val="22"/>
          <w:lang w:val="es-ES_tradnl"/>
        </w:rPr>
        <w:t xml:space="preserve"> Operador</w:t>
      </w:r>
      <w:r w:rsidR="00A866E1" w:rsidRPr="00503CA9">
        <w:rPr>
          <w:rFonts w:ascii="ITC Avant Garde" w:hAnsi="ITC Avant Garde"/>
          <w:b/>
          <w:color w:val="000000" w:themeColor="text1"/>
          <w:szCs w:val="22"/>
          <w:lang w:val="es-ES_tradnl"/>
        </w:rPr>
        <w:t>a</w:t>
      </w:r>
      <w:r w:rsidRPr="00503CA9">
        <w:rPr>
          <w:rFonts w:ascii="ITC Avant Garde" w:hAnsi="ITC Avant Garde"/>
          <w:b/>
          <w:color w:val="000000" w:themeColor="text1"/>
          <w:szCs w:val="22"/>
          <w:lang w:val="es-ES_tradnl"/>
        </w:rPr>
        <w:t xml:space="preserve">: </w:t>
      </w:r>
      <w:r w:rsidR="001B3D16" w:rsidRPr="00503CA9">
        <w:rPr>
          <w:rFonts w:ascii="ITC Avant Garde" w:hAnsi="ITC Avant Garde"/>
          <w:color w:val="000000" w:themeColor="text1"/>
          <w:szCs w:val="22"/>
          <w:lang w:val="es-ES_tradnl"/>
        </w:rPr>
        <w:t>P</w:t>
      </w:r>
      <w:r w:rsidRPr="00503CA9">
        <w:rPr>
          <w:rFonts w:ascii="ITC Avant Garde" w:hAnsi="ITC Avant Garde"/>
          <w:color w:val="000000" w:themeColor="text1"/>
          <w:szCs w:val="22"/>
          <w:lang w:val="es-ES_tradnl"/>
        </w:rPr>
        <w:t xml:space="preserve">orcentaje de los intentos de Llamada exitosos </w:t>
      </w:r>
      <w:r w:rsidR="00A866E1" w:rsidRPr="00503CA9">
        <w:rPr>
          <w:rFonts w:ascii="ITC Avant Garde" w:hAnsi="ITC Avant Garde"/>
          <w:color w:val="000000" w:themeColor="text1"/>
          <w:szCs w:val="22"/>
          <w:lang w:val="es-ES_tradnl"/>
        </w:rPr>
        <w:t xml:space="preserve">direccionados a </w:t>
      </w:r>
      <w:r w:rsidRPr="00503CA9">
        <w:rPr>
          <w:rFonts w:ascii="ITC Avant Garde" w:hAnsi="ITC Avant Garde"/>
          <w:color w:val="000000" w:themeColor="text1"/>
          <w:szCs w:val="22"/>
          <w:lang w:val="es-ES_tradnl"/>
        </w:rPr>
        <w:t>un</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Operador</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Se considerarán exitosos los intentos de Llamada</w:t>
      </w:r>
      <w:r w:rsidR="00A866E1" w:rsidRPr="00503CA9">
        <w:rPr>
          <w:rFonts w:ascii="ITC Avant Garde" w:hAnsi="ITC Avant Garde"/>
          <w:color w:val="000000" w:themeColor="text1"/>
          <w:szCs w:val="22"/>
          <w:lang w:val="es-ES_tradnl"/>
        </w:rPr>
        <w:t>s</w:t>
      </w:r>
      <w:r w:rsidRPr="00503CA9">
        <w:rPr>
          <w:rFonts w:ascii="ITC Avant Garde" w:hAnsi="ITC Avant Garde"/>
          <w:color w:val="000000" w:themeColor="text1"/>
          <w:szCs w:val="22"/>
          <w:lang w:val="es-ES_tradnl"/>
        </w:rPr>
        <w:t xml:space="preserve"> en los que la comunicación </w:t>
      </w:r>
      <w:r w:rsidR="004410DD">
        <w:rPr>
          <w:rFonts w:ascii="ITC Avant Garde" w:hAnsi="ITC Avant Garde"/>
          <w:color w:val="000000" w:themeColor="text1"/>
          <w:szCs w:val="22"/>
          <w:lang w:val="es-ES_tradnl"/>
        </w:rPr>
        <w:t xml:space="preserve">establecida </w:t>
      </w:r>
      <w:r w:rsidRPr="00503CA9">
        <w:rPr>
          <w:rFonts w:ascii="ITC Avant Garde" w:hAnsi="ITC Avant Garde"/>
          <w:color w:val="000000" w:themeColor="text1"/>
          <w:szCs w:val="22"/>
          <w:lang w:val="es-ES_tradnl"/>
        </w:rPr>
        <w:t>con un</w:t>
      </w:r>
      <w:r w:rsidR="002053B6">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Operador</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se haya </w:t>
      </w:r>
      <w:r w:rsidR="004410DD">
        <w:rPr>
          <w:rFonts w:ascii="ITC Avant Garde" w:hAnsi="ITC Avant Garde"/>
          <w:color w:val="000000" w:themeColor="text1"/>
          <w:szCs w:val="22"/>
          <w:lang w:val="es-ES_tradnl"/>
        </w:rPr>
        <w:t>realizado</w:t>
      </w:r>
      <w:r w:rsidR="004410DD" w:rsidRPr="00503CA9">
        <w:rPr>
          <w:rFonts w:ascii="ITC Avant Garde" w:hAnsi="ITC Avant Garde"/>
          <w:color w:val="000000" w:themeColor="text1"/>
          <w:szCs w:val="22"/>
          <w:lang w:val="es-ES_tradnl"/>
        </w:rPr>
        <w:t xml:space="preserve"> </w:t>
      </w:r>
      <w:r w:rsidRPr="00503CA9">
        <w:rPr>
          <w:rFonts w:ascii="ITC Avant Garde" w:hAnsi="ITC Avant Garde"/>
          <w:color w:val="000000" w:themeColor="text1"/>
          <w:szCs w:val="22"/>
          <w:lang w:val="es-ES_tradnl"/>
        </w:rPr>
        <w:t xml:space="preserve">en un tiempo </w:t>
      </w:r>
      <w:r w:rsidR="001B3D16" w:rsidRPr="00503CA9">
        <w:rPr>
          <w:rFonts w:ascii="ITC Avant Garde" w:hAnsi="ITC Avant Garde"/>
          <w:color w:val="000000" w:themeColor="text1"/>
          <w:szCs w:val="22"/>
          <w:lang w:val="es-ES_tradnl"/>
        </w:rPr>
        <w:t xml:space="preserve">máximo </w:t>
      </w:r>
      <w:r w:rsidRPr="00503CA9">
        <w:rPr>
          <w:rFonts w:ascii="ITC Avant Garde" w:hAnsi="ITC Avant Garde"/>
          <w:color w:val="000000" w:themeColor="text1"/>
          <w:szCs w:val="22"/>
          <w:lang w:val="es-ES_tradnl"/>
        </w:rPr>
        <w:t>de respuesta de 10 segundos.</w:t>
      </w:r>
    </w:p>
    <w:p w14:paraId="16EEEC4C" w14:textId="77777777" w:rsidR="00B9542C" w:rsidRPr="00503CA9" w:rsidRDefault="00B9542C" w:rsidP="0039753E">
      <w:pPr>
        <w:pStyle w:val="Normal1"/>
        <w:ind w:left="720"/>
        <w:contextualSpacing/>
        <w:jc w:val="both"/>
        <w:rPr>
          <w:rFonts w:ascii="ITC Avant Garde" w:hAnsi="ITC Avant Garde"/>
          <w:color w:val="000000" w:themeColor="text1"/>
          <w:szCs w:val="22"/>
          <w:lang w:val="es-ES_tradnl"/>
        </w:rPr>
      </w:pPr>
    </w:p>
    <w:p w14:paraId="66EBE810" w14:textId="77777777" w:rsidR="00B9542C" w:rsidRPr="00503CA9" w:rsidRDefault="0002331A" w:rsidP="0039753E">
      <w:pPr>
        <w:pStyle w:val="Normal1"/>
        <w:jc w:val="center"/>
        <w:rPr>
          <w:rFonts w:ascii="ITC Avant Garde" w:hAnsi="ITC Avant Garde"/>
          <w:color w:val="000000" w:themeColor="text1"/>
          <w:szCs w:val="22"/>
          <w:lang w:val="es-ES_tradnl"/>
        </w:rPr>
      </w:pPr>
      <m:oMathPara>
        <m:oMath>
          <m:r>
            <w:rPr>
              <w:rFonts w:ascii="Cambria Math" w:hAnsi="Cambria Math"/>
              <w:color w:val="000000" w:themeColor="text1"/>
              <w:szCs w:val="22"/>
              <w:lang w:val="es-ES_tradnl"/>
            </w:rPr>
            <m:t>Proporción de intentos exitosos de Llamada direccionados a una Operadora =</m:t>
          </m:r>
          <m:f>
            <m:fPr>
              <m:ctrlPr>
                <w:rPr>
                  <w:rFonts w:ascii="Cambria Math" w:hAnsi="Cambria Math"/>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E</m:t>
                  </m:r>
                </m:sub>
              </m:sSub>
              <m:ctrlPr>
                <w:rPr>
                  <w:rFonts w:ascii="Cambria Math" w:hAnsi="Cambria Math"/>
                  <w:i/>
                  <w:color w:val="000000" w:themeColor="text1"/>
                  <w:szCs w:val="22"/>
                  <w:lang w:val="es-ES_tradnl"/>
                </w:rPr>
              </m:ctrlPr>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×100%</m:t>
          </m:r>
        </m:oMath>
      </m:oMathPara>
    </w:p>
    <w:p w14:paraId="0332A075" w14:textId="77777777" w:rsidR="00B9542C" w:rsidRPr="00503CA9" w:rsidRDefault="00B9542C" w:rsidP="0039753E">
      <w:pPr>
        <w:pStyle w:val="Normal1"/>
        <w:ind w:left="720"/>
        <w:contextualSpacing/>
        <w:jc w:val="both"/>
        <w:outlineLvl w:val="0"/>
        <w:rPr>
          <w:rFonts w:ascii="ITC Avant Garde" w:hAnsi="ITC Avant Garde"/>
          <w:color w:val="000000" w:themeColor="text1"/>
          <w:szCs w:val="22"/>
          <w:lang w:val="es-ES_tradnl"/>
        </w:rPr>
      </w:pPr>
      <w:r w:rsidRPr="00503CA9">
        <w:rPr>
          <w:rFonts w:ascii="ITC Avant Garde" w:hAnsi="ITC Avant Garde"/>
          <w:b/>
          <w:color w:val="000000" w:themeColor="text1"/>
          <w:szCs w:val="22"/>
          <w:lang w:val="es-ES_tradnl"/>
        </w:rPr>
        <w:t>Donde</w:t>
      </w:r>
    </w:p>
    <w:p w14:paraId="48425888" w14:textId="77777777" w:rsidR="00B9542C" w:rsidRPr="00503CA9" w:rsidRDefault="0046516D" w:rsidP="0039753E">
      <w:pPr>
        <w:pStyle w:val="Normal1"/>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E</m:t>
            </m:r>
          </m:sub>
        </m:sSub>
        <m:r>
          <w:rPr>
            <w:rFonts w:ascii="Cambria Math" w:hAnsi="Cambria Math"/>
            <w:color w:val="000000" w:themeColor="text1"/>
            <w:szCs w:val="22"/>
            <w:lang w:val="es-ES_tradnl"/>
          </w:rPr>
          <m:t xml:space="preserve"> </m:t>
        </m:r>
      </m:oMath>
      <w:r w:rsidR="00B9542C" w:rsidRPr="00503CA9">
        <w:rPr>
          <w:rFonts w:ascii="ITC Avant Garde" w:hAnsi="ITC Avant Garde"/>
          <w:color w:val="000000" w:themeColor="text1"/>
          <w:szCs w:val="22"/>
          <w:lang w:val="es-ES_tradnl"/>
        </w:rPr>
        <w:t>es el número total de Llamada</w:t>
      </w:r>
      <w:r w:rsidR="0018076D">
        <w:rPr>
          <w:rFonts w:ascii="ITC Avant Garde" w:hAnsi="ITC Avant Garde"/>
          <w:color w:val="000000" w:themeColor="text1"/>
          <w:szCs w:val="22"/>
          <w:lang w:val="es-ES_tradnl"/>
        </w:rPr>
        <w:t>s</w:t>
      </w:r>
      <w:r w:rsidR="00B9542C" w:rsidRPr="00503CA9">
        <w:rPr>
          <w:rFonts w:ascii="ITC Avant Garde" w:hAnsi="ITC Avant Garde"/>
          <w:color w:val="000000" w:themeColor="text1"/>
          <w:szCs w:val="22"/>
          <w:lang w:val="es-ES_tradnl"/>
        </w:rPr>
        <w:t xml:space="preserve"> d</w:t>
      </w:r>
      <w:r w:rsidR="006C7611" w:rsidRPr="00503CA9">
        <w:rPr>
          <w:rFonts w:ascii="ITC Avant Garde" w:hAnsi="ITC Avant Garde"/>
          <w:color w:val="000000" w:themeColor="text1"/>
          <w:szCs w:val="22"/>
          <w:lang w:val="es-ES_tradnl"/>
        </w:rPr>
        <w:t>ireccionad</w:t>
      </w:r>
      <w:r w:rsidR="0018076D">
        <w:rPr>
          <w:rFonts w:ascii="ITC Avant Garde" w:hAnsi="ITC Avant Garde"/>
          <w:color w:val="000000" w:themeColor="text1"/>
          <w:szCs w:val="22"/>
          <w:lang w:val="es-ES_tradnl"/>
        </w:rPr>
        <w:t>a</w:t>
      </w:r>
      <w:r w:rsidR="006C7611" w:rsidRPr="00503CA9">
        <w:rPr>
          <w:rFonts w:ascii="ITC Avant Garde" w:hAnsi="ITC Avant Garde"/>
          <w:color w:val="000000" w:themeColor="text1"/>
          <w:szCs w:val="22"/>
          <w:lang w:val="es-ES_tradnl"/>
        </w:rPr>
        <w:t>s a</w:t>
      </w:r>
      <w:r w:rsidR="00B9542C" w:rsidRPr="00503CA9">
        <w:rPr>
          <w:rFonts w:ascii="ITC Avant Garde" w:hAnsi="ITC Avant Garde"/>
          <w:color w:val="000000" w:themeColor="text1"/>
          <w:szCs w:val="22"/>
          <w:lang w:val="es-ES_tradnl"/>
        </w:rPr>
        <w:t xml:space="preserve"> un</w:t>
      </w:r>
      <w:r w:rsidR="006C7611"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Operador</w:t>
      </w:r>
      <w:r w:rsidR="006C7611"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exitos</w:t>
      </w:r>
      <w:r w:rsidR="0018076D">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s, y;</w:t>
      </w:r>
    </w:p>
    <w:p w14:paraId="344B43CF" w14:textId="0373C249" w:rsidR="00B9542C" w:rsidRDefault="0046516D" w:rsidP="00F22516">
      <w:pPr>
        <w:pStyle w:val="Normal1"/>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oMath>
      <w:r w:rsidR="00B9542C" w:rsidRPr="00503CA9">
        <w:rPr>
          <w:rFonts w:ascii="ITC Avant Garde" w:hAnsi="ITC Avant Garde"/>
          <w:color w:val="000000" w:themeColor="text1"/>
          <w:szCs w:val="22"/>
          <w:lang w:val="es-ES_tradnl"/>
        </w:rPr>
        <w:t xml:space="preserve"> es el número total de intentos de Llamada d</w:t>
      </w:r>
      <w:r w:rsidR="00107433" w:rsidRPr="00503CA9">
        <w:rPr>
          <w:rFonts w:ascii="ITC Avant Garde" w:hAnsi="ITC Avant Garde"/>
          <w:color w:val="000000" w:themeColor="text1"/>
          <w:szCs w:val="22"/>
          <w:lang w:val="es-ES_tradnl"/>
        </w:rPr>
        <w:t>ireccionados a</w:t>
      </w:r>
      <w:r w:rsidR="00B9542C" w:rsidRPr="00503CA9">
        <w:rPr>
          <w:rFonts w:ascii="ITC Avant Garde" w:hAnsi="ITC Avant Garde"/>
          <w:color w:val="000000" w:themeColor="text1"/>
          <w:szCs w:val="22"/>
          <w:lang w:val="es-ES_tradnl"/>
        </w:rPr>
        <w:t xml:space="preserve"> un</w:t>
      </w:r>
      <w:r w:rsidR="00107433"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Operador</w:t>
      </w:r>
      <w:r w:rsidR="00107433"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w:t>
      </w:r>
    </w:p>
    <w:p w14:paraId="0AF11C20" w14:textId="77777777" w:rsidR="008E2B7F" w:rsidRPr="00F22516" w:rsidRDefault="008E2B7F" w:rsidP="00F22516">
      <w:pPr>
        <w:pStyle w:val="Normal1"/>
        <w:ind w:left="720"/>
        <w:contextualSpacing/>
        <w:jc w:val="both"/>
        <w:rPr>
          <w:rFonts w:ascii="ITC Avant Garde" w:hAnsi="ITC Avant Garde"/>
          <w:color w:val="000000" w:themeColor="text1"/>
          <w:szCs w:val="22"/>
          <w:lang w:val="es-ES_tradnl"/>
        </w:rPr>
      </w:pPr>
    </w:p>
    <w:p w14:paraId="467523FB" w14:textId="587267A0" w:rsidR="00B9542C" w:rsidRDefault="00B9542C" w:rsidP="0039753E">
      <w:pPr>
        <w:pStyle w:val="Normal1"/>
        <w:numPr>
          <w:ilvl w:val="0"/>
          <w:numId w:val="40"/>
        </w:numPr>
        <w:contextualSpacing/>
        <w:jc w:val="both"/>
        <w:rPr>
          <w:rFonts w:ascii="ITC Avant Garde" w:hAnsi="ITC Avant Garde"/>
          <w:color w:val="000000" w:themeColor="text1"/>
          <w:szCs w:val="22"/>
          <w:lang w:val="es-ES_tradnl"/>
        </w:rPr>
      </w:pPr>
      <w:r w:rsidRPr="00C94C95">
        <w:rPr>
          <w:rFonts w:ascii="ITC Avant Garde" w:hAnsi="ITC Avant Garde"/>
          <w:b/>
          <w:color w:val="000000" w:themeColor="text1"/>
          <w:szCs w:val="22"/>
          <w:lang w:val="es-ES_tradnl"/>
        </w:rPr>
        <w:t>Tiempo promedio de respuesta para d</w:t>
      </w:r>
      <w:r w:rsidR="00090CDB" w:rsidRPr="00C94C95">
        <w:rPr>
          <w:rFonts w:ascii="ITC Avant Garde" w:hAnsi="ITC Avant Garde"/>
          <w:b/>
          <w:color w:val="000000" w:themeColor="text1"/>
          <w:szCs w:val="22"/>
          <w:lang w:val="es-ES_tradnl"/>
        </w:rPr>
        <w:t>ir</w:t>
      </w:r>
      <w:r w:rsidRPr="00C94C95">
        <w:rPr>
          <w:rFonts w:ascii="ITC Avant Garde" w:hAnsi="ITC Avant Garde"/>
          <w:b/>
          <w:color w:val="000000" w:themeColor="text1"/>
          <w:szCs w:val="22"/>
          <w:lang w:val="es-ES_tradnl"/>
        </w:rPr>
        <w:t>e</w:t>
      </w:r>
      <w:r w:rsidR="00090CDB" w:rsidRPr="00C94C95">
        <w:rPr>
          <w:rFonts w:ascii="ITC Avant Garde" w:hAnsi="ITC Avant Garde"/>
          <w:b/>
          <w:color w:val="000000" w:themeColor="text1"/>
          <w:szCs w:val="22"/>
          <w:lang w:val="es-ES_tradnl"/>
        </w:rPr>
        <w:t xml:space="preserve">ccionar una Llamada </w:t>
      </w:r>
      <w:r w:rsidR="003A1CD1">
        <w:rPr>
          <w:rFonts w:ascii="ITC Avant Garde" w:hAnsi="ITC Avant Garde"/>
          <w:b/>
          <w:color w:val="000000" w:themeColor="text1"/>
          <w:szCs w:val="22"/>
          <w:lang w:val="es-ES_tradnl"/>
        </w:rPr>
        <w:t>a</w:t>
      </w:r>
      <w:r w:rsidR="003A1CD1" w:rsidRPr="00C94C95">
        <w:rPr>
          <w:rFonts w:ascii="ITC Avant Garde" w:hAnsi="ITC Avant Garde"/>
          <w:b/>
          <w:color w:val="000000" w:themeColor="text1"/>
          <w:szCs w:val="22"/>
          <w:lang w:val="es-ES_tradnl"/>
        </w:rPr>
        <w:t xml:space="preserve"> </w:t>
      </w:r>
      <w:r w:rsidRPr="00C94C95">
        <w:rPr>
          <w:rFonts w:ascii="ITC Avant Garde" w:hAnsi="ITC Avant Garde"/>
          <w:b/>
          <w:color w:val="000000" w:themeColor="text1"/>
          <w:szCs w:val="22"/>
          <w:lang w:val="es-ES_tradnl"/>
        </w:rPr>
        <w:t>un</w:t>
      </w:r>
      <w:r w:rsidR="00090CDB" w:rsidRPr="00C94C95">
        <w:rPr>
          <w:rFonts w:ascii="ITC Avant Garde" w:hAnsi="ITC Avant Garde"/>
          <w:b/>
          <w:color w:val="000000" w:themeColor="text1"/>
          <w:szCs w:val="22"/>
          <w:lang w:val="es-ES_tradnl"/>
        </w:rPr>
        <w:t>a</w:t>
      </w:r>
      <w:r w:rsidRPr="00C94C95">
        <w:rPr>
          <w:rFonts w:ascii="ITC Avant Garde" w:hAnsi="ITC Avant Garde"/>
          <w:b/>
          <w:color w:val="000000" w:themeColor="text1"/>
          <w:szCs w:val="22"/>
          <w:lang w:val="es-ES_tradnl"/>
        </w:rPr>
        <w:t xml:space="preserve"> Operador</w:t>
      </w:r>
      <w:r w:rsidR="00090CDB" w:rsidRPr="00C94C95">
        <w:rPr>
          <w:rFonts w:ascii="ITC Avant Garde" w:hAnsi="ITC Avant Garde"/>
          <w:b/>
          <w:color w:val="000000" w:themeColor="text1"/>
          <w:szCs w:val="22"/>
          <w:lang w:val="es-ES_tradnl"/>
        </w:rPr>
        <w:t>a</w:t>
      </w:r>
      <w:r w:rsidRPr="00C94C95">
        <w:rPr>
          <w:rFonts w:ascii="ITC Avant Garde" w:hAnsi="ITC Avant Garde"/>
          <w:b/>
          <w:color w:val="000000" w:themeColor="text1"/>
          <w:szCs w:val="22"/>
          <w:lang w:val="es-ES_tradnl"/>
        </w:rPr>
        <w:t xml:space="preserve">: </w:t>
      </w:r>
      <w:r w:rsidRPr="00C94C95">
        <w:rPr>
          <w:rFonts w:ascii="ITC Avant Garde" w:hAnsi="ITC Avant Garde"/>
          <w:color w:val="000000" w:themeColor="text1"/>
          <w:szCs w:val="22"/>
          <w:lang w:val="es-ES_tradnl"/>
        </w:rPr>
        <w:t>Cantidad de tiempo promedio necesaria para establecer la comunicación con un</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Dicho intervalo de tiempo se mide a partir de la diferencia entre el tiempo en que se termina la marcación de la Llamada con un</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y el tiempo en que </w:t>
      </w:r>
      <w:r w:rsidR="007D5EB4" w:rsidRPr="00C94C95">
        <w:rPr>
          <w:rFonts w:ascii="ITC Avant Garde" w:hAnsi="ITC Avant Garde"/>
          <w:color w:val="000000" w:themeColor="text1"/>
          <w:szCs w:val="22"/>
          <w:lang w:val="es-ES_tradnl"/>
        </w:rPr>
        <w:t xml:space="preserve">ésta </w:t>
      </w:r>
      <w:r w:rsidRPr="00C94C95">
        <w:rPr>
          <w:rFonts w:ascii="ITC Avant Garde" w:hAnsi="ITC Avant Garde"/>
          <w:color w:val="000000" w:themeColor="text1"/>
          <w:szCs w:val="22"/>
          <w:lang w:val="es-ES_tradnl"/>
        </w:rPr>
        <w:t>se establece. Se considerarán también los tiempos de espera en caso de que tod</w:t>
      </w:r>
      <w:r w:rsidR="004410DD">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s l</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s Operador</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s se encuentren </w:t>
      </w:r>
      <w:r w:rsidR="00F22516" w:rsidRPr="00C94C95">
        <w:rPr>
          <w:rFonts w:ascii="ITC Avant Garde" w:hAnsi="ITC Avant Garde"/>
          <w:color w:val="000000" w:themeColor="text1"/>
          <w:szCs w:val="22"/>
          <w:lang w:val="es-ES_tradnl"/>
        </w:rPr>
        <w:t>ocupad</w:t>
      </w:r>
      <w:r w:rsidR="00F22516">
        <w:rPr>
          <w:rFonts w:ascii="ITC Avant Garde" w:hAnsi="ITC Avant Garde"/>
          <w:color w:val="000000" w:themeColor="text1"/>
          <w:szCs w:val="22"/>
          <w:lang w:val="es-ES_tradnl"/>
        </w:rPr>
        <w:t>a</w:t>
      </w:r>
      <w:r w:rsidR="00F22516" w:rsidRPr="00C94C95">
        <w:rPr>
          <w:rFonts w:ascii="ITC Avant Garde" w:hAnsi="ITC Avant Garde"/>
          <w:color w:val="000000" w:themeColor="text1"/>
          <w:szCs w:val="22"/>
          <w:lang w:val="es-ES_tradnl"/>
        </w:rPr>
        <w:t>s,</w:t>
      </w:r>
      <w:r w:rsidRPr="00C94C95">
        <w:rPr>
          <w:rFonts w:ascii="ITC Avant Garde" w:hAnsi="ITC Avant Garde"/>
          <w:color w:val="000000" w:themeColor="text1"/>
          <w:szCs w:val="22"/>
          <w:lang w:val="es-ES_tradnl"/>
        </w:rPr>
        <w:t xml:space="preserve"> así como aquellos tiempos correspondientes a un sistema de respuesta de voz automatizado para poder ser canalizados con un</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w:t>
      </w:r>
    </w:p>
    <w:p w14:paraId="16F22E7A" w14:textId="77777777" w:rsidR="00FD04A0" w:rsidRPr="00C94C95" w:rsidRDefault="00FD04A0" w:rsidP="0039753E">
      <w:pPr>
        <w:pStyle w:val="Normal1"/>
        <w:contextualSpacing/>
        <w:jc w:val="both"/>
        <w:rPr>
          <w:rFonts w:ascii="ITC Avant Garde" w:hAnsi="ITC Avant Garde"/>
          <w:color w:val="000000" w:themeColor="text1"/>
          <w:szCs w:val="22"/>
          <w:lang w:val="es-ES_tradnl"/>
        </w:rPr>
      </w:pPr>
    </w:p>
    <w:p w14:paraId="63EDAD13" w14:textId="77777777" w:rsidR="00B9542C" w:rsidRPr="00C94C9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Tiempo promedio de respuesta para direccionar una Llamada con una Operadora=</m:t>
          </m:r>
          <m:f>
            <m:fPr>
              <m:ctrlPr>
                <w:rPr>
                  <w:rFonts w:ascii="Cambria Math" w:hAnsi="Cambria Math"/>
                  <w:i/>
                  <w:color w:val="000000" w:themeColor="text1"/>
                  <w:szCs w:val="22"/>
                  <w:lang w:val="es-ES_tradnl"/>
                </w:rPr>
              </m:ctrlPr>
            </m:fPr>
            <m:num>
              <m:nary>
                <m:naryPr>
                  <m:chr m:val="∑"/>
                  <m:limLoc m:val="undOvr"/>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sup>
                <m:e>
                  <m:d>
                    <m:dPr>
                      <m:ctrlPr>
                        <w:rPr>
                          <w:rFonts w:ascii="Cambria Math" w:hAnsi="Cambria Math"/>
                          <w:i/>
                          <w:color w:val="000000" w:themeColor="text1"/>
                          <w:szCs w:val="22"/>
                          <w:lang w:val="es-ES_tradnl"/>
                        </w:rPr>
                      </m:ctrlPr>
                    </m:dPr>
                    <m:e>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G</m:t>
                          </m:r>
                        </m:e>
                        <m:sub>
                          <m:r>
                            <w:rPr>
                              <w:rFonts w:ascii="Cambria Math" w:hAnsi="Cambria Math"/>
                              <w:color w:val="000000" w:themeColor="text1"/>
                              <w:szCs w:val="22"/>
                              <w:lang w:val="es-ES_tradnl"/>
                            </w:rPr>
                            <m:t>i</m:t>
                          </m:r>
                        </m:sub>
                      </m:sSub>
                      <m:r>
                        <w:rPr>
                          <w:rFonts w:ascii="Cambria Math" w:hAnsi="Cambria Math"/>
                          <w:color w:val="000000" w:themeColor="text1"/>
                          <w:szCs w:val="22"/>
                          <w:lang w:val="es-ES_tradnl"/>
                        </w:rPr>
                        <m:t>-</m:t>
                      </m:r>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H</m:t>
                          </m:r>
                        </m:e>
                        <m:sub>
                          <m:r>
                            <w:rPr>
                              <w:rFonts w:ascii="Cambria Math" w:hAnsi="Cambria Math"/>
                              <w:color w:val="000000" w:themeColor="text1"/>
                              <w:szCs w:val="22"/>
                              <w:lang w:val="es-ES_tradnl"/>
                            </w:rPr>
                            <m:t>i</m:t>
                          </m:r>
                        </m:sub>
                      </m:sSub>
                    </m:e>
                  </m:d>
                </m:e>
              </m:nary>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[segundos]</m:t>
          </m:r>
        </m:oMath>
      </m:oMathPara>
    </w:p>
    <w:p w14:paraId="301598EE" w14:textId="77777777" w:rsidR="00B9542C" w:rsidRPr="003644B2" w:rsidRDefault="00B9542C" w:rsidP="0039753E">
      <w:pPr>
        <w:pStyle w:val="Normal1"/>
        <w:tabs>
          <w:tab w:val="left" w:pos="1336"/>
        </w:tabs>
        <w:ind w:right="-59"/>
        <w:jc w:val="both"/>
        <w:rPr>
          <w:rFonts w:ascii="ITC Avant Garde" w:hAnsi="ITC Avant Garde"/>
          <w:color w:val="0070C0"/>
          <w:szCs w:val="22"/>
          <w:lang w:val="es-ES_tradnl"/>
        </w:rPr>
      </w:pPr>
    </w:p>
    <w:p w14:paraId="4798B2EF" w14:textId="77777777" w:rsidR="00B9542C" w:rsidRPr="00C94C95" w:rsidRDefault="00B9542C" w:rsidP="0039753E">
      <w:pPr>
        <w:pStyle w:val="Normal1"/>
        <w:ind w:left="720"/>
        <w:contextualSpacing/>
        <w:jc w:val="both"/>
        <w:outlineLvl w:val="0"/>
        <w:rPr>
          <w:rFonts w:ascii="ITC Avant Garde" w:hAnsi="ITC Avant Garde"/>
          <w:b/>
          <w:color w:val="000000" w:themeColor="text1"/>
          <w:szCs w:val="22"/>
          <w:lang w:val="es-ES_tradnl"/>
        </w:rPr>
      </w:pPr>
      <w:r w:rsidRPr="00C94C95">
        <w:rPr>
          <w:rFonts w:ascii="ITC Avant Garde" w:hAnsi="ITC Avant Garde"/>
          <w:b/>
          <w:color w:val="000000" w:themeColor="text1"/>
          <w:szCs w:val="22"/>
          <w:lang w:val="es-ES_tradnl"/>
        </w:rPr>
        <w:t>Donde</w:t>
      </w:r>
    </w:p>
    <w:p w14:paraId="481557CF" w14:textId="77777777" w:rsidR="00B9542C" w:rsidRPr="00C94C95" w:rsidRDefault="00B9542C" w:rsidP="0039753E">
      <w:pPr>
        <w:pStyle w:val="Normal1"/>
        <w:tabs>
          <w:tab w:val="left" w:pos="1336"/>
        </w:tabs>
        <w:ind w:right="-59"/>
        <w:jc w:val="both"/>
        <w:rPr>
          <w:rFonts w:ascii="ITC Avant Garde" w:hAnsi="ITC Avant Garde"/>
          <w:color w:val="000000" w:themeColor="text1"/>
          <w:szCs w:val="22"/>
          <w:lang w:val="es-ES_tradnl"/>
        </w:rPr>
      </w:pPr>
    </w:p>
    <w:p w14:paraId="75D689FF" w14:textId="77777777" w:rsidR="00B9542C" w:rsidRPr="00C94C95" w:rsidRDefault="0046516D" w:rsidP="0039753E">
      <w:pPr>
        <w:pStyle w:val="Normal1"/>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G</m:t>
            </m:r>
          </m:e>
          <m:sub>
            <m:r>
              <w:rPr>
                <w:rFonts w:ascii="Cambria Math" w:hAnsi="Cambria Math"/>
                <w:color w:val="000000" w:themeColor="text1"/>
                <w:szCs w:val="22"/>
                <w:lang w:val="es-ES_tradnl"/>
              </w:rPr>
              <m:t>i</m:t>
            </m:r>
          </m:sub>
        </m:sSub>
      </m:oMath>
      <w:r w:rsidR="00B9542C" w:rsidRPr="00C94C95">
        <w:rPr>
          <w:rFonts w:ascii="ITC Avant Garde" w:hAnsi="ITC Avant Garde"/>
          <w:b/>
          <w:color w:val="000000" w:themeColor="text1"/>
          <w:szCs w:val="22"/>
          <w:lang w:val="es-ES_tradnl"/>
        </w:rPr>
        <w:t xml:space="preserve"> </w:t>
      </w:r>
      <w:r w:rsidR="00B9542C" w:rsidRPr="00C94C95">
        <w:rPr>
          <w:rFonts w:ascii="ITC Avant Garde" w:hAnsi="ITC Avant Garde"/>
          <w:color w:val="000000" w:themeColor="text1"/>
          <w:szCs w:val="22"/>
          <w:lang w:val="es-ES_tradnl"/>
        </w:rPr>
        <w:t>es el tiempo de establecimiento de la comunicación con un</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Operador</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para el intento</w:t>
      </w:r>
      <w:r w:rsidR="0030301A">
        <w:rPr>
          <w:rFonts w:ascii="ITC Avant Garde" w:hAnsi="ITC Avant Garde"/>
          <w:color w:val="000000" w:themeColor="text1"/>
          <w:szCs w:val="22"/>
          <w:lang w:val="es-ES_tradnl"/>
        </w:rPr>
        <w:t xml:space="preserve"> exitoso</w:t>
      </w:r>
      <w:r w:rsidR="00B9542C" w:rsidRPr="00C94C95">
        <w:rPr>
          <w:rFonts w:ascii="ITC Avant Garde" w:hAnsi="ITC Avant Garde"/>
          <w:color w:val="000000" w:themeColor="text1"/>
          <w:szCs w:val="22"/>
          <w:lang w:val="es-ES_tradnl"/>
        </w:rPr>
        <w:t xml:space="preserve"> </w:t>
      </w:r>
      <m:oMath>
        <m:r>
          <w:rPr>
            <w:rFonts w:ascii="Cambria Math" w:hAnsi="Cambria Math"/>
            <w:color w:val="000000" w:themeColor="text1"/>
            <w:szCs w:val="22"/>
            <w:lang w:val="es-ES_tradnl"/>
          </w:rPr>
          <m:t>i</m:t>
        </m:r>
      </m:oMath>
      <w:r w:rsidR="00B9542C" w:rsidRPr="00C94C95">
        <w:rPr>
          <w:rFonts w:ascii="ITC Avant Garde" w:hAnsi="ITC Avant Garde"/>
          <w:color w:val="000000" w:themeColor="text1"/>
          <w:szCs w:val="22"/>
          <w:lang w:val="es-ES_tradnl"/>
        </w:rPr>
        <w:t>, y;</w:t>
      </w:r>
    </w:p>
    <w:p w14:paraId="4278E7C2" w14:textId="77777777" w:rsidR="00B9542C" w:rsidRPr="00C94C95" w:rsidRDefault="0046516D" w:rsidP="0039753E">
      <w:pPr>
        <w:pStyle w:val="Normal1"/>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H</m:t>
            </m:r>
          </m:e>
          <m:sub>
            <m:r>
              <w:rPr>
                <w:rFonts w:ascii="Cambria Math" w:hAnsi="Cambria Math"/>
                <w:color w:val="000000" w:themeColor="text1"/>
                <w:szCs w:val="22"/>
                <w:lang w:val="es-ES_tradnl"/>
              </w:rPr>
              <m:t>i</m:t>
            </m:r>
          </m:sub>
        </m:sSub>
      </m:oMath>
      <w:r w:rsidR="00B9542C" w:rsidRPr="00C94C95">
        <w:rPr>
          <w:rFonts w:ascii="ITC Avant Garde" w:hAnsi="ITC Avant Garde"/>
          <w:color w:val="000000" w:themeColor="text1"/>
          <w:szCs w:val="22"/>
          <w:lang w:val="es-ES_tradnl"/>
        </w:rPr>
        <w:t xml:space="preserve"> es el tiempo en el que</w:t>
      </w:r>
      <w:r w:rsidR="00B9542C" w:rsidRPr="00C94C95" w:rsidDel="00B45131">
        <w:rPr>
          <w:rFonts w:ascii="ITC Avant Garde" w:hAnsi="ITC Avant Garde"/>
          <w:color w:val="000000" w:themeColor="text1"/>
          <w:szCs w:val="22"/>
          <w:lang w:val="es-ES_tradnl"/>
        </w:rPr>
        <w:t xml:space="preserve"> se </w:t>
      </w:r>
      <w:r w:rsidR="00B9542C" w:rsidRPr="00C94C95">
        <w:rPr>
          <w:rFonts w:ascii="ITC Avant Garde" w:hAnsi="ITC Avant Garde"/>
          <w:color w:val="000000" w:themeColor="text1"/>
          <w:szCs w:val="22"/>
          <w:lang w:val="es-ES_tradnl"/>
        </w:rPr>
        <w:t xml:space="preserve">termina de realizar la marcación </w:t>
      </w:r>
      <w:r w:rsidR="00464D80" w:rsidRPr="00C94C95">
        <w:rPr>
          <w:rFonts w:ascii="ITC Avant Garde" w:hAnsi="ITC Avant Garde"/>
          <w:color w:val="000000" w:themeColor="text1"/>
          <w:szCs w:val="22"/>
          <w:lang w:val="es-ES_tradnl"/>
        </w:rPr>
        <w:t xml:space="preserve">de </w:t>
      </w:r>
      <w:r w:rsidR="007D5EB4" w:rsidRPr="00C94C95">
        <w:rPr>
          <w:rFonts w:ascii="ITC Avant Garde" w:hAnsi="ITC Avant Garde"/>
          <w:color w:val="000000" w:themeColor="text1"/>
          <w:szCs w:val="22"/>
          <w:lang w:val="es-ES_tradnl"/>
        </w:rPr>
        <w:t>la</w:t>
      </w:r>
      <w:r w:rsidR="00B9542C" w:rsidRPr="00C94C95">
        <w:rPr>
          <w:rFonts w:ascii="ITC Avant Garde" w:hAnsi="ITC Avant Garde"/>
          <w:color w:val="000000" w:themeColor="text1"/>
          <w:szCs w:val="22"/>
          <w:lang w:val="es-ES_tradnl"/>
        </w:rPr>
        <w:t xml:space="preserve"> Llamada</w:t>
      </w:r>
      <w:r w:rsidR="00B9542C" w:rsidRPr="00C94C95" w:rsidDel="00B45131">
        <w:rPr>
          <w:rFonts w:ascii="ITC Avant Garde" w:hAnsi="ITC Avant Garde"/>
          <w:color w:val="000000" w:themeColor="text1"/>
          <w:szCs w:val="22"/>
          <w:lang w:val="es-ES_tradnl"/>
        </w:rPr>
        <w:t xml:space="preserve"> </w:t>
      </w:r>
      <w:r w:rsidR="00B9542C" w:rsidRPr="00C94C95">
        <w:rPr>
          <w:rFonts w:ascii="ITC Avant Garde" w:hAnsi="ITC Avant Garde"/>
          <w:color w:val="000000" w:themeColor="text1"/>
          <w:szCs w:val="22"/>
          <w:lang w:val="es-ES_tradnl"/>
        </w:rPr>
        <w:t>con un</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Operador</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para el intento exitoso </w:t>
      </w:r>
      <m:oMath>
        <m:r>
          <w:rPr>
            <w:rFonts w:ascii="Cambria Math" w:hAnsi="Cambria Math"/>
            <w:color w:val="000000" w:themeColor="text1"/>
            <w:szCs w:val="22"/>
            <w:lang w:val="es-ES_tradnl"/>
          </w:rPr>
          <m:t>i</m:t>
        </m:r>
      </m:oMath>
      <w:r w:rsidR="00B9542C" w:rsidRPr="00C94C95">
        <w:rPr>
          <w:rFonts w:ascii="ITC Avant Garde" w:hAnsi="ITC Avant Garde"/>
          <w:color w:val="000000" w:themeColor="text1"/>
          <w:szCs w:val="22"/>
          <w:lang w:val="es-ES_tradnl"/>
        </w:rPr>
        <w:t>.</w:t>
      </w:r>
    </w:p>
    <w:p w14:paraId="335FDB83" w14:textId="77777777" w:rsidR="007305C8" w:rsidRPr="003644B2" w:rsidRDefault="007305C8" w:rsidP="0039753E">
      <w:pPr>
        <w:pStyle w:val="Normal1"/>
        <w:rPr>
          <w:rFonts w:ascii="ITC Avant Garde" w:hAnsi="ITC Avant Garde"/>
          <w:szCs w:val="22"/>
          <w:lang w:val="es-ES_tradnl"/>
        </w:rPr>
      </w:pPr>
    </w:p>
    <w:p w14:paraId="7F7508DA" w14:textId="77777777" w:rsidR="007305C8" w:rsidRPr="003644B2" w:rsidRDefault="007305C8" w:rsidP="0039753E">
      <w:pPr>
        <w:pStyle w:val="Normal1"/>
        <w:jc w:val="both"/>
        <w:rPr>
          <w:rFonts w:ascii="ITC Avant Garde" w:hAnsi="ITC Avant Garde"/>
          <w:szCs w:val="22"/>
          <w:lang w:val="es-ES_tradnl"/>
        </w:rPr>
      </w:pPr>
    </w:p>
    <w:p w14:paraId="47E19259" w14:textId="76F48C7E" w:rsidR="00944624" w:rsidRPr="003644B2" w:rsidRDefault="00593DEC" w:rsidP="0039753E">
      <w:pPr>
        <w:pStyle w:val="Normal1"/>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QUINTO</w:t>
      </w:r>
      <w:r w:rsidR="00944624" w:rsidRPr="003644B2">
        <w:rPr>
          <w:rFonts w:ascii="ITC Avant Garde" w:hAnsi="ITC Avant Garde"/>
          <w:b/>
          <w:color w:val="000000" w:themeColor="text1"/>
          <w:szCs w:val="22"/>
          <w:lang w:val="es-ES_tradnl"/>
        </w:rPr>
        <w:t>.</w:t>
      </w:r>
      <w:r w:rsidR="009208E4">
        <w:rPr>
          <w:rFonts w:ascii="ITC Avant Garde" w:hAnsi="ITC Avant Garde"/>
          <w:color w:val="000000" w:themeColor="text1"/>
          <w:szCs w:val="22"/>
          <w:lang w:val="es-ES_tradnl"/>
        </w:rPr>
        <w:t xml:space="preserve"> </w:t>
      </w:r>
      <w:r w:rsidR="008E2B7F">
        <w:rPr>
          <w:rFonts w:ascii="ITC Avant Garde" w:hAnsi="ITC Avant Garde"/>
          <w:color w:val="000000" w:themeColor="text1"/>
          <w:szCs w:val="22"/>
          <w:lang w:val="es-ES_tradnl"/>
        </w:rPr>
        <w:t xml:space="preserve">Para la evaluación de los Parámetros de Calidad definidos </w:t>
      </w:r>
      <w:r w:rsidR="008E2B7F" w:rsidRPr="003644B2">
        <w:rPr>
          <w:rFonts w:ascii="ITC Avant Garde" w:hAnsi="ITC Avant Garde"/>
          <w:color w:val="000000" w:themeColor="text1"/>
          <w:szCs w:val="22"/>
          <w:lang w:val="es-ES_tradnl"/>
        </w:rPr>
        <w:t>en el lineamiento CUARTO</w:t>
      </w:r>
      <w:r w:rsidR="008E2B7F">
        <w:rPr>
          <w:rFonts w:ascii="ITC Avant Garde" w:hAnsi="ITC Avant Garde"/>
          <w:color w:val="000000" w:themeColor="text1"/>
          <w:szCs w:val="22"/>
          <w:lang w:val="es-ES_tradnl"/>
        </w:rPr>
        <w:t xml:space="preserve"> de los presentes Lineamientos, se establece lo </w:t>
      </w:r>
      <w:r w:rsidR="008E2B7F" w:rsidRPr="003644B2">
        <w:rPr>
          <w:rFonts w:ascii="ITC Avant Garde" w:hAnsi="ITC Avant Garde"/>
          <w:color w:val="000000" w:themeColor="text1"/>
          <w:szCs w:val="22"/>
          <w:lang w:val="es-ES_tradnl"/>
        </w:rPr>
        <w:t>s</w:t>
      </w:r>
      <w:r w:rsidR="008E2B7F">
        <w:rPr>
          <w:rFonts w:ascii="ITC Avant Garde" w:hAnsi="ITC Avant Garde"/>
          <w:color w:val="000000" w:themeColor="text1"/>
          <w:szCs w:val="22"/>
          <w:lang w:val="es-ES_tradnl"/>
        </w:rPr>
        <w:t>iguiente</w:t>
      </w:r>
      <w:r w:rsidR="00944624" w:rsidRPr="003644B2">
        <w:rPr>
          <w:rFonts w:ascii="ITC Avant Garde" w:hAnsi="ITC Avant Garde"/>
          <w:color w:val="000000" w:themeColor="text1"/>
          <w:szCs w:val="22"/>
          <w:lang w:val="es-ES_tradnl"/>
        </w:rPr>
        <w:t>:</w:t>
      </w:r>
    </w:p>
    <w:p w14:paraId="33B8439D" w14:textId="77777777" w:rsidR="00944624" w:rsidRPr="003644B2" w:rsidRDefault="00944624" w:rsidP="0039753E">
      <w:pPr>
        <w:pStyle w:val="Normal1"/>
        <w:ind w:left="720"/>
        <w:contextualSpacing/>
        <w:jc w:val="both"/>
        <w:rPr>
          <w:rFonts w:ascii="ITC Avant Garde" w:hAnsi="ITC Avant Garde"/>
          <w:b/>
          <w:color w:val="000000" w:themeColor="text1"/>
          <w:szCs w:val="22"/>
          <w:lang w:val="es-ES_tradnl"/>
        </w:rPr>
      </w:pPr>
    </w:p>
    <w:p w14:paraId="3F06AB5D" w14:textId="1EBEBA3B" w:rsidR="00944624" w:rsidRPr="0070649D" w:rsidRDefault="00944624" w:rsidP="0039753E">
      <w:pPr>
        <w:pStyle w:val="Normal1"/>
        <w:numPr>
          <w:ilvl w:val="0"/>
          <w:numId w:val="35"/>
        </w:numPr>
        <w:contextualSpacing/>
        <w:jc w:val="both"/>
        <w:rPr>
          <w:rFonts w:ascii="ITC Avant Garde" w:eastAsia="MS Mincho" w:hAnsi="ITC Avant Garde"/>
          <w:b/>
          <w:bCs/>
          <w:color w:val="000000" w:themeColor="text1"/>
          <w:szCs w:val="22"/>
          <w:lang w:val="es-ES_tradnl"/>
        </w:rPr>
      </w:pPr>
      <w:r w:rsidRPr="00C94C95">
        <w:rPr>
          <w:rFonts w:ascii="ITC Avant Garde" w:eastAsia="MS Mincho" w:hAnsi="ITC Avant Garde"/>
          <w:b/>
          <w:bCs/>
          <w:color w:val="000000" w:themeColor="text1"/>
          <w:szCs w:val="22"/>
          <w:lang w:val="es-ES_tradnl"/>
        </w:rPr>
        <w:t xml:space="preserve">Proporción de intentos </w:t>
      </w:r>
      <w:r w:rsidR="00AE3FD1" w:rsidRPr="00C94C95">
        <w:rPr>
          <w:rFonts w:ascii="ITC Avant Garde" w:eastAsia="MS Mincho" w:hAnsi="ITC Avant Garde"/>
          <w:b/>
          <w:bCs/>
          <w:color w:val="000000" w:themeColor="text1"/>
          <w:szCs w:val="22"/>
          <w:lang w:val="es-ES_tradnl"/>
        </w:rPr>
        <w:t xml:space="preserve">exitosos </w:t>
      </w:r>
      <w:r w:rsidRPr="00C94C95">
        <w:rPr>
          <w:rFonts w:ascii="ITC Avant Garde" w:eastAsia="MS Mincho" w:hAnsi="ITC Avant Garde"/>
          <w:b/>
          <w:bCs/>
          <w:color w:val="000000" w:themeColor="text1"/>
          <w:szCs w:val="22"/>
          <w:lang w:val="es-ES_tradnl"/>
        </w:rPr>
        <w:t xml:space="preserve">de Llamadas locales: </w:t>
      </w:r>
      <w:r w:rsidRPr="00C94C9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C94C95">
        <w:rPr>
          <w:rFonts w:ascii="ITC Avant Garde" w:eastAsia="MS Mincho" w:hAnsi="ITC Avant Garde"/>
          <w:bCs/>
          <w:color w:val="000000" w:themeColor="text1"/>
          <w:szCs w:val="22"/>
          <w:lang w:val="es-ES_tradnl"/>
        </w:rPr>
        <w:t xml:space="preserve"> para la proporción de intentos de Llamadas locales deberá ser mayor o igual al 9</w:t>
      </w:r>
      <w:r w:rsidR="00CF0814">
        <w:rPr>
          <w:rFonts w:ascii="ITC Avant Garde" w:eastAsia="MS Mincho" w:hAnsi="ITC Avant Garde"/>
          <w:bCs/>
          <w:color w:val="000000" w:themeColor="text1"/>
          <w:szCs w:val="22"/>
          <w:lang w:val="es-ES_tradnl"/>
        </w:rPr>
        <w:t>7</w:t>
      </w:r>
      <w:r w:rsidRPr="00C94C95">
        <w:rPr>
          <w:rFonts w:ascii="ITC Avant Garde" w:eastAsia="MS Mincho" w:hAnsi="ITC Avant Garde"/>
          <w:bCs/>
          <w:color w:val="000000" w:themeColor="text1"/>
          <w:szCs w:val="22"/>
          <w:lang w:val="es-ES_tradnl"/>
        </w:rPr>
        <w:t>%.</w:t>
      </w:r>
    </w:p>
    <w:p w14:paraId="7DE8D3A4" w14:textId="77777777" w:rsidR="00AE3FD1" w:rsidRDefault="00AE3FD1" w:rsidP="0039753E">
      <w:pPr>
        <w:pStyle w:val="Normal1"/>
        <w:contextualSpacing/>
        <w:jc w:val="both"/>
        <w:rPr>
          <w:rFonts w:ascii="ITC Avant Garde" w:hAnsi="ITC Avant Garde"/>
          <w:b/>
          <w:color w:val="000000" w:themeColor="text1"/>
          <w:szCs w:val="22"/>
          <w:lang w:val="es-ES_tradnl"/>
        </w:rPr>
      </w:pPr>
    </w:p>
    <w:p w14:paraId="680C3802" w14:textId="77777777" w:rsidR="00EF58B1" w:rsidRPr="00DB210E" w:rsidRDefault="00B775BA" w:rsidP="00DB210E">
      <w:pPr>
        <w:pStyle w:val="Normal1"/>
        <w:numPr>
          <w:ilvl w:val="0"/>
          <w:numId w:val="35"/>
        </w:numPr>
        <w:contextualSpacing/>
        <w:jc w:val="both"/>
        <w:rPr>
          <w:b/>
          <w:sz w:val="20"/>
          <w:lang w:val="es-ES_tradnl"/>
        </w:rPr>
      </w:pPr>
      <w:r>
        <w:rPr>
          <w:rFonts w:ascii="ITC Avant Garde" w:hAnsi="ITC Avant Garde"/>
          <w:b/>
          <w:color w:val="000000" w:themeColor="text1"/>
          <w:szCs w:val="22"/>
          <w:lang w:val="es-ES_tradnl"/>
        </w:rPr>
        <w:t xml:space="preserve">Tiempo </w:t>
      </w:r>
      <w:r w:rsidR="00AC4FC0">
        <w:rPr>
          <w:rFonts w:ascii="ITC Avant Garde" w:hAnsi="ITC Avant Garde"/>
          <w:b/>
          <w:color w:val="000000" w:themeColor="text1"/>
          <w:szCs w:val="22"/>
          <w:lang w:val="es-ES_tradnl"/>
        </w:rPr>
        <w:t xml:space="preserve">promedio </w:t>
      </w:r>
      <w:r>
        <w:rPr>
          <w:rFonts w:ascii="ITC Avant Garde" w:hAnsi="ITC Avant Garde"/>
          <w:b/>
          <w:color w:val="000000" w:themeColor="text1"/>
          <w:szCs w:val="22"/>
          <w:lang w:val="es-ES_tradnl"/>
        </w:rPr>
        <w:t>de establecimiento de Llamada</w:t>
      </w:r>
      <w:r w:rsidR="00EF58B1">
        <w:rPr>
          <w:rFonts w:ascii="ITC Avant Garde" w:hAnsi="ITC Avant Garde"/>
          <w:b/>
          <w:color w:val="000000" w:themeColor="text1"/>
          <w:szCs w:val="22"/>
          <w:lang w:val="es-ES_tradnl"/>
        </w:rPr>
        <w:t xml:space="preserve"> local</w:t>
      </w:r>
      <w:r>
        <w:rPr>
          <w:rFonts w:ascii="ITC Avant Garde" w:hAnsi="ITC Avant Garde"/>
          <w:b/>
          <w:color w:val="000000" w:themeColor="text1"/>
          <w:szCs w:val="22"/>
          <w:lang w:val="es-ES_tradnl"/>
        </w:rPr>
        <w:t xml:space="preserve">: </w:t>
      </w:r>
      <w:r w:rsidRPr="00F11438">
        <w:rPr>
          <w:rFonts w:ascii="ITC Avant Garde" w:hAnsi="ITC Avant Garde"/>
          <w:color w:val="000000" w:themeColor="text1"/>
          <w:szCs w:val="22"/>
          <w:lang w:val="es-ES_tradnl"/>
        </w:rPr>
        <w:t>Este</w:t>
      </w:r>
      <w:r w:rsidRPr="00CB4ED8">
        <w:rPr>
          <w:rFonts w:ascii="ITC Avant Garde" w:hAnsi="ITC Avant Garde"/>
          <w:color w:val="000000" w:themeColor="text1"/>
          <w:szCs w:val="22"/>
          <w:lang w:val="es-ES_tradnl"/>
        </w:rPr>
        <w:t xml:space="preserve"> Parámetro de Calidad será de carácter informativo.</w:t>
      </w:r>
    </w:p>
    <w:p w14:paraId="37CD8144" w14:textId="77777777" w:rsidR="00944624" w:rsidRPr="003644B2" w:rsidRDefault="00944624" w:rsidP="0039753E">
      <w:pPr>
        <w:pStyle w:val="Normal1"/>
        <w:ind w:left="720"/>
        <w:contextualSpacing/>
        <w:jc w:val="both"/>
        <w:rPr>
          <w:rFonts w:ascii="ITC Avant Garde" w:hAnsi="ITC Avant Garde"/>
          <w:b/>
          <w:color w:val="000000" w:themeColor="text1"/>
          <w:szCs w:val="22"/>
          <w:lang w:val="es-ES_tradnl"/>
        </w:rPr>
      </w:pPr>
    </w:p>
    <w:p w14:paraId="61E4CDB1" w14:textId="15FB3809" w:rsidR="00944624" w:rsidRPr="00C94C95" w:rsidRDefault="00944624" w:rsidP="0039753E">
      <w:pPr>
        <w:pStyle w:val="Normal1"/>
        <w:numPr>
          <w:ilvl w:val="0"/>
          <w:numId w:val="35"/>
        </w:numPr>
        <w:contextualSpacing/>
        <w:jc w:val="both"/>
        <w:rPr>
          <w:rFonts w:ascii="ITC Avant Garde" w:eastAsia="MS Mincho" w:hAnsi="ITC Avant Garde"/>
          <w:b/>
          <w:bCs/>
          <w:color w:val="000000" w:themeColor="text1"/>
          <w:szCs w:val="22"/>
          <w:lang w:val="es-ES_tradnl"/>
        </w:rPr>
      </w:pPr>
      <w:r w:rsidRPr="00C94C95">
        <w:rPr>
          <w:rFonts w:ascii="ITC Avant Garde" w:eastAsia="MS Mincho" w:hAnsi="ITC Avant Garde"/>
          <w:b/>
          <w:bCs/>
          <w:color w:val="000000" w:themeColor="text1"/>
          <w:szCs w:val="22"/>
          <w:lang w:val="es-ES_tradnl"/>
        </w:rPr>
        <w:t xml:space="preserve">Proporción de intentos </w:t>
      </w:r>
      <w:r w:rsidR="005F7AE4" w:rsidRPr="00C94C95">
        <w:rPr>
          <w:rFonts w:ascii="ITC Avant Garde" w:eastAsia="MS Mincho" w:hAnsi="ITC Avant Garde"/>
          <w:b/>
          <w:bCs/>
          <w:color w:val="000000" w:themeColor="text1"/>
          <w:szCs w:val="22"/>
          <w:lang w:val="es-ES_tradnl"/>
        </w:rPr>
        <w:t xml:space="preserve">exitosos </w:t>
      </w:r>
      <w:r w:rsidRPr="00C94C95">
        <w:rPr>
          <w:rFonts w:ascii="ITC Avant Garde" w:eastAsia="MS Mincho" w:hAnsi="ITC Avant Garde"/>
          <w:b/>
          <w:bCs/>
          <w:color w:val="000000" w:themeColor="text1"/>
          <w:szCs w:val="22"/>
          <w:lang w:val="es-ES_tradnl"/>
        </w:rPr>
        <w:t>de Llamada d</w:t>
      </w:r>
      <w:r w:rsidR="001722A1" w:rsidRPr="00C94C95">
        <w:rPr>
          <w:rFonts w:ascii="ITC Avant Garde" w:eastAsia="MS Mincho" w:hAnsi="ITC Avant Garde"/>
          <w:b/>
          <w:bCs/>
          <w:color w:val="000000" w:themeColor="text1"/>
          <w:szCs w:val="22"/>
          <w:lang w:val="es-ES_tradnl"/>
        </w:rPr>
        <w:t>ireccionadas a</w:t>
      </w:r>
      <w:r w:rsidRPr="00C94C95">
        <w:rPr>
          <w:rFonts w:ascii="ITC Avant Garde" w:eastAsia="MS Mincho" w:hAnsi="ITC Avant Garde"/>
          <w:b/>
          <w:bCs/>
          <w:color w:val="000000" w:themeColor="text1"/>
          <w:szCs w:val="22"/>
          <w:lang w:val="es-ES_tradnl"/>
        </w:rPr>
        <w:t xml:space="preserve"> un</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Operador</w:t>
      </w:r>
      <w:r w:rsidR="001722A1" w:rsidRPr="00C94C95">
        <w:rPr>
          <w:rFonts w:ascii="ITC Avant Garde" w:eastAsia="MS Mincho" w:hAnsi="ITC Avant Garde"/>
          <w:b/>
          <w:bCs/>
          <w:color w:val="000000" w:themeColor="text1"/>
          <w:szCs w:val="22"/>
          <w:lang w:val="es-ES_tradnl"/>
        </w:rPr>
        <w:t>a</w:t>
      </w:r>
      <w:r w:rsidRPr="00C94C95">
        <w:rPr>
          <w:rFonts w:ascii="ITC Avant Garde" w:hAnsi="ITC Avant Garde"/>
          <w:b/>
          <w:color w:val="000000" w:themeColor="text1"/>
          <w:szCs w:val="22"/>
          <w:lang w:val="es-ES_tradnl"/>
        </w:rPr>
        <w:t xml:space="preserve">: </w:t>
      </w:r>
      <w:r w:rsidRPr="00C94C9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 xml:space="preserve">Índice de Calidad </w:t>
      </w:r>
      <w:r w:rsidRPr="00C94C95">
        <w:rPr>
          <w:rFonts w:ascii="ITC Avant Garde" w:eastAsia="MS Mincho" w:hAnsi="ITC Avant Garde"/>
          <w:bCs/>
          <w:color w:val="000000" w:themeColor="text1"/>
          <w:szCs w:val="22"/>
          <w:lang w:val="es-ES_tradnl"/>
        </w:rPr>
        <w:t xml:space="preserve">para la proporción de intentos de Llamadas </w:t>
      </w:r>
      <w:r w:rsidR="006121B1" w:rsidRPr="00C94C95">
        <w:rPr>
          <w:rFonts w:ascii="ITC Avant Garde" w:eastAsia="MS Mincho" w:hAnsi="ITC Avant Garde"/>
          <w:bCs/>
          <w:color w:val="000000" w:themeColor="text1"/>
          <w:szCs w:val="22"/>
          <w:lang w:val="es-ES_tradnl"/>
        </w:rPr>
        <w:t>exitosos que deben ser atendidas por</w:t>
      </w:r>
      <w:r w:rsidRPr="00C94C95">
        <w:rPr>
          <w:rFonts w:ascii="ITC Avant Garde" w:eastAsia="MS Mincho" w:hAnsi="ITC Avant Garde"/>
          <w:bCs/>
          <w:color w:val="000000" w:themeColor="text1"/>
          <w:szCs w:val="22"/>
          <w:lang w:val="es-ES_tradnl"/>
        </w:rPr>
        <w:t xml:space="preserve"> un</w:t>
      </w:r>
      <w:r w:rsidR="006121B1" w:rsidRPr="00C94C95">
        <w:rPr>
          <w:rFonts w:ascii="ITC Avant Garde" w:eastAsia="MS Mincho" w:hAnsi="ITC Avant Garde"/>
          <w:bCs/>
          <w:color w:val="000000" w:themeColor="text1"/>
          <w:szCs w:val="22"/>
          <w:lang w:val="es-ES_tradnl"/>
        </w:rPr>
        <w:t>a</w:t>
      </w:r>
      <w:r w:rsidRPr="00C94C95">
        <w:rPr>
          <w:rFonts w:ascii="ITC Avant Garde" w:eastAsia="MS Mincho" w:hAnsi="ITC Avant Garde"/>
          <w:bCs/>
          <w:color w:val="000000" w:themeColor="text1"/>
          <w:szCs w:val="22"/>
          <w:lang w:val="es-ES_tradnl"/>
        </w:rPr>
        <w:t xml:space="preserve"> Operador</w:t>
      </w:r>
      <w:r w:rsidR="006121B1" w:rsidRPr="00C94C95">
        <w:rPr>
          <w:rFonts w:ascii="ITC Avant Garde" w:eastAsia="MS Mincho" w:hAnsi="ITC Avant Garde"/>
          <w:bCs/>
          <w:color w:val="000000" w:themeColor="text1"/>
          <w:szCs w:val="22"/>
          <w:lang w:val="es-ES_tradnl"/>
        </w:rPr>
        <w:t>a</w:t>
      </w:r>
      <w:r w:rsidRPr="00C94C95">
        <w:rPr>
          <w:rFonts w:ascii="ITC Avant Garde" w:eastAsia="MS Mincho" w:hAnsi="ITC Avant Garde"/>
          <w:bCs/>
          <w:color w:val="000000" w:themeColor="text1"/>
          <w:szCs w:val="22"/>
          <w:lang w:val="es-ES_tradnl"/>
        </w:rPr>
        <w:t xml:space="preserve"> deberá ser mayor o igual al 92%.</w:t>
      </w:r>
    </w:p>
    <w:p w14:paraId="21B3DDCA" w14:textId="77777777" w:rsidR="00944624" w:rsidRPr="00C94C95" w:rsidRDefault="00944624" w:rsidP="0039753E">
      <w:pPr>
        <w:pStyle w:val="Normal1"/>
        <w:contextualSpacing/>
        <w:jc w:val="both"/>
        <w:rPr>
          <w:rFonts w:ascii="ITC Avant Garde" w:hAnsi="ITC Avant Garde"/>
          <w:b/>
          <w:color w:val="000000" w:themeColor="text1"/>
          <w:szCs w:val="22"/>
          <w:lang w:val="es-ES_tradnl"/>
        </w:rPr>
      </w:pPr>
    </w:p>
    <w:p w14:paraId="0C5043BC" w14:textId="77777777" w:rsidR="00944624" w:rsidRPr="00C94C95" w:rsidRDefault="00944624" w:rsidP="0039753E">
      <w:pPr>
        <w:pStyle w:val="Normal1"/>
        <w:numPr>
          <w:ilvl w:val="0"/>
          <w:numId w:val="35"/>
        </w:numPr>
        <w:contextualSpacing/>
        <w:jc w:val="both"/>
        <w:rPr>
          <w:rFonts w:ascii="ITC Avant Garde" w:hAnsi="ITC Avant Garde"/>
          <w:b/>
          <w:color w:val="000000" w:themeColor="text1"/>
          <w:szCs w:val="22"/>
          <w:lang w:val="es-ES_tradnl"/>
        </w:rPr>
      </w:pPr>
      <w:r w:rsidRPr="00C94C95">
        <w:rPr>
          <w:rFonts w:ascii="ITC Avant Garde" w:eastAsia="MS Mincho" w:hAnsi="ITC Avant Garde"/>
          <w:b/>
          <w:bCs/>
          <w:color w:val="000000" w:themeColor="text1"/>
          <w:szCs w:val="22"/>
          <w:lang w:val="es-ES_tradnl"/>
        </w:rPr>
        <w:t>Tiempo promedio de respuesta para d</w:t>
      </w:r>
      <w:r w:rsidR="001722A1" w:rsidRPr="00C94C95">
        <w:rPr>
          <w:rFonts w:ascii="ITC Avant Garde" w:eastAsia="MS Mincho" w:hAnsi="ITC Avant Garde"/>
          <w:b/>
          <w:bCs/>
          <w:color w:val="000000" w:themeColor="text1"/>
          <w:szCs w:val="22"/>
          <w:lang w:val="es-ES_tradnl"/>
        </w:rPr>
        <w:t>ir</w:t>
      </w:r>
      <w:r w:rsidRPr="00C94C95">
        <w:rPr>
          <w:rFonts w:ascii="ITC Avant Garde" w:eastAsia="MS Mincho" w:hAnsi="ITC Avant Garde"/>
          <w:b/>
          <w:bCs/>
          <w:color w:val="000000" w:themeColor="text1"/>
          <w:szCs w:val="22"/>
          <w:lang w:val="es-ES_tradnl"/>
        </w:rPr>
        <w:t>e</w:t>
      </w:r>
      <w:r w:rsidR="001722A1" w:rsidRPr="00C94C95">
        <w:rPr>
          <w:rFonts w:ascii="ITC Avant Garde" w:eastAsia="MS Mincho" w:hAnsi="ITC Avant Garde"/>
          <w:b/>
          <w:bCs/>
          <w:color w:val="000000" w:themeColor="text1"/>
          <w:szCs w:val="22"/>
          <w:lang w:val="es-ES_tradnl"/>
        </w:rPr>
        <w:t>ccionar una Llamada con</w:t>
      </w:r>
      <w:r w:rsidRPr="00C94C95">
        <w:rPr>
          <w:rFonts w:ascii="ITC Avant Garde" w:eastAsia="MS Mincho" w:hAnsi="ITC Avant Garde"/>
          <w:b/>
          <w:bCs/>
          <w:color w:val="000000" w:themeColor="text1"/>
          <w:szCs w:val="22"/>
          <w:lang w:val="es-ES_tradnl"/>
        </w:rPr>
        <w:t xml:space="preserve"> un</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Operador</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w:t>
      </w:r>
      <w:r w:rsidRPr="00C94C95">
        <w:rPr>
          <w:rFonts w:ascii="ITC Avant Garde" w:eastAsia="MS Mincho" w:hAnsi="ITC Avant Garde"/>
          <w:bCs/>
          <w:color w:val="000000" w:themeColor="text1"/>
          <w:szCs w:val="22"/>
          <w:lang w:val="es-ES_tradnl"/>
        </w:rPr>
        <w:t>Este Parámetro de Calidad será de carácter informativo.</w:t>
      </w:r>
    </w:p>
    <w:p w14:paraId="76599930" w14:textId="77777777" w:rsidR="009451CD" w:rsidRDefault="009451CD" w:rsidP="0039753E">
      <w:pPr>
        <w:pStyle w:val="Normal1"/>
        <w:jc w:val="center"/>
        <w:outlineLvl w:val="0"/>
        <w:rPr>
          <w:rFonts w:ascii="ITC Avant Garde" w:hAnsi="ITC Avant Garde"/>
          <w:b/>
          <w:szCs w:val="22"/>
          <w:lang w:val="es-ES_tradnl"/>
        </w:rPr>
      </w:pPr>
    </w:p>
    <w:p w14:paraId="1915AF9D" w14:textId="77777777" w:rsidR="009451CD" w:rsidRDefault="009451CD" w:rsidP="0039753E">
      <w:pPr>
        <w:pStyle w:val="Normal1"/>
        <w:jc w:val="center"/>
        <w:outlineLvl w:val="0"/>
        <w:rPr>
          <w:rFonts w:ascii="ITC Avant Garde" w:hAnsi="ITC Avant Garde"/>
          <w:b/>
          <w:szCs w:val="22"/>
          <w:lang w:val="es-ES_tradnl"/>
        </w:rPr>
      </w:pPr>
    </w:p>
    <w:p w14:paraId="757C05DF" w14:textId="0846A431" w:rsidR="001C36EF" w:rsidRPr="003644B2" w:rsidRDefault="001463FC"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 xml:space="preserve">CAPÍTULO </w:t>
      </w:r>
      <w:r w:rsidR="00C30AA1" w:rsidRPr="003644B2">
        <w:rPr>
          <w:rFonts w:ascii="ITC Avant Garde" w:hAnsi="ITC Avant Garde"/>
          <w:b/>
          <w:szCs w:val="22"/>
          <w:lang w:val="es-ES_tradnl"/>
        </w:rPr>
        <w:t>I</w:t>
      </w:r>
      <w:r w:rsidR="001F38D0" w:rsidRPr="003644B2">
        <w:rPr>
          <w:rFonts w:ascii="ITC Avant Garde" w:hAnsi="ITC Avant Garde"/>
          <w:b/>
          <w:szCs w:val="22"/>
          <w:lang w:val="es-ES_tradnl"/>
        </w:rPr>
        <w:t>V</w:t>
      </w:r>
    </w:p>
    <w:p w14:paraId="31FA3A1E" w14:textId="77777777" w:rsidR="001C36EF" w:rsidRPr="003644B2" w:rsidRDefault="001C36EF" w:rsidP="0039753E">
      <w:pPr>
        <w:pStyle w:val="Normal1"/>
        <w:jc w:val="center"/>
        <w:rPr>
          <w:rFonts w:ascii="ITC Avant Garde" w:hAnsi="ITC Avant Garde"/>
          <w:szCs w:val="22"/>
          <w:lang w:val="es-ES_tradnl"/>
        </w:rPr>
      </w:pPr>
      <w:r w:rsidRPr="003644B2">
        <w:rPr>
          <w:rFonts w:ascii="ITC Avant Garde" w:hAnsi="ITC Avant Garde"/>
          <w:b/>
          <w:szCs w:val="22"/>
          <w:lang w:val="es-ES_tradnl"/>
        </w:rPr>
        <w:t xml:space="preserve">DEL SERVICIO DE </w:t>
      </w:r>
      <w:r w:rsidR="00D45B5D">
        <w:rPr>
          <w:rFonts w:ascii="ITC Avant Garde" w:hAnsi="ITC Avant Garde"/>
          <w:b/>
          <w:szCs w:val="22"/>
          <w:lang w:val="es-ES_tradnl"/>
        </w:rPr>
        <w:t>ACCESO A INTERNET</w:t>
      </w:r>
    </w:p>
    <w:p w14:paraId="421AB9FD" w14:textId="5F4E4C77" w:rsidR="001B701F" w:rsidRPr="003644B2" w:rsidRDefault="001B701F" w:rsidP="0039753E">
      <w:pPr>
        <w:pStyle w:val="Normal1"/>
        <w:tabs>
          <w:tab w:val="left" w:pos="1336"/>
        </w:tabs>
        <w:ind w:right="-59"/>
        <w:jc w:val="both"/>
        <w:rPr>
          <w:rFonts w:ascii="ITC Avant Garde" w:hAnsi="ITC Avant Garde"/>
          <w:szCs w:val="22"/>
          <w:lang w:val="es-ES_tradnl"/>
        </w:rPr>
      </w:pPr>
    </w:p>
    <w:p w14:paraId="165E04E4" w14:textId="77777777" w:rsidR="001C36EF" w:rsidRPr="003644B2" w:rsidRDefault="00593DEC" w:rsidP="0039753E">
      <w:pPr>
        <w:pStyle w:val="Normal1"/>
        <w:jc w:val="both"/>
        <w:rPr>
          <w:rFonts w:ascii="ITC Avant Garde" w:hAnsi="ITC Avant Garde"/>
          <w:szCs w:val="22"/>
          <w:lang w:val="es-ES_tradnl"/>
        </w:rPr>
      </w:pPr>
      <w:r w:rsidRPr="003644B2">
        <w:rPr>
          <w:rFonts w:ascii="ITC Avant Garde" w:hAnsi="ITC Avant Garde"/>
          <w:b/>
          <w:szCs w:val="22"/>
          <w:lang w:val="es-ES_tradnl"/>
        </w:rPr>
        <w:t>SEXTO</w:t>
      </w:r>
      <w:r w:rsidR="001C36EF" w:rsidRPr="003644B2">
        <w:rPr>
          <w:rFonts w:ascii="ITC Avant Garde" w:hAnsi="ITC Avant Garde"/>
          <w:b/>
          <w:szCs w:val="22"/>
          <w:lang w:val="es-ES_tradnl"/>
        </w:rPr>
        <w:t xml:space="preserve">. </w:t>
      </w:r>
      <w:r w:rsidR="001C36EF" w:rsidRPr="003644B2">
        <w:rPr>
          <w:rFonts w:ascii="ITC Avant Garde" w:hAnsi="ITC Avant Garde"/>
          <w:szCs w:val="22"/>
          <w:lang w:val="es-ES_tradnl"/>
        </w:rPr>
        <w:t xml:space="preserve">Se establecen los </w:t>
      </w:r>
      <w:r w:rsidR="00F305FC" w:rsidRPr="003644B2">
        <w:rPr>
          <w:rFonts w:ascii="ITC Avant Garde" w:hAnsi="ITC Avant Garde"/>
          <w:szCs w:val="22"/>
          <w:lang w:val="es-ES_tradnl"/>
        </w:rPr>
        <w:t>P</w:t>
      </w:r>
      <w:r w:rsidR="001C36EF" w:rsidRPr="003644B2">
        <w:rPr>
          <w:rFonts w:ascii="ITC Avant Garde" w:hAnsi="ITC Avant Garde"/>
          <w:szCs w:val="22"/>
          <w:lang w:val="es-ES_tradnl"/>
        </w:rPr>
        <w:t xml:space="preserve">arámetros de </w:t>
      </w:r>
      <w:r w:rsidR="00F305FC" w:rsidRPr="003644B2">
        <w:rPr>
          <w:rFonts w:ascii="ITC Avant Garde" w:hAnsi="ITC Avant Garde"/>
          <w:szCs w:val="22"/>
          <w:lang w:val="es-ES_tradnl"/>
        </w:rPr>
        <w:t>C</w:t>
      </w:r>
      <w:r w:rsidR="00887355" w:rsidRPr="003644B2">
        <w:rPr>
          <w:rFonts w:ascii="ITC Avant Garde" w:hAnsi="ITC Avant Garde"/>
          <w:szCs w:val="22"/>
          <w:lang w:val="es-ES_tradnl"/>
        </w:rPr>
        <w:t xml:space="preserve">alidad </w:t>
      </w:r>
      <w:r w:rsidR="00632B79" w:rsidRPr="003644B2">
        <w:rPr>
          <w:rFonts w:ascii="ITC Avant Garde" w:hAnsi="ITC Avant Garde"/>
          <w:szCs w:val="22"/>
          <w:lang w:val="es-ES_tradnl"/>
        </w:rPr>
        <w:t xml:space="preserve">del </w:t>
      </w:r>
      <w:r w:rsidR="00750A64" w:rsidRPr="003644B2">
        <w:rPr>
          <w:rFonts w:ascii="ITC Avant Garde" w:hAnsi="ITC Avant Garde"/>
          <w:szCs w:val="22"/>
          <w:lang w:val="es-ES_tradnl"/>
        </w:rPr>
        <w:t>S</w:t>
      </w:r>
      <w:r w:rsidR="00632B79" w:rsidRPr="003644B2">
        <w:rPr>
          <w:rFonts w:ascii="ITC Avant Garde" w:hAnsi="ITC Avant Garde"/>
          <w:szCs w:val="22"/>
          <w:lang w:val="es-ES_tradnl"/>
        </w:rPr>
        <w:t xml:space="preserve">ervicio </w:t>
      </w:r>
      <w:r w:rsidR="00A23780">
        <w:rPr>
          <w:rFonts w:ascii="ITC Avant Garde" w:hAnsi="ITC Avant Garde"/>
          <w:szCs w:val="22"/>
          <w:lang w:val="es-ES_tradnl"/>
        </w:rPr>
        <w:t xml:space="preserve">de Acceso a Internet </w:t>
      </w:r>
      <w:r w:rsidR="001C36EF" w:rsidRPr="003644B2">
        <w:rPr>
          <w:rFonts w:ascii="ITC Avant Garde" w:hAnsi="ITC Avant Garde"/>
          <w:szCs w:val="22"/>
          <w:lang w:val="es-ES_tradnl"/>
        </w:rPr>
        <w:t>que serán evaluados de acuerdo a las siguientes definiciones</w:t>
      </w:r>
      <w:r w:rsidR="0032460C" w:rsidRPr="003644B2">
        <w:rPr>
          <w:rFonts w:ascii="ITC Avant Garde" w:hAnsi="ITC Avant Garde"/>
          <w:szCs w:val="22"/>
          <w:lang w:val="es-ES_tradnl"/>
        </w:rPr>
        <w:t>:</w:t>
      </w:r>
    </w:p>
    <w:p w14:paraId="2FEE5A79" w14:textId="77777777" w:rsidR="000143FB" w:rsidRPr="003644B2" w:rsidRDefault="000143FB" w:rsidP="0039753E">
      <w:pPr>
        <w:pStyle w:val="Normal1"/>
        <w:tabs>
          <w:tab w:val="left" w:pos="1336"/>
        </w:tabs>
        <w:ind w:right="-59"/>
        <w:jc w:val="both"/>
        <w:rPr>
          <w:rFonts w:ascii="ITC Avant Garde" w:hAnsi="ITC Avant Garde"/>
          <w:szCs w:val="22"/>
          <w:highlight w:val="yellow"/>
          <w:lang w:val="es-ES_tradnl"/>
        </w:rPr>
      </w:pPr>
    </w:p>
    <w:p w14:paraId="66119DE9" w14:textId="77777777" w:rsidR="00FF3688" w:rsidRPr="0000626F" w:rsidRDefault="00C536F8" w:rsidP="00C23440">
      <w:pPr>
        <w:pStyle w:val="Normal1"/>
        <w:numPr>
          <w:ilvl w:val="0"/>
          <w:numId w:val="16"/>
        </w:numPr>
        <w:contextualSpacing/>
        <w:jc w:val="both"/>
        <w:rPr>
          <w:rFonts w:ascii="ITC Avant Garde" w:hAnsi="ITC Avant Garde"/>
          <w:szCs w:val="22"/>
          <w:lang w:val="es-ES_tradnl"/>
        </w:rPr>
      </w:pPr>
      <w:r w:rsidRPr="0000626F">
        <w:rPr>
          <w:rFonts w:ascii="ITC Avant Garde" w:hAnsi="ITC Avant Garde"/>
          <w:b/>
          <w:szCs w:val="22"/>
          <w:lang w:val="es-ES_tradnl"/>
        </w:rPr>
        <w:t>Tasa de Transmisión de Datos Promedio de D</w:t>
      </w:r>
      <w:r w:rsidR="001C36EF" w:rsidRPr="0000626F">
        <w:rPr>
          <w:rFonts w:ascii="ITC Avant Garde" w:hAnsi="ITC Avant Garde"/>
          <w:b/>
          <w:szCs w:val="22"/>
          <w:lang w:val="es-ES_tradnl"/>
        </w:rPr>
        <w:t xml:space="preserve">escarga </w:t>
      </w:r>
      <w:r w:rsidR="001C36EF" w:rsidRPr="0000626F">
        <w:rPr>
          <w:rFonts w:ascii="ITC Avant Garde" w:hAnsi="ITC Avant Garde"/>
          <w:szCs w:val="22"/>
          <w:lang w:val="es-ES_tradnl"/>
        </w:rPr>
        <w:t>(</w:t>
      </w:r>
      <w:r w:rsidRPr="0000626F">
        <w:rPr>
          <w:rFonts w:ascii="ITC Avant Garde" w:hAnsi="ITC Avant Garde"/>
          <w:szCs w:val="22"/>
          <w:lang w:val="es-ES_tradnl"/>
        </w:rPr>
        <w:t xml:space="preserve">del inglés, </w:t>
      </w:r>
      <w:r w:rsidRPr="0000626F">
        <w:rPr>
          <w:rFonts w:ascii="ITC Avant Garde" w:hAnsi="ITC Avant Garde"/>
          <w:i/>
          <w:szCs w:val="22"/>
          <w:lang w:val="es-ES_tradnl"/>
        </w:rPr>
        <w:t>download</w:t>
      </w:r>
      <w:r w:rsidRPr="0000626F">
        <w:rPr>
          <w:rFonts w:ascii="ITC Avant Garde" w:hAnsi="ITC Avant Garde"/>
          <w:szCs w:val="22"/>
          <w:lang w:val="es-ES_tradnl"/>
        </w:rPr>
        <w:t xml:space="preserve"> </w:t>
      </w:r>
      <w:r w:rsidRPr="0000626F">
        <w:rPr>
          <w:rFonts w:ascii="ITC Avant Garde" w:hAnsi="ITC Avant Garde"/>
          <w:i/>
          <w:szCs w:val="22"/>
          <w:lang w:val="es-ES_tradnl"/>
        </w:rPr>
        <w:t>speed</w:t>
      </w:r>
      <w:r w:rsidR="001C36EF" w:rsidRPr="0000626F">
        <w:rPr>
          <w:rFonts w:ascii="ITC Avant Garde" w:hAnsi="ITC Avant Garde"/>
          <w:szCs w:val="22"/>
          <w:lang w:val="es-ES_tradnl"/>
        </w:rPr>
        <w:t>)</w:t>
      </w:r>
      <w:r w:rsidR="001C36EF" w:rsidRPr="0000626F">
        <w:rPr>
          <w:rFonts w:ascii="ITC Avant Garde" w:hAnsi="ITC Avant Garde"/>
          <w:b/>
          <w:szCs w:val="22"/>
          <w:lang w:val="es-ES_tradnl"/>
        </w:rPr>
        <w:t xml:space="preserve">: </w:t>
      </w:r>
      <w:r w:rsidR="001C36EF" w:rsidRPr="0000626F">
        <w:rPr>
          <w:rFonts w:ascii="ITC Avant Garde" w:hAnsi="ITC Avant Garde"/>
          <w:szCs w:val="22"/>
          <w:lang w:val="es-ES_tradnl"/>
        </w:rPr>
        <w:t xml:space="preserve">Cantidad </w:t>
      </w:r>
      <w:r w:rsidR="00C33B67" w:rsidRPr="0000626F">
        <w:rPr>
          <w:rFonts w:ascii="ITC Avant Garde" w:hAnsi="ITC Avant Garde"/>
          <w:szCs w:val="22"/>
          <w:lang w:val="es-ES_tradnl"/>
        </w:rPr>
        <w:t xml:space="preserve">promedio </w:t>
      </w:r>
      <w:r w:rsidR="001C36EF" w:rsidRPr="0000626F">
        <w:rPr>
          <w:rFonts w:ascii="ITC Avant Garde" w:hAnsi="ITC Avant Garde"/>
          <w:szCs w:val="22"/>
          <w:lang w:val="es-ES_tradnl"/>
        </w:rPr>
        <w:t xml:space="preserve">de </w:t>
      </w:r>
      <w:r w:rsidR="00C33B67" w:rsidRPr="0000626F">
        <w:rPr>
          <w:rFonts w:ascii="ITC Avant Garde" w:hAnsi="ITC Avant Garde"/>
          <w:szCs w:val="22"/>
          <w:lang w:val="es-ES_tradnl"/>
        </w:rPr>
        <w:t xml:space="preserve">datos </w:t>
      </w:r>
      <w:r w:rsidR="001C36EF" w:rsidRPr="0000626F">
        <w:rPr>
          <w:rFonts w:ascii="ITC Avant Garde" w:hAnsi="ITC Avant Garde"/>
          <w:szCs w:val="22"/>
          <w:lang w:val="es-ES_tradnl"/>
        </w:rPr>
        <w:t xml:space="preserve">descargada </w:t>
      </w:r>
      <w:r w:rsidR="00C23440" w:rsidRPr="00C23440">
        <w:rPr>
          <w:rFonts w:ascii="ITC Avant Garde" w:hAnsi="ITC Avant Garde"/>
          <w:szCs w:val="22"/>
          <w:lang w:val="es-ES_tradnl"/>
        </w:rPr>
        <w:t xml:space="preserve">por segundo desde el </w:t>
      </w:r>
      <w:r w:rsidR="00914450">
        <w:rPr>
          <w:rFonts w:ascii="ITC Avant Garde" w:hAnsi="ITC Avant Garde"/>
          <w:szCs w:val="22"/>
          <w:lang w:val="es-ES_tradnl"/>
        </w:rPr>
        <w:t>s</w:t>
      </w:r>
      <w:r w:rsidR="00C23440" w:rsidRPr="00C23440">
        <w:rPr>
          <w:rFonts w:ascii="ITC Avant Garde" w:hAnsi="ITC Avant Garde"/>
          <w:szCs w:val="22"/>
          <w:lang w:val="es-ES_tradnl"/>
        </w:rPr>
        <w:t>ervidor</w:t>
      </w:r>
      <w:r w:rsidR="00C23440">
        <w:rPr>
          <w:rFonts w:ascii="ITC Avant Garde" w:hAnsi="ITC Avant Garde"/>
          <w:szCs w:val="22"/>
          <w:lang w:val="es-ES_tradnl"/>
        </w:rPr>
        <w:t xml:space="preserve"> </w:t>
      </w:r>
      <w:r w:rsidR="00914450">
        <w:rPr>
          <w:rFonts w:ascii="ITC Avant Garde" w:hAnsi="ITC Avant Garde"/>
          <w:szCs w:val="22"/>
          <w:lang w:val="es-ES_tradnl"/>
        </w:rPr>
        <w:t>c</w:t>
      </w:r>
      <w:r w:rsidR="00C23440">
        <w:rPr>
          <w:rFonts w:ascii="ITC Avant Garde" w:hAnsi="ITC Avant Garde"/>
          <w:szCs w:val="22"/>
          <w:lang w:val="es-ES_tradnl"/>
        </w:rPr>
        <w:t>entralizado</w:t>
      </w:r>
      <w:r w:rsidR="00552A07">
        <w:rPr>
          <w:rFonts w:ascii="ITC Avant Garde" w:hAnsi="ITC Avant Garde"/>
          <w:szCs w:val="22"/>
          <w:lang w:val="es-ES_tradnl"/>
        </w:rPr>
        <w:t xml:space="preserve"> hacia la Puerta de Enlace</w:t>
      </w:r>
      <w:r w:rsidR="00C23440">
        <w:rPr>
          <w:rFonts w:ascii="ITC Avant Garde" w:hAnsi="ITC Avant Garde"/>
          <w:szCs w:val="22"/>
          <w:lang w:val="es-ES_tradnl"/>
        </w:rPr>
        <w:t xml:space="preserve"> </w:t>
      </w:r>
      <w:r w:rsidR="001C36EF" w:rsidRPr="0000626F">
        <w:rPr>
          <w:rFonts w:ascii="ITC Avant Garde" w:hAnsi="ITC Avant Garde"/>
          <w:szCs w:val="22"/>
          <w:lang w:val="es-ES_tradnl"/>
        </w:rPr>
        <w:t xml:space="preserve">con respecto al tiempo establecido para la evaluación de este </w:t>
      </w:r>
      <w:r w:rsidR="00C531C0">
        <w:rPr>
          <w:rFonts w:ascii="ITC Avant Garde" w:hAnsi="ITC Avant Garde"/>
          <w:szCs w:val="22"/>
          <w:lang w:val="es-ES_tradnl"/>
        </w:rPr>
        <w:t>P</w:t>
      </w:r>
      <w:r w:rsidR="001C36EF" w:rsidRPr="0000626F">
        <w:rPr>
          <w:rFonts w:ascii="ITC Avant Garde" w:hAnsi="ITC Avant Garde"/>
          <w:szCs w:val="22"/>
          <w:lang w:val="es-ES_tradnl"/>
        </w:rPr>
        <w:t>arámetro</w:t>
      </w:r>
      <w:r w:rsidR="00C531C0">
        <w:rPr>
          <w:rFonts w:ascii="ITC Avant Garde" w:hAnsi="ITC Avant Garde"/>
          <w:szCs w:val="22"/>
          <w:lang w:val="es-ES_tradnl"/>
        </w:rPr>
        <w:t xml:space="preserve"> de Calidad</w:t>
      </w:r>
      <w:r w:rsidR="001C36EF" w:rsidRPr="0000626F">
        <w:rPr>
          <w:rFonts w:ascii="ITC Avant Garde" w:hAnsi="ITC Avant Garde"/>
          <w:szCs w:val="22"/>
          <w:lang w:val="es-ES_tradnl"/>
        </w:rPr>
        <w:t>.</w:t>
      </w:r>
    </w:p>
    <w:p w14:paraId="4CE3D833" w14:textId="77777777" w:rsidR="00FF3688" w:rsidRPr="0000626F" w:rsidRDefault="00FF3688" w:rsidP="0039753E">
      <w:pPr>
        <w:pStyle w:val="Normal1"/>
        <w:contextualSpacing/>
        <w:jc w:val="both"/>
        <w:rPr>
          <w:rFonts w:ascii="ITC Avant Garde" w:hAnsi="ITC Avant Garde"/>
          <w:szCs w:val="22"/>
          <w:lang w:val="es-ES_tradnl"/>
        </w:rPr>
      </w:pPr>
    </w:p>
    <w:p w14:paraId="5BE9ED39" w14:textId="77777777" w:rsidR="00E92371" w:rsidRPr="0000626F" w:rsidRDefault="00120231" w:rsidP="0039753E">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m:t>
          </m:r>
          <m:r>
            <w:rPr>
              <w:rFonts w:ascii="Cambria Math" w:hAnsi="Cambria Math" w:hint="eastAsia"/>
              <w:szCs w:val="22"/>
              <w:lang w:val="es-ES_tradnl"/>
            </w:rPr>
            <m:t>ó</m:t>
          </m:r>
          <m:r>
            <w:rPr>
              <w:rFonts w:ascii="Cambria Math" w:hAnsi="Cambria Math"/>
              <w:szCs w:val="22"/>
              <w:lang w:val="es-ES_tradnl"/>
            </w:rPr>
            <m:t>n de Datos Promedio de Descarga=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383E9599" w14:textId="77777777" w:rsidR="001B701F" w:rsidRPr="0000626F" w:rsidRDefault="001B701F" w:rsidP="0039753E">
      <w:pPr>
        <w:pStyle w:val="Normal1"/>
        <w:rPr>
          <w:rFonts w:ascii="ITC Avant Garde" w:hAnsi="ITC Avant Garde"/>
          <w:b/>
          <w:szCs w:val="22"/>
        </w:rPr>
      </w:pPr>
    </w:p>
    <w:p w14:paraId="53FDEC04" w14:textId="77777777" w:rsidR="001C36EF" w:rsidRPr="0000626F" w:rsidRDefault="00632B79" w:rsidP="0039753E">
      <w:pPr>
        <w:pStyle w:val="Normal1"/>
        <w:ind w:firstLine="720"/>
        <w:outlineLvl w:val="0"/>
        <w:rPr>
          <w:rFonts w:ascii="ITC Avant Garde" w:hAnsi="ITC Avant Garde"/>
          <w:szCs w:val="22"/>
          <w:lang w:val="es-ES_tradnl"/>
        </w:rPr>
      </w:pPr>
      <w:r w:rsidRPr="0000626F">
        <w:rPr>
          <w:rFonts w:ascii="ITC Avant Garde" w:hAnsi="ITC Avant Garde"/>
          <w:szCs w:val="22"/>
          <w:lang w:val="es-ES_tradnl"/>
        </w:rPr>
        <w:t>D</w:t>
      </w:r>
      <w:r w:rsidR="00C35D0D" w:rsidRPr="0000626F">
        <w:rPr>
          <w:rFonts w:ascii="ITC Avant Garde" w:hAnsi="ITC Avant Garde"/>
          <w:szCs w:val="22"/>
          <w:lang w:val="es-ES_tradnl"/>
        </w:rPr>
        <w:t>onde</w:t>
      </w:r>
    </w:p>
    <w:p w14:paraId="4F5442B3" w14:textId="77777777" w:rsidR="001463FC" w:rsidRPr="0000626F" w:rsidRDefault="0046516D" w:rsidP="0039753E">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oMath>
      <w:r w:rsidR="001C36EF" w:rsidRPr="0000626F">
        <w:rPr>
          <w:rFonts w:ascii="ITC Avant Garde" w:hAnsi="ITC Avant Garde"/>
          <w:b/>
          <w:szCs w:val="22"/>
          <w:lang w:val="es-ES_tradnl"/>
        </w:rPr>
        <w:t xml:space="preserve"> </w:t>
      </w:r>
      <w:r w:rsidR="001C36EF" w:rsidRPr="0000626F">
        <w:rPr>
          <w:rFonts w:ascii="ITC Avant Garde" w:hAnsi="ITC Avant Garde"/>
          <w:szCs w:val="22"/>
          <w:lang w:val="es-ES_tradnl"/>
        </w:rPr>
        <w:t xml:space="preserve">es la cantidad de </w:t>
      </w:r>
      <w:r w:rsidR="00C33B67" w:rsidRPr="0000626F">
        <w:rPr>
          <w:rFonts w:ascii="ITC Avant Garde" w:hAnsi="ITC Avant Garde"/>
          <w:szCs w:val="22"/>
          <w:lang w:val="es-ES_tradnl"/>
        </w:rPr>
        <w:t xml:space="preserve">datos </w:t>
      </w:r>
      <w:r w:rsidR="001C36EF" w:rsidRPr="0000626F">
        <w:rPr>
          <w:rFonts w:ascii="ITC Avant Garde" w:hAnsi="ITC Avant Garde"/>
          <w:szCs w:val="22"/>
          <w:lang w:val="es-ES_tradnl"/>
        </w:rPr>
        <w:t>descargad</w:t>
      </w:r>
      <w:r w:rsidR="00C33B67" w:rsidRPr="0000626F">
        <w:rPr>
          <w:rFonts w:ascii="ITC Avant Garde" w:hAnsi="ITC Avant Garde"/>
          <w:szCs w:val="22"/>
          <w:lang w:val="es-ES_tradnl"/>
        </w:rPr>
        <w:t>os</w:t>
      </w:r>
      <w:r w:rsidR="00667EF5" w:rsidRPr="0000626F">
        <w:rPr>
          <w:rFonts w:ascii="ITC Avant Garde" w:hAnsi="ITC Avant Garde"/>
          <w:szCs w:val="22"/>
          <w:lang w:val="es-ES_tradnl"/>
        </w:rPr>
        <w:t xml:space="preserve"> en Mbits</w:t>
      </w:r>
      <w:r w:rsidR="0007127E" w:rsidRPr="0000626F">
        <w:rPr>
          <w:rFonts w:ascii="ITC Avant Garde" w:hAnsi="ITC Avant Garde"/>
          <w:szCs w:val="22"/>
          <w:lang w:val="es-ES_tradnl"/>
        </w:rPr>
        <w:t xml:space="preserve"> para el intento </w:t>
      </w:r>
      <m:oMath>
        <m:r>
          <w:rPr>
            <w:rFonts w:ascii="Cambria Math" w:hAnsi="Cambria Math"/>
            <w:szCs w:val="22"/>
            <w:lang w:val="es-ES_tradnl"/>
          </w:rPr>
          <m:t>i</m:t>
        </m:r>
      </m:oMath>
      <w:r w:rsidR="005A7C48" w:rsidRPr="0000626F">
        <w:rPr>
          <w:rFonts w:ascii="ITC Avant Garde" w:hAnsi="ITC Avant Garde"/>
          <w:szCs w:val="22"/>
          <w:lang w:val="es-ES_tradnl"/>
        </w:rPr>
        <w:t xml:space="preserve"> de </w:t>
      </w:r>
      <w:r w:rsidR="004A4C9B" w:rsidRPr="0000626F">
        <w:rPr>
          <w:rFonts w:ascii="ITC Avant Garde" w:hAnsi="ITC Avant Garde"/>
          <w:szCs w:val="22"/>
          <w:lang w:val="es-ES_tradnl"/>
        </w:rPr>
        <w:t xml:space="preserve">aquellas </w:t>
      </w:r>
      <w:r w:rsidR="005A7C48" w:rsidRPr="0000626F">
        <w:rPr>
          <w:rFonts w:ascii="ITC Avant Garde" w:hAnsi="ITC Avant Garde"/>
          <w:szCs w:val="22"/>
          <w:lang w:val="es-ES_tradnl"/>
        </w:rPr>
        <w:t xml:space="preserve">sesiones en que se estableció una conexión del </w:t>
      </w:r>
      <w:r w:rsidR="00750A64" w:rsidRPr="0000626F">
        <w:rPr>
          <w:rFonts w:ascii="ITC Avant Garde" w:hAnsi="ITC Avant Garde"/>
          <w:szCs w:val="22"/>
          <w:lang w:val="es-ES_tradnl"/>
        </w:rPr>
        <w:t>S</w:t>
      </w:r>
      <w:r w:rsidR="005A7C48" w:rsidRPr="0000626F">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07127E" w:rsidRPr="0000626F">
        <w:rPr>
          <w:rFonts w:ascii="ITC Avant Garde" w:hAnsi="ITC Avant Garde"/>
          <w:szCs w:val="22"/>
          <w:lang w:val="es-ES_tradnl"/>
        </w:rPr>
        <w:t>;</w:t>
      </w:r>
    </w:p>
    <w:p w14:paraId="6E8FA06C" w14:textId="77777777" w:rsidR="00E33D1F" w:rsidRPr="0000626F" w:rsidRDefault="00E33D1F" w:rsidP="0039753E">
      <w:pPr>
        <w:pStyle w:val="Normal1"/>
        <w:ind w:left="720"/>
        <w:jc w:val="both"/>
        <w:rPr>
          <w:rFonts w:ascii="ITC Avant Garde" w:hAnsi="ITC Avant Garde"/>
          <w:szCs w:val="22"/>
          <w:lang w:val="es-ES_tradnl"/>
        </w:rPr>
      </w:pPr>
      <m:oMath>
        <m:r>
          <w:rPr>
            <w:rFonts w:ascii="Cambria Math" w:hAnsi="Cambria Math"/>
            <w:szCs w:val="22"/>
            <w:lang w:val="es-ES_tradnl"/>
          </w:rPr>
          <m:t>n</m:t>
        </m:r>
      </m:oMath>
      <w:r w:rsidRPr="0000626F">
        <w:rPr>
          <w:rFonts w:ascii="ITC Avant Garde" w:hAnsi="ITC Avant Garde"/>
          <w:b/>
          <w:szCs w:val="22"/>
          <w:lang w:val="es-ES_tradnl"/>
        </w:rPr>
        <w:t xml:space="preserve"> </w:t>
      </w:r>
      <w:r w:rsidRPr="0000626F">
        <w:rPr>
          <w:rFonts w:ascii="ITC Avant Garde" w:hAnsi="ITC Avant Garde"/>
          <w:szCs w:val="22"/>
          <w:lang w:val="es-ES_tradnl"/>
        </w:rPr>
        <w:t>es el tiempo</w:t>
      </w:r>
      <w:r w:rsidR="00667EF5" w:rsidRPr="0000626F">
        <w:rPr>
          <w:rFonts w:ascii="ITC Avant Garde" w:hAnsi="ITC Avant Garde"/>
          <w:szCs w:val="22"/>
          <w:lang w:val="es-ES_tradnl"/>
        </w:rPr>
        <w:t xml:space="preserve"> </w:t>
      </w:r>
      <w:r w:rsidRPr="0000626F">
        <w:rPr>
          <w:rFonts w:ascii="ITC Avant Garde" w:hAnsi="ITC Avant Garde"/>
          <w:szCs w:val="22"/>
          <w:lang w:val="es-ES_tradnl"/>
        </w:rPr>
        <w:t xml:space="preserve">de evaluación </w:t>
      </w:r>
      <w:r w:rsidR="0007127E" w:rsidRPr="0000626F">
        <w:rPr>
          <w:rFonts w:ascii="ITC Avant Garde" w:hAnsi="ITC Avant Garde"/>
          <w:szCs w:val="22"/>
          <w:lang w:val="es-ES_tradnl"/>
        </w:rPr>
        <w:t xml:space="preserve">establecido </w:t>
      </w:r>
      <w:r w:rsidR="002E4D22" w:rsidRPr="0000626F">
        <w:rPr>
          <w:rFonts w:ascii="ITC Avant Garde" w:hAnsi="ITC Avant Garde"/>
          <w:szCs w:val="22"/>
          <w:lang w:val="es-ES_tradnl"/>
        </w:rPr>
        <w:t>en segundos</w:t>
      </w:r>
      <w:r w:rsidR="0007127E" w:rsidRPr="0000626F">
        <w:rPr>
          <w:rFonts w:ascii="ITC Avant Garde" w:hAnsi="ITC Avant Garde"/>
          <w:szCs w:val="22"/>
          <w:lang w:val="es-ES_tradnl"/>
        </w:rPr>
        <w:t>, y;</w:t>
      </w:r>
    </w:p>
    <w:p w14:paraId="170A2F72" w14:textId="77777777" w:rsidR="00153F45" w:rsidRPr="003644B2" w:rsidRDefault="0046516D" w:rsidP="0039753E">
      <w:pPr>
        <w:pStyle w:val="Normal1"/>
        <w:ind w:left="720"/>
        <w:jc w:val="both"/>
        <w:rPr>
          <w:rFonts w:ascii="ITC Avant Garde" w:hAnsi="ITC Avant Garde"/>
          <w:color w:val="FF0000"/>
          <w:szCs w:val="22"/>
          <w:highlight w:val="yellow"/>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oMath>
      <w:r w:rsidR="00227702" w:rsidRPr="0000626F">
        <w:rPr>
          <w:rFonts w:ascii="ITC Avant Garde" w:hAnsi="ITC Avant Garde"/>
          <w:szCs w:val="22"/>
          <w:lang w:val="es-ES_tradnl"/>
        </w:rPr>
        <w:t xml:space="preserve"> es el número total de </w:t>
      </w:r>
      <w:r w:rsidR="007F5425" w:rsidRPr="0000626F">
        <w:rPr>
          <w:rFonts w:ascii="ITC Avant Garde" w:hAnsi="ITC Avant Garde"/>
          <w:szCs w:val="22"/>
          <w:lang w:val="es-ES_tradnl"/>
        </w:rPr>
        <w:t>sesiones en que se estable</w:t>
      </w:r>
      <w:r w:rsidR="005A7C48" w:rsidRPr="0000626F">
        <w:rPr>
          <w:rFonts w:ascii="ITC Avant Garde" w:hAnsi="ITC Avant Garde"/>
          <w:szCs w:val="22"/>
          <w:lang w:val="es-ES_tradnl"/>
        </w:rPr>
        <w:t xml:space="preserve">ció una conexión del </w:t>
      </w:r>
      <w:r w:rsidR="00750A64" w:rsidRPr="0000626F">
        <w:rPr>
          <w:rFonts w:ascii="ITC Avant Garde" w:hAnsi="ITC Avant Garde"/>
          <w:szCs w:val="22"/>
          <w:lang w:val="es-ES_tradnl"/>
        </w:rPr>
        <w:t>S</w:t>
      </w:r>
      <w:r w:rsidR="005A7C48" w:rsidRPr="0000626F">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7F5425" w:rsidRPr="0000626F">
        <w:rPr>
          <w:rFonts w:ascii="ITC Avant Garde" w:hAnsi="ITC Avant Garde"/>
          <w:szCs w:val="22"/>
          <w:lang w:val="es-ES_tradnl"/>
        </w:rPr>
        <w:t>.</w:t>
      </w:r>
    </w:p>
    <w:p w14:paraId="7CCAE494" w14:textId="77777777" w:rsidR="001B701F" w:rsidRPr="003644B2" w:rsidRDefault="001B701F" w:rsidP="0039753E">
      <w:pPr>
        <w:pStyle w:val="Normal1"/>
        <w:jc w:val="both"/>
        <w:rPr>
          <w:rFonts w:ascii="ITC Avant Garde" w:hAnsi="ITC Avant Garde"/>
          <w:szCs w:val="22"/>
          <w:highlight w:val="yellow"/>
          <w:lang w:val="es-ES_tradnl"/>
        </w:rPr>
      </w:pPr>
    </w:p>
    <w:p w14:paraId="0EAFFC80" w14:textId="77777777" w:rsidR="001463FC" w:rsidRPr="003644B2" w:rsidRDefault="00C536F8" w:rsidP="0039753E">
      <w:pPr>
        <w:pStyle w:val="Normal1"/>
        <w:numPr>
          <w:ilvl w:val="0"/>
          <w:numId w:val="16"/>
        </w:numPr>
        <w:ind w:left="709" w:hanging="425"/>
        <w:contextualSpacing/>
        <w:jc w:val="both"/>
        <w:rPr>
          <w:rFonts w:ascii="ITC Avant Garde" w:hAnsi="ITC Avant Garde"/>
          <w:szCs w:val="22"/>
          <w:lang w:val="es-ES_tradnl"/>
        </w:rPr>
      </w:pPr>
      <w:r w:rsidRPr="003644B2">
        <w:rPr>
          <w:rFonts w:ascii="ITC Avant Garde" w:hAnsi="ITC Avant Garde"/>
          <w:b/>
          <w:szCs w:val="22"/>
          <w:lang w:val="es-ES_tradnl"/>
        </w:rPr>
        <w:t>Tasa de Transmisión de Datos P</w:t>
      </w:r>
      <w:r w:rsidR="001463FC" w:rsidRPr="003644B2">
        <w:rPr>
          <w:rFonts w:ascii="ITC Avant Garde" w:hAnsi="ITC Avant Garde"/>
          <w:b/>
          <w:szCs w:val="22"/>
          <w:lang w:val="es-ES_tradnl"/>
        </w:rPr>
        <w:t xml:space="preserve">romedio de </w:t>
      </w:r>
      <w:r w:rsidRPr="003644B2">
        <w:rPr>
          <w:rFonts w:ascii="ITC Avant Garde" w:hAnsi="ITC Avant Garde"/>
          <w:b/>
          <w:szCs w:val="22"/>
          <w:lang w:val="es-ES_tradnl"/>
        </w:rPr>
        <w:t>C</w:t>
      </w:r>
      <w:r w:rsidR="001463FC" w:rsidRPr="003644B2">
        <w:rPr>
          <w:rFonts w:ascii="ITC Avant Garde" w:hAnsi="ITC Avant Garde"/>
          <w:b/>
          <w:szCs w:val="22"/>
          <w:lang w:val="es-ES_tradnl"/>
        </w:rPr>
        <w:t xml:space="preserve">arga </w:t>
      </w:r>
      <w:r w:rsidR="001463FC" w:rsidRPr="003644B2">
        <w:rPr>
          <w:rFonts w:ascii="ITC Avant Garde" w:hAnsi="ITC Avant Garde"/>
          <w:szCs w:val="22"/>
          <w:lang w:val="es-ES_tradnl"/>
        </w:rPr>
        <w:t>(</w:t>
      </w:r>
      <w:r w:rsidRPr="003644B2">
        <w:rPr>
          <w:rFonts w:ascii="ITC Avant Garde" w:hAnsi="ITC Avant Garde"/>
          <w:szCs w:val="22"/>
          <w:lang w:val="es-ES_tradnl"/>
        </w:rPr>
        <w:t>del inglés</w:t>
      </w:r>
      <w:r w:rsidRPr="003644B2">
        <w:rPr>
          <w:rFonts w:ascii="ITC Avant Garde" w:hAnsi="ITC Avant Garde"/>
          <w:i/>
          <w:szCs w:val="22"/>
          <w:lang w:val="es-ES_tradnl"/>
        </w:rPr>
        <w:t>, upload speed</w:t>
      </w:r>
      <w:r w:rsidR="001463FC" w:rsidRPr="003644B2">
        <w:rPr>
          <w:rFonts w:ascii="ITC Avant Garde" w:hAnsi="ITC Avant Garde"/>
          <w:szCs w:val="22"/>
          <w:lang w:val="es-ES_tradnl"/>
        </w:rPr>
        <w:t>)</w:t>
      </w:r>
      <w:r w:rsidR="001463FC" w:rsidRPr="003644B2">
        <w:rPr>
          <w:rFonts w:ascii="ITC Avant Garde" w:hAnsi="ITC Avant Garde"/>
          <w:b/>
          <w:szCs w:val="22"/>
          <w:lang w:val="es-ES_tradnl"/>
        </w:rPr>
        <w:t xml:space="preserve">: </w:t>
      </w:r>
      <w:r w:rsidR="001463FC" w:rsidRPr="003644B2">
        <w:rPr>
          <w:rFonts w:ascii="ITC Avant Garde" w:hAnsi="ITC Avant Garde"/>
          <w:szCs w:val="22"/>
          <w:lang w:val="es-ES_tradnl"/>
        </w:rPr>
        <w:t xml:space="preserve">Cantidad promedio de datos </w:t>
      </w:r>
      <w:r w:rsidRPr="003644B2">
        <w:rPr>
          <w:rFonts w:ascii="ITC Avant Garde" w:hAnsi="ITC Avant Garde"/>
          <w:szCs w:val="22"/>
          <w:lang w:val="es-ES_tradnl"/>
        </w:rPr>
        <w:t>cargada</w:t>
      </w:r>
      <w:r w:rsidR="001463FC" w:rsidRPr="003644B2">
        <w:rPr>
          <w:rFonts w:ascii="ITC Avant Garde" w:hAnsi="ITC Avant Garde"/>
          <w:szCs w:val="22"/>
          <w:lang w:val="es-ES_tradnl"/>
        </w:rPr>
        <w:t xml:space="preserve"> </w:t>
      </w:r>
      <w:r w:rsidR="00C23440">
        <w:rPr>
          <w:rFonts w:ascii="ITC Avant Garde" w:hAnsi="ITC Avant Garde"/>
          <w:szCs w:val="22"/>
          <w:lang w:val="es-ES_tradnl"/>
        </w:rPr>
        <w:t>por segundo desde la Puerta de Enlace</w:t>
      </w:r>
      <w:r w:rsidR="00914450">
        <w:rPr>
          <w:rFonts w:ascii="ITC Avant Garde" w:hAnsi="ITC Avant Garde"/>
          <w:szCs w:val="22"/>
          <w:lang w:val="es-ES_tradnl"/>
        </w:rPr>
        <w:t xml:space="preserve"> hacia el servidor c</w:t>
      </w:r>
      <w:r w:rsidR="00552A07">
        <w:rPr>
          <w:rFonts w:ascii="ITC Avant Garde" w:hAnsi="ITC Avant Garde"/>
          <w:szCs w:val="22"/>
          <w:lang w:val="es-ES_tradnl"/>
        </w:rPr>
        <w:t>entralizado</w:t>
      </w:r>
      <w:r w:rsidR="00C23440">
        <w:rPr>
          <w:rFonts w:ascii="ITC Avant Garde" w:hAnsi="ITC Avant Garde"/>
          <w:szCs w:val="22"/>
          <w:lang w:val="es-ES_tradnl"/>
        </w:rPr>
        <w:t xml:space="preserve"> </w:t>
      </w:r>
      <w:r w:rsidR="001463FC" w:rsidRPr="003644B2">
        <w:rPr>
          <w:rFonts w:ascii="ITC Avant Garde" w:hAnsi="ITC Avant Garde"/>
          <w:szCs w:val="22"/>
          <w:lang w:val="es-ES_tradnl"/>
        </w:rPr>
        <w:t>con respecto al tiempo establecido para la evaluación de este Parámetro</w:t>
      </w:r>
      <w:r w:rsidR="00DD2E96">
        <w:rPr>
          <w:rFonts w:ascii="ITC Avant Garde" w:hAnsi="ITC Avant Garde"/>
          <w:szCs w:val="22"/>
          <w:lang w:val="es-ES_tradnl"/>
        </w:rPr>
        <w:t xml:space="preserve"> de Calidad</w:t>
      </w:r>
      <w:r w:rsidR="001463FC" w:rsidRPr="003644B2">
        <w:rPr>
          <w:rFonts w:ascii="ITC Avant Garde" w:hAnsi="ITC Avant Garde"/>
          <w:szCs w:val="22"/>
          <w:lang w:val="es-ES_tradnl"/>
        </w:rPr>
        <w:t>.</w:t>
      </w:r>
    </w:p>
    <w:p w14:paraId="1076825C" w14:textId="77777777" w:rsidR="001463FC" w:rsidRPr="003644B2" w:rsidRDefault="001463FC" w:rsidP="0039753E">
      <w:pPr>
        <w:pStyle w:val="Normal1"/>
        <w:tabs>
          <w:tab w:val="left" w:pos="1336"/>
        </w:tabs>
        <w:ind w:right="-59"/>
        <w:jc w:val="both"/>
        <w:rPr>
          <w:rFonts w:ascii="ITC Avant Garde" w:hAnsi="ITC Avant Garde"/>
          <w:szCs w:val="22"/>
          <w:lang w:val="es-ES_tradnl"/>
        </w:rPr>
      </w:pPr>
    </w:p>
    <w:p w14:paraId="2D73BE51" w14:textId="77777777" w:rsidR="001463FC" w:rsidRPr="003644B2" w:rsidRDefault="00120231" w:rsidP="0039753E">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Transmisión de Datos Promedio de 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4C58FA6C" w14:textId="77777777" w:rsidR="001463FC" w:rsidRPr="003644B2" w:rsidRDefault="001463FC" w:rsidP="0039753E">
      <w:pPr>
        <w:pStyle w:val="Normal1"/>
        <w:rPr>
          <w:rFonts w:ascii="ITC Avant Garde" w:hAnsi="ITC Avant Garde"/>
          <w:b/>
          <w:szCs w:val="22"/>
          <w:lang w:val="es-ES_tradnl"/>
        </w:rPr>
      </w:pPr>
    </w:p>
    <w:p w14:paraId="0C8BE8A4" w14:textId="77777777" w:rsidR="001463FC" w:rsidRPr="003644B2" w:rsidRDefault="003A4A7A" w:rsidP="0039753E">
      <w:pPr>
        <w:pStyle w:val="Normal1"/>
        <w:ind w:firstLine="720"/>
        <w:outlineLvl w:val="0"/>
        <w:rPr>
          <w:rFonts w:ascii="ITC Avant Garde" w:hAnsi="ITC Avant Garde"/>
          <w:szCs w:val="22"/>
          <w:lang w:val="es-ES_tradnl"/>
        </w:rPr>
      </w:pPr>
      <w:r w:rsidRPr="003644B2">
        <w:rPr>
          <w:rFonts w:ascii="ITC Avant Garde" w:hAnsi="ITC Avant Garde"/>
          <w:szCs w:val="22"/>
          <w:lang w:val="es-ES_tradnl"/>
        </w:rPr>
        <w:t>D</w:t>
      </w:r>
      <w:r w:rsidR="001463FC" w:rsidRPr="003644B2">
        <w:rPr>
          <w:rFonts w:ascii="ITC Avant Garde" w:hAnsi="ITC Avant Garde"/>
          <w:szCs w:val="22"/>
          <w:lang w:val="es-ES_tradnl"/>
        </w:rPr>
        <w:t>onde</w:t>
      </w:r>
    </w:p>
    <w:p w14:paraId="6E68822A" w14:textId="77777777" w:rsidR="001463FC" w:rsidRPr="003644B2" w:rsidRDefault="0046516D" w:rsidP="0039753E">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oMath>
      <w:r w:rsidR="001463FC" w:rsidRPr="003644B2">
        <w:rPr>
          <w:rFonts w:ascii="ITC Avant Garde" w:hAnsi="ITC Avant Garde"/>
          <w:b/>
          <w:szCs w:val="22"/>
          <w:lang w:val="es-ES_tradnl"/>
        </w:rPr>
        <w:t xml:space="preserve"> </w:t>
      </w:r>
      <w:r w:rsidR="001463FC" w:rsidRPr="003644B2">
        <w:rPr>
          <w:rFonts w:ascii="ITC Avant Garde" w:hAnsi="ITC Avant Garde"/>
          <w:szCs w:val="22"/>
          <w:lang w:val="es-ES_tradnl"/>
        </w:rPr>
        <w:t xml:space="preserve">es la cantidad de datos </w:t>
      </w:r>
      <w:r w:rsidR="00781916" w:rsidRPr="003644B2">
        <w:rPr>
          <w:rFonts w:ascii="ITC Avant Garde" w:hAnsi="ITC Avant Garde"/>
          <w:szCs w:val="22"/>
          <w:lang w:val="es-ES_tradnl"/>
        </w:rPr>
        <w:t>cargados</w:t>
      </w:r>
      <w:r w:rsidR="00667EF5" w:rsidRPr="003644B2">
        <w:rPr>
          <w:rFonts w:ascii="ITC Avant Garde" w:hAnsi="ITC Avant Garde"/>
          <w:szCs w:val="22"/>
          <w:lang w:val="es-ES_tradnl"/>
        </w:rPr>
        <w:t xml:space="preserve"> en Mbits</w:t>
      </w:r>
      <w:r w:rsidR="001463FC" w:rsidRPr="003644B2">
        <w:rPr>
          <w:rFonts w:ascii="ITC Avant Garde" w:hAnsi="ITC Avant Garde"/>
          <w:szCs w:val="22"/>
          <w:lang w:val="es-ES_tradnl"/>
        </w:rPr>
        <w:t xml:space="preserve"> del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5A7C48" w:rsidRPr="003644B2">
        <w:rPr>
          <w:rFonts w:ascii="ITC Avant Garde" w:hAnsi="ITC Avant Garde"/>
          <w:szCs w:val="22"/>
          <w:lang w:val="es-ES_tradnl"/>
        </w:rPr>
        <w:t>.</w:t>
      </w:r>
    </w:p>
    <w:p w14:paraId="3A567401" w14:textId="77777777" w:rsidR="00E33D1F" w:rsidRPr="003644B2" w:rsidRDefault="00E33D1F" w:rsidP="0039753E">
      <w:pPr>
        <w:pStyle w:val="Normal1"/>
        <w:jc w:val="both"/>
        <w:rPr>
          <w:rFonts w:ascii="ITC Avant Garde" w:hAnsi="ITC Avant Garde"/>
          <w:szCs w:val="22"/>
          <w:lang w:val="es-ES_tradnl"/>
        </w:rPr>
      </w:pPr>
    </w:p>
    <w:p w14:paraId="21AD0FD3" w14:textId="77777777" w:rsidR="001C36EF" w:rsidRPr="003644B2" w:rsidRDefault="001C36EF" w:rsidP="0039753E">
      <w:pPr>
        <w:pStyle w:val="Normal1"/>
        <w:numPr>
          <w:ilvl w:val="0"/>
          <w:numId w:val="16"/>
        </w:numPr>
        <w:ind w:left="709" w:hanging="425"/>
        <w:contextualSpacing/>
        <w:jc w:val="both"/>
        <w:rPr>
          <w:rFonts w:ascii="ITC Avant Garde" w:hAnsi="ITC Avant Garde"/>
          <w:szCs w:val="22"/>
          <w:lang w:val="es-ES_tradnl"/>
        </w:rPr>
      </w:pPr>
      <w:r w:rsidRPr="003644B2">
        <w:rPr>
          <w:rFonts w:ascii="ITC Avant Garde" w:hAnsi="ITC Avant Garde"/>
          <w:b/>
          <w:szCs w:val="22"/>
          <w:lang w:val="es-ES_tradnl"/>
        </w:rPr>
        <w:t>Latencia</w:t>
      </w:r>
      <w:r w:rsidR="0011381A" w:rsidRPr="003644B2">
        <w:rPr>
          <w:rFonts w:ascii="ITC Avant Garde" w:hAnsi="ITC Avant Garde"/>
          <w:b/>
          <w:szCs w:val="22"/>
          <w:lang w:val="es-ES_tradnl"/>
        </w:rPr>
        <w:t xml:space="preserve"> Promedio</w:t>
      </w:r>
      <w:r w:rsidRPr="003644B2">
        <w:rPr>
          <w:rFonts w:ascii="ITC Avant Garde" w:hAnsi="ITC Avant Garde"/>
          <w:b/>
          <w:szCs w:val="22"/>
          <w:lang w:val="es-ES_tradnl"/>
        </w:rPr>
        <w:t>:</w:t>
      </w:r>
      <w:r w:rsidRPr="003644B2">
        <w:rPr>
          <w:rFonts w:ascii="ITC Avant Garde" w:hAnsi="ITC Avant Garde"/>
          <w:szCs w:val="22"/>
          <w:lang w:val="es-ES_tradnl"/>
        </w:rPr>
        <w:t xml:space="preserve"> Estimación del tiempo promedio de respuesta de un servicio </w:t>
      </w:r>
      <w:r w:rsidR="002E16EF" w:rsidRPr="003644B2">
        <w:rPr>
          <w:rFonts w:ascii="ITC Avant Garde" w:hAnsi="ITC Avant Garde"/>
          <w:szCs w:val="22"/>
          <w:lang w:val="es-ES_tradnl"/>
        </w:rPr>
        <w:t xml:space="preserve">entre dos puntos específicos (origen y destino) de una red de datos </w:t>
      </w:r>
      <w:r w:rsidR="00441A39" w:rsidRPr="003644B2">
        <w:rPr>
          <w:rFonts w:ascii="ITC Avant Garde" w:hAnsi="ITC Avant Garde"/>
          <w:szCs w:val="22"/>
          <w:lang w:val="es-ES_tradnl"/>
        </w:rPr>
        <w:t xml:space="preserve">evaluado </w:t>
      </w:r>
      <w:r w:rsidRPr="003644B2">
        <w:rPr>
          <w:rFonts w:ascii="ITC Avant Garde" w:hAnsi="ITC Avant Garde"/>
          <w:szCs w:val="22"/>
          <w:lang w:val="es-ES_tradnl"/>
        </w:rPr>
        <w:t xml:space="preserve">mediante la </w:t>
      </w:r>
      <w:r w:rsidR="00695247">
        <w:rPr>
          <w:rFonts w:ascii="ITC Avant Garde" w:hAnsi="ITC Avant Garde"/>
          <w:szCs w:val="22"/>
          <w:lang w:val="es-ES_tradnl"/>
        </w:rPr>
        <w:t>diferencia</w:t>
      </w:r>
      <w:r w:rsidR="00695247" w:rsidRPr="003644B2">
        <w:rPr>
          <w:rFonts w:ascii="ITC Avant Garde" w:hAnsi="ITC Avant Garde"/>
          <w:szCs w:val="22"/>
          <w:lang w:val="es-ES_tradnl"/>
        </w:rPr>
        <w:t xml:space="preserve"> </w:t>
      </w:r>
      <w:r w:rsidRPr="003644B2">
        <w:rPr>
          <w:rFonts w:ascii="ITC Avant Garde" w:hAnsi="ITC Avant Garde"/>
          <w:szCs w:val="22"/>
          <w:lang w:val="es-ES_tradnl"/>
        </w:rPr>
        <w:t>del tiempo de enví</w:t>
      </w:r>
      <w:r w:rsidR="00F55DA7" w:rsidRPr="003644B2">
        <w:rPr>
          <w:rFonts w:ascii="ITC Avant Garde" w:hAnsi="ITC Avant Garde"/>
          <w:szCs w:val="22"/>
          <w:lang w:val="es-ES_tradnl"/>
        </w:rPr>
        <w:t xml:space="preserve">o </w:t>
      </w:r>
      <w:r w:rsidR="00441A39" w:rsidRPr="003644B2">
        <w:rPr>
          <w:rFonts w:ascii="ITC Avant Garde" w:hAnsi="ITC Avant Garde"/>
          <w:szCs w:val="22"/>
          <w:lang w:val="es-ES_tradnl"/>
        </w:rPr>
        <w:t>hacia el punto destino y el tiempo de</w:t>
      </w:r>
      <w:r w:rsidR="00F55DA7" w:rsidRPr="003644B2">
        <w:rPr>
          <w:rFonts w:ascii="ITC Avant Garde" w:hAnsi="ITC Avant Garde"/>
          <w:szCs w:val="22"/>
          <w:lang w:val="es-ES_tradnl"/>
        </w:rPr>
        <w:t xml:space="preserve"> recepción </w:t>
      </w:r>
      <w:r w:rsidR="00441A39" w:rsidRPr="003644B2">
        <w:rPr>
          <w:rFonts w:ascii="ITC Avant Garde" w:hAnsi="ITC Avant Garde"/>
          <w:szCs w:val="22"/>
          <w:lang w:val="es-ES_tradnl"/>
        </w:rPr>
        <w:t xml:space="preserve">en el punto origen </w:t>
      </w:r>
      <w:r w:rsidR="00F55DA7" w:rsidRPr="003644B2">
        <w:rPr>
          <w:rFonts w:ascii="ITC Avant Garde" w:hAnsi="ITC Avant Garde"/>
          <w:szCs w:val="22"/>
          <w:lang w:val="es-ES_tradnl"/>
        </w:rPr>
        <w:t>de un Paquete de D</w:t>
      </w:r>
      <w:r w:rsidRPr="003644B2">
        <w:rPr>
          <w:rFonts w:ascii="ITC Avant Garde" w:hAnsi="ITC Avant Garde"/>
          <w:szCs w:val="22"/>
          <w:lang w:val="es-ES_tradnl"/>
        </w:rPr>
        <w:t>atos</w:t>
      </w:r>
      <w:r w:rsidR="00D71A5D" w:rsidRPr="003644B2">
        <w:rPr>
          <w:rFonts w:ascii="ITC Avant Garde" w:hAnsi="ITC Avant Garde"/>
          <w:szCs w:val="22"/>
          <w:lang w:val="es-ES_tradnl"/>
        </w:rPr>
        <w:t>.</w:t>
      </w:r>
    </w:p>
    <w:p w14:paraId="0744D3BE" w14:textId="77777777" w:rsidR="00363439" w:rsidRPr="003644B2" w:rsidRDefault="00363439" w:rsidP="0039753E">
      <w:pPr>
        <w:pStyle w:val="Normal1"/>
        <w:contextualSpacing/>
        <w:jc w:val="both"/>
        <w:rPr>
          <w:rFonts w:ascii="ITC Avant Garde" w:hAnsi="ITC Avant Garde"/>
          <w:szCs w:val="22"/>
          <w:lang w:val="es-ES_tradnl"/>
        </w:rPr>
      </w:pPr>
    </w:p>
    <w:p w14:paraId="767BDB70" w14:textId="77777777" w:rsidR="008F37D8" w:rsidRPr="003644B2" w:rsidRDefault="00044B0B" w:rsidP="0039753E">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Latencia Promedio=</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r>
            <w:rPr>
              <w:rFonts w:ascii="Cambria Math" w:hAnsi="Cambria Math"/>
              <w:szCs w:val="22"/>
              <w:lang w:val="es-ES_tradnl"/>
            </w:rPr>
            <m:t>[milisegundos]</m:t>
          </m:r>
        </m:oMath>
      </m:oMathPara>
    </w:p>
    <w:p w14:paraId="089E5978" w14:textId="77777777" w:rsidR="0011381A" w:rsidRPr="003644B2" w:rsidRDefault="0011381A" w:rsidP="0039753E">
      <w:pPr>
        <w:pStyle w:val="Normal1"/>
        <w:contextualSpacing/>
        <w:jc w:val="both"/>
        <w:rPr>
          <w:rFonts w:ascii="ITC Avant Garde" w:hAnsi="ITC Avant Garde"/>
          <w:b/>
          <w:szCs w:val="22"/>
          <w:lang w:val="es-ES_tradnl"/>
        </w:rPr>
      </w:pPr>
    </w:p>
    <w:p w14:paraId="3DDAF4C9" w14:textId="77777777" w:rsidR="001C36EF" w:rsidRPr="003644B2" w:rsidRDefault="003A4A7A" w:rsidP="0039753E">
      <w:pPr>
        <w:pStyle w:val="Normal1"/>
        <w:ind w:left="720"/>
        <w:contextualSpacing/>
        <w:jc w:val="both"/>
        <w:outlineLvl w:val="0"/>
        <w:rPr>
          <w:rFonts w:ascii="ITC Avant Garde" w:hAnsi="ITC Avant Garde"/>
          <w:szCs w:val="22"/>
          <w:lang w:val="es-ES_tradnl"/>
        </w:rPr>
      </w:pPr>
      <w:r w:rsidRPr="00DC5295">
        <w:rPr>
          <w:rFonts w:ascii="ITC Avant Garde" w:hAnsi="ITC Avant Garde"/>
          <w:b/>
          <w:szCs w:val="22"/>
          <w:lang w:val="es-ES_tradnl"/>
        </w:rPr>
        <w:t>D</w:t>
      </w:r>
      <w:r w:rsidR="00C35D0D" w:rsidRPr="00DC5295">
        <w:rPr>
          <w:rFonts w:ascii="ITC Avant Garde" w:hAnsi="ITC Avant Garde"/>
          <w:b/>
          <w:szCs w:val="22"/>
          <w:lang w:val="es-ES_tradnl"/>
        </w:rPr>
        <w:t>onde</w:t>
      </w:r>
    </w:p>
    <w:p w14:paraId="13ED9299" w14:textId="77777777" w:rsidR="00032658" w:rsidRPr="003644B2" w:rsidRDefault="0046516D" w:rsidP="0039753E">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oMath>
      <w:r w:rsidR="001C36EF" w:rsidRPr="003644B2">
        <w:rPr>
          <w:rFonts w:ascii="ITC Avant Garde" w:hAnsi="ITC Avant Garde"/>
          <w:szCs w:val="22"/>
          <w:lang w:val="es-ES_tradnl"/>
        </w:rPr>
        <w:t xml:space="preserve"> es el tiempo </w:t>
      </w:r>
      <w:r w:rsidR="009E1EA5" w:rsidRPr="003644B2">
        <w:rPr>
          <w:rFonts w:ascii="ITC Avant Garde" w:hAnsi="ITC Avant Garde"/>
          <w:szCs w:val="22"/>
          <w:lang w:val="es-ES_tradnl"/>
        </w:rPr>
        <w:t xml:space="preserve">en milisegundos </w:t>
      </w:r>
      <w:r w:rsidR="00FA34FE" w:rsidRPr="003644B2">
        <w:rPr>
          <w:rFonts w:ascii="ITC Avant Garde" w:hAnsi="ITC Avant Garde"/>
          <w:szCs w:val="22"/>
          <w:lang w:val="es-ES_tradnl"/>
        </w:rPr>
        <w:t xml:space="preserve">en que el </w:t>
      </w:r>
      <w:r w:rsidR="00F55DA7" w:rsidRPr="003644B2">
        <w:rPr>
          <w:rFonts w:ascii="ITC Avant Garde" w:hAnsi="ITC Avant Garde"/>
          <w:szCs w:val="22"/>
          <w:lang w:val="es-ES_tradnl"/>
        </w:rPr>
        <w:t>P</w:t>
      </w:r>
      <w:r w:rsidR="00032658" w:rsidRPr="003644B2">
        <w:rPr>
          <w:rFonts w:ascii="ITC Avant Garde" w:hAnsi="ITC Avant Garde"/>
          <w:szCs w:val="22"/>
          <w:lang w:val="es-ES_tradnl"/>
        </w:rPr>
        <w:t>aquete</w:t>
      </w:r>
      <w:r w:rsidR="00F55DA7" w:rsidRPr="003644B2">
        <w:rPr>
          <w:rFonts w:ascii="ITC Avant Garde" w:hAnsi="ITC Avant Garde"/>
          <w:szCs w:val="22"/>
          <w:lang w:val="es-ES_tradnl"/>
        </w:rPr>
        <w:t xml:space="preserve"> de Datos</w:t>
      </w:r>
      <w:r w:rsidR="00032658" w:rsidRPr="003644B2">
        <w:rPr>
          <w:rFonts w:ascii="ITC Avant Garde" w:hAnsi="ITC Avant Garde"/>
          <w:szCs w:val="22"/>
          <w:lang w:val="es-ES_tradnl"/>
        </w:rPr>
        <w:t xml:space="preserve"> es recibido</w:t>
      </w:r>
      <w:r w:rsidR="00457B09" w:rsidRPr="003644B2">
        <w:rPr>
          <w:rFonts w:ascii="ITC Avant Garde" w:hAnsi="ITC Avant Garde"/>
          <w:szCs w:val="22"/>
          <w:lang w:val="es-ES_tradnl"/>
        </w:rPr>
        <w:t xml:space="preserve"> en el</w:t>
      </w:r>
      <w:r w:rsidR="00363439" w:rsidRPr="003644B2">
        <w:rPr>
          <w:rFonts w:ascii="ITC Avant Garde" w:hAnsi="ITC Avant Garde"/>
          <w:szCs w:val="22"/>
          <w:lang w:val="es-ES_tradnl"/>
        </w:rPr>
        <w:t xml:space="preserve">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363439" w:rsidRPr="003644B2">
        <w:rPr>
          <w:rFonts w:ascii="ITC Avant Garde" w:hAnsi="ITC Avant Garde"/>
          <w:szCs w:val="22"/>
          <w:lang w:val="es-ES_tradnl"/>
        </w:rPr>
        <w:t>,</w:t>
      </w:r>
      <w:r w:rsidR="001C36EF" w:rsidRPr="003644B2">
        <w:rPr>
          <w:rFonts w:ascii="ITC Avant Garde" w:hAnsi="ITC Avant Garde"/>
          <w:szCs w:val="22"/>
          <w:lang w:val="es-ES_tradnl"/>
        </w:rPr>
        <w:t xml:space="preserve"> y</w:t>
      </w:r>
      <w:r w:rsidR="001A7617">
        <w:rPr>
          <w:rFonts w:ascii="ITC Avant Garde" w:hAnsi="ITC Avant Garde"/>
          <w:szCs w:val="22"/>
          <w:lang w:val="es-ES_tradnl"/>
        </w:rPr>
        <w:t>;</w:t>
      </w:r>
    </w:p>
    <w:p w14:paraId="1C1DA750" w14:textId="77777777" w:rsidR="001C36EF" w:rsidRPr="003644B2" w:rsidRDefault="0046516D" w:rsidP="0039753E">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oMath>
      <w:r w:rsidR="00032658" w:rsidRPr="003644B2">
        <w:rPr>
          <w:rFonts w:ascii="ITC Avant Garde" w:hAnsi="ITC Avant Garde"/>
          <w:szCs w:val="22"/>
          <w:lang w:val="es-ES_tradnl"/>
        </w:rPr>
        <w:t xml:space="preserve"> </w:t>
      </w:r>
      <w:r w:rsidR="00F55DA7" w:rsidRPr="003644B2">
        <w:rPr>
          <w:rFonts w:ascii="ITC Avant Garde" w:hAnsi="ITC Avant Garde"/>
          <w:szCs w:val="22"/>
          <w:lang w:val="es-ES_tradnl"/>
        </w:rPr>
        <w:t xml:space="preserve">es el tiempo </w:t>
      </w:r>
      <w:r w:rsidR="009E1EA5" w:rsidRPr="003644B2">
        <w:rPr>
          <w:rFonts w:ascii="ITC Avant Garde" w:hAnsi="ITC Avant Garde"/>
          <w:szCs w:val="22"/>
          <w:lang w:val="es-ES_tradnl"/>
        </w:rPr>
        <w:t xml:space="preserve">de referencia en milisegundos </w:t>
      </w:r>
      <w:r w:rsidR="00F55DA7" w:rsidRPr="003644B2">
        <w:rPr>
          <w:rFonts w:ascii="ITC Avant Garde" w:hAnsi="ITC Avant Garde"/>
          <w:szCs w:val="22"/>
          <w:lang w:val="es-ES_tradnl"/>
        </w:rPr>
        <w:t>en que el P</w:t>
      </w:r>
      <w:r w:rsidR="00032658" w:rsidRPr="003644B2">
        <w:rPr>
          <w:rFonts w:ascii="ITC Avant Garde" w:hAnsi="ITC Avant Garde"/>
          <w:szCs w:val="22"/>
          <w:lang w:val="es-ES_tradnl"/>
        </w:rPr>
        <w:t>aquete</w:t>
      </w:r>
      <w:r w:rsidR="00F55DA7" w:rsidRPr="003644B2">
        <w:rPr>
          <w:rFonts w:ascii="ITC Avant Garde" w:hAnsi="ITC Avant Garde"/>
          <w:szCs w:val="22"/>
          <w:lang w:val="es-ES_tradnl"/>
        </w:rPr>
        <w:t xml:space="preserve"> de Datos</w:t>
      </w:r>
      <w:r w:rsidR="00032658" w:rsidRPr="003644B2">
        <w:rPr>
          <w:rFonts w:ascii="ITC Avant Garde" w:hAnsi="ITC Avant Garde"/>
          <w:szCs w:val="22"/>
          <w:lang w:val="es-ES_tradnl"/>
        </w:rPr>
        <w:t xml:space="preserve"> es enviado</w:t>
      </w:r>
      <w:r w:rsidR="00666783" w:rsidRPr="003644B2">
        <w:rPr>
          <w:rFonts w:ascii="ITC Avant Garde" w:hAnsi="ITC Avant Garde"/>
          <w:szCs w:val="22"/>
          <w:lang w:val="es-ES_tradnl"/>
        </w:rPr>
        <w:t xml:space="preserve"> </w:t>
      </w:r>
      <w:r w:rsidR="00457B09" w:rsidRPr="003644B2">
        <w:rPr>
          <w:rFonts w:ascii="ITC Avant Garde" w:hAnsi="ITC Avant Garde"/>
          <w:szCs w:val="22"/>
          <w:lang w:val="es-ES_tradnl"/>
        </w:rPr>
        <w:t>en el</w:t>
      </w:r>
      <w:r w:rsidR="00666783" w:rsidRPr="003644B2">
        <w:rPr>
          <w:rFonts w:ascii="ITC Avant Garde" w:hAnsi="ITC Avant Garde"/>
          <w:szCs w:val="22"/>
          <w:lang w:val="es-ES_tradnl"/>
        </w:rPr>
        <w:t xml:space="preserve">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F55DA7" w:rsidRPr="003644B2">
        <w:rPr>
          <w:rFonts w:ascii="ITC Avant Garde" w:hAnsi="ITC Avant Garde"/>
          <w:szCs w:val="22"/>
          <w:lang w:val="es-ES_tradnl"/>
        </w:rPr>
        <w:t>.</w:t>
      </w:r>
    </w:p>
    <w:p w14:paraId="38A87697" w14:textId="77777777" w:rsidR="00C20FD6" w:rsidRPr="003644B2" w:rsidRDefault="00C20FD6" w:rsidP="0039753E">
      <w:pPr>
        <w:pStyle w:val="Normal1"/>
        <w:jc w:val="both"/>
        <w:rPr>
          <w:rFonts w:ascii="ITC Avant Garde" w:hAnsi="ITC Avant Garde"/>
          <w:b/>
          <w:szCs w:val="22"/>
          <w:lang w:val="es-ES_tradnl"/>
        </w:rPr>
      </w:pPr>
    </w:p>
    <w:p w14:paraId="31DA401F" w14:textId="77777777" w:rsidR="00C20FD6" w:rsidRPr="003644B2" w:rsidRDefault="00C20FD6" w:rsidP="0039753E">
      <w:pPr>
        <w:pStyle w:val="Normal1"/>
        <w:numPr>
          <w:ilvl w:val="0"/>
          <w:numId w:val="16"/>
        </w:numPr>
        <w:ind w:left="709" w:hanging="425"/>
        <w:jc w:val="both"/>
        <w:rPr>
          <w:rFonts w:ascii="ITC Avant Garde" w:hAnsi="ITC Avant Garde"/>
          <w:szCs w:val="22"/>
          <w:lang w:val="es-ES_tradnl"/>
        </w:rPr>
      </w:pPr>
      <w:r w:rsidRPr="003644B2">
        <w:rPr>
          <w:rFonts w:ascii="ITC Avant Garde" w:hAnsi="ITC Avant Garde"/>
          <w:b/>
          <w:szCs w:val="22"/>
          <w:lang w:val="es-ES_tradnl"/>
        </w:rPr>
        <w:t>P</w:t>
      </w:r>
      <w:r w:rsidR="00AE27D3" w:rsidRPr="003644B2">
        <w:rPr>
          <w:rFonts w:ascii="ITC Avant Garde" w:hAnsi="ITC Avant Garde"/>
          <w:b/>
          <w:szCs w:val="22"/>
          <w:lang w:val="es-ES_tradnl"/>
        </w:rPr>
        <w:t>roporción de Paquetes P</w:t>
      </w:r>
      <w:r w:rsidR="001C36EF" w:rsidRPr="003644B2">
        <w:rPr>
          <w:rFonts w:ascii="ITC Avant Garde" w:hAnsi="ITC Avant Garde"/>
          <w:b/>
          <w:szCs w:val="22"/>
          <w:lang w:val="es-ES_tradnl"/>
        </w:rPr>
        <w:t>erdidos:</w:t>
      </w:r>
      <w:r w:rsidR="001C36EF" w:rsidRPr="003644B2">
        <w:rPr>
          <w:rFonts w:ascii="ITC Avant Garde" w:hAnsi="ITC Avant Garde"/>
          <w:szCs w:val="22"/>
          <w:lang w:val="es-ES_tradnl"/>
        </w:rPr>
        <w:t xml:space="preserve"> Estimaci</w:t>
      </w:r>
      <w:r w:rsidR="00C950C1" w:rsidRPr="003644B2">
        <w:rPr>
          <w:rFonts w:ascii="ITC Avant Garde" w:hAnsi="ITC Avant Garde"/>
          <w:szCs w:val="22"/>
          <w:lang w:val="es-ES_tradnl"/>
        </w:rPr>
        <w:t>ón del grad</w:t>
      </w:r>
      <w:r w:rsidRPr="003644B2">
        <w:rPr>
          <w:rFonts w:ascii="ITC Avant Garde" w:hAnsi="ITC Avant Garde"/>
          <w:szCs w:val="22"/>
          <w:lang w:val="es-ES_tradnl"/>
        </w:rPr>
        <w:t xml:space="preserve">o de fiabilidad del </w:t>
      </w:r>
      <w:r w:rsidR="002E16EF" w:rsidRPr="003644B2">
        <w:rPr>
          <w:rFonts w:ascii="ITC Avant Garde" w:hAnsi="ITC Avant Garde"/>
          <w:szCs w:val="22"/>
          <w:lang w:val="es-ES_tradnl"/>
        </w:rPr>
        <w:t>S</w:t>
      </w:r>
      <w:r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1C36EF" w:rsidRPr="003644B2">
        <w:rPr>
          <w:rFonts w:ascii="ITC Avant Garde" w:hAnsi="ITC Avant Garde"/>
          <w:szCs w:val="22"/>
          <w:lang w:val="es-ES_tradnl"/>
        </w:rPr>
        <w:t xml:space="preserve">, con base en la determinación de la proporción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 xml:space="preserve">perdidos con respecto al total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enviados</w:t>
      </w:r>
      <w:r w:rsidR="00441A39" w:rsidRPr="003644B2">
        <w:rPr>
          <w:rFonts w:ascii="ITC Avant Garde" w:hAnsi="ITC Avant Garde"/>
          <w:szCs w:val="22"/>
          <w:lang w:val="es-ES_tradnl"/>
        </w:rPr>
        <w:t xml:space="preserve"> durante la descarga</w:t>
      </w:r>
      <w:r w:rsidR="001C36EF" w:rsidRPr="003644B2">
        <w:rPr>
          <w:rFonts w:ascii="ITC Avant Garde" w:hAnsi="ITC Avant Garde"/>
          <w:szCs w:val="22"/>
          <w:lang w:val="es-ES_tradnl"/>
        </w:rPr>
        <w:t xml:space="preserve">. Se considera un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perdido cuando éste no llega a su destino</w:t>
      </w:r>
      <w:r w:rsidR="00AF3C90" w:rsidRPr="003644B2">
        <w:rPr>
          <w:rFonts w:ascii="ITC Avant Garde" w:hAnsi="ITC Avant Garde"/>
          <w:szCs w:val="22"/>
          <w:lang w:val="es-ES_tradnl"/>
        </w:rPr>
        <w:t xml:space="preserve"> </w:t>
      </w:r>
      <w:r w:rsidRPr="003644B2">
        <w:rPr>
          <w:rFonts w:ascii="ITC Avant Garde" w:hAnsi="ITC Avant Garde"/>
          <w:szCs w:val="22"/>
          <w:lang w:val="es-ES_tradnl"/>
        </w:rPr>
        <w:t>en el</w:t>
      </w:r>
      <w:r w:rsidR="00AF3C90" w:rsidRPr="003644B2">
        <w:rPr>
          <w:rFonts w:ascii="ITC Avant Garde" w:hAnsi="ITC Avant Garde"/>
          <w:szCs w:val="22"/>
          <w:lang w:val="es-ES_tradnl"/>
        </w:rPr>
        <w:t xml:space="preserve"> tiempo determinado</w:t>
      </w:r>
      <w:r w:rsidR="00695247">
        <w:rPr>
          <w:rFonts w:ascii="ITC Avant Garde" w:hAnsi="ITC Avant Garde"/>
          <w:szCs w:val="22"/>
          <w:lang w:val="es-ES_tradnl"/>
        </w:rPr>
        <w:t xml:space="preserve"> para dicha prueba en el </w:t>
      </w:r>
      <w:r w:rsidR="00BF694E">
        <w:rPr>
          <w:rFonts w:ascii="ITC Avant Garde" w:hAnsi="ITC Avant Garde"/>
          <w:szCs w:val="22"/>
          <w:lang w:val="es-ES_tradnl"/>
        </w:rPr>
        <w:t>A</w:t>
      </w:r>
      <w:r w:rsidR="00695247">
        <w:rPr>
          <w:rFonts w:ascii="ITC Avant Garde" w:hAnsi="ITC Avant Garde"/>
          <w:szCs w:val="22"/>
          <w:lang w:val="es-ES_tradnl"/>
        </w:rPr>
        <w:t>nexo I de los presentes Lineamientos</w:t>
      </w:r>
      <w:r w:rsidRPr="003644B2">
        <w:rPr>
          <w:rFonts w:ascii="ITC Avant Garde" w:hAnsi="ITC Avant Garde"/>
          <w:szCs w:val="22"/>
          <w:lang w:val="es-ES_tradnl"/>
        </w:rPr>
        <w:t>.</w:t>
      </w:r>
    </w:p>
    <w:p w14:paraId="1CDAA0C2" w14:textId="77777777" w:rsidR="001C36EF" w:rsidRPr="003644B2" w:rsidRDefault="001C36EF" w:rsidP="0039753E">
      <w:pPr>
        <w:pStyle w:val="Normal1"/>
        <w:tabs>
          <w:tab w:val="left" w:pos="1336"/>
        </w:tabs>
        <w:ind w:right="-59"/>
        <w:jc w:val="both"/>
        <w:rPr>
          <w:rFonts w:ascii="ITC Avant Garde" w:hAnsi="ITC Avant Garde"/>
          <w:szCs w:val="22"/>
          <w:lang w:val="es-ES_tradnl"/>
        </w:rPr>
      </w:pPr>
    </w:p>
    <w:p w14:paraId="0A55EE7F" w14:textId="77777777" w:rsidR="00A4565E" w:rsidRPr="003644B2" w:rsidRDefault="00044B0B" w:rsidP="0039753E">
      <w:pPr>
        <w:pStyle w:val="Normal1"/>
        <w:ind w:left="120"/>
        <w:jc w:val="center"/>
        <w:rPr>
          <w:rFonts w:ascii="ITC Avant Garde" w:hAnsi="ITC Avant Garde"/>
          <w:szCs w:val="22"/>
          <w:lang w:val="es-ES_tradnl"/>
        </w:rPr>
      </w:pPr>
      <m:oMathPara>
        <m:oMath>
          <m:r>
            <w:rPr>
              <w:rFonts w:ascii="Cambria Math" w:hAnsi="Cambria Math"/>
              <w:szCs w:val="22"/>
              <w:lang w:val="es-ES_tradnl"/>
            </w:rPr>
            <m:t>Proporción de Paquetes  de Datos Perdidos=</m:t>
          </m:r>
          <m:f>
            <m:fPr>
              <m:ctrlPr>
                <w:rPr>
                  <w:rFonts w:ascii="Cambria Math" w:hAnsi="Cambria Math"/>
                  <w:szCs w:val="22"/>
                  <w:lang w:val="es-ES_tradnl"/>
                </w:rPr>
              </m:ctrlPr>
            </m:fPr>
            <m:num>
              <m:r>
                <w:rPr>
                  <w:rFonts w:ascii="Cambria Math" w:hAnsi="Cambria Math"/>
                  <w:szCs w:val="22"/>
                  <w:lang w:val="es-ES_tradnl"/>
                </w:rPr>
                <m:t>M</m:t>
              </m:r>
            </m:num>
            <m:den>
              <m:r>
                <w:rPr>
                  <w:rFonts w:ascii="Cambria Math" w:hAnsi="Cambria Math"/>
                  <w:szCs w:val="22"/>
                  <w:lang w:val="es-ES_tradnl"/>
                </w:rPr>
                <m:t>N</m:t>
              </m:r>
            </m:den>
          </m:f>
          <m:r>
            <w:rPr>
              <w:rFonts w:ascii="Cambria Math" w:hAnsi="Cambria Math"/>
              <w:szCs w:val="22"/>
              <w:lang w:val="es-ES_tradnl"/>
            </w:rPr>
            <m:t xml:space="preserve"> x 100 [%]</m:t>
          </m:r>
        </m:oMath>
      </m:oMathPara>
    </w:p>
    <w:p w14:paraId="1DAB4492" w14:textId="77777777" w:rsidR="003A4A7A" w:rsidRPr="003644B2" w:rsidRDefault="003A4A7A" w:rsidP="0039753E">
      <w:pPr>
        <w:pStyle w:val="Normal1"/>
        <w:ind w:firstLine="720"/>
        <w:rPr>
          <w:rFonts w:ascii="ITC Avant Garde" w:hAnsi="ITC Avant Garde"/>
          <w:b/>
          <w:szCs w:val="22"/>
          <w:lang w:val="es-ES_tradnl"/>
        </w:rPr>
      </w:pPr>
    </w:p>
    <w:p w14:paraId="4E7264FD" w14:textId="77777777" w:rsidR="001C36EF" w:rsidRPr="003644B2" w:rsidRDefault="003A4A7A" w:rsidP="0039753E">
      <w:pPr>
        <w:pStyle w:val="Normal1"/>
        <w:ind w:firstLine="720"/>
        <w:outlineLvl w:val="0"/>
        <w:rPr>
          <w:rFonts w:ascii="ITC Avant Garde" w:hAnsi="ITC Avant Garde"/>
          <w:b/>
          <w:szCs w:val="22"/>
          <w:lang w:val="es-ES_tradnl"/>
        </w:rPr>
      </w:pPr>
      <w:r w:rsidRPr="003644B2">
        <w:rPr>
          <w:rFonts w:ascii="ITC Avant Garde" w:hAnsi="ITC Avant Garde"/>
          <w:b/>
          <w:szCs w:val="22"/>
          <w:lang w:val="es-ES_tradnl"/>
        </w:rPr>
        <w:t>D</w:t>
      </w:r>
      <w:r w:rsidR="00C35D0D" w:rsidRPr="003644B2">
        <w:rPr>
          <w:rFonts w:ascii="ITC Avant Garde" w:hAnsi="ITC Avant Garde"/>
          <w:b/>
          <w:szCs w:val="22"/>
          <w:lang w:val="es-ES_tradnl"/>
        </w:rPr>
        <w:t>onde</w:t>
      </w:r>
    </w:p>
    <w:p w14:paraId="1599107C" w14:textId="77777777" w:rsidR="001C36EF" w:rsidRPr="003644B2" w:rsidRDefault="00044B0B" w:rsidP="0039753E">
      <w:pPr>
        <w:pStyle w:val="Normal1"/>
        <w:ind w:firstLine="720"/>
        <w:jc w:val="both"/>
        <w:rPr>
          <w:rFonts w:ascii="ITC Avant Garde" w:hAnsi="ITC Avant Garde"/>
          <w:szCs w:val="22"/>
          <w:lang w:val="es-ES_tradnl"/>
        </w:rPr>
      </w:pPr>
      <m:oMath>
        <m:r>
          <w:rPr>
            <w:rFonts w:ascii="Cambria Math" w:hAnsi="Cambria Math"/>
            <w:szCs w:val="22"/>
            <w:lang w:val="es-ES_tradnl"/>
          </w:rPr>
          <m:t>M</m:t>
        </m:r>
      </m:oMath>
      <w:r w:rsidR="001C36EF" w:rsidRPr="003644B2">
        <w:rPr>
          <w:rFonts w:ascii="ITC Avant Garde" w:hAnsi="ITC Avant Garde"/>
          <w:szCs w:val="22"/>
          <w:lang w:val="es-ES_tradnl"/>
        </w:rPr>
        <w:t xml:space="preserve"> es el número de </w:t>
      </w:r>
      <w:r w:rsidR="001C7BAE">
        <w:rPr>
          <w:rFonts w:ascii="ITC Avant Garde" w:hAnsi="ITC Avant Garde"/>
          <w:szCs w:val="22"/>
          <w:lang w:val="es-ES_tradnl"/>
        </w:rPr>
        <w:t>P</w:t>
      </w:r>
      <w:r w:rsidR="001C36EF" w:rsidRPr="003644B2">
        <w:rPr>
          <w:rFonts w:ascii="ITC Avant Garde" w:hAnsi="ITC Avant Garde"/>
          <w:szCs w:val="22"/>
          <w:lang w:val="es-ES_tradnl"/>
        </w:rPr>
        <w:t>aquetes</w:t>
      </w:r>
      <w:r w:rsidR="001C7BAE">
        <w:rPr>
          <w:rFonts w:ascii="ITC Avant Garde" w:hAnsi="ITC Avant Garde"/>
          <w:szCs w:val="22"/>
          <w:lang w:val="es-ES_tradnl"/>
        </w:rPr>
        <w:t xml:space="preserve"> de Datos</w:t>
      </w:r>
      <w:r w:rsidR="001C36EF" w:rsidRPr="003644B2">
        <w:rPr>
          <w:rFonts w:ascii="ITC Avant Garde" w:hAnsi="ITC Avant Garde"/>
          <w:szCs w:val="22"/>
          <w:lang w:val="es-ES_tradnl"/>
        </w:rPr>
        <w:t xml:space="preserve"> </w:t>
      </w:r>
      <w:r w:rsidR="00D71A5D" w:rsidRPr="003644B2">
        <w:rPr>
          <w:rFonts w:ascii="ITC Avant Garde" w:hAnsi="ITC Avant Garde"/>
          <w:szCs w:val="22"/>
          <w:lang w:val="es-ES_tradnl"/>
        </w:rPr>
        <w:t>perdidos</w:t>
      </w:r>
      <w:r w:rsidR="00314126" w:rsidRPr="003644B2">
        <w:rPr>
          <w:rFonts w:ascii="ITC Avant Garde" w:hAnsi="ITC Avant Garde"/>
          <w:szCs w:val="22"/>
          <w:lang w:val="es-ES_tradnl"/>
        </w:rPr>
        <w:t>,</w:t>
      </w:r>
      <w:r w:rsidR="00D71A5D" w:rsidRPr="003644B2">
        <w:rPr>
          <w:rFonts w:ascii="ITC Avant Garde" w:hAnsi="ITC Avant Garde"/>
          <w:szCs w:val="22"/>
          <w:lang w:val="es-ES_tradnl"/>
        </w:rPr>
        <w:t xml:space="preserve"> y</w:t>
      </w:r>
      <w:r w:rsidR="00931A8E">
        <w:rPr>
          <w:rFonts w:ascii="ITC Avant Garde" w:hAnsi="ITC Avant Garde"/>
          <w:szCs w:val="22"/>
          <w:lang w:val="es-ES_tradnl"/>
        </w:rPr>
        <w:t>;</w:t>
      </w:r>
    </w:p>
    <w:p w14:paraId="2C1A1EF8" w14:textId="77777777" w:rsidR="003D62FE" w:rsidRPr="003644B2" w:rsidRDefault="00044B0B" w:rsidP="0039753E">
      <w:pPr>
        <w:pStyle w:val="Normal1"/>
        <w:ind w:firstLine="720"/>
        <w:jc w:val="both"/>
        <w:rPr>
          <w:rFonts w:ascii="ITC Avant Garde" w:hAnsi="ITC Avant Garde"/>
          <w:szCs w:val="22"/>
          <w:lang w:val="es-ES_tradnl"/>
        </w:rPr>
      </w:pPr>
      <m:oMath>
        <m:r>
          <w:rPr>
            <w:rFonts w:ascii="Cambria Math" w:hAnsi="Cambria Math"/>
            <w:szCs w:val="22"/>
            <w:lang w:val="es-ES_tradnl"/>
          </w:rPr>
          <m:t>N</m:t>
        </m:r>
      </m:oMath>
      <w:r w:rsidR="001C36EF" w:rsidRPr="003644B2">
        <w:rPr>
          <w:rFonts w:ascii="ITC Avant Garde" w:hAnsi="ITC Avant Garde"/>
          <w:szCs w:val="22"/>
          <w:lang w:val="es-ES_tradnl"/>
        </w:rPr>
        <w:t xml:space="preserve"> </w:t>
      </w:r>
      <w:r w:rsidR="00C35D0D" w:rsidRPr="003644B2">
        <w:rPr>
          <w:rFonts w:ascii="ITC Avant Garde" w:hAnsi="ITC Avant Garde"/>
          <w:szCs w:val="22"/>
          <w:lang w:val="es-ES_tradnl"/>
        </w:rPr>
        <w:t xml:space="preserve">es </w:t>
      </w:r>
      <w:r w:rsidR="001C36EF" w:rsidRPr="003644B2">
        <w:rPr>
          <w:rFonts w:ascii="ITC Avant Garde" w:hAnsi="ITC Avant Garde"/>
          <w:szCs w:val="22"/>
          <w:lang w:val="es-ES_tradnl"/>
        </w:rPr>
        <w:t xml:space="preserve">el número total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enviados.</w:t>
      </w:r>
    </w:p>
    <w:p w14:paraId="0122D33C" w14:textId="77777777" w:rsidR="00195701" w:rsidRDefault="00195701" w:rsidP="0039753E">
      <w:pPr>
        <w:pStyle w:val="Normal1"/>
        <w:tabs>
          <w:tab w:val="left" w:pos="1336"/>
        </w:tabs>
        <w:ind w:right="-59"/>
        <w:jc w:val="both"/>
        <w:rPr>
          <w:rFonts w:ascii="ITC Avant Garde" w:hAnsi="ITC Avant Garde"/>
          <w:szCs w:val="22"/>
          <w:lang w:val="es-ES_tradnl"/>
        </w:rPr>
      </w:pPr>
    </w:p>
    <w:p w14:paraId="300E4EAF" w14:textId="77777777" w:rsidR="00BB1B8B" w:rsidRPr="003644B2" w:rsidRDefault="00BB1B8B" w:rsidP="0039753E">
      <w:pPr>
        <w:pStyle w:val="Normal1"/>
        <w:tabs>
          <w:tab w:val="left" w:pos="1336"/>
        </w:tabs>
        <w:ind w:right="-59"/>
        <w:jc w:val="both"/>
        <w:rPr>
          <w:rFonts w:ascii="ITC Avant Garde" w:hAnsi="ITC Avant Garde"/>
          <w:szCs w:val="22"/>
          <w:lang w:val="es-ES_tradnl"/>
        </w:rPr>
      </w:pPr>
    </w:p>
    <w:p w14:paraId="690A768A" w14:textId="78D014F6" w:rsidR="00C96480" w:rsidRPr="003644B2" w:rsidRDefault="00593DEC" w:rsidP="00C96480">
      <w:pPr>
        <w:pStyle w:val="Normal1"/>
        <w:jc w:val="both"/>
        <w:rPr>
          <w:rFonts w:ascii="ITC Avant Garde" w:hAnsi="ITC Avant Garde"/>
          <w:b/>
          <w:color w:val="000000" w:themeColor="text1"/>
          <w:szCs w:val="22"/>
          <w:lang w:val="es-ES_tradnl"/>
        </w:rPr>
      </w:pPr>
      <w:r w:rsidRPr="003644B2">
        <w:rPr>
          <w:rFonts w:ascii="ITC Avant Garde" w:hAnsi="ITC Avant Garde"/>
          <w:b/>
          <w:szCs w:val="22"/>
          <w:lang w:val="es-ES_tradnl"/>
        </w:rPr>
        <w:t>SÉPTIMO</w:t>
      </w:r>
      <w:r w:rsidR="00195701" w:rsidRPr="003644B2">
        <w:rPr>
          <w:rFonts w:ascii="ITC Avant Garde" w:hAnsi="ITC Avant Garde"/>
          <w:b/>
          <w:szCs w:val="22"/>
          <w:lang w:val="es-ES_tradnl"/>
        </w:rPr>
        <w:t xml:space="preserve">. </w:t>
      </w:r>
      <w:r w:rsidR="00C96480">
        <w:rPr>
          <w:rFonts w:ascii="ITC Avant Garde" w:hAnsi="ITC Avant Garde"/>
          <w:color w:val="000000" w:themeColor="text1"/>
          <w:szCs w:val="22"/>
          <w:lang w:val="es-ES_tradnl"/>
        </w:rPr>
        <w:t xml:space="preserve">Para la evaluación de los Parámetros de Calidad definidos </w:t>
      </w:r>
      <w:r w:rsidR="00C96480" w:rsidRPr="003644B2">
        <w:rPr>
          <w:rFonts w:ascii="ITC Avant Garde" w:hAnsi="ITC Avant Garde"/>
          <w:color w:val="000000" w:themeColor="text1"/>
          <w:szCs w:val="22"/>
          <w:lang w:val="es-ES_tradnl"/>
        </w:rPr>
        <w:t xml:space="preserve">en el lineamiento </w:t>
      </w:r>
      <w:r w:rsidR="00C96480">
        <w:rPr>
          <w:rFonts w:ascii="ITC Avant Garde" w:hAnsi="ITC Avant Garde"/>
          <w:color w:val="000000" w:themeColor="text1"/>
          <w:szCs w:val="22"/>
          <w:lang w:val="es-ES_tradnl"/>
        </w:rPr>
        <w:t xml:space="preserve">SEXTO de los presentes Lineamientos, se establece lo </w:t>
      </w:r>
      <w:r w:rsidR="00C96480" w:rsidRPr="003644B2">
        <w:rPr>
          <w:rFonts w:ascii="ITC Avant Garde" w:hAnsi="ITC Avant Garde"/>
          <w:color w:val="000000" w:themeColor="text1"/>
          <w:szCs w:val="22"/>
          <w:lang w:val="es-ES_tradnl"/>
        </w:rPr>
        <w:t>s</w:t>
      </w:r>
      <w:r w:rsidR="00C96480">
        <w:rPr>
          <w:rFonts w:ascii="ITC Avant Garde" w:hAnsi="ITC Avant Garde"/>
          <w:color w:val="000000" w:themeColor="text1"/>
          <w:szCs w:val="22"/>
          <w:lang w:val="es-ES_tradnl"/>
        </w:rPr>
        <w:t>iguiente</w:t>
      </w:r>
      <w:r w:rsidR="00C96480" w:rsidRPr="003644B2">
        <w:rPr>
          <w:rFonts w:ascii="ITC Avant Garde" w:hAnsi="ITC Avant Garde"/>
          <w:color w:val="000000" w:themeColor="text1"/>
          <w:szCs w:val="22"/>
          <w:lang w:val="es-ES_tradnl"/>
        </w:rPr>
        <w:t>:</w:t>
      </w:r>
    </w:p>
    <w:p w14:paraId="3F48A355" w14:textId="77777777" w:rsidR="003A4A7A" w:rsidRPr="003644B2" w:rsidRDefault="003A4A7A" w:rsidP="0039753E">
      <w:pPr>
        <w:pStyle w:val="Normal1"/>
        <w:tabs>
          <w:tab w:val="left" w:pos="1336"/>
        </w:tabs>
        <w:ind w:right="-59"/>
        <w:jc w:val="both"/>
        <w:rPr>
          <w:rFonts w:ascii="ITC Avant Garde" w:hAnsi="ITC Avant Garde"/>
          <w:szCs w:val="22"/>
          <w:lang w:val="es-ES_tradnl"/>
        </w:rPr>
      </w:pPr>
    </w:p>
    <w:p w14:paraId="60AEC729" w14:textId="77777777" w:rsidR="005E0516" w:rsidRPr="003644B2" w:rsidRDefault="00195701" w:rsidP="00BF694E">
      <w:pPr>
        <w:pStyle w:val="Normal1"/>
        <w:numPr>
          <w:ilvl w:val="0"/>
          <w:numId w:val="1"/>
        </w:numPr>
        <w:ind w:left="709" w:hanging="142"/>
        <w:contextualSpacing/>
        <w:jc w:val="both"/>
        <w:rPr>
          <w:rFonts w:ascii="ITC Avant Garde" w:hAnsi="ITC Avant Garde"/>
          <w:color w:val="auto"/>
          <w:szCs w:val="22"/>
          <w:lang w:val="es-ES_tradnl"/>
        </w:rPr>
      </w:pPr>
      <w:r w:rsidRPr="00BF694E">
        <w:rPr>
          <w:rFonts w:ascii="ITC Avant Garde" w:hAnsi="ITC Avant Garde"/>
          <w:b/>
          <w:color w:val="auto"/>
          <w:szCs w:val="22"/>
          <w:lang w:val="es-ES_tradnl"/>
        </w:rPr>
        <w:t xml:space="preserve">Tasa de Transmisión de Datos Promedio de </w:t>
      </w:r>
      <w:r w:rsidR="00B742D9" w:rsidRPr="00BF694E">
        <w:rPr>
          <w:rFonts w:ascii="ITC Avant Garde" w:hAnsi="ITC Avant Garde"/>
          <w:b/>
          <w:color w:val="auto"/>
          <w:szCs w:val="22"/>
          <w:lang w:val="es-ES_tradnl"/>
        </w:rPr>
        <w:t>D</w:t>
      </w:r>
      <w:r w:rsidRPr="00BF694E">
        <w:rPr>
          <w:rFonts w:ascii="ITC Avant Garde" w:hAnsi="ITC Avant Garde"/>
          <w:b/>
          <w:color w:val="auto"/>
          <w:szCs w:val="22"/>
          <w:lang w:val="es-ES_tradnl"/>
        </w:rPr>
        <w:t xml:space="preserve">escarga: </w:t>
      </w:r>
      <w:r w:rsidR="005E0516" w:rsidRPr="003644B2">
        <w:rPr>
          <w:rFonts w:ascii="ITC Avant Garde" w:hAnsi="ITC Avant Garde"/>
          <w:color w:val="auto"/>
          <w:szCs w:val="22"/>
          <w:lang w:val="es-ES_tradnl"/>
        </w:rPr>
        <w:t xml:space="preserve">La Tasa de Transmisión de Datos Promedio de </w:t>
      </w:r>
      <w:r w:rsidR="00BA43F0" w:rsidRPr="003644B2">
        <w:rPr>
          <w:rFonts w:ascii="ITC Avant Garde" w:hAnsi="ITC Avant Garde"/>
          <w:color w:val="auto"/>
          <w:szCs w:val="22"/>
          <w:lang w:val="es-ES_tradnl"/>
        </w:rPr>
        <w:t>D</w:t>
      </w:r>
      <w:r w:rsidR="005E0516" w:rsidRPr="003644B2">
        <w:rPr>
          <w:rFonts w:ascii="ITC Avant Garde" w:hAnsi="ITC Avant Garde"/>
          <w:color w:val="auto"/>
          <w:szCs w:val="22"/>
          <w:lang w:val="es-ES_tradnl"/>
        </w:rPr>
        <w:t xml:space="preserve">escarga deberá ser mayor o igual al </w:t>
      </w:r>
      <w:r w:rsidR="006C5C87">
        <w:rPr>
          <w:rFonts w:ascii="ITC Avant Garde" w:hAnsi="ITC Avant Garde"/>
          <w:color w:val="auto"/>
          <w:szCs w:val="22"/>
          <w:lang w:val="es-ES_tradnl"/>
        </w:rPr>
        <w:t>9</w:t>
      </w:r>
      <w:r w:rsidR="00E10297" w:rsidRPr="003644B2">
        <w:rPr>
          <w:rFonts w:ascii="ITC Avant Garde" w:hAnsi="ITC Avant Garde"/>
          <w:color w:val="auto"/>
          <w:szCs w:val="22"/>
          <w:lang w:val="es-ES_tradnl"/>
        </w:rPr>
        <w:t xml:space="preserve">0% de la </w:t>
      </w:r>
      <w:r w:rsidR="00B742D9" w:rsidRPr="003644B2">
        <w:rPr>
          <w:rFonts w:ascii="ITC Avant Garde" w:hAnsi="ITC Avant Garde"/>
          <w:color w:val="auto"/>
          <w:szCs w:val="22"/>
          <w:lang w:val="es-ES_tradnl"/>
        </w:rPr>
        <w:t>V</w:t>
      </w:r>
      <w:r w:rsidR="00E10297" w:rsidRPr="003644B2">
        <w:rPr>
          <w:rFonts w:ascii="ITC Avant Garde" w:hAnsi="ITC Avant Garde"/>
          <w:color w:val="auto"/>
          <w:szCs w:val="22"/>
          <w:lang w:val="es-ES_tradnl"/>
        </w:rPr>
        <w:t>eloc</w:t>
      </w:r>
      <w:r w:rsidR="003A4A7A" w:rsidRPr="003644B2">
        <w:rPr>
          <w:rFonts w:ascii="ITC Avant Garde" w:hAnsi="ITC Avant Garde"/>
          <w:color w:val="auto"/>
          <w:szCs w:val="22"/>
          <w:lang w:val="es-ES_tradnl"/>
        </w:rPr>
        <w:t xml:space="preserve">idad de </w:t>
      </w:r>
      <w:r w:rsidR="00B742D9" w:rsidRPr="003644B2">
        <w:rPr>
          <w:rFonts w:ascii="ITC Avant Garde" w:hAnsi="ITC Avant Garde"/>
          <w:color w:val="auto"/>
          <w:szCs w:val="22"/>
          <w:lang w:val="es-ES_tradnl"/>
        </w:rPr>
        <w:t>T</w:t>
      </w:r>
      <w:r w:rsidR="003A4A7A" w:rsidRPr="003644B2">
        <w:rPr>
          <w:rFonts w:ascii="ITC Avant Garde" w:hAnsi="ITC Avant Garde"/>
          <w:color w:val="auto"/>
          <w:szCs w:val="22"/>
          <w:lang w:val="es-ES_tradnl"/>
        </w:rPr>
        <w:t xml:space="preserve">ransferencia de </w:t>
      </w:r>
      <w:r w:rsidR="00B742D9" w:rsidRPr="003644B2">
        <w:rPr>
          <w:rFonts w:ascii="ITC Avant Garde" w:hAnsi="ITC Avant Garde"/>
          <w:color w:val="auto"/>
          <w:szCs w:val="22"/>
          <w:lang w:val="es-ES_tradnl"/>
        </w:rPr>
        <w:t>D</w:t>
      </w:r>
      <w:r w:rsidR="003A4A7A" w:rsidRPr="003644B2">
        <w:rPr>
          <w:rFonts w:ascii="ITC Avant Garde" w:hAnsi="ITC Avant Garde"/>
          <w:color w:val="auto"/>
          <w:szCs w:val="22"/>
          <w:lang w:val="es-ES_tradnl"/>
        </w:rPr>
        <w:t xml:space="preserve">atos </w:t>
      </w:r>
      <w:r w:rsidR="00B742D9" w:rsidRPr="003644B2">
        <w:rPr>
          <w:rFonts w:ascii="ITC Avant Garde" w:hAnsi="ITC Avant Garde"/>
          <w:color w:val="auto"/>
          <w:szCs w:val="22"/>
          <w:lang w:val="es-ES_tradnl"/>
        </w:rPr>
        <w:t>C</w:t>
      </w:r>
      <w:r w:rsidR="00E10297" w:rsidRPr="003644B2">
        <w:rPr>
          <w:rFonts w:ascii="ITC Avant Garde" w:hAnsi="ITC Avant Garde"/>
          <w:color w:val="auto"/>
          <w:szCs w:val="22"/>
          <w:lang w:val="es-ES_tradnl"/>
        </w:rPr>
        <w:t>ontratada.</w:t>
      </w:r>
    </w:p>
    <w:p w14:paraId="2C1B58CC" w14:textId="77777777" w:rsidR="00F7645E" w:rsidRPr="00BF694E" w:rsidRDefault="00F7645E" w:rsidP="00BF694E">
      <w:pPr>
        <w:pStyle w:val="Normal1"/>
        <w:ind w:left="709"/>
        <w:contextualSpacing/>
        <w:jc w:val="both"/>
        <w:rPr>
          <w:rFonts w:ascii="ITC Avant Garde" w:hAnsi="ITC Avant Garde"/>
          <w:color w:val="FF0000"/>
          <w:szCs w:val="22"/>
          <w:lang w:val="es-ES_tradnl"/>
        </w:rPr>
      </w:pPr>
    </w:p>
    <w:p w14:paraId="302A48FA" w14:textId="77777777" w:rsidR="00195701" w:rsidRPr="003644B2" w:rsidRDefault="00195701" w:rsidP="0039753E">
      <w:pPr>
        <w:pStyle w:val="Normal1"/>
        <w:numPr>
          <w:ilvl w:val="0"/>
          <w:numId w:val="1"/>
        </w:numPr>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t xml:space="preserve">Tasa de Transmisión de Datos </w:t>
      </w:r>
      <w:r w:rsidR="00A50869" w:rsidRPr="003644B2">
        <w:rPr>
          <w:rFonts w:ascii="ITC Avant Garde" w:hAnsi="ITC Avant Garde"/>
          <w:b/>
          <w:szCs w:val="22"/>
          <w:lang w:val="es-ES_tradnl"/>
        </w:rPr>
        <w:t xml:space="preserve">promedio </w:t>
      </w:r>
      <w:r w:rsidRPr="003644B2">
        <w:rPr>
          <w:rFonts w:ascii="ITC Avant Garde" w:hAnsi="ITC Avant Garde"/>
          <w:b/>
          <w:szCs w:val="22"/>
          <w:lang w:val="es-ES_tradnl"/>
        </w:rPr>
        <w:t xml:space="preserve">de </w:t>
      </w:r>
      <w:r w:rsidR="00A50869" w:rsidRPr="003644B2">
        <w:rPr>
          <w:rFonts w:ascii="ITC Avant Garde" w:hAnsi="ITC Avant Garde"/>
          <w:b/>
          <w:szCs w:val="22"/>
          <w:lang w:val="es-ES_tradnl"/>
        </w:rPr>
        <w:t>c</w:t>
      </w:r>
      <w:r w:rsidRPr="003644B2">
        <w:rPr>
          <w:rFonts w:ascii="ITC Avant Garde" w:hAnsi="ITC Avant Garde"/>
          <w:b/>
          <w:szCs w:val="22"/>
          <w:lang w:val="es-ES_tradnl"/>
        </w:rPr>
        <w:t>arga:</w:t>
      </w:r>
      <w:r w:rsidRPr="003644B2">
        <w:rPr>
          <w:rFonts w:ascii="ITC Avant Garde" w:eastAsia="ITC Avant Garde" w:hAnsi="ITC Avant Garde"/>
          <w:b/>
          <w:szCs w:val="22"/>
          <w:lang w:val="es-ES_tradnl"/>
        </w:rPr>
        <w:t xml:space="preserve"> </w:t>
      </w:r>
      <w:r w:rsidRPr="003644B2">
        <w:rPr>
          <w:rFonts w:ascii="ITC Avant Garde" w:hAnsi="ITC Avant Garde"/>
          <w:szCs w:val="22"/>
          <w:lang w:val="es-ES_tradnl"/>
        </w:rPr>
        <w:t xml:space="preserve">Este Parámetro </w:t>
      </w:r>
      <w:r w:rsidR="00B05E6A" w:rsidRPr="003644B2">
        <w:rPr>
          <w:rFonts w:ascii="ITC Avant Garde" w:hAnsi="ITC Avant Garde"/>
          <w:szCs w:val="22"/>
          <w:lang w:val="es-ES_tradnl"/>
        </w:rPr>
        <w:t xml:space="preserve">de Calidad </w:t>
      </w:r>
      <w:r w:rsidRPr="003644B2">
        <w:rPr>
          <w:rFonts w:ascii="ITC Avant Garde" w:hAnsi="ITC Avant Garde"/>
          <w:szCs w:val="22"/>
          <w:lang w:val="es-ES_tradnl"/>
        </w:rPr>
        <w:t xml:space="preserve">será de carácter informativo. </w:t>
      </w:r>
    </w:p>
    <w:p w14:paraId="613E6181" w14:textId="77777777" w:rsidR="009407FE" w:rsidRPr="003644B2" w:rsidRDefault="009407FE" w:rsidP="0039753E">
      <w:pPr>
        <w:pStyle w:val="Normal1"/>
        <w:ind w:left="709" w:hanging="142"/>
        <w:contextualSpacing/>
        <w:jc w:val="both"/>
        <w:rPr>
          <w:rFonts w:ascii="ITC Avant Garde" w:hAnsi="ITC Avant Garde"/>
          <w:szCs w:val="22"/>
          <w:lang w:val="es-ES_tradnl"/>
        </w:rPr>
      </w:pPr>
    </w:p>
    <w:p w14:paraId="312F8507" w14:textId="77777777" w:rsidR="0023662B" w:rsidRPr="003644B2" w:rsidRDefault="00195701" w:rsidP="0039753E">
      <w:pPr>
        <w:pStyle w:val="Normal1"/>
        <w:numPr>
          <w:ilvl w:val="0"/>
          <w:numId w:val="1"/>
        </w:numPr>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t xml:space="preserve">Latencia promedio: </w:t>
      </w:r>
      <w:r w:rsidRPr="003644B2">
        <w:rPr>
          <w:rFonts w:ascii="ITC Avant Garde" w:hAnsi="ITC Avant Garde"/>
          <w:szCs w:val="22"/>
          <w:lang w:val="es-ES_tradnl"/>
        </w:rPr>
        <w:t xml:space="preserve">Este Parámetro </w:t>
      </w:r>
      <w:r w:rsidR="00A50869" w:rsidRPr="003644B2">
        <w:rPr>
          <w:rFonts w:ascii="ITC Avant Garde" w:hAnsi="ITC Avant Garde"/>
          <w:szCs w:val="22"/>
          <w:lang w:val="es-ES_tradnl"/>
        </w:rPr>
        <w:t xml:space="preserve">de Calidad </w:t>
      </w:r>
      <w:r w:rsidRPr="003644B2">
        <w:rPr>
          <w:rFonts w:ascii="ITC Avant Garde" w:hAnsi="ITC Avant Garde"/>
          <w:szCs w:val="22"/>
          <w:lang w:val="es-ES_tradnl"/>
        </w:rPr>
        <w:t>será de carácter informativo</w:t>
      </w:r>
      <w:r w:rsidR="00A50869" w:rsidRPr="003644B2">
        <w:rPr>
          <w:rFonts w:ascii="ITC Avant Garde" w:hAnsi="ITC Avant Garde"/>
          <w:szCs w:val="22"/>
          <w:lang w:val="es-ES_tradnl"/>
        </w:rPr>
        <w:t xml:space="preserve">. </w:t>
      </w:r>
    </w:p>
    <w:p w14:paraId="070F3E5B" w14:textId="77777777" w:rsidR="00B05E6A" w:rsidRPr="003644B2" w:rsidRDefault="00B05E6A" w:rsidP="0039753E">
      <w:pPr>
        <w:pStyle w:val="Normal1"/>
        <w:contextualSpacing/>
        <w:jc w:val="both"/>
        <w:rPr>
          <w:rFonts w:ascii="ITC Avant Garde" w:hAnsi="ITC Avant Garde"/>
          <w:szCs w:val="22"/>
          <w:lang w:val="es-ES_tradnl"/>
        </w:rPr>
      </w:pPr>
    </w:p>
    <w:p w14:paraId="6ED7D03E" w14:textId="77777777" w:rsidR="00BD0DFE" w:rsidRDefault="00195701" w:rsidP="0039753E">
      <w:pPr>
        <w:pStyle w:val="Normal1"/>
        <w:numPr>
          <w:ilvl w:val="0"/>
          <w:numId w:val="1"/>
        </w:numPr>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t xml:space="preserve">Proporción de </w:t>
      </w:r>
      <w:r w:rsidR="00FE1F5C" w:rsidRPr="003644B2">
        <w:rPr>
          <w:rFonts w:ascii="ITC Avant Garde" w:hAnsi="ITC Avant Garde"/>
          <w:b/>
          <w:szCs w:val="22"/>
          <w:lang w:val="es-ES_tradnl"/>
        </w:rPr>
        <w:t>P</w:t>
      </w:r>
      <w:r w:rsidRPr="003644B2">
        <w:rPr>
          <w:rFonts w:ascii="ITC Avant Garde" w:hAnsi="ITC Avant Garde"/>
          <w:b/>
          <w:szCs w:val="22"/>
          <w:lang w:val="es-ES_tradnl"/>
        </w:rPr>
        <w:t xml:space="preserve">aquetes </w:t>
      </w:r>
      <w:r w:rsidR="00FE1F5C" w:rsidRPr="003644B2">
        <w:rPr>
          <w:rFonts w:ascii="ITC Avant Garde" w:hAnsi="ITC Avant Garde"/>
          <w:b/>
          <w:szCs w:val="22"/>
          <w:lang w:val="es-ES_tradnl"/>
        </w:rPr>
        <w:t>P</w:t>
      </w:r>
      <w:r w:rsidRPr="003644B2">
        <w:rPr>
          <w:rFonts w:ascii="ITC Avant Garde" w:hAnsi="ITC Avant Garde"/>
          <w:b/>
          <w:szCs w:val="22"/>
          <w:lang w:val="es-ES_tradnl"/>
        </w:rPr>
        <w:t>erdidos:</w:t>
      </w:r>
      <w:r w:rsidR="0023662B" w:rsidRPr="003644B2">
        <w:rPr>
          <w:rFonts w:ascii="ITC Avant Garde" w:hAnsi="ITC Avant Garde"/>
          <w:szCs w:val="22"/>
          <w:lang w:val="es-ES_tradnl"/>
        </w:rPr>
        <w:t xml:space="preserve"> </w:t>
      </w:r>
      <w:r w:rsidR="007A02DD" w:rsidRPr="003644B2">
        <w:rPr>
          <w:rFonts w:ascii="ITC Avant Garde" w:hAnsi="ITC Avant Garde"/>
          <w:szCs w:val="22"/>
          <w:lang w:val="es-ES_tradnl"/>
        </w:rPr>
        <w:t>Este Parámetro de Calidad será de carácter informativo.</w:t>
      </w:r>
    </w:p>
    <w:p w14:paraId="38BCF0C4" w14:textId="77777777" w:rsidR="00944624" w:rsidRPr="003644B2" w:rsidRDefault="00944624" w:rsidP="0039753E">
      <w:pPr>
        <w:pStyle w:val="Normal1"/>
        <w:jc w:val="center"/>
        <w:outlineLvl w:val="0"/>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CAPÍTULO </w:t>
      </w:r>
      <w:r w:rsidR="00CC5BB3" w:rsidRPr="003644B2">
        <w:rPr>
          <w:rFonts w:ascii="ITC Avant Garde" w:hAnsi="ITC Avant Garde"/>
          <w:b/>
          <w:color w:val="000000" w:themeColor="text1"/>
          <w:szCs w:val="22"/>
          <w:lang w:val="es-ES_tradnl"/>
        </w:rPr>
        <w:t>V</w:t>
      </w:r>
    </w:p>
    <w:p w14:paraId="436D54D0" w14:textId="77777777" w:rsidR="00944624" w:rsidRPr="00436E4A" w:rsidRDefault="00944624" w:rsidP="0039753E">
      <w:pPr>
        <w:pStyle w:val="Normal1"/>
        <w:jc w:val="center"/>
        <w:outlineLvl w:val="0"/>
        <w:rPr>
          <w:rFonts w:ascii="ITC Avant Garde" w:hAnsi="ITC Avant Garde"/>
          <w:b/>
          <w:color w:val="000000" w:themeColor="text1"/>
          <w:szCs w:val="22"/>
          <w:lang w:val="es-ES_tradnl"/>
        </w:rPr>
      </w:pPr>
      <w:r w:rsidRPr="00436E4A">
        <w:rPr>
          <w:rFonts w:ascii="ITC Avant Garde" w:hAnsi="ITC Avant Garde"/>
          <w:b/>
          <w:color w:val="000000" w:themeColor="text1"/>
          <w:szCs w:val="22"/>
          <w:lang w:val="es-ES_tradnl"/>
        </w:rPr>
        <w:t>DE LAS FALLAS</w:t>
      </w:r>
    </w:p>
    <w:p w14:paraId="545B7F96" w14:textId="77777777" w:rsidR="008509D1" w:rsidRPr="00436E4A" w:rsidRDefault="008509D1" w:rsidP="0039753E">
      <w:pPr>
        <w:pStyle w:val="Normal1"/>
        <w:tabs>
          <w:tab w:val="left" w:pos="1336"/>
        </w:tabs>
        <w:ind w:right="-59"/>
        <w:jc w:val="both"/>
        <w:rPr>
          <w:rFonts w:ascii="ITC Avant Garde" w:hAnsi="ITC Avant Garde"/>
          <w:color w:val="FF6699"/>
          <w:szCs w:val="22"/>
          <w:lang w:val="es-ES_tradnl"/>
        </w:rPr>
      </w:pPr>
    </w:p>
    <w:p w14:paraId="553A7708" w14:textId="77777777" w:rsidR="00944624" w:rsidRPr="003644B2" w:rsidRDefault="007305C8" w:rsidP="009B6E12">
      <w:pPr>
        <w:pStyle w:val="Normal1"/>
        <w:jc w:val="both"/>
        <w:rPr>
          <w:rFonts w:ascii="ITC Avant Garde" w:hAnsi="ITC Avant Garde"/>
          <w:color w:val="000000" w:themeColor="text1"/>
          <w:szCs w:val="22"/>
          <w:lang w:val="es-ES_tradnl"/>
        </w:rPr>
      </w:pPr>
      <w:r w:rsidRPr="00436E4A">
        <w:rPr>
          <w:rFonts w:ascii="ITC Avant Garde" w:hAnsi="ITC Avant Garde"/>
          <w:b/>
          <w:color w:val="000000" w:themeColor="text1"/>
          <w:szCs w:val="22"/>
          <w:lang w:val="es-ES_tradnl"/>
        </w:rPr>
        <w:t>OCTAVO</w:t>
      </w:r>
      <w:r w:rsidR="00944624" w:rsidRPr="00436E4A">
        <w:rPr>
          <w:rFonts w:ascii="ITC Avant Garde" w:hAnsi="ITC Avant Garde"/>
          <w:b/>
          <w:color w:val="000000" w:themeColor="text1"/>
          <w:szCs w:val="22"/>
          <w:lang w:val="es-ES_tradnl"/>
        </w:rPr>
        <w:t xml:space="preserve">. </w:t>
      </w:r>
      <w:r w:rsidR="00944624" w:rsidRPr="00436E4A">
        <w:rPr>
          <w:rFonts w:ascii="ITC Avant Garde" w:hAnsi="ITC Avant Garde"/>
          <w:color w:val="000000" w:themeColor="text1"/>
          <w:szCs w:val="22"/>
          <w:lang w:val="es-ES_tradnl"/>
        </w:rPr>
        <w:t xml:space="preserve">Se establecen los Parámetros de Calidad </w:t>
      </w:r>
      <w:r w:rsidR="00564DE0" w:rsidRPr="00436E4A">
        <w:rPr>
          <w:rFonts w:ascii="ITC Avant Garde" w:hAnsi="ITC Avant Garde"/>
          <w:color w:val="000000" w:themeColor="text1"/>
          <w:szCs w:val="22"/>
          <w:lang w:val="es-ES_tradnl"/>
        </w:rPr>
        <w:t>en la</w:t>
      </w:r>
      <w:r w:rsidR="00944624" w:rsidRPr="00436E4A">
        <w:rPr>
          <w:rFonts w:ascii="ITC Avant Garde" w:hAnsi="ITC Avant Garde"/>
          <w:color w:val="000000" w:themeColor="text1"/>
          <w:szCs w:val="22"/>
          <w:lang w:val="es-ES_tradnl"/>
        </w:rPr>
        <w:t xml:space="preserve"> atención de </w:t>
      </w:r>
      <w:r w:rsidR="0070649D" w:rsidRPr="00436E4A">
        <w:rPr>
          <w:rFonts w:ascii="ITC Avant Garde" w:hAnsi="ITC Avant Garde"/>
          <w:color w:val="000000" w:themeColor="text1"/>
          <w:szCs w:val="22"/>
          <w:lang w:val="es-ES_tradnl"/>
        </w:rPr>
        <w:t>F</w:t>
      </w:r>
      <w:r w:rsidR="00944624" w:rsidRPr="00436E4A">
        <w:rPr>
          <w:rFonts w:ascii="ITC Avant Garde" w:hAnsi="ITC Avant Garde"/>
          <w:color w:val="000000" w:themeColor="text1"/>
          <w:szCs w:val="22"/>
          <w:lang w:val="es-ES_tradnl"/>
        </w:rPr>
        <w:t>allas a nivel</w:t>
      </w:r>
      <w:r w:rsidR="009B6E12">
        <w:rPr>
          <w:rFonts w:ascii="ITC Avant Garde" w:hAnsi="ITC Avant Garde"/>
          <w:color w:val="000000" w:themeColor="text1"/>
          <w:szCs w:val="22"/>
          <w:lang w:val="es-ES_tradnl"/>
        </w:rPr>
        <w:t xml:space="preserve"> </w:t>
      </w:r>
      <w:r w:rsidR="00944624" w:rsidRPr="00436E4A">
        <w:rPr>
          <w:rFonts w:ascii="ITC Avant Garde" w:hAnsi="ITC Avant Garde"/>
          <w:color w:val="000000" w:themeColor="text1"/>
          <w:szCs w:val="22"/>
          <w:lang w:val="es-ES_tradnl"/>
        </w:rPr>
        <w:t>de los</w:t>
      </w:r>
      <w:r w:rsidR="007C4955" w:rsidRPr="00436E4A">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usuarios finales</w:t>
      </w:r>
      <w:r w:rsidR="00FD4260" w:rsidRPr="00436E4A">
        <w:rPr>
          <w:rFonts w:ascii="ITC Avant Garde" w:hAnsi="ITC Avant Garde"/>
          <w:color w:val="000000" w:themeColor="text1"/>
          <w:szCs w:val="22"/>
          <w:lang w:val="es-ES_tradnl"/>
        </w:rPr>
        <w:t xml:space="preserve"> </w:t>
      </w:r>
      <w:r w:rsidR="00944624" w:rsidRPr="00436E4A">
        <w:rPr>
          <w:rFonts w:ascii="ITC Avant Garde" w:hAnsi="ITC Avant Garde"/>
          <w:color w:val="000000" w:themeColor="text1"/>
          <w:szCs w:val="22"/>
          <w:lang w:val="es-ES_tradnl"/>
        </w:rPr>
        <w:t>que serán evaluados de acuerdo a las siguientes definiciones:</w:t>
      </w:r>
    </w:p>
    <w:p w14:paraId="3EF54A12" w14:textId="77777777" w:rsidR="00944624" w:rsidRPr="003644B2" w:rsidRDefault="00944624" w:rsidP="00B9364D">
      <w:pPr>
        <w:pStyle w:val="Normal1"/>
        <w:ind w:left="708" w:hanging="708"/>
        <w:contextualSpacing/>
        <w:jc w:val="both"/>
        <w:rPr>
          <w:rFonts w:ascii="ITC Avant Garde" w:hAnsi="ITC Avant Garde"/>
          <w:b/>
          <w:color w:val="000000" w:themeColor="text1"/>
          <w:szCs w:val="22"/>
          <w:lang w:val="es-ES_tradnl"/>
        </w:rPr>
      </w:pPr>
    </w:p>
    <w:p w14:paraId="6327580C" w14:textId="77777777" w:rsidR="00944624" w:rsidRPr="000106C5" w:rsidRDefault="00944624" w:rsidP="00B9364D">
      <w:pPr>
        <w:pStyle w:val="Normal1"/>
        <w:numPr>
          <w:ilvl w:val="0"/>
          <w:numId w:val="34"/>
        </w:numPr>
        <w:ind w:left="708" w:hanging="708"/>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Reportes de </w:t>
      </w:r>
      <w:r w:rsidR="004E4476"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 xml:space="preserve">allas: </w:t>
      </w:r>
      <w:r w:rsidR="007801CC"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A37D8E" w:rsidRPr="000106C5">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4E4476"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A37D8E" w:rsidRPr="000106C5">
        <w:rPr>
          <w:rFonts w:ascii="ITC Avant Garde" w:hAnsi="ITC Avant Garde"/>
          <w:color w:val="000000" w:themeColor="text1"/>
          <w:szCs w:val="22"/>
          <w:lang w:val="es-ES_tradnl"/>
        </w:rPr>
        <w:t>s</w:t>
      </w:r>
      <w:r w:rsidR="00D7032A" w:rsidRPr="000106C5">
        <w:rPr>
          <w:rFonts w:ascii="ITC Avant Garde" w:hAnsi="ITC Avant Garde"/>
          <w:color w:val="000000" w:themeColor="text1"/>
          <w:szCs w:val="22"/>
          <w:lang w:val="es-ES_tradnl"/>
        </w:rPr>
        <w:t xml:space="preserve"> </w:t>
      </w:r>
      <w:r w:rsidR="00A37D8E" w:rsidRPr="000106C5">
        <w:rPr>
          <w:rFonts w:ascii="ITC Avant Garde" w:hAnsi="ITC Avant Garde"/>
          <w:color w:val="000000" w:themeColor="text1"/>
          <w:szCs w:val="22"/>
          <w:lang w:val="es-ES_tradnl"/>
        </w:rPr>
        <w:t>recibidos</w:t>
      </w:r>
      <w:r w:rsidRPr="000106C5">
        <w:rPr>
          <w:rFonts w:ascii="ITC Avant Garde" w:hAnsi="ITC Avant Garde"/>
          <w:color w:val="000000" w:themeColor="text1"/>
          <w:szCs w:val="22"/>
          <w:lang w:val="es-ES_tradnl"/>
        </w:rPr>
        <w:t xml:space="preserve">. Se considerará un Reporte de </w:t>
      </w:r>
      <w:r w:rsidR="004E4476"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 xml:space="preserve">alla </w:t>
      </w:r>
      <w:r w:rsidR="00D7032A" w:rsidRPr="000106C5">
        <w:rPr>
          <w:rFonts w:ascii="ITC Avant Garde" w:hAnsi="ITC Avant Garde"/>
          <w:color w:val="000000" w:themeColor="text1"/>
          <w:szCs w:val="22"/>
          <w:lang w:val="es-ES_tradnl"/>
        </w:rPr>
        <w:t xml:space="preserve">por cada </w:t>
      </w:r>
      <w:r w:rsidR="00915EB5" w:rsidRPr="000106C5">
        <w:rPr>
          <w:rFonts w:ascii="ITC Avant Garde" w:hAnsi="ITC Avant Garde"/>
          <w:color w:val="000000" w:themeColor="text1"/>
          <w:szCs w:val="22"/>
          <w:lang w:val="es-ES_tradnl"/>
        </w:rPr>
        <w:t>servicio</w:t>
      </w:r>
      <w:r w:rsidR="00D7032A" w:rsidRPr="000106C5">
        <w:rPr>
          <w:rFonts w:ascii="ITC Avant Garde" w:hAnsi="ITC Avant Garde"/>
          <w:color w:val="000000" w:themeColor="text1"/>
          <w:szCs w:val="22"/>
          <w:lang w:val="es-ES_tradnl"/>
        </w:rPr>
        <w:t xml:space="preserve"> </w:t>
      </w:r>
      <w:r w:rsidR="008400C5" w:rsidRPr="000106C5">
        <w:rPr>
          <w:rFonts w:ascii="ITC Avant Garde" w:hAnsi="ITC Avant Garde"/>
          <w:color w:val="000000" w:themeColor="text1"/>
          <w:szCs w:val="22"/>
          <w:lang w:val="es-ES_tradnl"/>
        </w:rPr>
        <w:t>contratad</w:t>
      </w:r>
      <w:r w:rsidR="00D7032A"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 p</w:t>
      </w:r>
      <w:r w:rsidR="00D7032A" w:rsidRPr="000106C5">
        <w:rPr>
          <w:rFonts w:ascii="ITC Avant Garde" w:hAnsi="ITC Avant Garde"/>
          <w:color w:val="000000" w:themeColor="text1"/>
          <w:szCs w:val="22"/>
          <w:lang w:val="es-ES_tradnl"/>
        </w:rPr>
        <w:t>or</w:t>
      </w:r>
      <w:r w:rsidRPr="000106C5">
        <w:rPr>
          <w:rFonts w:ascii="ITC Avant Garde" w:hAnsi="ITC Avant Garde"/>
          <w:color w:val="000000" w:themeColor="text1"/>
          <w:szCs w:val="22"/>
          <w:lang w:val="es-ES_tradnl"/>
        </w:rPr>
        <w:t xml:space="preserve"> un </w:t>
      </w:r>
      <w:r w:rsidR="00D756A7">
        <w:rPr>
          <w:rFonts w:ascii="ITC Avant Garde" w:hAnsi="ITC Avant Garde"/>
          <w:color w:val="000000" w:themeColor="text1"/>
          <w:szCs w:val="22"/>
          <w:lang w:val="es-ES_tradnl"/>
        </w:rPr>
        <w:t>usuario final</w:t>
      </w:r>
      <w:r w:rsidRPr="000106C5">
        <w:rPr>
          <w:rFonts w:ascii="ITC Avant Garde" w:hAnsi="ITC Avant Garde"/>
          <w:color w:val="000000" w:themeColor="text1"/>
          <w:szCs w:val="22"/>
          <w:lang w:val="es-ES_tradnl"/>
        </w:rPr>
        <w:t>.</w:t>
      </w:r>
    </w:p>
    <w:p w14:paraId="7769B772"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2DAF909E" w14:textId="77777777" w:rsidR="00944624" w:rsidRPr="000106C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Reportes de Fallas=</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P</m:t>
              </m:r>
            </m:num>
            <m:den>
              <m:r>
                <w:rPr>
                  <w:rFonts w:ascii="Cambria Math" w:hAnsi="Cambria Math"/>
                  <w:color w:val="000000" w:themeColor="text1"/>
                  <w:szCs w:val="22"/>
                  <w:lang w:val="es-ES_tradnl"/>
                </w:rPr>
                <m:t>Q</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434BCF25" w14:textId="77777777" w:rsidR="00BB1B8B" w:rsidRDefault="00BB1B8B" w:rsidP="0039753E">
      <w:pPr>
        <w:pStyle w:val="Normal1"/>
        <w:ind w:firstLine="708"/>
        <w:outlineLvl w:val="0"/>
        <w:rPr>
          <w:rFonts w:ascii="ITC Avant Garde" w:hAnsi="ITC Avant Garde"/>
          <w:b/>
          <w:color w:val="000000" w:themeColor="text1"/>
          <w:szCs w:val="22"/>
          <w:lang w:val="es-ES_tradnl"/>
        </w:rPr>
      </w:pPr>
    </w:p>
    <w:p w14:paraId="4E569ECC" w14:textId="77777777" w:rsidR="00944624" w:rsidRPr="000106C5" w:rsidRDefault="00944624" w:rsidP="0039753E">
      <w:pPr>
        <w:pStyle w:val="Normal1"/>
        <w:ind w:firstLine="708"/>
        <w:outlineLvl w:val="0"/>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Donde</w:t>
      </w:r>
    </w:p>
    <w:p w14:paraId="6C16E893" w14:textId="77777777" w:rsidR="00944624" w:rsidRPr="000106C5" w:rsidRDefault="0002331A" w:rsidP="006A21B1">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P</m:t>
        </m:r>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es el número de Reporte</w:t>
      </w:r>
      <w:r w:rsidR="00C16F0D" w:rsidRPr="000106C5">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 xml:space="preserve"> de </w:t>
      </w:r>
      <w:r w:rsidR="006279D1"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alla</w:t>
      </w:r>
      <w:r w:rsidR="00C16F0D" w:rsidRPr="000106C5">
        <w:rPr>
          <w:rFonts w:ascii="ITC Avant Garde" w:hAnsi="ITC Avant Garde"/>
          <w:color w:val="000000" w:themeColor="text1"/>
          <w:szCs w:val="22"/>
          <w:lang w:val="es-ES_tradnl"/>
        </w:rPr>
        <w:t>s recibidos</w:t>
      </w:r>
      <w:r w:rsidR="006A21B1">
        <w:rPr>
          <w:rFonts w:ascii="ITC Avant Garde" w:hAnsi="ITC Avant Garde"/>
          <w:color w:val="000000" w:themeColor="text1"/>
          <w:szCs w:val="22"/>
          <w:lang w:val="es-ES_tradnl"/>
        </w:rPr>
        <w:t xml:space="preserve"> </w:t>
      </w:r>
      <w:r w:rsidR="00F904FD">
        <w:rPr>
          <w:rFonts w:ascii="ITC Avant Garde" w:hAnsi="ITC Avant Garde"/>
          <w:color w:val="000000" w:themeColor="text1"/>
          <w:szCs w:val="22"/>
          <w:lang w:val="es-ES_tradnl"/>
        </w:rPr>
        <w:t>por el Prestador del Servicio Fijo</w:t>
      </w:r>
      <w:r w:rsidR="00F904FD" w:rsidDel="00F904FD">
        <w:rPr>
          <w:rStyle w:val="Refdecomentario"/>
        </w:rPr>
        <w:t xml:space="preserve"> </w:t>
      </w:r>
      <w:r w:rsidR="009B6E12">
        <w:rPr>
          <w:rFonts w:ascii="ITC Avant Garde" w:hAnsi="ITC Avant Garde"/>
          <w:color w:val="000000" w:themeColor="text1"/>
          <w:szCs w:val="22"/>
          <w:lang w:val="es-ES_tradnl"/>
        </w:rPr>
        <w:t xml:space="preserve"> </w:t>
      </w:r>
      <w:r w:rsidR="006A21B1" w:rsidRPr="006A21B1">
        <w:rPr>
          <w:rFonts w:ascii="ITC Avant Garde" w:hAnsi="ITC Avant Garde"/>
          <w:color w:val="000000" w:themeColor="text1"/>
          <w:szCs w:val="22"/>
          <w:lang w:val="es-ES_tradnl"/>
        </w:rPr>
        <w:t>que se obtiene después de eliminar l</w:t>
      </w:r>
      <w:r w:rsidR="006A21B1">
        <w:rPr>
          <w:rFonts w:ascii="ITC Avant Garde" w:hAnsi="ITC Avant Garde"/>
          <w:color w:val="000000" w:themeColor="text1"/>
          <w:szCs w:val="22"/>
          <w:lang w:val="es-ES_tradnl"/>
        </w:rPr>
        <w:t xml:space="preserve">as quejas repetidas, las quejas </w:t>
      </w:r>
      <w:r w:rsidR="006A21B1" w:rsidRPr="006A21B1">
        <w:rPr>
          <w:rFonts w:ascii="ITC Avant Garde" w:hAnsi="ITC Avant Garde"/>
          <w:color w:val="000000" w:themeColor="text1"/>
          <w:szCs w:val="22"/>
          <w:lang w:val="es-ES_tradnl"/>
        </w:rPr>
        <w:t>probadas y revisadas sin falta,</w:t>
      </w:r>
      <w:r w:rsidR="006A21B1">
        <w:rPr>
          <w:rFonts w:ascii="ITC Avant Garde" w:hAnsi="ITC Avant Garde"/>
          <w:color w:val="000000" w:themeColor="text1"/>
          <w:szCs w:val="22"/>
          <w:lang w:val="es-ES_tradnl"/>
        </w:rPr>
        <w:t xml:space="preserve"> mismas que no presentaron una F</w:t>
      </w:r>
      <w:r w:rsidR="006A21B1" w:rsidRPr="006A21B1">
        <w:rPr>
          <w:rFonts w:ascii="ITC Avant Garde" w:hAnsi="ITC Avant Garde"/>
          <w:color w:val="000000" w:themeColor="text1"/>
          <w:szCs w:val="22"/>
          <w:lang w:val="es-ES_tradnl"/>
        </w:rPr>
        <w:t>alla</w:t>
      </w:r>
      <w:r w:rsidR="006A21B1">
        <w:rPr>
          <w:rFonts w:ascii="ITC Avant Garde" w:hAnsi="ITC Avant Garde"/>
          <w:color w:val="000000" w:themeColor="text1"/>
          <w:szCs w:val="22"/>
          <w:lang w:val="es-ES_tradnl"/>
        </w:rPr>
        <w:t xml:space="preserve"> parcial o total del servicio o </w:t>
      </w:r>
      <w:r w:rsidR="006A21B1" w:rsidRPr="006A21B1">
        <w:rPr>
          <w:rFonts w:ascii="ITC Avant Garde" w:hAnsi="ITC Avant Garde"/>
          <w:color w:val="000000" w:themeColor="text1"/>
          <w:szCs w:val="22"/>
          <w:lang w:val="es-ES_tradnl"/>
        </w:rPr>
        <w:t>anomalías (ruido, diafonía, atenuación e interferencia electromagn</w:t>
      </w:r>
      <w:r w:rsidR="006A21B1">
        <w:rPr>
          <w:rFonts w:ascii="ITC Avant Garde" w:hAnsi="ITC Avant Garde"/>
          <w:color w:val="000000" w:themeColor="text1"/>
          <w:szCs w:val="22"/>
          <w:lang w:val="es-ES_tradnl"/>
        </w:rPr>
        <w:t xml:space="preserve">ética) por motivos de origen </w:t>
      </w:r>
      <w:r w:rsidR="006A21B1" w:rsidRPr="006A21B1">
        <w:rPr>
          <w:rFonts w:ascii="ITC Avant Garde" w:hAnsi="ITC Avant Garde"/>
          <w:color w:val="000000" w:themeColor="text1"/>
          <w:szCs w:val="22"/>
          <w:lang w:val="es-ES_tradnl"/>
        </w:rPr>
        <w:t>técnico, así como las qu</w:t>
      </w:r>
      <w:r w:rsidR="006A21B1">
        <w:rPr>
          <w:rFonts w:ascii="ITC Avant Garde" w:hAnsi="ITC Avant Garde"/>
          <w:color w:val="000000" w:themeColor="text1"/>
          <w:szCs w:val="22"/>
          <w:lang w:val="es-ES_tradnl"/>
        </w:rPr>
        <w:t xml:space="preserve">ejas que no son imputables al Prestador del Servicio Fijo </w:t>
      </w:r>
      <w:r w:rsidR="006A21B1" w:rsidRPr="006A21B1">
        <w:rPr>
          <w:rFonts w:ascii="ITC Avant Garde" w:hAnsi="ITC Avant Garde"/>
          <w:color w:val="000000" w:themeColor="text1"/>
          <w:szCs w:val="22"/>
          <w:lang w:val="es-ES_tradnl"/>
        </w:rPr>
        <w:t>po</w:t>
      </w:r>
      <w:r w:rsidR="006A21B1">
        <w:rPr>
          <w:rFonts w:ascii="ITC Avant Garde" w:hAnsi="ITC Avant Garde"/>
          <w:color w:val="000000" w:themeColor="text1"/>
          <w:szCs w:val="22"/>
          <w:lang w:val="es-ES_tradnl"/>
        </w:rPr>
        <w:t xml:space="preserve">r cuestiones de caso fortuito o </w:t>
      </w:r>
      <w:r w:rsidR="006A21B1" w:rsidRPr="006A21B1">
        <w:rPr>
          <w:rFonts w:ascii="ITC Avant Garde" w:hAnsi="ITC Avant Garde"/>
          <w:color w:val="000000" w:themeColor="text1"/>
          <w:szCs w:val="22"/>
          <w:lang w:val="es-ES_tradnl"/>
        </w:rPr>
        <w:t>fuerza mayor y aquellas que sean responsabilidad directa de</w:t>
      </w:r>
      <w:r w:rsidR="006A21B1">
        <w:rPr>
          <w:rFonts w:ascii="ITC Avant Garde" w:hAnsi="ITC Avant Garde"/>
          <w:color w:val="000000" w:themeColor="text1"/>
          <w:szCs w:val="22"/>
          <w:lang w:val="es-ES_tradnl"/>
        </w:rPr>
        <w:t xml:space="preserve">l </w:t>
      </w:r>
      <w:r w:rsidR="00D756A7">
        <w:rPr>
          <w:rFonts w:ascii="ITC Avant Garde" w:hAnsi="ITC Avant Garde"/>
          <w:color w:val="000000" w:themeColor="text1"/>
          <w:szCs w:val="22"/>
          <w:lang w:val="es-ES_tradnl"/>
        </w:rPr>
        <w:t>usuario final</w:t>
      </w:r>
      <w:r w:rsidR="00944624" w:rsidRPr="00FD04A0">
        <w:rPr>
          <w:rFonts w:ascii="ITC Avant Garde" w:hAnsi="ITC Avant Garde"/>
          <w:color w:val="000000" w:themeColor="text1"/>
          <w:szCs w:val="22"/>
          <w:lang w:val="es-ES_tradnl"/>
        </w:rPr>
        <w:t>, y;</w:t>
      </w:r>
    </w:p>
    <w:p w14:paraId="45E541E5" w14:textId="77777777" w:rsidR="00944624" w:rsidRPr="000106C5" w:rsidRDefault="0002331A" w:rsidP="0039753E">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Q</m:t>
        </m:r>
      </m:oMath>
      <w:r w:rsidR="00944624" w:rsidRPr="000106C5">
        <w:rPr>
          <w:rFonts w:ascii="ITC Avant Garde" w:hAnsi="ITC Avant Garde"/>
          <w:color w:val="000000" w:themeColor="text1"/>
          <w:szCs w:val="22"/>
          <w:lang w:val="es-ES_tradnl"/>
        </w:rPr>
        <w:t xml:space="preserve"> es el número total de </w:t>
      </w:r>
      <w:r w:rsidR="00945DC4">
        <w:rPr>
          <w:rFonts w:ascii="ITC Avant Garde" w:hAnsi="ITC Avant Garde"/>
          <w:color w:val="000000" w:themeColor="text1"/>
          <w:szCs w:val="22"/>
          <w:lang w:val="es-ES_tradnl"/>
        </w:rPr>
        <w:t>c</w:t>
      </w:r>
      <w:r w:rsidR="000B64F9" w:rsidRPr="000106C5">
        <w:rPr>
          <w:rFonts w:ascii="ITC Avant Garde" w:hAnsi="ITC Avant Garde"/>
          <w:color w:val="000000" w:themeColor="text1"/>
          <w:szCs w:val="22"/>
          <w:lang w:val="es-ES_tradnl"/>
        </w:rPr>
        <w:t>ontrat</w:t>
      </w:r>
      <w:r w:rsidR="00D7032A" w:rsidRPr="000106C5">
        <w:rPr>
          <w:rFonts w:ascii="ITC Avant Garde" w:hAnsi="ITC Avant Garde"/>
          <w:color w:val="000000" w:themeColor="text1"/>
          <w:szCs w:val="22"/>
          <w:lang w:val="es-ES_tradnl"/>
        </w:rPr>
        <w:t>o</w:t>
      </w:r>
      <w:r w:rsidR="000B64F9" w:rsidRPr="000106C5">
        <w:rPr>
          <w:rFonts w:ascii="ITC Avant Garde" w:hAnsi="ITC Avant Garde"/>
          <w:color w:val="000000" w:themeColor="text1"/>
          <w:szCs w:val="22"/>
          <w:lang w:val="es-ES_tradnl"/>
        </w:rPr>
        <w:t>s</w:t>
      </w:r>
      <w:r w:rsidR="006279D1" w:rsidRPr="000106C5">
        <w:rPr>
          <w:rFonts w:ascii="ITC Avant Garde" w:hAnsi="ITC Avant Garde"/>
          <w:color w:val="000000" w:themeColor="text1"/>
          <w:szCs w:val="22"/>
          <w:lang w:val="es-ES_tradnl"/>
        </w:rPr>
        <w:t xml:space="preserve"> vigentes</w:t>
      </w:r>
      <w:r w:rsidR="00F904FD" w:rsidRPr="00F904FD">
        <w:rPr>
          <w:rFonts w:ascii="ITC Avant Garde" w:hAnsi="ITC Avant Garde"/>
          <w:color w:val="000000" w:themeColor="text1"/>
          <w:szCs w:val="22"/>
          <w:lang w:val="es-ES_tradnl"/>
        </w:rPr>
        <w:t xml:space="preserve"> </w:t>
      </w:r>
      <w:r w:rsidR="00F904FD">
        <w:rPr>
          <w:rFonts w:ascii="ITC Avant Garde" w:hAnsi="ITC Avant Garde"/>
          <w:color w:val="000000" w:themeColor="text1"/>
          <w:szCs w:val="22"/>
          <w:lang w:val="es-ES_tradnl"/>
        </w:rPr>
        <w:t>celebrados entre el Prestador del Servicio Fijo correspondiente y los usuarios finales</w:t>
      </w:r>
      <w:r w:rsidR="00944624" w:rsidRPr="000106C5">
        <w:rPr>
          <w:rFonts w:ascii="ITC Avant Garde" w:hAnsi="ITC Avant Garde"/>
          <w:color w:val="000000" w:themeColor="text1"/>
          <w:szCs w:val="22"/>
          <w:lang w:val="es-ES_tradnl"/>
        </w:rPr>
        <w:t>.</w:t>
      </w:r>
    </w:p>
    <w:p w14:paraId="071DB6A7" w14:textId="77777777" w:rsidR="00944624" w:rsidRPr="000106C5" w:rsidRDefault="00944624" w:rsidP="002A2B2E">
      <w:pPr>
        <w:pStyle w:val="Normal1"/>
        <w:contextualSpacing/>
        <w:jc w:val="both"/>
        <w:rPr>
          <w:rFonts w:ascii="ITC Avant Garde" w:hAnsi="ITC Avant Garde"/>
          <w:b/>
          <w:color w:val="000000" w:themeColor="text1"/>
          <w:szCs w:val="22"/>
          <w:lang w:val="es-ES_tradnl"/>
        </w:rPr>
      </w:pPr>
    </w:p>
    <w:p w14:paraId="19F4CA96"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5F0C8C85" w14:textId="77777777" w:rsidR="00944624" w:rsidRPr="000106C5" w:rsidRDefault="00944624" w:rsidP="0039753E">
      <w:pPr>
        <w:pStyle w:val="Normal1"/>
        <w:numPr>
          <w:ilvl w:val="0"/>
          <w:numId w:val="34"/>
        </w:numPr>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reparación de </w:t>
      </w:r>
      <w:r w:rsidR="00B37823"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allas en un día:</w:t>
      </w:r>
      <w:r w:rsidRPr="000106C5">
        <w:rPr>
          <w:rFonts w:ascii="ITC Avant Garde" w:hAnsi="ITC Avant Garde"/>
          <w:color w:val="000000" w:themeColor="text1"/>
          <w:szCs w:val="22"/>
          <w:lang w:val="es-ES_tradnl"/>
        </w:rPr>
        <w:t xml:space="preserve"> </w:t>
      </w:r>
      <w:r w:rsidR="003835DD"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B37823"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que</w:t>
      </w:r>
      <w:r w:rsidRPr="000106C5">
        <w:rPr>
          <w:rFonts w:ascii="ITC Avant Garde" w:hAnsi="ITC Avant Garde"/>
          <w:color w:val="000000" w:themeColor="text1"/>
          <w:szCs w:val="22"/>
          <w:lang w:val="es-ES_tradnl"/>
        </w:rPr>
        <w:t xml:space="preserve"> fue</w:t>
      </w:r>
      <w:r w:rsidR="004D7DBC">
        <w:rPr>
          <w:rFonts w:ascii="ITC Avant Garde" w:hAnsi="ITC Avant Garde"/>
          <w:color w:val="000000" w:themeColor="text1"/>
          <w:szCs w:val="22"/>
          <w:lang w:val="es-ES_tradnl"/>
        </w:rPr>
        <w:t>ron</w:t>
      </w:r>
      <w:r w:rsidRPr="000106C5">
        <w:rPr>
          <w:rFonts w:ascii="ITC Avant Garde" w:hAnsi="ITC Avant Garde"/>
          <w:color w:val="000000" w:themeColor="text1"/>
          <w:szCs w:val="22"/>
          <w:lang w:val="es-ES_tradnl"/>
        </w:rPr>
        <w:t xml:space="preserve"> atendido</w:t>
      </w:r>
      <w:r w:rsidR="004D7DBC">
        <w:rPr>
          <w:rFonts w:ascii="ITC Avant Garde" w:hAnsi="ITC Avant Garde"/>
          <w:color w:val="000000" w:themeColor="text1"/>
          <w:szCs w:val="22"/>
          <w:lang w:val="es-ES_tradnl"/>
        </w:rPr>
        <w:t>s</w:t>
      </w:r>
      <w:r w:rsidR="00F904FD">
        <w:rPr>
          <w:rFonts w:ascii="ITC Avant Garde" w:hAnsi="ITC Avant Garde"/>
          <w:color w:val="000000" w:themeColor="text1"/>
          <w:szCs w:val="22"/>
          <w:lang w:val="es-ES_tradnl"/>
        </w:rPr>
        <w:t xml:space="preserve"> por el Prestador del Servicio Fijo</w:t>
      </w:r>
      <w:r w:rsidR="00F904FD" w:rsidRPr="000106C5">
        <w:rPr>
          <w:rFonts w:ascii="ITC Avant Garde" w:hAnsi="ITC Avant Garde"/>
          <w:color w:val="000000" w:themeColor="text1"/>
          <w:szCs w:val="22"/>
          <w:lang w:val="es-ES_tradnl"/>
        </w:rPr>
        <w:t xml:space="preserve"> </w:t>
      </w:r>
      <w:r w:rsidR="00BC35DF" w:rsidRPr="000106C5">
        <w:rPr>
          <w:rFonts w:ascii="ITC Avant Garde" w:hAnsi="ITC Avant Garde"/>
          <w:color w:val="000000" w:themeColor="text1"/>
          <w:szCs w:val="22"/>
          <w:lang w:val="es-ES_tradnl"/>
        </w:rPr>
        <w:t xml:space="preserve">y </w:t>
      </w:r>
      <w:r w:rsidR="00667FFA" w:rsidRPr="000106C5">
        <w:rPr>
          <w:rFonts w:ascii="ITC Avant Garde" w:hAnsi="ITC Avant Garde"/>
          <w:color w:val="000000" w:themeColor="text1"/>
          <w:szCs w:val="22"/>
          <w:lang w:val="es-ES_tradnl"/>
        </w:rPr>
        <w:t xml:space="preserve">el servicio </w:t>
      </w:r>
      <w:r w:rsidR="00BC35DF" w:rsidRPr="000106C5">
        <w:rPr>
          <w:rFonts w:ascii="ITC Avant Garde" w:hAnsi="ITC Avant Garde"/>
          <w:color w:val="000000" w:themeColor="text1"/>
          <w:szCs w:val="22"/>
          <w:lang w:val="es-ES_tradnl"/>
        </w:rPr>
        <w:t xml:space="preserve">restaurado </w:t>
      </w:r>
      <w:r w:rsidRPr="000106C5">
        <w:rPr>
          <w:rFonts w:ascii="ITC Avant Garde" w:hAnsi="ITC Avant Garde"/>
          <w:color w:val="000000" w:themeColor="text1"/>
          <w:szCs w:val="22"/>
          <w:lang w:val="es-ES_tradnl"/>
        </w:rPr>
        <w:t>de manera exitosa</w:t>
      </w:r>
      <w:r w:rsidR="00A364B2" w:rsidRPr="000106C5">
        <w:rPr>
          <w:rFonts w:ascii="ITC Avant Garde" w:hAnsi="ITC Avant Garde"/>
          <w:color w:val="000000" w:themeColor="text1"/>
          <w:szCs w:val="22"/>
          <w:lang w:val="es-ES_tradnl"/>
        </w:rPr>
        <w:t>.</w:t>
      </w:r>
      <w:r w:rsidRPr="000106C5">
        <w:rPr>
          <w:rFonts w:ascii="ITC Avant Garde" w:hAnsi="ITC Avant Garde"/>
          <w:color w:val="000000" w:themeColor="text1"/>
          <w:szCs w:val="22"/>
          <w:lang w:val="es-ES_tradnl"/>
        </w:rPr>
        <w:t xml:space="preserve"> Se considerarán exitos</w:t>
      </w:r>
      <w:r w:rsidR="00A364B2"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 l</w:t>
      </w:r>
      <w:r w:rsidR="00BC35DF"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w:t>
      </w:r>
      <w:r w:rsidRPr="000106C5" w:rsidDel="00BC35DF">
        <w:rPr>
          <w:rFonts w:ascii="ITC Avant Garde" w:hAnsi="ITC Avant Garde"/>
          <w:color w:val="000000" w:themeColor="text1"/>
          <w:szCs w:val="22"/>
          <w:lang w:val="es-ES_tradnl"/>
        </w:rPr>
        <w:t xml:space="preserve"> </w:t>
      </w:r>
      <w:r w:rsidR="00A77490" w:rsidRPr="000106C5">
        <w:rPr>
          <w:rFonts w:ascii="ITC Avant Garde" w:hAnsi="ITC Avant Garde"/>
          <w:color w:val="000000" w:themeColor="text1"/>
          <w:szCs w:val="22"/>
          <w:lang w:val="es-ES_tradnl"/>
        </w:rPr>
        <w:t>R</w:t>
      </w:r>
      <w:r w:rsidR="00BC35DF" w:rsidRPr="000106C5">
        <w:rPr>
          <w:rFonts w:ascii="ITC Avant Garde" w:hAnsi="ITC Avant Garde"/>
          <w:color w:val="000000" w:themeColor="text1"/>
          <w:szCs w:val="22"/>
          <w:lang w:val="es-ES_tradnl"/>
        </w:rPr>
        <w:t xml:space="preserve">eportes de </w:t>
      </w:r>
      <w:r w:rsidR="00B37823" w:rsidRPr="000106C5">
        <w:rPr>
          <w:rFonts w:ascii="ITC Avant Garde" w:hAnsi="ITC Avant Garde"/>
          <w:color w:val="000000" w:themeColor="text1"/>
          <w:szCs w:val="22"/>
          <w:lang w:val="es-ES_tradnl"/>
        </w:rPr>
        <w:t>F</w:t>
      </w:r>
      <w:r w:rsidR="00BC35DF" w:rsidRPr="000106C5">
        <w:rPr>
          <w:rFonts w:ascii="ITC Avant Garde" w:hAnsi="ITC Avant Garde"/>
          <w:color w:val="000000" w:themeColor="text1"/>
          <w:szCs w:val="22"/>
          <w:lang w:val="es-ES_tradnl"/>
        </w:rPr>
        <w:t xml:space="preserve">allas </w:t>
      </w:r>
      <w:r w:rsidRPr="000106C5">
        <w:rPr>
          <w:rFonts w:ascii="ITC Avant Garde" w:hAnsi="ITC Avant Garde"/>
          <w:color w:val="000000" w:themeColor="text1"/>
          <w:szCs w:val="22"/>
          <w:lang w:val="es-ES_tradnl"/>
        </w:rPr>
        <w:t>que hayan sido atendid</w:t>
      </w:r>
      <w:r w:rsidR="0044316F"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s en un </w:t>
      </w:r>
      <w:r w:rsidR="0044316F" w:rsidRPr="000106C5">
        <w:rPr>
          <w:rFonts w:ascii="ITC Avant Garde" w:hAnsi="ITC Avant Garde"/>
          <w:color w:val="000000" w:themeColor="text1"/>
          <w:szCs w:val="22"/>
          <w:lang w:val="es-ES_tradnl"/>
        </w:rPr>
        <w:t>t</w:t>
      </w:r>
      <w:r w:rsidRPr="000106C5">
        <w:rPr>
          <w:rFonts w:ascii="ITC Avant Garde" w:hAnsi="ITC Avant Garde"/>
          <w:color w:val="000000" w:themeColor="text1"/>
          <w:szCs w:val="22"/>
          <w:lang w:val="es-ES_tradnl"/>
        </w:rPr>
        <w:t>iempo máximo de reparación de 1 día</w:t>
      </w:r>
      <w:r w:rsidR="00F0244A">
        <w:rPr>
          <w:rFonts w:ascii="ITC Avant Garde" w:hAnsi="ITC Avant Garde"/>
          <w:color w:val="000000" w:themeColor="text1"/>
          <w:szCs w:val="22"/>
          <w:lang w:val="es-ES_tradnl"/>
        </w:rPr>
        <w:t xml:space="preserve"> hábil</w:t>
      </w:r>
      <w:r w:rsidRPr="000106C5">
        <w:rPr>
          <w:rFonts w:ascii="ITC Avant Garde" w:hAnsi="ITC Avant Garde"/>
          <w:color w:val="000000" w:themeColor="text1"/>
          <w:szCs w:val="22"/>
          <w:lang w:val="es-ES_tradnl"/>
        </w:rPr>
        <w:t>.</w:t>
      </w:r>
    </w:p>
    <w:p w14:paraId="7F77B4B6" w14:textId="77777777" w:rsidR="00944624" w:rsidRPr="000106C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un día =</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2E5CA7A0" w14:textId="77777777" w:rsidR="00944624" w:rsidRPr="000106C5" w:rsidRDefault="00944624" w:rsidP="0039753E">
      <w:pPr>
        <w:pStyle w:val="Normal1"/>
        <w:ind w:firstLine="708"/>
        <w:outlineLvl w:val="0"/>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Donde</w:t>
      </w:r>
    </w:p>
    <w:p w14:paraId="33976231" w14:textId="77777777" w:rsidR="00944624" w:rsidRPr="000106C5" w:rsidRDefault="0046516D" w:rsidP="0039753E">
      <w:pPr>
        <w:pStyle w:val="Normal1"/>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100BFA">
        <w:rPr>
          <w:rFonts w:ascii="ITC Avant Garde" w:hAnsi="ITC Avant Garde"/>
          <w:color w:val="000000" w:themeColor="text1"/>
          <w:szCs w:val="22"/>
          <w:lang w:val="es-ES_tradnl"/>
        </w:rPr>
        <w:t xml:space="preserve">de </w:t>
      </w:r>
      <w:r w:rsidR="004D7DBC">
        <w:rPr>
          <w:rFonts w:ascii="ITC Avant Garde" w:hAnsi="ITC Avant Garde"/>
          <w:color w:val="000000" w:themeColor="text1"/>
          <w:szCs w:val="22"/>
          <w:lang w:val="es-ES_tradnl"/>
        </w:rPr>
        <w:t>Reportes de Fallas atendidos</w:t>
      </w:r>
      <w:r w:rsidR="00944624"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 xml:space="preserve">de maneara exitosa </w:t>
      </w:r>
      <w:r w:rsidR="00944624" w:rsidRPr="000106C5">
        <w:rPr>
          <w:rFonts w:ascii="ITC Avant Garde" w:hAnsi="ITC Avant Garde"/>
          <w:color w:val="000000" w:themeColor="text1"/>
          <w:szCs w:val="22"/>
          <w:lang w:val="es-ES_tradnl"/>
        </w:rPr>
        <w:t xml:space="preserve">en un </w:t>
      </w:r>
      <w:r w:rsidR="00864B82" w:rsidRPr="000106C5">
        <w:rPr>
          <w:rFonts w:ascii="ITC Avant Garde" w:hAnsi="ITC Avant Garde"/>
          <w:color w:val="000000" w:themeColor="text1"/>
          <w:szCs w:val="22"/>
          <w:lang w:val="es-ES_tradnl"/>
        </w:rPr>
        <w:t>t</w:t>
      </w:r>
      <w:r w:rsidR="00944624" w:rsidRPr="000106C5">
        <w:rPr>
          <w:rFonts w:ascii="ITC Avant Garde" w:hAnsi="ITC Avant Garde"/>
          <w:color w:val="000000" w:themeColor="text1"/>
          <w:szCs w:val="22"/>
          <w:lang w:val="es-ES_tradnl"/>
        </w:rPr>
        <w:t>iempo máximo de reparación de 1 día</w:t>
      </w:r>
      <w:r w:rsidR="00F0244A">
        <w:rPr>
          <w:rFonts w:ascii="ITC Avant Garde" w:hAnsi="ITC Avant Garde"/>
          <w:color w:val="000000" w:themeColor="text1"/>
          <w:szCs w:val="22"/>
          <w:lang w:val="es-ES_tradnl"/>
        </w:rPr>
        <w:t xml:space="preserve"> hábil</w:t>
      </w:r>
      <w:r w:rsidR="00944624" w:rsidRPr="000106C5">
        <w:rPr>
          <w:rFonts w:ascii="ITC Avant Garde" w:hAnsi="ITC Avant Garde"/>
          <w:color w:val="000000" w:themeColor="text1"/>
          <w:szCs w:val="22"/>
          <w:lang w:val="es-ES_tradnl"/>
        </w:rPr>
        <w:t>, y;</w:t>
      </w:r>
    </w:p>
    <w:p w14:paraId="519ECD10" w14:textId="77777777" w:rsidR="00944624" w:rsidRPr="000106C5" w:rsidRDefault="0046516D" w:rsidP="0039753E">
      <w:pPr>
        <w:pStyle w:val="Normal1"/>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oMath>
      <w:r w:rsidR="00944624" w:rsidRPr="000106C5">
        <w:rPr>
          <w:rFonts w:ascii="ITC Avant Garde" w:hAnsi="ITC Avant Garde"/>
          <w:i/>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C16F0D" w:rsidRPr="000106C5">
        <w:rPr>
          <w:rFonts w:ascii="ITC Avant Garde" w:hAnsi="ITC Avant Garde"/>
          <w:color w:val="000000" w:themeColor="text1"/>
          <w:szCs w:val="22"/>
          <w:lang w:val="es-ES_tradnl"/>
        </w:rPr>
        <w:t xml:space="preserve">total </w:t>
      </w:r>
      <w:r w:rsidR="00944624" w:rsidRPr="000106C5">
        <w:rPr>
          <w:rFonts w:ascii="ITC Avant Garde" w:hAnsi="ITC Avant Garde"/>
          <w:color w:val="000000" w:themeColor="text1"/>
          <w:szCs w:val="22"/>
          <w:lang w:val="es-ES_tradnl"/>
        </w:rPr>
        <w:t>de Reporte</w:t>
      </w:r>
      <w:r w:rsidR="004D7DBC">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 xml:space="preserve"> de </w:t>
      </w:r>
      <w:r w:rsidR="00B37823"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 xml:space="preserve">s presentados por los </w:t>
      </w:r>
      <w:r w:rsidR="00D756A7">
        <w:rPr>
          <w:rFonts w:ascii="ITC Avant Garde" w:hAnsi="ITC Avant Garde"/>
          <w:color w:val="000000" w:themeColor="text1"/>
          <w:szCs w:val="22"/>
          <w:lang w:val="es-ES_tradnl"/>
        </w:rPr>
        <w:t>usuarios finales</w:t>
      </w:r>
      <w:r w:rsidR="00944624" w:rsidRPr="000106C5">
        <w:rPr>
          <w:rFonts w:ascii="ITC Avant Garde" w:hAnsi="ITC Avant Garde"/>
          <w:color w:val="000000" w:themeColor="text1"/>
          <w:szCs w:val="22"/>
          <w:lang w:val="es-ES_tradnl"/>
        </w:rPr>
        <w:t>.</w:t>
      </w:r>
    </w:p>
    <w:p w14:paraId="542DC1CB" w14:textId="77777777" w:rsidR="002A2B2E" w:rsidRPr="000106C5" w:rsidRDefault="002A2B2E" w:rsidP="0039753E">
      <w:pPr>
        <w:pStyle w:val="Normal1"/>
        <w:ind w:left="708"/>
        <w:jc w:val="both"/>
        <w:rPr>
          <w:rFonts w:ascii="ITC Avant Garde" w:hAnsi="ITC Avant Garde"/>
          <w:color w:val="000000" w:themeColor="text1"/>
          <w:szCs w:val="22"/>
          <w:lang w:val="es-ES_tradnl"/>
        </w:rPr>
      </w:pPr>
    </w:p>
    <w:p w14:paraId="7A70608F" w14:textId="6D050B25" w:rsidR="00944624" w:rsidRPr="000106C5" w:rsidRDefault="00944624" w:rsidP="0039753E">
      <w:pPr>
        <w:pStyle w:val="Normal1"/>
        <w:numPr>
          <w:ilvl w:val="0"/>
          <w:numId w:val="34"/>
        </w:numPr>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reparación de </w:t>
      </w:r>
      <w:r w:rsidR="00ED0315"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allas en tres días:</w:t>
      </w:r>
      <w:r w:rsidRPr="000106C5">
        <w:rPr>
          <w:rFonts w:ascii="ITC Avant Garde" w:hAnsi="ITC Avant Garde"/>
          <w:color w:val="000000" w:themeColor="text1"/>
          <w:szCs w:val="22"/>
          <w:lang w:val="es-ES_tradnl"/>
        </w:rPr>
        <w:t xml:space="preserve"> </w:t>
      </w:r>
      <w:r w:rsidR="00A428E6"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ED0315"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s que fueron</w:t>
      </w:r>
      <w:r w:rsidRPr="000106C5">
        <w:rPr>
          <w:rFonts w:ascii="ITC Avant Garde" w:hAnsi="ITC Avant Garde"/>
          <w:color w:val="000000" w:themeColor="text1"/>
          <w:szCs w:val="22"/>
          <w:lang w:val="es-ES_tradnl"/>
        </w:rPr>
        <w:t xml:space="preserve"> </w:t>
      </w:r>
      <w:r w:rsidR="00C02F52" w:rsidRPr="000106C5">
        <w:rPr>
          <w:rFonts w:ascii="ITC Avant Garde" w:hAnsi="ITC Avant Garde"/>
          <w:color w:val="000000" w:themeColor="text1"/>
          <w:szCs w:val="22"/>
          <w:lang w:val="es-ES_tradnl"/>
        </w:rPr>
        <w:t>atendido</w:t>
      </w:r>
      <w:r w:rsidR="00C02F52">
        <w:rPr>
          <w:rFonts w:ascii="ITC Avant Garde" w:hAnsi="ITC Avant Garde"/>
          <w:color w:val="000000" w:themeColor="text1"/>
          <w:szCs w:val="22"/>
          <w:lang w:val="es-ES_tradnl"/>
        </w:rPr>
        <w:t>s</w:t>
      </w:r>
      <w:r w:rsidR="00C02F52" w:rsidRPr="000106C5">
        <w:rPr>
          <w:rFonts w:ascii="ITC Avant Garde" w:hAnsi="ITC Avant Garde"/>
          <w:color w:val="000000" w:themeColor="text1"/>
          <w:szCs w:val="22"/>
          <w:lang w:val="es-ES_tradnl"/>
        </w:rPr>
        <w:t xml:space="preserve"> </w:t>
      </w:r>
      <w:r w:rsidR="00C02F52" w:rsidRPr="00F904FD">
        <w:rPr>
          <w:rFonts w:ascii="ITC Avant Garde" w:hAnsi="ITC Avant Garde"/>
          <w:color w:val="000000" w:themeColor="text1"/>
          <w:szCs w:val="22"/>
          <w:lang w:val="es-ES_tradnl"/>
        </w:rPr>
        <w:t>por</w:t>
      </w:r>
      <w:r w:rsidR="00F904FD">
        <w:rPr>
          <w:rFonts w:ascii="ITC Avant Garde" w:hAnsi="ITC Avant Garde"/>
          <w:color w:val="000000" w:themeColor="text1"/>
          <w:szCs w:val="22"/>
          <w:lang w:val="es-ES_tradnl"/>
        </w:rPr>
        <w:t xml:space="preserve"> el Prestador del Servicio Fijo</w:t>
      </w:r>
      <w:r w:rsidR="00F904FD" w:rsidRPr="000106C5">
        <w:rPr>
          <w:rFonts w:ascii="ITC Avant Garde" w:hAnsi="ITC Avant Garde"/>
          <w:color w:val="000000" w:themeColor="text1"/>
          <w:szCs w:val="22"/>
          <w:lang w:val="es-ES_tradnl"/>
        </w:rPr>
        <w:t xml:space="preserve"> </w:t>
      </w:r>
      <w:r w:rsidR="00A428E6" w:rsidRPr="000106C5">
        <w:rPr>
          <w:rFonts w:ascii="ITC Avant Garde" w:hAnsi="ITC Avant Garde"/>
          <w:color w:val="000000" w:themeColor="text1"/>
          <w:szCs w:val="22"/>
          <w:lang w:val="es-ES_tradnl"/>
        </w:rPr>
        <w:t xml:space="preserve">y el servicio restaurado </w:t>
      </w:r>
      <w:r w:rsidRPr="000106C5">
        <w:rPr>
          <w:rFonts w:ascii="ITC Avant Garde" w:hAnsi="ITC Avant Garde"/>
          <w:color w:val="000000" w:themeColor="text1"/>
          <w:szCs w:val="22"/>
          <w:lang w:val="es-ES_tradnl"/>
        </w:rPr>
        <w:t>de manera exitosa. Se considerarán exitos</w:t>
      </w:r>
      <w:r w:rsidR="00A428E6"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 l</w:t>
      </w:r>
      <w:r w:rsidR="00A428E6" w:rsidRPr="000106C5">
        <w:rPr>
          <w:rFonts w:ascii="ITC Avant Garde" w:hAnsi="ITC Avant Garde"/>
          <w:color w:val="000000" w:themeColor="text1"/>
          <w:szCs w:val="22"/>
          <w:lang w:val="es-ES_tradnl"/>
        </w:rPr>
        <w:t>os</w:t>
      </w:r>
      <w:r w:rsidRPr="000106C5">
        <w:rPr>
          <w:rFonts w:ascii="ITC Avant Garde" w:hAnsi="ITC Avant Garde"/>
          <w:color w:val="000000" w:themeColor="text1"/>
          <w:szCs w:val="22"/>
          <w:lang w:val="es-ES_tradnl"/>
        </w:rPr>
        <w:t xml:space="preserve"> </w:t>
      </w:r>
      <w:r w:rsidR="00ED0315" w:rsidRPr="000106C5">
        <w:rPr>
          <w:rFonts w:ascii="ITC Avant Garde" w:hAnsi="ITC Avant Garde"/>
          <w:color w:val="000000" w:themeColor="text1"/>
          <w:szCs w:val="22"/>
          <w:lang w:val="es-ES_tradnl"/>
        </w:rPr>
        <w:t>R</w:t>
      </w:r>
      <w:r w:rsidR="00A428E6" w:rsidRPr="000106C5">
        <w:rPr>
          <w:rFonts w:ascii="ITC Avant Garde" w:hAnsi="ITC Avant Garde"/>
          <w:color w:val="000000" w:themeColor="text1"/>
          <w:szCs w:val="22"/>
          <w:lang w:val="es-ES_tradnl"/>
        </w:rPr>
        <w:t xml:space="preserve">eportes de </w:t>
      </w:r>
      <w:r w:rsidR="00ED0315" w:rsidRPr="000106C5">
        <w:rPr>
          <w:rFonts w:ascii="ITC Avant Garde" w:hAnsi="ITC Avant Garde"/>
          <w:color w:val="000000" w:themeColor="text1"/>
          <w:szCs w:val="22"/>
          <w:lang w:val="es-ES_tradnl"/>
        </w:rPr>
        <w:t>F</w:t>
      </w:r>
      <w:r w:rsidR="00A428E6" w:rsidRPr="000106C5">
        <w:rPr>
          <w:rFonts w:ascii="ITC Avant Garde" w:hAnsi="ITC Avant Garde"/>
          <w:color w:val="000000" w:themeColor="text1"/>
          <w:szCs w:val="22"/>
          <w:lang w:val="es-ES_tradnl"/>
        </w:rPr>
        <w:t xml:space="preserve">allas </w:t>
      </w:r>
      <w:r w:rsidRPr="000106C5">
        <w:rPr>
          <w:rFonts w:ascii="ITC Avant Garde" w:hAnsi="ITC Avant Garde"/>
          <w:color w:val="000000" w:themeColor="text1"/>
          <w:szCs w:val="22"/>
          <w:lang w:val="es-ES_tradnl"/>
        </w:rPr>
        <w:t xml:space="preserve">que hayan sido </w:t>
      </w:r>
      <w:r w:rsidR="00A428E6" w:rsidRPr="000106C5">
        <w:rPr>
          <w:rFonts w:ascii="ITC Avant Garde" w:hAnsi="ITC Avant Garde"/>
          <w:color w:val="000000" w:themeColor="text1"/>
          <w:szCs w:val="22"/>
          <w:lang w:val="es-ES_tradnl"/>
        </w:rPr>
        <w:t>atendidos</w:t>
      </w:r>
      <w:r w:rsidRPr="000106C5">
        <w:rPr>
          <w:rFonts w:ascii="ITC Avant Garde" w:hAnsi="ITC Avant Garde"/>
          <w:color w:val="000000" w:themeColor="text1"/>
          <w:szCs w:val="22"/>
          <w:lang w:val="es-ES_tradnl"/>
        </w:rPr>
        <w:t xml:space="preserve"> en un </w:t>
      </w:r>
      <w:r w:rsidR="00A428E6" w:rsidRPr="000106C5">
        <w:rPr>
          <w:rFonts w:ascii="ITC Avant Garde" w:hAnsi="ITC Avant Garde"/>
          <w:color w:val="000000" w:themeColor="text1"/>
          <w:szCs w:val="22"/>
          <w:lang w:val="es-ES_tradnl"/>
        </w:rPr>
        <w:t>t</w:t>
      </w:r>
      <w:r w:rsidRPr="000106C5">
        <w:rPr>
          <w:rFonts w:ascii="ITC Avant Garde" w:hAnsi="ITC Avant Garde"/>
          <w:color w:val="000000" w:themeColor="text1"/>
          <w:szCs w:val="22"/>
          <w:lang w:val="es-ES_tradnl"/>
        </w:rPr>
        <w:t>iempo máximo de reparación de 3 días</w:t>
      </w:r>
      <w:r w:rsidR="00F0244A">
        <w:rPr>
          <w:rFonts w:ascii="ITC Avant Garde" w:hAnsi="ITC Avant Garde"/>
          <w:color w:val="000000" w:themeColor="text1"/>
          <w:szCs w:val="22"/>
          <w:lang w:val="es-ES_tradnl"/>
        </w:rPr>
        <w:t xml:space="preserve"> hábiles</w:t>
      </w:r>
      <w:r w:rsidRPr="000106C5">
        <w:rPr>
          <w:rFonts w:ascii="ITC Avant Garde" w:hAnsi="ITC Avant Garde"/>
          <w:color w:val="000000" w:themeColor="text1"/>
          <w:szCs w:val="22"/>
          <w:lang w:val="es-ES_tradnl"/>
        </w:rPr>
        <w:t>.</w:t>
      </w:r>
    </w:p>
    <w:p w14:paraId="443549A8" w14:textId="77777777" w:rsidR="00A428E6" w:rsidRPr="000106C5" w:rsidRDefault="00A428E6" w:rsidP="0039753E">
      <w:pPr>
        <w:pStyle w:val="Normal1"/>
        <w:ind w:left="720"/>
        <w:contextualSpacing/>
        <w:jc w:val="both"/>
        <w:rPr>
          <w:rFonts w:ascii="ITC Avant Garde" w:hAnsi="ITC Avant Garde"/>
          <w:color w:val="000000" w:themeColor="text1"/>
          <w:szCs w:val="22"/>
          <w:lang w:val="es-ES_tradnl"/>
        </w:rPr>
      </w:pPr>
    </w:p>
    <w:p w14:paraId="4B5787AD" w14:textId="77777777" w:rsidR="00944624" w:rsidRPr="000106C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tres días=</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3</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77FCC2EC" w14:textId="77777777" w:rsidR="00944624" w:rsidRPr="000106C5" w:rsidRDefault="00944624" w:rsidP="0039753E">
      <w:pPr>
        <w:pStyle w:val="Normal1"/>
        <w:ind w:firstLine="708"/>
        <w:outlineLvl w:val="0"/>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Donde</w:t>
      </w:r>
    </w:p>
    <w:p w14:paraId="36CED816" w14:textId="77777777" w:rsidR="00944624" w:rsidRPr="000106C5" w:rsidRDefault="0046516D" w:rsidP="0039753E">
      <w:pPr>
        <w:pStyle w:val="Normal1"/>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3</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4D7DBC">
        <w:rPr>
          <w:rFonts w:ascii="ITC Avant Garde" w:hAnsi="ITC Avant Garde"/>
          <w:color w:val="000000" w:themeColor="text1"/>
          <w:szCs w:val="22"/>
          <w:lang w:val="es-ES_tradnl"/>
        </w:rPr>
        <w:t>Reportes de Fallas atendidos</w:t>
      </w:r>
      <w:r w:rsidR="00944624"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 xml:space="preserve">de manera exitosa </w:t>
      </w:r>
      <w:r w:rsidR="00944624" w:rsidRPr="000106C5">
        <w:rPr>
          <w:rFonts w:ascii="ITC Avant Garde" w:hAnsi="ITC Avant Garde"/>
          <w:color w:val="000000" w:themeColor="text1"/>
          <w:szCs w:val="22"/>
          <w:lang w:val="es-ES_tradnl"/>
        </w:rPr>
        <w:t xml:space="preserve">en un </w:t>
      </w:r>
      <w:r w:rsidR="00ED4B5D" w:rsidRPr="000106C5">
        <w:rPr>
          <w:rFonts w:ascii="ITC Avant Garde" w:hAnsi="ITC Avant Garde"/>
          <w:color w:val="000000" w:themeColor="text1"/>
          <w:szCs w:val="22"/>
          <w:lang w:val="es-ES_tradnl"/>
        </w:rPr>
        <w:t>t</w:t>
      </w:r>
      <w:r w:rsidR="00944624" w:rsidRPr="000106C5">
        <w:rPr>
          <w:rFonts w:ascii="ITC Avant Garde" w:hAnsi="ITC Avant Garde"/>
          <w:color w:val="000000" w:themeColor="text1"/>
          <w:szCs w:val="22"/>
          <w:lang w:val="es-ES_tradnl"/>
        </w:rPr>
        <w:t>iempo máximo de reparación de 3 días.</w:t>
      </w:r>
    </w:p>
    <w:p w14:paraId="3844A3AD" w14:textId="77777777" w:rsidR="00944624" w:rsidRPr="000106C5" w:rsidRDefault="00944624" w:rsidP="0039753E">
      <w:pPr>
        <w:pStyle w:val="Normal1"/>
        <w:jc w:val="both"/>
        <w:rPr>
          <w:rFonts w:ascii="ITC Avant Garde" w:hAnsi="ITC Avant Garde"/>
          <w:color w:val="000000" w:themeColor="text1"/>
          <w:szCs w:val="22"/>
          <w:lang w:val="es-ES_tradnl"/>
        </w:rPr>
      </w:pPr>
    </w:p>
    <w:p w14:paraId="3C47FBF7" w14:textId="77777777" w:rsidR="00944624" w:rsidRPr="000106C5" w:rsidRDefault="00944624" w:rsidP="0039753E">
      <w:pPr>
        <w:pStyle w:val="Prrafodelista"/>
        <w:numPr>
          <w:ilvl w:val="0"/>
          <w:numId w:val="34"/>
        </w:numPr>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Tiempo </w:t>
      </w:r>
      <w:r w:rsidR="005E5970">
        <w:rPr>
          <w:rFonts w:ascii="ITC Avant Garde" w:hAnsi="ITC Avant Garde"/>
          <w:b/>
          <w:color w:val="000000" w:themeColor="text1"/>
          <w:szCs w:val="22"/>
          <w:lang w:val="es-ES_tradnl"/>
        </w:rPr>
        <w:t xml:space="preserve">promedio </w:t>
      </w:r>
      <w:r w:rsidRPr="000106C5">
        <w:rPr>
          <w:rFonts w:ascii="ITC Avant Garde" w:hAnsi="ITC Avant Garde"/>
          <w:b/>
          <w:color w:val="000000" w:themeColor="text1"/>
          <w:szCs w:val="22"/>
          <w:lang w:val="es-ES_tradnl"/>
        </w:rPr>
        <w:t>de reparación de</w:t>
      </w:r>
      <w:r w:rsidR="009157F6" w:rsidRPr="000106C5">
        <w:rPr>
          <w:rFonts w:ascii="ITC Avant Garde" w:hAnsi="ITC Avant Garde"/>
          <w:b/>
          <w:color w:val="000000" w:themeColor="text1"/>
          <w:szCs w:val="22"/>
          <w:lang w:val="es-ES_tradnl"/>
        </w:rPr>
        <w:t>l</w:t>
      </w:r>
      <w:r w:rsidRPr="000106C5">
        <w:rPr>
          <w:rFonts w:ascii="ITC Avant Garde" w:hAnsi="ITC Avant Garde"/>
          <w:b/>
          <w:color w:val="000000" w:themeColor="text1"/>
          <w:szCs w:val="22"/>
          <w:lang w:val="es-ES_tradnl"/>
        </w:rPr>
        <w:t xml:space="preserve"> </w:t>
      </w:r>
      <w:r w:rsidR="009157F6" w:rsidRPr="000106C5">
        <w:rPr>
          <w:rFonts w:ascii="ITC Avant Garde" w:hAnsi="ITC Avant Garde"/>
          <w:b/>
          <w:color w:val="000000" w:themeColor="text1"/>
          <w:szCs w:val="22"/>
          <w:lang w:val="es-ES_tradnl"/>
        </w:rPr>
        <w:t>Servicio Fijo</w:t>
      </w:r>
      <w:r w:rsidRPr="000106C5">
        <w:rPr>
          <w:rFonts w:ascii="ITC Avant Garde" w:hAnsi="ITC Avant Garde"/>
          <w:b/>
          <w:color w:val="000000" w:themeColor="text1"/>
          <w:szCs w:val="22"/>
          <w:lang w:val="es-ES_tradnl"/>
        </w:rPr>
        <w:t xml:space="preserve">: </w:t>
      </w:r>
      <w:r w:rsidRPr="000106C5">
        <w:rPr>
          <w:rFonts w:ascii="ITC Avant Garde" w:hAnsi="ITC Avant Garde"/>
          <w:color w:val="000000" w:themeColor="text1"/>
          <w:szCs w:val="22"/>
          <w:lang w:val="es-ES_tradnl"/>
        </w:rPr>
        <w:t xml:space="preserve">Cantidad de tiempo promedio necesaria para restablecer </w:t>
      </w:r>
      <w:r w:rsidR="00ED0315" w:rsidRPr="000106C5">
        <w:rPr>
          <w:rFonts w:ascii="ITC Avant Garde" w:hAnsi="ITC Avant Garde"/>
          <w:color w:val="000000" w:themeColor="text1"/>
          <w:szCs w:val="22"/>
          <w:lang w:val="es-ES_tradnl"/>
        </w:rPr>
        <w:t>un</w:t>
      </w:r>
      <w:r w:rsidRPr="000106C5">
        <w:rPr>
          <w:rFonts w:ascii="ITC Avant Garde" w:hAnsi="ITC Avant Garde"/>
          <w:color w:val="000000" w:themeColor="text1"/>
          <w:szCs w:val="22"/>
          <w:lang w:val="es-ES_tradnl"/>
        </w:rPr>
        <w:t xml:space="preserve"> </w:t>
      </w:r>
      <w:r w:rsidR="00ED0315" w:rsidRPr="000106C5">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ervicio</w:t>
      </w:r>
      <w:r w:rsidR="00ED0315" w:rsidRPr="000106C5">
        <w:rPr>
          <w:rFonts w:ascii="ITC Avant Garde" w:hAnsi="ITC Avant Garde"/>
          <w:color w:val="000000" w:themeColor="text1"/>
          <w:szCs w:val="22"/>
          <w:lang w:val="es-ES_tradnl"/>
        </w:rPr>
        <w:t xml:space="preserve"> Fijo</w:t>
      </w:r>
      <w:r w:rsidR="00F904FD">
        <w:rPr>
          <w:rFonts w:ascii="ITC Avant Garde" w:hAnsi="ITC Avant Garde"/>
          <w:color w:val="000000" w:themeColor="text1"/>
          <w:szCs w:val="22"/>
          <w:lang w:val="es-ES_tradnl"/>
        </w:rPr>
        <w:t xml:space="preserve"> por el Prestador del Servicio Fijo</w:t>
      </w:r>
      <w:r w:rsidR="00F904FD" w:rsidRPr="000106C5">
        <w:rPr>
          <w:rFonts w:ascii="ITC Avant Garde" w:hAnsi="ITC Avant Garde"/>
          <w:color w:val="000000" w:themeColor="text1"/>
          <w:szCs w:val="22"/>
          <w:lang w:val="es-ES_tradnl"/>
        </w:rPr>
        <w:t>.</w:t>
      </w:r>
      <w:r w:rsidRPr="000106C5">
        <w:rPr>
          <w:rFonts w:ascii="ITC Avant Garde" w:hAnsi="ITC Avant Garde"/>
          <w:color w:val="000000" w:themeColor="text1"/>
          <w:szCs w:val="22"/>
          <w:lang w:val="es-ES_tradnl"/>
        </w:rPr>
        <w:t xml:space="preserve"> Dicho intervalo de tiempo se mide a partir de la diferencia entre el tiempo en que el </w:t>
      </w:r>
      <w:r w:rsidR="00D756A7">
        <w:rPr>
          <w:rFonts w:ascii="ITC Avant Garde" w:hAnsi="ITC Avant Garde"/>
          <w:color w:val="000000" w:themeColor="text1"/>
          <w:szCs w:val="22"/>
          <w:lang w:val="es-ES_tradnl"/>
        </w:rPr>
        <w:t>usuario final</w:t>
      </w:r>
      <w:r w:rsidRPr="000106C5">
        <w:rPr>
          <w:rFonts w:ascii="ITC Avant Garde" w:hAnsi="ITC Avant Garde"/>
          <w:color w:val="000000" w:themeColor="text1"/>
          <w:szCs w:val="22"/>
          <w:lang w:val="es-ES_tradnl"/>
        </w:rPr>
        <w:t xml:space="preserve"> presenta el Reporte de </w:t>
      </w:r>
      <w:r w:rsidR="00760417"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 xml:space="preserve">alla y el tiempo en que el </w:t>
      </w:r>
      <w:r w:rsidR="00760417" w:rsidRPr="000106C5">
        <w:rPr>
          <w:rFonts w:ascii="ITC Avant Garde" w:hAnsi="ITC Avant Garde"/>
          <w:color w:val="000000" w:themeColor="text1"/>
          <w:szCs w:val="22"/>
          <w:lang w:val="es-ES_tradnl"/>
        </w:rPr>
        <w:t>S</w:t>
      </w:r>
      <w:r w:rsidR="00873947" w:rsidRPr="000106C5">
        <w:rPr>
          <w:rFonts w:ascii="ITC Avant Garde" w:hAnsi="ITC Avant Garde"/>
          <w:color w:val="000000" w:themeColor="text1"/>
          <w:szCs w:val="22"/>
          <w:lang w:val="es-ES_tradnl"/>
        </w:rPr>
        <w:t>ervicio</w:t>
      </w:r>
      <w:r w:rsidR="00760417" w:rsidRPr="000106C5">
        <w:rPr>
          <w:rFonts w:ascii="ITC Avant Garde" w:hAnsi="ITC Avant Garde"/>
          <w:color w:val="000000" w:themeColor="text1"/>
          <w:szCs w:val="22"/>
          <w:lang w:val="es-ES_tradnl"/>
        </w:rPr>
        <w:t xml:space="preserve"> Fijo</w:t>
      </w:r>
      <w:r w:rsidRPr="000106C5">
        <w:rPr>
          <w:rFonts w:ascii="ITC Avant Garde" w:hAnsi="ITC Avant Garde"/>
          <w:color w:val="000000" w:themeColor="text1"/>
          <w:szCs w:val="22"/>
          <w:lang w:val="es-ES_tradnl"/>
        </w:rPr>
        <w:t xml:space="preserve"> es restablecido.</w:t>
      </w:r>
    </w:p>
    <w:p w14:paraId="3099FD96" w14:textId="77777777" w:rsidR="00944624" w:rsidRPr="000106C5" w:rsidRDefault="00944624" w:rsidP="0039753E">
      <w:pPr>
        <w:pStyle w:val="Normal1"/>
        <w:ind w:left="720"/>
        <w:contextualSpacing/>
        <w:jc w:val="both"/>
        <w:rPr>
          <w:rFonts w:ascii="ITC Avant Garde" w:hAnsi="ITC Avant Garde"/>
          <w:color w:val="000000" w:themeColor="text1"/>
          <w:szCs w:val="22"/>
          <w:lang w:val="es-ES_tradnl"/>
        </w:rPr>
      </w:pPr>
    </w:p>
    <w:p w14:paraId="1EA22894" w14:textId="77777777" w:rsidR="00944624" w:rsidRPr="000106C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Tiempo promedio de reparación del Servicios Fijo=</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R</m:t>
                  </m:r>
                </m:e>
                <m:sub>
                  <m:r>
                    <w:rPr>
                      <w:rFonts w:ascii="Cambria Math" w:hAnsi="Cambria Math"/>
                      <w:color w:val="000000" w:themeColor="text1"/>
                      <w:szCs w:val="22"/>
                      <w:lang w:val="es-ES_tradnl"/>
                    </w:rPr>
                    <m:t>i</m:t>
                  </m:r>
                </m:sub>
              </m:sSub>
              <m:r>
                <w:rPr>
                  <w:rFonts w:ascii="Cambria Math" w:hAnsi="Cambria Math"/>
                  <w:color w:val="000000" w:themeColor="text1"/>
                  <w:szCs w:val="22"/>
                  <w:lang w:val="es-ES_tradnl"/>
                </w:rPr>
                <m:t>-</m:t>
              </m:r>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S</m:t>
                  </m:r>
                </m:e>
                <m:sub>
                  <m:r>
                    <w:rPr>
                      <w:rFonts w:ascii="Cambria Math" w:hAnsi="Cambria Math"/>
                      <w:color w:val="000000" w:themeColor="text1"/>
                      <w:szCs w:val="22"/>
                      <w:lang w:val="es-ES_tradnl"/>
                    </w:rPr>
                    <m:t>i</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[días]</m:t>
          </m:r>
        </m:oMath>
      </m:oMathPara>
    </w:p>
    <w:p w14:paraId="4DFB7B60" w14:textId="77777777" w:rsidR="00944624" w:rsidRPr="000106C5" w:rsidRDefault="00944624" w:rsidP="0039753E">
      <w:pPr>
        <w:pStyle w:val="Normal1"/>
        <w:tabs>
          <w:tab w:val="left" w:pos="1336"/>
        </w:tabs>
        <w:ind w:left="720" w:right="-59"/>
        <w:jc w:val="both"/>
        <w:rPr>
          <w:rFonts w:ascii="ITC Avant Garde" w:hAnsi="ITC Avant Garde"/>
          <w:color w:val="000000" w:themeColor="text1"/>
          <w:szCs w:val="22"/>
          <w:lang w:val="es-ES_tradnl"/>
        </w:rPr>
      </w:pPr>
    </w:p>
    <w:p w14:paraId="43B8E1E6" w14:textId="77777777" w:rsidR="00944624" w:rsidRPr="000106C5" w:rsidRDefault="00944624" w:rsidP="0039753E">
      <w:pPr>
        <w:pStyle w:val="Normal1"/>
        <w:ind w:left="720"/>
        <w:contextualSpacing/>
        <w:jc w:val="both"/>
        <w:outlineLvl w:val="0"/>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Donde</w:t>
      </w:r>
    </w:p>
    <w:p w14:paraId="26BF0E19" w14:textId="77777777" w:rsidR="00944624" w:rsidRPr="000106C5" w:rsidRDefault="0046516D" w:rsidP="0039753E">
      <w:pPr>
        <w:pStyle w:val="Normal1"/>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R</m:t>
            </m:r>
          </m:e>
          <m:sub>
            <m:r>
              <w:rPr>
                <w:rFonts w:ascii="Cambria Math" w:hAnsi="Cambria Math"/>
                <w:color w:val="000000" w:themeColor="text1"/>
                <w:szCs w:val="22"/>
                <w:lang w:val="es-ES_tradnl"/>
              </w:rPr>
              <m:t>i</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tiempo en el que el </w:t>
      </w:r>
      <w:r w:rsidR="00642E2C" w:rsidRPr="000106C5">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ervicio</w:t>
      </w:r>
      <w:r w:rsidR="00642E2C" w:rsidRPr="000106C5">
        <w:rPr>
          <w:rFonts w:ascii="ITC Avant Garde" w:hAnsi="ITC Avant Garde"/>
          <w:color w:val="000000" w:themeColor="text1"/>
          <w:szCs w:val="22"/>
          <w:lang w:val="es-ES_tradnl"/>
        </w:rPr>
        <w:t xml:space="preserve"> Fijo</w:t>
      </w:r>
      <w:r w:rsidR="00944624" w:rsidRPr="000106C5">
        <w:rPr>
          <w:rFonts w:ascii="ITC Avant Garde" w:hAnsi="ITC Avant Garde"/>
          <w:color w:val="000000" w:themeColor="text1"/>
          <w:szCs w:val="22"/>
          <w:lang w:val="es-ES_tradnl"/>
        </w:rPr>
        <w:t xml:space="preserve"> es restablecido para el Reporte de </w:t>
      </w:r>
      <w:r w:rsidR="00642E2C"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 xml:space="preserve">alla </w:t>
      </w:r>
      <m:oMath>
        <m:r>
          <w:rPr>
            <w:rFonts w:ascii="Cambria Math" w:hAnsi="Cambria Math"/>
            <w:color w:val="000000" w:themeColor="text1"/>
            <w:szCs w:val="22"/>
            <w:lang w:val="es-ES_tradnl"/>
          </w:rPr>
          <m:t>i</m:t>
        </m:r>
      </m:oMath>
      <w:r w:rsidR="00944624" w:rsidRPr="000106C5">
        <w:rPr>
          <w:rFonts w:ascii="ITC Avant Garde" w:hAnsi="ITC Avant Garde"/>
          <w:color w:val="000000" w:themeColor="text1"/>
          <w:szCs w:val="22"/>
          <w:lang w:val="es-ES_tradnl"/>
        </w:rPr>
        <w:t>,</w:t>
      </w:r>
    </w:p>
    <w:p w14:paraId="0A8C8AE2" w14:textId="77777777" w:rsidR="00944624" w:rsidRPr="000106C5" w:rsidRDefault="0046516D" w:rsidP="0039753E">
      <w:pPr>
        <w:pStyle w:val="Normal1"/>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S</m:t>
            </m:r>
          </m:e>
          <m:sub>
            <m:r>
              <w:rPr>
                <w:rFonts w:ascii="Cambria Math" w:hAnsi="Cambria Math"/>
                <w:color w:val="000000" w:themeColor="text1"/>
                <w:szCs w:val="22"/>
                <w:lang w:val="es-ES_tradnl"/>
              </w:rPr>
              <m:t>i</m:t>
            </m:r>
          </m:sub>
        </m:sSub>
      </m:oMath>
      <w:r w:rsidR="00944624" w:rsidRPr="000106C5">
        <w:rPr>
          <w:rFonts w:ascii="ITC Avant Garde" w:hAnsi="ITC Avant Garde"/>
          <w:color w:val="000000" w:themeColor="text1"/>
          <w:szCs w:val="22"/>
          <w:lang w:val="es-ES_tradnl"/>
        </w:rPr>
        <w:t xml:space="preserve"> es el tiempo en el que el </w:t>
      </w:r>
      <w:r w:rsidR="00D756A7">
        <w:rPr>
          <w:rFonts w:ascii="ITC Avant Garde" w:hAnsi="ITC Avant Garde"/>
          <w:color w:val="000000" w:themeColor="text1"/>
          <w:szCs w:val="22"/>
          <w:lang w:val="es-ES_tradnl"/>
        </w:rPr>
        <w:t>usuario final</w:t>
      </w:r>
      <w:r w:rsidR="00944624" w:rsidRPr="000106C5">
        <w:rPr>
          <w:rFonts w:ascii="ITC Avant Garde" w:hAnsi="ITC Avant Garde"/>
          <w:color w:val="000000" w:themeColor="text1"/>
          <w:szCs w:val="22"/>
          <w:lang w:val="es-ES_tradnl"/>
        </w:rPr>
        <w:t xml:space="preserve"> </w:t>
      </w:r>
      <w:r w:rsidR="00642E2C" w:rsidRPr="000106C5">
        <w:rPr>
          <w:rFonts w:ascii="ITC Avant Garde" w:hAnsi="ITC Avant Garde"/>
          <w:color w:val="000000" w:themeColor="text1"/>
          <w:szCs w:val="22"/>
          <w:lang w:val="es-ES_tradnl"/>
        </w:rPr>
        <w:t xml:space="preserve"> Fijo </w:t>
      </w:r>
      <w:r w:rsidR="00944624" w:rsidRPr="000106C5">
        <w:rPr>
          <w:rFonts w:ascii="ITC Avant Garde" w:hAnsi="ITC Avant Garde"/>
          <w:color w:val="000000" w:themeColor="text1"/>
          <w:szCs w:val="22"/>
          <w:lang w:val="es-ES_tradnl"/>
        </w:rPr>
        <w:t xml:space="preserve">presenta el Reporte de </w:t>
      </w:r>
      <w:r w:rsidR="00642E2C"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 xml:space="preserve">alla </w:t>
      </w:r>
      <m:oMath>
        <m:r>
          <w:rPr>
            <w:rFonts w:ascii="Cambria Math" w:hAnsi="Cambria Math"/>
            <w:color w:val="000000" w:themeColor="text1"/>
            <w:szCs w:val="22"/>
            <w:lang w:val="es-ES_tradnl"/>
          </w:rPr>
          <m:t>i</m:t>
        </m:r>
      </m:oMath>
      <w:r w:rsidR="00944624" w:rsidRPr="000106C5">
        <w:rPr>
          <w:rFonts w:ascii="ITC Avant Garde" w:hAnsi="ITC Avant Garde"/>
          <w:color w:val="000000" w:themeColor="text1"/>
          <w:szCs w:val="22"/>
          <w:lang w:val="es-ES_tradnl"/>
        </w:rPr>
        <w:t>, y;</w:t>
      </w:r>
    </w:p>
    <w:p w14:paraId="4CB8C39D" w14:textId="77777777" w:rsidR="00944624" w:rsidRPr="000106C5" w:rsidRDefault="00944624" w:rsidP="0039753E">
      <w:pPr>
        <w:pStyle w:val="Normal1"/>
        <w:contextualSpacing/>
        <w:jc w:val="both"/>
        <w:rPr>
          <w:rFonts w:ascii="ITC Avant Garde" w:hAnsi="ITC Avant Garde"/>
          <w:b/>
          <w:color w:val="000000" w:themeColor="text1"/>
          <w:szCs w:val="22"/>
          <w:lang w:val="es-ES_tradnl"/>
        </w:rPr>
      </w:pPr>
    </w:p>
    <w:p w14:paraId="67352AC2"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7DB654AD" w14:textId="77777777" w:rsidR="00944624" w:rsidRPr="008B76EF" w:rsidRDefault="00944624" w:rsidP="0039753E">
      <w:pPr>
        <w:pStyle w:val="Normal1"/>
        <w:numPr>
          <w:ilvl w:val="0"/>
          <w:numId w:val="34"/>
        </w:numPr>
        <w:contextualSpacing/>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Proporción de </w:t>
      </w:r>
      <w:r w:rsidR="00742772" w:rsidRPr="000106C5">
        <w:rPr>
          <w:rFonts w:ascii="ITC Avant Garde" w:hAnsi="ITC Avant Garde"/>
          <w:b/>
          <w:color w:val="000000" w:themeColor="text1"/>
          <w:szCs w:val="22"/>
          <w:lang w:val="es-ES_tradnl"/>
        </w:rPr>
        <w:t>Teléfonos públicos</w:t>
      </w:r>
      <w:r w:rsidRPr="000106C5">
        <w:rPr>
          <w:rFonts w:ascii="ITC Avant Garde" w:hAnsi="ITC Avant Garde"/>
          <w:b/>
          <w:color w:val="000000" w:themeColor="text1"/>
          <w:szCs w:val="22"/>
          <w:lang w:val="es-ES_tradnl"/>
        </w:rPr>
        <w:t xml:space="preserve"> fuera de servicio:</w:t>
      </w:r>
      <w:r w:rsidRPr="000106C5">
        <w:rPr>
          <w:rFonts w:ascii="ITC Avant Garde" w:hAnsi="ITC Avant Garde"/>
          <w:color w:val="000000" w:themeColor="text1"/>
          <w:szCs w:val="22"/>
          <w:lang w:val="es-ES_tradnl"/>
        </w:rPr>
        <w:t xml:space="preserve"> </w:t>
      </w:r>
      <w:r w:rsidR="00742772" w:rsidRPr="000106C5">
        <w:rPr>
          <w:rFonts w:ascii="ITC Avant Garde" w:hAnsi="ITC Avant Garde"/>
          <w:color w:val="000000" w:themeColor="text1"/>
          <w:szCs w:val="22"/>
          <w:lang w:val="es-ES_tradnl"/>
        </w:rPr>
        <w:t>Porcentaje de T</w:t>
      </w:r>
      <w:r w:rsidR="00A5199C" w:rsidRPr="000106C5">
        <w:rPr>
          <w:rFonts w:ascii="ITC Avant Garde" w:hAnsi="ITC Avant Garde"/>
          <w:color w:val="000000" w:themeColor="text1"/>
          <w:szCs w:val="22"/>
          <w:lang w:val="es-ES_tradnl"/>
        </w:rPr>
        <w:t>el</w:t>
      </w:r>
      <w:r w:rsidR="00762325" w:rsidRPr="000106C5">
        <w:rPr>
          <w:rFonts w:ascii="ITC Avant Garde" w:hAnsi="ITC Avant Garde"/>
          <w:color w:val="000000" w:themeColor="text1"/>
          <w:szCs w:val="22"/>
          <w:lang w:val="es-ES_tradnl"/>
        </w:rPr>
        <w:t>é</w:t>
      </w:r>
      <w:r w:rsidR="00A5199C" w:rsidRPr="000106C5">
        <w:rPr>
          <w:rFonts w:ascii="ITC Avant Garde" w:hAnsi="ITC Avant Garde"/>
          <w:color w:val="000000" w:themeColor="text1"/>
          <w:szCs w:val="22"/>
          <w:lang w:val="es-ES_tradnl"/>
        </w:rPr>
        <w:t>fonos</w:t>
      </w:r>
      <w:r w:rsidRPr="000106C5">
        <w:rPr>
          <w:rFonts w:ascii="ITC Avant Garde" w:hAnsi="ITC Avant Garde"/>
          <w:color w:val="000000" w:themeColor="text1"/>
          <w:szCs w:val="22"/>
          <w:lang w:val="es-ES_tradnl"/>
        </w:rPr>
        <w:t xml:space="preserve"> públic</w:t>
      </w:r>
      <w:r w:rsidR="00A5199C"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s que estuvieron fuera de servicio. </w:t>
      </w:r>
    </w:p>
    <w:p w14:paraId="56DB68E2" w14:textId="77777777" w:rsidR="008B76EF" w:rsidRPr="000106C5" w:rsidRDefault="008B76EF" w:rsidP="0039753E">
      <w:pPr>
        <w:pStyle w:val="Normal1"/>
        <w:ind w:left="720"/>
        <w:contextualSpacing/>
        <w:jc w:val="both"/>
        <w:rPr>
          <w:rFonts w:ascii="ITC Avant Garde" w:hAnsi="ITC Avant Garde"/>
          <w:b/>
          <w:color w:val="000000" w:themeColor="text1"/>
          <w:szCs w:val="22"/>
          <w:lang w:val="es-ES_tradnl"/>
        </w:rPr>
      </w:pPr>
    </w:p>
    <w:p w14:paraId="3A537FA4" w14:textId="77777777" w:rsidR="00944624" w:rsidRPr="000106C5" w:rsidRDefault="0002331A" w:rsidP="0039753E">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Teléfonos públicos fuera de servicio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T</m:t>
              </m:r>
            </m:num>
            <m:den>
              <m:r>
                <w:rPr>
                  <w:rFonts w:ascii="Cambria Math" w:hAnsi="Cambria Math"/>
                  <w:color w:val="000000" w:themeColor="text1"/>
                  <w:szCs w:val="22"/>
                  <w:lang w:val="es-ES_tradnl"/>
                </w:rPr>
                <m:t>U</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305492BE" w14:textId="77777777" w:rsidR="00944624" w:rsidRPr="000106C5" w:rsidRDefault="00944624" w:rsidP="0039753E">
      <w:pPr>
        <w:pStyle w:val="Normal1"/>
        <w:ind w:firstLine="708"/>
        <w:outlineLvl w:val="0"/>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Donde</w:t>
      </w:r>
    </w:p>
    <w:p w14:paraId="378E4689" w14:textId="77777777" w:rsidR="00944624" w:rsidRPr="000106C5" w:rsidRDefault="0002331A" w:rsidP="0039753E">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T</m:t>
        </m:r>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número de </w:t>
      </w:r>
      <w:r w:rsidR="00742772" w:rsidRPr="000106C5">
        <w:rPr>
          <w:rFonts w:ascii="ITC Avant Garde" w:hAnsi="ITC Avant Garde"/>
          <w:color w:val="000000" w:themeColor="text1"/>
          <w:szCs w:val="22"/>
          <w:lang w:val="es-ES_tradnl"/>
        </w:rPr>
        <w:t>Teléfonos</w:t>
      </w:r>
      <w:r w:rsidR="00944624" w:rsidRPr="000106C5">
        <w:rPr>
          <w:rFonts w:ascii="ITC Avant Garde" w:hAnsi="ITC Avant Garde"/>
          <w:color w:val="000000" w:themeColor="text1"/>
          <w:szCs w:val="22"/>
          <w:lang w:val="es-ES_tradnl"/>
        </w:rPr>
        <w:t xml:space="preserve"> públic</w:t>
      </w:r>
      <w:r w:rsidR="00742772" w:rsidRPr="000106C5">
        <w:rPr>
          <w:rFonts w:ascii="ITC Avant Garde" w:hAnsi="ITC Avant Garde"/>
          <w:color w:val="000000" w:themeColor="text1"/>
          <w:szCs w:val="22"/>
          <w:lang w:val="es-ES_tradnl"/>
        </w:rPr>
        <w:t>o</w:t>
      </w:r>
      <w:r w:rsidR="00944624" w:rsidRPr="000106C5">
        <w:rPr>
          <w:rFonts w:ascii="ITC Avant Garde" w:hAnsi="ITC Avant Garde"/>
          <w:color w:val="000000" w:themeColor="text1"/>
          <w:szCs w:val="22"/>
          <w:lang w:val="es-ES_tradnl"/>
        </w:rPr>
        <w:t>s que se encuentran fuera de servicio, y;</w:t>
      </w:r>
    </w:p>
    <w:p w14:paraId="6834C27E" w14:textId="77777777" w:rsidR="00944624" w:rsidRPr="008509D1" w:rsidRDefault="0002331A" w:rsidP="008509D1">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U</m:t>
        </m:r>
      </m:oMath>
      <w:r w:rsidR="00944624" w:rsidRPr="000106C5">
        <w:rPr>
          <w:rFonts w:ascii="ITC Avant Garde" w:hAnsi="ITC Avant Garde"/>
          <w:color w:val="000000" w:themeColor="text1"/>
          <w:szCs w:val="22"/>
          <w:lang w:val="es-ES_tradnl"/>
        </w:rPr>
        <w:t xml:space="preserve"> es el número total de </w:t>
      </w:r>
      <w:r w:rsidR="00742772" w:rsidRPr="000106C5">
        <w:rPr>
          <w:rFonts w:ascii="ITC Avant Garde" w:hAnsi="ITC Avant Garde"/>
          <w:color w:val="000000" w:themeColor="text1"/>
          <w:szCs w:val="22"/>
          <w:lang w:val="es-ES_tradnl"/>
        </w:rPr>
        <w:t>Teléfonos públicos</w:t>
      </w:r>
      <w:r w:rsidR="00944624" w:rsidRPr="000106C5">
        <w:rPr>
          <w:rFonts w:ascii="ITC Avant Garde" w:hAnsi="ITC Avant Garde"/>
          <w:color w:val="000000" w:themeColor="text1"/>
          <w:szCs w:val="22"/>
          <w:lang w:val="es-ES_tradnl"/>
        </w:rPr>
        <w:t xml:space="preserve"> que se encuentran registrados en la red para brindar el </w:t>
      </w:r>
      <w:r w:rsidR="00742772" w:rsidRPr="000106C5">
        <w:rPr>
          <w:rFonts w:ascii="ITC Avant Garde" w:hAnsi="ITC Avant Garde"/>
          <w:color w:val="000000" w:themeColor="text1"/>
          <w:szCs w:val="22"/>
          <w:lang w:val="es-ES_tradnl"/>
        </w:rPr>
        <w:t>servicio</w:t>
      </w:r>
      <w:r w:rsidR="00944624" w:rsidRPr="000106C5">
        <w:rPr>
          <w:rFonts w:ascii="ITC Avant Garde" w:hAnsi="ITC Avant Garde"/>
          <w:color w:val="000000" w:themeColor="text1"/>
          <w:szCs w:val="22"/>
          <w:lang w:val="es-ES_tradnl"/>
        </w:rPr>
        <w:t>.</w:t>
      </w:r>
    </w:p>
    <w:p w14:paraId="4B165BFA" w14:textId="77777777" w:rsidR="00944624" w:rsidRPr="003644B2" w:rsidRDefault="00944624" w:rsidP="0039753E">
      <w:pPr>
        <w:pStyle w:val="Normal1"/>
        <w:rPr>
          <w:rFonts w:ascii="ITC Avant Garde" w:hAnsi="ITC Avant Garde"/>
          <w:color w:val="000000" w:themeColor="text1"/>
          <w:szCs w:val="22"/>
          <w:lang w:val="es-ES_tradnl"/>
        </w:rPr>
      </w:pPr>
    </w:p>
    <w:p w14:paraId="71F381CC" w14:textId="725DF753" w:rsidR="00C96480" w:rsidRPr="003644B2" w:rsidRDefault="007305C8" w:rsidP="00C96480">
      <w:pPr>
        <w:pStyle w:val="Normal1"/>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NOVENO</w:t>
      </w:r>
      <w:r w:rsidR="00944624" w:rsidRPr="003644B2">
        <w:rPr>
          <w:rFonts w:ascii="ITC Avant Garde" w:hAnsi="ITC Avant Garde"/>
          <w:b/>
          <w:color w:val="000000" w:themeColor="text1"/>
          <w:szCs w:val="22"/>
          <w:lang w:val="es-ES_tradnl"/>
        </w:rPr>
        <w:t>.</w:t>
      </w:r>
      <w:r w:rsidR="00944624" w:rsidRPr="003644B2">
        <w:rPr>
          <w:rFonts w:ascii="ITC Avant Garde" w:hAnsi="ITC Avant Garde"/>
          <w:color w:val="000000" w:themeColor="text1"/>
          <w:szCs w:val="22"/>
          <w:lang w:val="es-ES_tradnl"/>
        </w:rPr>
        <w:t xml:space="preserve"> </w:t>
      </w:r>
      <w:r w:rsidR="00C96480">
        <w:rPr>
          <w:rFonts w:ascii="ITC Avant Garde" w:hAnsi="ITC Avant Garde"/>
          <w:color w:val="000000" w:themeColor="text1"/>
          <w:szCs w:val="22"/>
          <w:lang w:val="es-ES_tradnl"/>
        </w:rPr>
        <w:t xml:space="preserve">Para la evaluación de los Parámetros de Calidad definidos </w:t>
      </w:r>
      <w:r w:rsidR="00C96480" w:rsidRPr="003644B2">
        <w:rPr>
          <w:rFonts w:ascii="ITC Avant Garde" w:hAnsi="ITC Avant Garde"/>
          <w:color w:val="000000" w:themeColor="text1"/>
          <w:szCs w:val="22"/>
          <w:lang w:val="es-ES_tradnl"/>
        </w:rPr>
        <w:t xml:space="preserve">en el lineamiento </w:t>
      </w:r>
      <w:r w:rsidR="00C96480">
        <w:rPr>
          <w:rFonts w:ascii="ITC Avant Garde" w:hAnsi="ITC Avant Garde"/>
          <w:color w:val="000000" w:themeColor="text1"/>
          <w:szCs w:val="22"/>
          <w:lang w:val="es-ES_tradnl"/>
        </w:rPr>
        <w:t xml:space="preserve">OCTAVO de los presentes Lineamientos, se establece lo </w:t>
      </w:r>
      <w:r w:rsidR="00C96480" w:rsidRPr="003644B2">
        <w:rPr>
          <w:rFonts w:ascii="ITC Avant Garde" w:hAnsi="ITC Avant Garde"/>
          <w:color w:val="000000" w:themeColor="text1"/>
          <w:szCs w:val="22"/>
          <w:lang w:val="es-ES_tradnl"/>
        </w:rPr>
        <w:t>s</w:t>
      </w:r>
      <w:r w:rsidR="00C96480">
        <w:rPr>
          <w:rFonts w:ascii="ITC Avant Garde" w:hAnsi="ITC Avant Garde"/>
          <w:color w:val="000000" w:themeColor="text1"/>
          <w:szCs w:val="22"/>
          <w:lang w:val="es-ES_tradnl"/>
        </w:rPr>
        <w:t>iguiente</w:t>
      </w:r>
      <w:r w:rsidR="00C96480" w:rsidRPr="003644B2">
        <w:rPr>
          <w:rFonts w:ascii="ITC Avant Garde" w:hAnsi="ITC Avant Garde"/>
          <w:color w:val="000000" w:themeColor="text1"/>
          <w:szCs w:val="22"/>
          <w:lang w:val="es-ES_tradnl"/>
        </w:rPr>
        <w:t>:</w:t>
      </w:r>
    </w:p>
    <w:p w14:paraId="33D3577E" w14:textId="376C019A" w:rsidR="00944624" w:rsidRPr="003644B2" w:rsidRDefault="00C96480" w:rsidP="00C96480">
      <w:pPr>
        <w:pStyle w:val="Normal1"/>
        <w:jc w:val="both"/>
        <w:rPr>
          <w:rFonts w:ascii="ITC Avant Garde" w:hAnsi="ITC Avant Garde"/>
          <w:color w:val="000000" w:themeColor="text1"/>
          <w:szCs w:val="22"/>
          <w:lang w:val="es-ES_tradnl"/>
        </w:rPr>
      </w:pPr>
      <w:r w:rsidDel="00C96480">
        <w:rPr>
          <w:rFonts w:ascii="ITC Avant Garde" w:hAnsi="ITC Avant Garde"/>
          <w:color w:val="000000" w:themeColor="text1"/>
          <w:szCs w:val="22"/>
          <w:lang w:val="es-ES_tradnl"/>
        </w:rPr>
        <w:t xml:space="preserve"> </w:t>
      </w:r>
    </w:p>
    <w:p w14:paraId="4C86577C" w14:textId="4586525A" w:rsidR="00944624" w:rsidRPr="000106C5" w:rsidRDefault="00944624" w:rsidP="0039753E">
      <w:pPr>
        <w:pStyle w:val="Normal1"/>
        <w:numPr>
          <w:ilvl w:val="0"/>
          <w:numId w:val="17"/>
        </w:numPr>
        <w:contextualSpacing/>
        <w:jc w:val="both"/>
        <w:rPr>
          <w:rFonts w:ascii="ITC Avant Garde" w:hAnsi="ITC Avant Garde"/>
          <w:b/>
          <w:color w:val="000000" w:themeColor="text1"/>
          <w:szCs w:val="22"/>
          <w:lang w:val="es-ES_tradnl"/>
        </w:rPr>
      </w:pPr>
      <w:r w:rsidRPr="000106C5">
        <w:rPr>
          <w:rFonts w:ascii="ITC Avant Garde" w:eastAsia="MS Mincho" w:hAnsi="ITC Avant Garde"/>
          <w:b/>
          <w:bCs/>
          <w:color w:val="000000" w:themeColor="text1"/>
          <w:szCs w:val="22"/>
          <w:lang w:val="es-ES_tradnl"/>
        </w:rPr>
        <w:t xml:space="preserve">Proporción de Reportes de </w:t>
      </w:r>
      <w:r w:rsidR="009157F6" w:rsidRPr="000106C5">
        <w:rPr>
          <w:rFonts w:ascii="ITC Avant Garde" w:eastAsia="MS Mincho" w:hAnsi="ITC Avant Garde"/>
          <w:b/>
          <w:bCs/>
          <w:color w:val="000000" w:themeColor="text1"/>
          <w:szCs w:val="22"/>
          <w:lang w:val="es-ES_tradnl"/>
        </w:rPr>
        <w:t>Fallas</w:t>
      </w:r>
      <w:r w:rsidRPr="000106C5">
        <w:rPr>
          <w:rFonts w:ascii="ITC Avant Garde" w:eastAsia="MS Mincho" w:hAnsi="ITC Avant Garde"/>
          <w:b/>
          <w:bCs/>
          <w:color w:val="000000" w:themeColor="text1"/>
          <w:szCs w:val="22"/>
          <w:lang w:val="es-ES_tradnl"/>
        </w:rPr>
        <w:t xml:space="preserve">: </w:t>
      </w:r>
      <w:r w:rsidRPr="000106C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0106C5">
        <w:rPr>
          <w:rFonts w:ascii="ITC Avant Garde" w:eastAsia="MS Mincho" w:hAnsi="ITC Avant Garde"/>
          <w:bCs/>
          <w:color w:val="000000" w:themeColor="text1"/>
          <w:szCs w:val="22"/>
          <w:lang w:val="es-ES_tradnl"/>
        </w:rPr>
        <w:t xml:space="preserve"> para la proporción de Reportes de </w:t>
      </w:r>
      <w:r w:rsidR="009157F6" w:rsidRPr="000106C5">
        <w:rPr>
          <w:rFonts w:ascii="ITC Avant Garde" w:eastAsia="MS Mincho" w:hAnsi="ITC Avant Garde"/>
          <w:bCs/>
          <w:color w:val="000000" w:themeColor="text1"/>
          <w:szCs w:val="22"/>
          <w:lang w:val="es-ES_tradnl"/>
        </w:rPr>
        <w:t>F</w:t>
      </w:r>
      <w:r w:rsidRPr="000106C5">
        <w:rPr>
          <w:rFonts w:ascii="ITC Avant Garde" w:eastAsia="MS Mincho" w:hAnsi="ITC Avant Garde"/>
          <w:bCs/>
          <w:color w:val="000000" w:themeColor="text1"/>
          <w:szCs w:val="22"/>
          <w:lang w:val="es-ES_tradnl"/>
        </w:rPr>
        <w:t xml:space="preserve">allas </w:t>
      </w:r>
      <w:r w:rsidR="009157F6" w:rsidRPr="000106C5">
        <w:rPr>
          <w:rFonts w:ascii="ITC Avant Garde" w:eastAsia="MS Mincho" w:hAnsi="ITC Avant Garde"/>
          <w:bCs/>
          <w:color w:val="000000" w:themeColor="text1"/>
          <w:szCs w:val="22"/>
          <w:lang w:val="es-ES_tradnl"/>
        </w:rPr>
        <w:t xml:space="preserve">del Servicio Fijo </w:t>
      </w:r>
      <w:r w:rsidRPr="000106C5">
        <w:rPr>
          <w:rFonts w:ascii="ITC Avant Garde" w:eastAsia="MS Mincho" w:hAnsi="ITC Avant Garde"/>
          <w:bCs/>
          <w:color w:val="000000" w:themeColor="text1"/>
          <w:szCs w:val="22"/>
          <w:lang w:val="es-ES_tradnl"/>
        </w:rPr>
        <w:t>deberá ser menor o igual al 3.5%.</w:t>
      </w:r>
    </w:p>
    <w:p w14:paraId="58D6FBCC"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4A86B373" w14:textId="4D1225A1" w:rsidR="00944624" w:rsidRPr="00146C4B" w:rsidRDefault="00944624" w:rsidP="0039753E">
      <w:pPr>
        <w:pStyle w:val="Normal1"/>
        <w:numPr>
          <w:ilvl w:val="0"/>
          <w:numId w:val="17"/>
        </w:numPr>
        <w:contextualSpacing/>
        <w:jc w:val="both"/>
        <w:rPr>
          <w:rFonts w:ascii="ITC Avant Garde" w:eastAsia="MS Mincho" w:hAnsi="ITC Avant Garde"/>
          <w:bCs/>
          <w:color w:val="000000" w:themeColor="text1"/>
          <w:szCs w:val="22"/>
          <w:lang w:val="es-ES_tradnl"/>
        </w:rPr>
      </w:pPr>
      <w:r w:rsidRPr="00146C4B">
        <w:rPr>
          <w:rFonts w:ascii="ITC Avant Garde" w:eastAsia="MS Mincho" w:hAnsi="ITC Avant Garde"/>
          <w:b/>
          <w:bCs/>
          <w:color w:val="000000" w:themeColor="text1"/>
          <w:szCs w:val="22"/>
          <w:lang w:val="es-ES_tradnl"/>
        </w:rPr>
        <w:t xml:space="preserve">Proporción de reparación de </w:t>
      </w:r>
      <w:r w:rsidR="009157F6" w:rsidRPr="00146C4B">
        <w:rPr>
          <w:rFonts w:ascii="ITC Avant Garde" w:eastAsia="MS Mincho" w:hAnsi="ITC Avant Garde"/>
          <w:b/>
          <w:bCs/>
          <w:color w:val="000000" w:themeColor="text1"/>
          <w:szCs w:val="22"/>
          <w:lang w:val="es-ES_tradnl"/>
        </w:rPr>
        <w:t>F</w:t>
      </w:r>
      <w:r w:rsidRPr="00146C4B">
        <w:rPr>
          <w:rFonts w:ascii="ITC Avant Garde" w:eastAsia="MS Mincho" w:hAnsi="ITC Avant Garde"/>
          <w:b/>
          <w:bCs/>
          <w:color w:val="000000" w:themeColor="text1"/>
          <w:szCs w:val="22"/>
          <w:lang w:val="es-ES_tradnl"/>
        </w:rPr>
        <w:t xml:space="preserve">allas en un día: </w:t>
      </w:r>
      <w:r w:rsidRPr="00146C4B">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146C4B">
        <w:rPr>
          <w:rFonts w:ascii="ITC Avant Garde" w:eastAsia="MS Mincho" w:hAnsi="ITC Avant Garde"/>
          <w:bCs/>
          <w:color w:val="000000" w:themeColor="text1"/>
          <w:szCs w:val="22"/>
          <w:lang w:val="es-ES_tradnl"/>
        </w:rPr>
        <w:t xml:space="preserve"> para la proporción de reparación de </w:t>
      </w:r>
      <w:r w:rsidR="009157F6" w:rsidRPr="00146C4B">
        <w:rPr>
          <w:rFonts w:ascii="ITC Avant Garde" w:eastAsia="MS Mincho" w:hAnsi="ITC Avant Garde"/>
          <w:bCs/>
          <w:color w:val="000000" w:themeColor="text1"/>
          <w:szCs w:val="22"/>
          <w:lang w:val="es-ES_tradnl"/>
        </w:rPr>
        <w:t>F</w:t>
      </w:r>
      <w:r w:rsidRPr="00146C4B">
        <w:rPr>
          <w:rFonts w:ascii="ITC Avant Garde" w:eastAsia="MS Mincho" w:hAnsi="ITC Avant Garde"/>
          <w:bCs/>
          <w:color w:val="000000" w:themeColor="text1"/>
          <w:szCs w:val="22"/>
          <w:lang w:val="es-ES_tradnl"/>
        </w:rPr>
        <w:t xml:space="preserve">allas </w:t>
      </w:r>
      <w:r w:rsidR="009157F6" w:rsidRPr="00146C4B">
        <w:rPr>
          <w:rFonts w:ascii="ITC Avant Garde" w:eastAsia="MS Mincho" w:hAnsi="ITC Avant Garde"/>
          <w:bCs/>
          <w:color w:val="000000" w:themeColor="text1"/>
          <w:szCs w:val="22"/>
          <w:lang w:val="es-ES_tradnl"/>
        </w:rPr>
        <w:t>del Servicio Fijo</w:t>
      </w:r>
      <w:r w:rsidRPr="00146C4B">
        <w:rPr>
          <w:rFonts w:ascii="ITC Avant Garde" w:eastAsia="MS Mincho" w:hAnsi="ITC Avant Garde"/>
          <w:bCs/>
          <w:color w:val="000000" w:themeColor="text1"/>
          <w:szCs w:val="22"/>
          <w:lang w:val="es-ES_tradnl"/>
        </w:rPr>
        <w:t xml:space="preserve"> en un día deberá ser mayor o igual al 8</w:t>
      </w:r>
      <w:r w:rsidR="00CF0814">
        <w:rPr>
          <w:rFonts w:ascii="ITC Avant Garde" w:eastAsia="MS Mincho" w:hAnsi="ITC Avant Garde"/>
          <w:bCs/>
          <w:color w:val="000000" w:themeColor="text1"/>
          <w:szCs w:val="22"/>
          <w:lang w:val="es-ES_tradnl"/>
        </w:rPr>
        <w:t>5</w:t>
      </w:r>
      <w:r w:rsidRPr="00146C4B">
        <w:rPr>
          <w:rFonts w:ascii="ITC Avant Garde" w:eastAsia="MS Mincho" w:hAnsi="ITC Avant Garde"/>
          <w:bCs/>
          <w:color w:val="000000" w:themeColor="text1"/>
          <w:szCs w:val="22"/>
          <w:lang w:val="es-ES_tradnl"/>
        </w:rPr>
        <w:t>%.</w:t>
      </w:r>
    </w:p>
    <w:p w14:paraId="2C9F23A9" w14:textId="77777777" w:rsidR="00944624" w:rsidRPr="00146C4B" w:rsidRDefault="00944624" w:rsidP="0039753E">
      <w:pPr>
        <w:pStyle w:val="Prrafodelista"/>
        <w:rPr>
          <w:rFonts w:ascii="ITC Avant Garde" w:hAnsi="ITC Avant Garde"/>
          <w:color w:val="000000" w:themeColor="text1"/>
          <w:szCs w:val="22"/>
          <w:lang w:val="es-ES_tradnl"/>
        </w:rPr>
      </w:pPr>
    </w:p>
    <w:p w14:paraId="7027DEE9" w14:textId="4C3A70A6" w:rsidR="00944624" w:rsidRPr="00146C4B" w:rsidRDefault="00944624" w:rsidP="0039753E">
      <w:pPr>
        <w:pStyle w:val="Normal1"/>
        <w:numPr>
          <w:ilvl w:val="0"/>
          <w:numId w:val="17"/>
        </w:numPr>
        <w:contextualSpacing/>
        <w:jc w:val="both"/>
        <w:rPr>
          <w:rFonts w:ascii="ITC Avant Garde" w:hAnsi="ITC Avant Garde"/>
          <w:color w:val="000000" w:themeColor="text1"/>
          <w:szCs w:val="22"/>
          <w:lang w:val="es-ES_tradnl"/>
        </w:rPr>
      </w:pPr>
      <w:r w:rsidRPr="00146C4B">
        <w:rPr>
          <w:rFonts w:ascii="ITC Avant Garde" w:eastAsia="MS Mincho" w:hAnsi="ITC Avant Garde"/>
          <w:b/>
          <w:bCs/>
          <w:color w:val="000000" w:themeColor="text1"/>
          <w:szCs w:val="22"/>
          <w:lang w:val="es-ES_tradnl"/>
        </w:rPr>
        <w:t xml:space="preserve">Proporción de reparación de </w:t>
      </w:r>
      <w:r w:rsidR="009157F6" w:rsidRPr="00146C4B">
        <w:rPr>
          <w:rFonts w:ascii="ITC Avant Garde" w:eastAsia="MS Mincho" w:hAnsi="ITC Avant Garde"/>
          <w:b/>
          <w:bCs/>
          <w:color w:val="000000" w:themeColor="text1"/>
          <w:szCs w:val="22"/>
          <w:lang w:val="es-ES_tradnl"/>
        </w:rPr>
        <w:t>F</w:t>
      </w:r>
      <w:r w:rsidRPr="00146C4B">
        <w:rPr>
          <w:rFonts w:ascii="ITC Avant Garde" w:eastAsia="MS Mincho" w:hAnsi="ITC Avant Garde"/>
          <w:b/>
          <w:bCs/>
          <w:color w:val="000000" w:themeColor="text1"/>
          <w:szCs w:val="22"/>
          <w:lang w:val="es-ES_tradnl"/>
        </w:rPr>
        <w:t xml:space="preserve">allas en tres días: </w:t>
      </w:r>
      <w:r w:rsidRPr="00146C4B">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146C4B">
        <w:rPr>
          <w:rFonts w:ascii="ITC Avant Garde" w:eastAsia="MS Mincho" w:hAnsi="ITC Avant Garde"/>
          <w:bCs/>
          <w:color w:val="000000" w:themeColor="text1"/>
          <w:szCs w:val="22"/>
          <w:lang w:val="es-ES_tradnl"/>
        </w:rPr>
        <w:t xml:space="preserve"> para la proporción de reparación de </w:t>
      </w:r>
      <w:r w:rsidR="009157F6" w:rsidRPr="00146C4B">
        <w:rPr>
          <w:rFonts w:ascii="ITC Avant Garde" w:eastAsia="MS Mincho" w:hAnsi="ITC Avant Garde"/>
          <w:bCs/>
          <w:color w:val="000000" w:themeColor="text1"/>
          <w:szCs w:val="22"/>
          <w:lang w:val="es-ES_tradnl"/>
        </w:rPr>
        <w:t>F</w:t>
      </w:r>
      <w:r w:rsidRPr="00146C4B">
        <w:rPr>
          <w:rFonts w:ascii="ITC Avant Garde" w:eastAsia="MS Mincho" w:hAnsi="ITC Avant Garde"/>
          <w:bCs/>
          <w:color w:val="000000" w:themeColor="text1"/>
          <w:szCs w:val="22"/>
          <w:lang w:val="es-ES_tradnl"/>
        </w:rPr>
        <w:t xml:space="preserve">allas </w:t>
      </w:r>
      <w:r w:rsidR="009157F6" w:rsidRPr="00146C4B">
        <w:rPr>
          <w:rFonts w:ascii="ITC Avant Garde" w:eastAsia="MS Mincho" w:hAnsi="ITC Avant Garde"/>
          <w:bCs/>
          <w:color w:val="000000" w:themeColor="text1"/>
          <w:szCs w:val="22"/>
          <w:lang w:val="es-ES_tradnl"/>
        </w:rPr>
        <w:t>del Servicio Fijo</w:t>
      </w:r>
      <w:r w:rsidRPr="00146C4B">
        <w:rPr>
          <w:rFonts w:ascii="ITC Avant Garde" w:eastAsia="MS Mincho" w:hAnsi="ITC Avant Garde"/>
          <w:bCs/>
          <w:color w:val="000000" w:themeColor="text1"/>
          <w:szCs w:val="22"/>
          <w:lang w:val="es-ES_tradnl"/>
        </w:rPr>
        <w:t xml:space="preserve"> en tres días deberá ser mayor o igual al 9</w:t>
      </w:r>
      <w:r w:rsidR="00CF0814">
        <w:rPr>
          <w:rFonts w:ascii="ITC Avant Garde" w:eastAsia="MS Mincho" w:hAnsi="ITC Avant Garde"/>
          <w:bCs/>
          <w:color w:val="000000" w:themeColor="text1"/>
          <w:szCs w:val="22"/>
          <w:lang w:val="es-ES_tradnl"/>
        </w:rPr>
        <w:t>7</w:t>
      </w:r>
      <w:r w:rsidRPr="00146C4B">
        <w:rPr>
          <w:rFonts w:ascii="ITC Avant Garde" w:eastAsia="MS Mincho" w:hAnsi="ITC Avant Garde"/>
          <w:bCs/>
          <w:color w:val="000000" w:themeColor="text1"/>
          <w:szCs w:val="22"/>
          <w:lang w:val="es-ES_tradnl"/>
        </w:rPr>
        <w:t>%.</w:t>
      </w:r>
    </w:p>
    <w:p w14:paraId="449F8CA7"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37E3ADD2" w14:textId="77777777" w:rsidR="00944624" w:rsidRPr="000106C5" w:rsidRDefault="00944624" w:rsidP="0039753E">
      <w:pPr>
        <w:pStyle w:val="Normal1"/>
        <w:numPr>
          <w:ilvl w:val="0"/>
          <w:numId w:val="17"/>
        </w:numPr>
        <w:contextualSpacing/>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Tiempo </w:t>
      </w:r>
      <w:r w:rsidR="005E5970">
        <w:rPr>
          <w:rFonts w:ascii="ITC Avant Garde" w:hAnsi="ITC Avant Garde"/>
          <w:b/>
          <w:color w:val="000000" w:themeColor="text1"/>
          <w:szCs w:val="22"/>
          <w:lang w:val="es-ES_tradnl"/>
        </w:rPr>
        <w:t xml:space="preserve">promedio </w:t>
      </w:r>
      <w:r w:rsidRPr="000106C5">
        <w:rPr>
          <w:rFonts w:ascii="ITC Avant Garde" w:hAnsi="ITC Avant Garde"/>
          <w:b/>
          <w:color w:val="000000" w:themeColor="text1"/>
          <w:szCs w:val="22"/>
          <w:lang w:val="es-ES_tradnl"/>
        </w:rPr>
        <w:t>de reparación de</w:t>
      </w:r>
      <w:r w:rsidR="009157F6" w:rsidRPr="000106C5">
        <w:rPr>
          <w:rFonts w:ascii="ITC Avant Garde" w:hAnsi="ITC Avant Garde"/>
          <w:b/>
          <w:color w:val="000000" w:themeColor="text1"/>
          <w:szCs w:val="22"/>
          <w:lang w:val="es-ES_tradnl"/>
        </w:rPr>
        <w:t>l Servicio Fijo</w:t>
      </w:r>
      <w:r w:rsidRPr="000106C5">
        <w:rPr>
          <w:rFonts w:ascii="ITC Avant Garde" w:hAnsi="ITC Avant Garde"/>
          <w:b/>
          <w:color w:val="000000" w:themeColor="text1"/>
          <w:szCs w:val="22"/>
          <w:lang w:val="es-ES_tradnl"/>
        </w:rPr>
        <w:t xml:space="preserve">: </w:t>
      </w:r>
      <w:r w:rsidRPr="000106C5">
        <w:rPr>
          <w:rFonts w:ascii="ITC Avant Garde" w:hAnsi="ITC Avant Garde"/>
          <w:color w:val="000000" w:themeColor="text1"/>
          <w:szCs w:val="22"/>
          <w:lang w:val="es-ES_tradnl"/>
        </w:rPr>
        <w:t>Este Parámetro de Calidad será de carácter informativo.</w:t>
      </w:r>
    </w:p>
    <w:p w14:paraId="3490323F" w14:textId="77777777" w:rsidR="00944624" w:rsidRPr="000106C5" w:rsidRDefault="00944624" w:rsidP="0039753E">
      <w:pPr>
        <w:pStyle w:val="Normal1"/>
        <w:ind w:left="720"/>
        <w:contextualSpacing/>
        <w:jc w:val="both"/>
        <w:rPr>
          <w:rFonts w:ascii="ITC Avant Garde" w:hAnsi="ITC Avant Garde"/>
          <w:b/>
          <w:color w:val="000000" w:themeColor="text1"/>
          <w:szCs w:val="22"/>
          <w:lang w:val="es-ES_tradnl"/>
        </w:rPr>
      </w:pPr>
    </w:p>
    <w:p w14:paraId="1AE47660" w14:textId="79005E01" w:rsidR="00944624" w:rsidRPr="006745EB" w:rsidRDefault="00944624" w:rsidP="0039753E">
      <w:pPr>
        <w:pStyle w:val="Normal1"/>
        <w:numPr>
          <w:ilvl w:val="0"/>
          <w:numId w:val="17"/>
        </w:numPr>
        <w:contextualSpacing/>
        <w:jc w:val="both"/>
        <w:rPr>
          <w:rFonts w:ascii="ITC Avant Garde" w:eastAsia="MS Mincho" w:hAnsi="ITC Avant Garde"/>
          <w:b/>
          <w:bCs/>
          <w:color w:val="000000" w:themeColor="text1"/>
          <w:szCs w:val="22"/>
          <w:lang w:val="es-ES_tradnl"/>
        </w:rPr>
      </w:pPr>
      <w:r w:rsidRPr="000106C5">
        <w:rPr>
          <w:rFonts w:ascii="ITC Avant Garde" w:eastAsia="MS Mincho" w:hAnsi="ITC Avant Garde"/>
          <w:b/>
          <w:bCs/>
          <w:color w:val="000000" w:themeColor="text1"/>
          <w:szCs w:val="22"/>
          <w:lang w:val="es-ES_tradnl"/>
        </w:rPr>
        <w:t xml:space="preserve">Proporción de </w:t>
      </w:r>
      <w:r w:rsidR="0078244D" w:rsidRPr="000106C5">
        <w:rPr>
          <w:rFonts w:ascii="ITC Avant Garde" w:eastAsia="MS Mincho" w:hAnsi="ITC Avant Garde"/>
          <w:b/>
          <w:bCs/>
          <w:color w:val="000000" w:themeColor="text1"/>
          <w:szCs w:val="22"/>
          <w:lang w:val="es-ES_tradnl"/>
        </w:rPr>
        <w:t xml:space="preserve">Teléfonos </w:t>
      </w:r>
      <w:r w:rsidRPr="000106C5">
        <w:rPr>
          <w:rFonts w:ascii="ITC Avant Garde" w:eastAsia="MS Mincho" w:hAnsi="ITC Avant Garde"/>
          <w:b/>
          <w:bCs/>
          <w:color w:val="000000" w:themeColor="text1"/>
          <w:szCs w:val="22"/>
          <w:lang w:val="es-ES_tradnl"/>
        </w:rPr>
        <w:t>públic</w:t>
      </w:r>
      <w:r w:rsidR="00786EE4" w:rsidRPr="000106C5">
        <w:rPr>
          <w:rFonts w:ascii="ITC Avant Garde" w:eastAsia="MS Mincho" w:hAnsi="ITC Avant Garde"/>
          <w:b/>
          <w:bCs/>
          <w:color w:val="000000" w:themeColor="text1"/>
          <w:szCs w:val="22"/>
          <w:lang w:val="es-ES_tradnl"/>
        </w:rPr>
        <w:t>o</w:t>
      </w:r>
      <w:r w:rsidRPr="000106C5">
        <w:rPr>
          <w:rFonts w:ascii="ITC Avant Garde" w:eastAsia="MS Mincho" w:hAnsi="ITC Avant Garde"/>
          <w:b/>
          <w:bCs/>
          <w:color w:val="000000" w:themeColor="text1"/>
          <w:szCs w:val="22"/>
          <w:lang w:val="es-ES_tradnl"/>
        </w:rPr>
        <w:t xml:space="preserve">s fuera de servicio: </w:t>
      </w:r>
      <w:r w:rsidRPr="000106C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0106C5">
        <w:rPr>
          <w:rFonts w:ascii="ITC Avant Garde" w:eastAsia="MS Mincho" w:hAnsi="ITC Avant Garde"/>
          <w:bCs/>
          <w:color w:val="000000" w:themeColor="text1"/>
          <w:szCs w:val="22"/>
          <w:lang w:val="es-ES_tradnl"/>
        </w:rPr>
        <w:t xml:space="preserve"> para la proporción de </w:t>
      </w:r>
      <w:r w:rsidR="0078244D" w:rsidRPr="000106C5">
        <w:rPr>
          <w:rFonts w:ascii="ITC Avant Garde" w:eastAsia="MS Mincho" w:hAnsi="ITC Avant Garde"/>
          <w:bCs/>
          <w:color w:val="000000" w:themeColor="text1"/>
          <w:szCs w:val="22"/>
          <w:lang w:val="es-ES_tradnl"/>
        </w:rPr>
        <w:t>Teléfonos públicos</w:t>
      </w:r>
      <w:r w:rsidRPr="000106C5">
        <w:rPr>
          <w:rFonts w:ascii="ITC Avant Garde" w:eastAsia="MS Mincho" w:hAnsi="ITC Avant Garde"/>
          <w:bCs/>
          <w:color w:val="000000" w:themeColor="text1"/>
          <w:szCs w:val="22"/>
          <w:lang w:val="es-ES_tradnl"/>
        </w:rPr>
        <w:t xml:space="preserve"> </w:t>
      </w:r>
      <w:r w:rsidR="00E84464" w:rsidRPr="000106C5">
        <w:rPr>
          <w:rFonts w:ascii="ITC Avant Garde" w:eastAsia="MS Mincho" w:hAnsi="ITC Avant Garde"/>
          <w:bCs/>
          <w:color w:val="000000" w:themeColor="text1"/>
          <w:szCs w:val="22"/>
          <w:lang w:val="es-ES_tradnl"/>
        </w:rPr>
        <w:t xml:space="preserve">que se encuentran </w:t>
      </w:r>
      <w:r w:rsidRPr="000106C5">
        <w:rPr>
          <w:rFonts w:ascii="ITC Avant Garde" w:eastAsia="MS Mincho" w:hAnsi="ITC Avant Garde"/>
          <w:bCs/>
          <w:color w:val="000000" w:themeColor="text1"/>
          <w:szCs w:val="22"/>
          <w:lang w:val="es-ES_tradnl"/>
        </w:rPr>
        <w:t>fuera de servicio deberá ser menor o igual al 1</w:t>
      </w:r>
      <w:r w:rsidR="00CF0814">
        <w:rPr>
          <w:rFonts w:ascii="ITC Avant Garde" w:eastAsia="MS Mincho" w:hAnsi="ITC Avant Garde"/>
          <w:bCs/>
          <w:color w:val="000000" w:themeColor="text1"/>
          <w:szCs w:val="22"/>
          <w:lang w:val="es-ES_tradnl"/>
        </w:rPr>
        <w:t>2</w:t>
      </w:r>
      <w:r w:rsidRPr="000106C5">
        <w:rPr>
          <w:rFonts w:ascii="ITC Avant Garde" w:eastAsia="MS Mincho" w:hAnsi="ITC Avant Garde"/>
          <w:bCs/>
          <w:color w:val="000000" w:themeColor="text1"/>
          <w:szCs w:val="22"/>
          <w:lang w:val="es-ES_tradnl"/>
        </w:rPr>
        <w:t>%.</w:t>
      </w:r>
    </w:p>
    <w:p w14:paraId="50349E82" w14:textId="46A6F232" w:rsidR="006745EB" w:rsidRPr="000106C5" w:rsidRDefault="006745EB" w:rsidP="0039753E">
      <w:pPr>
        <w:pStyle w:val="Normal1"/>
        <w:ind w:left="720"/>
        <w:contextualSpacing/>
        <w:jc w:val="both"/>
        <w:rPr>
          <w:rFonts w:ascii="ITC Avant Garde" w:eastAsia="MS Mincho" w:hAnsi="ITC Avant Garde"/>
          <w:b/>
          <w:bCs/>
          <w:color w:val="000000" w:themeColor="text1"/>
          <w:szCs w:val="22"/>
          <w:lang w:val="es-ES_tradnl"/>
        </w:rPr>
      </w:pPr>
    </w:p>
    <w:p w14:paraId="0DB1B7B2" w14:textId="1E233411" w:rsidR="00D87AD5" w:rsidRDefault="0068464A" w:rsidP="0039753E">
      <w:pPr>
        <w:pStyle w:val="Normal1"/>
        <w:contextualSpacing/>
        <w:jc w:val="both"/>
        <w:rPr>
          <w:rFonts w:ascii="ITC Avant Garde" w:hAnsi="ITC Avant Garde"/>
          <w:color w:val="000000" w:themeColor="text1"/>
          <w:szCs w:val="22"/>
          <w:lang w:val="es-ES_tradnl"/>
        </w:rPr>
      </w:pPr>
      <w:r w:rsidRPr="00146C4B">
        <w:rPr>
          <w:rFonts w:ascii="ITC Avant Garde" w:hAnsi="ITC Avant Garde"/>
          <w:b/>
          <w:color w:val="000000" w:themeColor="text1"/>
          <w:szCs w:val="22"/>
          <w:lang w:val="es-ES_tradnl"/>
        </w:rPr>
        <w:t xml:space="preserve">DÉCIMO. </w:t>
      </w:r>
      <w:r w:rsidR="00944624" w:rsidRPr="00146C4B">
        <w:rPr>
          <w:rFonts w:ascii="ITC Avant Garde" w:hAnsi="ITC Avant Garde"/>
          <w:color w:val="000000" w:themeColor="text1"/>
          <w:szCs w:val="22"/>
          <w:lang w:val="es-ES_tradnl"/>
        </w:rPr>
        <w:t xml:space="preserve">Los Prestadores del Servicio Fijo que operen sus propios Sistemas de Gestión que </w:t>
      </w:r>
      <w:r w:rsidR="00C02F52">
        <w:rPr>
          <w:rFonts w:ascii="ITC Avant Garde" w:hAnsi="ITC Avant Garde"/>
          <w:color w:val="000000" w:themeColor="text1"/>
          <w:szCs w:val="22"/>
          <w:lang w:val="es-ES_tradnl"/>
        </w:rPr>
        <w:t>puedan generar</w:t>
      </w:r>
      <w:r w:rsidR="00C02F52"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archivos de Contadores de Desempeño deberán </w:t>
      </w:r>
      <w:r w:rsidR="00D87AD5">
        <w:rPr>
          <w:rFonts w:ascii="ITC Avant Garde" w:hAnsi="ITC Avant Garde"/>
          <w:color w:val="000000" w:themeColor="text1"/>
          <w:szCs w:val="22"/>
          <w:lang w:val="es-ES_tradnl"/>
        </w:rPr>
        <w:t xml:space="preserve">informar </w:t>
      </w:r>
      <w:r w:rsidR="00FD6C7D">
        <w:rPr>
          <w:rFonts w:ascii="ITC Avant Garde" w:hAnsi="ITC Avant Garde"/>
          <w:color w:val="000000" w:themeColor="text1"/>
          <w:szCs w:val="22"/>
          <w:lang w:val="es-ES_tradnl"/>
        </w:rPr>
        <w:t>al Instituto aquel</w:t>
      </w:r>
      <w:r w:rsidR="00944624" w:rsidRPr="00146C4B">
        <w:rPr>
          <w:rFonts w:ascii="ITC Avant Garde" w:hAnsi="ITC Avant Garde"/>
          <w:color w:val="000000" w:themeColor="text1"/>
          <w:szCs w:val="22"/>
          <w:lang w:val="es-ES_tradnl"/>
        </w:rPr>
        <w:t>las Fallas de red</w:t>
      </w:r>
      <w:r w:rsidR="00FD6C7D">
        <w:rPr>
          <w:rFonts w:ascii="ITC Avant Garde" w:hAnsi="ITC Avant Garde"/>
          <w:color w:val="000000" w:themeColor="text1"/>
          <w:szCs w:val="22"/>
          <w:lang w:val="es-ES_tradnl"/>
        </w:rPr>
        <w:t xml:space="preserve"> en parte o en la totalidad de la red</w:t>
      </w:r>
      <w:r w:rsidRPr="00146C4B">
        <w:rPr>
          <w:color w:val="000000" w:themeColor="text1"/>
        </w:rPr>
        <w:t xml:space="preserve"> </w:t>
      </w:r>
      <w:r w:rsidRPr="00146C4B">
        <w:rPr>
          <w:rFonts w:ascii="ITC Avant Garde" w:hAnsi="ITC Avant Garde"/>
          <w:color w:val="000000" w:themeColor="text1"/>
          <w:szCs w:val="22"/>
          <w:lang w:val="es-ES_tradnl"/>
        </w:rPr>
        <w:t xml:space="preserve">que hagan imposible la prestación del Servicio </w:t>
      </w:r>
      <w:r w:rsidR="001D1728">
        <w:rPr>
          <w:rFonts w:ascii="ITC Avant Garde" w:hAnsi="ITC Avant Garde"/>
          <w:color w:val="000000" w:themeColor="text1"/>
          <w:szCs w:val="22"/>
          <w:lang w:val="es-ES_tradnl"/>
        </w:rPr>
        <w:t>Fijo</w:t>
      </w:r>
      <w:r w:rsidRPr="00146C4B">
        <w:rPr>
          <w:rFonts w:ascii="ITC Avant Garde" w:hAnsi="ITC Avant Garde"/>
          <w:color w:val="000000" w:themeColor="text1"/>
          <w:szCs w:val="22"/>
          <w:lang w:val="es-ES_tradnl"/>
        </w:rPr>
        <w:t xml:space="preserve"> ofrecido</w:t>
      </w:r>
      <w:r w:rsidR="00FD6C7D">
        <w:rPr>
          <w:rFonts w:ascii="ITC Avant Garde" w:hAnsi="ITC Avant Garde"/>
          <w:color w:val="000000" w:themeColor="text1"/>
          <w:szCs w:val="22"/>
          <w:lang w:val="es-ES_tradnl"/>
        </w:rPr>
        <w:t xml:space="preserve"> por un lapso de</w:t>
      </w:r>
      <w:r w:rsidR="006065C4">
        <w:rPr>
          <w:rFonts w:ascii="ITC Avant Garde" w:hAnsi="ITC Avant Garde"/>
          <w:color w:val="000000" w:themeColor="text1"/>
          <w:szCs w:val="22"/>
          <w:lang w:val="es-ES_tradnl"/>
        </w:rPr>
        <w:t xml:space="preserve"> </w:t>
      </w:r>
      <w:r w:rsidRPr="00146C4B">
        <w:rPr>
          <w:rFonts w:ascii="ITC Avant Garde" w:hAnsi="ITC Avant Garde"/>
          <w:color w:val="000000" w:themeColor="text1"/>
          <w:szCs w:val="22"/>
          <w:lang w:val="es-ES_tradnl"/>
        </w:rPr>
        <w:t xml:space="preserve">al menos una hora para más de </w:t>
      </w:r>
      <w:r w:rsidR="005B2347">
        <w:rPr>
          <w:rFonts w:ascii="ITC Avant Garde" w:hAnsi="ITC Avant Garde"/>
          <w:color w:val="000000" w:themeColor="text1"/>
          <w:szCs w:val="22"/>
          <w:lang w:val="es-ES_tradnl"/>
        </w:rPr>
        <w:t xml:space="preserve">mil </w:t>
      </w:r>
      <w:r w:rsidR="001D1728">
        <w:rPr>
          <w:rFonts w:ascii="ITC Avant Garde" w:hAnsi="ITC Avant Garde"/>
          <w:szCs w:val="22"/>
          <w:lang w:val="es-ES_tradnl"/>
        </w:rPr>
        <w:t>usuarios finales</w:t>
      </w:r>
      <w:r w:rsidR="001D1728" w:rsidRPr="00A23780">
        <w:rPr>
          <w:rFonts w:ascii="ITC Avant Garde" w:hAnsi="ITC Avant Garde"/>
          <w:szCs w:val="22"/>
          <w:lang w:val="es-ES_tradnl"/>
        </w:rPr>
        <w:t xml:space="preserve"> </w:t>
      </w:r>
      <w:r w:rsidR="00944624" w:rsidRPr="00146C4B">
        <w:rPr>
          <w:rFonts w:ascii="ITC Avant Garde" w:hAnsi="ITC Avant Garde"/>
          <w:color w:val="000000" w:themeColor="text1"/>
          <w:szCs w:val="22"/>
          <w:lang w:val="es-ES_tradnl"/>
        </w:rPr>
        <w:t xml:space="preserve">dentro de las siguientes </w:t>
      </w:r>
      <w:r w:rsidR="00DF1F4D">
        <w:rPr>
          <w:rFonts w:ascii="ITC Avant Garde" w:hAnsi="ITC Avant Garde"/>
          <w:color w:val="000000" w:themeColor="text1"/>
          <w:szCs w:val="22"/>
          <w:lang w:val="es-ES_tradnl"/>
        </w:rPr>
        <w:t>doce</w:t>
      </w:r>
      <w:r w:rsidR="00DF1F4D"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horas contadas a partir del momento en que se </w:t>
      </w:r>
      <w:r w:rsidR="00A660BA">
        <w:rPr>
          <w:rFonts w:ascii="ITC Avant Garde" w:hAnsi="ITC Avant Garde"/>
          <w:color w:val="000000" w:themeColor="text1"/>
          <w:szCs w:val="22"/>
          <w:lang w:val="es-ES_tradnl"/>
        </w:rPr>
        <w:t>detectó</w:t>
      </w:r>
      <w:r w:rsidR="00A660BA" w:rsidRPr="00146C4B">
        <w:rPr>
          <w:rFonts w:ascii="ITC Avant Garde" w:hAnsi="ITC Avant Garde"/>
          <w:color w:val="000000" w:themeColor="text1"/>
          <w:szCs w:val="22"/>
          <w:lang w:val="es-ES_tradnl"/>
        </w:rPr>
        <w:t xml:space="preserve"> </w:t>
      </w:r>
      <w:r w:rsidR="00A660BA">
        <w:rPr>
          <w:rFonts w:ascii="ITC Avant Garde" w:hAnsi="ITC Avant Garde"/>
          <w:color w:val="000000" w:themeColor="text1"/>
          <w:szCs w:val="22"/>
          <w:lang w:val="es-ES_tradnl"/>
        </w:rPr>
        <w:t>una</w:t>
      </w:r>
      <w:r w:rsidR="00A660BA"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Falla </w:t>
      </w:r>
      <w:r w:rsidR="004717BB" w:rsidRPr="00146C4B">
        <w:rPr>
          <w:rFonts w:ascii="ITC Avant Garde" w:hAnsi="ITC Avant Garde"/>
          <w:color w:val="000000" w:themeColor="text1"/>
          <w:szCs w:val="22"/>
          <w:lang w:val="es-ES_tradnl"/>
        </w:rPr>
        <w:t>de red</w:t>
      </w:r>
      <w:r w:rsidR="00A660BA">
        <w:rPr>
          <w:rFonts w:ascii="ITC Avant Garde" w:hAnsi="ITC Avant Garde"/>
          <w:color w:val="000000" w:themeColor="text1"/>
          <w:szCs w:val="22"/>
        </w:rPr>
        <w:t xml:space="preserve"> con dichas características</w:t>
      </w:r>
      <w:r w:rsidR="00944624" w:rsidRPr="00146C4B">
        <w:rPr>
          <w:rFonts w:ascii="ITC Avant Garde" w:hAnsi="ITC Avant Garde"/>
          <w:color w:val="000000" w:themeColor="text1"/>
          <w:szCs w:val="22"/>
          <w:lang w:val="es-ES_tradnl"/>
        </w:rPr>
        <w:t>. El</w:t>
      </w:r>
      <w:r w:rsidR="00D87AD5">
        <w:rPr>
          <w:rFonts w:ascii="ITC Avant Garde" w:hAnsi="ITC Avant Garde"/>
          <w:color w:val="000000" w:themeColor="text1"/>
          <w:szCs w:val="22"/>
          <w:lang w:val="es-ES_tradnl"/>
        </w:rPr>
        <w:t xml:space="preserve"> envío del</w:t>
      </w:r>
      <w:r w:rsidR="00944624" w:rsidRPr="00146C4B">
        <w:rPr>
          <w:rFonts w:ascii="ITC Avant Garde" w:hAnsi="ITC Avant Garde"/>
          <w:color w:val="000000" w:themeColor="text1"/>
          <w:szCs w:val="22"/>
          <w:lang w:val="es-ES_tradnl"/>
        </w:rPr>
        <w:t xml:space="preserve"> </w:t>
      </w:r>
      <w:r w:rsidR="00C539C8" w:rsidRPr="00146C4B">
        <w:rPr>
          <w:rFonts w:ascii="ITC Avant Garde" w:hAnsi="ITC Avant Garde"/>
          <w:color w:val="000000" w:themeColor="text1"/>
          <w:szCs w:val="22"/>
          <w:lang w:val="es-ES_tradnl"/>
        </w:rPr>
        <w:t xml:space="preserve">informe </w:t>
      </w:r>
      <w:r w:rsidR="00944624" w:rsidRPr="00146C4B">
        <w:rPr>
          <w:rFonts w:ascii="ITC Avant Garde" w:hAnsi="ITC Avant Garde"/>
          <w:color w:val="000000" w:themeColor="text1"/>
          <w:szCs w:val="22"/>
          <w:lang w:val="es-ES_tradnl"/>
        </w:rPr>
        <w:t xml:space="preserve">se hará en forma electrónica a través del formato establecido en el Anexo </w:t>
      </w:r>
      <w:r w:rsidR="004717BB" w:rsidRPr="00146C4B">
        <w:rPr>
          <w:rFonts w:ascii="ITC Avant Garde" w:hAnsi="ITC Avant Garde"/>
          <w:color w:val="000000" w:themeColor="text1"/>
          <w:szCs w:val="22"/>
          <w:lang w:val="es-ES_tradnl"/>
        </w:rPr>
        <w:t>II</w:t>
      </w:r>
      <w:r w:rsidR="00944624" w:rsidRPr="00146C4B">
        <w:rPr>
          <w:rFonts w:ascii="ITC Avant Garde" w:hAnsi="ITC Avant Garde"/>
          <w:color w:val="000000" w:themeColor="text1"/>
          <w:szCs w:val="22"/>
          <w:lang w:val="es-ES_tradnl"/>
        </w:rPr>
        <w:t xml:space="preserve"> de los presentes </w:t>
      </w:r>
      <w:r w:rsidR="0060020F" w:rsidRPr="00146C4B">
        <w:rPr>
          <w:rFonts w:ascii="ITC Avant Garde" w:hAnsi="ITC Avant Garde"/>
          <w:color w:val="000000" w:themeColor="text1"/>
          <w:szCs w:val="22"/>
          <w:lang w:val="es-ES_tradnl"/>
        </w:rPr>
        <w:t>Lineamientos</w:t>
      </w:r>
      <w:r w:rsidR="00944624" w:rsidRPr="00146C4B">
        <w:rPr>
          <w:rFonts w:ascii="ITC Avant Garde" w:hAnsi="ITC Avant Garde"/>
          <w:color w:val="000000" w:themeColor="text1"/>
          <w:szCs w:val="22"/>
          <w:lang w:val="es-ES_tradnl"/>
        </w:rPr>
        <w:t xml:space="preserve">, el cual estará disponible en el portal de Internet del Instituto. El Instituto emitirá el acuse electrónico correspondiente durante </w:t>
      </w:r>
      <w:r w:rsidR="00A660BA" w:rsidRPr="00146C4B">
        <w:rPr>
          <w:rFonts w:ascii="ITC Avant Garde" w:hAnsi="ITC Avant Garde"/>
          <w:color w:val="000000" w:themeColor="text1"/>
          <w:szCs w:val="22"/>
          <w:lang w:val="es-ES_tradnl"/>
        </w:rPr>
        <w:t>l</w:t>
      </w:r>
      <w:r w:rsidR="00A660BA">
        <w:rPr>
          <w:rFonts w:ascii="ITC Avant Garde" w:hAnsi="ITC Avant Garde"/>
          <w:color w:val="000000" w:themeColor="text1"/>
          <w:szCs w:val="22"/>
          <w:lang w:val="es-ES_tradnl"/>
        </w:rPr>
        <w:t>a</w:t>
      </w:r>
      <w:r w:rsidR="00A660BA" w:rsidRPr="00146C4B">
        <w:rPr>
          <w:rFonts w:ascii="ITC Avant Garde" w:hAnsi="ITC Avant Garde"/>
          <w:color w:val="000000" w:themeColor="text1"/>
          <w:szCs w:val="22"/>
          <w:lang w:val="es-ES_tradnl"/>
        </w:rPr>
        <w:t xml:space="preserve">s </w:t>
      </w:r>
      <w:r w:rsidR="00944624" w:rsidRPr="00146C4B">
        <w:rPr>
          <w:rFonts w:ascii="ITC Avant Garde" w:hAnsi="ITC Avant Garde"/>
          <w:color w:val="000000" w:themeColor="text1"/>
          <w:szCs w:val="22"/>
          <w:lang w:val="es-ES_tradnl"/>
        </w:rPr>
        <w:t xml:space="preserve">siguientes </w:t>
      </w:r>
      <w:r w:rsidR="00A660BA">
        <w:rPr>
          <w:rFonts w:ascii="ITC Avant Garde" w:hAnsi="ITC Avant Garde"/>
          <w:color w:val="000000" w:themeColor="text1"/>
          <w:szCs w:val="22"/>
          <w:lang w:val="es-ES_tradnl"/>
        </w:rPr>
        <w:t>veinticuatro horas</w:t>
      </w:r>
      <w:r w:rsidR="00944624" w:rsidRPr="00146C4B">
        <w:rPr>
          <w:rFonts w:ascii="ITC Avant Garde" w:hAnsi="ITC Avant Garde"/>
          <w:color w:val="000000" w:themeColor="text1"/>
          <w:szCs w:val="22"/>
          <w:lang w:val="es-ES_tradnl"/>
        </w:rPr>
        <w:t xml:space="preserve">, contados a partir de la recepción de dicho </w:t>
      </w:r>
      <w:r w:rsidR="00C539C8" w:rsidRPr="00146C4B">
        <w:rPr>
          <w:rFonts w:ascii="ITC Avant Garde" w:hAnsi="ITC Avant Garde"/>
          <w:color w:val="000000" w:themeColor="text1"/>
          <w:szCs w:val="22"/>
          <w:lang w:val="es-ES_tradnl"/>
        </w:rPr>
        <w:t>informe</w:t>
      </w:r>
      <w:r w:rsidR="00944624" w:rsidRPr="00146C4B">
        <w:rPr>
          <w:rFonts w:ascii="ITC Avant Garde" w:hAnsi="ITC Avant Garde"/>
          <w:color w:val="000000" w:themeColor="text1"/>
          <w:szCs w:val="22"/>
          <w:lang w:val="es-ES_tradnl"/>
        </w:rPr>
        <w:t xml:space="preserve">. </w:t>
      </w:r>
    </w:p>
    <w:p w14:paraId="75E0F2AA" w14:textId="77777777" w:rsidR="00D87AD5" w:rsidRDefault="00D87AD5" w:rsidP="0039753E">
      <w:pPr>
        <w:pStyle w:val="Normal1"/>
        <w:contextualSpacing/>
        <w:jc w:val="both"/>
        <w:rPr>
          <w:rFonts w:ascii="ITC Avant Garde" w:hAnsi="ITC Avant Garde"/>
          <w:color w:val="000000" w:themeColor="text1"/>
          <w:szCs w:val="22"/>
          <w:lang w:val="es-ES_tradnl"/>
        </w:rPr>
      </w:pPr>
    </w:p>
    <w:p w14:paraId="51CA5D24" w14:textId="77777777" w:rsidR="00944624" w:rsidRPr="00146C4B" w:rsidRDefault="00944624" w:rsidP="0039753E">
      <w:pPr>
        <w:pStyle w:val="Normal1"/>
        <w:contextualSpacing/>
        <w:jc w:val="both"/>
        <w:rPr>
          <w:rFonts w:ascii="ITC Avant Garde" w:hAnsi="ITC Avant Garde"/>
          <w:color w:val="000000" w:themeColor="text1"/>
          <w:szCs w:val="22"/>
          <w:lang w:val="es-ES_tradnl"/>
        </w:rPr>
      </w:pPr>
      <w:r w:rsidRPr="00146C4B">
        <w:rPr>
          <w:rFonts w:ascii="ITC Avant Garde" w:hAnsi="ITC Avant Garde"/>
          <w:color w:val="000000" w:themeColor="text1"/>
          <w:szCs w:val="22"/>
          <w:lang w:val="es-ES_tradnl"/>
        </w:rPr>
        <w:t xml:space="preserve">En caso de que subsista la Falla </w:t>
      </w:r>
      <w:r w:rsidR="004717BB" w:rsidRPr="00146C4B">
        <w:rPr>
          <w:rFonts w:ascii="ITC Avant Garde" w:hAnsi="ITC Avant Garde"/>
          <w:color w:val="000000" w:themeColor="text1"/>
          <w:szCs w:val="22"/>
          <w:lang w:val="es-ES_tradnl"/>
        </w:rPr>
        <w:t>de red</w:t>
      </w:r>
      <w:r w:rsidRPr="00146C4B">
        <w:rPr>
          <w:rFonts w:ascii="ITC Avant Garde" w:hAnsi="ITC Avant Garde"/>
          <w:color w:val="000000" w:themeColor="text1"/>
          <w:szCs w:val="22"/>
          <w:lang w:val="es-ES_tradnl"/>
        </w:rPr>
        <w:t xml:space="preserve"> al momento de la presentación del </w:t>
      </w:r>
      <w:r w:rsidR="00C539C8" w:rsidRPr="00146C4B">
        <w:rPr>
          <w:rFonts w:ascii="ITC Avant Garde" w:hAnsi="ITC Avant Garde"/>
          <w:color w:val="000000" w:themeColor="text1"/>
          <w:szCs w:val="22"/>
          <w:lang w:val="es-ES_tradnl"/>
        </w:rPr>
        <w:t>informe</w:t>
      </w:r>
      <w:r w:rsidRPr="00146C4B">
        <w:rPr>
          <w:rFonts w:ascii="ITC Avant Garde" w:hAnsi="ITC Avant Garde"/>
          <w:color w:val="000000" w:themeColor="text1"/>
          <w:szCs w:val="22"/>
          <w:lang w:val="es-ES_tradnl"/>
        </w:rPr>
        <w:t>, los Prestadores del Servicio Fijo</w:t>
      </w:r>
      <w:r w:rsidR="004F708C">
        <w:rPr>
          <w:rFonts w:ascii="ITC Avant Garde" w:hAnsi="ITC Avant Garde"/>
          <w:color w:val="000000" w:themeColor="text1"/>
          <w:szCs w:val="22"/>
          <w:lang w:val="es-ES_tradnl"/>
        </w:rPr>
        <w:t xml:space="preserve"> </w:t>
      </w:r>
      <w:r w:rsidRPr="00146C4B">
        <w:rPr>
          <w:rFonts w:ascii="ITC Avant Garde" w:hAnsi="ITC Avant Garde"/>
          <w:color w:val="000000" w:themeColor="text1"/>
          <w:szCs w:val="22"/>
          <w:lang w:val="es-ES_tradnl"/>
        </w:rPr>
        <w:t xml:space="preserve">deberá </w:t>
      </w:r>
      <w:r w:rsidR="003F1BD6">
        <w:rPr>
          <w:rFonts w:ascii="ITC Avant Garde" w:hAnsi="ITC Avant Garde"/>
          <w:color w:val="000000" w:themeColor="text1"/>
          <w:szCs w:val="22"/>
          <w:lang w:val="es-ES_tradnl"/>
        </w:rPr>
        <w:t xml:space="preserve">continuar </w:t>
      </w:r>
      <w:r w:rsidRPr="00146C4B">
        <w:rPr>
          <w:rFonts w:ascii="ITC Avant Garde" w:hAnsi="ITC Avant Garde"/>
          <w:color w:val="000000" w:themeColor="text1"/>
          <w:szCs w:val="22"/>
          <w:lang w:val="es-ES_tradnl"/>
        </w:rPr>
        <w:t>presenta</w:t>
      </w:r>
      <w:r w:rsidR="003F1BD6">
        <w:rPr>
          <w:rFonts w:ascii="ITC Avant Garde" w:hAnsi="ITC Avant Garde"/>
          <w:color w:val="000000" w:themeColor="text1"/>
          <w:szCs w:val="22"/>
          <w:lang w:val="es-ES_tradnl"/>
        </w:rPr>
        <w:t>ndo</w:t>
      </w:r>
      <w:r w:rsidRPr="00146C4B">
        <w:rPr>
          <w:rFonts w:ascii="ITC Avant Garde" w:hAnsi="ITC Avant Garde"/>
          <w:color w:val="000000" w:themeColor="text1"/>
          <w:szCs w:val="22"/>
          <w:lang w:val="es-ES_tradnl"/>
        </w:rPr>
        <w:t xml:space="preserve"> el </w:t>
      </w:r>
      <w:r w:rsidR="00C539C8" w:rsidRPr="00146C4B">
        <w:rPr>
          <w:rFonts w:ascii="ITC Avant Garde" w:hAnsi="ITC Avant Garde"/>
          <w:color w:val="000000" w:themeColor="text1"/>
          <w:szCs w:val="22"/>
          <w:lang w:val="es-ES_tradnl"/>
        </w:rPr>
        <w:t>informe</w:t>
      </w:r>
      <w:r w:rsidR="003F1BD6">
        <w:rPr>
          <w:rFonts w:ascii="ITC Avant Garde" w:hAnsi="ITC Avant Garde"/>
          <w:color w:val="000000" w:themeColor="text1"/>
          <w:szCs w:val="22"/>
          <w:lang w:val="es-ES_tradnl"/>
        </w:rPr>
        <w:t xml:space="preserve"> siguiendo el formato establecido en el Anexo II de los presentes Lineamientos, cada veinticuatro horas comenzando a partir de la entrega</w:t>
      </w:r>
      <w:r w:rsidRPr="00146C4B">
        <w:rPr>
          <w:rFonts w:ascii="ITC Avant Garde" w:hAnsi="ITC Avant Garde"/>
          <w:color w:val="000000" w:themeColor="text1"/>
          <w:szCs w:val="22"/>
          <w:lang w:val="es-ES_tradnl"/>
        </w:rPr>
        <w:t xml:space="preserve"> </w:t>
      </w:r>
      <w:r w:rsidR="003F1BD6">
        <w:rPr>
          <w:rFonts w:ascii="ITC Avant Garde" w:hAnsi="ITC Avant Garde"/>
          <w:color w:val="000000" w:themeColor="text1"/>
          <w:szCs w:val="22"/>
          <w:lang w:val="es-ES_tradnl"/>
        </w:rPr>
        <w:t xml:space="preserve">del primer reporte y </w:t>
      </w:r>
      <w:r w:rsidR="00CB5FBE">
        <w:rPr>
          <w:rFonts w:ascii="ITC Avant Garde" w:hAnsi="ITC Avant Garde"/>
          <w:color w:val="000000" w:themeColor="text1"/>
          <w:szCs w:val="22"/>
          <w:lang w:val="es-ES_tradnl"/>
        </w:rPr>
        <w:t xml:space="preserve">hasta </w:t>
      </w:r>
      <w:r w:rsidR="00CB5FBE" w:rsidRPr="00146C4B">
        <w:rPr>
          <w:rFonts w:ascii="ITC Avant Garde" w:hAnsi="ITC Avant Garde"/>
          <w:color w:val="000000" w:themeColor="text1"/>
          <w:szCs w:val="22"/>
          <w:lang w:val="es-ES_tradnl"/>
        </w:rPr>
        <w:t>que</w:t>
      </w:r>
      <w:r w:rsidRPr="00146C4B">
        <w:rPr>
          <w:rFonts w:ascii="ITC Avant Garde" w:hAnsi="ITC Avant Garde"/>
          <w:color w:val="000000" w:themeColor="text1"/>
          <w:szCs w:val="22"/>
          <w:lang w:val="es-ES_tradnl"/>
        </w:rPr>
        <w:t xml:space="preserve"> la Falla </w:t>
      </w:r>
      <w:r w:rsidR="004717BB" w:rsidRPr="00146C4B">
        <w:rPr>
          <w:rFonts w:ascii="ITC Avant Garde" w:hAnsi="ITC Avant Garde"/>
          <w:color w:val="000000" w:themeColor="text1"/>
          <w:szCs w:val="22"/>
          <w:lang w:val="es-ES_tradnl"/>
        </w:rPr>
        <w:t>de red</w:t>
      </w:r>
      <w:r w:rsidRPr="00146C4B">
        <w:rPr>
          <w:rFonts w:ascii="ITC Avant Garde" w:hAnsi="ITC Avant Garde"/>
          <w:color w:val="000000" w:themeColor="text1"/>
          <w:szCs w:val="22"/>
          <w:lang w:val="es-ES_tradnl"/>
        </w:rPr>
        <w:t xml:space="preserve"> haya sido subsanada</w:t>
      </w:r>
      <w:r w:rsidR="003F1BD6">
        <w:rPr>
          <w:rFonts w:ascii="ITC Avant Garde" w:hAnsi="ITC Avant Garde"/>
          <w:color w:val="000000" w:themeColor="text1"/>
          <w:szCs w:val="22"/>
          <w:lang w:val="es-ES_tradnl"/>
        </w:rPr>
        <w:t>.</w:t>
      </w:r>
      <w:r w:rsidR="003F1BD6" w:rsidRPr="00146C4B" w:rsidDel="003F1BD6">
        <w:rPr>
          <w:rFonts w:ascii="ITC Avant Garde" w:hAnsi="ITC Avant Garde"/>
          <w:color w:val="000000" w:themeColor="text1"/>
          <w:szCs w:val="22"/>
          <w:lang w:val="es-ES_tradnl"/>
        </w:rPr>
        <w:t xml:space="preserve"> </w:t>
      </w:r>
    </w:p>
    <w:p w14:paraId="5B6411CE" w14:textId="77777777" w:rsidR="0068464A" w:rsidRPr="00035B32" w:rsidRDefault="0068464A" w:rsidP="0039753E">
      <w:pPr>
        <w:pStyle w:val="Normal1"/>
        <w:contextualSpacing/>
        <w:jc w:val="both"/>
        <w:rPr>
          <w:rFonts w:ascii="ITC Avant Garde" w:hAnsi="ITC Avant Garde"/>
          <w:color w:val="0070C0"/>
          <w:szCs w:val="22"/>
          <w:lang w:val="es-ES_tradnl"/>
        </w:rPr>
      </w:pPr>
    </w:p>
    <w:p w14:paraId="290C02F9" w14:textId="77777777" w:rsidR="00BA53F4" w:rsidRDefault="00BA53F4" w:rsidP="0039753E">
      <w:pPr>
        <w:pStyle w:val="Normal1"/>
        <w:contextualSpacing/>
        <w:jc w:val="both"/>
        <w:rPr>
          <w:rFonts w:ascii="ITC Avant Garde" w:hAnsi="ITC Avant Garde"/>
          <w:color w:val="000000" w:themeColor="text1"/>
          <w:szCs w:val="22"/>
          <w:lang w:val="es-ES_tradnl"/>
        </w:rPr>
      </w:pPr>
      <w:r w:rsidRPr="006E2C54">
        <w:rPr>
          <w:rFonts w:ascii="ITC Avant Garde" w:hAnsi="ITC Avant Garde"/>
          <w:szCs w:val="22"/>
          <w:lang w:val="es-ES_tradnl"/>
        </w:rPr>
        <w:t xml:space="preserve">Cuando se presente una Falla </w:t>
      </w:r>
      <w:r w:rsidR="009C2285">
        <w:rPr>
          <w:rFonts w:ascii="ITC Avant Garde" w:hAnsi="ITC Avant Garde"/>
          <w:szCs w:val="22"/>
          <w:lang w:val="es-ES_tradnl"/>
        </w:rPr>
        <w:t xml:space="preserve">de red </w:t>
      </w:r>
      <w:r w:rsidRPr="006E2C54">
        <w:rPr>
          <w:rFonts w:ascii="ITC Avant Garde" w:hAnsi="ITC Avant Garde"/>
          <w:szCs w:val="22"/>
          <w:lang w:val="es-ES_tradnl"/>
        </w:rPr>
        <w:t>con las características mencionadas</w:t>
      </w:r>
      <w:r w:rsidR="00B82A7F">
        <w:rPr>
          <w:rFonts w:ascii="ITC Avant Garde" w:hAnsi="ITC Avant Garde"/>
          <w:szCs w:val="22"/>
          <w:lang w:val="es-ES_tradnl"/>
        </w:rPr>
        <w:t xml:space="preserve"> anteriormente</w:t>
      </w:r>
      <w:r w:rsidR="0060020F" w:rsidRPr="006E2C54">
        <w:rPr>
          <w:rFonts w:ascii="ITC Avant Garde" w:hAnsi="ITC Avant Garde"/>
          <w:szCs w:val="22"/>
          <w:lang w:val="es-ES_tradnl"/>
        </w:rPr>
        <w:t xml:space="preserve">, </w:t>
      </w:r>
      <w:r w:rsidRPr="006E2C54">
        <w:rPr>
          <w:rFonts w:ascii="ITC Avant Garde" w:hAnsi="ITC Avant Garde"/>
          <w:szCs w:val="22"/>
          <w:lang w:val="es-ES_tradnl"/>
        </w:rPr>
        <w:t xml:space="preserve">el Instituto lo hará del conocimiento de la </w:t>
      </w:r>
      <w:r w:rsidR="00B82A7F">
        <w:rPr>
          <w:rFonts w:ascii="ITC Avant Garde" w:hAnsi="ITC Avant Garde"/>
          <w:szCs w:val="22"/>
          <w:lang w:val="es-ES_tradnl"/>
        </w:rPr>
        <w:t>PROFECO</w:t>
      </w:r>
      <w:r w:rsidR="0060613B" w:rsidRPr="006E2C54">
        <w:rPr>
          <w:rFonts w:ascii="ITC Avant Garde" w:hAnsi="ITC Avant Garde"/>
          <w:szCs w:val="22"/>
          <w:lang w:val="es-ES_tradnl"/>
        </w:rPr>
        <w:t xml:space="preserve"> </w:t>
      </w:r>
      <w:r w:rsidRPr="006E2C54">
        <w:rPr>
          <w:rFonts w:ascii="ITC Avant Garde" w:hAnsi="ITC Avant Garde"/>
          <w:szCs w:val="22"/>
          <w:lang w:val="es-ES_tradnl"/>
        </w:rPr>
        <w:t xml:space="preserve">en los siguientes dos días hábiles contados a partir de la recepción del </w:t>
      </w:r>
      <w:r w:rsidR="00CF2829">
        <w:rPr>
          <w:rFonts w:ascii="ITC Avant Garde" w:hAnsi="ITC Avant Garde"/>
          <w:szCs w:val="22"/>
          <w:lang w:val="es-ES_tradnl"/>
        </w:rPr>
        <w:t>informe</w:t>
      </w:r>
      <w:r w:rsidR="00CF2829" w:rsidRPr="006E2C54">
        <w:rPr>
          <w:rFonts w:ascii="ITC Avant Garde" w:hAnsi="ITC Avant Garde"/>
          <w:szCs w:val="22"/>
          <w:lang w:val="es-ES_tradnl"/>
        </w:rPr>
        <w:t xml:space="preserve"> </w:t>
      </w:r>
      <w:r w:rsidRPr="006E2C54">
        <w:rPr>
          <w:rFonts w:ascii="ITC Avant Garde" w:hAnsi="ITC Avant Garde"/>
          <w:szCs w:val="22"/>
          <w:lang w:val="es-ES_tradnl"/>
        </w:rPr>
        <w:t>de Fallas</w:t>
      </w:r>
      <w:r w:rsidR="00CF2829">
        <w:rPr>
          <w:rFonts w:ascii="ITC Avant Garde" w:hAnsi="ITC Avant Garde"/>
          <w:szCs w:val="22"/>
          <w:lang w:val="es-ES_tradnl"/>
        </w:rPr>
        <w:t xml:space="preserve"> de red</w:t>
      </w:r>
      <w:r w:rsidRPr="006E2C54">
        <w:rPr>
          <w:rFonts w:ascii="ITC Avant Garde" w:hAnsi="ITC Avant Garde"/>
          <w:szCs w:val="22"/>
          <w:lang w:val="es-ES_tradnl"/>
        </w:rPr>
        <w:t xml:space="preserve">, </w:t>
      </w:r>
      <w:r w:rsidRPr="00A63CBC">
        <w:rPr>
          <w:rFonts w:ascii="ITC Avant Garde" w:hAnsi="ITC Avant Garde"/>
          <w:szCs w:val="22"/>
          <w:lang w:val="es-ES_tradnl"/>
        </w:rPr>
        <w:t xml:space="preserve">para que </w:t>
      </w:r>
      <w:r w:rsidR="00A660BA" w:rsidRPr="00FD04A0">
        <w:rPr>
          <w:rFonts w:ascii="ITC Avant Garde" w:hAnsi="ITC Avant Garde"/>
          <w:szCs w:val="22"/>
          <w:lang w:val="es-ES_tradnl"/>
        </w:rPr>
        <w:t xml:space="preserve">actúe en el ámbito de sus atribuciones, sin perjuicio de que el </w:t>
      </w:r>
      <w:r w:rsidR="00D756A7">
        <w:rPr>
          <w:rFonts w:ascii="ITC Avant Garde" w:hAnsi="ITC Avant Garde"/>
          <w:szCs w:val="22"/>
          <w:lang w:val="es-ES_tradnl"/>
        </w:rPr>
        <w:t>usuario final</w:t>
      </w:r>
      <w:r w:rsidR="00A660BA" w:rsidRPr="00FD04A0">
        <w:rPr>
          <w:rFonts w:ascii="ITC Avant Garde" w:hAnsi="ITC Avant Garde"/>
          <w:szCs w:val="22"/>
          <w:lang w:val="es-ES_tradnl"/>
        </w:rPr>
        <w:t xml:space="preserve"> ejerza los derechos que le correspondan</w:t>
      </w:r>
      <w:r w:rsidRPr="00BA53F4">
        <w:rPr>
          <w:rFonts w:ascii="ITC Avant Garde" w:hAnsi="ITC Avant Garde"/>
          <w:color w:val="000000" w:themeColor="text1"/>
          <w:szCs w:val="22"/>
          <w:lang w:val="es-ES_tradnl"/>
        </w:rPr>
        <w:t>.</w:t>
      </w:r>
    </w:p>
    <w:p w14:paraId="4CDADCF4" w14:textId="77777777" w:rsidR="00087E88" w:rsidRDefault="00087E88" w:rsidP="0039753E">
      <w:pPr>
        <w:pStyle w:val="Normal1"/>
        <w:contextualSpacing/>
        <w:jc w:val="both"/>
        <w:rPr>
          <w:rFonts w:ascii="ITC Avant Garde" w:hAnsi="ITC Avant Garde"/>
          <w:color w:val="000000" w:themeColor="text1"/>
          <w:szCs w:val="22"/>
          <w:lang w:val="es-ES_tradnl"/>
        </w:rPr>
      </w:pPr>
    </w:p>
    <w:p w14:paraId="035B55F6" w14:textId="77777777" w:rsidR="00087E88" w:rsidRPr="00BA53F4" w:rsidRDefault="00087E88" w:rsidP="0039753E">
      <w:pPr>
        <w:pStyle w:val="Normal1"/>
        <w:contextualSpacing/>
        <w:jc w:val="both"/>
        <w:rPr>
          <w:rFonts w:ascii="ITC Avant Garde" w:hAnsi="ITC Avant Garde"/>
          <w:color w:val="000000" w:themeColor="text1"/>
          <w:szCs w:val="22"/>
          <w:lang w:val="es-ES_tradnl"/>
        </w:rPr>
      </w:pPr>
    </w:p>
    <w:p w14:paraId="61FD5F42" w14:textId="77777777" w:rsidR="00F32951" w:rsidRPr="003644B2" w:rsidRDefault="00F32951" w:rsidP="0039753E">
      <w:pPr>
        <w:pStyle w:val="Normal1"/>
        <w:jc w:val="center"/>
        <w:outlineLvl w:val="0"/>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CAPÍTULO VI</w:t>
      </w:r>
    </w:p>
    <w:p w14:paraId="503C5D36" w14:textId="77777777" w:rsidR="00F32951" w:rsidRPr="003644B2" w:rsidRDefault="00F32951" w:rsidP="0039753E">
      <w:pPr>
        <w:pStyle w:val="Normal1"/>
        <w:jc w:val="center"/>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DE L</w:t>
      </w:r>
      <w:r w:rsidR="00E50803" w:rsidRPr="003644B2">
        <w:rPr>
          <w:rFonts w:ascii="ITC Avant Garde" w:hAnsi="ITC Avant Garde"/>
          <w:b/>
          <w:color w:val="000000" w:themeColor="text1"/>
          <w:szCs w:val="22"/>
          <w:lang w:val="es-ES_tradnl"/>
        </w:rPr>
        <w:t xml:space="preserve">A INSTALACIÓN Y DE LA INFORMACIÓN AL </w:t>
      </w:r>
      <w:r w:rsidR="00625AE1">
        <w:rPr>
          <w:rFonts w:ascii="ITC Avant Garde" w:hAnsi="ITC Avant Garde"/>
          <w:b/>
          <w:color w:val="000000" w:themeColor="text1"/>
          <w:szCs w:val="22"/>
          <w:lang w:val="es-ES_tradnl"/>
        </w:rPr>
        <w:t xml:space="preserve">USUARIO </w:t>
      </w:r>
      <w:r w:rsidR="007A02DD">
        <w:rPr>
          <w:rFonts w:ascii="ITC Avant Garde" w:hAnsi="ITC Avant Garde"/>
          <w:b/>
          <w:color w:val="000000" w:themeColor="text1"/>
          <w:szCs w:val="22"/>
          <w:lang w:val="es-ES_tradnl"/>
        </w:rPr>
        <w:t xml:space="preserve">FINAL </w:t>
      </w:r>
    </w:p>
    <w:p w14:paraId="36D0D296" w14:textId="77777777" w:rsidR="00F32951" w:rsidRPr="003644B2" w:rsidRDefault="00F32951" w:rsidP="0039753E">
      <w:pPr>
        <w:pStyle w:val="Normal1"/>
        <w:rPr>
          <w:rFonts w:ascii="ITC Avant Garde" w:hAnsi="ITC Avant Garde"/>
          <w:color w:val="FF6699"/>
          <w:szCs w:val="22"/>
          <w:lang w:val="es-ES_tradnl"/>
        </w:rPr>
      </w:pPr>
    </w:p>
    <w:p w14:paraId="042B8289" w14:textId="77777777" w:rsidR="00F32951" w:rsidRPr="003644B2" w:rsidRDefault="00F32951" w:rsidP="0039753E">
      <w:pPr>
        <w:pStyle w:val="Normal1"/>
        <w:jc w:val="both"/>
        <w:rPr>
          <w:rFonts w:ascii="ITC Avant Garde" w:hAnsi="ITC Avant Garde"/>
          <w:color w:val="000000" w:themeColor="text1"/>
          <w:szCs w:val="22"/>
          <w:lang w:val="es-ES_tradnl"/>
        </w:rPr>
      </w:pPr>
    </w:p>
    <w:p w14:paraId="143B8489" w14:textId="77777777" w:rsidR="003B1BE9" w:rsidRPr="00BB5C6A" w:rsidRDefault="00CC5BB3" w:rsidP="007A02DD">
      <w:pPr>
        <w:pStyle w:val="Normal1"/>
        <w:jc w:val="both"/>
        <w:rPr>
          <w:rFonts w:ascii="ITC Avant Garde" w:hAnsi="ITC Avant Garde"/>
          <w:color w:val="000000" w:themeColor="text1"/>
          <w:szCs w:val="22"/>
          <w:lang w:val="es-ES_tradnl"/>
        </w:rPr>
      </w:pPr>
      <w:r w:rsidRPr="00BB5C6A">
        <w:rPr>
          <w:rFonts w:ascii="ITC Avant Garde" w:hAnsi="ITC Avant Garde"/>
          <w:b/>
          <w:color w:val="000000" w:themeColor="text1"/>
          <w:szCs w:val="22"/>
          <w:lang w:val="es-ES_tradnl"/>
        </w:rPr>
        <w:t>DÉCIMO</w:t>
      </w:r>
      <w:r w:rsidR="00A91E16">
        <w:rPr>
          <w:rFonts w:ascii="ITC Avant Garde" w:hAnsi="ITC Avant Garde"/>
          <w:b/>
          <w:color w:val="000000" w:themeColor="text1"/>
          <w:szCs w:val="22"/>
          <w:lang w:val="es-ES_tradnl"/>
        </w:rPr>
        <w:t xml:space="preserve"> PRIMERO</w:t>
      </w:r>
      <w:r w:rsidR="00F32951" w:rsidRPr="00BB5C6A">
        <w:rPr>
          <w:rFonts w:ascii="ITC Avant Garde" w:hAnsi="ITC Avant Garde"/>
          <w:b/>
          <w:color w:val="000000" w:themeColor="text1"/>
          <w:szCs w:val="22"/>
          <w:lang w:val="es-ES_tradnl"/>
        </w:rPr>
        <w:t xml:space="preserve">. </w:t>
      </w:r>
      <w:r w:rsidR="00F32951" w:rsidRPr="00BB5C6A">
        <w:rPr>
          <w:rFonts w:ascii="ITC Avant Garde" w:hAnsi="ITC Avant Garde"/>
          <w:color w:val="000000" w:themeColor="text1"/>
          <w:szCs w:val="22"/>
          <w:lang w:val="es-ES_tradnl"/>
        </w:rPr>
        <w:t>El tiempo de instalación del servicio, medido desde la fecha en que se recibió</w:t>
      </w:r>
      <w:r w:rsidR="009960E4">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la solicitud </w:t>
      </w:r>
      <w:r w:rsidR="00BF1D70">
        <w:rPr>
          <w:rFonts w:ascii="ITC Avant Garde" w:hAnsi="ITC Avant Garde"/>
          <w:color w:val="000000" w:themeColor="text1"/>
          <w:szCs w:val="22"/>
          <w:lang w:val="es-ES_tradnl"/>
        </w:rPr>
        <w:t xml:space="preserve">de instalación del </w:t>
      </w:r>
      <w:r w:rsidR="000138DD">
        <w:rPr>
          <w:rFonts w:ascii="ITC Avant Garde" w:hAnsi="ITC Avant Garde"/>
          <w:szCs w:val="22"/>
          <w:lang w:val="es-ES_tradnl"/>
        </w:rPr>
        <w:t xml:space="preserve">Servicio de Telefonía Fija y/o el Servicio de Acceso a </w:t>
      </w:r>
      <w:r w:rsidR="00FD04A0">
        <w:rPr>
          <w:rFonts w:ascii="ITC Avant Garde" w:hAnsi="ITC Avant Garde"/>
          <w:szCs w:val="22"/>
          <w:lang w:val="es-ES_tradnl"/>
        </w:rPr>
        <w:t>Internet</w:t>
      </w:r>
      <w:r w:rsidR="00FD04A0" w:rsidDel="000138DD">
        <w:rPr>
          <w:rFonts w:ascii="ITC Avant Garde" w:hAnsi="ITC Avant Garde"/>
          <w:color w:val="000000" w:themeColor="text1"/>
          <w:szCs w:val="22"/>
          <w:lang w:val="es-ES_tradnl"/>
        </w:rPr>
        <w:t>,</w:t>
      </w:r>
      <w:r w:rsidR="00F45DEF">
        <w:rPr>
          <w:rFonts w:ascii="ITC Avant Garde" w:hAnsi="ITC Avant Garde"/>
          <w:color w:val="000000" w:themeColor="text1"/>
          <w:szCs w:val="22"/>
          <w:lang w:val="es-ES_tradnl"/>
        </w:rPr>
        <w:t xml:space="preserve"> </w:t>
      </w:r>
      <w:r w:rsidR="006A0ECE" w:rsidRPr="00BB5C6A">
        <w:rPr>
          <w:rFonts w:ascii="ITC Avant Garde" w:hAnsi="ITC Avant Garde"/>
          <w:color w:val="000000" w:themeColor="text1"/>
          <w:szCs w:val="22"/>
          <w:lang w:val="es-ES_tradnl"/>
        </w:rPr>
        <w:t xml:space="preserve">a través del portal de Internet, </w:t>
      </w:r>
      <w:r w:rsidR="00F32951" w:rsidRPr="00BB5C6A">
        <w:rPr>
          <w:rFonts w:ascii="ITC Avant Garde" w:hAnsi="ITC Avant Garde"/>
          <w:color w:val="000000" w:themeColor="text1"/>
          <w:szCs w:val="22"/>
          <w:lang w:val="es-ES_tradnl"/>
        </w:rPr>
        <w:t xml:space="preserve">vía telefónica o </w:t>
      </w:r>
      <w:r w:rsidR="006A0ECE" w:rsidRPr="00BB5C6A">
        <w:rPr>
          <w:rFonts w:ascii="ITC Avant Garde" w:hAnsi="ITC Avant Garde"/>
          <w:color w:val="000000" w:themeColor="text1"/>
          <w:szCs w:val="22"/>
          <w:lang w:val="es-ES_tradnl"/>
        </w:rPr>
        <w:t>en un punto de venta del Prestador del Servicio Fijo</w:t>
      </w:r>
      <w:r w:rsidR="009960E4">
        <w:rPr>
          <w:rFonts w:ascii="ITC Avant Garde" w:hAnsi="ITC Avant Garde"/>
          <w:color w:val="000000" w:themeColor="text1"/>
          <w:szCs w:val="22"/>
          <w:lang w:val="es-ES_tradnl"/>
        </w:rPr>
        <w:t>,</w:t>
      </w:r>
      <w:r w:rsidR="006A0ECE"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hasta la fecha de entrega definitiva del servicio en funcionamiento, no deberá exceder un plazo de </w:t>
      </w:r>
      <w:r w:rsidR="0060613B">
        <w:rPr>
          <w:rFonts w:ascii="ITC Avant Garde" w:hAnsi="ITC Avant Garde"/>
          <w:color w:val="000000" w:themeColor="text1"/>
          <w:szCs w:val="22"/>
          <w:lang w:val="es-ES_tradnl"/>
        </w:rPr>
        <w:t>diez</w:t>
      </w:r>
      <w:r w:rsidR="0060613B"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días hábiles</w:t>
      </w:r>
      <w:r w:rsidR="000138DD">
        <w:rPr>
          <w:rFonts w:ascii="ITC Avant Garde" w:hAnsi="ITC Avant Garde"/>
          <w:color w:val="000000" w:themeColor="text1"/>
          <w:szCs w:val="22"/>
          <w:lang w:val="es-ES_tradnl"/>
        </w:rPr>
        <w:t xml:space="preserve"> sin contar el tiempo atribuible a la prestación de servicios requerid</w:t>
      </w:r>
      <w:r w:rsidR="008D338B">
        <w:rPr>
          <w:rFonts w:ascii="ITC Avant Garde" w:hAnsi="ITC Avant Garde"/>
          <w:color w:val="000000" w:themeColor="text1"/>
          <w:szCs w:val="22"/>
          <w:lang w:val="es-ES_tradnl"/>
        </w:rPr>
        <w:t>o</w:t>
      </w:r>
      <w:r w:rsidR="000138DD">
        <w:rPr>
          <w:rFonts w:ascii="ITC Avant Garde" w:hAnsi="ITC Avant Garde"/>
          <w:color w:val="000000" w:themeColor="text1"/>
          <w:szCs w:val="22"/>
          <w:lang w:val="es-ES_tradnl"/>
        </w:rPr>
        <w:t xml:space="preserve"> a través </w:t>
      </w:r>
      <w:r w:rsidR="00FD04A0">
        <w:rPr>
          <w:rFonts w:ascii="ITC Avant Garde" w:hAnsi="ITC Avant Garde"/>
          <w:color w:val="000000" w:themeColor="text1"/>
          <w:szCs w:val="22"/>
          <w:lang w:val="es-ES_tradnl"/>
        </w:rPr>
        <w:t>de terceros</w:t>
      </w:r>
      <w:r w:rsidR="007A02DD">
        <w:rPr>
          <w:rFonts w:ascii="ITC Avant Garde" w:hAnsi="ITC Avant Garde"/>
          <w:color w:val="000000" w:themeColor="text1"/>
          <w:szCs w:val="22"/>
          <w:lang w:val="es-ES_tradnl"/>
        </w:rPr>
        <w:t xml:space="preserve"> o el tiempo por eventos o causas no imputables al Prestador del Servicio Fijo</w:t>
      </w:r>
      <w:r w:rsidR="00FD04A0">
        <w:rPr>
          <w:rFonts w:ascii="ITC Avant Garde" w:hAnsi="ITC Avant Garde"/>
          <w:color w:val="000000" w:themeColor="text1"/>
          <w:szCs w:val="22"/>
          <w:lang w:val="es-ES_tradnl"/>
        </w:rPr>
        <w:t xml:space="preserve">. </w:t>
      </w:r>
      <w:r w:rsidR="00C15243" w:rsidRPr="00BB5C6A">
        <w:rPr>
          <w:rFonts w:ascii="ITC Avant Garde" w:hAnsi="ITC Avant Garde"/>
          <w:color w:val="000000" w:themeColor="text1"/>
          <w:szCs w:val="22"/>
          <w:lang w:val="es-ES_tradnl"/>
        </w:rPr>
        <w:t xml:space="preserve">En este plazo, el Prestador del Servicio Fijo deberá completar la instalación correcta de todos los elementos que componen el Servicio Fijo contratado y realizar las pruebas necesarias para entregar en funcionamiento definitivo al </w:t>
      </w:r>
      <w:r w:rsidR="00D756A7">
        <w:rPr>
          <w:rFonts w:ascii="ITC Avant Garde" w:hAnsi="ITC Avant Garde"/>
          <w:color w:val="000000" w:themeColor="text1"/>
          <w:szCs w:val="22"/>
          <w:lang w:val="es-ES_tradnl"/>
        </w:rPr>
        <w:t>usuario final</w:t>
      </w:r>
      <w:r w:rsidR="00C15243" w:rsidRPr="00BB5C6A">
        <w:rPr>
          <w:rFonts w:ascii="ITC Avant Garde" w:hAnsi="ITC Avant Garde"/>
          <w:color w:val="000000" w:themeColor="text1"/>
          <w:szCs w:val="22"/>
          <w:lang w:val="es-ES_tradnl"/>
        </w:rPr>
        <w:t>.</w:t>
      </w:r>
      <w:r w:rsidR="009960E4">
        <w:rPr>
          <w:rFonts w:ascii="ITC Avant Garde" w:hAnsi="ITC Avant Garde"/>
          <w:color w:val="000000" w:themeColor="text1"/>
          <w:szCs w:val="22"/>
          <w:lang w:val="es-ES_tradnl"/>
        </w:rPr>
        <w:t xml:space="preserve"> En caso de que el Prestador del Servicio</w:t>
      </w:r>
      <w:r w:rsidR="00012A13">
        <w:rPr>
          <w:rFonts w:ascii="ITC Avant Garde" w:hAnsi="ITC Avant Garde"/>
          <w:color w:val="000000" w:themeColor="text1"/>
          <w:szCs w:val="22"/>
          <w:lang w:val="es-ES_tradnl"/>
        </w:rPr>
        <w:t xml:space="preserve"> Fijo</w:t>
      </w:r>
      <w:r w:rsidR="009960E4">
        <w:rPr>
          <w:rFonts w:ascii="ITC Avant Garde" w:hAnsi="ITC Avant Garde"/>
          <w:color w:val="000000" w:themeColor="text1"/>
          <w:szCs w:val="22"/>
          <w:lang w:val="es-ES_tradnl"/>
        </w:rPr>
        <w:t xml:space="preserve"> no cuente con </w:t>
      </w:r>
      <w:r w:rsidR="009960E4" w:rsidRPr="00FD04A0">
        <w:rPr>
          <w:rFonts w:ascii="ITC Avant Garde" w:hAnsi="ITC Avant Garde"/>
          <w:color w:val="000000" w:themeColor="text1"/>
          <w:szCs w:val="22"/>
          <w:lang w:val="es-ES_tradnl"/>
        </w:rPr>
        <w:t>Cobertura del Servicio</w:t>
      </w:r>
      <w:r w:rsidR="009960E4">
        <w:rPr>
          <w:rFonts w:ascii="ITC Avant Garde" w:hAnsi="ITC Avant Garde"/>
          <w:color w:val="000000" w:themeColor="text1"/>
          <w:szCs w:val="22"/>
          <w:lang w:val="es-ES_tradnl"/>
        </w:rPr>
        <w:t xml:space="preserve"> deberá </w:t>
      </w:r>
      <w:r w:rsidR="00012A13">
        <w:rPr>
          <w:rFonts w:ascii="ITC Avant Garde" w:hAnsi="ITC Avant Garde"/>
          <w:color w:val="000000" w:themeColor="text1"/>
          <w:szCs w:val="22"/>
          <w:lang w:val="es-ES_tradnl"/>
        </w:rPr>
        <w:t>informarlo</w:t>
      </w:r>
      <w:r w:rsidR="009960E4">
        <w:rPr>
          <w:rFonts w:ascii="ITC Avant Garde" w:hAnsi="ITC Avant Garde"/>
          <w:color w:val="000000" w:themeColor="text1"/>
          <w:szCs w:val="22"/>
          <w:lang w:val="es-ES_tradnl"/>
        </w:rPr>
        <w:t xml:space="preserve"> al </w:t>
      </w:r>
      <w:r w:rsidR="00D756A7">
        <w:rPr>
          <w:rFonts w:ascii="ITC Avant Garde" w:hAnsi="ITC Avant Garde"/>
          <w:color w:val="000000" w:themeColor="text1"/>
          <w:szCs w:val="22"/>
          <w:lang w:val="es-ES_tradnl"/>
        </w:rPr>
        <w:t>usuario final</w:t>
      </w:r>
      <w:r w:rsidR="009960E4">
        <w:rPr>
          <w:rFonts w:ascii="ITC Avant Garde" w:hAnsi="ITC Avant Garde"/>
          <w:color w:val="000000" w:themeColor="text1"/>
          <w:szCs w:val="22"/>
          <w:lang w:val="es-ES_tradnl"/>
        </w:rPr>
        <w:t xml:space="preserve"> </w:t>
      </w:r>
      <w:r w:rsidR="00012A13">
        <w:rPr>
          <w:rFonts w:ascii="ITC Avant Garde" w:hAnsi="ITC Avant Garde"/>
          <w:color w:val="000000" w:themeColor="text1"/>
          <w:szCs w:val="22"/>
          <w:lang w:val="es-ES_tradnl"/>
        </w:rPr>
        <w:t>en el</w:t>
      </w:r>
      <w:r w:rsidR="009960E4">
        <w:rPr>
          <w:rFonts w:ascii="ITC Avant Garde" w:hAnsi="ITC Avant Garde"/>
          <w:color w:val="000000" w:themeColor="text1"/>
          <w:szCs w:val="22"/>
          <w:lang w:val="es-ES_tradnl"/>
        </w:rPr>
        <w:t xml:space="preserve"> momento en que éste solicite la instalación del </w:t>
      </w:r>
      <w:r w:rsidR="00012A13">
        <w:rPr>
          <w:rFonts w:ascii="ITC Avant Garde" w:hAnsi="ITC Avant Garde"/>
          <w:color w:val="000000" w:themeColor="text1"/>
          <w:szCs w:val="22"/>
          <w:lang w:val="es-ES_tradnl"/>
        </w:rPr>
        <w:t>servicio.</w:t>
      </w:r>
    </w:p>
    <w:p w14:paraId="4A58292D" w14:textId="77777777" w:rsidR="00783721" w:rsidRPr="00BB5C6A" w:rsidRDefault="00783721" w:rsidP="0039753E">
      <w:pPr>
        <w:pStyle w:val="Normal1"/>
        <w:jc w:val="both"/>
        <w:rPr>
          <w:rFonts w:ascii="ITC Avant Garde" w:hAnsi="ITC Avant Garde"/>
          <w:color w:val="000000" w:themeColor="text1"/>
          <w:szCs w:val="22"/>
          <w:lang w:val="es-ES_tradnl"/>
        </w:rPr>
      </w:pPr>
    </w:p>
    <w:p w14:paraId="33308009" w14:textId="77777777" w:rsidR="00F32951" w:rsidRPr="00BB5C6A" w:rsidRDefault="007A02DD" w:rsidP="0039753E">
      <w:pPr>
        <w:pStyle w:val="Normal1"/>
        <w:jc w:val="both"/>
        <w:rPr>
          <w:rFonts w:ascii="ITC Avant Garde" w:hAnsi="ITC Avant Garde"/>
          <w:color w:val="000000" w:themeColor="text1"/>
          <w:szCs w:val="22"/>
          <w:lang w:val="es-ES_tradnl"/>
        </w:rPr>
      </w:pPr>
      <w:r w:rsidRPr="00BB5C6A">
        <w:rPr>
          <w:rFonts w:ascii="ITC Avant Garde" w:hAnsi="ITC Avant Garde"/>
          <w:color w:val="000000" w:themeColor="text1"/>
          <w:szCs w:val="22"/>
          <w:lang w:val="es-ES_tradnl"/>
        </w:rPr>
        <w:t>Además,</w:t>
      </w:r>
      <w:r w:rsidR="00F32951" w:rsidRPr="00BB5C6A">
        <w:rPr>
          <w:rFonts w:ascii="ITC Avant Garde" w:hAnsi="ITC Avant Garde"/>
          <w:color w:val="000000" w:themeColor="text1"/>
          <w:szCs w:val="22"/>
          <w:lang w:val="es-ES_tradnl"/>
        </w:rPr>
        <w:t xml:space="preserve"> se deberá entregar al </w:t>
      </w:r>
      <w:r w:rsidR="00D756A7">
        <w:rPr>
          <w:rFonts w:ascii="ITC Avant Garde" w:hAnsi="ITC Avant Garde"/>
          <w:color w:val="000000" w:themeColor="text1"/>
          <w:szCs w:val="22"/>
          <w:lang w:val="es-ES_tradnl"/>
        </w:rPr>
        <w:t>usuario final</w:t>
      </w:r>
      <w:r w:rsidR="00F32951" w:rsidRPr="00BB5C6A">
        <w:rPr>
          <w:rFonts w:ascii="ITC Avant Garde" w:hAnsi="ITC Avant Garde"/>
          <w:color w:val="000000" w:themeColor="text1"/>
          <w:szCs w:val="22"/>
          <w:lang w:val="es-ES_tradnl"/>
        </w:rPr>
        <w:t xml:space="preserve"> un número de folio con el cual podrá dar seguimiento a la solicitud de instalación </w:t>
      </w:r>
      <w:r w:rsidR="00E32EC5" w:rsidRPr="00BB5C6A">
        <w:rPr>
          <w:rFonts w:ascii="ITC Avant Garde" w:hAnsi="ITC Avant Garde"/>
          <w:color w:val="000000" w:themeColor="text1"/>
          <w:szCs w:val="22"/>
          <w:lang w:val="es-ES_tradnl"/>
        </w:rPr>
        <w:t xml:space="preserve">ya sea </w:t>
      </w:r>
      <w:r w:rsidR="00F32951" w:rsidRPr="00BB5C6A">
        <w:rPr>
          <w:rFonts w:ascii="ITC Avant Garde" w:hAnsi="ITC Avant Garde"/>
          <w:color w:val="000000" w:themeColor="text1"/>
          <w:szCs w:val="22"/>
          <w:lang w:val="es-ES_tradnl"/>
        </w:rPr>
        <w:t>vía telefónica o a través del portal de Internet</w:t>
      </w:r>
      <w:r w:rsidR="00E32EC5" w:rsidRPr="00BB5C6A">
        <w:rPr>
          <w:rFonts w:ascii="ITC Avant Garde" w:hAnsi="ITC Avant Garde"/>
          <w:color w:val="000000" w:themeColor="text1"/>
          <w:szCs w:val="22"/>
          <w:lang w:val="es-ES_tradnl"/>
        </w:rPr>
        <w:t xml:space="preserve"> del Prestador del Servicio</w:t>
      </w:r>
      <w:r w:rsidR="00F32951" w:rsidRPr="00BB5C6A">
        <w:rPr>
          <w:rFonts w:ascii="ITC Avant Garde" w:hAnsi="ITC Avant Garde"/>
          <w:color w:val="000000" w:themeColor="text1"/>
          <w:szCs w:val="22"/>
          <w:lang w:val="es-ES_tradnl"/>
        </w:rPr>
        <w:t xml:space="preserve">. Lo anterior, salvo que el </w:t>
      </w:r>
      <w:r w:rsidR="00D756A7">
        <w:rPr>
          <w:rFonts w:ascii="ITC Avant Garde" w:hAnsi="ITC Avant Garde"/>
          <w:color w:val="000000" w:themeColor="text1"/>
          <w:szCs w:val="22"/>
          <w:lang w:val="es-ES_tradnl"/>
        </w:rPr>
        <w:t>usuario final</w:t>
      </w:r>
      <w:r w:rsidR="004A47B5"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solicite expresamente la instalación en un plazo distinto</w:t>
      </w:r>
      <w:r w:rsidR="00C15243">
        <w:rPr>
          <w:rFonts w:ascii="ITC Avant Garde" w:hAnsi="ITC Avant Garde"/>
          <w:color w:val="000000" w:themeColor="text1"/>
          <w:szCs w:val="22"/>
          <w:lang w:val="es-ES_tradnl"/>
        </w:rPr>
        <w:t xml:space="preserve"> y superior a diez días hábiles</w:t>
      </w:r>
      <w:r w:rsidR="00F32951" w:rsidRPr="00BB5C6A">
        <w:rPr>
          <w:rFonts w:ascii="ITC Avant Garde" w:hAnsi="ITC Avant Garde"/>
          <w:color w:val="000000" w:themeColor="text1"/>
          <w:szCs w:val="22"/>
          <w:lang w:val="es-ES_tradnl"/>
        </w:rPr>
        <w:t xml:space="preserve">. </w:t>
      </w:r>
    </w:p>
    <w:p w14:paraId="66ACA731" w14:textId="77777777" w:rsidR="00F32951" w:rsidRPr="00BB5C6A" w:rsidRDefault="00F32951" w:rsidP="0039753E">
      <w:pPr>
        <w:pStyle w:val="Normal1"/>
        <w:tabs>
          <w:tab w:val="left" w:pos="1336"/>
        </w:tabs>
        <w:ind w:right="-59"/>
        <w:jc w:val="both"/>
        <w:rPr>
          <w:rFonts w:ascii="ITC Avant Garde" w:hAnsi="ITC Avant Garde"/>
          <w:color w:val="000000" w:themeColor="text1"/>
          <w:szCs w:val="22"/>
          <w:lang w:val="es-ES_tradnl"/>
        </w:rPr>
      </w:pPr>
    </w:p>
    <w:p w14:paraId="0896FF69" w14:textId="77777777" w:rsidR="00F32951" w:rsidRPr="00040E5B" w:rsidRDefault="00CC5BB3" w:rsidP="00040E5B">
      <w:pPr>
        <w:pStyle w:val="Normal1"/>
        <w:tabs>
          <w:tab w:val="left" w:pos="1336"/>
        </w:tabs>
        <w:ind w:right="-57"/>
        <w:jc w:val="both"/>
        <w:rPr>
          <w:rFonts w:ascii="ITC Avant Garde" w:hAnsi="ITC Avant Garde"/>
          <w:color w:val="000000" w:themeColor="text1"/>
          <w:szCs w:val="22"/>
          <w:lang w:val="es-ES_tradnl"/>
        </w:rPr>
      </w:pPr>
      <w:r w:rsidRPr="00BB5C6A">
        <w:rPr>
          <w:rFonts w:ascii="ITC Avant Garde" w:hAnsi="ITC Avant Garde"/>
          <w:b/>
          <w:color w:val="000000" w:themeColor="text1"/>
          <w:szCs w:val="22"/>
          <w:lang w:val="es-ES_tradnl"/>
        </w:rPr>
        <w:t xml:space="preserve">DÉCIMO </w:t>
      </w:r>
      <w:r w:rsidR="00A91E16">
        <w:rPr>
          <w:rFonts w:ascii="ITC Avant Garde" w:hAnsi="ITC Avant Garde"/>
          <w:b/>
          <w:color w:val="000000" w:themeColor="text1"/>
          <w:szCs w:val="22"/>
          <w:lang w:val="es-ES_tradnl"/>
        </w:rPr>
        <w:t>SEGUNDO</w:t>
      </w:r>
      <w:r w:rsidR="00F32951" w:rsidRPr="00BB5C6A">
        <w:rPr>
          <w:rFonts w:ascii="ITC Avant Garde" w:hAnsi="ITC Avant Garde"/>
          <w:b/>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En caso de mantenimiento preventivo o reparación que implique la ausencia del Servicio </w:t>
      </w:r>
      <w:r w:rsidR="00B24675" w:rsidRPr="00BB5C6A">
        <w:rPr>
          <w:rFonts w:ascii="ITC Avant Garde" w:hAnsi="ITC Avant Garde"/>
          <w:color w:val="000000" w:themeColor="text1"/>
          <w:szCs w:val="22"/>
          <w:lang w:val="es-ES_tradnl"/>
        </w:rPr>
        <w:t xml:space="preserve">Fijo </w:t>
      </w:r>
      <w:r w:rsidR="00F32951" w:rsidRPr="00BB5C6A">
        <w:rPr>
          <w:rFonts w:ascii="ITC Avant Garde" w:hAnsi="ITC Avant Garde"/>
          <w:color w:val="000000" w:themeColor="text1"/>
          <w:szCs w:val="22"/>
          <w:lang w:val="es-ES_tradnl"/>
        </w:rPr>
        <w:t xml:space="preserve">en una Central Telefónica Pública, los Prestadores del Servicio Fijo deberán </w:t>
      </w:r>
      <w:r w:rsidR="00171E0E" w:rsidRPr="00BB5C6A">
        <w:rPr>
          <w:rFonts w:ascii="ITC Avant Garde" w:hAnsi="ITC Avant Garde"/>
          <w:color w:val="000000" w:themeColor="text1"/>
          <w:szCs w:val="22"/>
          <w:lang w:val="es-ES_tradnl"/>
        </w:rPr>
        <w:t xml:space="preserve">informarlo </w:t>
      </w:r>
      <w:r w:rsidR="00F32951" w:rsidRPr="00BB5C6A">
        <w:rPr>
          <w:rFonts w:ascii="ITC Avant Garde" w:hAnsi="ITC Avant Garde"/>
          <w:color w:val="000000" w:themeColor="text1"/>
          <w:szCs w:val="22"/>
          <w:lang w:val="es-ES_tradnl"/>
        </w:rPr>
        <w:t>al Instituto y notificar</w:t>
      </w:r>
      <w:r w:rsidR="00012A13">
        <w:rPr>
          <w:rFonts w:ascii="ITC Avant Garde" w:hAnsi="ITC Avant Garde"/>
          <w:color w:val="000000" w:themeColor="text1"/>
          <w:szCs w:val="22"/>
          <w:lang w:val="es-ES_tradnl"/>
        </w:rPr>
        <w:t xml:space="preserve"> en su portal de Internet, así como</w:t>
      </w:r>
      <w:r w:rsidR="003B475F">
        <w:rPr>
          <w:rFonts w:ascii="ITC Avant Garde" w:hAnsi="ITC Avant Garde"/>
          <w:color w:val="000000" w:themeColor="text1"/>
          <w:szCs w:val="22"/>
          <w:lang w:val="es-ES_tradnl"/>
        </w:rPr>
        <w:t xml:space="preserve"> vía telefónica,</w:t>
      </w:r>
      <w:r w:rsidR="003B475F" w:rsidRPr="003B475F">
        <w:t xml:space="preserve"> </w:t>
      </w:r>
      <w:r w:rsidR="003B475F" w:rsidRPr="003B475F">
        <w:rPr>
          <w:rFonts w:ascii="ITC Avant Garde" w:hAnsi="ITC Avant Garde"/>
          <w:color w:val="000000" w:themeColor="text1"/>
          <w:szCs w:val="22"/>
          <w:lang w:val="es-ES_tradnl"/>
        </w:rPr>
        <w:t xml:space="preserve">correo electrónico o mensaje de texto, en caso de que el </w:t>
      </w:r>
      <w:r w:rsidR="00D756A7">
        <w:rPr>
          <w:rFonts w:ascii="ITC Avant Garde" w:hAnsi="ITC Avant Garde"/>
          <w:color w:val="000000" w:themeColor="text1"/>
          <w:szCs w:val="22"/>
          <w:lang w:val="es-ES_tradnl"/>
        </w:rPr>
        <w:t>usuario final</w:t>
      </w:r>
      <w:r w:rsidR="003B475F" w:rsidRPr="003B475F">
        <w:rPr>
          <w:rFonts w:ascii="ITC Avant Garde" w:hAnsi="ITC Avant Garde"/>
          <w:color w:val="000000" w:themeColor="text1"/>
          <w:szCs w:val="22"/>
          <w:lang w:val="es-ES_tradnl"/>
        </w:rPr>
        <w:t xml:space="preserve"> haya proporcionado un número telefónico móvil</w:t>
      </w:r>
      <w:r w:rsidR="003B475F">
        <w:rPr>
          <w:rFonts w:ascii="ITC Avant Garde" w:hAnsi="ITC Avant Garde"/>
          <w:color w:val="000000" w:themeColor="text1"/>
          <w:szCs w:val="22"/>
          <w:lang w:val="es-ES_tradnl"/>
        </w:rPr>
        <w:t>,</w:t>
      </w:r>
      <w:r w:rsidR="00F32951" w:rsidRPr="00BB5C6A">
        <w:rPr>
          <w:rFonts w:ascii="ITC Avant Garde" w:hAnsi="ITC Avant Garde"/>
          <w:color w:val="000000" w:themeColor="text1"/>
          <w:szCs w:val="22"/>
          <w:lang w:val="es-ES_tradnl"/>
        </w:rPr>
        <w:t xml:space="preserve"> a sus respectivos </w:t>
      </w:r>
      <w:r w:rsidR="00594653">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594653">
        <w:rPr>
          <w:rFonts w:ascii="ITC Avant Garde" w:hAnsi="ITC Avant Garde"/>
          <w:color w:val="000000" w:themeColor="text1"/>
          <w:szCs w:val="22"/>
          <w:lang w:val="es-ES_tradnl"/>
        </w:rPr>
        <w:t xml:space="preserve">finales </w:t>
      </w:r>
      <w:r w:rsidR="00F32951" w:rsidRPr="00BB5C6A">
        <w:rPr>
          <w:rFonts w:ascii="ITC Avant Garde" w:hAnsi="ITC Avant Garde"/>
          <w:color w:val="000000" w:themeColor="text1"/>
          <w:szCs w:val="22"/>
          <w:lang w:val="es-ES_tradnl"/>
        </w:rPr>
        <w:t xml:space="preserve">al menos 24 horas previas al inicio de los </w:t>
      </w:r>
      <w:r w:rsidR="00F32951" w:rsidRPr="00A71FF6">
        <w:rPr>
          <w:rFonts w:ascii="ITC Avant Garde" w:hAnsi="ITC Avant Garde"/>
          <w:color w:val="000000" w:themeColor="text1"/>
          <w:szCs w:val="22"/>
          <w:lang w:val="es-ES_tradnl"/>
        </w:rPr>
        <w:t xml:space="preserve">trabajos de mantenimiento. El </w:t>
      </w:r>
      <w:r w:rsidR="00171E0E" w:rsidRPr="00A71FF6">
        <w:rPr>
          <w:rFonts w:ascii="ITC Avant Garde" w:hAnsi="ITC Avant Garde"/>
          <w:color w:val="000000" w:themeColor="text1"/>
          <w:szCs w:val="22"/>
          <w:lang w:val="es-ES_tradnl"/>
        </w:rPr>
        <w:t xml:space="preserve">informe </w:t>
      </w:r>
      <w:r w:rsidR="00F32951" w:rsidRPr="00A71FF6">
        <w:rPr>
          <w:rFonts w:ascii="ITC Avant Garde" w:hAnsi="ITC Avant Garde"/>
          <w:color w:val="000000" w:themeColor="text1"/>
          <w:szCs w:val="22"/>
          <w:lang w:val="es-ES_tradnl"/>
        </w:rPr>
        <w:t xml:space="preserve">entregado al Instituto se hará en forma electrónica a través del formato establecido en el Anexo </w:t>
      </w:r>
      <w:r w:rsidR="0089223D" w:rsidRPr="00A71FF6">
        <w:rPr>
          <w:rFonts w:ascii="ITC Avant Garde" w:hAnsi="ITC Avant Garde"/>
          <w:color w:val="000000" w:themeColor="text1"/>
          <w:szCs w:val="22"/>
          <w:lang w:val="es-ES_tradnl"/>
        </w:rPr>
        <w:t>II</w:t>
      </w:r>
      <w:r w:rsidR="00F32951" w:rsidRPr="00A71FF6">
        <w:rPr>
          <w:rFonts w:ascii="ITC Avant Garde" w:hAnsi="ITC Avant Garde"/>
          <w:color w:val="000000" w:themeColor="text1"/>
          <w:szCs w:val="22"/>
          <w:lang w:val="es-ES_tradnl"/>
        </w:rPr>
        <w:t xml:space="preserve"> de los presentes </w:t>
      </w:r>
      <w:r w:rsidR="0060020F" w:rsidRPr="00A71FF6">
        <w:rPr>
          <w:rFonts w:ascii="ITC Avant Garde" w:hAnsi="ITC Avant Garde"/>
          <w:color w:val="000000" w:themeColor="text1"/>
          <w:szCs w:val="22"/>
          <w:lang w:val="es-ES_tradnl"/>
        </w:rPr>
        <w:t>Lineamientos</w:t>
      </w:r>
      <w:r w:rsidR="00F32951" w:rsidRPr="00A71FF6">
        <w:rPr>
          <w:rFonts w:ascii="ITC Avant Garde" w:hAnsi="ITC Avant Garde"/>
          <w:color w:val="000000" w:themeColor="text1"/>
          <w:szCs w:val="22"/>
          <w:lang w:val="es-ES_tradnl"/>
        </w:rPr>
        <w:t xml:space="preserve">, el cual estará disponible en el portal de Internet del Instituto. </w:t>
      </w:r>
      <w:r w:rsidR="00040E5B" w:rsidRPr="00040E5B">
        <w:rPr>
          <w:rFonts w:ascii="ITC Avant Garde" w:hAnsi="ITC Avant Garde"/>
          <w:color w:val="000000" w:themeColor="text1"/>
          <w:szCs w:val="22"/>
          <w:lang w:val="es-ES_tradnl"/>
        </w:rPr>
        <w:t>El Instituto emitirá el acuse electrónico correspondiente durante las siguientes veinticuatro horas, contados a partir de la recepción de dicho informe.</w:t>
      </w:r>
    </w:p>
    <w:p w14:paraId="23D1153F" w14:textId="77777777" w:rsidR="00171E0E" w:rsidRPr="00A71FF6" w:rsidRDefault="00171E0E" w:rsidP="0039753E">
      <w:pPr>
        <w:pStyle w:val="Normal1"/>
        <w:tabs>
          <w:tab w:val="left" w:pos="1336"/>
        </w:tabs>
        <w:ind w:right="-57"/>
        <w:jc w:val="both"/>
        <w:rPr>
          <w:rFonts w:ascii="ITC Avant Garde" w:hAnsi="ITC Avant Garde"/>
          <w:color w:val="000000" w:themeColor="text1"/>
          <w:szCs w:val="22"/>
          <w:lang w:val="es-ES_tradnl"/>
        </w:rPr>
      </w:pPr>
    </w:p>
    <w:p w14:paraId="2728CAE9" w14:textId="77777777" w:rsidR="00F32951" w:rsidRPr="008509D1" w:rsidRDefault="00012A13" w:rsidP="008509D1">
      <w:pPr>
        <w:pStyle w:val="Normal1"/>
        <w:tabs>
          <w:tab w:val="left" w:pos="1336"/>
        </w:tabs>
        <w:ind w:right="-57"/>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Los trabajos de mantenimiento preventivo</w:t>
      </w:r>
      <w:r w:rsidR="00F32951" w:rsidRPr="00A71FF6">
        <w:rPr>
          <w:rFonts w:ascii="ITC Avant Garde" w:hAnsi="ITC Avant Garde"/>
          <w:color w:val="000000" w:themeColor="text1"/>
          <w:szCs w:val="22"/>
          <w:lang w:val="es-ES_tradnl"/>
        </w:rPr>
        <w:t xml:space="preserve"> deberán ejecutarse en días y horas en los cuales la afectación del servicio sea mínima. </w:t>
      </w:r>
    </w:p>
    <w:p w14:paraId="204AC7CE" w14:textId="3CE48CD5" w:rsidR="00FD107A" w:rsidRPr="003644B2" w:rsidRDefault="00FD107A" w:rsidP="0039753E">
      <w:pPr>
        <w:pStyle w:val="Normal1"/>
        <w:rPr>
          <w:rFonts w:ascii="ITC Avant Garde" w:hAnsi="ITC Avant Garde"/>
          <w:color w:val="FF6699"/>
          <w:szCs w:val="22"/>
          <w:lang w:val="es-ES_tradnl"/>
        </w:rPr>
      </w:pPr>
    </w:p>
    <w:p w14:paraId="6FDFED6B" w14:textId="77777777" w:rsidR="00F32951" w:rsidRDefault="00F32951" w:rsidP="0039753E">
      <w:pPr>
        <w:pStyle w:val="Normal1"/>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DÉCIMO</w:t>
      </w:r>
      <w:r w:rsidR="00FD107A" w:rsidRPr="003644B2">
        <w:rPr>
          <w:rFonts w:ascii="ITC Avant Garde" w:hAnsi="ITC Avant Garde"/>
          <w:b/>
          <w:color w:val="000000" w:themeColor="text1"/>
          <w:szCs w:val="22"/>
          <w:lang w:val="es-ES_tradnl"/>
        </w:rPr>
        <w:t xml:space="preserve"> </w:t>
      </w:r>
      <w:r w:rsidR="00A91E16">
        <w:rPr>
          <w:rFonts w:ascii="ITC Avant Garde" w:hAnsi="ITC Avant Garde"/>
          <w:b/>
          <w:color w:val="000000" w:themeColor="text1"/>
          <w:szCs w:val="22"/>
          <w:lang w:val="es-ES_tradnl"/>
        </w:rPr>
        <w:t>TERCERO</w:t>
      </w:r>
      <w:r w:rsidRPr="003644B2">
        <w:rPr>
          <w:rFonts w:ascii="ITC Avant Garde" w:hAnsi="ITC Avant Garde"/>
          <w:b/>
          <w:color w:val="000000" w:themeColor="text1"/>
          <w:szCs w:val="22"/>
          <w:lang w:val="es-ES_tradnl"/>
        </w:rPr>
        <w:t xml:space="preserve">. </w:t>
      </w:r>
      <w:r w:rsidRPr="003644B2">
        <w:rPr>
          <w:rFonts w:ascii="ITC Avant Garde" w:hAnsi="ITC Avant Garde"/>
          <w:color w:val="000000" w:themeColor="text1"/>
          <w:szCs w:val="22"/>
          <w:lang w:val="es-ES_tradnl"/>
        </w:rPr>
        <w:t xml:space="preserve">Los Prestadores del Servicio Fijo deberán poner a disposición del </w:t>
      </w:r>
      <w:r w:rsidR="00D756A7">
        <w:rPr>
          <w:rFonts w:ascii="ITC Avant Garde" w:hAnsi="ITC Avant Garde"/>
          <w:color w:val="000000" w:themeColor="text1"/>
          <w:szCs w:val="22"/>
          <w:lang w:val="es-ES_tradnl"/>
        </w:rPr>
        <w:t>usuario final</w:t>
      </w:r>
      <w:r w:rsidRPr="003644B2">
        <w:rPr>
          <w:rFonts w:ascii="ITC Avant Garde" w:hAnsi="ITC Avant Garde"/>
          <w:color w:val="000000" w:themeColor="text1"/>
          <w:szCs w:val="22"/>
          <w:lang w:val="es-ES_tradnl"/>
        </w:rPr>
        <w:t xml:space="preserve"> </w:t>
      </w:r>
      <w:r w:rsidR="00DC7AD8">
        <w:rPr>
          <w:rFonts w:ascii="ITC Avant Garde" w:hAnsi="ITC Avant Garde"/>
          <w:color w:val="000000" w:themeColor="text1"/>
          <w:szCs w:val="22"/>
          <w:lang w:val="es-ES_tradnl"/>
        </w:rPr>
        <w:t>información</w:t>
      </w:r>
      <w:r w:rsidR="00222689">
        <w:rPr>
          <w:rFonts w:ascii="ITC Avant Garde" w:hAnsi="ITC Avant Garde"/>
          <w:color w:val="000000" w:themeColor="text1"/>
          <w:szCs w:val="22"/>
          <w:lang w:val="es-ES_tradnl"/>
        </w:rPr>
        <w:t xml:space="preserve"> </w:t>
      </w:r>
      <w:r w:rsidR="001A3C32">
        <w:rPr>
          <w:rFonts w:ascii="ITC Avant Garde" w:hAnsi="ITC Avant Garde"/>
          <w:color w:val="000000" w:themeColor="text1"/>
          <w:szCs w:val="22"/>
          <w:lang w:val="es-ES_tradnl"/>
        </w:rPr>
        <w:t>acerca de</w:t>
      </w:r>
      <w:r w:rsidR="00222689">
        <w:rPr>
          <w:rFonts w:ascii="ITC Avant Garde" w:hAnsi="ITC Avant Garde"/>
          <w:color w:val="000000" w:themeColor="text1"/>
          <w:szCs w:val="22"/>
          <w:lang w:val="es-ES_tradnl"/>
        </w:rPr>
        <w:t xml:space="preserve"> los</w:t>
      </w:r>
      <w:r w:rsidR="00DC7AD8">
        <w:rPr>
          <w:rFonts w:ascii="ITC Avant Garde" w:hAnsi="ITC Avant Garde"/>
          <w:color w:val="000000" w:themeColor="text1"/>
          <w:szCs w:val="22"/>
          <w:lang w:val="es-ES_tradnl"/>
        </w:rPr>
        <w:t xml:space="preserve"> </w:t>
      </w:r>
      <w:r w:rsidR="00412385">
        <w:rPr>
          <w:rFonts w:ascii="ITC Avant Garde" w:hAnsi="ITC Avant Garde"/>
          <w:szCs w:val="22"/>
          <w:lang w:val="es-ES_tradnl"/>
        </w:rPr>
        <w:t>M</w:t>
      </w:r>
      <w:r w:rsidR="00222689" w:rsidRPr="00673689">
        <w:rPr>
          <w:rFonts w:ascii="ITC Avant Garde" w:hAnsi="ITC Avant Garde"/>
          <w:szCs w:val="22"/>
          <w:lang w:val="es-ES_tradnl"/>
        </w:rPr>
        <w:t>apas de Cobertura del Servicio Fijo</w:t>
      </w:r>
      <w:r w:rsidR="00841230">
        <w:rPr>
          <w:rFonts w:ascii="ITC Avant Garde" w:hAnsi="ITC Avant Garde"/>
          <w:color w:val="000000" w:themeColor="text1"/>
          <w:szCs w:val="22"/>
          <w:lang w:val="es-ES_tradnl"/>
        </w:rPr>
        <w:t xml:space="preserve"> </w:t>
      </w:r>
      <w:r w:rsidR="00841230" w:rsidRPr="006E2C54">
        <w:rPr>
          <w:rFonts w:ascii="ITC Avant Garde" w:hAnsi="ITC Avant Garde"/>
          <w:szCs w:val="22"/>
          <w:lang w:val="es-ES_tradnl"/>
        </w:rPr>
        <w:t>para cada Tecnología de Acceso</w:t>
      </w:r>
      <w:r w:rsidR="00841230" w:rsidRPr="00841230">
        <w:rPr>
          <w:rFonts w:ascii="ITC Avant Garde" w:hAnsi="ITC Avant Garde"/>
          <w:szCs w:val="22"/>
          <w:lang w:val="es-ES_tradnl"/>
        </w:rPr>
        <w:t xml:space="preserve"> </w:t>
      </w:r>
      <w:r w:rsidR="00841230" w:rsidRPr="006E2C54">
        <w:rPr>
          <w:rFonts w:ascii="ITC Avant Garde" w:hAnsi="ITC Avant Garde"/>
          <w:szCs w:val="22"/>
          <w:lang w:val="es-ES_tradnl"/>
        </w:rPr>
        <w:t>de manera desagregada que contengan</w:t>
      </w:r>
      <w:r w:rsidR="00841230">
        <w:rPr>
          <w:rFonts w:ascii="ITC Avant Garde" w:hAnsi="ITC Avant Garde"/>
          <w:szCs w:val="22"/>
          <w:lang w:val="es-ES_tradnl"/>
        </w:rPr>
        <w:t>,</w:t>
      </w:r>
      <w:r w:rsidR="00841230" w:rsidRPr="006E2C54">
        <w:rPr>
          <w:rFonts w:ascii="ITC Avant Garde" w:hAnsi="ITC Avant Garde"/>
          <w:szCs w:val="22"/>
          <w:lang w:val="es-ES_tradnl"/>
        </w:rPr>
        <w:t xml:space="preserve"> al menos</w:t>
      </w:r>
      <w:r w:rsidR="00841230">
        <w:rPr>
          <w:rFonts w:ascii="ITC Avant Garde" w:hAnsi="ITC Avant Garde"/>
          <w:szCs w:val="22"/>
          <w:lang w:val="es-ES_tradnl"/>
        </w:rPr>
        <w:t>,</w:t>
      </w:r>
      <w:r w:rsidR="00841230" w:rsidRPr="006E2C54">
        <w:rPr>
          <w:rFonts w:ascii="ITC Avant Garde" w:hAnsi="ITC Avant Garde"/>
          <w:szCs w:val="22"/>
          <w:lang w:val="es-ES_tradnl"/>
        </w:rPr>
        <w:t xml:space="preserve"> la información</w:t>
      </w:r>
      <w:r w:rsidR="00997BEC">
        <w:rPr>
          <w:rFonts w:ascii="ITC Avant Garde" w:hAnsi="ITC Avant Garde"/>
          <w:szCs w:val="22"/>
          <w:lang w:val="es-ES_tradnl"/>
        </w:rPr>
        <w:t xml:space="preserve"> de la Cobertura del Servicio Fijo</w:t>
      </w:r>
      <w:r w:rsidR="00841230" w:rsidRPr="006E2C54">
        <w:rPr>
          <w:rFonts w:ascii="ITC Avant Garde" w:hAnsi="ITC Avant Garde"/>
          <w:szCs w:val="22"/>
          <w:lang w:val="es-ES_tradnl"/>
        </w:rPr>
        <w:t xml:space="preserve"> </w:t>
      </w:r>
      <w:r w:rsidR="00997BEC">
        <w:rPr>
          <w:rFonts w:ascii="ITC Avant Garde" w:hAnsi="ITC Avant Garde"/>
          <w:szCs w:val="22"/>
          <w:lang w:val="es-ES_tradnl"/>
        </w:rPr>
        <w:t>a nivel de entidad federativa</w:t>
      </w:r>
      <w:r w:rsidR="00B36157">
        <w:rPr>
          <w:rFonts w:ascii="ITC Avant Garde" w:hAnsi="ITC Avant Garde"/>
          <w:szCs w:val="22"/>
          <w:lang w:val="es-ES_tradnl"/>
        </w:rPr>
        <w:t xml:space="preserve"> y nacional, que cuente</w:t>
      </w:r>
      <w:r w:rsidR="00997BEC">
        <w:rPr>
          <w:rFonts w:ascii="ITC Avant Garde" w:hAnsi="ITC Avant Garde"/>
          <w:szCs w:val="22"/>
          <w:lang w:val="es-ES_tradnl"/>
        </w:rPr>
        <w:t xml:space="preserve"> con el detalle suficiente </w:t>
      </w:r>
      <w:r w:rsidR="00841230" w:rsidRPr="006E2C54">
        <w:rPr>
          <w:rFonts w:ascii="ITC Avant Garde" w:hAnsi="ITC Avant Garde"/>
          <w:szCs w:val="22"/>
          <w:lang w:val="es-ES_tradnl"/>
        </w:rPr>
        <w:t xml:space="preserve">a nivel </w:t>
      </w:r>
      <w:r w:rsidR="00222689">
        <w:rPr>
          <w:rFonts w:ascii="ITC Avant Garde" w:hAnsi="ITC Avant Garde"/>
          <w:szCs w:val="22"/>
          <w:lang w:val="es-ES_tradnl"/>
        </w:rPr>
        <w:t>de calle</w:t>
      </w:r>
      <w:r w:rsidR="00997BEC">
        <w:rPr>
          <w:rFonts w:ascii="ITC Avant Garde" w:hAnsi="ITC Avant Garde"/>
          <w:szCs w:val="22"/>
          <w:lang w:val="es-ES_tradnl"/>
        </w:rPr>
        <w:t xml:space="preserve">, </w:t>
      </w:r>
      <w:r w:rsidRPr="003644B2">
        <w:rPr>
          <w:rFonts w:ascii="ITC Avant Garde" w:hAnsi="ITC Avant Garde"/>
          <w:color w:val="000000" w:themeColor="text1"/>
          <w:szCs w:val="22"/>
          <w:lang w:val="es-ES_tradnl"/>
        </w:rPr>
        <w:t>cuando éste contrate sus servicios o cuando así lo solicite.</w:t>
      </w:r>
      <w:r w:rsidR="00B36157" w:rsidRPr="003644B2" w:rsidDel="00B36157">
        <w:rPr>
          <w:rFonts w:ascii="ITC Avant Garde" w:hAnsi="ITC Avant Garde"/>
          <w:color w:val="000000" w:themeColor="text1"/>
          <w:szCs w:val="22"/>
          <w:lang w:val="es-ES_tradnl"/>
        </w:rPr>
        <w:t xml:space="preserve"> </w:t>
      </w:r>
    </w:p>
    <w:p w14:paraId="7CA41BED" w14:textId="77777777" w:rsidR="00866AA1" w:rsidRDefault="00866AA1" w:rsidP="0039753E">
      <w:pPr>
        <w:pStyle w:val="Normal1"/>
        <w:jc w:val="both"/>
        <w:rPr>
          <w:rFonts w:ascii="ITC Avant Garde" w:hAnsi="ITC Avant Garde"/>
          <w:b/>
          <w:color w:val="000000" w:themeColor="text1"/>
          <w:szCs w:val="22"/>
          <w:lang w:val="es-ES_tradnl"/>
        </w:rPr>
      </w:pPr>
    </w:p>
    <w:p w14:paraId="3ED04F41" w14:textId="77777777" w:rsidR="00866AA1" w:rsidRPr="003644B2" w:rsidRDefault="00866AA1" w:rsidP="0039753E">
      <w:pPr>
        <w:pStyle w:val="Normal1"/>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 xml:space="preserve">Los Prestadores del Servicio Fijo deberán </w:t>
      </w:r>
      <w:r>
        <w:rPr>
          <w:rFonts w:ascii="ITC Avant Garde" w:hAnsi="ITC Avant Garde"/>
          <w:color w:val="000000" w:themeColor="text1"/>
          <w:szCs w:val="22"/>
          <w:lang w:val="es-ES_tradnl"/>
        </w:rPr>
        <w:t xml:space="preserve">informar a sus </w:t>
      </w:r>
      <w:r w:rsidR="00594653">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594653">
        <w:rPr>
          <w:rFonts w:ascii="ITC Avant Garde" w:hAnsi="ITC Avant Garde"/>
          <w:color w:val="000000" w:themeColor="text1"/>
          <w:szCs w:val="22"/>
          <w:lang w:val="es-ES_tradnl"/>
        </w:rPr>
        <w:t xml:space="preserve">finales </w:t>
      </w:r>
      <w:r w:rsidRPr="003644B2">
        <w:rPr>
          <w:rFonts w:ascii="ITC Avant Garde" w:hAnsi="ITC Avant Garde"/>
          <w:color w:val="000000" w:themeColor="text1"/>
          <w:szCs w:val="22"/>
          <w:lang w:val="es-ES_tradnl"/>
        </w:rPr>
        <w:t xml:space="preserve">el medio para consultar en sus centros de atención y/o en su portal de Internet, los </w:t>
      </w:r>
      <w:r w:rsidR="00412385">
        <w:rPr>
          <w:rFonts w:ascii="ITC Avant Garde" w:hAnsi="ITC Avant Garde"/>
          <w:color w:val="000000" w:themeColor="text1"/>
          <w:szCs w:val="22"/>
          <w:lang w:val="es-ES_tradnl"/>
        </w:rPr>
        <w:t>M</w:t>
      </w:r>
      <w:r w:rsidRPr="003644B2">
        <w:rPr>
          <w:rFonts w:ascii="ITC Avant Garde" w:hAnsi="ITC Avant Garde"/>
          <w:color w:val="000000" w:themeColor="text1"/>
          <w:szCs w:val="22"/>
          <w:lang w:val="es-ES_tradnl"/>
        </w:rPr>
        <w:t xml:space="preserve">apas de Cobertura del Servicio </w:t>
      </w:r>
      <w:r w:rsidR="00EF67B5">
        <w:rPr>
          <w:rFonts w:ascii="ITC Avant Garde" w:hAnsi="ITC Avant Garde"/>
          <w:color w:val="000000" w:themeColor="text1"/>
          <w:szCs w:val="22"/>
          <w:lang w:val="es-ES_tradnl"/>
        </w:rPr>
        <w:t>Fijo</w:t>
      </w:r>
      <w:r>
        <w:rPr>
          <w:rFonts w:ascii="ITC Avant Garde" w:hAnsi="ITC Avant Garde"/>
          <w:color w:val="000000" w:themeColor="text1"/>
          <w:szCs w:val="22"/>
          <w:lang w:val="es-ES_tradnl"/>
        </w:rPr>
        <w:t>.</w:t>
      </w:r>
      <w:r w:rsidRPr="00EB77C7">
        <w:rPr>
          <w:rFonts w:ascii="ITC Avant Garde" w:hAnsi="ITC Avant Garde"/>
          <w:color w:val="000000" w:themeColor="text1"/>
          <w:szCs w:val="22"/>
          <w:lang w:val="es-ES_tradnl"/>
        </w:rPr>
        <w:t xml:space="preserve"> </w:t>
      </w:r>
      <w:r>
        <w:rPr>
          <w:rFonts w:ascii="ITC Avant Garde" w:hAnsi="ITC Avant Garde"/>
          <w:color w:val="000000" w:themeColor="text1"/>
          <w:szCs w:val="22"/>
          <w:lang w:val="es-ES_tradnl"/>
        </w:rPr>
        <w:t xml:space="preserve">Dicho aviso deberá ser puesto </w:t>
      </w:r>
      <w:r w:rsidRPr="003644B2">
        <w:rPr>
          <w:rFonts w:ascii="ITC Avant Garde" w:hAnsi="ITC Avant Garde"/>
          <w:color w:val="000000" w:themeColor="text1"/>
          <w:szCs w:val="22"/>
          <w:lang w:val="es-ES_tradnl"/>
        </w:rPr>
        <w:t>a disposición del público en general</w:t>
      </w:r>
      <w:r>
        <w:rPr>
          <w:rFonts w:ascii="ITC Avant Garde" w:hAnsi="ITC Avant Garde"/>
          <w:color w:val="000000" w:themeColor="text1"/>
          <w:szCs w:val="22"/>
          <w:lang w:val="es-ES_tradnl"/>
        </w:rPr>
        <w:t xml:space="preserve"> en su portal de Internet</w:t>
      </w:r>
      <w:r w:rsidRPr="003644B2">
        <w:rPr>
          <w:rFonts w:ascii="ITC Avant Garde" w:hAnsi="ITC Avant Garde"/>
          <w:color w:val="000000" w:themeColor="text1"/>
          <w:szCs w:val="22"/>
          <w:lang w:val="es-ES_tradnl"/>
        </w:rPr>
        <w:t>, de forma amplia, asequible, gratuita y fácilmente identificable</w:t>
      </w:r>
      <w:r>
        <w:rPr>
          <w:rFonts w:ascii="ITC Avant Garde" w:hAnsi="ITC Avant Garde"/>
          <w:color w:val="000000" w:themeColor="text1"/>
          <w:szCs w:val="22"/>
          <w:lang w:val="es-ES_tradnl"/>
        </w:rPr>
        <w:t xml:space="preserve"> además de ser enviado vía correo electrónico o mensaje de texto</w:t>
      </w:r>
      <w:r w:rsidR="00655F0F">
        <w:rPr>
          <w:rFonts w:ascii="ITC Avant Garde" w:hAnsi="ITC Avant Garde"/>
          <w:color w:val="000000" w:themeColor="text1"/>
          <w:szCs w:val="22"/>
          <w:lang w:val="es-ES_tradnl"/>
        </w:rPr>
        <w:t>, en caso de que el</w:t>
      </w:r>
      <w:r w:rsidR="00655F0F" w:rsidRPr="003644B2">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 final</w:t>
      </w:r>
      <w:r w:rsidR="00655F0F">
        <w:rPr>
          <w:rFonts w:ascii="ITC Avant Garde" w:hAnsi="ITC Avant Garde"/>
          <w:color w:val="000000" w:themeColor="text1"/>
          <w:szCs w:val="22"/>
          <w:lang w:val="es-ES_tradnl"/>
        </w:rPr>
        <w:t xml:space="preserve"> haya proporcionado un número telefónico móvil</w:t>
      </w:r>
      <w:r w:rsidR="00491CD3">
        <w:rPr>
          <w:rFonts w:ascii="ITC Avant Garde" w:hAnsi="ITC Avant Garde"/>
          <w:color w:val="000000" w:themeColor="text1"/>
          <w:szCs w:val="22"/>
          <w:lang w:val="es-ES_tradnl"/>
        </w:rPr>
        <w:t xml:space="preserve"> y así lo solicite</w:t>
      </w:r>
      <w:r w:rsidRPr="003644B2">
        <w:rPr>
          <w:rFonts w:ascii="ITC Avant Garde" w:hAnsi="ITC Avant Garde"/>
          <w:color w:val="000000" w:themeColor="text1"/>
          <w:szCs w:val="22"/>
          <w:lang w:val="es-ES_tradnl"/>
        </w:rPr>
        <w:t xml:space="preserve">. </w:t>
      </w:r>
    </w:p>
    <w:p w14:paraId="587D49B4" w14:textId="77777777" w:rsidR="00F50712" w:rsidRDefault="00F50712" w:rsidP="0039753E">
      <w:pPr>
        <w:pStyle w:val="Normal1"/>
        <w:jc w:val="both"/>
        <w:rPr>
          <w:rFonts w:ascii="ITC Avant Garde" w:hAnsi="ITC Avant Garde"/>
          <w:b/>
          <w:color w:val="000000" w:themeColor="text1"/>
          <w:szCs w:val="22"/>
          <w:lang w:val="es-ES_tradnl"/>
        </w:rPr>
      </w:pPr>
    </w:p>
    <w:p w14:paraId="5981571B" w14:textId="77777777" w:rsidR="00F32951" w:rsidRDefault="00F50712" w:rsidP="0039753E">
      <w:pPr>
        <w:pStyle w:val="Normal1"/>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 xml:space="preserve">El </w:t>
      </w:r>
      <w:r w:rsidRPr="00F50712">
        <w:rPr>
          <w:rFonts w:ascii="ITC Avant Garde" w:hAnsi="ITC Avant Garde"/>
          <w:color w:val="000000" w:themeColor="text1"/>
          <w:szCs w:val="22"/>
          <w:lang w:val="es-ES_tradnl"/>
        </w:rPr>
        <w:t>Instituto verificará</w:t>
      </w:r>
      <w:r>
        <w:rPr>
          <w:rFonts w:ascii="ITC Avant Garde" w:hAnsi="ITC Avant Garde"/>
          <w:color w:val="000000" w:themeColor="text1"/>
          <w:szCs w:val="22"/>
          <w:lang w:val="es-ES_tradnl"/>
        </w:rPr>
        <w:t xml:space="preserve"> que </w:t>
      </w:r>
      <w:r w:rsidRPr="00F50712">
        <w:rPr>
          <w:rFonts w:ascii="ITC Avant Garde" w:hAnsi="ITC Avant Garde"/>
          <w:color w:val="000000" w:themeColor="text1"/>
          <w:szCs w:val="22"/>
          <w:lang w:val="es-ES_tradnl"/>
        </w:rPr>
        <w:t xml:space="preserve">los Prestadores del Servicio </w:t>
      </w:r>
      <w:r>
        <w:rPr>
          <w:rFonts w:ascii="ITC Avant Garde" w:hAnsi="ITC Avant Garde"/>
          <w:color w:val="000000" w:themeColor="text1"/>
          <w:szCs w:val="22"/>
          <w:lang w:val="es-ES_tradnl"/>
        </w:rPr>
        <w:t>Fijo</w:t>
      </w:r>
      <w:r w:rsidRPr="00F50712">
        <w:rPr>
          <w:rFonts w:ascii="ITC Avant Garde" w:hAnsi="ITC Avant Garde"/>
          <w:color w:val="000000" w:themeColor="text1"/>
          <w:szCs w:val="22"/>
          <w:lang w:val="es-ES_tradnl"/>
        </w:rPr>
        <w:t xml:space="preserve"> proporcionen al público</w:t>
      </w:r>
      <w:r w:rsidR="00EF67B5">
        <w:rPr>
          <w:rFonts w:ascii="ITC Avant Garde" w:hAnsi="ITC Avant Garde"/>
          <w:color w:val="000000" w:themeColor="text1"/>
          <w:szCs w:val="22"/>
          <w:lang w:val="es-ES_tradnl"/>
        </w:rPr>
        <w:t xml:space="preserve"> </w:t>
      </w:r>
      <w:r w:rsidR="00AA4089" w:rsidRPr="00F50712">
        <w:rPr>
          <w:rFonts w:ascii="ITC Avant Garde" w:hAnsi="ITC Avant Garde"/>
          <w:color w:val="000000" w:themeColor="text1"/>
          <w:szCs w:val="22"/>
          <w:lang w:val="es-ES_tradnl"/>
        </w:rPr>
        <w:t>información sobre la Cobertura del Servicio</w:t>
      </w:r>
      <w:r w:rsidR="00AA4089">
        <w:rPr>
          <w:rFonts w:ascii="ITC Avant Garde" w:hAnsi="ITC Avant Garde"/>
          <w:color w:val="000000" w:themeColor="text1"/>
          <w:szCs w:val="22"/>
          <w:lang w:val="es-ES_tradnl"/>
        </w:rPr>
        <w:t xml:space="preserve"> </w:t>
      </w:r>
      <w:r w:rsidR="00AA4089" w:rsidRPr="00F50712">
        <w:rPr>
          <w:rFonts w:ascii="ITC Avant Garde" w:hAnsi="ITC Avant Garde"/>
          <w:color w:val="000000" w:themeColor="text1"/>
          <w:szCs w:val="22"/>
          <w:lang w:val="es-ES_tradnl"/>
        </w:rPr>
        <w:t xml:space="preserve">que </w:t>
      </w:r>
      <w:r w:rsidRPr="00F50712">
        <w:rPr>
          <w:rFonts w:ascii="ITC Avant Garde" w:hAnsi="ITC Avant Garde"/>
          <w:color w:val="000000" w:themeColor="text1"/>
          <w:szCs w:val="22"/>
          <w:lang w:val="es-ES_tradnl"/>
        </w:rPr>
        <w:t>sea completa y veraz respecto a los servicios de telecomunicaciones que prestan y verificará el cumplimiento de esta obligación pudiendo, en su caso, ordenar la suspensión de publicidad de la información.</w:t>
      </w:r>
    </w:p>
    <w:p w14:paraId="51F7830B" w14:textId="77777777" w:rsidR="003540C8" w:rsidRDefault="003540C8" w:rsidP="0039753E">
      <w:pPr>
        <w:pStyle w:val="Normal1"/>
        <w:jc w:val="both"/>
        <w:rPr>
          <w:rFonts w:ascii="ITC Avant Garde" w:hAnsi="ITC Avant Garde"/>
          <w:b/>
          <w:color w:val="000000" w:themeColor="text1"/>
          <w:szCs w:val="22"/>
          <w:lang w:val="es-ES_tradnl"/>
        </w:rPr>
      </w:pPr>
    </w:p>
    <w:p w14:paraId="1F6B2DD7" w14:textId="77777777" w:rsidR="003540C8" w:rsidRPr="003644B2" w:rsidRDefault="003540C8" w:rsidP="0039753E">
      <w:pPr>
        <w:pStyle w:val="Normal1"/>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 xml:space="preserve">Los Prestadores del Servicio Fijo deberán habilitar en su portal de Internet una funcionalidad que les indique a los </w:t>
      </w:r>
      <w:r w:rsidR="00D756A7">
        <w:rPr>
          <w:rFonts w:ascii="ITC Avant Garde" w:hAnsi="ITC Avant Garde"/>
          <w:color w:val="000000" w:themeColor="text1"/>
          <w:szCs w:val="22"/>
          <w:lang w:val="es-ES_tradnl"/>
        </w:rPr>
        <w:t>usuarios finales</w:t>
      </w:r>
      <w:r w:rsidRPr="00E31036">
        <w:rPr>
          <w:rFonts w:ascii="ITC Avant Garde" w:hAnsi="ITC Avant Garde"/>
          <w:color w:val="000000" w:themeColor="text1"/>
          <w:szCs w:val="22"/>
          <w:lang w:val="es-ES_tradnl"/>
        </w:rPr>
        <w:t>, mediante el ingreso de una dirección o domicilio, si se trata de una zona geográfica ubicada dentro de la Cobertura del Servicio, y de ser el caso, mostrar la Tasa de Transmisión de Datos promedio de Descarga para cada una de las Tecnologías de Acceso disponibles.</w:t>
      </w:r>
    </w:p>
    <w:p w14:paraId="6DCA59B5" w14:textId="77777777" w:rsidR="00EB77C7" w:rsidRDefault="00EB77C7" w:rsidP="0039753E">
      <w:pPr>
        <w:pStyle w:val="Normal1"/>
        <w:tabs>
          <w:tab w:val="left" w:pos="5992"/>
        </w:tabs>
        <w:ind w:right="-59"/>
        <w:jc w:val="both"/>
        <w:rPr>
          <w:rFonts w:ascii="ITC Avant Garde" w:hAnsi="ITC Avant Garde"/>
          <w:color w:val="000000" w:themeColor="text1"/>
          <w:szCs w:val="22"/>
          <w:lang w:val="es-ES_tradnl"/>
        </w:rPr>
      </w:pPr>
    </w:p>
    <w:p w14:paraId="06E07556" w14:textId="77777777" w:rsidR="00F32951" w:rsidRPr="003644B2" w:rsidRDefault="00EB77C7" w:rsidP="0039753E">
      <w:pPr>
        <w:pStyle w:val="Normal1"/>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DÉCIMO </w:t>
      </w:r>
      <w:r w:rsidR="00655F0F">
        <w:rPr>
          <w:rFonts w:ascii="ITC Avant Garde" w:hAnsi="ITC Avant Garde"/>
          <w:b/>
          <w:color w:val="000000" w:themeColor="text1"/>
          <w:szCs w:val="22"/>
          <w:lang w:val="es-ES_tradnl"/>
        </w:rPr>
        <w:t>CUARTO</w:t>
      </w:r>
      <w:r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Cuando el </w:t>
      </w:r>
      <w:r w:rsidR="00D756A7">
        <w:rPr>
          <w:rFonts w:ascii="ITC Avant Garde" w:hAnsi="ITC Avant Garde"/>
          <w:color w:val="000000" w:themeColor="text1"/>
          <w:szCs w:val="22"/>
          <w:lang w:val="es-ES_tradnl"/>
        </w:rPr>
        <w:t>usuario final</w:t>
      </w:r>
      <w:r w:rsidR="00F32951" w:rsidRPr="003644B2">
        <w:rPr>
          <w:rFonts w:ascii="ITC Avant Garde" w:hAnsi="ITC Avant Garde"/>
          <w:color w:val="000000" w:themeColor="text1"/>
          <w:szCs w:val="22"/>
          <w:lang w:val="es-ES_tradnl"/>
        </w:rPr>
        <w:t xml:space="preserve"> lo solicite, los Prestadores del Servicio Fijo deberán enviar </w:t>
      </w:r>
      <w:r w:rsidR="000237B9">
        <w:rPr>
          <w:rFonts w:ascii="ITC Avant Garde" w:hAnsi="ITC Avant Garde"/>
          <w:color w:val="000000" w:themeColor="text1"/>
          <w:szCs w:val="22"/>
          <w:lang w:val="es-ES_tradnl"/>
        </w:rPr>
        <w:t xml:space="preserve">por </w:t>
      </w:r>
      <w:r w:rsidR="000237B9" w:rsidRPr="003644B2">
        <w:rPr>
          <w:rFonts w:ascii="ITC Avant Garde" w:hAnsi="ITC Avant Garde"/>
          <w:color w:val="000000" w:themeColor="text1"/>
          <w:szCs w:val="22"/>
          <w:lang w:val="es-ES_tradnl"/>
        </w:rPr>
        <w:t xml:space="preserve">correo electrónico </w:t>
      </w:r>
      <w:r w:rsidR="000237B9">
        <w:rPr>
          <w:rFonts w:ascii="ITC Avant Garde" w:hAnsi="ITC Avant Garde"/>
          <w:color w:val="000000" w:themeColor="text1"/>
          <w:szCs w:val="22"/>
          <w:lang w:val="es-ES_tradnl"/>
        </w:rPr>
        <w:t xml:space="preserve">o </w:t>
      </w:r>
      <w:r w:rsidR="00EA1571">
        <w:rPr>
          <w:rFonts w:ascii="ITC Avant Garde" w:hAnsi="ITC Avant Garde"/>
          <w:color w:val="000000" w:themeColor="text1"/>
          <w:szCs w:val="22"/>
          <w:lang w:val="es-ES_tradnl"/>
        </w:rPr>
        <w:t xml:space="preserve">en un </w:t>
      </w:r>
      <w:r w:rsidR="000237B9">
        <w:rPr>
          <w:rFonts w:ascii="ITC Avant Garde" w:hAnsi="ITC Avant Garde"/>
          <w:color w:val="000000" w:themeColor="text1"/>
          <w:szCs w:val="22"/>
          <w:lang w:val="es-ES_tradnl"/>
        </w:rPr>
        <w:t>mensaje de texto</w:t>
      </w:r>
      <w:r w:rsidR="00E00888">
        <w:rPr>
          <w:rFonts w:ascii="ITC Avant Garde" w:hAnsi="ITC Avant Garde"/>
          <w:color w:val="000000" w:themeColor="text1"/>
          <w:szCs w:val="22"/>
          <w:lang w:val="es-ES_tradnl"/>
        </w:rPr>
        <w:t>,</w:t>
      </w:r>
      <w:r w:rsidR="00EA1571">
        <w:rPr>
          <w:rFonts w:ascii="ITC Avant Garde" w:hAnsi="ITC Avant Garde"/>
          <w:color w:val="000000" w:themeColor="text1"/>
          <w:szCs w:val="22"/>
          <w:lang w:val="es-ES_tradnl"/>
        </w:rPr>
        <w:t xml:space="preserve"> en caso de que el</w:t>
      </w:r>
      <w:r w:rsidR="00F32951" w:rsidRPr="003644B2">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 final</w:t>
      </w:r>
      <w:r w:rsidR="00C268AC">
        <w:rPr>
          <w:rFonts w:ascii="ITC Avant Garde" w:hAnsi="ITC Avant Garde"/>
          <w:color w:val="000000" w:themeColor="text1"/>
          <w:szCs w:val="22"/>
          <w:lang w:val="es-ES_tradnl"/>
        </w:rPr>
        <w:t xml:space="preserve"> </w:t>
      </w:r>
      <w:r w:rsidR="00EA1571">
        <w:rPr>
          <w:rFonts w:ascii="ITC Avant Garde" w:hAnsi="ITC Avant Garde"/>
          <w:color w:val="000000" w:themeColor="text1"/>
          <w:szCs w:val="22"/>
          <w:lang w:val="es-ES_tradnl"/>
        </w:rPr>
        <w:t>haya proporcionado un</w:t>
      </w:r>
      <w:r w:rsidR="004B7B95">
        <w:rPr>
          <w:rFonts w:ascii="ITC Avant Garde" w:hAnsi="ITC Avant Garde"/>
          <w:color w:val="000000" w:themeColor="text1"/>
          <w:szCs w:val="22"/>
          <w:lang w:val="es-ES_tradnl"/>
        </w:rPr>
        <w:t xml:space="preserve"> número</w:t>
      </w:r>
      <w:r w:rsidR="00EA1571">
        <w:rPr>
          <w:rFonts w:ascii="ITC Avant Garde" w:hAnsi="ITC Avant Garde"/>
          <w:color w:val="000000" w:themeColor="text1"/>
          <w:szCs w:val="22"/>
          <w:lang w:val="es-ES_tradnl"/>
        </w:rPr>
        <w:t xml:space="preserve"> </w:t>
      </w:r>
      <w:r w:rsidR="0090597A">
        <w:rPr>
          <w:rFonts w:ascii="ITC Avant Garde" w:hAnsi="ITC Avant Garde"/>
          <w:color w:val="000000" w:themeColor="text1"/>
          <w:szCs w:val="22"/>
          <w:lang w:val="es-ES_tradnl"/>
        </w:rPr>
        <w:t>telefónico</w:t>
      </w:r>
      <w:r w:rsidR="00EA1571">
        <w:rPr>
          <w:rFonts w:ascii="ITC Avant Garde" w:hAnsi="ITC Avant Garde"/>
          <w:color w:val="000000" w:themeColor="text1"/>
          <w:szCs w:val="22"/>
          <w:lang w:val="es-ES_tradnl"/>
        </w:rPr>
        <w:t xml:space="preserve"> móvil</w:t>
      </w:r>
      <w:r w:rsidR="00F32951" w:rsidRPr="003644B2">
        <w:rPr>
          <w:rFonts w:ascii="ITC Avant Garde" w:hAnsi="ITC Avant Garde"/>
          <w:color w:val="000000" w:themeColor="text1"/>
          <w:szCs w:val="22"/>
          <w:lang w:val="es-ES_tradnl"/>
        </w:rPr>
        <w:t>,</w:t>
      </w:r>
      <w:r w:rsidR="00E00888">
        <w:rPr>
          <w:rFonts w:ascii="ITC Avant Garde" w:hAnsi="ITC Avant Garde"/>
          <w:color w:val="000000" w:themeColor="text1"/>
          <w:szCs w:val="22"/>
          <w:lang w:val="es-ES_tradnl"/>
        </w:rPr>
        <w:t xml:space="preserve"> de forma clara</w:t>
      </w:r>
      <w:r w:rsidR="00F32951" w:rsidRPr="003644B2">
        <w:rPr>
          <w:rFonts w:ascii="ITC Avant Garde" w:hAnsi="ITC Avant Garde"/>
          <w:color w:val="000000" w:themeColor="text1"/>
          <w:szCs w:val="22"/>
          <w:lang w:val="es-ES_tradnl"/>
        </w:rPr>
        <w:t xml:space="preserve">, la información necesaria para </w:t>
      </w:r>
      <w:r w:rsidR="00E00888">
        <w:rPr>
          <w:rFonts w:ascii="ITC Avant Garde" w:hAnsi="ITC Avant Garde"/>
          <w:color w:val="000000" w:themeColor="text1"/>
          <w:szCs w:val="22"/>
          <w:lang w:val="es-ES_tradnl"/>
        </w:rPr>
        <w:t xml:space="preserve">que el solicitante </w:t>
      </w:r>
      <w:r w:rsidR="00F32951" w:rsidRPr="003644B2">
        <w:rPr>
          <w:rFonts w:ascii="ITC Avant Garde" w:hAnsi="ITC Avant Garde"/>
          <w:color w:val="000000" w:themeColor="text1"/>
          <w:szCs w:val="22"/>
          <w:lang w:val="es-ES_tradnl"/>
        </w:rPr>
        <w:t>consult</w:t>
      </w:r>
      <w:r w:rsidR="00E00888">
        <w:rPr>
          <w:rFonts w:ascii="ITC Avant Garde" w:hAnsi="ITC Avant Garde"/>
          <w:color w:val="000000" w:themeColor="text1"/>
          <w:szCs w:val="22"/>
          <w:lang w:val="es-ES_tradnl"/>
        </w:rPr>
        <w:t>e</w:t>
      </w:r>
      <w:r w:rsidR="00F32951" w:rsidRPr="003644B2">
        <w:rPr>
          <w:rFonts w:ascii="ITC Avant Garde" w:hAnsi="ITC Avant Garde"/>
          <w:color w:val="000000" w:themeColor="text1"/>
          <w:szCs w:val="22"/>
          <w:lang w:val="es-ES_tradnl"/>
        </w:rPr>
        <w:t xml:space="preserve"> los </w:t>
      </w:r>
      <w:r w:rsidR="00B36157">
        <w:rPr>
          <w:rFonts w:ascii="ITC Avant Garde" w:hAnsi="ITC Avant Garde"/>
          <w:color w:val="000000" w:themeColor="text1"/>
          <w:szCs w:val="22"/>
          <w:lang w:val="es-ES_tradnl"/>
        </w:rPr>
        <w:t>M</w:t>
      </w:r>
      <w:r w:rsidR="00F32951" w:rsidRPr="003644B2">
        <w:rPr>
          <w:rFonts w:ascii="ITC Avant Garde" w:hAnsi="ITC Avant Garde"/>
          <w:color w:val="000000" w:themeColor="text1"/>
          <w:szCs w:val="22"/>
          <w:lang w:val="es-ES_tradnl"/>
        </w:rPr>
        <w:t>apas de Cobertura del Servicio</w:t>
      </w:r>
      <w:r w:rsidR="00EA1571">
        <w:rPr>
          <w:rFonts w:ascii="ITC Avant Garde" w:hAnsi="ITC Avant Garde"/>
          <w:color w:val="000000" w:themeColor="text1"/>
          <w:szCs w:val="22"/>
          <w:lang w:val="es-ES_tradnl"/>
        </w:rPr>
        <w:t xml:space="preserve"> Fijo</w:t>
      </w:r>
      <w:r w:rsidR="00757D10">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en su portal </w:t>
      </w:r>
      <w:r w:rsidR="00E00888">
        <w:rPr>
          <w:rFonts w:ascii="ITC Avant Garde" w:hAnsi="ITC Avant Garde"/>
          <w:color w:val="000000" w:themeColor="text1"/>
          <w:szCs w:val="22"/>
          <w:lang w:val="es-ES_tradnl"/>
        </w:rPr>
        <w:t xml:space="preserve">de Internet </w:t>
      </w:r>
      <w:r w:rsidR="00F32951" w:rsidRPr="003644B2">
        <w:rPr>
          <w:rFonts w:ascii="ITC Avant Garde" w:hAnsi="ITC Avant Garde"/>
          <w:color w:val="000000" w:themeColor="text1"/>
          <w:szCs w:val="22"/>
          <w:lang w:val="es-ES_tradnl"/>
        </w:rPr>
        <w:t xml:space="preserve">y/o </w:t>
      </w:r>
      <w:r w:rsidR="00E00888">
        <w:rPr>
          <w:rFonts w:ascii="ITC Avant Garde" w:hAnsi="ITC Avant Garde"/>
          <w:color w:val="000000" w:themeColor="text1"/>
          <w:szCs w:val="22"/>
          <w:lang w:val="es-ES_tradnl"/>
        </w:rPr>
        <w:t xml:space="preserve">en sus </w:t>
      </w:r>
      <w:r w:rsidR="00F32951" w:rsidRPr="003644B2">
        <w:rPr>
          <w:rFonts w:ascii="ITC Avant Garde" w:hAnsi="ITC Avant Garde"/>
          <w:color w:val="000000" w:themeColor="text1"/>
          <w:szCs w:val="22"/>
          <w:lang w:val="es-ES_tradnl"/>
        </w:rPr>
        <w:t xml:space="preserve">centros de atención. </w:t>
      </w:r>
    </w:p>
    <w:p w14:paraId="6C020C07" w14:textId="77777777" w:rsidR="00F32951" w:rsidRPr="003644B2" w:rsidRDefault="00F32951" w:rsidP="0039753E">
      <w:pPr>
        <w:pStyle w:val="Normal1"/>
        <w:tabs>
          <w:tab w:val="left" w:pos="5992"/>
        </w:tabs>
        <w:ind w:right="-59"/>
        <w:jc w:val="both"/>
        <w:rPr>
          <w:rFonts w:ascii="ITC Avant Garde" w:hAnsi="ITC Avant Garde"/>
          <w:color w:val="000000" w:themeColor="text1"/>
          <w:szCs w:val="22"/>
          <w:lang w:val="es-ES_tradnl"/>
        </w:rPr>
      </w:pPr>
    </w:p>
    <w:p w14:paraId="259453B1" w14:textId="385DCEDD" w:rsidR="00C32BCD" w:rsidRDefault="00FD107A" w:rsidP="0039753E">
      <w:pPr>
        <w:pStyle w:val="Normal1"/>
        <w:contextualSpacing/>
        <w:jc w:val="both"/>
        <w:rPr>
          <w:rFonts w:ascii="ITC Avant Garde" w:hAnsi="ITC Avant Garde"/>
          <w:szCs w:val="22"/>
          <w:lang w:val="es-ES_tradnl"/>
        </w:rPr>
      </w:pPr>
      <w:r w:rsidRPr="003644B2">
        <w:rPr>
          <w:rFonts w:ascii="ITC Avant Garde" w:hAnsi="ITC Avant Garde"/>
          <w:b/>
          <w:szCs w:val="22"/>
          <w:lang w:val="es-ES_tradnl"/>
        </w:rPr>
        <w:t>D</w:t>
      </w:r>
      <w:r w:rsidR="008035CB">
        <w:rPr>
          <w:rFonts w:ascii="ITC Avant Garde" w:hAnsi="ITC Avant Garde"/>
          <w:b/>
          <w:szCs w:val="22"/>
          <w:lang w:val="es-ES_tradnl"/>
        </w:rPr>
        <w:t>É</w:t>
      </w:r>
      <w:r w:rsidRPr="003644B2">
        <w:rPr>
          <w:rFonts w:ascii="ITC Avant Garde" w:hAnsi="ITC Avant Garde"/>
          <w:b/>
          <w:szCs w:val="22"/>
          <w:lang w:val="es-ES_tradnl"/>
        </w:rPr>
        <w:t xml:space="preserve">CIMO </w:t>
      </w:r>
      <w:r w:rsidR="009F152C">
        <w:rPr>
          <w:rFonts w:ascii="ITC Avant Garde" w:hAnsi="ITC Avant Garde"/>
          <w:b/>
          <w:szCs w:val="22"/>
          <w:lang w:val="es-ES_tradnl"/>
        </w:rPr>
        <w:t>QUINTO</w:t>
      </w:r>
      <w:r w:rsidR="00E00888">
        <w:rPr>
          <w:rFonts w:ascii="ITC Avant Garde" w:hAnsi="ITC Avant Garde"/>
          <w:b/>
          <w:szCs w:val="22"/>
          <w:lang w:val="es-ES_tradnl"/>
        </w:rPr>
        <w:t>.</w:t>
      </w:r>
      <w:r w:rsidR="00E50803" w:rsidRPr="003644B2">
        <w:rPr>
          <w:rFonts w:ascii="ITC Avant Garde" w:hAnsi="ITC Avant Garde"/>
          <w:szCs w:val="22"/>
          <w:lang w:val="es-ES_tradnl"/>
        </w:rPr>
        <w:t xml:space="preserve"> </w:t>
      </w:r>
      <w:r w:rsidR="00A86519">
        <w:rPr>
          <w:rFonts w:ascii="ITC Avant Garde" w:hAnsi="ITC Avant Garde"/>
          <w:szCs w:val="22"/>
          <w:lang w:val="es-ES_tradnl"/>
        </w:rPr>
        <w:t>En su caso, l</w:t>
      </w:r>
      <w:r w:rsidR="00E50803" w:rsidRPr="003644B2">
        <w:rPr>
          <w:rFonts w:ascii="ITC Avant Garde" w:hAnsi="ITC Avant Garde"/>
          <w:szCs w:val="22"/>
          <w:lang w:val="es-ES_tradnl"/>
        </w:rPr>
        <w:t xml:space="preserve">a Velocidad de Transferencia de Datos Publicitada </w:t>
      </w:r>
      <w:r w:rsidR="00FC01FB" w:rsidRPr="003644B2">
        <w:rPr>
          <w:rFonts w:ascii="ITC Avant Garde" w:hAnsi="ITC Avant Garde"/>
          <w:szCs w:val="22"/>
          <w:lang w:val="es-ES_tradnl"/>
        </w:rPr>
        <w:t xml:space="preserve">para cada </w:t>
      </w:r>
      <w:r w:rsidR="00E94D9E">
        <w:rPr>
          <w:rFonts w:ascii="ITC Avant Garde" w:hAnsi="ITC Avant Garde"/>
          <w:szCs w:val="22"/>
          <w:lang w:val="es-ES_tradnl"/>
        </w:rPr>
        <w:t>P</w:t>
      </w:r>
      <w:r w:rsidR="00FC01FB">
        <w:rPr>
          <w:rFonts w:ascii="ITC Avant Garde" w:hAnsi="ITC Avant Garde"/>
          <w:szCs w:val="22"/>
          <w:lang w:val="es-ES_tradnl"/>
        </w:rPr>
        <w:t>aquete</w:t>
      </w:r>
      <w:r w:rsidR="00380746" w:rsidRPr="00380746">
        <w:rPr>
          <w:rFonts w:ascii="ITC Avant Garde" w:hAnsi="ITC Avant Garde"/>
          <w:szCs w:val="22"/>
          <w:lang w:val="es-ES_tradnl"/>
        </w:rPr>
        <w:t xml:space="preserve"> de servicios de telecomunicaciones</w:t>
      </w:r>
      <w:r w:rsidR="00380746">
        <w:rPr>
          <w:rFonts w:ascii="ITC Avant Garde" w:hAnsi="ITC Avant Garde"/>
          <w:szCs w:val="22"/>
          <w:lang w:val="es-ES_tradnl"/>
        </w:rPr>
        <w:t xml:space="preserve"> </w:t>
      </w:r>
      <w:r w:rsidR="00E50803" w:rsidRPr="003644B2">
        <w:rPr>
          <w:rFonts w:ascii="ITC Avant Garde" w:hAnsi="ITC Avant Garde"/>
          <w:szCs w:val="22"/>
          <w:lang w:val="es-ES_tradnl"/>
        </w:rPr>
        <w:t xml:space="preserve">deberá corresponder a la Tasa de Transmisión de Datos </w:t>
      </w:r>
      <w:r w:rsidR="00A86519">
        <w:rPr>
          <w:rFonts w:ascii="ITC Avant Garde" w:hAnsi="ITC Avant Garde"/>
          <w:szCs w:val="22"/>
          <w:lang w:val="es-ES_tradnl"/>
        </w:rPr>
        <w:t>p</w:t>
      </w:r>
      <w:r w:rsidR="00E50803" w:rsidRPr="003644B2">
        <w:rPr>
          <w:rFonts w:ascii="ITC Avant Garde" w:hAnsi="ITC Avant Garde"/>
          <w:szCs w:val="22"/>
          <w:lang w:val="es-ES_tradnl"/>
        </w:rPr>
        <w:t>romedio de Descarga</w:t>
      </w:r>
      <w:r w:rsidR="00C32BCD">
        <w:rPr>
          <w:rFonts w:ascii="ITC Avant Garde" w:hAnsi="ITC Avant Garde"/>
          <w:szCs w:val="22"/>
          <w:lang w:val="es-ES_tradnl"/>
        </w:rPr>
        <w:t>,</w:t>
      </w:r>
      <w:r w:rsidR="00E50803" w:rsidRPr="003644B2">
        <w:rPr>
          <w:rFonts w:ascii="ITC Avant Garde" w:hAnsi="ITC Avant Garde"/>
          <w:szCs w:val="22"/>
          <w:lang w:val="es-ES_tradnl"/>
        </w:rPr>
        <w:t xml:space="preserve"> expresada en Mbps</w:t>
      </w:r>
      <w:r w:rsidR="00BF201B">
        <w:rPr>
          <w:rFonts w:ascii="ITC Avant Garde" w:hAnsi="ITC Avant Garde"/>
          <w:szCs w:val="22"/>
          <w:lang w:val="es-ES_tradnl"/>
        </w:rPr>
        <w:t>,</w:t>
      </w:r>
      <w:r w:rsidR="00E50803" w:rsidRPr="003644B2">
        <w:rPr>
          <w:rFonts w:ascii="ITC Avant Garde" w:hAnsi="ITC Avant Garde"/>
          <w:szCs w:val="22"/>
          <w:lang w:val="es-ES_tradnl"/>
        </w:rPr>
        <w:t xml:space="preserve"> </w:t>
      </w:r>
      <w:r w:rsidR="00BF201B">
        <w:rPr>
          <w:rFonts w:ascii="ITC Avant Garde" w:hAnsi="ITC Avant Garde"/>
          <w:szCs w:val="22"/>
          <w:lang w:val="es-ES_tradnl"/>
        </w:rPr>
        <w:t xml:space="preserve">del mes </w:t>
      </w:r>
      <w:r w:rsidR="00B81935">
        <w:rPr>
          <w:rFonts w:ascii="ITC Avant Garde" w:hAnsi="ITC Avant Garde"/>
          <w:szCs w:val="22"/>
          <w:lang w:val="es-ES_tradnl"/>
        </w:rPr>
        <w:t xml:space="preserve">calendario </w:t>
      </w:r>
      <w:r w:rsidR="00BF201B">
        <w:rPr>
          <w:rFonts w:ascii="ITC Avant Garde" w:hAnsi="ITC Avant Garde"/>
          <w:szCs w:val="22"/>
          <w:lang w:val="es-ES_tradnl"/>
        </w:rPr>
        <w:t xml:space="preserve">inmediato previo a la publicación </w:t>
      </w:r>
      <w:r w:rsidR="00E50803" w:rsidRPr="003644B2">
        <w:rPr>
          <w:rFonts w:ascii="ITC Avant Garde" w:hAnsi="ITC Avant Garde"/>
          <w:szCs w:val="22"/>
          <w:lang w:val="es-ES_tradnl"/>
        </w:rPr>
        <w:t xml:space="preserve">y no deberá referirse a las velocidades máximas “hasta </w:t>
      </w:r>
      <w:r w:rsidR="00E50803" w:rsidRPr="00D801E3">
        <w:rPr>
          <w:rFonts w:ascii="ITC Avant Garde" w:hAnsi="ITC Avant Garde"/>
          <w:i/>
          <w:szCs w:val="22"/>
          <w:lang w:val="es-ES_tradnl"/>
        </w:rPr>
        <w:t>X</w:t>
      </w:r>
      <w:r w:rsidR="00E50803" w:rsidRPr="003644B2">
        <w:rPr>
          <w:rFonts w:ascii="ITC Avant Garde" w:hAnsi="ITC Avant Garde"/>
          <w:szCs w:val="22"/>
          <w:lang w:val="es-ES_tradnl"/>
        </w:rPr>
        <w:t xml:space="preserve"> Mbps”</w:t>
      </w:r>
      <w:r w:rsidR="00CF6492">
        <w:rPr>
          <w:rFonts w:ascii="ITC Avant Garde" w:hAnsi="ITC Avant Garde"/>
          <w:szCs w:val="22"/>
          <w:lang w:val="es-ES_tradnl"/>
        </w:rPr>
        <w:t>.</w:t>
      </w:r>
      <w:r w:rsidR="00535CBD">
        <w:rPr>
          <w:rFonts w:ascii="ITC Avant Garde" w:hAnsi="ITC Avant Garde"/>
          <w:szCs w:val="22"/>
          <w:lang w:val="es-ES_tradnl"/>
        </w:rPr>
        <w:t xml:space="preserve"> </w:t>
      </w:r>
      <w:r w:rsidR="00CF6492">
        <w:rPr>
          <w:rFonts w:ascii="ITC Avant Garde" w:hAnsi="ITC Avant Garde"/>
          <w:szCs w:val="22"/>
          <w:lang w:val="es-ES_tradnl"/>
        </w:rPr>
        <w:t>P</w:t>
      </w:r>
      <w:r w:rsidR="00E50803" w:rsidRPr="003644B2">
        <w:rPr>
          <w:rFonts w:ascii="ITC Avant Garde" w:hAnsi="ITC Avant Garde"/>
          <w:szCs w:val="22"/>
          <w:lang w:val="es-ES_tradnl"/>
        </w:rPr>
        <w:t xml:space="preserve">ara efectos de la </w:t>
      </w:r>
      <w:r w:rsidR="00BF201B">
        <w:rPr>
          <w:rFonts w:ascii="ITC Avant Garde" w:hAnsi="ITC Avant Garde"/>
          <w:szCs w:val="22"/>
          <w:lang w:val="es-ES_tradnl"/>
        </w:rPr>
        <w:t>Velocidad de Transferencia de Datos Publicitada</w:t>
      </w:r>
      <w:r w:rsidR="00E50803" w:rsidRPr="003644B2">
        <w:rPr>
          <w:rFonts w:ascii="ITC Avant Garde" w:hAnsi="ITC Avant Garde"/>
          <w:szCs w:val="22"/>
          <w:lang w:val="es-ES_tradnl"/>
        </w:rPr>
        <w:t xml:space="preserve">, los Prestadores del Servicio Fijo </w:t>
      </w:r>
      <w:r w:rsidR="00AE4FCB">
        <w:rPr>
          <w:rFonts w:ascii="ITC Avant Garde" w:hAnsi="ITC Avant Garde"/>
          <w:szCs w:val="22"/>
          <w:lang w:val="es-ES_tradnl"/>
        </w:rPr>
        <w:t>que brindan el</w:t>
      </w:r>
      <w:r w:rsidR="00AE4FCB" w:rsidRPr="003644B2">
        <w:rPr>
          <w:rFonts w:ascii="ITC Avant Garde" w:hAnsi="ITC Avant Garde"/>
          <w:szCs w:val="22"/>
          <w:lang w:val="es-ES_tradnl"/>
        </w:rPr>
        <w:t xml:space="preserve"> Servicio </w:t>
      </w:r>
      <w:r w:rsidR="00AE4FCB">
        <w:rPr>
          <w:rFonts w:ascii="ITC Avant Garde" w:hAnsi="ITC Avant Garde"/>
          <w:szCs w:val="22"/>
          <w:lang w:val="es-ES_tradnl"/>
        </w:rPr>
        <w:t>de Acceso a Internet</w:t>
      </w:r>
      <w:r w:rsidR="00AE4FCB" w:rsidRPr="003644B2">
        <w:rPr>
          <w:rFonts w:ascii="ITC Avant Garde" w:hAnsi="ITC Avant Garde"/>
          <w:szCs w:val="22"/>
          <w:lang w:val="es-ES_tradnl"/>
        </w:rPr>
        <w:t xml:space="preserve"> </w:t>
      </w:r>
      <w:r w:rsidR="00E50803" w:rsidRPr="003644B2">
        <w:rPr>
          <w:rFonts w:ascii="ITC Avant Garde" w:hAnsi="ITC Avant Garde"/>
          <w:szCs w:val="22"/>
          <w:lang w:val="es-ES_tradnl"/>
        </w:rPr>
        <w:t xml:space="preserve">deberán referirse como </w:t>
      </w:r>
      <w:r w:rsidR="005D58FE">
        <w:rPr>
          <w:rFonts w:ascii="ITC Avant Garde" w:hAnsi="ITC Avant Garde"/>
          <w:szCs w:val="22"/>
          <w:lang w:val="es-ES_tradnl"/>
        </w:rPr>
        <w:t>velocidades de</w:t>
      </w:r>
      <w:r w:rsidR="00E50803" w:rsidRPr="003644B2">
        <w:rPr>
          <w:rFonts w:ascii="ITC Avant Garde" w:hAnsi="ITC Avant Garde"/>
          <w:szCs w:val="22"/>
          <w:lang w:val="es-ES_tradnl"/>
        </w:rPr>
        <w:t xml:space="preserve"> “</w:t>
      </w:r>
      <w:r w:rsidR="00E50803" w:rsidRPr="00D801E3">
        <w:rPr>
          <w:rFonts w:ascii="ITC Avant Garde" w:hAnsi="ITC Avant Garde"/>
          <w:i/>
          <w:szCs w:val="22"/>
          <w:lang w:val="es-ES_tradnl"/>
        </w:rPr>
        <w:t>Y</w:t>
      </w:r>
      <w:r w:rsidR="00E50803" w:rsidRPr="003644B2">
        <w:rPr>
          <w:rFonts w:ascii="ITC Avant Garde" w:hAnsi="ITC Avant Garde"/>
          <w:szCs w:val="22"/>
          <w:lang w:val="es-ES_tradnl"/>
        </w:rPr>
        <w:t xml:space="preserve"> Mbps en </w:t>
      </w:r>
      <w:r w:rsidR="00CD7A02">
        <w:rPr>
          <w:rFonts w:ascii="ITC Avant Garde" w:hAnsi="ITC Avant Garde"/>
          <w:szCs w:val="22"/>
          <w:lang w:val="es-ES_tradnl"/>
        </w:rPr>
        <w:t>promedio</w:t>
      </w:r>
      <w:r w:rsidR="00E50803" w:rsidRPr="003644B2">
        <w:rPr>
          <w:rFonts w:ascii="ITC Avant Garde" w:hAnsi="ITC Avant Garde"/>
          <w:szCs w:val="22"/>
          <w:lang w:val="es-ES_tradnl"/>
        </w:rPr>
        <w:t xml:space="preserve">”, donde </w:t>
      </w:r>
      <w:r w:rsidR="00E50803" w:rsidRPr="005D58FE">
        <w:rPr>
          <w:rFonts w:ascii="ITC Avant Garde" w:hAnsi="ITC Avant Garde"/>
          <w:i/>
          <w:szCs w:val="22"/>
          <w:lang w:val="es-ES_tradnl"/>
        </w:rPr>
        <w:t>Y</w:t>
      </w:r>
      <w:r w:rsidR="00E50803" w:rsidRPr="003644B2">
        <w:rPr>
          <w:rFonts w:ascii="ITC Avant Garde" w:hAnsi="ITC Avant Garde"/>
          <w:szCs w:val="22"/>
          <w:lang w:val="es-ES_tradnl"/>
        </w:rPr>
        <w:t xml:space="preserve"> corresponde a la Tasa de Transmisión de Datos </w:t>
      </w:r>
      <w:r w:rsidR="008D2669">
        <w:rPr>
          <w:rFonts w:ascii="ITC Avant Garde" w:hAnsi="ITC Avant Garde"/>
          <w:szCs w:val="22"/>
          <w:lang w:val="es-ES_tradnl"/>
        </w:rPr>
        <w:t>p</w:t>
      </w:r>
      <w:r w:rsidR="00E50803" w:rsidRPr="003644B2">
        <w:rPr>
          <w:rFonts w:ascii="ITC Avant Garde" w:hAnsi="ITC Avant Garde"/>
          <w:szCs w:val="22"/>
          <w:lang w:val="es-ES_tradnl"/>
        </w:rPr>
        <w:t>romedio de Descarga.</w:t>
      </w:r>
      <w:r w:rsidR="008509D1">
        <w:rPr>
          <w:rFonts w:ascii="ITC Avant Garde" w:hAnsi="ITC Avant Garde"/>
          <w:szCs w:val="22"/>
          <w:lang w:val="es-ES_tradnl"/>
        </w:rPr>
        <w:t xml:space="preserve"> </w:t>
      </w:r>
    </w:p>
    <w:p w14:paraId="465B7D8D" w14:textId="77777777" w:rsidR="00C32BCD" w:rsidRDefault="00C32BCD" w:rsidP="0039753E">
      <w:pPr>
        <w:pStyle w:val="Normal1"/>
        <w:contextualSpacing/>
        <w:jc w:val="both"/>
        <w:rPr>
          <w:rFonts w:ascii="ITC Avant Garde" w:hAnsi="ITC Avant Garde"/>
          <w:szCs w:val="22"/>
          <w:lang w:val="es-ES_tradnl"/>
        </w:rPr>
      </w:pPr>
    </w:p>
    <w:p w14:paraId="0B1E4A23" w14:textId="3C6751FE" w:rsidR="00F65108" w:rsidRDefault="008509D1" w:rsidP="006D4292">
      <w:pPr>
        <w:pStyle w:val="Normal1"/>
        <w:contextualSpacing/>
        <w:jc w:val="both"/>
        <w:rPr>
          <w:rFonts w:ascii="ITC Avant Garde" w:hAnsi="ITC Avant Garde"/>
          <w:szCs w:val="22"/>
          <w:lang w:val="es-ES_tradnl"/>
        </w:rPr>
      </w:pPr>
      <w:r>
        <w:rPr>
          <w:rFonts w:ascii="ITC Avant Garde" w:hAnsi="ITC Avant Garde"/>
          <w:szCs w:val="22"/>
          <w:lang w:val="es-ES_tradnl"/>
        </w:rPr>
        <w:t>As</w:t>
      </w:r>
      <w:r w:rsidR="00FE6738">
        <w:rPr>
          <w:rFonts w:ascii="ITC Avant Garde" w:hAnsi="ITC Avant Garde"/>
          <w:szCs w:val="22"/>
          <w:lang w:val="es-ES_tradnl"/>
        </w:rPr>
        <w:t>i</w:t>
      </w:r>
      <w:r>
        <w:rPr>
          <w:rFonts w:ascii="ITC Avant Garde" w:hAnsi="ITC Avant Garde"/>
          <w:szCs w:val="22"/>
          <w:lang w:val="es-ES_tradnl"/>
        </w:rPr>
        <w:t>mismo, l</w:t>
      </w:r>
      <w:r w:rsidR="00E50803" w:rsidRPr="003644B2">
        <w:rPr>
          <w:rFonts w:ascii="ITC Avant Garde" w:hAnsi="ITC Avant Garde"/>
          <w:szCs w:val="22"/>
          <w:lang w:val="es-ES_tradnl"/>
        </w:rPr>
        <w:t>os Prestadores del Servicio Fijo</w:t>
      </w:r>
      <w:r w:rsidR="00AE4FCB">
        <w:rPr>
          <w:rFonts w:ascii="ITC Avant Garde" w:hAnsi="ITC Avant Garde"/>
          <w:szCs w:val="22"/>
          <w:lang w:val="es-ES_tradnl"/>
        </w:rPr>
        <w:t xml:space="preserve"> que brindan el</w:t>
      </w:r>
      <w:r w:rsidR="00AE4FCB" w:rsidRPr="003644B2">
        <w:rPr>
          <w:rFonts w:ascii="ITC Avant Garde" w:hAnsi="ITC Avant Garde"/>
          <w:szCs w:val="22"/>
          <w:lang w:val="es-ES_tradnl"/>
        </w:rPr>
        <w:t xml:space="preserve"> Servicio </w:t>
      </w:r>
      <w:r w:rsidR="00AE4FCB">
        <w:rPr>
          <w:rFonts w:ascii="ITC Avant Garde" w:hAnsi="ITC Avant Garde"/>
          <w:szCs w:val="22"/>
          <w:lang w:val="es-ES_tradnl"/>
        </w:rPr>
        <w:t>de Acceso a Internet</w:t>
      </w:r>
      <w:r w:rsidR="00E50803" w:rsidRPr="003644B2">
        <w:rPr>
          <w:rFonts w:ascii="ITC Avant Garde" w:hAnsi="ITC Avant Garde"/>
          <w:szCs w:val="22"/>
          <w:lang w:val="es-ES_tradnl"/>
        </w:rPr>
        <w:t xml:space="preserve"> </w:t>
      </w:r>
      <w:r w:rsidR="00E902A3">
        <w:rPr>
          <w:rFonts w:ascii="ITC Avant Garde" w:hAnsi="ITC Avant Garde"/>
          <w:szCs w:val="22"/>
          <w:lang w:val="es-ES_tradnl"/>
        </w:rPr>
        <w:t>únicamente podrán</w:t>
      </w:r>
      <w:r w:rsidR="00E50803" w:rsidRPr="003644B2">
        <w:rPr>
          <w:rFonts w:ascii="ITC Avant Garde" w:hAnsi="ITC Avant Garde"/>
          <w:szCs w:val="22"/>
          <w:lang w:val="es-ES_tradnl"/>
        </w:rPr>
        <w:t xml:space="preserve"> publicitar</w:t>
      </w:r>
      <w:r w:rsidR="00E902A3">
        <w:rPr>
          <w:rFonts w:ascii="ITC Avant Garde" w:hAnsi="ITC Avant Garde"/>
          <w:szCs w:val="22"/>
          <w:lang w:val="es-ES_tradnl"/>
        </w:rPr>
        <w:t>, anunciar u ofrecer</w:t>
      </w:r>
      <w:r w:rsidR="00E50803" w:rsidRPr="003644B2">
        <w:rPr>
          <w:rFonts w:ascii="ITC Avant Garde" w:hAnsi="ITC Avant Garde"/>
          <w:szCs w:val="22"/>
          <w:lang w:val="es-ES_tradnl"/>
        </w:rPr>
        <w:t xml:space="preserve"> sus servicios como </w:t>
      </w:r>
      <w:r w:rsidR="00E902A3">
        <w:rPr>
          <w:rFonts w:ascii="ITC Avant Garde" w:hAnsi="ITC Avant Garde"/>
          <w:szCs w:val="22"/>
          <w:lang w:val="es-ES_tradnl"/>
        </w:rPr>
        <w:t>b</w:t>
      </w:r>
      <w:r w:rsidR="00E50803" w:rsidRPr="003644B2">
        <w:rPr>
          <w:rFonts w:ascii="ITC Avant Garde" w:hAnsi="ITC Avant Garde"/>
          <w:szCs w:val="22"/>
          <w:lang w:val="es-ES_tradnl"/>
        </w:rPr>
        <w:t xml:space="preserve">anda </w:t>
      </w:r>
      <w:r w:rsidR="00E902A3">
        <w:rPr>
          <w:rFonts w:ascii="ITC Avant Garde" w:hAnsi="ITC Avant Garde"/>
          <w:szCs w:val="22"/>
          <w:lang w:val="es-ES_tradnl"/>
        </w:rPr>
        <w:t>a</w:t>
      </w:r>
      <w:r w:rsidR="00E50803" w:rsidRPr="003644B2">
        <w:rPr>
          <w:rFonts w:ascii="ITC Avant Garde" w:hAnsi="ITC Avant Garde"/>
          <w:szCs w:val="22"/>
          <w:lang w:val="es-ES_tradnl"/>
        </w:rPr>
        <w:t xml:space="preserve">ncha </w:t>
      </w:r>
      <w:r w:rsidR="00E902A3">
        <w:rPr>
          <w:rFonts w:ascii="ITC Avant Garde" w:hAnsi="ITC Avant Garde"/>
          <w:szCs w:val="22"/>
          <w:lang w:val="es-ES_tradnl"/>
        </w:rPr>
        <w:t>si</w:t>
      </w:r>
      <w:r w:rsidR="00E50803" w:rsidRPr="003644B2">
        <w:rPr>
          <w:rFonts w:ascii="ITC Avant Garde" w:hAnsi="ITC Avant Garde"/>
          <w:szCs w:val="22"/>
          <w:lang w:val="es-ES_tradnl"/>
        </w:rPr>
        <w:t xml:space="preserve"> éstos cumpl</w:t>
      </w:r>
      <w:r w:rsidR="00E902A3">
        <w:rPr>
          <w:rFonts w:ascii="ITC Avant Garde" w:hAnsi="ITC Avant Garde"/>
          <w:szCs w:val="22"/>
          <w:lang w:val="es-ES_tradnl"/>
        </w:rPr>
        <w:t>e</w:t>
      </w:r>
      <w:r w:rsidR="00E50803" w:rsidRPr="003644B2">
        <w:rPr>
          <w:rFonts w:ascii="ITC Avant Garde" w:hAnsi="ITC Avant Garde"/>
          <w:szCs w:val="22"/>
          <w:lang w:val="es-ES_tradnl"/>
        </w:rPr>
        <w:t xml:space="preserve">n con los parámetros que </w:t>
      </w:r>
      <w:r w:rsidR="00B81935">
        <w:rPr>
          <w:rFonts w:ascii="ITC Avant Garde" w:hAnsi="ITC Avant Garde"/>
          <w:szCs w:val="22"/>
          <w:lang w:val="es-ES_tradnl"/>
        </w:rPr>
        <w:t xml:space="preserve">para tales efectos </w:t>
      </w:r>
      <w:r w:rsidR="00E50803" w:rsidRPr="003644B2">
        <w:rPr>
          <w:rFonts w:ascii="ITC Avant Garde" w:hAnsi="ITC Avant Garde"/>
          <w:szCs w:val="22"/>
          <w:lang w:val="es-ES_tradnl"/>
        </w:rPr>
        <w:t>el Instituto establezca.</w:t>
      </w:r>
    </w:p>
    <w:p w14:paraId="62C15D08" w14:textId="77777777" w:rsidR="006D4292" w:rsidRPr="006D4292" w:rsidRDefault="006D4292" w:rsidP="006D4292">
      <w:pPr>
        <w:pStyle w:val="Normal1"/>
        <w:contextualSpacing/>
        <w:jc w:val="both"/>
        <w:rPr>
          <w:rFonts w:ascii="ITC Avant Garde" w:hAnsi="ITC Avant Garde"/>
          <w:szCs w:val="22"/>
          <w:lang w:val="es-ES_tradnl"/>
        </w:rPr>
      </w:pPr>
    </w:p>
    <w:p w14:paraId="240EE55A" w14:textId="77777777" w:rsidR="00F65108" w:rsidRDefault="00F65108" w:rsidP="0039753E">
      <w:pPr>
        <w:pStyle w:val="Normal1"/>
        <w:jc w:val="center"/>
        <w:outlineLvl w:val="0"/>
        <w:rPr>
          <w:rFonts w:ascii="ITC Avant Garde" w:hAnsi="ITC Avant Garde"/>
          <w:b/>
          <w:color w:val="000000" w:themeColor="text1"/>
          <w:szCs w:val="22"/>
          <w:lang w:val="es-ES_tradnl"/>
        </w:rPr>
      </w:pPr>
    </w:p>
    <w:p w14:paraId="6A816FDB" w14:textId="77777777" w:rsidR="00F32951" w:rsidRPr="003644B2" w:rsidRDefault="00FD107A" w:rsidP="0039753E">
      <w:pPr>
        <w:pStyle w:val="Normal1"/>
        <w:jc w:val="center"/>
        <w:outlineLvl w:val="0"/>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CAPÍTULO VII</w:t>
      </w:r>
    </w:p>
    <w:p w14:paraId="02AD0D50" w14:textId="77777777" w:rsidR="00F32951" w:rsidRPr="003644B2" w:rsidRDefault="00F32951" w:rsidP="0039753E">
      <w:pPr>
        <w:pStyle w:val="Normal1"/>
        <w:jc w:val="center"/>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 xml:space="preserve">DE LOS SISTEMAS DE ATENCIÓN AL </w:t>
      </w:r>
      <w:r w:rsidR="00625AE1">
        <w:rPr>
          <w:rFonts w:ascii="ITC Avant Garde" w:hAnsi="ITC Avant Garde"/>
          <w:b/>
          <w:color w:val="000000" w:themeColor="text1"/>
          <w:szCs w:val="22"/>
          <w:lang w:val="es-ES_tradnl"/>
        </w:rPr>
        <w:t xml:space="preserve">USUARIO </w:t>
      </w:r>
      <w:r w:rsidR="007A02DD">
        <w:rPr>
          <w:rFonts w:ascii="ITC Avant Garde" w:hAnsi="ITC Avant Garde"/>
          <w:b/>
          <w:color w:val="000000" w:themeColor="text1"/>
          <w:szCs w:val="22"/>
          <w:lang w:val="es-ES_tradnl"/>
        </w:rPr>
        <w:t>FINAL</w:t>
      </w:r>
      <w:r w:rsidR="007A02DD" w:rsidRPr="003644B2">
        <w:rPr>
          <w:rFonts w:ascii="ITC Avant Garde" w:hAnsi="ITC Avant Garde"/>
          <w:b/>
          <w:color w:val="000000" w:themeColor="text1"/>
          <w:szCs w:val="22"/>
          <w:lang w:val="es-ES_tradnl"/>
        </w:rPr>
        <w:t xml:space="preserve"> </w:t>
      </w:r>
    </w:p>
    <w:p w14:paraId="43E466FE" w14:textId="77777777" w:rsidR="00F32951" w:rsidRDefault="00F32951" w:rsidP="0039753E">
      <w:pPr>
        <w:pStyle w:val="Normal1"/>
        <w:tabs>
          <w:tab w:val="left" w:pos="1336"/>
        </w:tabs>
        <w:ind w:right="-59"/>
        <w:jc w:val="both"/>
        <w:rPr>
          <w:rFonts w:ascii="ITC Avant Garde" w:hAnsi="ITC Avant Garde"/>
          <w:color w:val="000000" w:themeColor="text1"/>
          <w:szCs w:val="22"/>
          <w:lang w:val="es-ES_tradnl"/>
        </w:rPr>
      </w:pPr>
    </w:p>
    <w:p w14:paraId="2C4FE935" w14:textId="77777777" w:rsidR="00BB1B8B" w:rsidRPr="003644B2" w:rsidRDefault="00BB1B8B" w:rsidP="0039753E">
      <w:pPr>
        <w:pStyle w:val="Normal1"/>
        <w:tabs>
          <w:tab w:val="left" w:pos="1336"/>
        </w:tabs>
        <w:ind w:right="-59"/>
        <w:jc w:val="both"/>
        <w:rPr>
          <w:rFonts w:ascii="ITC Avant Garde" w:hAnsi="ITC Avant Garde"/>
          <w:color w:val="000000" w:themeColor="text1"/>
          <w:szCs w:val="22"/>
          <w:lang w:val="es-ES_tradnl"/>
        </w:rPr>
      </w:pPr>
    </w:p>
    <w:p w14:paraId="10B252F3" w14:textId="77777777" w:rsidR="00F32951" w:rsidRPr="00DD6AA3" w:rsidRDefault="00F32951" w:rsidP="0039753E">
      <w:pPr>
        <w:pStyle w:val="Normal1"/>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DÉCIMO </w:t>
      </w:r>
      <w:r w:rsidR="00B81935">
        <w:rPr>
          <w:rFonts w:ascii="ITC Avant Garde" w:hAnsi="ITC Avant Garde"/>
          <w:b/>
          <w:color w:val="000000" w:themeColor="text1"/>
          <w:szCs w:val="22"/>
          <w:lang w:val="es-ES_tradnl"/>
        </w:rPr>
        <w:t>SEXTO</w:t>
      </w:r>
      <w:r w:rsidRPr="00DD6AA3">
        <w:rPr>
          <w:rFonts w:ascii="ITC Avant Garde" w:hAnsi="ITC Avant Garde"/>
          <w:b/>
          <w:color w:val="000000" w:themeColor="text1"/>
          <w:szCs w:val="22"/>
          <w:lang w:val="es-ES_tradnl"/>
        </w:rPr>
        <w:t>.</w:t>
      </w:r>
      <w:r w:rsidRPr="00DD6AA3">
        <w:rPr>
          <w:rFonts w:ascii="ITC Avant Garde" w:hAnsi="ITC Avant Garde"/>
          <w:color w:val="000000" w:themeColor="text1"/>
          <w:szCs w:val="22"/>
          <w:lang w:val="es-ES_tradnl"/>
        </w:rPr>
        <w:t xml:space="preserve"> Los Prestadores de Servicio Fijo deberán contar con sistemas de atención a </w:t>
      </w:r>
      <w:r w:rsidR="00D756A7">
        <w:rPr>
          <w:rFonts w:ascii="ITC Avant Garde" w:hAnsi="ITC Avant Garde"/>
          <w:color w:val="000000" w:themeColor="text1"/>
          <w:szCs w:val="22"/>
          <w:lang w:val="es-ES_tradnl"/>
        </w:rPr>
        <w:t>usuarios finales</w:t>
      </w:r>
      <w:r w:rsidRPr="00DD6AA3">
        <w:rPr>
          <w:rFonts w:ascii="ITC Avant Garde" w:hAnsi="ITC Avant Garde"/>
          <w:color w:val="000000" w:themeColor="text1"/>
          <w:szCs w:val="22"/>
          <w:lang w:val="es-ES_tradnl"/>
        </w:rPr>
        <w:t xml:space="preserve"> en sus centros de atención</w:t>
      </w:r>
      <w:r w:rsidR="00BE4C70">
        <w:rPr>
          <w:rFonts w:ascii="ITC Avant Garde" w:hAnsi="ITC Avant Garde"/>
          <w:color w:val="000000" w:themeColor="text1"/>
          <w:szCs w:val="22"/>
          <w:lang w:val="es-ES_tradnl"/>
        </w:rPr>
        <w:t>,</w:t>
      </w:r>
      <w:r w:rsidRPr="00DD6AA3">
        <w:rPr>
          <w:rFonts w:ascii="ITC Avant Garde" w:hAnsi="ITC Avant Garde"/>
          <w:color w:val="000000" w:themeColor="text1"/>
          <w:szCs w:val="22"/>
          <w:lang w:val="es-ES_tradnl"/>
        </w:rPr>
        <w:t xml:space="preserve"> así como vía telefónica y/o vía electrónica (chat en línea o correo electrónico) para atender de manera gratuita consultas y quejas relativas a</w:t>
      </w:r>
      <w:r w:rsidR="00F97D1D" w:rsidRPr="00DD6AA3">
        <w:rPr>
          <w:rFonts w:ascii="ITC Avant Garde" w:hAnsi="ITC Avant Garde"/>
          <w:color w:val="000000" w:themeColor="text1"/>
          <w:szCs w:val="22"/>
          <w:lang w:val="es-ES_tradnl"/>
        </w:rPr>
        <w:t>l</w:t>
      </w:r>
      <w:r w:rsidRPr="00DD6AA3">
        <w:rPr>
          <w:rFonts w:ascii="ITC Avant Garde" w:hAnsi="ITC Avant Garde"/>
          <w:color w:val="000000" w:themeColor="text1"/>
          <w:szCs w:val="22"/>
          <w:lang w:val="es-ES_tradnl"/>
        </w:rPr>
        <w:t xml:space="preserve"> </w:t>
      </w:r>
      <w:r w:rsidR="00CE58DE" w:rsidRPr="00DD6AA3">
        <w:rPr>
          <w:rFonts w:ascii="ITC Avant Garde" w:hAnsi="ITC Avant Garde"/>
          <w:color w:val="000000" w:themeColor="text1"/>
          <w:szCs w:val="22"/>
          <w:lang w:val="es-ES_tradnl"/>
        </w:rPr>
        <w:t>servicio</w:t>
      </w:r>
      <w:r w:rsidR="00B51E22">
        <w:rPr>
          <w:rFonts w:ascii="ITC Avant Garde" w:hAnsi="ITC Avant Garde"/>
          <w:color w:val="000000" w:themeColor="text1"/>
          <w:szCs w:val="22"/>
          <w:lang w:val="es-ES_tradnl"/>
        </w:rPr>
        <w:t>,</w:t>
      </w:r>
      <w:r w:rsidRPr="00DD6AA3">
        <w:rPr>
          <w:rFonts w:ascii="ITC Avant Garde" w:hAnsi="ITC Avant Garde"/>
          <w:color w:val="000000" w:themeColor="text1"/>
          <w:szCs w:val="22"/>
          <w:lang w:val="es-ES_tradnl"/>
        </w:rPr>
        <w:t xml:space="preserve"> </w:t>
      </w:r>
      <w:r w:rsidR="00BE4C70">
        <w:rPr>
          <w:rFonts w:ascii="ITC Avant Garde" w:hAnsi="ITC Avant Garde"/>
          <w:color w:val="000000" w:themeColor="text1"/>
          <w:szCs w:val="22"/>
          <w:lang w:val="es-ES_tradnl"/>
        </w:rPr>
        <w:t>así como el</w:t>
      </w:r>
      <w:r w:rsidRPr="00DD6AA3">
        <w:rPr>
          <w:rFonts w:ascii="ITC Avant Garde" w:hAnsi="ITC Avant Garde"/>
          <w:color w:val="000000" w:themeColor="text1"/>
          <w:szCs w:val="22"/>
          <w:lang w:val="es-ES_tradnl"/>
        </w:rPr>
        <w:t xml:space="preserve"> seguimiento</w:t>
      </w:r>
      <w:r w:rsidR="00BE4C70">
        <w:rPr>
          <w:rFonts w:ascii="ITC Avant Garde" w:hAnsi="ITC Avant Garde"/>
          <w:color w:val="000000" w:themeColor="text1"/>
          <w:szCs w:val="22"/>
          <w:lang w:val="es-ES_tradnl"/>
        </w:rPr>
        <w:t xml:space="preserve"> éstas</w:t>
      </w:r>
      <w:r w:rsidRPr="00DD6AA3">
        <w:rPr>
          <w:rFonts w:ascii="ITC Avant Garde" w:hAnsi="ITC Avant Garde"/>
          <w:color w:val="000000" w:themeColor="text1"/>
          <w:szCs w:val="22"/>
          <w:lang w:val="es-ES_tradnl"/>
        </w:rPr>
        <w:t xml:space="preserve">. Los sistemas de atención deberán cumplir con los lineamientos que emita el Instituto en materia de accesibilidad y con al menos las siguientes características: </w:t>
      </w:r>
    </w:p>
    <w:p w14:paraId="2424ECB3" w14:textId="77777777" w:rsidR="00F32951" w:rsidRPr="00DD6AA3" w:rsidRDefault="00F32951" w:rsidP="0039753E">
      <w:pPr>
        <w:pStyle w:val="Normal1"/>
        <w:jc w:val="both"/>
        <w:rPr>
          <w:rFonts w:ascii="ITC Avant Garde" w:hAnsi="ITC Avant Garde"/>
          <w:b/>
          <w:color w:val="000000" w:themeColor="text1"/>
          <w:szCs w:val="22"/>
          <w:lang w:val="es-ES_tradnl"/>
        </w:rPr>
      </w:pPr>
    </w:p>
    <w:p w14:paraId="37996040" w14:textId="77777777" w:rsidR="00F32951" w:rsidRPr="00DD6AA3" w:rsidRDefault="00F32951" w:rsidP="0039753E">
      <w:pPr>
        <w:pStyle w:val="Normal1"/>
        <w:numPr>
          <w:ilvl w:val="0"/>
          <w:numId w:val="6"/>
        </w:numPr>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 xml:space="preserve">Deben ser un medio eficiente para recibir, dar seguimiento y atender consultas y quejas de los </w:t>
      </w:r>
      <w:r w:rsidR="00D756A7">
        <w:rPr>
          <w:rFonts w:ascii="ITC Avant Garde" w:hAnsi="ITC Avant Garde"/>
          <w:color w:val="000000" w:themeColor="text1"/>
          <w:szCs w:val="22"/>
          <w:lang w:val="es-ES_tradnl"/>
        </w:rPr>
        <w:t>usuarios finales</w:t>
      </w:r>
      <w:r w:rsidRPr="00DD6AA3">
        <w:rPr>
          <w:rFonts w:ascii="ITC Avant Garde" w:hAnsi="ITC Avant Garde"/>
          <w:color w:val="000000" w:themeColor="text1"/>
          <w:szCs w:val="22"/>
          <w:lang w:val="es-ES_tradnl"/>
        </w:rPr>
        <w:t xml:space="preserve"> y proporcionar la información necesaria para darles seguimiento indicando el estado de la misma hasta su solución, incluyendo aquella relativa al tiempo máximo de solución con base en las disposiciones establecidas por el Instituto;</w:t>
      </w:r>
    </w:p>
    <w:p w14:paraId="120E4D32" w14:textId="77777777" w:rsidR="00AB53CC" w:rsidRPr="00DD6AA3" w:rsidRDefault="00AB53CC" w:rsidP="0039753E">
      <w:pPr>
        <w:pStyle w:val="Normal1"/>
        <w:ind w:left="1080"/>
        <w:contextualSpacing/>
        <w:jc w:val="both"/>
        <w:rPr>
          <w:rFonts w:ascii="ITC Avant Garde" w:hAnsi="ITC Avant Garde"/>
          <w:color w:val="000000" w:themeColor="text1"/>
          <w:szCs w:val="22"/>
          <w:lang w:val="es-ES_tradnl"/>
        </w:rPr>
      </w:pPr>
    </w:p>
    <w:p w14:paraId="49B437C1" w14:textId="77777777" w:rsidR="00F32951" w:rsidRPr="00DD6AA3" w:rsidRDefault="00F32951" w:rsidP="0039753E">
      <w:pPr>
        <w:pStyle w:val="Normal1"/>
        <w:numPr>
          <w:ilvl w:val="0"/>
          <w:numId w:val="6"/>
        </w:numPr>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 xml:space="preserve">Los sistemas de atención a </w:t>
      </w:r>
      <w:r w:rsidR="00D756A7">
        <w:rPr>
          <w:rFonts w:ascii="ITC Avant Garde" w:hAnsi="ITC Avant Garde"/>
          <w:color w:val="000000" w:themeColor="text1"/>
          <w:szCs w:val="22"/>
          <w:lang w:val="es-ES_tradnl"/>
        </w:rPr>
        <w:t>usuarios finales</w:t>
      </w:r>
      <w:r w:rsidR="004B7B95" w:rsidRPr="00DD6AA3">
        <w:rPr>
          <w:rFonts w:ascii="ITC Avant Garde" w:hAnsi="ITC Avant Garde"/>
          <w:color w:val="000000" w:themeColor="text1"/>
          <w:szCs w:val="22"/>
          <w:lang w:val="es-ES_tradnl"/>
        </w:rPr>
        <w:t xml:space="preserve"> </w:t>
      </w:r>
      <w:r w:rsidR="002B71B1" w:rsidRPr="00DD6AA3">
        <w:rPr>
          <w:rFonts w:ascii="ITC Avant Garde" w:hAnsi="ITC Avant Garde"/>
          <w:color w:val="000000" w:themeColor="text1"/>
          <w:szCs w:val="22"/>
          <w:lang w:val="es-ES_tradnl"/>
        </w:rPr>
        <w:t xml:space="preserve">para la recepción de consultas </w:t>
      </w:r>
      <w:r w:rsidRPr="00DD6AA3">
        <w:rPr>
          <w:rFonts w:ascii="ITC Avant Garde" w:hAnsi="ITC Avant Garde"/>
          <w:color w:val="000000" w:themeColor="text1"/>
          <w:szCs w:val="22"/>
          <w:lang w:val="es-ES_tradnl"/>
        </w:rPr>
        <w:t>y</w:t>
      </w:r>
      <w:r w:rsidR="002B71B1" w:rsidRPr="00DD6AA3">
        <w:rPr>
          <w:rFonts w:ascii="ITC Avant Garde" w:hAnsi="ITC Avant Garde"/>
          <w:color w:val="000000" w:themeColor="text1"/>
          <w:szCs w:val="22"/>
          <w:lang w:val="es-ES_tradnl"/>
        </w:rPr>
        <w:t xml:space="preserve"> quejas</w:t>
      </w:r>
      <w:r w:rsidRPr="00DD6AA3">
        <w:rPr>
          <w:rFonts w:ascii="ITC Avant Garde" w:hAnsi="ITC Avant Garde"/>
          <w:color w:val="000000" w:themeColor="text1"/>
          <w:szCs w:val="22"/>
          <w:lang w:val="es-ES_tradnl"/>
        </w:rPr>
        <w:t xml:space="preserve"> deben estar disponibles durante las 24 horas del día, todos los días del año</w:t>
      </w:r>
      <w:r w:rsidR="002B71B1" w:rsidRPr="00DD6AA3">
        <w:rPr>
          <w:rFonts w:ascii="ITC Avant Garde" w:hAnsi="ITC Avant Garde"/>
          <w:color w:val="000000" w:themeColor="text1"/>
          <w:szCs w:val="22"/>
          <w:lang w:val="es-ES_tradnl"/>
        </w:rPr>
        <w:t xml:space="preserve"> </w:t>
      </w:r>
      <w:r w:rsidRPr="00DD6AA3">
        <w:rPr>
          <w:rFonts w:ascii="ITC Avant Garde" w:hAnsi="ITC Avant Garde"/>
          <w:color w:val="000000" w:themeColor="text1"/>
          <w:szCs w:val="22"/>
          <w:lang w:val="es-ES_tradnl"/>
        </w:rPr>
        <w:t>vía telefónica o vía electrónica;</w:t>
      </w:r>
    </w:p>
    <w:p w14:paraId="21CBB09F" w14:textId="77777777" w:rsidR="00D15536" w:rsidRPr="00DD6AA3" w:rsidRDefault="00D15536" w:rsidP="0039753E">
      <w:pPr>
        <w:pStyle w:val="Prrafodelista"/>
        <w:rPr>
          <w:rFonts w:ascii="ITC Avant Garde" w:hAnsi="ITC Avant Garde"/>
          <w:color w:val="000000" w:themeColor="text1"/>
          <w:szCs w:val="22"/>
          <w:lang w:val="es-ES_tradnl"/>
        </w:rPr>
      </w:pPr>
    </w:p>
    <w:p w14:paraId="1E437E82" w14:textId="77777777" w:rsidR="00D15536" w:rsidRDefault="00D15536" w:rsidP="0039753E">
      <w:pPr>
        <w:pStyle w:val="Normal1"/>
        <w:numPr>
          <w:ilvl w:val="0"/>
          <w:numId w:val="6"/>
        </w:numPr>
        <w:contextualSpacing/>
        <w:jc w:val="both"/>
        <w:rPr>
          <w:rFonts w:ascii="ITC Avant Garde" w:hAnsi="ITC Avant Garde"/>
          <w:szCs w:val="22"/>
          <w:lang w:val="es-ES_tradnl"/>
        </w:rPr>
      </w:pPr>
      <w:r w:rsidRPr="00DD6AA3">
        <w:rPr>
          <w:rFonts w:ascii="ITC Avant Garde" w:hAnsi="ITC Avant Garde"/>
          <w:color w:val="000000" w:themeColor="text1"/>
          <w:szCs w:val="22"/>
          <w:lang w:val="es-ES_tradnl"/>
        </w:rPr>
        <w:t>Deben estar disponibles para su acceso mediante la marcación de los códigos asignados para tal efecto en el Plan Técnico Fundamental de Numeración</w:t>
      </w:r>
      <w:r w:rsidR="00CE58DE" w:rsidRPr="00DD6AA3">
        <w:rPr>
          <w:rFonts w:ascii="ITC Avant Garde" w:hAnsi="ITC Avant Garde"/>
          <w:color w:val="000000" w:themeColor="text1"/>
          <w:szCs w:val="22"/>
          <w:lang w:val="es-ES_tradnl"/>
        </w:rPr>
        <w:t xml:space="preserve"> o desde la red de cualquier </w:t>
      </w:r>
      <w:r w:rsidR="00CE074D" w:rsidRPr="00DD6AA3">
        <w:rPr>
          <w:rFonts w:ascii="ITC Avant Garde" w:hAnsi="ITC Avant Garde"/>
          <w:color w:val="000000" w:themeColor="text1"/>
          <w:szCs w:val="22"/>
          <w:lang w:val="es-ES_tradnl"/>
        </w:rPr>
        <w:t xml:space="preserve">Prestador del Servicio Fijo </w:t>
      </w:r>
      <w:r w:rsidR="00CE58DE" w:rsidRPr="006E2C54">
        <w:rPr>
          <w:rFonts w:ascii="ITC Avant Garde" w:hAnsi="ITC Avant Garde"/>
          <w:szCs w:val="22"/>
          <w:lang w:val="es-ES_tradnl"/>
        </w:rPr>
        <w:t>mediante la marcación de un número no geográfico con cobro revertido ("01 800")</w:t>
      </w:r>
      <w:r w:rsidRPr="006E2C54">
        <w:rPr>
          <w:rFonts w:ascii="ITC Avant Garde" w:hAnsi="ITC Avant Garde"/>
          <w:szCs w:val="22"/>
          <w:lang w:val="es-ES_tradnl"/>
        </w:rPr>
        <w:t>;</w:t>
      </w:r>
    </w:p>
    <w:p w14:paraId="1E59044A" w14:textId="77777777" w:rsidR="00CF2DD3" w:rsidRDefault="00CF2DD3" w:rsidP="00F22516">
      <w:pPr>
        <w:pStyle w:val="Prrafodelista"/>
        <w:rPr>
          <w:rFonts w:ascii="ITC Avant Garde" w:hAnsi="ITC Avant Garde"/>
          <w:szCs w:val="22"/>
          <w:lang w:val="es-ES_tradnl"/>
        </w:rPr>
      </w:pPr>
    </w:p>
    <w:p w14:paraId="58065429" w14:textId="77777777" w:rsidR="00CF2DD3" w:rsidRPr="00CF2DD3" w:rsidRDefault="00CF2DD3" w:rsidP="00CF2DD3">
      <w:pPr>
        <w:pStyle w:val="Normal1"/>
        <w:numPr>
          <w:ilvl w:val="0"/>
          <w:numId w:val="6"/>
        </w:numPr>
        <w:contextualSpacing/>
        <w:jc w:val="both"/>
        <w:rPr>
          <w:rFonts w:ascii="ITC Avant Garde" w:hAnsi="ITC Avant Garde"/>
          <w:szCs w:val="22"/>
          <w:lang w:val="es-ES_tradnl"/>
        </w:rPr>
      </w:pPr>
      <w:r>
        <w:rPr>
          <w:rFonts w:ascii="ITC Avant Garde" w:hAnsi="ITC Avant Garde"/>
          <w:szCs w:val="22"/>
          <w:lang w:val="es-ES_tradnl"/>
        </w:rPr>
        <w:t>C</w:t>
      </w:r>
      <w:r w:rsidRPr="00CF2DD3">
        <w:rPr>
          <w:rFonts w:ascii="ITC Avant Garde" w:hAnsi="ITC Avant Garde"/>
          <w:szCs w:val="22"/>
          <w:lang w:val="es-ES_tradnl"/>
        </w:rPr>
        <w:t>uando los usuarios finales hayan accedido al sistema de atención a usuarios finales vía telefónica y</w:t>
      </w:r>
      <w:r>
        <w:rPr>
          <w:rFonts w:ascii="ITC Avant Garde" w:hAnsi="ITC Avant Garde"/>
          <w:szCs w:val="22"/>
          <w:lang w:val="es-ES_tradnl"/>
        </w:rPr>
        <w:t xml:space="preserve"> </w:t>
      </w:r>
      <w:r w:rsidRPr="00CF2DD3">
        <w:rPr>
          <w:rFonts w:ascii="ITC Avant Garde" w:hAnsi="ITC Avant Garde"/>
          <w:szCs w:val="22"/>
          <w:lang w:val="es-ES_tradnl"/>
        </w:rPr>
        <w:t>elijan hablar con un representante autorizado, el tiempo de espera para ser atendidos no deberá ser mayor a 30 segundos en más del 5 por ciento del total de Llamadas y en ningún caso mayor a 60 segundos</w:t>
      </w:r>
      <w:r>
        <w:rPr>
          <w:rFonts w:ascii="ITC Avant Garde" w:hAnsi="ITC Avant Garde"/>
          <w:szCs w:val="22"/>
          <w:lang w:val="es-ES_tradnl"/>
        </w:rPr>
        <w:t>;</w:t>
      </w:r>
    </w:p>
    <w:p w14:paraId="05D79B77" w14:textId="77777777" w:rsidR="00AB53CC" w:rsidRPr="003644B2" w:rsidRDefault="00AB53CC" w:rsidP="0039753E">
      <w:pPr>
        <w:pStyle w:val="Prrafodelista"/>
        <w:rPr>
          <w:rFonts w:ascii="ITC Avant Garde" w:hAnsi="ITC Avant Garde"/>
          <w:color w:val="0070C0"/>
          <w:szCs w:val="22"/>
          <w:lang w:val="es-ES_tradnl"/>
        </w:rPr>
      </w:pPr>
    </w:p>
    <w:p w14:paraId="3B73CD4B" w14:textId="77777777" w:rsidR="0052060D" w:rsidRPr="00DD6AA3" w:rsidRDefault="001835D9" w:rsidP="0039753E">
      <w:pPr>
        <w:pStyle w:val="Normal1"/>
        <w:numPr>
          <w:ilvl w:val="0"/>
          <w:numId w:val="6"/>
        </w:numPr>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 xml:space="preserve">En su caso, cuando el </w:t>
      </w:r>
      <w:r w:rsidR="00D756A7">
        <w:rPr>
          <w:rFonts w:ascii="ITC Avant Garde" w:hAnsi="ITC Avant Garde"/>
          <w:color w:val="000000" w:themeColor="text1"/>
          <w:szCs w:val="22"/>
          <w:lang w:val="es-ES_tradnl"/>
        </w:rPr>
        <w:t>usuario final</w:t>
      </w:r>
      <w:r w:rsidRPr="00DD6AA3">
        <w:rPr>
          <w:rFonts w:ascii="ITC Avant Garde" w:hAnsi="ITC Avant Garde"/>
          <w:color w:val="000000" w:themeColor="text1"/>
          <w:szCs w:val="22"/>
          <w:lang w:val="es-ES_tradnl"/>
        </w:rPr>
        <w:t xml:space="preserve"> presente una</w:t>
      </w:r>
      <w:r w:rsidR="00F32951" w:rsidRPr="00DD6AA3">
        <w:rPr>
          <w:rFonts w:ascii="ITC Avant Garde" w:hAnsi="ITC Avant Garde"/>
          <w:color w:val="000000" w:themeColor="text1"/>
          <w:szCs w:val="22"/>
          <w:lang w:val="es-ES_tradnl"/>
        </w:rPr>
        <w:t xml:space="preserve"> queja, los Prestadores de</w:t>
      </w:r>
      <w:r w:rsidRPr="00DD6AA3">
        <w:rPr>
          <w:rFonts w:ascii="ITC Avant Garde" w:hAnsi="ITC Avant Garde"/>
          <w:color w:val="000000" w:themeColor="text1"/>
          <w:szCs w:val="22"/>
          <w:lang w:val="es-ES_tradnl"/>
        </w:rPr>
        <w:t>l</w:t>
      </w:r>
      <w:r w:rsidR="00F32951" w:rsidRPr="00DD6AA3">
        <w:rPr>
          <w:rFonts w:ascii="ITC Avant Garde" w:hAnsi="ITC Avant Garde"/>
          <w:color w:val="000000" w:themeColor="text1"/>
          <w:szCs w:val="22"/>
          <w:lang w:val="es-ES_tradnl"/>
        </w:rPr>
        <w:t xml:space="preserve"> Servicio Fijo deberán emitir un acuse de recibo que contenga, un número de folio o registro</w:t>
      </w:r>
      <w:r w:rsidRPr="00DD6AA3">
        <w:rPr>
          <w:rFonts w:ascii="ITC Avant Garde" w:hAnsi="ITC Avant Garde"/>
          <w:color w:val="000000" w:themeColor="text1"/>
          <w:szCs w:val="22"/>
          <w:lang w:val="es-ES_tradnl"/>
        </w:rPr>
        <w:t xml:space="preserve">. </w:t>
      </w:r>
      <w:r w:rsidR="0052060D" w:rsidRPr="00DD6AA3">
        <w:rPr>
          <w:rFonts w:ascii="ITC Avant Garde" w:hAnsi="ITC Avant Garde"/>
          <w:color w:val="000000" w:themeColor="text1"/>
          <w:szCs w:val="22"/>
          <w:lang w:val="es-ES_tradnl"/>
        </w:rPr>
        <w:t xml:space="preserve">El acuse respectivo deberá entregarse </w:t>
      </w:r>
      <w:r w:rsidR="00F32951" w:rsidRPr="00DD6AA3">
        <w:rPr>
          <w:rFonts w:ascii="ITC Avant Garde" w:hAnsi="ITC Avant Garde"/>
          <w:color w:val="000000" w:themeColor="text1"/>
          <w:szCs w:val="22"/>
          <w:lang w:val="es-ES_tradnl"/>
        </w:rPr>
        <w:t xml:space="preserve">de forma impresa o a través del envío de un </w:t>
      </w:r>
      <w:r w:rsidR="0052060D" w:rsidRPr="00DD6AA3">
        <w:rPr>
          <w:rFonts w:ascii="ITC Avant Garde" w:hAnsi="ITC Avant Garde"/>
          <w:color w:val="000000" w:themeColor="text1"/>
          <w:szCs w:val="22"/>
          <w:lang w:val="es-ES_tradnl"/>
        </w:rPr>
        <w:t xml:space="preserve">mensaje de texto, </w:t>
      </w:r>
      <w:r w:rsidR="004B7B95" w:rsidRPr="00DD6AA3">
        <w:rPr>
          <w:rFonts w:ascii="ITC Avant Garde" w:hAnsi="ITC Avant Garde"/>
          <w:color w:val="000000" w:themeColor="text1"/>
          <w:szCs w:val="22"/>
          <w:lang w:val="es-ES_tradnl"/>
        </w:rPr>
        <w:t xml:space="preserve">en caso de que el </w:t>
      </w:r>
      <w:r w:rsidR="00D756A7">
        <w:rPr>
          <w:rFonts w:ascii="ITC Avant Garde" w:hAnsi="ITC Avant Garde"/>
          <w:color w:val="000000" w:themeColor="text1"/>
          <w:szCs w:val="22"/>
          <w:lang w:val="es-ES_tradnl"/>
        </w:rPr>
        <w:t>usuario final</w:t>
      </w:r>
      <w:r w:rsidR="004B7B95" w:rsidRPr="00DD6AA3">
        <w:rPr>
          <w:rFonts w:ascii="ITC Avant Garde" w:hAnsi="ITC Avant Garde"/>
          <w:color w:val="000000" w:themeColor="text1"/>
          <w:szCs w:val="22"/>
          <w:lang w:val="es-ES_tradnl"/>
        </w:rPr>
        <w:t xml:space="preserve"> haya proporcionado un número telefónico móvil</w:t>
      </w:r>
      <w:r w:rsidR="0052060D" w:rsidRPr="00DD6AA3">
        <w:rPr>
          <w:rFonts w:ascii="ITC Avant Garde" w:hAnsi="ITC Avant Garde"/>
          <w:color w:val="000000" w:themeColor="text1"/>
          <w:szCs w:val="22"/>
          <w:lang w:val="es-ES_tradnl"/>
        </w:rPr>
        <w:t xml:space="preserve">, o </w:t>
      </w:r>
      <w:r w:rsidR="00F32951" w:rsidRPr="00DD6AA3">
        <w:rPr>
          <w:rFonts w:ascii="ITC Avant Garde" w:hAnsi="ITC Avant Garde"/>
          <w:color w:val="000000" w:themeColor="text1"/>
          <w:szCs w:val="22"/>
          <w:lang w:val="es-ES_tradnl"/>
        </w:rPr>
        <w:t xml:space="preserve">correo electrónico, cuando </w:t>
      </w:r>
      <w:r w:rsidR="0052060D" w:rsidRPr="00DD6AA3">
        <w:rPr>
          <w:rFonts w:ascii="ITC Avant Garde" w:hAnsi="ITC Avant Garde"/>
          <w:color w:val="000000" w:themeColor="text1"/>
          <w:szCs w:val="22"/>
          <w:lang w:val="es-ES_tradnl"/>
        </w:rPr>
        <w:t xml:space="preserve">el </w:t>
      </w:r>
      <w:r w:rsidR="00D756A7">
        <w:rPr>
          <w:rFonts w:ascii="ITC Avant Garde" w:hAnsi="ITC Avant Garde"/>
          <w:color w:val="000000" w:themeColor="text1"/>
          <w:szCs w:val="22"/>
          <w:lang w:val="es-ES_tradnl"/>
        </w:rPr>
        <w:t>usuario final</w:t>
      </w:r>
      <w:r w:rsidR="004B7B95" w:rsidRPr="00DD6AA3">
        <w:rPr>
          <w:rFonts w:ascii="ITC Avant Garde" w:hAnsi="ITC Avant Garde"/>
          <w:color w:val="000000" w:themeColor="text1"/>
          <w:szCs w:val="22"/>
          <w:lang w:val="es-ES_tradnl"/>
        </w:rPr>
        <w:t xml:space="preserve"> </w:t>
      </w:r>
      <w:r w:rsidR="00F32951" w:rsidRPr="00DD6AA3">
        <w:rPr>
          <w:rFonts w:ascii="ITC Avant Garde" w:hAnsi="ITC Avant Garde"/>
          <w:color w:val="000000" w:themeColor="text1"/>
          <w:szCs w:val="22"/>
          <w:lang w:val="es-ES_tradnl"/>
        </w:rPr>
        <w:t>presente su queja en los centros de atención a clientes</w:t>
      </w:r>
      <w:r w:rsidR="0052060D" w:rsidRPr="00DD6AA3">
        <w:rPr>
          <w:rFonts w:ascii="ITC Avant Garde" w:hAnsi="ITC Avant Garde"/>
          <w:color w:val="000000" w:themeColor="text1"/>
          <w:szCs w:val="22"/>
          <w:lang w:val="es-ES_tradnl"/>
        </w:rPr>
        <w:t xml:space="preserve">, </w:t>
      </w:r>
      <w:r w:rsidR="002B0D8C">
        <w:rPr>
          <w:rFonts w:ascii="ITC Avant Garde" w:hAnsi="ITC Avant Garde"/>
          <w:color w:val="000000" w:themeColor="text1"/>
          <w:szCs w:val="22"/>
          <w:lang w:val="es-ES_tradnl"/>
        </w:rPr>
        <w:t>o</w:t>
      </w:r>
      <w:r w:rsidR="0052060D" w:rsidRPr="00DD6AA3">
        <w:rPr>
          <w:rFonts w:ascii="ITC Avant Garde" w:hAnsi="ITC Avant Garde"/>
          <w:color w:val="000000" w:themeColor="text1"/>
          <w:szCs w:val="22"/>
          <w:lang w:val="es-ES_tradnl"/>
        </w:rPr>
        <w:t xml:space="preserve"> vía electrónica cuando se realice a través de este medio, por chat, o por vía telefónica</w:t>
      </w:r>
      <w:r w:rsidR="00F32951" w:rsidRPr="00DD6AA3">
        <w:rPr>
          <w:rFonts w:ascii="ITC Avant Garde" w:hAnsi="ITC Avant Garde"/>
          <w:color w:val="000000" w:themeColor="text1"/>
          <w:szCs w:val="22"/>
          <w:lang w:val="es-ES_tradnl"/>
        </w:rPr>
        <w:t>. La información antes referida, deberá almacenarse, cuando menos</w:t>
      </w:r>
      <w:r w:rsidR="0052060D" w:rsidRPr="00DD6AA3">
        <w:rPr>
          <w:rFonts w:ascii="ITC Avant Garde" w:hAnsi="ITC Avant Garde"/>
          <w:color w:val="000000" w:themeColor="text1"/>
          <w:szCs w:val="22"/>
          <w:lang w:val="es-ES_tradnl"/>
        </w:rPr>
        <w:t>,</w:t>
      </w:r>
      <w:r w:rsidR="00F32951" w:rsidRPr="00DD6AA3">
        <w:rPr>
          <w:rFonts w:ascii="ITC Avant Garde" w:hAnsi="ITC Avant Garde"/>
          <w:color w:val="000000" w:themeColor="text1"/>
          <w:szCs w:val="22"/>
          <w:lang w:val="es-ES_tradnl"/>
        </w:rPr>
        <w:t xml:space="preserve"> durante los doce meses siguientes a que haya sido generada;</w:t>
      </w:r>
    </w:p>
    <w:p w14:paraId="64977E66" w14:textId="77777777" w:rsidR="0052060D" w:rsidRPr="00DD6AA3" w:rsidRDefault="0052060D" w:rsidP="0039753E">
      <w:pPr>
        <w:pStyle w:val="Prrafodelista"/>
        <w:rPr>
          <w:rFonts w:ascii="ITC Avant Garde" w:hAnsi="ITC Avant Garde"/>
          <w:color w:val="000000" w:themeColor="text1"/>
          <w:szCs w:val="22"/>
          <w:lang w:val="es-ES_tradnl"/>
        </w:rPr>
      </w:pPr>
    </w:p>
    <w:p w14:paraId="22D90C30" w14:textId="479132A3" w:rsidR="00F32951" w:rsidRPr="00DD6AA3" w:rsidRDefault="00F32951" w:rsidP="0039753E">
      <w:pPr>
        <w:pStyle w:val="Normal1"/>
        <w:numPr>
          <w:ilvl w:val="0"/>
          <w:numId w:val="6"/>
        </w:numPr>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Las solicitudes de quejas deberán ser atendidas y</w:t>
      </w:r>
      <w:r w:rsidR="00C71E14">
        <w:rPr>
          <w:rFonts w:ascii="ITC Avant Garde" w:hAnsi="ITC Avant Garde"/>
          <w:color w:val="000000" w:themeColor="text1"/>
          <w:szCs w:val="22"/>
          <w:lang w:val="es-ES_tradnl"/>
        </w:rPr>
        <w:t>, en su caso,</w:t>
      </w:r>
      <w:r w:rsidRPr="00DD6AA3">
        <w:rPr>
          <w:rFonts w:ascii="ITC Avant Garde" w:hAnsi="ITC Avant Garde"/>
          <w:color w:val="000000" w:themeColor="text1"/>
          <w:szCs w:val="22"/>
          <w:lang w:val="es-ES_tradnl"/>
        </w:rPr>
        <w:t xml:space="preserve"> resueltas en un plazo máximo de 1</w:t>
      </w:r>
      <w:r w:rsidR="006705DE">
        <w:rPr>
          <w:rFonts w:ascii="ITC Avant Garde" w:hAnsi="ITC Avant Garde"/>
          <w:color w:val="000000" w:themeColor="text1"/>
          <w:szCs w:val="22"/>
          <w:lang w:val="es-ES_tradnl"/>
        </w:rPr>
        <w:t>5</w:t>
      </w:r>
      <w:r w:rsidRPr="00DD6AA3">
        <w:rPr>
          <w:rFonts w:ascii="ITC Avant Garde" w:hAnsi="ITC Avant Garde"/>
          <w:color w:val="000000" w:themeColor="text1"/>
          <w:szCs w:val="22"/>
          <w:lang w:val="es-ES_tradnl"/>
        </w:rPr>
        <w:t xml:space="preserve"> días </w:t>
      </w:r>
      <w:r w:rsidR="008D0C32" w:rsidRPr="00DD6AA3">
        <w:rPr>
          <w:rFonts w:ascii="ITC Avant Garde" w:hAnsi="ITC Avant Garde"/>
          <w:color w:val="000000" w:themeColor="text1"/>
          <w:szCs w:val="22"/>
          <w:lang w:val="es-ES_tradnl"/>
        </w:rPr>
        <w:t>natura</w:t>
      </w:r>
      <w:r w:rsidRPr="00DD6AA3">
        <w:rPr>
          <w:rFonts w:ascii="ITC Avant Garde" w:hAnsi="ITC Avant Garde"/>
          <w:color w:val="000000" w:themeColor="text1"/>
          <w:szCs w:val="22"/>
          <w:lang w:val="es-ES_tradnl"/>
        </w:rPr>
        <w:t>les, y;</w:t>
      </w:r>
    </w:p>
    <w:p w14:paraId="7BB54DF3" w14:textId="77777777" w:rsidR="00CC05D7" w:rsidRPr="001835D9" w:rsidRDefault="00CC05D7" w:rsidP="0039753E">
      <w:pPr>
        <w:pStyle w:val="Normal1"/>
        <w:contextualSpacing/>
        <w:jc w:val="both"/>
        <w:rPr>
          <w:rFonts w:ascii="ITC Avant Garde" w:hAnsi="ITC Avant Garde"/>
          <w:color w:val="000000" w:themeColor="text1"/>
          <w:szCs w:val="22"/>
          <w:lang w:val="es-ES_tradnl"/>
        </w:rPr>
      </w:pPr>
    </w:p>
    <w:p w14:paraId="757C4C2D" w14:textId="77777777" w:rsidR="00F32951" w:rsidRPr="003644B2" w:rsidRDefault="00F32951" w:rsidP="0039753E">
      <w:pPr>
        <w:pStyle w:val="Normal1"/>
        <w:numPr>
          <w:ilvl w:val="0"/>
          <w:numId w:val="6"/>
        </w:numPr>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Los Prestadores de</w:t>
      </w:r>
      <w:r w:rsidR="00DD6DA3">
        <w:rPr>
          <w:rFonts w:ascii="ITC Avant Garde" w:hAnsi="ITC Avant Garde"/>
          <w:color w:val="000000" w:themeColor="text1"/>
          <w:szCs w:val="22"/>
          <w:lang w:val="es-ES_tradnl"/>
        </w:rPr>
        <w:t>l</w:t>
      </w:r>
      <w:r w:rsidRPr="003644B2">
        <w:rPr>
          <w:rFonts w:ascii="ITC Avant Garde" w:hAnsi="ITC Avant Garde"/>
          <w:color w:val="000000" w:themeColor="text1"/>
          <w:szCs w:val="22"/>
          <w:lang w:val="es-ES_tradnl"/>
        </w:rPr>
        <w:t xml:space="preserve"> Servicio Fijo deberán habilitar</w:t>
      </w:r>
      <w:r w:rsidR="00877196">
        <w:rPr>
          <w:rFonts w:ascii="ITC Avant Garde" w:hAnsi="ITC Avant Garde"/>
          <w:color w:val="000000" w:themeColor="text1"/>
          <w:szCs w:val="22"/>
          <w:lang w:val="es-ES_tradnl"/>
        </w:rPr>
        <w:t>, al menos</w:t>
      </w:r>
      <w:r w:rsidRPr="003644B2">
        <w:rPr>
          <w:rFonts w:ascii="ITC Avant Garde" w:hAnsi="ITC Avant Garde"/>
          <w:color w:val="000000" w:themeColor="text1"/>
          <w:szCs w:val="22"/>
          <w:lang w:val="es-ES_tradnl"/>
        </w:rPr>
        <w:t xml:space="preserve"> en su portal de Internet</w:t>
      </w:r>
      <w:r w:rsidR="00877196">
        <w:rPr>
          <w:rFonts w:ascii="ITC Avant Garde" w:hAnsi="ITC Avant Garde"/>
          <w:color w:val="000000" w:themeColor="text1"/>
          <w:szCs w:val="22"/>
          <w:lang w:val="es-ES_tradnl"/>
        </w:rPr>
        <w:t>,</w:t>
      </w:r>
      <w:r w:rsidRPr="003644B2">
        <w:rPr>
          <w:rFonts w:ascii="ITC Avant Garde" w:hAnsi="ITC Avant Garde"/>
          <w:color w:val="000000" w:themeColor="text1"/>
          <w:szCs w:val="22"/>
          <w:lang w:val="es-ES_tradnl"/>
        </w:rPr>
        <w:t xml:space="preserve"> un sistema de gestión de quejas</w:t>
      </w:r>
      <w:r w:rsidR="00940061"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a través del cual el </w:t>
      </w:r>
      <w:r w:rsidR="00D756A7">
        <w:rPr>
          <w:rFonts w:ascii="ITC Avant Garde" w:hAnsi="ITC Avant Garde"/>
          <w:color w:val="000000" w:themeColor="text1"/>
          <w:szCs w:val="22"/>
          <w:lang w:val="es-ES_tradnl"/>
        </w:rPr>
        <w:t>usuario final</w:t>
      </w:r>
      <w:r w:rsidRPr="003644B2">
        <w:rPr>
          <w:rFonts w:ascii="ITC Avant Garde" w:hAnsi="ITC Avant Garde"/>
          <w:color w:val="000000" w:themeColor="text1"/>
          <w:szCs w:val="22"/>
          <w:lang w:val="es-ES_tradnl"/>
        </w:rPr>
        <w:t xml:space="preserve"> pueda consultar el estado de la misma ingresando el número de folio o registro que le fue asignado al momento de presentar la queja. Asimismo, los Prestadores de Servicio Fijo deberán enviar un correo electrónico, o avisar vía telefónica, al </w:t>
      </w:r>
      <w:r w:rsidR="00D756A7">
        <w:rPr>
          <w:rFonts w:ascii="ITC Avant Garde" w:hAnsi="ITC Avant Garde"/>
          <w:color w:val="000000" w:themeColor="text1"/>
          <w:szCs w:val="22"/>
          <w:lang w:val="es-ES_tradnl"/>
        </w:rPr>
        <w:t>usuario final</w:t>
      </w:r>
      <w:r w:rsidR="004B7B95">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cuando la queja haya sido resuelta. </w:t>
      </w:r>
    </w:p>
    <w:p w14:paraId="122AD388" w14:textId="6E456D1F" w:rsidR="00BB1B8B" w:rsidRPr="003644B2" w:rsidRDefault="00BB1B8B" w:rsidP="0039753E">
      <w:pPr>
        <w:pStyle w:val="Normal1"/>
        <w:jc w:val="both"/>
        <w:rPr>
          <w:rFonts w:ascii="ITC Avant Garde" w:hAnsi="ITC Avant Garde"/>
          <w:b/>
          <w:color w:val="000000" w:themeColor="text1"/>
          <w:szCs w:val="22"/>
          <w:lang w:val="es-ES_tradnl"/>
        </w:rPr>
      </w:pPr>
    </w:p>
    <w:p w14:paraId="1001B5D1" w14:textId="77777777" w:rsidR="00F32951" w:rsidRPr="003644B2" w:rsidRDefault="00FD107A" w:rsidP="0039753E">
      <w:pPr>
        <w:pStyle w:val="Normal1"/>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D</w:t>
      </w:r>
      <w:r w:rsidR="008035CB">
        <w:rPr>
          <w:rFonts w:ascii="ITC Avant Garde" w:hAnsi="ITC Avant Garde"/>
          <w:b/>
          <w:color w:val="000000" w:themeColor="text1"/>
          <w:szCs w:val="22"/>
          <w:lang w:val="es-ES_tradnl"/>
        </w:rPr>
        <w:t>É</w:t>
      </w:r>
      <w:r w:rsidRPr="003644B2">
        <w:rPr>
          <w:rFonts w:ascii="ITC Avant Garde" w:hAnsi="ITC Avant Garde"/>
          <w:b/>
          <w:color w:val="000000" w:themeColor="text1"/>
          <w:szCs w:val="22"/>
          <w:lang w:val="es-ES_tradnl"/>
        </w:rPr>
        <w:t xml:space="preserve">CIMO </w:t>
      </w:r>
      <w:r w:rsidR="003504AF">
        <w:rPr>
          <w:rFonts w:ascii="ITC Avant Garde" w:hAnsi="ITC Avant Garde"/>
          <w:b/>
          <w:color w:val="000000" w:themeColor="text1"/>
          <w:szCs w:val="22"/>
          <w:lang w:val="es-ES_tradnl"/>
        </w:rPr>
        <w:t>SÉPTIMO</w:t>
      </w:r>
      <w:r w:rsidR="00F32951"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Los Prestadores del Servicio Fijo deberán poner a disposición del público en general, de forma fácilmente identificable, un aviso a través del cual se comunique la posibilidad de consultar en sus centros de atención y/o en su portal de Internet, la información relacionada con los sistemas de atención a </w:t>
      </w:r>
      <w:r w:rsidR="00D756A7">
        <w:rPr>
          <w:rFonts w:ascii="ITC Avant Garde" w:hAnsi="ITC Avant Garde"/>
          <w:color w:val="000000" w:themeColor="text1"/>
          <w:szCs w:val="22"/>
          <w:lang w:val="es-ES_tradnl"/>
        </w:rPr>
        <w:t>usuarios finales</w:t>
      </w:r>
      <w:r w:rsidR="00850611">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a que se refiere el lineamiento </w:t>
      </w:r>
      <w:r w:rsidR="0060020F" w:rsidRPr="003644B2">
        <w:rPr>
          <w:rFonts w:ascii="ITC Avant Garde" w:hAnsi="ITC Avant Garde"/>
          <w:color w:val="000000" w:themeColor="text1"/>
          <w:szCs w:val="22"/>
          <w:lang w:val="es-ES_tradnl"/>
        </w:rPr>
        <w:t>DÉCIMO S</w:t>
      </w:r>
      <w:r w:rsidR="0060020F">
        <w:rPr>
          <w:rFonts w:ascii="ITC Avant Garde" w:hAnsi="ITC Avant Garde"/>
          <w:color w:val="000000" w:themeColor="text1"/>
          <w:szCs w:val="22"/>
          <w:lang w:val="es-ES_tradnl"/>
        </w:rPr>
        <w:t>EXTO</w:t>
      </w:r>
      <w:r w:rsidR="0060020F"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de los presentes </w:t>
      </w:r>
      <w:r w:rsidR="0060020F" w:rsidRPr="003644B2">
        <w:rPr>
          <w:rFonts w:ascii="ITC Avant Garde" w:hAnsi="ITC Avant Garde"/>
          <w:color w:val="000000" w:themeColor="text1"/>
          <w:szCs w:val="22"/>
          <w:lang w:val="es-ES_tradnl"/>
        </w:rPr>
        <w:t>Lineamientos</w:t>
      </w:r>
      <w:r w:rsidR="00F32951" w:rsidRPr="003644B2">
        <w:rPr>
          <w:rFonts w:ascii="ITC Avant Garde" w:hAnsi="ITC Avant Garde"/>
          <w:color w:val="000000" w:themeColor="text1"/>
          <w:szCs w:val="22"/>
          <w:lang w:val="es-ES_tradnl"/>
        </w:rPr>
        <w:t xml:space="preserve">, información que también deberá proporcionarse a los </w:t>
      </w:r>
      <w:r w:rsidR="00D756A7">
        <w:rPr>
          <w:rFonts w:ascii="ITC Avant Garde" w:hAnsi="ITC Avant Garde"/>
          <w:color w:val="000000" w:themeColor="text1"/>
          <w:szCs w:val="22"/>
          <w:lang w:val="es-ES_tradnl"/>
        </w:rPr>
        <w:t>usuarios finales</w:t>
      </w:r>
      <w:r w:rsidR="00F32951" w:rsidRPr="003644B2">
        <w:rPr>
          <w:rFonts w:ascii="ITC Avant Garde" w:hAnsi="ITC Avant Garde"/>
          <w:color w:val="000000" w:themeColor="text1"/>
          <w:szCs w:val="22"/>
          <w:lang w:val="es-ES_tradnl"/>
        </w:rPr>
        <w:t xml:space="preserve"> al momento de la contratación del servicio.</w:t>
      </w:r>
    </w:p>
    <w:p w14:paraId="2CA8C940" w14:textId="77777777" w:rsidR="00F32951" w:rsidRDefault="00F32951" w:rsidP="0039753E">
      <w:pPr>
        <w:pStyle w:val="Normal1"/>
        <w:tabs>
          <w:tab w:val="left" w:pos="1336"/>
        </w:tabs>
        <w:ind w:right="-59"/>
        <w:jc w:val="both"/>
        <w:rPr>
          <w:rFonts w:ascii="ITC Avant Garde" w:hAnsi="ITC Avant Garde"/>
          <w:color w:val="000000" w:themeColor="text1"/>
          <w:szCs w:val="22"/>
          <w:lang w:val="es-ES_tradnl"/>
        </w:rPr>
      </w:pPr>
    </w:p>
    <w:p w14:paraId="623D6A2C" w14:textId="77777777" w:rsidR="00BB1B8B" w:rsidRPr="003644B2" w:rsidRDefault="00BB1B8B" w:rsidP="0039753E">
      <w:pPr>
        <w:pStyle w:val="Normal1"/>
        <w:tabs>
          <w:tab w:val="left" w:pos="1336"/>
        </w:tabs>
        <w:ind w:right="-59"/>
        <w:jc w:val="both"/>
        <w:rPr>
          <w:rFonts w:ascii="ITC Avant Garde" w:hAnsi="ITC Avant Garde"/>
          <w:color w:val="000000" w:themeColor="text1"/>
          <w:szCs w:val="22"/>
          <w:lang w:val="es-ES_tradnl"/>
        </w:rPr>
      </w:pPr>
    </w:p>
    <w:p w14:paraId="691F1697" w14:textId="77777777" w:rsidR="00F32951" w:rsidRPr="003644B2" w:rsidRDefault="00F32951" w:rsidP="0039753E">
      <w:pPr>
        <w:pStyle w:val="Normal1"/>
        <w:jc w:val="center"/>
        <w:outlineLvl w:val="0"/>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CAPÍTULO </w:t>
      </w:r>
      <w:r w:rsidR="00F238AD" w:rsidRPr="003644B2">
        <w:rPr>
          <w:rFonts w:ascii="ITC Avant Garde" w:hAnsi="ITC Avant Garde"/>
          <w:b/>
          <w:color w:val="000000" w:themeColor="text1"/>
          <w:szCs w:val="22"/>
          <w:lang w:val="es-ES_tradnl"/>
        </w:rPr>
        <w:t>VII</w:t>
      </w:r>
      <w:r w:rsidR="00FD107A" w:rsidRPr="003644B2">
        <w:rPr>
          <w:rFonts w:ascii="ITC Avant Garde" w:hAnsi="ITC Avant Garde"/>
          <w:b/>
          <w:color w:val="000000" w:themeColor="text1"/>
          <w:szCs w:val="22"/>
          <w:lang w:val="es-ES_tradnl"/>
        </w:rPr>
        <w:t>I</w:t>
      </w:r>
    </w:p>
    <w:p w14:paraId="68B27B51" w14:textId="77777777" w:rsidR="00F32951" w:rsidRPr="003644B2" w:rsidRDefault="00F32951" w:rsidP="0039753E">
      <w:pPr>
        <w:pStyle w:val="Normal1"/>
        <w:jc w:val="center"/>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DE LA ENTREGA DE INFORMACIÓN </w:t>
      </w:r>
    </w:p>
    <w:p w14:paraId="2231B1D0" w14:textId="77777777" w:rsidR="00F32951" w:rsidRPr="003644B2" w:rsidRDefault="00F32951" w:rsidP="0039753E">
      <w:pPr>
        <w:pStyle w:val="Normal1"/>
        <w:tabs>
          <w:tab w:val="left" w:pos="1336"/>
        </w:tabs>
        <w:ind w:right="-59"/>
        <w:jc w:val="both"/>
        <w:rPr>
          <w:rFonts w:ascii="ITC Avant Garde" w:hAnsi="ITC Avant Garde"/>
          <w:color w:val="000000" w:themeColor="text1"/>
          <w:szCs w:val="22"/>
          <w:lang w:val="es-ES_tradnl"/>
        </w:rPr>
      </w:pPr>
    </w:p>
    <w:p w14:paraId="677F34CE" w14:textId="77777777" w:rsidR="003504AF" w:rsidRDefault="00215078" w:rsidP="003504AF">
      <w:pPr>
        <w:pStyle w:val="Normal1"/>
        <w:contextualSpacing/>
        <w:jc w:val="both"/>
        <w:rPr>
          <w:rFonts w:ascii="ITC Avant Garde" w:hAnsi="ITC Avant Garde"/>
          <w:color w:val="000000" w:themeColor="text1"/>
          <w:szCs w:val="22"/>
          <w:lang w:val="es-ES_tradnl"/>
        </w:rPr>
      </w:pPr>
      <w:r>
        <w:rPr>
          <w:rFonts w:ascii="ITC Avant Garde" w:hAnsi="ITC Avant Garde"/>
          <w:b/>
          <w:color w:val="000000" w:themeColor="text1"/>
          <w:szCs w:val="22"/>
          <w:lang w:val="es-ES_tradnl"/>
        </w:rPr>
        <w:t>D</w:t>
      </w:r>
      <w:r w:rsidR="00D61C3E">
        <w:rPr>
          <w:rFonts w:ascii="ITC Avant Garde" w:hAnsi="ITC Avant Garde"/>
          <w:b/>
          <w:color w:val="000000" w:themeColor="text1"/>
          <w:szCs w:val="22"/>
          <w:lang w:val="es-ES_tradnl"/>
        </w:rPr>
        <w:t>É</w:t>
      </w:r>
      <w:r>
        <w:rPr>
          <w:rFonts w:ascii="ITC Avant Garde" w:hAnsi="ITC Avant Garde"/>
          <w:b/>
          <w:color w:val="000000" w:themeColor="text1"/>
          <w:szCs w:val="22"/>
          <w:lang w:val="es-ES_tradnl"/>
        </w:rPr>
        <w:t xml:space="preserve">CIMO </w:t>
      </w:r>
      <w:r w:rsidR="003504AF">
        <w:rPr>
          <w:rFonts w:ascii="ITC Avant Garde" w:hAnsi="ITC Avant Garde"/>
          <w:b/>
          <w:color w:val="000000" w:themeColor="text1"/>
          <w:szCs w:val="22"/>
          <w:lang w:val="es-ES_tradnl"/>
        </w:rPr>
        <w:t>OCTAVO</w:t>
      </w:r>
      <w:r w:rsidR="00F32951"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Los </w:t>
      </w:r>
      <w:r w:rsidR="008F3A93">
        <w:rPr>
          <w:rFonts w:ascii="ITC Avant Garde" w:hAnsi="ITC Avant Garde"/>
          <w:color w:val="000000" w:themeColor="text1"/>
          <w:szCs w:val="22"/>
          <w:lang w:val="es-ES_tradnl"/>
        </w:rPr>
        <w:t>Prestadores del Servicio Fijo</w:t>
      </w:r>
      <w:r w:rsidR="008F3A93"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deberán entregar al Instituto los </w:t>
      </w:r>
      <w:r w:rsidR="003504AF">
        <w:rPr>
          <w:rFonts w:ascii="ITC Avant Garde" w:hAnsi="ITC Avant Garde"/>
          <w:color w:val="000000" w:themeColor="text1"/>
          <w:szCs w:val="22"/>
          <w:lang w:val="es-ES_tradnl"/>
        </w:rPr>
        <w:t>M</w:t>
      </w:r>
      <w:r w:rsidR="00F32951" w:rsidRPr="003644B2">
        <w:rPr>
          <w:rFonts w:ascii="ITC Avant Garde" w:hAnsi="ITC Avant Garde"/>
          <w:color w:val="000000" w:themeColor="text1"/>
          <w:szCs w:val="22"/>
          <w:lang w:val="es-ES_tradnl"/>
        </w:rPr>
        <w:t xml:space="preserve">apas de Cobertura del Servicio </w:t>
      </w:r>
      <w:r w:rsidR="00FC5840">
        <w:rPr>
          <w:rFonts w:ascii="ITC Avant Garde" w:hAnsi="ITC Avant Garde"/>
          <w:color w:val="000000" w:themeColor="text1"/>
          <w:szCs w:val="22"/>
          <w:lang w:val="es-ES_tradnl"/>
        </w:rPr>
        <w:t xml:space="preserve">Fijo </w:t>
      </w:r>
      <w:r w:rsidR="00F32951" w:rsidRPr="003644B2">
        <w:rPr>
          <w:rFonts w:ascii="ITC Avant Garde" w:hAnsi="ITC Avant Garde"/>
          <w:color w:val="000000" w:themeColor="text1"/>
          <w:szCs w:val="22"/>
          <w:lang w:val="es-ES_tradnl"/>
        </w:rPr>
        <w:t xml:space="preserve">dentro de los diez días </w:t>
      </w:r>
      <w:r w:rsidR="00FB25BD">
        <w:rPr>
          <w:rFonts w:ascii="ITC Avant Garde" w:hAnsi="ITC Avant Garde"/>
          <w:color w:val="000000" w:themeColor="text1"/>
          <w:szCs w:val="22"/>
          <w:lang w:val="es-ES_tradnl"/>
        </w:rPr>
        <w:t>naturales</w:t>
      </w:r>
      <w:r w:rsidR="00FB25BD"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posteriores a la </w:t>
      </w:r>
      <w:r w:rsidR="00E564C0">
        <w:rPr>
          <w:rFonts w:ascii="ITC Avant Garde" w:hAnsi="ITC Avant Garde"/>
          <w:color w:val="000000" w:themeColor="text1"/>
          <w:szCs w:val="22"/>
          <w:lang w:val="es-ES_tradnl"/>
        </w:rPr>
        <w:t>conclus</w:t>
      </w:r>
      <w:r w:rsidR="00E564C0" w:rsidRPr="003644B2">
        <w:rPr>
          <w:rFonts w:ascii="ITC Avant Garde" w:hAnsi="ITC Avant Garde"/>
          <w:color w:val="000000" w:themeColor="text1"/>
          <w:szCs w:val="22"/>
          <w:lang w:val="es-ES_tradnl"/>
        </w:rPr>
        <w:t>ión</w:t>
      </w:r>
      <w:r w:rsidR="00F32951" w:rsidRPr="003644B2">
        <w:rPr>
          <w:rFonts w:ascii="ITC Avant Garde" w:hAnsi="ITC Avant Garde"/>
          <w:color w:val="000000" w:themeColor="text1"/>
          <w:szCs w:val="22"/>
          <w:lang w:val="es-ES_tradnl"/>
        </w:rPr>
        <w:t xml:space="preserve"> de cada trimestre calendario. </w:t>
      </w:r>
      <w:r w:rsidR="003504AF" w:rsidRPr="003504AF">
        <w:rPr>
          <w:rFonts w:ascii="ITC Avant Garde" w:hAnsi="ITC Avant Garde"/>
          <w:color w:val="000000" w:themeColor="text1"/>
          <w:szCs w:val="22"/>
          <w:lang w:val="es-ES_tradnl"/>
        </w:rPr>
        <w:t>En su caso,</w:t>
      </w:r>
      <w:r w:rsidR="003504AF">
        <w:rPr>
          <w:rFonts w:ascii="ITC Avant Garde" w:hAnsi="ITC Avant Garde"/>
          <w:color w:val="000000" w:themeColor="text1"/>
          <w:szCs w:val="22"/>
          <w:lang w:val="es-ES_tradnl"/>
        </w:rPr>
        <w:t xml:space="preserve"> se entregará un mapa de cobertura</w:t>
      </w:r>
      <w:r w:rsidR="003504AF" w:rsidRPr="003504AF">
        <w:rPr>
          <w:rFonts w:ascii="ITC Avant Garde" w:hAnsi="ITC Avant Garde"/>
          <w:color w:val="000000" w:themeColor="text1"/>
          <w:szCs w:val="22"/>
          <w:lang w:val="es-ES_tradnl"/>
        </w:rPr>
        <w:t xml:space="preserve"> </w:t>
      </w:r>
      <w:r w:rsidR="001D1728" w:rsidRPr="003504AF">
        <w:rPr>
          <w:rFonts w:ascii="ITC Avant Garde" w:hAnsi="ITC Avant Garde"/>
          <w:color w:val="000000" w:themeColor="text1"/>
          <w:szCs w:val="22"/>
          <w:lang w:val="es-ES_tradnl"/>
        </w:rPr>
        <w:t>por Servicio</w:t>
      </w:r>
      <w:r w:rsidR="003504AF" w:rsidRPr="003504AF">
        <w:rPr>
          <w:rFonts w:ascii="ITC Avant Garde" w:hAnsi="ITC Avant Garde"/>
          <w:color w:val="000000" w:themeColor="text1"/>
          <w:szCs w:val="22"/>
          <w:lang w:val="es-ES_tradnl"/>
        </w:rPr>
        <w:t xml:space="preserve"> de Telefonía Fija y otro po</w:t>
      </w:r>
      <w:r w:rsidR="003504AF">
        <w:rPr>
          <w:rFonts w:ascii="ITC Avant Garde" w:hAnsi="ITC Avant Garde"/>
          <w:color w:val="000000" w:themeColor="text1"/>
          <w:szCs w:val="22"/>
          <w:lang w:val="es-ES_tradnl"/>
        </w:rPr>
        <w:t>r Servicio de Acceso a Internet para cada Tecnología de Acceso.</w:t>
      </w:r>
    </w:p>
    <w:p w14:paraId="16199E2D" w14:textId="77777777" w:rsidR="003504AF" w:rsidRPr="003644B2" w:rsidRDefault="003504AF" w:rsidP="0039753E">
      <w:pPr>
        <w:pStyle w:val="Normal1"/>
        <w:contextualSpacing/>
        <w:jc w:val="both"/>
        <w:rPr>
          <w:rFonts w:ascii="ITC Avant Garde" w:hAnsi="ITC Avant Garde"/>
          <w:color w:val="000000" w:themeColor="text1"/>
          <w:szCs w:val="22"/>
          <w:lang w:val="es-ES_tradnl"/>
        </w:rPr>
      </w:pPr>
    </w:p>
    <w:p w14:paraId="6FD5E7EE" w14:textId="77777777" w:rsidR="00F32951" w:rsidRPr="003644B2" w:rsidRDefault="00F32951" w:rsidP="0039753E">
      <w:pPr>
        <w:pStyle w:val="Normal1"/>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 xml:space="preserve">Los </w:t>
      </w:r>
      <w:r w:rsidR="007A6D61">
        <w:rPr>
          <w:rFonts w:ascii="ITC Avant Garde" w:hAnsi="ITC Avant Garde"/>
          <w:color w:val="000000" w:themeColor="text1"/>
          <w:szCs w:val="22"/>
          <w:lang w:val="es-ES_tradnl"/>
        </w:rPr>
        <w:t>mapas</w:t>
      </w:r>
      <w:r w:rsidR="007A6D61" w:rsidRPr="007A6D61">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deberán contar, al menos, con las siguientes características:</w:t>
      </w:r>
    </w:p>
    <w:p w14:paraId="7C2F8F84" w14:textId="77777777" w:rsidR="00F32951" w:rsidRPr="003644B2" w:rsidRDefault="00F32951" w:rsidP="0039753E">
      <w:pPr>
        <w:pStyle w:val="Normal1"/>
        <w:jc w:val="both"/>
        <w:rPr>
          <w:rFonts w:ascii="ITC Avant Garde" w:hAnsi="ITC Avant Garde"/>
          <w:color w:val="000000" w:themeColor="text1"/>
          <w:szCs w:val="22"/>
          <w:lang w:val="es-ES_tradnl"/>
        </w:rPr>
      </w:pPr>
    </w:p>
    <w:p w14:paraId="47A1B71C" w14:textId="77777777" w:rsidR="00F32951" w:rsidRPr="003644B2" w:rsidRDefault="00F32951" w:rsidP="0039753E">
      <w:pPr>
        <w:pStyle w:val="Normal1"/>
        <w:numPr>
          <w:ilvl w:val="2"/>
          <w:numId w:val="3"/>
        </w:numPr>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Tener una resolución de al menos 50 metros;</w:t>
      </w:r>
    </w:p>
    <w:p w14:paraId="21FA8644" w14:textId="77777777" w:rsidR="00F32951" w:rsidRPr="003644B2" w:rsidRDefault="00F32951" w:rsidP="0039753E">
      <w:pPr>
        <w:pStyle w:val="Normal1"/>
        <w:numPr>
          <w:ilvl w:val="2"/>
          <w:numId w:val="3"/>
        </w:numPr>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Deberán tener el detalle suficiente a nivel de calle pa</w:t>
      </w:r>
      <w:r w:rsidR="00AE4FCB">
        <w:rPr>
          <w:rFonts w:ascii="ITC Avant Garde" w:hAnsi="ITC Avant Garde"/>
          <w:color w:val="000000" w:themeColor="text1"/>
          <w:szCs w:val="22"/>
          <w:lang w:val="es-ES_tradnl"/>
        </w:rPr>
        <w:t>ra cada municipio y/o localidad, y</w:t>
      </w:r>
    </w:p>
    <w:p w14:paraId="22FD910F" w14:textId="77777777" w:rsidR="00F32951" w:rsidRPr="003644B2" w:rsidRDefault="00F32951" w:rsidP="0039753E">
      <w:pPr>
        <w:pStyle w:val="Normal1"/>
        <w:numPr>
          <w:ilvl w:val="2"/>
          <w:numId w:val="3"/>
        </w:numPr>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Deberá utilizar el formato de Arcview (.shp) o Mapinfo (.tab).</w:t>
      </w:r>
    </w:p>
    <w:p w14:paraId="040A14A3" w14:textId="7177CD91" w:rsidR="00F32951" w:rsidRPr="00E31036" w:rsidRDefault="00F32951" w:rsidP="0039753E">
      <w:pPr>
        <w:pStyle w:val="Normal1"/>
        <w:tabs>
          <w:tab w:val="left" w:pos="1336"/>
        </w:tabs>
        <w:ind w:right="-59"/>
        <w:jc w:val="both"/>
        <w:rPr>
          <w:rFonts w:ascii="ITC Avant Garde" w:hAnsi="ITC Avant Garde"/>
          <w:color w:val="000000" w:themeColor="text1"/>
          <w:szCs w:val="22"/>
          <w:lang w:val="es-ES_tradnl"/>
        </w:rPr>
      </w:pPr>
    </w:p>
    <w:p w14:paraId="11C6539C" w14:textId="2850757A" w:rsidR="00E9271B" w:rsidRDefault="00634CE2" w:rsidP="0039753E">
      <w:pPr>
        <w:pStyle w:val="Normal1"/>
        <w:jc w:val="both"/>
        <w:rPr>
          <w:rFonts w:ascii="ITC Avant Garde" w:hAnsi="ITC Avant Garde"/>
          <w:color w:val="000000" w:themeColor="text1"/>
          <w:szCs w:val="22"/>
          <w:lang w:val="es-ES_tradnl"/>
        </w:rPr>
      </w:pPr>
      <w:r>
        <w:rPr>
          <w:rFonts w:ascii="ITC Avant Garde" w:hAnsi="ITC Avant Garde"/>
          <w:b/>
          <w:color w:val="000000" w:themeColor="text1"/>
          <w:szCs w:val="22"/>
          <w:lang w:val="es-ES_tradnl"/>
        </w:rPr>
        <w:t>DÉCIMO NOVENO</w:t>
      </w:r>
      <w:r w:rsidR="00F32951" w:rsidRPr="00E31036">
        <w:rPr>
          <w:rFonts w:ascii="ITC Avant Garde" w:hAnsi="ITC Avant Garde"/>
          <w:b/>
          <w:color w:val="000000" w:themeColor="text1"/>
          <w:szCs w:val="22"/>
          <w:lang w:val="es-ES_tradnl"/>
        </w:rPr>
        <w:t xml:space="preserve">. </w:t>
      </w:r>
      <w:r w:rsidR="00F32951" w:rsidRPr="00E31036">
        <w:rPr>
          <w:rFonts w:ascii="ITC Avant Garde" w:hAnsi="ITC Avant Garde"/>
          <w:color w:val="000000" w:themeColor="text1"/>
          <w:szCs w:val="22"/>
          <w:lang w:val="es-ES_tradnl"/>
        </w:rPr>
        <w:t xml:space="preserve">Los </w:t>
      </w:r>
      <w:r w:rsidR="00312090" w:rsidRPr="00E31036">
        <w:rPr>
          <w:rFonts w:ascii="ITC Avant Garde" w:hAnsi="ITC Avant Garde"/>
          <w:color w:val="000000" w:themeColor="text1"/>
          <w:szCs w:val="22"/>
          <w:lang w:val="es-ES_tradnl"/>
        </w:rPr>
        <w:t xml:space="preserve">Prestadores del Servicio </w:t>
      </w:r>
      <w:r w:rsidR="00FD04A0" w:rsidRPr="00E31036">
        <w:rPr>
          <w:rFonts w:ascii="ITC Avant Garde" w:hAnsi="ITC Avant Garde"/>
          <w:color w:val="000000" w:themeColor="text1"/>
          <w:szCs w:val="22"/>
          <w:lang w:val="es-ES_tradnl"/>
        </w:rPr>
        <w:t xml:space="preserve">Fijo </w:t>
      </w:r>
      <w:r w:rsidR="00FD04A0" w:rsidRPr="00B047CE">
        <w:rPr>
          <w:rFonts w:ascii="ITC Avant Garde" w:hAnsi="ITC Avant Garde"/>
          <w:szCs w:val="22"/>
          <w:lang w:val="es-ES_tradnl"/>
        </w:rPr>
        <w:t>que</w:t>
      </w:r>
      <w:r w:rsidR="00B047CE">
        <w:rPr>
          <w:rFonts w:ascii="ITC Avant Garde" w:hAnsi="ITC Avant Garde"/>
          <w:szCs w:val="22"/>
          <w:lang w:val="es-ES_tradnl"/>
        </w:rPr>
        <w:t xml:space="preserve"> brindan el</w:t>
      </w:r>
      <w:r w:rsidR="00B047CE" w:rsidRPr="003644B2">
        <w:rPr>
          <w:rFonts w:ascii="ITC Avant Garde" w:hAnsi="ITC Avant Garde"/>
          <w:szCs w:val="22"/>
          <w:lang w:val="es-ES_tradnl"/>
        </w:rPr>
        <w:t xml:space="preserve"> Servicio </w:t>
      </w:r>
      <w:r w:rsidR="00B047CE">
        <w:rPr>
          <w:rFonts w:ascii="ITC Avant Garde" w:hAnsi="ITC Avant Garde"/>
          <w:szCs w:val="22"/>
          <w:lang w:val="es-ES_tradnl"/>
        </w:rPr>
        <w:t>de Acceso a Internet</w:t>
      </w:r>
      <w:r w:rsidR="00B047CE" w:rsidRPr="00E31036">
        <w:rPr>
          <w:rFonts w:ascii="ITC Avant Garde" w:hAnsi="ITC Avant Garde"/>
          <w:color w:val="000000" w:themeColor="text1"/>
          <w:szCs w:val="22"/>
          <w:lang w:val="es-ES_tradnl"/>
        </w:rPr>
        <w:t xml:space="preserve"> </w:t>
      </w:r>
      <w:r w:rsidR="00312090" w:rsidRPr="00E31036">
        <w:rPr>
          <w:rFonts w:ascii="ITC Avant Garde" w:hAnsi="ITC Avant Garde"/>
          <w:color w:val="000000" w:themeColor="text1"/>
          <w:szCs w:val="22"/>
          <w:lang w:val="es-ES_tradnl"/>
        </w:rPr>
        <w:t xml:space="preserve">que operen sus propios Sistemas de Gestión que </w:t>
      </w:r>
      <w:r w:rsidR="006E2249">
        <w:rPr>
          <w:rFonts w:ascii="ITC Avant Garde" w:hAnsi="ITC Avant Garde"/>
          <w:color w:val="000000" w:themeColor="text1"/>
          <w:szCs w:val="22"/>
          <w:lang w:val="es-ES_tradnl"/>
        </w:rPr>
        <w:t>puedan generar</w:t>
      </w:r>
      <w:r w:rsidR="006E2249" w:rsidRPr="00E31036" w:rsidDel="006E2249">
        <w:rPr>
          <w:rFonts w:ascii="ITC Avant Garde" w:hAnsi="ITC Avant Garde"/>
          <w:color w:val="000000" w:themeColor="text1"/>
          <w:szCs w:val="22"/>
          <w:lang w:val="es-ES_tradnl"/>
        </w:rPr>
        <w:t xml:space="preserve"> </w:t>
      </w:r>
      <w:r w:rsidR="00312090" w:rsidRPr="00E31036">
        <w:rPr>
          <w:rFonts w:ascii="ITC Avant Garde" w:hAnsi="ITC Avant Garde"/>
          <w:color w:val="000000" w:themeColor="text1"/>
          <w:szCs w:val="22"/>
          <w:lang w:val="es-ES_tradnl"/>
        </w:rPr>
        <w:t xml:space="preserve">archivos de Contadores de Desempeño </w:t>
      </w:r>
      <w:r w:rsidR="00F32951" w:rsidRPr="003644B2">
        <w:rPr>
          <w:rFonts w:ascii="ITC Avant Garde" w:hAnsi="ITC Avant Garde"/>
          <w:color w:val="000000" w:themeColor="text1"/>
          <w:szCs w:val="22"/>
          <w:lang w:val="es-ES_tradnl"/>
        </w:rPr>
        <w:t>deberán conservar los archivos</w:t>
      </w:r>
      <w:r>
        <w:rPr>
          <w:rFonts w:ascii="ITC Avant Garde" w:hAnsi="ITC Avant Garde"/>
          <w:color w:val="000000" w:themeColor="text1"/>
          <w:szCs w:val="22"/>
          <w:lang w:val="es-ES_tradnl"/>
        </w:rPr>
        <w:t xml:space="preserve"> de Contadores de </w:t>
      </w:r>
      <w:r w:rsidRPr="00B25816">
        <w:rPr>
          <w:rFonts w:ascii="ITC Avant Garde" w:hAnsi="ITC Avant Garde"/>
          <w:color w:val="auto"/>
          <w:szCs w:val="22"/>
          <w:lang w:val="es-ES_tradnl"/>
        </w:rPr>
        <w:t xml:space="preserve">Desempeño de </w:t>
      </w:r>
      <w:r>
        <w:rPr>
          <w:rFonts w:ascii="ITC Avant Garde" w:hAnsi="ITC Avant Garde"/>
          <w:color w:val="auto"/>
          <w:szCs w:val="22"/>
          <w:lang w:val="es-ES_tradnl"/>
        </w:rPr>
        <w:t>cada trimestre</w:t>
      </w:r>
      <w:r w:rsidRPr="00B25816">
        <w:rPr>
          <w:rFonts w:ascii="ITC Avant Garde" w:hAnsi="ITC Avant Garde"/>
          <w:color w:val="auto"/>
          <w:szCs w:val="22"/>
          <w:lang w:val="es-ES_tradnl"/>
        </w:rPr>
        <w:t xml:space="preserve"> calendario, extraídos de sus Sistemas de Gestión, sin haber sido manipulados y </w:t>
      </w:r>
      <w:r>
        <w:rPr>
          <w:rFonts w:ascii="ITC Avant Garde" w:hAnsi="ITC Avant Garde"/>
          <w:color w:val="auto"/>
          <w:szCs w:val="22"/>
          <w:lang w:val="es-ES_tradnl"/>
        </w:rPr>
        <w:t>almacenarlos</w:t>
      </w:r>
      <w:r w:rsidRPr="00B25816">
        <w:rPr>
          <w:rFonts w:ascii="ITC Avant Garde" w:hAnsi="ITC Avant Garde"/>
          <w:color w:val="auto"/>
          <w:szCs w:val="22"/>
          <w:lang w:val="es-ES_tradnl"/>
        </w:rPr>
        <w:t xml:space="preserve"> durante los </w:t>
      </w:r>
      <w:r>
        <w:rPr>
          <w:rFonts w:ascii="ITC Avant Garde" w:hAnsi="ITC Avant Garde"/>
          <w:color w:val="auto"/>
          <w:szCs w:val="22"/>
          <w:lang w:val="es-ES_tradnl"/>
        </w:rPr>
        <w:t>siguientes treinta días naturales, contados a partir del último día de dicho trimestre</w:t>
      </w:r>
      <w:r w:rsidR="00F32951" w:rsidRPr="003644B2">
        <w:rPr>
          <w:rFonts w:ascii="ITC Avant Garde" w:hAnsi="ITC Avant Garde"/>
          <w:color w:val="000000" w:themeColor="text1"/>
          <w:szCs w:val="22"/>
          <w:lang w:val="es-ES_tradnl"/>
        </w:rPr>
        <w:t xml:space="preserve">. </w:t>
      </w:r>
    </w:p>
    <w:p w14:paraId="00824977" w14:textId="6B350922" w:rsidR="00E9271B" w:rsidRDefault="00E9271B" w:rsidP="0039753E">
      <w:pPr>
        <w:pStyle w:val="Normal1"/>
        <w:jc w:val="both"/>
        <w:rPr>
          <w:rFonts w:ascii="ITC Avant Garde" w:hAnsi="ITC Avant Garde"/>
          <w:color w:val="000000" w:themeColor="text1"/>
          <w:szCs w:val="22"/>
          <w:lang w:val="es-ES_tradnl"/>
        </w:rPr>
      </w:pPr>
    </w:p>
    <w:p w14:paraId="6CAC4F77" w14:textId="77777777" w:rsidR="006D4292" w:rsidRDefault="006D4292" w:rsidP="0039753E">
      <w:pPr>
        <w:pStyle w:val="Normal1"/>
        <w:jc w:val="both"/>
        <w:rPr>
          <w:rFonts w:ascii="ITC Avant Garde" w:hAnsi="ITC Avant Garde"/>
          <w:color w:val="000000" w:themeColor="text1"/>
          <w:szCs w:val="22"/>
          <w:lang w:val="es-ES_tradnl"/>
        </w:rPr>
      </w:pPr>
    </w:p>
    <w:p w14:paraId="2148F9C7" w14:textId="77777777" w:rsidR="00E373CA" w:rsidRDefault="00634CE2" w:rsidP="0039753E">
      <w:pPr>
        <w:pStyle w:val="Normal1"/>
        <w:jc w:val="both"/>
        <w:rPr>
          <w:rFonts w:ascii="ITC Avant Garde" w:hAnsi="ITC Avant Garde"/>
          <w:color w:val="000000" w:themeColor="text1"/>
          <w:szCs w:val="22"/>
          <w:lang w:val="es-ES_tradnl"/>
        </w:rPr>
      </w:pPr>
      <w:r>
        <w:rPr>
          <w:rFonts w:ascii="ITC Avant Garde" w:hAnsi="ITC Avant Garde"/>
          <w:color w:val="auto"/>
          <w:szCs w:val="22"/>
          <w:lang w:val="es-ES_tradnl"/>
        </w:rPr>
        <w:t xml:space="preserve">Los archivos deberán contener la información de los Contadores de Desempeño generados durante la Hora Pico, a nivel </w:t>
      </w:r>
      <w:r w:rsidRPr="00634CE2">
        <w:rPr>
          <w:rFonts w:ascii="ITC Avant Garde" w:hAnsi="ITC Avant Garde"/>
          <w:color w:val="auto"/>
          <w:szCs w:val="22"/>
          <w:lang w:val="es-ES_tradnl"/>
        </w:rPr>
        <w:t>Multiplexor de Acceso Agregador de Tráfico</w:t>
      </w:r>
      <w:r>
        <w:rPr>
          <w:rFonts w:ascii="ITC Avant Garde" w:hAnsi="ITC Avant Garde"/>
          <w:color w:val="auto"/>
          <w:szCs w:val="22"/>
          <w:lang w:val="es-ES_tradnl"/>
        </w:rPr>
        <w:t xml:space="preserve">, del tráfico de datos. </w:t>
      </w:r>
      <w:r w:rsidR="00940AA7">
        <w:rPr>
          <w:rFonts w:ascii="ITC Avant Garde" w:hAnsi="ITC Avant Garde"/>
          <w:color w:val="000000" w:themeColor="text1"/>
          <w:szCs w:val="22"/>
          <w:lang w:val="es-ES_tradnl"/>
        </w:rPr>
        <w:t>En su caso, dichos archivos deberán ser puestos a disposición del Instituto a través del medio que este determine.</w:t>
      </w:r>
    </w:p>
    <w:p w14:paraId="07A30CD5" w14:textId="77777777" w:rsidR="00634CE2" w:rsidRPr="003644B2" w:rsidRDefault="00634CE2" w:rsidP="0039753E">
      <w:pPr>
        <w:pStyle w:val="Normal1"/>
        <w:jc w:val="both"/>
        <w:rPr>
          <w:rFonts w:ascii="ITC Avant Garde" w:hAnsi="ITC Avant Garde"/>
          <w:color w:val="000000" w:themeColor="text1"/>
          <w:szCs w:val="22"/>
          <w:lang w:val="es-ES_tradnl"/>
        </w:rPr>
      </w:pPr>
    </w:p>
    <w:p w14:paraId="152FF593" w14:textId="77777777" w:rsidR="00634CE2" w:rsidRPr="00E31036" w:rsidRDefault="00F32951" w:rsidP="0039753E">
      <w:pPr>
        <w:pStyle w:val="Normal1"/>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 xml:space="preserve">A partir de la información entregada, el Instituto podrá realizar un análisis del desempeño de las redes relativo a la </w:t>
      </w:r>
      <w:r w:rsidR="00092604">
        <w:rPr>
          <w:rFonts w:ascii="ITC Avant Garde" w:hAnsi="ITC Avant Garde"/>
          <w:color w:val="000000" w:themeColor="text1"/>
          <w:szCs w:val="22"/>
          <w:lang w:val="es-ES_tradnl"/>
        </w:rPr>
        <w:t>c</w:t>
      </w:r>
      <w:r w:rsidRPr="003644B2">
        <w:rPr>
          <w:rFonts w:ascii="ITC Avant Garde" w:hAnsi="ITC Avant Garde"/>
          <w:color w:val="000000" w:themeColor="text1"/>
          <w:szCs w:val="22"/>
          <w:lang w:val="es-ES_tradnl"/>
        </w:rPr>
        <w:t xml:space="preserve">alidad del </w:t>
      </w:r>
      <w:r w:rsidR="00312090" w:rsidRPr="00E31036">
        <w:rPr>
          <w:rFonts w:ascii="ITC Avant Garde" w:hAnsi="ITC Avant Garde"/>
          <w:color w:val="000000" w:themeColor="text1"/>
          <w:szCs w:val="22"/>
          <w:lang w:val="es-ES_tradnl"/>
        </w:rPr>
        <w:t>S</w:t>
      </w:r>
      <w:r w:rsidRPr="00E31036">
        <w:rPr>
          <w:rFonts w:ascii="ITC Avant Garde" w:hAnsi="ITC Avant Garde"/>
          <w:color w:val="000000" w:themeColor="text1"/>
          <w:szCs w:val="22"/>
          <w:lang w:val="es-ES_tradnl"/>
        </w:rPr>
        <w:t xml:space="preserve">ervicio </w:t>
      </w:r>
      <w:r w:rsidR="00B047CE">
        <w:rPr>
          <w:rFonts w:ascii="ITC Avant Garde" w:hAnsi="ITC Avant Garde"/>
          <w:color w:val="000000" w:themeColor="text1"/>
          <w:szCs w:val="22"/>
          <w:lang w:val="es-ES_tradnl"/>
        </w:rPr>
        <w:t>de Acceso a Internet</w:t>
      </w:r>
      <w:r w:rsidR="00092604" w:rsidRPr="00E31036">
        <w:rPr>
          <w:rFonts w:ascii="ITC Avant Garde" w:hAnsi="ITC Avant Garde"/>
          <w:color w:val="000000" w:themeColor="text1"/>
          <w:szCs w:val="22"/>
          <w:lang w:val="es-ES_tradnl"/>
        </w:rPr>
        <w:t>,</w:t>
      </w:r>
      <w:r w:rsidRPr="00E31036">
        <w:rPr>
          <w:rFonts w:ascii="ITC Avant Garde" w:hAnsi="ITC Avant Garde"/>
          <w:color w:val="000000" w:themeColor="text1"/>
          <w:szCs w:val="22"/>
          <w:lang w:val="es-ES_tradnl"/>
        </w:rPr>
        <w:t xml:space="preserve"> cuyos resultados serán de carácter informativo y </w:t>
      </w:r>
      <w:r w:rsidR="00A17FF7" w:rsidRPr="00E31036">
        <w:rPr>
          <w:rFonts w:ascii="ITC Avant Garde" w:hAnsi="ITC Avant Garde"/>
          <w:color w:val="000000" w:themeColor="text1"/>
          <w:szCs w:val="22"/>
          <w:lang w:val="es-ES_tradnl"/>
        </w:rPr>
        <w:t>público</w:t>
      </w:r>
      <w:r w:rsidR="00737CB5" w:rsidRPr="00E31036">
        <w:rPr>
          <w:rFonts w:ascii="ITC Avant Garde" w:hAnsi="ITC Avant Garde"/>
          <w:color w:val="000000" w:themeColor="text1"/>
          <w:szCs w:val="22"/>
          <w:lang w:val="es-ES_tradnl"/>
        </w:rPr>
        <w:t>.</w:t>
      </w:r>
    </w:p>
    <w:p w14:paraId="6BECCE58" w14:textId="77777777" w:rsidR="00F32951" w:rsidRPr="00E31036" w:rsidRDefault="00F32951" w:rsidP="0039753E">
      <w:pPr>
        <w:pStyle w:val="Normal1"/>
        <w:tabs>
          <w:tab w:val="left" w:pos="1336"/>
        </w:tabs>
        <w:ind w:right="-59"/>
        <w:jc w:val="both"/>
        <w:rPr>
          <w:rFonts w:ascii="ITC Avant Garde" w:hAnsi="ITC Avant Garde"/>
          <w:color w:val="000000" w:themeColor="text1"/>
          <w:szCs w:val="22"/>
          <w:lang w:val="es-ES_tradnl"/>
        </w:rPr>
      </w:pPr>
    </w:p>
    <w:p w14:paraId="76B50887" w14:textId="31B79021" w:rsidR="00195701" w:rsidRDefault="00F32951" w:rsidP="0039753E">
      <w:pPr>
        <w:pStyle w:val="Normal1"/>
        <w:jc w:val="both"/>
        <w:rPr>
          <w:rFonts w:ascii="ITC Avant Garde" w:hAnsi="ITC Avant Garde"/>
          <w:color w:val="000000" w:themeColor="text1"/>
          <w:szCs w:val="22"/>
          <w:lang w:val="es-ES_tradnl"/>
        </w:rPr>
      </w:pPr>
      <w:r w:rsidRPr="00E31036">
        <w:rPr>
          <w:rFonts w:ascii="ITC Avant Garde" w:hAnsi="ITC Avant Garde"/>
          <w:b/>
          <w:color w:val="000000" w:themeColor="text1"/>
          <w:szCs w:val="22"/>
          <w:lang w:val="es-ES_tradnl"/>
        </w:rPr>
        <w:t xml:space="preserve">VIGÉSIMO. </w:t>
      </w:r>
      <w:r w:rsidRPr="00E31036">
        <w:rPr>
          <w:rFonts w:ascii="ITC Avant Garde" w:hAnsi="ITC Avant Garde"/>
          <w:color w:val="000000" w:themeColor="text1"/>
          <w:szCs w:val="22"/>
          <w:lang w:val="es-ES_tradnl"/>
        </w:rPr>
        <w:t xml:space="preserve">Los </w:t>
      </w:r>
      <w:r w:rsidR="00CE074D" w:rsidRPr="00E31036">
        <w:rPr>
          <w:rFonts w:ascii="ITC Avant Garde" w:hAnsi="ITC Avant Garde"/>
          <w:color w:val="000000" w:themeColor="text1"/>
          <w:szCs w:val="22"/>
          <w:lang w:val="es-ES_tradnl"/>
        </w:rPr>
        <w:t>Prestadores del Servicio Fijo</w:t>
      </w:r>
      <w:r w:rsidR="00B047CE">
        <w:rPr>
          <w:rFonts w:ascii="ITC Avant Garde" w:hAnsi="ITC Avant Garde"/>
          <w:color w:val="000000" w:themeColor="text1"/>
          <w:szCs w:val="22"/>
          <w:lang w:val="es-ES_tradnl"/>
        </w:rPr>
        <w:t xml:space="preserve"> </w:t>
      </w:r>
      <w:r w:rsidR="00B047CE">
        <w:rPr>
          <w:rFonts w:ascii="ITC Avant Garde" w:hAnsi="ITC Avant Garde"/>
          <w:szCs w:val="22"/>
          <w:lang w:val="es-ES_tradnl"/>
        </w:rPr>
        <w:t>que brind</w:t>
      </w:r>
      <w:r w:rsidR="002D20F9">
        <w:rPr>
          <w:rFonts w:ascii="ITC Avant Garde" w:hAnsi="ITC Avant Garde"/>
          <w:szCs w:val="22"/>
          <w:lang w:val="es-ES_tradnl"/>
        </w:rPr>
        <w:t>e</w:t>
      </w:r>
      <w:r w:rsidR="00B047CE">
        <w:rPr>
          <w:rFonts w:ascii="ITC Avant Garde" w:hAnsi="ITC Avant Garde"/>
          <w:szCs w:val="22"/>
          <w:lang w:val="es-ES_tradnl"/>
        </w:rPr>
        <w:t>n el</w:t>
      </w:r>
      <w:r w:rsidR="00B047CE" w:rsidRPr="003644B2">
        <w:rPr>
          <w:rFonts w:ascii="ITC Avant Garde" w:hAnsi="ITC Avant Garde"/>
          <w:szCs w:val="22"/>
          <w:lang w:val="es-ES_tradnl"/>
        </w:rPr>
        <w:t xml:space="preserve"> Servicio </w:t>
      </w:r>
      <w:r w:rsidR="00B047CE">
        <w:rPr>
          <w:rFonts w:ascii="ITC Avant Garde" w:hAnsi="ITC Avant Garde"/>
          <w:szCs w:val="22"/>
          <w:lang w:val="es-ES_tradnl"/>
        </w:rPr>
        <w:t>de Acceso a Internet</w:t>
      </w:r>
      <w:r w:rsidR="00CE074D" w:rsidRPr="00E31036">
        <w:rPr>
          <w:rFonts w:ascii="ITC Avant Garde" w:hAnsi="ITC Avant Garde"/>
          <w:color w:val="000000" w:themeColor="text1"/>
          <w:szCs w:val="22"/>
          <w:lang w:val="es-ES_tradnl"/>
        </w:rPr>
        <w:t xml:space="preserve"> que operen sus propios Sistemas de Gestión que </w:t>
      </w:r>
      <w:r w:rsidR="006E2249">
        <w:rPr>
          <w:rFonts w:ascii="ITC Avant Garde" w:hAnsi="ITC Avant Garde"/>
          <w:color w:val="000000" w:themeColor="text1"/>
          <w:szCs w:val="22"/>
          <w:lang w:val="es-ES_tradnl"/>
        </w:rPr>
        <w:t>puedan generar</w:t>
      </w:r>
      <w:r w:rsidR="006E2249" w:rsidRPr="00E31036" w:rsidDel="006E2249">
        <w:rPr>
          <w:rFonts w:ascii="ITC Avant Garde" w:hAnsi="ITC Avant Garde"/>
          <w:color w:val="000000" w:themeColor="text1"/>
          <w:szCs w:val="22"/>
          <w:lang w:val="es-ES_tradnl"/>
        </w:rPr>
        <w:t xml:space="preserve"> </w:t>
      </w:r>
      <w:r w:rsidR="00CE074D" w:rsidRPr="00E31036">
        <w:rPr>
          <w:rFonts w:ascii="ITC Avant Garde" w:hAnsi="ITC Avant Garde"/>
          <w:color w:val="000000" w:themeColor="text1"/>
          <w:szCs w:val="22"/>
          <w:lang w:val="es-ES_tradnl"/>
        </w:rPr>
        <w:t xml:space="preserve">archivos de Contadores de Desempeño </w:t>
      </w:r>
      <w:r w:rsidRPr="003644B2">
        <w:rPr>
          <w:rFonts w:ascii="ITC Avant Garde" w:hAnsi="ITC Avant Garde"/>
          <w:color w:val="000000" w:themeColor="text1"/>
          <w:szCs w:val="22"/>
          <w:lang w:val="es-ES_tradnl"/>
        </w:rPr>
        <w:t xml:space="preserve">deberán entregar </w:t>
      </w:r>
      <w:r w:rsidR="00F523BD">
        <w:rPr>
          <w:rFonts w:ascii="ITC Avant Garde" w:hAnsi="ITC Avant Garde"/>
          <w:color w:val="000000" w:themeColor="text1"/>
          <w:szCs w:val="22"/>
          <w:lang w:val="es-ES_tradnl"/>
        </w:rPr>
        <w:t xml:space="preserve">de manera electrónica y dentro de los </w:t>
      </w:r>
      <w:r w:rsidR="007A3CC5">
        <w:rPr>
          <w:rFonts w:ascii="ITC Avant Garde" w:hAnsi="ITC Avant Garde"/>
          <w:color w:val="000000" w:themeColor="text1"/>
          <w:szCs w:val="22"/>
          <w:lang w:val="es-ES_tradnl"/>
        </w:rPr>
        <w:t>diez</w:t>
      </w:r>
      <w:r w:rsidR="0041346D">
        <w:rPr>
          <w:rFonts w:ascii="ITC Avant Garde" w:hAnsi="ITC Avant Garde"/>
          <w:color w:val="000000" w:themeColor="text1"/>
          <w:szCs w:val="22"/>
          <w:lang w:val="es-ES_tradnl"/>
        </w:rPr>
        <w:t xml:space="preserve"> días hábiles posteriores a cada trimestre calendario </w:t>
      </w:r>
      <w:r w:rsidRPr="003644B2">
        <w:rPr>
          <w:rFonts w:ascii="ITC Avant Garde" w:hAnsi="ITC Avant Garde"/>
          <w:color w:val="000000" w:themeColor="text1"/>
          <w:szCs w:val="22"/>
          <w:lang w:val="es-ES_tradnl"/>
        </w:rPr>
        <w:t xml:space="preserve">un reporte </w:t>
      </w:r>
      <w:r w:rsidR="0041346D">
        <w:rPr>
          <w:rFonts w:ascii="ITC Avant Garde" w:hAnsi="ITC Avant Garde"/>
          <w:color w:val="000000" w:themeColor="text1"/>
          <w:szCs w:val="22"/>
          <w:lang w:val="es-ES_tradnl"/>
        </w:rPr>
        <w:t xml:space="preserve">debidamente auditado </w:t>
      </w:r>
      <w:r w:rsidR="001C4AC3">
        <w:rPr>
          <w:rFonts w:ascii="ITC Avant Garde" w:hAnsi="ITC Avant Garde"/>
          <w:color w:val="000000" w:themeColor="text1"/>
          <w:szCs w:val="22"/>
          <w:lang w:val="es-ES_tradnl"/>
        </w:rPr>
        <w:t xml:space="preserve">por un tercero acreditado </w:t>
      </w:r>
      <w:r w:rsidR="0041346D">
        <w:rPr>
          <w:rFonts w:ascii="ITC Avant Garde" w:hAnsi="ITC Avant Garde"/>
          <w:color w:val="000000" w:themeColor="text1"/>
          <w:szCs w:val="22"/>
          <w:lang w:val="es-ES_tradnl"/>
        </w:rPr>
        <w:t xml:space="preserve">bajo la normatividad aplicable. Dicho reporte trimestral deberá contener la información </w:t>
      </w:r>
      <w:r w:rsidR="00634CE2">
        <w:rPr>
          <w:rFonts w:ascii="ITC Avant Garde" w:hAnsi="ITC Avant Garde"/>
          <w:color w:val="000000" w:themeColor="text1"/>
          <w:szCs w:val="22"/>
          <w:lang w:val="es-ES_tradnl"/>
        </w:rPr>
        <w:t>de</w:t>
      </w:r>
      <w:r w:rsidR="0031358D">
        <w:rPr>
          <w:rFonts w:ascii="ITC Avant Garde" w:hAnsi="ITC Avant Garde"/>
          <w:color w:val="000000" w:themeColor="text1"/>
          <w:szCs w:val="22"/>
          <w:lang w:val="es-ES_tradnl"/>
        </w:rPr>
        <w:t xml:space="preserve"> </w:t>
      </w:r>
      <w:r w:rsidR="0041346D">
        <w:rPr>
          <w:rFonts w:ascii="ITC Avant Garde" w:hAnsi="ITC Avant Garde"/>
          <w:color w:val="000000" w:themeColor="text1"/>
          <w:szCs w:val="22"/>
          <w:lang w:val="es-ES_tradnl"/>
        </w:rPr>
        <w:t xml:space="preserve">la calidad del </w:t>
      </w:r>
      <w:r w:rsidR="00312090">
        <w:rPr>
          <w:rFonts w:ascii="ITC Avant Garde" w:hAnsi="ITC Avant Garde"/>
          <w:color w:val="000000" w:themeColor="text1"/>
          <w:szCs w:val="22"/>
          <w:lang w:val="es-ES_tradnl"/>
        </w:rPr>
        <w:t>S</w:t>
      </w:r>
      <w:r w:rsidR="0041346D">
        <w:rPr>
          <w:rFonts w:ascii="ITC Avant Garde" w:hAnsi="ITC Avant Garde"/>
          <w:color w:val="000000" w:themeColor="text1"/>
          <w:szCs w:val="22"/>
          <w:lang w:val="es-ES_tradnl"/>
        </w:rPr>
        <w:t xml:space="preserve">ervicio </w:t>
      </w:r>
      <w:r w:rsidR="00B047CE">
        <w:rPr>
          <w:rFonts w:ascii="ITC Avant Garde" w:hAnsi="ITC Avant Garde"/>
          <w:color w:val="000000" w:themeColor="text1"/>
          <w:szCs w:val="22"/>
          <w:lang w:val="es-ES_tradnl"/>
        </w:rPr>
        <w:t xml:space="preserve">de Acceso a </w:t>
      </w:r>
      <w:r w:rsidR="004A30BC">
        <w:rPr>
          <w:rFonts w:ascii="ITC Avant Garde" w:hAnsi="ITC Avant Garde"/>
          <w:color w:val="000000" w:themeColor="text1"/>
          <w:szCs w:val="22"/>
          <w:lang w:val="es-ES_tradnl"/>
        </w:rPr>
        <w:t>Internet</w:t>
      </w:r>
      <w:r w:rsidR="0041346D">
        <w:rPr>
          <w:rFonts w:ascii="ITC Avant Garde" w:hAnsi="ITC Avant Garde"/>
          <w:color w:val="000000" w:themeColor="text1"/>
          <w:szCs w:val="22"/>
          <w:lang w:val="es-ES_tradnl"/>
        </w:rPr>
        <w:t>,</w:t>
      </w:r>
      <w:r w:rsidR="0041346D"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generado a partir de </w:t>
      </w:r>
      <w:r w:rsidR="00634CE2">
        <w:rPr>
          <w:rFonts w:ascii="ITC Avant Garde" w:hAnsi="ITC Avant Garde"/>
          <w:color w:val="000000" w:themeColor="text1"/>
          <w:szCs w:val="22"/>
          <w:lang w:val="es-ES_tradnl"/>
        </w:rPr>
        <w:t>dichos</w:t>
      </w:r>
      <w:r w:rsidR="00634CE2"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archivos de Contadores de Desempeño</w:t>
      </w:r>
      <w:r w:rsidR="0041346D">
        <w:rPr>
          <w:rFonts w:ascii="ITC Avant Garde" w:hAnsi="ITC Avant Garde"/>
          <w:color w:val="000000" w:themeColor="text1"/>
          <w:szCs w:val="22"/>
          <w:lang w:val="es-ES_tradnl"/>
        </w:rPr>
        <w:t>. Lo anterior, con base en los requerimientos y</w:t>
      </w:r>
      <w:r w:rsidRPr="003644B2">
        <w:rPr>
          <w:rFonts w:ascii="ITC Avant Garde" w:hAnsi="ITC Avant Garde"/>
          <w:color w:val="000000" w:themeColor="text1"/>
          <w:szCs w:val="22"/>
          <w:lang w:val="es-ES_tradnl"/>
        </w:rPr>
        <w:t xml:space="preserve"> formato que </w:t>
      </w:r>
      <w:r w:rsidR="0041346D">
        <w:rPr>
          <w:rFonts w:ascii="ITC Avant Garde" w:hAnsi="ITC Avant Garde"/>
          <w:color w:val="000000" w:themeColor="text1"/>
          <w:szCs w:val="22"/>
          <w:lang w:val="es-ES_tradnl"/>
        </w:rPr>
        <w:t>para tales efectos defina el</w:t>
      </w:r>
      <w:r w:rsidRPr="003644B2">
        <w:rPr>
          <w:rFonts w:ascii="ITC Avant Garde" w:hAnsi="ITC Avant Garde"/>
          <w:color w:val="000000" w:themeColor="text1"/>
          <w:szCs w:val="22"/>
          <w:lang w:val="es-ES_tradnl"/>
        </w:rPr>
        <w:t xml:space="preserve"> Instituto. </w:t>
      </w:r>
    </w:p>
    <w:p w14:paraId="1A1523B3" w14:textId="77777777" w:rsidR="00634CE2" w:rsidRPr="000660C6" w:rsidRDefault="00634CE2" w:rsidP="00634CE2">
      <w:pPr>
        <w:pStyle w:val="Normal1"/>
        <w:tabs>
          <w:tab w:val="left" w:pos="1336"/>
        </w:tabs>
        <w:ind w:right="-59"/>
        <w:jc w:val="both"/>
        <w:rPr>
          <w:rFonts w:ascii="ITC Avant Garde" w:hAnsi="ITC Avant Garde"/>
          <w:color w:val="auto"/>
          <w:szCs w:val="22"/>
          <w:lang w:val="es-ES_tradnl"/>
        </w:rPr>
      </w:pPr>
    </w:p>
    <w:p w14:paraId="380738DC" w14:textId="77777777" w:rsidR="00634CE2" w:rsidRPr="00F22516" w:rsidRDefault="00634CE2" w:rsidP="00F22516">
      <w:pPr>
        <w:pStyle w:val="Normal1"/>
        <w:tabs>
          <w:tab w:val="left" w:pos="1336"/>
        </w:tabs>
        <w:ind w:right="-59"/>
        <w:jc w:val="both"/>
        <w:rPr>
          <w:rFonts w:ascii="ITC Avant Garde" w:hAnsi="ITC Avant Garde"/>
          <w:color w:val="auto"/>
          <w:szCs w:val="22"/>
          <w:lang w:val="es-ES_tradnl"/>
        </w:rPr>
      </w:pPr>
      <w:r w:rsidRPr="000660C6">
        <w:rPr>
          <w:rFonts w:ascii="ITC Avant Garde" w:hAnsi="ITC Avant Garde"/>
          <w:color w:val="auto"/>
          <w:szCs w:val="22"/>
          <w:lang w:val="es-ES_tradnl"/>
        </w:rPr>
        <w:t>Dicho reporte de calidad trimestral deberá contener la inform</w:t>
      </w:r>
      <w:r w:rsidR="00F22516">
        <w:rPr>
          <w:rFonts w:ascii="ITC Avant Garde" w:hAnsi="ITC Avant Garde"/>
          <w:color w:val="auto"/>
          <w:szCs w:val="22"/>
          <w:lang w:val="es-ES_tradnl"/>
        </w:rPr>
        <w:t>ación desagregada mensualmente.</w:t>
      </w:r>
    </w:p>
    <w:p w14:paraId="081D178F" w14:textId="77777777" w:rsidR="008509D1" w:rsidRDefault="008509D1" w:rsidP="0039753E">
      <w:pPr>
        <w:pStyle w:val="Normal1"/>
        <w:jc w:val="center"/>
        <w:outlineLvl w:val="0"/>
        <w:rPr>
          <w:rFonts w:ascii="ITC Avant Garde" w:hAnsi="ITC Avant Garde"/>
          <w:b/>
          <w:szCs w:val="22"/>
          <w:lang w:val="es-ES_tradnl"/>
        </w:rPr>
      </w:pPr>
    </w:p>
    <w:p w14:paraId="5F1D6EF0" w14:textId="77777777" w:rsidR="002C4956" w:rsidRPr="003644B2" w:rsidRDefault="002C4956"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 xml:space="preserve">CAPÍTULO </w:t>
      </w:r>
      <w:r w:rsidR="007808C7">
        <w:rPr>
          <w:rFonts w:ascii="ITC Avant Garde" w:hAnsi="ITC Avant Garde"/>
          <w:b/>
          <w:szCs w:val="22"/>
          <w:lang w:val="es-ES_tradnl"/>
        </w:rPr>
        <w:t>IX</w:t>
      </w:r>
    </w:p>
    <w:p w14:paraId="0735CA8D" w14:textId="77777777" w:rsidR="00195701" w:rsidRPr="003644B2" w:rsidRDefault="00195701" w:rsidP="0039753E">
      <w:pPr>
        <w:pStyle w:val="Normal1"/>
        <w:jc w:val="center"/>
        <w:rPr>
          <w:rFonts w:ascii="ITC Avant Garde" w:hAnsi="ITC Avant Garde"/>
          <w:szCs w:val="22"/>
          <w:lang w:val="es-ES_tradnl"/>
        </w:rPr>
      </w:pPr>
      <w:r w:rsidRPr="00E31036">
        <w:rPr>
          <w:rFonts w:ascii="ITC Avant Garde" w:hAnsi="ITC Avant Garde"/>
          <w:b/>
          <w:szCs w:val="22"/>
          <w:lang w:val="es-ES_tradnl"/>
        </w:rPr>
        <w:t>DE LA METODOLOGÍA Y PROGRAMA DE MEDICIONES</w:t>
      </w:r>
    </w:p>
    <w:p w14:paraId="35A84323" w14:textId="77777777" w:rsidR="00C80172" w:rsidRPr="003644B2" w:rsidRDefault="00C80172" w:rsidP="0039753E">
      <w:pPr>
        <w:pStyle w:val="Normal1"/>
        <w:tabs>
          <w:tab w:val="left" w:pos="1336"/>
        </w:tabs>
        <w:ind w:right="-59"/>
        <w:jc w:val="both"/>
        <w:rPr>
          <w:rFonts w:ascii="ITC Avant Garde" w:hAnsi="ITC Avant Garde"/>
          <w:szCs w:val="22"/>
          <w:lang w:val="es-ES_tradnl"/>
        </w:rPr>
      </w:pPr>
    </w:p>
    <w:p w14:paraId="13246D3C" w14:textId="3FECED30" w:rsidR="0070649D" w:rsidRDefault="00537F06" w:rsidP="0039753E">
      <w:pPr>
        <w:pStyle w:val="Normal1"/>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VIGÉSIMO </w:t>
      </w:r>
      <w:r w:rsidR="00AA774B">
        <w:rPr>
          <w:rFonts w:ascii="ITC Avant Garde" w:hAnsi="ITC Avant Garde"/>
          <w:b/>
          <w:color w:val="000000" w:themeColor="text1"/>
          <w:szCs w:val="22"/>
          <w:lang w:val="es-ES_tradnl"/>
        </w:rPr>
        <w:t>PRIMERO</w:t>
      </w:r>
      <w:r w:rsidRPr="003644B2">
        <w:rPr>
          <w:rFonts w:ascii="ITC Avant Garde" w:hAnsi="ITC Avant Garde"/>
          <w:b/>
          <w:color w:val="000000" w:themeColor="text1"/>
          <w:szCs w:val="22"/>
          <w:lang w:val="es-ES_tradnl"/>
        </w:rPr>
        <w:t xml:space="preserve">. </w:t>
      </w:r>
      <w:r w:rsidR="00E04894" w:rsidRPr="00E04894">
        <w:rPr>
          <w:rFonts w:ascii="ITC Avant Garde" w:hAnsi="ITC Avant Garde"/>
          <w:color w:val="000000" w:themeColor="text1"/>
          <w:szCs w:val="22"/>
          <w:lang w:val="es-ES_tradnl"/>
        </w:rPr>
        <w:t xml:space="preserve">A efecto de verificar el cumplimiento de los Índices de Calidad del Servicio de Telefonía Fija y de la atención de Fallas a nivel de los </w:t>
      </w:r>
      <w:r w:rsidR="006A72B3">
        <w:rPr>
          <w:rFonts w:ascii="ITC Avant Garde" w:hAnsi="ITC Avant Garde"/>
          <w:color w:val="000000" w:themeColor="text1"/>
          <w:szCs w:val="22"/>
          <w:lang w:val="es-ES_tradnl"/>
        </w:rPr>
        <w:t>usuarios finales</w:t>
      </w:r>
      <w:r w:rsidR="00E04894" w:rsidRPr="00E04894">
        <w:rPr>
          <w:rFonts w:ascii="ITC Avant Garde" w:hAnsi="ITC Avant Garde"/>
          <w:color w:val="000000" w:themeColor="text1"/>
          <w:szCs w:val="22"/>
          <w:lang w:val="es-ES_tradnl"/>
        </w:rPr>
        <w:t xml:space="preserve">, establecidos en los </w:t>
      </w:r>
      <w:r w:rsidR="002D20F9">
        <w:rPr>
          <w:rFonts w:ascii="ITC Avant Garde" w:hAnsi="ITC Avant Garde"/>
          <w:color w:val="000000" w:themeColor="text1"/>
          <w:szCs w:val="22"/>
          <w:lang w:val="es-ES_tradnl"/>
        </w:rPr>
        <w:t>l</w:t>
      </w:r>
      <w:r w:rsidR="00E04894" w:rsidRPr="00E04894">
        <w:rPr>
          <w:rFonts w:ascii="ITC Avant Garde" w:hAnsi="ITC Avant Garde"/>
          <w:color w:val="000000" w:themeColor="text1"/>
          <w:szCs w:val="22"/>
          <w:lang w:val="es-ES_tradnl"/>
        </w:rPr>
        <w:t xml:space="preserve">ineamientos </w:t>
      </w:r>
      <w:r w:rsidR="00E04894" w:rsidRPr="00694932">
        <w:rPr>
          <w:rFonts w:ascii="ITC Avant Garde" w:hAnsi="ITC Avant Garde"/>
          <w:color w:val="000000" w:themeColor="text1"/>
          <w:szCs w:val="22"/>
          <w:lang w:val="es-ES_tradnl"/>
        </w:rPr>
        <w:t>Quinto y Noveno</w:t>
      </w:r>
      <w:r w:rsidR="00E04894" w:rsidRPr="00E04894">
        <w:rPr>
          <w:rFonts w:ascii="ITC Avant Garde" w:hAnsi="ITC Avant Garde"/>
          <w:color w:val="000000" w:themeColor="text1"/>
          <w:szCs w:val="22"/>
          <w:lang w:val="es-ES_tradnl"/>
        </w:rPr>
        <w:t>, respectivamente, los Prestadores del Servicio Fijo deberán entregar de manera electrónica al Instituto y dentro de los diez días hábiles posteriores a cada trimestre calendario un</w:t>
      </w:r>
      <w:r w:rsidR="009072C8">
        <w:rPr>
          <w:rFonts w:ascii="ITC Avant Garde" w:hAnsi="ITC Avant Garde"/>
          <w:color w:val="000000" w:themeColor="text1"/>
          <w:szCs w:val="22"/>
          <w:lang w:val="es-ES_tradnl"/>
        </w:rPr>
        <w:t xml:space="preserve"> </w:t>
      </w:r>
      <w:r w:rsidR="00E04894" w:rsidRPr="00E04894">
        <w:rPr>
          <w:rFonts w:ascii="ITC Avant Garde" w:hAnsi="ITC Avant Garde"/>
          <w:color w:val="000000" w:themeColor="text1"/>
          <w:szCs w:val="22"/>
          <w:lang w:val="es-ES_tradnl"/>
        </w:rPr>
        <w:t>reporte</w:t>
      </w:r>
      <w:r w:rsidR="00F243C2">
        <w:rPr>
          <w:rFonts w:ascii="ITC Avant Garde" w:hAnsi="ITC Avant Garde"/>
          <w:color w:val="000000" w:themeColor="text1"/>
          <w:szCs w:val="22"/>
          <w:lang w:val="es-ES_tradnl"/>
        </w:rPr>
        <w:t xml:space="preserve"> debidamente auditado por un tercero acreditado bajo la normatividad aplicable</w:t>
      </w:r>
      <w:r w:rsidR="00E04894" w:rsidRPr="00E04894">
        <w:rPr>
          <w:rFonts w:ascii="ITC Avant Garde" w:hAnsi="ITC Avant Garde"/>
          <w:color w:val="000000" w:themeColor="text1"/>
          <w:szCs w:val="22"/>
          <w:lang w:val="es-ES_tradnl"/>
        </w:rPr>
        <w:t>. Dicho</w:t>
      </w:r>
      <w:r w:rsidR="00E04894">
        <w:rPr>
          <w:rFonts w:ascii="ITC Avant Garde" w:hAnsi="ITC Avant Garde"/>
          <w:color w:val="000000" w:themeColor="text1"/>
          <w:szCs w:val="22"/>
          <w:lang w:val="es-ES_tradnl"/>
        </w:rPr>
        <w:t xml:space="preserve"> </w:t>
      </w:r>
      <w:r w:rsidR="00CB4304">
        <w:rPr>
          <w:rFonts w:ascii="ITC Avant Garde" w:hAnsi="ITC Avant Garde"/>
          <w:color w:val="000000" w:themeColor="text1"/>
          <w:szCs w:val="22"/>
          <w:lang w:val="es-ES_tradnl"/>
        </w:rPr>
        <w:t xml:space="preserve">reporte trimestral deberá contener la información </w:t>
      </w:r>
      <w:r w:rsidR="006C5006">
        <w:rPr>
          <w:rFonts w:ascii="ITC Avant Garde" w:hAnsi="ITC Avant Garde"/>
          <w:color w:val="000000" w:themeColor="text1"/>
          <w:szCs w:val="22"/>
          <w:lang w:val="es-ES_tradnl"/>
        </w:rPr>
        <w:t xml:space="preserve">desagregada mensualmente </w:t>
      </w:r>
      <w:r w:rsidR="00CB4304">
        <w:rPr>
          <w:rFonts w:ascii="ITC Avant Garde" w:hAnsi="ITC Avant Garde"/>
          <w:color w:val="000000" w:themeColor="text1"/>
          <w:szCs w:val="22"/>
          <w:lang w:val="es-ES_tradnl"/>
        </w:rPr>
        <w:t xml:space="preserve">de los </w:t>
      </w:r>
      <w:r w:rsidR="00CB4304" w:rsidRPr="00DB6394">
        <w:rPr>
          <w:rFonts w:ascii="ITC Avant Garde" w:hAnsi="ITC Avant Garde"/>
          <w:color w:val="000000" w:themeColor="text1"/>
          <w:szCs w:val="22"/>
          <w:lang w:val="es-ES_tradnl"/>
        </w:rPr>
        <w:t xml:space="preserve">Parámetros de Calidad del Servicio de Telefonía Fija y de la atención de Fallas a nivel de los </w:t>
      </w:r>
      <w:r w:rsidR="00D756A7">
        <w:rPr>
          <w:rFonts w:ascii="ITC Avant Garde" w:hAnsi="ITC Avant Garde"/>
          <w:color w:val="000000" w:themeColor="text1"/>
          <w:szCs w:val="22"/>
          <w:lang w:val="es-ES_tradnl"/>
        </w:rPr>
        <w:t>usuarios finales</w:t>
      </w:r>
      <w:r w:rsidR="00747ED7">
        <w:rPr>
          <w:rFonts w:ascii="ITC Avant Garde" w:hAnsi="ITC Avant Garde"/>
          <w:color w:val="000000" w:themeColor="text1"/>
          <w:szCs w:val="22"/>
          <w:lang w:val="es-ES_tradnl"/>
        </w:rPr>
        <w:t xml:space="preserve">. Lo anterior, con base en </w:t>
      </w:r>
      <w:r w:rsidR="009E3F86">
        <w:rPr>
          <w:rFonts w:ascii="ITC Avant Garde" w:hAnsi="ITC Avant Garde"/>
          <w:color w:val="000000" w:themeColor="text1"/>
          <w:szCs w:val="22"/>
          <w:lang w:val="es-ES_tradnl"/>
        </w:rPr>
        <w:t>el</w:t>
      </w:r>
      <w:r w:rsidR="00747ED7">
        <w:rPr>
          <w:rFonts w:ascii="ITC Avant Garde" w:hAnsi="ITC Avant Garde"/>
          <w:color w:val="000000" w:themeColor="text1"/>
          <w:szCs w:val="22"/>
          <w:lang w:val="es-ES_tradnl"/>
        </w:rPr>
        <w:t xml:space="preserve"> </w:t>
      </w:r>
      <w:r w:rsidR="00184DEC">
        <w:rPr>
          <w:rFonts w:ascii="ITC Avant Garde" w:hAnsi="ITC Avant Garde"/>
          <w:color w:val="000000" w:themeColor="text1"/>
          <w:szCs w:val="22"/>
          <w:lang w:val="es-ES_tradnl"/>
        </w:rPr>
        <w:t xml:space="preserve">formato </w:t>
      </w:r>
      <w:r w:rsidR="00184DEC" w:rsidRPr="00CD60AF">
        <w:rPr>
          <w:rFonts w:ascii="ITC Avant Garde" w:hAnsi="ITC Avant Garde"/>
          <w:color w:val="000000" w:themeColor="text1"/>
          <w:szCs w:val="22"/>
          <w:lang w:val="es-ES_tradnl"/>
        </w:rPr>
        <w:t xml:space="preserve">del Anexo </w:t>
      </w:r>
      <w:r w:rsidR="00851DCC" w:rsidRPr="00CD60AF">
        <w:rPr>
          <w:rFonts w:ascii="ITC Avant Garde" w:hAnsi="ITC Avant Garde"/>
          <w:color w:val="000000" w:themeColor="text1"/>
          <w:szCs w:val="22"/>
          <w:lang w:val="es-ES_tradnl"/>
        </w:rPr>
        <w:t>I</w:t>
      </w:r>
      <w:r w:rsidR="00DB0C61" w:rsidRPr="00CD60AF">
        <w:rPr>
          <w:rFonts w:ascii="ITC Avant Garde" w:hAnsi="ITC Avant Garde"/>
          <w:color w:val="000000" w:themeColor="text1"/>
          <w:szCs w:val="22"/>
          <w:lang w:val="es-ES_tradnl"/>
        </w:rPr>
        <w:t>II</w:t>
      </w:r>
      <w:r w:rsidR="00747ED7" w:rsidRPr="00CD60AF">
        <w:rPr>
          <w:rFonts w:ascii="ITC Avant Garde" w:hAnsi="ITC Avant Garde"/>
          <w:color w:val="000000" w:themeColor="text1"/>
          <w:szCs w:val="22"/>
          <w:lang w:val="es-ES_tradnl"/>
        </w:rPr>
        <w:t xml:space="preserve"> </w:t>
      </w:r>
      <w:r w:rsidR="00184DEC" w:rsidRPr="00CD60AF">
        <w:rPr>
          <w:rFonts w:ascii="ITC Avant Garde" w:hAnsi="ITC Avant Garde"/>
          <w:color w:val="000000" w:themeColor="text1"/>
          <w:szCs w:val="22"/>
          <w:lang w:val="es-ES_tradnl"/>
        </w:rPr>
        <w:t>de los presentes Lineamientos.</w:t>
      </w:r>
    </w:p>
    <w:p w14:paraId="777F5044" w14:textId="77777777" w:rsidR="00DB6394" w:rsidRDefault="00DB6394" w:rsidP="0039753E">
      <w:pPr>
        <w:pStyle w:val="Normal1"/>
        <w:jc w:val="both"/>
        <w:rPr>
          <w:rFonts w:ascii="ITC Avant Garde" w:hAnsi="ITC Avant Garde"/>
          <w:color w:val="000000" w:themeColor="text1"/>
          <w:szCs w:val="22"/>
          <w:lang w:val="es-ES_tradnl"/>
        </w:rPr>
      </w:pPr>
    </w:p>
    <w:p w14:paraId="6A3726C1" w14:textId="0C43799A" w:rsidR="00DB6394" w:rsidRDefault="00F30A9B" w:rsidP="0039753E">
      <w:pPr>
        <w:pStyle w:val="Normal1"/>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 xml:space="preserve">La verificación del cumplimiento </w:t>
      </w:r>
      <w:r w:rsidR="004A436D">
        <w:rPr>
          <w:rFonts w:ascii="ITC Avant Garde" w:hAnsi="ITC Avant Garde"/>
          <w:color w:val="000000" w:themeColor="text1"/>
          <w:szCs w:val="22"/>
          <w:lang w:val="es-ES_tradnl"/>
        </w:rPr>
        <w:t xml:space="preserve">de </w:t>
      </w:r>
      <w:r w:rsidR="00DB6394">
        <w:rPr>
          <w:rFonts w:ascii="ITC Avant Garde" w:hAnsi="ITC Avant Garde"/>
          <w:color w:val="000000" w:themeColor="text1"/>
          <w:szCs w:val="22"/>
          <w:lang w:val="es-ES_tradnl"/>
        </w:rPr>
        <w:t xml:space="preserve">los Índices de Calidad establecidos para los Parámetros de Calidad del Servicio de Telefonía Fija y de la atención de Fallas a nivel de los </w:t>
      </w:r>
      <w:r w:rsidR="00F62551">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F62551">
        <w:rPr>
          <w:rFonts w:ascii="ITC Avant Garde" w:hAnsi="ITC Avant Garde"/>
          <w:color w:val="000000" w:themeColor="text1"/>
          <w:szCs w:val="22"/>
          <w:lang w:val="es-ES_tradnl"/>
        </w:rPr>
        <w:t>finales</w:t>
      </w:r>
      <w:r w:rsidR="00C401A8">
        <w:rPr>
          <w:rFonts w:ascii="ITC Avant Garde" w:hAnsi="ITC Avant Garde"/>
          <w:color w:val="000000" w:themeColor="text1"/>
          <w:szCs w:val="22"/>
          <w:lang w:val="es-ES_tradnl"/>
        </w:rPr>
        <w:t xml:space="preserve"> </w:t>
      </w:r>
      <w:r>
        <w:rPr>
          <w:rFonts w:ascii="ITC Avant Garde" w:hAnsi="ITC Avant Garde"/>
          <w:color w:val="000000" w:themeColor="text1"/>
          <w:szCs w:val="22"/>
          <w:lang w:val="es-ES_tradnl"/>
        </w:rPr>
        <w:t>por parte de los Prestadores del Servicio Fijo</w:t>
      </w:r>
      <w:r w:rsidR="002136CB">
        <w:rPr>
          <w:rFonts w:ascii="ITC Avant Garde" w:hAnsi="ITC Avant Garde"/>
          <w:color w:val="000000" w:themeColor="text1"/>
          <w:szCs w:val="22"/>
          <w:lang w:val="es-ES_tradnl"/>
        </w:rPr>
        <w:t>,</w:t>
      </w:r>
      <w:r>
        <w:rPr>
          <w:rFonts w:ascii="ITC Avant Garde" w:hAnsi="ITC Avant Garde"/>
          <w:color w:val="000000" w:themeColor="text1"/>
          <w:szCs w:val="22"/>
          <w:lang w:val="es-ES_tradnl"/>
        </w:rPr>
        <w:t xml:space="preserve"> se llevará a cabo con base en un promedio anual</w:t>
      </w:r>
      <w:r w:rsidR="00DB6394">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Para tales efectos, se realizará un promedio simple de los valores</w:t>
      </w:r>
      <w:r w:rsidR="00927695">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reportados</w:t>
      </w:r>
      <w:r w:rsidR="00927695">
        <w:rPr>
          <w:rFonts w:ascii="ITC Avant Garde" w:hAnsi="ITC Avant Garde"/>
          <w:color w:val="000000" w:themeColor="text1"/>
          <w:szCs w:val="22"/>
          <w:lang w:val="es-ES_tradnl"/>
        </w:rPr>
        <w:t>, a los que se refiere el párrafo anterior,</w:t>
      </w:r>
      <w:r w:rsidR="00DB6394" w:rsidRPr="00972E5F">
        <w:rPr>
          <w:rFonts w:ascii="ITC Avant Garde" w:hAnsi="ITC Avant Garde"/>
          <w:color w:val="000000" w:themeColor="text1"/>
          <w:szCs w:val="22"/>
          <w:lang w:val="es-ES_tradnl"/>
        </w:rPr>
        <w:t xml:space="preserve"> de manera trimestral</w:t>
      </w:r>
      <w:r w:rsidR="009E3F86">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 xml:space="preserve">de cada Parámetro de Calidad del Servicio de Telefonía Fija y de la atención de Fallas a nivel de los </w:t>
      </w:r>
      <w:r w:rsidR="00F62551">
        <w:rPr>
          <w:rFonts w:ascii="ITC Avant Garde" w:hAnsi="ITC Avant Garde"/>
          <w:color w:val="000000" w:themeColor="text1"/>
          <w:szCs w:val="22"/>
          <w:lang w:val="es-ES_tradnl"/>
        </w:rPr>
        <w:t>u</w:t>
      </w:r>
      <w:r w:rsidR="00625AE1" w:rsidRPr="00972E5F">
        <w:rPr>
          <w:rFonts w:ascii="ITC Avant Garde" w:hAnsi="ITC Avant Garde"/>
          <w:color w:val="000000" w:themeColor="text1"/>
          <w:szCs w:val="22"/>
          <w:lang w:val="es-ES_tradnl"/>
        </w:rPr>
        <w:t xml:space="preserve">suarios </w:t>
      </w:r>
      <w:r w:rsidR="00F62551">
        <w:rPr>
          <w:rFonts w:ascii="ITC Avant Garde" w:hAnsi="ITC Avant Garde"/>
          <w:color w:val="000000" w:themeColor="text1"/>
          <w:szCs w:val="22"/>
          <w:lang w:val="es-ES_tradnl"/>
        </w:rPr>
        <w:t>finales</w:t>
      </w:r>
      <w:r w:rsidR="00DB6394" w:rsidRPr="00972E5F">
        <w:rPr>
          <w:rFonts w:ascii="ITC Avant Garde" w:hAnsi="ITC Avant Garde"/>
          <w:color w:val="000000" w:themeColor="text1"/>
          <w:szCs w:val="22"/>
          <w:lang w:val="es-ES_tradnl"/>
        </w:rPr>
        <w:t>.</w:t>
      </w:r>
      <w:r>
        <w:rPr>
          <w:rFonts w:ascii="ITC Avant Garde" w:hAnsi="ITC Avant Garde"/>
          <w:color w:val="000000" w:themeColor="text1"/>
          <w:szCs w:val="22"/>
          <w:lang w:val="es-ES_tradnl"/>
        </w:rPr>
        <w:t xml:space="preserve"> </w:t>
      </w:r>
    </w:p>
    <w:p w14:paraId="60D6A33C" w14:textId="77777777" w:rsidR="0070649D" w:rsidRDefault="0070649D" w:rsidP="0039753E">
      <w:pPr>
        <w:pStyle w:val="Normal1"/>
        <w:jc w:val="both"/>
        <w:rPr>
          <w:rFonts w:ascii="ITC Avant Garde" w:hAnsi="ITC Avant Garde"/>
          <w:b/>
          <w:color w:val="000000" w:themeColor="text1"/>
          <w:szCs w:val="22"/>
          <w:lang w:val="es-ES_tradnl"/>
        </w:rPr>
      </w:pPr>
    </w:p>
    <w:p w14:paraId="3AEC19B5" w14:textId="77777777" w:rsidR="002D4AFA" w:rsidRDefault="00E04894" w:rsidP="0039753E">
      <w:pPr>
        <w:pStyle w:val="Normal1"/>
        <w:jc w:val="both"/>
        <w:rPr>
          <w:rFonts w:ascii="ITC Avant Garde" w:hAnsi="ITC Avant Garde"/>
          <w:szCs w:val="22"/>
          <w:lang w:val="es-ES_tradnl"/>
        </w:rPr>
      </w:pPr>
      <w:r>
        <w:rPr>
          <w:rFonts w:ascii="ITC Avant Garde" w:hAnsi="ITC Avant Garde"/>
          <w:b/>
          <w:szCs w:val="22"/>
          <w:lang w:val="es-ES_tradnl"/>
        </w:rPr>
        <w:t xml:space="preserve">VIGÉSIMO </w:t>
      </w:r>
      <w:r w:rsidR="00AA774B">
        <w:rPr>
          <w:rFonts w:ascii="ITC Avant Garde" w:hAnsi="ITC Avant Garde"/>
          <w:b/>
          <w:szCs w:val="22"/>
          <w:lang w:val="es-ES_tradnl"/>
        </w:rPr>
        <w:t>SEGUNDO</w:t>
      </w:r>
      <w:r>
        <w:rPr>
          <w:rFonts w:ascii="ITC Avant Garde" w:hAnsi="ITC Avant Garde"/>
          <w:b/>
          <w:szCs w:val="22"/>
          <w:lang w:val="es-ES_tradnl"/>
        </w:rPr>
        <w:t>.</w:t>
      </w:r>
      <w:r>
        <w:rPr>
          <w:rFonts w:ascii="ITC Avant Garde" w:hAnsi="ITC Avant Garde"/>
          <w:szCs w:val="22"/>
          <w:lang w:val="es-ES_tradnl"/>
        </w:rPr>
        <w:t xml:space="preserve"> </w:t>
      </w:r>
      <w:r w:rsidR="00537F06">
        <w:rPr>
          <w:rFonts w:ascii="ITC Avant Garde" w:hAnsi="ITC Avant Garde"/>
          <w:szCs w:val="22"/>
          <w:lang w:val="es-ES_tradnl"/>
        </w:rPr>
        <w:t>A efecto de verificar el cumplimiento de los Índices de Calidad</w:t>
      </w:r>
      <w:r w:rsidR="00B12489">
        <w:rPr>
          <w:rFonts w:ascii="ITC Avant Garde" w:hAnsi="ITC Avant Garde"/>
          <w:szCs w:val="22"/>
          <w:lang w:val="es-ES_tradnl"/>
        </w:rPr>
        <w:t xml:space="preserve"> para el </w:t>
      </w:r>
      <w:r w:rsidR="00B12489" w:rsidRPr="00B12489">
        <w:rPr>
          <w:rFonts w:ascii="ITC Avant Garde" w:hAnsi="ITC Avant Garde"/>
          <w:szCs w:val="22"/>
          <w:lang w:val="es-ES_tradnl"/>
        </w:rPr>
        <w:t xml:space="preserve">Servicio de </w:t>
      </w:r>
      <w:r w:rsidR="000038E5">
        <w:rPr>
          <w:rFonts w:ascii="ITC Avant Garde" w:hAnsi="ITC Avant Garde"/>
          <w:szCs w:val="22"/>
          <w:lang w:val="es-ES_tradnl"/>
        </w:rPr>
        <w:t>Acceso a Internet</w:t>
      </w:r>
      <w:r w:rsidR="00537F06">
        <w:rPr>
          <w:rFonts w:ascii="ITC Avant Garde" w:hAnsi="ITC Avant Garde"/>
          <w:szCs w:val="22"/>
          <w:lang w:val="es-ES_tradnl"/>
        </w:rPr>
        <w:t xml:space="preserve"> establecidos en los presentes </w:t>
      </w:r>
      <w:r w:rsidR="0060020F">
        <w:rPr>
          <w:rFonts w:ascii="ITC Avant Garde" w:hAnsi="ITC Avant Garde"/>
          <w:szCs w:val="22"/>
          <w:lang w:val="es-ES_tradnl"/>
        </w:rPr>
        <w:t>Lineamientos</w:t>
      </w:r>
      <w:r w:rsidR="000B30FC">
        <w:rPr>
          <w:rFonts w:ascii="ITC Avant Garde" w:hAnsi="ITC Avant Garde"/>
          <w:szCs w:val="22"/>
          <w:lang w:val="es-ES_tradnl"/>
        </w:rPr>
        <w:t>,</w:t>
      </w:r>
      <w:r w:rsidR="00537F06">
        <w:rPr>
          <w:rFonts w:ascii="ITC Avant Garde" w:hAnsi="ITC Avant Garde"/>
          <w:szCs w:val="22"/>
          <w:lang w:val="es-ES_tradnl"/>
        </w:rPr>
        <w:t xml:space="preserve"> </w:t>
      </w:r>
      <w:r w:rsidR="00B12489" w:rsidRPr="00F1052A">
        <w:rPr>
          <w:rFonts w:ascii="ITC Avant Garde" w:hAnsi="ITC Avant Garde"/>
          <w:color w:val="auto"/>
          <w:szCs w:val="22"/>
          <w:lang w:val="es-ES_tradnl"/>
        </w:rPr>
        <w:t xml:space="preserve">el Instituto realizará las </w:t>
      </w:r>
      <w:r w:rsidR="00B12489">
        <w:rPr>
          <w:rFonts w:ascii="ITC Avant Garde" w:hAnsi="ITC Avant Garde"/>
          <w:color w:val="auto"/>
          <w:szCs w:val="22"/>
          <w:lang w:val="es-ES_tradnl"/>
        </w:rPr>
        <w:t>M</w:t>
      </w:r>
      <w:r w:rsidR="00B12489" w:rsidRPr="00F1052A">
        <w:rPr>
          <w:rFonts w:ascii="ITC Avant Garde" w:hAnsi="ITC Avant Garde"/>
          <w:color w:val="auto"/>
          <w:szCs w:val="22"/>
          <w:lang w:val="es-ES_tradnl"/>
        </w:rPr>
        <w:t xml:space="preserve">ediciones correspondientes </w:t>
      </w:r>
      <w:r w:rsidR="00346EE3">
        <w:rPr>
          <w:rFonts w:ascii="ITC Avant Garde" w:hAnsi="ITC Avant Garde"/>
          <w:szCs w:val="22"/>
          <w:lang w:val="es-ES_tradnl"/>
        </w:rPr>
        <w:t>de conformidad con lo establecido en la metodología de mediciones definida en el Anexo I.</w:t>
      </w:r>
      <w:r w:rsidR="002D4AFA">
        <w:rPr>
          <w:rFonts w:ascii="ITC Avant Garde" w:hAnsi="ITC Avant Garde"/>
          <w:szCs w:val="22"/>
          <w:lang w:val="es-ES_tradnl"/>
        </w:rPr>
        <w:t xml:space="preserve"> </w:t>
      </w:r>
    </w:p>
    <w:p w14:paraId="598A0E95" w14:textId="77777777" w:rsidR="002D4AFA" w:rsidRDefault="002D4AFA" w:rsidP="0039753E">
      <w:pPr>
        <w:pStyle w:val="Normal1"/>
        <w:jc w:val="both"/>
        <w:rPr>
          <w:rFonts w:ascii="ITC Avant Garde" w:hAnsi="ITC Avant Garde"/>
          <w:szCs w:val="22"/>
          <w:lang w:val="es-ES_tradnl"/>
        </w:rPr>
      </w:pPr>
    </w:p>
    <w:p w14:paraId="25412EEF" w14:textId="0720740B" w:rsidR="00E07CC8" w:rsidRDefault="002D4AFA" w:rsidP="0039753E">
      <w:pPr>
        <w:pStyle w:val="Normal1"/>
        <w:jc w:val="both"/>
        <w:rPr>
          <w:rFonts w:ascii="ITC Avant Garde" w:hAnsi="ITC Avant Garde"/>
          <w:szCs w:val="22"/>
          <w:lang w:val="es-ES_tradnl"/>
        </w:rPr>
      </w:pPr>
      <w:r>
        <w:rPr>
          <w:rFonts w:ascii="ITC Avant Garde" w:hAnsi="ITC Avant Garde"/>
          <w:szCs w:val="22"/>
          <w:lang w:val="es-ES_tradnl"/>
        </w:rPr>
        <w:t>El Instituto podrá publicar, de forma disponible y comparable para los usuarios finales, la información relativa a los resultados de las mediciones</w:t>
      </w:r>
      <w:r w:rsidR="00FF500D">
        <w:rPr>
          <w:rFonts w:ascii="ITC Avant Garde" w:hAnsi="ITC Avant Garde"/>
          <w:szCs w:val="22"/>
          <w:lang w:val="es-ES_tradnl"/>
        </w:rPr>
        <w:t>,</w:t>
      </w:r>
      <w:r>
        <w:rPr>
          <w:rFonts w:ascii="ITC Avant Garde" w:hAnsi="ITC Avant Garde"/>
          <w:szCs w:val="22"/>
          <w:lang w:val="es-ES_tradnl"/>
        </w:rPr>
        <w:t xml:space="preserve"> diferenciando aquéllos obtenidos en Horas Pico</w:t>
      </w:r>
      <w:r w:rsidR="008614EF">
        <w:rPr>
          <w:rFonts w:ascii="ITC Avant Garde" w:hAnsi="ITC Avant Garde"/>
          <w:szCs w:val="22"/>
          <w:lang w:val="es-ES_tradnl"/>
        </w:rPr>
        <w:t xml:space="preserve">, </w:t>
      </w:r>
      <w:r w:rsidR="0036075B">
        <w:rPr>
          <w:rFonts w:ascii="ITC Avant Garde" w:hAnsi="ITC Avant Garde"/>
          <w:szCs w:val="22"/>
          <w:lang w:val="es-ES_tradnl"/>
        </w:rPr>
        <w:t xml:space="preserve">a nivel nacional, por estado o municipio, </w:t>
      </w:r>
      <w:r>
        <w:rPr>
          <w:rFonts w:ascii="ITC Avant Garde" w:hAnsi="ITC Avant Garde"/>
          <w:szCs w:val="22"/>
          <w:lang w:val="es-ES_tradnl"/>
        </w:rPr>
        <w:t>a que se refiere el presente lineamiento.</w:t>
      </w:r>
    </w:p>
    <w:p w14:paraId="50B23D26" w14:textId="77777777" w:rsidR="00E07CC8" w:rsidRDefault="0048367C" w:rsidP="0039753E">
      <w:pPr>
        <w:pStyle w:val="Normal1"/>
        <w:tabs>
          <w:tab w:val="left" w:pos="5160"/>
        </w:tabs>
        <w:rPr>
          <w:rFonts w:ascii="ITC Avant Garde" w:hAnsi="ITC Avant Garde"/>
          <w:szCs w:val="22"/>
          <w:lang w:val="es-ES_tradnl"/>
        </w:rPr>
      </w:pPr>
      <w:r>
        <w:rPr>
          <w:rFonts w:ascii="ITC Avant Garde" w:hAnsi="ITC Avant Garde"/>
          <w:szCs w:val="22"/>
          <w:lang w:val="es-ES_tradnl"/>
        </w:rPr>
        <w:tab/>
      </w:r>
    </w:p>
    <w:p w14:paraId="60E0A8BA" w14:textId="01B2AD5B" w:rsidR="00923ADF" w:rsidRPr="00FD04A0" w:rsidRDefault="00436E4A" w:rsidP="0039753E">
      <w:pPr>
        <w:pStyle w:val="Normal1"/>
        <w:jc w:val="both"/>
        <w:rPr>
          <w:rFonts w:ascii="ITC Avant Garde" w:hAnsi="ITC Avant Garde"/>
          <w:szCs w:val="22"/>
          <w:lang w:val="es-ES_tradnl"/>
        </w:rPr>
      </w:pPr>
      <w:r w:rsidRPr="00304B11">
        <w:rPr>
          <w:rFonts w:ascii="ITC Avant Garde" w:hAnsi="ITC Avant Garde"/>
          <w:b/>
          <w:color w:val="000000" w:themeColor="text1"/>
          <w:szCs w:val="22"/>
          <w:lang w:val="es-ES_tradnl"/>
        </w:rPr>
        <w:t>VIGÉSIMO TERCERO.</w:t>
      </w:r>
      <w:r>
        <w:rPr>
          <w:rFonts w:ascii="ITC Avant Garde" w:hAnsi="ITC Avant Garde"/>
          <w:szCs w:val="22"/>
          <w:lang w:val="es-ES_tradnl"/>
        </w:rPr>
        <w:t xml:space="preserve"> </w:t>
      </w:r>
      <w:r w:rsidR="00C401A8">
        <w:rPr>
          <w:rFonts w:ascii="ITC Avant Garde" w:hAnsi="ITC Avant Garde"/>
          <w:szCs w:val="22"/>
          <w:lang w:val="es-ES_tradnl"/>
        </w:rPr>
        <w:t>A</w:t>
      </w:r>
      <w:r w:rsidR="00C401A8" w:rsidRPr="00C401A8">
        <w:rPr>
          <w:rFonts w:ascii="ITC Avant Garde" w:hAnsi="ITC Avant Garde"/>
          <w:szCs w:val="22"/>
          <w:lang w:val="es-ES_tradnl"/>
        </w:rPr>
        <w:t xml:space="preserve"> </w:t>
      </w:r>
      <w:r w:rsidR="00C401A8">
        <w:rPr>
          <w:rFonts w:ascii="ITC Avant Garde" w:hAnsi="ITC Avant Garde"/>
          <w:szCs w:val="22"/>
          <w:lang w:val="es-ES_tradnl"/>
        </w:rPr>
        <w:t>efecto de llevar a cabo la medición de los Parámetros de Calidad del Servicio de Acceso a Internet, l</w:t>
      </w:r>
      <w:r w:rsidR="00923ADF" w:rsidRPr="00923ADF">
        <w:rPr>
          <w:rFonts w:ascii="ITC Avant Garde" w:hAnsi="ITC Avant Garde"/>
          <w:szCs w:val="22"/>
          <w:lang w:val="es-ES_tradnl"/>
        </w:rPr>
        <w:t xml:space="preserve">os </w:t>
      </w:r>
      <w:r w:rsidR="002F5164">
        <w:rPr>
          <w:rFonts w:ascii="ITC Avant Garde" w:hAnsi="ITC Avant Garde"/>
          <w:szCs w:val="22"/>
          <w:lang w:val="es-ES_tradnl"/>
        </w:rPr>
        <w:t>p</w:t>
      </w:r>
      <w:r w:rsidR="00923ADF" w:rsidRPr="00923ADF">
        <w:rPr>
          <w:rFonts w:ascii="ITC Avant Garde" w:hAnsi="ITC Avant Garde"/>
          <w:szCs w:val="22"/>
          <w:lang w:val="es-ES_tradnl"/>
        </w:rPr>
        <w:t xml:space="preserve">restadores </w:t>
      </w:r>
      <w:r w:rsidR="00C401A8">
        <w:rPr>
          <w:rFonts w:ascii="ITC Avant Garde" w:hAnsi="ITC Avant Garde"/>
          <w:szCs w:val="22"/>
          <w:lang w:val="es-ES_tradnl"/>
        </w:rPr>
        <w:t>de dicho servicio</w:t>
      </w:r>
      <w:r w:rsidR="005C1BE6">
        <w:rPr>
          <w:rFonts w:ascii="ITC Avant Garde" w:hAnsi="ITC Avant Garde"/>
          <w:szCs w:val="22"/>
          <w:lang w:val="es-ES_tradnl"/>
        </w:rPr>
        <w:t xml:space="preserve"> </w:t>
      </w:r>
      <w:r w:rsidR="00923ADF" w:rsidRPr="00923ADF">
        <w:rPr>
          <w:rFonts w:ascii="ITC Avant Garde" w:hAnsi="ITC Avant Garde"/>
          <w:szCs w:val="22"/>
          <w:lang w:val="es-ES_tradnl"/>
        </w:rPr>
        <w:t xml:space="preserve">deberán </w:t>
      </w:r>
      <w:r w:rsidR="00C401A8">
        <w:rPr>
          <w:rFonts w:ascii="ITC Avant Garde" w:hAnsi="ITC Avant Garde"/>
          <w:szCs w:val="22"/>
          <w:lang w:val="es-ES_tradnl"/>
        </w:rPr>
        <w:t xml:space="preserve">instalar </w:t>
      </w:r>
      <w:r w:rsidR="002F79C4">
        <w:rPr>
          <w:rFonts w:ascii="ITC Avant Garde" w:hAnsi="ITC Avant Garde"/>
          <w:szCs w:val="22"/>
          <w:lang w:val="es-ES_tradnl"/>
        </w:rPr>
        <w:t xml:space="preserve">la Herramienta de Medición </w:t>
      </w:r>
      <w:r w:rsidR="00C401A8">
        <w:rPr>
          <w:rFonts w:ascii="ITC Avant Garde" w:hAnsi="ITC Avant Garde"/>
          <w:szCs w:val="22"/>
          <w:lang w:val="es-ES_tradnl"/>
        </w:rPr>
        <w:t>en</w:t>
      </w:r>
      <w:r w:rsidR="002F79C4">
        <w:rPr>
          <w:rFonts w:ascii="ITC Avant Garde" w:hAnsi="ITC Avant Garde"/>
          <w:szCs w:val="22"/>
          <w:lang w:val="es-ES_tradnl"/>
        </w:rPr>
        <w:t xml:space="preserve"> la Puerta de Enlace </w:t>
      </w:r>
      <w:r w:rsidR="002F5164">
        <w:rPr>
          <w:rFonts w:ascii="ITC Avant Garde" w:hAnsi="ITC Avant Garde"/>
          <w:szCs w:val="22"/>
          <w:lang w:val="es-ES_tradnl"/>
        </w:rPr>
        <w:t>a</w:t>
      </w:r>
      <w:r w:rsidR="00FA4DA1">
        <w:rPr>
          <w:rFonts w:ascii="ITC Avant Garde" w:hAnsi="ITC Avant Garde"/>
          <w:szCs w:val="22"/>
          <w:lang w:val="es-ES_tradnl"/>
        </w:rPr>
        <w:t xml:space="preserve">l número de usuarios finales que </w:t>
      </w:r>
      <w:r w:rsidR="00FE61A8">
        <w:rPr>
          <w:rFonts w:ascii="ITC Avant Garde" w:hAnsi="ITC Avant Garde"/>
          <w:szCs w:val="22"/>
          <w:lang w:val="es-ES_tradnl"/>
        </w:rPr>
        <w:t>la Unidad de Cumplimiento</w:t>
      </w:r>
      <w:r w:rsidR="00FA4DA1">
        <w:rPr>
          <w:rFonts w:ascii="ITC Avant Garde" w:hAnsi="ITC Avant Garde"/>
          <w:szCs w:val="22"/>
          <w:lang w:val="es-ES_tradnl"/>
        </w:rPr>
        <w:t xml:space="preserve"> determine</w:t>
      </w:r>
      <w:r w:rsidR="00520781">
        <w:rPr>
          <w:rFonts w:ascii="ITC Avant Garde" w:hAnsi="ITC Avant Garde"/>
          <w:szCs w:val="22"/>
          <w:lang w:val="es-ES_tradnl"/>
        </w:rPr>
        <w:t xml:space="preserve"> </w:t>
      </w:r>
      <w:r w:rsidR="00973536">
        <w:rPr>
          <w:rFonts w:ascii="ITC Avant Garde" w:hAnsi="ITC Avant Garde"/>
          <w:szCs w:val="22"/>
          <w:lang w:val="es-ES_tradnl"/>
        </w:rPr>
        <w:t>(</w:t>
      </w:r>
      <w:r w:rsidR="00670311">
        <w:rPr>
          <w:rFonts w:ascii="ITC Avant Garde" w:hAnsi="ITC Avant Garde"/>
          <w:szCs w:val="22"/>
          <w:lang w:val="es-ES_tradnl"/>
        </w:rPr>
        <w:t>considerando e</w:t>
      </w:r>
      <w:r w:rsidR="00973536">
        <w:rPr>
          <w:rFonts w:ascii="ITC Avant Garde" w:hAnsi="ITC Avant Garde"/>
          <w:szCs w:val="22"/>
          <w:lang w:val="es-ES_tradnl"/>
        </w:rPr>
        <w:t>l error de estimación requerido</w:t>
      </w:r>
      <w:r w:rsidR="00FB5C46">
        <w:rPr>
          <w:rFonts w:ascii="ITC Avant Garde" w:hAnsi="ITC Avant Garde"/>
          <w:szCs w:val="22"/>
          <w:lang w:val="es-ES_tradnl"/>
        </w:rPr>
        <w:t xml:space="preserve"> por el Instituto</w:t>
      </w:r>
      <w:r w:rsidR="00973536">
        <w:rPr>
          <w:rFonts w:ascii="ITC Avant Garde" w:hAnsi="ITC Avant Garde"/>
          <w:szCs w:val="22"/>
          <w:lang w:val="es-ES_tradnl"/>
        </w:rPr>
        <w:t xml:space="preserve">) </w:t>
      </w:r>
      <w:r w:rsidR="00520781">
        <w:rPr>
          <w:rFonts w:ascii="ITC Avant Garde" w:hAnsi="ITC Avant Garde"/>
          <w:szCs w:val="22"/>
          <w:lang w:val="es-ES_tradnl"/>
        </w:rPr>
        <w:t>y publique en el portal de Internet del Instituto</w:t>
      </w:r>
      <w:r w:rsidR="00FA4DA1">
        <w:rPr>
          <w:rFonts w:ascii="ITC Avant Garde" w:hAnsi="ITC Avant Garde"/>
          <w:szCs w:val="22"/>
          <w:lang w:val="es-ES_tradnl"/>
        </w:rPr>
        <w:t xml:space="preserve"> dentro de los primeros </w:t>
      </w:r>
      <w:r w:rsidR="00F84416">
        <w:rPr>
          <w:rFonts w:ascii="ITC Avant Garde" w:hAnsi="ITC Avant Garde"/>
          <w:szCs w:val="22"/>
          <w:lang w:val="es-ES_tradnl"/>
        </w:rPr>
        <w:t>veinte</w:t>
      </w:r>
      <w:r w:rsidR="00FA4DA1">
        <w:rPr>
          <w:rFonts w:ascii="ITC Avant Garde" w:hAnsi="ITC Avant Garde"/>
          <w:szCs w:val="22"/>
          <w:lang w:val="es-ES_tradnl"/>
        </w:rPr>
        <w:t xml:space="preserve"> días hábiles </w:t>
      </w:r>
      <w:r w:rsidR="00520781">
        <w:rPr>
          <w:rFonts w:ascii="ITC Avant Garde" w:hAnsi="ITC Avant Garde"/>
          <w:szCs w:val="22"/>
          <w:lang w:val="es-ES_tradnl"/>
        </w:rPr>
        <w:t xml:space="preserve">de </w:t>
      </w:r>
      <w:r w:rsidR="00FA4DA1">
        <w:rPr>
          <w:rFonts w:ascii="ITC Avant Garde" w:hAnsi="ITC Avant Garde"/>
          <w:szCs w:val="22"/>
          <w:lang w:val="es-ES_tradnl"/>
        </w:rPr>
        <w:t>cada año calendario</w:t>
      </w:r>
      <w:r w:rsidR="002F79C4">
        <w:rPr>
          <w:rFonts w:ascii="ITC Avant Garde" w:hAnsi="ITC Avant Garde"/>
          <w:szCs w:val="22"/>
          <w:lang w:val="es-ES_tradnl"/>
        </w:rPr>
        <w:t>. Dicha instalación se deberá llevar a cabo de manera remota</w:t>
      </w:r>
      <w:r w:rsidR="00E22126">
        <w:rPr>
          <w:rFonts w:ascii="ITC Avant Garde" w:hAnsi="ITC Avant Garde"/>
          <w:szCs w:val="22"/>
          <w:lang w:val="es-ES_tradnl"/>
        </w:rPr>
        <w:t xml:space="preserve">, </w:t>
      </w:r>
      <w:r w:rsidR="002F79C4">
        <w:rPr>
          <w:rFonts w:ascii="ITC Avant Garde" w:hAnsi="ITC Avant Garde"/>
          <w:szCs w:val="22"/>
          <w:lang w:val="es-ES_tradnl"/>
        </w:rPr>
        <w:t xml:space="preserve">minimizando la afectación al </w:t>
      </w:r>
      <w:r w:rsidR="001850F2">
        <w:rPr>
          <w:rFonts w:ascii="ITC Avant Garde" w:hAnsi="ITC Avant Garde"/>
          <w:szCs w:val="22"/>
          <w:lang w:val="es-ES_tradnl"/>
        </w:rPr>
        <w:t>usuario final</w:t>
      </w:r>
      <w:r w:rsidR="00E551CD">
        <w:rPr>
          <w:rStyle w:val="Refdenotaalpie"/>
          <w:rFonts w:ascii="ITC Avant Garde" w:hAnsi="ITC Avant Garde"/>
          <w:szCs w:val="22"/>
          <w:lang w:val="es-ES_tradnl"/>
        </w:rPr>
        <w:footnoteReference w:id="2"/>
      </w:r>
      <w:r w:rsidR="002F79C4">
        <w:rPr>
          <w:rFonts w:ascii="ITC Avant Garde" w:hAnsi="ITC Avant Garde"/>
          <w:szCs w:val="22"/>
          <w:lang w:val="es-ES_tradnl"/>
        </w:rPr>
        <w:t>. La</w:t>
      </w:r>
      <w:r w:rsidR="002B33E4">
        <w:rPr>
          <w:rFonts w:ascii="ITC Avant Garde" w:hAnsi="ITC Avant Garde"/>
          <w:szCs w:val="22"/>
          <w:lang w:val="es-ES_tradnl"/>
        </w:rPr>
        <w:t xml:space="preserve"> </w:t>
      </w:r>
      <w:r w:rsidR="002F79C4">
        <w:rPr>
          <w:rFonts w:ascii="ITC Avant Garde" w:hAnsi="ITC Avant Garde"/>
          <w:szCs w:val="22"/>
          <w:lang w:val="es-ES_tradnl"/>
        </w:rPr>
        <w:t>H</w:t>
      </w:r>
      <w:r w:rsidR="002B33E4">
        <w:rPr>
          <w:rFonts w:ascii="ITC Avant Garde" w:hAnsi="ITC Avant Garde"/>
          <w:szCs w:val="22"/>
          <w:lang w:val="es-ES_tradnl"/>
        </w:rPr>
        <w:t xml:space="preserve">erramienta </w:t>
      </w:r>
      <w:r w:rsidR="002F79C4">
        <w:rPr>
          <w:rFonts w:ascii="ITC Avant Garde" w:hAnsi="ITC Avant Garde"/>
          <w:szCs w:val="22"/>
          <w:lang w:val="es-ES_tradnl"/>
        </w:rPr>
        <w:t xml:space="preserve">de Medición </w:t>
      </w:r>
      <w:r w:rsidR="002B33E4">
        <w:rPr>
          <w:rFonts w:ascii="ITC Avant Garde" w:hAnsi="ITC Avant Garde"/>
          <w:szCs w:val="22"/>
          <w:lang w:val="es-ES_tradnl"/>
        </w:rPr>
        <w:t>será provista por el Instituto.</w:t>
      </w:r>
    </w:p>
    <w:p w14:paraId="25B5E42E" w14:textId="77777777" w:rsidR="00630132" w:rsidRDefault="00630132" w:rsidP="0039753E">
      <w:pPr>
        <w:pStyle w:val="Normal1"/>
        <w:jc w:val="both"/>
        <w:rPr>
          <w:rFonts w:ascii="ITC Avant Garde" w:hAnsi="ITC Avant Garde"/>
          <w:szCs w:val="22"/>
          <w:lang w:val="es-ES_tradnl"/>
        </w:rPr>
      </w:pPr>
    </w:p>
    <w:p w14:paraId="5B4ADA95" w14:textId="762EA95B" w:rsidR="00BB1B8B" w:rsidRDefault="00C401A8" w:rsidP="0039753E">
      <w:pPr>
        <w:pStyle w:val="Normal1"/>
        <w:jc w:val="both"/>
        <w:rPr>
          <w:rFonts w:ascii="ITC Avant Garde" w:hAnsi="ITC Avant Garde"/>
          <w:szCs w:val="22"/>
          <w:lang w:val="es-ES_tradnl"/>
        </w:rPr>
      </w:pPr>
      <w:r w:rsidRPr="003644B2">
        <w:rPr>
          <w:rFonts w:ascii="ITC Avant Garde" w:hAnsi="ITC Avant Garde"/>
          <w:b/>
          <w:color w:val="000000" w:themeColor="text1"/>
          <w:szCs w:val="22"/>
          <w:lang w:val="es-ES_tradnl"/>
        </w:rPr>
        <w:t xml:space="preserve">VIGÉSIMO </w:t>
      </w:r>
      <w:r>
        <w:rPr>
          <w:rFonts w:ascii="ITC Avant Garde" w:hAnsi="ITC Avant Garde"/>
          <w:b/>
          <w:color w:val="000000" w:themeColor="text1"/>
          <w:szCs w:val="22"/>
          <w:lang w:val="es-ES_tradnl"/>
        </w:rPr>
        <w:t>CUARTO</w:t>
      </w:r>
      <w:r>
        <w:rPr>
          <w:rFonts w:ascii="ITC Avant Garde" w:hAnsi="ITC Avant Garde"/>
          <w:b/>
          <w:szCs w:val="22"/>
          <w:lang w:val="es-ES_tradnl"/>
        </w:rPr>
        <w:t xml:space="preserve">. </w:t>
      </w:r>
      <w:r w:rsidR="00630132">
        <w:rPr>
          <w:rFonts w:ascii="ITC Avant Garde" w:hAnsi="ITC Avant Garde"/>
          <w:szCs w:val="22"/>
          <w:lang w:val="es-ES_tradnl"/>
        </w:rPr>
        <w:t xml:space="preserve">El </w:t>
      </w:r>
      <w:r w:rsidR="00AA31E5">
        <w:rPr>
          <w:rFonts w:ascii="ITC Avant Garde" w:hAnsi="ITC Avant Garde"/>
          <w:szCs w:val="22"/>
          <w:lang w:val="es-ES_tradnl"/>
        </w:rPr>
        <w:t xml:space="preserve">Prestador </w:t>
      </w:r>
      <w:r w:rsidR="00630132">
        <w:rPr>
          <w:rFonts w:ascii="ITC Avant Garde" w:hAnsi="ITC Avant Garde"/>
          <w:szCs w:val="22"/>
          <w:lang w:val="es-ES_tradnl"/>
        </w:rPr>
        <w:t>d</w:t>
      </w:r>
      <w:r w:rsidR="00AA31E5">
        <w:rPr>
          <w:rFonts w:ascii="ITC Avant Garde" w:hAnsi="ITC Avant Garde"/>
          <w:szCs w:val="22"/>
          <w:lang w:val="es-ES_tradnl"/>
        </w:rPr>
        <w:t>el Servicio</w:t>
      </w:r>
      <w:r w:rsidR="00630132">
        <w:rPr>
          <w:rFonts w:ascii="ITC Avant Garde" w:hAnsi="ITC Avant Garde"/>
          <w:szCs w:val="22"/>
          <w:lang w:val="es-ES_tradnl"/>
        </w:rPr>
        <w:t xml:space="preserve"> </w:t>
      </w:r>
      <w:r w:rsidR="003429A4">
        <w:rPr>
          <w:rFonts w:ascii="ITC Avant Garde" w:hAnsi="ITC Avant Garde"/>
          <w:szCs w:val="22"/>
          <w:lang w:val="es-ES_tradnl"/>
        </w:rPr>
        <w:t xml:space="preserve">Fijo que brinda el </w:t>
      </w:r>
      <w:r w:rsidR="00AA31E5">
        <w:rPr>
          <w:rFonts w:ascii="ITC Avant Garde" w:hAnsi="ITC Avant Garde"/>
          <w:szCs w:val="22"/>
          <w:lang w:val="es-ES_tradnl"/>
        </w:rPr>
        <w:t>Servicio</w:t>
      </w:r>
      <w:r w:rsidR="00630132">
        <w:rPr>
          <w:rFonts w:ascii="ITC Avant Garde" w:hAnsi="ITC Avant Garde"/>
          <w:szCs w:val="22"/>
          <w:lang w:val="es-ES_tradnl"/>
        </w:rPr>
        <w:t xml:space="preserve"> de Acceso a Internet </w:t>
      </w:r>
      <w:r w:rsidR="00FA4DA1">
        <w:rPr>
          <w:rFonts w:ascii="ITC Avant Garde" w:hAnsi="ITC Avant Garde"/>
          <w:szCs w:val="22"/>
          <w:lang w:val="es-ES_tradnl"/>
        </w:rPr>
        <w:t xml:space="preserve">generará y enviará </w:t>
      </w:r>
      <w:r w:rsidR="00FA4DA1" w:rsidRPr="00B612F1">
        <w:rPr>
          <w:rFonts w:ascii="ITC Avant Garde" w:hAnsi="ITC Avant Garde"/>
          <w:szCs w:val="22"/>
          <w:lang w:val="es-ES_tradnl"/>
        </w:rPr>
        <w:t>al Instituto</w:t>
      </w:r>
      <w:r w:rsidR="00FA4DA1">
        <w:rPr>
          <w:rFonts w:ascii="ITC Avant Garde" w:hAnsi="ITC Avant Garde"/>
          <w:szCs w:val="22"/>
          <w:lang w:val="es-ES_tradnl"/>
        </w:rPr>
        <w:t xml:space="preserve"> de manera automática, un reporte </w:t>
      </w:r>
      <w:r w:rsidR="00FA4DA1" w:rsidRPr="00B612F1">
        <w:rPr>
          <w:rFonts w:ascii="ITC Avant Garde" w:hAnsi="ITC Avant Garde"/>
          <w:szCs w:val="22"/>
          <w:lang w:val="es-ES_tradnl"/>
        </w:rPr>
        <w:t>electróni</w:t>
      </w:r>
      <w:r w:rsidR="00FA4DA1">
        <w:rPr>
          <w:rFonts w:ascii="ITC Avant Garde" w:hAnsi="ITC Avant Garde"/>
          <w:szCs w:val="22"/>
          <w:lang w:val="es-ES_tradnl"/>
        </w:rPr>
        <w:t>co</w:t>
      </w:r>
      <w:r w:rsidR="00B612F1" w:rsidRPr="00B612F1">
        <w:rPr>
          <w:rFonts w:ascii="ITC Avant Garde" w:hAnsi="ITC Avant Garde"/>
          <w:szCs w:val="22"/>
          <w:lang w:val="es-ES_tradnl"/>
        </w:rPr>
        <w:t xml:space="preserve"> dentro de los primeros diez días hábiles de cada trimestre calendario</w:t>
      </w:r>
      <w:r w:rsidR="00FA4DA1">
        <w:rPr>
          <w:rFonts w:ascii="ITC Avant Garde" w:hAnsi="ITC Avant Garde"/>
          <w:szCs w:val="22"/>
          <w:lang w:val="es-ES_tradnl"/>
        </w:rPr>
        <w:t>,</w:t>
      </w:r>
      <w:r w:rsidR="00B612F1" w:rsidRPr="00B612F1">
        <w:rPr>
          <w:rFonts w:ascii="ITC Avant Garde" w:hAnsi="ITC Avant Garde"/>
          <w:szCs w:val="22"/>
          <w:lang w:val="es-ES_tradnl"/>
        </w:rPr>
        <w:t xml:space="preserve"> </w:t>
      </w:r>
      <w:r w:rsidR="002B33E4">
        <w:rPr>
          <w:rFonts w:ascii="ITC Avant Garde" w:hAnsi="ITC Avant Garde"/>
          <w:szCs w:val="22"/>
          <w:lang w:val="es-ES_tradnl"/>
        </w:rPr>
        <w:t>en formato csv, separado por comas,</w:t>
      </w:r>
      <w:r w:rsidR="00630132">
        <w:rPr>
          <w:rFonts w:ascii="ITC Avant Garde" w:hAnsi="ITC Avant Garde"/>
          <w:szCs w:val="22"/>
          <w:lang w:val="es-ES_tradnl"/>
        </w:rPr>
        <w:t xml:space="preserve"> con la </w:t>
      </w:r>
      <w:r w:rsidR="00624A5A">
        <w:rPr>
          <w:rFonts w:ascii="ITC Avant Garde" w:hAnsi="ITC Avant Garde"/>
          <w:szCs w:val="22"/>
          <w:lang w:val="es-ES_tradnl"/>
        </w:rPr>
        <w:t>siguiente información</w:t>
      </w:r>
      <w:r w:rsidR="00DA619E">
        <w:rPr>
          <w:rFonts w:ascii="ITC Avant Garde" w:hAnsi="ITC Avant Garde"/>
          <w:szCs w:val="22"/>
          <w:lang w:val="es-ES_tradnl"/>
        </w:rPr>
        <w:t xml:space="preserve"> correspond</w:t>
      </w:r>
      <w:r w:rsidR="00017737">
        <w:rPr>
          <w:rFonts w:ascii="ITC Avant Garde" w:hAnsi="ITC Avant Garde"/>
          <w:szCs w:val="22"/>
          <w:lang w:val="es-ES_tradnl"/>
        </w:rPr>
        <w:t>iente</w:t>
      </w:r>
      <w:r w:rsidR="00DA619E">
        <w:rPr>
          <w:rFonts w:ascii="ITC Avant Garde" w:hAnsi="ITC Avant Garde"/>
          <w:szCs w:val="22"/>
          <w:lang w:val="es-ES_tradnl"/>
        </w:rPr>
        <w:t xml:space="preserve"> a</w:t>
      </w:r>
      <w:r w:rsidR="00520781">
        <w:rPr>
          <w:rFonts w:ascii="ITC Avant Garde" w:hAnsi="ITC Avant Garde"/>
          <w:szCs w:val="22"/>
          <w:lang w:val="es-ES_tradnl"/>
        </w:rPr>
        <w:t xml:space="preserve">l número de usuarios finales </w:t>
      </w:r>
      <w:r w:rsidR="00670311">
        <w:rPr>
          <w:rFonts w:ascii="ITC Avant Garde" w:hAnsi="ITC Avant Garde"/>
          <w:szCs w:val="22"/>
          <w:lang w:val="es-ES_tradnl"/>
        </w:rPr>
        <w:t>que el Instituto le solicite:</w:t>
      </w:r>
    </w:p>
    <w:p w14:paraId="61B068BC" w14:textId="77777777" w:rsidR="002B33E4" w:rsidRDefault="001C2892" w:rsidP="002B33E4">
      <w:pPr>
        <w:pStyle w:val="Normal1"/>
        <w:numPr>
          <w:ilvl w:val="0"/>
          <w:numId w:val="38"/>
        </w:numPr>
        <w:jc w:val="both"/>
        <w:rPr>
          <w:rFonts w:ascii="ITC Avant Garde" w:hAnsi="ITC Avant Garde"/>
          <w:color w:val="auto"/>
          <w:szCs w:val="22"/>
          <w:lang w:val="es-ES_tradnl"/>
        </w:rPr>
      </w:pPr>
      <w:r>
        <w:rPr>
          <w:rFonts w:ascii="ITC Avant Garde" w:hAnsi="ITC Avant Garde"/>
          <w:szCs w:val="22"/>
          <w:lang w:val="es-ES_tradnl"/>
        </w:rPr>
        <w:t>Número de mediciones realizadas en el periodo de evaluación</w:t>
      </w:r>
      <w:r w:rsidR="002B33E4" w:rsidRPr="00732C2A">
        <w:rPr>
          <w:rFonts w:ascii="ITC Avant Garde" w:hAnsi="ITC Avant Garde"/>
          <w:color w:val="auto"/>
          <w:szCs w:val="22"/>
          <w:lang w:val="es-ES_tradnl"/>
        </w:rPr>
        <w:t>;</w:t>
      </w:r>
    </w:p>
    <w:p w14:paraId="47AECFA2" w14:textId="77777777" w:rsidR="001C2892" w:rsidRPr="00732C2A" w:rsidRDefault="006C7A99" w:rsidP="002B33E4">
      <w:pPr>
        <w:pStyle w:val="Normal1"/>
        <w:numPr>
          <w:ilvl w:val="0"/>
          <w:numId w:val="38"/>
        </w:numPr>
        <w:jc w:val="both"/>
        <w:rPr>
          <w:rFonts w:ascii="ITC Avant Garde" w:hAnsi="ITC Avant Garde"/>
          <w:color w:val="auto"/>
          <w:szCs w:val="22"/>
          <w:lang w:val="es-ES_tradnl"/>
        </w:rPr>
      </w:pPr>
      <w:r>
        <w:rPr>
          <w:rFonts w:ascii="ITC Avant Garde" w:hAnsi="ITC Avant Garde"/>
          <w:color w:val="auto"/>
          <w:szCs w:val="22"/>
          <w:lang w:val="es-ES_tradnl"/>
        </w:rPr>
        <w:t>Tasa</w:t>
      </w:r>
      <w:r w:rsidR="001C2892">
        <w:rPr>
          <w:rFonts w:ascii="ITC Avant Garde" w:hAnsi="ITC Avant Garde"/>
          <w:color w:val="auto"/>
          <w:szCs w:val="22"/>
          <w:lang w:val="es-ES_tradnl"/>
        </w:rPr>
        <w:t xml:space="preserve"> de </w:t>
      </w:r>
      <w:r>
        <w:rPr>
          <w:rFonts w:ascii="ITC Avant Garde" w:hAnsi="ITC Avant Garde"/>
          <w:color w:val="auto"/>
          <w:szCs w:val="22"/>
          <w:lang w:val="es-ES_tradnl"/>
        </w:rPr>
        <w:t xml:space="preserve">Transmisión </w:t>
      </w:r>
      <w:r w:rsidR="001C2892">
        <w:rPr>
          <w:rFonts w:ascii="ITC Avant Garde" w:hAnsi="ITC Avant Garde"/>
          <w:color w:val="auto"/>
          <w:szCs w:val="22"/>
          <w:lang w:val="es-ES_tradnl"/>
        </w:rPr>
        <w:t xml:space="preserve">de Datos </w:t>
      </w:r>
      <w:r>
        <w:rPr>
          <w:rFonts w:ascii="ITC Avant Garde" w:hAnsi="ITC Avant Garde"/>
          <w:color w:val="auto"/>
          <w:szCs w:val="22"/>
          <w:lang w:val="es-ES_tradnl"/>
        </w:rPr>
        <w:t xml:space="preserve">Promedio </w:t>
      </w:r>
      <w:r w:rsidR="001C2892">
        <w:rPr>
          <w:rFonts w:ascii="ITC Avant Garde" w:hAnsi="ITC Avant Garde"/>
          <w:color w:val="auto"/>
          <w:szCs w:val="22"/>
          <w:lang w:val="es-ES_tradnl"/>
        </w:rPr>
        <w:t>de Descarga;</w:t>
      </w:r>
    </w:p>
    <w:p w14:paraId="186063CE" w14:textId="77777777" w:rsidR="006166DC" w:rsidRDefault="006166DC" w:rsidP="0039753E">
      <w:pPr>
        <w:pStyle w:val="Normal1"/>
        <w:numPr>
          <w:ilvl w:val="0"/>
          <w:numId w:val="38"/>
        </w:numPr>
        <w:jc w:val="both"/>
        <w:rPr>
          <w:rFonts w:ascii="ITC Avant Garde" w:hAnsi="ITC Avant Garde"/>
          <w:szCs w:val="22"/>
          <w:lang w:val="es-ES_tradnl"/>
        </w:rPr>
      </w:pPr>
      <w:r>
        <w:rPr>
          <w:rFonts w:ascii="ITC Avant Garde" w:hAnsi="ITC Avant Garde"/>
          <w:szCs w:val="22"/>
          <w:lang w:val="es-ES_tradnl"/>
        </w:rPr>
        <w:t>Velocidad contratada</w:t>
      </w:r>
      <w:r w:rsidR="006C7A99">
        <w:rPr>
          <w:rFonts w:ascii="ITC Avant Garde" w:hAnsi="ITC Avant Garde"/>
          <w:szCs w:val="22"/>
          <w:lang w:val="es-ES_tradnl"/>
        </w:rPr>
        <w:t>;</w:t>
      </w:r>
    </w:p>
    <w:p w14:paraId="44E1832B" w14:textId="77777777" w:rsidR="006C7A99" w:rsidRDefault="006C7A99" w:rsidP="0039753E">
      <w:pPr>
        <w:pStyle w:val="Normal1"/>
        <w:numPr>
          <w:ilvl w:val="0"/>
          <w:numId w:val="38"/>
        </w:numPr>
        <w:jc w:val="both"/>
        <w:rPr>
          <w:rFonts w:ascii="ITC Avant Garde" w:hAnsi="ITC Avant Garde"/>
          <w:szCs w:val="22"/>
          <w:lang w:val="es-ES_tradnl"/>
        </w:rPr>
      </w:pPr>
      <w:r>
        <w:rPr>
          <w:rFonts w:ascii="ITC Avant Garde" w:hAnsi="ITC Avant Garde"/>
          <w:szCs w:val="22"/>
          <w:lang w:val="es-ES_tradnl"/>
        </w:rPr>
        <w:t>Tasa de Transmisión de Datos Promedio de Carga;</w:t>
      </w:r>
    </w:p>
    <w:p w14:paraId="1A71DE57" w14:textId="77777777" w:rsidR="006C7A99" w:rsidRDefault="006C7A99" w:rsidP="0039753E">
      <w:pPr>
        <w:pStyle w:val="Normal1"/>
        <w:numPr>
          <w:ilvl w:val="0"/>
          <w:numId w:val="38"/>
        </w:numPr>
        <w:jc w:val="both"/>
        <w:rPr>
          <w:rFonts w:ascii="ITC Avant Garde" w:hAnsi="ITC Avant Garde"/>
          <w:szCs w:val="22"/>
          <w:lang w:val="es-ES_tradnl"/>
        </w:rPr>
      </w:pPr>
      <w:r>
        <w:rPr>
          <w:rFonts w:ascii="ITC Avant Garde" w:hAnsi="ITC Avant Garde"/>
          <w:szCs w:val="22"/>
          <w:lang w:val="es-ES_tradnl"/>
        </w:rPr>
        <w:t>Latencia Promedio;</w:t>
      </w:r>
    </w:p>
    <w:p w14:paraId="1D6B81A8" w14:textId="77777777" w:rsidR="006C7A99" w:rsidRDefault="006C7A99" w:rsidP="0039753E">
      <w:pPr>
        <w:pStyle w:val="Normal1"/>
        <w:numPr>
          <w:ilvl w:val="0"/>
          <w:numId w:val="38"/>
        </w:numPr>
        <w:jc w:val="both"/>
        <w:rPr>
          <w:rFonts w:ascii="ITC Avant Garde" w:hAnsi="ITC Avant Garde"/>
          <w:szCs w:val="22"/>
          <w:lang w:val="es-ES_tradnl"/>
        </w:rPr>
      </w:pPr>
      <w:r>
        <w:rPr>
          <w:rFonts w:ascii="ITC Avant Garde" w:hAnsi="ITC Avant Garde"/>
          <w:szCs w:val="22"/>
          <w:lang w:val="es-ES_tradnl"/>
        </w:rPr>
        <w:t>Proporción de Paquetes Perdidos, y</w:t>
      </w:r>
    </w:p>
    <w:p w14:paraId="7F12A1EC" w14:textId="040CE722" w:rsidR="00670311" w:rsidRPr="008B1302" w:rsidRDefault="006C7A99" w:rsidP="0039753E">
      <w:pPr>
        <w:pStyle w:val="Normal1"/>
        <w:numPr>
          <w:ilvl w:val="0"/>
          <w:numId w:val="38"/>
        </w:numPr>
        <w:jc w:val="both"/>
        <w:rPr>
          <w:rFonts w:ascii="ITC Avant Garde" w:hAnsi="ITC Avant Garde"/>
          <w:szCs w:val="22"/>
          <w:lang w:val="es-ES_tradnl"/>
        </w:rPr>
      </w:pPr>
      <w:r>
        <w:rPr>
          <w:rFonts w:ascii="ITC Avant Garde" w:hAnsi="ITC Avant Garde"/>
          <w:szCs w:val="22"/>
          <w:lang w:val="es-ES_tradnl"/>
        </w:rPr>
        <w:t>Identificador único del usuario final.</w:t>
      </w:r>
    </w:p>
    <w:p w14:paraId="329414D8" w14:textId="7723FA9F" w:rsidR="00670311" w:rsidRDefault="00670311" w:rsidP="0039753E">
      <w:pPr>
        <w:pStyle w:val="Normal1"/>
        <w:tabs>
          <w:tab w:val="left" w:pos="879"/>
        </w:tabs>
        <w:jc w:val="both"/>
        <w:rPr>
          <w:rFonts w:ascii="ITC Avant Garde" w:hAnsi="ITC Avant Garde"/>
          <w:szCs w:val="22"/>
          <w:lang w:val="es-ES_tradnl"/>
        </w:rPr>
      </w:pPr>
      <w:r>
        <w:rPr>
          <w:rFonts w:ascii="ITC Avant Garde" w:hAnsi="ITC Avant Garde"/>
          <w:szCs w:val="22"/>
          <w:lang w:val="es-ES_tradnl"/>
        </w:rPr>
        <w:t>El reporte de cada trimestre calendario deberá corresponder a un grupo de usuarios finales distintos a aquéllos de trimestres anteriores.</w:t>
      </w:r>
    </w:p>
    <w:p w14:paraId="4D2F9CC1" w14:textId="78781A41" w:rsidR="008407E3" w:rsidRDefault="001A5D4C" w:rsidP="0039753E">
      <w:pPr>
        <w:pStyle w:val="Normal1"/>
        <w:tabs>
          <w:tab w:val="left" w:pos="879"/>
        </w:tabs>
        <w:jc w:val="both"/>
        <w:rPr>
          <w:rFonts w:ascii="ITC Avant Garde" w:hAnsi="ITC Avant Garde"/>
          <w:szCs w:val="22"/>
          <w:lang w:val="es-ES_tradnl"/>
        </w:rPr>
      </w:pPr>
      <w:r>
        <w:rPr>
          <w:rFonts w:ascii="ITC Avant Garde" w:hAnsi="ITC Avant Garde"/>
          <w:szCs w:val="22"/>
          <w:lang w:val="es-ES_tradnl"/>
        </w:rPr>
        <w:t xml:space="preserve">   </w:t>
      </w:r>
    </w:p>
    <w:p w14:paraId="369D65BD" w14:textId="77777777" w:rsidR="00E07CC8" w:rsidRDefault="00C401A8" w:rsidP="0039753E">
      <w:pPr>
        <w:pStyle w:val="Normal1"/>
        <w:jc w:val="both"/>
        <w:rPr>
          <w:rFonts w:ascii="ITC Avant Garde" w:hAnsi="ITC Avant Garde"/>
          <w:color w:val="auto"/>
          <w:szCs w:val="22"/>
          <w:lang w:val="es-ES_tradnl"/>
        </w:rPr>
      </w:pPr>
      <w:r>
        <w:rPr>
          <w:rFonts w:ascii="ITC Avant Garde" w:hAnsi="ITC Avant Garde"/>
          <w:b/>
          <w:color w:val="auto"/>
          <w:szCs w:val="22"/>
          <w:lang w:val="es-ES_tradnl"/>
        </w:rPr>
        <w:t>VIGESIMO QUINTO</w:t>
      </w:r>
      <w:r w:rsidRPr="003644B2">
        <w:rPr>
          <w:rFonts w:ascii="ITC Avant Garde" w:hAnsi="ITC Avant Garde"/>
          <w:b/>
          <w:color w:val="000000" w:themeColor="text1"/>
          <w:szCs w:val="22"/>
          <w:lang w:val="es-ES_tradnl"/>
        </w:rPr>
        <w:t>.</w:t>
      </w:r>
      <w:r w:rsidR="00923ADF">
        <w:rPr>
          <w:rFonts w:ascii="ITC Avant Garde" w:hAnsi="ITC Avant Garde"/>
          <w:b/>
          <w:color w:val="auto"/>
          <w:szCs w:val="22"/>
          <w:lang w:val="es-ES_tradnl"/>
        </w:rPr>
        <w:t xml:space="preserve"> </w:t>
      </w:r>
      <w:r w:rsidR="00346EE3" w:rsidRPr="00F1052A">
        <w:rPr>
          <w:rFonts w:ascii="ITC Avant Garde" w:hAnsi="ITC Avant Garde"/>
          <w:color w:val="auto"/>
          <w:szCs w:val="22"/>
          <w:lang w:val="es-ES_tradnl"/>
        </w:rPr>
        <w:t xml:space="preserve">El Instituto podrá realizar mediciones que reflejen la calidad de la experiencia del </w:t>
      </w:r>
      <w:r w:rsidR="00D756A7">
        <w:rPr>
          <w:rFonts w:ascii="ITC Avant Garde" w:hAnsi="ITC Avant Garde"/>
          <w:color w:val="auto"/>
          <w:szCs w:val="22"/>
          <w:lang w:val="es-ES_tradnl"/>
        </w:rPr>
        <w:t>usuario final</w:t>
      </w:r>
      <w:r w:rsidR="00346EE3" w:rsidRPr="00F1052A">
        <w:rPr>
          <w:rFonts w:ascii="ITC Avant Garde" w:hAnsi="ITC Avant Garde"/>
          <w:color w:val="auto"/>
          <w:szCs w:val="22"/>
          <w:lang w:val="es-ES_tradnl"/>
        </w:rPr>
        <w:t xml:space="preserve"> </w:t>
      </w:r>
      <w:r w:rsidR="00E704D6">
        <w:rPr>
          <w:rFonts w:ascii="ITC Avant Garde" w:hAnsi="ITC Avant Garde"/>
          <w:szCs w:val="22"/>
          <w:lang w:val="es-ES_tradnl"/>
        </w:rPr>
        <w:t xml:space="preserve">para el </w:t>
      </w:r>
      <w:r w:rsidR="00E704D6" w:rsidRPr="00B12489">
        <w:rPr>
          <w:rFonts w:ascii="ITC Avant Garde" w:hAnsi="ITC Avant Garde"/>
          <w:szCs w:val="22"/>
          <w:lang w:val="es-ES_tradnl"/>
        </w:rPr>
        <w:t xml:space="preserve">Servicio de </w:t>
      </w:r>
      <w:r w:rsidR="006166DC">
        <w:rPr>
          <w:rFonts w:ascii="ITC Avant Garde" w:hAnsi="ITC Avant Garde"/>
          <w:szCs w:val="22"/>
          <w:lang w:val="es-ES_tradnl"/>
        </w:rPr>
        <w:t>Acceso a Internet</w:t>
      </w:r>
      <w:r w:rsidR="00F15675">
        <w:rPr>
          <w:rFonts w:ascii="ITC Avant Garde" w:hAnsi="ITC Avant Garde"/>
          <w:szCs w:val="22"/>
          <w:lang w:val="es-ES_tradnl"/>
        </w:rPr>
        <w:t>,</w:t>
      </w:r>
      <w:r w:rsidR="00346EE3" w:rsidRPr="00F1052A">
        <w:rPr>
          <w:rFonts w:ascii="ITC Avant Garde" w:hAnsi="ITC Avant Garde"/>
          <w:color w:val="auto"/>
          <w:szCs w:val="22"/>
          <w:lang w:val="es-ES_tradnl"/>
        </w:rPr>
        <w:t xml:space="preserve"> cuyos resultados</w:t>
      </w:r>
      <w:r w:rsidR="00346EE3">
        <w:rPr>
          <w:rFonts w:ascii="ITC Avant Garde" w:hAnsi="ITC Avant Garde"/>
          <w:color w:val="auto"/>
          <w:szCs w:val="22"/>
          <w:lang w:val="es-ES_tradnl"/>
        </w:rPr>
        <w:t xml:space="preserve"> obtenidos</w:t>
      </w:r>
      <w:r w:rsidR="00346EE3" w:rsidRPr="00F1052A">
        <w:rPr>
          <w:rFonts w:ascii="ITC Avant Garde" w:hAnsi="ITC Avant Garde"/>
          <w:color w:val="auto"/>
          <w:szCs w:val="22"/>
          <w:lang w:val="es-ES_tradnl"/>
        </w:rPr>
        <w:t xml:space="preserve"> e información correspondiente </w:t>
      </w:r>
      <w:r w:rsidR="00F15675">
        <w:rPr>
          <w:rFonts w:ascii="ITC Avant Garde" w:hAnsi="ITC Avant Garde"/>
          <w:color w:val="auto"/>
          <w:szCs w:val="22"/>
          <w:lang w:val="es-ES_tradnl"/>
        </w:rPr>
        <w:t xml:space="preserve">a la metodología </w:t>
      </w:r>
      <w:r w:rsidR="00346EE3" w:rsidRPr="00F1052A">
        <w:rPr>
          <w:rFonts w:ascii="ITC Avant Garde" w:hAnsi="ITC Avant Garde"/>
          <w:color w:val="auto"/>
          <w:szCs w:val="22"/>
          <w:lang w:val="es-ES_tradnl"/>
        </w:rPr>
        <w:t>serán de carácter informativo.</w:t>
      </w:r>
      <w:r w:rsidR="006166DC">
        <w:rPr>
          <w:rFonts w:ascii="ITC Avant Garde" w:hAnsi="ITC Avant Garde"/>
          <w:color w:val="auto"/>
          <w:szCs w:val="22"/>
          <w:lang w:val="es-ES_tradnl"/>
        </w:rPr>
        <w:t xml:space="preserve"> </w:t>
      </w:r>
      <w:r w:rsidR="006166DC" w:rsidRPr="006166DC">
        <w:rPr>
          <w:rFonts w:ascii="ITC Avant Garde" w:hAnsi="ITC Avant Garde"/>
          <w:color w:val="auto"/>
          <w:szCs w:val="22"/>
          <w:lang w:val="es-ES_tradnl"/>
        </w:rPr>
        <w:t>Dichas mediciones podrán incluir, de manera enunciativa más no limitativa, aquéllas provenientes de aplicaciones informáticas instaladas en</w:t>
      </w:r>
      <w:r w:rsidR="006166DC">
        <w:rPr>
          <w:rFonts w:ascii="ITC Avant Garde" w:hAnsi="ITC Avant Garde"/>
          <w:color w:val="auto"/>
          <w:szCs w:val="22"/>
          <w:lang w:val="es-ES_tradnl"/>
        </w:rPr>
        <w:t xml:space="preserve"> equipos de cómputo</w:t>
      </w:r>
      <w:r w:rsidR="006166DC" w:rsidRPr="006166DC">
        <w:rPr>
          <w:rFonts w:ascii="ITC Avant Garde" w:hAnsi="ITC Avant Garde"/>
          <w:color w:val="auto"/>
          <w:szCs w:val="22"/>
          <w:lang w:val="es-ES_tradnl"/>
        </w:rPr>
        <w:t xml:space="preserve">, </w:t>
      </w:r>
      <w:r w:rsidR="006166DC">
        <w:rPr>
          <w:rFonts w:ascii="ITC Avant Garde" w:hAnsi="ITC Avant Garde"/>
          <w:color w:val="auto"/>
          <w:szCs w:val="22"/>
          <w:lang w:val="es-ES_tradnl"/>
        </w:rPr>
        <w:t>sondas de medición</w:t>
      </w:r>
      <w:r w:rsidR="006166DC" w:rsidRPr="006166DC">
        <w:rPr>
          <w:rFonts w:ascii="ITC Avant Garde" w:hAnsi="ITC Avant Garde"/>
          <w:color w:val="auto"/>
          <w:szCs w:val="22"/>
          <w:lang w:val="es-ES_tradnl"/>
        </w:rPr>
        <w:t>, entre otros.</w:t>
      </w:r>
    </w:p>
    <w:p w14:paraId="4F54E464" w14:textId="77777777" w:rsidR="00BB1B8B" w:rsidRDefault="00BB1B8B" w:rsidP="0039753E">
      <w:pPr>
        <w:pStyle w:val="Normal1"/>
        <w:jc w:val="both"/>
        <w:rPr>
          <w:rFonts w:ascii="ITC Avant Garde" w:hAnsi="ITC Avant Garde"/>
          <w:color w:val="auto"/>
          <w:szCs w:val="22"/>
          <w:lang w:val="es-ES_tradnl"/>
        </w:rPr>
      </w:pPr>
    </w:p>
    <w:p w14:paraId="06CABD47" w14:textId="77777777" w:rsidR="00630132" w:rsidRDefault="00C401A8" w:rsidP="0039753E">
      <w:pPr>
        <w:pStyle w:val="Normal1"/>
        <w:jc w:val="both"/>
        <w:rPr>
          <w:rFonts w:ascii="ITC Avant Garde" w:hAnsi="ITC Avant Garde"/>
        </w:rPr>
      </w:pPr>
      <w:r>
        <w:rPr>
          <w:rFonts w:ascii="ITC Avant Garde" w:hAnsi="ITC Avant Garde"/>
          <w:b/>
          <w:color w:val="auto"/>
          <w:szCs w:val="22"/>
          <w:lang w:val="es-ES_tradnl"/>
        </w:rPr>
        <w:t>VIGESIMO SEXTO.</w:t>
      </w:r>
      <w:r w:rsidR="00923ADF">
        <w:rPr>
          <w:rFonts w:ascii="ITC Avant Garde" w:hAnsi="ITC Avant Garde"/>
          <w:b/>
          <w:color w:val="auto"/>
          <w:szCs w:val="22"/>
          <w:lang w:val="es-ES_tradnl"/>
        </w:rPr>
        <w:t xml:space="preserve"> </w:t>
      </w:r>
      <w:r w:rsidR="00624A5A">
        <w:rPr>
          <w:rFonts w:ascii="ITC Avant Garde" w:hAnsi="ITC Avant Garde"/>
          <w:color w:val="auto"/>
          <w:szCs w:val="22"/>
          <w:lang w:val="es-ES_tradnl"/>
        </w:rPr>
        <w:t>E</w:t>
      </w:r>
      <w:r w:rsidR="00630132">
        <w:rPr>
          <w:rFonts w:ascii="ITC Avant Garde" w:hAnsi="ITC Avant Garde"/>
          <w:color w:val="auto"/>
          <w:szCs w:val="22"/>
          <w:lang w:val="es-ES_tradnl"/>
        </w:rPr>
        <w:t xml:space="preserve">l Instituto </w:t>
      </w:r>
      <w:r w:rsidR="00920D2A">
        <w:rPr>
          <w:rFonts w:ascii="ITC Avant Garde" w:hAnsi="ITC Avant Garde"/>
          <w:color w:val="auto"/>
          <w:szCs w:val="22"/>
          <w:lang w:val="es-ES_tradnl"/>
        </w:rPr>
        <w:t xml:space="preserve">además </w:t>
      </w:r>
      <w:r w:rsidR="00624A5A">
        <w:rPr>
          <w:rFonts w:ascii="ITC Avant Garde" w:hAnsi="ITC Avant Garde"/>
          <w:color w:val="auto"/>
          <w:szCs w:val="22"/>
          <w:lang w:val="es-ES_tradnl"/>
        </w:rPr>
        <w:t xml:space="preserve">podrá poner </w:t>
      </w:r>
      <w:r w:rsidR="00630132">
        <w:rPr>
          <w:rFonts w:ascii="ITC Avant Garde" w:hAnsi="ITC Avant Garde"/>
          <w:color w:val="auto"/>
          <w:szCs w:val="22"/>
          <w:lang w:val="es-ES_tradnl"/>
        </w:rPr>
        <w:t xml:space="preserve">a disposición de los </w:t>
      </w:r>
      <w:r w:rsidR="00D756A7">
        <w:rPr>
          <w:rFonts w:ascii="ITC Avant Garde" w:hAnsi="ITC Avant Garde"/>
          <w:color w:val="auto"/>
          <w:szCs w:val="22"/>
          <w:lang w:val="es-ES_tradnl"/>
        </w:rPr>
        <w:t>usuarios finales</w:t>
      </w:r>
      <w:r>
        <w:rPr>
          <w:rFonts w:ascii="ITC Avant Garde" w:hAnsi="ITC Avant Garde"/>
          <w:color w:val="auto"/>
          <w:szCs w:val="22"/>
          <w:lang w:val="es-ES_tradnl"/>
        </w:rPr>
        <w:t xml:space="preserve"> </w:t>
      </w:r>
      <w:r w:rsidR="00FC4E49">
        <w:rPr>
          <w:rFonts w:ascii="ITC Avant Garde" w:hAnsi="ITC Avant Garde"/>
          <w:color w:val="auto"/>
          <w:szCs w:val="22"/>
          <w:lang w:val="es-ES_tradnl"/>
        </w:rPr>
        <w:t xml:space="preserve">una </w:t>
      </w:r>
      <w:r w:rsidR="006166DC">
        <w:rPr>
          <w:rFonts w:ascii="ITC Avant Garde" w:hAnsi="ITC Avant Garde"/>
          <w:color w:val="auto"/>
          <w:szCs w:val="22"/>
          <w:lang w:val="es-ES_tradnl"/>
        </w:rPr>
        <w:t>aplicación informática</w:t>
      </w:r>
      <w:r w:rsidR="00FC4E49">
        <w:rPr>
          <w:rFonts w:ascii="ITC Avant Garde" w:hAnsi="ITC Avant Garde"/>
          <w:color w:val="auto"/>
          <w:szCs w:val="22"/>
          <w:lang w:val="es-ES_tradnl"/>
        </w:rPr>
        <w:t xml:space="preserve"> para </w:t>
      </w:r>
      <w:r w:rsidR="006166DC">
        <w:rPr>
          <w:rFonts w:ascii="ITC Avant Garde" w:hAnsi="ITC Avant Garde"/>
          <w:color w:val="auto"/>
          <w:szCs w:val="22"/>
          <w:lang w:val="es-ES_tradnl"/>
        </w:rPr>
        <w:t>llevar a cabo</w:t>
      </w:r>
      <w:r w:rsidR="00FC4E49">
        <w:rPr>
          <w:rFonts w:ascii="ITC Avant Garde" w:hAnsi="ITC Avant Garde"/>
          <w:color w:val="auto"/>
          <w:szCs w:val="22"/>
          <w:lang w:val="es-ES_tradnl"/>
        </w:rPr>
        <w:t xml:space="preserve"> una Prueba Única de los Parámetros de Calidad del Servicio de Acceso a Internet cuyos resultados </w:t>
      </w:r>
      <w:r w:rsidR="00FC4E49">
        <w:rPr>
          <w:rFonts w:ascii="ITC Avant Garde" w:hAnsi="ITC Avant Garde"/>
        </w:rPr>
        <w:t xml:space="preserve">serán considerados de </w:t>
      </w:r>
      <w:r w:rsidR="00923ADF">
        <w:rPr>
          <w:rFonts w:ascii="ITC Avant Garde" w:hAnsi="ITC Avant Garde"/>
        </w:rPr>
        <w:t>carácter informativo</w:t>
      </w:r>
      <w:r w:rsidR="00FC4E49">
        <w:rPr>
          <w:rFonts w:ascii="ITC Avant Garde" w:hAnsi="ITC Avant Garde"/>
        </w:rPr>
        <w:t>.</w:t>
      </w:r>
    </w:p>
    <w:p w14:paraId="0A59D8D8" w14:textId="77777777" w:rsidR="008B1302" w:rsidRDefault="008B1302" w:rsidP="0039753E">
      <w:pPr>
        <w:pStyle w:val="Normal1"/>
        <w:jc w:val="center"/>
        <w:outlineLvl w:val="0"/>
        <w:rPr>
          <w:rFonts w:ascii="ITC Avant Garde" w:hAnsi="ITC Avant Garde"/>
          <w:b/>
          <w:szCs w:val="22"/>
          <w:lang w:val="es-ES_tradnl"/>
        </w:rPr>
      </w:pPr>
    </w:p>
    <w:p w14:paraId="6FCE61C1" w14:textId="64AE35FB" w:rsidR="00381E8A" w:rsidRPr="003644B2" w:rsidRDefault="001C36EF"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CAPÍTULO X</w:t>
      </w:r>
    </w:p>
    <w:p w14:paraId="5B890A25" w14:textId="77777777" w:rsidR="001C36EF" w:rsidRPr="003644B2" w:rsidRDefault="001C36EF" w:rsidP="0039753E">
      <w:pPr>
        <w:pStyle w:val="Normal1"/>
        <w:jc w:val="center"/>
        <w:rPr>
          <w:rFonts w:ascii="ITC Avant Garde" w:hAnsi="ITC Avant Garde"/>
          <w:szCs w:val="22"/>
          <w:lang w:val="es-ES_tradnl"/>
        </w:rPr>
      </w:pPr>
      <w:r w:rsidRPr="003644B2">
        <w:rPr>
          <w:rFonts w:ascii="ITC Avant Garde" w:hAnsi="ITC Avant Garde"/>
          <w:b/>
          <w:szCs w:val="22"/>
          <w:lang w:val="es-ES_tradnl"/>
        </w:rPr>
        <w:t>DE LA VERIFICACIÓN</w:t>
      </w:r>
      <w:r w:rsidR="00F238AD" w:rsidRPr="003644B2">
        <w:rPr>
          <w:rFonts w:ascii="ITC Avant Garde" w:hAnsi="ITC Avant Garde"/>
          <w:b/>
          <w:szCs w:val="22"/>
          <w:lang w:val="es-ES_tradnl"/>
        </w:rPr>
        <w:t xml:space="preserve"> </w:t>
      </w:r>
    </w:p>
    <w:p w14:paraId="33570FF9" w14:textId="77777777" w:rsidR="001C36EF" w:rsidRPr="003644B2" w:rsidRDefault="005B155E" w:rsidP="0039753E">
      <w:pPr>
        <w:pStyle w:val="Normal1"/>
        <w:tabs>
          <w:tab w:val="left" w:pos="1788"/>
        </w:tabs>
        <w:ind w:right="-59"/>
        <w:jc w:val="both"/>
        <w:rPr>
          <w:rFonts w:ascii="ITC Avant Garde" w:hAnsi="ITC Avant Garde"/>
          <w:szCs w:val="22"/>
          <w:lang w:val="es-ES_tradnl"/>
        </w:rPr>
      </w:pPr>
      <w:r w:rsidRPr="003644B2">
        <w:rPr>
          <w:rFonts w:ascii="ITC Avant Garde" w:hAnsi="ITC Avant Garde"/>
          <w:szCs w:val="22"/>
          <w:lang w:val="es-ES_tradnl"/>
        </w:rPr>
        <w:tab/>
      </w:r>
    </w:p>
    <w:p w14:paraId="2E0C97D4" w14:textId="77777777" w:rsidR="001C36EF" w:rsidRPr="003644B2" w:rsidRDefault="00C401A8" w:rsidP="0039753E">
      <w:pPr>
        <w:pStyle w:val="Normal1"/>
        <w:jc w:val="both"/>
        <w:rPr>
          <w:rFonts w:ascii="ITC Avant Garde" w:hAnsi="ITC Avant Garde"/>
          <w:szCs w:val="22"/>
          <w:lang w:val="es-ES_tradnl"/>
        </w:rPr>
      </w:pPr>
      <w:r w:rsidRPr="003644B2">
        <w:rPr>
          <w:rFonts w:ascii="ITC Avant Garde" w:hAnsi="ITC Avant Garde"/>
          <w:b/>
          <w:szCs w:val="22"/>
          <w:lang w:val="es-ES_tradnl"/>
        </w:rPr>
        <w:t xml:space="preserve">VIGÉSIMO </w:t>
      </w:r>
      <w:r>
        <w:rPr>
          <w:rFonts w:ascii="ITC Avant Garde" w:hAnsi="ITC Avant Garde"/>
          <w:b/>
          <w:szCs w:val="22"/>
          <w:lang w:val="es-ES_tradnl"/>
        </w:rPr>
        <w:t>SÉPTIMO</w:t>
      </w:r>
      <w:r>
        <w:rPr>
          <w:rFonts w:ascii="ITC Avant Garde" w:hAnsi="ITC Avant Garde"/>
          <w:b/>
          <w:color w:val="auto"/>
          <w:szCs w:val="22"/>
          <w:lang w:val="es-ES_tradnl"/>
        </w:rPr>
        <w:t xml:space="preserve">. </w:t>
      </w:r>
      <w:r w:rsidR="001C36EF" w:rsidRPr="003644B2">
        <w:rPr>
          <w:rFonts w:ascii="ITC Avant Garde" w:hAnsi="ITC Avant Garde"/>
          <w:szCs w:val="22"/>
          <w:lang w:val="es-ES_tradnl"/>
        </w:rPr>
        <w:t xml:space="preserve">Las verificaciones del cumplimiento de lo dispuesto en los presentes Lineamientos se realizarán conforme a lo establecido en el Título Décimo Cuarto de la </w:t>
      </w:r>
      <w:r w:rsidR="005B155E" w:rsidRPr="003644B2">
        <w:rPr>
          <w:rFonts w:ascii="ITC Avant Garde" w:hAnsi="ITC Avant Garde"/>
          <w:szCs w:val="22"/>
          <w:lang w:val="es-ES_tradnl"/>
        </w:rPr>
        <w:t>L</w:t>
      </w:r>
      <w:r w:rsidR="00F04A91">
        <w:rPr>
          <w:rFonts w:ascii="ITC Avant Garde" w:hAnsi="ITC Avant Garde"/>
          <w:szCs w:val="22"/>
          <w:lang w:val="es-ES_tradnl"/>
        </w:rPr>
        <w:t>ey</w:t>
      </w:r>
      <w:r w:rsidR="001C36EF" w:rsidRPr="003644B2">
        <w:rPr>
          <w:rFonts w:ascii="ITC Avant Garde" w:hAnsi="ITC Avant Garde"/>
          <w:szCs w:val="22"/>
          <w:lang w:val="es-ES_tradnl"/>
        </w:rPr>
        <w:t>.</w:t>
      </w:r>
    </w:p>
    <w:p w14:paraId="342967B9" w14:textId="77777777" w:rsidR="003B6E45" w:rsidRPr="003644B2" w:rsidRDefault="003B6E45" w:rsidP="0039753E">
      <w:pPr>
        <w:pStyle w:val="Normal1"/>
        <w:rPr>
          <w:rFonts w:ascii="ITC Avant Garde" w:hAnsi="ITC Avant Garde"/>
          <w:b/>
          <w:szCs w:val="22"/>
          <w:lang w:val="es-ES_tradnl"/>
        </w:rPr>
      </w:pPr>
    </w:p>
    <w:p w14:paraId="337CF787" w14:textId="77777777" w:rsidR="00381E8A" w:rsidRPr="003644B2" w:rsidRDefault="00404113"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 xml:space="preserve">CAPÍTULO </w:t>
      </w:r>
      <w:r w:rsidR="007808C7">
        <w:rPr>
          <w:rFonts w:ascii="ITC Avant Garde" w:hAnsi="ITC Avant Garde"/>
          <w:b/>
          <w:szCs w:val="22"/>
          <w:lang w:val="es-ES_tradnl"/>
        </w:rPr>
        <w:t>XI</w:t>
      </w:r>
    </w:p>
    <w:p w14:paraId="5C30CF48" w14:textId="77777777" w:rsidR="001C36EF" w:rsidRPr="003644B2" w:rsidRDefault="001C36EF" w:rsidP="0039753E">
      <w:pPr>
        <w:pStyle w:val="Normal1"/>
        <w:jc w:val="center"/>
        <w:rPr>
          <w:rFonts w:ascii="ITC Avant Garde" w:hAnsi="ITC Avant Garde"/>
          <w:szCs w:val="22"/>
          <w:lang w:val="es-ES_tradnl"/>
        </w:rPr>
      </w:pPr>
      <w:r w:rsidRPr="003644B2">
        <w:rPr>
          <w:rFonts w:ascii="ITC Avant Garde" w:hAnsi="ITC Avant Garde"/>
          <w:b/>
          <w:szCs w:val="22"/>
          <w:lang w:val="es-ES_tradnl"/>
        </w:rPr>
        <w:t>DE LAS SANCIONES</w:t>
      </w:r>
    </w:p>
    <w:p w14:paraId="578CE3CF" w14:textId="77777777" w:rsidR="001C36EF" w:rsidRPr="003644B2" w:rsidRDefault="001C36EF" w:rsidP="0039753E">
      <w:pPr>
        <w:pStyle w:val="Normal1"/>
        <w:tabs>
          <w:tab w:val="left" w:pos="1336"/>
        </w:tabs>
        <w:ind w:right="-59"/>
        <w:jc w:val="both"/>
        <w:rPr>
          <w:rFonts w:ascii="ITC Avant Garde" w:hAnsi="ITC Avant Garde"/>
          <w:szCs w:val="22"/>
          <w:lang w:val="es-ES_tradnl"/>
        </w:rPr>
      </w:pPr>
    </w:p>
    <w:p w14:paraId="530C5031" w14:textId="77777777" w:rsidR="00CC570B" w:rsidRPr="003644B2" w:rsidRDefault="00C401A8" w:rsidP="0039753E">
      <w:pPr>
        <w:pStyle w:val="Normal1"/>
        <w:jc w:val="both"/>
        <w:rPr>
          <w:rFonts w:ascii="ITC Avant Garde" w:hAnsi="ITC Avant Garde"/>
          <w:szCs w:val="22"/>
          <w:lang w:val="es-ES_tradnl"/>
        </w:rPr>
      </w:pPr>
      <w:r w:rsidRPr="003644B2">
        <w:rPr>
          <w:rFonts w:ascii="ITC Avant Garde" w:hAnsi="ITC Avant Garde"/>
          <w:b/>
          <w:szCs w:val="22"/>
          <w:lang w:val="es-ES_tradnl"/>
        </w:rPr>
        <w:t xml:space="preserve">VIGÉSIMO </w:t>
      </w:r>
      <w:r>
        <w:rPr>
          <w:rFonts w:ascii="ITC Avant Garde" w:hAnsi="ITC Avant Garde"/>
          <w:b/>
          <w:szCs w:val="22"/>
          <w:lang w:val="es-ES_tradnl"/>
        </w:rPr>
        <w:t>OCTAVO</w:t>
      </w:r>
      <w:r w:rsidRPr="003644B2">
        <w:rPr>
          <w:rFonts w:ascii="ITC Avant Garde" w:hAnsi="ITC Avant Garde"/>
          <w:b/>
          <w:szCs w:val="22"/>
          <w:lang w:val="es-ES_tradnl"/>
        </w:rPr>
        <w:t>.</w:t>
      </w:r>
      <w:r w:rsidR="001C36EF" w:rsidRPr="003644B2">
        <w:rPr>
          <w:rFonts w:ascii="ITC Avant Garde" w:hAnsi="ITC Avant Garde"/>
          <w:b/>
          <w:szCs w:val="22"/>
          <w:lang w:val="es-ES_tradnl"/>
        </w:rPr>
        <w:t xml:space="preserve"> </w:t>
      </w:r>
      <w:r w:rsidR="001C36EF" w:rsidRPr="003644B2">
        <w:rPr>
          <w:rFonts w:ascii="ITC Avant Garde" w:hAnsi="ITC Avant Garde"/>
          <w:szCs w:val="22"/>
          <w:lang w:val="es-ES_tradnl"/>
        </w:rPr>
        <w:t>Las infracciones a lo dispuesto en los presentes Lineamientos serán sancionadas conforme</w:t>
      </w:r>
      <w:r w:rsidR="00542069" w:rsidRPr="003644B2">
        <w:rPr>
          <w:rFonts w:ascii="ITC Avant Garde" w:hAnsi="ITC Avant Garde"/>
          <w:szCs w:val="22"/>
          <w:lang w:val="es-ES_tradnl"/>
        </w:rPr>
        <w:t xml:space="preserve"> a</w:t>
      </w:r>
      <w:r w:rsidR="001C36EF" w:rsidRPr="003644B2">
        <w:rPr>
          <w:rFonts w:ascii="ITC Avant Garde" w:hAnsi="ITC Avant Garde"/>
          <w:szCs w:val="22"/>
          <w:lang w:val="es-ES_tradnl"/>
        </w:rPr>
        <w:t xml:space="preserve"> lo dispuesto en el </w:t>
      </w:r>
      <w:r w:rsidR="005B155E" w:rsidRPr="003644B2">
        <w:rPr>
          <w:rFonts w:ascii="ITC Avant Garde" w:hAnsi="ITC Avant Garde"/>
          <w:szCs w:val="22"/>
          <w:lang w:val="es-ES_tradnl"/>
        </w:rPr>
        <w:t>Título Décimo Quinto de la Ley</w:t>
      </w:r>
      <w:r w:rsidR="00C55AF3" w:rsidRPr="003644B2">
        <w:rPr>
          <w:rFonts w:ascii="ITC Avant Garde" w:hAnsi="ITC Avant Garde"/>
          <w:szCs w:val="22"/>
          <w:lang w:val="es-ES_tradnl"/>
        </w:rPr>
        <w:t>.</w:t>
      </w:r>
      <w:r w:rsidR="00542069" w:rsidRPr="003644B2">
        <w:rPr>
          <w:rFonts w:ascii="ITC Avant Garde" w:hAnsi="ITC Avant Garde"/>
          <w:szCs w:val="22"/>
        </w:rPr>
        <w:t xml:space="preserve"> </w:t>
      </w:r>
      <w:r w:rsidR="00542069" w:rsidRPr="003644B2">
        <w:rPr>
          <w:rFonts w:ascii="ITC Avant Garde" w:hAnsi="ITC Avant Garde"/>
          <w:szCs w:val="22"/>
          <w:lang w:val="es-ES_tradnl"/>
        </w:rPr>
        <w:t xml:space="preserve">Por lo que hace a los Índices de </w:t>
      </w:r>
      <w:r w:rsidR="00ED2862" w:rsidRPr="003644B2">
        <w:rPr>
          <w:rFonts w:ascii="ITC Avant Garde" w:hAnsi="ITC Avant Garde"/>
          <w:szCs w:val="22"/>
          <w:lang w:val="es-ES_tradnl"/>
        </w:rPr>
        <w:t>C</w:t>
      </w:r>
      <w:r w:rsidR="00542069" w:rsidRPr="003644B2">
        <w:rPr>
          <w:rFonts w:ascii="ITC Avant Garde" w:hAnsi="ITC Avant Garde"/>
          <w:szCs w:val="22"/>
          <w:lang w:val="es-ES_tradnl"/>
        </w:rPr>
        <w:t>alidad, será sancionable el incumplimiento de aqu</w:t>
      </w:r>
      <w:r w:rsidR="00F04A91">
        <w:rPr>
          <w:rFonts w:ascii="ITC Avant Garde" w:hAnsi="ITC Avant Garde"/>
          <w:szCs w:val="22"/>
          <w:lang w:val="es-ES_tradnl"/>
        </w:rPr>
        <w:t>el</w:t>
      </w:r>
      <w:r w:rsidR="00542069" w:rsidRPr="003644B2">
        <w:rPr>
          <w:rFonts w:ascii="ITC Avant Garde" w:hAnsi="ITC Avant Garde"/>
          <w:szCs w:val="22"/>
          <w:lang w:val="es-ES_tradnl"/>
        </w:rPr>
        <w:t>l</w:t>
      </w:r>
      <w:r w:rsidR="00F04A91">
        <w:rPr>
          <w:rFonts w:ascii="ITC Avant Garde" w:hAnsi="ITC Avant Garde"/>
          <w:szCs w:val="22"/>
          <w:lang w:val="es-ES_tradnl"/>
        </w:rPr>
        <w:t>os</w:t>
      </w:r>
      <w:r w:rsidR="00542069" w:rsidRPr="003644B2">
        <w:rPr>
          <w:rFonts w:ascii="ITC Avant Garde" w:hAnsi="ITC Avant Garde"/>
          <w:szCs w:val="22"/>
          <w:lang w:val="es-ES_tradnl"/>
        </w:rPr>
        <w:t xml:space="preserve"> que no haya</w:t>
      </w:r>
      <w:r w:rsidR="00A92EC9">
        <w:rPr>
          <w:rFonts w:ascii="ITC Avant Garde" w:hAnsi="ITC Avant Garde"/>
          <w:szCs w:val="22"/>
          <w:lang w:val="es-ES_tradnl"/>
        </w:rPr>
        <w:t>n</w:t>
      </w:r>
      <w:r w:rsidR="00542069" w:rsidRPr="003644B2">
        <w:rPr>
          <w:rFonts w:ascii="ITC Avant Garde" w:hAnsi="ITC Avant Garde"/>
          <w:szCs w:val="22"/>
          <w:lang w:val="es-ES_tradnl"/>
        </w:rPr>
        <w:t xml:space="preserve"> sido establecido</w:t>
      </w:r>
      <w:r w:rsidR="00A92EC9">
        <w:rPr>
          <w:rFonts w:ascii="ITC Avant Garde" w:hAnsi="ITC Avant Garde"/>
          <w:szCs w:val="22"/>
          <w:lang w:val="es-ES_tradnl"/>
        </w:rPr>
        <w:t xml:space="preserve">s </w:t>
      </w:r>
      <w:r w:rsidR="00542069" w:rsidRPr="003644B2">
        <w:rPr>
          <w:rFonts w:ascii="ITC Avant Garde" w:hAnsi="ITC Avant Garde"/>
          <w:szCs w:val="22"/>
          <w:lang w:val="es-ES_tradnl"/>
        </w:rPr>
        <w:t>como informativo</w:t>
      </w:r>
      <w:r w:rsidR="0024554D">
        <w:rPr>
          <w:rFonts w:ascii="ITC Avant Garde" w:hAnsi="ITC Avant Garde"/>
          <w:szCs w:val="22"/>
          <w:lang w:val="es-ES_tradnl"/>
        </w:rPr>
        <w:t>s</w:t>
      </w:r>
      <w:r w:rsidR="00542069" w:rsidRPr="003644B2">
        <w:rPr>
          <w:rFonts w:ascii="ITC Avant Garde" w:hAnsi="ITC Avant Garde"/>
          <w:szCs w:val="22"/>
          <w:lang w:val="es-ES_tradnl"/>
        </w:rPr>
        <w:t>.</w:t>
      </w:r>
    </w:p>
    <w:p w14:paraId="1A6D5965" w14:textId="77777777" w:rsidR="008040F8" w:rsidRDefault="008040F8" w:rsidP="0039753E">
      <w:pPr>
        <w:pStyle w:val="Normal1"/>
        <w:jc w:val="both"/>
        <w:rPr>
          <w:rFonts w:ascii="ITC Avant Garde" w:hAnsi="ITC Avant Garde"/>
          <w:szCs w:val="22"/>
          <w:lang w:val="es-ES_tradnl"/>
        </w:rPr>
      </w:pPr>
    </w:p>
    <w:p w14:paraId="700B3940" w14:textId="518C65A1" w:rsidR="009B6E12" w:rsidRPr="003644B2" w:rsidRDefault="009B6E12" w:rsidP="0039753E">
      <w:pPr>
        <w:pStyle w:val="Normal1"/>
        <w:jc w:val="both"/>
        <w:rPr>
          <w:rFonts w:ascii="ITC Avant Garde" w:hAnsi="ITC Avant Garde"/>
          <w:szCs w:val="22"/>
          <w:lang w:val="es-ES_tradnl"/>
        </w:rPr>
      </w:pPr>
      <w:r w:rsidRPr="009B6E12">
        <w:rPr>
          <w:rFonts w:ascii="ITC Avant Garde" w:hAnsi="ITC Avant Garde"/>
          <w:szCs w:val="22"/>
          <w:lang w:val="es-ES_tradnl"/>
        </w:rPr>
        <w:t>Para determinar el incumplimiento de los Índices de Calidad sancionables conforme a lo establecido en los lineamientos</w:t>
      </w:r>
      <w:r>
        <w:rPr>
          <w:rFonts w:ascii="ITC Avant Garde" w:hAnsi="ITC Avant Garde"/>
          <w:szCs w:val="22"/>
          <w:lang w:val="es-ES_tradnl"/>
        </w:rPr>
        <w:t xml:space="preserve"> </w:t>
      </w:r>
      <w:r w:rsidR="009742E5">
        <w:rPr>
          <w:rFonts w:ascii="ITC Avant Garde" w:hAnsi="ITC Avant Garde"/>
          <w:szCs w:val="22"/>
          <w:lang w:val="es-ES_tradnl"/>
        </w:rPr>
        <w:t>SÉPTIMO</w:t>
      </w:r>
      <w:r>
        <w:rPr>
          <w:rFonts w:ascii="ITC Avant Garde" w:hAnsi="ITC Avant Garde"/>
          <w:szCs w:val="22"/>
          <w:lang w:val="es-ES_tradnl"/>
        </w:rPr>
        <w:t xml:space="preserve"> </w:t>
      </w:r>
      <w:r w:rsidRPr="009B6E12">
        <w:rPr>
          <w:rFonts w:ascii="ITC Avant Garde" w:hAnsi="ITC Avant Garde"/>
          <w:szCs w:val="22"/>
          <w:lang w:val="es-ES_tradnl"/>
        </w:rPr>
        <w:t xml:space="preserve">de los presentes </w:t>
      </w:r>
      <w:bookmarkStart w:id="0" w:name="_GoBack"/>
      <w:bookmarkEnd w:id="0"/>
      <w:r w:rsidRPr="009B6E12">
        <w:rPr>
          <w:rFonts w:ascii="ITC Avant Garde" w:hAnsi="ITC Avant Garde"/>
          <w:szCs w:val="22"/>
          <w:lang w:val="es-ES_tradnl"/>
        </w:rPr>
        <w:t xml:space="preserve">Lineamientos, se llevará a cabo una prueba de hipótesis considerando el promedio anual ponderado para cada Parámetro de Calidad, obtenido a partir de las Mediciones a que se refiere el Lineamiento </w:t>
      </w:r>
      <w:r w:rsidR="000C369F">
        <w:rPr>
          <w:rFonts w:ascii="ITC Avant Garde" w:hAnsi="ITC Avant Garde"/>
          <w:szCs w:val="22"/>
          <w:lang w:val="es-ES_tradnl"/>
        </w:rPr>
        <w:t>VIGÉSIMO SEGUNDO</w:t>
      </w:r>
      <w:r w:rsidRPr="009B6E12">
        <w:rPr>
          <w:rFonts w:ascii="ITC Avant Garde" w:hAnsi="ITC Avant Garde"/>
          <w:szCs w:val="22"/>
          <w:lang w:val="es-ES_tradnl"/>
        </w:rPr>
        <w:t>, y un valor crítico para cada Índice de Calidad; lo anterior de conformidad con lo establec</w:t>
      </w:r>
      <w:r w:rsidR="00E22126">
        <w:rPr>
          <w:rFonts w:ascii="ITC Avant Garde" w:hAnsi="ITC Avant Garde"/>
          <w:szCs w:val="22"/>
          <w:lang w:val="es-ES_tradnl"/>
        </w:rPr>
        <w:t xml:space="preserve">ido en el Anexo </w:t>
      </w:r>
      <w:r w:rsidRPr="009B6E12">
        <w:rPr>
          <w:rFonts w:ascii="ITC Avant Garde" w:hAnsi="ITC Avant Garde"/>
          <w:szCs w:val="22"/>
          <w:lang w:val="es-ES_tradnl"/>
        </w:rPr>
        <w:t>I.</w:t>
      </w:r>
    </w:p>
    <w:p w14:paraId="79A049FA" w14:textId="1FD90028" w:rsidR="00CC570B" w:rsidRDefault="00CC570B" w:rsidP="0039753E">
      <w:pPr>
        <w:pStyle w:val="Normal1"/>
        <w:jc w:val="both"/>
        <w:rPr>
          <w:rFonts w:ascii="ITC Avant Garde" w:hAnsi="ITC Avant Garde"/>
          <w:szCs w:val="22"/>
          <w:lang w:val="es-ES_tradnl"/>
        </w:rPr>
      </w:pPr>
    </w:p>
    <w:p w14:paraId="1542F43C" w14:textId="36A6C46A" w:rsidR="005730B6" w:rsidRPr="003644B2" w:rsidRDefault="005730B6" w:rsidP="006D4292">
      <w:pPr>
        <w:pStyle w:val="Normal1"/>
        <w:rPr>
          <w:rFonts w:ascii="ITC Avant Garde" w:hAnsi="ITC Avant Garde"/>
          <w:b/>
          <w:szCs w:val="22"/>
          <w:lang w:val="es-ES_tradnl"/>
        </w:rPr>
      </w:pPr>
    </w:p>
    <w:p w14:paraId="44A05160" w14:textId="77777777" w:rsidR="001C36EF" w:rsidRPr="003644B2" w:rsidRDefault="001C36EF" w:rsidP="0039753E">
      <w:pPr>
        <w:pStyle w:val="Normal1"/>
        <w:jc w:val="center"/>
        <w:outlineLvl w:val="0"/>
        <w:rPr>
          <w:rFonts w:ascii="ITC Avant Garde" w:hAnsi="ITC Avant Garde"/>
          <w:szCs w:val="22"/>
          <w:lang w:val="es-ES_tradnl"/>
        </w:rPr>
      </w:pPr>
      <w:r w:rsidRPr="003644B2">
        <w:rPr>
          <w:rFonts w:ascii="ITC Avant Garde" w:hAnsi="ITC Avant Garde"/>
          <w:b/>
          <w:szCs w:val="22"/>
          <w:lang w:val="es-ES_tradnl"/>
        </w:rPr>
        <w:t>TRANSITORIOS</w:t>
      </w:r>
    </w:p>
    <w:p w14:paraId="1B7DA34D" w14:textId="47C6F000" w:rsidR="006D4292" w:rsidRPr="003644B2" w:rsidRDefault="006D4292" w:rsidP="0039753E">
      <w:pPr>
        <w:pStyle w:val="Normal1"/>
        <w:tabs>
          <w:tab w:val="left" w:pos="1336"/>
        </w:tabs>
        <w:ind w:right="-59"/>
        <w:jc w:val="both"/>
        <w:rPr>
          <w:rFonts w:ascii="ITC Avant Garde" w:hAnsi="ITC Avant Garde"/>
          <w:szCs w:val="22"/>
          <w:lang w:val="es-ES_tradnl"/>
        </w:rPr>
      </w:pPr>
    </w:p>
    <w:p w14:paraId="2D98AC86" w14:textId="77777777" w:rsidR="001C36EF" w:rsidRPr="003644B2" w:rsidRDefault="001C36EF" w:rsidP="0039753E">
      <w:pPr>
        <w:pStyle w:val="Normal1"/>
        <w:jc w:val="both"/>
        <w:rPr>
          <w:rFonts w:ascii="ITC Avant Garde" w:hAnsi="ITC Avant Garde"/>
          <w:szCs w:val="22"/>
          <w:lang w:val="es-ES_tradnl"/>
        </w:rPr>
      </w:pPr>
      <w:r w:rsidRPr="003644B2">
        <w:rPr>
          <w:rFonts w:ascii="ITC Avant Garde" w:hAnsi="ITC Avant Garde"/>
          <w:b/>
          <w:szCs w:val="22"/>
          <w:lang w:val="es-ES_tradnl"/>
        </w:rPr>
        <w:t>PRIMERO.-</w:t>
      </w:r>
      <w:r w:rsidRPr="003644B2">
        <w:rPr>
          <w:rFonts w:ascii="ITC Avant Garde" w:hAnsi="ITC Avant Garde"/>
          <w:szCs w:val="22"/>
          <w:lang w:val="es-ES_tradnl"/>
        </w:rPr>
        <w:t xml:space="preserve"> Los presentes Lineamientos entrarán en vigor a los sesenta días naturales contados a partir de su publicación en el Diario Oficial de la Federación.</w:t>
      </w:r>
      <w:r w:rsidR="00F66465" w:rsidRPr="003644B2">
        <w:rPr>
          <w:rFonts w:ascii="ITC Avant Garde" w:hAnsi="ITC Avant Garde"/>
          <w:szCs w:val="22"/>
          <w:lang w:val="es-ES_tradnl"/>
        </w:rPr>
        <w:t xml:space="preserve"> </w:t>
      </w:r>
    </w:p>
    <w:p w14:paraId="737B0A89" w14:textId="5F9E559B" w:rsidR="006D4292" w:rsidRPr="003644B2" w:rsidRDefault="006D4292" w:rsidP="0039753E">
      <w:pPr>
        <w:pStyle w:val="Normal1"/>
        <w:jc w:val="both"/>
        <w:rPr>
          <w:rFonts w:ascii="ITC Avant Garde" w:hAnsi="ITC Avant Garde"/>
          <w:szCs w:val="22"/>
          <w:lang w:val="es-ES_tradnl"/>
        </w:rPr>
      </w:pPr>
    </w:p>
    <w:p w14:paraId="296715AA" w14:textId="403D7CAE" w:rsidR="006D4292" w:rsidRPr="0046516D" w:rsidRDefault="00E10297" w:rsidP="0039753E">
      <w:pPr>
        <w:pStyle w:val="Normal1"/>
        <w:jc w:val="both"/>
        <w:rPr>
          <w:rFonts w:ascii="ITC Avant Garde" w:hAnsi="ITC Avant Garde"/>
          <w:color w:val="auto"/>
          <w:szCs w:val="22"/>
          <w:lang w:val="es-ES_tradnl"/>
        </w:rPr>
      </w:pPr>
      <w:r w:rsidRPr="00034C99">
        <w:rPr>
          <w:rFonts w:ascii="ITC Avant Garde" w:hAnsi="ITC Avant Garde"/>
          <w:b/>
          <w:color w:val="auto"/>
          <w:szCs w:val="22"/>
          <w:lang w:val="es-ES_tradnl"/>
        </w:rPr>
        <w:t xml:space="preserve">SEGUNDO.- </w:t>
      </w:r>
      <w:r w:rsidRPr="00034C99">
        <w:rPr>
          <w:rFonts w:ascii="ITC Avant Garde" w:hAnsi="ITC Avant Garde"/>
          <w:color w:val="auto"/>
          <w:szCs w:val="22"/>
          <w:lang w:val="es-ES_tradnl"/>
        </w:rPr>
        <w:t xml:space="preserve">El Índice de </w:t>
      </w:r>
      <w:r w:rsidR="00B742D9" w:rsidRPr="00034C99">
        <w:rPr>
          <w:rFonts w:ascii="ITC Avant Garde" w:hAnsi="ITC Avant Garde"/>
          <w:color w:val="auto"/>
          <w:szCs w:val="22"/>
          <w:lang w:val="es-ES_tradnl"/>
        </w:rPr>
        <w:t>C</w:t>
      </w:r>
      <w:r w:rsidRPr="00034C99">
        <w:rPr>
          <w:rFonts w:ascii="ITC Avant Garde" w:hAnsi="ITC Avant Garde"/>
          <w:color w:val="auto"/>
          <w:szCs w:val="22"/>
          <w:lang w:val="es-ES_tradnl"/>
        </w:rPr>
        <w:t xml:space="preserve">alidad correspondiente a la Tasa de Transmisión de Datos Promedio de </w:t>
      </w:r>
      <w:r w:rsidR="00B742D9" w:rsidRPr="00034C99">
        <w:rPr>
          <w:rFonts w:ascii="ITC Avant Garde" w:hAnsi="ITC Avant Garde"/>
          <w:color w:val="auto"/>
          <w:szCs w:val="22"/>
          <w:lang w:val="es-ES_tradnl"/>
        </w:rPr>
        <w:t>D</w:t>
      </w:r>
      <w:r w:rsidRPr="00034C99">
        <w:rPr>
          <w:rFonts w:ascii="ITC Avant Garde" w:hAnsi="ITC Avant Garde"/>
          <w:color w:val="auto"/>
          <w:szCs w:val="22"/>
          <w:lang w:val="es-ES_tradnl"/>
        </w:rPr>
        <w:t>escarga</w:t>
      </w:r>
      <w:r w:rsidR="00C12D4A" w:rsidRPr="00034C99">
        <w:rPr>
          <w:rFonts w:ascii="ITC Avant Garde" w:hAnsi="ITC Avant Garde"/>
          <w:color w:val="auto"/>
          <w:szCs w:val="22"/>
          <w:lang w:val="es-ES_tradnl"/>
        </w:rPr>
        <w:t>,</w:t>
      </w:r>
      <w:r w:rsidRPr="00034C99">
        <w:rPr>
          <w:rFonts w:ascii="ITC Avant Garde" w:hAnsi="ITC Avant Garde"/>
          <w:color w:val="auto"/>
          <w:szCs w:val="22"/>
          <w:lang w:val="es-ES_tradnl"/>
        </w:rPr>
        <w:t xml:space="preserve"> </w:t>
      </w:r>
      <w:r w:rsidR="00C12D4A" w:rsidRPr="00034C99">
        <w:rPr>
          <w:rFonts w:ascii="ITC Avant Garde" w:hAnsi="ITC Avant Garde"/>
          <w:color w:val="auto"/>
          <w:szCs w:val="22"/>
          <w:lang w:val="es-ES_tradnl"/>
        </w:rPr>
        <w:t xml:space="preserve">mencionado en </w:t>
      </w:r>
      <w:r w:rsidR="006C5C87">
        <w:rPr>
          <w:rFonts w:ascii="ITC Avant Garde" w:hAnsi="ITC Avant Garde"/>
          <w:color w:val="auto"/>
          <w:szCs w:val="22"/>
          <w:lang w:val="es-ES_tradnl"/>
        </w:rPr>
        <w:t>la fracción I d</w:t>
      </w:r>
      <w:r w:rsidR="00C12D4A" w:rsidRPr="00034C99">
        <w:rPr>
          <w:rFonts w:ascii="ITC Avant Garde" w:hAnsi="ITC Avant Garde"/>
          <w:color w:val="auto"/>
          <w:szCs w:val="22"/>
          <w:lang w:val="es-ES_tradnl"/>
        </w:rPr>
        <w:t xml:space="preserve">el </w:t>
      </w:r>
      <w:r w:rsidR="005F6F80">
        <w:rPr>
          <w:rFonts w:ascii="ITC Avant Garde" w:hAnsi="ITC Avant Garde"/>
          <w:color w:val="auto"/>
          <w:szCs w:val="22"/>
          <w:lang w:val="es-ES_tradnl"/>
        </w:rPr>
        <w:t>l</w:t>
      </w:r>
      <w:r w:rsidR="006C5C87">
        <w:rPr>
          <w:rFonts w:ascii="ITC Avant Garde" w:hAnsi="ITC Avant Garde"/>
          <w:color w:val="auto"/>
          <w:szCs w:val="22"/>
          <w:lang w:val="es-ES_tradnl"/>
        </w:rPr>
        <w:t>ineamiento SÉPTIMO</w:t>
      </w:r>
      <w:r w:rsidR="00C12D4A" w:rsidRPr="00034C99">
        <w:rPr>
          <w:rFonts w:ascii="ITC Avant Garde" w:hAnsi="ITC Avant Garde"/>
          <w:color w:val="auto"/>
          <w:szCs w:val="22"/>
          <w:lang w:val="es-ES_tradnl"/>
        </w:rPr>
        <w:t xml:space="preserve"> </w:t>
      </w:r>
      <w:r w:rsidRPr="00034C99">
        <w:rPr>
          <w:rFonts w:ascii="ITC Avant Garde" w:hAnsi="ITC Avant Garde"/>
          <w:color w:val="auto"/>
          <w:szCs w:val="22"/>
          <w:lang w:val="es-ES_tradnl"/>
        </w:rPr>
        <w:t>deberá ser igual</w:t>
      </w:r>
      <w:r w:rsidR="005F6F80">
        <w:rPr>
          <w:rFonts w:ascii="ITC Avant Garde" w:hAnsi="ITC Avant Garde"/>
          <w:color w:val="auto"/>
          <w:szCs w:val="22"/>
          <w:lang w:val="es-ES_tradnl"/>
        </w:rPr>
        <w:t xml:space="preserve"> o mayor</w:t>
      </w:r>
      <w:r w:rsidRPr="00034C99">
        <w:rPr>
          <w:rFonts w:ascii="ITC Avant Garde" w:hAnsi="ITC Avant Garde"/>
          <w:color w:val="auto"/>
          <w:szCs w:val="22"/>
          <w:lang w:val="es-ES_tradnl"/>
        </w:rPr>
        <w:t xml:space="preserve"> al </w:t>
      </w:r>
      <w:r w:rsidR="000A5CCC">
        <w:rPr>
          <w:rFonts w:ascii="ITC Avant Garde" w:hAnsi="ITC Avant Garde"/>
          <w:color w:val="auto"/>
          <w:szCs w:val="22"/>
          <w:lang w:val="es-ES_tradnl"/>
        </w:rPr>
        <w:t>7</w:t>
      </w:r>
      <w:r w:rsidRPr="00034C99">
        <w:rPr>
          <w:rFonts w:ascii="ITC Avant Garde" w:hAnsi="ITC Avant Garde"/>
          <w:color w:val="auto"/>
          <w:szCs w:val="22"/>
          <w:lang w:val="es-ES_tradnl"/>
        </w:rPr>
        <w:t xml:space="preserve">0% de la Velocidad de Transferencia de Datos Contratada </w:t>
      </w:r>
      <w:r w:rsidR="00851DCC">
        <w:rPr>
          <w:rFonts w:ascii="ITC Avant Garde" w:hAnsi="ITC Avant Garde"/>
          <w:color w:val="auto"/>
          <w:szCs w:val="22"/>
          <w:lang w:val="es-ES_tradnl"/>
        </w:rPr>
        <w:t xml:space="preserve">para el </w:t>
      </w:r>
      <w:r w:rsidR="0038288B">
        <w:rPr>
          <w:rFonts w:ascii="ITC Avant Garde" w:hAnsi="ITC Avant Garde"/>
          <w:color w:val="auto"/>
          <w:szCs w:val="22"/>
          <w:lang w:val="es-ES_tradnl"/>
        </w:rPr>
        <w:t xml:space="preserve">año </w:t>
      </w:r>
      <w:r w:rsidR="0038288B" w:rsidRPr="00034C99">
        <w:rPr>
          <w:rFonts w:ascii="ITC Avant Garde" w:hAnsi="ITC Avant Garde"/>
          <w:color w:val="auto"/>
          <w:szCs w:val="22"/>
          <w:lang w:val="es-ES_tradnl"/>
        </w:rPr>
        <w:t>de</w:t>
      </w:r>
      <w:r w:rsidR="006D173C" w:rsidRPr="00034C99">
        <w:rPr>
          <w:rFonts w:ascii="ITC Avant Garde" w:hAnsi="ITC Avant Garde"/>
          <w:color w:val="auto"/>
          <w:szCs w:val="22"/>
          <w:lang w:val="es-ES_tradnl"/>
        </w:rPr>
        <w:t xml:space="preserve"> la entra</w:t>
      </w:r>
      <w:r w:rsidR="00AA6EBD" w:rsidRPr="00034C99">
        <w:rPr>
          <w:rFonts w:ascii="ITC Avant Garde" w:hAnsi="ITC Avant Garde"/>
          <w:color w:val="auto"/>
          <w:szCs w:val="22"/>
          <w:lang w:val="es-ES_tradnl"/>
        </w:rPr>
        <w:t xml:space="preserve">da en vigor de los presentes Lineamientos y </w:t>
      </w:r>
      <w:r w:rsidRPr="00034C99">
        <w:rPr>
          <w:rFonts w:ascii="ITC Avant Garde" w:hAnsi="ITC Avant Garde"/>
          <w:color w:val="auto"/>
          <w:szCs w:val="22"/>
          <w:lang w:val="es-ES_tradnl"/>
        </w:rPr>
        <w:t xml:space="preserve">con incrementos </w:t>
      </w:r>
      <w:r w:rsidR="00B80F4A" w:rsidRPr="00034C99">
        <w:rPr>
          <w:rFonts w:ascii="ITC Avant Garde" w:hAnsi="ITC Avant Garde"/>
          <w:color w:val="auto"/>
          <w:szCs w:val="22"/>
          <w:lang w:val="es-ES_tradnl"/>
        </w:rPr>
        <w:t>anuales</w:t>
      </w:r>
      <w:r w:rsidRPr="00034C99">
        <w:rPr>
          <w:rFonts w:ascii="ITC Avant Garde" w:hAnsi="ITC Avant Garde"/>
          <w:color w:val="auto"/>
          <w:szCs w:val="22"/>
          <w:lang w:val="es-ES_tradnl"/>
        </w:rPr>
        <w:t xml:space="preserve"> del 10% hasta alcanzar el 90%</w:t>
      </w:r>
      <w:r w:rsidR="005F6F80">
        <w:rPr>
          <w:rFonts w:ascii="ITC Avant Garde" w:hAnsi="ITC Avant Garde"/>
          <w:color w:val="auto"/>
          <w:szCs w:val="22"/>
          <w:lang w:val="es-ES_tradnl"/>
        </w:rPr>
        <w:t>, de acuerdo a la siguiente tabla:</w:t>
      </w:r>
    </w:p>
    <w:p w14:paraId="6E6CDC28" w14:textId="54E01CE0" w:rsidR="006D4292" w:rsidRDefault="006D4292" w:rsidP="0039753E">
      <w:pPr>
        <w:pStyle w:val="Normal1"/>
        <w:tabs>
          <w:tab w:val="left" w:pos="1336"/>
        </w:tabs>
        <w:ind w:right="-59"/>
        <w:jc w:val="both"/>
        <w:rPr>
          <w:rFonts w:ascii="ITC Avant Garde" w:hAnsi="ITC Avant Garde"/>
          <w:szCs w:val="22"/>
          <w:lang w:val="es-ES_tradnl"/>
        </w:rPr>
      </w:pPr>
    </w:p>
    <w:tbl>
      <w:tblPr>
        <w:tblStyle w:val="Tablaconcuadrcula"/>
        <w:tblW w:w="0" w:type="auto"/>
        <w:jc w:val="center"/>
        <w:tblLook w:val="04A0" w:firstRow="1" w:lastRow="0" w:firstColumn="1" w:lastColumn="0" w:noHBand="0" w:noVBand="1"/>
      </w:tblPr>
      <w:tblGrid>
        <w:gridCol w:w="2122"/>
        <w:gridCol w:w="5246"/>
      </w:tblGrid>
      <w:tr w:rsidR="00295FA9" w:rsidRPr="006E2C54" w14:paraId="0B4AC7F7" w14:textId="77777777" w:rsidTr="00D473EA">
        <w:trPr>
          <w:trHeight w:val="163"/>
          <w:jc w:val="center"/>
        </w:trPr>
        <w:tc>
          <w:tcPr>
            <w:tcW w:w="2122" w:type="dxa"/>
            <w:vAlign w:val="center"/>
          </w:tcPr>
          <w:p w14:paraId="39EB340D" w14:textId="77777777" w:rsidR="00295FA9" w:rsidRPr="006E2C54" w:rsidRDefault="00295FA9" w:rsidP="0039753E">
            <w:pPr>
              <w:pStyle w:val="Normal1"/>
              <w:jc w:val="center"/>
              <w:rPr>
                <w:rFonts w:ascii="ITC Avant Garde" w:hAnsi="ITC Avant Garde"/>
                <w:b/>
                <w:szCs w:val="22"/>
                <w:lang w:val="es-ES_tradnl"/>
              </w:rPr>
            </w:pPr>
            <w:r w:rsidRPr="006E2C54">
              <w:rPr>
                <w:rFonts w:ascii="ITC Avant Garde" w:hAnsi="ITC Avant Garde"/>
                <w:b/>
                <w:szCs w:val="22"/>
                <w:lang w:val="es-ES_tradnl"/>
              </w:rPr>
              <w:t>Año</w:t>
            </w:r>
          </w:p>
        </w:tc>
        <w:tc>
          <w:tcPr>
            <w:tcW w:w="5246" w:type="dxa"/>
            <w:vAlign w:val="center"/>
          </w:tcPr>
          <w:p w14:paraId="0F38A626" w14:textId="77777777" w:rsidR="00295FA9" w:rsidRPr="002058FC" w:rsidRDefault="00295FA9" w:rsidP="0039753E">
            <w:pPr>
              <w:pStyle w:val="Normal1"/>
              <w:jc w:val="center"/>
              <w:rPr>
                <w:rFonts w:ascii="ITC Avant Garde" w:hAnsi="ITC Avant Garde"/>
                <w:b/>
                <w:szCs w:val="22"/>
                <w:lang w:val="es-ES_tradnl"/>
              </w:rPr>
            </w:pPr>
            <w:r w:rsidRPr="002058FC">
              <w:rPr>
                <w:rFonts w:ascii="ITC Avant Garde" w:hAnsi="ITC Avant Garde"/>
                <w:b/>
                <w:color w:val="auto"/>
                <w:szCs w:val="22"/>
                <w:lang w:val="es-ES_tradnl"/>
              </w:rPr>
              <w:t>% garantizado de la Velocidad de Transferencia de Datos Contratada</w:t>
            </w:r>
          </w:p>
        </w:tc>
      </w:tr>
      <w:tr w:rsidR="00295FA9" w:rsidRPr="006E2C54" w14:paraId="1D5173F9" w14:textId="77777777" w:rsidTr="00D473EA">
        <w:trPr>
          <w:trHeight w:val="163"/>
          <w:jc w:val="center"/>
        </w:trPr>
        <w:tc>
          <w:tcPr>
            <w:tcW w:w="2122" w:type="dxa"/>
          </w:tcPr>
          <w:p w14:paraId="4EE5FF22" w14:textId="77777777" w:rsidR="00295FA9" w:rsidRPr="006E2C54" w:rsidRDefault="00295FA9" w:rsidP="0039753E">
            <w:pPr>
              <w:pStyle w:val="Normal1"/>
              <w:jc w:val="center"/>
              <w:rPr>
                <w:rFonts w:ascii="ITC Avant Garde" w:hAnsi="ITC Avant Garde"/>
                <w:szCs w:val="22"/>
                <w:lang w:val="es-ES_tradnl"/>
              </w:rPr>
            </w:pPr>
            <w:r w:rsidRPr="006E2C54">
              <w:rPr>
                <w:rFonts w:ascii="ITC Avant Garde" w:hAnsi="ITC Avant Garde"/>
                <w:szCs w:val="22"/>
                <w:lang w:val="es-ES_tradnl"/>
              </w:rPr>
              <w:t>201</w:t>
            </w:r>
            <w:r w:rsidR="007966F9">
              <w:rPr>
                <w:rFonts w:ascii="ITC Avant Garde" w:hAnsi="ITC Avant Garde"/>
                <w:szCs w:val="22"/>
                <w:lang w:val="es-ES_tradnl"/>
              </w:rPr>
              <w:t>9</w:t>
            </w:r>
          </w:p>
        </w:tc>
        <w:tc>
          <w:tcPr>
            <w:tcW w:w="5246" w:type="dxa"/>
          </w:tcPr>
          <w:p w14:paraId="6879A23A" w14:textId="77777777" w:rsidR="00295FA9" w:rsidRPr="006E2C54" w:rsidRDefault="000A5CCC" w:rsidP="0039753E">
            <w:pPr>
              <w:pStyle w:val="Normal1"/>
              <w:jc w:val="center"/>
              <w:rPr>
                <w:rFonts w:ascii="ITC Avant Garde" w:hAnsi="ITC Avant Garde"/>
                <w:szCs w:val="22"/>
                <w:lang w:val="es-ES_tradnl"/>
              </w:rPr>
            </w:pPr>
            <w:r>
              <w:rPr>
                <w:rFonts w:ascii="ITC Avant Garde" w:hAnsi="ITC Avant Garde"/>
                <w:szCs w:val="22"/>
                <w:lang w:val="es-ES_tradnl"/>
              </w:rPr>
              <w:t>7</w:t>
            </w:r>
            <w:r w:rsidR="00295FA9">
              <w:rPr>
                <w:rFonts w:ascii="ITC Avant Garde" w:hAnsi="ITC Avant Garde"/>
                <w:szCs w:val="22"/>
                <w:lang w:val="es-ES_tradnl"/>
              </w:rPr>
              <w:t>0%</w:t>
            </w:r>
          </w:p>
        </w:tc>
      </w:tr>
      <w:tr w:rsidR="00295FA9" w:rsidRPr="006E2C54" w14:paraId="2E9034E9" w14:textId="77777777" w:rsidTr="00D473EA">
        <w:trPr>
          <w:trHeight w:val="163"/>
          <w:jc w:val="center"/>
        </w:trPr>
        <w:tc>
          <w:tcPr>
            <w:tcW w:w="2122" w:type="dxa"/>
          </w:tcPr>
          <w:p w14:paraId="58DAD652" w14:textId="77777777" w:rsidR="00295FA9" w:rsidRPr="006E2C54" w:rsidRDefault="00295FA9" w:rsidP="0039753E">
            <w:pPr>
              <w:pStyle w:val="Normal1"/>
              <w:jc w:val="center"/>
              <w:rPr>
                <w:rFonts w:ascii="ITC Avant Garde" w:hAnsi="ITC Avant Garde"/>
                <w:szCs w:val="22"/>
                <w:lang w:val="es-ES_tradnl"/>
              </w:rPr>
            </w:pPr>
            <w:r w:rsidRPr="006E2C54">
              <w:rPr>
                <w:rFonts w:ascii="ITC Avant Garde" w:hAnsi="ITC Avant Garde"/>
                <w:szCs w:val="22"/>
                <w:lang w:val="es-ES_tradnl"/>
              </w:rPr>
              <w:t>20</w:t>
            </w:r>
            <w:r w:rsidR="007966F9">
              <w:rPr>
                <w:rFonts w:ascii="ITC Avant Garde" w:hAnsi="ITC Avant Garde"/>
                <w:szCs w:val="22"/>
                <w:lang w:val="es-ES_tradnl"/>
              </w:rPr>
              <w:t>20</w:t>
            </w:r>
          </w:p>
        </w:tc>
        <w:tc>
          <w:tcPr>
            <w:tcW w:w="5246" w:type="dxa"/>
          </w:tcPr>
          <w:p w14:paraId="5E5CF0D6" w14:textId="77777777" w:rsidR="00295FA9" w:rsidRPr="006E2C54" w:rsidRDefault="000A5CCC" w:rsidP="000A5CCC">
            <w:pPr>
              <w:pStyle w:val="Normal1"/>
              <w:jc w:val="center"/>
              <w:rPr>
                <w:rFonts w:ascii="ITC Avant Garde" w:hAnsi="ITC Avant Garde"/>
                <w:szCs w:val="22"/>
                <w:lang w:val="es-ES_tradnl"/>
              </w:rPr>
            </w:pPr>
            <w:r>
              <w:rPr>
                <w:rFonts w:ascii="ITC Avant Garde" w:hAnsi="ITC Avant Garde"/>
                <w:szCs w:val="22"/>
                <w:lang w:val="es-ES_tradnl"/>
              </w:rPr>
              <w:t>8</w:t>
            </w:r>
            <w:r w:rsidR="00295FA9">
              <w:rPr>
                <w:rFonts w:ascii="ITC Avant Garde" w:hAnsi="ITC Avant Garde"/>
                <w:szCs w:val="22"/>
                <w:lang w:val="es-ES_tradnl"/>
              </w:rPr>
              <w:t>0%</w:t>
            </w:r>
          </w:p>
        </w:tc>
      </w:tr>
      <w:tr w:rsidR="00295FA9" w:rsidRPr="006E2C54" w14:paraId="671B121E" w14:textId="77777777" w:rsidTr="00D473EA">
        <w:trPr>
          <w:trHeight w:val="163"/>
          <w:jc w:val="center"/>
        </w:trPr>
        <w:tc>
          <w:tcPr>
            <w:tcW w:w="2122" w:type="dxa"/>
          </w:tcPr>
          <w:p w14:paraId="6D4A8916" w14:textId="77777777" w:rsidR="00295FA9" w:rsidRPr="006E2C54" w:rsidRDefault="00295FA9" w:rsidP="0039753E">
            <w:pPr>
              <w:pStyle w:val="Normal1"/>
              <w:jc w:val="center"/>
              <w:rPr>
                <w:rFonts w:ascii="ITC Avant Garde" w:hAnsi="ITC Avant Garde"/>
                <w:szCs w:val="22"/>
                <w:lang w:val="es-ES_tradnl"/>
              </w:rPr>
            </w:pPr>
            <w:r>
              <w:rPr>
                <w:rFonts w:ascii="ITC Avant Garde" w:hAnsi="ITC Avant Garde"/>
                <w:szCs w:val="22"/>
                <w:lang w:val="es-ES_tradnl"/>
              </w:rPr>
              <w:t>202</w:t>
            </w:r>
            <w:r w:rsidR="007966F9">
              <w:rPr>
                <w:rFonts w:ascii="ITC Avant Garde" w:hAnsi="ITC Avant Garde"/>
                <w:szCs w:val="22"/>
                <w:lang w:val="es-ES_tradnl"/>
              </w:rPr>
              <w:t>1</w:t>
            </w:r>
          </w:p>
        </w:tc>
        <w:tc>
          <w:tcPr>
            <w:tcW w:w="5246" w:type="dxa"/>
          </w:tcPr>
          <w:p w14:paraId="5F7A04E8" w14:textId="77777777" w:rsidR="00295FA9" w:rsidRPr="006E2C54" w:rsidRDefault="000A5CCC" w:rsidP="0039753E">
            <w:pPr>
              <w:pStyle w:val="Normal1"/>
              <w:jc w:val="center"/>
              <w:rPr>
                <w:rFonts w:ascii="ITC Avant Garde" w:hAnsi="ITC Avant Garde"/>
                <w:szCs w:val="22"/>
                <w:lang w:val="es-ES_tradnl"/>
              </w:rPr>
            </w:pPr>
            <w:r>
              <w:rPr>
                <w:rFonts w:ascii="ITC Avant Garde" w:hAnsi="ITC Avant Garde"/>
                <w:szCs w:val="22"/>
                <w:lang w:val="es-ES_tradnl"/>
              </w:rPr>
              <w:t>9</w:t>
            </w:r>
            <w:r w:rsidR="00295FA9">
              <w:rPr>
                <w:rFonts w:ascii="ITC Avant Garde" w:hAnsi="ITC Avant Garde"/>
                <w:szCs w:val="22"/>
                <w:lang w:val="es-ES_tradnl"/>
              </w:rPr>
              <w:t>0%</w:t>
            </w:r>
          </w:p>
        </w:tc>
      </w:tr>
    </w:tbl>
    <w:p w14:paraId="149300F0" w14:textId="77777777" w:rsidR="00295FA9" w:rsidRDefault="00295FA9" w:rsidP="0039753E">
      <w:pPr>
        <w:pStyle w:val="Normal1"/>
        <w:tabs>
          <w:tab w:val="left" w:pos="1336"/>
        </w:tabs>
        <w:ind w:right="-59"/>
        <w:jc w:val="both"/>
        <w:rPr>
          <w:rFonts w:ascii="ITC Avant Garde" w:hAnsi="ITC Avant Garde"/>
          <w:szCs w:val="22"/>
          <w:lang w:val="es-ES_tradnl"/>
        </w:rPr>
      </w:pPr>
    </w:p>
    <w:p w14:paraId="6BF15208" w14:textId="418A9CEB" w:rsidR="006D4292" w:rsidRDefault="006D4292" w:rsidP="0039753E">
      <w:pPr>
        <w:pStyle w:val="Normal1"/>
        <w:tabs>
          <w:tab w:val="left" w:pos="1336"/>
        </w:tabs>
        <w:ind w:right="-59"/>
        <w:jc w:val="both"/>
        <w:rPr>
          <w:rFonts w:ascii="ITC Avant Garde" w:hAnsi="ITC Avant Garde"/>
          <w:szCs w:val="22"/>
          <w:lang w:val="es-ES_tradnl"/>
        </w:rPr>
      </w:pPr>
    </w:p>
    <w:p w14:paraId="6369CE34" w14:textId="77777777" w:rsidR="00023E3F" w:rsidRDefault="007966F9" w:rsidP="0039753E">
      <w:pPr>
        <w:pStyle w:val="Normal1"/>
        <w:tabs>
          <w:tab w:val="left" w:pos="1336"/>
        </w:tabs>
        <w:ind w:right="-59"/>
        <w:jc w:val="both"/>
        <w:rPr>
          <w:rFonts w:ascii="ITC Avant Garde" w:hAnsi="ITC Avant Garde"/>
          <w:szCs w:val="22"/>
          <w:lang w:val="es-ES_tradnl"/>
        </w:rPr>
      </w:pPr>
      <w:r>
        <w:rPr>
          <w:rFonts w:ascii="ITC Avant Garde" w:hAnsi="ITC Avant Garde"/>
          <w:b/>
          <w:szCs w:val="22"/>
          <w:lang w:val="es-ES_tradnl"/>
        </w:rPr>
        <w:t>TERCERO</w:t>
      </w:r>
      <w:r w:rsidR="00023E3F">
        <w:rPr>
          <w:rFonts w:ascii="ITC Avant Garde" w:hAnsi="ITC Avant Garde"/>
          <w:b/>
          <w:szCs w:val="22"/>
          <w:lang w:val="es-ES_tradnl"/>
        </w:rPr>
        <w:t>.-</w:t>
      </w:r>
      <w:r w:rsidR="00023E3F">
        <w:rPr>
          <w:rFonts w:ascii="ITC Avant Garde" w:hAnsi="ITC Avant Garde"/>
          <w:szCs w:val="22"/>
          <w:lang w:val="es-ES_tradnl"/>
        </w:rPr>
        <w:t xml:space="preserve"> </w:t>
      </w:r>
      <w:r w:rsidR="002441F9">
        <w:rPr>
          <w:rFonts w:ascii="ITC Avant Garde" w:hAnsi="ITC Avant Garde"/>
          <w:color w:val="auto"/>
          <w:szCs w:val="22"/>
          <w:lang w:val="es-ES_tradnl"/>
        </w:rPr>
        <w:t xml:space="preserve">El Capítulo IV, en lo referente al cumplimiento de los Índices de Calidad del Servicio de Acceso a Internet, entrará en vigor </w:t>
      </w:r>
      <w:r w:rsidR="002441F9" w:rsidRPr="0007505C">
        <w:rPr>
          <w:rFonts w:ascii="ITC Avant Garde" w:hAnsi="ITC Avant Garde"/>
          <w:color w:val="auto"/>
          <w:szCs w:val="22"/>
          <w:lang w:val="es-ES_tradnl"/>
        </w:rPr>
        <w:t>el 1</w:t>
      </w:r>
      <w:r w:rsidR="002441F9">
        <w:rPr>
          <w:rFonts w:ascii="ITC Avant Garde" w:hAnsi="ITC Avant Garde"/>
          <w:color w:val="auto"/>
          <w:szCs w:val="22"/>
          <w:lang w:val="es-ES_tradnl"/>
        </w:rPr>
        <w:t xml:space="preserve">º </w:t>
      </w:r>
      <w:r w:rsidR="002441F9" w:rsidRPr="0007505C">
        <w:rPr>
          <w:rFonts w:ascii="ITC Avant Garde" w:hAnsi="ITC Avant Garde"/>
          <w:color w:val="auto"/>
          <w:szCs w:val="22"/>
          <w:lang w:val="es-ES_tradnl"/>
        </w:rPr>
        <w:t>de enero de 20</w:t>
      </w:r>
      <w:r w:rsidR="002441F9">
        <w:rPr>
          <w:rFonts w:ascii="ITC Avant Garde" w:hAnsi="ITC Avant Garde"/>
          <w:color w:val="auto"/>
          <w:szCs w:val="22"/>
          <w:lang w:val="es-ES_tradnl"/>
        </w:rPr>
        <w:t>2</w:t>
      </w:r>
      <w:r>
        <w:rPr>
          <w:rFonts w:ascii="ITC Avant Garde" w:hAnsi="ITC Avant Garde"/>
          <w:color w:val="auto"/>
          <w:szCs w:val="22"/>
          <w:lang w:val="es-ES_tradnl"/>
        </w:rPr>
        <w:t>0</w:t>
      </w:r>
      <w:r w:rsidR="002441F9">
        <w:rPr>
          <w:rFonts w:ascii="ITC Avant Garde" w:hAnsi="ITC Avant Garde"/>
          <w:color w:val="auto"/>
          <w:szCs w:val="22"/>
          <w:lang w:val="es-ES_tradnl"/>
        </w:rPr>
        <w:t>. En tanto,</w:t>
      </w:r>
      <w:r w:rsidR="002441F9" w:rsidRPr="0007505C">
        <w:rPr>
          <w:rFonts w:ascii="ITC Avant Garde" w:hAnsi="ITC Avant Garde"/>
          <w:color w:val="auto"/>
          <w:szCs w:val="22"/>
          <w:lang w:val="es-ES_tradnl"/>
        </w:rPr>
        <w:t xml:space="preserve"> los resultados</w:t>
      </w:r>
      <w:r w:rsidR="002441F9">
        <w:rPr>
          <w:rFonts w:ascii="ITC Avant Garde" w:hAnsi="ITC Avant Garde"/>
          <w:color w:val="auto"/>
          <w:szCs w:val="22"/>
          <w:lang w:val="es-ES_tradnl"/>
        </w:rPr>
        <w:t xml:space="preserve"> de las Mediciones</w:t>
      </w:r>
      <w:r w:rsidR="002441F9" w:rsidRPr="0007505C">
        <w:rPr>
          <w:rFonts w:ascii="ITC Avant Garde" w:hAnsi="ITC Avant Garde"/>
          <w:color w:val="auto"/>
          <w:szCs w:val="22"/>
          <w:lang w:val="es-ES_tradnl"/>
        </w:rPr>
        <w:t xml:space="preserve"> </w:t>
      </w:r>
      <w:r w:rsidR="002441F9">
        <w:rPr>
          <w:rFonts w:ascii="ITC Avant Garde" w:hAnsi="ITC Avant Garde"/>
          <w:color w:val="auto"/>
          <w:szCs w:val="22"/>
          <w:lang w:val="es-ES_tradnl"/>
        </w:rPr>
        <w:t xml:space="preserve">de calidad </w:t>
      </w:r>
      <w:r w:rsidR="002441F9" w:rsidRPr="0007505C">
        <w:rPr>
          <w:rFonts w:ascii="ITC Avant Garde" w:hAnsi="ITC Avant Garde"/>
          <w:color w:val="auto"/>
          <w:szCs w:val="22"/>
          <w:lang w:val="es-ES_tradnl"/>
        </w:rPr>
        <w:t>serán de carácter informativo.</w:t>
      </w:r>
      <w:r w:rsidR="002441F9">
        <w:rPr>
          <w:rFonts w:ascii="ITC Avant Garde" w:hAnsi="ITC Avant Garde"/>
          <w:color w:val="auto"/>
          <w:szCs w:val="22"/>
          <w:lang w:val="es-ES_tradnl"/>
        </w:rPr>
        <w:t xml:space="preserve"> </w:t>
      </w:r>
    </w:p>
    <w:p w14:paraId="4BC25B21" w14:textId="17C31B64" w:rsidR="006D4292" w:rsidRPr="003644B2" w:rsidRDefault="006D4292" w:rsidP="0039753E">
      <w:pPr>
        <w:pStyle w:val="Normal1"/>
        <w:tabs>
          <w:tab w:val="left" w:pos="1336"/>
        </w:tabs>
        <w:ind w:right="-59"/>
        <w:jc w:val="both"/>
        <w:rPr>
          <w:rFonts w:ascii="ITC Avant Garde" w:hAnsi="ITC Avant Garde"/>
          <w:szCs w:val="22"/>
          <w:lang w:val="es-ES_tradnl"/>
        </w:rPr>
      </w:pPr>
    </w:p>
    <w:p w14:paraId="62CC7FB4" w14:textId="77777777" w:rsidR="00270333" w:rsidRPr="00C7333F" w:rsidRDefault="00694932" w:rsidP="0039753E">
      <w:pPr>
        <w:pStyle w:val="Normal1"/>
        <w:tabs>
          <w:tab w:val="left" w:pos="1336"/>
        </w:tabs>
        <w:ind w:right="-59"/>
        <w:jc w:val="both"/>
        <w:rPr>
          <w:rFonts w:ascii="ITC Avant Garde" w:hAnsi="ITC Avant Garde"/>
          <w:szCs w:val="22"/>
          <w:lang w:val="es-ES_tradnl"/>
        </w:rPr>
      </w:pPr>
      <w:r>
        <w:rPr>
          <w:rFonts w:ascii="ITC Avant Garde" w:hAnsi="ITC Avant Garde"/>
          <w:b/>
          <w:szCs w:val="22"/>
          <w:lang w:val="es-ES_tradnl"/>
        </w:rPr>
        <w:t>CUARTO</w:t>
      </w:r>
      <w:r w:rsidR="00FD04A0" w:rsidRPr="00C7333F" w:rsidDel="00023E3F">
        <w:rPr>
          <w:rFonts w:ascii="ITC Avant Garde" w:hAnsi="ITC Avant Garde"/>
          <w:b/>
          <w:szCs w:val="22"/>
          <w:lang w:val="es-ES_tradnl"/>
        </w:rPr>
        <w:t>.</w:t>
      </w:r>
      <w:r w:rsidR="0039753E" w:rsidRPr="00C7333F">
        <w:rPr>
          <w:rFonts w:ascii="ITC Avant Garde" w:hAnsi="ITC Avant Garde"/>
          <w:b/>
          <w:szCs w:val="22"/>
          <w:lang w:val="es-ES_tradnl"/>
        </w:rPr>
        <w:t xml:space="preserve">- </w:t>
      </w:r>
      <w:r w:rsidR="003965D7" w:rsidRPr="00C7333F">
        <w:rPr>
          <w:rFonts w:ascii="ITC Avant Garde" w:hAnsi="ITC Avant Garde"/>
          <w:szCs w:val="22"/>
          <w:lang w:val="es-ES_tradnl"/>
        </w:rPr>
        <w:t xml:space="preserve">El Instituto </w:t>
      </w:r>
      <w:r w:rsidR="003965D7">
        <w:rPr>
          <w:rFonts w:ascii="ITC Avant Garde" w:hAnsi="ITC Avant Garde"/>
          <w:szCs w:val="22"/>
          <w:lang w:val="es-ES_tradnl"/>
        </w:rPr>
        <w:t xml:space="preserve">pondrá a disposición de los Prestadores del Servicio Fijo que brinden el Servicio de Acceso a Internet, </w:t>
      </w:r>
      <w:r w:rsidR="003965D7" w:rsidRPr="00C7333F">
        <w:rPr>
          <w:rFonts w:ascii="ITC Avant Garde" w:hAnsi="ITC Avant Garde"/>
          <w:szCs w:val="22"/>
          <w:lang w:val="es-ES_tradnl"/>
        </w:rPr>
        <w:t xml:space="preserve"> la Herramienta de Medición a que se refiere el lineamiento </w:t>
      </w:r>
      <w:r w:rsidR="00C401A8" w:rsidRPr="00C7333F">
        <w:rPr>
          <w:rFonts w:ascii="ITC Avant Garde" w:hAnsi="ITC Avant Garde"/>
          <w:szCs w:val="22"/>
          <w:lang w:val="es-ES_tradnl"/>
        </w:rPr>
        <w:t xml:space="preserve">VIGÉSIMO </w:t>
      </w:r>
      <w:r w:rsidR="00C401A8">
        <w:rPr>
          <w:rFonts w:ascii="ITC Avant Garde" w:hAnsi="ITC Avant Garde"/>
          <w:szCs w:val="22"/>
          <w:lang w:val="es-ES_tradnl"/>
        </w:rPr>
        <w:t>TERCERO</w:t>
      </w:r>
      <w:r w:rsidR="00C401A8" w:rsidRPr="00C7333F">
        <w:rPr>
          <w:rFonts w:ascii="ITC Avant Garde" w:hAnsi="ITC Avant Garde"/>
          <w:szCs w:val="22"/>
          <w:lang w:val="es-ES_tradnl"/>
        </w:rPr>
        <w:t xml:space="preserve"> </w:t>
      </w:r>
      <w:r w:rsidR="003965D7" w:rsidRPr="00C7333F">
        <w:rPr>
          <w:rFonts w:ascii="ITC Avant Garde" w:hAnsi="ITC Avant Garde"/>
          <w:color w:val="auto"/>
          <w:szCs w:val="22"/>
          <w:lang w:val="es-ES_tradnl"/>
        </w:rPr>
        <w:t xml:space="preserve">dentro de los </w:t>
      </w:r>
      <w:r w:rsidR="00594653">
        <w:rPr>
          <w:rFonts w:ascii="ITC Avant Garde" w:hAnsi="ITC Avant Garde"/>
          <w:color w:val="auto"/>
          <w:szCs w:val="22"/>
          <w:lang w:val="es-ES_tradnl"/>
        </w:rPr>
        <w:t>trescientos sesenta y cinco</w:t>
      </w:r>
      <w:r w:rsidR="003965D7" w:rsidRPr="00C7333F">
        <w:rPr>
          <w:rFonts w:ascii="ITC Avant Garde" w:hAnsi="ITC Avant Garde"/>
          <w:color w:val="auto"/>
          <w:szCs w:val="22"/>
          <w:lang w:val="es-ES_tradnl"/>
        </w:rPr>
        <w:t xml:space="preserve"> días naturales siguientes a la entrada en vigor de los presentes </w:t>
      </w:r>
      <w:r w:rsidR="003965D7" w:rsidRPr="007A3CC5">
        <w:rPr>
          <w:rFonts w:ascii="ITC Avant Garde" w:hAnsi="ITC Avant Garde"/>
          <w:color w:val="auto"/>
          <w:szCs w:val="22"/>
          <w:lang w:val="es-ES_tradnl"/>
        </w:rPr>
        <w:t xml:space="preserve">Lineamientos. </w:t>
      </w:r>
      <w:r w:rsidR="002478B9" w:rsidRPr="00783E83">
        <w:rPr>
          <w:rFonts w:ascii="ITC Avant Garde" w:hAnsi="ITC Avant Garde"/>
          <w:szCs w:val="22"/>
          <w:lang w:val="es-ES_tradnl"/>
        </w:rPr>
        <w:t xml:space="preserve">Los </w:t>
      </w:r>
      <w:r w:rsidR="002F011D" w:rsidRPr="00783E83">
        <w:rPr>
          <w:rFonts w:ascii="ITC Avant Garde" w:hAnsi="ITC Avant Garde"/>
          <w:szCs w:val="22"/>
          <w:lang w:val="es-ES_tradnl"/>
        </w:rPr>
        <w:t>Prestadores del Servicio Fijo</w:t>
      </w:r>
      <w:r w:rsidR="002478B9" w:rsidRPr="00783E83">
        <w:rPr>
          <w:rFonts w:ascii="ITC Avant Garde" w:hAnsi="ITC Avant Garde"/>
          <w:szCs w:val="22"/>
          <w:lang w:val="es-ES_tradnl"/>
        </w:rPr>
        <w:t xml:space="preserve"> deberán </w:t>
      </w:r>
      <w:r w:rsidR="00594653" w:rsidRPr="00783E83">
        <w:rPr>
          <w:rFonts w:ascii="ITC Avant Garde" w:hAnsi="ITC Avant Garde"/>
          <w:szCs w:val="22"/>
          <w:lang w:val="es-ES_tradnl"/>
        </w:rPr>
        <w:t>instalar a</w:t>
      </w:r>
      <w:r w:rsidR="00124334" w:rsidRPr="00783E83">
        <w:rPr>
          <w:rFonts w:ascii="ITC Avant Garde" w:hAnsi="ITC Avant Garde"/>
          <w:szCs w:val="22"/>
          <w:lang w:val="es-ES_tradnl"/>
        </w:rPr>
        <w:t xml:space="preserve"> los </w:t>
      </w:r>
      <w:r w:rsidR="003965D7" w:rsidRPr="00783E83">
        <w:rPr>
          <w:rFonts w:ascii="ITC Avant Garde" w:hAnsi="ITC Avant Garde"/>
          <w:szCs w:val="22"/>
          <w:lang w:val="es-ES_tradnl"/>
        </w:rPr>
        <w:t xml:space="preserve">usuarios finales </w:t>
      </w:r>
      <w:r w:rsidR="00C401A8" w:rsidRPr="00783E83">
        <w:rPr>
          <w:rFonts w:ascii="ITC Avant Garde" w:hAnsi="ITC Avant Garde"/>
          <w:szCs w:val="22"/>
          <w:lang w:val="es-ES_tradnl"/>
        </w:rPr>
        <w:t>la</w:t>
      </w:r>
      <w:r w:rsidR="00124334" w:rsidRPr="00783E83">
        <w:rPr>
          <w:rFonts w:ascii="ITC Avant Garde" w:hAnsi="ITC Avant Garde"/>
          <w:szCs w:val="22"/>
          <w:lang w:val="es-ES_tradnl"/>
        </w:rPr>
        <w:t xml:space="preserve"> Herramienta de Medición</w:t>
      </w:r>
      <w:r w:rsidR="00124334" w:rsidRPr="007A3CC5">
        <w:rPr>
          <w:rFonts w:ascii="ITC Avant Garde" w:hAnsi="ITC Avant Garde"/>
          <w:szCs w:val="22"/>
          <w:lang w:val="es-ES_tradnl"/>
        </w:rPr>
        <w:t xml:space="preserve"> </w:t>
      </w:r>
      <w:r w:rsidR="003965D7" w:rsidRPr="007A3CC5">
        <w:rPr>
          <w:rFonts w:ascii="ITC Avant Garde" w:hAnsi="ITC Avant Garde"/>
          <w:szCs w:val="22"/>
          <w:lang w:val="es-ES_tradnl"/>
        </w:rPr>
        <w:t xml:space="preserve">en términos </w:t>
      </w:r>
      <w:r w:rsidR="00C401A8" w:rsidRPr="007A3CC5">
        <w:rPr>
          <w:rFonts w:ascii="ITC Avant Garde" w:hAnsi="ITC Avant Garde"/>
          <w:szCs w:val="22"/>
          <w:lang w:val="es-ES_tradnl"/>
        </w:rPr>
        <w:t>de dicho lineamiento</w:t>
      </w:r>
      <w:r w:rsidR="00DA619E" w:rsidRPr="00783E83" w:rsidDel="003E6537">
        <w:rPr>
          <w:rFonts w:ascii="ITC Avant Garde" w:hAnsi="ITC Avant Garde"/>
          <w:szCs w:val="22"/>
          <w:lang w:val="es-ES_tradnl"/>
        </w:rPr>
        <w:t xml:space="preserve"> </w:t>
      </w:r>
      <w:r w:rsidR="00124334" w:rsidRPr="00783E83">
        <w:rPr>
          <w:rFonts w:ascii="ITC Avant Garde" w:hAnsi="ITC Avant Garde"/>
          <w:szCs w:val="22"/>
          <w:lang w:val="es-ES_tradnl"/>
        </w:rPr>
        <w:t xml:space="preserve">dentro de los 90 días naturales </w:t>
      </w:r>
      <w:r w:rsidR="003965D7" w:rsidRPr="00783E83">
        <w:rPr>
          <w:rFonts w:ascii="ITC Avant Garde" w:hAnsi="ITC Avant Garde"/>
          <w:szCs w:val="22"/>
          <w:lang w:val="es-ES_tradnl"/>
        </w:rPr>
        <w:t>posteriores al periodo mencionado anteriormente</w:t>
      </w:r>
      <w:r w:rsidR="0038288B" w:rsidRPr="00783E83">
        <w:rPr>
          <w:rFonts w:ascii="ITC Avant Garde" w:hAnsi="ITC Avant Garde"/>
          <w:szCs w:val="22"/>
          <w:lang w:val="es-ES_tradnl"/>
        </w:rPr>
        <w:t>.</w:t>
      </w:r>
      <w:r w:rsidR="0038288B" w:rsidRPr="00C7333F">
        <w:rPr>
          <w:rFonts w:ascii="ITC Avant Garde" w:hAnsi="ITC Avant Garde"/>
          <w:szCs w:val="22"/>
          <w:lang w:val="es-ES_tradnl"/>
        </w:rPr>
        <w:t xml:space="preserve"> </w:t>
      </w:r>
    </w:p>
    <w:p w14:paraId="1FAF258E" w14:textId="4997932F" w:rsidR="006D4292" w:rsidRPr="003644B2" w:rsidRDefault="006D4292" w:rsidP="0039753E">
      <w:pPr>
        <w:pStyle w:val="Normal1"/>
        <w:tabs>
          <w:tab w:val="left" w:pos="1336"/>
        </w:tabs>
        <w:ind w:right="-59"/>
        <w:jc w:val="both"/>
        <w:rPr>
          <w:rFonts w:ascii="ITC Avant Garde" w:hAnsi="ITC Avant Garde"/>
          <w:szCs w:val="22"/>
          <w:lang w:val="es-ES_tradnl"/>
        </w:rPr>
      </w:pPr>
    </w:p>
    <w:p w14:paraId="3045FAB1" w14:textId="77777777" w:rsidR="00217684" w:rsidRPr="00D90151" w:rsidRDefault="00B118B3" w:rsidP="00217684">
      <w:pPr>
        <w:pStyle w:val="Normal1"/>
        <w:jc w:val="both"/>
        <w:rPr>
          <w:rFonts w:ascii="ITC Avant Garde" w:hAnsi="ITC Avant Garde"/>
          <w:szCs w:val="22"/>
          <w:lang w:val="es-ES_tradnl"/>
        </w:rPr>
      </w:pPr>
      <w:r>
        <w:rPr>
          <w:rFonts w:ascii="ITC Avant Garde" w:hAnsi="ITC Avant Garde"/>
          <w:b/>
          <w:szCs w:val="22"/>
          <w:lang w:val="es-ES_tradnl"/>
        </w:rPr>
        <w:t>QUINTO</w:t>
      </w:r>
      <w:r w:rsidRPr="00D90151">
        <w:rPr>
          <w:rFonts w:ascii="ITC Avant Garde" w:hAnsi="ITC Avant Garde"/>
          <w:b/>
          <w:szCs w:val="22"/>
          <w:lang w:val="es-ES_tradnl"/>
        </w:rPr>
        <w:t>. -</w:t>
      </w:r>
      <w:r w:rsidR="00217684" w:rsidRPr="00D90151">
        <w:rPr>
          <w:rFonts w:ascii="ITC Avant Garde" w:hAnsi="ITC Avant Garde"/>
          <w:szCs w:val="22"/>
          <w:lang w:val="es-ES_tradnl"/>
        </w:rPr>
        <w:t xml:space="preserve"> El Instituto publicará en el Diario Oficial de la Federación el conjunto de Contadores de Desempeño que deberán ser incluidos en los archivos a que se refieren los lineamientos DÉCIMO NOVENO y VIGÉSIMO dentro de los trescientos sesenta y cinco días naturales siguientes a la entrada en vigor de los presentes Lineamientos. </w:t>
      </w:r>
    </w:p>
    <w:p w14:paraId="07AF25B5" w14:textId="4E9426A2" w:rsidR="00217684" w:rsidRDefault="00217684" w:rsidP="00217684">
      <w:pPr>
        <w:pStyle w:val="Normal1"/>
        <w:jc w:val="both"/>
        <w:rPr>
          <w:rFonts w:ascii="ITC Avant Garde" w:hAnsi="ITC Avant Garde"/>
          <w:szCs w:val="22"/>
          <w:lang w:val="es-ES_tradnl"/>
        </w:rPr>
      </w:pPr>
    </w:p>
    <w:p w14:paraId="249AED7E" w14:textId="77777777" w:rsidR="0046516D" w:rsidRPr="00D90151" w:rsidRDefault="0046516D" w:rsidP="00217684">
      <w:pPr>
        <w:pStyle w:val="Normal1"/>
        <w:jc w:val="both"/>
        <w:rPr>
          <w:rFonts w:ascii="ITC Avant Garde" w:hAnsi="ITC Avant Garde"/>
          <w:szCs w:val="22"/>
          <w:lang w:val="es-ES_tradnl"/>
        </w:rPr>
      </w:pPr>
    </w:p>
    <w:p w14:paraId="65463637" w14:textId="6A210E6A" w:rsidR="00217684" w:rsidRPr="00D90151" w:rsidRDefault="00217684" w:rsidP="00217684">
      <w:pPr>
        <w:pStyle w:val="Normal1"/>
        <w:jc w:val="both"/>
        <w:rPr>
          <w:rFonts w:ascii="ITC Avant Garde" w:hAnsi="ITC Avant Garde"/>
          <w:szCs w:val="22"/>
          <w:lang w:val="es-ES_tradnl"/>
        </w:rPr>
      </w:pPr>
      <w:r w:rsidRPr="00D90151">
        <w:rPr>
          <w:rFonts w:ascii="ITC Avant Garde" w:hAnsi="ITC Avant Garde"/>
          <w:szCs w:val="22"/>
          <w:lang w:val="es-ES_tradnl"/>
        </w:rPr>
        <w:t xml:space="preserve">Los Prestadores del Servicio Fijo que brinden el Servicio de Acceso a Internet que operen sus propios Sistemas de Gestión que </w:t>
      </w:r>
      <w:r w:rsidR="006E2249">
        <w:rPr>
          <w:rFonts w:ascii="ITC Avant Garde" w:hAnsi="ITC Avant Garde"/>
          <w:color w:val="000000" w:themeColor="text1"/>
          <w:szCs w:val="22"/>
          <w:lang w:val="es-ES_tradnl"/>
        </w:rPr>
        <w:t>puedan generar</w:t>
      </w:r>
      <w:r w:rsidR="006E2249" w:rsidRPr="00D90151" w:rsidDel="006E2249">
        <w:rPr>
          <w:rFonts w:ascii="ITC Avant Garde" w:hAnsi="ITC Avant Garde"/>
          <w:szCs w:val="22"/>
          <w:lang w:val="es-ES_tradnl"/>
        </w:rPr>
        <w:t xml:space="preserve"> </w:t>
      </w:r>
      <w:r w:rsidRPr="00D90151">
        <w:rPr>
          <w:rFonts w:ascii="ITC Avant Garde" w:hAnsi="ITC Avant Garde"/>
          <w:szCs w:val="22"/>
          <w:lang w:val="es-ES_tradnl"/>
        </w:rPr>
        <w:t>archivos de Contadores de Desempeño deberán almacenar los Contadores de Desempeño a partir del mes calendario inmediato posterior a dicha publicación. Asimismo, deberán entregar el reporte trimestral debidamente auditado al que se refiere el lineamiento VIGÉSIMO dentro de los cinco días hábiles siguientes al término del trimestre calendario inmediato posterior a la publicación de mérito.</w:t>
      </w:r>
    </w:p>
    <w:p w14:paraId="53253AE5" w14:textId="205BC965" w:rsidR="006D4292" w:rsidRDefault="006D4292" w:rsidP="0039753E">
      <w:pPr>
        <w:pStyle w:val="Normal1"/>
        <w:jc w:val="both"/>
        <w:rPr>
          <w:rFonts w:ascii="ITC Avant Garde" w:hAnsi="ITC Avant Garde"/>
          <w:szCs w:val="22"/>
          <w:lang w:val="es-ES_tradnl"/>
        </w:rPr>
      </w:pPr>
    </w:p>
    <w:p w14:paraId="3BF554A5" w14:textId="77777777" w:rsidR="001C36EF" w:rsidRPr="00737CB5" w:rsidRDefault="00B118B3" w:rsidP="0039753E">
      <w:pPr>
        <w:pStyle w:val="Normal1"/>
        <w:jc w:val="both"/>
        <w:rPr>
          <w:rFonts w:ascii="ITC Avant Garde" w:hAnsi="ITC Avant Garde"/>
          <w:szCs w:val="22"/>
          <w:lang w:val="es-ES_tradnl"/>
        </w:rPr>
      </w:pPr>
      <w:r>
        <w:rPr>
          <w:rFonts w:ascii="ITC Avant Garde" w:hAnsi="ITC Avant Garde"/>
          <w:b/>
          <w:szCs w:val="22"/>
          <w:lang w:val="es-ES_tradnl"/>
        </w:rPr>
        <w:t>SEXTO</w:t>
      </w:r>
      <w:r w:rsidR="00FD04A0" w:rsidRPr="00A66589" w:rsidDel="00023E3F">
        <w:rPr>
          <w:rFonts w:ascii="ITC Avant Garde" w:hAnsi="ITC Avant Garde"/>
          <w:b/>
          <w:szCs w:val="22"/>
          <w:lang w:val="es-ES_tradnl"/>
        </w:rPr>
        <w:t>.</w:t>
      </w:r>
      <w:r w:rsidR="00185A7E" w:rsidRPr="00A66589">
        <w:rPr>
          <w:rFonts w:ascii="ITC Avant Garde" w:hAnsi="ITC Avant Garde"/>
          <w:szCs w:val="22"/>
          <w:lang w:val="es-ES_tradnl"/>
        </w:rPr>
        <w:t>-</w:t>
      </w:r>
      <w:r w:rsidR="00185A7E">
        <w:rPr>
          <w:rFonts w:ascii="ITC Avant Garde" w:hAnsi="ITC Avant Garde"/>
          <w:szCs w:val="22"/>
          <w:lang w:val="es-ES_tradnl"/>
        </w:rPr>
        <w:t xml:space="preserve"> </w:t>
      </w:r>
      <w:r w:rsidR="00424BA8" w:rsidRPr="007670D8">
        <w:rPr>
          <w:rFonts w:ascii="ITC Avant Garde" w:hAnsi="ITC Avant Garde"/>
          <w:szCs w:val="22"/>
          <w:lang w:val="es-ES_tradnl"/>
        </w:rPr>
        <w:t xml:space="preserve">Los </w:t>
      </w:r>
      <w:r w:rsidR="00B0121F">
        <w:rPr>
          <w:rFonts w:ascii="ITC Avant Garde" w:hAnsi="ITC Avant Garde"/>
          <w:szCs w:val="22"/>
          <w:lang w:val="es-ES_tradnl"/>
        </w:rPr>
        <w:t>Prestadores del Servicio Fijo</w:t>
      </w:r>
      <w:r w:rsidR="0038288B">
        <w:rPr>
          <w:rFonts w:ascii="ITC Avant Garde" w:hAnsi="ITC Avant Garde"/>
          <w:szCs w:val="22"/>
          <w:lang w:val="es-ES_tradnl"/>
        </w:rPr>
        <w:t xml:space="preserve"> que brinden el Servicio de Acceso a Internet</w:t>
      </w:r>
      <w:r w:rsidR="0038288B" w:rsidRPr="00737CB5">
        <w:rPr>
          <w:rFonts w:ascii="ITC Avant Garde" w:hAnsi="ITC Avant Garde"/>
          <w:szCs w:val="22"/>
          <w:lang w:val="es-ES_tradnl"/>
        </w:rPr>
        <w:t xml:space="preserve"> </w:t>
      </w:r>
      <w:r w:rsidR="00424BA8" w:rsidRPr="007670D8">
        <w:rPr>
          <w:rFonts w:ascii="ITC Avant Garde" w:hAnsi="ITC Avant Garde"/>
          <w:szCs w:val="22"/>
          <w:lang w:val="es-ES_tradnl"/>
        </w:rPr>
        <w:t>deberán cumplir</w:t>
      </w:r>
      <w:r w:rsidR="00F518E3" w:rsidRPr="007670D8">
        <w:rPr>
          <w:rFonts w:ascii="ITC Avant Garde" w:hAnsi="ITC Avant Garde"/>
          <w:szCs w:val="22"/>
          <w:lang w:val="es-ES_tradnl"/>
        </w:rPr>
        <w:t>,</w:t>
      </w:r>
      <w:r w:rsidR="00424BA8" w:rsidRPr="00F57E6D">
        <w:rPr>
          <w:rFonts w:ascii="ITC Avant Garde" w:hAnsi="ITC Avant Garde"/>
          <w:szCs w:val="22"/>
          <w:lang w:val="es-ES_tradnl"/>
        </w:rPr>
        <w:t xml:space="preserve"> por primera vez</w:t>
      </w:r>
      <w:r w:rsidR="00F518E3" w:rsidRPr="00F57E6D">
        <w:rPr>
          <w:rFonts w:ascii="ITC Avant Garde" w:hAnsi="ITC Avant Garde"/>
          <w:szCs w:val="22"/>
          <w:lang w:val="es-ES_tradnl"/>
        </w:rPr>
        <w:t>,</w:t>
      </w:r>
      <w:r w:rsidR="00424BA8" w:rsidRPr="00E36A2F">
        <w:rPr>
          <w:rFonts w:ascii="ITC Avant Garde" w:hAnsi="ITC Avant Garde"/>
          <w:szCs w:val="22"/>
          <w:lang w:val="es-ES_tradnl"/>
        </w:rPr>
        <w:t xml:space="preserve"> con </w:t>
      </w:r>
      <w:r w:rsidR="00C55AF3" w:rsidRPr="00D543EC">
        <w:rPr>
          <w:rFonts w:ascii="ITC Avant Garde" w:hAnsi="ITC Avant Garde"/>
          <w:szCs w:val="22"/>
          <w:lang w:val="es-ES_tradnl"/>
        </w:rPr>
        <w:t>e</w:t>
      </w:r>
      <w:r w:rsidR="00C55AF3" w:rsidRPr="00316810">
        <w:rPr>
          <w:rFonts w:ascii="ITC Avant Garde" w:hAnsi="ITC Avant Garde"/>
          <w:szCs w:val="22"/>
          <w:lang w:val="es-ES_tradnl"/>
        </w:rPr>
        <w:t xml:space="preserve">l reporte a que se refiere el </w:t>
      </w:r>
      <w:r w:rsidR="005F6F80">
        <w:rPr>
          <w:rFonts w:ascii="ITC Avant Garde" w:hAnsi="ITC Avant Garde"/>
          <w:szCs w:val="22"/>
          <w:lang w:val="es-ES_tradnl"/>
        </w:rPr>
        <w:t>l</w:t>
      </w:r>
      <w:r w:rsidR="00C55AF3" w:rsidRPr="00316810">
        <w:rPr>
          <w:rFonts w:ascii="ITC Avant Garde" w:hAnsi="ITC Avant Garde"/>
          <w:szCs w:val="22"/>
          <w:lang w:val="es-ES_tradnl"/>
        </w:rPr>
        <w:t xml:space="preserve">ineamiento </w:t>
      </w:r>
      <w:r w:rsidR="00FE47E0" w:rsidRPr="00316810">
        <w:rPr>
          <w:rFonts w:ascii="ITC Avant Garde" w:hAnsi="ITC Avant Garde"/>
          <w:szCs w:val="22"/>
          <w:lang w:val="es-ES_tradnl"/>
        </w:rPr>
        <w:t>VIGÉSIMO</w:t>
      </w:r>
      <w:r w:rsidR="00554F7D">
        <w:rPr>
          <w:rFonts w:ascii="ITC Avant Garde" w:hAnsi="ITC Avant Garde"/>
          <w:szCs w:val="22"/>
          <w:lang w:val="es-ES_tradnl"/>
        </w:rPr>
        <w:t xml:space="preserve"> </w:t>
      </w:r>
      <w:r w:rsidR="00B432E0" w:rsidRPr="00316810">
        <w:rPr>
          <w:rFonts w:ascii="ITC Avant Garde" w:hAnsi="ITC Avant Garde"/>
          <w:szCs w:val="22"/>
          <w:lang w:val="es-ES_tradnl"/>
        </w:rPr>
        <w:t xml:space="preserve">dentro de los </w:t>
      </w:r>
      <w:r w:rsidR="00B80F4A" w:rsidRPr="00E64B46">
        <w:rPr>
          <w:rFonts w:ascii="ITC Avant Garde" w:hAnsi="ITC Avant Garde"/>
          <w:szCs w:val="22"/>
          <w:lang w:val="es-ES_tradnl"/>
        </w:rPr>
        <w:t>cinco</w:t>
      </w:r>
      <w:r w:rsidR="00424BA8" w:rsidRPr="00E64B46">
        <w:rPr>
          <w:rFonts w:ascii="ITC Avant Garde" w:hAnsi="ITC Avant Garde"/>
          <w:szCs w:val="22"/>
          <w:lang w:val="es-ES_tradnl"/>
        </w:rPr>
        <w:t xml:space="preserve"> días hábiles </w:t>
      </w:r>
      <w:r w:rsidR="007211FE" w:rsidRPr="0071286D">
        <w:rPr>
          <w:rFonts w:ascii="ITC Avant Garde" w:hAnsi="ITC Avant Garde"/>
          <w:szCs w:val="22"/>
          <w:lang w:val="es-ES_tradnl"/>
        </w:rPr>
        <w:t xml:space="preserve">siguientes </w:t>
      </w:r>
      <w:r w:rsidR="00424BA8" w:rsidRPr="0071286D">
        <w:rPr>
          <w:rFonts w:ascii="ITC Avant Garde" w:hAnsi="ITC Avant Garde"/>
          <w:szCs w:val="22"/>
          <w:lang w:val="es-ES_tradnl"/>
        </w:rPr>
        <w:t>al</w:t>
      </w:r>
      <w:r w:rsidR="007211FE" w:rsidRPr="002E1D59">
        <w:rPr>
          <w:rFonts w:ascii="ITC Avant Garde" w:hAnsi="ITC Avant Garde"/>
          <w:szCs w:val="22"/>
          <w:lang w:val="es-ES_tradnl"/>
        </w:rPr>
        <w:t xml:space="preserve"> </w:t>
      </w:r>
      <w:r w:rsidR="00424BA8" w:rsidRPr="002E1D59">
        <w:rPr>
          <w:rFonts w:ascii="ITC Avant Garde" w:hAnsi="ITC Avant Garde"/>
          <w:szCs w:val="22"/>
          <w:lang w:val="es-ES_tradnl"/>
        </w:rPr>
        <w:t>trimestre calendario</w:t>
      </w:r>
      <w:r w:rsidR="007211FE" w:rsidRPr="00737CB5">
        <w:rPr>
          <w:rFonts w:ascii="ITC Avant Garde" w:hAnsi="ITC Avant Garde"/>
          <w:szCs w:val="22"/>
          <w:lang w:val="es-ES_tradnl"/>
        </w:rPr>
        <w:t xml:space="preserve"> posterior al periodo de almacenamiento definido en el </w:t>
      </w:r>
      <w:r w:rsidR="005F6F80">
        <w:rPr>
          <w:rFonts w:ascii="ITC Avant Garde" w:hAnsi="ITC Avant Garde"/>
          <w:szCs w:val="22"/>
          <w:lang w:val="es-ES_tradnl"/>
        </w:rPr>
        <w:t xml:space="preserve">transitorio </w:t>
      </w:r>
      <w:r w:rsidR="00023E3F">
        <w:rPr>
          <w:rFonts w:ascii="ITC Avant Garde" w:hAnsi="ITC Avant Garde"/>
          <w:szCs w:val="22"/>
          <w:lang w:val="es-ES_tradnl"/>
        </w:rPr>
        <w:t>sexto</w:t>
      </w:r>
      <w:r w:rsidR="005F6F80">
        <w:rPr>
          <w:rFonts w:ascii="ITC Avant Garde" w:hAnsi="ITC Avant Garde"/>
          <w:szCs w:val="22"/>
          <w:lang w:val="es-ES_tradnl"/>
        </w:rPr>
        <w:t xml:space="preserve"> anterior</w:t>
      </w:r>
      <w:r w:rsidR="007211FE" w:rsidRPr="00737CB5">
        <w:rPr>
          <w:rFonts w:ascii="ITC Avant Garde" w:hAnsi="ITC Avant Garde"/>
          <w:szCs w:val="22"/>
          <w:lang w:val="es-ES_tradnl"/>
        </w:rPr>
        <w:t>.</w:t>
      </w:r>
    </w:p>
    <w:p w14:paraId="44CDAC4E" w14:textId="3F19E041" w:rsidR="006D4292" w:rsidRPr="00737CB5" w:rsidRDefault="006D4292" w:rsidP="0039753E">
      <w:pPr>
        <w:pStyle w:val="Normal1"/>
        <w:tabs>
          <w:tab w:val="left" w:pos="1336"/>
        </w:tabs>
        <w:ind w:right="-59"/>
        <w:jc w:val="both"/>
        <w:rPr>
          <w:rFonts w:ascii="ITC Avant Garde" w:hAnsi="ITC Avant Garde"/>
          <w:szCs w:val="22"/>
          <w:lang w:val="es-ES_tradnl"/>
        </w:rPr>
      </w:pPr>
    </w:p>
    <w:p w14:paraId="69886DDD" w14:textId="77777777" w:rsidR="001C36EF" w:rsidRDefault="00B118B3" w:rsidP="0039753E">
      <w:pPr>
        <w:pStyle w:val="Normal1"/>
        <w:jc w:val="both"/>
        <w:rPr>
          <w:rFonts w:ascii="ITC Avant Garde" w:hAnsi="ITC Avant Garde"/>
          <w:szCs w:val="22"/>
          <w:lang w:val="es-ES_tradnl"/>
        </w:rPr>
      </w:pPr>
      <w:r w:rsidRPr="00A66589">
        <w:rPr>
          <w:rFonts w:ascii="ITC Avant Garde" w:hAnsi="ITC Avant Garde"/>
          <w:b/>
          <w:szCs w:val="22"/>
          <w:lang w:val="es-ES_tradnl"/>
        </w:rPr>
        <w:t>SÉPTIMO</w:t>
      </w:r>
      <w:r w:rsidR="001C36EF" w:rsidRPr="00A66589">
        <w:rPr>
          <w:rFonts w:ascii="ITC Avant Garde" w:hAnsi="ITC Avant Garde"/>
          <w:b/>
          <w:szCs w:val="22"/>
          <w:lang w:val="es-ES_tradnl"/>
        </w:rPr>
        <w:t>.-</w:t>
      </w:r>
      <w:r w:rsidR="001C36EF" w:rsidRPr="00737CB5">
        <w:rPr>
          <w:rFonts w:ascii="ITC Avant Garde" w:hAnsi="ITC Avant Garde"/>
          <w:b/>
          <w:szCs w:val="22"/>
          <w:lang w:val="es-ES_tradnl"/>
        </w:rPr>
        <w:t xml:space="preserve"> </w:t>
      </w:r>
      <w:r w:rsidR="001C36EF" w:rsidRPr="00737CB5">
        <w:rPr>
          <w:rFonts w:ascii="ITC Avant Garde" w:hAnsi="ITC Avant Garde"/>
          <w:szCs w:val="22"/>
          <w:lang w:val="es-ES_tradnl"/>
        </w:rPr>
        <w:t xml:space="preserve">Los </w:t>
      </w:r>
      <w:r w:rsidR="00241DB3" w:rsidRPr="00737CB5">
        <w:rPr>
          <w:rFonts w:ascii="ITC Avant Garde" w:hAnsi="ITC Avant Garde"/>
          <w:szCs w:val="22"/>
          <w:lang w:val="es-ES_tradnl"/>
        </w:rPr>
        <w:t xml:space="preserve">Prestadores del Servicio </w:t>
      </w:r>
      <w:r w:rsidR="00D42A5F" w:rsidRPr="00737CB5">
        <w:rPr>
          <w:rFonts w:ascii="ITC Avant Garde" w:hAnsi="ITC Avant Garde"/>
          <w:szCs w:val="22"/>
          <w:lang w:val="es-ES_tradnl"/>
        </w:rPr>
        <w:t xml:space="preserve">Fijo </w:t>
      </w:r>
      <w:r w:rsidR="00FD1630" w:rsidRPr="009C0A90">
        <w:rPr>
          <w:rFonts w:ascii="ITC Avant Garde" w:hAnsi="ITC Avant Garde"/>
          <w:szCs w:val="22"/>
          <w:lang w:val="es-ES_tradnl"/>
        </w:rPr>
        <w:t xml:space="preserve">deberán </w:t>
      </w:r>
      <w:r w:rsidR="007D3D6E">
        <w:rPr>
          <w:rFonts w:ascii="ITC Avant Garde" w:hAnsi="ITC Avant Garde"/>
          <w:szCs w:val="22"/>
          <w:lang w:val="es-ES_tradnl"/>
        </w:rPr>
        <w:t>publicar en su portal de Internet respectivamente y</w:t>
      </w:r>
      <w:r w:rsidR="00FD1630" w:rsidRPr="009C0A90">
        <w:rPr>
          <w:rFonts w:ascii="ITC Avant Garde" w:hAnsi="ITC Avant Garde"/>
          <w:szCs w:val="22"/>
          <w:lang w:val="es-ES_tradnl"/>
        </w:rPr>
        <w:t xml:space="preserve"> </w:t>
      </w:r>
      <w:r w:rsidR="001C36EF" w:rsidRPr="00737CB5">
        <w:rPr>
          <w:rFonts w:ascii="ITC Avant Garde" w:hAnsi="ITC Avant Garde"/>
          <w:szCs w:val="22"/>
          <w:lang w:val="es-ES_tradnl"/>
        </w:rPr>
        <w:t>entregar</w:t>
      </w:r>
      <w:r w:rsidR="00FD1630" w:rsidRPr="00737CB5">
        <w:rPr>
          <w:rFonts w:ascii="ITC Avant Garde" w:hAnsi="ITC Avant Garde"/>
          <w:szCs w:val="22"/>
          <w:lang w:val="es-ES_tradnl"/>
        </w:rPr>
        <w:t xml:space="preserve"> al Instituto</w:t>
      </w:r>
      <w:r w:rsidR="001C36EF" w:rsidRPr="00737CB5">
        <w:rPr>
          <w:rFonts w:ascii="ITC Avant Garde" w:hAnsi="ITC Avant Garde"/>
          <w:szCs w:val="22"/>
          <w:lang w:val="es-ES_tradnl"/>
        </w:rPr>
        <w:t xml:space="preserve"> los </w:t>
      </w:r>
      <w:r w:rsidR="00412385">
        <w:rPr>
          <w:rFonts w:ascii="ITC Avant Garde" w:hAnsi="ITC Avant Garde"/>
          <w:szCs w:val="22"/>
          <w:lang w:val="es-ES_tradnl"/>
        </w:rPr>
        <w:t>M</w:t>
      </w:r>
      <w:r w:rsidR="001C36EF" w:rsidRPr="00737CB5">
        <w:rPr>
          <w:rFonts w:ascii="ITC Avant Garde" w:hAnsi="ITC Avant Garde"/>
          <w:szCs w:val="22"/>
          <w:lang w:val="es-ES_tradnl"/>
        </w:rPr>
        <w:t xml:space="preserve">apas de Cobertura </w:t>
      </w:r>
      <w:r w:rsidR="00C55AF3" w:rsidRPr="00737CB5">
        <w:rPr>
          <w:rFonts w:ascii="ITC Avant Garde" w:hAnsi="ITC Avant Garde"/>
          <w:szCs w:val="22"/>
          <w:lang w:val="es-ES_tradnl"/>
        </w:rPr>
        <w:t>del Servicio</w:t>
      </w:r>
      <w:r w:rsidR="00A34754" w:rsidRPr="00737CB5">
        <w:rPr>
          <w:rFonts w:ascii="ITC Avant Garde" w:hAnsi="ITC Avant Garde"/>
          <w:szCs w:val="22"/>
          <w:lang w:val="es-ES_tradnl"/>
        </w:rPr>
        <w:t xml:space="preserve"> Fijo</w:t>
      </w:r>
      <w:r w:rsidR="00A34754" w:rsidRPr="003644B2">
        <w:rPr>
          <w:rFonts w:ascii="ITC Avant Garde" w:hAnsi="ITC Avant Garde"/>
          <w:szCs w:val="22"/>
          <w:lang w:val="es-ES_tradnl"/>
        </w:rPr>
        <w:t xml:space="preserve"> </w:t>
      </w:r>
      <w:r w:rsidR="001C36EF" w:rsidRPr="003644B2">
        <w:rPr>
          <w:rFonts w:ascii="ITC Avant Garde" w:hAnsi="ITC Avant Garde"/>
          <w:szCs w:val="22"/>
          <w:lang w:val="es-ES_tradnl"/>
        </w:rPr>
        <w:t xml:space="preserve">a que se refiere el </w:t>
      </w:r>
      <w:r w:rsidR="005F6F80">
        <w:rPr>
          <w:rFonts w:ascii="ITC Avant Garde" w:hAnsi="ITC Avant Garde"/>
          <w:szCs w:val="22"/>
          <w:lang w:val="es-ES_tradnl"/>
        </w:rPr>
        <w:t>l</w:t>
      </w:r>
      <w:r w:rsidR="001C36EF" w:rsidRPr="003644B2">
        <w:rPr>
          <w:rFonts w:ascii="ITC Avant Garde" w:hAnsi="ITC Avant Garde"/>
          <w:szCs w:val="22"/>
          <w:lang w:val="es-ES_tradnl"/>
        </w:rPr>
        <w:t>ineamiento</w:t>
      </w:r>
      <w:r w:rsidR="00134E8B" w:rsidRPr="003644B2">
        <w:rPr>
          <w:rFonts w:ascii="ITC Avant Garde" w:hAnsi="ITC Avant Garde"/>
          <w:szCs w:val="22"/>
          <w:lang w:val="es-ES_tradnl"/>
        </w:rPr>
        <w:t xml:space="preserve"> </w:t>
      </w:r>
      <w:r w:rsidR="00D61C3E">
        <w:rPr>
          <w:rFonts w:ascii="ITC Avant Garde" w:hAnsi="ITC Avant Garde"/>
          <w:szCs w:val="22"/>
          <w:lang w:val="es-ES_tradnl"/>
        </w:rPr>
        <w:t xml:space="preserve">DÉCIMO </w:t>
      </w:r>
      <w:r w:rsidR="00DA619E">
        <w:rPr>
          <w:rFonts w:ascii="ITC Avant Garde" w:hAnsi="ITC Avant Garde"/>
          <w:szCs w:val="22"/>
          <w:lang w:val="es-ES_tradnl"/>
        </w:rPr>
        <w:t>OCTAVO</w:t>
      </w:r>
      <w:r w:rsidR="00DA619E" w:rsidRPr="003644B2">
        <w:rPr>
          <w:rFonts w:ascii="ITC Avant Garde" w:hAnsi="ITC Avant Garde"/>
          <w:szCs w:val="22"/>
          <w:lang w:val="es-ES_tradnl"/>
        </w:rPr>
        <w:t xml:space="preserve"> </w:t>
      </w:r>
      <w:r w:rsidR="00FD1630" w:rsidRPr="003644B2">
        <w:rPr>
          <w:rFonts w:ascii="ITC Avant Garde" w:hAnsi="ITC Avant Garde"/>
          <w:szCs w:val="22"/>
          <w:lang w:val="es-ES_tradnl"/>
        </w:rPr>
        <w:t>por primera vez</w:t>
      </w:r>
      <w:r w:rsidR="001C36EF" w:rsidRPr="003644B2">
        <w:rPr>
          <w:rFonts w:ascii="ITC Avant Garde" w:hAnsi="ITC Avant Garde"/>
          <w:szCs w:val="22"/>
          <w:lang w:val="es-ES_tradnl"/>
        </w:rPr>
        <w:t xml:space="preserve">, dentro de los </w:t>
      </w:r>
      <w:r w:rsidR="0038288B">
        <w:rPr>
          <w:rFonts w:ascii="ITC Avant Garde" w:hAnsi="ITC Avant Garde"/>
          <w:szCs w:val="22"/>
          <w:lang w:val="es-ES_tradnl"/>
        </w:rPr>
        <w:t>treinta</w:t>
      </w:r>
      <w:r w:rsidR="00A069F0" w:rsidRPr="003644B2">
        <w:rPr>
          <w:rFonts w:ascii="ITC Avant Garde" w:hAnsi="ITC Avant Garde"/>
          <w:szCs w:val="22"/>
          <w:lang w:val="es-ES_tradnl"/>
        </w:rPr>
        <w:t xml:space="preserve"> </w:t>
      </w:r>
      <w:r w:rsidR="001C36EF" w:rsidRPr="003644B2">
        <w:rPr>
          <w:rFonts w:ascii="ITC Avant Garde" w:hAnsi="ITC Avant Garde"/>
          <w:szCs w:val="22"/>
          <w:lang w:val="es-ES_tradnl"/>
        </w:rPr>
        <w:t>días naturales siguientes a la entrada en vigor de los presentes Lineamientos.</w:t>
      </w:r>
    </w:p>
    <w:p w14:paraId="6E24B926" w14:textId="1DE4E70E" w:rsidR="006D4292" w:rsidRDefault="006D4292" w:rsidP="0039753E">
      <w:pPr>
        <w:pStyle w:val="Normal1"/>
        <w:jc w:val="both"/>
        <w:rPr>
          <w:rFonts w:ascii="ITC Avant Garde" w:hAnsi="ITC Avant Garde"/>
          <w:szCs w:val="22"/>
          <w:lang w:val="es-ES_tradnl"/>
        </w:rPr>
      </w:pPr>
    </w:p>
    <w:p w14:paraId="359E4520" w14:textId="77777777" w:rsidR="00295FA9" w:rsidRPr="006E2C54" w:rsidRDefault="00B118B3" w:rsidP="0039753E">
      <w:pPr>
        <w:pStyle w:val="Normal1"/>
        <w:jc w:val="both"/>
        <w:rPr>
          <w:rFonts w:ascii="ITC Avant Garde" w:hAnsi="ITC Avant Garde"/>
          <w:szCs w:val="22"/>
          <w:lang w:val="es-ES_tradnl"/>
        </w:rPr>
      </w:pPr>
      <w:r w:rsidRPr="00A66589">
        <w:rPr>
          <w:rFonts w:ascii="ITC Avant Garde" w:hAnsi="ITC Avant Garde"/>
          <w:b/>
          <w:szCs w:val="22"/>
          <w:lang w:val="es-ES_tradnl"/>
        </w:rPr>
        <w:t>OCTAVO</w:t>
      </w:r>
      <w:r w:rsidR="00295FA9" w:rsidRPr="006E2C54">
        <w:rPr>
          <w:rFonts w:ascii="ITC Avant Garde" w:hAnsi="ITC Avant Garde"/>
          <w:b/>
          <w:szCs w:val="22"/>
          <w:lang w:val="es-ES_tradnl"/>
        </w:rPr>
        <w:t xml:space="preserve">.- </w:t>
      </w:r>
      <w:r w:rsidR="00295FA9" w:rsidRPr="006E2C54">
        <w:rPr>
          <w:rFonts w:ascii="ITC Avant Garde" w:hAnsi="ITC Avant Garde"/>
          <w:szCs w:val="22"/>
          <w:lang w:val="es-ES_tradnl"/>
        </w:rPr>
        <w:t xml:space="preserve">Los Prestadores del Servicio </w:t>
      </w:r>
      <w:r w:rsidR="00AE584E">
        <w:rPr>
          <w:rFonts w:ascii="ITC Avant Garde" w:hAnsi="ITC Avant Garde"/>
          <w:szCs w:val="22"/>
          <w:lang w:val="es-ES_tradnl"/>
        </w:rPr>
        <w:t>Fijo</w:t>
      </w:r>
      <w:r w:rsidR="00AE584E" w:rsidRPr="006E2C54">
        <w:rPr>
          <w:rFonts w:ascii="ITC Avant Garde" w:hAnsi="ITC Avant Garde"/>
          <w:szCs w:val="22"/>
          <w:lang w:val="es-ES_tradnl"/>
        </w:rPr>
        <w:t xml:space="preserve"> </w:t>
      </w:r>
      <w:r w:rsidR="00295FA9" w:rsidRPr="006E2C54">
        <w:rPr>
          <w:rFonts w:ascii="ITC Avant Garde" w:hAnsi="ITC Avant Garde"/>
          <w:szCs w:val="22"/>
          <w:lang w:val="es-ES_tradnl"/>
        </w:rPr>
        <w:t>publicarán el aviso y enviarán el correo electrónico o el mensaje de texto</w:t>
      </w:r>
      <w:r w:rsidR="00C91F05" w:rsidRPr="00C91F05">
        <w:rPr>
          <w:rFonts w:ascii="ITC Avant Garde" w:hAnsi="ITC Avant Garde"/>
          <w:szCs w:val="22"/>
          <w:lang w:val="es-ES_tradnl"/>
        </w:rPr>
        <w:t xml:space="preserve"> </w:t>
      </w:r>
      <w:r w:rsidR="00C91F05" w:rsidRPr="006E2C54">
        <w:rPr>
          <w:rFonts w:ascii="ITC Avant Garde" w:hAnsi="ITC Avant Garde"/>
          <w:szCs w:val="22"/>
          <w:lang w:val="es-ES_tradnl"/>
        </w:rPr>
        <w:t>gratuito</w:t>
      </w:r>
      <w:r w:rsidR="00C91F05">
        <w:rPr>
          <w:rFonts w:ascii="ITC Avant Garde" w:hAnsi="ITC Avant Garde"/>
          <w:szCs w:val="22"/>
          <w:lang w:val="es-ES_tradnl"/>
        </w:rPr>
        <w:t xml:space="preserve">, </w:t>
      </w:r>
      <w:r w:rsidR="00C91F05">
        <w:rPr>
          <w:rFonts w:ascii="ITC Avant Garde" w:hAnsi="ITC Avant Garde"/>
          <w:color w:val="000000" w:themeColor="text1"/>
          <w:szCs w:val="22"/>
          <w:lang w:val="es-ES_tradnl"/>
        </w:rPr>
        <w:t>en caso de que el</w:t>
      </w:r>
      <w:r w:rsidR="00C91F05" w:rsidRPr="003644B2">
        <w:rPr>
          <w:rFonts w:ascii="ITC Avant Garde" w:hAnsi="ITC Avant Garde"/>
          <w:color w:val="000000" w:themeColor="text1"/>
          <w:szCs w:val="22"/>
          <w:lang w:val="es-ES_tradnl"/>
        </w:rPr>
        <w:t xml:space="preserve"> </w:t>
      </w:r>
      <w:r w:rsidR="003965D7">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 </w:t>
      </w:r>
      <w:r w:rsidR="003965D7">
        <w:rPr>
          <w:rFonts w:ascii="ITC Avant Garde" w:hAnsi="ITC Avant Garde"/>
          <w:color w:val="000000" w:themeColor="text1"/>
          <w:szCs w:val="22"/>
          <w:lang w:val="es-ES_tradnl"/>
        </w:rPr>
        <w:t xml:space="preserve">final </w:t>
      </w:r>
      <w:r w:rsidR="00C91F05">
        <w:rPr>
          <w:rFonts w:ascii="ITC Avant Garde" w:hAnsi="ITC Avant Garde"/>
          <w:color w:val="000000" w:themeColor="text1"/>
          <w:szCs w:val="22"/>
          <w:lang w:val="es-ES_tradnl"/>
        </w:rPr>
        <w:t>haya proporcionado un número telefónico móvil,</w:t>
      </w:r>
      <w:r w:rsidR="00295FA9" w:rsidRPr="006E2C54">
        <w:rPr>
          <w:rFonts w:ascii="ITC Avant Garde" w:hAnsi="ITC Avant Garde"/>
          <w:szCs w:val="22"/>
          <w:lang w:val="es-ES_tradnl"/>
        </w:rPr>
        <w:t xml:space="preserve"> a que se refiere el lineamiento </w:t>
      </w:r>
      <w:r w:rsidR="00C91F05">
        <w:rPr>
          <w:rFonts w:ascii="ITC Avant Garde" w:hAnsi="ITC Avant Garde"/>
          <w:szCs w:val="22"/>
          <w:lang w:val="es-ES_tradnl"/>
        </w:rPr>
        <w:t>DÉCIMO</w:t>
      </w:r>
      <w:r w:rsidR="00C91F05" w:rsidRPr="006E2C54">
        <w:rPr>
          <w:rFonts w:ascii="ITC Avant Garde" w:hAnsi="ITC Avant Garde"/>
          <w:szCs w:val="22"/>
          <w:lang w:val="es-ES_tradnl"/>
        </w:rPr>
        <w:t xml:space="preserve"> </w:t>
      </w:r>
      <w:r w:rsidR="00C91F05">
        <w:rPr>
          <w:rFonts w:ascii="ITC Avant Garde" w:hAnsi="ITC Avant Garde"/>
          <w:szCs w:val="22"/>
          <w:lang w:val="es-ES_tradnl"/>
        </w:rPr>
        <w:t>TERCERO</w:t>
      </w:r>
      <w:r w:rsidR="00295FA9" w:rsidRPr="006E2C54">
        <w:rPr>
          <w:rFonts w:ascii="ITC Avant Garde" w:hAnsi="ITC Avant Garde"/>
          <w:szCs w:val="22"/>
          <w:lang w:val="es-ES_tradnl"/>
        </w:rPr>
        <w:t xml:space="preserve">, dentro de los diez días naturales siguientes a la entrada en vigor de los presentes </w:t>
      </w:r>
      <w:r w:rsidR="00412385">
        <w:rPr>
          <w:rFonts w:ascii="ITC Avant Garde" w:hAnsi="ITC Avant Garde"/>
          <w:szCs w:val="22"/>
          <w:lang w:val="es-ES_tradnl"/>
        </w:rPr>
        <w:t>L</w:t>
      </w:r>
      <w:r w:rsidR="00295FA9" w:rsidRPr="006E2C54">
        <w:rPr>
          <w:rFonts w:ascii="ITC Avant Garde" w:hAnsi="ITC Avant Garde"/>
          <w:szCs w:val="22"/>
          <w:lang w:val="es-ES_tradnl"/>
        </w:rPr>
        <w:t>ineamientos.</w:t>
      </w:r>
    </w:p>
    <w:p w14:paraId="5FB16A7D" w14:textId="3C5E0544" w:rsidR="006D4292" w:rsidRDefault="006D4292" w:rsidP="0039753E">
      <w:pPr>
        <w:pStyle w:val="Normal1"/>
        <w:jc w:val="both"/>
        <w:rPr>
          <w:rFonts w:ascii="ITC Avant Garde" w:hAnsi="ITC Avant Garde"/>
          <w:szCs w:val="22"/>
          <w:lang w:val="es-ES_tradnl"/>
        </w:rPr>
      </w:pPr>
    </w:p>
    <w:p w14:paraId="7A749955" w14:textId="77777777" w:rsidR="00992BB6" w:rsidRDefault="00B118B3" w:rsidP="0039753E">
      <w:pPr>
        <w:pStyle w:val="Normal1"/>
        <w:jc w:val="both"/>
        <w:rPr>
          <w:rFonts w:ascii="ITC Avant Garde" w:hAnsi="ITC Avant Garde"/>
          <w:szCs w:val="22"/>
          <w:lang w:val="es-ES_tradnl"/>
        </w:rPr>
      </w:pPr>
      <w:r>
        <w:rPr>
          <w:rFonts w:ascii="ITC Avant Garde" w:hAnsi="ITC Avant Garde"/>
          <w:b/>
          <w:szCs w:val="22"/>
          <w:lang w:val="es-ES_tradnl"/>
        </w:rPr>
        <w:t>NOVENO</w:t>
      </w:r>
      <w:r w:rsidR="00992BB6" w:rsidRPr="00992BB6">
        <w:rPr>
          <w:rFonts w:ascii="ITC Avant Garde" w:hAnsi="ITC Avant Garde"/>
          <w:b/>
          <w:szCs w:val="22"/>
          <w:lang w:val="es-ES_tradnl"/>
        </w:rPr>
        <w:t>.-</w:t>
      </w:r>
      <w:r w:rsidR="00006E77">
        <w:rPr>
          <w:rFonts w:ascii="ITC Avant Garde" w:hAnsi="ITC Avant Garde"/>
          <w:szCs w:val="22"/>
          <w:lang w:val="es-ES_tradnl"/>
        </w:rPr>
        <w:t xml:space="preserve"> Los Prestadores del Servicio Fijo deberán cumplir con las adecuaciones </w:t>
      </w:r>
      <w:r w:rsidR="00534764">
        <w:rPr>
          <w:rFonts w:ascii="ITC Avant Garde" w:hAnsi="ITC Avant Garde"/>
          <w:szCs w:val="22"/>
          <w:lang w:val="es-ES_tradnl"/>
        </w:rPr>
        <w:t xml:space="preserve">a </w:t>
      </w:r>
      <w:r w:rsidR="00006E77">
        <w:rPr>
          <w:rFonts w:ascii="ITC Avant Garde" w:hAnsi="ITC Avant Garde"/>
          <w:szCs w:val="22"/>
          <w:lang w:val="es-ES_tradnl"/>
        </w:rPr>
        <w:t xml:space="preserve">los sistemas de atención a </w:t>
      </w:r>
      <w:r w:rsidR="003965D7">
        <w:rPr>
          <w:rFonts w:ascii="ITC Avant Garde" w:hAnsi="ITC Avant Garde"/>
          <w:szCs w:val="22"/>
          <w:lang w:val="es-ES_tradnl"/>
        </w:rPr>
        <w:t xml:space="preserve">usuarios finales </w:t>
      </w:r>
      <w:r w:rsidR="00006E77">
        <w:rPr>
          <w:rFonts w:ascii="ITC Avant Garde" w:hAnsi="ITC Avant Garde"/>
          <w:szCs w:val="22"/>
          <w:lang w:val="es-ES_tradnl"/>
        </w:rPr>
        <w:t xml:space="preserve">a que se refiere el lineamiento DÉCIMO </w:t>
      </w:r>
      <w:r w:rsidR="00DA619E">
        <w:rPr>
          <w:rFonts w:ascii="ITC Avant Garde" w:hAnsi="ITC Avant Garde"/>
          <w:szCs w:val="22"/>
          <w:lang w:val="es-ES_tradnl"/>
        </w:rPr>
        <w:t xml:space="preserve">SEXTO </w:t>
      </w:r>
      <w:r w:rsidR="00006E77">
        <w:rPr>
          <w:rFonts w:ascii="ITC Avant Garde" w:hAnsi="ITC Avant Garde"/>
          <w:szCs w:val="22"/>
          <w:lang w:val="es-ES_tradnl"/>
        </w:rPr>
        <w:t xml:space="preserve">dentro de los ciento </w:t>
      </w:r>
      <w:r w:rsidR="007966F9">
        <w:rPr>
          <w:rFonts w:ascii="ITC Avant Garde" w:hAnsi="ITC Avant Garde"/>
          <w:szCs w:val="22"/>
          <w:lang w:val="es-ES_tradnl"/>
        </w:rPr>
        <w:t xml:space="preserve">ochenta </w:t>
      </w:r>
      <w:r w:rsidR="00006E77">
        <w:rPr>
          <w:rFonts w:ascii="ITC Avant Garde" w:hAnsi="ITC Avant Garde"/>
          <w:szCs w:val="22"/>
          <w:lang w:val="es-ES_tradnl"/>
        </w:rPr>
        <w:t xml:space="preserve">días naturales siguientes a la entrada en vigor de los presentes </w:t>
      </w:r>
      <w:r w:rsidR="00534764">
        <w:rPr>
          <w:rFonts w:ascii="ITC Avant Garde" w:hAnsi="ITC Avant Garde"/>
          <w:szCs w:val="22"/>
          <w:lang w:val="es-ES_tradnl"/>
        </w:rPr>
        <w:t>L</w:t>
      </w:r>
      <w:r w:rsidR="00006E77">
        <w:rPr>
          <w:rFonts w:ascii="ITC Avant Garde" w:hAnsi="ITC Avant Garde"/>
          <w:szCs w:val="22"/>
          <w:lang w:val="es-ES_tradnl"/>
        </w:rPr>
        <w:t>ineamientos.</w:t>
      </w:r>
    </w:p>
    <w:p w14:paraId="022D02B4" w14:textId="0B809F3B" w:rsidR="006D4292" w:rsidRDefault="006D4292" w:rsidP="0046516D">
      <w:pPr>
        <w:pStyle w:val="Normal1"/>
        <w:widowControl w:val="0"/>
        <w:rPr>
          <w:rFonts w:ascii="ITC Avant Garde" w:hAnsi="ITC Avant Garde"/>
          <w:b/>
          <w:szCs w:val="22"/>
          <w:lang w:val="es-ES_tradnl"/>
        </w:rPr>
      </w:pPr>
    </w:p>
    <w:p w14:paraId="3B9441AA" w14:textId="535F74C2" w:rsidR="004914D7" w:rsidRPr="003644B2" w:rsidRDefault="004914D7" w:rsidP="0039753E">
      <w:pPr>
        <w:pStyle w:val="Normal1"/>
        <w:widowControl w:val="0"/>
        <w:jc w:val="center"/>
        <w:rPr>
          <w:rFonts w:ascii="ITC Avant Garde" w:hAnsi="ITC Avant Garde"/>
          <w:b/>
          <w:szCs w:val="22"/>
          <w:lang w:val="es-ES_tradnl"/>
        </w:rPr>
      </w:pPr>
      <w:r w:rsidRPr="003644B2">
        <w:rPr>
          <w:rFonts w:ascii="ITC Avant Garde" w:hAnsi="ITC Avant Garde"/>
          <w:b/>
          <w:szCs w:val="22"/>
          <w:lang w:val="es-ES_tradnl"/>
        </w:rPr>
        <w:t>ANEXO I</w:t>
      </w:r>
    </w:p>
    <w:p w14:paraId="41A7FBB0" w14:textId="77777777" w:rsidR="004914D7" w:rsidRPr="003644B2" w:rsidRDefault="004914D7" w:rsidP="0039753E">
      <w:pPr>
        <w:pStyle w:val="Normal1"/>
        <w:widowControl w:val="0"/>
        <w:jc w:val="center"/>
        <w:rPr>
          <w:rFonts w:ascii="ITC Avant Garde" w:hAnsi="ITC Avant Garde"/>
          <w:b/>
          <w:szCs w:val="22"/>
          <w:lang w:val="es-ES_tradnl"/>
        </w:rPr>
      </w:pPr>
      <w:r w:rsidRPr="003644B2">
        <w:rPr>
          <w:rFonts w:ascii="ITC Avant Garde" w:hAnsi="ITC Avant Garde"/>
          <w:b/>
          <w:szCs w:val="22"/>
          <w:lang w:val="es-ES_tradnl"/>
        </w:rPr>
        <w:t>METODOLOGÍA DE MEDICIONES DE CALIDAD DEL SERVICIO FIJO</w:t>
      </w:r>
    </w:p>
    <w:p w14:paraId="646F5C1D" w14:textId="77777777" w:rsidR="004914D7" w:rsidRPr="003644B2" w:rsidRDefault="004914D7" w:rsidP="0039753E">
      <w:pPr>
        <w:pStyle w:val="Normal1"/>
        <w:widowControl w:val="0"/>
        <w:jc w:val="center"/>
        <w:rPr>
          <w:rFonts w:ascii="ITC Avant Garde" w:hAnsi="ITC Avant Garde"/>
          <w:b/>
          <w:szCs w:val="22"/>
          <w:lang w:val="es-ES_tradnl"/>
        </w:rPr>
      </w:pPr>
    </w:p>
    <w:p w14:paraId="1F2DA1D3" w14:textId="77777777" w:rsidR="004914D7" w:rsidRPr="003644B2" w:rsidRDefault="004914D7" w:rsidP="0039753E">
      <w:pPr>
        <w:jc w:val="both"/>
        <w:rPr>
          <w:rFonts w:ascii="ITC Avant Garde" w:hAnsi="ITC Avant Garde"/>
          <w:szCs w:val="22"/>
        </w:rPr>
      </w:pPr>
      <w:r w:rsidRPr="003644B2">
        <w:rPr>
          <w:rFonts w:ascii="ITC Avant Garde" w:hAnsi="ITC Avant Garde"/>
          <w:szCs w:val="22"/>
        </w:rPr>
        <w:t xml:space="preserve">La presente metodología tiene </w:t>
      </w:r>
      <w:r>
        <w:rPr>
          <w:rFonts w:ascii="ITC Avant Garde" w:hAnsi="ITC Avant Garde"/>
          <w:szCs w:val="22"/>
        </w:rPr>
        <w:t>como</w:t>
      </w:r>
      <w:r w:rsidRPr="003644B2">
        <w:rPr>
          <w:rFonts w:ascii="ITC Avant Garde" w:hAnsi="ITC Avant Garde"/>
          <w:szCs w:val="22"/>
        </w:rPr>
        <w:t xml:space="preserve"> </w:t>
      </w:r>
      <w:r>
        <w:rPr>
          <w:rFonts w:ascii="ITC Avant Garde" w:hAnsi="ITC Avant Garde"/>
          <w:szCs w:val="22"/>
        </w:rPr>
        <w:t>objet</w:t>
      </w:r>
      <w:r w:rsidR="00534764">
        <w:rPr>
          <w:rFonts w:ascii="ITC Avant Garde" w:hAnsi="ITC Avant Garde"/>
          <w:szCs w:val="22"/>
        </w:rPr>
        <w:t>o</w:t>
      </w:r>
      <w:r w:rsidRPr="003644B2">
        <w:rPr>
          <w:rFonts w:ascii="ITC Avant Garde" w:hAnsi="ITC Avant Garde"/>
          <w:szCs w:val="22"/>
        </w:rPr>
        <w:t xml:space="preserve"> establecer un procedimiento de mediciones claro, preciso y objetivo para evaluar los Parámetros de Calidad a que deberán sujetarse los Prestadores del Servicio Fijo</w:t>
      </w:r>
      <w:r>
        <w:rPr>
          <w:rFonts w:ascii="ITC Avant Garde" w:hAnsi="ITC Avant Garde"/>
          <w:szCs w:val="22"/>
        </w:rPr>
        <w:t xml:space="preserve"> que brindan el Servicio de Acceso a Internet</w:t>
      </w:r>
      <w:r w:rsidRPr="003644B2">
        <w:rPr>
          <w:rFonts w:ascii="ITC Avant Garde" w:hAnsi="ITC Avant Garde"/>
          <w:szCs w:val="22"/>
        </w:rPr>
        <w:t xml:space="preserve">. </w:t>
      </w:r>
    </w:p>
    <w:p w14:paraId="34A5D499" w14:textId="77777777" w:rsidR="004914D7" w:rsidRPr="003644B2" w:rsidRDefault="004914D7" w:rsidP="0039753E">
      <w:pPr>
        <w:jc w:val="both"/>
        <w:rPr>
          <w:rFonts w:ascii="ITC Avant Garde" w:hAnsi="ITC Avant Garde"/>
          <w:szCs w:val="22"/>
        </w:rPr>
      </w:pPr>
    </w:p>
    <w:p w14:paraId="58D9CD38" w14:textId="77777777" w:rsidR="004914D7" w:rsidRPr="003644B2" w:rsidRDefault="004914D7" w:rsidP="0039753E">
      <w:pPr>
        <w:jc w:val="both"/>
        <w:rPr>
          <w:rFonts w:ascii="ITC Avant Garde" w:hAnsi="ITC Avant Garde"/>
          <w:szCs w:val="22"/>
        </w:rPr>
      </w:pPr>
      <w:r w:rsidRPr="003644B2">
        <w:rPr>
          <w:rFonts w:ascii="ITC Avant Garde" w:hAnsi="ITC Avant Garde"/>
          <w:b/>
          <w:szCs w:val="22"/>
        </w:rPr>
        <w:t xml:space="preserve">1. Definiciones. </w:t>
      </w:r>
      <w:r w:rsidRPr="003644B2">
        <w:rPr>
          <w:rFonts w:ascii="ITC Avant Garde" w:hAnsi="ITC Avant Garde"/>
          <w:szCs w:val="22"/>
        </w:rPr>
        <w:t>Para los efectos de la presente metodología, además de las definiciones previstas en la Ley Federal de Telecomunicaciones y Radiodifusión, y en los presentes Lineamientos, se entenderá por:</w:t>
      </w:r>
    </w:p>
    <w:p w14:paraId="36A2BCCE" w14:textId="77777777" w:rsidR="004914D7" w:rsidRPr="003644B2" w:rsidRDefault="004914D7" w:rsidP="0039753E">
      <w:pPr>
        <w:jc w:val="both"/>
        <w:rPr>
          <w:rFonts w:ascii="ITC Avant Garde" w:hAnsi="ITC Avant Garde"/>
          <w:szCs w:val="22"/>
        </w:rPr>
      </w:pPr>
      <w:r w:rsidRPr="003644B2">
        <w:rPr>
          <w:rFonts w:ascii="ITC Avant Garde" w:hAnsi="ITC Avant Garde"/>
          <w:szCs w:val="22"/>
        </w:rPr>
        <w:t xml:space="preserve"> </w:t>
      </w:r>
    </w:p>
    <w:p w14:paraId="1C31EE0D" w14:textId="77777777" w:rsidR="004914D7" w:rsidRPr="003644B2" w:rsidRDefault="004914D7" w:rsidP="0039753E">
      <w:pPr>
        <w:pStyle w:val="Prrafodelista"/>
        <w:numPr>
          <w:ilvl w:val="0"/>
          <w:numId w:val="7"/>
        </w:numPr>
        <w:jc w:val="both"/>
        <w:rPr>
          <w:rFonts w:ascii="ITC Avant Garde" w:hAnsi="ITC Avant Garde"/>
          <w:szCs w:val="22"/>
        </w:rPr>
      </w:pPr>
      <w:r w:rsidRPr="003644B2">
        <w:rPr>
          <w:rFonts w:ascii="ITC Avant Garde" w:hAnsi="ITC Avant Garde"/>
          <w:b/>
          <w:szCs w:val="22"/>
        </w:rPr>
        <w:t>Cifrado</w:t>
      </w:r>
      <w:r w:rsidRPr="003644B2">
        <w:rPr>
          <w:rFonts w:ascii="ITC Avant Garde" w:hAnsi="ITC Avant Garde"/>
          <w:szCs w:val="22"/>
        </w:rPr>
        <w:t xml:space="preserve">: </w:t>
      </w:r>
      <w:r w:rsidRPr="005E2636">
        <w:rPr>
          <w:rFonts w:ascii="ITC Avant Garde" w:hAnsi="ITC Avant Garde"/>
          <w:lang w:val="es-ES_tradnl"/>
        </w:rPr>
        <w:t>Proceso que hace que los datos sean ilegibles para entidades no autorizadas, aplicando un algoritmo criptográfico;</w:t>
      </w:r>
    </w:p>
    <w:p w14:paraId="42861993" w14:textId="77777777" w:rsidR="004914D7" w:rsidRPr="003644B2" w:rsidRDefault="004914D7" w:rsidP="0039753E">
      <w:pPr>
        <w:pStyle w:val="Normal1"/>
        <w:numPr>
          <w:ilvl w:val="0"/>
          <w:numId w:val="7"/>
        </w:numPr>
        <w:contextualSpacing/>
        <w:jc w:val="both"/>
        <w:rPr>
          <w:rFonts w:ascii="ITC Avant Garde" w:hAnsi="ITC Avant Garde"/>
          <w:szCs w:val="22"/>
          <w:lang w:val="es-ES_tradnl"/>
        </w:rPr>
      </w:pPr>
      <w:r w:rsidRPr="000200B7">
        <w:rPr>
          <w:rFonts w:ascii="ITC Avant Garde" w:hAnsi="ITC Avant Garde"/>
          <w:b/>
          <w:szCs w:val="22"/>
          <w:lang w:val="es-ES_tradnl"/>
        </w:rPr>
        <w:t>Equipo Terminal</w:t>
      </w:r>
      <w:r w:rsidRPr="00F35FA8">
        <w:rPr>
          <w:rFonts w:ascii="ITC Avant Garde" w:hAnsi="ITC Avant Garde"/>
          <w:b/>
          <w:szCs w:val="22"/>
          <w:lang w:val="es-ES_tradnl"/>
        </w:rPr>
        <w:t xml:space="preserve"> del Servicio de Acceso a Internet</w:t>
      </w:r>
      <w:r w:rsidRPr="003644B2">
        <w:rPr>
          <w:rFonts w:ascii="ITC Avant Garde" w:hAnsi="ITC Avant Garde"/>
          <w:b/>
          <w:szCs w:val="22"/>
          <w:lang w:val="es-ES_tradnl"/>
        </w:rPr>
        <w:t xml:space="preserve">: </w:t>
      </w:r>
      <w:r w:rsidR="003C1F32">
        <w:rPr>
          <w:rFonts w:ascii="ITC Avant Garde" w:hAnsi="ITC Avant Garde"/>
          <w:color w:val="222222"/>
          <w:szCs w:val="22"/>
          <w:highlight w:val="white"/>
          <w:lang w:val="es-ES_tradnl"/>
        </w:rPr>
        <w:t xml:space="preserve">Equipo que utiliza el </w:t>
      </w:r>
      <w:r w:rsidR="003608B8">
        <w:rPr>
          <w:rFonts w:ascii="ITC Avant Garde" w:hAnsi="ITC Avant Garde"/>
          <w:color w:val="222222"/>
          <w:szCs w:val="22"/>
          <w:highlight w:val="white"/>
          <w:lang w:val="es-ES_tradnl"/>
        </w:rPr>
        <w:t>u</w:t>
      </w:r>
      <w:r w:rsidR="00625AE1">
        <w:rPr>
          <w:rFonts w:ascii="ITC Avant Garde" w:hAnsi="ITC Avant Garde"/>
          <w:color w:val="222222"/>
          <w:szCs w:val="22"/>
          <w:highlight w:val="white"/>
          <w:lang w:val="es-ES_tradnl"/>
        </w:rPr>
        <w:t xml:space="preserve">suario </w:t>
      </w:r>
      <w:r w:rsidR="003608B8">
        <w:rPr>
          <w:rFonts w:ascii="ITC Avant Garde" w:hAnsi="ITC Avant Garde"/>
          <w:color w:val="222222"/>
          <w:szCs w:val="22"/>
          <w:highlight w:val="white"/>
          <w:lang w:val="es-ES_tradnl"/>
        </w:rPr>
        <w:t xml:space="preserve">final </w:t>
      </w:r>
      <w:r w:rsidRPr="003644B2">
        <w:rPr>
          <w:rFonts w:ascii="ITC Avant Garde" w:hAnsi="ITC Avant Garde"/>
          <w:color w:val="222222"/>
          <w:szCs w:val="22"/>
          <w:highlight w:val="white"/>
          <w:lang w:val="es-ES_tradnl"/>
        </w:rPr>
        <w:t xml:space="preserve">para conectarse a una red pública de telecomunicaciones </w:t>
      </w:r>
      <w:r>
        <w:rPr>
          <w:rFonts w:ascii="ITC Avant Garde" w:hAnsi="ITC Avant Garde"/>
          <w:color w:val="222222"/>
          <w:szCs w:val="22"/>
          <w:highlight w:val="white"/>
          <w:lang w:val="es-ES_tradnl"/>
        </w:rPr>
        <w:t xml:space="preserve">a través de la </w:t>
      </w:r>
      <w:r w:rsidR="00534764">
        <w:rPr>
          <w:rFonts w:ascii="ITC Avant Garde" w:hAnsi="ITC Avant Garde"/>
          <w:color w:val="222222"/>
          <w:szCs w:val="22"/>
          <w:highlight w:val="white"/>
          <w:lang w:val="es-ES_tradnl"/>
        </w:rPr>
        <w:t>P</w:t>
      </w:r>
      <w:r>
        <w:rPr>
          <w:rFonts w:ascii="ITC Avant Garde" w:hAnsi="ITC Avant Garde"/>
          <w:color w:val="222222"/>
          <w:szCs w:val="22"/>
          <w:highlight w:val="white"/>
          <w:lang w:val="es-ES_tradnl"/>
        </w:rPr>
        <w:t xml:space="preserve">uerta de </w:t>
      </w:r>
      <w:r w:rsidR="00534764">
        <w:rPr>
          <w:rFonts w:ascii="ITC Avant Garde" w:hAnsi="ITC Avant Garde"/>
          <w:color w:val="222222"/>
          <w:szCs w:val="22"/>
          <w:highlight w:val="white"/>
          <w:lang w:val="es-ES_tradnl"/>
        </w:rPr>
        <w:t>E</w:t>
      </w:r>
      <w:r>
        <w:rPr>
          <w:rFonts w:ascii="ITC Avant Garde" w:hAnsi="ITC Avant Garde"/>
          <w:color w:val="222222"/>
          <w:szCs w:val="22"/>
          <w:highlight w:val="white"/>
          <w:lang w:val="es-ES_tradnl"/>
        </w:rPr>
        <w:t>nlace</w:t>
      </w:r>
      <w:r w:rsidR="00B56667">
        <w:rPr>
          <w:rFonts w:ascii="ITC Avant Garde" w:hAnsi="ITC Avant Garde"/>
          <w:color w:val="222222"/>
          <w:szCs w:val="22"/>
          <w:highlight w:val="white"/>
          <w:lang w:val="es-ES_tradnl"/>
        </w:rPr>
        <w:t>,</w:t>
      </w:r>
      <w:r>
        <w:rPr>
          <w:rFonts w:ascii="ITC Avant Garde" w:hAnsi="ITC Avant Garde"/>
          <w:color w:val="222222"/>
          <w:szCs w:val="22"/>
          <w:highlight w:val="white"/>
          <w:lang w:val="es-ES_tradnl"/>
        </w:rPr>
        <w:t xml:space="preserve"> instalado por el </w:t>
      </w:r>
      <w:r w:rsidR="003429A4">
        <w:rPr>
          <w:rFonts w:ascii="ITC Avant Garde" w:hAnsi="ITC Avant Garde"/>
          <w:color w:val="222222"/>
          <w:szCs w:val="22"/>
          <w:highlight w:val="white"/>
          <w:lang w:val="es-ES_tradnl"/>
        </w:rPr>
        <w:t>P</w:t>
      </w:r>
      <w:r>
        <w:rPr>
          <w:rFonts w:ascii="ITC Avant Garde" w:hAnsi="ITC Avant Garde"/>
          <w:color w:val="222222"/>
          <w:szCs w:val="22"/>
          <w:highlight w:val="white"/>
          <w:lang w:val="es-ES_tradnl"/>
        </w:rPr>
        <w:t xml:space="preserve">restador del Servicio </w:t>
      </w:r>
      <w:r w:rsidR="003429A4">
        <w:rPr>
          <w:rFonts w:ascii="ITC Avant Garde" w:hAnsi="ITC Avant Garde"/>
          <w:color w:val="222222"/>
          <w:szCs w:val="22"/>
          <w:highlight w:val="white"/>
          <w:lang w:val="es-ES_tradnl"/>
        </w:rPr>
        <w:t xml:space="preserve">Fijo que brinda el </w:t>
      </w:r>
      <w:r>
        <w:rPr>
          <w:rFonts w:ascii="ITC Avant Garde" w:hAnsi="ITC Avant Garde"/>
          <w:color w:val="222222"/>
          <w:szCs w:val="22"/>
          <w:highlight w:val="white"/>
          <w:lang w:val="es-ES_tradnl"/>
        </w:rPr>
        <w:t xml:space="preserve">Servicio de Acceso a Internet en el domicilio del </w:t>
      </w:r>
      <w:r w:rsidR="00D756A7">
        <w:rPr>
          <w:rFonts w:ascii="ITC Avant Garde" w:hAnsi="ITC Avant Garde"/>
          <w:color w:val="222222"/>
          <w:szCs w:val="22"/>
          <w:highlight w:val="white"/>
          <w:lang w:val="es-ES_tradnl"/>
        </w:rPr>
        <w:t>usuario final</w:t>
      </w:r>
      <w:r>
        <w:rPr>
          <w:rFonts w:ascii="ITC Avant Garde" w:hAnsi="ITC Avant Garde"/>
          <w:color w:val="222222"/>
          <w:szCs w:val="22"/>
          <w:highlight w:val="white"/>
          <w:lang w:val="es-ES_tradnl"/>
        </w:rPr>
        <w:t>;</w:t>
      </w:r>
    </w:p>
    <w:p w14:paraId="2D9006BA" w14:textId="77777777" w:rsidR="004914D7" w:rsidRPr="003644B2" w:rsidRDefault="004914D7" w:rsidP="0039753E">
      <w:pPr>
        <w:pStyle w:val="Prrafodelista"/>
        <w:numPr>
          <w:ilvl w:val="0"/>
          <w:numId w:val="7"/>
        </w:numPr>
        <w:jc w:val="both"/>
        <w:rPr>
          <w:rFonts w:ascii="ITC Avant Garde" w:hAnsi="ITC Avant Garde"/>
          <w:szCs w:val="22"/>
        </w:rPr>
      </w:pPr>
      <w:r w:rsidRPr="003644B2">
        <w:rPr>
          <w:rFonts w:ascii="ITC Avant Garde" w:hAnsi="ITC Avant Garde"/>
          <w:b/>
          <w:szCs w:val="22"/>
        </w:rPr>
        <w:t>Evento</w:t>
      </w:r>
      <w:r w:rsidRPr="003644B2">
        <w:rPr>
          <w:rFonts w:ascii="ITC Avant Garde" w:hAnsi="ITC Avant Garde"/>
          <w:szCs w:val="22"/>
        </w:rPr>
        <w:t>: Cada uno de los intentos de medición programados;</w:t>
      </w:r>
    </w:p>
    <w:p w14:paraId="095EDDBF" w14:textId="77777777" w:rsidR="004914D7" w:rsidRPr="003644B2" w:rsidRDefault="004914D7" w:rsidP="0039753E">
      <w:pPr>
        <w:pStyle w:val="Prrafodelista"/>
        <w:numPr>
          <w:ilvl w:val="0"/>
          <w:numId w:val="7"/>
        </w:numPr>
        <w:jc w:val="both"/>
        <w:rPr>
          <w:rFonts w:ascii="ITC Avant Garde" w:hAnsi="ITC Avant Garde"/>
          <w:szCs w:val="22"/>
        </w:rPr>
      </w:pPr>
      <w:r w:rsidRPr="003644B2">
        <w:rPr>
          <w:rFonts w:ascii="ITC Avant Garde" w:hAnsi="ITC Avant Garde"/>
          <w:b/>
          <w:szCs w:val="22"/>
        </w:rPr>
        <w:t>HTTP</w:t>
      </w:r>
      <w:r w:rsidRPr="003644B2">
        <w:rPr>
          <w:rFonts w:ascii="ITC Avant Garde" w:hAnsi="ITC Avant Garde"/>
          <w:szCs w:val="22"/>
        </w:rPr>
        <w:t xml:space="preserve">: Protocolo de Transferencia de Hipertexto (del inglés, </w:t>
      </w:r>
      <w:r w:rsidRPr="003644B2">
        <w:rPr>
          <w:rFonts w:ascii="ITC Avant Garde" w:hAnsi="ITC Avant Garde"/>
          <w:i/>
          <w:szCs w:val="22"/>
        </w:rPr>
        <w:t>Hypertext Transfer Protocol</w:t>
      </w:r>
      <w:r w:rsidRPr="003644B2">
        <w:rPr>
          <w:rFonts w:ascii="ITC Avant Garde" w:hAnsi="ITC Avant Garde"/>
          <w:szCs w:val="22"/>
        </w:rPr>
        <w:t xml:space="preserve">); </w:t>
      </w:r>
    </w:p>
    <w:p w14:paraId="176DA981" w14:textId="77777777" w:rsidR="004914D7" w:rsidRDefault="004914D7" w:rsidP="0039753E">
      <w:pPr>
        <w:pStyle w:val="Prrafodelista"/>
        <w:numPr>
          <w:ilvl w:val="0"/>
          <w:numId w:val="7"/>
        </w:numPr>
        <w:jc w:val="both"/>
        <w:rPr>
          <w:rFonts w:ascii="ITC Avant Garde" w:hAnsi="ITC Avant Garde"/>
          <w:szCs w:val="22"/>
        </w:rPr>
      </w:pPr>
      <w:r w:rsidRPr="003644B2">
        <w:rPr>
          <w:rFonts w:ascii="ITC Avant Garde" w:hAnsi="ITC Avant Garde"/>
          <w:b/>
          <w:szCs w:val="22"/>
        </w:rPr>
        <w:t>JPEG</w:t>
      </w:r>
      <w:r w:rsidRPr="003644B2">
        <w:rPr>
          <w:rFonts w:ascii="ITC Avant Garde" w:hAnsi="ITC Avant Garde"/>
          <w:szCs w:val="22"/>
        </w:rPr>
        <w:t xml:space="preserve">: Grupo Conjunto de Expertos en Fotografía (del inglés, </w:t>
      </w:r>
      <w:r w:rsidRPr="003644B2">
        <w:rPr>
          <w:rFonts w:ascii="ITC Avant Garde" w:hAnsi="ITC Avant Garde"/>
          <w:i/>
          <w:szCs w:val="22"/>
        </w:rPr>
        <w:t>Joint Photographic Experts Group</w:t>
      </w:r>
      <w:r w:rsidRPr="003644B2">
        <w:rPr>
          <w:rFonts w:ascii="ITC Avant Garde" w:hAnsi="ITC Avant Garde"/>
          <w:szCs w:val="22"/>
        </w:rPr>
        <w:t xml:space="preserve">); </w:t>
      </w:r>
    </w:p>
    <w:p w14:paraId="650C676B" w14:textId="77777777" w:rsidR="004914D7" w:rsidRPr="003644B2" w:rsidRDefault="004914D7" w:rsidP="0039753E">
      <w:pPr>
        <w:pStyle w:val="Prrafodelista"/>
        <w:numPr>
          <w:ilvl w:val="0"/>
          <w:numId w:val="7"/>
        </w:numPr>
        <w:ind w:left="1077"/>
        <w:jc w:val="both"/>
        <w:rPr>
          <w:rFonts w:ascii="ITC Avant Garde" w:hAnsi="ITC Avant Garde"/>
          <w:szCs w:val="22"/>
        </w:rPr>
      </w:pPr>
      <w:r w:rsidRPr="003644B2">
        <w:rPr>
          <w:rFonts w:ascii="ITC Avant Garde" w:hAnsi="ITC Avant Garde"/>
          <w:b/>
          <w:szCs w:val="22"/>
        </w:rPr>
        <w:t>Red de Área Local</w:t>
      </w:r>
      <w:r w:rsidRPr="003644B2">
        <w:rPr>
          <w:rFonts w:ascii="ITC Avant Garde" w:hAnsi="ITC Avant Garde"/>
          <w:szCs w:val="22"/>
        </w:rPr>
        <w:t xml:space="preserve">: </w:t>
      </w:r>
      <w:r w:rsidR="003608B8">
        <w:rPr>
          <w:rFonts w:ascii="ITC Avant Garde" w:hAnsi="ITC Avant Garde"/>
          <w:szCs w:val="22"/>
        </w:rPr>
        <w:t xml:space="preserve">Sistema de comunicación de datos </w:t>
      </w:r>
      <w:r w:rsidRPr="003644B2">
        <w:rPr>
          <w:rFonts w:ascii="ITC Avant Garde" w:hAnsi="ITC Avant Garde"/>
          <w:szCs w:val="22"/>
        </w:rPr>
        <w:t>que generalmente cubre un área geográfica determinada y que proporciona servicios y aplicaciones a Equipos Terminales Fijos dentro de una estructura organizacional común</w:t>
      </w:r>
      <w:r>
        <w:rPr>
          <w:rFonts w:ascii="ITC Avant Garde" w:hAnsi="ITC Avant Garde"/>
          <w:szCs w:val="22"/>
        </w:rPr>
        <w:t xml:space="preserve"> (del </w:t>
      </w:r>
      <w:r w:rsidR="001F6405">
        <w:rPr>
          <w:rFonts w:ascii="ITC Avant Garde" w:hAnsi="ITC Avant Garde"/>
          <w:szCs w:val="22"/>
        </w:rPr>
        <w:t>inglés</w:t>
      </w:r>
      <w:r>
        <w:rPr>
          <w:rFonts w:ascii="ITC Avant Garde" w:hAnsi="ITC Avant Garde"/>
          <w:szCs w:val="22"/>
        </w:rPr>
        <w:t xml:space="preserve">, </w:t>
      </w:r>
      <w:r w:rsidRPr="00B23136">
        <w:rPr>
          <w:rFonts w:ascii="ITC Avant Garde" w:hAnsi="ITC Avant Garde"/>
          <w:i/>
          <w:szCs w:val="22"/>
        </w:rPr>
        <w:t>Local Area Network</w:t>
      </w:r>
      <w:r>
        <w:rPr>
          <w:rFonts w:ascii="ITC Avant Garde" w:hAnsi="ITC Avant Garde"/>
          <w:szCs w:val="22"/>
        </w:rPr>
        <w:t>)</w:t>
      </w:r>
      <w:r w:rsidRPr="003644B2">
        <w:rPr>
          <w:rFonts w:ascii="ITC Avant Garde" w:hAnsi="ITC Avant Garde"/>
          <w:szCs w:val="22"/>
        </w:rPr>
        <w:t xml:space="preserve">; </w:t>
      </w:r>
    </w:p>
    <w:p w14:paraId="27E85E7F" w14:textId="77777777" w:rsidR="004914D7" w:rsidRPr="005D27AB" w:rsidRDefault="004914D7" w:rsidP="0039753E">
      <w:pPr>
        <w:pStyle w:val="Prrafodelista"/>
        <w:numPr>
          <w:ilvl w:val="0"/>
          <w:numId w:val="7"/>
        </w:numPr>
        <w:ind w:left="1077"/>
        <w:jc w:val="both"/>
        <w:rPr>
          <w:rFonts w:ascii="ITC Avant Garde" w:hAnsi="ITC Avant Garde"/>
          <w:b/>
          <w:szCs w:val="22"/>
        </w:rPr>
      </w:pPr>
      <w:r w:rsidRPr="003644B2">
        <w:rPr>
          <w:rFonts w:ascii="ITC Avant Garde" w:hAnsi="ITC Avant Garde"/>
          <w:b/>
          <w:szCs w:val="22"/>
        </w:rPr>
        <w:t xml:space="preserve">Servidor Centralizado: </w:t>
      </w:r>
      <w:r w:rsidRPr="003644B2">
        <w:rPr>
          <w:rFonts w:ascii="ITC Avant Garde" w:hAnsi="ITC Avant Garde"/>
          <w:szCs w:val="22"/>
        </w:rPr>
        <w:t xml:space="preserve">Servidor, gestionado por el </w:t>
      </w:r>
      <w:r>
        <w:rPr>
          <w:rFonts w:ascii="ITC Avant Garde" w:hAnsi="ITC Avant Garde"/>
          <w:szCs w:val="22"/>
        </w:rPr>
        <w:t>Instituto</w:t>
      </w:r>
      <w:r w:rsidRPr="003644B2">
        <w:rPr>
          <w:rFonts w:ascii="ITC Avant Garde" w:hAnsi="ITC Avant Garde"/>
          <w:szCs w:val="22"/>
        </w:rPr>
        <w:t xml:space="preserve"> y que cumple con, al menos, las siguientes características: </w:t>
      </w:r>
      <w:r>
        <w:rPr>
          <w:rFonts w:ascii="ITC Avant Garde" w:hAnsi="ITC Avant Garde"/>
          <w:szCs w:val="22"/>
        </w:rPr>
        <w:t>cifrado</w:t>
      </w:r>
      <w:r w:rsidRPr="003644B2">
        <w:rPr>
          <w:rFonts w:ascii="ITC Avant Garde" w:hAnsi="ITC Avant Garde"/>
          <w:szCs w:val="22"/>
        </w:rPr>
        <w:t xml:space="preserve"> del medio local de almacenamiento y métodos seguros de acceso mediante autentificación</w:t>
      </w:r>
      <w:r>
        <w:rPr>
          <w:rFonts w:ascii="ITC Avant Garde" w:hAnsi="ITC Avant Garde"/>
          <w:szCs w:val="22"/>
        </w:rPr>
        <w:t>;</w:t>
      </w:r>
      <w:r w:rsidRPr="003644B2" w:rsidDel="008F7A0D">
        <w:rPr>
          <w:rFonts w:ascii="ITC Avant Garde" w:hAnsi="ITC Avant Garde"/>
          <w:szCs w:val="22"/>
        </w:rPr>
        <w:t xml:space="preserve"> </w:t>
      </w:r>
      <w:r w:rsidR="003300C8">
        <w:rPr>
          <w:rFonts w:ascii="ITC Avant Garde" w:hAnsi="ITC Avant Garde"/>
          <w:szCs w:val="22"/>
        </w:rPr>
        <w:t xml:space="preserve">el(los) servidor(es) </w:t>
      </w:r>
      <w:r w:rsidR="003608B8">
        <w:rPr>
          <w:rFonts w:ascii="ITC Avant Garde" w:hAnsi="ITC Avant Garde"/>
          <w:szCs w:val="22"/>
        </w:rPr>
        <w:t>podrán localizarse</w:t>
      </w:r>
      <w:r w:rsidR="00DA72B5">
        <w:rPr>
          <w:rFonts w:ascii="ITC Avant Garde" w:hAnsi="ITC Avant Garde"/>
          <w:szCs w:val="22"/>
        </w:rPr>
        <w:t xml:space="preserve"> </w:t>
      </w:r>
      <w:r w:rsidR="003300C8">
        <w:rPr>
          <w:rFonts w:ascii="ITC Avant Garde" w:hAnsi="ITC Avant Garde"/>
          <w:szCs w:val="22"/>
        </w:rPr>
        <w:t xml:space="preserve">en los puntos de intercambio de tráfico </w:t>
      </w:r>
      <w:r w:rsidR="003608B8">
        <w:rPr>
          <w:rFonts w:ascii="ITC Avant Garde" w:hAnsi="ITC Avant Garde"/>
          <w:szCs w:val="22"/>
        </w:rPr>
        <w:t xml:space="preserve">de Internet </w:t>
      </w:r>
      <w:r w:rsidR="003300C8">
        <w:rPr>
          <w:rFonts w:ascii="ITC Avant Garde" w:hAnsi="ITC Avant Garde"/>
          <w:szCs w:val="22"/>
        </w:rPr>
        <w:t xml:space="preserve">o en las </w:t>
      </w:r>
      <w:r w:rsidR="00CF2F76">
        <w:rPr>
          <w:rFonts w:ascii="ITC Avant Garde" w:hAnsi="ITC Avant Garde"/>
          <w:szCs w:val="22"/>
        </w:rPr>
        <w:t>Centrales Telefónicas Públicas</w:t>
      </w:r>
      <w:r w:rsidR="003300C8">
        <w:rPr>
          <w:rFonts w:ascii="ITC Avant Garde" w:hAnsi="ITC Avant Garde"/>
          <w:szCs w:val="22"/>
        </w:rPr>
        <w:t xml:space="preserve"> que el Instituto determine conforme a los recursos </w:t>
      </w:r>
      <w:r w:rsidR="000505E1">
        <w:rPr>
          <w:rFonts w:ascii="ITC Avant Garde" w:hAnsi="ITC Avant Garde"/>
          <w:szCs w:val="22"/>
        </w:rPr>
        <w:t xml:space="preserve">presupuestales </w:t>
      </w:r>
      <w:r w:rsidR="003300C8">
        <w:rPr>
          <w:rFonts w:ascii="ITC Avant Garde" w:hAnsi="ITC Avant Garde"/>
          <w:szCs w:val="22"/>
        </w:rPr>
        <w:t>disponibles</w:t>
      </w:r>
      <w:r w:rsidR="007C2D2E">
        <w:rPr>
          <w:rFonts w:ascii="ITC Avant Garde" w:hAnsi="ITC Avant Garde"/>
          <w:szCs w:val="22"/>
        </w:rPr>
        <w:t>;</w:t>
      </w:r>
    </w:p>
    <w:p w14:paraId="187DF3D3" w14:textId="77777777" w:rsidR="004914D7" w:rsidRPr="00F70741" w:rsidRDefault="004914D7" w:rsidP="0039753E">
      <w:pPr>
        <w:pStyle w:val="Prrafodelista"/>
        <w:numPr>
          <w:ilvl w:val="0"/>
          <w:numId w:val="7"/>
        </w:numPr>
        <w:jc w:val="both"/>
        <w:rPr>
          <w:rFonts w:ascii="ITC Avant Garde" w:hAnsi="ITC Avant Garde"/>
          <w:b/>
          <w:szCs w:val="22"/>
        </w:rPr>
      </w:pPr>
      <w:r w:rsidRPr="00F70741">
        <w:rPr>
          <w:rFonts w:ascii="ITC Avant Garde" w:hAnsi="ITC Avant Garde"/>
          <w:b/>
          <w:szCs w:val="22"/>
          <w:lang w:val="es-ES_tradnl"/>
        </w:rPr>
        <w:t xml:space="preserve">Slow Start: </w:t>
      </w:r>
      <w:r w:rsidRPr="00F70741">
        <w:rPr>
          <w:rFonts w:ascii="ITC Avant Garde" w:hAnsi="ITC Avant Garde"/>
          <w:szCs w:val="22"/>
          <w:lang w:val="es-ES_tradnl"/>
        </w:rPr>
        <w:t>Algoritmo de control de congestión del protocolo TCP, que permite el incremento de la ventana de congestión al completarse exitosamente la transmisión de un segmento hasta alcanzar el máximo umbral de transmisión</w:t>
      </w:r>
      <w:r w:rsidR="00E34AAE">
        <w:rPr>
          <w:rFonts w:ascii="ITC Avant Garde" w:hAnsi="ITC Avant Garde"/>
          <w:szCs w:val="22"/>
          <w:lang w:val="es-ES_tradnl"/>
        </w:rPr>
        <w:t>;</w:t>
      </w:r>
    </w:p>
    <w:p w14:paraId="32FF9648" w14:textId="77777777" w:rsidR="004914D7" w:rsidRPr="003644B2" w:rsidRDefault="004914D7" w:rsidP="0039753E">
      <w:pPr>
        <w:pStyle w:val="Prrafodelista"/>
        <w:numPr>
          <w:ilvl w:val="0"/>
          <w:numId w:val="7"/>
        </w:numPr>
        <w:ind w:left="1077"/>
        <w:jc w:val="both"/>
        <w:rPr>
          <w:rFonts w:ascii="ITC Avant Garde" w:hAnsi="ITC Avant Garde"/>
          <w:szCs w:val="22"/>
        </w:rPr>
      </w:pPr>
      <w:r w:rsidRPr="003644B2">
        <w:rPr>
          <w:rFonts w:ascii="ITC Avant Garde" w:hAnsi="ITC Avant Garde"/>
          <w:b/>
          <w:szCs w:val="22"/>
        </w:rPr>
        <w:t>TCP</w:t>
      </w:r>
      <w:r w:rsidRPr="003644B2">
        <w:rPr>
          <w:rFonts w:ascii="ITC Avant Garde" w:hAnsi="ITC Avant Garde"/>
          <w:szCs w:val="22"/>
        </w:rPr>
        <w:t xml:space="preserve">: Protocolo </w:t>
      </w:r>
      <w:r>
        <w:rPr>
          <w:rFonts w:ascii="ITC Avant Garde" w:hAnsi="ITC Avant Garde"/>
          <w:szCs w:val="22"/>
        </w:rPr>
        <w:t xml:space="preserve">de Control de Transmisión </w:t>
      </w:r>
      <w:r w:rsidRPr="003644B2">
        <w:rPr>
          <w:rFonts w:ascii="ITC Avant Garde" w:hAnsi="ITC Avant Garde"/>
          <w:szCs w:val="22"/>
        </w:rPr>
        <w:t xml:space="preserve">(del inglés, </w:t>
      </w:r>
      <w:r w:rsidRPr="00B23136">
        <w:rPr>
          <w:rFonts w:ascii="ITC Avant Garde" w:hAnsi="ITC Avant Garde"/>
          <w:i/>
          <w:szCs w:val="22"/>
        </w:rPr>
        <w:t>Transmission Control Protocol</w:t>
      </w:r>
      <w:r w:rsidRPr="003644B2">
        <w:rPr>
          <w:rFonts w:ascii="ITC Avant Garde" w:hAnsi="ITC Avant Garde"/>
          <w:szCs w:val="22"/>
        </w:rPr>
        <w:t>)</w:t>
      </w:r>
      <w:r w:rsidR="007C2D2E">
        <w:rPr>
          <w:rFonts w:ascii="ITC Avant Garde" w:hAnsi="ITC Avant Garde"/>
          <w:szCs w:val="22"/>
        </w:rPr>
        <w:t>, y</w:t>
      </w:r>
      <w:r w:rsidR="00E11978">
        <w:rPr>
          <w:rFonts w:ascii="ITC Avant Garde" w:hAnsi="ITC Avant Garde"/>
          <w:szCs w:val="22"/>
        </w:rPr>
        <w:t>;</w:t>
      </w:r>
      <w:r w:rsidRPr="003644B2">
        <w:rPr>
          <w:rFonts w:ascii="ITC Avant Garde" w:hAnsi="ITC Avant Garde"/>
          <w:szCs w:val="22"/>
        </w:rPr>
        <w:t xml:space="preserve"> </w:t>
      </w:r>
    </w:p>
    <w:p w14:paraId="12351D94" w14:textId="77777777" w:rsidR="004914D7" w:rsidRDefault="004914D7" w:rsidP="0039753E">
      <w:pPr>
        <w:pStyle w:val="Prrafodelista"/>
        <w:numPr>
          <w:ilvl w:val="0"/>
          <w:numId w:val="7"/>
        </w:numPr>
        <w:jc w:val="both"/>
        <w:rPr>
          <w:rFonts w:ascii="ITC Avant Garde" w:hAnsi="ITC Avant Garde"/>
          <w:szCs w:val="22"/>
        </w:rPr>
      </w:pPr>
      <w:r>
        <w:rPr>
          <w:rFonts w:ascii="ITC Avant Garde" w:hAnsi="ITC Avant Garde"/>
          <w:b/>
          <w:szCs w:val="22"/>
        </w:rPr>
        <w:t xml:space="preserve">UDP: </w:t>
      </w:r>
      <w:r w:rsidRPr="003644B2">
        <w:rPr>
          <w:rFonts w:ascii="ITC Avant Garde" w:hAnsi="ITC Avant Garde"/>
          <w:szCs w:val="22"/>
        </w:rPr>
        <w:t>Protocolo</w:t>
      </w:r>
      <w:r>
        <w:rPr>
          <w:rFonts w:ascii="ITC Avant Garde" w:hAnsi="ITC Avant Garde"/>
          <w:szCs w:val="22"/>
        </w:rPr>
        <w:t xml:space="preserve"> de Datagramas de Usuario </w:t>
      </w:r>
      <w:r w:rsidRPr="003644B2">
        <w:rPr>
          <w:rFonts w:ascii="ITC Avant Garde" w:hAnsi="ITC Avant Garde"/>
          <w:szCs w:val="22"/>
        </w:rPr>
        <w:t xml:space="preserve">(del inglés, </w:t>
      </w:r>
      <w:r w:rsidRPr="00B23136">
        <w:rPr>
          <w:rFonts w:ascii="ITC Avant Garde" w:hAnsi="ITC Avant Garde"/>
          <w:i/>
          <w:szCs w:val="22"/>
        </w:rPr>
        <w:t>User Datagram Protocol</w:t>
      </w:r>
      <w:r w:rsidRPr="003644B2">
        <w:rPr>
          <w:rFonts w:ascii="ITC Avant Garde" w:hAnsi="ITC Avant Garde"/>
          <w:szCs w:val="22"/>
        </w:rPr>
        <w:t xml:space="preserve">). </w:t>
      </w:r>
    </w:p>
    <w:p w14:paraId="49AC198A" w14:textId="6CB58575" w:rsidR="007F3696" w:rsidRPr="003644B2" w:rsidRDefault="007F3696" w:rsidP="0039753E">
      <w:pPr>
        <w:jc w:val="both"/>
        <w:rPr>
          <w:rFonts w:ascii="ITC Avant Garde" w:hAnsi="ITC Avant Garde"/>
          <w:b/>
          <w:szCs w:val="22"/>
        </w:rPr>
      </w:pPr>
    </w:p>
    <w:p w14:paraId="6A5CA19D" w14:textId="1132DCD7" w:rsidR="004914D7" w:rsidRPr="003644B2" w:rsidRDefault="00CD747D" w:rsidP="0039753E">
      <w:pPr>
        <w:pStyle w:val="Listavistosa-nfasis11"/>
        <w:spacing w:line="276" w:lineRule="auto"/>
        <w:ind w:left="0"/>
        <w:jc w:val="both"/>
        <w:rPr>
          <w:rFonts w:ascii="ITC Avant Garde" w:hAnsi="ITC Avant Garde" w:cs="Arial"/>
        </w:rPr>
      </w:pPr>
      <w:r>
        <w:rPr>
          <w:rFonts w:ascii="ITC Avant Garde" w:hAnsi="ITC Avant Garde" w:cs="Arial"/>
          <w:b/>
        </w:rPr>
        <w:t>2</w:t>
      </w:r>
      <w:r w:rsidR="004914D7" w:rsidRPr="003644B2">
        <w:rPr>
          <w:rFonts w:ascii="ITC Avant Garde" w:hAnsi="ITC Avant Garde" w:cs="Arial"/>
          <w:b/>
        </w:rPr>
        <w:t xml:space="preserve">. Campaña de Pruebas. </w:t>
      </w:r>
      <w:r w:rsidR="004914D7" w:rsidRPr="003644B2">
        <w:rPr>
          <w:rFonts w:ascii="ITC Avant Garde" w:hAnsi="ITC Avant Garde" w:cs="Arial"/>
        </w:rPr>
        <w:t>Se establecen los requerimientos para realizar la Campaña de Pruebas de conformidad con lo siguiente:</w:t>
      </w:r>
    </w:p>
    <w:p w14:paraId="7EB1061B" w14:textId="77777777" w:rsidR="004914D7" w:rsidRPr="003644B2" w:rsidRDefault="004914D7" w:rsidP="0039753E">
      <w:pPr>
        <w:pStyle w:val="Listavistosa-nfasis11"/>
        <w:spacing w:line="276" w:lineRule="auto"/>
        <w:ind w:left="0"/>
        <w:jc w:val="both"/>
        <w:rPr>
          <w:rFonts w:ascii="ITC Avant Garde" w:hAnsi="ITC Avant Garde" w:cs="Arial"/>
          <w:b/>
        </w:rPr>
      </w:pPr>
    </w:p>
    <w:p w14:paraId="68444699" w14:textId="01479AF6" w:rsidR="003C781B" w:rsidRPr="00296926" w:rsidRDefault="003C781B" w:rsidP="001F6405">
      <w:pPr>
        <w:pStyle w:val="Listavistosa-nfasis11"/>
        <w:numPr>
          <w:ilvl w:val="0"/>
          <w:numId w:val="10"/>
        </w:numPr>
        <w:spacing w:line="276" w:lineRule="auto"/>
        <w:jc w:val="both"/>
        <w:rPr>
          <w:rFonts w:ascii="ITC Avant Garde" w:hAnsi="ITC Avant Garde" w:cs="Arial"/>
        </w:rPr>
      </w:pPr>
      <w:r>
        <w:rPr>
          <w:rFonts w:ascii="ITC Avant Garde" w:hAnsi="ITC Avant Garde" w:cs="Arial"/>
        </w:rPr>
        <w:t xml:space="preserve">Para efectos de la evaluación de los Eventos </w:t>
      </w:r>
      <w:r w:rsidR="009A7F39">
        <w:rPr>
          <w:rFonts w:ascii="ITC Avant Garde" w:hAnsi="ITC Avant Garde" w:cs="Arial"/>
        </w:rPr>
        <w:t>d</w:t>
      </w:r>
      <w:r>
        <w:rPr>
          <w:rFonts w:ascii="ITC Avant Garde" w:hAnsi="ITC Avant Garde" w:cs="Arial"/>
        </w:rPr>
        <w:t xml:space="preserve">el Servicio de Acceso a Internet, se considerarán aquellos Prestadores </w:t>
      </w:r>
      <w:r w:rsidRPr="00923ADF">
        <w:rPr>
          <w:rFonts w:ascii="ITC Avant Garde" w:hAnsi="ITC Avant Garde"/>
          <w:lang w:val="es-ES_tradnl"/>
        </w:rPr>
        <w:t xml:space="preserve">del Servicio </w:t>
      </w:r>
      <w:r>
        <w:rPr>
          <w:rFonts w:ascii="ITC Avant Garde" w:hAnsi="ITC Avant Garde"/>
          <w:lang w:val="es-ES_tradnl"/>
        </w:rPr>
        <w:t>Fijo que brind</w:t>
      </w:r>
      <w:r w:rsidR="00534764">
        <w:rPr>
          <w:rFonts w:ascii="ITC Avant Garde" w:hAnsi="ITC Avant Garde"/>
          <w:lang w:val="es-ES_tradnl"/>
        </w:rPr>
        <w:t>e</w:t>
      </w:r>
      <w:r>
        <w:rPr>
          <w:rFonts w:ascii="ITC Avant Garde" w:hAnsi="ITC Avant Garde"/>
          <w:lang w:val="es-ES_tradnl"/>
        </w:rPr>
        <w:t xml:space="preserve">n el </w:t>
      </w:r>
      <w:r w:rsidR="003577B1">
        <w:rPr>
          <w:rFonts w:ascii="ITC Avant Garde" w:hAnsi="ITC Avant Garde" w:cs="Arial"/>
        </w:rPr>
        <w:t xml:space="preserve">Servicio de Acceso a Internet </w:t>
      </w:r>
      <w:r w:rsidR="009A7F39">
        <w:rPr>
          <w:rFonts w:ascii="ITC Avant Garde" w:hAnsi="ITC Avant Garde" w:cs="Arial"/>
        </w:rPr>
        <w:t>y que cuent</w:t>
      </w:r>
      <w:r w:rsidR="00534764">
        <w:rPr>
          <w:rFonts w:ascii="ITC Avant Garde" w:hAnsi="ITC Avant Garde" w:cs="Arial"/>
        </w:rPr>
        <w:t>e</w:t>
      </w:r>
      <w:r w:rsidR="009A7F39">
        <w:rPr>
          <w:rFonts w:ascii="ITC Avant Garde" w:hAnsi="ITC Avant Garde" w:cs="Arial"/>
        </w:rPr>
        <w:t>n</w:t>
      </w:r>
      <w:r w:rsidR="003577B1">
        <w:rPr>
          <w:rFonts w:ascii="ITC Avant Garde" w:hAnsi="ITC Avant Garde" w:cs="Arial"/>
        </w:rPr>
        <w:t xml:space="preserve"> con</w:t>
      </w:r>
      <w:r w:rsidR="009A7F39">
        <w:rPr>
          <w:rFonts w:ascii="ITC Avant Garde" w:hAnsi="ITC Avant Garde" w:cs="Arial"/>
        </w:rPr>
        <w:t>,</w:t>
      </w:r>
      <w:r w:rsidR="003577B1">
        <w:rPr>
          <w:rFonts w:ascii="ITC Avant Garde" w:hAnsi="ITC Avant Garde" w:cs="Arial"/>
        </w:rPr>
        <w:t xml:space="preserve"> al menos</w:t>
      </w:r>
      <w:r w:rsidR="009A7F39">
        <w:rPr>
          <w:rFonts w:ascii="ITC Avant Garde" w:hAnsi="ITC Avant Garde" w:cs="Arial"/>
        </w:rPr>
        <w:t>,</w:t>
      </w:r>
      <w:r w:rsidR="003577B1">
        <w:rPr>
          <w:rFonts w:ascii="ITC Avant Garde" w:hAnsi="ITC Avant Garde" w:cs="Arial"/>
        </w:rPr>
        <w:t xml:space="preserve"> el 1% de participación del mercado</w:t>
      </w:r>
      <w:r w:rsidR="001F6405">
        <w:rPr>
          <w:rFonts w:ascii="ITC Avant Garde" w:hAnsi="ITC Avant Garde" w:cs="Arial"/>
        </w:rPr>
        <w:t xml:space="preserve"> y a dos Prestadores del Servicio Fijo que brinden el Servicio de Acceso a Internet que cuenten con una participación del mercado menor al 1%, los cuales serán elegidos </w:t>
      </w:r>
      <w:r w:rsidR="001F6405" w:rsidRPr="001F6405">
        <w:rPr>
          <w:rFonts w:ascii="ITC Avant Garde" w:hAnsi="ITC Avant Garde" w:cs="Arial"/>
        </w:rPr>
        <w:t>de manera aleatoria mediante un generador computacional de números aleatorios</w:t>
      </w:r>
      <w:r>
        <w:rPr>
          <w:rFonts w:ascii="ITC Avant Garde" w:hAnsi="ITC Avant Garde" w:cs="Arial"/>
        </w:rPr>
        <w:t>.</w:t>
      </w:r>
    </w:p>
    <w:p w14:paraId="1E55411D" w14:textId="77777777" w:rsidR="003C781B" w:rsidRDefault="003C781B" w:rsidP="003C781B">
      <w:pPr>
        <w:pStyle w:val="Listavistosa-nfasis11"/>
        <w:spacing w:line="276" w:lineRule="auto"/>
        <w:ind w:left="1080"/>
        <w:jc w:val="both"/>
        <w:rPr>
          <w:rFonts w:ascii="ITC Avant Garde" w:hAnsi="ITC Avant Garde" w:cs="Arial"/>
        </w:rPr>
      </w:pPr>
    </w:p>
    <w:p w14:paraId="47AFADBB" w14:textId="77777777" w:rsidR="004914D7" w:rsidRDefault="004914D7" w:rsidP="0039753E">
      <w:pPr>
        <w:pStyle w:val="Listavistosa-nfasis11"/>
        <w:numPr>
          <w:ilvl w:val="0"/>
          <w:numId w:val="10"/>
        </w:numPr>
        <w:spacing w:line="276" w:lineRule="auto"/>
        <w:jc w:val="both"/>
        <w:rPr>
          <w:rFonts w:ascii="ITC Avant Garde" w:hAnsi="ITC Avant Garde" w:cs="Arial"/>
        </w:rPr>
      </w:pPr>
      <w:r w:rsidRPr="003644B2">
        <w:rPr>
          <w:rFonts w:ascii="ITC Avant Garde" w:hAnsi="ITC Avant Garde" w:cs="Arial"/>
        </w:rPr>
        <w:t xml:space="preserve">La evaluación de los </w:t>
      </w:r>
      <w:r w:rsidRPr="00BB48EB">
        <w:rPr>
          <w:rFonts w:ascii="ITC Avant Garde" w:hAnsi="ITC Avant Garde" w:cs="Arial"/>
        </w:rPr>
        <w:t xml:space="preserve">Eventos </w:t>
      </w:r>
      <w:r>
        <w:rPr>
          <w:rFonts w:ascii="ITC Avant Garde" w:hAnsi="ITC Avant Garde" w:cs="Arial"/>
        </w:rPr>
        <w:t xml:space="preserve">para el Servicio de Acceso a Internet </w:t>
      </w:r>
      <w:r w:rsidRPr="00BB48EB">
        <w:rPr>
          <w:rFonts w:ascii="ITC Avant Garde" w:hAnsi="ITC Avant Garde" w:cs="Arial"/>
        </w:rPr>
        <w:t xml:space="preserve">se llevará a cabo de manera continua </w:t>
      </w:r>
      <w:r>
        <w:rPr>
          <w:rFonts w:ascii="ITC Avant Garde" w:hAnsi="ITC Avant Garde" w:cs="Arial"/>
        </w:rPr>
        <w:t xml:space="preserve">a lo largo de un año natural para cada </w:t>
      </w:r>
      <w:r w:rsidR="005C6773" w:rsidRPr="00923ADF">
        <w:rPr>
          <w:rFonts w:ascii="ITC Avant Garde" w:hAnsi="ITC Avant Garde"/>
          <w:lang w:val="es-ES_tradnl"/>
        </w:rPr>
        <w:t>Prestador</w:t>
      </w:r>
      <w:r w:rsidRPr="00923ADF">
        <w:rPr>
          <w:rFonts w:ascii="ITC Avant Garde" w:hAnsi="ITC Avant Garde"/>
          <w:lang w:val="es-ES_tradnl"/>
        </w:rPr>
        <w:t xml:space="preserve"> del Servicio </w:t>
      </w:r>
      <w:r w:rsidR="005C6773">
        <w:rPr>
          <w:rFonts w:ascii="ITC Avant Garde" w:hAnsi="ITC Avant Garde"/>
          <w:lang w:val="es-ES_tradnl"/>
        </w:rPr>
        <w:t xml:space="preserve">Fijo que brinda el </w:t>
      </w:r>
      <w:r>
        <w:rPr>
          <w:rFonts w:ascii="ITC Avant Garde" w:hAnsi="ITC Avant Garde" w:cs="Arial"/>
        </w:rPr>
        <w:t xml:space="preserve">Servicio de Acceso a Internet </w:t>
      </w:r>
      <w:r w:rsidRPr="00BB48EB">
        <w:rPr>
          <w:rFonts w:ascii="ITC Avant Garde" w:hAnsi="ITC Avant Garde" w:cs="Arial"/>
        </w:rPr>
        <w:t>en el domicilio de</w:t>
      </w:r>
      <w:r>
        <w:rPr>
          <w:rFonts w:ascii="ITC Avant Garde" w:hAnsi="ITC Avant Garde" w:cs="Arial"/>
        </w:rPr>
        <w:t xml:space="preserve"> los</w:t>
      </w:r>
      <w:r w:rsidRPr="00BB48EB">
        <w:rPr>
          <w:rFonts w:ascii="ITC Avant Garde" w:hAnsi="ITC Avant Garde" w:cs="Arial"/>
        </w:rPr>
        <w:t xml:space="preserve"> </w:t>
      </w:r>
      <w:r w:rsidR="00D756A7">
        <w:rPr>
          <w:rFonts w:ascii="ITC Avant Garde" w:hAnsi="ITC Avant Garde" w:cs="Arial"/>
        </w:rPr>
        <w:t>usuarios finales</w:t>
      </w:r>
      <w:r>
        <w:rPr>
          <w:rFonts w:ascii="ITC Avant Garde" w:hAnsi="ITC Avant Garde" w:cs="Arial"/>
        </w:rPr>
        <w:t xml:space="preserve"> y</w:t>
      </w:r>
      <w:r w:rsidRPr="00BB48EB">
        <w:rPr>
          <w:rFonts w:ascii="ITC Avant Garde" w:hAnsi="ITC Avant Garde" w:cs="Arial"/>
        </w:rPr>
        <w:t xml:space="preserve"> en </w:t>
      </w:r>
      <w:r w:rsidR="00B0657C">
        <w:rPr>
          <w:rFonts w:ascii="ITC Avant Garde" w:hAnsi="ITC Avant Garde" w:cs="Arial"/>
        </w:rPr>
        <w:t>horarios</w:t>
      </w:r>
      <w:r w:rsidR="00B0657C" w:rsidRPr="00BB48EB">
        <w:rPr>
          <w:rFonts w:ascii="ITC Avant Garde" w:hAnsi="ITC Avant Garde" w:cs="Arial"/>
        </w:rPr>
        <w:t xml:space="preserve"> </w:t>
      </w:r>
      <w:r>
        <w:rPr>
          <w:rFonts w:ascii="ITC Avant Garde" w:hAnsi="ITC Avant Garde" w:cs="Arial"/>
        </w:rPr>
        <w:t>determinados</w:t>
      </w:r>
      <w:r w:rsidRPr="00BB48EB">
        <w:rPr>
          <w:rFonts w:ascii="ITC Avant Garde" w:hAnsi="ITC Avant Garde" w:cs="Arial"/>
        </w:rPr>
        <w:t xml:space="preserve"> </w:t>
      </w:r>
      <w:r>
        <w:rPr>
          <w:rFonts w:ascii="ITC Avant Garde" w:hAnsi="ITC Avant Garde" w:cs="Arial"/>
        </w:rPr>
        <w:t>conforme a lo siguiente:</w:t>
      </w:r>
    </w:p>
    <w:p w14:paraId="39A8C19D" w14:textId="77777777" w:rsidR="004914D7" w:rsidRDefault="004914D7" w:rsidP="0039753E">
      <w:pPr>
        <w:pStyle w:val="Listavistosa-nfasis11"/>
        <w:spacing w:line="276" w:lineRule="auto"/>
        <w:ind w:left="1080"/>
        <w:jc w:val="both"/>
        <w:rPr>
          <w:rFonts w:ascii="ITC Avant Garde" w:hAnsi="ITC Avant Garde" w:cs="Arial"/>
        </w:rPr>
      </w:pPr>
    </w:p>
    <w:p w14:paraId="1A188658" w14:textId="77777777" w:rsidR="004914D7" w:rsidRDefault="00873E91" w:rsidP="007F3696">
      <w:pPr>
        <w:pStyle w:val="Listavistosa-nfasis11"/>
        <w:spacing w:line="276" w:lineRule="auto"/>
        <w:ind w:left="1080"/>
        <w:jc w:val="both"/>
        <w:rPr>
          <w:rFonts w:ascii="ITC Avant Garde" w:hAnsi="ITC Avant Garde" w:cs="Arial"/>
        </w:rPr>
      </w:pPr>
      <w:r>
        <w:rPr>
          <w:rFonts w:ascii="ITC Avant Garde" w:hAnsi="ITC Avant Garde" w:cs="Arial"/>
        </w:rPr>
        <w:t>Un</w:t>
      </w:r>
      <w:r w:rsidR="004914D7" w:rsidRPr="00BB48EB">
        <w:rPr>
          <w:rFonts w:ascii="ITC Avant Garde" w:hAnsi="ITC Avant Garde" w:cs="Arial"/>
        </w:rPr>
        <w:t xml:space="preserve"> </w:t>
      </w:r>
      <w:r w:rsidR="004914D7">
        <w:rPr>
          <w:rFonts w:ascii="ITC Avant Garde" w:hAnsi="ITC Avant Garde" w:cs="Arial"/>
        </w:rPr>
        <w:t>Evento</w:t>
      </w:r>
      <w:r w:rsidR="004914D7" w:rsidRPr="00BB48EB">
        <w:rPr>
          <w:rFonts w:ascii="ITC Avant Garde" w:hAnsi="ITC Avant Garde" w:cs="Arial"/>
        </w:rPr>
        <w:t xml:space="preserve"> cada </w:t>
      </w:r>
      <w:r w:rsidR="004914D7">
        <w:rPr>
          <w:rFonts w:ascii="ITC Avant Garde" w:hAnsi="ITC Avant Garde" w:cs="Arial"/>
        </w:rPr>
        <w:t>hora</w:t>
      </w:r>
      <w:r w:rsidR="004914D7" w:rsidRPr="00BB48EB">
        <w:rPr>
          <w:rFonts w:ascii="ITC Avant Garde" w:hAnsi="ITC Avant Garde" w:cs="Arial"/>
        </w:rPr>
        <w:t xml:space="preserve"> durante </w:t>
      </w:r>
      <w:r w:rsidR="004914D7">
        <w:rPr>
          <w:rFonts w:ascii="ITC Avant Garde" w:hAnsi="ITC Avant Garde" w:cs="Arial"/>
        </w:rPr>
        <w:t xml:space="preserve">el periodo comprendido entre las 6:00 a </w:t>
      </w:r>
      <w:r w:rsidR="004914D7" w:rsidRPr="00BB48EB">
        <w:rPr>
          <w:rFonts w:ascii="ITC Avant Garde" w:hAnsi="ITC Avant Garde" w:cs="Arial"/>
        </w:rPr>
        <w:t>las 24 h</w:t>
      </w:r>
      <w:r w:rsidR="00B5298E">
        <w:rPr>
          <w:rFonts w:ascii="ITC Avant Garde" w:hAnsi="ITC Avant Garde" w:cs="Arial"/>
        </w:rPr>
        <w:t>o</w:t>
      </w:r>
      <w:r w:rsidR="004914D7" w:rsidRPr="00BB48EB">
        <w:rPr>
          <w:rFonts w:ascii="ITC Avant Garde" w:hAnsi="ITC Avant Garde" w:cs="Arial"/>
        </w:rPr>
        <w:t>r</w:t>
      </w:r>
      <w:r w:rsidR="00B5298E">
        <w:rPr>
          <w:rFonts w:ascii="ITC Avant Garde" w:hAnsi="ITC Avant Garde" w:cs="Arial"/>
        </w:rPr>
        <w:t>as de cada</w:t>
      </w:r>
      <w:r w:rsidR="004914D7" w:rsidRPr="00BB48EB">
        <w:rPr>
          <w:rFonts w:ascii="ITC Avant Garde" w:hAnsi="ITC Avant Garde" w:cs="Arial"/>
        </w:rPr>
        <w:t xml:space="preserve"> día</w:t>
      </w:r>
      <w:r w:rsidR="00B5298E">
        <w:rPr>
          <w:rFonts w:ascii="ITC Avant Garde" w:hAnsi="ITC Avant Garde" w:cs="Arial"/>
        </w:rPr>
        <w:t xml:space="preserve"> de la semana</w:t>
      </w:r>
      <w:r w:rsidR="004914D7">
        <w:rPr>
          <w:rFonts w:ascii="ITC Avant Garde" w:hAnsi="ITC Avant Garde" w:cs="Arial"/>
        </w:rPr>
        <w:t>, para los parámetros de Tasa de Transmisión de Datos Promedio de Carga, Descarga y Latencia Promedio</w:t>
      </w:r>
      <w:r w:rsidR="004914D7" w:rsidRPr="00BB48EB">
        <w:rPr>
          <w:rFonts w:ascii="ITC Avant Garde" w:hAnsi="ITC Avant Garde" w:cs="Arial"/>
        </w:rPr>
        <w:t xml:space="preserve">. </w:t>
      </w:r>
    </w:p>
    <w:p w14:paraId="39E69D6F" w14:textId="77777777" w:rsidR="007F3696" w:rsidRPr="003644B2" w:rsidRDefault="007F3696" w:rsidP="007F3696">
      <w:pPr>
        <w:pStyle w:val="Listavistosa-nfasis11"/>
        <w:spacing w:line="276" w:lineRule="auto"/>
        <w:ind w:left="1080"/>
        <w:jc w:val="both"/>
        <w:rPr>
          <w:rFonts w:ascii="ITC Avant Garde" w:hAnsi="ITC Avant Garde" w:cs="Arial"/>
        </w:rPr>
      </w:pPr>
    </w:p>
    <w:p w14:paraId="5F327F64" w14:textId="77777777" w:rsidR="004914D7" w:rsidRDefault="004914D7" w:rsidP="0039753E">
      <w:pPr>
        <w:pStyle w:val="Listavistosa-nfasis11"/>
        <w:numPr>
          <w:ilvl w:val="0"/>
          <w:numId w:val="10"/>
        </w:numPr>
        <w:spacing w:line="276" w:lineRule="auto"/>
        <w:jc w:val="both"/>
        <w:rPr>
          <w:rFonts w:ascii="ITC Avant Garde" w:hAnsi="ITC Avant Garde" w:cs="Arial"/>
        </w:rPr>
      </w:pPr>
      <w:r>
        <w:rPr>
          <w:rFonts w:ascii="ITC Avant Garde" w:hAnsi="ITC Avant Garde" w:cs="Arial"/>
        </w:rPr>
        <w:t xml:space="preserve">Los Eventos para la evaluación de los parámetros de Latencia Promedio se llevarán a cabo de manera aleatoria cada hora hasta completar un total de </w:t>
      </w:r>
      <w:r w:rsidR="0096338C">
        <w:rPr>
          <w:rFonts w:ascii="ITC Avant Garde" w:hAnsi="ITC Avant Garde" w:cs="Arial"/>
        </w:rPr>
        <w:t xml:space="preserve">dos </w:t>
      </w:r>
      <w:r w:rsidR="00FD04A0">
        <w:rPr>
          <w:rFonts w:ascii="ITC Avant Garde" w:hAnsi="ITC Avant Garde" w:cs="Arial"/>
        </w:rPr>
        <w:t xml:space="preserve">mil </w:t>
      </w:r>
      <w:r w:rsidR="00FD04A0" w:rsidRPr="00A36B35">
        <w:rPr>
          <w:rFonts w:ascii="ITC Avant Garde" w:hAnsi="ITC Avant Garde" w:cs="Arial"/>
        </w:rPr>
        <w:t>Paquetes</w:t>
      </w:r>
      <w:r w:rsidR="00E94D9E">
        <w:rPr>
          <w:rFonts w:ascii="ITC Avant Garde" w:hAnsi="ITC Avant Garde" w:cs="Arial"/>
        </w:rPr>
        <w:t xml:space="preserve"> de Datos</w:t>
      </w:r>
      <w:r w:rsidRPr="00A36B35">
        <w:rPr>
          <w:rFonts w:ascii="ITC Avant Garde" w:hAnsi="ITC Avant Garde" w:cs="Arial"/>
        </w:rPr>
        <w:t xml:space="preserve"> enviados</w:t>
      </w:r>
      <w:r>
        <w:rPr>
          <w:rFonts w:ascii="ITC Avant Garde" w:hAnsi="ITC Avant Garde" w:cs="Arial"/>
        </w:rPr>
        <w:t xml:space="preserve"> por hora</w:t>
      </w:r>
      <w:r w:rsidRPr="00A36B35">
        <w:rPr>
          <w:rFonts w:ascii="ITC Avant Garde" w:hAnsi="ITC Avant Garde" w:cs="Arial"/>
        </w:rPr>
        <w:t>.</w:t>
      </w:r>
    </w:p>
    <w:p w14:paraId="2F4E17E4" w14:textId="77777777" w:rsidR="007F3696" w:rsidRPr="007F3696" w:rsidRDefault="007F3696" w:rsidP="007F3696">
      <w:pPr>
        <w:pStyle w:val="Listavistosa-nfasis11"/>
        <w:spacing w:line="276" w:lineRule="auto"/>
        <w:ind w:left="1080"/>
        <w:jc w:val="both"/>
        <w:rPr>
          <w:rFonts w:ascii="ITC Avant Garde" w:hAnsi="ITC Avant Garde" w:cs="Arial"/>
        </w:rPr>
      </w:pPr>
    </w:p>
    <w:p w14:paraId="61F74345" w14:textId="674EDFE5" w:rsidR="004914D7" w:rsidRDefault="004914D7" w:rsidP="007F3696">
      <w:pPr>
        <w:pStyle w:val="Listavistosa-nfasis11"/>
        <w:numPr>
          <w:ilvl w:val="0"/>
          <w:numId w:val="10"/>
        </w:numPr>
        <w:spacing w:line="276" w:lineRule="auto"/>
        <w:jc w:val="both"/>
        <w:rPr>
          <w:rFonts w:ascii="ITC Avant Garde" w:hAnsi="ITC Avant Garde" w:cs="Arial"/>
        </w:rPr>
      </w:pPr>
      <w:r w:rsidRPr="00A01198">
        <w:rPr>
          <w:rFonts w:ascii="ITC Avant Garde" w:hAnsi="ITC Avant Garde"/>
          <w:lang w:val="es-ES_tradnl"/>
        </w:rPr>
        <w:t xml:space="preserve">El Instituto determinará </w:t>
      </w:r>
      <w:r>
        <w:rPr>
          <w:rFonts w:ascii="ITC Avant Garde" w:hAnsi="ITC Avant Garde"/>
          <w:lang w:val="es-ES_tradnl"/>
        </w:rPr>
        <w:t>el número de</w:t>
      </w:r>
      <w:r w:rsidRPr="00A01198">
        <w:rPr>
          <w:rFonts w:ascii="ITC Avant Garde" w:hAnsi="ITC Avant Garde"/>
          <w:lang w:val="es-ES_tradnl"/>
        </w:rPr>
        <w:t xml:space="preserve"> </w:t>
      </w:r>
      <w:r w:rsidR="00D756A7">
        <w:rPr>
          <w:rFonts w:ascii="ITC Avant Garde" w:hAnsi="ITC Avant Garde"/>
          <w:lang w:val="es-ES_tradnl"/>
        </w:rPr>
        <w:t>usuarios finales</w:t>
      </w:r>
      <w:r>
        <w:rPr>
          <w:rFonts w:ascii="ITC Avant Garde" w:hAnsi="ITC Avant Garde"/>
          <w:lang w:val="es-ES_tradnl"/>
        </w:rPr>
        <w:t xml:space="preserve"> para cada </w:t>
      </w:r>
      <w:r w:rsidR="005C6773" w:rsidRPr="00923ADF">
        <w:rPr>
          <w:rFonts w:ascii="ITC Avant Garde" w:hAnsi="ITC Avant Garde"/>
          <w:lang w:val="es-ES_tradnl"/>
        </w:rPr>
        <w:t xml:space="preserve">Prestador del Servicio </w:t>
      </w:r>
      <w:r w:rsidR="005C6773">
        <w:rPr>
          <w:rFonts w:ascii="ITC Avant Garde" w:hAnsi="ITC Avant Garde"/>
          <w:lang w:val="es-ES_tradnl"/>
        </w:rPr>
        <w:t>Fijo que brinda el</w:t>
      </w:r>
      <w:r>
        <w:rPr>
          <w:rFonts w:ascii="ITC Avant Garde" w:hAnsi="ITC Avant Garde"/>
          <w:lang w:val="es-ES_tradnl"/>
        </w:rPr>
        <w:t xml:space="preserve"> Servicio de Acceso a Internet para </w:t>
      </w:r>
      <w:r w:rsidR="0096338C">
        <w:rPr>
          <w:rFonts w:ascii="ITC Avant Garde" w:hAnsi="ITC Avant Garde"/>
          <w:lang w:val="es-ES_tradnl"/>
        </w:rPr>
        <w:t xml:space="preserve">poder llevar a cabo </w:t>
      </w:r>
      <w:r>
        <w:rPr>
          <w:rFonts w:ascii="ITC Avant Garde" w:hAnsi="ITC Avant Garde"/>
          <w:lang w:val="es-ES_tradnl"/>
        </w:rPr>
        <w:t>la Campaña de Pruebas</w:t>
      </w:r>
      <w:r w:rsidRPr="00A01198">
        <w:rPr>
          <w:rFonts w:ascii="ITC Avant Garde" w:hAnsi="ITC Avant Garde"/>
          <w:lang w:val="es-ES_tradnl"/>
        </w:rPr>
        <w:t xml:space="preserve"> de conformidad con </w:t>
      </w:r>
      <w:r>
        <w:rPr>
          <w:rFonts w:ascii="ITC Avant Garde" w:hAnsi="ITC Avant Garde"/>
          <w:lang w:val="es-ES_tradnl"/>
        </w:rPr>
        <w:t>la estratificación</w:t>
      </w:r>
      <w:r w:rsidRPr="00A01198">
        <w:rPr>
          <w:rFonts w:ascii="ITC Avant Garde" w:hAnsi="ITC Avant Garde"/>
          <w:lang w:val="es-ES_tradnl"/>
        </w:rPr>
        <w:t xml:space="preserve"> y </w:t>
      </w:r>
      <w:r>
        <w:rPr>
          <w:rFonts w:ascii="ITC Avant Garde" w:hAnsi="ITC Avant Garde"/>
          <w:lang w:val="es-ES_tradnl"/>
        </w:rPr>
        <w:t>el</w:t>
      </w:r>
      <w:r w:rsidRPr="00A01198">
        <w:rPr>
          <w:rFonts w:ascii="ITC Avant Garde" w:hAnsi="ITC Avant Garde"/>
          <w:lang w:val="es-ES_tradnl"/>
        </w:rPr>
        <w:t xml:space="preserve"> tamaño de muestra </w:t>
      </w:r>
      <w:r>
        <w:rPr>
          <w:rFonts w:ascii="ITC Avant Garde" w:hAnsi="ITC Avant Garde"/>
          <w:lang w:val="es-ES_tradnl"/>
        </w:rPr>
        <w:t xml:space="preserve">correspondiente </w:t>
      </w:r>
      <w:r w:rsidRPr="00A01198">
        <w:rPr>
          <w:rFonts w:ascii="ITC Avant Garde" w:hAnsi="ITC Avant Garde"/>
          <w:lang w:val="es-ES_tradnl"/>
        </w:rPr>
        <w:t xml:space="preserve">con base en lo establecido en el numeral </w:t>
      </w:r>
      <w:r w:rsidR="00FD144A">
        <w:rPr>
          <w:rFonts w:ascii="ITC Avant Garde" w:hAnsi="ITC Avant Garde"/>
          <w:lang w:val="es-ES_tradnl"/>
        </w:rPr>
        <w:t>5</w:t>
      </w:r>
      <w:r>
        <w:rPr>
          <w:rFonts w:ascii="ITC Avant Garde" w:hAnsi="ITC Avant Garde"/>
          <w:lang w:val="es-ES_tradnl"/>
        </w:rPr>
        <w:t xml:space="preserve"> de la presente metodología.</w:t>
      </w:r>
    </w:p>
    <w:p w14:paraId="65DC85CE" w14:textId="77777777" w:rsidR="004914D7" w:rsidRPr="004F3558" w:rsidRDefault="004914D7" w:rsidP="0039753E">
      <w:pPr>
        <w:pStyle w:val="Listavistosa-nfasis11"/>
        <w:spacing w:line="276" w:lineRule="auto"/>
        <w:ind w:left="0"/>
        <w:jc w:val="both"/>
        <w:rPr>
          <w:rFonts w:ascii="ITC Avant Garde" w:hAnsi="ITC Avant Garde" w:cs="Arial"/>
          <w:b/>
        </w:rPr>
      </w:pPr>
    </w:p>
    <w:p w14:paraId="7EB5F517" w14:textId="0440AC5F" w:rsidR="004914D7" w:rsidRDefault="004914D7" w:rsidP="00530D41">
      <w:pPr>
        <w:pStyle w:val="Listavistosa-nfasis11"/>
        <w:numPr>
          <w:ilvl w:val="0"/>
          <w:numId w:val="10"/>
        </w:numPr>
        <w:spacing w:line="276" w:lineRule="auto"/>
        <w:jc w:val="both"/>
        <w:rPr>
          <w:rFonts w:ascii="ITC Avant Garde" w:hAnsi="ITC Avant Garde" w:cs="Arial"/>
        </w:rPr>
      </w:pPr>
      <w:r w:rsidRPr="003644B2">
        <w:rPr>
          <w:rFonts w:ascii="ITC Avant Garde" w:hAnsi="ITC Avant Garde" w:cs="Arial"/>
        </w:rPr>
        <w:t xml:space="preserve">En caso de que la Herramienta de Medición no complete el número requerido de Eventos </w:t>
      </w:r>
      <w:r>
        <w:rPr>
          <w:rFonts w:ascii="ITC Avant Garde" w:hAnsi="ITC Avant Garde" w:cs="Arial"/>
        </w:rPr>
        <w:t xml:space="preserve">establecidos en el numeral </w:t>
      </w:r>
      <w:r w:rsidR="00FD144A">
        <w:rPr>
          <w:rFonts w:ascii="ITC Avant Garde" w:hAnsi="ITC Avant Garde" w:cs="Arial"/>
        </w:rPr>
        <w:t>5</w:t>
      </w:r>
      <w:r>
        <w:rPr>
          <w:rFonts w:ascii="ITC Avant Garde" w:hAnsi="ITC Avant Garde" w:cs="Arial"/>
        </w:rPr>
        <w:t xml:space="preserve"> del presente Anexo</w:t>
      </w:r>
      <w:r w:rsidR="008215C4">
        <w:rPr>
          <w:rFonts w:ascii="ITC Avant Garde" w:hAnsi="ITC Avant Garde" w:cs="Arial"/>
        </w:rPr>
        <w:t>,</w:t>
      </w:r>
      <w:r>
        <w:rPr>
          <w:rFonts w:ascii="ITC Avant Garde" w:hAnsi="ITC Avant Garde" w:cs="Arial"/>
        </w:rPr>
        <w:t xml:space="preserve"> </w:t>
      </w:r>
      <w:r w:rsidRPr="003644B2">
        <w:rPr>
          <w:rFonts w:ascii="ITC Avant Garde" w:hAnsi="ITC Avant Garde" w:cs="Arial"/>
        </w:rPr>
        <w:t>la Campaña de Pruebas deberá descartarse</w:t>
      </w:r>
      <w:r>
        <w:rPr>
          <w:rFonts w:ascii="ITC Avant Garde" w:hAnsi="ITC Avant Garde" w:cs="Arial"/>
        </w:rPr>
        <w:t xml:space="preserve"> para efectos de la evaluación y sus resultados serán considerados como informativos.</w:t>
      </w:r>
    </w:p>
    <w:p w14:paraId="40217641" w14:textId="7FAA5D9C" w:rsidR="006D4292" w:rsidRPr="00530D41" w:rsidRDefault="006D4292" w:rsidP="006D4292">
      <w:pPr>
        <w:pStyle w:val="Listavistosa-nfasis11"/>
        <w:spacing w:line="276" w:lineRule="auto"/>
        <w:ind w:left="0"/>
        <w:jc w:val="both"/>
        <w:rPr>
          <w:rFonts w:ascii="ITC Avant Garde" w:hAnsi="ITC Avant Garde" w:cs="Arial"/>
        </w:rPr>
      </w:pPr>
    </w:p>
    <w:p w14:paraId="25885D75" w14:textId="3997BBBA" w:rsidR="004914D7" w:rsidRPr="003644B2" w:rsidRDefault="00CD747D" w:rsidP="0039753E">
      <w:pPr>
        <w:pStyle w:val="Listavistosa-nfasis11"/>
        <w:spacing w:line="276" w:lineRule="auto"/>
        <w:ind w:left="0"/>
        <w:jc w:val="both"/>
        <w:rPr>
          <w:rFonts w:ascii="ITC Avant Garde" w:hAnsi="ITC Avant Garde" w:cs="Arial"/>
        </w:rPr>
      </w:pPr>
      <w:r>
        <w:rPr>
          <w:rFonts w:ascii="ITC Avant Garde" w:hAnsi="ITC Avant Garde" w:cs="Arial"/>
          <w:b/>
        </w:rPr>
        <w:t>3</w:t>
      </w:r>
      <w:r w:rsidR="004914D7" w:rsidRPr="003644B2">
        <w:rPr>
          <w:rFonts w:ascii="ITC Avant Garde" w:hAnsi="ITC Avant Garde" w:cs="Arial"/>
          <w:b/>
        </w:rPr>
        <w:t>. Características de la Herramienta de Medición</w:t>
      </w:r>
      <w:r w:rsidR="004914D7" w:rsidRPr="003644B2">
        <w:rPr>
          <w:rFonts w:ascii="ITC Avant Garde" w:hAnsi="ITC Avant Garde" w:cs="Arial"/>
        </w:rPr>
        <w:t>. Se establecen las características de la Herramienta</w:t>
      </w:r>
      <w:r w:rsidR="004914D7" w:rsidRPr="003644B2">
        <w:rPr>
          <w:rFonts w:ascii="ITC Avant Garde" w:hAnsi="ITC Avant Garde" w:cs="Arial"/>
          <w:i/>
        </w:rPr>
        <w:t xml:space="preserve"> </w:t>
      </w:r>
      <w:r w:rsidR="004914D7" w:rsidRPr="003644B2">
        <w:rPr>
          <w:rFonts w:ascii="ITC Avant Garde" w:hAnsi="ITC Avant Garde" w:cs="Arial"/>
        </w:rPr>
        <w:t>de Medición</w:t>
      </w:r>
      <w:r w:rsidR="004705B0">
        <w:rPr>
          <w:rFonts w:ascii="ITC Avant Garde" w:hAnsi="ITC Avant Garde" w:cs="Arial"/>
        </w:rPr>
        <w:t>, prov</w:t>
      </w:r>
      <w:r w:rsidR="003D3274">
        <w:rPr>
          <w:rFonts w:ascii="ITC Avant Garde" w:hAnsi="ITC Avant Garde" w:cs="Arial"/>
        </w:rPr>
        <w:t>ist</w:t>
      </w:r>
      <w:r w:rsidR="004705B0">
        <w:rPr>
          <w:rFonts w:ascii="ITC Avant Garde" w:hAnsi="ITC Avant Garde" w:cs="Arial"/>
        </w:rPr>
        <w:t xml:space="preserve">a por el Instituto: </w:t>
      </w:r>
    </w:p>
    <w:p w14:paraId="7B760CC5" w14:textId="77777777" w:rsidR="004914D7" w:rsidRPr="003644B2" w:rsidRDefault="004914D7" w:rsidP="0039753E">
      <w:pPr>
        <w:pStyle w:val="Listavistosa-nfasis11"/>
        <w:spacing w:line="276" w:lineRule="auto"/>
        <w:ind w:left="0"/>
        <w:jc w:val="both"/>
        <w:rPr>
          <w:rFonts w:ascii="ITC Avant Garde" w:hAnsi="ITC Avant Garde" w:cs="Arial"/>
        </w:rPr>
      </w:pPr>
    </w:p>
    <w:p w14:paraId="7AD4D567" w14:textId="4466372A" w:rsidR="004914D7" w:rsidRPr="004D6140" w:rsidRDefault="004914D7" w:rsidP="00E551CD">
      <w:pPr>
        <w:pStyle w:val="Listavistosa-nfasis11"/>
        <w:numPr>
          <w:ilvl w:val="0"/>
          <w:numId w:val="9"/>
        </w:numPr>
        <w:spacing w:line="276" w:lineRule="auto"/>
        <w:jc w:val="both"/>
        <w:rPr>
          <w:rFonts w:ascii="ITC Avant Garde" w:hAnsi="ITC Avant Garde" w:cs="Arial"/>
          <w:b/>
        </w:rPr>
      </w:pPr>
      <w:r w:rsidRPr="003644B2">
        <w:rPr>
          <w:rFonts w:ascii="ITC Avant Garde" w:hAnsi="ITC Avant Garde" w:cs="Arial"/>
        </w:rPr>
        <w:t xml:space="preserve">La Herramienta de Medición deberá ser capaz de realizar las mediciones necesarias </w:t>
      </w:r>
      <w:r>
        <w:rPr>
          <w:rFonts w:ascii="ITC Avant Garde" w:hAnsi="ITC Avant Garde" w:cs="Arial"/>
        </w:rPr>
        <w:t xml:space="preserve">de conformidad con el tamaño de muestra obtenido y </w:t>
      </w:r>
      <w:r w:rsidRPr="003644B2">
        <w:rPr>
          <w:rFonts w:ascii="ITC Avant Garde" w:hAnsi="ITC Avant Garde" w:cs="Arial"/>
        </w:rPr>
        <w:t>dentro de los horarios establecidos</w:t>
      </w:r>
      <w:r w:rsidR="009D6137">
        <w:rPr>
          <w:rFonts w:ascii="ITC Avant Garde" w:hAnsi="ITC Avant Garde" w:cs="Arial"/>
        </w:rPr>
        <w:t>;</w:t>
      </w:r>
    </w:p>
    <w:p w14:paraId="205F28CA" w14:textId="77777777" w:rsidR="004D6140" w:rsidRPr="004D6140" w:rsidRDefault="004D6140" w:rsidP="004D6140">
      <w:pPr>
        <w:pStyle w:val="Listavistosa-nfasis11"/>
        <w:spacing w:line="276" w:lineRule="auto"/>
        <w:ind w:left="1080"/>
        <w:jc w:val="both"/>
        <w:rPr>
          <w:rFonts w:ascii="ITC Avant Garde" w:hAnsi="ITC Avant Garde" w:cs="Arial"/>
          <w:b/>
          <w:sz w:val="12"/>
        </w:rPr>
      </w:pPr>
    </w:p>
    <w:p w14:paraId="25685C8F" w14:textId="0327FFE8" w:rsidR="004D6140" w:rsidRDefault="00E551CD" w:rsidP="004D6140">
      <w:pPr>
        <w:pStyle w:val="Listavistosa-nfasis11"/>
        <w:numPr>
          <w:ilvl w:val="0"/>
          <w:numId w:val="9"/>
        </w:numPr>
        <w:spacing w:line="276" w:lineRule="auto"/>
        <w:jc w:val="both"/>
        <w:rPr>
          <w:rFonts w:ascii="ITC Avant Garde" w:hAnsi="ITC Avant Garde" w:cs="Arial"/>
        </w:rPr>
      </w:pPr>
      <w:r w:rsidRPr="004D6140">
        <w:rPr>
          <w:rFonts w:ascii="ITC Avant Garde" w:hAnsi="ITC Avant Garde" w:cs="Arial"/>
        </w:rPr>
        <w:t xml:space="preserve">La herramienta de medición no </w:t>
      </w:r>
      <w:r>
        <w:rPr>
          <w:rFonts w:ascii="ITC Avant Garde" w:hAnsi="ITC Avant Garde" w:cs="Arial"/>
        </w:rPr>
        <w:t>deberá permitir</w:t>
      </w:r>
      <w:r w:rsidRPr="004D6140">
        <w:rPr>
          <w:rFonts w:ascii="ITC Avant Garde" w:hAnsi="ITC Avant Garde" w:cs="Arial"/>
        </w:rPr>
        <w:t xml:space="preserve"> la recolección de datos personales de los usuarios </w:t>
      </w:r>
      <w:r>
        <w:rPr>
          <w:rFonts w:ascii="ITC Avant Garde" w:hAnsi="ITC Avant Garde" w:cs="Arial"/>
        </w:rPr>
        <w:t>finales ni deberá implicar</w:t>
      </w:r>
      <w:r w:rsidRPr="004D6140">
        <w:rPr>
          <w:rFonts w:ascii="ITC Avant Garde" w:hAnsi="ITC Avant Garde" w:cs="Arial"/>
        </w:rPr>
        <w:t xml:space="preserve"> invasión alguna a la privacidad del usuario</w:t>
      </w:r>
      <w:r>
        <w:rPr>
          <w:rFonts w:ascii="ITC Avant Garde" w:hAnsi="ITC Avant Garde" w:cs="Arial"/>
        </w:rPr>
        <w:t xml:space="preserve"> final</w:t>
      </w:r>
      <w:r w:rsidRPr="004D6140">
        <w:rPr>
          <w:rFonts w:ascii="ITC Avant Garde" w:hAnsi="ITC Avant Garde" w:cs="Arial"/>
        </w:rPr>
        <w:t xml:space="preserve">, en especial, </w:t>
      </w:r>
      <w:r>
        <w:rPr>
          <w:rFonts w:ascii="ITC Avant Garde" w:hAnsi="ITC Avant Garde" w:cs="Arial"/>
        </w:rPr>
        <w:t>no deberá</w:t>
      </w:r>
      <w:r w:rsidRPr="00E551CD">
        <w:rPr>
          <w:rFonts w:ascii="ITC Avant Garde" w:hAnsi="ITC Avant Garde" w:cs="Arial"/>
        </w:rPr>
        <w:t xml:space="preserve"> permitir</w:t>
      </w:r>
      <w:r w:rsidRPr="004D6140">
        <w:rPr>
          <w:rFonts w:ascii="ITC Avant Garde" w:hAnsi="ITC Avant Garde" w:cs="Arial"/>
        </w:rPr>
        <w:t xml:space="preserve"> c</w:t>
      </w:r>
      <w:r w:rsidRPr="00E551CD">
        <w:rPr>
          <w:rFonts w:ascii="ITC Avant Garde" w:hAnsi="ITC Avant Garde" w:cs="Arial"/>
        </w:rPr>
        <w:t>onocer el contenido del tráfico;</w:t>
      </w:r>
      <w:r w:rsidRPr="004D6140">
        <w:rPr>
          <w:rFonts w:ascii="ITC Avant Garde" w:hAnsi="ITC Avant Garde" w:cs="Arial"/>
        </w:rPr>
        <w:t xml:space="preserve"> </w:t>
      </w:r>
    </w:p>
    <w:p w14:paraId="30910E2C" w14:textId="1BA23517" w:rsidR="004D6140" w:rsidRPr="004D6140" w:rsidRDefault="004D6140" w:rsidP="004D6140">
      <w:pPr>
        <w:pStyle w:val="Listavistosa-nfasis11"/>
        <w:spacing w:line="276" w:lineRule="auto"/>
        <w:ind w:left="0"/>
        <w:jc w:val="both"/>
        <w:rPr>
          <w:rFonts w:ascii="ITC Avant Garde" w:hAnsi="ITC Avant Garde" w:cs="Arial"/>
          <w:sz w:val="16"/>
        </w:rPr>
      </w:pPr>
    </w:p>
    <w:p w14:paraId="53769F3C" w14:textId="67C67E40" w:rsidR="00E551CD" w:rsidRPr="004D6140" w:rsidRDefault="00E551CD" w:rsidP="00E551CD">
      <w:pPr>
        <w:pStyle w:val="Listavistosa-nfasis11"/>
        <w:numPr>
          <w:ilvl w:val="0"/>
          <w:numId w:val="9"/>
        </w:numPr>
        <w:spacing w:line="276" w:lineRule="auto"/>
        <w:jc w:val="both"/>
        <w:rPr>
          <w:rFonts w:ascii="ITC Avant Garde" w:hAnsi="ITC Avant Garde" w:cs="Arial"/>
        </w:rPr>
      </w:pPr>
      <w:r>
        <w:rPr>
          <w:rFonts w:ascii="ITC Avant Garde" w:hAnsi="ITC Avant Garde" w:cs="Arial"/>
        </w:rPr>
        <w:t>L</w:t>
      </w:r>
      <w:r w:rsidRPr="004D6140">
        <w:rPr>
          <w:rFonts w:ascii="ITC Avant Garde" w:hAnsi="ITC Avant Garde" w:cs="Arial"/>
        </w:rPr>
        <w:t>a herramienta de medición no</w:t>
      </w:r>
      <w:r>
        <w:rPr>
          <w:rFonts w:ascii="ITC Avant Garde" w:hAnsi="ITC Avant Garde" w:cs="Arial"/>
        </w:rPr>
        <w:t xml:space="preserve"> deberá</w:t>
      </w:r>
      <w:r w:rsidRPr="00E551CD">
        <w:rPr>
          <w:rFonts w:ascii="ITC Avant Garde" w:hAnsi="ITC Avant Garde" w:cs="Arial"/>
        </w:rPr>
        <w:t xml:space="preserve"> interferir</w:t>
      </w:r>
      <w:r w:rsidRPr="004D6140">
        <w:rPr>
          <w:rFonts w:ascii="ITC Avant Garde" w:hAnsi="ITC Avant Garde" w:cs="Arial"/>
        </w:rPr>
        <w:t xml:space="preserve"> con la prestación habitual del servic</w:t>
      </w:r>
      <w:r w:rsidRPr="00E551CD">
        <w:rPr>
          <w:rFonts w:ascii="ITC Avant Garde" w:hAnsi="ITC Avant Garde" w:cs="Arial"/>
        </w:rPr>
        <w:t>io, ni con el funcionamiento de la Puerta de Enlace</w:t>
      </w:r>
      <w:r>
        <w:rPr>
          <w:rFonts w:ascii="ITC Avant Garde" w:hAnsi="ITC Avant Garde" w:cs="Arial"/>
        </w:rPr>
        <w:t>;</w:t>
      </w:r>
    </w:p>
    <w:p w14:paraId="520BC9BA" w14:textId="77777777" w:rsidR="004914D7" w:rsidRPr="0070259E" w:rsidRDefault="004914D7" w:rsidP="004D6140">
      <w:pPr>
        <w:pStyle w:val="Prrafodelista"/>
        <w:numPr>
          <w:ilvl w:val="0"/>
          <w:numId w:val="9"/>
        </w:numPr>
        <w:jc w:val="both"/>
        <w:rPr>
          <w:rFonts w:ascii="ITC Avant Garde" w:hAnsi="ITC Avant Garde"/>
          <w:b/>
          <w:szCs w:val="22"/>
        </w:rPr>
      </w:pPr>
      <w:r w:rsidRPr="0070259E">
        <w:rPr>
          <w:rFonts w:ascii="ITC Avant Garde" w:hAnsi="ITC Avant Garde"/>
          <w:szCs w:val="22"/>
        </w:rPr>
        <w:t xml:space="preserve">La Herramienta de </w:t>
      </w:r>
      <w:r>
        <w:rPr>
          <w:rFonts w:ascii="ITC Avant Garde" w:hAnsi="ITC Avant Garde"/>
          <w:szCs w:val="22"/>
        </w:rPr>
        <w:t>M</w:t>
      </w:r>
      <w:r w:rsidRPr="0070259E">
        <w:rPr>
          <w:rFonts w:ascii="ITC Avant Garde" w:hAnsi="ITC Avant Garde"/>
          <w:szCs w:val="22"/>
        </w:rPr>
        <w:t>edición deberá estar en todo momento en comunicación con el Servidor</w:t>
      </w:r>
      <w:r w:rsidRPr="0070259E">
        <w:rPr>
          <w:rFonts w:ascii="ITC Avant Garde" w:hAnsi="ITC Avant Garde"/>
        </w:rPr>
        <w:t xml:space="preserve"> Centralizado</w:t>
      </w:r>
      <w:r w:rsidRPr="0070259E">
        <w:rPr>
          <w:rFonts w:ascii="ITC Avant Garde" w:hAnsi="ITC Avant Garde"/>
          <w:szCs w:val="22"/>
        </w:rPr>
        <w:t xml:space="preserve"> y enviará los resultados de las mediciones a</w:t>
      </w:r>
      <w:r w:rsidR="004705B0">
        <w:rPr>
          <w:rFonts w:ascii="ITC Avant Garde" w:hAnsi="ITC Avant Garde"/>
          <w:szCs w:val="22"/>
        </w:rPr>
        <w:t xml:space="preserve"> </w:t>
      </w:r>
      <w:r w:rsidR="003D3274">
        <w:rPr>
          <w:rFonts w:ascii="ITC Avant Garde" w:hAnsi="ITC Avant Garde"/>
          <w:szCs w:val="22"/>
        </w:rPr>
        <w:t>é</w:t>
      </w:r>
      <w:r w:rsidR="004705B0">
        <w:rPr>
          <w:rFonts w:ascii="ITC Avant Garde" w:hAnsi="ITC Avant Garde"/>
          <w:szCs w:val="22"/>
        </w:rPr>
        <w:t>ste</w:t>
      </w:r>
      <w:r w:rsidR="009D6137">
        <w:rPr>
          <w:rFonts w:ascii="ITC Avant Garde" w:hAnsi="ITC Avant Garde"/>
          <w:szCs w:val="22"/>
        </w:rPr>
        <w:t>,</w:t>
      </w:r>
      <w:r w:rsidR="00947343">
        <w:rPr>
          <w:rFonts w:ascii="ITC Avant Garde" w:hAnsi="ITC Avant Garde"/>
          <w:szCs w:val="22"/>
        </w:rPr>
        <w:t xml:space="preserve"> y</w:t>
      </w:r>
      <w:r w:rsidR="00B0657C">
        <w:rPr>
          <w:rFonts w:ascii="ITC Avant Garde" w:hAnsi="ITC Avant Garde"/>
          <w:szCs w:val="22"/>
        </w:rPr>
        <w:t>;</w:t>
      </w:r>
    </w:p>
    <w:p w14:paraId="2946C168" w14:textId="77777777" w:rsidR="004914D7" w:rsidRPr="004D6140" w:rsidRDefault="004914D7" w:rsidP="004D6140">
      <w:pPr>
        <w:pStyle w:val="Prrafodelista"/>
        <w:ind w:left="1080"/>
        <w:jc w:val="both"/>
        <w:rPr>
          <w:rFonts w:ascii="ITC Avant Garde" w:hAnsi="ITC Avant Garde"/>
          <w:b/>
          <w:sz w:val="14"/>
          <w:szCs w:val="22"/>
        </w:rPr>
      </w:pPr>
    </w:p>
    <w:p w14:paraId="1A768EA5" w14:textId="77777777" w:rsidR="004914D7" w:rsidRPr="00017439" w:rsidRDefault="004914D7">
      <w:pPr>
        <w:pStyle w:val="Prrafodelista"/>
        <w:numPr>
          <w:ilvl w:val="0"/>
          <w:numId w:val="9"/>
        </w:numPr>
        <w:jc w:val="both"/>
        <w:rPr>
          <w:rFonts w:ascii="ITC Avant Garde" w:hAnsi="ITC Avant Garde"/>
          <w:szCs w:val="22"/>
        </w:rPr>
      </w:pPr>
      <w:r w:rsidRPr="00017439">
        <w:rPr>
          <w:rFonts w:ascii="ITC Avant Garde" w:hAnsi="ITC Avant Garde"/>
          <w:szCs w:val="22"/>
        </w:rPr>
        <w:t xml:space="preserve">El </w:t>
      </w:r>
      <w:r w:rsidR="00377B17">
        <w:rPr>
          <w:rFonts w:ascii="ITC Avant Garde" w:hAnsi="ITC Avant Garde"/>
          <w:szCs w:val="22"/>
        </w:rPr>
        <w:t>S</w:t>
      </w:r>
      <w:r w:rsidRPr="00017439">
        <w:rPr>
          <w:rFonts w:ascii="ITC Avant Garde" w:hAnsi="ITC Avant Garde"/>
          <w:szCs w:val="22"/>
        </w:rPr>
        <w:t>ervidor Centralizado deberá</w:t>
      </w:r>
      <w:r>
        <w:rPr>
          <w:rFonts w:ascii="ITC Avant Garde" w:hAnsi="ITC Avant Garde"/>
          <w:szCs w:val="22"/>
        </w:rPr>
        <w:t xml:space="preserve"> </w:t>
      </w:r>
      <w:r w:rsidRPr="00017439">
        <w:rPr>
          <w:rFonts w:ascii="ITC Avant Garde" w:hAnsi="ITC Avant Garde"/>
          <w:szCs w:val="22"/>
        </w:rPr>
        <w:t>tener una conexión directa a la</w:t>
      </w:r>
      <w:r>
        <w:rPr>
          <w:rFonts w:ascii="ITC Avant Garde" w:hAnsi="ITC Avant Garde"/>
          <w:szCs w:val="22"/>
        </w:rPr>
        <w:t>s</w:t>
      </w:r>
      <w:r w:rsidRPr="00017439">
        <w:rPr>
          <w:rFonts w:ascii="ITC Avant Garde" w:hAnsi="ITC Avant Garde"/>
          <w:szCs w:val="22"/>
        </w:rPr>
        <w:t xml:space="preserve"> red</w:t>
      </w:r>
      <w:r>
        <w:rPr>
          <w:rFonts w:ascii="ITC Avant Garde" w:hAnsi="ITC Avant Garde"/>
          <w:szCs w:val="22"/>
        </w:rPr>
        <w:t>es</w:t>
      </w:r>
      <w:r w:rsidRPr="00017439">
        <w:rPr>
          <w:rFonts w:ascii="ITC Avant Garde" w:hAnsi="ITC Avant Garde"/>
          <w:szCs w:val="22"/>
        </w:rPr>
        <w:t xml:space="preserve"> de</w:t>
      </w:r>
      <w:r>
        <w:rPr>
          <w:rFonts w:ascii="ITC Avant Garde" w:hAnsi="ITC Avant Garde"/>
          <w:szCs w:val="22"/>
        </w:rPr>
        <w:t xml:space="preserve"> </w:t>
      </w:r>
      <w:r w:rsidRPr="00017439">
        <w:rPr>
          <w:rFonts w:ascii="ITC Avant Garde" w:hAnsi="ITC Avant Garde"/>
          <w:szCs w:val="22"/>
        </w:rPr>
        <w:t>l</w:t>
      </w:r>
      <w:r>
        <w:rPr>
          <w:rFonts w:ascii="ITC Avant Garde" w:hAnsi="ITC Avant Garde"/>
          <w:szCs w:val="22"/>
        </w:rPr>
        <w:t>os</w:t>
      </w:r>
      <w:r w:rsidRPr="00017439">
        <w:rPr>
          <w:rFonts w:ascii="ITC Avant Garde" w:hAnsi="ITC Avant Garde"/>
          <w:szCs w:val="22"/>
        </w:rPr>
        <w:t xml:space="preserve"> </w:t>
      </w:r>
      <w:r w:rsidRPr="00923ADF">
        <w:rPr>
          <w:rFonts w:ascii="ITC Avant Garde" w:hAnsi="ITC Avant Garde"/>
          <w:szCs w:val="22"/>
          <w:lang w:val="es-ES_tradnl"/>
        </w:rPr>
        <w:t xml:space="preserve">Prestadores del Servicio </w:t>
      </w:r>
      <w:r w:rsidR="005C6773">
        <w:rPr>
          <w:rFonts w:ascii="ITC Avant Garde" w:hAnsi="ITC Avant Garde"/>
          <w:szCs w:val="22"/>
          <w:lang w:val="es-ES_tradnl"/>
        </w:rPr>
        <w:t>Fijo que brinda</w:t>
      </w:r>
      <w:r w:rsidR="009958FD">
        <w:rPr>
          <w:rFonts w:ascii="ITC Avant Garde" w:hAnsi="ITC Avant Garde"/>
          <w:szCs w:val="22"/>
          <w:lang w:val="es-ES_tradnl"/>
        </w:rPr>
        <w:t>n</w:t>
      </w:r>
      <w:r w:rsidR="005C6773">
        <w:rPr>
          <w:rFonts w:ascii="ITC Avant Garde" w:hAnsi="ITC Avant Garde"/>
          <w:szCs w:val="22"/>
          <w:lang w:val="es-ES_tradnl"/>
        </w:rPr>
        <w:t xml:space="preserve"> el </w:t>
      </w:r>
      <w:r w:rsidRPr="00017439">
        <w:rPr>
          <w:rFonts w:ascii="ITC Avant Garde" w:hAnsi="ITC Avant Garde"/>
        </w:rPr>
        <w:t>Servicio de Acceso a Internet</w:t>
      </w:r>
      <w:r>
        <w:rPr>
          <w:rFonts w:ascii="ITC Avant Garde" w:hAnsi="ITC Avant Garde"/>
        </w:rPr>
        <w:t xml:space="preserve"> que s</w:t>
      </w:r>
      <w:r w:rsidR="00B0657C">
        <w:rPr>
          <w:rFonts w:ascii="ITC Avant Garde" w:hAnsi="ITC Avant Garde"/>
        </w:rPr>
        <w:t>on</w:t>
      </w:r>
      <w:r>
        <w:rPr>
          <w:rFonts w:ascii="ITC Avant Garde" w:hAnsi="ITC Avant Garde"/>
        </w:rPr>
        <w:t xml:space="preserve"> eval</w:t>
      </w:r>
      <w:r w:rsidR="00B547B5">
        <w:rPr>
          <w:rFonts w:ascii="ITC Avant Garde" w:hAnsi="ITC Avant Garde"/>
        </w:rPr>
        <w:t>u</w:t>
      </w:r>
      <w:r w:rsidR="00B0657C">
        <w:rPr>
          <w:rFonts w:ascii="ITC Avant Garde" w:hAnsi="ITC Avant Garde"/>
        </w:rPr>
        <w:t>ados</w:t>
      </w:r>
      <w:r w:rsidRPr="00017439">
        <w:rPr>
          <w:rFonts w:ascii="ITC Avant Garde" w:hAnsi="ITC Avant Garde"/>
        </w:rPr>
        <w:t xml:space="preserve">. </w:t>
      </w:r>
    </w:p>
    <w:p w14:paraId="514B1DF1" w14:textId="77777777" w:rsidR="004914D7" w:rsidRPr="003644B2" w:rsidRDefault="004914D7" w:rsidP="0039753E">
      <w:pPr>
        <w:pStyle w:val="Listavistosa-nfasis11"/>
        <w:spacing w:line="276" w:lineRule="auto"/>
        <w:ind w:left="0"/>
        <w:jc w:val="both"/>
        <w:rPr>
          <w:rFonts w:ascii="ITC Avant Garde" w:hAnsi="ITC Avant Garde" w:cs="Arial"/>
          <w:b/>
        </w:rPr>
      </w:pPr>
    </w:p>
    <w:p w14:paraId="49C883C3" w14:textId="0D09A005" w:rsidR="00A1531B" w:rsidRPr="00A1531B" w:rsidRDefault="00CD747D" w:rsidP="0039753E">
      <w:pPr>
        <w:pStyle w:val="Normal1"/>
        <w:widowControl w:val="0"/>
        <w:jc w:val="both"/>
        <w:rPr>
          <w:rFonts w:ascii="ITC Avant Garde" w:hAnsi="ITC Avant Garde"/>
          <w:szCs w:val="22"/>
        </w:rPr>
      </w:pPr>
      <w:r>
        <w:rPr>
          <w:rFonts w:ascii="ITC Avant Garde" w:hAnsi="ITC Avant Garde"/>
          <w:b/>
          <w:szCs w:val="22"/>
        </w:rPr>
        <w:t>4</w:t>
      </w:r>
      <w:r w:rsidR="004914D7" w:rsidRPr="003644B2">
        <w:rPr>
          <w:rFonts w:ascii="ITC Avant Garde" w:hAnsi="ITC Avant Garde"/>
          <w:b/>
          <w:szCs w:val="22"/>
        </w:rPr>
        <w:t xml:space="preserve">. </w:t>
      </w:r>
      <w:r w:rsidR="004914D7" w:rsidRPr="00BF0ACD">
        <w:rPr>
          <w:rFonts w:ascii="ITC Avant Garde" w:hAnsi="ITC Avant Garde"/>
          <w:b/>
          <w:szCs w:val="22"/>
        </w:rPr>
        <w:t>Evaluación del Servicio de Acceso a Internet.</w:t>
      </w:r>
      <w:r w:rsidR="004914D7" w:rsidRPr="003644B2">
        <w:rPr>
          <w:rFonts w:ascii="ITC Avant Garde" w:hAnsi="ITC Avant Garde"/>
          <w:b/>
          <w:szCs w:val="22"/>
        </w:rPr>
        <w:t xml:space="preserve"> </w:t>
      </w:r>
      <w:r w:rsidR="004914D7" w:rsidRPr="003644B2">
        <w:rPr>
          <w:rFonts w:ascii="ITC Avant Garde" w:hAnsi="ITC Avant Garde"/>
          <w:szCs w:val="22"/>
        </w:rPr>
        <w:t xml:space="preserve">Se establecen las características de evaluación del Servicio de </w:t>
      </w:r>
      <w:r w:rsidR="004914D7">
        <w:rPr>
          <w:rFonts w:ascii="ITC Avant Garde" w:hAnsi="ITC Avant Garde"/>
          <w:szCs w:val="22"/>
        </w:rPr>
        <w:t>Acceso a Internet</w:t>
      </w:r>
      <w:r w:rsidR="004914D7" w:rsidRPr="003644B2">
        <w:rPr>
          <w:rFonts w:ascii="ITC Avant Garde" w:hAnsi="ITC Avant Garde"/>
          <w:szCs w:val="22"/>
        </w:rPr>
        <w:t xml:space="preserve"> de conformidad con lo siguiente:</w:t>
      </w:r>
    </w:p>
    <w:p w14:paraId="2C73A82F" w14:textId="77777777" w:rsidR="004914D7" w:rsidRPr="003644B2" w:rsidRDefault="004914D7" w:rsidP="0039753E">
      <w:pPr>
        <w:pStyle w:val="Normal1"/>
        <w:widowControl w:val="0"/>
        <w:rPr>
          <w:rFonts w:ascii="ITC Avant Garde" w:hAnsi="ITC Avant Garde"/>
          <w:szCs w:val="22"/>
          <w:lang w:val="es-ES_tradnl"/>
        </w:rPr>
      </w:pPr>
    </w:p>
    <w:p w14:paraId="6C07CC78" w14:textId="454CA44D" w:rsidR="004914D7" w:rsidRPr="003644B2" w:rsidRDefault="004914D7" w:rsidP="0039753E">
      <w:pPr>
        <w:pStyle w:val="Normal1"/>
        <w:widowControl w:val="0"/>
        <w:numPr>
          <w:ilvl w:val="0"/>
          <w:numId w:val="11"/>
        </w:numPr>
        <w:jc w:val="both"/>
        <w:rPr>
          <w:rFonts w:ascii="ITC Avant Garde" w:hAnsi="ITC Avant Garde"/>
          <w:szCs w:val="22"/>
          <w:lang w:val="es-ES_tradnl"/>
        </w:rPr>
      </w:pPr>
      <w:r w:rsidRPr="003644B2">
        <w:rPr>
          <w:rFonts w:ascii="ITC Avant Garde" w:hAnsi="ITC Avant Garde"/>
          <w:szCs w:val="22"/>
          <w:lang w:val="es-ES_tradnl"/>
        </w:rPr>
        <w:t xml:space="preserve">Los Eventos de los Parámetros de Calidad del Servicio de </w:t>
      </w:r>
      <w:r>
        <w:rPr>
          <w:rFonts w:ascii="ITC Avant Garde" w:hAnsi="ITC Avant Garde"/>
          <w:szCs w:val="22"/>
          <w:lang w:val="es-ES_tradnl"/>
        </w:rPr>
        <w:t>Acceso a Internet</w:t>
      </w:r>
      <w:r w:rsidRPr="003644B2">
        <w:rPr>
          <w:rFonts w:ascii="ITC Avant Garde" w:hAnsi="ITC Avant Garde"/>
          <w:szCs w:val="22"/>
          <w:lang w:val="es-ES_tradnl"/>
        </w:rPr>
        <w:t xml:space="preserve"> se llevarán a cabo en los </w:t>
      </w:r>
      <w:r w:rsidR="00B277C6">
        <w:rPr>
          <w:rFonts w:ascii="ITC Avant Garde" w:hAnsi="ITC Avant Garde"/>
          <w:szCs w:val="22"/>
          <w:lang w:val="es-ES_tradnl"/>
        </w:rPr>
        <w:t>horarios</w:t>
      </w:r>
      <w:r w:rsidR="00B277C6" w:rsidRPr="003644B2">
        <w:rPr>
          <w:rFonts w:ascii="ITC Avant Garde" w:hAnsi="ITC Avant Garde"/>
          <w:szCs w:val="22"/>
          <w:lang w:val="es-ES_tradnl"/>
        </w:rPr>
        <w:t xml:space="preserve"> </w:t>
      </w:r>
      <w:r w:rsidRPr="003644B2">
        <w:rPr>
          <w:rFonts w:ascii="ITC Avant Garde" w:hAnsi="ITC Avant Garde"/>
          <w:szCs w:val="22"/>
          <w:lang w:val="es-ES_tradnl"/>
        </w:rPr>
        <w:t xml:space="preserve">a los que se refiere </w:t>
      </w:r>
      <w:r w:rsidR="00E34B40">
        <w:rPr>
          <w:rFonts w:ascii="ITC Avant Garde" w:hAnsi="ITC Avant Garde"/>
          <w:szCs w:val="22"/>
          <w:lang w:val="es-ES_tradnl"/>
        </w:rPr>
        <w:t>e</w:t>
      </w:r>
      <w:r w:rsidR="003D3274" w:rsidRPr="003644B2">
        <w:rPr>
          <w:rFonts w:ascii="ITC Avant Garde" w:hAnsi="ITC Avant Garde"/>
          <w:szCs w:val="22"/>
          <w:lang w:val="es-ES_tradnl"/>
        </w:rPr>
        <w:t xml:space="preserve">l numeral </w:t>
      </w:r>
      <w:r w:rsidR="00334EC6">
        <w:rPr>
          <w:rFonts w:ascii="ITC Avant Garde" w:hAnsi="ITC Avant Garde"/>
          <w:szCs w:val="22"/>
          <w:lang w:val="es-ES_tradnl"/>
        </w:rPr>
        <w:t>2</w:t>
      </w:r>
      <w:r w:rsidR="003D3274" w:rsidRPr="003644B2">
        <w:rPr>
          <w:rFonts w:ascii="ITC Avant Garde" w:hAnsi="ITC Avant Garde"/>
          <w:szCs w:val="22"/>
          <w:lang w:val="es-ES_tradnl"/>
        </w:rPr>
        <w:t xml:space="preserve"> fracción</w:t>
      </w:r>
      <w:r>
        <w:rPr>
          <w:rFonts w:ascii="ITC Avant Garde" w:hAnsi="ITC Avant Garde"/>
          <w:szCs w:val="22"/>
          <w:lang w:val="es-ES_tradnl"/>
        </w:rPr>
        <w:t xml:space="preserve"> I</w:t>
      </w:r>
      <w:r w:rsidR="00716976">
        <w:rPr>
          <w:rFonts w:ascii="ITC Avant Garde" w:hAnsi="ITC Avant Garde"/>
          <w:szCs w:val="22"/>
          <w:lang w:val="es-ES_tradnl"/>
        </w:rPr>
        <w:t>I</w:t>
      </w:r>
      <w:r w:rsidR="00B632BD">
        <w:rPr>
          <w:rFonts w:ascii="ITC Avant Garde" w:hAnsi="ITC Avant Garde"/>
          <w:szCs w:val="22"/>
          <w:lang w:val="es-ES_tradnl"/>
        </w:rPr>
        <w:t xml:space="preserve"> del presente Anexo</w:t>
      </w:r>
      <w:r w:rsidR="00B632BD" w:rsidRPr="003644B2">
        <w:rPr>
          <w:rFonts w:ascii="ITC Avant Garde" w:hAnsi="ITC Avant Garde"/>
          <w:szCs w:val="22"/>
          <w:lang w:val="es-ES_tradnl"/>
        </w:rPr>
        <w:t xml:space="preserve"> </w:t>
      </w:r>
      <w:r w:rsidRPr="003644B2">
        <w:rPr>
          <w:rFonts w:ascii="ITC Avant Garde" w:hAnsi="ITC Avant Garde"/>
          <w:szCs w:val="22"/>
          <w:lang w:val="es-ES_tradnl"/>
        </w:rPr>
        <w:t xml:space="preserve">durante la Campaña de Pruebas posterior a la instalación </w:t>
      </w:r>
      <w:r>
        <w:rPr>
          <w:rFonts w:ascii="ITC Avant Garde" w:hAnsi="ITC Avant Garde"/>
          <w:szCs w:val="22"/>
          <w:lang w:val="es-ES_tradnl"/>
        </w:rPr>
        <w:t>de la Herramienta de M</w:t>
      </w:r>
      <w:r w:rsidRPr="003644B2">
        <w:rPr>
          <w:rFonts w:ascii="ITC Avant Garde" w:hAnsi="ITC Avant Garde"/>
          <w:szCs w:val="22"/>
          <w:lang w:val="es-ES_tradnl"/>
        </w:rPr>
        <w:t>edición.</w:t>
      </w:r>
    </w:p>
    <w:p w14:paraId="023BF6AF" w14:textId="77777777" w:rsidR="004914D7" w:rsidRPr="003644B2" w:rsidRDefault="004914D7" w:rsidP="0039753E">
      <w:pPr>
        <w:pStyle w:val="Normal1"/>
        <w:widowControl w:val="0"/>
        <w:ind w:left="1080"/>
        <w:jc w:val="both"/>
        <w:rPr>
          <w:rFonts w:ascii="ITC Avant Garde" w:hAnsi="ITC Avant Garde"/>
          <w:szCs w:val="22"/>
          <w:lang w:val="es-ES_tradnl"/>
        </w:rPr>
      </w:pPr>
    </w:p>
    <w:p w14:paraId="51733804" w14:textId="77777777" w:rsidR="004914D7" w:rsidRDefault="004914D7" w:rsidP="0039753E">
      <w:pPr>
        <w:pStyle w:val="Normal1"/>
        <w:widowControl w:val="0"/>
        <w:numPr>
          <w:ilvl w:val="0"/>
          <w:numId w:val="11"/>
        </w:numPr>
        <w:jc w:val="both"/>
        <w:rPr>
          <w:rFonts w:ascii="ITC Avant Garde" w:hAnsi="ITC Avant Garde"/>
          <w:szCs w:val="22"/>
          <w:lang w:val="es-ES_tradnl"/>
        </w:rPr>
      </w:pPr>
      <w:r>
        <w:rPr>
          <w:rFonts w:ascii="ITC Avant Garde" w:hAnsi="ITC Avant Garde"/>
          <w:szCs w:val="22"/>
          <w:lang w:val="es-ES_tradnl"/>
        </w:rPr>
        <w:t>L</w:t>
      </w:r>
      <w:r w:rsidRPr="003644B2">
        <w:rPr>
          <w:rFonts w:ascii="ITC Avant Garde" w:hAnsi="ITC Avant Garde"/>
          <w:szCs w:val="22"/>
          <w:lang w:val="es-ES_tradnl"/>
        </w:rPr>
        <w:t>a evaluación de l</w:t>
      </w:r>
      <w:r>
        <w:rPr>
          <w:rFonts w:ascii="ITC Avant Garde" w:hAnsi="ITC Avant Garde"/>
          <w:szCs w:val="22"/>
          <w:lang w:val="es-ES_tradnl"/>
        </w:rPr>
        <w:t>a Tasa de Transmisión de Datos P</w:t>
      </w:r>
      <w:r w:rsidRPr="003644B2">
        <w:rPr>
          <w:rFonts w:ascii="ITC Avant Garde" w:hAnsi="ITC Avant Garde"/>
          <w:szCs w:val="22"/>
          <w:lang w:val="es-ES_tradnl"/>
        </w:rPr>
        <w:t xml:space="preserve">romedio </w:t>
      </w:r>
      <w:r>
        <w:rPr>
          <w:rFonts w:ascii="ITC Avant Garde" w:hAnsi="ITC Avant Garde"/>
          <w:szCs w:val="22"/>
          <w:lang w:val="es-ES_tradnl"/>
        </w:rPr>
        <w:t>de C</w:t>
      </w:r>
      <w:r w:rsidRPr="003644B2">
        <w:rPr>
          <w:rFonts w:ascii="ITC Avant Garde" w:hAnsi="ITC Avant Garde"/>
          <w:szCs w:val="22"/>
          <w:lang w:val="es-ES_tradnl"/>
        </w:rPr>
        <w:t xml:space="preserve">arga y </w:t>
      </w:r>
      <w:r w:rsidRPr="00EF20EC">
        <w:rPr>
          <w:rFonts w:ascii="ITC Avant Garde" w:hAnsi="ITC Avant Garde"/>
          <w:szCs w:val="22"/>
          <w:lang w:val="es-ES_tradnl"/>
        </w:rPr>
        <w:t>Descarga se llevará a cabo mediante la transferencia de un archivo utilizando el protocolo HTTP empleando 3 conexiones TCP simultáneas</w:t>
      </w:r>
      <w:r w:rsidR="00EF20EC" w:rsidRPr="00EF20EC">
        <w:rPr>
          <w:rFonts w:ascii="ITC Avant Garde" w:hAnsi="ITC Avant Garde"/>
          <w:szCs w:val="22"/>
          <w:lang w:val="es-ES_tradnl"/>
        </w:rPr>
        <w:t xml:space="preserve"> (del inglés, </w:t>
      </w:r>
      <w:r w:rsidR="00EF20EC" w:rsidRPr="00EF20EC">
        <w:rPr>
          <w:rFonts w:ascii="ITC Avant Garde" w:hAnsi="ITC Avant Garde"/>
          <w:i/>
          <w:szCs w:val="22"/>
          <w:lang w:val="es-ES_tradnl"/>
        </w:rPr>
        <w:t>multithread</w:t>
      </w:r>
      <w:r w:rsidR="00EF20EC" w:rsidRPr="00EF20EC">
        <w:rPr>
          <w:rFonts w:ascii="ITC Avant Garde" w:hAnsi="ITC Avant Garde"/>
          <w:szCs w:val="22"/>
          <w:lang w:val="es-ES_tradnl"/>
        </w:rPr>
        <w:t>)</w:t>
      </w:r>
      <w:r w:rsidRPr="00EF20EC">
        <w:rPr>
          <w:rFonts w:ascii="ITC Avant Garde" w:hAnsi="ITC Avant Garde"/>
          <w:szCs w:val="22"/>
          <w:lang w:val="es-ES_tradnl"/>
        </w:rPr>
        <w:t xml:space="preserve"> para asegurar que la línea se encuentre saturada.</w:t>
      </w:r>
      <w:r w:rsidRPr="003644B2">
        <w:rPr>
          <w:rFonts w:ascii="ITC Avant Garde" w:hAnsi="ITC Avant Garde"/>
          <w:szCs w:val="22"/>
          <w:lang w:val="es-ES_tradnl"/>
        </w:rPr>
        <w:t xml:space="preserve"> </w:t>
      </w:r>
      <w:r>
        <w:rPr>
          <w:rFonts w:ascii="ITC Avant Garde" w:hAnsi="ITC Avant Garde"/>
          <w:szCs w:val="22"/>
          <w:lang w:val="es-ES_tradnl"/>
        </w:rPr>
        <w:t xml:space="preserve">En el caso de la descarga, dicho </w:t>
      </w:r>
      <w:r w:rsidRPr="00C8019D">
        <w:rPr>
          <w:rFonts w:ascii="ITC Avant Garde" w:hAnsi="ITC Avant Garde"/>
          <w:szCs w:val="22"/>
        </w:rPr>
        <w:t>archivo</w:t>
      </w:r>
      <w:r>
        <w:rPr>
          <w:rFonts w:ascii="ITC Avant Garde" w:hAnsi="ITC Avant Garde"/>
          <w:szCs w:val="22"/>
        </w:rPr>
        <w:t xml:space="preserve"> </w:t>
      </w:r>
      <w:r w:rsidRPr="00C8019D">
        <w:rPr>
          <w:rFonts w:ascii="ITC Avant Garde" w:hAnsi="ITC Avant Garde"/>
          <w:szCs w:val="22"/>
        </w:rPr>
        <w:t xml:space="preserve">deberá ser </w:t>
      </w:r>
      <w:r>
        <w:rPr>
          <w:rFonts w:ascii="ITC Avant Garde" w:hAnsi="ITC Avant Garde"/>
          <w:szCs w:val="22"/>
        </w:rPr>
        <w:t>generado</w:t>
      </w:r>
      <w:r w:rsidRPr="00C8019D">
        <w:rPr>
          <w:rFonts w:ascii="ITC Avant Garde" w:hAnsi="ITC Avant Garde"/>
          <w:szCs w:val="22"/>
        </w:rPr>
        <w:t xml:space="preserve"> en el Servidor Centralizado</w:t>
      </w:r>
      <w:r>
        <w:rPr>
          <w:rFonts w:ascii="ITC Avant Garde" w:hAnsi="ITC Avant Garde"/>
          <w:szCs w:val="22"/>
        </w:rPr>
        <w:t xml:space="preserve">. En el caso de la carga, dicho archivo deberá ser generado en la Puerta de Enlace del </w:t>
      </w:r>
      <w:r w:rsidR="00D756A7">
        <w:rPr>
          <w:rFonts w:ascii="ITC Avant Garde" w:hAnsi="ITC Avant Garde"/>
          <w:szCs w:val="22"/>
        </w:rPr>
        <w:t>usuario final</w:t>
      </w:r>
      <w:r>
        <w:rPr>
          <w:rFonts w:ascii="ITC Avant Garde" w:hAnsi="ITC Avant Garde"/>
          <w:szCs w:val="22"/>
        </w:rPr>
        <w:t>.</w:t>
      </w:r>
      <w:r w:rsidRPr="00EF25BA">
        <w:rPr>
          <w:rFonts w:ascii="ITC Avant Garde" w:hAnsi="ITC Avant Garde"/>
          <w:szCs w:val="22"/>
        </w:rPr>
        <w:t xml:space="preserve"> </w:t>
      </w:r>
      <w:r>
        <w:rPr>
          <w:rFonts w:ascii="ITC Avant Garde" w:hAnsi="ITC Avant Garde"/>
          <w:szCs w:val="22"/>
        </w:rPr>
        <w:t>Al finalizar la evaluación, los archivos no deberán quedar almacenados.</w:t>
      </w:r>
    </w:p>
    <w:p w14:paraId="4C38E43F" w14:textId="77777777" w:rsidR="004914D7" w:rsidRPr="003644B2" w:rsidRDefault="004914D7" w:rsidP="0039753E">
      <w:pPr>
        <w:pStyle w:val="Normal1"/>
        <w:widowControl w:val="0"/>
        <w:jc w:val="both"/>
        <w:rPr>
          <w:rFonts w:ascii="ITC Avant Garde" w:hAnsi="ITC Avant Garde"/>
          <w:szCs w:val="22"/>
          <w:lang w:val="es-ES_tradnl"/>
        </w:rPr>
      </w:pPr>
    </w:p>
    <w:p w14:paraId="3D9919DB" w14:textId="77777777" w:rsidR="004914D7" w:rsidRPr="00EF20EC" w:rsidRDefault="004914D7" w:rsidP="0039753E">
      <w:pPr>
        <w:pStyle w:val="Normal1"/>
        <w:widowControl w:val="0"/>
        <w:numPr>
          <w:ilvl w:val="0"/>
          <w:numId w:val="11"/>
        </w:numPr>
        <w:jc w:val="both"/>
        <w:rPr>
          <w:rFonts w:ascii="ITC Avant Garde" w:hAnsi="ITC Avant Garde"/>
          <w:szCs w:val="22"/>
          <w:lang w:val="es-ES_tradnl"/>
        </w:rPr>
      </w:pPr>
      <w:r w:rsidRPr="003644B2">
        <w:rPr>
          <w:rFonts w:ascii="ITC Avant Garde" w:hAnsi="ITC Avant Garde"/>
          <w:szCs w:val="22"/>
          <w:lang w:val="es-ES_tradnl"/>
        </w:rPr>
        <w:t>El archivo</w:t>
      </w:r>
      <w:r>
        <w:rPr>
          <w:rFonts w:ascii="ITC Avant Garde" w:hAnsi="ITC Avant Garde"/>
          <w:szCs w:val="22"/>
          <w:lang w:val="es-ES_tradnl"/>
        </w:rPr>
        <w:t xml:space="preserve"> a ser transferido por HTTP</w:t>
      </w:r>
      <w:r w:rsidRPr="003644B2">
        <w:rPr>
          <w:rFonts w:ascii="ITC Avant Garde" w:hAnsi="ITC Avant Garde"/>
          <w:szCs w:val="22"/>
          <w:lang w:val="es-ES_tradnl"/>
        </w:rPr>
        <w:t xml:space="preserve"> </w:t>
      </w:r>
      <w:r w:rsidR="001A7BD3">
        <w:rPr>
          <w:rFonts w:ascii="ITC Avant Garde" w:hAnsi="ITC Avant Garde"/>
          <w:szCs w:val="22"/>
          <w:lang w:val="es-ES_tradnl"/>
        </w:rPr>
        <w:t>deberá ser</w:t>
      </w:r>
      <w:r w:rsidRPr="003644B2">
        <w:rPr>
          <w:rFonts w:ascii="ITC Avant Garde" w:hAnsi="ITC Avant Garde"/>
          <w:szCs w:val="22"/>
          <w:lang w:val="es-ES_tradnl"/>
        </w:rPr>
        <w:t xml:space="preserve"> no comprimible y </w:t>
      </w:r>
      <w:r w:rsidRPr="003644B2">
        <w:rPr>
          <w:rFonts w:ascii="ITC Avant Garde" w:hAnsi="ITC Avant Garde"/>
          <w:szCs w:val="22"/>
        </w:rPr>
        <w:t xml:space="preserve">deberá consistir en un flujo aleatorio de datos en formato JPEG y cuyo tamaño será determinado de acuerdo a la Tasa de Transmisión de Datos </w:t>
      </w:r>
      <w:r w:rsidR="00464CBB">
        <w:rPr>
          <w:rFonts w:ascii="ITC Avant Garde" w:hAnsi="ITC Avant Garde"/>
          <w:szCs w:val="22"/>
        </w:rPr>
        <w:t>c</w:t>
      </w:r>
      <w:r w:rsidR="009D6137">
        <w:rPr>
          <w:rFonts w:ascii="ITC Avant Garde" w:hAnsi="ITC Avant Garde"/>
          <w:szCs w:val="22"/>
        </w:rPr>
        <w:t>ontratada</w:t>
      </w:r>
      <w:r>
        <w:rPr>
          <w:rFonts w:ascii="ITC Avant Garde" w:hAnsi="ITC Avant Garde"/>
          <w:szCs w:val="22"/>
        </w:rPr>
        <w:t>, de tal forma que se asegure que el Evento cumpla con la duración establecida dentro de la presente Metodología, para cada Parámetro de Calidad.</w:t>
      </w:r>
      <w:r w:rsidRPr="003644B2">
        <w:rPr>
          <w:rFonts w:ascii="ITC Avant Garde" w:hAnsi="ITC Avant Garde"/>
          <w:szCs w:val="22"/>
        </w:rPr>
        <w:t xml:space="preserve"> </w:t>
      </w:r>
    </w:p>
    <w:p w14:paraId="3581BFA6" w14:textId="77777777" w:rsidR="004914D7" w:rsidRPr="00DE6B6B" w:rsidRDefault="004914D7" w:rsidP="0039753E">
      <w:pPr>
        <w:pStyle w:val="Normal1"/>
        <w:widowControl w:val="0"/>
        <w:jc w:val="both"/>
        <w:rPr>
          <w:rFonts w:ascii="ITC Avant Garde" w:hAnsi="ITC Avant Garde"/>
          <w:szCs w:val="22"/>
          <w:lang w:val="es-ES_tradnl"/>
        </w:rPr>
      </w:pPr>
    </w:p>
    <w:p w14:paraId="4DA21C05" w14:textId="2025EC63" w:rsidR="004914D7" w:rsidRDefault="004914D7" w:rsidP="0039753E">
      <w:pPr>
        <w:pStyle w:val="Normal1"/>
        <w:widowControl w:val="0"/>
        <w:numPr>
          <w:ilvl w:val="0"/>
          <w:numId w:val="11"/>
        </w:numPr>
        <w:jc w:val="both"/>
        <w:rPr>
          <w:rFonts w:ascii="ITC Avant Garde" w:hAnsi="ITC Avant Garde"/>
          <w:szCs w:val="22"/>
          <w:lang w:val="es-ES_tradnl"/>
        </w:rPr>
      </w:pPr>
      <w:r w:rsidRPr="00DE6B6B">
        <w:rPr>
          <w:rFonts w:ascii="ITC Avant Garde" w:hAnsi="ITC Avant Garde"/>
          <w:szCs w:val="22"/>
          <w:lang w:val="es-ES_tradnl"/>
        </w:rPr>
        <w:t xml:space="preserve">Para la evaluación de la Latencia Promedio se realizará la transferencia de </w:t>
      </w:r>
      <w:r w:rsidR="00E94D9E">
        <w:rPr>
          <w:rFonts w:ascii="ITC Avant Garde" w:hAnsi="ITC Avant Garde"/>
          <w:szCs w:val="22"/>
          <w:lang w:val="es-ES_tradnl"/>
        </w:rPr>
        <w:t>P</w:t>
      </w:r>
      <w:r w:rsidRPr="00DE6B6B">
        <w:rPr>
          <w:rFonts w:ascii="ITC Avant Garde" w:hAnsi="ITC Avant Garde"/>
          <w:szCs w:val="22"/>
          <w:lang w:val="es-ES_tradnl"/>
        </w:rPr>
        <w:t xml:space="preserve">aquetes </w:t>
      </w:r>
      <w:r w:rsidR="00E94D9E">
        <w:rPr>
          <w:rFonts w:ascii="ITC Avant Garde" w:hAnsi="ITC Avant Garde"/>
          <w:szCs w:val="22"/>
          <w:lang w:val="es-ES_tradnl"/>
        </w:rPr>
        <w:t xml:space="preserve">de Datos </w:t>
      </w:r>
      <w:r w:rsidRPr="00DE6B6B">
        <w:rPr>
          <w:rFonts w:ascii="ITC Avant Garde" w:hAnsi="ITC Avant Garde"/>
          <w:szCs w:val="22"/>
          <w:lang w:val="es-ES_tradnl"/>
        </w:rPr>
        <w:t xml:space="preserve">utilizando el protocolo UDP. </w:t>
      </w:r>
    </w:p>
    <w:p w14:paraId="69EA5B2B" w14:textId="56A9D196" w:rsidR="004D6140" w:rsidRPr="00DE6B6B" w:rsidRDefault="004D6140" w:rsidP="004D6140">
      <w:pPr>
        <w:pStyle w:val="Normal1"/>
        <w:widowControl w:val="0"/>
        <w:jc w:val="both"/>
        <w:rPr>
          <w:rFonts w:ascii="ITC Avant Garde" w:hAnsi="ITC Avant Garde"/>
          <w:szCs w:val="22"/>
          <w:lang w:val="es-ES_tradnl"/>
        </w:rPr>
      </w:pPr>
    </w:p>
    <w:p w14:paraId="7B1C8B90" w14:textId="77777777" w:rsidR="004914D7" w:rsidRPr="003644B2" w:rsidRDefault="004914D7" w:rsidP="0039753E">
      <w:pPr>
        <w:pStyle w:val="Normal1"/>
        <w:widowControl w:val="0"/>
        <w:numPr>
          <w:ilvl w:val="0"/>
          <w:numId w:val="11"/>
        </w:numPr>
        <w:jc w:val="both"/>
        <w:rPr>
          <w:rFonts w:ascii="ITC Avant Garde" w:hAnsi="ITC Avant Garde"/>
          <w:szCs w:val="22"/>
          <w:lang w:val="es-ES_tradnl"/>
        </w:rPr>
      </w:pPr>
      <w:r w:rsidRPr="003644B2">
        <w:rPr>
          <w:rFonts w:ascii="ITC Avant Garde" w:hAnsi="ITC Avant Garde"/>
          <w:szCs w:val="22"/>
          <w:lang w:val="es-ES_tradnl"/>
        </w:rPr>
        <w:t xml:space="preserve">El tiempo máximo de establecimiento de sesión TCP para HTTP, después de la resolución de nombre de dominio (del inglés, </w:t>
      </w:r>
      <w:r w:rsidRPr="003644B2">
        <w:rPr>
          <w:rFonts w:ascii="ITC Avant Garde" w:hAnsi="ITC Avant Garde"/>
          <w:i/>
          <w:szCs w:val="22"/>
          <w:lang w:val="es-ES_tradnl"/>
        </w:rPr>
        <w:t>DNS</w:t>
      </w:r>
      <w:r w:rsidRPr="003644B2">
        <w:rPr>
          <w:rFonts w:ascii="ITC Avant Garde" w:hAnsi="ITC Avant Garde"/>
          <w:szCs w:val="22"/>
          <w:lang w:val="es-ES_tradnl"/>
        </w:rPr>
        <w:t xml:space="preserve">) </w:t>
      </w:r>
      <w:r w:rsidRPr="00A674EB">
        <w:rPr>
          <w:rFonts w:ascii="ITC Avant Garde" w:hAnsi="ITC Avant Garde"/>
          <w:szCs w:val="22"/>
          <w:lang w:val="es-ES_tradnl"/>
        </w:rPr>
        <w:t>será de 3 segundos.</w:t>
      </w:r>
    </w:p>
    <w:p w14:paraId="11230249" w14:textId="77777777" w:rsidR="004914D7" w:rsidRPr="003644B2" w:rsidRDefault="004914D7" w:rsidP="0039753E">
      <w:pPr>
        <w:pStyle w:val="Normal1"/>
        <w:widowControl w:val="0"/>
        <w:jc w:val="both"/>
        <w:rPr>
          <w:rFonts w:ascii="ITC Avant Garde" w:hAnsi="ITC Avant Garde"/>
          <w:szCs w:val="22"/>
          <w:lang w:val="es-ES_tradnl"/>
        </w:rPr>
      </w:pPr>
    </w:p>
    <w:p w14:paraId="071B5E73" w14:textId="77777777" w:rsidR="004914D7" w:rsidRDefault="004914D7" w:rsidP="0039753E">
      <w:pPr>
        <w:pStyle w:val="Normal1"/>
        <w:widowControl w:val="0"/>
        <w:numPr>
          <w:ilvl w:val="0"/>
          <w:numId w:val="11"/>
        </w:numPr>
        <w:jc w:val="both"/>
        <w:rPr>
          <w:rFonts w:ascii="ITC Avant Garde" w:hAnsi="ITC Avant Garde"/>
          <w:szCs w:val="22"/>
          <w:lang w:val="es-ES_tradnl"/>
        </w:rPr>
      </w:pPr>
      <w:r w:rsidRPr="003644B2">
        <w:rPr>
          <w:rFonts w:ascii="ITC Avant Garde" w:hAnsi="ITC Avant Garde"/>
          <w:szCs w:val="22"/>
          <w:lang w:val="es-ES_tradnl"/>
        </w:rPr>
        <w:t xml:space="preserve">El tiempo para evaluar la Tasa de Transmisión de Datos Promedio de </w:t>
      </w:r>
      <w:r w:rsidR="006A2076">
        <w:rPr>
          <w:rFonts w:ascii="ITC Avant Garde" w:hAnsi="ITC Avant Garde"/>
          <w:szCs w:val="22"/>
          <w:lang w:val="es-ES_tradnl"/>
        </w:rPr>
        <w:t>Desc</w:t>
      </w:r>
      <w:r w:rsidRPr="003644B2">
        <w:rPr>
          <w:rFonts w:ascii="ITC Avant Garde" w:hAnsi="ITC Avant Garde"/>
          <w:szCs w:val="22"/>
          <w:lang w:val="es-ES_tradnl"/>
        </w:rPr>
        <w:t>arga será de 10 segundos, medidos a partir de</w:t>
      </w:r>
      <w:r>
        <w:rPr>
          <w:rFonts w:ascii="ITC Avant Garde" w:hAnsi="ITC Avant Garde"/>
          <w:szCs w:val="22"/>
          <w:lang w:val="es-ES_tradnl"/>
        </w:rPr>
        <w:t xml:space="preserve"> </w:t>
      </w:r>
      <w:r w:rsidRPr="003644B2">
        <w:rPr>
          <w:rFonts w:ascii="ITC Avant Garde" w:hAnsi="ITC Avant Garde"/>
          <w:szCs w:val="22"/>
          <w:lang w:val="es-ES_tradnl"/>
        </w:rPr>
        <w:t>l</w:t>
      </w:r>
      <w:r>
        <w:rPr>
          <w:rFonts w:ascii="ITC Avant Garde" w:hAnsi="ITC Avant Garde"/>
          <w:szCs w:val="22"/>
          <w:lang w:val="es-ES_tradnl"/>
        </w:rPr>
        <w:t>a transmisión del primer bit posterior a la apertura de la sesión HTTP y del periodo considerado para el Slow Start de TCP</w:t>
      </w:r>
      <w:r w:rsidR="00EF20EC">
        <w:rPr>
          <w:rFonts w:ascii="ITC Avant Garde" w:hAnsi="ITC Avant Garde"/>
          <w:szCs w:val="22"/>
          <w:lang w:val="es-ES_tradnl"/>
        </w:rPr>
        <w:t xml:space="preserve"> definido en la fracción VIII del presente numeral</w:t>
      </w:r>
      <w:r>
        <w:rPr>
          <w:rFonts w:ascii="ITC Avant Garde" w:hAnsi="ITC Avant Garde"/>
          <w:szCs w:val="22"/>
          <w:lang w:val="es-ES_tradnl"/>
        </w:rPr>
        <w:t>.</w:t>
      </w:r>
      <w:r w:rsidRPr="003644B2">
        <w:rPr>
          <w:rFonts w:ascii="ITC Avant Garde" w:hAnsi="ITC Avant Garde"/>
          <w:szCs w:val="22"/>
          <w:lang w:val="es-ES_tradnl"/>
        </w:rPr>
        <w:t xml:space="preserve"> </w:t>
      </w:r>
      <w:r w:rsidRPr="003644B2">
        <w:rPr>
          <w:rFonts w:ascii="ITC Avant Garde" w:hAnsi="ITC Avant Garde"/>
          <w:szCs w:val="22"/>
        </w:rPr>
        <w:t xml:space="preserve">La cantidad de datos </w:t>
      </w:r>
      <w:r w:rsidR="001A7BD3">
        <w:rPr>
          <w:rFonts w:ascii="ITC Avant Garde" w:hAnsi="ITC Avant Garde"/>
          <w:szCs w:val="22"/>
        </w:rPr>
        <w:t>descargada</w:t>
      </w:r>
      <w:r w:rsidRPr="003644B2">
        <w:rPr>
          <w:rFonts w:ascii="ITC Avant Garde" w:hAnsi="ITC Avant Garde"/>
          <w:szCs w:val="22"/>
        </w:rPr>
        <w:t>, medida en Megab</w:t>
      </w:r>
      <w:r w:rsidR="00E34AAE">
        <w:rPr>
          <w:rFonts w:ascii="ITC Avant Garde" w:hAnsi="ITC Avant Garde"/>
          <w:szCs w:val="22"/>
        </w:rPr>
        <w:t>it</w:t>
      </w:r>
      <w:r w:rsidRPr="003644B2">
        <w:rPr>
          <w:rFonts w:ascii="ITC Avant Garde" w:hAnsi="ITC Avant Garde"/>
          <w:szCs w:val="22"/>
        </w:rPr>
        <w:t xml:space="preserve">s, será promediada en los 10 segundos que dura </w:t>
      </w:r>
      <w:r>
        <w:rPr>
          <w:rFonts w:ascii="ITC Avant Garde" w:hAnsi="ITC Avant Garde"/>
          <w:szCs w:val="22"/>
        </w:rPr>
        <w:t>la p</w:t>
      </w:r>
      <w:r w:rsidRPr="003644B2">
        <w:rPr>
          <w:rFonts w:ascii="ITC Avant Garde" w:hAnsi="ITC Avant Garde"/>
          <w:szCs w:val="22"/>
        </w:rPr>
        <w:t xml:space="preserve">rueba para determinar la Tasa de Transmisión de Datos </w:t>
      </w:r>
      <w:r w:rsidR="001A7BD3">
        <w:rPr>
          <w:rFonts w:ascii="ITC Avant Garde" w:hAnsi="ITC Avant Garde"/>
          <w:szCs w:val="22"/>
        </w:rPr>
        <w:t>P</w:t>
      </w:r>
      <w:r w:rsidRPr="003644B2">
        <w:rPr>
          <w:rFonts w:ascii="ITC Avant Garde" w:hAnsi="ITC Avant Garde"/>
          <w:szCs w:val="22"/>
        </w:rPr>
        <w:t xml:space="preserve">romedio de </w:t>
      </w:r>
      <w:r w:rsidR="001A7BD3">
        <w:rPr>
          <w:rFonts w:ascii="ITC Avant Garde" w:hAnsi="ITC Avant Garde"/>
          <w:szCs w:val="22"/>
        </w:rPr>
        <w:t>Descarga</w:t>
      </w:r>
      <w:r w:rsidRPr="003644B2">
        <w:rPr>
          <w:rFonts w:ascii="ITC Avant Garde" w:hAnsi="ITC Avant Garde"/>
          <w:szCs w:val="22"/>
        </w:rPr>
        <w:t xml:space="preserve">. </w:t>
      </w:r>
      <w:r w:rsidRPr="006E2C54">
        <w:rPr>
          <w:rFonts w:ascii="ITC Avant Garde" w:hAnsi="ITC Avant Garde"/>
          <w:szCs w:val="22"/>
          <w:lang w:val="es-ES_tradnl"/>
        </w:rPr>
        <w:t>La Proporción de Paquetes Perdidos se evaluará durante el tie</w:t>
      </w:r>
      <w:r>
        <w:rPr>
          <w:rFonts w:ascii="ITC Avant Garde" w:hAnsi="ITC Avant Garde"/>
          <w:szCs w:val="22"/>
          <w:lang w:val="es-ES_tradnl"/>
        </w:rPr>
        <w:t>mpo que haya durado esta prueba.</w:t>
      </w:r>
    </w:p>
    <w:p w14:paraId="40031088" w14:textId="77777777" w:rsidR="004914D7" w:rsidRPr="00845519" w:rsidRDefault="004914D7" w:rsidP="0039753E">
      <w:pPr>
        <w:pStyle w:val="Normal1"/>
        <w:widowControl w:val="0"/>
        <w:ind w:left="1080"/>
        <w:jc w:val="both"/>
        <w:rPr>
          <w:rFonts w:ascii="ITC Avant Garde" w:hAnsi="ITC Avant Garde"/>
          <w:szCs w:val="22"/>
          <w:lang w:val="es-ES_tradnl"/>
        </w:rPr>
      </w:pPr>
    </w:p>
    <w:p w14:paraId="509E186F" w14:textId="77777777" w:rsidR="004914D7" w:rsidRDefault="004914D7" w:rsidP="0039753E">
      <w:pPr>
        <w:pStyle w:val="Normal1"/>
        <w:widowControl w:val="0"/>
        <w:numPr>
          <w:ilvl w:val="0"/>
          <w:numId w:val="11"/>
        </w:numPr>
        <w:jc w:val="both"/>
        <w:rPr>
          <w:rFonts w:ascii="ITC Avant Garde" w:hAnsi="ITC Avant Garde"/>
          <w:szCs w:val="22"/>
          <w:lang w:val="es-ES_tradnl"/>
        </w:rPr>
      </w:pPr>
      <w:r w:rsidRPr="00CF4764">
        <w:rPr>
          <w:rFonts w:ascii="ITC Avant Garde" w:hAnsi="ITC Avant Garde"/>
          <w:szCs w:val="22"/>
          <w:lang w:val="es-ES_tradnl"/>
        </w:rPr>
        <w:t>El tiempo para eval</w:t>
      </w:r>
      <w:r w:rsidRPr="007058B2">
        <w:rPr>
          <w:rFonts w:ascii="ITC Avant Garde" w:hAnsi="ITC Avant Garde"/>
          <w:szCs w:val="22"/>
          <w:lang w:val="es-ES_tradnl"/>
        </w:rPr>
        <w:t>uar</w:t>
      </w:r>
      <w:r w:rsidRPr="003644B2">
        <w:rPr>
          <w:rFonts w:ascii="ITC Avant Garde" w:hAnsi="ITC Avant Garde"/>
          <w:szCs w:val="22"/>
          <w:lang w:val="es-ES_tradnl"/>
        </w:rPr>
        <w:t xml:space="preserve"> la Tasa de Transmisión de Datos Promedio de </w:t>
      </w:r>
      <w:r w:rsidR="006A2076">
        <w:rPr>
          <w:rFonts w:ascii="ITC Avant Garde" w:hAnsi="ITC Avant Garde"/>
          <w:szCs w:val="22"/>
          <w:lang w:val="es-ES_tradnl"/>
        </w:rPr>
        <w:t>C</w:t>
      </w:r>
      <w:r w:rsidRPr="003644B2">
        <w:rPr>
          <w:rFonts w:ascii="ITC Avant Garde" w:hAnsi="ITC Avant Garde"/>
          <w:szCs w:val="22"/>
          <w:lang w:val="es-ES_tradnl"/>
        </w:rPr>
        <w:t>arga será de 10 segundos</w:t>
      </w:r>
      <w:r w:rsidR="00B80089">
        <w:rPr>
          <w:rFonts w:ascii="ITC Avant Garde" w:hAnsi="ITC Avant Garde"/>
          <w:szCs w:val="22"/>
          <w:lang w:val="es-ES_tradnl"/>
        </w:rPr>
        <w:t>.</w:t>
      </w:r>
      <w:r w:rsidRPr="003644B2">
        <w:rPr>
          <w:rFonts w:ascii="ITC Avant Garde" w:hAnsi="ITC Avant Garde"/>
          <w:szCs w:val="22"/>
          <w:lang w:val="es-ES_tradnl"/>
        </w:rPr>
        <w:t xml:space="preserve"> </w:t>
      </w:r>
      <w:r w:rsidR="00B80089">
        <w:rPr>
          <w:rFonts w:ascii="ITC Avant Garde" w:hAnsi="ITC Avant Garde"/>
          <w:szCs w:val="22"/>
          <w:lang w:val="es-ES_tradnl"/>
        </w:rPr>
        <w:t>E</w:t>
      </w:r>
      <w:r w:rsidRPr="003644B2">
        <w:rPr>
          <w:rFonts w:ascii="ITC Avant Garde" w:hAnsi="ITC Avant Garde"/>
          <w:szCs w:val="22"/>
          <w:lang w:val="es-ES_tradnl"/>
        </w:rPr>
        <w:t xml:space="preserve">l tiempo </w:t>
      </w:r>
      <w:r>
        <w:rPr>
          <w:rFonts w:ascii="ITC Avant Garde" w:hAnsi="ITC Avant Garde"/>
          <w:szCs w:val="22"/>
          <w:lang w:val="es-ES_tradnl"/>
        </w:rPr>
        <w:t xml:space="preserve">deberá medirse </w:t>
      </w:r>
      <w:r w:rsidRPr="003644B2">
        <w:rPr>
          <w:rFonts w:ascii="ITC Avant Garde" w:hAnsi="ITC Avant Garde"/>
          <w:szCs w:val="22"/>
          <w:lang w:val="es-ES_tradnl"/>
        </w:rPr>
        <w:t xml:space="preserve">desde la transmisión del </w:t>
      </w:r>
      <w:r w:rsidR="00BF5A13">
        <w:rPr>
          <w:rFonts w:ascii="ITC Avant Garde" w:hAnsi="ITC Avant Garde"/>
          <w:szCs w:val="22"/>
          <w:lang w:val="es-ES_tradnl"/>
        </w:rPr>
        <w:t>primer</w:t>
      </w:r>
      <w:r w:rsidR="00BF5A13" w:rsidRPr="003644B2">
        <w:rPr>
          <w:rFonts w:ascii="ITC Avant Garde" w:hAnsi="ITC Avant Garde"/>
          <w:szCs w:val="22"/>
          <w:lang w:val="es-ES_tradnl"/>
        </w:rPr>
        <w:t xml:space="preserve"> </w:t>
      </w:r>
      <w:r w:rsidRPr="003644B2">
        <w:rPr>
          <w:rFonts w:ascii="ITC Avant Garde" w:hAnsi="ITC Avant Garde"/>
          <w:szCs w:val="22"/>
          <w:lang w:val="es-ES_tradnl"/>
        </w:rPr>
        <w:t>bit</w:t>
      </w:r>
      <w:r w:rsidR="00BF15F4">
        <w:rPr>
          <w:rFonts w:ascii="ITC Avant Garde" w:hAnsi="ITC Avant Garde"/>
          <w:szCs w:val="22"/>
          <w:lang w:val="es-ES_tradnl"/>
        </w:rPr>
        <w:t>,</w:t>
      </w:r>
      <w:r>
        <w:rPr>
          <w:rFonts w:ascii="ITC Avant Garde" w:hAnsi="ITC Avant Garde"/>
          <w:szCs w:val="22"/>
          <w:lang w:val="es-ES_tradnl"/>
        </w:rPr>
        <w:t xml:space="preserve"> posterior a </w:t>
      </w:r>
      <w:r w:rsidRPr="0098483F">
        <w:rPr>
          <w:rFonts w:ascii="ITC Avant Garde" w:hAnsi="ITC Avant Garde"/>
          <w:szCs w:val="22"/>
          <w:lang w:val="es-ES_tradnl"/>
        </w:rPr>
        <w:t>la</w:t>
      </w:r>
      <w:r w:rsidRPr="003644B2">
        <w:rPr>
          <w:rFonts w:ascii="ITC Avant Garde" w:hAnsi="ITC Avant Garde"/>
          <w:szCs w:val="22"/>
          <w:lang w:val="es-ES_tradnl"/>
        </w:rPr>
        <w:t xml:space="preserve"> apertura de la sesión HTTP </w:t>
      </w:r>
      <w:r>
        <w:rPr>
          <w:rFonts w:ascii="ITC Avant Garde" w:hAnsi="ITC Avant Garde"/>
          <w:szCs w:val="22"/>
          <w:lang w:val="es-ES_tradnl"/>
        </w:rPr>
        <w:t>y del periodo considerado para el Slow Start de TCP</w:t>
      </w:r>
      <w:r w:rsidR="00EF20EC">
        <w:rPr>
          <w:rFonts w:ascii="ITC Avant Garde" w:hAnsi="ITC Avant Garde"/>
          <w:szCs w:val="22"/>
          <w:lang w:val="es-ES_tradnl"/>
        </w:rPr>
        <w:t xml:space="preserve"> definido en la fracción VIII del presente numeral</w:t>
      </w:r>
      <w:r>
        <w:rPr>
          <w:rFonts w:ascii="ITC Avant Garde" w:hAnsi="ITC Avant Garde"/>
          <w:szCs w:val="22"/>
          <w:lang w:val="es-ES_tradnl"/>
        </w:rPr>
        <w:t>.</w:t>
      </w:r>
      <w:r w:rsidRPr="003644B2">
        <w:rPr>
          <w:rFonts w:ascii="ITC Avant Garde" w:hAnsi="ITC Avant Garde"/>
          <w:szCs w:val="22"/>
          <w:lang w:val="es-ES_tradnl"/>
        </w:rPr>
        <w:t xml:space="preserve"> La cantidad de datos cargada, medida en Megab</w:t>
      </w:r>
      <w:r w:rsidR="00E34AAE">
        <w:rPr>
          <w:rFonts w:ascii="ITC Avant Garde" w:hAnsi="ITC Avant Garde"/>
          <w:szCs w:val="22"/>
          <w:lang w:val="es-ES_tradnl"/>
        </w:rPr>
        <w:t>it</w:t>
      </w:r>
      <w:r w:rsidRPr="003644B2">
        <w:rPr>
          <w:rFonts w:ascii="ITC Avant Garde" w:hAnsi="ITC Avant Garde"/>
          <w:szCs w:val="22"/>
          <w:lang w:val="es-ES_tradnl"/>
        </w:rPr>
        <w:t xml:space="preserve">s, será promediada en los 10 segundos que dura </w:t>
      </w:r>
      <w:r>
        <w:rPr>
          <w:rFonts w:ascii="ITC Avant Garde" w:hAnsi="ITC Avant Garde"/>
          <w:szCs w:val="22"/>
          <w:lang w:val="es-ES_tradnl"/>
        </w:rPr>
        <w:t xml:space="preserve">la prueba </w:t>
      </w:r>
      <w:r w:rsidRPr="003644B2">
        <w:rPr>
          <w:rFonts w:ascii="ITC Avant Garde" w:hAnsi="ITC Avant Garde"/>
          <w:szCs w:val="22"/>
          <w:lang w:val="es-ES_tradnl"/>
        </w:rPr>
        <w:t xml:space="preserve">para determinar la Tasa de Transmisión de Datos Promedio de </w:t>
      </w:r>
      <w:r w:rsidR="001A7BD3">
        <w:rPr>
          <w:rFonts w:ascii="ITC Avant Garde" w:hAnsi="ITC Avant Garde"/>
          <w:szCs w:val="22"/>
          <w:lang w:val="es-ES_tradnl"/>
        </w:rPr>
        <w:t>C</w:t>
      </w:r>
      <w:r w:rsidRPr="003644B2">
        <w:rPr>
          <w:rFonts w:ascii="ITC Avant Garde" w:hAnsi="ITC Avant Garde"/>
          <w:szCs w:val="22"/>
          <w:lang w:val="es-ES_tradnl"/>
        </w:rPr>
        <w:t xml:space="preserve">arga. </w:t>
      </w:r>
    </w:p>
    <w:p w14:paraId="5C1C2ACC" w14:textId="77777777" w:rsidR="00EF20EC" w:rsidRDefault="00EF20EC" w:rsidP="0039753E">
      <w:pPr>
        <w:pStyle w:val="Prrafodelista"/>
        <w:rPr>
          <w:rFonts w:ascii="ITC Avant Garde" w:hAnsi="ITC Avant Garde"/>
          <w:szCs w:val="22"/>
          <w:lang w:val="es-ES_tradnl"/>
        </w:rPr>
      </w:pPr>
    </w:p>
    <w:p w14:paraId="71C1114A" w14:textId="4461742F" w:rsidR="0046516D" w:rsidRPr="0046516D" w:rsidRDefault="00EF20EC" w:rsidP="0046516D">
      <w:pPr>
        <w:pStyle w:val="Normal1"/>
        <w:widowControl w:val="0"/>
        <w:numPr>
          <w:ilvl w:val="0"/>
          <w:numId w:val="11"/>
        </w:numPr>
        <w:jc w:val="both"/>
        <w:rPr>
          <w:rFonts w:ascii="ITC Avant Garde" w:hAnsi="ITC Avant Garde"/>
          <w:szCs w:val="22"/>
          <w:lang w:val="es-ES_tradnl"/>
        </w:rPr>
      </w:pPr>
      <w:r w:rsidRPr="00EF20EC">
        <w:rPr>
          <w:rFonts w:ascii="ITC Avant Garde" w:hAnsi="ITC Avant Garde"/>
          <w:szCs w:val="22"/>
          <w:lang w:val="es-ES_tradnl"/>
        </w:rPr>
        <w:t xml:space="preserve">La duración del Slow Start de TCP se calculará a partir del tiempo necesario para que </w:t>
      </w:r>
      <w:r>
        <w:rPr>
          <w:rFonts w:ascii="ITC Avant Garde" w:hAnsi="ITC Avant Garde"/>
          <w:szCs w:val="22"/>
          <w:lang w:val="es-ES_tradnl"/>
        </w:rPr>
        <w:t xml:space="preserve">3 </w:t>
      </w:r>
      <w:r w:rsidR="00EC3405">
        <w:rPr>
          <w:rFonts w:ascii="ITC Avant Garde" w:hAnsi="ITC Avant Garde"/>
          <w:szCs w:val="22"/>
          <w:lang w:val="es-ES_tradnl"/>
        </w:rPr>
        <w:t>t</w:t>
      </w:r>
      <w:r w:rsidRPr="00EF20EC">
        <w:rPr>
          <w:rFonts w:ascii="ITC Avant Garde" w:hAnsi="ITC Avant Garde"/>
          <w:szCs w:val="22"/>
          <w:lang w:val="es-ES_tradnl"/>
        </w:rPr>
        <w:t>ramas consecutivas de 256 Kilobytes sean transferidos con una diferencia menor al 10% de la velocid</w:t>
      </w:r>
      <w:r w:rsidR="00EC3405">
        <w:rPr>
          <w:rFonts w:ascii="ITC Avant Garde" w:hAnsi="ITC Avant Garde"/>
          <w:szCs w:val="22"/>
          <w:lang w:val="es-ES_tradnl"/>
        </w:rPr>
        <w:t>ad respecto a la t</w:t>
      </w:r>
      <w:r w:rsidRPr="00EF20EC">
        <w:rPr>
          <w:rFonts w:ascii="ITC Avant Garde" w:hAnsi="ITC Avant Garde"/>
          <w:szCs w:val="22"/>
          <w:lang w:val="es-ES_tradnl"/>
        </w:rPr>
        <w:t>rama anterior. Para esto, se requiere que las 3 conexiones TCP simultáneas hayan completado este requerimiento antes de que com</w:t>
      </w:r>
      <w:r w:rsidR="0046516D">
        <w:rPr>
          <w:rFonts w:ascii="ITC Avant Garde" w:hAnsi="ITC Avant Garde"/>
          <w:szCs w:val="22"/>
          <w:lang w:val="es-ES_tradnl"/>
        </w:rPr>
        <w:t>ience la prueba correspondiente.</w:t>
      </w:r>
    </w:p>
    <w:p w14:paraId="6985E3FF" w14:textId="77777777" w:rsidR="0046516D" w:rsidRPr="003644B2" w:rsidRDefault="0046516D" w:rsidP="0039753E">
      <w:pPr>
        <w:pStyle w:val="Prrafodelista"/>
        <w:tabs>
          <w:tab w:val="left" w:pos="5595"/>
        </w:tabs>
        <w:rPr>
          <w:rFonts w:ascii="ITC Avant Garde" w:hAnsi="ITC Avant Garde"/>
          <w:szCs w:val="22"/>
          <w:lang w:val="es-ES_tradnl"/>
        </w:rPr>
      </w:pPr>
    </w:p>
    <w:p w14:paraId="05D5E714" w14:textId="77777777" w:rsidR="004914D7" w:rsidRDefault="004914D7" w:rsidP="0039753E">
      <w:pPr>
        <w:pStyle w:val="Normal1"/>
        <w:widowControl w:val="0"/>
        <w:numPr>
          <w:ilvl w:val="0"/>
          <w:numId w:val="11"/>
        </w:numPr>
        <w:jc w:val="both"/>
        <w:rPr>
          <w:rFonts w:ascii="ITC Avant Garde" w:hAnsi="ITC Avant Garde"/>
          <w:szCs w:val="22"/>
          <w:lang w:val="es-ES_tradnl"/>
        </w:rPr>
      </w:pPr>
      <w:r w:rsidRPr="00FD04A0">
        <w:rPr>
          <w:rFonts w:ascii="ITC Avant Garde" w:hAnsi="ITC Avant Garde"/>
          <w:szCs w:val="22"/>
          <w:lang w:val="es-ES_tradnl"/>
        </w:rPr>
        <w:t>En caso de que la sesión de HTTP sea interrumpida</w:t>
      </w:r>
      <w:r w:rsidR="00A55181" w:rsidRPr="00FD04A0">
        <w:rPr>
          <w:rFonts w:ascii="ITC Avant Garde" w:hAnsi="ITC Avant Garde"/>
          <w:szCs w:val="22"/>
          <w:lang w:val="es-ES_tradnl"/>
        </w:rPr>
        <w:t>,</w:t>
      </w:r>
      <w:r w:rsidRPr="00FD04A0">
        <w:rPr>
          <w:rFonts w:ascii="ITC Avant Garde" w:hAnsi="ITC Avant Garde"/>
          <w:szCs w:val="22"/>
          <w:lang w:val="es-ES_tradnl"/>
        </w:rPr>
        <w:t xml:space="preserve"> </w:t>
      </w:r>
      <w:r w:rsidR="00A55181" w:rsidRPr="00FD04A0">
        <w:rPr>
          <w:rFonts w:ascii="ITC Avant Garde" w:hAnsi="ITC Avant Garde"/>
          <w:szCs w:val="22"/>
          <w:lang w:val="es-ES_tradnl"/>
        </w:rPr>
        <w:t>durante la evaluación</w:t>
      </w:r>
      <w:r w:rsidR="00A55181" w:rsidRPr="00BC57DD">
        <w:rPr>
          <w:rFonts w:ascii="ITC Avant Garde" w:hAnsi="ITC Avant Garde"/>
          <w:szCs w:val="22"/>
          <w:lang w:val="es-ES_tradnl"/>
        </w:rPr>
        <w:t xml:space="preserve"> de un Evento</w:t>
      </w:r>
      <w:r w:rsidR="00A55181">
        <w:rPr>
          <w:rFonts w:ascii="ITC Avant Garde" w:hAnsi="ITC Avant Garde"/>
          <w:szCs w:val="22"/>
          <w:lang w:val="es-ES_tradnl"/>
        </w:rPr>
        <w:t>,</w:t>
      </w:r>
      <w:r w:rsidR="00A55181" w:rsidRPr="00BC57DD">
        <w:rPr>
          <w:rFonts w:ascii="ITC Avant Garde" w:hAnsi="ITC Avant Garde"/>
          <w:szCs w:val="22"/>
          <w:lang w:val="es-ES_tradnl"/>
        </w:rPr>
        <w:t xml:space="preserve"> </w:t>
      </w:r>
      <w:r w:rsidRPr="00BC57DD">
        <w:rPr>
          <w:rFonts w:ascii="ITC Avant Garde" w:hAnsi="ITC Avant Garde"/>
          <w:szCs w:val="22"/>
          <w:lang w:val="es-ES_tradnl"/>
        </w:rPr>
        <w:t>antes de completar el tiempo predeterminado para cada parámetro, se descartará dicho Evento</w:t>
      </w:r>
      <w:r>
        <w:rPr>
          <w:rFonts w:ascii="ITC Avant Garde" w:hAnsi="ITC Avant Garde"/>
          <w:szCs w:val="22"/>
          <w:lang w:val="es-ES_tradnl"/>
        </w:rPr>
        <w:t xml:space="preserve"> y se repetirá dicha evaluación</w:t>
      </w:r>
      <w:r w:rsidR="00CF4391">
        <w:rPr>
          <w:rFonts w:ascii="ITC Avant Garde" w:hAnsi="ITC Avant Garde"/>
          <w:szCs w:val="22"/>
          <w:lang w:val="es-ES_tradnl"/>
        </w:rPr>
        <w:t xml:space="preserve"> considerando un tiempo de guarda de </w:t>
      </w:r>
      <w:r w:rsidR="008069CA">
        <w:rPr>
          <w:rFonts w:ascii="ITC Avant Garde" w:hAnsi="ITC Avant Garde"/>
          <w:szCs w:val="22"/>
          <w:lang w:val="es-ES_tradnl"/>
        </w:rPr>
        <w:t>10 segundos</w:t>
      </w:r>
      <w:r w:rsidRPr="00BC57DD">
        <w:rPr>
          <w:rFonts w:ascii="ITC Avant Garde" w:hAnsi="ITC Avant Garde"/>
          <w:szCs w:val="22"/>
          <w:lang w:val="es-ES_tradnl"/>
        </w:rPr>
        <w:t>.</w:t>
      </w:r>
    </w:p>
    <w:p w14:paraId="7A0EA1DC" w14:textId="77777777" w:rsidR="004914D7" w:rsidRDefault="004914D7" w:rsidP="0039753E">
      <w:pPr>
        <w:pStyle w:val="Prrafodelista"/>
        <w:rPr>
          <w:rFonts w:ascii="ITC Avant Garde" w:hAnsi="ITC Avant Garde"/>
          <w:szCs w:val="22"/>
          <w:lang w:val="es-ES_tradnl"/>
        </w:rPr>
      </w:pPr>
    </w:p>
    <w:p w14:paraId="1E646C96" w14:textId="77777777" w:rsidR="004914D7" w:rsidRPr="00BC57DD" w:rsidRDefault="004914D7" w:rsidP="0039753E">
      <w:pPr>
        <w:pStyle w:val="Normal1"/>
        <w:widowControl w:val="0"/>
        <w:numPr>
          <w:ilvl w:val="0"/>
          <w:numId w:val="11"/>
        </w:numPr>
        <w:jc w:val="both"/>
        <w:rPr>
          <w:rFonts w:ascii="ITC Avant Garde" w:hAnsi="ITC Avant Garde"/>
          <w:szCs w:val="22"/>
          <w:lang w:val="es-ES_tradnl"/>
        </w:rPr>
      </w:pPr>
      <w:r w:rsidRPr="00BC57DD">
        <w:rPr>
          <w:rFonts w:ascii="ITC Avant Garde" w:hAnsi="ITC Avant Garde"/>
          <w:szCs w:val="22"/>
          <w:lang w:val="es-ES_tradnl"/>
        </w:rPr>
        <w:t>El tiempo de guarda entre la evaluación de la Tasa de Tr</w:t>
      </w:r>
      <w:r>
        <w:rPr>
          <w:rFonts w:ascii="ITC Avant Garde" w:hAnsi="ITC Avant Garde"/>
          <w:szCs w:val="22"/>
          <w:lang w:val="es-ES_tradnl"/>
        </w:rPr>
        <w:t xml:space="preserve">ansmisión de Datos </w:t>
      </w:r>
      <w:r w:rsidR="00951A13">
        <w:rPr>
          <w:rFonts w:ascii="ITC Avant Garde" w:hAnsi="ITC Avant Garde"/>
          <w:szCs w:val="22"/>
          <w:lang w:val="es-ES_tradnl"/>
        </w:rPr>
        <w:t>P</w:t>
      </w:r>
      <w:r>
        <w:rPr>
          <w:rFonts w:ascii="ITC Avant Garde" w:hAnsi="ITC Avant Garde"/>
          <w:szCs w:val="22"/>
          <w:lang w:val="es-ES_tradnl"/>
        </w:rPr>
        <w:t xml:space="preserve">romedio de Carga </w:t>
      </w:r>
      <w:r w:rsidRPr="00BC57DD">
        <w:rPr>
          <w:rFonts w:ascii="ITC Avant Garde" w:hAnsi="ITC Avant Garde"/>
          <w:szCs w:val="22"/>
          <w:lang w:val="es-ES_tradnl"/>
        </w:rPr>
        <w:t xml:space="preserve">y la evaluación de la Tasa de Transmisión de Datos </w:t>
      </w:r>
      <w:r w:rsidR="00951A13">
        <w:rPr>
          <w:rFonts w:ascii="ITC Avant Garde" w:hAnsi="ITC Avant Garde"/>
          <w:szCs w:val="22"/>
          <w:lang w:val="es-ES_tradnl"/>
        </w:rPr>
        <w:t>P</w:t>
      </w:r>
      <w:r w:rsidRPr="00BC57DD">
        <w:rPr>
          <w:rFonts w:ascii="ITC Avant Garde" w:hAnsi="ITC Avant Garde"/>
          <w:szCs w:val="22"/>
          <w:lang w:val="es-ES_tradnl"/>
        </w:rPr>
        <w:t xml:space="preserve">romedio </w:t>
      </w:r>
      <w:r>
        <w:rPr>
          <w:rFonts w:ascii="ITC Avant Garde" w:hAnsi="ITC Avant Garde"/>
          <w:szCs w:val="22"/>
          <w:lang w:val="es-ES_tradnl"/>
        </w:rPr>
        <w:t>de Descarga</w:t>
      </w:r>
      <w:r w:rsidRPr="00BC57DD">
        <w:rPr>
          <w:rFonts w:ascii="ITC Avant Garde" w:hAnsi="ITC Avant Garde"/>
          <w:szCs w:val="22"/>
          <w:lang w:val="es-ES_tradnl"/>
        </w:rPr>
        <w:t xml:space="preserve"> será de </w:t>
      </w:r>
      <w:r>
        <w:rPr>
          <w:rFonts w:ascii="ITC Avant Garde" w:hAnsi="ITC Avant Garde"/>
          <w:szCs w:val="22"/>
          <w:lang w:val="es-ES_tradnl"/>
        </w:rPr>
        <w:t>5</w:t>
      </w:r>
      <w:r w:rsidRPr="00BC57DD">
        <w:rPr>
          <w:rFonts w:ascii="ITC Avant Garde" w:hAnsi="ITC Avant Garde"/>
          <w:szCs w:val="22"/>
          <w:lang w:val="es-ES_tradnl"/>
        </w:rPr>
        <w:t xml:space="preserve"> segundos;</w:t>
      </w:r>
    </w:p>
    <w:p w14:paraId="0DA66D1E" w14:textId="77777777" w:rsidR="004914D7" w:rsidRPr="00845519" w:rsidRDefault="004914D7" w:rsidP="0039753E">
      <w:pPr>
        <w:pStyle w:val="Normal1"/>
        <w:widowControl w:val="0"/>
        <w:jc w:val="both"/>
        <w:rPr>
          <w:rFonts w:ascii="ITC Avant Garde" w:hAnsi="ITC Avant Garde"/>
          <w:szCs w:val="22"/>
          <w:lang w:val="es-ES_tradnl"/>
        </w:rPr>
      </w:pPr>
    </w:p>
    <w:p w14:paraId="44B4DB55" w14:textId="77777777" w:rsidR="000B0F0D" w:rsidRDefault="004914D7" w:rsidP="0039753E">
      <w:pPr>
        <w:pStyle w:val="Normal1"/>
        <w:widowControl w:val="0"/>
        <w:numPr>
          <w:ilvl w:val="0"/>
          <w:numId w:val="11"/>
        </w:numPr>
        <w:contextualSpacing/>
        <w:jc w:val="both"/>
        <w:rPr>
          <w:rFonts w:ascii="ITC Avant Garde" w:hAnsi="ITC Avant Garde"/>
          <w:szCs w:val="22"/>
          <w:lang w:val="es-ES_tradnl"/>
        </w:rPr>
      </w:pPr>
      <w:r w:rsidRPr="003644B2">
        <w:rPr>
          <w:rFonts w:ascii="ITC Avant Garde" w:hAnsi="ITC Avant Garde"/>
          <w:szCs w:val="22"/>
          <w:lang w:val="es-ES_tradnl"/>
        </w:rPr>
        <w:t xml:space="preserve">El siguiente diagrama muestra la secuencia de tiempos para la Evaluación de los Parámetros del Servicio de </w:t>
      </w:r>
      <w:r>
        <w:rPr>
          <w:rFonts w:ascii="ITC Avant Garde" w:hAnsi="ITC Avant Garde"/>
          <w:szCs w:val="22"/>
          <w:lang w:val="es-ES_tradnl"/>
        </w:rPr>
        <w:t>Acceso a Internet</w:t>
      </w:r>
      <w:r w:rsidRPr="003644B2">
        <w:rPr>
          <w:rFonts w:ascii="ITC Avant Garde" w:hAnsi="ITC Avant Garde"/>
          <w:szCs w:val="22"/>
          <w:lang w:val="es-ES_tradnl"/>
        </w:rPr>
        <w:t>, donde “s” se refiere a segundos:</w:t>
      </w:r>
    </w:p>
    <w:p w14:paraId="694F3800" w14:textId="77777777" w:rsidR="000B0F0D" w:rsidRDefault="000B0F0D" w:rsidP="0039753E">
      <w:pPr>
        <w:pStyle w:val="Normal1"/>
        <w:widowControl w:val="0"/>
        <w:ind w:left="1080"/>
        <w:contextualSpacing/>
        <w:jc w:val="both"/>
        <w:rPr>
          <w:rFonts w:ascii="ITC Avant Garde" w:hAnsi="ITC Avant Garde"/>
          <w:szCs w:val="22"/>
          <w:lang w:val="es-ES_tradnl"/>
        </w:rPr>
      </w:pPr>
    </w:p>
    <w:p w14:paraId="1F2435F6" w14:textId="77777777" w:rsidR="004914D7" w:rsidRPr="007F3696" w:rsidRDefault="00240730" w:rsidP="007F3696">
      <w:pPr>
        <w:pStyle w:val="Normal1"/>
        <w:widowControl w:val="0"/>
        <w:ind w:left="1080"/>
        <w:contextualSpacing/>
        <w:jc w:val="both"/>
        <w:rPr>
          <w:rFonts w:ascii="ITC Avant Garde" w:hAnsi="ITC Avant Garde"/>
          <w:szCs w:val="22"/>
          <w:lang w:val="es-ES_tradnl"/>
        </w:rPr>
      </w:pPr>
      <w:r>
        <w:rPr>
          <w:rFonts w:ascii="ITC Avant Garde" w:hAnsi="ITC Avant Garde"/>
          <w:noProof/>
          <w:szCs w:val="22"/>
          <w:lang w:eastAsia="es-MX"/>
        </w:rPr>
        <w:drawing>
          <wp:inline distT="0" distB="0" distL="0" distR="0" wp14:anchorId="0B50276D" wp14:editId="1D052D7B">
            <wp:extent cx="5051702" cy="2054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69632" cy="2062118"/>
                    </a:xfrm>
                    <a:prstGeom prst="rect">
                      <a:avLst/>
                    </a:prstGeom>
                    <a:noFill/>
                  </pic:spPr>
                </pic:pic>
              </a:graphicData>
            </a:graphic>
          </wp:inline>
        </w:drawing>
      </w:r>
    </w:p>
    <w:p w14:paraId="4B36EFAA" w14:textId="77777777" w:rsidR="004914D7" w:rsidRPr="003644B2" w:rsidRDefault="004914D7" w:rsidP="0039753E">
      <w:pPr>
        <w:pStyle w:val="Listavistosa-nfasis11"/>
        <w:spacing w:line="276" w:lineRule="auto"/>
        <w:ind w:left="0"/>
        <w:jc w:val="both"/>
        <w:rPr>
          <w:rFonts w:ascii="ITC Avant Garde" w:hAnsi="ITC Avant Garde" w:cs="Arial"/>
        </w:rPr>
      </w:pPr>
    </w:p>
    <w:p w14:paraId="166C67F4" w14:textId="3FE6F59A" w:rsidR="007F3696" w:rsidRPr="0046516D" w:rsidRDefault="004914D7" w:rsidP="0046516D">
      <w:pPr>
        <w:pStyle w:val="Listavistosa-nfasis11"/>
        <w:numPr>
          <w:ilvl w:val="0"/>
          <w:numId w:val="11"/>
        </w:numPr>
        <w:spacing w:line="276" w:lineRule="auto"/>
        <w:jc w:val="both"/>
        <w:rPr>
          <w:rFonts w:ascii="ITC Avant Garde" w:hAnsi="ITC Avant Garde" w:cs="Arial"/>
        </w:rPr>
      </w:pPr>
      <w:r w:rsidRPr="003644B2">
        <w:rPr>
          <w:rFonts w:ascii="ITC Avant Garde" w:hAnsi="ITC Avant Garde" w:cs="Arial"/>
        </w:rPr>
        <w:t>La evaluación de la Latencia se efectuará mediante el protocolo</w:t>
      </w:r>
      <w:r>
        <w:rPr>
          <w:rFonts w:ascii="ITC Avant Garde" w:hAnsi="ITC Avant Garde" w:cs="Arial"/>
        </w:rPr>
        <w:t xml:space="preserve"> UDP,</w:t>
      </w:r>
      <w:r w:rsidRPr="003644B2">
        <w:rPr>
          <w:rFonts w:ascii="ITC Avant Garde" w:hAnsi="ITC Avant Garde" w:cs="Arial"/>
        </w:rPr>
        <w:t xml:space="preserve"> </w:t>
      </w:r>
      <w:r>
        <w:rPr>
          <w:rFonts w:ascii="ITC Avant Garde" w:hAnsi="ITC Avant Garde" w:cs="Arial"/>
        </w:rPr>
        <w:t xml:space="preserve">considerando </w:t>
      </w:r>
      <w:r w:rsidRPr="007D055E">
        <w:rPr>
          <w:rFonts w:ascii="ITC Avant Garde" w:hAnsi="ITC Avant Garde" w:cs="Arial"/>
        </w:rPr>
        <w:t>el</w:t>
      </w:r>
      <w:r>
        <w:rPr>
          <w:rFonts w:ascii="ITC Avant Garde" w:hAnsi="ITC Avant Garde" w:cs="Arial"/>
        </w:rPr>
        <w:t xml:space="preserve"> tiempo de </w:t>
      </w:r>
      <w:r w:rsidRPr="007D055E">
        <w:rPr>
          <w:rFonts w:ascii="ITC Avant Garde" w:hAnsi="ITC Avant Garde" w:cs="Arial"/>
        </w:rPr>
        <w:t xml:space="preserve">ida y vuelta de </w:t>
      </w:r>
      <w:r>
        <w:rPr>
          <w:rFonts w:ascii="ITC Avant Garde" w:hAnsi="ITC Avant Garde" w:cs="Arial"/>
        </w:rPr>
        <w:t xml:space="preserve">los </w:t>
      </w:r>
      <w:r w:rsidR="00E94D9E">
        <w:rPr>
          <w:rFonts w:ascii="ITC Avant Garde" w:hAnsi="ITC Avant Garde" w:cs="Arial"/>
        </w:rPr>
        <w:t>P</w:t>
      </w:r>
      <w:r w:rsidRPr="007D055E">
        <w:rPr>
          <w:rFonts w:ascii="ITC Avant Garde" w:hAnsi="ITC Avant Garde" w:cs="Arial"/>
        </w:rPr>
        <w:t xml:space="preserve">aquetes </w:t>
      </w:r>
      <w:r w:rsidR="00E94D9E">
        <w:rPr>
          <w:rFonts w:ascii="ITC Avant Garde" w:hAnsi="ITC Avant Garde" w:cs="Arial"/>
        </w:rPr>
        <w:t xml:space="preserve">de Datos </w:t>
      </w:r>
      <w:r>
        <w:rPr>
          <w:rFonts w:ascii="ITC Avant Garde" w:hAnsi="ITC Avant Garde" w:cs="Arial"/>
        </w:rPr>
        <w:t xml:space="preserve">enviados al Servidor Centralizado que será </w:t>
      </w:r>
      <w:r w:rsidRPr="003644B2">
        <w:rPr>
          <w:rFonts w:ascii="ITC Avant Garde" w:hAnsi="ITC Avant Garde" w:cs="Arial"/>
        </w:rPr>
        <w:t xml:space="preserve">el punto físico de la evaluación. </w:t>
      </w:r>
      <w:r>
        <w:rPr>
          <w:rFonts w:ascii="ITC Avant Garde" w:hAnsi="ITC Avant Garde" w:cs="Arial"/>
        </w:rPr>
        <w:t xml:space="preserve">Se considerarán </w:t>
      </w:r>
      <w:r w:rsidR="00E94D9E">
        <w:rPr>
          <w:rFonts w:ascii="ITC Avant Garde" w:hAnsi="ITC Avant Garde" w:cs="Arial"/>
        </w:rPr>
        <w:t>P</w:t>
      </w:r>
      <w:r>
        <w:rPr>
          <w:rFonts w:ascii="ITC Avant Garde" w:hAnsi="ITC Avant Garde" w:cs="Arial"/>
        </w:rPr>
        <w:t xml:space="preserve">aquetes </w:t>
      </w:r>
      <w:r w:rsidR="00E94D9E">
        <w:rPr>
          <w:rFonts w:ascii="ITC Avant Garde" w:hAnsi="ITC Avant Garde" w:cs="Arial"/>
        </w:rPr>
        <w:t xml:space="preserve">de Datos </w:t>
      </w:r>
      <w:r>
        <w:rPr>
          <w:rFonts w:ascii="ITC Avant Garde" w:hAnsi="ITC Avant Garde" w:cs="Arial"/>
        </w:rPr>
        <w:t xml:space="preserve">con un tamaño de carga útil de 256 </w:t>
      </w:r>
      <w:r w:rsidR="00EF20EC">
        <w:rPr>
          <w:rFonts w:ascii="ITC Avant Garde" w:hAnsi="ITC Avant Garde" w:cs="Arial"/>
        </w:rPr>
        <w:t>B</w:t>
      </w:r>
      <w:r w:rsidR="001134A7">
        <w:rPr>
          <w:rFonts w:ascii="ITC Avant Garde" w:hAnsi="ITC Avant Garde" w:cs="Arial"/>
        </w:rPr>
        <w:t>ytes</w:t>
      </w:r>
      <w:r>
        <w:rPr>
          <w:rFonts w:ascii="ITC Avant Garde" w:hAnsi="ITC Avant Garde" w:cs="Arial"/>
        </w:rPr>
        <w:t xml:space="preserve">. </w:t>
      </w:r>
      <w:r w:rsidRPr="006D0155">
        <w:rPr>
          <w:rFonts w:ascii="ITC Avant Garde" w:hAnsi="ITC Avant Garde" w:cs="Arial"/>
        </w:rPr>
        <w:t xml:space="preserve">Si un </w:t>
      </w:r>
      <w:r w:rsidR="00E94D9E">
        <w:rPr>
          <w:rFonts w:ascii="ITC Avant Garde" w:hAnsi="ITC Avant Garde" w:cs="Arial"/>
        </w:rPr>
        <w:t>P</w:t>
      </w:r>
      <w:r w:rsidRPr="006D0155">
        <w:rPr>
          <w:rFonts w:ascii="ITC Avant Garde" w:hAnsi="ITC Avant Garde" w:cs="Arial"/>
        </w:rPr>
        <w:t>aquete</w:t>
      </w:r>
      <w:r w:rsidR="00E94D9E">
        <w:rPr>
          <w:rFonts w:ascii="ITC Avant Garde" w:hAnsi="ITC Avant Garde" w:cs="Arial"/>
        </w:rPr>
        <w:t xml:space="preserve"> de Datos</w:t>
      </w:r>
      <w:r w:rsidRPr="006D0155">
        <w:rPr>
          <w:rFonts w:ascii="ITC Avant Garde" w:hAnsi="ITC Avant Garde" w:cs="Arial"/>
        </w:rPr>
        <w:t xml:space="preserve"> no se recibe en un plazo de 3 segundos después del envío se considerará como perdido. Las mediciones se distribuirán aleatoriamente en intervalos de una hora, como muestra el siguiente diagrama</w:t>
      </w:r>
      <w:r w:rsidR="000B0F0D">
        <w:rPr>
          <w:rFonts w:ascii="ITC Avant Garde" w:hAnsi="ITC Avant Garde" w:cs="Arial"/>
        </w:rPr>
        <w:t>:</w:t>
      </w:r>
    </w:p>
    <w:p w14:paraId="4902DEBD" w14:textId="56E68161" w:rsidR="00FD04A0" w:rsidRPr="003644B2" w:rsidRDefault="000B0F0D" w:rsidP="00A75500">
      <w:pPr>
        <w:pStyle w:val="Normal1"/>
        <w:widowControl w:val="0"/>
        <w:contextualSpacing/>
        <w:jc w:val="center"/>
        <w:rPr>
          <w:rFonts w:ascii="ITC Avant Garde" w:hAnsi="ITC Avant Garde"/>
          <w:szCs w:val="22"/>
          <w:lang w:val="es-ES_tradnl"/>
        </w:rPr>
      </w:pPr>
      <w:r>
        <w:rPr>
          <w:rFonts w:ascii="ITC Avant Garde" w:hAnsi="ITC Avant Garde"/>
          <w:noProof/>
          <w:szCs w:val="22"/>
          <w:lang w:eastAsia="es-MX"/>
        </w:rPr>
        <w:drawing>
          <wp:inline distT="0" distB="0" distL="0" distR="0" wp14:anchorId="6AAE99F4" wp14:editId="1C47D57B">
            <wp:extent cx="2286000" cy="1878060"/>
            <wp:effectExtent l="0" t="0" r="0" b="825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94746" cy="1885245"/>
                    </a:xfrm>
                    <a:prstGeom prst="rect">
                      <a:avLst/>
                    </a:prstGeom>
                    <a:noFill/>
                  </pic:spPr>
                </pic:pic>
              </a:graphicData>
            </a:graphic>
          </wp:inline>
        </w:drawing>
      </w:r>
    </w:p>
    <w:p w14:paraId="0E27C3D1" w14:textId="77777777" w:rsidR="004B4C37" w:rsidRDefault="004B4C37" w:rsidP="0039753E">
      <w:pPr>
        <w:pStyle w:val="Normal1"/>
        <w:widowControl w:val="0"/>
        <w:jc w:val="both"/>
        <w:rPr>
          <w:rFonts w:ascii="ITC Avant Garde" w:hAnsi="ITC Avant Garde"/>
          <w:b/>
          <w:szCs w:val="22"/>
        </w:rPr>
      </w:pPr>
    </w:p>
    <w:p w14:paraId="268FE386" w14:textId="2847F890" w:rsidR="00A1531B" w:rsidRPr="00A1531B" w:rsidRDefault="00CD747D" w:rsidP="0039753E">
      <w:pPr>
        <w:pStyle w:val="Normal1"/>
        <w:widowControl w:val="0"/>
        <w:jc w:val="both"/>
        <w:rPr>
          <w:rFonts w:ascii="ITC Avant Garde" w:hAnsi="ITC Avant Garde"/>
          <w:szCs w:val="22"/>
        </w:rPr>
      </w:pPr>
      <w:r>
        <w:rPr>
          <w:rFonts w:ascii="ITC Avant Garde" w:hAnsi="ITC Avant Garde"/>
          <w:b/>
          <w:szCs w:val="22"/>
        </w:rPr>
        <w:t>5</w:t>
      </w:r>
      <w:r w:rsidR="00A1531B">
        <w:rPr>
          <w:rFonts w:ascii="ITC Avant Garde" w:hAnsi="ITC Avant Garde"/>
          <w:b/>
          <w:szCs w:val="22"/>
        </w:rPr>
        <w:t xml:space="preserve">. </w:t>
      </w:r>
      <w:r w:rsidR="00A1531B" w:rsidRPr="00A1531B">
        <w:rPr>
          <w:rFonts w:ascii="ITC Avant Garde" w:hAnsi="ITC Avant Garde"/>
          <w:b/>
          <w:szCs w:val="22"/>
        </w:rPr>
        <w:t>Determinación de tamaño de muestra</w:t>
      </w:r>
      <w:r w:rsidR="004B4C37">
        <w:rPr>
          <w:rFonts w:ascii="ITC Avant Garde" w:hAnsi="ITC Avant Garde"/>
          <w:b/>
          <w:szCs w:val="22"/>
        </w:rPr>
        <w:t xml:space="preserve"> </w:t>
      </w:r>
      <w:r w:rsidR="004B4C37" w:rsidRPr="00FE6BB3">
        <w:rPr>
          <w:rFonts w:ascii="ITC Avant Garde" w:hAnsi="ITC Avant Garde"/>
          <w:b/>
          <w:lang w:val="es-ES_tradnl"/>
        </w:rPr>
        <w:t>y del cumplimiento</w:t>
      </w:r>
      <w:r w:rsidR="00A1531B" w:rsidRPr="00A1531B">
        <w:rPr>
          <w:rFonts w:ascii="ITC Avant Garde" w:hAnsi="ITC Avant Garde"/>
          <w:b/>
          <w:szCs w:val="22"/>
        </w:rPr>
        <w:t xml:space="preserve">. </w:t>
      </w:r>
      <w:r w:rsidR="00A1531B" w:rsidRPr="00A1531B">
        <w:rPr>
          <w:rFonts w:ascii="ITC Avant Garde" w:hAnsi="ITC Avant Garde"/>
          <w:lang w:val="es-ES_tradnl"/>
        </w:rPr>
        <w:t xml:space="preserve">Para determinar el tamaño de la muestra se considera un muestreo en dos etapas. La primera considera un muestreo estratificado compuesto de cuatro estratos que corresponden a rangos de </w:t>
      </w:r>
      <w:r w:rsidR="00D41211" w:rsidRPr="00D41211">
        <w:rPr>
          <w:rFonts w:ascii="ITC Avant Garde" w:hAnsi="ITC Avant Garde"/>
          <w:lang w:val="es-ES_tradnl"/>
        </w:rPr>
        <w:t>Velocidades de Tr</w:t>
      </w:r>
      <w:r w:rsidR="00D41211">
        <w:rPr>
          <w:rFonts w:ascii="ITC Avant Garde" w:hAnsi="ITC Avant Garde"/>
          <w:lang w:val="es-ES_tradnl"/>
        </w:rPr>
        <w:t>ansferencia de Datos Contratada</w:t>
      </w:r>
      <w:r w:rsidR="00A1531B" w:rsidRPr="00A1531B">
        <w:rPr>
          <w:rFonts w:ascii="ITC Avant Garde" w:hAnsi="ITC Avant Garde"/>
          <w:lang w:val="es-ES_tradnl"/>
        </w:rPr>
        <w:t xml:space="preserve"> en Mbps de los </w:t>
      </w:r>
      <w:r w:rsidR="006F0AF8">
        <w:rPr>
          <w:rFonts w:ascii="ITC Avant Garde" w:hAnsi="ITC Avant Garde"/>
          <w:lang w:val="es-ES_tradnl"/>
        </w:rPr>
        <w:t>Paquetes de Servicios de T</w:t>
      </w:r>
      <w:r w:rsidR="00D41211" w:rsidRPr="00D41211">
        <w:rPr>
          <w:rFonts w:ascii="ITC Avant Garde" w:hAnsi="ITC Avant Garde"/>
          <w:lang w:val="es-ES_tradnl"/>
        </w:rPr>
        <w:t>elecomunicaciones</w:t>
      </w:r>
      <w:r w:rsidR="00A1531B" w:rsidRPr="00A1531B">
        <w:rPr>
          <w:rFonts w:ascii="ITC Avant Garde" w:hAnsi="ITC Avant Garde"/>
          <w:lang w:val="es-ES_tradnl"/>
        </w:rPr>
        <w:t xml:space="preserve">. La segunda etapa considera un muestreo aleatorio simple para obtener el número de </w:t>
      </w:r>
      <w:r w:rsidR="00A1531B" w:rsidRPr="00D41211">
        <w:rPr>
          <w:rFonts w:ascii="ITC Avant Garde" w:hAnsi="ITC Avant Garde"/>
          <w:lang w:val="es-ES_tradnl"/>
        </w:rPr>
        <w:t>Eventos</w:t>
      </w:r>
      <w:r w:rsidR="00A1531B" w:rsidRPr="00A1531B">
        <w:rPr>
          <w:rFonts w:ascii="ITC Avant Garde" w:hAnsi="ITC Avant Garde"/>
          <w:lang w:val="es-ES_tradnl"/>
        </w:rPr>
        <w:t xml:space="preserve"> a realizar en cada estrato con un nivel de confianza y un error de estimación determinados.</w:t>
      </w:r>
    </w:p>
    <w:p w14:paraId="791840CD" w14:textId="77777777" w:rsidR="00A1531B" w:rsidRPr="00A1531B" w:rsidRDefault="00A1531B" w:rsidP="0039753E">
      <w:pPr>
        <w:jc w:val="both"/>
        <w:rPr>
          <w:rFonts w:ascii="ITC Avant Garde" w:hAnsi="ITC Avant Garde"/>
          <w:b/>
          <w:lang w:val="es-ES_tradnl"/>
        </w:rPr>
      </w:pPr>
    </w:p>
    <w:p w14:paraId="327AF05C" w14:textId="77777777" w:rsidR="002F72C8" w:rsidRDefault="00A1531B" w:rsidP="0039753E">
      <w:pPr>
        <w:jc w:val="both"/>
        <w:rPr>
          <w:rFonts w:ascii="ITC Avant Garde" w:eastAsia="MS Mincho" w:hAnsi="ITC Avant Garde" w:cs="ITC Avant Garde"/>
          <w:bCs/>
          <w:szCs w:val="22"/>
          <w:lang w:val="es-ES_tradnl"/>
        </w:rPr>
      </w:pPr>
      <w:r w:rsidRPr="00864395">
        <w:rPr>
          <w:rFonts w:ascii="ITC Avant Garde" w:hAnsi="ITC Avant Garde"/>
          <w:b/>
          <w:lang w:val="es-ES_tradnl"/>
        </w:rPr>
        <w:t>Primera etapa de muestreo.</w:t>
      </w:r>
      <w:r>
        <w:rPr>
          <w:rFonts w:ascii="ITC Avant Garde" w:hAnsi="ITC Avant Garde"/>
          <w:lang w:val="es-ES_tradnl"/>
        </w:rPr>
        <w:t xml:space="preserve"> </w:t>
      </w:r>
      <w:r w:rsidR="002F72C8">
        <w:rPr>
          <w:rFonts w:ascii="ITC Avant Garde" w:hAnsi="ITC Avant Garde"/>
          <w:lang w:val="es-ES_tradnl"/>
        </w:rPr>
        <w:t xml:space="preserve">Para cada Prestador del Servicio Fijo que </w:t>
      </w:r>
      <w:r w:rsidR="00E1666A">
        <w:rPr>
          <w:rFonts w:ascii="ITC Avant Garde" w:hAnsi="ITC Avant Garde"/>
          <w:lang w:val="es-ES_tradnl"/>
        </w:rPr>
        <w:t>brinda</w:t>
      </w:r>
      <w:r w:rsidR="002F72C8">
        <w:rPr>
          <w:rFonts w:ascii="ITC Avant Garde" w:hAnsi="ITC Avant Garde"/>
          <w:lang w:val="es-ES_tradnl"/>
        </w:rPr>
        <w:t xml:space="preserve"> el Servicio de Acceso </w:t>
      </w:r>
      <w:r w:rsidR="00E1666A">
        <w:rPr>
          <w:rFonts w:ascii="ITC Avant Garde" w:hAnsi="ITC Avant Garde"/>
          <w:lang w:val="es-ES_tradnl"/>
        </w:rPr>
        <w:t>a</w:t>
      </w:r>
      <w:r w:rsidR="002F72C8">
        <w:rPr>
          <w:rFonts w:ascii="ITC Avant Garde" w:hAnsi="ITC Avant Garde"/>
          <w:lang w:val="es-ES_tradnl"/>
        </w:rPr>
        <w:t xml:space="preserve"> Internet</w:t>
      </w:r>
      <w:r w:rsidR="004705B0">
        <w:rPr>
          <w:rFonts w:ascii="ITC Avant Garde" w:hAnsi="ITC Avant Garde"/>
          <w:lang w:val="es-ES_tradnl"/>
        </w:rPr>
        <w:t xml:space="preserve"> a ser evaluado</w:t>
      </w:r>
      <w:r w:rsidR="002F72C8">
        <w:rPr>
          <w:rFonts w:ascii="ITC Avant Garde" w:hAnsi="ITC Avant Garde"/>
          <w:lang w:val="es-ES_tradnl"/>
        </w:rPr>
        <w:t xml:space="preserve">, los </w:t>
      </w:r>
      <w:r w:rsidR="00D756A7">
        <w:rPr>
          <w:rFonts w:ascii="ITC Avant Garde" w:hAnsi="ITC Avant Garde"/>
          <w:lang w:val="es-ES_tradnl"/>
        </w:rPr>
        <w:t>usuarios finales</w:t>
      </w:r>
      <w:r w:rsidR="002F72C8">
        <w:rPr>
          <w:rFonts w:ascii="ITC Avant Garde" w:hAnsi="ITC Avant Garde"/>
          <w:lang w:val="es-ES_tradnl"/>
        </w:rPr>
        <w:t xml:space="preserve"> serán clasificados en los cuatro estratos. Cada estrato se define por un rango de </w:t>
      </w:r>
      <w:r w:rsidR="002F72C8" w:rsidRPr="002F72C8">
        <w:rPr>
          <w:rFonts w:ascii="ITC Avant Garde" w:eastAsia="MS Mincho" w:hAnsi="ITC Avant Garde" w:cs="ITC Avant Garde"/>
          <w:bCs/>
          <w:szCs w:val="22"/>
          <w:lang w:val="es-ES_tradnl"/>
        </w:rPr>
        <w:t>Velocidad de Transferencia de Datos Contratada</w:t>
      </w:r>
      <w:r w:rsidR="00A21B02">
        <w:rPr>
          <w:rFonts w:ascii="ITC Avant Garde" w:eastAsia="MS Mincho" w:hAnsi="ITC Avant Garde" w:cs="ITC Avant Garde"/>
          <w:bCs/>
          <w:szCs w:val="22"/>
          <w:lang w:val="es-ES_tradnl"/>
        </w:rPr>
        <w:t xml:space="preserve">, de tal forma que todos los </w:t>
      </w:r>
      <w:r w:rsidR="00D756A7">
        <w:rPr>
          <w:rFonts w:ascii="ITC Avant Garde" w:eastAsia="MS Mincho" w:hAnsi="ITC Avant Garde" w:cs="ITC Avant Garde"/>
          <w:bCs/>
          <w:szCs w:val="22"/>
          <w:lang w:val="es-ES_tradnl"/>
        </w:rPr>
        <w:t>usuarios finales</w:t>
      </w:r>
      <w:r w:rsidR="00A21B02">
        <w:rPr>
          <w:rFonts w:ascii="ITC Avant Garde" w:eastAsia="MS Mincho" w:hAnsi="ITC Avant Garde" w:cs="ITC Avant Garde"/>
          <w:bCs/>
          <w:szCs w:val="22"/>
          <w:lang w:val="es-ES_tradnl"/>
        </w:rPr>
        <w:t xml:space="preserve"> resulten asociados a un estrato. Los cuatro </w:t>
      </w:r>
      <w:r w:rsidR="00C857C1">
        <w:rPr>
          <w:rFonts w:ascii="ITC Avant Garde" w:eastAsia="MS Mincho" w:hAnsi="ITC Avant Garde" w:cs="ITC Avant Garde"/>
          <w:bCs/>
          <w:szCs w:val="22"/>
          <w:lang w:val="es-ES_tradnl"/>
        </w:rPr>
        <w:t>estratos corresponden a los siguientes rangos de velocidades:</w:t>
      </w:r>
    </w:p>
    <w:p w14:paraId="3163C4E0" w14:textId="77777777" w:rsidR="00C857C1" w:rsidRDefault="00C857C1" w:rsidP="0039753E">
      <w:pPr>
        <w:jc w:val="both"/>
        <w:rPr>
          <w:rFonts w:ascii="ITC Avant Garde" w:hAnsi="ITC Avant Garde"/>
          <w:lang w:val="es-ES_tradnl"/>
        </w:rPr>
      </w:pPr>
    </w:p>
    <w:p w14:paraId="5B849BD7" w14:textId="77777777" w:rsidR="00C857C1" w:rsidRDefault="00C857C1" w:rsidP="0039753E">
      <w:pPr>
        <w:jc w:val="both"/>
        <w:rPr>
          <w:rFonts w:ascii="ITC Avant Garde" w:hAnsi="ITC Avant Garde"/>
          <w:lang w:val="es-ES_tradnl"/>
        </w:rPr>
      </w:pPr>
      <w:r>
        <w:rPr>
          <w:rFonts w:ascii="ITC Avant Garde" w:hAnsi="ITC Avant Garde"/>
          <w:lang w:val="es-ES_tradnl"/>
        </w:rPr>
        <w:t>Estrato</w:t>
      </w:r>
      <w:r w:rsidR="00924D22">
        <w:rPr>
          <w:rFonts w:ascii="ITC Avant Garde" w:hAnsi="ITC Avant Garde"/>
          <w:lang w:val="es-ES_tradnl"/>
        </w:rPr>
        <w:t xml:space="preserve"> </w:t>
      </w:r>
      <w:r>
        <w:rPr>
          <w:rFonts w:ascii="ITC Avant Garde" w:hAnsi="ITC Avant Garde"/>
          <w:lang w:val="es-ES_tradnl"/>
        </w:rPr>
        <w:t xml:space="preserve">1: </w:t>
      </w:r>
      <w:r>
        <w:rPr>
          <w:rFonts w:ascii="ITC Avant Garde" w:eastAsia="MS Mincho" w:hAnsi="ITC Avant Garde" w:cs="ITC Avant Garde"/>
          <w:bCs/>
          <w:szCs w:val="22"/>
          <w:lang w:val="es-ES_tradnl"/>
        </w:rPr>
        <w:t>Velocidades</w:t>
      </w:r>
      <w:r w:rsidR="00B23221">
        <w:rPr>
          <w:rFonts w:ascii="ITC Avant Garde" w:eastAsia="MS Mincho" w:hAnsi="ITC Avant Garde" w:cs="ITC Avant Garde"/>
          <w:bCs/>
          <w:szCs w:val="22"/>
          <w:lang w:val="es-ES_tradnl"/>
        </w:rPr>
        <w:t xml:space="preserve"> </w:t>
      </w:r>
      <w:r w:rsidRPr="002F72C8">
        <w:rPr>
          <w:rFonts w:ascii="ITC Avant Garde" w:eastAsia="MS Mincho" w:hAnsi="ITC Avant Garde" w:cs="ITC Avant Garde"/>
          <w:bCs/>
          <w:szCs w:val="22"/>
          <w:lang w:val="es-ES_tradnl"/>
        </w:rPr>
        <w:t>de Transferencia de Datos Contratada</w:t>
      </w:r>
      <w:r w:rsidR="00924D22">
        <w:rPr>
          <w:rFonts w:ascii="ITC Avant Garde" w:eastAsia="MS Mincho" w:hAnsi="ITC Avant Garde" w:cs="ITC Avant Garde"/>
          <w:bCs/>
          <w:szCs w:val="22"/>
          <w:lang w:val="es-ES_tradnl"/>
        </w:rPr>
        <w:t xml:space="preserve"> menor a </w:t>
      </w:r>
      <w:r w:rsidR="004B1304">
        <w:rPr>
          <w:rFonts w:ascii="ITC Avant Garde" w:eastAsia="MS Mincho" w:hAnsi="ITC Avant Garde" w:cs="ITC Avant Garde"/>
          <w:bCs/>
          <w:szCs w:val="22"/>
          <w:lang w:val="es-ES_tradnl"/>
        </w:rPr>
        <w:t>10 Mbps</w:t>
      </w:r>
      <w:r>
        <w:rPr>
          <w:rFonts w:ascii="ITC Avant Garde" w:hAnsi="ITC Avant Garde"/>
          <w:lang w:val="es-ES_tradnl"/>
        </w:rPr>
        <w:t>.</w:t>
      </w:r>
    </w:p>
    <w:p w14:paraId="095B787A" w14:textId="77777777" w:rsidR="00C857C1" w:rsidRDefault="00C857C1" w:rsidP="0039753E">
      <w:pPr>
        <w:jc w:val="both"/>
        <w:rPr>
          <w:rFonts w:ascii="ITC Avant Garde" w:eastAsia="MS Mincho" w:hAnsi="ITC Avant Garde" w:cs="ITC Avant Garde"/>
          <w:bCs/>
          <w:szCs w:val="22"/>
          <w:lang w:val="es-ES_tradnl"/>
        </w:rPr>
      </w:pPr>
      <w:r>
        <w:rPr>
          <w:rFonts w:ascii="ITC Avant Garde" w:hAnsi="ITC Avant Garde"/>
          <w:lang w:val="es-ES_tradnl"/>
        </w:rPr>
        <w:t>Estrat</w:t>
      </w:r>
      <w:r w:rsidR="00924D22">
        <w:rPr>
          <w:rFonts w:ascii="ITC Avant Garde" w:hAnsi="ITC Avant Garde"/>
          <w:lang w:val="es-ES_tradnl"/>
        </w:rPr>
        <w:t xml:space="preserve">o 2: </w:t>
      </w:r>
      <w:r w:rsidR="00924D22">
        <w:rPr>
          <w:rFonts w:ascii="ITC Avant Garde" w:eastAsia="MS Mincho" w:hAnsi="ITC Avant Garde" w:cs="ITC Avant Garde"/>
          <w:bCs/>
          <w:szCs w:val="22"/>
          <w:lang w:val="es-ES_tradnl"/>
        </w:rPr>
        <w:t xml:space="preserve">Velocidades </w:t>
      </w:r>
      <w:r w:rsidR="00924D22" w:rsidRPr="002F72C8">
        <w:rPr>
          <w:rFonts w:ascii="ITC Avant Garde" w:eastAsia="MS Mincho" w:hAnsi="ITC Avant Garde" w:cs="ITC Avant Garde"/>
          <w:bCs/>
          <w:szCs w:val="22"/>
          <w:lang w:val="es-ES_tradnl"/>
        </w:rPr>
        <w:t>de Transferencia de Datos Contratada</w:t>
      </w:r>
      <w:r w:rsidR="00924D22">
        <w:rPr>
          <w:rFonts w:ascii="ITC Avant Garde" w:eastAsia="MS Mincho" w:hAnsi="ITC Avant Garde" w:cs="ITC Avant Garde"/>
          <w:bCs/>
          <w:szCs w:val="22"/>
          <w:lang w:val="es-ES_tradnl"/>
        </w:rPr>
        <w:t xml:space="preserve"> mayor</w:t>
      </w:r>
      <w:r w:rsidR="004B1304">
        <w:rPr>
          <w:rFonts w:ascii="ITC Avant Garde" w:eastAsia="MS Mincho" w:hAnsi="ITC Avant Garde" w:cs="ITC Avant Garde"/>
          <w:bCs/>
          <w:szCs w:val="22"/>
          <w:lang w:val="es-ES_tradnl"/>
        </w:rPr>
        <w:t xml:space="preserve"> o igual a 10Mbps</w:t>
      </w:r>
      <w:r w:rsidR="00924D22">
        <w:rPr>
          <w:rFonts w:ascii="ITC Avant Garde" w:eastAsia="MS Mincho" w:hAnsi="ITC Avant Garde" w:cs="ITC Avant Garde"/>
          <w:bCs/>
          <w:szCs w:val="22"/>
          <w:lang w:val="es-ES_tradnl"/>
        </w:rPr>
        <w:t xml:space="preserve"> y m</w:t>
      </w:r>
      <w:r w:rsidR="004B1304">
        <w:rPr>
          <w:rFonts w:ascii="ITC Avant Garde" w:eastAsia="MS Mincho" w:hAnsi="ITC Avant Garde" w:cs="ITC Avant Garde"/>
          <w:bCs/>
          <w:szCs w:val="22"/>
          <w:lang w:val="es-ES_tradnl"/>
        </w:rPr>
        <w:t>enor</w:t>
      </w:r>
      <w:r w:rsidR="00924D22">
        <w:rPr>
          <w:rFonts w:ascii="ITC Avant Garde" w:eastAsia="MS Mincho" w:hAnsi="ITC Avant Garde" w:cs="ITC Avant Garde"/>
          <w:bCs/>
          <w:szCs w:val="22"/>
          <w:lang w:val="es-ES_tradnl"/>
        </w:rPr>
        <w:t xml:space="preserve"> a </w:t>
      </w:r>
      <w:r w:rsidR="004B1304">
        <w:rPr>
          <w:rFonts w:ascii="ITC Avant Garde" w:eastAsia="MS Mincho" w:hAnsi="ITC Avant Garde" w:cs="ITC Avant Garde"/>
          <w:bCs/>
          <w:szCs w:val="22"/>
          <w:lang w:val="es-ES_tradnl"/>
        </w:rPr>
        <w:t>20 Mbps</w:t>
      </w:r>
      <w:r w:rsidR="00924D22">
        <w:rPr>
          <w:rFonts w:ascii="ITC Avant Garde" w:eastAsia="MS Mincho" w:hAnsi="ITC Avant Garde" w:cs="ITC Avant Garde"/>
          <w:bCs/>
          <w:szCs w:val="22"/>
          <w:lang w:val="es-ES_tradnl"/>
        </w:rPr>
        <w:t>.</w:t>
      </w:r>
    </w:p>
    <w:p w14:paraId="15298CFB" w14:textId="77777777" w:rsidR="00924D22" w:rsidRDefault="00924D22" w:rsidP="0039753E">
      <w:pPr>
        <w:jc w:val="both"/>
        <w:rPr>
          <w:rFonts w:ascii="ITC Avant Garde" w:eastAsia="MS Mincho" w:hAnsi="ITC Avant Garde" w:cs="ITC Avant Garde"/>
          <w:bCs/>
          <w:szCs w:val="22"/>
          <w:lang w:val="es-ES_tradnl"/>
        </w:rPr>
      </w:pPr>
      <w:r>
        <w:rPr>
          <w:rFonts w:ascii="ITC Avant Garde" w:hAnsi="ITC Avant Garde"/>
          <w:lang w:val="es-ES_tradnl"/>
        </w:rPr>
        <w:t xml:space="preserve">Estrato 3: </w:t>
      </w:r>
      <w:r>
        <w:rPr>
          <w:rFonts w:ascii="ITC Avant Garde" w:eastAsia="MS Mincho" w:hAnsi="ITC Avant Garde" w:cs="ITC Avant Garde"/>
          <w:bCs/>
          <w:szCs w:val="22"/>
          <w:lang w:val="es-ES_tradnl"/>
        </w:rPr>
        <w:t xml:space="preserve">Velocidades </w:t>
      </w:r>
      <w:r w:rsidRPr="002F72C8">
        <w:rPr>
          <w:rFonts w:ascii="ITC Avant Garde" w:eastAsia="MS Mincho" w:hAnsi="ITC Avant Garde" w:cs="ITC Avant Garde"/>
          <w:bCs/>
          <w:szCs w:val="22"/>
          <w:lang w:val="es-ES_tradnl"/>
        </w:rPr>
        <w:t>de Transferencia de Datos Contratada</w:t>
      </w:r>
      <w:r>
        <w:rPr>
          <w:rFonts w:ascii="ITC Avant Garde" w:eastAsia="MS Mincho" w:hAnsi="ITC Avant Garde" w:cs="ITC Avant Garde"/>
          <w:bCs/>
          <w:szCs w:val="22"/>
          <w:lang w:val="es-ES_tradnl"/>
        </w:rPr>
        <w:t xml:space="preserve"> m</w:t>
      </w:r>
      <w:r w:rsidR="004B1304">
        <w:rPr>
          <w:rFonts w:ascii="ITC Avant Garde" w:eastAsia="MS Mincho" w:hAnsi="ITC Avant Garde" w:cs="ITC Avant Garde"/>
          <w:bCs/>
          <w:szCs w:val="22"/>
          <w:lang w:val="es-ES_tradnl"/>
        </w:rPr>
        <w:t>ayor o igual a 20 Mbps</w:t>
      </w:r>
      <w:r>
        <w:rPr>
          <w:rFonts w:ascii="ITC Avant Garde" w:eastAsia="MS Mincho" w:hAnsi="ITC Avant Garde" w:cs="ITC Avant Garde"/>
          <w:bCs/>
          <w:szCs w:val="22"/>
          <w:lang w:val="es-ES_tradnl"/>
        </w:rPr>
        <w:t xml:space="preserve"> y menor </w:t>
      </w:r>
      <w:r w:rsidR="004705B0">
        <w:rPr>
          <w:rFonts w:ascii="ITC Avant Garde" w:eastAsia="MS Mincho" w:hAnsi="ITC Avant Garde" w:cs="ITC Avant Garde"/>
          <w:bCs/>
          <w:szCs w:val="22"/>
          <w:lang w:val="es-ES_tradnl"/>
        </w:rPr>
        <w:t>a</w:t>
      </w:r>
      <w:r w:rsidR="004B1304">
        <w:rPr>
          <w:rFonts w:ascii="ITC Avant Garde" w:eastAsia="MS Mincho" w:hAnsi="ITC Avant Garde" w:cs="ITC Avant Garde"/>
          <w:bCs/>
          <w:szCs w:val="22"/>
          <w:lang w:val="es-ES_tradnl"/>
        </w:rPr>
        <w:t xml:space="preserve"> 50 Mbps</w:t>
      </w:r>
      <w:r>
        <w:rPr>
          <w:rFonts w:ascii="ITC Avant Garde" w:eastAsia="MS Mincho" w:hAnsi="ITC Avant Garde" w:cs="ITC Avant Garde"/>
          <w:bCs/>
          <w:szCs w:val="22"/>
          <w:lang w:val="es-ES_tradnl"/>
        </w:rPr>
        <w:t>.</w:t>
      </w:r>
    </w:p>
    <w:p w14:paraId="7612368C" w14:textId="77777777" w:rsidR="002F72C8" w:rsidRDefault="00924D22" w:rsidP="0039753E">
      <w:pPr>
        <w:jc w:val="both"/>
        <w:rPr>
          <w:rFonts w:ascii="ITC Avant Garde" w:hAnsi="ITC Avant Garde"/>
          <w:lang w:val="es-ES_tradnl"/>
        </w:rPr>
      </w:pPr>
      <w:r>
        <w:rPr>
          <w:rFonts w:ascii="ITC Avant Garde" w:hAnsi="ITC Avant Garde"/>
          <w:lang w:val="es-ES_tradnl"/>
        </w:rPr>
        <w:t>Estrato</w:t>
      </w:r>
      <w:r w:rsidR="004B1304">
        <w:rPr>
          <w:rFonts w:ascii="ITC Avant Garde" w:hAnsi="ITC Avant Garde"/>
          <w:lang w:val="es-ES_tradnl"/>
        </w:rPr>
        <w:t xml:space="preserve"> 4</w:t>
      </w:r>
      <w:r>
        <w:rPr>
          <w:rFonts w:ascii="ITC Avant Garde" w:hAnsi="ITC Avant Garde"/>
          <w:lang w:val="es-ES_tradnl"/>
        </w:rPr>
        <w:t xml:space="preserve">: </w:t>
      </w:r>
      <w:r>
        <w:rPr>
          <w:rFonts w:ascii="ITC Avant Garde" w:eastAsia="MS Mincho" w:hAnsi="ITC Avant Garde" w:cs="ITC Avant Garde"/>
          <w:bCs/>
          <w:szCs w:val="22"/>
          <w:lang w:val="es-ES_tradnl"/>
        </w:rPr>
        <w:t xml:space="preserve">Velocidades </w:t>
      </w:r>
      <w:r w:rsidRPr="002F72C8">
        <w:rPr>
          <w:rFonts w:ascii="ITC Avant Garde" w:eastAsia="MS Mincho" w:hAnsi="ITC Avant Garde" w:cs="ITC Avant Garde"/>
          <w:bCs/>
          <w:szCs w:val="22"/>
          <w:lang w:val="es-ES_tradnl"/>
        </w:rPr>
        <w:t>de Transferencia de Datos Contratada</w:t>
      </w:r>
      <w:r>
        <w:rPr>
          <w:rFonts w:ascii="ITC Avant Garde" w:eastAsia="MS Mincho" w:hAnsi="ITC Avant Garde" w:cs="ITC Avant Garde"/>
          <w:bCs/>
          <w:szCs w:val="22"/>
          <w:lang w:val="es-ES_tradnl"/>
        </w:rPr>
        <w:t xml:space="preserve"> mayor </w:t>
      </w:r>
      <w:r w:rsidR="004B1304">
        <w:rPr>
          <w:rFonts w:ascii="ITC Avant Garde" w:eastAsia="MS Mincho" w:hAnsi="ITC Avant Garde" w:cs="ITC Avant Garde"/>
          <w:bCs/>
          <w:szCs w:val="22"/>
          <w:lang w:val="es-ES_tradnl"/>
        </w:rPr>
        <w:t>o igual a 50 Mbps</w:t>
      </w:r>
      <w:r>
        <w:rPr>
          <w:rFonts w:ascii="ITC Avant Garde" w:eastAsia="MS Mincho" w:hAnsi="ITC Avant Garde" w:cs="ITC Avant Garde"/>
          <w:bCs/>
          <w:szCs w:val="22"/>
          <w:lang w:val="es-ES_tradnl"/>
        </w:rPr>
        <w:t>.</w:t>
      </w:r>
    </w:p>
    <w:p w14:paraId="33C38FFF" w14:textId="77777777" w:rsidR="002F72C8" w:rsidRDefault="002F72C8" w:rsidP="0039753E">
      <w:pPr>
        <w:jc w:val="both"/>
        <w:rPr>
          <w:rFonts w:ascii="ITC Avant Garde" w:hAnsi="ITC Avant Garde"/>
          <w:lang w:val="es-ES_tradnl"/>
        </w:rPr>
      </w:pPr>
    </w:p>
    <w:p w14:paraId="7077FC48" w14:textId="77777777" w:rsidR="00A1531B" w:rsidRDefault="00E1666A" w:rsidP="0039753E">
      <w:pPr>
        <w:jc w:val="both"/>
        <w:rPr>
          <w:rFonts w:ascii="ITC Avant Garde" w:hAnsi="ITC Avant Garde"/>
          <w:lang w:val="es-ES_tradnl"/>
        </w:rPr>
      </w:pPr>
      <w:r>
        <w:rPr>
          <w:rFonts w:ascii="ITC Avant Garde" w:hAnsi="ITC Avant Garde"/>
          <w:lang w:val="es-ES_tradnl"/>
        </w:rPr>
        <w:t>L</w:t>
      </w:r>
      <w:r w:rsidR="00A1531B">
        <w:rPr>
          <w:rFonts w:ascii="ITC Avant Garde" w:hAnsi="ITC Avant Garde"/>
          <w:lang w:val="es-ES_tradnl"/>
        </w:rPr>
        <w:t xml:space="preserve">a estratificación permite, </w:t>
      </w:r>
      <w:r w:rsidR="00A1531B" w:rsidRPr="004B4175">
        <w:rPr>
          <w:rFonts w:ascii="ITC Avant Garde" w:hAnsi="ITC Avant Garde"/>
          <w:lang w:val="es-ES_tradnl"/>
        </w:rPr>
        <w:t>por P</w:t>
      </w:r>
      <w:r w:rsidR="00A1531B">
        <w:rPr>
          <w:rFonts w:ascii="ITC Avant Garde" w:hAnsi="ITC Avant Garde"/>
          <w:lang w:val="es-ES_tradnl"/>
        </w:rPr>
        <w:t xml:space="preserve">restador del Servicio </w:t>
      </w:r>
      <w:r w:rsidR="000B43D9">
        <w:rPr>
          <w:rFonts w:ascii="ITC Avant Garde" w:hAnsi="ITC Avant Garde"/>
          <w:lang w:val="es-ES_tradnl"/>
        </w:rPr>
        <w:t>Fijo que brinda el</w:t>
      </w:r>
      <w:r w:rsidR="00A1531B">
        <w:rPr>
          <w:rFonts w:ascii="ITC Avant Garde" w:hAnsi="ITC Avant Garde"/>
          <w:lang w:val="es-ES_tradnl"/>
        </w:rPr>
        <w:t xml:space="preserve"> Servicio de Acceso a Internet, la distribución </w:t>
      </w:r>
      <w:r w:rsidR="00A1531B" w:rsidRPr="004B4175">
        <w:rPr>
          <w:rFonts w:ascii="ITC Avant Garde" w:hAnsi="ITC Avant Garde"/>
          <w:lang w:val="es-ES_tradnl"/>
        </w:rPr>
        <w:t xml:space="preserve">de los </w:t>
      </w:r>
      <w:r w:rsidR="00D756A7">
        <w:rPr>
          <w:rFonts w:ascii="ITC Avant Garde" w:hAnsi="ITC Avant Garde"/>
          <w:lang w:val="es-ES_tradnl"/>
        </w:rPr>
        <w:t>usuarios finales</w:t>
      </w:r>
      <w:r w:rsidR="00D41211">
        <w:rPr>
          <w:rFonts w:ascii="ITC Avant Garde" w:hAnsi="ITC Avant Garde"/>
          <w:lang w:val="es-ES_tradnl"/>
        </w:rPr>
        <w:t xml:space="preserve"> </w:t>
      </w:r>
      <w:r w:rsidR="00A1531B">
        <w:rPr>
          <w:rFonts w:ascii="ITC Avant Garde" w:hAnsi="ITC Avant Garde"/>
          <w:lang w:val="es-ES_tradnl"/>
        </w:rPr>
        <w:t xml:space="preserve">en distintos grupos, de tal forma que se obtienen grupos internamente homogéneos pero diferentes entre ellos. </w:t>
      </w:r>
    </w:p>
    <w:p w14:paraId="46163D68" w14:textId="77777777" w:rsidR="00A1531B" w:rsidRPr="002B1CDD" w:rsidRDefault="00A1531B" w:rsidP="0039753E">
      <w:pPr>
        <w:jc w:val="both"/>
        <w:rPr>
          <w:rFonts w:ascii="ITC Avant Garde" w:hAnsi="ITC Avant Garde"/>
          <w:lang w:val="es-ES_tradnl"/>
        </w:rPr>
      </w:pPr>
    </w:p>
    <w:p w14:paraId="5E3EA44F" w14:textId="77777777" w:rsidR="00A1531B" w:rsidRPr="00A23F88" w:rsidRDefault="00A1531B" w:rsidP="0039753E">
      <w:pPr>
        <w:jc w:val="both"/>
        <w:rPr>
          <w:rFonts w:ascii="ITC Avant Garde" w:hAnsi="ITC Avant Garde"/>
          <w:color w:val="000000" w:themeColor="text1"/>
          <w:lang w:val="es-ES_tradnl"/>
        </w:rPr>
      </w:pPr>
      <w:r w:rsidRPr="00A23F88">
        <w:rPr>
          <w:rFonts w:ascii="ITC Avant Garde" w:hAnsi="ITC Avant Garde"/>
          <w:color w:val="000000" w:themeColor="text1"/>
          <w:lang w:val="es-ES_tradnl"/>
        </w:rPr>
        <w:t xml:space="preserve">El número </w:t>
      </w:r>
      <w:r w:rsidRPr="00D41211">
        <w:rPr>
          <w:rFonts w:ascii="ITC Avant Garde" w:hAnsi="ITC Avant Garde"/>
          <w:color w:val="000000" w:themeColor="text1"/>
          <w:lang w:val="es-ES_tradnl"/>
        </w:rPr>
        <w:t xml:space="preserve">de </w:t>
      </w:r>
      <w:r w:rsidR="00D756A7">
        <w:rPr>
          <w:rFonts w:ascii="ITC Avant Garde" w:hAnsi="ITC Avant Garde"/>
          <w:color w:val="000000" w:themeColor="text1"/>
          <w:lang w:val="es-ES_tradnl"/>
        </w:rPr>
        <w:t>usuarios finales</w:t>
      </w:r>
      <w:r w:rsidR="00D41211" w:rsidRPr="00D41211">
        <w:rPr>
          <w:rFonts w:ascii="ITC Avant Garde" w:hAnsi="ITC Avant Garde"/>
          <w:color w:val="000000" w:themeColor="text1"/>
          <w:lang w:val="es-ES_tradnl"/>
        </w:rPr>
        <w:t xml:space="preserve"> </w:t>
      </w:r>
      <m:oMath>
        <m:r>
          <w:rPr>
            <w:rFonts w:ascii="Cambria Math" w:hAnsi="Cambria Math"/>
            <w:color w:val="000000" w:themeColor="text1"/>
            <w:lang w:val="es-ES_tradnl"/>
          </w:rPr>
          <m:t>n</m:t>
        </m:r>
      </m:oMath>
      <w:r w:rsidRPr="00A23F88" w:rsidDel="002E3D67">
        <w:rPr>
          <w:rFonts w:ascii="ITC Avant Garde" w:hAnsi="ITC Avant Garde"/>
          <w:color w:val="000000" w:themeColor="text1"/>
          <w:lang w:val="es-ES_tradnl"/>
        </w:rPr>
        <w:t xml:space="preserve"> </w:t>
      </w:r>
      <w:r>
        <w:rPr>
          <w:rFonts w:ascii="ITC Avant Garde" w:hAnsi="ITC Avant Garde"/>
          <w:color w:val="000000" w:themeColor="text1"/>
          <w:lang w:val="es-ES_tradnl"/>
        </w:rPr>
        <w:t xml:space="preserve">al que </w:t>
      </w:r>
      <w:r w:rsidRPr="00A23F88">
        <w:rPr>
          <w:rFonts w:ascii="ITC Avant Garde" w:hAnsi="ITC Avant Garde"/>
          <w:color w:val="000000" w:themeColor="text1"/>
          <w:lang w:val="es-ES_tradnl"/>
        </w:rPr>
        <w:t>se</w:t>
      </w:r>
      <w:r>
        <w:rPr>
          <w:rFonts w:ascii="ITC Avant Garde" w:hAnsi="ITC Avant Garde"/>
          <w:color w:val="000000" w:themeColor="text1"/>
          <w:lang w:val="es-ES_tradnl"/>
        </w:rPr>
        <w:t xml:space="preserve"> le</w:t>
      </w:r>
      <w:r w:rsidRPr="00A23F88">
        <w:rPr>
          <w:rFonts w:ascii="ITC Avant Garde" w:hAnsi="ITC Avant Garde"/>
          <w:color w:val="000000" w:themeColor="text1"/>
          <w:lang w:val="es-ES_tradnl"/>
        </w:rPr>
        <w:t xml:space="preserve"> realizará </w:t>
      </w:r>
      <w:r w:rsidR="00F3081C">
        <w:rPr>
          <w:rFonts w:ascii="ITC Avant Garde" w:hAnsi="ITC Avant Garde"/>
          <w:color w:val="000000" w:themeColor="text1"/>
          <w:lang w:val="es-ES_tradnl"/>
        </w:rPr>
        <w:t>la Campaña de Pruebas</w:t>
      </w:r>
      <w:r w:rsidRPr="00A23F88">
        <w:rPr>
          <w:rFonts w:ascii="ITC Avant Garde" w:hAnsi="ITC Avant Garde"/>
          <w:color w:val="000000" w:themeColor="text1"/>
          <w:lang w:val="es-ES_tradnl"/>
        </w:rPr>
        <w:t xml:space="preserve"> se calculará a partir de la siguiente fórmula: </w:t>
      </w:r>
    </w:p>
    <w:p w14:paraId="24324943" w14:textId="77777777" w:rsidR="00A1531B" w:rsidRPr="00A23F88" w:rsidRDefault="00A1531B" w:rsidP="0039753E">
      <w:pPr>
        <w:ind w:left="708"/>
        <w:jc w:val="both"/>
        <w:rPr>
          <w:rFonts w:ascii="ITC Avant Garde" w:hAnsi="ITC Avant Garde"/>
          <w:color w:val="000000" w:themeColor="text1"/>
          <w:lang w:val="es-ES_tradnl"/>
        </w:rPr>
      </w:pPr>
    </w:p>
    <w:p w14:paraId="38314BA8" w14:textId="77777777" w:rsidR="00A1531B" w:rsidRPr="00A23F88" w:rsidRDefault="00A1531B" w:rsidP="0039753E">
      <w:pPr>
        <w:jc w:val="both"/>
        <w:rPr>
          <w:rFonts w:ascii="ITC Avant Garde" w:eastAsia="MS Mincho" w:hAnsi="ITC Avant Garde"/>
          <w:color w:val="000000" w:themeColor="text1"/>
          <w:lang w:val="es-ES_tradnl"/>
        </w:rPr>
      </w:pPr>
      <m:oMathPara>
        <m:oMath>
          <m:r>
            <w:rPr>
              <w:rFonts w:ascii="Cambria Math" w:hAnsi="Cambria Math"/>
              <w:color w:val="000000" w:themeColor="text1"/>
              <w:lang w:val="es-ES_tradnl"/>
            </w:rPr>
            <m:t>n=</m:t>
          </m:r>
          <m:f>
            <m:fPr>
              <m:ctrlPr>
                <w:rPr>
                  <w:rFonts w:ascii="Cambria Math" w:eastAsia="Calibri" w:hAnsi="Cambria Math"/>
                  <w:i/>
                  <w:color w:val="000000" w:themeColor="text1"/>
                  <w:lang w:val="es-ES_tradnl" w:eastAsia="en-US"/>
                </w:rPr>
              </m:ctrlPr>
            </m:fPr>
            <m:num>
              <m:sSup>
                <m:sSupPr>
                  <m:ctrlPr>
                    <w:rPr>
                      <w:rFonts w:ascii="Cambria Math" w:eastAsia="Calibri" w:hAnsi="Cambria Math"/>
                      <w:i/>
                      <w:color w:val="000000" w:themeColor="text1"/>
                      <w:lang w:val="es-ES_tradnl" w:eastAsia="en-US"/>
                    </w:rPr>
                  </m:ctrlPr>
                </m:sSupPr>
                <m:e>
                  <m:d>
                    <m:dPr>
                      <m:ctrlPr>
                        <w:rPr>
                          <w:rFonts w:ascii="Cambria Math" w:eastAsia="Calibri" w:hAnsi="Cambria Math"/>
                          <w:i/>
                          <w:color w:val="000000" w:themeColor="text1"/>
                          <w:lang w:val="es-ES_tradnl" w:eastAsia="en-US"/>
                        </w:rPr>
                      </m:ctrlPr>
                    </m:dPr>
                    <m:e>
                      <m:nary>
                        <m:naryPr>
                          <m:chr m:val="∑"/>
                          <m:limLoc m:val="undOvr"/>
                          <m:ctrlPr>
                            <w:rPr>
                              <w:rFonts w:ascii="Cambria Math" w:eastAsia="Calibri" w:hAnsi="Cambria Math"/>
                              <w:i/>
                              <w:color w:val="000000" w:themeColor="text1"/>
                              <w:lang w:val="es-ES_tradnl" w:eastAsia="en-US"/>
                            </w:rPr>
                          </m:ctrlPr>
                        </m:naryPr>
                        <m:sub>
                          <m:r>
                            <w:rPr>
                              <w:rFonts w:ascii="Cambria Math" w:hAnsi="Cambria Math"/>
                              <w:color w:val="000000" w:themeColor="text1"/>
                              <w:lang w:val="es-ES_tradnl"/>
                            </w:rPr>
                            <m:t>i=1</m:t>
                          </m:r>
                        </m:sub>
                        <m:sup>
                          <m:r>
                            <w:rPr>
                              <w:rFonts w:ascii="Cambria Math" w:hAnsi="Cambria Math"/>
                              <w:color w:val="000000" w:themeColor="text1"/>
                              <w:lang w:val="es-ES_tradnl"/>
                            </w:rPr>
                            <m:t>L</m:t>
                          </m:r>
                        </m:sup>
                        <m:e>
                          <m:sSub>
                            <m:sSubPr>
                              <m:ctrlPr>
                                <w:rPr>
                                  <w:rFonts w:ascii="Cambria Math" w:eastAsia="Calibri" w:hAnsi="Cambria Math"/>
                                  <w:i/>
                                  <w:color w:val="000000" w:themeColor="text1"/>
                                  <w:lang w:val="es-ES_tradnl" w:eastAsia="en-US"/>
                                </w:rPr>
                              </m:ctrlPr>
                            </m:sSubPr>
                            <m:e>
                              <m:r>
                                <w:rPr>
                                  <w:rFonts w:ascii="Cambria Math" w:eastAsia="Calibri" w:hAnsi="Cambria Math"/>
                                  <w:color w:val="000000" w:themeColor="text1"/>
                                  <w:lang w:val="es-ES_tradnl" w:eastAsia="en-US"/>
                                </w:rPr>
                                <m:t>N</m:t>
                              </m:r>
                            </m:e>
                            <m:sub>
                              <m:r>
                                <w:rPr>
                                  <w:rFonts w:ascii="Cambria Math" w:eastAsia="Calibri" w:hAnsi="Cambria Math"/>
                                  <w:color w:val="000000" w:themeColor="text1"/>
                                  <w:lang w:val="es-ES_tradnl" w:eastAsia="en-US"/>
                                </w:rPr>
                                <m:t>i</m:t>
                              </m:r>
                            </m:sub>
                          </m:sSub>
                          <m:sSub>
                            <m:sSubPr>
                              <m:ctrlPr>
                                <w:rPr>
                                  <w:rFonts w:ascii="Cambria Math" w:eastAsia="Calibri" w:hAnsi="Cambria Math"/>
                                  <w:i/>
                                  <w:color w:val="000000" w:themeColor="text1"/>
                                  <w:lang w:val="es-ES_tradnl" w:eastAsia="en-US"/>
                                </w:rPr>
                              </m:ctrlPr>
                            </m:sSubPr>
                            <m:e>
                              <m:r>
                                <w:rPr>
                                  <w:rFonts w:ascii="Cambria Math" w:eastAsia="Calibri" w:hAnsi="Cambria Math"/>
                                  <w:color w:val="000000" w:themeColor="text1"/>
                                  <w:lang w:val="es-ES_tradnl" w:eastAsia="en-US"/>
                                </w:rPr>
                                <m:t>σ</m:t>
                              </m:r>
                            </m:e>
                            <m:sub>
                              <m:r>
                                <w:rPr>
                                  <w:rFonts w:ascii="Cambria Math" w:eastAsia="Calibri" w:hAnsi="Cambria Math"/>
                                  <w:color w:val="000000" w:themeColor="text1"/>
                                  <w:lang w:val="es-ES_tradnl" w:eastAsia="en-US"/>
                                </w:rPr>
                                <m:t>i</m:t>
                              </m:r>
                            </m:sub>
                          </m:sSub>
                        </m:e>
                      </m:nary>
                    </m:e>
                  </m:d>
                </m:e>
                <m:sup>
                  <m:r>
                    <w:rPr>
                      <w:rFonts w:ascii="Cambria Math" w:hAnsi="Cambria Math"/>
                      <w:color w:val="000000" w:themeColor="text1"/>
                      <w:lang w:val="es-ES_tradnl"/>
                    </w:rPr>
                    <m:t>2</m:t>
                  </m:r>
                </m:sup>
              </m:sSup>
            </m:num>
            <m:den>
              <m:sSup>
                <m:sSupPr>
                  <m:ctrlPr>
                    <w:rPr>
                      <w:rFonts w:ascii="Cambria Math" w:eastAsia="Calibri" w:hAnsi="Cambria Math"/>
                      <w:i/>
                      <w:color w:val="000000" w:themeColor="text1"/>
                      <w:lang w:val="es-ES_tradnl" w:eastAsia="en-US"/>
                    </w:rPr>
                  </m:ctrlPr>
                </m:sSupPr>
                <m:e>
                  <m:r>
                    <w:rPr>
                      <w:rFonts w:ascii="Cambria Math" w:hAnsi="Cambria Math"/>
                      <w:color w:val="000000" w:themeColor="text1"/>
                      <w:lang w:val="es-ES_tradnl"/>
                    </w:rPr>
                    <m:t>N</m:t>
                  </m:r>
                </m:e>
                <m:sup>
                  <m:r>
                    <w:rPr>
                      <w:rFonts w:ascii="Cambria Math" w:hAnsi="Cambria Math"/>
                      <w:color w:val="000000" w:themeColor="text1"/>
                      <w:lang w:val="es-ES_tradnl"/>
                    </w:rPr>
                    <m:t>2</m:t>
                  </m:r>
                </m:sup>
              </m:sSup>
              <m:r>
                <w:rPr>
                  <w:rFonts w:ascii="Cambria Math" w:hAnsi="Cambria Math"/>
                  <w:color w:val="000000" w:themeColor="text1"/>
                  <w:lang w:val="es-ES_tradnl"/>
                </w:rPr>
                <m:t>D+</m:t>
              </m:r>
              <m:nary>
                <m:naryPr>
                  <m:chr m:val="∑"/>
                  <m:limLoc m:val="undOvr"/>
                  <m:ctrlPr>
                    <w:rPr>
                      <w:rFonts w:ascii="Cambria Math" w:eastAsia="Calibri" w:hAnsi="Cambria Math"/>
                      <w:i/>
                      <w:color w:val="000000" w:themeColor="text1"/>
                      <w:lang w:val="es-ES_tradnl" w:eastAsia="en-US"/>
                    </w:rPr>
                  </m:ctrlPr>
                </m:naryPr>
                <m:sub>
                  <m:r>
                    <w:rPr>
                      <w:rFonts w:ascii="Cambria Math" w:hAnsi="Cambria Math"/>
                      <w:color w:val="000000" w:themeColor="text1"/>
                      <w:lang w:val="es-ES_tradnl"/>
                    </w:rPr>
                    <m:t>i=1</m:t>
                  </m:r>
                </m:sub>
                <m:sup>
                  <m:r>
                    <w:rPr>
                      <w:rFonts w:ascii="Cambria Math" w:hAnsi="Cambria Math"/>
                      <w:color w:val="000000" w:themeColor="text1"/>
                      <w:lang w:val="es-ES_tradnl"/>
                    </w:rPr>
                    <m:t>L</m:t>
                  </m:r>
                </m:sup>
                <m:e>
                  <m:sSub>
                    <m:sSubPr>
                      <m:ctrlPr>
                        <w:rPr>
                          <w:rFonts w:ascii="Cambria Math" w:eastAsia="Calibri" w:hAnsi="Cambria Math"/>
                          <w:i/>
                          <w:color w:val="000000" w:themeColor="text1"/>
                          <w:lang w:val="es-ES_tradnl" w:eastAsia="en-US"/>
                        </w:rPr>
                      </m:ctrlPr>
                    </m:sSubPr>
                    <m:e>
                      <m:r>
                        <w:rPr>
                          <w:rFonts w:ascii="Cambria Math" w:hAnsi="Cambria Math"/>
                          <w:color w:val="000000" w:themeColor="text1"/>
                          <w:lang w:val="es-ES_tradnl"/>
                        </w:rPr>
                        <m:t>N</m:t>
                      </m:r>
                    </m:e>
                    <m:sub>
                      <m:r>
                        <w:rPr>
                          <w:rFonts w:ascii="Cambria Math" w:hAnsi="Cambria Math"/>
                          <w:color w:val="000000" w:themeColor="text1"/>
                          <w:lang w:val="es-ES_tradnl"/>
                        </w:rPr>
                        <m:t>i</m:t>
                      </m:r>
                    </m:sub>
                  </m:sSub>
                  <m:sSubSup>
                    <m:sSubSupPr>
                      <m:ctrlPr>
                        <w:rPr>
                          <w:rFonts w:ascii="Cambria Math" w:eastAsia="Calibri" w:hAnsi="Cambria Math"/>
                          <w:i/>
                          <w:color w:val="000000" w:themeColor="text1"/>
                          <w:lang w:val="es-ES_tradnl" w:eastAsia="en-US"/>
                        </w:rPr>
                      </m:ctrlPr>
                    </m:sSubSupPr>
                    <m:e>
                      <m:r>
                        <w:rPr>
                          <w:rFonts w:ascii="Cambria Math" w:hAnsi="Cambria Math"/>
                          <w:color w:val="000000" w:themeColor="text1"/>
                          <w:lang w:val="es-ES_tradnl"/>
                        </w:rPr>
                        <m:t>σ</m:t>
                      </m:r>
                    </m:e>
                    <m:sub>
                      <m:r>
                        <w:rPr>
                          <w:rFonts w:ascii="Cambria Math" w:hAnsi="Cambria Math"/>
                          <w:color w:val="000000" w:themeColor="text1"/>
                          <w:lang w:val="es-ES_tradnl"/>
                        </w:rPr>
                        <m:t>i</m:t>
                      </m:r>
                    </m:sub>
                    <m:sup>
                      <m:r>
                        <w:rPr>
                          <w:rFonts w:ascii="Cambria Math" w:hAnsi="Cambria Math"/>
                          <w:color w:val="000000" w:themeColor="text1"/>
                          <w:lang w:val="es-ES_tradnl"/>
                        </w:rPr>
                        <m:t>2</m:t>
                      </m:r>
                    </m:sup>
                  </m:sSubSup>
                </m:e>
              </m:nary>
            </m:den>
          </m:f>
        </m:oMath>
      </m:oMathPara>
    </w:p>
    <w:p w14:paraId="56304E56" w14:textId="77777777" w:rsidR="00A1531B" w:rsidRPr="006F6260" w:rsidRDefault="00A1531B" w:rsidP="0039753E">
      <w:pPr>
        <w:ind w:firstLine="708"/>
        <w:jc w:val="both"/>
        <w:rPr>
          <w:rFonts w:ascii="ITC Avant Garde" w:eastAsia="MS Mincho" w:hAnsi="ITC Avant Garde"/>
          <w:b/>
          <w:lang w:val="es-ES_tradnl"/>
        </w:rPr>
      </w:pPr>
    </w:p>
    <w:p w14:paraId="163A1F13" w14:textId="77777777" w:rsidR="00A1531B" w:rsidRPr="006F6260" w:rsidRDefault="00A1531B" w:rsidP="0039753E">
      <w:pPr>
        <w:ind w:firstLine="708"/>
        <w:jc w:val="both"/>
        <w:rPr>
          <w:rFonts w:ascii="ITC Avant Garde" w:eastAsia="MS Mincho" w:hAnsi="ITC Avant Garde"/>
          <w:lang w:val="es-ES_tradnl"/>
        </w:rPr>
      </w:pPr>
      <w:r w:rsidRPr="006F6260">
        <w:rPr>
          <w:rFonts w:ascii="ITC Avant Garde" w:eastAsia="MS Mincho" w:hAnsi="ITC Avant Garde"/>
          <w:b/>
          <w:lang w:val="es-ES_tradnl"/>
        </w:rPr>
        <w:t>Donde</w:t>
      </w:r>
      <w:r w:rsidRPr="006F6260">
        <w:rPr>
          <w:rFonts w:ascii="ITC Avant Garde" w:eastAsia="MS Mincho" w:hAnsi="ITC Avant Garde"/>
          <w:lang w:val="es-ES_tradnl"/>
        </w:rPr>
        <w:t>:</w:t>
      </w:r>
    </w:p>
    <w:p w14:paraId="4EC6C99C" w14:textId="77777777" w:rsidR="00A1531B" w:rsidRPr="006F6260" w:rsidRDefault="00A1531B" w:rsidP="0039753E">
      <w:pPr>
        <w:ind w:left="708"/>
        <w:jc w:val="both"/>
        <w:rPr>
          <w:rFonts w:ascii="ITC Avant Garde" w:eastAsia="MS Mincho" w:hAnsi="ITC Avant Garde"/>
          <w:lang w:val="es-ES_tradnl"/>
        </w:rPr>
      </w:pPr>
      <w:r w:rsidRPr="006F6260">
        <w:rPr>
          <w:rFonts w:ascii="ITC Avant Garde" w:eastAsia="MS Mincho" w:hAnsi="ITC Avant Garde"/>
          <w:lang w:val="es-ES_tradnl"/>
        </w:rPr>
        <w:t xml:space="preserve">L = número total de estratos en que se han dividido </w:t>
      </w:r>
      <w:r w:rsidRPr="00630297">
        <w:rPr>
          <w:rFonts w:ascii="ITC Avant Garde" w:eastAsia="MS Mincho" w:hAnsi="ITC Avant Garde"/>
          <w:lang w:val="es-ES_tradnl"/>
        </w:rPr>
        <w:t xml:space="preserve">los </w:t>
      </w:r>
      <w:r w:rsidR="00D756A7">
        <w:rPr>
          <w:rFonts w:ascii="ITC Avant Garde" w:eastAsia="MS Mincho" w:hAnsi="ITC Avant Garde"/>
          <w:color w:val="000000" w:themeColor="text1"/>
          <w:lang w:val="es-ES_tradnl"/>
        </w:rPr>
        <w:t>usuarios finales</w:t>
      </w:r>
      <w:r w:rsidRPr="00A23F88">
        <w:rPr>
          <w:rFonts w:ascii="ITC Avant Garde" w:eastAsia="MS Mincho" w:hAnsi="ITC Avant Garde"/>
          <w:color w:val="000000" w:themeColor="text1"/>
          <w:lang w:val="es-ES_tradnl"/>
        </w:rPr>
        <w:t xml:space="preserve"> (L = 4);</w:t>
      </w:r>
    </w:p>
    <w:p w14:paraId="3B3137DE" w14:textId="77777777" w:rsidR="00A1531B" w:rsidRDefault="00A1531B" w:rsidP="0039753E">
      <w:pPr>
        <w:ind w:left="708"/>
        <w:jc w:val="both"/>
        <w:rPr>
          <w:rFonts w:ascii="ITC Avant Garde" w:eastAsia="MS Mincho" w:hAnsi="ITC Avant Garde"/>
          <w:lang w:val="es-ES_tradnl"/>
        </w:rPr>
      </w:pPr>
      <w:r w:rsidRPr="006F6260">
        <w:rPr>
          <w:rFonts w:ascii="Calibri" w:eastAsia="MS Mincho" w:hAnsi="Calibri" w:cs="Calibri"/>
          <w:lang w:val="es-ES_tradnl"/>
        </w:rPr>
        <w:t>σ</w:t>
      </w:r>
      <w:r w:rsidRPr="006F6260">
        <w:rPr>
          <w:rFonts w:ascii="ITC Avant Garde" w:eastAsia="MS Mincho" w:hAnsi="ITC Avant Garde"/>
          <w:lang w:val="es-ES_tradnl"/>
        </w:rPr>
        <w:t xml:space="preserve"> = desviación estándar expresada en términos de</w:t>
      </w:r>
      <w:r>
        <w:rPr>
          <w:rFonts w:ascii="ITC Avant Garde" w:eastAsia="MS Mincho" w:hAnsi="ITC Avant Garde"/>
          <w:lang w:val="es-ES_tradnl"/>
        </w:rPr>
        <w:t xml:space="preserve"> porcentaje del</w:t>
      </w:r>
      <w:r w:rsidRPr="006F6260">
        <w:rPr>
          <w:rFonts w:ascii="ITC Avant Garde" w:eastAsia="MS Mincho" w:hAnsi="ITC Avant Garde"/>
          <w:lang w:val="es-ES_tradnl"/>
        </w:rPr>
        <w:t xml:space="preserve"> error de estimación</w:t>
      </w:r>
      <w:r>
        <w:rPr>
          <w:rStyle w:val="Refdenotaalpie"/>
          <w:rFonts w:ascii="ITC Avant Garde" w:eastAsia="MS Mincho" w:hAnsi="ITC Avant Garde"/>
          <w:lang w:val="es-ES_tradnl"/>
        </w:rPr>
        <w:footnoteReference w:id="3"/>
      </w:r>
      <w:r>
        <w:rPr>
          <w:rFonts w:ascii="ITC Avant Garde" w:eastAsia="MS Mincho" w:hAnsi="ITC Avant Garde"/>
          <w:lang w:val="es-ES_tradnl"/>
        </w:rPr>
        <w:t>;</w:t>
      </w:r>
      <w:r w:rsidRPr="006F6260">
        <w:rPr>
          <w:rFonts w:ascii="ITC Avant Garde" w:eastAsia="MS Mincho" w:hAnsi="ITC Avant Garde"/>
          <w:lang w:val="es-ES_tradnl"/>
        </w:rPr>
        <w:t xml:space="preserve"> </w:t>
      </w:r>
    </w:p>
    <w:p w14:paraId="6A392373" w14:textId="77777777" w:rsidR="00A1531B" w:rsidRPr="006F6260" w:rsidRDefault="0046516D" w:rsidP="0039753E">
      <w:pPr>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F96846">
        <w:rPr>
          <w:rFonts w:ascii="ITC Avant Garde" w:eastAsia="MS Mincho" w:hAnsi="ITC Avant Garde"/>
          <w:lang w:val="es-ES_tradnl"/>
        </w:rPr>
        <w:t xml:space="preserve"> = número </w:t>
      </w:r>
      <w:r w:rsidR="00A1531B">
        <w:rPr>
          <w:rFonts w:ascii="ITC Avant Garde" w:eastAsia="MS Mincho" w:hAnsi="ITC Avant Garde"/>
          <w:lang w:val="es-ES_tradnl"/>
        </w:rPr>
        <w:t xml:space="preserve">inicial </w:t>
      </w:r>
      <w:r w:rsidR="00A1531B" w:rsidRPr="00F96846">
        <w:rPr>
          <w:rFonts w:ascii="ITC Avant Garde" w:eastAsia="MS Mincho" w:hAnsi="ITC Avant Garde"/>
          <w:lang w:val="es-ES_tradnl"/>
        </w:rPr>
        <w:t xml:space="preserve">de </w:t>
      </w:r>
      <w:r w:rsidR="00D756A7">
        <w:rPr>
          <w:rFonts w:ascii="ITC Avant Garde" w:eastAsia="MS Mincho" w:hAnsi="ITC Avant Garde"/>
          <w:color w:val="000000" w:themeColor="text1"/>
          <w:lang w:val="es-ES_tradnl"/>
        </w:rPr>
        <w:t>usuarios finales</w:t>
      </w:r>
      <w:r w:rsidR="00A1531B">
        <w:rPr>
          <w:rFonts w:ascii="ITC Avant Garde" w:eastAsia="MS Mincho" w:hAnsi="ITC Avant Garde"/>
          <w:lang w:val="es-ES_tradnl"/>
        </w:rPr>
        <w:t xml:space="preserve">, de acuerdo a la clasificación </w:t>
      </w:r>
      <w:r w:rsidR="00A1531B" w:rsidRPr="00F96846">
        <w:rPr>
          <w:rFonts w:ascii="ITC Avant Garde" w:eastAsia="MS Mincho" w:hAnsi="ITC Avant Garde"/>
          <w:lang w:val="es-ES_tradnl"/>
        </w:rPr>
        <w:t xml:space="preserve">para cada estrato </w:t>
      </w:r>
      <m:oMath>
        <m:r>
          <w:rPr>
            <w:rFonts w:ascii="Cambria Math" w:eastAsia="MS Mincho" w:hAnsi="Cambria Math"/>
            <w:lang w:val="es-ES_tradnl"/>
          </w:rPr>
          <m:t>i</m:t>
        </m:r>
      </m:oMath>
      <w:r w:rsidR="00A1531B">
        <w:rPr>
          <w:rFonts w:ascii="ITC Avant Garde" w:eastAsia="MS Mincho" w:hAnsi="ITC Avant Garde"/>
          <w:lang w:val="es-ES_tradnl"/>
        </w:rPr>
        <w:t>;</w:t>
      </w:r>
    </w:p>
    <w:p w14:paraId="2D11F0E2" w14:textId="77777777" w:rsidR="00A1531B" w:rsidRPr="006F6260" w:rsidRDefault="00A1531B" w:rsidP="0039753E">
      <w:pPr>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Pr="006F6260">
        <w:rPr>
          <w:rFonts w:ascii="ITC Avant Garde" w:eastAsia="MS Mincho" w:hAnsi="ITC Avant Garde"/>
          <w:lang w:val="es-ES_tradnl"/>
        </w:rPr>
        <w:t xml:space="preserve">= número </w:t>
      </w:r>
      <w:r>
        <w:rPr>
          <w:rFonts w:ascii="ITC Avant Garde" w:eastAsia="MS Mincho" w:hAnsi="ITC Avant Garde"/>
          <w:lang w:val="es-ES_tradnl"/>
        </w:rPr>
        <w:t xml:space="preserve">total </w:t>
      </w:r>
      <w:r w:rsidRPr="006F6260">
        <w:rPr>
          <w:rFonts w:ascii="ITC Avant Garde" w:eastAsia="MS Mincho" w:hAnsi="ITC Avant Garde"/>
          <w:lang w:val="es-ES_tradnl"/>
        </w:rPr>
        <w:t xml:space="preserve">de </w:t>
      </w:r>
      <w:r w:rsidR="00D756A7">
        <w:rPr>
          <w:rFonts w:ascii="ITC Avant Garde" w:eastAsia="MS Mincho" w:hAnsi="ITC Avant Garde"/>
          <w:color w:val="000000" w:themeColor="text1"/>
          <w:lang w:val="es-ES_tradnl"/>
        </w:rPr>
        <w:t>usuarios finales</w:t>
      </w:r>
      <w:r w:rsidR="00E05AA6" w:rsidRPr="00E05AA6">
        <w:rPr>
          <w:rFonts w:ascii="ITC Avant Garde" w:eastAsia="MS Mincho" w:hAnsi="ITC Avant Garde"/>
          <w:color w:val="000000" w:themeColor="text1"/>
          <w:lang w:val="es-ES_tradnl"/>
        </w:rPr>
        <w:t xml:space="preserve"> </w:t>
      </w:r>
      <w:r w:rsidRPr="004B4175">
        <w:rPr>
          <w:rFonts w:ascii="ITC Avant Garde" w:hAnsi="ITC Avant Garde"/>
          <w:lang w:val="es-ES_tradnl"/>
        </w:rPr>
        <w:t>por P</w:t>
      </w:r>
      <w:r>
        <w:rPr>
          <w:rFonts w:ascii="ITC Avant Garde" w:hAnsi="ITC Avant Garde"/>
          <w:lang w:val="es-ES_tradnl"/>
        </w:rPr>
        <w:t xml:space="preserve">restador del Servicio </w:t>
      </w:r>
      <w:r w:rsidR="000B43D9">
        <w:rPr>
          <w:rFonts w:ascii="ITC Avant Garde" w:hAnsi="ITC Avant Garde"/>
          <w:lang w:val="es-ES_tradnl"/>
        </w:rPr>
        <w:t xml:space="preserve">Fijo que brinda </w:t>
      </w:r>
      <w:r w:rsidR="00E1666A">
        <w:rPr>
          <w:rFonts w:ascii="ITC Avant Garde" w:hAnsi="ITC Avant Garde"/>
          <w:lang w:val="es-ES_tradnl"/>
        </w:rPr>
        <w:t>el Servicio</w:t>
      </w:r>
      <w:r>
        <w:rPr>
          <w:rFonts w:ascii="ITC Avant Garde" w:hAnsi="ITC Avant Garde"/>
          <w:lang w:val="es-ES_tradnl"/>
        </w:rPr>
        <w:t xml:space="preserve"> de Acceso a Internet</w:t>
      </w:r>
      <w:r w:rsidRPr="006F6260">
        <w:rPr>
          <w:rFonts w:ascii="ITC Avant Garde" w:eastAsia="MS Mincho" w:hAnsi="ITC Avant Garde"/>
          <w:lang w:val="es-ES_tradnl"/>
        </w:rPr>
        <w:t>, y</w:t>
      </w:r>
      <w:r w:rsidR="00445CA8">
        <w:rPr>
          <w:rFonts w:ascii="ITC Avant Garde" w:eastAsia="MS Mincho" w:hAnsi="ITC Avant Garde"/>
          <w:lang w:val="es-ES_tradnl"/>
        </w:rPr>
        <w:t>;</w:t>
      </w:r>
      <w:r w:rsidRPr="006F6260">
        <w:rPr>
          <w:rFonts w:ascii="ITC Avant Garde" w:eastAsia="MS Mincho" w:hAnsi="ITC Avant Garde"/>
          <w:lang w:val="es-ES_tradnl"/>
        </w:rPr>
        <w:t xml:space="preserve"> </w:t>
      </w:r>
    </w:p>
    <w:p w14:paraId="2452DC7B" w14:textId="77777777" w:rsidR="00A1531B" w:rsidRPr="006F6260" w:rsidRDefault="00A1531B" w:rsidP="0039753E">
      <w:pPr>
        <w:ind w:left="708"/>
        <w:jc w:val="both"/>
        <w:rPr>
          <w:rFonts w:ascii="ITC Avant Garde" w:eastAsia="MS Mincho" w:hAnsi="ITC Avant Garde"/>
          <w:lang w:val="es-ES_tradnl"/>
        </w:rPr>
      </w:pPr>
      <m:oMath>
        <m:r>
          <w:rPr>
            <w:rFonts w:ascii="Cambria Math" w:eastAsia="MS Mincho" w:hAnsi="Cambria Math"/>
            <w:lang w:val="es-ES_tradnl"/>
          </w:rPr>
          <m:t>D=</m:t>
        </m:r>
        <m:f>
          <m:fPr>
            <m:ctrlPr>
              <w:rPr>
                <w:rFonts w:ascii="Cambria Math" w:eastAsia="MS Mincho" w:hAnsi="Cambria Math"/>
                <w:i/>
                <w:color w:val="auto"/>
                <w:lang w:val="es-ES_tradnl" w:eastAsia="en-US"/>
              </w:rPr>
            </m:ctrlPr>
          </m:fPr>
          <m:num>
            <m:sSup>
              <m:sSupPr>
                <m:ctrlPr>
                  <w:rPr>
                    <w:rFonts w:ascii="Cambria Math" w:eastAsia="MS Mincho" w:hAnsi="Cambria Math"/>
                    <w:i/>
                    <w:color w:val="auto"/>
                    <w:lang w:val="es-ES_tradnl" w:eastAsia="en-US"/>
                  </w:rPr>
                </m:ctrlPr>
              </m:sSupPr>
              <m:e>
                <m:r>
                  <w:rPr>
                    <w:rFonts w:ascii="Cambria Math" w:eastAsia="MS Mincho" w:hAnsi="Cambria Math"/>
                    <w:lang w:val="es-ES_tradnl"/>
                  </w:rPr>
                  <m:t>B</m:t>
                </m:r>
              </m:e>
              <m:sup>
                <m:r>
                  <w:rPr>
                    <w:rFonts w:ascii="Cambria Math" w:eastAsia="MS Mincho" w:hAnsi="Cambria Math"/>
                    <w:lang w:val="es-ES_tradnl"/>
                  </w:rPr>
                  <m:t>2</m:t>
                </m:r>
              </m:sup>
            </m:sSup>
          </m:num>
          <m:den>
            <m:r>
              <w:rPr>
                <w:rFonts w:ascii="Cambria Math" w:eastAsia="MS Mincho" w:hAnsi="Cambria Math"/>
                <w:lang w:val="es-ES_tradnl"/>
              </w:rPr>
              <m:t>4</m:t>
            </m:r>
          </m:den>
        </m:f>
      </m:oMath>
      <w:r w:rsidRPr="006F6260">
        <w:rPr>
          <w:rFonts w:ascii="ITC Avant Garde" w:eastAsia="MS Mincho" w:hAnsi="ITC Avant Garde"/>
          <w:lang w:val="es-ES_tradnl"/>
        </w:rPr>
        <w:t xml:space="preserve">, donde B es la cota del error de estimación (menor o igual al </w:t>
      </w:r>
      <w:r>
        <w:rPr>
          <w:rFonts w:ascii="ITC Avant Garde" w:eastAsia="MS Mincho" w:hAnsi="ITC Avant Garde"/>
          <w:lang w:val="es-ES_tradnl"/>
        </w:rPr>
        <w:t xml:space="preserve">porcentaje </w:t>
      </w:r>
      <w:r w:rsidRPr="006F6260">
        <w:rPr>
          <w:rFonts w:ascii="ITC Avant Garde" w:eastAsia="MS Mincho" w:hAnsi="ITC Avant Garde"/>
          <w:lang w:val="es-ES_tradnl"/>
        </w:rPr>
        <w:t xml:space="preserve">de la media de la población para cada estrato). </w:t>
      </w:r>
    </w:p>
    <w:p w14:paraId="19E10E03" w14:textId="77777777" w:rsidR="00A1531B" w:rsidRPr="006F6260" w:rsidRDefault="00A1531B" w:rsidP="0039753E">
      <w:pPr>
        <w:jc w:val="both"/>
        <w:rPr>
          <w:rFonts w:ascii="ITC Avant Garde" w:eastAsia="MS Mincho" w:hAnsi="ITC Avant Garde"/>
          <w:lang w:val="es-ES_tradnl"/>
        </w:rPr>
      </w:pPr>
    </w:p>
    <w:p w14:paraId="69E34CD3" w14:textId="77777777" w:rsidR="00A1531B" w:rsidRPr="006F6260" w:rsidRDefault="00A1531B" w:rsidP="0039753E">
      <w:pPr>
        <w:jc w:val="both"/>
        <w:rPr>
          <w:rFonts w:ascii="ITC Avant Garde" w:eastAsia="MS Mincho" w:hAnsi="ITC Avant Garde"/>
          <w:lang w:val="es-ES_tradnl"/>
        </w:rPr>
      </w:pPr>
      <w:r w:rsidRPr="006F6260">
        <w:rPr>
          <w:rFonts w:ascii="ITC Avant Garde" w:eastAsia="MS Mincho" w:hAnsi="ITC Avant Garde"/>
          <w:lang w:val="es-ES_tradnl"/>
        </w:rPr>
        <w:t>El número de</w:t>
      </w:r>
      <w:r>
        <w:rPr>
          <w:rFonts w:ascii="ITC Avant Garde" w:eastAsia="MS Mincho" w:hAnsi="ITC Avant Garde"/>
          <w:lang w:val="es-ES_tradnl"/>
        </w:rPr>
        <w:t xml:space="preserve"> </w:t>
      </w:r>
      <w:r w:rsidR="00D756A7">
        <w:rPr>
          <w:rFonts w:ascii="ITC Avant Garde" w:eastAsia="MS Mincho" w:hAnsi="ITC Avant Garde"/>
          <w:color w:val="000000" w:themeColor="text1"/>
          <w:lang w:val="es-ES_tradnl"/>
        </w:rPr>
        <w:t>usuarios finales</w:t>
      </w:r>
      <w:r w:rsidR="00E05AA6" w:rsidRPr="00E05AA6">
        <w:rPr>
          <w:rFonts w:ascii="ITC Avant Garde" w:eastAsia="MS Mincho" w:hAnsi="ITC Avant Garde"/>
          <w:color w:val="000000" w:themeColor="text1"/>
          <w:lang w:val="es-ES_tradnl"/>
        </w:rPr>
        <w:t xml:space="preserve"> </w:t>
      </w:r>
      <w:r w:rsidR="00E1666A">
        <w:rPr>
          <w:rFonts w:ascii="ITC Avant Garde" w:hAnsi="ITC Avant Garde"/>
          <w:color w:val="000000" w:themeColor="text1"/>
          <w:lang w:val="es-ES_tradnl"/>
        </w:rPr>
        <w:t>a los que</w:t>
      </w:r>
      <w:r w:rsidR="00E05AA6">
        <w:rPr>
          <w:rFonts w:ascii="ITC Avant Garde" w:hAnsi="ITC Avant Garde"/>
          <w:color w:val="000000" w:themeColor="text1"/>
          <w:lang w:val="es-ES_tradnl"/>
        </w:rPr>
        <w:t xml:space="preserve"> </w:t>
      </w:r>
      <w:r w:rsidR="00E05AA6" w:rsidRPr="00A23F88">
        <w:rPr>
          <w:rFonts w:ascii="ITC Avant Garde" w:hAnsi="ITC Avant Garde"/>
          <w:color w:val="000000" w:themeColor="text1"/>
          <w:lang w:val="es-ES_tradnl"/>
        </w:rPr>
        <w:t>se</w:t>
      </w:r>
      <w:r w:rsidR="00E05AA6">
        <w:rPr>
          <w:rFonts w:ascii="ITC Avant Garde" w:hAnsi="ITC Avant Garde"/>
          <w:color w:val="000000" w:themeColor="text1"/>
          <w:lang w:val="es-ES_tradnl"/>
        </w:rPr>
        <w:t xml:space="preserve"> le</w:t>
      </w:r>
      <w:r w:rsidR="00E05AA6" w:rsidRPr="00A23F88">
        <w:rPr>
          <w:rFonts w:ascii="ITC Avant Garde" w:hAnsi="ITC Avant Garde"/>
          <w:color w:val="000000" w:themeColor="text1"/>
          <w:lang w:val="es-ES_tradnl"/>
        </w:rPr>
        <w:t xml:space="preserve"> realizará </w:t>
      </w:r>
      <w:r w:rsidR="00E05AA6">
        <w:rPr>
          <w:rFonts w:ascii="ITC Avant Garde" w:hAnsi="ITC Avant Garde"/>
          <w:color w:val="000000" w:themeColor="text1"/>
          <w:lang w:val="es-ES_tradnl"/>
        </w:rPr>
        <w:t>la Campaña de Pruebas</w:t>
      </w:r>
      <w:r w:rsidR="00E05AA6" w:rsidRPr="00E05AA6" w:rsidDel="00E05AA6">
        <w:rPr>
          <w:rFonts w:ascii="ITC Avant Garde" w:eastAsia="MS Mincho" w:hAnsi="ITC Avant Garde"/>
          <w:lang w:val="es-ES_tradnl"/>
        </w:rPr>
        <w:t xml:space="preserve"> </w:t>
      </w: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Pr="006F6260">
        <w:rPr>
          <w:rFonts w:ascii="ITC Avant Garde" w:eastAsia="MS Mincho" w:hAnsi="ITC Avant Garde"/>
          <w:lang w:val="es-ES_tradnl"/>
        </w:rPr>
        <w:t xml:space="preserve"> para cada estrato se calculará con base en la asignación de Neyman, expresada mediante la siguiente fórmula: </w:t>
      </w:r>
    </w:p>
    <w:p w14:paraId="50071C49" w14:textId="77777777" w:rsidR="00A1531B" w:rsidRPr="006F6260" w:rsidRDefault="00A1531B" w:rsidP="0039753E">
      <w:pPr>
        <w:jc w:val="both"/>
        <w:rPr>
          <w:rFonts w:ascii="ITC Avant Garde" w:eastAsia="MS Mincho" w:hAnsi="ITC Avant Garde"/>
          <w:lang w:val="es-ES_tradnl"/>
        </w:rPr>
      </w:pPr>
    </w:p>
    <w:p w14:paraId="3BD4E9FF" w14:textId="77777777" w:rsidR="00A1531B" w:rsidRPr="008B3AFA" w:rsidRDefault="0046516D" w:rsidP="0039753E">
      <w:pPr>
        <w:jc w:val="both"/>
        <w:rPr>
          <w:rFonts w:ascii="ITC Avant Garde" w:eastAsia="MS Mincho" w:hAnsi="ITC Avant Garde"/>
          <w:lang w:val="es-ES_tradnl"/>
        </w:rPr>
      </w:pPr>
      <m:oMathPara>
        <m:oMathParaPr>
          <m:jc m:val="center"/>
        </m:oMathParaPr>
        <m:oMath>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r>
            <w:rPr>
              <w:rFonts w:ascii="Cambria Math" w:eastAsia="MS Mincho" w:hAnsi="Cambria Math"/>
              <w:lang w:val="es-ES_tradnl"/>
            </w:rPr>
            <m:t>=n</m:t>
          </m:r>
          <m:d>
            <m:dPr>
              <m:ctrlPr>
                <w:rPr>
                  <w:rFonts w:ascii="Cambria Math" w:eastAsia="MS Mincho" w:hAnsi="Cambria Math"/>
                  <w:i/>
                  <w:color w:val="auto"/>
                  <w:lang w:val="es-ES_tradnl" w:eastAsia="en-US"/>
                </w:rPr>
              </m:ctrlPr>
            </m:dPr>
            <m:e>
              <m:f>
                <m:fPr>
                  <m:ctrlPr>
                    <w:rPr>
                      <w:rFonts w:ascii="Cambria Math" w:eastAsia="MS Mincho" w:hAnsi="Cambria Math"/>
                      <w:i/>
                      <w:color w:val="auto"/>
                      <w:lang w:val="es-ES_tradnl" w:eastAsia="en-US"/>
                    </w:rPr>
                  </m:ctrlPr>
                </m:fPr>
                <m:num>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sSub>
                    <m:sSubPr>
                      <m:ctrlPr>
                        <w:rPr>
                          <w:rFonts w:ascii="Cambria Math" w:eastAsia="MS Mincho" w:hAnsi="Cambria Math"/>
                          <w:i/>
                          <w:color w:val="auto"/>
                          <w:lang w:val="es-ES_tradnl" w:eastAsia="en-US"/>
                        </w:rPr>
                      </m:ctrlPr>
                    </m:sSubPr>
                    <m:e>
                      <m:r>
                        <w:rPr>
                          <w:rFonts w:ascii="Cambria Math" w:eastAsia="MS Mincho" w:hAnsi="Cambria Math"/>
                          <w:lang w:val="es-ES_tradnl"/>
                        </w:rPr>
                        <m:t>σ</m:t>
                      </m:r>
                    </m:e>
                    <m:sub>
                      <m:r>
                        <w:rPr>
                          <w:rFonts w:ascii="Cambria Math" w:eastAsia="MS Mincho" w:hAnsi="Cambria Math"/>
                          <w:lang w:val="es-ES_tradnl"/>
                        </w:rPr>
                        <m:t>i</m:t>
                      </m:r>
                    </m:sub>
                  </m:sSub>
                </m:num>
                <m:den>
                  <m:nary>
                    <m:naryPr>
                      <m:chr m:val="∑"/>
                      <m:limLoc m:val="undOvr"/>
                      <m:ctrlPr>
                        <w:rPr>
                          <w:rFonts w:ascii="Cambria Math" w:eastAsia="MS Mincho" w:hAnsi="Cambria Math"/>
                          <w:i/>
                          <w:color w:val="auto"/>
                          <w:lang w:val="es-ES_tradnl" w:eastAsia="en-US"/>
                        </w:rPr>
                      </m:ctrlPr>
                    </m:naryPr>
                    <m:sub>
                      <m:r>
                        <w:rPr>
                          <w:rFonts w:ascii="Cambria Math" w:eastAsia="MS Mincho" w:hAnsi="Cambria Math"/>
                          <w:lang w:val="es-ES_tradnl"/>
                        </w:rPr>
                        <m:t>i=1</m:t>
                      </m:r>
                    </m:sub>
                    <m:sup>
                      <m:r>
                        <w:rPr>
                          <w:rFonts w:ascii="Cambria Math" w:eastAsia="MS Mincho" w:hAnsi="Cambria Math"/>
                          <w:lang w:val="es-ES_tradnl"/>
                        </w:rPr>
                        <m:t>L</m:t>
                      </m:r>
                    </m:sup>
                    <m:e>
                      <m:sSub>
                        <m:sSubPr>
                          <m:ctrlPr>
                            <w:rPr>
                              <w:rFonts w:ascii="Cambria Math" w:eastAsia="Calibri" w:hAnsi="Cambria Math"/>
                              <w:i/>
                              <w:color w:val="auto"/>
                              <w:lang w:val="es-ES_tradnl" w:eastAsia="en-US"/>
                            </w:rPr>
                          </m:ctrlPr>
                        </m:sSubPr>
                        <m:e>
                          <m:r>
                            <w:rPr>
                              <w:rFonts w:ascii="Cambria Math" w:hAnsi="Cambria Math"/>
                              <w:lang w:val="es-ES_tradnl"/>
                            </w:rPr>
                            <m:t>N</m:t>
                          </m:r>
                        </m:e>
                        <m:sub>
                          <m:r>
                            <w:rPr>
                              <w:rFonts w:ascii="Cambria Math" w:hAnsi="Cambria Math"/>
                              <w:lang w:val="es-ES_tradnl"/>
                            </w:rPr>
                            <m:t>i</m:t>
                          </m:r>
                        </m:sub>
                      </m:sSub>
                      <m:sSub>
                        <m:sSubPr>
                          <m:ctrlPr>
                            <w:rPr>
                              <w:rFonts w:ascii="Cambria Math" w:eastAsia="Calibri" w:hAnsi="Cambria Math"/>
                              <w:i/>
                              <w:color w:val="auto"/>
                              <w:lang w:val="es-ES_tradnl" w:eastAsia="en-US"/>
                            </w:rPr>
                          </m:ctrlPr>
                        </m:sSubPr>
                        <m:e>
                          <m:r>
                            <w:rPr>
                              <w:rFonts w:ascii="Cambria Math" w:hAnsi="Cambria Math"/>
                              <w:lang w:val="es-ES_tradnl"/>
                            </w:rPr>
                            <m:t>σ</m:t>
                          </m:r>
                        </m:e>
                        <m:sub>
                          <m:r>
                            <w:rPr>
                              <w:rFonts w:ascii="Cambria Math" w:hAnsi="Cambria Math"/>
                              <w:lang w:val="es-ES_tradnl"/>
                            </w:rPr>
                            <m:t>i</m:t>
                          </m:r>
                        </m:sub>
                      </m:sSub>
                    </m:e>
                  </m:nary>
                </m:den>
              </m:f>
            </m:e>
          </m:d>
          <m:r>
            <w:rPr>
              <w:rFonts w:ascii="Cambria Math" w:eastAsia="MS Mincho" w:hAnsi="Cambria Math"/>
              <w:lang w:val="es-ES_tradnl"/>
            </w:rPr>
            <m:t xml:space="preserve">   i=1,2,3,4</m:t>
          </m:r>
        </m:oMath>
      </m:oMathPara>
    </w:p>
    <w:p w14:paraId="7221AE6E" w14:textId="77777777" w:rsidR="00A1531B" w:rsidRPr="006F6260" w:rsidRDefault="00A1531B" w:rsidP="0039753E">
      <w:pPr>
        <w:jc w:val="both"/>
        <w:rPr>
          <w:rFonts w:ascii="ITC Avant Garde" w:eastAsia="MS Mincho" w:hAnsi="ITC Avant Garde"/>
          <w:lang w:val="es-ES_tradnl"/>
        </w:rPr>
      </w:pPr>
    </w:p>
    <w:p w14:paraId="112DA727" w14:textId="77777777" w:rsidR="00A1531B" w:rsidRPr="006F6260" w:rsidRDefault="00A1531B" w:rsidP="0039753E">
      <w:pPr>
        <w:ind w:left="708"/>
        <w:jc w:val="both"/>
        <w:rPr>
          <w:rFonts w:ascii="ITC Avant Garde" w:eastAsia="MS Mincho" w:hAnsi="ITC Avant Garde"/>
          <w:b/>
          <w:lang w:val="es-ES_tradnl"/>
        </w:rPr>
      </w:pPr>
      <w:r w:rsidRPr="006F6260">
        <w:rPr>
          <w:rFonts w:ascii="ITC Avant Garde" w:eastAsia="MS Mincho" w:hAnsi="ITC Avant Garde"/>
          <w:b/>
          <w:lang w:val="es-ES_tradnl"/>
        </w:rPr>
        <w:t xml:space="preserve">Donde: </w:t>
      </w:r>
    </w:p>
    <w:p w14:paraId="1F7239F1" w14:textId="77777777" w:rsidR="00A1531B" w:rsidRPr="006F6260" w:rsidRDefault="0046516D" w:rsidP="0039753E">
      <w:pPr>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6F6260">
        <w:rPr>
          <w:rFonts w:ascii="ITC Avant Garde" w:eastAsia="MS Mincho" w:hAnsi="ITC Avant Garde"/>
          <w:lang w:val="es-ES_tradnl"/>
        </w:rPr>
        <w:t xml:space="preserve">= número total de </w:t>
      </w:r>
      <w:r w:rsidR="00D756A7">
        <w:rPr>
          <w:rFonts w:ascii="ITC Avant Garde" w:eastAsia="MS Mincho" w:hAnsi="ITC Avant Garde"/>
          <w:lang w:val="es-ES_tradnl"/>
        </w:rPr>
        <w:t>usuarios finales</w:t>
      </w:r>
      <w:r w:rsidR="00E05AA6" w:rsidRPr="00E05AA6">
        <w:rPr>
          <w:rFonts w:ascii="ITC Avant Garde" w:eastAsia="MS Mincho" w:hAnsi="ITC Avant Garde"/>
          <w:lang w:val="es-ES_tradnl"/>
        </w:rPr>
        <w:t xml:space="preserve"> </w:t>
      </w:r>
      <w:r w:rsidR="00E1666A">
        <w:rPr>
          <w:rFonts w:ascii="ITC Avant Garde" w:hAnsi="ITC Avant Garde"/>
          <w:color w:val="000000" w:themeColor="text1"/>
          <w:lang w:val="es-ES_tradnl"/>
        </w:rPr>
        <w:t xml:space="preserve">a los </w:t>
      </w:r>
      <w:r w:rsidR="00E05AA6">
        <w:rPr>
          <w:rFonts w:ascii="ITC Avant Garde" w:hAnsi="ITC Avant Garde"/>
          <w:color w:val="000000" w:themeColor="text1"/>
          <w:lang w:val="es-ES_tradnl"/>
        </w:rPr>
        <w:t xml:space="preserve">que </w:t>
      </w:r>
      <w:r w:rsidR="00E05AA6" w:rsidRPr="00A23F88">
        <w:rPr>
          <w:rFonts w:ascii="ITC Avant Garde" w:hAnsi="ITC Avant Garde"/>
          <w:color w:val="000000" w:themeColor="text1"/>
          <w:lang w:val="es-ES_tradnl"/>
        </w:rPr>
        <w:t>se</w:t>
      </w:r>
      <w:r w:rsidR="00E05AA6">
        <w:rPr>
          <w:rFonts w:ascii="ITC Avant Garde" w:hAnsi="ITC Avant Garde"/>
          <w:color w:val="000000" w:themeColor="text1"/>
          <w:lang w:val="es-ES_tradnl"/>
        </w:rPr>
        <w:t xml:space="preserve"> le</w:t>
      </w:r>
      <w:r w:rsidR="00E05AA6" w:rsidRPr="00A23F88">
        <w:rPr>
          <w:rFonts w:ascii="ITC Avant Garde" w:hAnsi="ITC Avant Garde"/>
          <w:color w:val="000000" w:themeColor="text1"/>
          <w:lang w:val="es-ES_tradnl"/>
        </w:rPr>
        <w:t xml:space="preserve"> realizará </w:t>
      </w:r>
      <w:r w:rsidR="00E05AA6">
        <w:rPr>
          <w:rFonts w:ascii="ITC Avant Garde" w:hAnsi="ITC Avant Garde"/>
          <w:color w:val="000000" w:themeColor="text1"/>
          <w:lang w:val="es-ES_tradnl"/>
        </w:rPr>
        <w:t>la Campaña de Pruebas</w:t>
      </w:r>
      <w:r w:rsidR="00E05AA6" w:rsidRPr="006F6260">
        <w:rPr>
          <w:rFonts w:ascii="ITC Avant Garde" w:eastAsia="MS Mincho" w:hAnsi="ITC Avant Garde"/>
          <w:lang w:val="es-ES_tradnl"/>
        </w:rPr>
        <w:t xml:space="preserve"> </w:t>
      </w:r>
      <w:r w:rsidR="00A1531B" w:rsidRPr="006F6260">
        <w:rPr>
          <w:rFonts w:ascii="ITC Avant Garde" w:eastAsia="MS Mincho" w:hAnsi="ITC Avant Garde"/>
          <w:lang w:val="es-ES_tradnl"/>
        </w:rPr>
        <w:t xml:space="preserve">del estrato </w:t>
      </w:r>
      <m:oMath>
        <m:r>
          <w:rPr>
            <w:rFonts w:ascii="Cambria Math" w:eastAsia="MS Mincho" w:hAnsi="Cambria Math"/>
            <w:lang w:val="es-ES_tradnl"/>
          </w:rPr>
          <m:t>i</m:t>
        </m:r>
      </m:oMath>
      <w:r w:rsidR="00A1531B" w:rsidRPr="006F6260">
        <w:rPr>
          <w:rFonts w:ascii="ITC Avant Garde" w:eastAsia="MS Mincho" w:hAnsi="ITC Avant Garde"/>
          <w:lang w:val="es-ES_tradnl"/>
        </w:rPr>
        <w:t>, y</w:t>
      </w:r>
      <w:r w:rsidR="00445CA8">
        <w:rPr>
          <w:rFonts w:ascii="ITC Avant Garde" w:eastAsia="MS Mincho" w:hAnsi="ITC Avant Garde"/>
          <w:lang w:val="es-ES_tradnl"/>
        </w:rPr>
        <w:t>;</w:t>
      </w:r>
    </w:p>
    <w:p w14:paraId="7C25A3EB" w14:textId="77777777" w:rsidR="00A1531B" w:rsidRPr="006F6260" w:rsidRDefault="00A1531B" w:rsidP="0039753E">
      <w:pPr>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Pr>
          <w:rFonts w:ascii="ITC Avant Garde" w:eastAsia="MS Mincho" w:hAnsi="ITC Avant Garde"/>
          <w:lang w:val="es-ES_tradnl"/>
        </w:rPr>
        <w:t xml:space="preserve"> = número total de </w:t>
      </w:r>
      <w:r w:rsidR="00D756A7">
        <w:rPr>
          <w:rFonts w:ascii="ITC Avant Garde" w:eastAsia="MS Mincho" w:hAnsi="ITC Avant Garde"/>
          <w:lang w:val="es-ES_tradnl"/>
        </w:rPr>
        <w:t>usuarios finales</w:t>
      </w:r>
      <w:r w:rsidR="00E05AA6" w:rsidRPr="00E05AA6">
        <w:rPr>
          <w:rFonts w:ascii="ITC Avant Garde" w:eastAsia="MS Mincho" w:hAnsi="ITC Avant Garde"/>
          <w:lang w:val="es-ES_tradnl"/>
        </w:rPr>
        <w:t xml:space="preserve"> </w:t>
      </w:r>
      <w:r w:rsidR="00E1666A">
        <w:rPr>
          <w:rFonts w:ascii="ITC Avant Garde" w:eastAsia="MS Mincho" w:hAnsi="ITC Avant Garde"/>
          <w:lang w:val="es-ES_tradnl"/>
        </w:rPr>
        <w:t xml:space="preserve">a los </w:t>
      </w:r>
      <w:r w:rsidR="00E05AA6" w:rsidRPr="00E05AA6">
        <w:rPr>
          <w:rFonts w:ascii="ITC Avant Garde" w:eastAsia="MS Mincho" w:hAnsi="ITC Avant Garde"/>
          <w:lang w:val="es-ES_tradnl"/>
        </w:rPr>
        <w:t>que se le realizará la Campaña de Pruebas</w:t>
      </w:r>
      <w:r w:rsidR="00E05AA6" w:rsidRPr="00E05AA6" w:rsidDel="00E05AA6">
        <w:rPr>
          <w:rFonts w:ascii="ITC Avant Garde" w:eastAsia="MS Mincho" w:hAnsi="ITC Avant Garde"/>
          <w:lang w:val="es-ES_tradnl"/>
        </w:rPr>
        <w:t xml:space="preserve"> </w:t>
      </w:r>
      <w:r w:rsidRPr="006F6260">
        <w:rPr>
          <w:rFonts w:ascii="ITC Avant Garde" w:eastAsia="MS Mincho" w:hAnsi="ITC Avant Garde"/>
          <w:lang w:val="es-ES_tradnl"/>
        </w:rPr>
        <w:t>a considerar en</w:t>
      </w:r>
      <w:r w:rsidR="00956A59">
        <w:rPr>
          <w:rFonts w:ascii="ITC Avant Garde" w:eastAsia="MS Mincho" w:hAnsi="ITC Avant Garde"/>
          <w:lang w:val="es-ES_tradnl"/>
        </w:rPr>
        <w:t xml:space="preserve"> la </w:t>
      </w:r>
      <w:r w:rsidRPr="00E1666A">
        <w:rPr>
          <w:rFonts w:ascii="ITC Avant Garde" w:eastAsia="MS Mincho" w:hAnsi="ITC Avant Garde"/>
          <w:lang w:val="es-ES_tradnl"/>
        </w:rPr>
        <w:t>Medición</w:t>
      </w:r>
      <w:r w:rsidRPr="00C20285">
        <w:rPr>
          <w:rFonts w:ascii="ITC Avant Garde" w:hAnsi="ITC Avant Garde"/>
          <w:lang w:val="es-ES_tradnl"/>
        </w:rPr>
        <w:t xml:space="preserve"> </w:t>
      </w:r>
      <w:r>
        <w:rPr>
          <w:rFonts w:ascii="ITC Avant Garde" w:hAnsi="ITC Avant Garde"/>
          <w:lang w:val="es-ES_tradnl"/>
        </w:rPr>
        <w:t xml:space="preserve">para cada </w:t>
      </w:r>
      <w:r w:rsidRPr="00F57F9A">
        <w:rPr>
          <w:rFonts w:ascii="ITC Avant Garde" w:hAnsi="ITC Avant Garde"/>
          <w:lang w:val="es-ES_tradnl"/>
        </w:rPr>
        <w:t xml:space="preserve">Prestador del Servicio </w:t>
      </w:r>
      <w:r w:rsidR="000B43D9">
        <w:rPr>
          <w:rFonts w:ascii="ITC Avant Garde" w:hAnsi="ITC Avant Garde"/>
          <w:lang w:val="es-ES_tradnl"/>
        </w:rPr>
        <w:t>Fijo que brinda el</w:t>
      </w:r>
      <w:r w:rsidRPr="00F57F9A">
        <w:rPr>
          <w:rFonts w:ascii="ITC Avant Garde" w:hAnsi="ITC Avant Garde"/>
          <w:lang w:val="es-ES_tradnl"/>
        </w:rPr>
        <w:t xml:space="preserve"> Servicio de Acceso a Internet</w:t>
      </w:r>
      <w:r w:rsidRPr="006F6260">
        <w:rPr>
          <w:rFonts w:ascii="ITC Avant Garde" w:eastAsia="MS Mincho" w:hAnsi="ITC Avant Garde"/>
          <w:lang w:val="es-ES_tradnl"/>
        </w:rPr>
        <w:t xml:space="preserve">. </w:t>
      </w:r>
    </w:p>
    <w:p w14:paraId="4B0E789D" w14:textId="77777777" w:rsidR="00A1531B" w:rsidRPr="006F6260" w:rsidRDefault="00A1531B" w:rsidP="0039753E">
      <w:pPr>
        <w:ind w:left="708"/>
        <w:jc w:val="both"/>
        <w:rPr>
          <w:rFonts w:ascii="ITC Avant Garde" w:eastAsia="MS Mincho" w:hAnsi="ITC Avant Garde"/>
          <w:lang w:val="es-ES_tradnl"/>
        </w:rPr>
      </w:pPr>
    </w:p>
    <w:p w14:paraId="0535FDD3" w14:textId="77777777" w:rsidR="00A1531B" w:rsidRPr="006F6260" w:rsidRDefault="00A1531B" w:rsidP="0039753E">
      <w:pPr>
        <w:jc w:val="both"/>
        <w:rPr>
          <w:rFonts w:ascii="ITC Avant Garde" w:eastAsia="MS Mincho" w:hAnsi="ITC Avant Garde"/>
          <w:lang w:val="es-ES_tradnl"/>
        </w:rPr>
      </w:pPr>
      <w:r w:rsidRPr="00864395">
        <w:rPr>
          <w:rFonts w:ascii="ITC Avant Garde" w:eastAsia="MS Mincho" w:hAnsi="ITC Avant Garde"/>
          <w:b/>
          <w:lang w:val="es-ES_tradnl"/>
        </w:rPr>
        <w:t>Segunda etapa de muestreo.</w:t>
      </w:r>
      <w:r>
        <w:rPr>
          <w:rFonts w:ascii="ITC Avant Garde" w:eastAsia="MS Mincho" w:hAnsi="ITC Avant Garde"/>
          <w:b/>
          <w:lang w:val="es-ES_tradnl"/>
        </w:rPr>
        <w:t xml:space="preserve"> </w:t>
      </w:r>
      <w:r>
        <w:rPr>
          <w:rFonts w:ascii="ITC Avant Garde" w:eastAsia="MS Mincho" w:hAnsi="ITC Avant Garde"/>
          <w:lang w:val="es-ES_tradnl"/>
        </w:rPr>
        <w:t xml:space="preserve">Durante la segunda etapa de muestreo </w:t>
      </w:r>
      <w:r w:rsidRPr="006F6260">
        <w:rPr>
          <w:rFonts w:ascii="ITC Avant Garde" w:eastAsia="MS Mincho" w:hAnsi="ITC Avant Garde"/>
          <w:lang w:val="es-ES_tradnl"/>
        </w:rPr>
        <w:t xml:space="preserve">para calcular el número de </w:t>
      </w:r>
      <w:r w:rsidRPr="00481338">
        <w:rPr>
          <w:rFonts w:ascii="ITC Avant Garde" w:eastAsia="MS Mincho" w:hAnsi="ITC Avant Garde"/>
          <w:lang w:val="es-ES_tradnl"/>
        </w:rPr>
        <w:t>Eventos (tamaño de muestra</w:t>
      </w:r>
      <w:r>
        <w:rPr>
          <w:rFonts w:ascii="ITC Avant Garde" w:eastAsia="MS Mincho" w:hAnsi="ITC Avant Garde"/>
          <w:lang w:val="es-ES_tradnl"/>
        </w:rPr>
        <w:t xml:space="preserve">) </w:t>
      </w:r>
      <w:r w:rsidRPr="006F6260">
        <w:rPr>
          <w:rFonts w:ascii="ITC Avant Garde" w:eastAsia="MS Mincho" w:hAnsi="ITC Avant Garde"/>
          <w:lang w:val="es-ES_tradnl"/>
        </w:rPr>
        <w:t xml:space="preserve">a realizar </w:t>
      </w:r>
      <w:r>
        <w:rPr>
          <w:rFonts w:ascii="ITC Avant Garde" w:eastAsia="MS Mincho" w:hAnsi="ITC Avant Garde"/>
          <w:lang w:val="es-ES_tradnl"/>
        </w:rPr>
        <w:t>para</w:t>
      </w:r>
      <w:r w:rsidRPr="006F6260">
        <w:rPr>
          <w:rFonts w:ascii="ITC Avant Garde" w:eastAsia="MS Mincho" w:hAnsi="ITC Avant Garde"/>
          <w:lang w:val="es-ES_tradnl"/>
        </w:rPr>
        <w:t xml:space="preserve"> cada </w:t>
      </w:r>
      <w:r w:rsidR="00D756A7">
        <w:rPr>
          <w:rFonts w:ascii="ITC Avant Garde" w:eastAsia="MS Mincho" w:hAnsi="ITC Avant Garde"/>
          <w:lang w:val="es-ES_tradnl"/>
        </w:rPr>
        <w:t>usuario final</w:t>
      </w:r>
      <w:r w:rsidR="00481338" w:rsidRPr="00E05AA6">
        <w:rPr>
          <w:rFonts w:ascii="ITC Avant Garde" w:eastAsia="MS Mincho" w:hAnsi="ITC Avant Garde"/>
          <w:lang w:val="es-ES_tradnl"/>
        </w:rPr>
        <w:t xml:space="preserve"> </w:t>
      </w:r>
      <w:r w:rsidR="00481338">
        <w:rPr>
          <w:rFonts w:ascii="ITC Avant Garde" w:hAnsi="ITC Avant Garde"/>
          <w:color w:val="000000" w:themeColor="text1"/>
          <w:lang w:val="es-ES_tradnl"/>
        </w:rPr>
        <w:t xml:space="preserve">al que </w:t>
      </w:r>
      <w:r w:rsidR="00481338" w:rsidRPr="00A23F88">
        <w:rPr>
          <w:rFonts w:ascii="ITC Avant Garde" w:hAnsi="ITC Avant Garde"/>
          <w:color w:val="000000" w:themeColor="text1"/>
          <w:lang w:val="es-ES_tradnl"/>
        </w:rPr>
        <w:t>se</w:t>
      </w:r>
      <w:r w:rsidR="00481338">
        <w:rPr>
          <w:rFonts w:ascii="ITC Avant Garde" w:hAnsi="ITC Avant Garde"/>
          <w:color w:val="000000" w:themeColor="text1"/>
          <w:lang w:val="es-ES_tradnl"/>
        </w:rPr>
        <w:t xml:space="preserve"> le</w:t>
      </w:r>
      <w:r w:rsidR="00481338" w:rsidRPr="00A23F88">
        <w:rPr>
          <w:rFonts w:ascii="ITC Avant Garde" w:hAnsi="ITC Avant Garde"/>
          <w:color w:val="000000" w:themeColor="text1"/>
          <w:lang w:val="es-ES_tradnl"/>
        </w:rPr>
        <w:t xml:space="preserve"> realizará </w:t>
      </w:r>
      <w:r w:rsidR="00481338">
        <w:rPr>
          <w:rFonts w:ascii="ITC Avant Garde" w:hAnsi="ITC Avant Garde"/>
          <w:color w:val="000000" w:themeColor="text1"/>
          <w:lang w:val="es-ES_tradnl"/>
        </w:rPr>
        <w:t>la Campaña de Pruebas</w:t>
      </w:r>
      <w:r w:rsidRPr="006F6260">
        <w:rPr>
          <w:rFonts w:ascii="ITC Avant Garde" w:eastAsia="MS Mincho" w:hAnsi="ITC Avant Garde"/>
          <w:lang w:val="es-ES_tradnl"/>
        </w:rPr>
        <w:t xml:space="preserve">, se calcula el tamaño de muestra a partir de un muestreo aleatorio simple partiendo de la siguiente expresión: </w:t>
      </w:r>
    </w:p>
    <w:p w14:paraId="03573284" w14:textId="77777777" w:rsidR="00A1531B" w:rsidRPr="00EC07DB" w:rsidRDefault="00A1531B" w:rsidP="007F3696">
      <w:pPr>
        <w:pStyle w:val="Normal1"/>
        <w:widowControl w:val="0"/>
        <w:rPr>
          <w:rFonts w:ascii="ITC Avant Garde" w:hAnsi="ITC Avant Garde"/>
          <w:szCs w:val="22"/>
          <w:lang w:val="es-ES_tradnl"/>
        </w:rPr>
      </w:pPr>
    </w:p>
    <w:p w14:paraId="4339A188" w14:textId="77777777" w:rsidR="00A1531B" w:rsidRPr="00EC07DB" w:rsidRDefault="0046516D" w:rsidP="0039753E">
      <w:pPr>
        <w:pStyle w:val="Normal1"/>
        <w:widowControl w:val="0"/>
        <w:ind w:firstLine="708"/>
        <w:rPr>
          <w:rFonts w:ascii="ITC Avant Garde" w:hAnsi="ITC Avant Garde"/>
          <w:b/>
          <w:szCs w:val="22"/>
          <w:lang w:val="es-ES_tradnl"/>
        </w:rPr>
      </w:pPr>
      <m:oMathPara>
        <m:oMath>
          <m:sSub>
            <m:sSubPr>
              <m:ctrlPr>
                <w:rPr>
                  <w:rFonts w:ascii="Cambria Math" w:hAnsi="Cambria Math"/>
                  <w:i/>
                  <w:sz w:val="20"/>
                  <w:szCs w:val="20"/>
                  <w:lang w:val="es-ES_tradnl"/>
                </w:rPr>
              </m:ctrlPr>
            </m:sSubPr>
            <m:e>
              <m:r>
                <w:rPr>
                  <w:rFonts w:ascii="Cambria Math" w:hAnsi="Cambria Math"/>
                  <w:sz w:val="20"/>
                  <w:szCs w:val="20"/>
                  <w:lang w:val="es-ES_tradnl"/>
                </w:rPr>
                <m:t>m</m:t>
              </m:r>
            </m:e>
            <m:sub>
              <m:r>
                <w:rPr>
                  <w:rFonts w:ascii="Cambria Math" w:hAnsi="Cambria Math"/>
                  <w:sz w:val="20"/>
                  <w:szCs w:val="20"/>
                  <w:lang w:val="es-ES_tradnl"/>
                </w:rPr>
                <m:t>i</m:t>
              </m:r>
            </m:sub>
          </m:sSub>
          <m:r>
            <w:rPr>
              <w:rFonts w:ascii="Cambria Math" w:hAnsi="Cambria Math"/>
              <w:sz w:val="20"/>
              <w:szCs w:val="20"/>
              <w:lang w:val="es-ES_tradnl"/>
            </w:rPr>
            <m:t>=</m:t>
          </m:r>
          <m:f>
            <m:fPr>
              <m:ctrlPr>
                <w:rPr>
                  <w:rFonts w:ascii="Cambria Math" w:hAnsi="Cambria Math"/>
                  <w:i/>
                  <w:sz w:val="20"/>
                  <w:szCs w:val="20"/>
                  <w:lang w:val="es-ES_tradnl"/>
                </w:rPr>
              </m:ctrlPr>
            </m:fPr>
            <m:num>
              <m:sSubSup>
                <m:sSubSupPr>
                  <m:ctrlPr>
                    <w:rPr>
                      <w:rFonts w:ascii="Cambria Math" w:hAnsi="Cambria Math"/>
                      <w:i/>
                      <w:sz w:val="20"/>
                      <w:szCs w:val="20"/>
                      <w:lang w:val="es-ES_tradnl"/>
                    </w:rPr>
                  </m:ctrlPr>
                </m:sSubSup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up>
                  <m:r>
                    <w:rPr>
                      <w:rFonts w:ascii="Cambria Math" w:hAnsi="Cambria Math"/>
                      <w:sz w:val="20"/>
                      <w:szCs w:val="20"/>
                      <w:lang w:val="es-ES_tradnl"/>
                    </w:rPr>
                    <m:t>2</m:t>
                  </m:r>
                </m:sup>
              </m:sSubSup>
            </m:num>
            <m:den>
              <m:sSup>
                <m:sSupPr>
                  <m:ctrlPr>
                    <w:rPr>
                      <w:rFonts w:ascii="Cambria Math" w:hAnsi="Cambria Math"/>
                      <w:i/>
                      <w:sz w:val="20"/>
                      <w:szCs w:val="20"/>
                      <w:lang w:val="es-ES_tradnl"/>
                    </w:rPr>
                  </m:ctrlPr>
                </m:sSupPr>
                <m:e>
                  <m:r>
                    <w:rPr>
                      <w:rFonts w:ascii="Cambria Math" w:hAnsi="Cambria Math"/>
                      <w:sz w:val="20"/>
                      <w:szCs w:val="20"/>
                      <w:lang w:val="es-ES_tradnl"/>
                    </w:rPr>
                    <m:t>a</m:t>
                  </m:r>
                </m:e>
                <m:sup>
                  <m:r>
                    <w:rPr>
                      <w:rFonts w:ascii="Cambria Math" w:hAnsi="Cambria Math"/>
                      <w:sz w:val="20"/>
                      <w:szCs w:val="20"/>
                      <w:lang w:val="es-ES_tradnl"/>
                    </w:rPr>
                    <m:t>2</m:t>
                  </m:r>
                </m:sup>
              </m:sSup>
            </m:den>
          </m:f>
          <m:r>
            <w:rPr>
              <w:rFonts w:ascii="Cambria Math" w:hAnsi="Cambria Math"/>
              <w:sz w:val="20"/>
              <w:szCs w:val="20"/>
              <w:lang w:val="es-ES_tradnl"/>
            </w:rPr>
            <m:t>∙</m:t>
          </m:r>
          <m:sSup>
            <m:sSupPr>
              <m:ctrlPr>
                <w:rPr>
                  <w:rFonts w:ascii="Cambria Math" w:hAnsi="Cambria Math"/>
                  <w:i/>
                  <w:sz w:val="20"/>
                  <w:szCs w:val="20"/>
                  <w:lang w:val="es-ES_tradnl"/>
                </w:rPr>
              </m:ctrlPr>
            </m:sSupPr>
            <m:e>
              <m:d>
                <m:dPr>
                  <m:ctrlPr>
                    <w:rPr>
                      <w:rFonts w:ascii="Cambria Math" w:hAnsi="Cambria Math"/>
                      <w:i/>
                      <w:sz w:val="20"/>
                      <w:szCs w:val="20"/>
                      <w:lang w:val="es-ES_tradnl"/>
                    </w:rPr>
                  </m:ctrlPr>
                </m:dPr>
                <m:e>
                  <m:f>
                    <m:fPr>
                      <m:ctrlPr>
                        <w:rPr>
                          <w:rFonts w:ascii="Cambria Math" w:hAnsi="Cambria Math"/>
                          <w:i/>
                          <w:sz w:val="20"/>
                          <w:szCs w:val="20"/>
                          <w:lang w:val="es-ES_tradnl"/>
                        </w:rPr>
                      </m:ctrlPr>
                    </m:fPr>
                    <m:num>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num>
                    <m:den>
                      <m:acc>
                        <m:accPr>
                          <m:chr m:val="̅"/>
                          <m:ctrlPr>
                            <w:rPr>
                              <w:rFonts w:ascii="Cambria Math" w:hAnsi="Cambria Math"/>
                              <w:i/>
                              <w:szCs w:val="22"/>
                              <w:lang w:val="es-ES_tradnl"/>
                            </w:rPr>
                          </m:ctrlPr>
                        </m:accPr>
                        <m:e>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i</m:t>
                              </m:r>
                            </m:sub>
                          </m:sSub>
                        </m:e>
                      </m:acc>
                    </m:den>
                  </m:f>
                </m:e>
              </m:d>
            </m:e>
            <m:sup>
              <m:r>
                <w:rPr>
                  <w:rFonts w:ascii="Cambria Math" w:hAnsi="Cambria Math"/>
                  <w:sz w:val="20"/>
                  <w:szCs w:val="20"/>
                  <w:lang w:val="es-ES_tradnl"/>
                </w:rPr>
                <m:t>2</m:t>
              </m:r>
            </m:sup>
          </m:sSup>
        </m:oMath>
      </m:oMathPara>
    </w:p>
    <w:p w14:paraId="14F6C55C" w14:textId="77777777" w:rsidR="00A1531B" w:rsidRPr="00EC07DB" w:rsidRDefault="00A1531B" w:rsidP="0039753E">
      <w:pPr>
        <w:pStyle w:val="Normal1"/>
        <w:widowControl w:val="0"/>
        <w:ind w:firstLine="708"/>
        <w:rPr>
          <w:rFonts w:ascii="ITC Avant Garde" w:hAnsi="ITC Avant Garde"/>
          <w:b/>
          <w:lang w:val="es-ES_tradnl"/>
        </w:rPr>
      </w:pPr>
    </w:p>
    <w:p w14:paraId="59FE23ED" w14:textId="77777777" w:rsidR="00A1531B" w:rsidRPr="00EC07DB" w:rsidRDefault="00A1531B" w:rsidP="007F3696">
      <w:pPr>
        <w:pStyle w:val="Normal1"/>
        <w:widowControl w:val="0"/>
        <w:ind w:firstLine="708"/>
        <w:rPr>
          <w:rFonts w:ascii="ITC Avant Garde" w:hAnsi="ITC Avant Garde"/>
          <w:b/>
          <w:szCs w:val="22"/>
          <w:lang w:val="es-ES_tradnl"/>
        </w:rPr>
      </w:pPr>
      <w:r w:rsidRPr="00EC07DB">
        <w:rPr>
          <w:rFonts w:ascii="ITC Avant Garde" w:hAnsi="ITC Avant Garde"/>
          <w:b/>
          <w:szCs w:val="22"/>
          <w:lang w:val="es-ES_tradnl"/>
        </w:rPr>
        <w:t>Donde</w:t>
      </w:r>
    </w:p>
    <w:p w14:paraId="05B51C35" w14:textId="77777777" w:rsidR="00A1531B" w:rsidRPr="00EC07DB" w:rsidRDefault="00A1531B" w:rsidP="0039753E">
      <w:pPr>
        <w:pStyle w:val="Normal1"/>
        <w:widowControl w:val="0"/>
        <w:ind w:firstLine="708"/>
        <w:rPr>
          <w:rFonts w:ascii="ITC Avant Garde" w:hAnsi="ITC Avant Garde"/>
          <w:szCs w:val="22"/>
          <w:lang w:val="es-ES_tradnl"/>
        </w:rPr>
      </w:pPr>
      <w:r w:rsidRPr="00EC07DB">
        <w:rPr>
          <w:rFonts w:ascii="ITC Avant Garde" w:hAnsi="ITC Avant Garde"/>
          <w:b/>
          <w:szCs w:val="22"/>
          <w:lang w:val="es-ES_tradnl"/>
        </w:rPr>
        <w:t xml:space="preserve"> </w:t>
      </w:r>
      <m:oMath>
        <m:sSub>
          <m:sSubPr>
            <m:ctrlPr>
              <w:rPr>
                <w:rFonts w:ascii="Cambria Math" w:hAnsi="Cambria Math"/>
                <w:i/>
                <w:sz w:val="20"/>
                <w:szCs w:val="20"/>
                <w:lang w:val="es-ES_tradnl"/>
              </w:rPr>
            </m:ctrlPr>
          </m:sSubPr>
          <m:e>
            <m:r>
              <w:rPr>
                <w:rFonts w:ascii="Cambria Math" w:hAnsi="Cambria Math"/>
                <w:sz w:val="20"/>
                <w:szCs w:val="20"/>
                <w:lang w:val="es-ES_tradnl"/>
              </w:rPr>
              <m:t>m</m:t>
            </m:r>
          </m:e>
          <m:sub>
            <m:r>
              <w:rPr>
                <w:rFonts w:ascii="Cambria Math" w:hAnsi="Cambria Math"/>
                <w:sz w:val="20"/>
                <w:szCs w:val="20"/>
                <w:lang w:val="es-ES_tradnl"/>
              </w:rPr>
              <m:t>i</m:t>
            </m:r>
          </m:sub>
        </m:sSub>
      </m:oMath>
      <w:r w:rsidRPr="00EC07DB">
        <w:rPr>
          <w:rFonts w:ascii="ITC Avant Garde" w:hAnsi="ITC Avant Garde"/>
          <w:szCs w:val="22"/>
          <w:lang w:val="es-ES_tradnl"/>
        </w:rPr>
        <w:t xml:space="preserve"> = Tamaño de muestra para el estrato </w:t>
      </w:r>
      <m:oMath>
        <m:r>
          <w:rPr>
            <w:rFonts w:ascii="Cambria Math" w:eastAsia="MS Mincho" w:hAnsi="Cambria Math"/>
            <w:lang w:val="es-ES_tradnl"/>
          </w:rPr>
          <m:t>i</m:t>
        </m:r>
      </m:oMath>
      <w:r w:rsidRPr="00EC07DB">
        <w:rPr>
          <w:rFonts w:ascii="ITC Avant Garde" w:hAnsi="ITC Avant Garde"/>
          <w:szCs w:val="22"/>
          <w:lang w:val="es-ES_tradnl"/>
        </w:rPr>
        <w:t>;</w:t>
      </w:r>
    </w:p>
    <w:p w14:paraId="1007E051" w14:textId="77777777" w:rsidR="00A1531B" w:rsidRPr="00EC07DB" w:rsidRDefault="0046516D" w:rsidP="0039753E">
      <w:pPr>
        <w:pStyle w:val="Normal1"/>
        <w:widowControl w:val="0"/>
        <w:ind w:firstLine="708"/>
        <w:rPr>
          <w:rFonts w:ascii="ITC Avant Garde" w:hAnsi="ITC Avant Garde"/>
          <w:szCs w:val="22"/>
          <w:lang w:val="es-ES_tradnl"/>
        </w:rPr>
      </w:pPr>
      <m:oMath>
        <m:sSub>
          <m:sSubPr>
            <m:ctrlPr>
              <w:rPr>
                <w:rFonts w:ascii="Cambria Math" w:hAnsi="Cambria Math"/>
                <w:i/>
                <w:sz w:val="20"/>
                <w:szCs w:val="20"/>
                <w:lang w:val="es-ES_tradnl"/>
              </w:rPr>
            </m:ctrlPr>
          </m:sSub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Sub>
      </m:oMath>
      <w:r w:rsidR="00A1531B" w:rsidRPr="00EC07DB">
        <w:rPr>
          <w:rFonts w:ascii="ITC Avant Garde" w:hAnsi="ITC Avant Garde"/>
          <w:szCs w:val="22"/>
          <w:lang w:val="es-ES_tradnl"/>
        </w:rPr>
        <w:t xml:space="preserve">= percentil </w:t>
      </w:r>
      <m:oMath>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oMath>
      <w:r w:rsidR="00A1531B" w:rsidRPr="00EC07DB">
        <w:rPr>
          <w:rFonts w:ascii="ITC Avant Garde" w:hAnsi="ITC Avant Garde"/>
          <w:sz w:val="20"/>
          <w:szCs w:val="20"/>
          <w:lang w:val="es-ES_tradnl"/>
        </w:rPr>
        <w:t xml:space="preserve"> </w:t>
      </w:r>
      <w:r w:rsidR="00A1531B" w:rsidRPr="00EC07DB">
        <w:rPr>
          <w:rFonts w:ascii="ITC Avant Garde" w:hAnsi="ITC Avant Garde"/>
          <w:szCs w:val="22"/>
          <w:lang w:val="es-ES_tradnl"/>
        </w:rPr>
        <w:t>de la distribuci</w:t>
      </w:r>
      <w:r w:rsidR="00A1531B" w:rsidRPr="00EC07DB">
        <w:rPr>
          <w:rFonts w:ascii="ITC Avant Garde" w:hAnsi="ITC Avant Garde" w:cs="ITC Avant Garde"/>
          <w:szCs w:val="22"/>
          <w:lang w:val="es-ES_tradnl"/>
        </w:rPr>
        <w:t>ó</w:t>
      </w:r>
      <w:r w:rsidR="00A1531B" w:rsidRPr="00EC07DB">
        <w:rPr>
          <w:rFonts w:ascii="ITC Avant Garde" w:hAnsi="ITC Avant Garde"/>
          <w:szCs w:val="22"/>
          <w:lang w:val="es-ES_tradnl"/>
        </w:rPr>
        <w:t>n normal est</w:t>
      </w:r>
      <w:r w:rsidR="00A1531B" w:rsidRPr="00EC07DB">
        <w:rPr>
          <w:rFonts w:ascii="ITC Avant Garde" w:hAnsi="ITC Avant Garde" w:cs="ITC Avant Garde"/>
          <w:szCs w:val="22"/>
          <w:lang w:val="es-ES_tradnl"/>
        </w:rPr>
        <w:t>á</w:t>
      </w:r>
      <w:r w:rsidR="00A1531B" w:rsidRPr="00EC07DB">
        <w:rPr>
          <w:rFonts w:ascii="ITC Avant Garde" w:hAnsi="ITC Avant Garde"/>
          <w:szCs w:val="22"/>
          <w:lang w:val="es-ES_tradnl"/>
        </w:rPr>
        <w:t>ndar;</w:t>
      </w:r>
    </w:p>
    <w:p w14:paraId="19354CB5" w14:textId="77777777" w:rsidR="00A1531B" w:rsidRPr="00EC07DB" w:rsidRDefault="00A1531B" w:rsidP="0039753E">
      <w:pPr>
        <w:pStyle w:val="Normal1"/>
        <w:widowControl w:val="0"/>
        <w:ind w:firstLine="708"/>
        <w:rPr>
          <w:rFonts w:ascii="ITC Avant Garde" w:hAnsi="ITC Avant Garde"/>
          <w:szCs w:val="22"/>
          <w:lang w:val="es-ES_tradnl"/>
        </w:rPr>
      </w:pPr>
      <m:oMath>
        <m:r>
          <w:rPr>
            <w:rFonts w:ascii="Cambria Math" w:hAnsi="Cambria Math"/>
            <w:sz w:val="20"/>
            <w:szCs w:val="20"/>
            <w:lang w:val="es-ES_tradnl"/>
          </w:rPr>
          <m:t>1-α</m:t>
        </m:r>
      </m:oMath>
      <w:r w:rsidRPr="00EC07DB">
        <w:rPr>
          <w:rFonts w:ascii="ITC Avant Garde" w:hAnsi="ITC Avant Garde"/>
          <w:szCs w:val="22"/>
          <w:lang w:val="es-ES_tradnl"/>
        </w:rPr>
        <w:t>= nivel de confianza;</w:t>
      </w:r>
    </w:p>
    <w:p w14:paraId="2CCC87F5" w14:textId="77777777" w:rsidR="00A1531B" w:rsidRPr="00EC07DB" w:rsidRDefault="00A1531B" w:rsidP="0039753E">
      <w:pPr>
        <w:pStyle w:val="Normal1"/>
        <w:widowControl w:val="0"/>
        <w:ind w:firstLine="708"/>
        <w:rPr>
          <w:rFonts w:ascii="ITC Avant Garde" w:hAnsi="ITC Avant Garde"/>
          <w:szCs w:val="22"/>
          <w:lang w:val="es-ES_tradnl"/>
        </w:rPr>
      </w:pPr>
      <m:oMath>
        <m:r>
          <w:rPr>
            <w:rFonts w:ascii="Cambria Math" w:hAnsi="Cambria Math"/>
            <w:sz w:val="20"/>
            <w:szCs w:val="20"/>
            <w:lang w:val="es-ES_tradnl"/>
          </w:rPr>
          <m:t>a</m:t>
        </m:r>
      </m:oMath>
      <w:r w:rsidRPr="00EC07DB">
        <w:rPr>
          <w:rFonts w:ascii="ITC Avant Garde" w:hAnsi="ITC Avant Garde"/>
          <w:szCs w:val="22"/>
          <w:lang w:val="es-ES_tradnl"/>
        </w:rPr>
        <w:t xml:space="preserve"> = error de estimación máximo aceptable;</w:t>
      </w:r>
    </w:p>
    <w:p w14:paraId="3D88916E" w14:textId="77777777" w:rsidR="007F3696" w:rsidRDefault="0046516D" w:rsidP="007F3696">
      <w:pPr>
        <w:pStyle w:val="Normal1"/>
        <w:widowControl w:val="0"/>
        <w:ind w:left="705" w:firstLine="3"/>
        <w:rPr>
          <w:rFonts w:ascii="ITC Avant Garde" w:hAnsi="ITC Avant Garde"/>
          <w:szCs w:val="22"/>
          <w:lang w:val="es-ES_tradnl"/>
        </w:rPr>
      </w:pP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oMath>
      <w:r w:rsidR="00A1531B" w:rsidRPr="00EC07DB">
        <w:rPr>
          <w:rFonts w:ascii="ITC Avant Garde" w:hAnsi="ITC Avant Garde"/>
          <w:szCs w:val="22"/>
          <w:lang w:val="es-ES_tradnl"/>
        </w:rPr>
        <w:t xml:space="preserve">= media obtenida </w:t>
      </w:r>
      <w:r w:rsidR="00A1531B" w:rsidRPr="004B7060">
        <w:rPr>
          <w:rFonts w:ascii="ITC Avant Garde" w:hAnsi="ITC Avant Garde"/>
          <w:szCs w:val="22"/>
          <w:lang w:val="es-ES_tradnl"/>
        </w:rPr>
        <w:t xml:space="preserve">del porcentaje de cumplimiento respecto a la </w:t>
      </w:r>
      <w:r w:rsidR="00481338" w:rsidRPr="00481338">
        <w:rPr>
          <w:rFonts w:ascii="ITC Avant Garde" w:hAnsi="ITC Avant Garde"/>
          <w:szCs w:val="22"/>
          <w:lang w:val="es-ES_tradnl"/>
        </w:rPr>
        <w:t xml:space="preserve">Velocidad de Transferencia de Datos Contratada </w:t>
      </w:r>
      <w:r w:rsidR="00A1531B" w:rsidRPr="00EC07DB">
        <w:rPr>
          <w:rFonts w:ascii="ITC Avant Garde" w:hAnsi="ITC Avant Garde"/>
          <w:szCs w:val="22"/>
          <w:lang w:val="es-ES_tradnl"/>
        </w:rPr>
        <w:t xml:space="preserve">correspondiente del estrato </w:t>
      </w:r>
      <m:oMath>
        <m:r>
          <w:rPr>
            <w:rFonts w:ascii="Cambria Math" w:eastAsiaTheme="minorHAnsi" w:hAnsi="Cambria Math"/>
            <w:szCs w:val="22"/>
            <w:lang w:val="es-ES_tradnl"/>
          </w:rPr>
          <m:t>i</m:t>
        </m:r>
      </m:oMath>
      <w:r w:rsidR="00A1531B" w:rsidRPr="00EC07DB">
        <w:rPr>
          <w:rFonts w:ascii="ITC Avant Garde" w:hAnsi="ITC Avant Garde"/>
          <w:szCs w:val="22"/>
          <w:lang w:val="es-ES_tradnl"/>
        </w:rPr>
        <w:t>, y</w:t>
      </w:r>
      <w:r w:rsidR="00445CA8">
        <w:rPr>
          <w:rFonts w:ascii="ITC Avant Garde" w:hAnsi="ITC Avant Garde"/>
          <w:szCs w:val="22"/>
          <w:lang w:val="es-ES_tradnl"/>
        </w:rPr>
        <w:t>;</w:t>
      </w:r>
    </w:p>
    <w:p w14:paraId="3B3FF11E" w14:textId="77777777" w:rsidR="00A1531B" w:rsidRPr="00EC07DB" w:rsidRDefault="0046516D" w:rsidP="007F3696">
      <w:pPr>
        <w:pStyle w:val="Normal1"/>
        <w:widowControl w:val="0"/>
        <w:ind w:left="705" w:firstLine="3"/>
        <w:rPr>
          <w:rFonts w:ascii="ITC Avant Garde" w:hAnsi="ITC Avant Garde"/>
          <w:szCs w:val="22"/>
          <w:lang w:val="es-ES_tradnl"/>
        </w:rPr>
      </w:pP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r>
          <w:rPr>
            <w:rFonts w:ascii="Cambria Math" w:eastAsiaTheme="minorHAnsi" w:hAnsi="Cambria Math"/>
            <w:color w:val="auto"/>
            <w:szCs w:val="22"/>
            <w:lang w:val="es-ES_tradnl" w:eastAsia="en-US"/>
          </w:rPr>
          <m:t xml:space="preserve"> </m:t>
        </m:r>
      </m:oMath>
      <w:r w:rsidR="00A1531B" w:rsidRPr="00EC07DB">
        <w:rPr>
          <w:rFonts w:ascii="ITC Avant Garde" w:hAnsi="ITC Avant Garde"/>
          <w:color w:val="auto"/>
          <w:szCs w:val="22"/>
          <w:lang w:val="es-ES_tradnl" w:eastAsia="en-US"/>
        </w:rPr>
        <w:t xml:space="preserve">y </w:t>
      </w: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oMath>
      <w:r w:rsidR="00A1531B" w:rsidRPr="00EC07DB">
        <w:rPr>
          <w:rFonts w:ascii="ITC Avant Garde" w:hAnsi="ITC Avant Garde"/>
          <w:szCs w:val="22"/>
          <w:lang w:val="es-ES_tradnl"/>
        </w:rPr>
        <w:t xml:space="preserve"> son </w:t>
      </w:r>
      <w:r w:rsidR="00A1531B" w:rsidRPr="00EC07DB">
        <w:rPr>
          <w:rFonts w:ascii="ITC Avant Garde" w:hAnsi="ITC Avant Garde"/>
          <w:lang w:val="es-ES_tradnl"/>
        </w:rPr>
        <w:t xml:space="preserve">calculados de </w:t>
      </w:r>
      <w:r w:rsidR="00A1531B" w:rsidRPr="00B9692B">
        <w:rPr>
          <w:rFonts w:ascii="ITC Avant Garde" w:hAnsi="ITC Avant Garde"/>
          <w:lang w:val="es-ES_tradnl"/>
        </w:rPr>
        <w:t>Medici</w:t>
      </w:r>
      <w:r w:rsidR="00956A59" w:rsidRPr="00B9692B">
        <w:rPr>
          <w:rFonts w:ascii="ITC Avant Garde" w:hAnsi="ITC Avant Garde"/>
          <w:lang w:val="es-ES_tradnl"/>
        </w:rPr>
        <w:t>ones</w:t>
      </w:r>
      <w:r w:rsidR="00A1531B" w:rsidRPr="00EC07DB">
        <w:rPr>
          <w:rFonts w:ascii="ITC Avant Garde" w:hAnsi="ITC Avant Garde"/>
          <w:lang w:val="es-ES_tradnl"/>
        </w:rPr>
        <w:t xml:space="preserve"> previ</w:t>
      </w:r>
      <w:r w:rsidR="00956A59">
        <w:rPr>
          <w:rFonts w:ascii="ITC Avant Garde" w:hAnsi="ITC Avant Garde"/>
          <w:lang w:val="es-ES_tradnl"/>
        </w:rPr>
        <w:t>a</w:t>
      </w:r>
      <w:r w:rsidR="00A1531B" w:rsidRPr="00EC07DB">
        <w:rPr>
          <w:rFonts w:ascii="ITC Avant Garde" w:hAnsi="ITC Avant Garde"/>
          <w:lang w:val="es-ES_tradnl"/>
        </w:rPr>
        <w:t>s</w:t>
      </w:r>
      <w:r w:rsidR="00A1531B" w:rsidRPr="00EC07DB">
        <w:rPr>
          <w:rStyle w:val="Refdenotaalpie"/>
          <w:rFonts w:ascii="ITC Avant Garde" w:hAnsi="ITC Avant Garde"/>
          <w:lang w:val="es-ES_tradnl"/>
        </w:rPr>
        <w:footnoteReference w:id="4"/>
      </w:r>
      <w:r w:rsidR="00A1531B" w:rsidRPr="00EC07DB">
        <w:rPr>
          <w:rFonts w:ascii="ITC Avant Garde" w:hAnsi="ITC Avant Garde"/>
          <w:lang w:val="es-ES_tradnl"/>
        </w:rPr>
        <w:t>.</w:t>
      </w:r>
    </w:p>
    <w:p w14:paraId="1F11E2AB" w14:textId="77777777" w:rsidR="00A1531B" w:rsidRDefault="00A1531B" w:rsidP="0039753E">
      <w:pPr>
        <w:pStyle w:val="Normal1"/>
        <w:widowControl w:val="0"/>
        <w:ind w:left="705"/>
        <w:jc w:val="both"/>
        <w:rPr>
          <w:rFonts w:ascii="ITC Avant Garde" w:hAnsi="ITC Avant Garde"/>
          <w:lang w:val="es-ES_tradnl"/>
        </w:rPr>
      </w:pPr>
    </w:p>
    <w:p w14:paraId="0C317AA3" w14:textId="77777777" w:rsidR="00A1531B" w:rsidRPr="00EC07DB" w:rsidRDefault="00A1531B" w:rsidP="0039753E">
      <w:pPr>
        <w:pStyle w:val="Normal1"/>
        <w:widowControl w:val="0"/>
        <w:jc w:val="both"/>
        <w:rPr>
          <w:rFonts w:ascii="ITC Avant Garde" w:hAnsi="ITC Avant Garde"/>
          <w:lang w:val="es-ES_tradnl"/>
        </w:rPr>
      </w:pPr>
      <w:r w:rsidRPr="004C514F">
        <w:rPr>
          <w:rFonts w:ascii="ITC Avant Garde" w:hAnsi="ITC Avant Garde"/>
          <w:lang w:val="es-ES_tradnl"/>
        </w:rPr>
        <w:t>Para el cálculo</w:t>
      </w:r>
      <w:r w:rsidRPr="00EC07DB">
        <w:rPr>
          <w:rFonts w:ascii="ITC Avant Garde" w:hAnsi="ITC Avant Garde"/>
          <w:lang w:val="es-ES_tradnl"/>
        </w:rPr>
        <w:t xml:space="preserve"> de lo anterior, se considerará un nivel de confianza del 95% así como un error </w:t>
      </w:r>
      <w:r>
        <w:rPr>
          <w:rFonts w:ascii="ITC Avant Garde" w:hAnsi="ITC Avant Garde"/>
          <w:lang w:val="es-ES_tradnl"/>
        </w:rPr>
        <w:t>de estimación menor o igual al 3</w:t>
      </w:r>
      <w:r w:rsidRPr="00EC07DB">
        <w:rPr>
          <w:rFonts w:ascii="ITC Avant Garde" w:hAnsi="ITC Avant Garde"/>
          <w:lang w:val="es-ES_tradnl"/>
        </w:rPr>
        <w:t xml:space="preserve">%. El tamaño de muestra se seleccionará conforme a dicho error de estimación, considerando que podrían ocurrir </w:t>
      </w:r>
      <w:r w:rsidRPr="00481338">
        <w:rPr>
          <w:rFonts w:ascii="ITC Avant Garde" w:hAnsi="ITC Avant Garde"/>
          <w:lang w:val="es-ES_tradnl"/>
        </w:rPr>
        <w:t>Eventos</w:t>
      </w:r>
      <w:r w:rsidRPr="00EC07DB">
        <w:rPr>
          <w:rFonts w:ascii="ITC Avant Garde" w:hAnsi="ITC Avant Garde"/>
          <w:lang w:val="es-ES_tradnl"/>
        </w:rPr>
        <w:t xml:space="preserve"> a ser descartados durante </w:t>
      </w:r>
      <w:r w:rsidR="00481338">
        <w:rPr>
          <w:rFonts w:ascii="ITC Avant Garde" w:hAnsi="ITC Avant Garde"/>
          <w:lang w:val="es-ES_tradnl"/>
        </w:rPr>
        <w:t>la Campaña de Pruebas d</w:t>
      </w:r>
      <w:r w:rsidRPr="00EC07DB">
        <w:rPr>
          <w:rFonts w:ascii="ITC Avant Garde" w:hAnsi="ITC Avant Garde"/>
          <w:lang w:val="es-ES_tradnl"/>
        </w:rPr>
        <w:t>e</w:t>
      </w:r>
      <w:r w:rsidR="00CC636F">
        <w:rPr>
          <w:rFonts w:ascii="ITC Avant Garde" w:hAnsi="ITC Avant Garde"/>
          <w:lang w:val="es-ES_tradnl"/>
        </w:rPr>
        <w:t xml:space="preserve"> </w:t>
      </w:r>
      <w:r w:rsidRPr="00EC07DB">
        <w:rPr>
          <w:rFonts w:ascii="ITC Avant Garde" w:hAnsi="ITC Avant Garde"/>
          <w:lang w:val="es-ES_tradnl"/>
        </w:rPr>
        <w:t>l</w:t>
      </w:r>
      <w:r w:rsidR="00CC636F">
        <w:rPr>
          <w:rFonts w:ascii="ITC Avant Garde" w:hAnsi="ITC Avant Garde"/>
          <w:lang w:val="es-ES_tradnl"/>
        </w:rPr>
        <w:t>a</w:t>
      </w:r>
      <w:r w:rsidRPr="00EC07DB">
        <w:rPr>
          <w:rFonts w:ascii="ITC Avant Garde" w:hAnsi="ITC Avant Garde"/>
          <w:lang w:val="es-ES_tradnl"/>
        </w:rPr>
        <w:t xml:space="preserve"> </w:t>
      </w:r>
      <w:r w:rsidRPr="00B9692B">
        <w:rPr>
          <w:rFonts w:ascii="ITC Avant Garde" w:hAnsi="ITC Avant Garde"/>
          <w:lang w:val="es-ES_tradnl"/>
        </w:rPr>
        <w:t>Medición</w:t>
      </w:r>
      <w:r w:rsidRPr="00EC07DB">
        <w:rPr>
          <w:rFonts w:ascii="ITC Avant Garde" w:hAnsi="ITC Avant Garde"/>
          <w:lang w:val="es-ES_tradnl"/>
        </w:rPr>
        <w:t>.</w:t>
      </w:r>
    </w:p>
    <w:p w14:paraId="613A81C0" w14:textId="77777777" w:rsidR="00A1531B" w:rsidRDefault="00A1531B" w:rsidP="0039753E">
      <w:pPr>
        <w:pStyle w:val="Normal1"/>
        <w:widowControl w:val="0"/>
        <w:ind w:left="705"/>
        <w:jc w:val="both"/>
        <w:rPr>
          <w:rFonts w:ascii="ITC Avant Garde" w:hAnsi="ITC Avant Garde"/>
          <w:lang w:val="es-ES_tradnl"/>
        </w:rPr>
      </w:pPr>
    </w:p>
    <w:p w14:paraId="1C9087FB" w14:textId="77777777" w:rsidR="00A1531B" w:rsidRDefault="00A1531B" w:rsidP="0039753E">
      <w:pPr>
        <w:pStyle w:val="Normal1"/>
        <w:widowControl w:val="0"/>
        <w:jc w:val="both"/>
        <w:rPr>
          <w:rFonts w:ascii="ITC Avant Garde" w:hAnsi="ITC Avant Garde"/>
          <w:lang w:val="es-ES_tradnl"/>
        </w:rPr>
      </w:pPr>
      <w:r w:rsidRPr="00EC07DB">
        <w:rPr>
          <w:rFonts w:ascii="ITC Avant Garde" w:hAnsi="ITC Avant Garde"/>
          <w:lang w:val="es-ES_tradnl"/>
        </w:rPr>
        <w:t xml:space="preserve">Para cada estrato, se determina la desviación estándar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oMath>
      <w:r w:rsidRPr="00EC07DB">
        <w:rPr>
          <w:rFonts w:ascii="ITC Avant Garde" w:hAnsi="ITC Avant Garde"/>
          <w:lang w:val="es-ES_tradnl"/>
        </w:rPr>
        <w:t xml:space="preserve"> y la media </w:t>
      </w: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r>
          <w:rPr>
            <w:rFonts w:ascii="Cambria Math" w:hAnsi="Cambria Math"/>
            <w:szCs w:val="22"/>
            <w:lang w:val="es-ES_tradnl"/>
          </w:rPr>
          <m:t xml:space="preserve"> </m:t>
        </m:r>
      </m:oMath>
      <w:r w:rsidRPr="00B9692B">
        <w:rPr>
          <w:rFonts w:ascii="ITC Avant Garde" w:hAnsi="ITC Avant Garde"/>
          <w:szCs w:val="22"/>
          <w:lang w:val="es-ES_tradnl"/>
        </w:rPr>
        <w:t xml:space="preserve">del porcentaje de cumplimiento respecto a la </w:t>
      </w:r>
      <w:r w:rsidR="00481338" w:rsidRPr="00B9692B">
        <w:rPr>
          <w:rFonts w:ascii="ITC Avant Garde" w:hAnsi="ITC Avant Garde"/>
          <w:szCs w:val="22"/>
          <w:lang w:val="es-ES_tradnl"/>
        </w:rPr>
        <w:t xml:space="preserve">Velocidad de Transferencia de Datos Contratada </w:t>
      </w:r>
      <w:r w:rsidRPr="00B9692B">
        <w:rPr>
          <w:rFonts w:ascii="ITC Avant Garde" w:hAnsi="ITC Avant Garde"/>
          <w:szCs w:val="22"/>
          <w:lang w:val="es-ES_tradnl"/>
        </w:rPr>
        <w:t xml:space="preserve">correspondiente del estrato </w:t>
      </w:r>
      <m:oMath>
        <m:r>
          <w:rPr>
            <w:rFonts w:ascii="Cambria Math" w:eastAsiaTheme="minorHAnsi" w:hAnsi="Cambria Math"/>
            <w:szCs w:val="22"/>
            <w:lang w:val="es-ES_tradnl"/>
          </w:rPr>
          <m:t>i</m:t>
        </m:r>
      </m:oMath>
      <w:r w:rsidRPr="00B9692B">
        <w:rPr>
          <w:rFonts w:ascii="ITC Avant Garde" w:hAnsi="ITC Avant Garde"/>
          <w:szCs w:val="22"/>
          <w:lang w:val="es-ES_tradnl"/>
        </w:rPr>
        <w:t xml:space="preserve"> obtenido en </w:t>
      </w:r>
      <w:r w:rsidR="00CC636F" w:rsidRPr="00B9692B">
        <w:rPr>
          <w:rFonts w:ascii="ITC Avant Garde" w:hAnsi="ITC Avant Garde"/>
          <w:szCs w:val="22"/>
          <w:lang w:val="es-ES_tradnl"/>
        </w:rPr>
        <w:t xml:space="preserve">la </w:t>
      </w:r>
      <w:r w:rsidRPr="00B9692B">
        <w:rPr>
          <w:rFonts w:ascii="ITC Avant Garde" w:hAnsi="ITC Avant Garde"/>
          <w:szCs w:val="22"/>
          <w:lang w:val="es-ES_tradnl"/>
        </w:rPr>
        <w:t>Medición</w:t>
      </w:r>
      <w:r w:rsidRPr="00EC07DB">
        <w:rPr>
          <w:rFonts w:ascii="ITC Avant Garde" w:hAnsi="ITC Avant Garde"/>
          <w:szCs w:val="22"/>
          <w:lang w:val="es-ES_tradnl"/>
        </w:rPr>
        <w:t>,</w:t>
      </w:r>
      <w:r w:rsidRPr="00EC07DB">
        <w:rPr>
          <w:rFonts w:ascii="ITC Avant Garde" w:hAnsi="ITC Avant Garde"/>
          <w:lang w:val="es-ES_tradnl"/>
        </w:rPr>
        <w:t xml:space="preserve"> a partir de las siguientes fórmulas:</w:t>
      </w:r>
    </w:p>
    <w:p w14:paraId="6FBD6ADE" w14:textId="77777777" w:rsidR="00A1531B" w:rsidRPr="00EC07DB" w:rsidRDefault="00A1531B" w:rsidP="0039753E">
      <w:pPr>
        <w:pStyle w:val="Normal1"/>
        <w:widowControl w:val="0"/>
        <w:jc w:val="both"/>
        <w:rPr>
          <w:rFonts w:ascii="ITC Avant Garde" w:hAnsi="ITC Avant Garde"/>
          <w:lang w:val="es-ES_tradnl"/>
        </w:rPr>
      </w:pPr>
    </w:p>
    <w:p w14:paraId="50B9B9D0" w14:textId="77777777" w:rsidR="00A1531B" w:rsidRPr="00EC07DB" w:rsidRDefault="0046516D" w:rsidP="0039753E">
      <w:pPr>
        <w:pStyle w:val="Normal1"/>
        <w:widowControl w:val="0"/>
        <w:ind w:left="708"/>
        <w:jc w:val="both"/>
        <w:rPr>
          <w:rFonts w:ascii="ITC Avant Garde" w:hAnsi="ITC Avant Garde"/>
          <w:szCs w:val="22"/>
          <w:lang w:val="es-ES_tradnl"/>
        </w:rPr>
      </w:pPr>
      <m:oMathPara>
        <m:oMath>
          <m:sSub>
            <m:sSubPr>
              <m:ctrlPr>
                <w:rPr>
                  <w:rFonts w:ascii="Cambria Math" w:hAnsi="Cambria Math"/>
                  <w:i/>
                  <w:szCs w:val="22"/>
                  <w:lang w:val="es-ES_tradnl"/>
                </w:rPr>
              </m:ctrlPr>
            </m:sSubPr>
            <m:e>
              <m:sSubSup>
                <m:sSubSupPr>
                  <m:ctrlPr>
                    <w:rPr>
                      <w:rFonts w:ascii="Cambria Math" w:hAnsi="Cambria Math"/>
                      <w:i/>
                      <w:szCs w:val="22"/>
                      <w:lang w:val="es-ES_tradnl"/>
                    </w:rPr>
                  </m:ctrlPr>
                </m:sSubSupPr>
                <m:e>
                  <m:r>
                    <w:rPr>
                      <w:rFonts w:ascii="Cambria Math" w:hAnsi="Cambria Math"/>
                      <w:szCs w:val="22"/>
                      <w:lang w:val="es-ES_tradnl"/>
                    </w:rPr>
                    <m:t>σ</m:t>
                  </m:r>
                </m:e>
                <m:sub>
                  <m:r>
                    <w:rPr>
                      <w:rFonts w:ascii="Cambria Math" w:hAnsi="Cambria Math"/>
                      <w:szCs w:val="22"/>
                      <w:lang w:val="es-ES_tradnl"/>
                    </w:rPr>
                    <m:t>i</m:t>
                  </m:r>
                </m:sub>
                <m:sup>
                  <m:r>
                    <w:rPr>
                      <w:rFonts w:ascii="Cambria Math" w:hAnsi="Cambria Math"/>
                      <w:szCs w:val="22"/>
                      <w:lang w:val="es-ES_tradnl"/>
                    </w:rPr>
                    <m:t>2</m:t>
                  </m:r>
                </m:sup>
              </m:sSubSup>
            </m:e>
            <m:sub>
              <m:r>
                <w:rPr>
                  <w:rFonts w:ascii="Cambria Math" w:hAnsi="Cambria Math"/>
                  <w:szCs w:val="22"/>
                  <w:lang w:val="es-ES_tradnl"/>
                </w:rPr>
                <m:t>=</m:t>
              </m:r>
            </m:sub>
          </m:sSub>
          <m:f>
            <m:fPr>
              <m:ctrlPr>
                <w:rPr>
                  <w:rFonts w:ascii="Cambria Math" w:eastAsiaTheme="minorHAnsi" w:hAnsi="Cambria Math"/>
                  <w:i/>
                  <w:szCs w:val="22"/>
                  <w:lang w:val="es-ES_tradnl"/>
                </w:rPr>
              </m:ctrlPr>
            </m:fPr>
            <m:num>
              <m:nary>
                <m:naryPr>
                  <m:chr m:val="∑"/>
                  <m:limLoc m:val="undOvr"/>
                  <m:ctrlPr>
                    <w:rPr>
                      <w:rFonts w:ascii="Cambria Math" w:eastAsiaTheme="minorHAnsi" w:hAnsi="Cambria Math"/>
                      <w:i/>
                      <w:szCs w:val="22"/>
                      <w:lang w:val="es-ES_tradnl"/>
                    </w:rPr>
                  </m:ctrlPr>
                </m:naryPr>
                <m:sub>
                  <m:r>
                    <w:rPr>
                      <w:rFonts w:ascii="Cambria Math" w:eastAsiaTheme="minorHAnsi" w:hAnsi="Cambria Math"/>
                      <w:szCs w:val="22"/>
                      <w:lang w:val="es-ES_tradnl"/>
                    </w:rPr>
                    <m:t>k=1</m:t>
                  </m:r>
                </m:sub>
                <m:sup>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n</m:t>
                      </m:r>
                    </m:e>
                    <m:sub>
                      <m:r>
                        <w:rPr>
                          <w:rFonts w:ascii="Cambria Math" w:eastAsiaTheme="minorHAnsi" w:hAnsi="Cambria Math"/>
                          <w:szCs w:val="22"/>
                          <w:lang w:val="es-ES_tradnl"/>
                        </w:rPr>
                        <m:t>i</m:t>
                      </m:r>
                    </m:sub>
                  </m:sSub>
                </m:sup>
                <m:e>
                  <m:sSup>
                    <m:sSupPr>
                      <m:ctrlPr>
                        <w:rPr>
                          <w:rFonts w:ascii="Cambria Math" w:eastAsiaTheme="minorHAnsi" w:hAnsi="Cambria Math"/>
                          <w:i/>
                          <w:szCs w:val="22"/>
                          <w:lang w:val="es-ES_tradnl"/>
                        </w:rPr>
                      </m:ctrlPr>
                    </m:sSupPr>
                    <m:e>
                      <m:d>
                        <m:dPr>
                          <m:ctrlPr>
                            <w:rPr>
                              <w:rFonts w:ascii="Cambria Math" w:eastAsiaTheme="minorHAnsi" w:hAnsi="Cambria Math"/>
                              <w:i/>
                              <w:szCs w:val="22"/>
                              <w:lang w:val="es-ES_tradnl"/>
                            </w:rPr>
                          </m:ctrlPr>
                        </m:d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k</m:t>
                              </m:r>
                            </m:sub>
                          </m:sSub>
                          <m:r>
                            <w:rPr>
                              <w:rFonts w:ascii="Cambria Math" w:eastAsiaTheme="minorHAnsi" w:hAnsi="Cambria Math"/>
                              <w:szCs w:val="22"/>
                              <w:lang w:val="es-ES_tradnl"/>
                            </w:rPr>
                            <m:t>-</m:t>
                          </m:r>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e>
                      </m:d>
                    </m:e>
                    <m:sup>
                      <m:r>
                        <w:rPr>
                          <w:rFonts w:ascii="Cambria Math" w:eastAsiaTheme="minorHAnsi" w:hAnsi="Cambria Math"/>
                          <w:szCs w:val="22"/>
                          <w:lang w:val="es-ES_tradnl"/>
                        </w:rPr>
                        <m:t>2</m:t>
                      </m:r>
                    </m:sup>
                  </m:sSup>
                </m:e>
              </m:nary>
            </m:num>
            <m:den>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n</m:t>
                  </m:r>
                </m:e>
                <m:sub>
                  <m:r>
                    <w:rPr>
                      <w:rFonts w:ascii="Cambria Math" w:eastAsiaTheme="minorHAnsi" w:hAnsi="Cambria Math"/>
                      <w:szCs w:val="22"/>
                      <w:lang w:val="es-ES_tradnl"/>
                    </w:rPr>
                    <m:t>i</m:t>
                  </m:r>
                </m:sub>
              </m:sSub>
              <m:r>
                <w:rPr>
                  <w:rFonts w:ascii="Cambria Math" w:eastAsiaTheme="minorHAnsi" w:hAnsi="Cambria Math"/>
                  <w:szCs w:val="22"/>
                  <w:lang w:val="es-ES_tradnl"/>
                </w:rPr>
                <m:t>-1</m:t>
              </m:r>
            </m:den>
          </m:f>
        </m:oMath>
      </m:oMathPara>
    </w:p>
    <w:p w14:paraId="001A4173" w14:textId="77777777" w:rsidR="00A1531B" w:rsidRPr="00EC07DB" w:rsidRDefault="00A1531B" w:rsidP="0039753E">
      <w:pPr>
        <w:ind w:left="708"/>
        <w:jc w:val="both"/>
        <w:rPr>
          <w:rFonts w:ascii="ITC Avant Garde" w:eastAsiaTheme="minorEastAsia" w:hAnsi="ITC Avant Garde"/>
          <w:lang w:val="es-ES_tradnl"/>
        </w:rPr>
      </w:pPr>
    </w:p>
    <w:p w14:paraId="0A4D86F0" w14:textId="77777777" w:rsidR="00A1531B" w:rsidRPr="00951878" w:rsidRDefault="0046516D" w:rsidP="0039753E">
      <w:pPr>
        <w:ind w:left="708"/>
        <w:jc w:val="both"/>
        <w:rPr>
          <w:rFonts w:ascii="ITC Avant Garde" w:eastAsiaTheme="minorEastAsia" w:hAnsi="ITC Avant Garde"/>
          <w:lang w:val="es-ES_tradnl"/>
        </w:rPr>
      </w:pPr>
      <m:oMathPara>
        <m:oMath>
          <m:acc>
            <m:accPr>
              <m:chr m:val="̅"/>
              <m:ctrlPr>
                <w:rPr>
                  <w:rFonts w:ascii="Cambria Math" w:eastAsiaTheme="minorHAnsi" w:hAnsi="Cambria Math"/>
                  <w:i/>
                  <w:lang w:val="es-ES_tradnl"/>
                </w:rPr>
              </m:ctrlPr>
            </m:accPr>
            <m:e>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i</m:t>
                  </m:r>
                </m:sub>
              </m:sSub>
            </m:e>
          </m:acc>
          <m:r>
            <w:rPr>
              <w:rFonts w:ascii="Cambria Math" w:eastAsiaTheme="minorHAnsi" w:hAnsi="Cambria Math"/>
              <w:lang w:val="es-ES_tradnl"/>
            </w:rPr>
            <m:t>=</m:t>
          </m:r>
          <m:f>
            <m:fPr>
              <m:ctrlPr>
                <w:rPr>
                  <w:rFonts w:ascii="Cambria Math" w:eastAsiaTheme="minorHAnsi" w:hAnsi="Cambria Math"/>
                  <w:i/>
                  <w:lang w:val="es-ES_tradnl"/>
                </w:rPr>
              </m:ctrlPr>
            </m:fPr>
            <m:num>
              <m:nary>
                <m:naryPr>
                  <m:chr m:val="∑"/>
                  <m:limLoc m:val="undOvr"/>
                  <m:ctrlPr>
                    <w:rPr>
                      <w:rFonts w:ascii="Cambria Math" w:eastAsiaTheme="minorHAnsi" w:hAnsi="Cambria Math"/>
                      <w:i/>
                      <w:lang w:val="es-ES_tradnl"/>
                    </w:rPr>
                  </m:ctrlPr>
                </m:naryPr>
                <m:sub>
                  <m:r>
                    <w:rPr>
                      <w:rFonts w:ascii="Cambria Math" w:eastAsiaTheme="minorHAnsi" w:hAnsi="Cambria Math"/>
                      <w:lang w:val="es-ES_tradnl"/>
                    </w:rPr>
                    <m:t>k=1</m:t>
                  </m:r>
                </m:sub>
                <m:sup>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sup>
                <m:e>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e>
              </m:nary>
            </m:num>
            <m:den>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den>
          </m:f>
        </m:oMath>
      </m:oMathPara>
    </w:p>
    <w:p w14:paraId="5B3E5478" w14:textId="77777777" w:rsidR="00951878" w:rsidRPr="00951878" w:rsidRDefault="00951878" w:rsidP="0039753E">
      <w:pPr>
        <w:ind w:left="708"/>
        <w:jc w:val="both"/>
        <w:rPr>
          <w:rFonts w:ascii="ITC Avant Garde" w:eastAsiaTheme="minorEastAsia" w:hAnsi="ITC Avant Garde"/>
          <w:lang w:val="es-ES_tradnl"/>
        </w:rPr>
      </w:pPr>
    </w:p>
    <w:p w14:paraId="013B590E" w14:textId="185D9DF7" w:rsidR="00951878" w:rsidRPr="006D4292" w:rsidRDefault="0046516D" w:rsidP="0039753E">
      <w:pPr>
        <w:ind w:left="708"/>
        <w:jc w:val="both"/>
        <w:rPr>
          <w:rFonts w:ascii="ITC Avant Garde" w:eastAsiaTheme="minorEastAsia" w:hAnsi="ITC Avant Garde"/>
          <w:lang w:val="es-ES_tradnl"/>
        </w:rPr>
      </w:pPr>
      <m:oMathPara>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r>
            <w:rPr>
              <w:rFonts w:ascii="Cambria Math" w:eastAsiaTheme="minorHAnsi" w:hAnsi="Cambria Math"/>
              <w:lang w:val="es-ES_tradnl"/>
            </w:rPr>
            <m:t xml:space="preserve">= </m:t>
          </m:r>
          <m:f>
            <m:fPr>
              <m:ctrlPr>
                <w:rPr>
                  <w:rFonts w:ascii="Cambria Math" w:eastAsiaTheme="minorHAnsi" w:hAnsi="Cambria Math"/>
                  <w:i/>
                  <w:lang w:val="es-ES_tradnl"/>
                </w:rPr>
              </m:ctrlPr>
            </m:fPr>
            <m:num>
              <m:nary>
                <m:naryPr>
                  <m:chr m:val="∑"/>
                  <m:limLoc m:val="subSup"/>
                  <m:ctrlPr>
                    <w:rPr>
                      <w:rFonts w:ascii="Cambria Math" w:eastAsiaTheme="minorHAnsi" w:hAnsi="Cambria Math"/>
                      <w:i/>
                      <w:lang w:val="es-ES_tradnl"/>
                    </w:rPr>
                  </m:ctrlPr>
                </m:naryPr>
                <m:sub>
                  <m:r>
                    <w:rPr>
                      <w:rFonts w:ascii="Cambria Math" w:eastAsiaTheme="minorHAnsi" w:hAnsi="Cambria Math"/>
                      <w:lang w:val="es-ES_tradnl"/>
                    </w:rPr>
                    <m:t>j=1</m:t>
                  </m:r>
                </m:sub>
                <m:sup>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sup>
                <m:e>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e>
              </m:nary>
            </m:num>
            <m:den>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den>
          </m:f>
        </m:oMath>
      </m:oMathPara>
    </w:p>
    <w:p w14:paraId="5A81B87D" w14:textId="77777777" w:rsidR="006D4292" w:rsidRPr="00EC07DB" w:rsidRDefault="006D4292" w:rsidP="0039753E">
      <w:pPr>
        <w:ind w:left="708"/>
        <w:jc w:val="both"/>
        <w:rPr>
          <w:rFonts w:ascii="ITC Avant Garde" w:eastAsiaTheme="minorEastAsia" w:hAnsi="ITC Avant Garde"/>
          <w:lang w:val="es-ES_tradnl"/>
        </w:rPr>
      </w:pPr>
    </w:p>
    <w:p w14:paraId="031DD33D" w14:textId="5A426097" w:rsidR="006D4292" w:rsidRDefault="006D4292" w:rsidP="0046516D">
      <w:pPr>
        <w:pStyle w:val="Normal1"/>
        <w:widowControl w:val="0"/>
        <w:rPr>
          <w:rFonts w:ascii="ITC Avant Garde" w:hAnsi="ITC Avant Garde"/>
          <w:b/>
          <w:szCs w:val="22"/>
          <w:lang w:val="es-ES_tradnl"/>
        </w:rPr>
      </w:pPr>
    </w:p>
    <w:p w14:paraId="4E1BC563" w14:textId="0B9C3805" w:rsidR="00A1531B" w:rsidRPr="00EC07DB" w:rsidRDefault="00A1531B" w:rsidP="0039753E">
      <w:pPr>
        <w:pStyle w:val="Normal1"/>
        <w:widowControl w:val="0"/>
        <w:ind w:firstLine="708"/>
        <w:rPr>
          <w:rFonts w:ascii="ITC Avant Garde" w:hAnsi="ITC Avant Garde"/>
          <w:b/>
          <w:szCs w:val="22"/>
          <w:lang w:val="es-ES_tradnl"/>
        </w:rPr>
      </w:pPr>
      <w:r w:rsidRPr="00EC07DB">
        <w:rPr>
          <w:rFonts w:ascii="ITC Avant Garde" w:hAnsi="ITC Avant Garde"/>
          <w:b/>
          <w:szCs w:val="22"/>
          <w:lang w:val="es-ES_tradnl"/>
        </w:rPr>
        <w:t>Donde</w:t>
      </w:r>
      <w:r w:rsidR="006D4292">
        <w:rPr>
          <w:rFonts w:ascii="ITC Avant Garde" w:hAnsi="ITC Avant Garde"/>
          <w:b/>
          <w:szCs w:val="22"/>
          <w:lang w:val="es-ES_tradnl"/>
        </w:rPr>
        <w:t>:</w:t>
      </w:r>
    </w:p>
    <w:p w14:paraId="1A703B7D" w14:textId="77777777" w:rsidR="00A1531B" w:rsidRPr="00EC07DB" w:rsidRDefault="00A1531B" w:rsidP="0039753E">
      <w:pPr>
        <w:jc w:val="both"/>
        <w:rPr>
          <w:rFonts w:ascii="ITC Avant Garde" w:eastAsiaTheme="minorEastAsia" w:hAnsi="ITC Avant Garde"/>
          <w:lang w:val="es-ES_tradnl"/>
        </w:rPr>
      </w:pPr>
    </w:p>
    <w:p w14:paraId="5EA6D9B0" w14:textId="77777777" w:rsidR="00A1531B" w:rsidRPr="00EC07DB" w:rsidRDefault="0046516D" w:rsidP="0039753E">
      <w:pPr>
        <w:ind w:left="708"/>
        <w:jc w:val="both"/>
        <w:rPr>
          <w:rFonts w:ascii="ITC Avant Garde" w:hAnsi="ITC Avant Garde"/>
          <w:lang w:val="es-ES_tradnl"/>
        </w:rPr>
      </w:pPr>
      <m:oMath>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i</m:t>
            </m:r>
          </m:sub>
          <m:sup>
            <m:r>
              <w:rPr>
                <w:rFonts w:ascii="Cambria Math" w:hAnsi="Cambria Math"/>
                <w:lang w:val="es-ES_tradnl"/>
              </w:rPr>
              <m:t>2</m:t>
            </m:r>
          </m:sup>
        </m:sSubSup>
      </m:oMath>
      <w:r w:rsidR="00A1531B" w:rsidRPr="00EC07DB">
        <w:rPr>
          <w:rFonts w:ascii="ITC Avant Garde" w:eastAsiaTheme="minorEastAsia" w:hAnsi="ITC Avant Garde"/>
          <w:lang w:val="es-ES_tradnl"/>
        </w:rPr>
        <w:t>= varianza</w:t>
      </w:r>
      <w:r w:rsidR="00A1531B" w:rsidRPr="00EC07DB">
        <w:rPr>
          <w:rFonts w:ascii="ITC Avant Garde" w:hAnsi="ITC Avant Garde"/>
          <w:lang w:val="es-ES_tradnl"/>
        </w:rPr>
        <w:t xml:space="preserve"> obtenida para </w:t>
      </w:r>
      <w:r w:rsidR="00A1531B" w:rsidRPr="00E217BF">
        <w:rPr>
          <w:rFonts w:ascii="ITC Avant Garde" w:hAnsi="ITC Avant Garde"/>
          <w:lang w:val="es-ES_tradnl"/>
        </w:rPr>
        <w:t xml:space="preserve">del porcentaje de cumplimiento respecto a la </w:t>
      </w:r>
      <w:r w:rsidR="00401009" w:rsidRPr="00E217BF">
        <w:rPr>
          <w:rFonts w:ascii="ITC Avant Garde" w:hAnsi="ITC Avant Garde"/>
          <w:szCs w:val="22"/>
          <w:lang w:val="es-ES_tradnl"/>
        </w:rPr>
        <w:t>Velocidad de Transferencia de</w:t>
      </w:r>
      <w:r w:rsidR="00401009" w:rsidRPr="00481338">
        <w:rPr>
          <w:rFonts w:ascii="ITC Avant Garde" w:hAnsi="ITC Avant Garde"/>
          <w:szCs w:val="22"/>
          <w:lang w:val="es-ES_tradnl"/>
        </w:rPr>
        <w:t xml:space="preserve"> Datos Contratada</w:t>
      </w:r>
      <w:r w:rsidR="00401009" w:rsidRPr="00401009" w:rsidDel="00401009">
        <w:rPr>
          <w:rFonts w:ascii="ITC Avant Garde" w:hAnsi="ITC Avant Garde"/>
          <w:lang w:val="es-ES_tradnl"/>
        </w:rPr>
        <w:t xml:space="preserve"> </w:t>
      </w:r>
      <w:r w:rsidR="00A1531B" w:rsidRPr="00EC07DB">
        <w:rPr>
          <w:rFonts w:ascii="ITC Avant Garde" w:hAnsi="ITC Avant Garde"/>
          <w:lang w:val="es-ES_tradnl"/>
        </w:rPr>
        <w:t xml:space="preserve">correspondiente del estrato </w:t>
      </w:r>
      <m:oMath>
        <m:r>
          <w:rPr>
            <w:rFonts w:ascii="Cambria Math" w:eastAsiaTheme="minorHAnsi" w:hAnsi="Cambria Math"/>
            <w:lang w:val="es-ES_tradnl"/>
          </w:rPr>
          <m:t>i</m:t>
        </m:r>
      </m:oMath>
      <w:r w:rsidR="00951878">
        <w:rPr>
          <w:rFonts w:ascii="ITC Avant Garde" w:hAnsi="ITC Avant Garde"/>
          <w:lang w:val="es-ES_tradnl"/>
        </w:rPr>
        <w:t>;</w:t>
      </w:r>
    </w:p>
    <w:p w14:paraId="41FA2661" w14:textId="77777777" w:rsidR="00A1531B" w:rsidRDefault="0046516D" w:rsidP="0039753E">
      <w:pPr>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oMath>
      <w:r w:rsidR="00A1531B" w:rsidRPr="00EC07DB">
        <w:rPr>
          <w:rFonts w:ascii="ITC Avant Garde" w:hAnsi="ITC Avant Garde"/>
          <w:lang w:val="es-ES_tradnl"/>
        </w:rPr>
        <w:t xml:space="preserve">= </w:t>
      </w:r>
      <w:r w:rsidR="00A1531B" w:rsidRPr="00E217BF">
        <w:rPr>
          <w:rFonts w:ascii="ITC Avant Garde" w:hAnsi="ITC Avant Garde"/>
          <w:lang w:val="es-ES_tradnl"/>
        </w:rPr>
        <w:t xml:space="preserve">valor del porcentaje </w:t>
      </w:r>
      <w:r w:rsidR="00A1531B" w:rsidRPr="00E217BF">
        <w:rPr>
          <w:rFonts w:ascii="ITC Avant Garde" w:hAnsi="ITC Avant Garde"/>
          <w:color w:val="auto"/>
          <w:lang w:val="es-ES_tradnl"/>
        </w:rPr>
        <w:t xml:space="preserve">promedio </w:t>
      </w:r>
      <w:r w:rsidR="00A1531B" w:rsidRPr="00E217BF">
        <w:rPr>
          <w:rFonts w:ascii="ITC Avant Garde" w:hAnsi="ITC Avant Garde"/>
          <w:lang w:val="es-ES_tradnl"/>
        </w:rPr>
        <w:t xml:space="preserve">de cumplimiento respecto a la </w:t>
      </w:r>
      <w:r w:rsidR="00401009" w:rsidRPr="00481338">
        <w:rPr>
          <w:rFonts w:ascii="ITC Avant Garde" w:hAnsi="ITC Avant Garde"/>
          <w:szCs w:val="22"/>
          <w:lang w:val="es-ES_tradnl"/>
        </w:rPr>
        <w:t>Velocidad de Transferencia de Datos Contratada</w:t>
      </w:r>
      <w:r w:rsidR="00401009">
        <w:rPr>
          <w:rFonts w:ascii="ITC Avant Garde" w:hAnsi="ITC Avant Garde"/>
          <w:lang w:val="es-ES_tradnl"/>
        </w:rPr>
        <w:t xml:space="preserve"> para</w:t>
      </w:r>
      <w:r w:rsidR="00A1531B" w:rsidRPr="00EC07DB">
        <w:rPr>
          <w:rFonts w:ascii="ITC Avant Garde" w:hAnsi="ITC Avant Garde"/>
          <w:lang w:val="es-ES_tradnl"/>
        </w:rPr>
        <w:t xml:space="preserve"> cada </w:t>
      </w:r>
      <w:r w:rsidR="00D756A7">
        <w:rPr>
          <w:rFonts w:ascii="ITC Avant Garde" w:eastAsia="MS Mincho" w:hAnsi="ITC Avant Garde"/>
          <w:lang w:val="es-ES_tradnl"/>
        </w:rPr>
        <w:t>usuario final</w:t>
      </w:r>
      <w:r w:rsidR="00401009">
        <w:rPr>
          <w:rFonts w:ascii="ITC Avant Garde" w:eastAsia="MS Mincho" w:hAnsi="ITC Avant Garde"/>
          <w:lang w:val="es-ES_tradnl"/>
        </w:rPr>
        <w:t xml:space="preserve"> </w:t>
      </w:r>
      <w:r w:rsidR="00401009" w:rsidRPr="00E05AA6">
        <w:rPr>
          <w:rFonts w:ascii="ITC Avant Garde" w:eastAsia="MS Mincho" w:hAnsi="ITC Avant Garde"/>
          <w:lang w:val="es-ES_tradnl"/>
        </w:rPr>
        <w:t>al que se le realizará la Campaña de Pruebas</w:t>
      </w:r>
      <w:r w:rsidR="00A1531B" w:rsidRPr="00EC07DB">
        <w:rPr>
          <w:rFonts w:ascii="ITC Avant Garde" w:hAnsi="ITC Avant Garde"/>
          <w:lang w:val="es-ES_tradnl"/>
        </w:rPr>
        <w:t xml:space="preserve"> de la muestra de tamaño </w:t>
      </w:r>
      <m:oMath>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oMath>
      <w:r w:rsidR="00A1531B">
        <w:rPr>
          <w:rFonts w:ascii="ITC Avant Garde" w:hAnsi="ITC Avant Garde"/>
          <w:lang w:val="es-ES_tradnl"/>
        </w:rPr>
        <w:t xml:space="preserve"> correspondiente del estrato </w:t>
      </w:r>
      <m:oMath>
        <m:r>
          <w:rPr>
            <w:rFonts w:ascii="Cambria Math" w:eastAsiaTheme="minorHAnsi" w:hAnsi="Cambria Math"/>
            <w:lang w:val="es-ES_tradnl"/>
          </w:rPr>
          <m:t>i</m:t>
        </m:r>
      </m:oMath>
      <w:r w:rsidR="00951878">
        <w:rPr>
          <w:rFonts w:ascii="ITC Avant Garde" w:hAnsi="ITC Avant Garde"/>
          <w:lang w:val="es-ES_tradnl"/>
        </w:rPr>
        <w:t>, y</w:t>
      </w:r>
      <w:r w:rsidR="004C514F">
        <w:rPr>
          <w:rFonts w:ascii="ITC Avant Garde" w:hAnsi="ITC Avant Garde"/>
          <w:lang w:val="es-ES_tradnl"/>
        </w:rPr>
        <w:t>;</w:t>
      </w:r>
      <w:r w:rsidR="00A1531B" w:rsidRPr="00EC07DB">
        <w:rPr>
          <w:rFonts w:ascii="ITC Avant Garde" w:hAnsi="ITC Avant Garde"/>
          <w:lang w:val="es-ES_tradnl"/>
        </w:rPr>
        <w:t xml:space="preserve"> </w:t>
      </w:r>
    </w:p>
    <w:p w14:paraId="349F313A" w14:textId="77777777" w:rsidR="00951878" w:rsidRPr="00EC07DB" w:rsidRDefault="0046516D" w:rsidP="00951878">
      <w:pPr>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oMath>
      <w:r w:rsidR="00951878">
        <w:rPr>
          <w:rFonts w:ascii="ITC Avant Garde" w:hAnsi="ITC Avant Garde"/>
          <w:lang w:val="es-ES_tradnl"/>
        </w:rPr>
        <w:t xml:space="preserve">= </w:t>
      </w:r>
      <w:r w:rsidR="00951878" w:rsidRPr="00E217BF">
        <w:rPr>
          <w:rFonts w:ascii="ITC Avant Garde" w:hAnsi="ITC Avant Garde"/>
          <w:lang w:val="es-ES_tradnl"/>
        </w:rPr>
        <w:t xml:space="preserve">porcentaje de cumplimiento respecto a la </w:t>
      </w:r>
      <w:r w:rsidR="00951878" w:rsidRPr="00481338">
        <w:rPr>
          <w:rFonts w:ascii="ITC Avant Garde" w:hAnsi="ITC Avant Garde"/>
          <w:szCs w:val="22"/>
          <w:lang w:val="es-ES_tradnl"/>
        </w:rPr>
        <w:t>Velocidad de Transferencia de Datos Contratada</w:t>
      </w:r>
      <w:r w:rsidR="00951878">
        <w:rPr>
          <w:rFonts w:ascii="ITC Avant Garde" w:hAnsi="ITC Avant Garde"/>
          <w:lang w:val="es-ES_tradnl"/>
        </w:rPr>
        <w:t xml:space="preserve"> para</w:t>
      </w:r>
      <w:r w:rsidR="00951878" w:rsidRPr="00EC07DB">
        <w:rPr>
          <w:rFonts w:ascii="ITC Avant Garde" w:hAnsi="ITC Avant Garde"/>
          <w:lang w:val="es-ES_tradnl"/>
        </w:rPr>
        <w:t xml:space="preserve"> </w:t>
      </w:r>
      <w:r w:rsidR="00951878">
        <w:rPr>
          <w:rFonts w:ascii="ITC Avant Garde" w:hAnsi="ITC Avant Garde"/>
          <w:lang w:val="es-ES_tradnl"/>
        </w:rPr>
        <w:t xml:space="preserve">el </w:t>
      </w:r>
      <w:r w:rsidR="00D756A7">
        <w:rPr>
          <w:rFonts w:ascii="ITC Avant Garde" w:eastAsia="MS Mincho" w:hAnsi="ITC Avant Garde"/>
          <w:lang w:val="es-ES_tradnl"/>
        </w:rPr>
        <w:t>usuario final</w:t>
      </w:r>
      <w:r w:rsidR="00951878">
        <w:rPr>
          <w:rFonts w:ascii="ITC Avant Garde" w:eastAsia="MS Mincho" w:hAnsi="ITC Avant Garde"/>
          <w:lang w:val="es-ES_tradnl"/>
        </w:rPr>
        <w:t xml:space="preserve"> </w:t>
      </w:r>
      <m:oMath>
        <m:r>
          <w:rPr>
            <w:rFonts w:ascii="Cambria Math" w:eastAsiaTheme="minorHAnsi" w:hAnsi="Cambria Math"/>
            <w:lang w:val="es-ES_tradnl"/>
          </w:rPr>
          <m:t>i</m:t>
        </m:r>
      </m:oMath>
      <w:r w:rsidR="00951878" w:rsidRPr="00E05AA6">
        <w:rPr>
          <w:rFonts w:ascii="ITC Avant Garde" w:eastAsia="MS Mincho" w:hAnsi="ITC Avant Garde"/>
          <w:lang w:val="es-ES_tradnl"/>
        </w:rPr>
        <w:t xml:space="preserve"> </w:t>
      </w:r>
      <w:r w:rsidR="00951878">
        <w:rPr>
          <w:rFonts w:ascii="ITC Avant Garde" w:eastAsia="MS Mincho" w:hAnsi="ITC Avant Garde"/>
          <w:lang w:val="es-ES_tradnl"/>
        </w:rPr>
        <w:t xml:space="preserve">dentro </w:t>
      </w:r>
      <w:r w:rsidR="00951878" w:rsidRPr="00EC07DB">
        <w:rPr>
          <w:rFonts w:ascii="ITC Avant Garde" w:hAnsi="ITC Avant Garde"/>
          <w:lang w:val="es-ES_tradnl"/>
        </w:rPr>
        <w:t xml:space="preserve">de la muestra de tamaño </w:t>
      </w:r>
      <m:oMath>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oMath>
      <w:r w:rsidR="00951878">
        <w:rPr>
          <w:rFonts w:ascii="ITC Avant Garde" w:hAnsi="ITC Avant Garde"/>
          <w:lang w:val="es-ES_tradnl"/>
        </w:rPr>
        <w:t>.</w:t>
      </w:r>
    </w:p>
    <w:p w14:paraId="5A305DAD" w14:textId="77777777" w:rsidR="00A1531B" w:rsidRDefault="00A1531B" w:rsidP="0039753E">
      <w:pPr>
        <w:pStyle w:val="Normal1"/>
        <w:widowControl w:val="0"/>
        <w:jc w:val="both"/>
        <w:rPr>
          <w:rFonts w:ascii="ITC Avant Garde" w:eastAsia="MS Mincho" w:hAnsi="ITC Avant Garde"/>
          <w:lang w:val="es-ES_tradnl"/>
        </w:rPr>
      </w:pPr>
    </w:p>
    <w:p w14:paraId="0C86AD5D" w14:textId="77777777" w:rsidR="00A1531B" w:rsidRPr="00EC07DB" w:rsidRDefault="00A1531B" w:rsidP="0039753E">
      <w:pPr>
        <w:pStyle w:val="Normal1"/>
        <w:widowControl w:val="0"/>
        <w:jc w:val="both"/>
        <w:rPr>
          <w:rFonts w:ascii="ITC Avant Garde" w:hAnsi="ITC Avant Garde"/>
          <w:szCs w:val="22"/>
          <w:lang w:val="es-ES_tradnl"/>
        </w:rPr>
      </w:pPr>
      <w:r w:rsidRPr="00EC07DB">
        <w:rPr>
          <w:rFonts w:ascii="ITC Avant Garde" w:hAnsi="ITC Avant Garde"/>
          <w:szCs w:val="22"/>
          <w:lang w:val="es-ES_tradnl"/>
        </w:rPr>
        <w:t xml:space="preserve">Asimismo, al considerar </w:t>
      </w:r>
      <w:r>
        <w:rPr>
          <w:rFonts w:ascii="ITC Avant Garde" w:hAnsi="ITC Avant Garde"/>
          <w:szCs w:val="22"/>
          <w:lang w:val="es-ES_tradnl"/>
        </w:rPr>
        <w:t>4</w:t>
      </w:r>
      <w:r w:rsidRPr="00EC07DB">
        <w:rPr>
          <w:rFonts w:ascii="ITC Avant Garde" w:hAnsi="ITC Avant Garde"/>
          <w:szCs w:val="22"/>
          <w:lang w:val="es-ES_tradnl"/>
        </w:rPr>
        <w:t xml:space="preserve"> estratos diferentes, cada uno debe tener asociado un peso o valor que los pondere con relación al porcentaje de</w:t>
      </w:r>
      <w:r>
        <w:rPr>
          <w:rFonts w:ascii="ITC Avant Garde" w:hAnsi="ITC Avant Garde"/>
          <w:szCs w:val="22"/>
          <w:lang w:val="es-ES_tradnl"/>
        </w:rPr>
        <w:t xml:space="preserve">l </w:t>
      </w:r>
      <w:r w:rsidRPr="00401009">
        <w:rPr>
          <w:rFonts w:ascii="ITC Avant Garde" w:hAnsi="ITC Avant Garde"/>
          <w:szCs w:val="22"/>
          <w:lang w:val="es-ES_tradnl"/>
        </w:rPr>
        <w:t xml:space="preserve">número inicial </w:t>
      </w:r>
      <w:r w:rsidR="00E217BF" w:rsidRPr="00401009">
        <w:rPr>
          <w:rFonts w:ascii="ITC Avant Garde" w:hAnsi="ITC Avant Garde"/>
          <w:szCs w:val="22"/>
          <w:lang w:val="es-ES_tradnl"/>
        </w:rPr>
        <w:t xml:space="preserve">de </w:t>
      </w:r>
      <w:r w:rsidR="00D756A7">
        <w:rPr>
          <w:rFonts w:ascii="ITC Avant Garde" w:hAnsi="ITC Avant Garde"/>
          <w:szCs w:val="22"/>
          <w:lang w:val="es-ES_tradnl"/>
        </w:rPr>
        <w:t>usuarios finales</w:t>
      </w:r>
      <w:r w:rsidR="00401009">
        <w:rPr>
          <w:rFonts w:ascii="ITC Avant Garde" w:hAnsi="ITC Avant Garde"/>
          <w:szCs w:val="22"/>
          <w:lang w:val="es-ES_tradnl"/>
        </w:rPr>
        <w:t xml:space="preserve"> </w:t>
      </w:r>
      <w:r w:rsidRPr="00EC07DB">
        <w:rPr>
          <w:rFonts w:ascii="ITC Avant Garde" w:hAnsi="ITC Avant Garde"/>
          <w:szCs w:val="22"/>
          <w:lang w:val="es-ES_tradnl"/>
        </w:rPr>
        <w:t>de cada uno de ellos. El coefi</w:t>
      </w:r>
      <w:r w:rsidR="00E217BF">
        <w:rPr>
          <w:rFonts w:ascii="ITC Avant Garde" w:hAnsi="ITC Avant Garde"/>
          <w:szCs w:val="22"/>
          <w:lang w:val="es-ES_tradnl"/>
        </w:rPr>
        <w:t>ciente de ponderación para el i-é</w:t>
      </w:r>
      <w:r w:rsidRPr="00EC07DB">
        <w:rPr>
          <w:rFonts w:ascii="ITC Avant Garde" w:hAnsi="ITC Avant Garde"/>
          <w:szCs w:val="22"/>
          <w:lang w:val="es-ES_tradnl"/>
        </w:rPr>
        <w:t>simo estrato se obtiene de la siguiente manera:</w:t>
      </w:r>
    </w:p>
    <w:p w14:paraId="25B57166" w14:textId="77777777" w:rsidR="00A1531B" w:rsidRPr="00EC07DB" w:rsidRDefault="00A1531B" w:rsidP="0039753E">
      <w:pPr>
        <w:pStyle w:val="Normal1"/>
        <w:widowControl w:val="0"/>
        <w:ind w:left="708"/>
        <w:jc w:val="both"/>
        <w:rPr>
          <w:rFonts w:ascii="ITC Avant Garde" w:hAnsi="ITC Avant Garde"/>
          <w:szCs w:val="22"/>
          <w:lang w:val="es-ES_tradnl"/>
        </w:rPr>
      </w:pPr>
    </w:p>
    <w:p w14:paraId="3CCC1AC4" w14:textId="77777777" w:rsidR="00A1531B" w:rsidRPr="00EC07DB" w:rsidRDefault="0046516D" w:rsidP="0039753E">
      <w:pPr>
        <w:pStyle w:val="Normal1"/>
        <w:widowControl w:val="0"/>
        <w:ind w:left="708"/>
        <w:jc w:val="center"/>
        <w:rPr>
          <w:lang w:val="es-ES_tradnl"/>
        </w:rPr>
      </w:pPr>
      <m:oMathPara>
        <m:oMath>
          <m:sSub>
            <m:sSubPr>
              <m:ctrlPr>
                <w:rPr>
                  <w:rFonts w:ascii="Cambria Math" w:hAnsi="Cambria Math"/>
                  <w:i/>
                  <w:lang w:val="es-ES_tradnl"/>
                </w:rPr>
              </m:ctrlPr>
            </m:sSubPr>
            <m:e>
              <m:r>
                <w:rPr>
                  <w:rFonts w:ascii="Cambria Math" w:hAnsi="Cambria Math"/>
                  <w:lang w:val="es-ES_tradnl"/>
                </w:rPr>
                <m:t>w</m:t>
              </m:r>
            </m:e>
            <m:sub>
              <m:r>
                <w:rPr>
                  <w:rFonts w:ascii="Cambria Math" w:hAnsi="Cambria Math"/>
                  <w:lang w:val="es-ES_tradnl"/>
                </w:rPr>
                <m:t>i</m:t>
              </m:r>
            </m:sub>
          </m:sSub>
          <m:r>
            <w:rPr>
              <w:rFonts w:ascii="Cambria Math" w:hAnsi="Cambria Math"/>
              <w:lang w:val="es-ES_tradnl"/>
            </w:rPr>
            <m:t>=</m:t>
          </m:r>
          <m:f>
            <m:fPr>
              <m:type m:val="skw"/>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num>
            <m:den>
              <m:r>
                <w:rPr>
                  <w:rFonts w:ascii="Cambria Math" w:hAnsi="Cambria Math"/>
                  <w:lang w:val="es-ES_tradnl"/>
                </w:rPr>
                <m:t>N</m:t>
              </m:r>
            </m:den>
          </m:f>
        </m:oMath>
      </m:oMathPara>
    </w:p>
    <w:p w14:paraId="7D2B9A54" w14:textId="77777777" w:rsidR="00A1531B" w:rsidRDefault="00A1531B" w:rsidP="0039753E">
      <w:pPr>
        <w:pStyle w:val="Normal1"/>
        <w:widowControl w:val="0"/>
        <w:jc w:val="both"/>
        <w:rPr>
          <w:rFonts w:ascii="ITC Avant Garde" w:hAnsi="ITC Avant Garde"/>
          <w:b/>
          <w:szCs w:val="22"/>
          <w:lang w:val="es-ES_tradnl"/>
        </w:rPr>
      </w:pPr>
    </w:p>
    <w:p w14:paraId="0CCC9383" w14:textId="77777777" w:rsidR="00A1531B" w:rsidRPr="00EC07DB" w:rsidRDefault="00A1531B" w:rsidP="0039753E">
      <w:pPr>
        <w:pStyle w:val="Normal1"/>
        <w:widowControl w:val="0"/>
        <w:ind w:firstLine="708"/>
        <w:jc w:val="both"/>
        <w:rPr>
          <w:rFonts w:ascii="ITC Avant Garde" w:hAnsi="ITC Avant Garde"/>
          <w:b/>
          <w:szCs w:val="22"/>
          <w:lang w:val="es-ES_tradnl"/>
        </w:rPr>
      </w:pPr>
      <w:r w:rsidRPr="00EC07DB">
        <w:rPr>
          <w:rFonts w:ascii="ITC Avant Garde" w:hAnsi="ITC Avant Garde"/>
          <w:b/>
          <w:szCs w:val="22"/>
          <w:lang w:val="es-ES_tradnl"/>
        </w:rPr>
        <w:t>Donde:</w:t>
      </w:r>
    </w:p>
    <w:p w14:paraId="1F43B9F8" w14:textId="77777777" w:rsidR="00A1531B" w:rsidRPr="00EC07DB" w:rsidRDefault="00A1531B" w:rsidP="0039753E">
      <w:pPr>
        <w:pStyle w:val="Normal1"/>
        <w:widowControl w:val="0"/>
        <w:jc w:val="both"/>
        <w:rPr>
          <w:rFonts w:ascii="ITC Avant Garde" w:hAnsi="ITC Avant Garde"/>
          <w:szCs w:val="22"/>
          <w:lang w:val="es-ES_tradnl"/>
        </w:rPr>
      </w:pPr>
    </w:p>
    <w:p w14:paraId="04422D79" w14:textId="77777777" w:rsidR="00A1531B" w:rsidRPr="006F6260" w:rsidRDefault="0046516D" w:rsidP="0039753E">
      <w:pPr>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F96846">
        <w:rPr>
          <w:rFonts w:ascii="ITC Avant Garde" w:eastAsia="MS Mincho" w:hAnsi="ITC Avant Garde"/>
          <w:lang w:val="es-ES_tradnl"/>
        </w:rPr>
        <w:t xml:space="preserve"> = número </w:t>
      </w:r>
      <w:r w:rsidR="00A1531B">
        <w:rPr>
          <w:rFonts w:ascii="ITC Avant Garde" w:eastAsia="MS Mincho" w:hAnsi="ITC Avant Garde"/>
          <w:lang w:val="es-ES_tradnl"/>
        </w:rPr>
        <w:t xml:space="preserve">inicial </w:t>
      </w:r>
      <w:r w:rsidR="00A1531B" w:rsidRPr="00F96846">
        <w:rPr>
          <w:rFonts w:ascii="ITC Avant Garde" w:eastAsia="MS Mincho" w:hAnsi="ITC Avant Garde"/>
          <w:lang w:val="es-ES_tradnl"/>
        </w:rPr>
        <w:t xml:space="preserve">de </w:t>
      </w:r>
      <w:r w:rsidR="00D756A7">
        <w:rPr>
          <w:rFonts w:ascii="ITC Avant Garde" w:hAnsi="ITC Avant Garde"/>
          <w:szCs w:val="22"/>
          <w:lang w:val="es-ES_tradnl"/>
        </w:rPr>
        <w:t>usuarios finales</w:t>
      </w:r>
      <w:r w:rsidR="00A1531B">
        <w:rPr>
          <w:rFonts w:ascii="ITC Avant Garde" w:eastAsia="MS Mincho" w:hAnsi="ITC Avant Garde"/>
          <w:lang w:val="es-ES_tradnl"/>
        </w:rPr>
        <w:t xml:space="preserve">, de acuerdo a la clasificación </w:t>
      </w:r>
      <w:r w:rsidR="00A1531B" w:rsidRPr="00F96846">
        <w:rPr>
          <w:rFonts w:ascii="ITC Avant Garde" w:eastAsia="MS Mincho" w:hAnsi="ITC Avant Garde"/>
          <w:lang w:val="es-ES_tradnl"/>
        </w:rPr>
        <w:t xml:space="preserve">para cada estrato </w:t>
      </w:r>
      <m:oMath>
        <m:r>
          <w:rPr>
            <w:rFonts w:ascii="Cambria Math" w:eastAsia="MS Mincho" w:hAnsi="Cambria Math"/>
            <w:lang w:val="es-ES_tradnl"/>
          </w:rPr>
          <m:t>i</m:t>
        </m:r>
      </m:oMath>
      <w:r w:rsidR="00E217BF">
        <w:rPr>
          <w:rFonts w:ascii="ITC Avant Garde" w:eastAsia="MS Mincho" w:hAnsi="ITC Avant Garde"/>
          <w:lang w:val="es-ES_tradnl"/>
        </w:rPr>
        <w:t>, y</w:t>
      </w:r>
      <w:r w:rsidR="004C514F">
        <w:rPr>
          <w:rFonts w:ascii="ITC Avant Garde" w:eastAsia="MS Mincho" w:hAnsi="ITC Avant Garde"/>
          <w:lang w:val="es-ES_tradnl"/>
        </w:rPr>
        <w:t>;</w:t>
      </w:r>
    </w:p>
    <w:p w14:paraId="79D72E48" w14:textId="77777777" w:rsidR="00A1531B" w:rsidRDefault="00A1531B" w:rsidP="0039753E">
      <w:pPr>
        <w:pStyle w:val="Normal1"/>
        <w:widowControl w:val="0"/>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Pr="006F6260">
        <w:rPr>
          <w:rFonts w:ascii="ITC Avant Garde" w:eastAsia="MS Mincho" w:hAnsi="ITC Avant Garde"/>
          <w:lang w:val="es-ES_tradnl"/>
        </w:rPr>
        <w:t xml:space="preserve">= número </w:t>
      </w:r>
      <w:r>
        <w:rPr>
          <w:rFonts w:ascii="ITC Avant Garde" w:eastAsia="MS Mincho" w:hAnsi="ITC Avant Garde"/>
          <w:lang w:val="es-ES_tradnl"/>
        </w:rPr>
        <w:t xml:space="preserve">total </w:t>
      </w:r>
      <w:r w:rsidRPr="006F6260">
        <w:rPr>
          <w:rFonts w:ascii="ITC Avant Garde" w:eastAsia="MS Mincho" w:hAnsi="ITC Avant Garde"/>
          <w:lang w:val="es-ES_tradnl"/>
        </w:rPr>
        <w:t xml:space="preserve">de </w:t>
      </w:r>
      <w:r w:rsidR="00D756A7">
        <w:rPr>
          <w:rFonts w:ascii="ITC Avant Garde" w:hAnsi="ITC Avant Garde"/>
          <w:szCs w:val="22"/>
          <w:lang w:val="es-ES_tradnl"/>
        </w:rPr>
        <w:t>usuarios finales</w:t>
      </w:r>
      <w:r w:rsidR="00401009">
        <w:rPr>
          <w:rFonts w:ascii="ITC Avant Garde" w:hAnsi="ITC Avant Garde"/>
          <w:szCs w:val="22"/>
          <w:lang w:val="es-ES_tradnl"/>
        </w:rPr>
        <w:t xml:space="preserve"> </w:t>
      </w:r>
      <w:r w:rsidRPr="004B4175">
        <w:rPr>
          <w:rFonts w:ascii="ITC Avant Garde" w:hAnsi="ITC Avant Garde"/>
          <w:lang w:val="es-ES_tradnl"/>
        </w:rPr>
        <w:t>por P</w:t>
      </w:r>
      <w:r>
        <w:rPr>
          <w:rFonts w:ascii="ITC Avant Garde" w:hAnsi="ITC Avant Garde"/>
          <w:lang w:val="es-ES_tradnl"/>
        </w:rPr>
        <w:t xml:space="preserve">restador del Servicio </w:t>
      </w:r>
      <w:r w:rsidR="000B43D9">
        <w:rPr>
          <w:rFonts w:ascii="ITC Avant Garde" w:hAnsi="ITC Avant Garde"/>
          <w:lang w:val="es-ES_tradnl"/>
        </w:rPr>
        <w:t xml:space="preserve">Fijo que brinda el </w:t>
      </w:r>
      <w:r>
        <w:rPr>
          <w:rFonts w:ascii="ITC Avant Garde" w:hAnsi="ITC Avant Garde"/>
          <w:lang w:val="es-ES_tradnl"/>
        </w:rPr>
        <w:t>Servicio de Acceso a Internet</w:t>
      </w:r>
      <w:r>
        <w:rPr>
          <w:rFonts w:ascii="ITC Avant Garde" w:eastAsia="MS Mincho" w:hAnsi="ITC Avant Garde"/>
          <w:lang w:val="es-ES_tradnl"/>
        </w:rPr>
        <w:t>.</w:t>
      </w:r>
    </w:p>
    <w:p w14:paraId="4F176A41" w14:textId="77777777" w:rsidR="00A1531B" w:rsidRDefault="00A1531B" w:rsidP="0039753E">
      <w:pPr>
        <w:pStyle w:val="Normal1"/>
        <w:widowControl w:val="0"/>
        <w:jc w:val="both"/>
        <w:rPr>
          <w:rFonts w:ascii="ITC Avant Garde" w:hAnsi="ITC Avant Garde"/>
          <w:szCs w:val="22"/>
          <w:lang w:val="es-ES_tradnl"/>
        </w:rPr>
      </w:pPr>
    </w:p>
    <w:p w14:paraId="5054213F" w14:textId="77777777" w:rsidR="00A1531B" w:rsidRPr="00EC07DB" w:rsidRDefault="00A1531B" w:rsidP="0039753E">
      <w:pPr>
        <w:pStyle w:val="Normal1"/>
        <w:widowControl w:val="0"/>
        <w:jc w:val="both"/>
        <w:rPr>
          <w:rFonts w:ascii="ITC Avant Garde" w:hAnsi="ITC Avant Garde"/>
          <w:szCs w:val="22"/>
          <w:lang w:val="es-ES_tradnl"/>
        </w:rPr>
      </w:pPr>
      <w:r w:rsidRPr="00EC07DB">
        <w:rPr>
          <w:rFonts w:ascii="ITC Avant Garde" w:hAnsi="ITC Avant Garde"/>
          <w:szCs w:val="22"/>
          <w:lang w:val="es-ES_tradnl"/>
        </w:rPr>
        <w:t xml:space="preserve">Una vez obtenido el coeficiente de ponderación de cada estrato, se calcula la </w:t>
      </w:r>
      <w:r w:rsidRPr="00E217BF">
        <w:rPr>
          <w:rFonts w:ascii="ITC Avant Garde" w:hAnsi="ITC Avant Garde"/>
          <w:szCs w:val="22"/>
          <w:lang w:val="es-ES_tradnl"/>
        </w:rPr>
        <w:t xml:space="preserve">media total </w:t>
      </w:r>
      <m:oMath>
        <m:acc>
          <m:accPr>
            <m:chr m:val="̅"/>
            <m:ctrlPr>
              <w:rPr>
                <w:rFonts w:ascii="Cambria Math" w:hAnsi="Cambria Math"/>
                <w:i/>
                <w:szCs w:val="22"/>
                <w:lang w:val="es-ES_tradnl"/>
              </w:rPr>
            </m:ctrlPr>
          </m:accPr>
          <m:e>
            <m:r>
              <w:rPr>
                <w:rFonts w:ascii="Cambria Math" w:hAnsi="Cambria Math"/>
                <w:szCs w:val="22"/>
                <w:lang w:val="es-ES_tradnl"/>
              </w:rPr>
              <m:t>x</m:t>
            </m:r>
          </m:e>
        </m:acc>
      </m:oMath>
      <w:r w:rsidRPr="00E217BF">
        <w:rPr>
          <w:rFonts w:ascii="ITC Avant Garde" w:hAnsi="ITC Avant Garde"/>
          <w:szCs w:val="22"/>
          <w:lang w:val="es-ES_tradnl"/>
        </w:rPr>
        <w:t>, realizando un promedio ponderado de las medias del porcentaje de cumplimiento respecto</w:t>
      </w:r>
      <w:r w:rsidRPr="00401009">
        <w:rPr>
          <w:rFonts w:ascii="ITC Avant Garde" w:hAnsi="ITC Avant Garde"/>
          <w:szCs w:val="22"/>
          <w:lang w:val="es-ES_tradnl"/>
        </w:rPr>
        <w:t xml:space="preserve"> a la velocidad contratada</w:t>
      </w:r>
      <w:r w:rsidRPr="00EC07DB">
        <w:rPr>
          <w:rFonts w:ascii="ITC Avant Garde" w:hAnsi="ITC Avant Garde"/>
          <w:szCs w:val="22"/>
          <w:lang w:val="es-ES_tradnl"/>
        </w:rPr>
        <w:t xml:space="preserve"> obtenidas en cada estrato </w:t>
      </w:r>
      <m:oMath>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oMath>
      <w:r w:rsidRPr="00EC07DB">
        <w:rPr>
          <w:rFonts w:ascii="ITC Avant Garde" w:hAnsi="ITC Avant Garde"/>
          <w:szCs w:val="22"/>
          <w:lang w:val="es-ES_tradnl"/>
        </w:rPr>
        <w:t>, como lo indica la siguiente fórmula:</w:t>
      </w:r>
    </w:p>
    <w:p w14:paraId="468C3B5D" w14:textId="77777777" w:rsidR="00A1531B" w:rsidRPr="00EC07DB" w:rsidRDefault="00A1531B" w:rsidP="0039753E">
      <w:pPr>
        <w:pStyle w:val="Normal1"/>
        <w:widowControl w:val="0"/>
        <w:ind w:left="708"/>
        <w:jc w:val="both"/>
        <w:rPr>
          <w:rFonts w:ascii="ITC Avant Garde" w:hAnsi="ITC Avant Garde"/>
          <w:szCs w:val="22"/>
          <w:lang w:val="es-ES_tradnl"/>
        </w:rPr>
      </w:pPr>
    </w:p>
    <w:p w14:paraId="0CCE3196" w14:textId="77777777" w:rsidR="00A1531B" w:rsidRPr="00EC07DB" w:rsidRDefault="0046516D" w:rsidP="0039753E">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m:t>
              </m:r>
            </m:sub>
          </m:sSub>
          <m:nary>
            <m:naryPr>
              <m:chr m:val="∑"/>
              <m:limLoc m:val="undOvr"/>
              <m:ctrlPr>
                <w:rPr>
                  <w:rFonts w:ascii="Cambria Math" w:eastAsiaTheme="minorHAnsi" w:hAnsi="Cambria Math"/>
                  <w:i/>
                  <w:szCs w:val="22"/>
                  <w:lang w:val="es-ES_tradnl"/>
                </w:rPr>
              </m:ctrlPr>
            </m:naryPr>
            <m:sub>
              <m:r>
                <w:rPr>
                  <w:rFonts w:ascii="Cambria Math" w:eastAsiaTheme="minorHAnsi" w:hAnsi="Cambria Math"/>
                  <w:szCs w:val="22"/>
                  <w:lang w:val="es-ES_tradnl"/>
                </w:rPr>
                <m:t>i=1</m:t>
              </m:r>
            </m:sub>
            <m:sup>
              <m:r>
                <w:rPr>
                  <w:rFonts w:ascii="Cambria Math" w:eastAsiaTheme="minorHAnsi" w:hAnsi="Cambria Math"/>
                  <w:szCs w:val="22"/>
                  <w:lang w:val="es-ES_tradnl"/>
                </w:rPr>
                <m:t>L</m:t>
              </m:r>
            </m:sup>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w</m:t>
                  </m:r>
                </m:e>
                <m:sub>
                  <m:r>
                    <w:rPr>
                      <w:rFonts w:ascii="Cambria Math" w:eastAsiaTheme="minorHAnsi" w:hAnsi="Cambria Math"/>
                      <w:szCs w:val="22"/>
                      <w:lang w:val="es-ES_tradnl"/>
                    </w:rPr>
                    <m:t>i</m:t>
                  </m:r>
                </m:sub>
              </m:s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e>
          </m:nary>
        </m:oMath>
      </m:oMathPara>
    </w:p>
    <w:p w14:paraId="5D50EFF4" w14:textId="77777777" w:rsidR="00716976" w:rsidRDefault="00716976" w:rsidP="00716976">
      <w:pPr>
        <w:pStyle w:val="Normal1"/>
        <w:widowControl w:val="0"/>
        <w:jc w:val="both"/>
        <w:rPr>
          <w:rFonts w:ascii="ITC Avant Garde" w:hAnsi="ITC Avant Garde"/>
          <w:szCs w:val="22"/>
          <w:lang w:val="es-ES_tradnl"/>
        </w:rPr>
      </w:pPr>
    </w:p>
    <w:p w14:paraId="2BF07468" w14:textId="77777777" w:rsidR="006D4292" w:rsidRDefault="006D4292" w:rsidP="00716976">
      <w:pPr>
        <w:pStyle w:val="Normal1"/>
        <w:widowControl w:val="0"/>
        <w:jc w:val="both"/>
        <w:rPr>
          <w:rFonts w:ascii="ITC Avant Garde" w:hAnsi="ITC Avant Garde"/>
          <w:szCs w:val="22"/>
          <w:lang w:val="es-ES_tradnl"/>
        </w:rPr>
      </w:pPr>
    </w:p>
    <w:p w14:paraId="4354400D" w14:textId="77777777" w:rsidR="006D4292" w:rsidRDefault="006D4292" w:rsidP="00716976">
      <w:pPr>
        <w:pStyle w:val="Normal1"/>
        <w:widowControl w:val="0"/>
        <w:jc w:val="both"/>
        <w:rPr>
          <w:rFonts w:ascii="ITC Avant Garde" w:hAnsi="ITC Avant Garde"/>
          <w:szCs w:val="22"/>
          <w:lang w:val="es-ES_tradnl"/>
        </w:rPr>
      </w:pPr>
    </w:p>
    <w:p w14:paraId="253C61A0" w14:textId="77777777" w:rsidR="006D4292" w:rsidRDefault="006D4292" w:rsidP="00716976">
      <w:pPr>
        <w:pStyle w:val="Normal1"/>
        <w:widowControl w:val="0"/>
        <w:jc w:val="both"/>
        <w:rPr>
          <w:rFonts w:ascii="ITC Avant Garde" w:hAnsi="ITC Avant Garde"/>
          <w:szCs w:val="22"/>
          <w:lang w:val="es-ES_tradnl"/>
        </w:rPr>
      </w:pPr>
    </w:p>
    <w:p w14:paraId="051240C8" w14:textId="0AD43E54" w:rsidR="00A1531B" w:rsidRPr="00EC07DB" w:rsidRDefault="00716976" w:rsidP="00716976">
      <w:pPr>
        <w:pStyle w:val="Normal1"/>
        <w:widowControl w:val="0"/>
        <w:jc w:val="both"/>
        <w:rPr>
          <w:rFonts w:ascii="ITC Avant Garde" w:hAnsi="ITC Avant Garde"/>
          <w:szCs w:val="22"/>
          <w:lang w:val="es-ES_tradnl"/>
        </w:rPr>
      </w:pPr>
      <w:r>
        <w:rPr>
          <w:rFonts w:ascii="ITC Avant Garde" w:hAnsi="ITC Avant Garde"/>
          <w:szCs w:val="22"/>
          <w:lang w:val="es-ES_tradnl"/>
        </w:rPr>
        <w:t>B</w:t>
      </w:r>
      <w:r w:rsidR="00A1531B" w:rsidRPr="00EC07DB">
        <w:rPr>
          <w:rFonts w:ascii="ITC Avant Garde" w:hAnsi="ITC Avant Garde"/>
          <w:szCs w:val="22"/>
          <w:lang w:val="es-ES_tradnl"/>
        </w:rPr>
        <w:t xml:space="preserve">ajo </w:t>
      </w:r>
      <w:r w:rsidR="00A1531B">
        <w:rPr>
          <w:rFonts w:ascii="ITC Avant Garde" w:hAnsi="ITC Avant Garde"/>
          <w:szCs w:val="22"/>
          <w:lang w:val="es-ES_tradnl"/>
        </w:rPr>
        <w:t xml:space="preserve">el mismo esquema, se calcula la </w:t>
      </w:r>
      <w:r w:rsidR="00A1531B" w:rsidRPr="00E217BF">
        <w:rPr>
          <w:rFonts w:ascii="ITC Avant Garde" w:hAnsi="ITC Avant Garde"/>
          <w:szCs w:val="22"/>
          <w:lang w:val="es-ES_tradnl"/>
        </w:rPr>
        <w:t xml:space="preserve">varianza total </w:t>
      </w:r>
      <m:oMath>
        <m:r>
          <m:rPr>
            <m:sty m:val="p"/>
          </m:rPr>
          <w:rPr>
            <w:rFonts w:ascii="Cambria Math" w:hAnsi="Cambria Math"/>
            <w:szCs w:val="22"/>
            <w:lang w:val="es-ES_tradnl"/>
          </w:rPr>
          <w:br/>
        </m:r>
        <m:sSup>
          <m:sSupPr>
            <m:ctrlPr>
              <w:rPr>
                <w:rFonts w:ascii="Cambria Math" w:hAnsi="Cambria Math"/>
                <w:i/>
                <w:szCs w:val="22"/>
                <w:lang w:val="es-ES_tradnl"/>
              </w:rPr>
            </m:ctrlPr>
          </m:sSupPr>
          <m:e>
            <m:r>
              <w:rPr>
                <w:rFonts w:ascii="Cambria Math" w:hAnsi="Cambria Math"/>
                <w:szCs w:val="22"/>
                <w:lang w:val="es-ES_tradnl"/>
              </w:rPr>
              <m:t>σ</m:t>
            </m:r>
          </m:e>
          <m:sup>
            <m:r>
              <w:rPr>
                <w:rFonts w:ascii="Cambria Math" w:hAnsi="Cambria Math"/>
                <w:szCs w:val="22"/>
                <w:lang w:val="es-ES_tradnl"/>
              </w:rPr>
              <m:t>2</m:t>
            </m:r>
          </m:sup>
        </m:sSup>
      </m:oMath>
      <w:r w:rsidR="00A1531B" w:rsidRPr="00E217BF">
        <w:rPr>
          <w:rFonts w:ascii="ITC Avant Garde" w:hAnsi="ITC Avant Garde"/>
          <w:szCs w:val="22"/>
          <w:lang w:val="es-ES_tradnl"/>
        </w:rPr>
        <w:t xml:space="preserve">, </w:t>
      </w:r>
      <w:r>
        <w:rPr>
          <w:rFonts w:ascii="ITC Avant Garde" w:hAnsi="ITC Avant Garde"/>
          <w:szCs w:val="22"/>
          <w:lang w:val="es-ES_tradnl"/>
        </w:rPr>
        <w:t xml:space="preserve">la cual se obtiene al ponderar </w:t>
      </w:r>
      <w:r w:rsidR="00A1531B" w:rsidRPr="00E217BF">
        <w:rPr>
          <w:rFonts w:ascii="ITC Avant Garde" w:hAnsi="ITC Avant Garde"/>
          <w:szCs w:val="22"/>
          <w:lang w:val="es-ES_tradnl"/>
        </w:rPr>
        <w:t xml:space="preserve">las varianzas obtenidas en cada estrato </w:t>
      </w:r>
      <m:oMath>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(σ</m:t>
            </m:r>
          </m:e>
          <m: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sub>
          <m:sup>
            <m:r>
              <w:rPr>
                <w:rFonts w:ascii="Cambria Math" w:eastAsiaTheme="minorHAnsi" w:hAnsi="Cambria Math"/>
                <w:szCs w:val="22"/>
                <w:lang w:val="es-ES_tradnl"/>
              </w:rPr>
              <m:t>2</m:t>
            </m:r>
          </m:sup>
        </m:sSubSup>
        <m:r>
          <w:rPr>
            <w:rFonts w:ascii="Cambria Math" w:eastAsiaTheme="minorHAnsi" w:hAnsi="Cambria Math"/>
            <w:szCs w:val="22"/>
            <w:lang w:val="es-ES_tradnl"/>
          </w:rPr>
          <m:t>)</m:t>
        </m:r>
      </m:oMath>
      <w:r w:rsidR="00A1531B" w:rsidRPr="00E217BF">
        <w:rPr>
          <w:rFonts w:ascii="ITC Avant Garde" w:hAnsi="ITC Avant Garde"/>
          <w:szCs w:val="22"/>
          <w:lang w:val="es-ES_tradnl"/>
        </w:rPr>
        <w:t>, como lo indica la siguiente fórmula:</w:t>
      </w:r>
    </w:p>
    <w:p w14:paraId="284BE3AB" w14:textId="77777777" w:rsidR="00A1531B" w:rsidRPr="00EC07DB" w:rsidRDefault="00A1531B" w:rsidP="0039753E">
      <w:pPr>
        <w:pStyle w:val="Normal1"/>
        <w:widowControl w:val="0"/>
        <w:jc w:val="both"/>
        <w:rPr>
          <w:rFonts w:ascii="ITC Avant Garde" w:hAnsi="ITC Avant Garde"/>
          <w:szCs w:val="22"/>
          <w:lang w:val="es-ES_tradnl"/>
        </w:rPr>
      </w:pPr>
    </w:p>
    <w:p w14:paraId="0269D4A4" w14:textId="77777777" w:rsidR="00A1531B" w:rsidRPr="00EC07DB" w:rsidRDefault="0046516D" w:rsidP="0039753E">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sSup>
                <m:sSupPr>
                  <m:ctrlPr>
                    <w:rPr>
                      <w:rFonts w:ascii="Cambria Math" w:hAnsi="Cambria Math"/>
                      <w:i/>
                      <w:szCs w:val="22"/>
                      <w:lang w:val="es-ES_tradnl"/>
                    </w:rPr>
                  </m:ctrlPr>
                </m:sSupPr>
                <m:e>
                  <m:r>
                    <w:rPr>
                      <w:rFonts w:ascii="Cambria Math" w:hAnsi="Cambria Math"/>
                      <w:szCs w:val="22"/>
                      <w:lang w:val="es-ES_tradnl"/>
                    </w:rPr>
                    <m:t>σ</m:t>
                  </m:r>
                </m:e>
                <m:sup>
                  <m:r>
                    <w:rPr>
                      <w:rFonts w:ascii="Cambria Math" w:hAnsi="Cambria Math"/>
                      <w:szCs w:val="22"/>
                      <w:lang w:val="es-ES_tradnl"/>
                    </w:rPr>
                    <m:t>2</m:t>
                  </m:r>
                </m:sup>
              </m:sSup>
            </m:e>
            <m:sub>
              <m:r>
                <w:rPr>
                  <w:rFonts w:ascii="Cambria Math" w:hAnsi="Cambria Math"/>
                  <w:szCs w:val="22"/>
                  <w:lang w:val="es-ES_tradnl"/>
                </w:rPr>
                <m:t>=</m:t>
              </m:r>
            </m:sub>
          </m:sSub>
          <m:nary>
            <m:naryPr>
              <m:chr m:val="∑"/>
              <m:limLoc m:val="subSup"/>
              <m:ctrlPr>
                <w:rPr>
                  <w:rFonts w:ascii="Cambria Math" w:eastAsiaTheme="minorHAnsi" w:hAnsi="Cambria Math"/>
                  <w:i/>
                  <w:szCs w:val="22"/>
                  <w:lang w:val="es-ES_tradnl"/>
                </w:rPr>
              </m:ctrlPr>
            </m:naryPr>
            <m:sub>
              <m:r>
                <w:rPr>
                  <w:rFonts w:ascii="Cambria Math" w:eastAsiaTheme="minorHAnsi" w:hAnsi="Cambria Math"/>
                  <w:szCs w:val="22"/>
                  <w:lang w:val="es-ES_tradnl"/>
                </w:rPr>
                <m:t>i=1</m:t>
              </m:r>
            </m:sub>
            <m:sup>
              <m:r>
                <w:rPr>
                  <w:rFonts w:ascii="Cambria Math" w:eastAsiaTheme="minorHAnsi" w:hAnsi="Cambria Math"/>
                  <w:szCs w:val="22"/>
                  <w:lang w:val="es-ES_tradnl"/>
                </w:rPr>
                <m:t>L</m:t>
              </m:r>
            </m:sup>
            <m:e>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w</m:t>
                  </m:r>
                </m:e>
                <m:sub>
                  <m:r>
                    <w:rPr>
                      <w:rFonts w:ascii="Cambria Math" w:eastAsiaTheme="minorHAnsi" w:hAnsi="Cambria Math"/>
                      <w:szCs w:val="22"/>
                      <w:lang w:val="es-ES_tradnl"/>
                    </w:rPr>
                    <m:t>i</m:t>
                  </m:r>
                </m:sub>
                <m:sup>
                  <m:r>
                    <w:rPr>
                      <w:rFonts w:ascii="Cambria Math" w:eastAsiaTheme="minorHAnsi" w:hAnsi="Cambria Math"/>
                      <w:szCs w:val="22"/>
                      <w:lang w:val="es-ES_tradnl"/>
                    </w:rPr>
                    <m:t>2</m:t>
                  </m:r>
                </m:sup>
              </m:sSubSup>
            </m:e>
          </m:nary>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σ</m:t>
              </m:r>
            </m:e>
            <m: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sub>
            <m:sup>
              <m:r>
                <w:rPr>
                  <w:rFonts w:ascii="Cambria Math" w:eastAsiaTheme="minorHAnsi" w:hAnsi="Cambria Math"/>
                  <w:szCs w:val="22"/>
                  <w:lang w:val="es-ES_tradnl"/>
                </w:rPr>
                <m:t>2</m:t>
              </m:r>
            </m:sup>
          </m:sSubSup>
        </m:oMath>
      </m:oMathPara>
    </w:p>
    <w:p w14:paraId="310F4FED" w14:textId="77777777" w:rsidR="00A1531B" w:rsidRPr="00EC07DB" w:rsidRDefault="00A1531B" w:rsidP="0039753E">
      <w:pPr>
        <w:pStyle w:val="Normal1"/>
        <w:widowControl w:val="0"/>
        <w:ind w:firstLine="708"/>
        <w:jc w:val="both"/>
        <w:rPr>
          <w:rFonts w:ascii="ITC Avant Garde" w:hAnsi="ITC Avant Garde"/>
          <w:lang w:val="es-ES_tradnl"/>
        </w:rPr>
      </w:pPr>
    </w:p>
    <w:p w14:paraId="337A015B" w14:textId="77777777" w:rsidR="00A1531B" w:rsidRPr="00791240" w:rsidRDefault="00A1531B" w:rsidP="0039753E">
      <w:pPr>
        <w:pStyle w:val="Normal1"/>
        <w:widowControl w:val="0"/>
        <w:jc w:val="both"/>
        <w:rPr>
          <w:rFonts w:ascii="ITC Avant Garde" w:hAnsi="ITC Avant Garde"/>
          <w:szCs w:val="22"/>
          <w:lang w:val="es-ES_tradnl"/>
        </w:rPr>
      </w:pPr>
    </w:p>
    <w:p w14:paraId="6A92CAC3" w14:textId="77777777" w:rsidR="00A1531B" w:rsidRPr="006E2C54" w:rsidRDefault="00A1531B" w:rsidP="0039753E">
      <w:pPr>
        <w:pStyle w:val="Normal1"/>
        <w:widowControl w:val="0"/>
        <w:jc w:val="both"/>
        <w:rPr>
          <w:rFonts w:ascii="ITC Avant Garde" w:hAnsi="ITC Avant Garde"/>
          <w:szCs w:val="22"/>
          <w:lang w:val="es-ES_tradnl"/>
        </w:rPr>
      </w:pPr>
      <w:r>
        <w:rPr>
          <w:rFonts w:ascii="ITC Avant Garde" w:hAnsi="ITC Avant Garde"/>
          <w:szCs w:val="22"/>
          <w:lang w:val="es-ES_tradnl"/>
        </w:rPr>
        <w:t>Finalmente, p</w:t>
      </w:r>
      <w:r w:rsidRPr="00E14C58">
        <w:rPr>
          <w:rFonts w:ascii="ITC Avant Garde" w:hAnsi="ITC Avant Garde"/>
          <w:szCs w:val="22"/>
          <w:lang w:val="es-ES_tradnl"/>
        </w:rPr>
        <w:t xml:space="preserve">ara determinar el cumplimiento o </w:t>
      </w:r>
      <w:r w:rsidRPr="00E217BF">
        <w:rPr>
          <w:rFonts w:ascii="ITC Avant Garde" w:hAnsi="ITC Avant Garde"/>
          <w:szCs w:val="22"/>
          <w:lang w:val="es-ES_tradnl"/>
        </w:rPr>
        <w:t xml:space="preserve">incumplimiento del </w:t>
      </w:r>
      <w:r w:rsidR="00B80089">
        <w:rPr>
          <w:rFonts w:ascii="ITC Avant Garde" w:hAnsi="ITC Avant Garde"/>
          <w:szCs w:val="22"/>
          <w:lang w:val="es-ES_tradnl"/>
        </w:rPr>
        <w:t>Índice de Calidad previsto en el lineamiento SÉPTIMO, fracción I,</w:t>
      </w:r>
      <w:r w:rsidR="00401009" w:rsidRPr="00E217BF" w:rsidDel="00401009">
        <w:rPr>
          <w:rFonts w:ascii="ITC Avant Garde" w:hAnsi="ITC Avant Garde"/>
          <w:lang w:val="es-ES_tradnl"/>
        </w:rPr>
        <w:t xml:space="preserve"> </w:t>
      </w:r>
      <w:r w:rsidRPr="00E217BF">
        <w:rPr>
          <w:rFonts w:ascii="ITC Avant Garde" w:hAnsi="ITC Avant Garde"/>
          <w:szCs w:val="22"/>
          <w:lang w:val="es-ES_tradnl"/>
        </w:rPr>
        <w:t>se realizará una prueba de hipótesis con base en los resultados de</w:t>
      </w:r>
      <w:r w:rsidR="00420CEB" w:rsidRPr="00E217BF">
        <w:rPr>
          <w:rFonts w:ascii="ITC Avant Garde" w:hAnsi="ITC Avant Garde"/>
          <w:szCs w:val="22"/>
          <w:lang w:val="es-ES_tradnl"/>
        </w:rPr>
        <w:t xml:space="preserve"> la </w:t>
      </w:r>
      <w:r w:rsidRPr="00E217BF">
        <w:rPr>
          <w:rFonts w:ascii="ITC Avant Garde" w:hAnsi="ITC Avant Garde"/>
          <w:szCs w:val="22"/>
          <w:lang w:val="es-ES_tradnl"/>
        </w:rPr>
        <w:t>Medición</w:t>
      </w:r>
      <w:r>
        <w:rPr>
          <w:rFonts w:ascii="ITC Avant Garde" w:hAnsi="ITC Avant Garde"/>
          <w:szCs w:val="22"/>
          <w:lang w:val="es-ES_tradnl"/>
        </w:rPr>
        <w:t xml:space="preserve"> realizad</w:t>
      </w:r>
      <w:r w:rsidR="00420CEB">
        <w:rPr>
          <w:rFonts w:ascii="ITC Avant Garde" w:hAnsi="ITC Avant Garde"/>
          <w:szCs w:val="22"/>
          <w:lang w:val="es-ES_tradnl"/>
        </w:rPr>
        <w:t>a</w:t>
      </w:r>
      <w:r>
        <w:rPr>
          <w:rFonts w:ascii="ITC Avant Garde" w:hAnsi="ITC Avant Garde"/>
          <w:szCs w:val="22"/>
          <w:lang w:val="es-ES_tradnl"/>
        </w:rPr>
        <w:t xml:space="preserve"> para los cuatro estratos</w:t>
      </w:r>
      <w:r w:rsidRPr="00176165">
        <w:rPr>
          <w:rFonts w:ascii="ITC Avant Garde" w:hAnsi="ITC Avant Garde"/>
          <w:szCs w:val="22"/>
          <w:lang w:val="es-ES_tradnl"/>
        </w:rPr>
        <w:t xml:space="preserve">. A partir de </w:t>
      </w:r>
      <w:r w:rsidR="00E217BF">
        <w:rPr>
          <w:rFonts w:ascii="ITC Avant Garde" w:hAnsi="ITC Avant Garde"/>
          <w:szCs w:val="22"/>
          <w:lang w:val="es-ES_tradnl"/>
        </w:rPr>
        <w:t>esta</w:t>
      </w:r>
      <w:r w:rsidRPr="00E14C58">
        <w:rPr>
          <w:rFonts w:ascii="ITC Avant Garde" w:hAnsi="ITC Avant Garde"/>
          <w:szCs w:val="22"/>
          <w:lang w:val="es-ES_tradnl"/>
        </w:rPr>
        <w:t xml:space="preserve"> prueba</w:t>
      </w:r>
      <w:r w:rsidR="00E217BF">
        <w:rPr>
          <w:rFonts w:ascii="ITC Avant Garde" w:hAnsi="ITC Avant Garde"/>
          <w:szCs w:val="22"/>
          <w:lang w:val="es-ES_tradnl"/>
        </w:rPr>
        <w:t>,</w:t>
      </w:r>
      <w:r w:rsidRPr="00E14C58">
        <w:rPr>
          <w:rFonts w:ascii="ITC Avant Garde" w:hAnsi="ITC Avant Garde"/>
          <w:szCs w:val="22"/>
          <w:lang w:val="es-ES_tradnl"/>
        </w:rPr>
        <w:t xml:space="preserve"> se determinará si existe suficiente evidencia en la muestra seleccionada para inferir que se está cumpliendo con la </w:t>
      </w:r>
      <w:r w:rsidRPr="00E217BF">
        <w:rPr>
          <w:rFonts w:ascii="ITC Avant Garde" w:hAnsi="ITC Avant Garde"/>
          <w:szCs w:val="22"/>
          <w:lang w:val="es-ES_tradnl"/>
        </w:rPr>
        <w:t xml:space="preserve">condición del porcentaje de velocidad garantizada respecto a la </w:t>
      </w:r>
      <w:r w:rsidR="00401009" w:rsidRPr="00E217BF">
        <w:rPr>
          <w:rFonts w:ascii="ITC Avant Garde" w:hAnsi="ITC Avant Garde"/>
          <w:szCs w:val="22"/>
          <w:lang w:val="es-ES_tradnl"/>
        </w:rPr>
        <w:t>Velocidad de Transferencia</w:t>
      </w:r>
      <w:r w:rsidR="00401009" w:rsidRPr="00481338">
        <w:rPr>
          <w:rFonts w:ascii="ITC Avant Garde" w:hAnsi="ITC Avant Garde"/>
          <w:szCs w:val="22"/>
          <w:lang w:val="es-ES_tradnl"/>
        </w:rPr>
        <w:t xml:space="preserve"> de Datos Contratada</w:t>
      </w:r>
      <w:r w:rsidRPr="00E14C58">
        <w:rPr>
          <w:rFonts w:ascii="ITC Avant Garde" w:hAnsi="ITC Avant Garde"/>
          <w:szCs w:val="22"/>
          <w:lang w:val="es-ES_tradnl"/>
        </w:rPr>
        <w:t>.</w:t>
      </w:r>
    </w:p>
    <w:p w14:paraId="1C79785A" w14:textId="77777777" w:rsidR="00A1531B" w:rsidRDefault="00A1531B" w:rsidP="0039753E">
      <w:pPr>
        <w:pStyle w:val="Normal1"/>
        <w:widowControl w:val="0"/>
        <w:jc w:val="both"/>
        <w:rPr>
          <w:rFonts w:ascii="ITC Avant Garde" w:hAnsi="ITC Avant Garde"/>
          <w:szCs w:val="22"/>
          <w:lang w:val="es-ES_tradnl"/>
        </w:rPr>
      </w:pPr>
    </w:p>
    <w:p w14:paraId="7B0AE28B" w14:textId="77777777" w:rsidR="00A1531B" w:rsidRPr="00EC07DB" w:rsidRDefault="00A1531B" w:rsidP="0039753E">
      <w:pPr>
        <w:jc w:val="both"/>
        <w:rPr>
          <w:rFonts w:ascii="ITC Avant Garde" w:eastAsiaTheme="minorEastAsia" w:hAnsi="ITC Avant Garde"/>
          <w:lang w:val="es-ES_tradnl"/>
        </w:rPr>
      </w:pPr>
      <w:r w:rsidRPr="00E217BF">
        <w:rPr>
          <w:rFonts w:ascii="ITC Avant Garde" w:eastAsiaTheme="minorEastAsia" w:hAnsi="ITC Avant Garde"/>
          <w:lang w:val="es-ES_tradnl"/>
        </w:rPr>
        <w:t xml:space="preserve">La prueba de hipótesis, se realizará a partir de la media total </w:t>
      </w:r>
      <m:oMath>
        <m:acc>
          <m:accPr>
            <m:chr m:val="̅"/>
            <m:ctrlPr>
              <w:rPr>
                <w:rFonts w:ascii="Cambria Math" w:eastAsiaTheme="minorEastAsia" w:hAnsi="Cambria Math"/>
                <w:lang w:val="es-ES_tradnl"/>
              </w:rPr>
            </m:ctrlPr>
          </m:accPr>
          <m:e>
            <m:r>
              <w:rPr>
                <w:rFonts w:ascii="Cambria Math" w:eastAsiaTheme="minorEastAsia" w:hAnsi="Cambria Math"/>
                <w:lang w:val="es-ES_tradnl"/>
              </w:rPr>
              <m:t>x</m:t>
            </m:r>
          </m:e>
        </m:acc>
        <m:r>
          <m:rPr>
            <m:sty m:val="p"/>
          </m:rPr>
          <w:rPr>
            <w:rFonts w:ascii="Cambria Math" w:eastAsiaTheme="minorEastAsia" w:hAnsi="Cambria Math"/>
            <w:lang w:val="es-ES_tradnl"/>
          </w:rPr>
          <m:t xml:space="preserve"> </m:t>
        </m:r>
      </m:oMath>
      <w:r w:rsidRPr="00E217BF">
        <w:rPr>
          <w:rFonts w:ascii="ITC Avant Garde" w:eastAsiaTheme="minorEastAsia" w:hAnsi="ITC Avant Garde"/>
          <w:lang w:val="es-ES_tradnl"/>
        </w:rPr>
        <w:t xml:space="preserve"> </w:t>
      </w:r>
      <w:r w:rsidRPr="00E217BF">
        <w:rPr>
          <w:rFonts w:ascii="ITC Avant Garde" w:hAnsi="ITC Avant Garde"/>
          <w:lang w:val="es-ES_tradnl"/>
        </w:rPr>
        <w:t xml:space="preserve">del porcentaje de cumplimiento respecto a la </w:t>
      </w:r>
      <w:r w:rsidR="00401009" w:rsidRPr="00E217BF">
        <w:rPr>
          <w:rFonts w:ascii="ITC Avant Garde" w:hAnsi="ITC Avant Garde"/>
          <w:szCs w:val="22"/>
          <w:lang w:val="es-ES_tradnl"/>
        </w:rPr>
        <w:t>Velocidad de Transferencia de Datos Contratada</w:t>
      </w:r>
      <w:r w:rsidR="00401009" w:rsidRPr="00E217BF" w:rsidDel="00401009">
        <w:rPr>
          <w:rFonts w:ascii="ITC Avant Garde" w:hAnsi="ITC Avant Garde"/>
          <w:lang w:val="es-ES_tradnl"/>
        </w:rPr>
        <w:t xml:space="preserve"> </w:t>
      </w:r>
      <w:r w:rsidRPr="00E217BF">
        <w:rPr>
          <w:rFonts w:ascii="ITC Avant Garde" w:eastAsiaTheme="minorEastAsia" w:hAnsi="ITC Avant Garde"/>
          <w:lang w:val="es-ES_tradnl"/>
        </w:rPr>
        <w:t>la cual considera como hipótesis nula (</w:t>
      </w:r>
      <m:oMath>
        <m:sSub>
          <m:sSubPr>
            <m:ctrlPr>
              <w:rPr>
                <w:rFonts w:ascii="Cambria Math" w:eastAsiaTheme="minorEastAsia" w:hAnsi="Cambria Math"/>
                <w:lang w:val="es-ES_tradnl"/>
              </w:rPr>
            </m:ctrlPr>
          </m:sSubPr>
          <m:e>
            <m:r>
              <w:rPr>
                <w:rFonts w:ascii="Cambria Math" w:eastAsiaTheme="minorEastAsia" w:hAnsi="Cambria Math"/>
                <w:lang w:val="es-ES_tradnl"/>
              </w:rPr>
              <m:t>H</m:t>
            </m:r>
          </m:e>
          <m:sub>
            <m:r>
              <m:rPr>
                <m:sty m:val="p"/>
              </m:rPr>
              <w:rPr>
                <w:rFonts w:ascii="Cambria Math" w:eastAsiaTheme="minorEastAsia" w:hAnsi="Cambria Math"/>
                <w:lang w:val="es-ES_tradnl"/>
              </w:rPr>
              <m:t>0</m:t>
            </m:r>
          </m:sub>
        </m:sSub>
      </m:oMath>
      <w:r w:rsidRPr="00E217BF">
        <w:rPr>
          <w:rFonts w:ascii="ITC Avant Garde" w:eastAsiaTheme="minorEastAsia" w:hAnsi="ITC Avant Garde"/>
          <w:lang w:val="es-ES_tradnl"/>
        </w:rPr>
        <w:t xml:space="preserve">) que el Prestador del Servicio Fijo </w:t>
      </w:r>
      <w:r w:rsidR="00401009" w:rsidRPr="00E217BF">
        <w:rPr>
          <w:rFonts w:ascii="ITC Avant Garde" w:eastAsiaTheme="minorEastAsia" w:hAnsi="ITC Avant Garde"/>
          <w:lang w:val="es-ES_tradnl"/>
        </w:rPr>
        <w:t xml:space="preserve">que brinda el Servicio de Acceso </w:t>
      </w:r>
      <w:r w:rsidR="00E217BF" w:rsidRPr="00E217BF">
        <w:rPr>
          <w:rFonts w:ascii="ITC Avant Garde" w:eastAsiaTheme="minorEastAsia" w:hAnsi="ITC Avant Garde"/>
          <w:lang w:val="es-ES_tradnl"/>
        </w:rPr>
        <w:t>a</w:t>
      </w:r>
      <w:r w:rsidR="00401009" w:rsidRPr="00E217BF">
        <w:rPr>
          <w:rFonts w:ascii="ITC Avant Garde" w:eastAsiaTheme="minorEastAsia" w:hAnsi="ITC Avant Garde"/>
          <w:lang w:val="es-ES_tradnl"/>
        </w:rPr>
        <w:t xml:space="preserve"> Internet </w:t>
      </w:r>
      <w:r w:rsidRPr="00E217BF">
        <w:rPr>
          <w:rFonts w:ascii="ITC Avant Garde" w:eastAsiaTheme="minorEastAsia" w:hAnsi="ITC Avant Garde"/>
          <w:lang w:val="es-ES_tradnl"/>
        </w:rPr>
        <w:t xml:space="preserve">se encuentra en cumplimiento con </w:t>
      </w:r>
      <w:r w:rsidRPr="00E217BF">
        <w:rPr>
          <w:rFonts w:ascii="ITC Avant Garde" w:hAnsi="ITC Avant Garde"/>
          <w:lang w:val="es-ES_tradnl"/>
        </w:rPr>
        <w:t xml:space="preserve">la condición del porcentaje de velocidad garantizada respecto a la </w:t>
      </w:r>
      <w:r w:rsidR="00401009" w:rsidRPr="00E217BF">
        <w:rPr>
          <w:rFonts w:ascii="ITC Avant Garde" w:hAnsi="ITC Avant Garde"/>
          <w:szCs w:val="22"/>
          <w:lang w:val="es-ES_tradnl"/>
        </w:rPr>
        <w:t>Velocidad de Transferencia de Datos Contratada</w:t>
      </w:r>
      <w:r w:rsidR="00401009" w:rsidRPr="00E217BF" w:rsidDel="00401009">
        <w:rPr>
          <w:rFonts w:ascii="ITC Avant Garde" w:hAnsi="ITC Avant Garde"/>
          <w:lang w:val="es-ES_tradnl"/>
        </w:rPr>
        <w:t xml:space="preserve"> </w:t>
      </w:r>
      <w:r w:rsidRPr="00E217BF">
        <w:rPr>
          <w:rFonts w:ascii="ITC Avant Garde" w:eastAsiaTheme="minorEastAsia" w:hAnsi="ITC Avant Garde"/>
          <w:lang w:val="es-ES_tradnl"/>
        </w:rPr>
        <w:t>(</w:t>
      </w:r>
      <m:oMath>
        <m:r>
          <w:rPr>
            <w:rFonts w:ascii="Cambria Math" w:eastAsiaTheme="minorEastAsia" w:hAnsi="Cambria Math"/>
            <w:lang w:val="es-ES_tradnl"/>
          </w:rPr>
          <m:t>μ</m:t>
        </m:r>
      </m:oMath>
      <w:r w:rsidRPr="00E217BF">
        <w:rPr>
          <w:rFonts w:ascii="ITC Avant Garde" w:eastAsiaTheme="minorEastAsia" w:hAnsi="ITC Avant Garde"/>
          <w:lang w:val="es-ES_tradnl"/>
        </w:rPr>
        <w:t>), mientras que la hipótesis alternativa (</w:t>
      </w:r>
      <m:oMath>
        <m:sSub>
          <m:sSubPr>
            <m:ctrlPr>
              <w:rPr>
                <w:rFonts w:ascii="Cambria Math" w:eastAsiaTheme="minorEastAsia" w:hAnsi="Cambria Math"/>
                <w:lang w:val="es-ES_tradnl"/>
              </w:rPr>
            </m:ctrlPr>
          </m:sSubPr>
          <m:e>
            <m:r>
              <w:rPr>
                <w:rFonts w:ascii="Cambria Math" w:eastAsiaTheme="minorEastAsia" w:hAnsi="Cambria Math"/>
                <w:lang w:val="es-ES_tradnl"/>
              </w:rPr>
              <m:t>H</m:t>
            </m:r>
          </m:e>
          <m:sub>
            <m:r>
              <w:rPr>
                <w:rFonts w:ascii="Cambria Math" w:eastAsiaTheme="minorEastAsia" w:hAnsi="Cambria Math"/>
                <w:lang w:val="es-ES_tradnl"/>
              </w:rPr>
              <m:t>a</m:t>
            </m:r>
          </m:sub>
        </m:sSub>
      </m:oMath>
      <w:r w:rsidRPr="00E217BF">
        <w:rPr>
          <w:rFonts w:ascii="ITC Avant Garde" w:eastAsiaTheme="minorEastAsia" w:hAnsi="ITC Avant Garde"/>
          <w:lang w:val="es-ES_tradnl"/>
        </w:rPr>
        <w:t xml:space="preserve">) es que el Prestador del Servicio Fijo </w:t>
      </w:r>
      <w:r w:rsidR="00401009" w:rsidRPr="00E217BF">
        <w:rPr>
          <w:rFonts w:ascii="ITC Avant Garde" w:eastAsiaTheme="minorEastAsia" w:hAnsi="ITC Avant Garde"/>
          <w:lang w:val="es-ES_tradnl"/>
        </w:rPr>
        <w:t xml:space="preserve">que brinda el Servicio de Acceso </w:t>
      </w:r>
      <w:r w:rsidR="00E217BF" w:rsidRPr="00E217BF">
        <w:rPr>
          <w:rFonts w:ascii="ITC Avant Garde" w:eastAsiaTheme="minorEastAsia" w:hAnsi="ITC Avant Garde"/>
          <w:lang w:val="es-ES_tradnl"/>
        </w:rPr>
        <w:t>a</w:t>
      </w:r>
      <w:r w:rsidR="00401009" w:rsidRPr="00E217BF">
        <w:rPr>
          <w:rFonts w:ascii="ITC Avant Garde" w:eastAsiaTheme="minorEastAsia" w:hAnsi="ITC Avant Garde"/>
          <w:lang w:val="es-ES_tradnl"/>
        </w:rPr>
        <w:t xml:space="preserve"> Internet </w:t>
      </w:r>
      <w:r w:rsidRPr="00E217BF">
        <w:rPr>
          <w:rFonts w:ascii="ITC Avant Garde" w:eastAsiaTheme="minorEastAsia" w:hAnsi="ITC Avant Garde"/>
          <w:lang w:val="es-ES_tradnl"/>
        </w:rPr>
        <w:t xml:space="preserve">no se encuentra en cumplimiento con dicha condición.  Asimismo, la prueba se realizará con un nivel de significancia </w:t>
      </w:r>
      <m:oMath>
        <m:r>
          <w:rPr>
            <w:rFonts w:ascii="Cambria Math" w:eastAsiaTheme="minorEastAsia" w:hAnsi="Cambria Math"/>
            <w:lang w:val="es-ES_tradnl"/>
          </w:rPr>
          <m:t>α</m:t>
        </m:r>
        <m:r>
          <m:rPr>
            <m:sty m:val="p"/>
          </m:rPr>
          <w:rPr>
            <w:rFonts w:ascii="Cambria Math" w:eastAsiaTheme="minorEastAsia" w:hAnsi="Cambria Math"/>
            <w:lang w:val="es-ES_tradnl"/>
          </w:rPr>
          <m:t>=5%</m:t>
        </m:r>
      </m:oMath>
      <w:r w:rsidRPr="00E217BF">
        <w:rPr>
          <w:rFonts w:ascii="ITC Avant Garde" w:eastAsiaTheme="minorEastAsia" w:hAnsi="ITC Avant Garde"/>
          <w:lang w:val="es-ES_tradnl"/>
        </w:rPr>
        <w:t>.</w:t>
      </w:r>
    </w:p>
    <w:p w14:paraId="6BA1E422" w14:textId="77777777" w:rsidR="00A1531B" w:rsidRPr="00EC07DB" w:rsidRDefault="00A1531B" w:rsidP="0039753E">
      <w:pPr>
        <w:pStyle w:val="Normal1"/>
        <w:widowControl w:val="0"/>
        <w:jc w:val="both"/>
        <w:rPr>
          <w:rFonts w:ascii="ITC Avant Garde" w:hAnsi="ITC Avant Garde"/>
          <w:szCs w:val="22"/>
          <w:lang w:val="es-ES_tradnl"/>
        </w:rPr>
      </w:pPr>
    </w:p>
    <w:p w14:paraId="3CB9CD16" w14:textId="77777777" w:rsidR="00A1531B" w:rsidRPr="00EC07DB" w:rsidRDefault="00A1531B" w:rsidP="0039753E">
      <w:pPr>
        <w:pStyle w:val="Normal1"/>
        <w:widowControl w:val="0"/>
        <w:jc w:val="both"/>
        <w:rPr>
          <w:rFonts w:ascii="ITC Avant Garde" w:hAnsi="ITC Avant Garde"/>
          <w:szCs w:val="22"/>
          <w:lang w:val="es-ES_tradnl"/>
        </w:rPr>
      </w:pPr>
      <w:r w:rsidRPr="00EC07DB">
        <w:rPr>
          <w:rFonts w:ascii="ITC Avant Garde" w:hAnsi="ITC Avant Garde"/>
          <w:szCs w:val="22"/>
          <w:lang w:val="es-ES_tradnl"/>
        </w:rPr>
        <w:t xml:space="preserve">De este modo, las hipótesis planteadas se expresan como: </w:t>
      </w:r>
    </w:p>
    <w:p w14:paraId="3EFD8BA6" w14:textId="77777777" w:rsidR="00A1531B" w:rsidRPr="00EC07DB" w:rsidRDefault="00A1531B" w:rsidP="0039753E">
      <w:pPr>
        <w:pStyle w:val="Normal1"/>
        <w:widowControl w:val="0"/>
        <w:jc w:val="both"/>
        <w:rPr>
          <w:rFonts w:ascii="ITC Avant Garde" w:hAnsi="ITC Avant Garde"/>
          <w:szCs w:val="22"/>
          <w:lang w:val="es-ES_tradnl"/>
        </w:rPr>
      </w:pPr>
    </w:p>
    <w:p w14:paraId="1FE34429" w14:textId="77777777" w:rsidR="00A1531B" w:rsidRPr="00EC07DB" w:rsidRDefault="0046516D" w:rsidP="0039753E">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0</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 xml:space="preserve"> </m:t>
          </m:r>
          <m:r>
            <w:rPr>
              <w:rFonts w:ascii="Cambria Math" w:hAnsi="Cambria Math"/>
              <w:lang w:val="es-ES_tradnl"/>
            </w:rPr>
            <m:t>≥</m:t>
          </m:r>
          <m:r>
            <w:rPr>
              <w:rFonts w:ascii="Cambria Math" w:hAnsi="Cambria Math"/>
              <w:szCs w:val="22"/>
              <w:lang w:val="es-ES_tradnl"/>
            </w:rPr>
            <m:t>μ</m:t>
          </m:r>
        </m:oMath>
      </m:oMathPara>
    </w:p>
    <w:p w14:paraId="6CBA9F1A" w14:textId="7010E7F1" w:rsidR="00A1531B" w:rsidRPr="00722EE6" w:rsidRDefault="0046516D" w:rsidP="0039753E">
      <w:pPr>
        <w:pStyle w:val="Normal1"/>
        <w:widowControl w:val="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a</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 xml:space="preserve"> </m:t>
          </m:r>
          <m:r>
            <w:rPr>
              <w:rFonts w:ascii="Cambria Math" w:hAnsi="Cambria Math"/>
              <w:lang w:val="es-ES_tradnl"/>
            </w:rPr>
            <m:t>&lt;</m:t>
          </m:r>
          <m:r>
            <w:rPr>
              <w:rFonts w:ascii="Cambria Math" w:hAnsi="Cambria Math"/>
              <w:szCs w:val="22"/>
              <w:lang w:val="es-ES_tradnl"/>
            </w:rPr>
            <m:t>μ</m:t>
          </m:r>
        </m:oMath>
      </m:oMathPara>
    </w:p>
    <w:p w14:paraId="539EF6B2" w14:textId="77777777" w:rsidR="00722EE6" w:rsidRPr="00EC07DB" w:rsidRDefault="00722EE6" w:rsidP="0039753E">
      <w:pPr>
        <w:pStyle w:val="Normal1"/>
        <w:widowControl w:val="0"/>
        <w:jc w:val="both"/>
        <w:rPr>
          <w:rFonts w:ascii="ITC Avant Garde" w:hAnsi="ITC Avant Garde"/>
          <w:szCs w:val="22"/>
          <w:lang w:val="es-ES_tradnl"/>
        </w:rPr>
      </w:pPr>
    </w:p>
    <w:p w14:paraId="124F8426" w14:textId="77777777" w:rsidR="00A1531B" w:rsidRPr="00EC07DB" w:rsidRDefault="00A1531B" w:rsidP="0039753E">
      <w:pPr>
        <w:pStyle w:val="Normal1"/>
        <w:widowControl w:val="0"/>
        <w:jc w:val="both"/>
        <w:rPr>
          <w:rFonts w:ascii="ITC Avant Garde" w:hAnsi="ITC Avant Garde"/>
          <w:szCs w:val="22"/>
          <w:lang w:val="es-ES_tradnl"/>
        </w:rPr>
      </w:pPr>
      <w:r w:rsidRPr="00EC07DB">
        <w:rPr>
          <w:rFonts w:ascii="ITC Avant Garde" w:hAnsi="ITC Avant Garde"/>
          <w:szCs w:val="22"/>
          <w:lang w:val="es-ES_tradnl"/>
        </w:rPr>
        <w:t xml:space="preserve">Con base en los datos de la muestra de </w:t>
      </w:r>
      <w:r w:rsidRPr="00401009">
        <w:rPr>
          <w:rFonts w:ascii="ITC Avant Garde" w:hAnsi="ITC Avant Garde"/>
          <w:szCs w:val="22"/>
          <w:lang w:val="es-ES_tradnl"/>
        </w:rPr>
        <w:t>Eventos</w:t>
      </w:r>
      <w:r w:rsidRPr="00EC07DB">
        <w:rPr>
          <w:rFonts w:ascii="ITC Avant Garde" w:hAnsi="ITC Avant Garde"/>
          <w:szCs w:val="22"/>
          <w:lang w:val="es-ES_tradnl"/>
        </w:rPr>
        <w:t xml:space="preserve"> realizados en</w:t>
      </w:r>
      <w:r w:rsidR="00401009">
        <w:rPr>
          <w:rFonts w:ascii="ITC Avant Garde" w:hAnsi="ITC Avant Garde"/>
          <w:szCs w:val="22"/>
          <w:lang w:val="es-ES_tradnl"/>
        </w:rPr>
        <w:t xml:space="preserve"> las Campañas de Pruebas </w:t>
      </w:r>
      <w:r w:rsidR="00401009" w:rsidRPr="00E217BF">
        <w:rPr>
          <w:rFonts w:ascii="ITC Avant Garde" w:hAnsi="ITC Avant Garde"/>
          <w:szCs w:val="22"/>
          <w:lang w:val="es-ES_tradnl"/>
        </w:rPr>
        <w:t>d</w:t>
      </w:r>
      <w:r w:rsidR="00E217BF" w:rsidRPr="00E217BF">
        <w:rPr>
          <w:rFonts w:ascii="ITC Avant Garde" w:hAnsi="ITC Avant Garde"/>
          <w:szCs w:val="22"/>
          <w:lang w:val="es-ES_tradnl"/>
        </w:rPr>
        <w:t>e la</w:t>
      </w:r>
      <w:r w:rsidR="00420CEB" w:rsidRPr="00E217BF">
        <w:rPr>
          <w:rFonts w:ascii="ITC Avant Garde" w:hAnsi="ITC Avant Garde"/>
          <w:szCs w:val="22"/>
          <w:lang w:val="es-ES_tradnl"/>
        </w:rPr>
        <w:t xml:space="preserve"> </w:t>
      </w:r>
      <w:r w:rsidRPr="00E217BF">
        <w:rPr>
          <w:rFonts w:ascii="ITC Avant Garde" w:hAnsi="ITC Avant Garde"/>
          <w:szCs w:val="22"/>
          <w:lang w:val="es-ES_tradnl"/>
        </w:rPr>
        <w:t>Medici</w:t>
      </w:r>
      <w:r w:rsidR="00E217BF" w:rsidRPr="00E217BF">
        <w:rPr>
          <w:rFonts w:ascii="ITC Avant Garde" w:hAnsi="ITC Avant Garde"/>
          <w:szCs w:val="22"/>
          <w:lang w:val="es-ES_tradnl"/>
        </w:rPr>
        <w:t>ó</w:t>
      </w:r>
      <w:r w:rsidRPr="00E217BF">
        <w:rPr>
          <w:rFonts w:ascii="ITC Avant Garde" w:hAnsi="ITC Avant Garde"/>
          <w:szCs w:val="22"/>
          <w:lang w:val="es-ES_tradnl"/>
        </w:rPr>
        <w:t>n, la</w:t>
      </w:r>
      <w:r w:rsidRPr="00EC07DB">
        <w:rPr>
          <w:rFonts w:ascii="ITC Avant Garde" w:hAnsi="ITC Avant Garde"/>
          <w:szCs w:val="22"/>
          <w:lang w:val="es-ES_tradnl"/>
        </w:rPr>
        <w:t xml:space="preserve"> prueba de hipótesis determina si se debe aceptar o rechazar la hipótesis nula. Para tomar la decisión se compara el estadístico de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calculado con la siguiente fórmula, con el </w:t>
      </w:r>
      <w:r w:rsidRPr="00EC07DB">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szCs w:val="22"/>
          <w:lang w:val="es-ES_tradnl"/>
        </w:rPr>
        <w:t>:</w:t>
      </w:r>
    </w:p>
    <w:p w14:paraId="0F8D7382" w14:textId="77777777" w:rsidR="00A1531B" w:rsidRPr="00EC07DB" w:rsidRDefault="00A1531B" w:rsidP="0039753E">
      <w:pPr>
        <w:pStyle w:val="Normal1"/>
        <w:widowControl w:val="0"/>
        <w:jc w:val="both"/>
        <w:rPr>
          <w:rFonts w:ascii="ITC Avant Garde" w:hAnsi="ITC Avant Garde"/>
          <w:szCs w:val="22"/>
          <w:lang w:val="es-ES_tradnl"/>
        </w:rPr>
      </w:pPr>
    </w:p>
    <w:bookmarkStart w:id="1" w:name="OLE_LINK2"/>
    <w:p w14:paraId="40950390" w14:textId="77777777" w:rsidR="00A1531B" w:rsidRPr="00EC07DB" w:rsidRDefault="0046516D" w:rsidP="0039753E">
      <w:pPr>
        <w:pStyle w:val="Normal1"/>
        <w:widowControl w:val="0"/>
        <w:jc w:val="both"/>
        <w:rPr>
          <w:rFonts w:ascii="ITC Avant Garde" w:hAnsi="ITC Avant Garde"/>
          <w:b/>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m:t>
          </m:r>
          <m:f>
            <m:fPr>
              <m:ctrlPr>
                <w:rPr>
                  <w:rFonts w:ascii="Cambria Math" w:hAnsi="Cambria Math"/>
                  <w:i/>
                  <w:szCs w:val="22"/>
                  <w:lang w:val="es-ES_tradnl"/>
                </w:rPr>
              </m:ctrlPr>
            </m:fPr>
            <m:num>
              <m:acc>
                <m:accPr>
                  <m:chr m:val="̅"/>
                  <m:ctrlPr>
                    <w:rPr>
                      <w:rFonts w:ascii="Cambria Math" w:hAnsi="Cambria Math"/>
                      <w:i/>
                      <w:szCs w:val="22"/>
                      <w:lang w:val="es-ES_tradnl"/>
                    </w:rPr>
                  </m:ctrlPr>
                </m:accPr>
                <m:e>
                  <m:r>
                    <w:rPr>
                      <w:rFonts w:ascii="Cambria Math" w:hAnsi="Cambria Math"/>
                      <w:szCs w:val="22"/>
                      <w:lang w:val="es-ES_tradnl"/>
                    </w:rPr>
                    <m:t>x</m:t>
                  </m:r>
                </m:e>
              </m:acc>
              <m:r>
                <w:rPr>
                  <w:rFonts w:ascii="Cambria Math" w:hAnsi="Cambria Math"/>
                  <w:szCs w:val="22"/>
                  <w:lang w:val="es-ES_tradnl"/>
                </w:rPr>
                <m:t>-μ</m:t>
              </m:r>
            </m:num>
            <m:den>
              <m:r>
                <w:rPr>
                  <w:rFonts w:ascii="Cambria Math" w:eastAsiaTheme="minorHAnsi" w:hAnsi="Cambria Math"/>
                  <w:color w:val="auto"/>
                  <w:szCs w:val="22"/>
                  <w:lang w:val="es-ES_tradnl" w:eastAsia="en-US"/>
                </w:rPr>
                <m:t>σ</m:t>
              </m:r>
            </m:den>
          </m:f>
        </m:oMath>
      </m:oMathPara>
      <w:bookmarkEnd w:id="1"/>
    </w:p>
    <w:p w14:paraId="2FB69423" w14:textId="77777777" w:rsidR="00A1531B" w:rsidRPr="00EC07DB" w:rsidRDefault="00A1531B" w:rsidP="0039753E">
      <w:pPr>
        <w:pStyle w:val="Normal1"/>
        <w:widowControl w:val="0"/>
        <w:ind w:firstLine="708"/>
        <w:jc w:val="both"/>
        <w:rPr>
          <w:rFonts w:ascii="ITC Avant Garde" w:hAnsi="ITC Avant Garde"/>
          <w:b/>
          <w:szCs w:val="22"/>
          <w:lang w:val="es-ES_tradnl"/>
        </w:rPr>
      </w:pPr>
    </w:p>
    <w:p w14:paraId="0A5DE0FA" w14:textId="77777777" w:rsidR="00A1531B" w:rsidRPr="00EC07DB" w:rsidRDefault="00A1531B" w:rsidP="0039753E">
      <w:pPr>
        <w:pStyle w:val="Normal1"/>
        <w:widowControl w:val="0"/>
        <w:ind w:firstLine="708"/>
        <w:jc w:val="both"/>
        <w:rPr>
          <w:rFonts w:ascii="ITC Avant Garde" w:hAnsi="ITC Avant Garde"/>
          <w:b/>
          <w:szCs w:val="22"/>
          <w:lang w:val="es-ES_tradnl"/>
        </w:rPr>
      </w:pPr>
      <w:r w:rsidRPr="00EC07DB">
        <w:rPr>
          <w:rFonts w:ascii="ITC Avant Garde" w:hAnsi="ITC Avant Garde"/>
          <w:b/>
          <w:szCs w:val="22"/>
          <w:lang w:val="es-ES_tradnl"/>
        </w:rPr>
        <w:t>Donde:</w:t>
      </w:r>
    </w:p>
    <w:p w14:paraId="4E8C9DA1" w14:textId="77777777" w:rsidR="00A1531B" w:rsidRPr="00EC07DB" w:rsidRDefault="00A1531B" w:rsidP="0039753E">
      <w:pPr>
        <w:pStyle w:val="Normal1"/>
        <w:widowControl w:val="0"/>
        <w:ind w:firstLine="708"/>
        <w:jc w:val="both"/>
        <w:rPr>
          <w:rFonts w:ascii="ITC Avant Garde" w:hAnsi="ITC Avant Garde"/>
          <w:b/>
          <w:szCs w:val="22"/>
          <w:lang w:val="es-ES_tradnl"/>
        </w:rPr>
      </w:pPr>
    </w:p>
    <w:p w14:paraId="0387F5EB" w14:textId="77777777" w:rsidR="00A1531B" w:rsidRPr="00EC07DB" w:rsidRDefault="00A1531B" w:rsidP="0039753E">
      <w:pPr>
        <w:pStyle w:val="Normal1"/>
        <w:widowControl w:val="0"/>
        <w:ind w:left="708"/>
        <w:jc w:val="both"/>
        <w:rPr>
          <w:rFonts w:ascii="ITC Avant Garde" w:hAnsi="ITC Avant Garde"/>
          <w:szCs w:val="22"/>
          <w:lang w:val="es-ES_tradnl"/>
        </w:rPr>
      </w:pPr>
      <m:oMath>
        <m:r>
          <w:rPr>
            <w:rFonts w:ascii="Cambria Math" w:eastAsiaTheme="minorHAnsi" w:hAnsi="Cambria Math"/>
            <w:color w:val="auto"/>
            <w:szCs w:val="22"/>
            <w:lang w:val="es-ES_tradnl" w:eastAsia="en-US"/>
          </w:rPr>
          <m:t>μ</m:t>
        </m:r>
      </m:oMath>
      <w:r w:rsidRPr="00EC07DB">
        <w:rPr>
          <w:rFonts w:ascii="ITC Avant Garde" w:hAnsi="ITC Avant Garde"/>
          <w:szCs w:val="22"/>
          <w:lang w:val="es-ES_tradnl"/>
        </w:rPr>
        <w:t xml:space="preserve"> = </w:t>
      </w:r>
      <w:r w:rsidRPr="00E217BF">
        <w:rPr>
          <w:rFonts w:ascii="ITC Avant Garde" w:hAnsi="ITC Avant Garde"/>
          <w:szCs w:val="22"/>
          <w:lang w:val="es-ES_tradnl"/>
        </w:rPr>
        <w:t>porcentaje de velocidad garantizada respecto a la velocidad contratada</w:t>
      </w:r>
      <w:r w:rsidR="00E217BF">
        <w:rPr>
          <w:rFonts w:ascii="ITC Avant Garde" w:hAnsi="ITC Avant Garde"/>
          <w:szCs w:val="22"/>
          <w:lang w:val="es-ES_tradnl"/>
        </w:rPr>
        <w:t xml:space="preserve"> (</w:t>
      </w:r>
      <w:r w:rsidRPr="00E217BF">
        <w:rPr>
          <w:rFonts w:ascii="ITC Avant Garde" w:hAnsi="ITC Avant Garde"/>
          <w:szCs w:val="22"/>
          <w:lang w:val="es-ES_tradnl"/>
        </w:rPr>
        <w:t>70%</w:t>
      </w:r>
      <w:r w:rsidR="00E217BF">
        <w:rPr>
          <w:rFonts w:ascii="ITC Avant Garde" w:hAnsi="ITC Avant Garde"/>
          <w:szCs w:val="22"/>
          <w:lang w:val="es-ES_tradnl"/>
        </w:rPr>
        <w:t>, 80% y 9</w:t>
      </w:r>
      <w:r w:rsidRPr="00E217BF">
        <w:rPr>
          <w:rFonts w:ascii="ITC Avant Garde" w:hAnsi="ITC Avant Garde"/>
          <w:szCs w:val="22"/>
          <w:lang w:val="es-ES_tradnl"/>
        </w:rPr>
        <w:t>0%);</w:t>
      </w:r>
    </w:p>
    <w:p w14:paraId="11F1F657" w14:textId="77777777" w:rsidR="00A1531B" w:rsidRPr="00EC07DB" w:rsidRDefault="00A1531B" w:rsidP="0039753E">
      <w:pPr>
        <w:pStyle w:val="Normal1"/>
        <w:widowControl w:val="0"/>
        <w:jc w:val="both"/>
        <w:rPr>
          <w:rFonts w:ascii="ITC Avant Garde" w:hAnsi="ITC Avant Garde"/>
          <w:szCs w:val="22"/>
          <w:lang w:val="es-ES_tradnl"/>
        </w:rPr>
      </w:pPr>
    </w:p>
    <w:p w14:paraId="0A842367" w14:textId="77777777" w:rsidR="00A1531B" w:rsidRPr="002E427B" w:rsidRDefault="00A1531B" w:rsidP="0039753E">
      <w:pPr>
        <w:pStyle w:val="Normal1"/>
        <w:widowControl w:val="0"/>
        <w:jc w:val="both"/>
        <w:rPr>
          <w:rFonts w:ascii="ITC Avant Garde" w:hAnsi="ITC Avant Garde"/>
          <w:szCs w:val="22"/>
          <w:lang w:val="es-ES_tradnl"/>
        </w:rPr>
      </w:pPr>
      <w:r w:rsidRPr="00EC07DB">
        <w:rPr>
          <w:rFonts w:ascii="ITC Avant Garde" w:hAnsi="ITC Avant Garde"/>
          <w:szCs w:val="22"/>
          <w:lang w:val="es-ES_tradnl"/>
        </w:rPr>
        <w:t>Si el estadístico de la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es mayor o igual al </w:t>
      </w:r>
      <w:r w:rsidRPr="00EC07DB">
        <w:rPr>
          <w:rFonts w:ascii="ITC Avant Garde" w:hAnsi="ITC Avant Garde"/>
          <w:i/>
          <w:szCs w:val="22"/>
          <w:lang w:val="es-ES_tradnl"/>
        </w:rPr>
        <w:t>valor crítico</w:t>
      </w:r>
      <w:r w:rsidRPr="00EC07DB">
        <w:rPr>
          <w:rStyle w:val="Refdenotaalpie"/>
          <w:rFonts w:ascii="ITC Avant Garde" w:hAnsi="ITC Avant Garde"/>
          <w:i/>
          <w:color w:val="auto"/>
          <w:szCs w:val="22"/>
          <w:lang w:val="es-ES_tradnl" w:eastAsia="en-US"/>
        </w:rPr>
        <w:footnoteReference w:id="5"/>
      </w:r>
      <w:r w:rsidRPr="00EC07DB">
        <w:rPr>
          <w:rFonts w:ascii="ITC Avant Garde" w:hAnsi="ITC Avant Garde"/>
          <w:i/>
          <w:szCs w:val="22"/>
          <w:lang w:val="es-ES_tradnl"/>
        </w:rPr>
        <w:t xml:space="preserve">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i/>
          <w:color w:val="auto"/>
          <w:szCs w:val="22"/>
          <w:lang w:val="es-ES_tradnl" w:eastAsia="en-US"/>
        </w:rPr>
        <w:t xml:space="preserve">, </w:t>
      </w:r>
      <w:r w:rsidRPr="00EC07DB">
        <w:rPr>
          <w:rFonts w:ascii="ITC Avant Garde" w:hAnsi="ITC Avant Garde"/>
          <w:color w:val="auto"/>
          <w:szCs w:val="22"/>
          <w:lang w:val="es-ES_tradnl" w:eastAsia="en-US"/>
        </w:rPr>
        <w:t xml:space="preserve">entonces no hay información estadísticamente suficiente para rechazar la hipótesis nula a un nivel de significancia </w:t>
      </w:r>
      <m:oMath>
        <m:r>
          <w:rPr>
            <w:rFonts w:ascii="Cambria Math" w:eastAsiaTheme="minorHAnsi" w:hAnsi="Cambria Math"/>
            <w:color w:val="auto"/>
            <w:szCs w:val="22"/>
            <w:lang w:val="es-ES_tradnl" w:eastAsia="en-US"/>
          </w:rPr>
          <m:t>α</m:t>
        </m:r>
      </m:oMath>
      <w:r w:rsidRPr="00EC07DB">
        <w:rPr>
          <w:rFonts w:ascii="ITC Avant Garde" w:hAnsi="ITC Avant Garde"/>
          <w:color w:val="auto"/>
          <w:szCs w:val="22"/>
          <w:lang w:val="es-ES_tradnl" w:eastAsia="en-US"/>
        </w:rPr>
        <w:t xml:space="preserve">; mientras que si el </w:t>
      </w:r>
      <w:r w:rsidRPr="00EC07DB">
        <w:rPr>
          <w:rFonts w:ascii="ITC Avant Garde" w:hAnsi="ITC Avant Garde"/>
          <w:szCs w:val="22"/>
          <w:lang w:val="es-ES_tradnl"/>
        </w:rPr>
        <w:t>estadístico de la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es menor o igual al </w:t>
      </w:r>
      <w:r w:rsidRPr="00EC07DB">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i/>
          <w:color w:val="auto"/>
          <w:szCs w:val="22"/>
          <w:lang w:val="es-ES_tradnl" w:eastAsia="en-US"/>
        </w:rPr>
        <w:t xml:space="preserve"> </w:t>
      </w:r>
      <w:r w:rsidRPr="00EC07DB">
        <w:rPr>
          <w:rFonts w:ascii="ITC Avant Garde" w:hAnsi="ITC Avant Garde"/>
          <w:color w:val="auto"/>
          <w:szCs w:val="22"/>
          <w:lang w:val="es-ES_tradnl" w:eastAsia="en-US"/>
        </w:rPr>
        <w:t>entonces hay información estadísticamente suficiente para rechazar la hipótesis nula y se a</w:t>
      </w:r>
      <w:r>
        <w:rPr>
          <w:rFonts w:ascii="ITC Avant Garde" w:hAnsi="ITC Avant Garde"/>
          <w:color w:val="auto"/>
          <w:szCs w:val="22"/>
          <w:lang w:val="es-ES_tradnl" w:eastAsia="en-US"/>
        </w:rPr>
        <w:t>cepta la hipótesis alternativa.</w:t>
      </w:r>
    </w:p>
    <w:p w14:paraId="0F9C0438" w14:textId="78D4FA07" w:rsidR="0046516D" w:rsidRDefault="0046516D">
      <w:pPr>
        <w:spacing w:line="240" w:lineRule="auto"/>
        <w:rPr>
          <w:rFonts w:ascii="ITC Avant Garde" w:hAnsi="ITC Avant Garde"/>
          <w:b/>
          <w:szCs w:val="22"/>
        </w:rPr>
      </w:pPr>
    </w:p>
    <w:p w14:paraId="7C4FF184" w14:textId="77777777" w:rsidR="00271521" w:rsidRPr="003644B2" w:rsidRDefault="00271521" w:rsidP="0039753E">
      <w:pPr>
        <w:jc w:val="center"/>
        <w:outlineLvl w:val="0"/>
        <w:rPr>
          <w:rFonts w:ascii="ITC Avant Garde" w:hAnsi="ITC Avant Garde"/>
          <w:b/>
          <w:szCs w:val="22"/>
          <w:lang w:val="es-ES_tradnl"/>
        </w:rPr>
      </w:pPr>
      <w:r w:rsidRPr="003644B2">
        <w:rPr>
          <w:rFonts w:ascii="ITC Avant Garde" w:hAnsi="ITC Avant Garde"/>
          <w:b/>
          <w:szCs w:val="22"/>
          <w:lang w:val="es-ES_tradnl"/>
        </w:rPr>
        <w:t>ANEXO II</w:t>
      </w:r>
    </w:p>
    <w:p w14:paraId="21F13FCE" w14:textId="77777777" w:rsidR="00271521" w:rsidRPr="003644B2" w:rsidRDefault="003240FE" w:rsidP="0039753E">
      <w:pPr>
        <w:pStyle w:val="Normal1"/>
        <w:widowControl w:val="0"/>
        <w:jc w:val="center"/>
        <w:rPr>
          <w:rFonts w:ascii="ITC Avant Garde" w:hAnsi="ITC Avant Garde"/>
          <w:b/>
          <w:szCs w:val="22"/>
          <w:lang w:val="es-ES_tradnl"/>
        </w:rPr>
      </w:pPr>
      <w:r>
        <w:rPr>
          <w:rFonts w:ascii="ITC Avant Garde" w:hAnsi="ITC Avant Garde"/>
          <w:b/>
          <w:szCs w:val="22"/>
          <w:lang w:val="es-ES_tradnl"/>
        </w:rPr>
        <w:t>INFORME DE FALLAS DE RED</w:t>
      </w:r>
      <w:r w:rsidR="004523C1">
        <w:rPr>
          <w:rFonts w:ascii="ITC Avant Garde" w:hAnsi="ITC Avant Garde"/>
          <w:b/>
          <w:szCs w:val="22"/>
          <w:lang w:val="es-ES_tradnl"/>
        </w:rPr>
        <w:t xml:space="preserve"> Y </w:t>
      </w:r>
      <w:r w:rsidR="004523C1" w:rsidRPr="003644B2">
        <w:rPr>
          <w:rFonts w:ascii="ITC Avant Garde" w:hAnsi="ITC Avant Garde"/>
          <w:b/>
          <w:szCs w:val="22"/>
          <w:lang w:val="es-ES_tradnl"/>
        </w:rPr>
        <w:t>DE MANTENIMIENTO EN EL SERVICIO</w:t>
      </w:r>
    </w:p>
    <w:p w14:paraId="3F297636" w14:textId="77777777" w:rsidR="00306B18" w:rsidRPr="003644B2" w:rsidRDefault="00306B18" w:rsidP="0039753E">
      <w:pPr>
        <w:pStyle w:val="Normal1"/>
        <w:widowControl w:val="0"/>
        <w:jc w:val="center"/>
        <w:rPr>
          <w:rFonts w:ascii="ITC Avant Garde" w:hAnsi="ITC Avant Garde"/>
          <w:b/>
          <w:szCs w:val="22"/>
          <w:lang w:val="es-ES_tradnl"/>
        </w:rPr>
      </w:pPr>
    </w:p>
    <w:p w14:paraId="34A8CE2F" w14:textId="77777777" w:rsidR="00A3223F" w:rsidRDefault="00A3223F" w:rsidP="0039753E">
      <w:pPr>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w:t>
      </w:r>
      <w:r w:rsidRPr="003F78CD">
        <w:rPr>
          <w:rFonts w:ascii="ITC Avant Garde" w:hAnsi="ITC Avant Garde" w:cs="Segoe UI"/>
          <w:lang w:val="es-ES_tradnl"/>
        </w:rPr>
        <w:t>, los artículos 68, 116 y 120 de la Ley General de Transparencia y Acceso a la Información Pública,</w:t>
      </w:r>
      <w:r w:rsidRPr="006E442D">
        <w:rPr>
          <w:rFonts w:ascii="ITC Avant Garde" w:hAnsi="ITC Avant Garde" w:cs="Segoe UI"/>
          <w:lang w:val="es-ES_tradnl"/>
        </w:rPr>
        <w:t xml:space="preserve"> así como 16, 113, fracción I, y 117 de la Ley Federal de Transparencia y Acceso a la Información Pública y demás disposiciones aplicables en materia de protección de datos personales.</w:t>
      </w:r>
    </w:p>
    <w:p w14:paraId="4AFAAF60" w14:textId="77777777" w:rsidR="00A3223F" w:rsidRDefault="00A3223F" w:rsidP="0039753E">
      <w:pPr>
        <w:jc w:val="both"/>
        <w:rPr>
          <w:rFonts w:ascii="ITC Avant Garde" w:hAnsi="ITC Avant Garde" w:cs="Segoe UI"/>
          <w:lang w:val="es-ES_tradnl"/>
        </w:rPr>
      </w:pPr>
    </w:p>
    <w:p w14:paraId="0E26C899" w14:textId="77777777" w:rsidR="00E1309E" w:rsidRPr="006E442D" w:rsidRDefault="00E1309E" w:rsidP="0039753E">
      <w:pPr>
        <w:pStyle w:val="Sinespaciado"/>
        <w:spacing w:line="276" w:lineRule="auto"/>
        <w:jc w:val="both"/>
        <w:outlineLvl w:val="0"/>
        <w:rPr>
          <w:rFonts w:ascii="ITC Avant Garde" w:hAnsi="ITC Avant Garde" w:cs="Tahoma"/>
          <w:b/>
          <w:u w:val="single"/>
          <w:lang w:val="es-ES_tradnl"/>
        </w:rPr>
      </w:pPr>
      <w:r w:rsidRPr="006E442D">
        <w:rPr>
          <w:rFonts w:ascii="ITC Avant Garde" w:hAnsi="ITC Avant Garde" w:cs="Tahoma"/>
          <w:b/>
          <w:u w:val="single"/>
          <w:lang w:val="es-ES_tradnl"/>
        </w:rPr>
        <w:t>DATOS GENERALES:</w:t>
      </w:r>
    </w:p>
    <w:p w14:paraId="00EA5D71" w14:textId="77777777" w:rsidR="00E1309E" w:rsidRPr="006E442D" w:rsidRDefault="00E1309E" w:rsidP="0039753E">
      <w:pPr>
        <w:jc w:val="both"/>
        <w:rPr>
          <w:rFonts w:ascii="ITC Avant Garde" w:hAnsi="ITC Avant Garde" w:cs="Tahoma"/>
          <w:lang w:val="es-ES_tradnl"/>
        </w:rPr>
      </w:pPr>
    </w:p>
    <w:p w14:paraId="3A0F72F2" w14:textId="77777777" w:rsidR="00E1309E" w:rsidRPr="006E442D" w:rsidRDefault="00E1309E" w:rsidP="0039753E">
      <w:pPr>
        <w:jc w:val="both"/>
        <w:rPr>
          <w:rFonts w:ascii="ITC Avant Garde" w:hAnsi="ITC Avant Garde" w:cs="Tahoma"/>
          <w:lang w:val="es-ES_tradnl"/>
        </w:rPr>
      </w:pPr>
      <w:r w:rsidRPr="006E442D">
        <w:rPr>
          <w:rFonts w:ascii="ITC Avant Garde" w:hAnsi="ITC Avant Garde" w:cs="Tahoma"/>
          <w:lang w:val="es-ES_tradnl"/>
        </w:rPr>
        <w:t>Este Instructivo establece y describe los elementos que componen el formato determinado por el Instituto para la entrega de</w:t>
      </w:r>
      <w:r w:rsidR="003F0394">
        <w:rPr>
          <w:rFonts w:ascii="ITC Avant Garde" w:hAnsi="ITC Avant Garde" w:cs="Tahoma"/>
          <w:lang w:val="es-ES_tradnl"/>
        </w:rPr>
        <w:t xml:space="preserve">l informe previsto en el lineamiento DÉCIMO </w:t>
      </w:r>
    </w:p>
    <w:p w14:paraId="7DB97EE9" w14:textId="77777777" w:rsidR="00A3223F" w:rsidRDefault="00A3223F" w:rsidP="0039753E">
      <w:pPr>
        <w:jc w:val="both"/>
        <w:rPr>
          <w:rFonts w:ascii="ITC Avant Garde" w:hAnsi="ITC Avant Garde" w:cs="Segoe UI"/>
          <w:lang w:val="es-ES_tradnl"/>
        </w:rPr>
      </w:pPr>
    </w:p>
    <w:p w14:paraId="5046A382" w14:textId="77777777" w:rsidR="00E1309E" w:rsidRPr="006E442D" w:rsidRDefault="00E1309E" w:rsidP="0039753E">
      <w:pPr>
        <w:pStyle w:val="Sinespaciado"/>
        <w:numPr>
          <w:ilvl w:val="0"/>
          <w:numId w:val="18"/>
        </w:numPr>
        <w:spacing w:line="276" w:lineRule="auto"/>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40FB9D99" w14:textId="77777777" w:rsidR="00E1309E" w:rsidRDefault="00E1309E" w:rsidP="0039753E">
      <w:pPr>
        <w:ind w:left="284"/>
        <w:jc w:val="both"/>
        <w:rPr>
          <w:rFonts w:ascii="ITC Avant Garde" w:hAnsi="ITC Avant Garde" w:cs="Tahoma"/>
          <w:lang w:val="es-ES_tradnl"/>
        </w:rPr>
      </w:pPr>
      <w:r w:rsidRPr="003654FC">
        <w:rPr>
          <w:rFonts w:ascii="ITC Avant Garde" w:hAnsi="ITC Avant Garde"/>
          <w:color w:val="auto"/>
        </w:rPr>
        <w:t>A efecto de llevar a cabo el registro de las incidencias de Fallas de Red</w:t>
      </w:r>
      <w:r w:rsidR="00E535B8">
        <w:rPr>
          <w:rFonts w:ascii="ITC Avant Garde" w:hAnsi="ITC Avant Garde"/>
          <w:color w:val="auto"/>
        </w:rPr>
        <w:t xml:space="preserve"> y </w:t>
      </w:r>
      <w:r w:rsidR="00E535B8">
        <w:rPr>
          <w:rFonts w:ascii="ITC Avant Garde" w:hAnsi="ITC Avant Garde"/>
        </w:rPr>
        <w:t>los eventos de mantenimiento</w:t>
      </w:r>
      <w:r w:rsidRPr="003654FC">
        <w:rPr>
          <w:rFonts w:ascii="ITC Avant Garde" w:hAnsi="ITC Avant Garde"/>
          <w:color w:val="auto"/>
        </w:rPr>
        <w:t xml:space="preserve">, los </w:t>
      </w:r>
      <w:r w:rsidR="00CE074D" w:rsidRPr="003654FC">
        <w:rPr>
          <w:rFonts w:ascii="ITC Avant Garde" w:hAnsi="ITC Avant Garde"/>
          <w:color w:val="auto"/>
          <w:szCs w:val="22"/>
          <w:lang w:val="es-ES_tradnl"/>
        </w:rPr>
        <w:t>Prestadores del Servicio Fijo</w:t>
      </w:r>
      <w:r w:rsidR="003654FC" w:rsidRPr="003654FC">
        <w:rPr>
          <w:rFonts w:ascii="ITC Avant Garde" w:hAnsi="ITC Avant Garde"/>
          <w:color w:val="auto"/>
          <w:szCs w:val="22"/>
          <w:lang w:val="es-ES_tradnl"/>
        </w:rPr>
        <w:t xml:space="preserve"> </w:t>
      </w:r>
      <w:r w:rsidRPr="003654FC">
        <w:rPr>
          <w:rFonts w:ascii="ITC Avant Garde" w:hAnsi="ITC Avant Garde" w:cs="Tahoma"/>
          <w:color w:val="auto"/>
          <w:lang w:val="es-ES_tradnl"/>
        </w:rPr>
        <w:t xml:space="preserve">deberán entregar la siguiente información de acuerdo con las definiciones, criterios e indicaciones establecidos en los </w:t>
      </w:r>
      <w:r w:rsidR="00FB2927">
        <w:rPr>
          <w:rFonts w:ascii="ITC Avant Garde" w:hAnsi="ITC Avant Garde" w:cs="Tahoma"/>
          <w:color w:val="auto"/>
          <w:lang w:val="es-ES_tradnl"/>
        </w:rPr>
        <w:t xml:space="preserve">Lineamientos. </w:t>
      </w:r>
    </w:p>
    <w:p w14:paraId="0FD9DB97" w14:textId="77777777" w:rsidR="00DF4359" w:rsidRDefault="00DF4359" w:rsidP="0039753E">
      <w:pPr>
        <w:ind w:left="284"/>
        <w:jc w:val="both"/>
        <w:rPr>
          <w:rFonts w:ascii="ITC Avant Garde" w:hAnsi="ITC Avant Garde" w:cs="Tahoma"/>
          <w:lang w:val="es-ES_tradnl"/>
        </w:rPr>
      </w:pPr>
    </w:p>
    <w:p w14:paraId="33C9DDA3" w14:textId="77777777" w:rsidR="00DF4359" w:rsidRPr="00BB1B8B" w:rsidRDefault="00DF4359" w:rsidP="00BB1B8B">
      <w:pPr>
        <w:pStyle w:val="Sinespaciado"/>
        <w:numPr>
          <w:ilvl w:val="0"/>
          <w:numId w:val="18"/>
        </w:numPr>
        <w:spacing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62488F61" w14:textId="77777777" w:rsidR="00DF4359" w:rsidRDefault="00DF4359" w:rsidP="00BB1B8B">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w:t>
      </w:r>
      <w:r w:rsidR="00BB1B8B">
        <w:rPr>
          <w:rFonts w:ascii="ITC Avant Garde" w:hAnsi="ITC Avant Garde" w:cs="Tahoma"/>
          <w:lang w:val="es-ES_tradnl"/>
        </w:rPr>
        <w:t xml:space="preserve"> establezca para tales efectos.</w:t>
      </w:r>
    </w:p>
    <w:p w14:paraId="14B15BED" w14:textId="77777777" w:rsidR="00BB1B8B" w:rsidRPr="006E442D" w:rsidRDefault="00BB1B8B" w:rsidP="00BB1B8B">
      <w:pPr>
        <w:pStyle w:val="Sinespaciado"/>
        <w:spacing w:line="276" w:lineRule="auto"/>
        <w:ind w:left="284"/>
        <w:jc w:val="both"/>
        <w:rPr>
          <w:rFonts w:ascii="ITC Avant Garde" w:hAnsi="ITC Avant Garde" w:cs="Tahoma"/>
          <w:lang w:val="es-ES_tradnl"/>
        </w:rPr>
      </w:pPr>
    </w:p>
    <w:p w14:paraId="732044D9" w14:textId="77777777" w:rsidR="00DF4359" w:rsidRPr="006E442D" w:rsidRDefault="00DF4359" w:rsidP="0039753E">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37FE2A0D" w14:textId="77777777" w:rsidR="00DF4359" w:rsidRPr="006E442D" w:rsidRDefault="00DF4359" w:rsidP="0039753E">
      <w:pPr>
        <w:pStyle w:val="Sinespaciado"/>
        <w:spacing w:line="276" w:lineRule="auto"/>
        <w:ind w:left="284" w:hanging="284"/>
        <w:jc w:val="both"/>
        <w:rPr>
          <w:rFonts w:ascii="ITC Avant Garde" w:hAnsi="ITC Avant Garde" w:cs="Tahoma"/>
          <w:lang w:val="es-ES_tradnl"/>
        </w:rPr>
      </w:pPr>
    </w:p>
    <w:p w14:paraId="2C9FF9E2"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10421FAE"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53C6221D"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73178C72"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6973F06A"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1FDB0E37"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31BD298D" w14:textId="77777777"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40EFCA55" w14:textId="7DC38349" w:rsidR="00DF4359" w:rsidRPr="006E442D" w:rsidRDefault="00DF4359" w:rsidP="0039753E">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Instituto po</w:t>
      </w:r>
      <w:r w:rsidR="00530403">
        <w:rPr>
          <w:rFonts w:ascii="ITC Avant Garde" w:hAnsi="ITC Avant Garde" w:cs="Tahoma"/>
          <w:lang w:val="es-ES_tradnl"/>
        </w:rPr>
        <w:t>n</w:t>
      </w:r>
      <w:r w:rsidRPr="006E442D">
        <w:rPr>
          <w:rFonts w:ascii="ITC Avant Garde" w:hAnsi="ITC Avant Garde" w:cs="Tahoma"/>
          <w:lang w:val="es-ES_tradnl"/>
        </w:rPr>
        <w:t>drá a disposición de los sujetos obligados e interesados las plantillas de los archivo</w:t>
      </w:r>
      <w:r w:rsidR="00722EE6">
        <w:rPr>
          <w:rFonts w:ascii="ITC Avant Garde" w:hAnsi="ITC Avant Garde" w:cs="Tahoma"/>
          <w:lang w:val="es-ES_tradnl"/>
        </w:rPr>
        <w:t>s</w:t>
      </w:r>
      <w:r w:rsidRPr="006E442D">
        <w:rPr>
          <w:rFonts w:ascii="ITC Avant Garde" w:hAnsi="ITC Avant Garde" w:cs="Tahoma"/>
          <w:lang w:val="es-ES_tradnl"/>
        </w:rPr>
        <w:t xml:space="preserve"> CSV que deben ser llenados.</w:t>
      </w:r>
    </w:p>
    <w:p w14:paraId="4A31FCFD" w14:textId="77777777" w:rsidR="00DF4359" w:rsidRPr="006E442D" w:rsidRDefault="00DF4359" w:rsidP="0039753E">
      <w:pPr>
        <w:pStyle w:val="Sinespaciado"/>
        <w:spacing w:line="276" w:lineRule="auto"/>
        <w:ind w:left="567" w:hanging="283"/>
        <w:jc w:val="both"/>
        <w:rPr>
          <w:rFonts w:ascii="ITC Avant Garde" w:hAnsi="ITC Avant Garde" w:cs="Tahoma"/>
          <w:lang w:val="es-ES_tradnl"/>
        </w:rPr>
      </w:pPr>
    </w:p>
    <w:p w14:paraId="7AC35524" w14:textId="77777777" w:rsidR="00DF4359" w:rsidRPr="006E442D" w:rsidRDefault="00DF4359" w:rsidP="0039753E">
      <w:pPr>
        <w:pStyle w:val="Sinespaciado"/>
        <w:spacing w:line="276" w:lineRule="auto"/>
        <w:ind w:left="567" w:hanging="283"/>
        <w:outlineLvl w:val="0"/>
        <w:rPr>
          <w:rFonts w:ascii="ITC Avant Garde" w:hAnsi="ITC Avant Garde"/>
          <w:i/>
          <w:iCs/>
          <w:color w:val="000000"/>
          <w:shd w:val="clear" w:color="auto" w:fill="FFFFFF"/>
        </w:rPr>
      </w:pPr>
      <w:r w:rsidRPr="006E442D">
        <w:rPr>
          <w:rFonts w:ascii="ITC Avant Garde" w:hAnsi="ITC Avant Garde" w:cs="Tahoma"/>
          <w:lang w:val="es-ES_tradnl"/>
        </w:rPr>
        <w:t xml:space="preserve">El archivo CVS se guiará por lo dispuesto en </w:t>
      </w:r>
      <w:hyperlink r:id="rId13" w:history="1">
        <w:r w:rsidRPr="006E442D">
          <w:rPr>
            <w:rStyle w:val="Hipervnculo"/>
            <w:rFonts w:ascii="ITC Avant Garde" w:hAnsi="ITC Avant Garde"/>
            <w:i/>
            <w:iCs/>
            <w:shd w:val="clear" w:color="auto" w:fill="FFFFFF"/>
          </w:rPr>
          <w:t>http://tools.ietf.org/html/rfc4180</w:t>
        </w:r>
      </w:hyperlink>
    </w:p>
    <w:p w14:paraId="32A6411D" w14:textId="77777777" w:rsidR="00DF4359" w:rsidRPr="006E442D" w:rsidRDefault="00DF4359" w:rsidP="0039753E">
      <w:pPr>
        <w:pStyle w:val="Sinespaciado"/>
        <w:spacing w:line="276" w:lineRule="auto"/>
        <w:jc w:val="both"/>
        <w:rPr>
          <w:rFonts w:ascii="ITC Avant Garde" w:hAnsi="ITC Avant Garde" w:cs="Tahoma"/>
          <w:b/>
          <w:u w:val="single"/>
          <w:lang w:val="es-ES_tradnl"/>
        </w:rPr>
      </w:pPr>
    </w:p>
    <w:p w14:paraId="2F1CB2E7" w14:textId="77777777" w:rsidR="00530403" w:rsidRPr="006E442D" w:rsidRDefault="00530403" w:rsidP="0039753E">
      <w:pPr>
        <w:pStyle w:val="Sinespaciado"/>
        <w:numPr>
          <w:ilvl w:val="0"/>
          <w:numId w:val="18"/>
        </w:numPr>
        <w:spacing w:line="276" w:lineRule="auto"/>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7B0818B0" w14:textId="77777777" w:rsidR="00530403" w:rsidRPr="006E442D" w:rsidRDefault="00530403" w:rsidP="0039753E">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00A810CD" w14:textId="77777777" w:rsidR="00530403" w:rsidRPr="006E442D" w:rsidRDefault="0046516D" w:rsidP="0039753E">
      <w:pPr>
        <w:pStyle w:val="Sinespaciado"/>
        <w:spacing w:line="276" w:lineRule="auto"/>
        <w:ind w:left="284"/>
        <w:jc w:val="both"/>
        <w:rPr>
          <w:rFonts w:ascii="ITC Avant Garde" w:hAnsi="ITC Avant Garde" w:cs="Tahoma"/>
          <w:b/>
          <w:lang w:val="es-ES_tradnl"/>
        </w:rPr>
      </w:pPr>
      <w:hyperlink r:id="rId14" w:history="1">
        <w:r w:rsidR="003654FC" w:rsidRPr="003259DC">
          <w:rPr>
            <w:rStyle w:val="Hipervnculo"/>
            <w:rFonts w:ascii="ITC Avant Garde" w:hAnsi="ITC Avant Garde" w:cs="Tahoma"/>
            <w:b/>
            <w:lang w:val="es-ES_tradnl"/>
          </w:rPr>
          <w:t>reporte.calidad_fijo@ift.org.mx</w:t>
        </w:r>
      </w:hyperlink>
    </w:p>
    <w:p w14:paraId="4A993B80" w14:textId="77777777" w:rsidR="00DF4359" w:rsidRPr="006E442D" w:rsidRDefault="00DF4359" w:rsidP="0039753E">
      <w:pPr>
        <w:ind w:left="284"/>
        <w:jc w:val="both"/>
        <w:rPr>
          <w:rFonts w:ascii="ITC Avant Garde" w:hAnsi="ITC Avant Garde" w:cs="Tahoma"/>
          <w:lang w:val="es-ES_tradnl"/>
        </w:rPr>
      </w:pPr>
    </w:p>
    <w:p w14:paraId="738C6BB9" w14:textId="77777777" w:rsidR="00C60E25" w:rsidRPr="00BB1B8B" w:rsidRDefault="00C60E25" w:rsidP="0039753E">
      <w:pPr>
        <w:pStyle w:val="Sinespaciado"/>
        <w:numPr>
          <w:ilvl w:val="0"/>
          <w:numId w:val="18"/>
        </w:numPr>
        <w:spacing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tbl>
      <w:tblPr>
        <w:tblW w:w="9782" w:type="dxa"/>
        <w:tblInd w:w="-426" w:type="dxa"/>
        <w:tblBorders>
          <w:top w:val="single" w:sz="4" w:space="0" w:color="A8D08D"/>
          <w:bottom w:val="single" w:sz="4" w:space="0" w:color="A8D08D"/>
          <w:insideH w:val="single" w:sz="4" w:space="0" w:color="A8D08D"/>
        </w:tblBorders>
        <w:tblLook w:val="0480" w:firstRow="0" w:lastRow="0" w:firstColumn="1" w:lastColumn="0" w:noHBand="0" w:noVBand="1"/>
      </w:tblPr>
      <w:tblGrid>
        <w:gridCol w:w="9782"/>
      </w:tblGrid>
      <w:tr w:rsidR="00C60E25" w:rsidRPr="009F6EBB" w14:paraId="2EBD4238" w14:textId="77777777" w:rsidTr="00A27512">
        <w:trPr>
          <w:trHeight w:val="600"/>
        </w:trPr>
        <w:tc>
          <w:tcPr>
            <w:tcW w:w="9782" w:type="dxa"/>
            <w:shd w:val="clear" w:color="auto" w:fill="auto"/>
          </w:tcPr>
          <w:p w14:paraId="6D0D95C9" w14:textId="77777777" w:rsidR="00C60E25" w:rsidRPr="006E442D" w:rsidRDefault="00C60E25" w:rsidP="0039753E">
            <w:pPr>
              <w:pStyle w:val="Sinespaciado"/>
              <w:numPr>
                <w:ilvl w:val="0"/>
                <w:numId w:val="19"/>
              </w:numPr>
              <w:spacing w:after="16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3D382A58" w14:textId="77777777" w:rsidR="00C60E25" w:rsidRPr="006E442D" w:rsidRDefault="00FB2927" w:rsidP="00FB2927">
            <w:pPr>
              <w:pStyle w:val="Sinespaciado"/>
              <w:spacing w:after="160" w:line="276" w:lineRule="auto"/>
              <w:ind w:left="568" w:hanging="284"/>
              <w:jc w:val="both"/>
            </w:pPr>
            <w:r>
              <w:rPr>
                <w:rFonts w:ascii="ITC Avant Garde" w:hAnsi="ITC Avant Garde"/>
                <w:b/>
                <w:bCs/>
              </w:rPr>
              <w:t>Cinco</w:t>
            </w:r>
            <w:r w:rsidR="00C60E25" w:rsidRPr="006E442D">
              <w:rPr>
                <w:rFonts w:ascii="ITC Avant Garde" w:hAnsi="ITC Avant Garde"/>
                <w:b/>
                <w:bCs/>
              </w:rPr>
              <w:t xml:space="preserve"> días hábiles contados a partir de la presentación de la información</w:t>
            </w:r>
            <w:r w:rsidR="00C60E25" w:rsidRPr="006E442D">
              <w:rPr>
                <w:rFonts w:ascii="ITC Avant Garde" w:hAnsi="ITC Avant Garde"/>
                <w:b/>
                <w:bCs/>
                <w:lang w:val="es-ES_tradnl"/>
              </w:rPr>
              <w:t xml:space="preserve"> </w:t>
            </w:r>
            <w:r w:rsidR="00C60E25" w:rsidRPr="006E442D">
              <w:rPr>
                <w:rFonts w:ascii="ITC Avant Garde" w:hAnsi="ITC Avant Garde"/>
                <w:b/>
                <w:bCs/>
                <w:lang w:val="es-ES_tradnl"/>
              </w:rPr>
              <w:tab/>
            </w:r>
          </w:p>
        </w:tc>
      </w:tr>
      <w:tr w:rsidR="00C60E25" w:rsidRPr="009F6EBB" w14:paraId="2C8E54B1" w14:textId="77777777" w:rsidTr="00A27512">
        <w:trPr>
          <w:trHeight w:val="600"/>
        </w:trPr>
        <w:tc>
          <w:tcPr>
            <w:tcW w:w="9782" w:type="dxa"/>
            <w:shd w:val="clear" w:color="auto" w:fill="auto"/>
          </w:tcPr>
          <w:p w14:paraId="2DA2266D" w14:textId="77777777" w:rsidR="00C60E25" w:rsidRPr="006E442D" w:rsidRDefault="00C60E25" w:rsidP="0039753E">
            <w:pPr>
              <w:pStyle w:val="Sinespaciado"/>
              <w:numPr>
                <w:ilvl w:val="0"/>
                <w:numId w:val="19"/>
              </w:numPr>
              <w:spacing w:after="16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40A8F366" w14:textId="77777777" w:rsidR="00C60E25" w:rsidRPr="006E442D" w:rsidRDefault="00FB2927" w:rsidP="00FB2927">
            <w:pPr>
              <w:pStyle w:val="Sinespaciado"/>
              <w:spacing w:after="160" w:line="276" w:lineRule="auto"/>
              <w:ind w:left="568" w:hanging="284"/>
              <w:jc w:val="both"/>
              <w:rPr>
                <w:rFonts w:ascii="ITC Avant Garde" w:hAnsi="ITC Avant Garde"/>
                <w:b/>
                <w:bCs/>
                <w:color w:val="3B3838"/>
                <w:lang w:val="es-ES_tradnl"/>
              </w:rPr>
            </w:pPr>
            <w:r>
              <w:rPr>
                <w:rFonts w:ascii="ITC Avant Garde" w:hAnsi="ITC Avant Garde"/>
                <w:b/>
                <w:bCs/>
              </w:rPr>
              <w:t>Diez</w:t>
            </w:r>
            <w:r w:rsidRPr="006E442D">
              <w:rPr>
                <w:rFonts w:ascii="ITC Avant Garde" w:hAnsi="ITC Avant Garde"/>
                <w:b/>
                <w:bCs/>
              </w:rPr>
              <w:t xml:space="preserve"> </w:t>
            </w:r>
            <w:r w:rsidR="00C60E25" w:rsidRPr="006E442D">
              <w:rPr>
                <w:rFonts w:ascii="ITC Avant Garde" w:hAnsi="ITC Avant Garde"/>
                <w:b/>
                <w:bCs/>
              </w:rPr>
              <w:t xml:space="preserve">días hábiles </w:t>
            </w:r>
            <w:r>
              <w:rPr>
                <w:rFonts w:ascii="ITC Avant Garde" w:hAnsi="ITC Avant Garde"/>
                <w:b/>
                <w:bCs/>
              </w:rPr>
              <w:t>a partir de que surta efectos la notificación de la prevención</w:t>
            </w:r>
          </w:p>
        </w:tc>
      </w:tr>
      <w:tr w:rsidR="00C60E25" w:rsidRPr="006E442D" w14:paraId="08D7B39F" w14:textId="77777777" w:rsidTr="00A27512">
        <w:trPr>
          <w:trHeight w:val="600"/>
        </w:trPr>
        <w:tc>
          <w:tcPr>
            <w:tcW w:w="9782" w:type="dxa"/>
            <w:shd w:val="clear" w:color="auto" w:fill="auto"/>
          </w:tcPr>
          <w:p w14:paraId="6B53CC76" w14:textId="77777777" w:rsidR="00C60E25" w:rsidRPr="006E442D" w:rsidRDefault="00C60E25" w:rsidP="0039753E">
            <w:pPr>
              <w:pStyle w:val="Sinespaciado"/>
              <w:spacing w:after="160" w:line="276" w:lineRule="auto"/>
              <w:ind w:left="568" w:hanging="284"/>
              <w:jc w:val="both"/>
              <w:rPr>
                <w:rFonts w:ascii="ITC Avant Garde" w:hAnsi="ITC Avant Garde"/>
                <w:b/>
                <w:bCs/>
                <w:lang w:val="es-ES_tradnl"/>
              </w:rPr>
            </w:pPr>
          </w:p>
        </w:tc>
      </w:tr>
      <w:tr w:rsidR="00C60E25" w:rsidRPr="009F6EBB" w14:paraId="251F0745" w14:textId="77777777" w:rsidTr="00A27512">
        <w:trPr>
          <w:trHeight w:val="600"/>
        </w:trPr>
        <w:tc>
          <w:tcPr>
            <w:tcW w:w="9782" w:type="dxa"/>
            <w:shd w:val="clear" w:color="auto" w:fill="auto"/>
          </w:tcPr>
          <w:p w14:paraId="56128BD7" w14:textId="77777777" w:rsidR="00C60E25" w:rsidRPr="006E442D" w:rsidRDefault="00C60E25" w:rsidP="0039753E">
            <w:pPr>
              <w:pStyle w:val="Sinespaciado"/>
              <w:numPr>
                <w:ilvl w:val="0"/>
                <w:numId w:val="19"/>
              </w:numPr>
              <w:spacing w:after="160" w:line="276"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208B8FF9" w14:textId="77777777" w:rsidR="00C60E25" w:rsidRPr="008E4E0C" w:rsidRDefault="00C60E25" w:rsidP="0039753E">
            <w:pPr>
              <w:pStyle w:val="Sinespaciado"/>
              <w:spacing w:after="160" w:line="276"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3266A44E" w14:textId="77777777" w:rsidR="00E1309E" w:rsidRPr="006E442D" w:rsidRDefault="00E1309E" w:rsidP="0039753E">
      <w:pPr>
        <w:jc w:val="both"/>
        <w:rPr>
          <w:rFonts w:ascii="ITC Avant Garde" w:hAnsi="ITC Avant Garde" w:cs="Segoe UI"/>
          <w:lang w:val="es-ES_tradnl"/>
        </w:rPr>
      </w:pPr>
    </w:p>
    <w:p w14:paraId="26BA0DB1" w14:textId="77777777" w:rsidR="002722B5" w:rsidRPr="006E442D" w:rsidRDefault="00852D3F" w:rsidP="0039753E">
      <w:pPr>
        <w:tabs>
          <w:tab w:val="center" w:pos="5319"/>
        </w:tabs>
        <w:outlineLvl w:val="0"/>
        <w:rPr>
          <w:rFonts w:ascii="ITC Avant Garde" w:hAnsi="ITC Avant Garde"/>
          <w:b/>
          <w:lang w:val="es-ES_tradnl"/>
        </w:rPr>
      </w:pPr>
      <w:r w:rsidRPr="006E442D">
        <w:rPr>
          <w:rFonts w:ascii="ITC Avant Garde" w:hAnsi="ITC Avant Garde"/>
          <w:b/>
          <w:lang w:val="es-ES_tradnl"/>
        </w:rPr>
        <w:t>DESCRIPCIÓN DE LOS INDICADORES:</w:t>
      </w:r>
    </w:p>
    <w:p w14:paraId="4AAC1279" w14:textId="77777777" w:rsidR="00852D3F" w:rsidRDefault="00852D3F" w:rsidP="002722B5">
      <w:pPr>
        <w:tabs>
          <w:tab w:val="center" w:pos="5319"/>
        </w:tabs>
        <w:outlineLvl w:val="0"/>
        <w:rPr>
          <w:lang w:val="es-ES_tradnl"/>
        </w:rPr>
      </w:pPr>
    </w:p>
    <w:p w14:paraId="464D7743" w14:textId="77777777" w:rsidR="002722B5" w:rsidRPr="00750C4A" w:rsidRDefault="002722B5" w:rsidP="00750C4A">
      <w:pPr>
        <w:pStyle w:val="Sinespaciado"/>
        <w:spacing w:after="160" w:line="276" w:lineRule="auto"/>
        <w:jc w:val="both"/>
        <w:rPr>
          <w:rFonts w:ascii="ITC Avant Garde" w:hAnsi="ITC Avant Garde"/>
          <w:b/>
          <w:bCs/>
        </w:rPr>
      </w:pPr>
      <w:r w:rsidRPr="00750C4A">
        <w:rPr>
          <w:rFonts w:ascii="ITC Avant Garde" w:hAnsi="ITC Avant Garde"/>
          <w:b/>
          <w:bCs/>
        </w:rPr>
        <w:t xml:space="preserve">Para el informe </w:t>
      </w:r>
      <w:r w:rsidR="007930AB" w:rsidRPr="00750C4A">
        <w:rPr>
          <w:rFonts w:ascii="ITC Avant Garde" w:hAnsi="ITC Avant Garde"/>
          <w:b/>
          <w:bCs/>
        </w:rPr>
        <w:t xml:space="preserve">relativo a las </w:t>
      </w:r>
      <w:r w:rsidRPr="00750C4A">
        <w:rPr>
          <w:rFonts w:ascii="ITC Avant Garde" w:hAnsi="ITC Avant Garde"/>
          <w:b/>
          <w:bCs/>
        </w:rPr>
        <w:t>fallas de red se empleará el siguiente formato:</w:t>
      </w:r>
    </w:p>
    <w:tbl>
      <w:tblPr>
        <w:tblW w:w="4975" w:type="pct"/>
        <w:jc w:val="center"/>
        <w:tblLayout w:type="fixed"/>
        <w:tblLook w:val="04A0" w:firstRow="1" w:lastRow="0" w:firstColumn="1" w:lastColumn="0" w:noHBand="0" w:noVBand="1"/>
      </w:tblPr>
      <w:tblGrid>
        <w:gridCol w:w="2344"/>
        <w:gridCol w:w="5242"/>
        <w:gridCol w:w="1198"/>
      </w:tblGrid>
      <w:tr w:rsidR="00852D3F" w:rsidRPr="009F6EBB" w14:paraId="701068A9" w14:textId="77777777" w:rsidTr="00E535B8">
        <w:trPr>
          <w:trHeight w:val="905"/>
          <w:tblHeader/>
          <w:jc w:val="center"/>
        </w:trPr>
        <w:tc>
          <w:tcPr>
            <w:tcW w:w="1334" w:type="pct"/>
            <w:tcBorders>
              <w:top w:val="single" w:sz="4" w:space="0" w:color="auto"/>
              <w:left w:val="single" w:sz="4" w:space="0" w:color="auto"/>
              <w:bottom w:val="single" w:sz="4" w:space="0" w:color="auto"/>
              <w:right w:val="single" w:sz="4" w:space="0" w:color="auto"/>
            </w:tcBorders>
            <w:shd w:val="clear" w:color="auto" w:fill="93C472"/>
            <w:vAlign w:val="center"/>
          </w:tcPr>
          <w:p w14:paraId="24E50DDF" w14:textId="77777777" w:rsidR="00852D3F" w:rsidRPr="006E442D" w:rsidRDefault="00852D3F" w:rsidP="0039753E">
            <w:pPr>
              <w:jc w:val="center"/>
              <w:rPr>
                <w:rFonts w:ascii="ITC Avant Garde" w:hAnsi="ITC Avant Garde"/>
                <w:lang w:val="es-ES_tradnl"/>
              </w:rPr>
            </w:pPr>
            <w:r w:rsidRPr="006E442D">
              <w:rPr>
                <w:rFonts w:ascii="ITC Avant Garde" w:hAnsi="ITC Avant Garde"/>
                <w:lang w:val="es-ES_tradnl"/>
              </w:rPr>
              <w:t>Nombre del Indicador</w:t>
            </w:r>
          </w:p>
        </w:tc>
        <w:tc>
          <w:tcPr>
            <w:tcW w:w="2984" w:type="pct"/>
            <w:tcBorders>
              <w:top w:val="single" w:sz="4" w:space="0" w:color="auto"/>
              <w:left w:val="nil"/>
              <w:bottom w:val="single" w:sz="4" w:space="0" w:color="auto"/>
              <w:right w:val="single" w:sz="4" w:space="0" w:color="auto"/>
            </w:tcBorders>
            <w:shd w:val="clear" w:color="auto" w:fill="93C472"/>
            <w:vAlign w:val="center"/>
          </w:tcPr>
          <w:p w14:paraId="0251F743" w14:textId="77777777" w:rsidR="00852D3F" w:rsidRPr="006E442D" w:rsidRDefault="00852D3F" w:rsidP="0039753E">
            <w:pPr>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tcBorders>
              <w:top w:val="single" w:sz="4" w:space="0" w:color="auto"/>
              <w:left w:val="nil"/>
              <w:bottom w:val="single" w:sz="4" w:space="0" w:color="auto"/>
              <w:right w:val="single" w:sz="4" w:space="0" w:color="auto"/>
            </w:tcBorders>
            <w:shd w:val="clear" w:color="auto" w:fill="93C472"/>
            <w:vAlign w:val="center"/>
          </w:tcPr>
          <w:p w14:paraId="1D877140" w14:textId="77777777" w:rsidR="00852D3F" w:rsidRPr="006E442D" w:rsidRDefault="00852D3F" w:rsidP="0039753E">
            <w:pPr>
              <w:jc w:val="center"/>
              <w:rPr>
                <w:rFonts w:ascii="ITC Avant Garde" w:hAnsi="ITC Avant Garde"/>
                <w:lang w:val="es-ES_tradnl"/>
              </w:rPr>
            </w:pPr>
            <w:r w:rsidRPr="006E442D">
              <w:rPr>
                <w:rFonts w:ascii="ITC Avant Garde" w:hAnsi="ITC Avant Garde"/>
                <w:lang w:val="es-ES_tradnl"/>
              </w:rPr>
              <w:t>Unidad Medida</w:t>
            </w:r>
          </w:p>
        </w:tc>
      </w:tr>
      <w:tr w:rsidR="00852D3F" w:rsidRPr="009F6EBB" w14:paraId="32007D15" w14:textId="77777777" w:rsidTr="000E566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408C0605" w14:textId="77777777" w:rsidR="00852D3F" w:rsidRPr="006E442D" w:rsidRDefault="000E566C" w:rsidP="0039753E">
            <w:pPr>
              <w:jc w:val="both"/>
              <w:rPr>
                <w:rFonts w:ascii="ITC Avant Garde" w:hAnsi="ITC Avant Garde"/>
                <w:lang w:val="es-ES_tradnl"/>
              </w:rPr>
            </w:pPr>
            <w:r>
              <w:rPr>
                <w:rFonts w:ascii="ITC Avant Garde" w:hAnsi="ITC Avant Garde"/>
                <w:lang w:val="es-ES_tradnl"/>
              </w:rPr>
              <w:t>Fecha de elaboración</w:t>
            </w:r>
          </w:p>
        </w:tc>
        <w:tc>
          <w:tcPr>
            <w:tcW w:w="2984" w:type="pct"/>
            <w:tcBorders>
              <w:top w:val="nil"/>
              <w:left w:val="nil"/>
              <w:bottom w:val="single" w:sz="4" w:space="0" w:color="auto"/>
              <w:right w:val="single" w:sz="4" w:space="0" w:color="auto"/>
            </w:tcBorders>
            <w:shd w:val="clear" w:color="auto" w:fill="auto"/>
            <w:vAlign w:val="center"/>
          </w:tcPr>
          <w:p w14:paraId="56CFB393" w14:textId="77777777" w:rsidR="00852D3F" w:rsidRPr="006E442D" w:rsidRDefault="000E566C" w:rsidP="0039753E">
            <w:pPr>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la fecha en que se elaboró el </w:t>
            </w:r>
            <w:r w:rsidR="005E5F34">
              <w:rPr>
                <w:rFonts w:ascii="ITC Avant Garde" w:eastAsia="Times New Roman" w:hAnsi="ITC Avant Garde"/>
                <w:lang w:val="es-ES_tradnl"/>
              </w:rPr>
              <w:t>informe de Falla de Red</w:t>
            </w:r>
            <w:r w:rsidR="00E60BE2">
              <w:rPr>
                <w:rFonts w:ascii="ITC Avant Garde" w:eastAsia="Times New Roman" w:hAnsi="ITC Avant Garde"/>
                <w:lang w:val="es-ES_tradnl"/>
              </w:rPr>
              <w:t xml:space="preserve"> </w:t>
            </w:r>
            <w:r w:rsidR="00E60BE2">
              <w:rPr>
                <w:rFonts w:ascii="ITC Avant Garde" w:hAnsi="ITC Avant Garde"/>
                <w:szCs w:val="22"/>
              </w:rPr>
              <w:t>(dd/mm/aaaa)</w:t>
            </w:r>
          </w:p>
        </w:tc>
        <w:tc>
          <w:tcPr>
            <w:tcW w:w="682" w:type="pct"/>
            <w:tcBorders>
              <w:top w:val="nil"/>
              <w:left w:val="nil"/>
              <w:bottom w:val="single" w:sz="4" w:space="0" w:color="auto"/>
              <w:right w:val="single" w:sz="4" w:space="0" w:color="auto"/>
            </w:tcBorders>
            <w:vAlign w:val="center"/>
          </w:tcPr>
          <w:p w14:paraId="7928EC5C" w14:textId="77777777" w:rsidR="00852D3F" w:rsidRPr="006E442D" w:rsidRDefault="000E566C" w:rsidP="0039753E">
            <w:pPr>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852D3F" w:rsidRPr="009F6EBB" w14:paraId="3C312E76" w14:textId="77777777" w:rsidTr="000E566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57CB6B9D" w14:textId="77777777" w:rsidR="00852D3F" w:rsidRPr="006E442D" w:rsidRDefault="005E5F34" w:rsidP="0039753E">
            <w:pPr>
              <w:jc w:val="both"/>
              <w:rPr>
                <w:rFonts w:ascii="ITC Avant Garde" w:hAnsi="ITC Avant Garde"/>
                <w:lang w:val="es-ES_tradnl"/>
              </w:rPr>
            </w:pPr>
            <w:r>
              <w:rPr>
                <w:rFonts w:ascii="ITC Avant Garde" w:hAnsi="ITC Avant Garde"/>
                <w:lang w:val="es-ES_tradnl"/>
              </w:rPr>
              <w:t xml:space="preserve">Nombre del </w:t>
            </w:r>
            <w:r w:rsidR="00CE074D">
              <w:rPr>
                <w:rFonts w:ascii="ITC Avant Garde" w:hAnsi="ITC Avant Garde"/>
                <w:lang w:val="es-ES_tradnl"/>
              </w:rPr>
              <w:t>Prestador del Servicio Fijo</w:t>
            </w:r>
          </w:p>
        </w:tc>
        <w:tc>
          <w:tcPr>
            <w:tcW w:w="2984" w:type="pct"/>
            <w:tcBorders>
              <w:top w:val="nil"/>
              <w:left w:val="nil"/>
              <w:bottom w:val="single" w:sz="4" w:space="0" w:color="auto"/>
              <w:right w:val="single" w:sz="4" w:space="0" w:color="auto"/>
            </w:tcBorders>
            <w:shd w:val="clear" w:color="auto" w:fill="auto"/>
            <w:vAlign w:val="center"/>
          </w:tcPr>
          <w:p w14:paraId="31EC4FD6" w14:textId="77777777" w:rsidR="00852D3F" w:rsidRPr="00247C77" w:rsidRDefault="005E5F34" w:rsidP="003F0394">
            <w:pPr>
              <w:jc w:val="both"/>
              <w:rPr>
                <w:rFonts w:ascii="ITC Avant Garde" w:hAnsi="ITC Avant Garde"/>
                <w:lang w:val="es-ES_tradnl"/>
              </w:rPr>
            </w:pPr>
            <w:r w:rsidRPr="00247C77">
              <w:rPr>
                <w:rFonts w:ascii="ITC Avant Garde" w:hAnsi="ITC Avant Garde"/>
                <w:lang w:val="es-ES_tradnl"/>
              </w:rPr>
              <w:t xml:space="preserve">Indicar el nombre </w:t>
            </w:r>
            <w:r w:rsidR="003F0394">
              <w:rPr>
                <w:rFonts w:ascii="ITC Avant Garde" w:hAnsi="ITC Avant Garde"/>
                <w:lang w:val="es-ES_tradnl"/>
              </w:rPr>
              <w:t>, denominación o</w:t>
            </w:r>
            <w:r w:rsidR="0080134B">
              <w:rPr>
                <w:rFonts w:ascii="ITC Avant Garde" w:hAnsi="ITC Avant Garde"/>
                <w:lang w:val="es-ES_tradnl"/>
              </w:rPr>
              <w:t xml:space="preserve"> razón social </w:t>
            </w:r>
            <w:r w:rsidRPr="00247C77">
              <w:rPr>
                <w:rFonts w:ascii="ITC Avant Garde" w:hAnsi="ITC Avant Garde"/>
                <w:lang w:val="es-ES_tradnl"/>
              </w:rPr>
              <w:t xml:space="preserve">del </w:t>
            </w:r>
            <w:r w:rsidR="00CE074D">
              <w:rPr>
                <w:rFonts w:ascii="ITC Avant Garde" w:hAnsi="ITC Avant Garde"/>
                <w:lang w:val="es-ES_tradnl"/>
              </w:rPr>
              <w:t>Prestador del Servicio F</w:t>
            </w:r>
            <w:r w:rsidR="003F0394">
              <w:rPr>
                <w:rFonts w:ascii="ITC Avant Garde" w:hAnsi="ITC Avant Garde"/>
                <w:lang w:val="es-ES_tradnl"/>
              </w:rPr>
              <w:t>i</w:t>
            </w:r>
            <w:r w:rsidR="00CE074D">
              <w:rPr>
                <w:rFonts w:ascii="ITC Avant Garde" w:hAnsi="ITC Avant Garde"/>
                <w:lang w:val="es-ES_tradnl"/>
              </w:rPr>
              <w:t>jo</w:t>
            </w:r>
          </w:p>
        </w:tc>
        <w:tc>
          <w:tcPr>
            <w:tcW w:w="682" w:type="pct"/>
            <w:tcBorders>
              <w:top w:val="nil"/>
              <w:left w:val="nil"/>
              <w:bottom w:val="single" w:sz="4" w:space="0" w:color="auto"/>
              <w:right w:val="single" w:sz="4" w:space="0" w:color="auto"/>
            </w:tcBorders>
            <w:vAlign w:val="center"/>
          </w:tcPr>
          <w:p w14:paraId="51BF8A80" w14:textId="77777777" w:rsidR="00852D3F" w:rsidRPr="006E442D" w:rsidRDefault="005E5F34" w:rsidP="0039753E">
            <w:pPr>
              <w:jc w:val="center"/>
              <w:rPr>
                <w:rFonts w:ascii="ITC Avant Garde" w:hAnsi="ITC Avant Garde"/>
                <w:lang w:val="es-ES_tradnl"/>
              </w:rPr>
            </w:pPr>
            <w:r w:rsidRPr="00247C77">
              <w:rPr>
                <w:rFonts w:ascii="ITC Avant Garde" w:hAnsi="ITC Avant Garde"/>
                <w:lang w:val="es-ES_tradnl"/>
              </w:rPr>
              <w:t>No se Aplica</w:t>
            </w:r>
          </w:p>
        </w:tc>
      </w:tr>
      <w:tr w:rsidR="00852D3F" w:rsidRPr="009F6EBB" w14:paraId="176F2606" w14:textId="77777777" w:rsidTr="000E566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45D0362A" w14:textId="77777777" w:rsidR="00852D3F" w:rsidRPr="006E442D" w:rsidRDefault="005E5F34" w:rsidP="0039753E">
            <w:pPr>
              <w:jc w:val="both"/>
              <w:rPr>
                <w:rFonts w:ascii="ITC Avant Garde" w:hAnsi="ITC Avant Garde"/>
                <w:lang w:val="es-ES_tradnl"/>
              </w:rPr>
            </w:pPr>
            <w:r>
              <w:rPr>
                <w:rFonts w:ascii="ITC Avant Garde" w:hAnsi="ITC Avant Garde"/>
                <w:lang w:val="es-ES_tradnl"/>
              </w:rPr>
              <w:t xml:space="preserve">Nombre de la persona que elabora el </w:t>
            </w:r>
            <w:r w:rsidR="00F654A9">
              <w:rPr>
                <w:rFonts w:ascii="ITC Avant Garde" w:hAnsi="ITC Avant Garde"/>
                <w:lang w:val="es-ES_tradnl"/>
              </w:rPr>
              <w:t>informe</w:t>
            </w:r>
          </w:p>
        </w:tc>
        <w:tc>
          <w:tcPr>
            <w:tcW w:w="2984" w:type="pct"/>
            <w:tcBorders>
              <w:top w:val="nil"/>
              <w:left w:val="nil"/>
              <w:bottom w:val="single" w:sz="4" w:space="0" w:color="auto"/>
              <w:right w:val="single" w:sz="4" w:space="0" w:color="auto"/>
            </w:tcBorders>
            <w:shd w:val="clear" w:color="auto" w:fill="auto"/>
            <w:vAlign w:val="center"/>
          </w:tcPr>
          <w:p w14:paraId="5FBAC62B" w14:textId="77777777" w:rsidR="00852D3F" w:rsidRPr="00247C77" w:rsidRDefault="005E5F34" w:rsidP="0080134B">
            <w:pPr>
              <w:jc w:val="both"/>
              <w:rPr>
                <w:rFonts w:ascii="ITC Avant Garde" w:eastAsia="Times New Roman" w:hAnsi="ITC Avant Garde"/>
                <w:lang w:val="es-ES_tradnl"/>
              </w:rPr>
            </w:pPr>
            <w:r w:rsidRPr="00247C77">
              <w:rPr>
                <w:rFonts w:ascii="ITC Avant Garde" w:eastAsia="Times New Roman" w:hAnsi="ITC Avant Garde"/>
                <w:lang w:val="es-ES_tradnl"/>
              </w:rPr>
              <w:t>Indicar el nombre completo (nombre</w:t>
            </w:r>
            <w:r w:rsidR="0080134B">
              <w:rPr>
                <w:rFonts w:ascii="ITC Avant Garde" w:eastAsia="Times New Roman" w:hAnsi="ITC Avant Garde"/>
                <w:lang w:val="es-ES_tradnl"/>
              </w:rPr>
              <w:t>(s)</w:t>
            </w:r>
            <w:r w:rsidRPr="00247C77">
              <w:rPr>
                <w:rFonts w:ascii="ITC Avant Garde" w:eastAsia="Times New Roman" w:hAnsi="ITC Avant Garde"/>
                <w:lang w:val="es-ES_tradnl"/>
              </w:rPr>
              <w:t xml:space="preserve">, apellido paterno y apellido materno) de la persona que elaboró el </w:t>
            </w:r>
            <w:r w:rsidR="003F4905">
              <w:rPr>
                <w:rFonts w:ascii="ITC Avant Garde" w:eastAsia="Times New Roman" w:hAnsi="ITC Avant Garde"/>
                <w:lang w:val="es-ES_tradnl"/>
              </w:rPr>
              <w:t>informe</w:t>
            </w:r>
            <w:r w:rsidR="003654FC">
              <w:rPr>
                <w:rFonts w:ascii="ITC Avant Garde" w:eastAsia="Times New Roman" w:hAnsi="ITC Avant Garde"/>
                <w:lang w:val="es-ES_tradnl"/>
              </w:rPr>
              <w:t xml:space="preserve"> de F</w:t>
            </w:r>
            <w:r w:rsidRPr="00247C77">
              <w:rPr>
                <w:rFonts w:ascii="ITC Avant Garde" w:eastAsia="Times New Roman" w:hAnsi="ITC Avant Garde"/>
                <w:lang w:val="es-ES_tradnl"/>
              </w:rPr>
              <w:t>allas</w:t>
            </w:r>
            <w:r w:rsidR="003F4905">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p>
        </w:tc>
        <w:tc>
          <w:tcPr>
            <w:tcW w:w="682" w:type="pct"/>
            <w:tcBorders>
              <w:top w:val="nil"/>
              <w:left w:val="nil"/>
              <w:bottom w:val="single" w:sz="4" w:space="0" w:color="auto"/>
              <w:right w:val="single" w:sz="4" w:space="0" w:color="auto"/>
            </w:tcBorders>
            <w:vAlign w:val="center"/>
          </w:tcPr>
          <w:p w14:paraId="1B514274" w14:textId="77777777" w:rsidR="00852D3F" w:rsidRPr="00247C77" w:rsidRDefault="005E5F34" w:rsidP="0039753E">
            <w:pPr>
              <w:jc w:val="center"/>
              <w:rPr>
                <w:rFonts w:ascii="ITC Avant Garde" w:hAnsi="ITC Avant Garde"/>
              </w:rPr>
            </w:pPr>
            <w:r w:rsidRPr="00247C77">
              <w:rPr>
                <w:rFonts w:ascii="ITC Avant Garde" w:hAnsi="ITC Avant Garde"/>
              </w:rPr>
              <w:t>No se Aplica</w:t>
            </w:r>
          </w:p>
        </w:tc>
      </w:tr>
      <w:tr w:rsidR="00852D3F" w:rsidRPr="009F6EBB" w14:paraId="6979974D" w14:textId="77777777" w:rsidTr="000E566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E126B67" w14:textId="77777777" w:rsidR="00852D3F" w:rsidRPr="006E442D" w:rsidRDefault="005E5F34" w:rsidP="0039753E">
            <w:pPr>
              <w:jc w:val="both"/>
              <w:rPr>
                <w:rFonts w:ascii="ITC Avant Garde" w:hAnsi="ITC Avant Garde"/>
                <w:lang w:val="es-ES_tradnl"/>
              </w:rPr>
            </w:pPr>
            <w:r>
              <w:rPr>
                <w:rFonts w:ascii="ITC Avant Garde" w:hAnsi="ITC Avant Garde"/>
                <w:lang w:val="es-ES_tradnl"/>
              </w:rPr>
              <w:t xml:space="preserve">Puesto de la persona que elabora el </w:t>
            </w:r>
            <w:r w:rsidR="00F654A9">
              <w:rPr>
                <w:rFonts w:ascii="ITC Avant Garde" w:hAnsi="ITC Avant Garde"/>
                <w:lang w:val="es-ES_tradnl"/>
              </w:rPr>
              <w:t>informe</w:t>
            </w:r>
          </w:p>
        </w:tc>
        <w:tc>
          <w:tcPr>
            <w:tcW w:w="2984" w:type="pct"/>
            <w:tcBorders>
              <w:top w:val="nil"/>
              <w:left w:val="nil"/>
              <w:bottom w:val="single" w:sz="4" w:space="0" w:color="auto"/>
              <w:right w:val="single" w:sz="4" w:space="0" w:color="auto"/>
            </w:tcBorders>
            <w:shd w:val="clear" w:color="auto" w:fill="auto"/>
            <w:vAlign w:val="center"/>
          </w:tcPr>
          <w:p w14:paraId="43AF233D" w14:textId="77777777" w:rsidR="005E5F34" w:rsidRPr="00247C77" w:rsidRDefault="005E5F34" w:rsidP="0039753E">
            <w:pPr>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puesto de la persona que elaboró el </w:t>
            </w:r>
            <w:r w:rsidR="00F654A9">
              <w:rPr>
                <w:rFonts w:ascii="ITC Avant Garde" w:eastAsia="Times New Roman" w:hAnsi="ITC Avant Garde"/>
                <w:lang w:val="es-ES_tradnl"/>
              </w:rPr>
              <w:t>informe</w:t>
            </w:r>
            <w:r w:rsidR="003654FC">
              <w:rPr>
                <w:rFonts w:ascii="ITC Avant Garde" w:eastAsia="Times New Roman" w:hAnsi="ITC Avant Garde"/>
                <w:lang w:val="es-ES_tradnl"/>
              </w:rPr>
              <w:t xml:space="preserve"> de F</w:t>
            </w:r>
            <w:r w:rsidRPr="00247C77">
              <w:rPr>
                <w:rFonts w:ascii="ITC Avant Garde" w:eastAsia="Times New Roman" w:hAnsi="ITC Avant Garde"/>
                <w:lang w:val="es-ES_tradnl"/>
              </w:rPr>
              <w:t>allas</w:t>
            </w:r>
            <w:r w:rsidR="00705225">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r w:rsidR="00D46747">
              <w:rPr>
                <w:rFonts w:ascii="ITC Avant Garde" w:eastAsia="Times New Roman" w:hAnsi="ITC Avant Garde"/>
                <w:lang w:val="es-ES_tradnl"/>
              </w:rPr>
              <w:t xml:space="preserve"> </w:t>
            </w:r>
          </w:p>
          <w:p w14:paraId="30E7A651" w14:textId="77777777" w:rsidR="00852D3F" w:rsidRPr="00247C77" w:rsidRDefault="00852D3F" w:rsidP="0039753E">
            <w:pPr>
              <w:jc w:val="both"/>
              <w:rPr>
                <w:rFonts w:ascii="ITC Avant Garde" w:eastAsia="Times New Roman" w:hAnsi="ITC Avant Garde"/>
                <w:lang w:val="es-ES_tradnl"/>
              </w:rPr>
            </w:pPr>
          </w:p>
        </w:tc>
        <w:tc>
          <w:tcPr>
            <w:tcW w:w="682" w:type="pct"/>
            <w:tcBorders>
              <w:top w:val="nil"/>
              <w:left w:val="nil"/>
              <w:bottom w:val="single" w:sz="4" w:space="0" w:color="auto"/>
              <w:right w:val="single" w:sz="4" w:space="0" w:color="auto"/>
            </w:tcBorders>
            <w:vAlign w:val="center"/>
          </w:tcPr>
          <w:p w14:paraId="41E42C05" w14:textId="77777777" w:rsidR="00852D3F" w:rsidRPr="00247C77" w:rsidRDefault="005E5F34" w:rsidP="0039753E">
            <w:pPr>
              <w:jc w:val="center"/>
              <w:rPr>
                <w:rFonts w:ascii="ITC Avant Garde" w:hAnsi="ITC Avant Garde"/>
              </w:rPr>
            </w:pPr>
            <w:r w:rsidRPr="00247C77">
              <w:rPr>
                <w:rFonts w:ascii="ITC Avant Garde" w:hAnsi="ITC Avant Garde"/>
              </w:rPr>
              <w:t>No se Aplica</w:t>
            </w:r>
          </w:p>
        </w:tc>
      </w:tr>
      <w:tr w:rsidR="00852D3F" w:rsidRPr="009F6EBB" w14:paraId="54130B5E" w14:textId="77777777" w:rsidTr="00D46747">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78AE5CDB" w14:textId="77777777" w:rsidR="00852D3F" w:rsidRPr="006E442D" w:rsidRDefault="00247C77" w:rsidP="0039753E">
            <w:pPr>
              <w:jc w:val="both"/>
              <w:rPr>
                <w:rFonts w:ascii="ITC Avant Garde" w:hAnsi="ITC Avant Garde"/>
                <w:lang w:val="es-ES_tradnl"/>
              </w:rPr>
            </w:pPr>
            <w:r w:rsidRPr="003644B2">
              <w:rPr>
                <w:rFonts w:ascii="ITC Avant Garde" w:hAnsi="ITC Avant Garde"/>
                <w:szCs w:val="22"/>
                <w:lang w:val="es-ES_tradnl"/>
              </w:rPr>
              <w:t>Tecnologías de acceso afectadas</w:t>
            </w:r>
          </w:p>
        </w:tc>
        <w:tc>
          <w:tcPr>
            <w:tcW w:w="2984" w:type="pct"/>
            <w:tcBorders>
              <w:top w:val="single" w:sz="4" w:space="0" w:color="auto"/>
              <w:left w:val="nil"/>
              <w:bottom w:val="single" w:sz="4" w:space="0" w:color="auto"/>
              <w:right w:val="single" w:sz="4" w:space="0" w:color="auto"/>
            </w:tcBorders>
            <w:shd w:val="clear" w:color="auto" w:fill="auto"/>
            <w:vAlign w:val="center"/>
          </w:tcPr>
          <w:p w14:paraId="542D2F60" w14:textId="77777777" w:rsidR="00247C77" w:rsidRPr="003644B2" w:rsidRDefault="00247C77" w:rsidP="0039753E">
            <w:pPr>
              <w:pStyle w:val="Normal1"/>
              <w:widowControl w:val="0"/>
              <w:jc w:val="both"/>
              <w:rPr>
                <w:rFonts w:ascii="ITC Avant Garde" w:hAnsi="ITC Avant Garde"/>
                <w:szCs w:val="22"/>
                <w:lang w:val="es-ES_tradnl"/>
              </w:rPr>
            </w:pPr>
            <w:r w:rsidRPr="003644B2">
              <w:rPr>
                <w:rFonts w:ascii="ITC Avant Garde" w:hAnsi="ITC Avant Garde"/>
                <w:szCs w:val="22"/>
                <w:lang w:val="es-ES_tradnl"/>
              </w:rPr>
              <w:t>Indicar las tecnologías de acce</w:t>
            </w:r>
            <w:r w:rsidR="003654FC">
              <w:rPr>
                <w:rFonts w:ascii="ITC Avant Garde" w:hAnsi="ITC Avant Garde"/>
                <w:szCs w:val="22"/>
                <w:lang w:val="es-ES_tradnl"/>
              </w:rPr>
              <w:t>so que fueron afectadas por la F</w:t>
            </w:r>
            <w:r w:rsidRPr="003644B2">
              <w:rPr>
                <w:rFonts w:ascii="ITC Avant Garde" w:hAnsi="ITC Avant Garde"/>
                <w:szCs w:val="22"/>
                <w:lang w:val="es-ES_tradnl"/>
              </w:rPr>
              <w:t>alla.</w:t>
            </w:r>
          </w:p>
          <w:p w14:paraId="647F4C6A" w14:textId="77777777" w:rsidR="00852D3F" w:rsidRPr="00247C77" w:rsidRDefault="00852D3F" w:rsidP="0039753E">
            <w:pPr>
              <w:jc w:val="both"/>
              <w:rPr>
                <w:rFonts w:ascii="ITC Avant Garde" w:eastAsia="Times New Roman" w:hAnsi="ITC Avant Garde"/>
                <w:lang w:val="es-ES_tradnl"/>
              </w:rPr>
            </w:pPr>
          </w:p>
        </w:tc>
        <w:tc>
          <w:tcPr>
            <w:tcW w:w="682" w:type="pct"/>
            <w:tcBorders>
              <w:top w:val="single" w:sz="4" w:space="0" w:color="auto"/>
              <w:left w:val="nil"/>
              <w:bottom w:val="single" w:sz="4" w:space="0" w:color="auto"/>
              <w:right w:val="single" w:sz="4" w:space="0" w:color="auto"/>
            </w:tcBorders>
            <w:vAlign w:val="center"/>
          </w:tcPr>
          <w:p w14:paraId="02A376D9" w14:textId="77777777" w:rsidR="00852D3F" w:rsidRPr="006E442D" w:rsidRDefault="00247C77" w:rsidP="0039753E">
            <w:pPr>
              <w:jc w:val="center"/>
              <w:rPr>
                <w:rFonts w:ascii="ITC Avant Garde" w:hAnsi="ITC Avant Garde"/>
                <w:lang w:val="es-ES_tradnl"/>
              </w:rPr>
            </w:pPr>
            <w:r w:rsidRPr="00247C77">
              <w:rPr>
                <w:rFonts w:ascii="ITC Avant Garde" w:hAnsi="ITC Avant Garde"/>
              </w:rPr>
              <w:t>No se Aplica</w:t>
            </w:r>
          </w:p>
        </w:tc>
      </w:tr>
      <w:tr w:rsidR="00247C77" w:rsidRPr="009F6EBB" w14:paraId="41FF367F" w14:textId="77777777" w:rsidTr="00D46747">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79A7F940" w14:textId="77777777" w:rsidR="00247C77" w:rsidRDefault="00247C77" w:rsidP="0039753E">
            <w:pPr>
              <w:jc w:val="both"/>
              <w:rPr>
                <w:rFonts w:ascii="ITC Avant Garde" w:hAnsi="ITC Avant Garde"/>
                <w:szCs w:val="22"/>
                <w:lang w:val="es-ES_tradnl"/>
              </w:rPr>
            </w:pPr>
            <w:r>
              <w:rPr>
                <w:rFonts w:ascii="ITC Avant Garde" w:hAnsi="ITC Avant Garde"/>
                <w:szCs w:val="22"/>
                <w:lang w:val="es-ES_tradnl"/>
              </w:rPr>
              <w:t xml:space="preserve">Descripción de la Falla </w:t>
            </w:r>
            <w:r w:rsidR="00705225">
              <w:rPr>
                <w:rFonts w:ascii="ITC Avant Garde" w:hAnsi="ITC Avant Garde"/>
                <w:szCs w:val="22"/>
                <w:lang w:val="es-ES_tradnl"/>
              </w:rPr>
              <w:t>de red</w:t>
            </w:r>
          </w:p>
        </w:tc>
        <w:tc>
          <w:tcPr>
            <w:tcW w:w="2984" w:type="pct"/>
            <w:tcBorders>
              <w:top w:val="single" w:sz="4" w:space="0" w:color="auto"/>
              <w:left w:val="nil"/>
              <w:bottom w:val="single" w:sz="4" w:space="0" w:color="auto"/>
              <w:right w:val="single" w:sz="4" w:space="0" w:color="auto"/>
            </w:tcBorders>
            <w:shd w:val="clear" w:color="auto" w:fill="auto"/>
            <w:vAlign w:val="center"/>
          </w:tcPr>
          <w:p w14:paraId="3C1216DE" w14:textId="77777777" w:rsidR="00247C77" w:rsidRDefault="00247C77" w:rsidP="0080134B">
            <w:pPr>
              <w:pStyle w:val="Normal1"/>
              <w:widowControl w:val="0"/>
              <w:jc w:val="both"/>
              <w:rPr>
                <w:rFonts w:ascii="ITC Avant Garde" w:hAnsi="ITC Avant Garde"/>
                <w:szCs w:val="22"/>
                <w:lang w:val="es-ES_tradnl"/>
              </w:rPr>
            </w:pPr>
            <w:r w:rsidRPr="003644B2">
              <w:rPr>
                <w:rFonts w:ascii="ITC Avant Garde" w:hAnsi="ITC Avant Garde"/>
                <w:szCs w:val="22"/>
                <w:lang w:val="es-ES_tradnl"/>
              </w:rPr>
              <w:t xml:space="preserve">Explicar de manera precisa en qué consistió la Falla y, de </w:t>
            </w:r>
            <w:r w:rsidR="0080134B">
              <w:rPr>
                <w:rFonts w:ascii="ITC Avant Garde" w:hAnsi="ITC Avant Garde"/>
                <w:szCs w:val="22"/>
                <w:lang w:val="es-ES_tradnl"/>
              </w:rPr>
              <w:t>conocerse</w:t>
            </w:r>
            <w:r w:rsidRPr="003644B2">
              <w:rPr>
                <w:rFonts w:ascii="ITC Avant Garde" w:hAnsi="ITC Avant Garde"/>
                <w:szCs w:val="22"/>
                <w:lang w:val="es-ES_tradnl"/>
              </w:rPr>
              <w:t>, cuáles fueron las causas que la originaron</w:t>
            </w:r>
          </w:p>
        </w:tc>
        <w:tc>
          <w:tcPr>
            <w:tcW w:w="682" w:type="pct"/>
            <w:tcBorders>
              <w:top w:val="single" w:sz="4" w:space="0" w:color="auto"/>
              <w:left w:val="nil"/>
              <w:bottom w:val="single" w:sz="4" w:space="0" w:color="auto"/>
              <w:right w:val="single" w:sz="4" w:space="0" w:color="auto"/>
            </w:tcBorders>
            <w:vAlign w:val="center"/>
          </w:tcPr>
          <w:p w14:paraId="1D041DFD" w14:textId="77777777" w:rsidR="00D83376" w:rsidRDefault="00247C77" w:rsidP="0039753E">
            <w:pPr>
              <w:jc w:val="center"/>
              <w:rPr>
                <w:rFonts w:ascii="ITC Avant Garde" w:hAnsi="ITC Avant Garde"/>
              </w:rPr>
            </w:pPr>
            <w:r w:rsidRPr="00247C77">
              <w:rPr>
                <w:rFonts w:ascii="ITC Avant Garde" w:hAnsi="ITC Avant Garde"/>
              </w:rPr>
              <w:t>No se Aplica</w:t>
            </w:r>
          </w:p>
        </w:tc>
      </w:tr>
      <w:tr w:rsidR="00D83376" w:rsidRPr="009F6EBB" w14:paraId="01095ADC"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76DA79D4" w14:textId="77777777" w:rsidR="00D83376" w:rsidRDefault="00AA1698" w:rsidP="0039753E">
            <w:pPr>
              <w:jc w:val="both"/>
              <w:rPr>
                <w:rFonts w:ascii="ITC Avant Garde" w:hAnsi="ITC Avant Garde"/>
                <w:szCs w:val="22"/>
                <w:lang w:val="es-ES_tradnl"/>
              </w:rPr>
            </w:pPr>
            <w:r>
              <w:rPr>
                <w:rFonts w:ascii="ITC Avant Garde" w:hAnsi="ITC Avant Garde"/>
                <w:szCs w:val="22"/>
                <w:lang w:val="es-ES_tradnl"/>
              </w:rPr>
              <w:t>Zona geográfica de la Falla</w:t>
            </w:r>
            <w:r w:rsidR="00705225">
              <w:rPr>
                <w:rFonts w:ascii="ITC Avant Garde" w:hAnsi="ITC Avant Garde"/>
                <w:szCs w:val="22"/>
                <w:lang w:val="es-ES_tradnl"/>
              </w:rPr>
              <w:t xml:space="preserve"> de red</w:t>
            </w:r>
          </w:p>
        </w:tc>
        <w:tc>
          <w:tcPr>
            <w:tcW w:w="2984" w:type="pct"/>
            <w:tcBorders>
              <w:top w:val="single" w:sz="4" w:space="0" w:color="auto"/>
              <w:left w:val="nil"/>
              <w:bottom w:val="single" w:sz="4" w:space="0" w:color="auto"/>
              <w:right w:val="single" w:sz="4" w:space="0" w:color="auto"/>
            </w:tcBorders>
            <w:shd w:val="clear" w:color="auto" w:fill="auto"/>
            <w:vAlign w:val="center"/>
          </w:tcPr>
          <w:p w14:paraId="3680B619" w14:textId="77777777" w:rsidR="00D83376" w:rsidRPr="003644B2" w:rsidRDefault="00AA1698" w:rsidP="0080134B">
            <w:pPr>
              <w:pStyle w:val="Normal1"/>
              <w:widowControl w:val="0"/>
              <w:jc w:val="both"/>
              <w:rPr>
                <w:rFonts w:ascii="ITC Avant Garde" w:hAnsi="ITC Avant Garde"/>
                <w:szCs w:val="22"/>
                <w:lang w:val="es-ES_tradnl"/>
              </w:rPr>
            </w:pPr>
            <w:r w:rsidRPr="00AA1698">
              <w:rPr>
                <w:rFonts w:ascii="ITC Avant Garde" w:hAnsi="ITC Avant Garde"/>
                <w:szCs w:val="22"/>
                <w:lang w:val="es-ES_tradnl"/>
              </w:rPr>
              <w:t xml:space="preserve">Indicar </w:t>
            </w:r>
            <w:r w:rsidR="0080134B">
              <w:rPr>
                <w:rFonts w:ascii="ITC Avant Garde" w:hAnsi="ITC Avant Garde"/>
                <w:szCs w:val="22"/>
                <w:lang w:val="es-ES_tradnl"/>
              </w:rPr>
              <w:t>la zona geográfica</w:t>
            </w:r>
            <w:r w:rsidRPr="00AA1698">
              <w:rPr>
                <w:rFonts w:ascii="ITC Avant Garde" w:hAnsi="ITC Avant Garde"/>
                <w:szCs w:val="22"/>
                <w:lang w:val="es-ES_tradnl"/>
              </w:rPr>
              <w:t xml:space="preserve"> que fue afectado por la Falla. Precisarlo comenzando por el nivel geográfico más grande partiendo del Estado, seguido del municipio, localidad y si es posible la(s) colonia(s).</w:t>
            </w:r>
          </w:p>
        </w:tc>
        <w:tc>
          <w:tcPr>
            <w:tcW w:w="682" w:type="pct"/>
            <w:tcBorders>
              <w:top w:val="single" w:sz="4" w:space="0" w:color="auto"/>
              <w:left w:val="nil"/>
              <w:bottom w:val="single" w:sz="4" w:space="0" w:color="auto"/>
              <w:right w:val="single" w:sz="4" w:space="0" w:color="auto"/>
            </w:tcBorders>
            <w:vAlign w:val="center"/>
          </w:tcPr>
          <w:p w14:paraId="02D6AF22" w14:textId="77777777" w:rsidR="00D83376" w:rsidRDefault="00AA1698" w:rsidP="0039753E">
            <w:pPr>
              <w:jc w:val="center"/>
              <w:rPr>
                <w:rFonts w:ascii="ITC Avant Garde" w:hAnsi="ITC Avant Garde"/>
              </w:rPr>
            </w:pPr>
            <w:r w:rsidRPr="00247C77">
              <w:rPr>
                <w:rFonts w:ascii="ITC Avant Garde" w:hAnsi="ITC Avant Garde"/>
              </w:rPr>
              <w:t>No se Aplica</w:t>
            </w:r>
          </w:p>
        </w:tc>
      </w:tr>
      <w:tr w:rsidR="00D83376" w:rsidRPr="009F6EBB" w14:paraId="2CDFBD86"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5EEF638B" w14:textId="77777777" w:rsidR="00D83376" w:rsidRDefault="005209EA" w:rsidP="0039753E">
            <w:pPr>
              <w:jc w:val="both"/>
              <w:rPr>
                <w:rFonts w:ascii="ITC Avant Garde" w:hAnsi="ITC Avant Garde"/>
                <w:szCs w:val="22"/>
                <w:lang w:val="es-ES_tradnl"/>
              </w:rPr>
            </w:pPr>
            <w:r>
              <w:rPr>
                <w:rFonts w:ascii="ITC Avant Garde" w:hAnsi="ITC Avant Garde"/>
                <w:szCs w:val="22"/>
                <w:lang w:val="es-ES_tradnl"/>
              </w:rPr>
              <w:t xml:space="preserve">Número de </w:t>
            </w:r>
            <w:r w:rsidR="00D756A7">
              <w:rPr>
                <w:rFonts w:ascii="ITC Avant Garde" w:hAnsi="ITC Avant Garde"/>
                <w:szCs w:val="22"/>
                <w:lang w:val="es-ES_tradnl"/>
              </w:rPr>
              <w:t>usuarios finales</w:t>
            </w:r>
            <w:r>
              <w:rPr>
                <w:rFonts w:ascii="ITC Avant Garde" w:hAnsi="ITC Avant Garde"/>
                <w:szCs w:val="22"/>
                <w:lang w:val="es-ES_tradnl"/>
              </w:rPr>
              <w:t xml:space="preserve"> afectados</w:t>
            </w:r>
          </w:p>
        </w:tc>
        <w:tc>
          <w:tcPr>
            <w:tcW w:w="2984" w:type="pct"/>
            <w:tcBorders>
              <w:top w:val="single" w:sz="4" w:space="0" w:color="auto"/>
              <w:left w:val="nil"/>
              <w:bottom w:val="single" w:sz="4" w:space="0" w:color="auto"/>
              <w:right w:val="single" w:sz="4" w:space="0" w:color="auto"/>
            </w:tcBorders>
            <w:shd w:val="clear" w:color="auto" w:fill="auto"/>
            <w:vAlign w:val="center"/>
          </w:tcPr>
          <w:p w14:paraId="20CAB01F" w14:textId="77777777" w:rsidR="005209EA" w:rsidRPr="003644B2" w:rsidRDefault="005209EA" w:rsidP="0039753E">
            <w:pPr>
              <w:pStyle w:val="Normal1"/>
              <w:widowControl w:val="0"/>
              <w:jc w:val="both"/>
              <w:rPr>
                <w:rFonts w:ascii="ITC Avant Garde" w:hAnsi="ITC Avant Garde"/>
                <w:szCs w:val="22"/>
                <w:lang w:val="es-ES_tradnl"/>
              </w:rPr>
            </w:pPr>
          </w:p>
          <w:p w14:paraId="1AD359D3" w14:textId="77777777" w:rsidR="005209EA" w:rsidRPr="003644B2" w:rsidRDefault="005209EA" w:rsidP="0039753E">
            <w:pPr>
              <w:pStyle w:val="Normal1"/>
              <w:widowControl w:val="0"/>
              <w:jc w:val="both"/>
              <w:rPr>
                <w:rFonts w:ascii="ITC Avant Garde" w:hAnsi="ITC Avant Garde"/>
                <w:szCs w:val="22"/>
                <w:lang w:val="es-ES_tradnl"/>
              </w:rPr>
            </w:pPr>
            <w:r w:rsidRPr="003644B2">
              <w:rPr>
                <w:rFonts w:ascii="ITC Avant Garde" w:hAnsi="ITC Avant Garde"/>
                <w:szCs w:val="22"/>
                <w:lang w:val="es-ES_tradnl"/>
              </w:rPr>
              <w:t xml:space="preserve">Indicar el número estimado de </w:t>
            </w:r>
            <w:r w:rsidR="00D756A7">
              <w:rPr>
                <w:rFonts w:ascii="ITC Avant Garde" w:hAnsi="ITC Avant Garde"/>
                <w:szCs w:val="22"/>
                <w:lang w:val="es-ES_tradnl"/>
              </w:rPr>
              <w:t>usuarios finales</w:t>
            </w:r>
            <w:r w:rsidRPr="003644B2">
              <w:rPr>
                <w:rFonts w:ascii="ITC Avant Garde" w:hAnsi="ITC Avant Garde"/>
                <w:szCs w:val="22"/>
                <w:lang w:val="es-ES_tradnl"/>
              </w:rPr>
              <w:t xml:space="preserve"> fijos afectados durante la Falla. </w:t>
            </w:r>
          </w:p>
          <w:p w14:paraId="3929AED9" w14:textId="77777777" w:rsidR="00D83376" w:rsidRPr="003644B2" w:rsidRDefault="00D83376" w:rsidP="0039753E">
            <w:pPr>
              <w:pStyle w:val="Normal1"/>
              <w:widowControl w:val="0"/>
              <w:jc w:val="both"/>
              <w:rPr>
                <w:rFonts w:ascii="ITC Avant Garde" w:hAnsi="ITC Avant Garde"/>
                <w:szCs w:val="22"/>
                <w:lang w:val="es-ES_tradnl"/>
              </w:rPr>
            </w:pPr>
          </w:p>
        </w:tc>
        <w:tc>
          <w:tcPr>
            <w:tcW w:w="682" w:type="pct"/>
            <w:tcBorders>
              <w:top w:val="single" w:sz="4" w:space="0" w:color="auto"/>
              <w:left w:val="nil"/>
              <w:bottom w:val="single" w:sz="4" w:space="0" w:color="auto"/>
              <w:right w:val="single" w:sz="4" w:space="0" w:color="auto"/>
            </w:tcBorders>
            <w:vAlign w:val="center"/>
          </w:tcPr>
          <w:p w14:paraId="0F258158" w14:textId="77777777" w:rsidR="00D83376" w:rsidRDefault="002E3E29" w:rsidP="0039753E">
            <w:pPr>
              <w:jc w:val="center"/>
              <w:rPr>
                <w:rFonts w:ascii="ITC Avant Garde" w:hAnsi="ITC Avant Garde"/>
              </w:rPr>
            </w:pPr>
            <w:r w:rsidRPr="00247C77">
              <w:rPr>
                <w:rFonts w:ascii="ITC Avant Garde" w:hAnsi="ITC Avant Garde"/>
              </w:rPr>
              <w:t>No se Aplica</w:t>
            </w:r>
          </w:p>
        </w:tc>
      </w:tr>
      <w:tr w:rsidR="00D83376" w:rsidRPr="009F6EBB" w14:paraId="71BCA531"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1E768C22" w14:textId="77777777" w:rsidR="00D83376" w:rsidRDefault="002E3E29" w:rsidP="0039753E">
            <w:pPr>
              <w:jc w:val="both"/>
              <w:rPr>
                <w:rFonts w:ascii="ITC Avant Garde" w:hAnsi="ITC Avant Garde"/>
                <w:szCs w:val="22"/>
                <w:lang w:val="es-ES_tradnl"/>
              </w:rPr>
            </w:pPr>
            <w:r>
              <w:rPr>
                <w:rFonts w:ascii="ITC Avant Garde" w:hAnsi="ITC Avant Garde"/>
                <w:szCs w:val="22"/>
                <w:lang w:val="es-ES_tradnl"/>
              </w:rPr>
              <w:t>Fecha de la Falla</w:t>
            </w:r>
            <w:r w:rsidR="00705225">
              <w:rPr>
                <w:rFonts w:ascii="ITC Avant Garde" w:hAnsi="ITC Avant Garde"/>
                <w:szCs w:val="22"/>
                <w:lang w:val="es-ES_tradnl"/>
              </w:rPr>
              <w:t xml:space="preserve"> de red</w:t>
            </w:r>
          </w:p>
        </w:tc>
        <w:tc>
          <w:tcPr>
            <w:tcW w:w="2984" w:type="pct"/>
            <w:tcBorders>
              <w:top w:val="single" w:sz="4" w:space="0" w:color="auto"/>
              <w:left w:val="nil"/>
              <w:bottom w:val="single" w:sz="4" w:space="0" w:color="auto"/>
              <w:right w:val="single" w:sz="4" w:space="0" w:color="auto"/>
            </w:tcBorders>
            <w:shd w:val="clear" w:color="auto" w:fill="auto"/>
            <w:vAlign w:val="center"/>
          </w:tcPr>
          <w:p w14:paraId="44EAAEA5" w14:textId="77777777" w:rsidR="002E3E29" w:rsidRPr="003644B2" w:rsidRDefault="002E3E29" w:rsidP="0039753E">
            <w:pPr>
              <w:pStyle w:val="Normal1"/>
              <w:widowControl w:val="0"/>
              <w:jc w:val="both"/>
              <w:rPr>
                <w:rFonts w:ascii="ITC Avant Garde" w:hAnsi="ITC Avant Garde"/>
                <w:szCs w:val="22"/>
                <w:lang w:val="es-ES_tradnl"/>
              </w:rPr>
            </w:pPr>
            <w:r w:rsidRPr="003644B2">
              <w:rPr>
                <w:rFonts w:ascii="ITC Avant Garde" w:hAnsi="ITC Avant Garde"/>
                <w:szCs w:val="22"/>
              </w:rPr>
              <w:t>Indicar la fecha en que se presentó la Falla</w:t>
            </w:r>
            <w:r>
              <w:rPr>
                <w:rFonts w:ascii="ITC Avant Garde" w:hAnsi="ITC Avant Garde"/>
                <w:szCs w:val="22"/>
              </w:rPr>
              <w:t xml:space="preserve"> (dd/mm/aaaa)</w:t>
            </w:r>
          </w:p>
          <w:p w14:paraId="7A3AD5EA" w14:textId="77777777" w:rsidR="00D83376" w:rsidRPr="003644B2" w:rsidRDefault="00D83376" w:rsidP="0039753E">
            <w:pPr>
              <w:pStyle w:val="Normal1"/>
              <w:widowControl w:val="0"/>
              <w:jc w:val="both"/>
              <w:rPr>
                <w:rFonts w:ascii="ITC Avant Garde" w:hAnsi="ITC Avant Garde"/>
                <w:szCs w:val="22"/>
                <w:lang w:val="es-ES_tradnl"/>
              </w:rPr>
            </w:pPr>
          </w:p>
        </w:tc>
        <w:tc>
          <w:tcPr>
            <w:tcW w:w="682" w:type="pct"/>
            <w:tcBorders>
              <w:top w:val="single" w:sz="4" w:space="0" w:color="auto"/>
              <w:left w:val="nil"/>
              <w:bottom w:val="single" w:sz="4" w:space="0" w:color="auto"/>
              <w:right w:val="single" w:sz="4" w:space="0" w:color="auto"/>
            </w:tcBorders>
            <w:vAlign w:val="center"/>
          </w:tcPr>
          <w:p w14:paraId="3E2D7A61" w14:textId="77777777" w:rsidR="00D83376" w:rsidRDefault="002E3E29" w:rsidP="0039753E">
            <w:pPr>
              <w:jc w:val="center"/>
              <w:rPr>
                <w:rFonts w:ascii="ITC Avant Garde" w:hAnsi="ITC Avant Garde"/>
              </w:rPr>
            </w:pPr>
            <w:r w:rsidRPr="00247C77">
              <w:rPr>
                <w:rFonts w:ascii="ITC Avant Garde" w:hAnsi="ITC Avant Garde"/>
              </w:rPr>
              <w:t>No se Aplica</w:t>
            </w:r>
          </w:p>
        </w:tc>
      </w:tr>
      <w:tr w:rsidR="00D83376" w:rsidRPr="009F6EBB" w14:paraId="65D1EACD"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6D1A2D5A" w14:textId="77777777" w:rsidR="00D83376" w:rsidRDefault="002E3E29" w:rsidP="0039753E">
            <w:pPr>
              <w:jc w:val="both"/>
              <w:rPr>
                <w:rFonts w:ascii="ITC Avant Garde" w:hAnsi="ITC Avant Garde"/>
                <w:szCs w:val="22"/>
                <w:lang w:val="es-ES_tradnl"/>
              </w:rPr>
            </w:pPr>
            <w:r>
              <w:rPr>
                <w:rFonts w:ascii="ITC Avant Garde" w:hAnsi="ITC Avant Garde"/>
                <w:szCs w:val="22"/>
                <w:lang w:val="es-ES_tradnl"/>
              </w:rPr>
              <w:t>Hora inicio de la Falla</w:t>
            </w:r>
            <w:r w:rsidR="00705225">
              <w:rPr>
                <w:rFonts w:ascii="ITC Avant Garde" w:hAnsi="ITC Avant Garde"/>
                <w:szCs w:val="22"/>
                <w:lang w:val="es-ES_tradnl"/>
              </w:rPr>
              <w:t xml:space="preserve"> de red</w:t>
            </w:r>
          </w:p>
        </w:tc>
        <w:tc>
          <w:tcPr>
            <w:tcW w:w="2984" w:type="pct"/>
            <w:tcBorders>
              <w:top w:val="single" w:sz="4" w:space="0" w:color="auto"/>
              <w:left w:val="nil"/>
              <w:bottom w:val="single" w:sz="4" w:space="0" w:color="auto"/>
              <w:right w:val="single" w:sz="4" w:space="0" w:color="auto"/>
            </w:tcBorders>
            <w:shd w:val="clear" w:color="auto" w:fill="auto"/>
            <w:vAlign w:val="center"/>
          </w:tcPr>
          <w:p w14:paraId="204ACCE9" w14:textId="77777777" w:rsidR="002E3E29" w:rsidRPr="003644B2" w:rsidRDefault="002E3E29" w:rsidP="0039753E">
            <w:pPr>
              <w:pStyle w:val="Normal1"/>
              <w:widowControl w:val="0"/>
              <w:jc w:val="both"/>
              <w:rPr>
                <w:rFonts w:ascii="ITC Avant Garde" w:hAnsi="ITC Avant Garde"/>
                <w:szCs w:val="22"/>
                <w:lang w:val="es-ES_tradnl"/>
              </w:rPr>
            </w:pPr>
            <w:r w:rsidRPr="003644B2">
              <w:rPr>
                <w:rFonts w:ascii="ITC Avant Garde" w:hAnsi="ITC Avant Garde"/>
                <w:szCs w:val="22"/>
              </w:rPr>
              <w:t>Indicar la hora en que se presentó la Falla</w:t>
            </w:r>
            <w:r>
              <w:rPr>
                <w:rFonts w:ascii="ITC Avant Garde" w:hAnsi="ITC Avant Garde"/>
                <w:szCs w:val="22"/>
              </w:rPr>
              <w:t xml:space="preserve"> (hh:mm)</w:t>
            </w:r>
          </w:p>
          <w:p w14:paraId="70A3B9D1" w14:textId="77777777" w:rsidR="00D83376" w:rsidRPr="003644B2" w:rsidRDefault="00D83376" w:rsidP="0039753E">
            <w:pPr>
              <w:pStyle w:val="Normal1"/>
              <w:widowControl w:val="0"/>
              <w:jc w:val="both"/>
              <w:rPr>
                <w:rFonts w:ascii="ITC Avant Garde" w:hAnsi="ITC Avant Garde"/>
                <w:szCs w:val="22"/>
                <w:lang w:val="es-ES_tradnl"/>
              </w:rPr>
            </w:pPr>
          </w:p>
        </w:tc>
        <w:tc>
          <w:tcPr>
            <w:tcW w:w="682" w:type="pct"/>
            <w:tcBorders>
              <w:top w:val="single" w:sz="4" w:space="0" w:color="auto"/>
              <w:left w:val="nil"/>
              <w:bottom w:val="single" w:sz="4" w:space="0" w:color="auto"/>
              <w:right w:val="single" w:sz="4" w:space="0" w:color="auto"/>
            </w:tcBorders>
            <w:vAlign w:val="center"/>
          </w:tcPr>
          <w:p w14:paraId="541C8973" w14:textId="77777777" w:rsidR="00D83376" w:rsidRDefault="002E3E29" w:rsidP="0039753E">
            <w:pPr>
              <w:jc w:val="center"/>
              <w:rPr>
                <w:rFonts w:ascii="ITC Avant Garde" w:hAnsi="ITC Avant Garde"/>
              </w:rPr>
            </w:pPr>
            <w:r w:rsidRPr="00247C77">
              <w:rPr>
                <w:rFonts w:ascii="ITC Avant Garde" w:hAnsi="ITC Avant Garde"/>
              </w:rPr>
              <w:t>No se Aplica</w:t>
            </w:r>
          </w:p>
        </w:tc>
      </w:tr>
      <w:tr w:rsidR="000D32E6" w:rsidRPr="009F6EBB" w14:paraId="3A131365"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41299523" w14:textId="77777777" w:rsidR="000D32E6" w:rsidRDefault="000D32E6" w:rsidP="0039753E">
            <w:pPr>
              <w:jc w:val="both"/>
              <w:rPr>
                <w:rFonts w:ascii="ITC Avant Garde" w:hAnsi="ITC Avant Garde"/>
                <w:szCs w:val="22"/>
                <w:lang w:val="es-ES_tradnl"/>
              </w:rPr>
            </w:pPr>
            <w:r>
              <w:rPr>
                <w:rFonts w:ascii="ITC Avant Garde" w:hAnsi="ITC Avant Garde"/>
                <w:szCs w:val="22"/>
                <w:lang w:val="es-ES_tradnl"/>
              </w:rPr>
              <w:t>Tiempo que permaneció la Falla</w:t>
            </w:r>
            <w:r w:rsidR="00705225">
              <w:rPr>
                <w:rFonts w:ascii="ITC Avant Garde" w:hAnsi="ITC Avant Garde"/>
                <w:szCs w:val="22"/>
                <w:lang w:val="es-ES_tradnl"/>
              </w:rPr>
              <w:t xml:space="preserve"> de red</w:t>
            </w:r>
          </w:p>
        </w:tc>
        <w:tc>
          <w:tcPr>
            <w:tcW w:w="2984" w:type="pct"/>
            <w:tcBorders>
              <w:top w:val="single" w:sz="4" w:space="0" w:color="auto"/>
              <w:left w:val="nil"/>
              <w:bottom w:val="single" w:sz="4" w:space="0" w:color="auto"/>
              <w:right w:val="single" w:sz="4" w:space="0" w:color="auto"/>
            </w:tcBorders>
            <w:shd w:val="clear" w:color="auto" w:fill="auto"/>
            <w:vAlign w:val="center"/>
          </w:tcPr>
          <w:p w14:paraId="734B314F" w14:textId="77777777" w:rsidR="000D32E6" w:rsidRPr="003644B2" w:rsidRDefault="000D32E6" w:rsidP="0039753E">
            <w:pPr>
              <w:pStyle w:val="Normal1"/>
              <w:widowControl w:val="0"/>
              <w:jc w:val="both"/>
              <w:rPr>
                <w:rFonts w:ascii="ITC Avant Garde" w:hAnsi="ITC Avant Garde"/>
                <w:szCs w:val="22"/>
              </w:rPr>
            </w:pPr>
            <w:r w:rsidRPr="003644B2">
              <w:rPr>
                <w:rFonts w:ascii="ITC Avant Garde" w:hAnsi="ITC Avant Garde"/>
                <w:szCs w:val="22"/>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w:t>
            </w:r>
            <w:r>
              <w:rPr>
                <w:rFonts w:ascii="ITC Avant Garde" w:hAnsi="ITC Avant Garde"/>
                <w:szCs w:val="22"/>
              </w:rPr>
              <w:t>o la duración real de la Falla.</w:t>
            </w:r>
          </w:p>
        </w:tc>
        <w:tc>
          <w:tcPr>
            <w:tcW w:w="682" w:type="pct"/>
            <w:tcBorders>
              <w:top w:val="single" w:sz="4" w:space="0" w:color="auto"/>
              <w:left w:val="nil"/>
              <w:bottom w:val="single" w:sz="4" w:space="0" w:color="auto"/>
              <w:right w:val="single" w:sz="4" w:space="0" w:color="auto"/>
            </w:tcBorders>
            <w:vAlign w:val="center"/>
          </w:tcPr>
          <w:p w14:paraId="26AF9C7C" w14:textId="77777777" w:rsidR="000D32E6" w:rsidRPr="00247C77" w:rsidRDefault="003654FC" w:rsidP="0039753E">
            <w:pPr>
              <w:jc w:val="center"/>
              <w:rPr>
                <w:rFonts w:ascii="ITC Avant Garde" w:hAnsi="ITC Avant Garde"/>
              </w:rPr>
            </w:pPr>
            <w:r>
              <w:rPr>
                <w:rFonts w:ascii="ITC Avant Garde" w:hAnsi="ITC Avant Garde"/>
              </w:rPr>
              <w:t>H</w:t>
            </w:r>
            <w:r w:rsidR="000D32E6">
              <w:rPr>
                <w:rFonts w:ascii="ITC Avant Garde" w:hAnsi="ITC Avant Garde"/>
              </w:rPr>
              <w:t>oras</w:t>
            </w:r>
            <w:r>
              <w:rPr>
                <w:rFonts w:ascii="ITC Avant Garde" w:hAnsi="ITC Avant Garde"/>
              </w:rPr>
              <w:t>:minutos</w:t>
            </w:r>
          </w:p>
        </w:tc>
      </w:tr>
      <w:tr w:rsidR="000D32E6" w:rsidRPr="009F6EBB" w14:paraId="38CA7620" w14:textId="77777777" w:rsidTr="00D83376">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08DBD513" w14:textId="77777777" w:rsidR="000D32E6" w:rsidRDefault="000D32E6" w:rsidP="0039753E">
            <w:pPr>
              <w:rPr>
                <w:rFonts w:ascii="ITC Avant Garde" w:hAnsi="ITC Avant Garde"/>
                <w:szCs w:val="22"/>
                <w:lang w:val="es-ES_tradnl"/>
              </w:rPr>
            </w:pPr>
            <w:r>
              <w:rPr>
                <w:rFonts w:ascii="ITC Avant Garde" w:hAnsi="ITC Avant Garde"/>
                <w:szCs w:val="22"/>
                <w:lang w:val="es-ES_tradnl"/>
              </w:rPr>
              <w:t>Acciones correctivas</w:t>
            </w:r>
          </w:p>
        </w:tc>
        <w:tc>
          <w:tcPr>
            <w:tcW w:w="2984" w:type="pct"/>
            <w:tcBorders>
              <w:top w:val="single" w:sz="4" w:space="0" w:color="auto"/>
              <w:left w:val="nil"/>
              <w:bottom w:val="single" w:sz="4" w:space="0" w:color="auto"/>
              <w:right w:val="single" w:sz="4" w:space="0" w:color="auto"/>
            </w:tcBorders>
            <w:shd w:val="clear" w:color="auto" w:fill="auto"/>
            <w:vAlign w:val="center"/>
          </w:tcPr>
          <w:p w14:paraId="7489E309" w14:textId="77777777" w:rsidR="000D32E6" w:rsidRPr="003644B2" w:rsidRDefault="000D32E6" w:rsidP="0039753E">
            <w:pPr>
              <w:pStyle w:val="Normal1"/>
              <w:widowControl w:val="0"/>
              <w:jc w:val="both"/>
              <w:rPr>
                <w:rFonts w:ascii="ITC Avant Garde" w:hAnsi="ITC Avant Garde"/>
                <w:szCs w:val="22"/>
              </w:rPr>
            </w:pPr>
            <w:r w:rsidRPr="000D32E6">
              <w:rPr>
                <w:rFonts w:ascii="ITC Avant Garde" w:hAnsi="ITC Avant Garde"/>
                <w:szCs w:val="22"/>
              </w:rPr>
              <w:t xml:space="preserve">Enlistar de manera breve y precisa, las acciones más relevantes que se llevaron a cabo para </w:t>
            </w:r>
            <w:r>
              <w:rPr>
                <w:rFonts w:ascii="ITC Avant Garde" w:hAnsi="ITC Avant Garde"/>
                <w:szCs w:val="22"/>
              </w:rPr>
              <w:t>solucionar</w:t>
            </w:r>
            <w:r w:rsidRPr="000D32E6">
              <w:rPr>
                <w:rFonts w:ascii="ITC Avant Garde" w:hAnsi="ITC Avant Garde"/>
                <w:szCs w:val="22"/>
              </w:rPr>
              <w:t xml:space="preserve"> a la Falla</w:t>
            </w:r>
            <w:r>
              <w:rPr>
                <w:rFonts w:ascii="ITC Avant Garde" w:hAnsi="ITC Avant Garde"/>
                <w:szCs w:val="22"/>
              </w:rPr>
              <w:t>. Separar las acciones por</w:t>
            </w:r>
            <w:r w:rsidR="003034CF">
              <w:rPr>
                <w:rFonts w:ascii="ITC Avant Garde" w:hAnsi="ITC Avant Garde"/>
                <w:szCs w:val="22"/>
              </w:rPr>
              <w:t xml:space="preserve"> punto y</w:t>
            </w:r>
            <w:r>
              <w:rPr>
                <w:rFonts w:ascii="ITC Avant Garde" w:hAnsi="ITC Avant Garde"/>
                <w:szCs w:val="22"/>
              </w:rPr>
              <w:t xml:space="preserve"> comas.</w:t>
            </w:r>
          </w:p>
        </w:tc>
        <w:tc>
          <w:tcPr>
            <w:tcW w:w="682" w:type="pct"/>
            <w:tcBorders>
              <w:top w:val="single" w:sz="4" w:space="0" w:color="auto"/>
              <w:left w:val="nil"/>
              <w:bottom w:val="single" w:sz="4" w:space="0" w:color="auto"/>
              <w:right w:val="single" w:sz="4" w:space="0" w:color="auto"/>
            </w:tcBorders>
            <w:vAlign w:val="center"/>
          </w:tcPr>
          <w:p w14:paraId="68D7C5C1" w14:textId="77777777" w:rsidR="000D32E6" w:rsidRDefault="000D32E6" w:rsidP="0039753E">
            <w:pPr>
              <w:jc w:val="center"/>
              <w:rPr>
                <w:rFonts w:ascii="ITC Avant Garde" w:hAnsi="ITC Avant Garde"/>
              </w:rPr>
            </w:pPr>
            <w:r w:rsidRPr="00247C77">
              <w:rPr>
                <w:rFonts w:ascii="ITC Avant Garde" w:hAnsi="ITC Avant Garde"/>
              </w:rPr>
              <w:t>No se Aplica</w:t>
            </w:r>
          </w:p>
        </w:tc>
      </w:tr>
    </w:tbl>
    <w:p w14:paraId="4A226A83" w14:textId="77777777" w:rsidR="00E00C1A" w:rsidRDefault="00E00C1A" w:rsidP="002722B5">
      <w:pPr>
        <w:tabs>
          <w:tab w:val="center" w:pos="5319"/>
        </w:tabs>
        <w:outlineLvl w:val="0"/>
        <w:rPr>
          <w:lang w:val="es-ES_tradnl"/>
        </w:rPr>
      </w:pPr>
    </w:p>
    <w:p w14:paraId="255D08F8" w14:textId="77777777" w:rsidR="00E00C1A" w:rsidRDefault="00E00C1A" w:rsidP="002722B5">
      <w:pPr>
        <w:tabs>
          <w:tab w:val="center" w:pos="5319"/>
        </w:tabs>
        <w:outlineLvl w:val="0"/>
        <w:rPr>
          <w:lang w:val="es-ES_tradnl"/>
        </w:rPr>
      </w:pPr>
    </w:p>
    <w:p w14:paraId="7D2DE2B7" w14:textId="77777777" w:rsidR="00E00C1A" w:rsidRDefault="00E00C1A" w:rsidP="002722B5">
      <w:pPr>
        <w:tabs>
          <w:tab w:val="center" w:pos="5319"/>
        </w:tabs>
        <w:outlineLvl w:val="0"/>
        <w:rPr>
          <w:lang w:val="es-ES_tradnl"/>
        </w:rPr>
      </w:pPr>
    </w:p>
    <w:p w14:paraId="645F7167" w14:textId="77777777" w:rsidR="002722B5" w:rsidRPr="00A66F35" w:rsidRDefault="002722B5" w:rsidP="00A66F35">
      <w:pPr>
        <w:pStyle w:val="Sinespaciado"/>
        <w:spacing w:after="160" w:line="276" w:lineRule="auto"/>
        <w:jc w:val="both"/>
        <w:rPr>
          <w:rFonts w:ascii="ITC Avant Garde" w:hAnsi="ITC Avant Garde"/>
          <w:b/>
          <w:bCs/>
        </w:rPr>
      </w:pPr>
      <w:r w:rsidRPr="00A66F35">
        <w:rPr>
          <w:rFonts w:ascii="ITC Avant Garde" w:hAnsi="ITC Avant Garde"/>
          <w:b/>
          <w:bCs/>
        </w:rPr>
        <w:t xml:space="preserve">Para el informe </w:t>
      </w:r>
      <w:r w:rsidR="007930AB" w:rsidRPr="00A66F35">
        <w:rPr>
          <w:rFonts w:ascii="ITC Avant Garde" w:hAnsi="ITC Avant Garde"/>
          <w:b/>
          <w:bCs/>
        </w:rPr>
        <w:t xml:space="preserve">relativo al </w:t>
      </w:r>
      <w:r w:rsidRPr="00A66F35">
        <w:rPr>
          <w:rFonts w:ascii="ITC Avant Garde" w:hAnsi="ITC Avant Garde"/>
          <w:b/>
          <w:bCs/>
        </w:rPr>
        <w:t xml:space="preserve">mantenimiento </w:t>
      </w:r>
      <w:r w:rsidR="00E5531E" w:rsidRPr="00A66F35">
        <w:rPr>
          <w:rFonts w:ascii="ITC Avant Garde" w:hAnsi="ITC Avant Garde"/>
          <w:b/>
          <w:bCs/>
        </w:rPr>
        <w:t xml:space="preserve">en el servicio </w:t>
      </w:r>
      <w:r w:rsidRPr="00A66F35">
        <w:rPr>
          <w:rFonts w:ascii="ITC Avant Garde" w:hAnsi="ITC Avant Garde"/>
          <w:b/>
          <w:bCs/>
        </w:rPr>
        <w:t>se empleará el siguiente formato:</w:t>
      </w:r>
    </w:p>
    <w:tbl>
      <w:tblPr>
        <w:tblW w:w="4975" w:type="pct"/>
        <w:jc w:val="center"/>
        <w:tblLayout w:type="fixed"/>
        <w:tblLook w:val="04A0" w:firstRow="1" w:lastRow="0" w:firstColumn="1" w:lastColumn="0" w:noHBand="0" w:noVBand="1"/>
      </w:tblPr>
      <w:tblGrid>
        <w:gridCol w:w="2344"/>
        <w:gridCol w:w="5242"/>
        <w:gridCol w:w="1198"/>
      </w:tblGrid>
      <w:tr w:rsidR="00676DEA" w:rsidRPr="009F6EBB" w14:paraId="3FBF0FFA" w14:textId="77777777" w:rsidTr="00C84DD2">
        <w:trPr>
          <w:trHeight w:val="905"/>
          <w:tblHeader/>
          <w:jc w:val="center"/>
        </w:trPr>
        <w:tc>
          <w:tcPr>
            <w:tcW w:w="1334"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3C8E5E0D" w14:textId="77777777" w:rsidR="00676DEA" w:rsidRPr="006E442D" w:rsidRDefault="00676DEA" w:rsidP="0039753E">
            <w:pPr>
              <w:jc w:val="center"/>
              <w:rPr>
                <w:rFonts w:ascii="ITC Avant Garde" w:hAnsi="ITC Avant Garde"/>
                <w:lang w:val="es-ES_tradnl"/>
              </w:rPr>
            </w:pPr>
            <w:r w:rsidRPr="006E442D">
              <w:rPr>
                <w:rFonts w:ascii="ITC Avant Garde" w:hAnsi="ITC Avant Garde"/>
                <w:lang w:val="es-ES_tradnl"/>
              </w:rPr>
              <w:t>Nombre del Indicador</w:t>
            </w:r>
          </w:p>
        </w:tc>
        <w:tc>
          <w:tcPr>
            <w:tcW w:w="2984" w:type="pct"/>
            <w:tcBorders>
              <w:top w:val="single" w:sz="4" w:space="0" w:color="auto"/>
              <w:left w:val="nil"/>
              <w:bottom w:val="single" w:sz="4" w:space="0" w:color="auto"/>
              <w:right w:val="single" w:sz="4" w:space="0" w:color="auto"/>
            </w:tcBorders>
            <w:shd w:val="clear" w:color="auto" w:fill="93C472"/>
            <w:vAlign w:val="center"/>
            <w:hideMark/>
          </w:tcPr>
          <w:p w14:paraId="3CBAE633" w14:textId="77777777" w:rsidR="00676DEA" w:rsidRPr="006E442D" w:rsidRDefault="00676DEA" w:rsidP="0039753E">
            <w:pPr>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tcBorders>
              <w:top w:val="single" w:sz="4" w:space="0" w:color="auto"/>
              <w:left w:val="nil"/>
              <w:bottom w:val="single" w:sz="4" w:space="0" w:color="auto"/>
              <w:right w:val="single" w:sz="4" w:space="0" w:color="auto"/>
            </w:tcBorders>
            <w:shd w:val="clear" w:color="auto" w:fill="93C472"/>
            <w:vAlign w:val="center"/>
          </w:tcPr>
          <w:p w14:paraId="691E0552" w14:textId="77777777" w:rsidR="00676DEA" w:rsidRPr="006E442D" w:rsidRDefault="00676DEA" w:rsidP="0039753E">
            <w:pPr>
              <w:jc w:val="center"/>
              <w:rPr>
                <w:rFonts w:ascii="ITC Avant Garde" w:hAnsi="ITC Avant Garde"/>
                <w:lang w:val="es-ES_tradnl"/>
              </w:rPr>
            </w:pPr>
            <w:r w:rsidRPr="006E442D">
              <w:rPr>
                <w:rFonts w:ascii="ITC Avant Garde" w:hAnsi="ITC Avant Garde"/>
                <w:lang w:val="es-ES_tradnl"/>
              </w:rPr>
              <w:t>Unidad Medida</w:t>
            </w:r>
          </w:p>
        </w:tc>
      </w:tr>
      <w:tr w:rsidR="00676DEA" w:rsidRPr="009F6EBB" w14:paraId="6F99DED2" w14:textId="77777777" w:rsidTr="00C84DD2">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FD4C6F5" w14:textId="77777777" w:rsidR="00676DEA" w:rsidRPr="006E442D" w:rsidRDefault="00676DEA" w:rsidP="0039753E">
            <w:pPr>
              <w:jc w:val="both"/>
              <w:rPr>
                <w:rFonts w:ascii="ITC Avant Garde" w:hAnsi="ITC Avant Garde"/>
                <w:lang w:val="es-ES_tradnl"/>
              </w:rPr>
            </w:pPr>
            <w:r>
              <w:rPr>
                <w:rFonts w:ascii="ITC Avant Garde" w:hAnsi="ITC Avant Garde"/>
                <w:lang w:val="es-ES_tradnl"/>
              </w:rPr>
              <w:t>Fecha de elaboración</w:t>
            </w:r>
          </w:p>
        </w:tc>
        <w:tc>
          <w:tcPr>
            <w:tcW w:w="2984" w:type="pct"/>
            <w:tcBorders>
              <w:top w:val="nil"/>
              <w:left w:val="nil"/>
              <w:bottom w:val="single" w:sz="4" w:space="0" w:color="auto"/>
              <w:right w:val="single" w:sz="4" w:space="0" w:color="auto"/>
            </w:tcBorders>
            <w:shd w:val="clear" w:color="auto" w:fill="auto"/>
            <w:vAlign w:val="center"/>
          </w:tcPr>
          <w:p w14:paraId="40E17660" w14:textId="77777777" w:rsidR="00676DEA" w:rsidRPr="006E442D" w:rsidRDefault="00676DEA" w:rsidP="0039753E">
            <w:pPr>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la fecha en que se elaboró el </w:t>
            </w:r>
            <w:r>
              <w:rPr>
                <w:rFonts w:ascii="ITC Avant Garde" w:eastAsia="Times New Roman" w:hAnsi="ITC Avant Garde"/>
                <w:lang w:val="es-ES_tradnl"/>
              </w:rPr>
              <w:t xml:space="preserve">informe de </w:t>
            </w:r>
            <w:r w:rsidR="005D545D">
              <w:rPr>
                <w:rFonts w:ascii="ITC Avant Garde" w:eastAsia="Times New Roman" w:hAnsi="ITC Avant Garde"/>
                <w:lang w:val="es-ES_tradnl"/>
              </w:rPr>
              <w:t>mantenimiento en el servicio</w:t>
            </w:r>
            <w:r w:rsidR="00E60BE2">
              <w:rPr>
                <w:rFonts w:ascii="ITC Avant Garde" w:eastAsia="Times New Roman" w:hAnsi="ITC Avant Garde"/>
                <w:lang w:val="es-ES_tradnl"/>
              </w:rPr>
              <w:t xml:space="preserve"> </w:t>
            </w:r>
            <w:r w:rsidR="00E60BE2">
              <w:rPr>
                <w:rFonts w:ascii="ITC Avant Garde" w:hAnsi="ITC Avant Garde"/>
                <w:szCs w:val="22"/>
              </w:rPr>
              <w:t>(dd/mm/aaaa)</w:t>
            </w:r>
          </w:p>
        </w:tc>
        <w:tc>
          <w:tcPr>
            <w:tcW w:w="682" w:type="pct"/>
            <w:tcBorders>
              <w:top w:val="nil"/>
              <w:left w:val="nil"/>
              <w:bottom w:val="single" w:sz="4" w:space="0" w:color="auto"/>
              <w:right w:val="single" w:sz="4" w:space="0" w:color="auto"/>
            </w:tcBorders>
            <w:vAlign w:val="center"/>
          </w:tcPr>
          <w:p w14:paraId="248724C2" w14:textId="77777777" w:rsidR="00676DEA" w:rsidRPr="006E442D" w:rsidRDefault="00676DEA" w:rsidP="0039753E">
            <w:pPr>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676DEA" w:rsidRPr="009F6EBB" w14:paraId="594063B9" w14:textId="77777777" w:rsidTr="00C84DD2">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7D060EE7" w14:textId="77777777" w:rsidR="00676DEA" w:rsidRPr="006E442D" w:rsidRDefault="00676DEA" w:rsidP="0039753E">
            <w:pPr>
              <w:jc w:val="both"/>
              <w:rPr>
                <w:rFonts w:ascii="ITC Avant Garde" w:hAnsi="ITC Avant Garde"/>
                <w:lang w:val="es-ES_tradnl"/>
              </w:rPr>
            </w:pPr>
            <w:r>
              <w:rPr>
                <w:rFonts w:ascii="ITC Avant Garde" w:hAnsi="ITC Avant Garde"/>
                <w:lang w:val="es-ES_tradnl"/>
              </w:rPr>
              <w:t xml:space="preserve">Nombre del </w:t>
            </w:r>
            <w:r w:rsidR="00F010FE">
              <w:rPr>
                <w:rFonts w:ascii="ITC Avant Garde" w:hAnsi="ITC Avant Garde"/>
                <w:lang w:val="es-ES_tradnl"/>
              </w:rPr>
              <w:t>Prestador del Servicio Fijo</w:t>
            </w:r>
          </w:p>
        </w:tc>
        <w:tc>
          <w:tcPr>
            <w:tcW w:w="2984" w:type="pct"/>
            <w:tcBorders>
              <w:top w:val="nil"/>
              <w:left w:val="nil"/>
              <w:bottom w:val="single" w:sz="4" w:space="0" w:color="auto"/>
              <w:right w:val="single" w:sz="4" w:space="0" w:color="auto"/>
            </w:tcBorders>
            <w:shd w:val="clear" w:color="auto" w:fill="auto"/>
            <w:vAlign w:val="center"/>
          </w:tcPr>
          <w:p w14:paraId="6C76B46B" w14:textId="77777777" w:rsidR="00676DEA" w:rsidRPr="00247C77" w:rsidRDefault="00676DEA" w:rsidP="0039753E">
            <w:pPr>
              <w:jc w:val="both"/>
              <w:rPr>
                <w:rFonts w:ascii="ITC Avant Garde" w:hAnsi="ITC Avant Garde"/>
                <w:lang w:val="es-ES_tradnl"/>
              </w:rPr>
            </w:pPr>
            <w:r w:rsidRPr="00247C77">
              <w:rPr>
                <w:rFonts w:ascii="ITC Avant Garde" w:hAnsi="ITC Avant Garde"/>
                <w:lang w:val="es-ES_tradnl"/>
              </w:rPr>
              <w:t>Indicar el nombre completo</w:t>
            </w:r>
            <w:r w:rsidR="003F0394">
              <w:rPr>
                <w:rFonts w:ascii="ITC Avant Garde" w:hAnsi="ITC Avant Garde"/>
                <w:lang w:val="es-ES_tradnl"/>
              </w:rPr>
              <w:t>, denominación o razón social</w:t>
            </w:r>
            <w:r w:rsidRPr="00247C77">
              <w:rPr>
                <w:rFonts w:ascii="ITC Avant Garde" w:hAnsi="ITC Avant Garde"/>
                <w:lang w:val="es-ES_tradnl"/>
              </w:rPr>
              <w:t xml:space="preserve"> del </w:t>
            </w:r>
            <w:r w:rsidR="00F010FE">
              <w:rPr>
                <w:rFonts w:ascii="ITC Avant Garde" w:hAnsi="ITC Avant Garde"/>
                <w:lang w:val="es-ES_tradnl"/>
              </w:rPr>
              <w:t>Prestador del Servicio Fijo</w:t>
            </w:r>
          </w:p>
        </w:tc>
        <w:tc>
          <w:tcPr>
            <w:tcW w:w="682" w:type="pct"/>
            <w:tcBorders>
              <w:top w:val="nil"/>
              <w:left w:val="nil"/>
              <w:bottom w:val="single" w:sz="4" w:space="0" w:color="auto"/>
              <w:right w:val="single" w:sz="4" w:space="0" w:color="auto"/>
            </w:tcBorders>
            <w:vAlign w:val="center"/>
          </w:tcPr>
          <w:p w14:paraId="20F45A7E" w14:textId="77777777" w:rsidR="00676DEA" w:rsidRPr="006E442D" w:rsidRDefault="00676DEA" w:rsidP="0039753E">
            <w:pPr>
              <w:jc w:val="center"/>
              <w:rPr>
                <w:rFonts w:ascii="ITC Avant Garde" w:hAnsi="ITC Avant Garde"/>
                <w:lang w:val="es-ES_tradnl"/>
              </w:rPr>
            </w:pPr>
            <w:r w:rsidRPr="00247C77">
              <w:rPr>
                <w:rFonts w:ascii="ITC Avant Garde" w:hAnsi="ITC Avant Garde"/>
                <w:lang w:val="es-ES_tradnl"/>
              </w:rPr>
              <w:t>No se Aplica</w:t>
            </w:r>
          </w:p>
        </w:tc>
      </w:tr>
      <w:tr w:rsidR="00676DEA" w:rsidRPr="009F6EBB" w14:paraId="3938EA2B" w14:textId="77777777" w:rsidTr="00C84DD2">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63E82C8" w14:textId="77777777" w:rsidR="00676DEA" w:rsidRPr="006E442D" w:rsidRDefault="00676DEA" w:rsidP="0039753E">
            <w:pPr>
              <w:jc w:val="both"/>
              <w:rPr>
                <w:rFonts w:ascii="ITC Avant Garde" w:hAnsi="ITC Avant Garde"/>
                <w:lang w:val="es-ES_tradnl"/>
              </w:rPr>
            </w:pPr>
            <w:r>
              <w:rPr>
                <w:rFonts w:ascii="ITC Avant Garde" w:hAnsi="ITC Avant Garde"/>
                <w:lang w:val="es-ES_tradnl"/>
              </w:rPr>
              <w:t xml:space="preserve">Nombre de la persona que elabora el </w:t>
            </w:r>
            <w:r w:rsidR="00A329CD">
              <w:rPr>
                <w:rFonts w:ascii="ITC Avant Garde" w:hAnsi="ITC Avant Garde"/>
                <w:lang w:val="es-ES_tradnl"/>
              </w:rPr>
              <w:t>informe</w:t>
            </w:r>
          </w:p>
        </w:tc>
        <w:tc>
          <w:tcPr>
            <w:tcW w:w="2984" w:type="pct"/>
            <w:tcBorders>
              <w:top w:val="nil"/>
              <w:left w:val="nil"/>
              <w:bottom w:val="single" w:sz="4" w:space="0" w:color="auto"/>
              <w:right w:val="single" w:sz="4" w:space="0" w:color="auto"/>
            </w:tcBorders>
            <w:shd w:val="clear" w:color="auto" w:fill="auto"/>
            <w:vAlign w:val="center"/>
          </w:tcPr>
          <w:p w14:paraId="772BEC93" w14:textId="77777777" w:rsidR="00676DEA" w:rsidRPr="00247C77" w:rsidRDefault="00676DEA" w:rsidP="003F0394">
            <w:pPr>
              <w:jc w:val="both"/>
              <w:rPr>
                <w:rFonts w:ascii="ITC Avant Garde" w:eastAsia="Times New Roman" w:hAnsi="ITC Avant Garde"/>
                <w:lang w:val="es-ES_tradnl"/>
              </w:rPr>
            </w:pPr>
            <w:r w:rsidRPr="00247C77">
              <w:rPr>
                <w:rFonts w:ascii="ITC Avant Garde" w:eastAsia="Times New Roman" w:hAnsi="ITC Avant Garde"/>
                <w:lang w:val="es-ES_tradnl"/>
              </w:rPr>
              <w:t>Indicar el nombre completo (nombre</w:t>
            </w:r>
            <w:r w:rsidR="003F0394">
              <w:rPr>
                <w:rFonts w:ascii="ITC Avant Garde" w:eastAsia="Times New Roman" w:hAnsi="ITC Avant Garde"/>
                <w:lang w:val="es-ES_tradnl"/>
              </w:rPr>
              <w:t>(s)</w:t>
            </w:r>
            <w:r w:rsidRPr="00247C77">
              <w:rPr>
                <w:rFonts w:ascii="ITC Avant Garde" w:eastAsia="Times New Roman" w:hAnsi="ITC Avant Garde"/>
                <w:lang w:val="es-ES_tradnl"/>
              </w:rPr>
              <w:t xml:space="preserve">, apellido paterno y apellido materno) de la persona que elaboró el </w:t>
            </w:r>
            <w:r w:rsidR="003F4905">
              <w:rPr>
                <w:rFonts w:ascii="ITC Avant Garde" w:eastAsia="Times New Roman" w:hAnsi="ITC Avant Garde"/>
                <w:lang w:val="es-ES_tradnl"/>
              </w:rPr>
              <w:t>informe de mantenimiento</w:t>
            </w:r>
            <w:r w:rsidRPr="00247C77">
              <w:rPr>
                <w:rFonts w:ascii="ITC Avant Garde" w:eastAsia="Times New Roman" w:hAnsi="ITC Avant Garde"/>
                <w:lang w:val="es-ES_tradnl"/>
              </w:rPr>
              <w:t>.</w:t>
            </w:r>
          </w:p>
        </w:tc>
        <w:tc>
          <w:tcPr>
            <w:tcW w:w="682" w:type="pct"/>
            <w:tcBorders>
              <w:top w:val="nil"/>
              <w:left w:val="nil"/>
              <w:bottom w:val="single" w:sz="4" w:space="0" w:color="auto"/>
              <w:right w:val="single" w:sz="4" w:space="0" w:color="auto"/>
            </w:tcBorders>
            <w:vAlign w:val="center"/>
          </w:tcPr>
          <w:p w14:paraId="6B1FACE6" w14:textId="77777777" w:rsidR="00676DEA" w:rsidRPr="00247C77" w:rsidRDefault="00676DEA" w:rsidP="0039753E">
            <w:pPr>
              <w:jc w:val="center"/>
              <w:rPr>
                <w:rFonts w:ascii="ITC Avant Garde" w:hAnsi="ITC Avant Garde"/>
              </w:rPr>
            </w:pPr>
            <w:r w:rsidRPr="00247C77">
              <w:rPr>
                <w:rFonts w:ascii="ITC Avant Garde" w:hAnsi="ITC Avant Garde"/>
              </w:rPr>
              <w:t>No se Aplica</w:t>
            </w:r>
          </w:p>
        </w:tc>
      </w:tr>
      <w:tr w:rsidR="00676DEA" w:rsidRPr="009F6EBB" w14:paraId="6D737AF3" w14:textId="77777777" w:rsidTr="00C84DD2">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577C3BC7" w14:textId="77777777" w:rsidR="00676DEA" w:rsidRPr="006E442D" w:rsidRDefault="00676DEA" w:rsidP="0039753E">
            <w:pPr>
              <w:jc w:val="both"/>
              <w:rPr>
                <w:rFonts w:ascii="ITC Avant Garde" w:hAnsi="ITC Avant Garde"/>
                <w:lang w:val="es-ES_tradnl"/>
              </w:rPr>
            </w:pPr>
            <w:r>
              <w:rPr>
                <w:rFonts w:ascii="ITC Avant Garde" w:hAnsi="ITC Avant Garde"/>
                <w:lang w:val="es-ES_tradnl"/>
              </w:rPr>
              <w:t xml:space="preserve">Puesto de la persona que elabora el </w:t>
            </w:r>
            <w:r w:rsidR="00A329CD">
              <w:rPr>
                <w:rFonts w:ascii="ITC Avant Garde" w:hAnsi="ITC Avant Garde"/>
                <w:lang w:val="es-ES_tradnl"/>
              </w:rPr>
              <w:t>informe</w:t>
            </w:r>
          </w:p>
        </w:tc>
        <w:tc>
          <w:tcPr>
            <w:tcW w:w="2984" w:type="pct"/>
            <w:tcBorders>
              <w:top w:val="nil"/>
              <w:left w:val="nil"/>
              <w:bottom w:val="single" w:sz="4" w:space="0" w:color="auto"/>
              <w:right w:val="single" w:sz="4" w:space="0" w:color="auto"/>
            </w:tcBorders>
            <w:shd w:val="clear" w:color="auto" w:fill="auto"/>
            <w:vAlign w:val="center"/>
          </w:tcPr>
          <w:p w14:paraId="540E180F" w14:textId="77777777" w:rsidR="00676DEA" w:rsidRPr="00247C77" w:rsidRDefault="00676DEA" w:rsidP="0039753E">
            <w:pPr>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puesto de la persona que elaboró el </w:t>
            </w:r>
            <w:r w:rsidR="00A329CD">
              <w:rPr>
                <w:rFonts w:ascii="ITC Avant Garde" w:eastAsia="Times New Roman" w:hAnsi="ITC Avant Garde"/>
                <w:lang w:val="es-ES_tradnl"/>
              </w:rPr>
              <w:t>informe de mantenimiento.</w:t>
            </w:r>
          </w:p>
          <w:p w14:paraId="3BBDDE54" w14:textId="77777777" w:rsidR="00676DEA" w:rsidRPr="00247C77" w:rsidRDefault="00676DEA" w:rsidP="0039753E">
            <w:pPr>
              <w:jc w:val="both"/>
              <w:rPr>
                <w:rFonts w:ascii="ITC Avant Garde" w:eastAsia="Times New Roman" w:hAnsi="ITC Avant Garde"/>
                <w:lang w:val="es-ES_tradnl"/>
              </w:rPr>
            </w:pPr>
          </w:p>
        </w:tc>
        <w:tc>
          <w:tcPr>
            <w:tcW w:w="682" w:type="pct"/>
            <w:tcBorders>
              <w:top w:val="nil"/>
              <w:left w:val="nil"/>
              <w:bottom w:val="single" w:sz="4" w:space="0" w:color="auto"/>
              <w:right w:val="single" w:sz="4" w:space="0" w:color="auto"/>
            </w:tcBorders>
            <w:vAlign w:val="center"/>
          </w:tcPr>
          <w:p w14:paraId="7E06FF0C" w14:textId="77777777" w:rsidR="00676DEA" w:rsidRPr="00247C77" w:rsidRDefault="00676DEA" w:rsidP="0039753E">
            <w:pPr>
              <w:jc w:val="center"/>
              <w:rPr>
                <w:rFonts w:ascii="ITC Avant Garde" w:hAnsi="ITC Avant Garde"/>
              </w:rPr>
            </w:pPr>
            <w:r w:rsidRPr="00247C77">
              <w:rPr>
                <w:rFonts w:ascii="ITC Avant Garde" w:hAnsi="ITC Avant Garde"/>
              </w:rPr>
              <w:t>No se Aplica</w:t>
            </w:r>
          </w:p>
        </w:tc>
      </w:tr>
      <w:tr w:rsidR="00676DEA" w:rsidRPr="009F6EBB" w14:paraId="651EFAF3" w14:textId="77777777" w:rsidTr="00C84DD2">
        <w:trPr>
          <w:trHeight w:val="905"/>
          <w:jc w:val="center"/>
        </w:trPr>
        <w:tc>
          <w:tcPr>
            <w:tcW w:w="1334" w:type="pct"/>
            <w:tcBorders>
              <w:top w:val="nil"/>
              <w:left w:val="single" w:sz="4" w:space="0" w:color="auto"/>
              <w:bottom w:val="nil"/>
              <w:right w:val="single" w:sz="4" w:space="0" w:color="auto"/>
            </w:tcBorders>
            <w:shd w:val="clear" w:color="auto" w:fill="auto"/>
            <w:vAlign w:val="center"/>
          </w:tcPr>
          <w:p w14:paraId="0240A568" w14:textId="77777777" w:rsidR="00676DEA" w:rsidRPr="006E442D" w:rsidRDefault="00676DEA" w:rsidP="0039753E">
            <w:pPr>
              <w:jc w:val="both"/>
              <w:rPr>
                <w:rFonts w:ascii="ITC Avant Garde" w:hAnsi="ITC Avant Garde"/>
                <w:lang w:val="es-ES_tradnl"/>
              </w:rPr>
            </w:pPr>
            <w:r w:rsidRPr="003644B2">
              <w:rPr>
                <w:rFonts w:ascii="ITC Avant Garde" w:hAnsi="ITC Avant Garde"/>
                <w:szCs w:val="22"/>
                <w:lang w:val="es-ES_tradnl"/>
              </w:rPr>
              <w:t>Tecnologías de acceso afectadas</w:t>
            </w:r>
          </w:p>
        </w:tc>
        <w:tc>
          <w:tcPr>
            <w:tcW w:w="2984" w:type="pct"/>
            <w:tcBorders>
              <w:top w:val="nil"/>
              <w:left w:val="nil"/>
              <w:bottom w:val="nil"/>
              <w:right w:val="single" w:sz="4" w:space="0" w:color="auto"/>
            </w:tcBorders>
            <w:shd w:val="clear" w:color="auto" w:fill="auto"/>
            <w:vAlign w:val="center"/>
          </w:tcPr>
          <w:p w14:paraId="05163444" w14:textId="77777777" w:rsidR="00676DEA" w:rsidRPr="003644B2" w:rsidRDefault="00676DEA" w:rsidP="0039753E">
            <w:pPr>
              <w:pStyle w:val="Normal1"/>
              <w:widowControl w:val="0"/>
              <w:jc w:val="both"/>
              <w:rPr>
                <w:rFonts w:ascii="ITC Avant Garde" w:hAnsi="ITC Avant Garde"/>
                <w:szCs w:val="22"/>
                <w:lang w:val="es-ES_tradnl"/>
              </w:rPr>
            </w:pPr>
            <w:r w:rsidRPr="003644B2">
              <w:rPr>
                <w:rFonts w:ascii="ITC Avant Garde" w:hAnsi="ITC Avant Garde"/>
                <w:szCs w:val="22"/>
                <w:lang w:val="es-ES_tradnl"/>
              </w:rPr>
              <w:t xml:space="preserve">Indicar las tecnologías de acceso que </w:t>
            </w:r>
            <w:r w:rsidR="00850292">
              <w:rPr>
                <w:rFonts w:ascii="ITC Avant Garde" w:hAnsi="ITC Avant Garde"/>
                <w:szCs w:val="22"/>
                <w:lang w:val="es-ES_tradnl"/>
              </w:rPr>
              <w:t>estarán en mantenimiento</w:t>
            </w:r>
          </w:p>
          <w:p w14:paraId="3FDFD1FF" w14:textId="77777777" w:rsidR="00676DEA" w:rsidRPr="00247C77" w:rsidRDefault="00676DEA" w:rsidP="0039753E">
            <w:pPr>
              <w:jc w:val="both"/>
              <w:rPr>
                <w:rFonts w:ascii="ITC Avant Garde" w:eastAsia="Times New Roman" w:hAnsi="ITC Avant Garde"/>
                <w:lang w:val="es-ES_tradnl"/>
              </w:rPr>
            </w:pPr>
          </w:p>
        </w:tc>
        <w:tc>
          <w:tcPr>
            <w:tcW w:w="682" w:type="pct"/>
            <w:tcBorders>
              <w:top w:val="nil"/>
              <w:left w:val="nil"/>
              <w:bottom w:val="nil"/>
              <w:right w:val="single" w:sz="4" w:space="0" w:color="auto"/>
            </w:tcBorders>
            <w:vAlign w:val="center"/>
          </w:tcPr>
          <w:p w14:paraId="08880470" w14:textId="77777777" w:rsidR="00676DEA" w:rsidRPr="006E442D" w:rsidRDefault="00676DEA" w:rsidP="0039753E">
            <w:pPr>
              <w:jc w:val="center"/>
              <w:rPr>
                <w:rFonts w:ascii="ITC Avant Garde" w:hAnsi="ITC Avant Garde"/>
                <w:lang w:val="es-ES_tradnl"/>
              </w:rPr>
            </w:pPr>
            <w:r w:rsidRPr="00247C77">
              <w:rPr>
                <w:rFonts w:ascii="ITC Avant Garde" w:hAnsi="ITC Avant Garde"/>
              </w:rPr>
              <w:t>No se Aplica</w:t>
            </w:r>
          </w:p>
        </w:tc>
      </w:tr>
      <w:tr w:rsidR="00676DEA" w:rsidRPr="009F6EBB" w14:paraId="65F34BFE" w14:textId="77777777" w:rsidTr="00C84DD2">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708E3A4E" w14:textId="77777777" w:rsidR="00676DEA" w:rsidRDefault="00850292" w:rsidP="0039753E">
            <w:pPr>
              <w:jc w:val="both"/>
              <w:rPr>
                <w:rFonts w:ascii="ITC Avant Garde" w:hAnsi="ITC Avant Garde"/>
                <w:szCs w:val="22"/>
                <w:lang w:val="es-ES_tradnl"/>
              </w:rPr>
            </w:pPr>
            <w:r>
              <w:rPr>
                <w:rFonts w:ascii="ITC Avant Garde" w:hAnsi="ITC Avant Garde"/>
                <w:szCs w:val="22"/>
                <w:lang w:val="es-ES_tradnl"/>
              </w:rPr>
              <w:t>Zona geográfica del mantenimiento</w:t>
            </w:r>
          </w:p>
        </w:tc>
        <w:tc>
          <w:tcPr>
            <w:tcW w:w="2984" w:type="pct"/>
            <w:tcBorders>
              <w:top w:val="single" w:sz="4" w:space="0" w:color="auto"/>
              <w:left w:val="nil"/>
              <w:bottom w:val="single" w:sz="4" w:space="0" w:color="auto"/>
              <w:right w:val="single" w:sz="4" w:space="0" w:color="auto"/>
            </w:tcBorders>
            <w:shd w:val="clear" w:color="auto" w:fill="auto"/>
            <w:vAlign w:val="center"/>
          </w:tcPr>
          <w:p w14:paraId="1B5FB01C" w14:textId="77777777" w:rsidR="00676DEA" w:rsidRPr="003644B2" w:rsidRDefault="00676DEA" w:rsidP="003F0394">
            <w:pPr>
              <w:pStyle w:val="Normal1"/>
              <w:widowControl w:val="0"/>
              <w:jc w:val="both"/>
              <w:rPr>
                <w:rFonts w:ascii="ITC Avant Garde" w:hAnsi="ITC Avant Garde"/>
                <w:szCs w:val="22"/>
                <w:lang w:val="es-ES_tradnl"/>
              </w:rPr>
            </w:pPr>
            <w:r w:rsidRPr="00AA1698">
              <w:rPr>
                <w:rFonts w:ascii="ITC Avant Garde" w:hAnsi="ITC Avant Garde"/>
                <w:szCs w:val="22"/>
                <w:lang w:val="es-ES_tradnl"/>
              </w:rPr>
              <w:t xml:space="preserve">Indicar </w:t>
            </w:r>
            <w:r w:rsidR="003F0394">
              <w:rPr>
                <w:rFonts w:ascii="ITC Avant Garde" w:hAnsi="ITC Avant Garde"/>
                <w:szCs w:val="22"/>
                <w:lang w:val="es-ES_tradnl"/>
              </w:rPr>
              <w:t>la zona geográfica que será afectada durante</w:t>
            </w:r>
            <w:r w:rsidR="00FB2725">
              <w:rPr>
                <w:rFonts w:ascii="ITC Avant Garde" w:hAnsi="ITC Avant Garde"/>
                <w:szCs w:val="22"/>
                <w:lang w:val="es-ES_tradnl"/>
              </w:rPr>
              <w:t xml:space="preserve"> </w:t>
            </w:r>
            <w:r w:rsidR="003F0394">
              <w:rPr>
                <w:rFonts w:ascii="ITC Avant Garde" w:hAnsi="ITC Avant Garde"/>
                <w:szCs w:val="22"/>
                <w:lang w:val="es-ES_tradnl"/>
              </w:rPr>
              <w:t>el proceso de</w:t>
            </w:r>
            <w:r w:rsidR="00FB2725">
              <w:rPr>
                <w:rFonts w:ascii="ITC Avant Garde" w:hAnsi="ITC Avant Garde"/>
                <w:szCs w:val="22"/>
                <w:lang w:val="es-ES_tradnl"/>
              </w:rPr>
              <w:t xml:space="preserve"> mantenimiento</w:t>
            </w:r>
            <w:r w:rsidRPr="00AA1698">
              <w:rPr>
                <w:rFonts w:ascii="ITC Avant Garde" w:hAnsi="ITC Avant Garde"/>
                <w:szCs w:val="22"/>
                <w:lang w:val="es-ES_tradnl"/>
              </w:rPr>
              <w:t>. Precisarlo comenzando por el nivel geográfico más grande partiendo del Estado, seguido del municipio, localidad y si es posible la(s) colonia(s).</w:t>
            </w:r>
          </w:p>
        </w:tc>
        <w:tc>
          <w:tcPr>
            <w:tcW w:w="682" w:type="pct"/>
            <w:tcBorders>
              <w:top w:val="single" w:sz="4" w:space="0" w:color="auto"/>
              <w:left w:val="nil"/>
              <w:bottom w:val="single" w:sz="4" w:space="0" w:color="auto"/>
              <w:right w:val="single" w:sz="4" w:space="0" w:color="auto"/>
            </w:tcBorders>
            <w:vAlign w:val="center"/>
          </w:tcPr>
          <w:p w14:paraId="40F3D9B2" w14:textId="77777777" w:rsidR="00676DEA" w:rsidRDefault="00676DEA" w:rsidP="0039753E">
            <w:pPr>
              <w:jc w:val="center"/>
              <w:rPr>
                <w:rFonts w:ascii="ITC Avant Garde" w:hAnsi="ITC Avant Garde"/>
              </w:rPr>
            </w:pPr>
            <w:r w:rsidRPr="00247C77">
              <w:rPr>
                <w:rFonts w:ascii="ITC Avant Garde" w:hAnsi="ITC Avant Garde"/>
              </w:rPr>
              <w:t>No se Aplica</w:t>
            </w:r>
          </w:p>
        </w:tc>
      </w:tr>
      <w:tr w:rsidR="00FB2725" w:rsidRPr="009F6EBB" w14:paraId="5ED84DCC" w14:textId="77777777" w:rsidTr="00C84DD2">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41B7304E" w14:textId="77777777" w:rsidR="00FB2725" w:rsidRDefault="00752B20" w:rsidP="0039753E">
            <w:pPr>
              <w:jc w:val="both"/>
              <w:rPr>
                <w:rFonts w:ascii="ITC Avant Garde" w:hAnsi="ITC Avant Garde"/>
                <w:szCs w:val="22"/>
                <w:lang w:val="es-ES_tradnl"/>
              </w:rPr>
            </w:pPr>
            <w:r>
              <w:rPr>
                <w:rFonts w:ascii="ITC Avant Garde" w:hAnsi="ITC Avant Garde"/>
                <w:szCs w:val="22"/>
                <w:lang w:val="es-ES_tradnl"/>
              </w:rPr>
              <w:t>Fecha del mantenimiento</w:t>
            </w:r>
          </w:p>
        </w:tc>
        <w:tc>
          <w:tcPr>
            <w:tcW w:w="2984" w:type="pct"/>
            <w:tcBorders>
              <w:top w:val="single" w:sz="4" w:space="0" w:color="auto"/>
              <w:left w:val="nil"/>
              <w:bottom w:val="single" w:sz="4" w:space="0" w:color="auto"/>
              <w:right w:val="single" w:sz="4" w:space="0" w:color="auto"/>
            </w:tcBorders>
            <w:shd w:val="clear" w:color="auto" w:fill="auto"/>
            <w:vAlign w:val="center"/>
          </w:tcPr>
          <w:p w14:paraId="2BC502CB" w14:textId="77777777" w:rsidR="00FB2725" w:rsidRPr="003644B2" w:rsidRDefault="00FB2725" w:rsidP="0039753E">
            <w:pPr>
              <w:pStyle w:val="Normal1"/>
              <w:widowControl w:val="0"/>
              <w:jc w:val="both"/>
              <w:rPr>
                <w:rFonts w:ascii="ITC Avant Garde" w:hAnsi="ITC Avant Garde"/>
                <w:szCs w:val="22"/>
                <w:lang w:val="es-ES_tradnl"/>
              </w:rPr>
            </w:pPr>
            <w:r w:rsidRPr="003644B2">
              <w:rPr>
                <w:rFonts w:ascii="ITC Avant Garde" w:hAnsi="ITC Avant Garde"/>
                <w:szCs w:val="22"/>
              </w:rPr>
              <w:t xml:space="preserve">Indicar la fecha en que se </w:t>
            </w:r>
            <w:r w:rsidR="00752B20">
              <w:rPr>
                <w:rFonts w:ascii="ITC Avant Garde" w:hAnsi="ITC Avant Garde"/>
                <w:szCs w:val="22"/>
              </w:rPr>
              <w:t>realizará el mantenimiento</w:t>
            </w:r>
            <w:r>
              <w:rPr>
                <w:rFonts w:ascii="ITC Avant Garde" w:hAnsi="ITC Avant Garde"/>
                <w:szCs w:val="22"/>
              </w:rPr>
              <w:t xml:space="preserve"> (dd/mm/aaaa)</w:t>
            </w:r>
          </w:p>
          <w:p w14:paraId="4008F326" w14:textId="77777777" w:rsidR="00FB2725" w:rsidRPr="003644B2" w:rsidRDefault="00FB2725" w:rsidP="0039753E">
            <w:pPr>
              <w:pStyle w:val="Normal1"/>
              <w:widowControl w:val="0"/>
              <w:jc w:val="both"/>
              <w:rPr>
                <w:rFonts w:ascii="ITC Avant Garde" w:hAnsi="ITC Avant Garde"/>
                <w:szCs w:val="22"/>
                <w:lang w:val="es-ES_tradnl"/>
              </w:rPr>
            </w:pPr>
          </w:p>
        </w:tc>
        <w:tc>
          <w:tcPr>
            <w:tcW w:w="682" w:type="pct"/>
            <w:tcBorders>
              <w:top w:val="single" w:sz="4" w:space="0" w:color="auto"/>
              <w:left w:val="nil"/>
              <w:bottom w:val="single" w:sz="4" w:space="0" w:color="auto"/>
              <w:right w:val="single" w:sz="4" w:space="0" w:color="auto"/>
            </w:tcBorders>
            <w:vAlign w:val="center"/>
          </w:tcPr>
          <w:p w14:paraId="3264C4A2" w14:textId="77777777" w:rsidR="00FB2725" w:rsidRDefault="00FB2725" w:rsidP="0039753E">
            <w:pPr>
              <w:jc w:val="center"/>
              <w:rPr>
                <w:rFonts w:ascii="ITC Avant Garde" w:hAnsi="ITC Avant Garde"/>
              </w:rPr>
            </w:pPr>
            <w:r w:rsidRPr="00247C77">
              <w:rPr>
                <w:rFonts w:ascii="ITC Avant Garde" w:hAnsi="ITC Avant Garde"/>
              </w:rPr>
              <w:t>No se Aplica</w:t>
            </w:r>
          </w:p>
        </w:tc>
      </w:tr>
      <w:tr w:rsidR="00FB2725" w:rsidRPr="009F6EBB" w14:paraId="06624D7B" w14:textId="77777777" w:rsidTr="00C84DD2">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2B2D67DF" w14:textId="77777777" w:rsidR="00FB2725" w:rsidRDefault="00752B20" w:rsidP="0039753E">
            <w:pPr>
              <w:jc w:val="both"/>
              <w:rPr>
                <w:rFonts w:ascii="ITC Avant Garde" w:hAnsi="ITC Avant Garde"/>
                <w:szCs w:val="22"/>
                <w:lang w:val="es-ES_tradnl"/>
              </w:rPr>
            </w:pPr>
            <w:r>
              <w:rPr>
                <w:rFonts w:ascii="ITC Avant Garde" w:hAnsi="ITC Avant Garde"/>
                <w:szCs w:val="22"/>
                <w:lang w:val="es-ES_tradnl"/>
              </w:rPr>
              <w:t xml:space="preserve">Hora </w:t>
            </w:r>
            <w:r w:rsidR="00DE6922">
              <w:rPr>
                <w:rFonts w:ascii="ITC Avant Garde" w:hAnsi="ITC Avant Garde"/>
                <w:szCs w:val="22"/>
                <w:lang w:val="es-ES_tradnl"/>
              </w:rPr>
              <w:t xml:space="preserve">finalización </w:t>
            </w:r>
            <w:r>
              <w:rPr>
                <w:rFonts w:ascii="ITC Avant Garde" w:hAnsi="ITC Avant Garde"/>
                <w:szCs w:val="22"/>
                <w:lang w:val="es-ES_tradnl"/>
              </w:rPr>
              <w:t>mantenimiento</w:t>
            </w:r>
          </w:p>
        </w:tc>
        <w:tc>
          <w:tcPr>
            <w:tcW w:w="2984" w:type="pct"/>
            <w:tcBorders>
              <w:top w:val="single" w:sz="4" w:space="0" w:color="auto"/>
              <w:left w:val="nil"/>
              <w:bottom w:val="single" w:sz="4" w:space="0" w:color="auto"/>
              <w:right w:val="single" w:sz="4" w:space="0" w:color="auto"/>
            </w:tcBorders>
            <w:shd w:val="clear" w:color="auto" w:fill="auto"/>
            <w:vAlign w:val="center"/>
          </w:tcPr>
          <w:p w14:paraId="07F6AAE9" w14:textId="77777777" w:rsidR="00FB2725" w:rsidRPr="003644B2" w:rsidRDefault="00FB2725" w:rsidP="0039753E">
            <w:pPr>
              <w:pStyle w:val="Normal1"/>
              <w:widowControl w:val="0"/>
              <w:jc w:val="both"/>
              <w:rPr>
                <w:rFonts w:ascii="ITC Avant Garde" w:hAnsi="ITC Avant Garde"/>
                <w:szCs w:val="22"/>
                <w:lang w:val="es-ES_tradnl"/>
              </w:rPr>
            </w:pPr>
            <w:r w:rsidRPr="003644B2">
              <w:rPr>
                <w:rFonts w:ascii="ITC Avant Garde" w:hAnsi="ITC Avant Garde"/>
                <w:szCs w:val="22"/>
              </w:rPr>
              <w:t xml:space="preserve">Indicar la </w:t>
            </w:r>
            <w:r w:rsidR="00DE6922">
              <w:rPr>
                <w:rFonts w:ascii="ITC Avant Garde" w:hAnsi="ITC Avant Garde"/>
                <w:szCs w:val="22"/>
              </w:rPr>
              <w:t>hora</w:t>
            </w:r>
            <w:r w:rsidR="00752B20" w:rsidRPr="003644B2">
              <w:rPr>
                <w:rFonts w:ascii="ITC Avant Garde" w:hAnsi="ITC Avant Garde"/>
                <w:szCs w:val="22"/>
              </w:rPr>
              <w:t xml:space="preserve"> </w:t>
            </w:r>
            <w:r w:rsidR="00DE6922">
              <w:rPr>
                <w:rFonts w:ascii="ITC Avant Garde" w:hAnsi="ITC Avant Garde"/>
                <w:szCs w:val="22"/>
              </w:rPr>
              <w:t xml:space="preserve">en que concluirá </w:t>
            </w:r>
            <w:r w:rsidR="00752B20">
              <w:rPr>
                <w:rFonts w:ascii="ITC Avant Garde" w:hAnsi="ITC Avant Garde"/>
                <w:szCs w:val="22"/>
              </w:rPr>
              <w:t xml:space="preserve">el mantenimiento </w:t>
            </w:r>
            <w:r>
              <w:rPr>
                <w:rFonts w:ascii="ITC Avant Garde" w:hAnsi="ITC Avant Garde"/>
                <w:szCs w:val="22"/>
              </w:rPr>
              <w:t>(hh:mm)</w:t>
            </w:r>
          </w:p>
          <w:p w14:paraId="1D075868" w14:textId="77777777" w:rsidR="00FB2725" w:rsidRPr="003644B2" w:rsidRDefault="00FB2725" w:rsidP="0039753E">
            <w:pPr>
              <w:pStyle w:val="Normal1"/>
              <w:widowControl w:val="0"/>
              <w:jc w:val="both"/>
              <w:rPr>
                <w:rFonts w:ascii="ITC Avant Garde" w:hAnsi="ITC Avant Garde"/>
                <w:szCs w:val="22"/>
                <w:lang w:val="es-ES_tradnl"/>
              </w:rPr>
            </w:pPr>
          </w:p>
        </w:tc>
        <w:tc>
          <w:tcPr>
            <w:tcW w:w="682" w:type="pct"/>
            <w:tcBorders>
              <w:top w:val="single" w:sz="4" w:space="0" w:color="auto"/>
              <w:left w:val="nil"/>
              <w:bottom w:val="single" w:sz="4" w:space="0" w:color="auto"/>
              <w:right w:val="single" w:sz="4" w:space="0" w:color="auto"/>
            </w:tcBorders>
            <w:vAlign w:val="center"/>
          </w:tcPr>
          <w:p w14:paraId="3DD74441" w14:textId="77777777" w:rsidR="00FB2725" w:rsidRDefault="00FB2725" w:rsidP="0039753E">
            <w:pPr>
              <w:jc w:val="center"/>
              <w:rPr>
                <w:rFonts w:ascii="ITC Avant Garde" w:hAnsi="ITC Avant Garde"/>
              </w:rPr>
            </w:pPr>
            <w:r w:rsidRPr="00247C77">
              <w:rPr>
                <w:rFonts w:ascii="ITC Avant Garde" w:hAnsi="ITC Avant Garde"/>
              </w:rPr>
              <w:t>No se Aplica</w:t>
            </w:r>
          </w:p>
        </w:tc>
      </w:tr>
    </w:tbl>
    <w:p w14:paraId="62D7A4BF" w14:textId="1290B9EC" w:rsidR="006D4292" w:rsidRDefault="006D4292" w:rsidP="0039753E">
      <w:pPr>
        <w:pStyle w:val="Normal1"/>
        <w:widowControl w:val="0"/>
        <w:rPr>
          <w:rFonts w:ascii="ITC Avant Garde" w:hAnsi="ITC Avant Garde"/>
          <w:szCs w:val="22"/>
          <w:lang w:val="es-ES_tradnl"/>
        </w:rPr>
      </w:pPr>
    </w:p>
    <w:p w14:paraId="390350E6" w14:textId="77777777" w:rsidR="006D4292" w:rsidRDefault="006D4292" w:rsidP="0039753E">
      <w:pPr>
        <w:pStyle w:val="Normal1"/>
        <w:widowControl w:val="0"/>
        <w:rPr>
          <w:rFonts w:ascii="ITC Avant Garde" w:hAnsi="ITC Avant Garde"/>
          <w:szCs w:val="22"/>
          <w:lang w:val="es-ES_tradnl"/>
        </w:rPr>
      </w:pPr>
    </w:p>
    <w:p w14:paraId="23E37C53" w14:textId="77777777" w:rsidR="00517BD9" w:rsidRPr="003644B2" w:rsidRDefault="00517BD9" w:rsidP="00517BD9">
      <w:pPr>
        <w:jc w:val="center"/>
        <w:outlineLvl w:val="0"/>
        <w:rPr>
          <w:rFonts w:ascii="ITC Avant Garde" w:hAnsi="ITC Avant Garde"/>
          <w:b/>
          <w:szCs w:val="22"/>
          <w:lang w:val="es-ES_tradnl"/>
        </w:rPr>
      </w:pPr>
      <w:r>
        <w:rPr>
          <w:rFonts w:ascii="ITC Avant Garde" w:hAnsi="ITC Avant Garde"/>
          <w:b/>
          <w:szCs w:val="22"/>
          <w:lang w:val="es-ES_tradnl"/>
        </w:rPr>
        <w:t xml:space="preserve">ANEXO </w:t>
      </w:r>
      <w:r w:rsidR="004523C1">
        <w:rPr>
          <w:rFonts w:ascii="ITC Avant Garde" w:hAnsi="ITC Avant Garde"/>
          <w:b/>
          <w:szCs w:val="22"/>
          <w:lang w:val="es-ES_tradnl"/>
        </w:rPr>
        <w:t>III</w:t>
      </w:r>
    </w:p>
    <w:p w14:paraId="69253E76" w14:textId="77777777" w:rsidR="00517BD9" w:rsidRPr="003644B2" w:rsidRDefault="00517BD9" w:rsidP="00517BD9">
      <w:pPr>
        <w:pStyle w:val="Normal1"/>
        <w:widowControl w:val="0"/>
        <w:jc w:val="center"/>
        <w:rPr>
          <w:rFonts w:ascii="ITC Avant Garde" w:hAnsi="ITC Avant Garde"/>
          <w:b/>
          <w:szCs w:val="22"/>
          <w:lang w:val="es-ES_tradnl"/>
        </w:rPr>
      </w:pPr>
      <w:r>
        <w:rPr>
          <w:rFonts w:ascii="ITC Avant Garde" w:hAnsi="ITC Avant Garde"/>
          <w:b/>
          <w:szCs w:val="22"/>
          <w:lang w:val="es-ES_tradnl"/>
        </w:rPr>
        <w:t>REPORTE</w:t>
      </w:r>
      <w:r w:rsidRPr="003644B2">
        <w:rPr>
          <w:rFonts w:ascii="ITC Avant Garde" w:hAnsi="ITC Avant Garde"/>
          <w:b/>
          <w:szCs w:val="22"/>
          <w:lang w:val="es-ES_tradnl"/>
        </w:rPr>
        <w:t xml:space="preserve"> DE </w:t>
      </w:r>
      <w:r>
        <w:rPr>
          <w:rFonts w:ascii="ITC Avant Garde" w:hAnsi="ITC Avant Garde"/>
          <w:b/>
          <w:szCs w:val="22"/>
          <w:lang w:val="es-ES_tradnl"/>
        </w:rPr>
        <w:t xml:space="preserve">CALIDAD </w:t>
      </w:r>
      <w:r w:rsidR="004523C1">
        <w:rPr>
          <w:rFonts w:ascii="ITC Avant Garde" w:hAnsi="ITC Avant Garde"/>
          <w:b/>
          <w:szCs w:val="22"/>
          <w:lang w:val="es-ES_tradnl"/>
        </w:rPr>
        <w:t>DEL SERVICIO DE TELEFONIA FIJA</w:t>
      </w:r>
      <w:r w:rsidR="004523C1" w:rsidRPr="00C95093">
        <w:rPr>
          <w:rFonts w:ascii="ITC Avant Garde" w:hAnsi="ITC Avant Garde"/>
          <w:b/>
          <w:szCs w:val="22"/>
          <w:lang w:val="es-ES_tradnl"/>
        </w:rPr>
        <w:t xml:space="preserve"> </w:t>
      </w:r>
      <w:r w:rsidR="004523C1">
        <w:rPr>
          <w:rFonts w:ascii="ITC Avant Garde" w:hAnsi="ITC Avant Garde"/>
          <w:b/>
          <w:szCs w:val="22"/>
          <w:lang w:val="es-ES_tradnl"/>
        </w:rPr>
        <w:t xml:space="preserve">Y </w:t>
      </w:r>
      <w:r w:rsidR="00C95093" w:rsidRPr="00C95093">
        <w:rPr>
          <w:rFonts w:ascii="ITC Avant Garde" w:hAnsi="ITC Avant Garde"/>
          <w:b/>
          <w:szCs w:val="22"/>
          <w:lang w:val="es-ES_tradnl"/>
        </w:rPr>
        <w:t>EN LA ATENCIÓN DE FALLAS</w:t>
      </w:r>
    </w:p>
    <w:p w14:paraId="54DA2B8D" w14:textId="77777777" w:rsidR="00517BD9" w:rsidRPr="003644B2" w:rsidRDefault="00517BD9" w:rsidP="00517BD9">
      <w:pPr>
        <w:pStyle w:val="Normal1"/>
        <w:widowControl w:val="0"/>
        <w:jc w:val="center"/>
        <w:rPr>
          <w:rFonts w:ascii="ITC Avant Garde" w:hAnsi="ITC Avant Garde"/>
          <w:b/>
          <w:szCs w:val="22"/>
          <w:lang w:val="es-ES_tradnl"/>
        </w:rPr>
      </w:pPr>
    </w:p>
    <w:p w14:paraId="50C5B5A2" w14:textId="77777777" w:rsidR="00517BD9" w:rsidRPr="003644B2" w:rsidRDefault="00517BD9" w:rsidP="00517BD9">
      <w:pPr>
        <w:pStyle w:val="Normal1"/>
        <w:widowControl w:val="0"/>
        <w:jc w:val="center"/>
        <w:rPr>
          <w:rFonts w:ascii="ITC Avant Garde" w:hAnsi="ITC Avant Garde"/>
          <w:b/>
          <w:szCs w:val="22"/>
          <w:lang w:val="es-ES_tradnl"/>
        </w:rPr>
      </w:pPr>
    </w:p>
    <w:p w14:paraId="4BD5F9E4" w14:textId="77777777" w:rsidR="00517BD9" w:rsidRDefault="00517BD9" w:rsidP="00517BD9">
      <w:pPr>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 los artículos 68, 116 y 120 de la Ley General de Transparencia y Acceso a la Información Pública, así como 16, 113, fracción I, y 117 de la Ley Federal de Transparencia y Acceso a la Información Pública y demás disposiciones aplicables en materia de protección de datos personales.</w:t>
      </w:r>
    </w:p>
    <w:p w14:paraId="6AE08B33" w14:textId="77777777" w:rsidR="00517BD9" w:rsidRDefault="00517BD9" w:rsidP="00517BD9">
      <w:pPr>
        <w:jc w:val="both"/>
        <w:rPr>
          <w:rFonts w:ascii="ITC Avant Garde" w:hAnsi="ITC Avant Garde" w:cs="Segoe UI"/>
          <w:lang w:val="es-ES_tradnl"/>
        </w:rPr>
      </w:pPr>
    </w:p>
    <w:p w14:paraId="43490888" w14:textId="77777777" w:rsidR="00517BD9" w:rsidRPr="006E442D" w:rsidRDefault="00517BD9" w:rsidP="00517BD9">
      <w:pPr>
        <w:pStyle w:val="Sinespaciado"/>
        <w:spacing w:line="276" w:lineRule="auto"/>
        <w:jc w:val="both"/>
        <w:outlineLvl w:val="0"/>
        <w:rPr>
          <w:rFonts w:ascii="ITC Avant Garde" w:hAnsi="ITC Avant Garde" w:cs="Tahoma"/>
          <w:b/>
          <w:u w:val="single"/>
          <w:lang w:val="es-ES_tradnl"/>
        </w:rPr>
      </w:pPr>
      <w:r w:rsidRPr="006E442D">
        <w:rPr>
          <w:rFonts w:ascii="ITC Avant Garde" w:hAnsi="ITC Avant Garde" w:cs="Tahoma"/>
          <w:b/>
          <w:u w:val="single"/>
          <w:lang w:val="es-ES_tradnl"/>
        </w:rPr>
        <w:t>DATOS GENERALES:</w:t>
      </w:r>
    </w:p>
    <w:p w14:paraId="63D91D8D" w14:textId="77777777" w:rsidR="00517BD9" w:rsidRPr="006E442D" w:rsidRDefault="00517BD9" w:rsidP="00517BD9">
      <w:pPr>
        <w:jc w:val="both"/>
        <w:rPr>
          <w:rFonts w:ascii="ITC Avant Garde" w:hAnsi="ITC Avant Garde" w:cs="Tahoma"/>
          <w:lang w:val="es-ES_tradnl"/>
        </w:rPr>
      </w:pPr>
    </w:p>
    <w:p w14:paraId="1B4F8364" w14:textId="77777777" w:rsidR="00517BD9" w:rsidRPr="006E442D" w:rsidRDefault="00517BD9" w:rsidP="00517BD9">
      <w:pPr>
        <w:jc w:val="both"/>
        <w:rPr>
          <w:rFonts w:ascii="ITC Avant Garde" w:hAnsi="ITC Avant Garde" w:cs="Tahoma"/>
          <w:lang w:val="es-ES_tradnl"/>
        </w:rPr>
      </w:pPr>
      <w:r w:rsidRPr="006E442D">
        <w:rPr>
          <w:rFonts w:ascii="ITC Avant Garde" w:hAnsi="ITC Avant Garde" w:cs="Tahoma"/>
          <w:lang w:val="es-ES_tradnl"/>
        </w:rPr>
        <w:t xml:space="preserve">Este Instructivo establece y describe los elementos que componen el formato determinado por el Instituto para la entrega </w:t>
      </w:r>
      <w:r w:rsidR="00FD04A0" w:rsidRPr="006E442D">
        <w:rPr>
          <w:rFonts w:ascii="ITC Avant Garde" w:hAnsi="ITC Avant Garde" w:cs="Tahoma"/>
          <w:lang w:val="es-ES_tradnl"/>
        </w:rPr>
        <w:t>de</w:t>
      </w:r>
      <w:r w:rsidR="00FD04A0">
        <w:rPr>
          <w:rFonts w:ascii="ITC Avant Garde" w:hAnsi="ITC Avant Garde" w:cs="Tahoma"/>
          <w:lang w:val="es-ES_tradnl"/>
        </w:rPr>
        <w:t xml:space="preserve">l </w:t>
      </w:r>
      <w:r w:rsidR="00FD04A0" w:rsidRPr="006E442D">
        <w:rPr>
          <w:rFonts w:ascii="ITC Avant Garde" w:hAnsi="ITC Avant Garde" w:cs="Tahoma"/>
          <w:lang w:val="es-ES_tradnl"/>
        </w:rPr>
        <w:t>informe</w:t>
      </w:r>
      <w:r w:rsidR="002D5914">
        <w:rPr>
          <w:rFonts w:ascii="ITC Avant Garde" w:hAnsi="ITC Avant Garde" w:cs="Tahoma"/>
          <w:lang w:val="es-ES_tradnl"/>
        </w:rPr>
        <w:t xml:space="preserve"> de atención de Fallas previsto en el lineamiento VIGÉSIMO </w:t>
      </w:r>
      <w:r w:rsidR="00DE2B51">
        <w:rPr>
          <w:rFonts w:ascii="ITC Avant Garde" w:hAnsi="ITC Avant Garde" w:cs="Tahoma"/>
          <w:lang w:val="es-ES_tradnl"/>
        </w:rPr>
        <w:t>PRIMER</w:t>
      </w:r>
      <w:r w:rsidR="002D5914">
        <w:rPr>
          <w:rFonts w:ascii="ITC Avant Garde" w:hAnsi="ITC Avant Garde" w:cs="Tahoma"/>
          <w:lang w:val="es-ES_tradnl"/>
        </w:rPr>
        <w:t>O</w:t>
      </w:r>
      <w:r w:rsidRPr="006E442D">
        <w:rPr>
          <w:rFonts w:ascii="ITC Avant Garde" w:hAnsi="ITC Avant Garde" w:cs="Tahoma"/>
          <w:lang w:val="es-ES_tradnl"/>
        </w:rPr>
        <w:t>.</w:t>
      </w:r>
    </w:p>
    <w:p w14:paraId="54704CA6" w14:textId="77777777" w:rsidR="00517BD9" w:rsidRDefault="00517BD9" w:rsidP="00517BD9">
      <w:pPr>
        <w:jc w:val="both"/>
        <w:rPr>
          <w:rFonts w:ascii="ITC Avant Garde" w:hAnsi="ITC Avant Garde" w:cs="Segoe UI"/>
          <w:lang w:val="es-ES_tradnl"/>
        </w:rPr>
      </w:pPr>
    </w:p>
    <w:p w14:paraId="7339546B" w14:textId="77777777" w:rsidR="00517BD9" w:rsidRPr="006E442D" w:rsidRDefault="00517BD9" w:rsidP="00517BD9">
      <w:pPr>
        <w:pStyle w:val="Sinespaciado"/>
        <w:numPr>
          <w:ilvl w:val="0"/>
          <w:numId w:val="18"/>
        </w:numPr>
        <w:spacing w:line="276" w:lineRule="auto"/>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79687E16" w14:textId="53488808" w:rsidR="00517BD9" w:rsidRDefault="00517BD9" w:rsidP="00517BD9">
      <w:pPr>
        <w:ind w:left="284"/>
        <w:jc w:val="both"/>
        <w:rPr>
          <w:rFonts w:ascii="ITC Avant Garde" w:hAnsi="ITC Avant Garde" w:cs="Tahoma"/>
          <w:lang w:val="es-ES_tradnl"/>
        </w:rPr>
      </w:pPr>
      <w:r>
        <w:rPr>
          <w:rFonts w:ascii="ITC Avant Garde" w:hAnsi="ITC Avant Garde"/>
        </w:rPr>
        <w:t xml:space="preserve">A efectos de verificar el cumplimiento de los Índices de Calidad establecidos en </w:t>
      </w:r>
      <w:r w:rsidR="008E57C9">
        <w:rPr>
          <w:rFonts w:ascii="ITC Avant Garde" w:hAnsi="ITC Avant Garde"/>
        </w:rPr>
        <w:t>los</w:t>
      </w:r>
      <w:r>
        <w:rPr>
          <w:rFonts w:ascii="ITC Avant Garde" w:hAnsi="ITC Avant Garde"/>
        </w:rPr>
        <w:t xml:space="preserve"> </w:t>
      </w:r>
      <w:r w:rsidR="005F6F80">
        <w:rPr>
          <w:rFonts w:ascii="ITC Avant Garde" w:hAnsi="ITC Avant Garde"/>
        </w:rPr>
        <w:t>l</w:t>
      </w:r>
      <w:r>
        <w:rPr>
          <w:rFonts w:ascii="ITC Avant Garde" w:hAnsi="ITC Avant Garde"/>
        </w:rPr>
        <w:t>ineamiento</w:t>
      </w:r>
      <w:r w:rsidR="008E57C9">
        <w:rPr>
          <w:rFonts w:ascii="ITC Avant Garde" w:hAnsi="ITC Avant Garde"/>
        </w:rPr>
        <w:t>s QUINTO y</w:t>
      </w:r>
      <w:r>
        <w:rPr>
          <w:rFonts w:ascii="ITC Avant Garde" w:hAnsi="ITC Avant Garde"/>
        </w:rPr>
        <w:t xml:space="preserve"> </w:t>
      </w:r>
      <w:r w:rsidR="004053C4">
        <w:rPr>
          <w:rFonts w:ascii="ITC Avant Garde" w:hAnsi="ITC Avant Garde"/>
        </w:rPr>
        <w:t>NOVENO</w:t>
      </w:r>
      <w:r>
        <w:rPr>
          <w:rFonts w:ascii="ITC Avant Garde" w:hAnsi="ITC Avant Garde"/>
        </w:rPr>
        <w:t xml:space="preserve">, </w:t>
      </w:r>
      <w:r w:rsidR="002722B5">
        <w:rPr>
          <w:rFonts w:ascii="ITC Avant Garde" w:hAnsi="ITC Avant Garde"/>
        </w:rPr>
        <w:t xml:space="preserve">a la Calidad del Servicio de Telefonía Fija y a </w:t>
      </w:r>
      <w:r>
        <w:rPr>
          <w:rFonts w:ascii="ITC Avant Garde" w:hAnsi="ITC Avant Garde"/>
        </w:rPr>
        <w:t xml:space="preserve">la Calidad </w:t>
      </w:r>
      <w:r w:rsidR="004053C4" w:rsidRPr="004053C4">
        <w:rPr>
          <w:rFonts w:ascii="ITC Avant Garde" w:hAnsi="ITC Avant Garde"/>
        </w:rPr>
        <w:t xml:space="preserve">en la atención de Fallas a nivel de los </w:t>
      </w:r>
      <w:r w:rsidR="00D756A7">
        <w:rPr>
          <w:rFonts w:ascii="ITC Avant Garde" w:hAnsi="ITC Avant Garde"/>
        </w:rPr>
        <w:t>usuarios finales</w:t>
      </w:r>
      <w:r>
        <w:rPr>
          <w:rFonts w:ascii="ITC Avant Garde" w:hAnsi="ITC Avant Garde"/>
        </w:rPr>
        <w:t xml:space="preserve">, los </w:t>
      </w:r>
      <w:r w:rsidRPr="003654FC">
        <w:rPr>
          <w:rFonts w:ascii="ITC Avant Garde" w:hAnsi="ITC Avant Garde"/>
          <w:color w:val="auto"/>
          <w:szCs w:val="22"/>
          <w:lang w:val="es-ES_tradnl"/>
        </w:rPr>
        <w:t xml:space="preserve">Prestadores del Servicio Fijo </w:t>
      </w:r>
      <w:r>
        <w:rPr>
          <w:rFonts w:ascii="ITC Avant Garde" w:hAnsi="ITC Avant Garde" w:cs="Tahoma"/>
          <w:lang w:val="es-ES_tradnl"/>
        </w:rPr>
        <w:t>deberán entregar la siguiente</w:t>
      </w:r>
      <w:r w:rsidRPr="006E442D">
        <w:rPr>
          <w:rFonts w:ascii="ITC Avant Garde" w:hAnsi="ITC Avant Garde" w:cs="Tahoma"/>
          <w:lang w:val="es-ES_tradnl"/>
        </w:rPr>
        <w:t xml:space="preserve"> información de acuerdo con las definiciones, criterios e indicaciones establecidos en </w:t>
      </w:r>
      <w:r w:rsidR="002D5914">
        <w:rPr>
          <w:rFonts w:ascii="ITC Avant Garde" w:hAnsi="ITC Avant Garde" w:cs="Tahoma"/>
          <w:lang w:val="es-ES_tradnl"/>
        </w:rPr>
        <w:t>los Lineamientos.</w:t>
      </w:r>
      <w:r w:rsidRPr="006E442D">
        <w:rPr>
          <w:rFonts w:ascii="ITC Avant Garde" w:hAnsi="ITC Avant Garde" w:cs="Tahoma"/>
          <w:lang w:val="es-ES_tradnl"/>
        </w:rPr>
        <w:t xml:space="preserve"> </w:t>
      </w:r>
    </w:p>
    <w:p w14:paraId="38B9FD84" w14:textId="77777777" w:rsidR="00517BD9" w:rsidRDefault="00517BD9" w:rsidP="00517BD9">
      <w:pPr>
        <w:ind w:left="284"/>
        <w:jc w:val="both"/>
        <w:rPr>
          <w:rFonts w:ascii="ITC Avant Garde" w:hAnsi="ITC Avant Garde" w:cs="Tahoma"/>
          <w:lang w:val="es-ES_tradnl"/>
        </w:rPr>
      </w:pPr>
    </w:p>
    <w:p w14:paraId="523F7D9B" w14:textId="77777777" w:rsidR="00517BD9" w:rsidRPr="006E442D" w:rsidRDefault="00517BD9" w:rsidP="00517BD9">
      <w:pPr>
        <w:pStyle w:val="Sinespaciado"/>
        <w:numPr>
          <w:ilvl w:val="0"/>
          <w:numId w:val="18"/>
        </w:numPr>
        <w:spacing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68C2762D" w14:textId="77777777" w:rsidR="00517BD9" w:rsidRPr="006E442D" w:rsidRDefault="00517BD9" w:rsidP="00517BD9">
      <w:pPr>
        <w:pStyle w:val="Sinespaciado"/>
        <w:spacing w:line="276" w:lineRule="auto"/>
        <w:ind w:left="284"/>
        <w:jc w:val="both"/>
        <w:rPr>
          <w:rFonts w:ascii="ITC Avant Garde" w:hAnsi="ITC Avant Garde" w:cs="Tahoma"/>
          <w:lang w:val="es-ES_tradnl"/>
        </w:rPr>
      </w:pPr>
    </w:p>
    <w:p w14:paraId="073C9882" w14:textId="77777777" w:rsidR="00517BD9" w:rsidRPr="006E442D" w:rsidRDefault="00517BD9" w:rsidP="00517BD9">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 establezca para tales efectos.</w:t>
      </w:r>
    </w:p>
    <w:p w14:paraId="3AB365E1" w14:textId="77777777" w:rsidR="00517BD9" w:rsidRPr="006E442D" w:rsidRDefault="00517BD9" w:rsidP="00517BD9">
      <w:pPr>
        <w:pStyle w:val="Sinespaciado"/>
        <w:spacing w:line="276" w:lineRule="auto"/>
        <w:ind w:left="284"/>
        <w:jc w:val="both"/>
        <w:rPr>
          <w:rFonts w:ascii="ITC Avant Garde" w:hAnsi="ITC Avant Garde" w:cs="Tahoma"/>
          <w:lang w:val="es-ES_tradnl"/>
        </w:rPr>
      </w:pPr>
    </w:p>
    <w:p w14:paraId="0F583A7D" w14:textId="77777777" w:rsidR="00517BD9" w:rsidRPr="006E442D" w:rsidRDefault="00517BD9" w:rsidP="00517BD9">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46C88768" w14:textId="77777777" w:rsidR="00517BD9" w:rsidRPr="006E442D" w:rsidRDefault="00517BD9" w:rsidP="00517BD9">
      <w:pPr>
        <w:pStyle w:val="Sinespaciado"/>
        <w:spacing w:line="276" w:lineRule="auto"/>
        <w:ind w:left="284" w:hanging="284"/>
        <w:jc w:val="both"/>
        <w:rPr>
          <w:rFonts w:ascii="ITC Avant Garde" w:hAnsi="ITC Avant Garde" w:cs="Tahoma"/>
          <w:lang w:val="es-ES_tradnl"/>
        </w:rPr>
      </w:pPr>
    </w:p>
    <w:p w14:paraId="15FF6AE3"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02B45299"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5AD159AC"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2C6A0E21"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7BACCF04"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2F8ED426"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156D8DD9" w14:textId="77777777"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26E781B8" w14:textId="0B45FED2" w:rsidR="00517BD9" w:rsidRPr="006E442D" w:rsidRDefault="00517BD9" w:rsidP="00517BD9">
      <w:pPr>
        <w:pStyle w:val="Sinespaciado"/>
        <w:numPr>
          <w:ilvl w:val="1"/>
          <w:numId w:val="18"/>
        </w:numPr>
        <w:spacing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Instituto po</w:t>
      </w:r>
      <w:r>
        <w:rPr>
          <w:rFonts w:ascii="ITC Avant Garde" w:hAnsi="ITC Avant Garde" w:cs="Tahoma"/>
          <w:lang w:val="es-ES_tradnl"/>
        </w:rPr>
        <w:t>n</w:t>
      </w:r>
      <w:r w:rsidRPr="006E442D">
        <w:rPr>
          <w:rFonts w:ascii="ITC Avant Garde" w:hAnsi="ITC Avant Garde" w:cs="Tahoma"/>
          <w:lang w:val="es-ES_tradnl"/>
        </w:rPr>
        <w:t>drá a disposición de los sujetos obligados e interesados las plantillas de los archivo</w:t>
      </w:r>
      <w:r w:rsidR="00722EE6">
        <w:rPr>
          <w:rFonts w:ascii="ITC Avant Garde" w:hAnsi="ITC Avant Garde" w:cs="Tahoma"/>
          <w:lang w:val="es-ES_tradnl"/>
        </w:rPr>
        <w:t>s</w:t>
      </w:r>
      <w:r w:rsidRPr="006E442D">
        <w:rPr>
          <w:rFonts w:ascii="ITC Avant Garde" w:hAnsi="ITC Avant Garde" w:cs="Tahoma"/>
          <w:lang w:val="es-ES_tradnl"/>
        </w:rPr>
        <w:t xml:space="preserve"> CSV que deben ser llenados.</w:t>
      </w:r>
    </w:p>
    <w:p w14:paraId="1A68390D" w14:textId="77777777" w:rsidR="00517BD9" w:rsidRPr="006E442D" w:rsidRDefault="00517BD9" w:rsidP="00517BD9">
      <w:pPr>
        <w:pStyle w:val="Sinespaciado"/>
        <w:spacing w:line="276" w:lineRule="auto"/>
        <w:ind w:left="567" w:hanging="283"/>
        <w:jc w:val="both"/>
        <w:rPr>
          <w:rFonts w:ascii="ITC Avant Garde" w:hAnsi="ITC Avant Garde" w:cs="Tahoma"/>
          <w:lang w:val="es-ES_tradnl"/>
        </w:rPr>
      </w:pPr>
    </w:p>
    <w:p w14:paraId="2B616CF5" w14:textId="77777777" w:rsidR="00517BD9" w:rsidRPr="006E442D" w:rsidRDefault="00517BD9" w:rsidP="00517BD9">
      <w:pPr>
        <w:pStyle w:val="Sinespaciado"/>
        <w:spacing w:line="276" w:lineRule="auto"/>
        <w:ind w:left="567" w:hanging="283"/>
        <w:outlineLvl w:val="0"/>
        <w:rPr>
          <w:rFonts w:ascii="ITC Avant Garde" w:hAnsi="ITC Avant Garde"/>
          <w:i/>
          <w:iCs/>
          <w:color w:val="000000"/>
          <w:shd w:val="clear" w:color="auto" w:fill="FFFFFF"/>
        </w:rPr>
      </w:pPr>
      <w:r w:rsidRPr="006E442D">
        <w:rPr>
          <w:rFonts w:ascii="ITC Avant Garde" w:hAnsi="ITC Avant Garde" w:cs="Tahoma"/>
          <w:lang w:val="es-ES_tradnl"/>
        </w:rPr>
        <w:t xml:space="preserve">El archivo CVS se guiará por lo dispuesto en </w:t>
      </w:r>
      <w:hyperlink r:id="rId15" w:history="1">
        <w:r w:rsidRPr="006E442D">
          <w:rPr>
            <w:rStyle w:val="Hipervnculo"/>
            <w:rFonts w:ascii="ITC Avant Garde" w:hAnsi="ITC Avant Garde"/>
            <w:i/>
            <w:iCs/>
            <w:shd w:val="clear" w:color="auto" w:fill="FFFFFF"/>
          </w:rPr>
          <w:t>http://tools.ietf.org/html/rfc4180</w:t>
        </w:r>
      </w:hyperlink>
    </w:p>
    <w:p w14:paraId="539DC68C" w14:textId="77777777" w:rsidR="00517BD9" w:rsidRPr="006E442D" w:rsidRDefault="00517BD9" w:rsidP="00517BD9">
      <w:pPr>
        <w:pStyle w:val="Sinespaciado"/>
        <w:spacing w:line="276" w:lineRule="auto"/>
        <w:jc w:val="both"/>
        <w:rPr>
          <w:rFonts w:ascii="ITC Avant Garde" w:hAnsi="ITC Avant Garde" w:cs="Tahoma"/>
          <w:b/>
          <w:u w:val="single"/>
          <w:lang w:val="es-ES_tradnl"/>
        </w:rPr>
      </w:pPr>
    </w:p>
    <w:p w14:paraId="66D6D700" w14:textId="77777777" w:rsidR="00517BD9" w:rsidRPr="006E442D" w:rsidRDefault="00517BD9" w:rsidP="00517BD9">
      <w:pPr>
        <w:pStyle w:val="Sinespaciado"/>
        <w:numPr>
          <w:ilvl w:val="0"/>
          <w:numId w:val="18"/>
        </w:numPr>
        <w:spacing w:line="276" w:lineRule="auto"/>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5B031BA7" w14:textId="77777777" w:rsidR="00517BD9" w:rsidRPr="006E442D" w:rsidRDefault="00517BD9" w:rsidP="00517BD9">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2148AACA" w14:textId="77777777" w:rsidR="00517BD9" w:rsidRDefault="0046516D" w:rsidP="00517BD9">
      <w:pPr>
        <w:pStyle w:val="Sinespaciado"/>
        <w:spacing w:line="276" w:lineRule="auto"/>
        <w:ind w:left="284"/>
        <w:jc w:val="both"/>
        <w:rPr>
          <w:rFonts w:ascii="ITC Avant Garde" w:hAnsi="ITC Avant Garde" w:cs="Tahoma"/>
          <w:b/>
          <w:lang w:val="es-ES_tradnl"/>
        </w:rPr>
      </w:pPr>
      <w:hyperlink r:id="rId16" w:history="1">
        <w:r w:rsidR="00517BD9" w:rsidRPr="003259DC">
          <w:rPr>
            <w:rStyle w:val="Hipervnculo"/>
            <w:rFonts w:ascii="ITC Avant Garde" w:hAnsi="ITC Avant Garde" w:cs="Tahoma"/>
            <w:b/>
            <w:lang w:val="es-ES_tradnl"/>
          </w:rPr>
          <w:t>reporte.calidad_fijo@ift.org.mx</w:t>
        </w:r>
      </w:hyperlink>
    </w:p>
    <w:p w14:paraId="7BCCC80B" w14:textId="77777777" w:rsidR="00517BD9" w:rsidRPr="006E442D" w:rsidRDefault="00517BD9" w:rsidP="00517BD9">
      <w:pPr>
        <w:ind w:left="284"/>
        <w:jc w:val="both"/>
        <w:rPr>
          <w:rFonts w:ascii="ITC Avant Garde" w:hAnsi="ITC Avant Garde" w:cs="Tahoma"/>
          <w:lang w:val="es-ES_tradnl"/>
        </w:rPr>
      </w:pPr>
    </w:p>
    <w:p w14:paraId="7A2344D4" w14:textId="77777777" w:rsidR="00517BD9" w:rsidRPr="006E442D" w:rsidRDefault="00517BD9" w:rsidP="00517BD9">
      <w:pPr>
        <w:pStyle w:val="Sinespaciado"/>
        <w:numPr>
          <w:ilvl w:val="0"/>
          <w:numId w:val="18"/>
        </w:numPr>
        <w:spacing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p w14:paraId="36147C84" w14:textId="77777777" w:rsidR="00517BD9" w:rsidRPr="006E442D" w:rsidRDefault="00517BD9" w:rsidP="00517BD9">
      <w:pPr>
        <w:pStyle w:val="Sinespaciado"/>
        <w:spacing w:line="276" w:lineRule="auto"/>
        <w:jc w:val="both"/>
        <w:rPr>
          <w:rFonts w:ascii="ITC Avant Garde" w:hAnsi="ITC Avant Garde" w:cs="Tahoma"/>
          <w:b/>
          <w:u w:val="single"/>
          <w:lang w:val="es-ES_tradnl"/>
        </w:rPr>
      </w:pPr>
    </w:p>
    <w:tbl>
      <w:tblPr>
        <w:tblW w:w="9782" w:type="dxa"/>
        <w:tblInd w:w="-426" w:type="dxa"/>
        <w:tblBorders>
          <w:top w:val="single" w:sz="4" w:space="0" w:color="A8D08D"/>
          <w:bottom w:val="single" w:sz="4" w:space="0" w:color="A8D08D"/>
          <w:insideH w:val="single" w:sz="4" w:space="0" w:color="A8D08D"/>
        </w:tblBorders>
        <w:tblLook w:val="0480" w:firstRow="0" w:lastRow="0" w:firstColumn="1" w:lastColumn="0" w:noHBand="0" w:noVBand="1"/>
      </w:tblPr>
      <w:tblGrid>
        <w:gridCol w:w="9782"/>
      </w:tblGrid>
      <w:tr w:rsidR="00517BD9" w:rsidRPr="009F6EBB" w14:paraId="6BD38C81" w14:textId="77777777" w:rsidTr="00006CA3">
        <w:trPr>
          <w:trHeight w:val="600"/>
        </w:trPr>
        <w:tc>
          <w:tcPr>
            <w:tcW w:w="9782" w:type="dxa"/>
            <w:shd w:val="clear" w:color="auto" w:fill="auto"/>
          </w:tcPr>
          <w:p w14:paraId="4AF9A566" w14:textId="77777777" w:rsidR="00517BD9" w:rsidRPr="006E442D" w:rsidRDefault="00517BD9" w:rsidP="00006CA3">
            <w:pPr>
              <w:pStyle w:val="Sinespaciado"/>
              <w:numPr>
                <w:ilvl w:val="0"/>
                <w:numId w:val="19"/>
              </w:numPr>
              <w:spacing w:after="16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664B24E7" w14:textId="77777777" w:rsidR="00517BD9" w:rsidRPr="006E442D" w:rsidRDefault="002D5914" w:rsidP="00006CA3">
            <w:pPr>
              <w:pStyle w:val="Sinespaciado"/>
              <w:spacing w:after="160" w:line="276" w:lineRule="auto"/>
              <w:ind w:left="568" w:hanging="284"/>
              <w:jc w:val="both"/>
            </w:pPr>
            <w:r>
              <w:rPr>
                <w:rFonts w:ascii="ITC Avant Garde" w:hAnsi="ITC Avant Garde"/>
                <w:b/>
                <w:bCs/>
              </w:rPr>
              <w:t>Cinco</w:t>
            </w:r>
            <w:r w:rsidR="00517BD9" w:rsidRPr="006E442D">
              <w:rPr>
                <w:rFonts w:ascii="ITC Avant Garde" w:hAnsi="ITC Avant Garde"/>
                <w:b/>
                <w:bCs/>
              </w:rPr>
              <w:t xml:space="preserve"> días hábiles contados a partir de la presentación de la información</w:t>
            </w:r>
            <w:r w:rsidR="00517BD9" w:rsidRPr="006E442D">
              <w:rPr>
                <w:rFonts w:ascii="ITC Avant Garde" w:hAnsi="ITC Avant Garde"/>
                <w:b/>
                <w:bCs/>
                <w:lang w:val="es-ES_tradnl"/>
              </w:rPr>
              <w:t xml:space="preserve"> </w:t>
            </w:r>
            <w:r w:rsidR="00517BD9" w:rsidRPr="006E442D">
              <w:rPr>
                <w:rFonts w:ascii="ITC Avant Garde" w:hAnsi="ITC Avant Garde"/>
                <w:b/>
                <w:bCs/>
                <w:lang w:val="es-ES_tradnl"/>
              </w:rPr>
              <w:tab/>
            </w:r>
          </w:p>
        </w:tc>
      </w:tr>
      <w:tr w:rsidR="00517BD9" w:rsidRPr="009F6EBB" w14:paraId="205FA86B" w14:textId="77777777" w:rsidTr="00006CA3">
        <w:trPr>
          <w:trHeight w:val="600"/>
        </w:trPr>
        <w:tc>
          <w:tcPr>
            <w:tcW w:w="9782" w:type="dxa"/>
            <w:shd w:val="clear" w:color="auto" w:fill="auto"/>
          </w:tcPr>
          <w:p w14:paraId="2DC221DB" w14:textId="77777777" w:rsidR="00517BD9" w:rsidRPr="006E442D" w:rsidRDefault="00517BD9" w:rsidP="00006CA3">
            <w:pPr>
              <w:pStyle w:val="Sinespaciado"/>
              <w:numPr>
                <w:ilvl w:val="0"/>
                <w:numId w:val="19"/>
              </w:numPr>
              <w:spacing w:after="16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0B99A51B" w14:textId="77777777" w:rsidR="00517BD9" w:rsidRPr="006E442D" w:rsidRDefault="002D5914" w:rsidP="002D5914">
            <w:pPr>
              <w:pStyle w:val="Sinespaciado"/>
              <w:spacing w:after="160" w:line="276" w:lineRule="auto"/>
              <w:ind w:left="568" w:hanging="284"/>
              <w:jc w:val="both"/>
              <w:rPr>
                <w:rFonts w:ascii="ITC Avant Garde" w:hAnsi="ITC Avant Garde"/>
                <w:b/>
                <w:bCs/>
                <w:color w:val="3B3838"/>
                <w:lang w:val="es-ES_tradnl"/>
              </w:rPr>
            </w:pPr>
            <w:r>
              <w:rPr>
                <w:rFonts w:ascii="ITC Avant Garde" w:hAnsi="ITC Avant Garde"/>
                <w:b/>
                <w:bCs/>
              </w:rPr>
              <w:t xml:space="preserve">Diez </w:t>
            </w:r>
            <w:r w:rsidR="00517BD9" w:rsidRPr="006E442D">
              <w:rPr>
                <w:rFonts w:ascii="ITC Avant Garde" w:hAnsi="ITC Avant Garde"/>
                <w:b/>
                <w:bCs/>
              </w:rPr>
              <w:t xml:space="preserve">días </w:t>
            </w:r>
            <w:r w:rsidR="00FD04A0" w:rsidRPr="006E442D">
              <w:rPr>
                <w:rFonts w:ascii="ITC Avant Garde" w:hAnsi="ITC Avant Garde"/>
                <w:b/>
                <w:bCs/>
              </w:rPr>
              <w:t xml:space="preserve">hábiles </w:t>
            </w:r>
            <w:r w:rsidR="00FD04A0">
              <w:rPr>
                <w:rFonts w:ascii="ITC Avant Garde" w:hAnsi="ITC Avant Garde"/>
                <w:b/>
                <w:bCs/>
              </w:rPr>
              <w:t>a</w:t>
            </w:r>
            <w:r>
              <w:rPr>
                <w:rFonts w:ascii="ITC Avant Garde" w:hAnsi="ITC Avant Garde"/>
                <w:b/>
                <w:bCs/>
              </w:rPr>
              <w:t xml:space="preserve"> partir de que surta efectos la notificación de la prevención.</w:t>
            </w:r>
          </w:p>
        </w:tc>
      </w:tr>
      <w:tr w:rsidR="00517BD9" w:rsidRPr="006E442D" w14:paraId="1EB16CAC" w14:textId="77777777" w:rsidTr="00006CA3">
        <w:trPr>
          <w:trHeight w:val="600"/>
        </w:trPr>
        <w:tc>
          <w:tcPr>
            <w:tcW w:w="9782" w:type="dxa"/>
            <w:shd w:val="clear" w:color="auto" w:fill="auto"/>
          </w:tcPr>
          <w:p w14:paraId="10CCDFC6" w14:textId="77777777" w:rsidR="00517BD9" w:rsidRPr="006E442D" w:rsidRDefault="00517BD9" w:rsidP="00006CA3">
            <w:pPr>
              <w:pStyle w:val="Sinespaciado"/>
              <w:spacing w:after="160" w:line="276" w:lineRule="auto"/>
              <w:ind w:left="568" w:hanging="284"/>
              <w:jc w:val="both"/>
              <w:rPr>
                <w:rFonts w:ascii="ITC Avant Garde" w:hAnsi="ITC Avant Garde"/>
                <w:b/>
                <w:bCs/>
                <w:lang w:val="es-ES_tradnl"/>
              </w:rPr>
            </w:pPr>
          </w:p>
        </w:tc>
      </w:tr>
      <w:tr w:rsidR="00517BD9" w:rsidRPr="009F6EBB" w14:paraId="44145369" w14:textId="77777777" w:rsidTr="00006CA3">
        <w:trPr>
          <w:trHeight w:val="600"/>
        </w:trPr>
        <w:tc>
          <w:tcPr>
            <w:tcW w:w="9782" w:type="dxa"/>
            <w:shd w:val="clear" w:color="auto" w:fill="auto"/>
          </w:tcPr>
          <w:p w14:paraId="17A2CFBD" w14:textId="77777777" w:rsidR="00517BD9" w:rsidRPr="006E442D" w:rsidRDefault="00517BD9" w:rsidP="00006CA3">
            <w:pPr>
              <w:pStyle w:val="Sinespaciado"/>
              <w:numPr>
                <w:ilvl w:val="0"/>
                <w:numId w:val="31"/>
              </w:numPr>
              <w:tabs>
                <w:tab w:val="num" w:pos="360"/>
              </w:tabs>
              <w:spacing w:after="160" w:line="276"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5C08438D" w14:textId="77777777" w:rsidR="00517BD9" w:rsidRPr="008E4E0C" w:rsidRDefault="00517BD9" w:rsidP="00006CA3">
            <w:pPr>
              <w:pStyle w:val="Sinespaciado"/>
              <w:spacing w:after="160" w:line="276"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5AD0BF28" w14:textId="77777777" w:rsidR="00517BD9" w:rsidRPr="006E442D" w:rsidRDefault="00517BD9" w:rsidP="00517BD9">
      <w:pPr>
        <w:pStyle w:val="Sinespaciado"/>
        <w:spacing w:line="276" w:lineRule="auto"/>
        <w:ind w:left="360"/>
        <w:jc w:val="both"/>
        <w:rPr>
          <w:rFonts w:ascii="ITC Avant Garde" w:hAnsi="ITC Avant Garde"/>
          <w:lang w:val="es-ES_tradnl"/>
        </w:rPr>
      </w:pPr>
    </w:p>
    <w:p w14:paraId="15423D79" w14:textId="77777777" w:rsidR="00517BD9" w:rsidRDefault="00517BD9" w:rsidP="00517BD9">
      <w:pPr>
        <w:tabs>
          <w:tab w:val="center" w:pos="5319"/>
        </w:tabs>
        <w:outlineLvl w:val="0"/>
        <w:rPr>
          <w:rFonts w:ascii="ITC Avant Garde" w:hAnsi="ITC Avant Garde"/>
          <w:b/>
          <w:lang w:val="es-ES_tradnl"/>
        </w:rPr>
      </w:pPr>
      <w:r w:rsidRPr="006E442D">
        <w:rPr>
          <w:rFonts w:ascii="ITC Avant Garde" w:hAnsi="ITC Avant Garde"/>
          <w:b/>
          <w:lang w:val="es-ES_tradnl"/>
        </w:rPr>
        <w:t>DESCRIPCIÓN DE LOS INDICADORES:</w:t>
      </w:r>
      <w:r>
        <w:rPr>
          <w:rFonts w:ascii="ITC Avant Garde" w:hAnsi="ITC Avant Garde"/>
          <w:b/>
          <w:lang w:val="es-ES_tradnl"/>
        </w:rPr>
        <w:t xml:space="preserve"> </w:t>
      </w:r>
    </w:p>
    <w:p w14:paraId="293CF990" w14:textId="77777777" w:rsidR="004523C1" w:rsidRDefault="004523C1" w:rsidP="004523C1">
      <w:pPr>
        <w:pStyle w:val="Sinespaciado"/>
        <w:spacing w:line="276" w:lineRule="auto"/>
        <w:rPr>
          <w:rFonts w:ascii="ITC Avant Garde" w:hAnsi="ITC Avant Garde"/>
          <w:b/>
          <w:lang w:val="es-ES_tradnl"/>
        </w:rPr>
      </w:pPr>
    </w:p>
    <w:p w14:paraId="233EE268" w14:textId="77777777" w:rsidR="002722B5" w:rsidRDefault="002722B5" w:rsidP="00750C4A">
      <w:pPr>
        <w:pStyle w:val="Sinespaciado"/>
        <w:spacing w:line="276" w:lineRule="auto"/>
        <w:outlineLvl w:val="0"/>
        <w:rPr>
          <w:rFonts w:ascii="ITC Avant Garde" w:hAnsi="ITC Avant Garde" w:cs="Tahoma"/>
          <w:lang w:val="es-ES_tradnl"/>
        </w:rPr>
      </w:pPr>
      <w:r w:rsidRPr="00750C4A">
        <w:rPr>
          <w:rFonts w:ascii="ITC Avant Garde" w:hAnsi="ITC Avant Garde" w:cs="Tahoma"/>
          <w:lang w:val="es-ES_tradnl"/>
        </w:rPr>
        <w:t xml:space="preserve">Para el informe </w:t>
      </w:r>
      <w:r w:rsidR="007930AB" w:rsidRPr="00750C4A">
        <w:rPr>
          <w:rFonts w:ascii="ITC Avant Garde" w:hAnsi="ITC Avant Garde" w:cs="Tahoma"/>
          <w:lang w:val="es-ES_tradnl"/>
        </w:rPr>
        <w:t>relativo a la</w:t>
      </w:r>
      <w:r w:rsidRPr="00750C4A">
        <w:rPr>
          <w:rFonts w:ascii="ITC Avant Garde" w:hAnsi="ITC Avant Garde" w:cs="Tahoma"/>
          <w:lang w:val="es-ES_tradnl"/>
        </w:rPr>
        <w:t xml:space="preserve"> calidad del servicio de telefonía se empleará el siguiente formato:</w:t>
      </w:r>
    </w:p>
    <w:p w14:paraId="3E806222" w14:textId="77777777" w:rsidR="004216A5" w:rsidRDefault="004216A5" w:rsidP="00750C4A">
      <w:pPr>
        <w:pStyle w:val="Sinespaciado"/>
        <w:spacing w:line="276" w:lineRule="auto"/>
        <w:outlineLvl w:val="0"/>
        <w:rPr>
          <w:rFonts w:ascii="ITC Avant Garde" w:hAnsi="ITC Avant Garde" w:cs="Tahoma"/>
          <w:lang w:val="es-ES_tradnl"/>
        </w:rPr>
      </w:pPr>
    </w:p>
    <w:tbl>
      <w:tblPr>
        <w:tblW w:w="4975" w:type="pct"/>
        <w:jc w:val="center"/>
        <w:tblLayout w:type="fixed"/>
        <w:tblLook w:val="04A0" w:firstRow="1" w:lastRow="0" w:firstColumn="1" w:lastColumn="0" w:noHBand="0" w:noVBand="1"/>
      </w:tblPr>
      <w:tblGrid>
        <w:gridCol w:w="2344"/>
        <w:gridCol w:w="5242"/>
        <w:gridCol w:w="1198"/>
      </w:tblGrid>
      <w:tr w:rsidR="004216A5" w:rsidRPr="009F6EBB" w14:paraId="24E8470C" w14:textId="77777777" w:rsidTr="00CF2DD3">
        <w:trPr>
          <w:trHeight w:val="905"/>
          <w:tblHeader/>
          <w:jc w:val="center"/>
        </w:trPr>
        <w:tc>
          <w:tcPr>
            <w:tcW w:w="1334"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5E418E96" w14:textId="77777777" w:rsidR="004216A5" w:rsidRPr="006E442D" w:rsidRDefault="004216A5" w:rsidP="00CF2DD3">
            <w:pPr>
              <w:jc w:val="center"/>
              <w:rPr>
                <w:rFonts w:ascii="ITC Avant Garde" w:hAnsi="ITC Avant Garde"/>
                <w:lang w:val="es-ES_tradnl"/>
              </w:rPr>
            </w:pPr>
            <w:r w:rsidRPr="006E442D">
              <w:rPr>
                <w:rFonts w:ascii="ITC Avant Garde" w:hAnsi="ITC Avant Garde"/>
                <w:lang w:val="es-ES_tradnl"/>
              </w:rPr>
              <w:t>Nombre del Indicador</w:t>
            </w:r>
          </w:p>
        </w:tc>
        <w:tc>
          <w:tcPr>
            <w:tcW w:w="2984" w:type="pct"/>
            <w:tcBorders>
              <w:top w:val="single" w:sz="4" w:space="0" w:color="auto"/>
              <w:left w:val="nil"/>
              <w:bottom w:val="single" w:sz="4" w:space="0" w:color="auto"/>
              <w:right w:val="single" w:sz="4" w:space="0" w:color="auto"/>
            </w:tcBorders>
            <w:shd w:val="clear" w:color="auto" w:fill="93C472"/>
            <w:vAlign w:val="center"/>
            <w:hideMark/>
          </w:tcPr>
          <w:p w14:paraId="14080156" w14:textId="77777777" w:rsidR="004216A5" w:rsidRPr="006E442D" w:rsidRDefault="004216A5" w:rsidP="00CF2DD3">
            <w:pPr>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tcBorders>
              <w:top w:val="single" w:sz="4" w:space="0" w:color="auto"/>
              <w:left w:val="nil"/>
              <w:bottom w:val="single" w:sz="4" w:space="0" w:color="auto"/>
              <w:right w:val="single" w:sz="4" w:space="0" w:color="auto"/>
            </w:tcBorders>
            <w:shd w:val="clear" w:color="auto" w:fill="93C472"/>
            <w:vAlign w:val="center"/>
          </w:tcPr>
          <w:p w14:paraId="122808DA" w14:textId="77777777" w:rsidR="004216A5" w:rsidRPr="006E442D" w:rsidRDefault="004216A5" w:rsidP="00CF2DD3">
            <w:pPr>
              <w:jc w:val="center"/>
              <w:rPr>
                <w:rFonts w:ascii="ITC Avant Garde" w:hAnsi="ITC Avant Garde"/>
                <w:lang w:val="es-ES_tradnl"/>
              </w:rPr>
            </w:pPr>
            <w:r w:rsidRPr="006E442D">
              <w:rPr>
                <w:rFonts w:ascii="ITC Avant Garde" w:hAnsi="ITC Avant Garde"/>
                <w:lang w:val="es-ES_tradnl"/>
              </w:rPr>
              <w:t>Unidad Medida</w:t>
            </w:r>
          </w:p>
        </w:tc>
      </w:tr>
      <w:tr w:rsidR="004216A5" w:rsidRPr="009F6EBB" w14:paraId="230F29B5"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7DFA6582" w14:textId="77777777" w:rsidR="004216A5" w:rsidRPr="006E442D" w:rsidRDefault="004216A5" w:rsidP="00CF2DD3">
            <w:pPr>
              <w:jc w:val="both"/>
              <w:rPr>
                <w:rFonts w:ascii="ITC Avant Garde" w:hAnsi="ITC Avant Garde"/>
                <w:lang w:val="es-ES_tradnl"/>
              </w:rPr>
            </w:pPr>
            <w:r>
              <w:rPr>
                <w:rFonts w:ascii="ITC Avant Garde" w:hAnsi="ITC Avant Garde"/>
                <w:lang w:val="es-ES_tradnl"/>
              </w:rPr>
              <w:t>Año</w:t>
            </w:r>
          </w:p>
        </w:tc>
        <w:tc>
          <w:tcPr>
            <w:tcW w:w="2984" w:type="pct"/>
            <w:tcBorders>
              <w:top w:val="nil"/>
              <w:left w:val="nil"/>
              <w:bottom w:val="single" w:sz="4" w:space="0" w:color="auto"/>
              <w:right w:val="single" w:sz="4" w:space="0" w:color="auto"/>
            </w:tcBorders>
            <w:shd w:val="clear" w:color="auto" w:fill="auto"/>
            <w:vAlign w:val="center"/>
          </w:tcPr>
          <w:p w14:paraId="0A151761" w14:textId="77777777" w:rsidR="004216A5" w:rsidRPr="006E442D" w:rsidRDefault="004216A5" w:rsidP="00CF2DD3">
            <w:pPr>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w:t>
            </w:r>
            <w:r>
              <w:rPr>
                <w:rFonts w:ascii="ITC Avant Garde" w:eastAsia="Times New Roman" w:hAnsi="ITC Avant Garde"/>
                <w:lang w:val="es-ES_tradnl"/>
              </w:rPr>
              <w:t>el</w:t>
            </w:r>
            <w:r w:rsidRPr="000E566C">
              <w:rPr>
                <w:rFonts w:ascii="ITC Avant Garde" w:eastAsia="Times New Roman" w:hAnsi="ITC Avant Garde"/>
                <w:lang w:val="es-ES_tradnl"/>
              </w:rPr>
              <w:t xml:space="preserve"> </w:t>
            </w:r>
            <w:r>
              <w:rPr>
                <w:rFonts w:ascii="ITC Avant Garde" w:eastAsia="Times New Roman" w:hAnsi="ITC Avant Garde"/>
                <w:lang w:val="es-ES_tradnl"/>
              </w:rPr>
              <w:t>año</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(aaaa)</w:t>
            </w:r>
          </w:p>
        </w:tc>
        <w:tc>
          <w:tcPr>
            <w:tcW w:w="682" w:type="pct"/>
            <w:tcBorders>
              <w:top w:val="nil"/>
              <w:left w:val="nil"/>
              <w:bottom w:val="single" w:sz="4" w:space="0" w:color="auto"/>
              <w:right w:val="single" w:sz="4" w:space="0" w:color="auto"/>
            </w:tcBorders>
            <w:vAlign w:val="center"/>
          </w:tcPr>
          <w:p w14:paraId="662E8E1F" w14:textId="77777777" w:rsidR="004216A5" w:rsidRPr="006E442D" w:rsidRDefault="004216A5" w:rsidP="00CF2DD3">
            <w:pPr>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4216A5" w:rsidRPr="009F6EBB" w14:paraId="10295967"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7BFD48E" w14:textId="77777777" w:rsidR="004216A5" w:rsidRDefault="004216A5" w:rsidP="00CF2DD3">
            <w:pPr>
              <w:jc w:val="both"/>
              <w:rPr>
                <w:rFonts w:ascii="ITC Avant Garde" w:hAnsi="ITC Avant Garde"/>
                <w:lang w:val="es-ES_tradnl"/>
              </w:rPr>
            </w:pPr>
            <w:r>
              <w:rPr>
                <w:rFonts w:ascii="ITC Avant Garde" w:hAnsi="ITC Avant Garde"/>
                <w:lang w:val="es-ES_tradnl"/>
              </w:rPr>
              <w:t>Mes</w:t>
            </w:r>
          </w:p>
        </w:tc>
        <w:tc>
          <w:tcPr>
            <w:tcW w:w="2984" w:type="pct"/>
            <w:tcBorders>
              <w:top w:val="nil"/>
              <w:left w:val="nil"/>
              <w:bottom w:val="single" w:sz="4" w:space="0" w:color="auto"/>
              <w:right w:val="single" w:sz="4" w:space="0" w:color="auto"/>
            </w:tcBorders>
            <w:shd w:val="clear" w:color="auto" w:fill="auto"/>
            <w:vAlign w:val="center"/>
          </w:tcPr>
          <w:p w14:paraId="354A1039" w14:textId="77777777" w:rsidR="004216A5" w:rsidRDefault="004216A5" w:rsidP="00CF2DD3">
            <w:pPr>
              <w:jc w:val="both"/>
              <w:rPr>
                <w:rFonts w:ascii="ITC Avant Garde" w:eastAsia="Times New Roman" w:hAnsi="ITC Avant Garde"/>
                <w:lang w:val="es-ES_tradnl"/>
              </w:rPr>
            </w:pPr>
            <w:r>
              <w:rPr>
                <w:rFonts w:ascii="ITC Avant Garde" w:eastAsia="Times New Roman" w:hAnsi="ITC Avant Garde"/>
                <w:lang w:val="es-ES_tradnl"/>
              </w:rPr>
              <w:t>Indicar el mes</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(mm)</w:t>
            </w:r>
          </w:p>
        </w:tc>
        <w:tc>
          <w:tcPr>
            <w:tcW w:w="682" w:type="pct"/>
            <w:tcBorders>
              <w:top w:val="nil"/>
              <w:left w:val="nil"/>
              <w:bottom w:val="single" w:sz="4" w:space="0" w:color="auto"/>
              <w:right w:val="single" w:sz="4" w:space="0" w:color="auto"/>
            </w:tcBorders>
            <w:vAlign w:val="center"/>
          </w:tcPr>
          <w:p w14:paraId="755D1CDE" w14:textId="77777777" w:rsidR="004216A5" w:rsidRPr="006E442D" w:rsidRDefault="004216A5" w:rsidP="00CF2DD3">
            <w:pPr>
              <w:jc w:val="center"/>
              <w:rPr>
                <w:rFonts w:ascii="ITC Avant Garde" w:hAnsi="ITC Avant Garde"/>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4216A5" w:rsidRPr="009F6EBB" w14:paraId="62C27495"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D577580" w14:textId="77777777" w:rsidR="004216A5" w:rsidRDefault="004216A5" w:rsidP="00CF2DD3">
            <w:pPr>
              <w:jc w:val="both"/>
              <w:rPr>
                <w:rFonts w:ascii="ITC Avant Garde" w:hAnsi="ITC Avant Garde"/>
                <w:lang w:val="es-ES_tradnl"/>
              </w:rPr>
            </w:pPr>
            <w:r>
              <w:rPr>
                <w:rFonts w:ascii="ITC Avant Garde" w:hAnsi="ITC Avant Garde"/>
                <w:lang w:val="es-ES_tradnl"/>
              </w:rPr>
              <w:t>Nombre del grupo económico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3F436201" w14:textId="77777777" w:rsidR="004216A5" w:rsidRDefault="004216A5" w:rsidP="00CF2DD3">
            <w:pPr>
              <w:jc w:val="both"/>
              <w:rPr>
                <w:rFonts w:ascii="ITC Avant Garde" w:eastAsia="Times New Roman" w:hAnsi="ITC Avant Garde"/>
                <w:lang w:val="es-ES_tradnl"/>
              </w:rPr>
            </w:pPr>
            <w:r>
              <w:rPr>
                <w:rFonts w:ascii="ITC Avant Garde" w:eastAsia="Times New Roman" w:hAnsi="ITC Avant Garde"/>
                <w:lang w:val="es-ES_tradnl"/>
              </w:rPr>
              <w:t>Indicar el nombre completo del grupo económico al que pertenece Prestador del Servicio Fijo</w:t>
            </w:r>
          </w:p>
        </w:tc>
        <w:tc>
          <w:tcPr>
            <w:tcW w:w="682" w:type="pct"/>
            <w:tcBorders>
              <w:top w:val="nil"/>
              <w:left w:val="nil"/>
              <w:bottom w:val="single" w:sz="4" w:space="0" w:color="auto"/>
              <w:right w:val="single" w:sz="4" w:space="0" w:color="auto"/>
            </w:tcBorders>
            <w:vAlign w:val="center"/>
          </w:tcPr>
          <w:p w14:paraId="1713842D" w14:textId="77777777" w:rsidR="004216A5" w:rsidRPr="006E442D" w:rsidRDefault="004216A5" w:rsidP="00CF2DD3">
            <w:pPr>
              <w:jc w:val="center"/>
              <w:rPr>
                <w:rFonts w:ascii="ITC Avant Garde" w:hAnsi="ITC Avant Garde"/>
              </w:rPr>
            </w:pPr>
            <w:r>
              <w:rPr>
                <w:rFonts w:ascii="ITC Avant Garde" w:hAnsi="ITC Avant Garde"/>
                <w:lang w:val="es-ES_tradnl"/>
              </w:rPr>
              <w:t>No se aplica</w:t>
            </w:r>
          </w:p>
        </w:tc>
      </w:tr>
      <w:tr w:rsidR="004216A5" w:rsidRPr="009F6EBB" w14:paraId="7DA710A6"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58FF67D9" w14:textId="77777777" w:rsidR="004216A5" w:rsidRDefault="004216A5" w:rsidP="00CF2DD3">
            <w:pPr>
              <w:jc w:val="both"/>
              <w:rPr>
                <w:rFonts w:ascii="ITC Avant Garde" w:hAnsi="ITC Avant Garde"/>
                <w:lang w:val="es-ES_tradnl"/>
              </w:rPr>
            </w:pPr>
            <w:r>
              <w:rPr>
                <w:rFonts w:ascii="ITC Avant Garde" w:hAnsi="ITC Avant Garde"/>
                <w:lang w:val="es-ES_tradnl"/>
              </w:rPr>
              <w:t>Nombre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593FC300" w14:textId="77777777" w:rsidR="004216A5" w:rsidRDefault="004216A5" w:rsidP="00CF2DD3">
            <w:pPr>
              <w:jc w:val="both"/>
              <w:rPr>
                <w:rFonts w:ascii="ITC Avant Garde" w:eastAsia="Times New Roman" w:hAnsi="ITC Avant Garde"/>
                <w:lang w:val="es-ES_tradnl"/>
              </w:rPr>
            </w:pPr>
            <w:r>
              <w:rPr>
                <w:rFonts w:ascii="ITC Avant Garde" w:eastAsia="Times New Roman" w:hAnsi="ITC Avant Garde"/>
                <w:lang w:val="es-ES_tradnl"/>
              </w:rPr>
              <w:t>Indicar el nombre completo, denominación o razón social del Prestador del Servicio Fijo</w:t>
            </w:r>
          </w:p>
        </w:tc>
        <w:tc>
          <w:tcPr>
            <w:tcW w:w="682" w:type="pct"/>
            <w:tcBorders>
              <w:top w:val="nil"/>
              <w:left w:val="nil"/>
              <w:bottom w:val="single" w:sz="4" w:space="0" w:color="auto"/>
              <w:right w:val="single" w:sz="4" w:space="0" w:color="auto"/>
            </w:tcBorders>
            <w:vAlign w:val="center"/>
          </w:tcPr>
          <w:p w14:paraId="7E28C8AA" w14:textId="77777777" w:rsidR="004216A5" w:rsidRDefault="004216A5" w:rsidP="00CF2DD3">
            <w:pPr>
              <w:jc w:val="center"/>
              <w:rPr>
                <w:rFonts w:ascii="ITC Avant Garde" w:hAnsi="ITC Avant Garde"/>
                <w:lang w:val="es-ES_tradnl"/>
              </w:rPr>
            </w:pPr>
            <w:r>
              <w:rPr>
                <w:rFonts w:ascii="ITC Avant Garde" w:hAnsi="ITC Avant Garde"/>
                <w:lang w:val="es-ES_tradnl"/>
              </w:rPr>
              <w:t>No se aplica</w:t>
            </w:r>
          </w:p>
        </w:tc>
      </w:tr>
      <w:tr w:rsidR="004216A5" w:rsidRPr="009F6EBB" w14:paraId="31551630"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0D36A9EB" w14:textId="77777777" w:rsidR="004216A5" w:rsidRDefault="004216A5" w:rsidP="00CF2DD3">
            <w:pPr>
              <w:jc w:val="both"/>
              <w:rPr>
                <w:rFonts w:ascii="ITC Avant Garde" w:hAnsi="ITC Avant Garde"/>
                <w:lang w:val="es-ES_tradnl"/>
              </w:rPr>
            </w:pPr>
            <w:r>
              <w:rPr>
                <w:rFonts w:ascii="ITC Avant Garde" w:hAnsi="ITC Avant Garde"/>
                <w:lang w:val="es-ES_tradnl"/>
              </w:rPr>
              <w:t>Nombre comercial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0521485C" w14:textId="77777777" w:rsidR="004216A5" w:rsidRDefault="004216A5" w:rsidP="00CF2DD3">
            <w:pPr>
              <w:jc w:val="both"/>
              <w:rPr>
                <w:rFonts w:ascii="ITC Avant Garde" w:eastAsia="Times New Roman" w:hAnsi="ITC Avant Garde"/>
                <w:lang w:val="es-ES_tradnl"/>
              </w:rPr>
            </w:pPr>
            <w:r>
              <w:rPr>
                <w:rFonts w:ascii="ITC Avant Garde" w:eastAsia="Times New Roman" w:hAnsi="ITC Avant Garde"/>
                <w:lang w:val="es-ES_tradnl"/>
              </w:rPr>
              <w:t>Indicar el nombre comercial del Prestador del  Servicio Fijo</w:t>
            </w:r>
          </w:p>
        </w:tc>
        <w:tc>
          <w:tcPr>
            <w:tcW w:w="682" w:type="pct"/>
            <w:tcBorders>
              <w:top w:val="nil"/>
              <w:left w:val="nil"/>
              <w:bottom w:val="single" w:sz="4" w:space="0" w:color="auto"/>
              <w:right w:val="single" w:sz="4" w:space="0" w:color="auto"/>
            </w:tcBorders>
            <w:vAlign w:val="center"/>
          </w:tcPr>
          <w:p w14:paraId="68E1966F" w14:textId="77777777" w:rsidR="004216A5" w:rsidRDefault="004216A5" w:rsidP="00CF2DD3">
            <w:pPr>
              <w:jc w:val="center"/>
              <w:rPr>
                <w:rFonts w:ascii="ITC Avant Garde" w:hAnsi="ITC Avant Garde"/>
                <w:lang w:val="es-ES_tradnl"/>
              </w:rPr>
            </w:pPr>
            <w:r>
              <w:rPr>
                <w:rFonts w:ascii="ITC Avant Garde" w:hAnsi="ITC Avant Garde"/>
                <w:lang w:val="es-ES_tradnl"/>
              </w:rPr>
              <w:t>No se aplica</w:t>
            </w:r>
          </w:p>
        </w:tc>
      </w:tr>
      <w:tr w:rsidR="004216A5" w:rsidRPr="009F6EBB" w14:paraId="109614FF"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2840FE90" w14:textId="77777777" w:rsidR="004216A5" w:rsidRPr="006E442D" w:rsidRDefault="004216A5" w:rsidP="00CF2DD3">
            <w:pPr>
              <w:jc w:val="both"/>
              <w:rPr>
                <w:rFonts w:ascii="ITC Avant Garde" w:hAnsi="ITC Avant Garde"/>
                <w:lang w:val="es-ES_tradnl"/>
              </w:rPr>
            </w:pPr>
            <w:r w:rsidRPr="00B92D2E">
              <w:rPr>
                <w:rFonts w:ascii="ITC Avant Garde" w:hAnsi="ITC Avant Garde"/>
                <w:lang w:val="es-ES_tradnl"/>
              </w:rPr>
              <w:t>Proporción de intentos exitosos de Llamadas locales</w:t>
            </w:r>
          </w:p>
        </w:tc>
        <w:tc>
          <w:tcPr>
            <w:tcW w:w="2984" w:type="pct"/>
            <w:tcBorders>
              <w:top w:val="nil"/>
              <w:left w:val="nil"/>
              <w:bottom w:val="single" w:sz="4" w:space="0" w:color="auto"/>
              <w:right w:val="single" w:sz="4" w:space="0" w:color="auto"/>
            </w:tcBorders>
            <w:shd w:val="clear" w:color="auto" w:fill="auto"/>
            <w:vAlign w:val="center"/>
          </w:tcPr>
          <w:p w14:paraId="6072ACF5" w14:textId="77777777" w:rsidR="004216A5" w:rsidRPr="00247C77" w:rsidRDefault="004216A5" w:rsidP="00CF2DD3">
            <w:pPr>
              <w:jc w:val="both"/>
              <w:rPr>
                <w:rFonts w:ascii="ITC Avant Garde" w:hAnsi="ITC Avant Garde"/>
                <w:lang w:val="es-ES_tradnl"/>
              </w:rPr>
            </w:pPr>
            <w:r>
              <w:rPr>
                <w:rFonts w:ascii="ITC Avant Garde" w:hAnsi="ITC Avant Garde"/>
                <w:lang w:val="es-ES_tradnl"/>
              </w:rPr>
              <w:t>Indicar la proporción de los intentos exitosos de Llamadas locales del mes calendario con base en la fórmula establecida para este parámetro en el lineamiento CUARTO</w:t>
            </w:r>
          </w:p>
        </w:tc>
        <w:tc>
          <w:tcPr>
            <w:tcW w:w="682" w:type="pct"/>
            <w:tcBorders>
              <w:top w:val="nil"/>
              <w:left w:val="nil"/>
              <w:bottom w:val="single" w:sz="4" w:space="0" w:color="auto"/>
              <w:right w:val="single" w:sz="4" w:space="0" w:color="auto"/>
            </w:tcBorders>
            <w:vAlign w:val="center"/>
          </w:tcPr>
          <w:p w14:paraId="2A621A42" w14:textId="77777777" w:rsidR="004216A5" w:rsidRPr="006E442D" w:rsidRDefault="004216A5" w:rsidP="00CF2DD3">
            <w:pPr>
              <w:jc w:val="center"/>
              <w:rPr>
                <w:rFonts w:ascii="ITC Avant Garde" w:hAnsi="ITC Avant Garde"/>
                <w:lang w:val="es-ES_tradnl"/>
              </w:rPr>
            </w:pPr>
            <w:r>
              <w:rPr>
                <w:rFonts w:ascii="ITC Avant Garde" w:hAnsi="ITC Avant Garde"/>
                <w:lang w:val="es-ES_tradnl"/>
              </w:rPr>
              <w:t>%</w:t>
            </w:r>
          </w:p>
        </w:tc>
      </w:tr>
      <w:tr w:rsidR="004216A5" w:rsidRPr="009F6EBB" w14:paraId="4DE1413A" w14:textId="77777777" w:rsidTr="00CF2DD3">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68B024E5" w14:textId="77777777" w:rsidR="004216A5" w:rsidRPr="006E442D" w:rsidRDefault="004216A5" w:rsidP="00CF2DD3">
            <w:pPr>
              <w:jc w:val="both"/>
              <w:rPr>
                <w:rFonts w:ascii="ITC Avant Garde" w:hAnsi="ITC Avant Garde"/>
                <w:lang w:val="es-ES_tradnl"/>
              </w:rPr>
            </w:pPr>
            <w:r w:rsidRPr="00B92D2E">
              <w:rPr>
                <w:rFonts w:ascii="ITC Avant Garde" w:hAnsi="ITC Avant Garde"/>
                <w:lang w:val="es-ES_tradnl"/>
              </w:rPr>
              <w:t>Tiempo promedio de establecimiento de Llamada local</w:t>
            </w:r>
          </w:p>
        </w:tc>
        <w:tc>
          <w:tcPr>
            <w:tcW w:w="2984" w:type="pct"/>
            <w:tcBorders>
              <w:top w:val="nil"/>
              <w:left w:val="nil"/>
              <w:bottom w:val="single" w:sz="4" w:space="0" w:color="auto"/>
              <w:right w:val="single" w:sz="4" w:space="0" w:color="auto"/>
            </w:tcBorders>
            <w:shd w:val="clear" w:color="auto" w:fill="auto"/>
            <w:vAlign w:val="center"/>
          </w:tcPr>
          <w:p w14:paraId="4884501D" w14:textId="77777777" w:rsidR="004216A5" w:rsidRPr="00247C77" w:rsidRDefault="004216A5" w:rsidP="00CF2DD3">
            <w:pPr>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w:t>
            </w:r>
            <w:r>
              <w:rPr>
                <w:rFonts w:ascii="ITC Avant Garde" w:eastAsia="Times New Roman" w:hAnsi="ITC Avant Garde"/>
                <w:lang w:val="es-ES_tradnl"/>
              </w:rPr>
              <w:t>tiempo promedio de establecimiento de las Llamadas locales del mes calendario con base en la fórmula establecida para este parámetro en el lineamiento CUARTO</w:t>
            </w:r>
          </w:p>
        </w:tc>
        <w:tc>
          <w:tcPr>
            <w:tcW w:w="682" w:type="pct"/>
            <w:tcBorders>
              <w:top w:val="nil"/>
              <w:left w:val="nil"/>
              <w:bottom w:val="single" w:sz="4" w:space="0" w:color="auto"/>
              <w:right w:val="single" w:sz="4" w:space="0" w:color="auto"/>
            </w:tcBorders>
            <w:vAlign w:val="center"/>
          </w:tcPr>
          <w:p w14:paraId="17024A18" w14:textId="77777777" w:rsidR="004216A5" w:rsidRPr="00247C77" w:rsidRDefault="004216A5" w:rsidP="00CF2DD3">
            <w:pPr>
              <w:jc w:val="center"/>
              <w:rPr>
                <w:rFonts w:ascii="ITC Avant Garde" w:hAnsi="ITC Avant Garde"/>
              </w:rPr>
            </w:pPr>
            <w:r>
              <w:rPr>
                <w:rFonts w:ascii="ITC Avant Garde" w:hAnsi="ITC Avant Garde"/>
              </w:rPr>
              <w:t>seg</w:t>
            </w:r>
          </w:p>
        </w:tc>
      </w:tr>
      <w:tr w:rsidR="004216A5" w:rsidRPr="009F6EBB" w14:paraId="7196D33E" w14:textId="77777777" w:rsidTr="00CF2DD3">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559024FC" w14:textId="77777777" w:rsidR="004216A5" w:rsidRPr="00B92D2E" w:rsidRDefault="004216A5" w:rsidP="00CF2DD3">
            <w:pPr>
              <w:jc w:val="both"/>
              <w:rPr>
                <w:rFonts w:ascii="ITC Avant Garde" w:hAnsi="ITC Avant Garde"/>
                <w:lang w:val="es-ES_tradnl"/>
              </w:rPr>
            </w:pPr>
            <w:r w:rsidRPr="00B92D2E">
              <w:rPr>
                <w:rFonts w:ascii="ITC Avant Garde" w:hAnsi="ITC Avant Garde"/>
                <w:lang w:val="es-ES_tradnl"/>
              </w:rPr>
              <w:t>Proporción de intentos exitosos de Llamada direccionados a una Operadora</w:t>
            </w:r>
          </w:p>
        </w:tc>
        <w:tc>
          <w:tcPr>
            <w:tcW w:w="2984" w:type="pct"/>
            <w:tcBorders>
              <w:top w:val="single" w:sz="4" w:space="0" w:color="auto"/>
              <w:left w:val="nil"/>
              <w:bottom w:val="single" w:sz="4" w:space="0" w:color="auto"/>
              <w:right w:val="single" w:sz="4" w:space="0" w:color="auto"/>
            </w:tcBorders>
            <w:shd w:val="clear" w:color="auto" w:fill="auto"/>
            <w:vAlign w:val="center"/>
          </w:tcPr>
          <w:p w14:paraId="15E7CC5D" w14:textId="77777777" w:rsidR="004216A5" w:rsidRPr="003644B2" w:rsidRDefault="004216A5" w:rsidP="00CF2DD3">
            <w:pPr>
              <w:pStyle w:val="Normal1"/>
              <w:widowControl w:val="0"/>
              <w:jc w:val="both"/>
              <w:rPr>
                <w:rFonts w:ascii="ITC Avant Garde" w:hAnsi="ITC Avant Garde"/>
                <w:szCs w:val="22"/>
                <w:lang w:val="es-ES_tradnl"/>
              </w:rPr>
            </w:pPr>
            <w:r w:rsidRPr="00B92D2E">
              <w:rPr>
                <w:rFonts w:ascii="ITC Avant Garde" w:hAnsi="ITC Avant Garde"/>
                <w:szCs w:val="22"/>
                <w:lang w:val="es-ES_tradnl"/>
              </w:rPr>
              <w:t>Indicar la proporción de l</w:t>
            </w:r>
            <w:r>
              <w:rPr>
                <w:rFonts w:ascii="ITC Avant Garde" w:hAnsi="ITC Avant Garde"/>
                <w:szCs w:val="22"/>
                <w:lang w:val="es-ES_tradnl"/>
              </w:rPr>
              <w:t>os intentos exitosos de Llamadas direccionado</w:t>
            </w:r>
            <w:r w:rsidRPr="00B92D2E">
              <w:rPr>
                <w:rFonts w:ascii="ITC Avant Garde" w:hAnsi="ITC Avant Garde"/>
                <w:szCs w:val="22"/>
                <w:lang w:val="es-ES_tradnl"/>
              </w:rPr>
              <w:t xml:space="preserve">s </w:t>
            </w:r>
            <w:r>
              <w:rPr>
                <w:rFonts w:ascii="ITC Avant Garde" w:hAnsi="ITC Avant Garde"/>
                <w:szCs w:val="22"/>
                <w:lang w:val="es-ES_tradnl"/>
              </w:rPr>
              <w:t xml:space="preserve">a una Operadora </w:t>
            </w:r>
            <w:r w:rsidRPr="00B92D2E">
              <w:rPr>
                <w:rFonts w:ascii="ITC Avant Garde" w:hAnsi="ITC Avant Garde"/>
                <w:szCs w:val="22"/>
                <w:lang w:val="es-ES_tradnl"/>
              </w:rPr>
              <w:t>del mes calendario con base en la fórmula establecida para este parámetro en el lineamiento CUARTO</w:t>
            </w:r>
          </w:p>
        </w:tc>
        <w:tc>
          <w:tcPr>
            <w:tcW w:w="682" w:type="pct"/>
            <w:tcBorders>
              <w:top w:val="single" w:sz="4" w:space="0" w:color="auto"/>
              <w:left w:val="nil"/>
              <w:bottom w:val="single" w:sz="4" w:space="0" w:color="auto"/>
              <w:right w:val="single" w:sz="4" w:space="0" w:color="auto"/>
            </w:tcBorders>
            <w:vAlign w:val="center"/>
          </w:tcPr>
          <w:p w14:paraId="7897C614" w14:textId="77777777" w:rsidR="004216A5" w:rsidRDefault="004216A5" w:rsidP="00CF2DD3">
            <w:pPr>
              <w:jc w:val="center"/>
              <w:rPr>
                <w:rFonts w:ascii="ITC Avant Garde" w:hAnsi="ITC Avant Garde"/>
              </w:rPr>
            </w:pPr>
            <w:r>
              <w:rPr>
                <w:rFonts w:ascii="ITC Avant Garde" w:hAnsi="ITC Avant Garde"/>
              </w:rPr>
              <w:t>%</w:t>
            </w:r>
          </w:p>
        </w:tc>
      </w:tr>
      <w:tr w:rsidR="004216A5" w:rsidRPr="009F6EBB" w14:paraId="22C3BC9D" w14:textId="77777777" w:rsidTr="00CF2DD3">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4232D39B" w14:textId="77777777" w:rsidR="004216A5" w:rsidRPr="00B92D2E" w:rsidRDefault="004216A5" w:rsidP="00CF2DD3">
            <w:pPr>
              <w:jc w:val="both"/>
              <w:rPr>
                <w:rFonts w:ascii="ITC Avant Garde" w:hAnsi="ITC Avant Garde"/>
                <w:lang w:val="es-ES_tradnl"/>
              </w:rPr>
            </w:pPr>
            <w:r w:rsidRPr="00B92D2E">
              <w:rPr>
                <w:rFonts w:ascii="ITC Avant Garde" w:hAnsi="ITC Avant Garde"/>
                <w:lang w:val="es-ES_tradnl"/>
              </w:rPr>
              <w:t>Tiempo promedio de respuesta para direccionar una Llamada con una Operadora</w:t>
            </w:r>
          </w:p>
        </w:tc>
        <w:tc>
          <w:tcPr>
            <w:tcW w:w="2984" w:type="pct"/>
            <w:tcBorders>
              <w:top w:val="single" w:sz="4" w:space="0" w:color="auto"/>
              <w:left w:val="nil"/>
              <w:bottom w:val="single" w:sz="4" w:space="0" w:color="auto"/>
              <w:right w:val="single" w:sz="4" w:space="0" w:color="auto"/>
            </w:tcBorders>
            <w:shd w:val="clear" w:color="auto" w:fill="auto"/>
            <w:vAlign w:val="center"/>
          </w:tcPr>
          <w:p w14:paraId="32ECB24F" w14:textId="77777777" w:rsidR="004216A5" w:rsidRPr="003644B2" w:rsidRDefault="004216A5" w:rsidP="00CF2DD3">
            <w:pPr>
              <w:pStyle w:val="Normal1"/>
              <w:widowControl w:val="0"/>
              <w:jc w:val="both"/>
              <w:rPr>
                <w:rFonts w:ascii="ITC Avant Garde" w:hAnsi="ITC Avant Garde"/>
                <w:szCs w:val="22"/>
                <w:lang w:val="es-ES_tradnl"/>
              </w:rPr>
            </w:pPr>
            <w:r w:rsidRPr="00B92D2E">
              <w:rPr>
                <w:rFonts w:ascii="ITC Avant Garde" w:eastAsia="Times New Roman" w:hAnsi="ITC Avant Garde"/>
                <w:lang w:val="es-ES_tradnl"/>
              </w:rPr>
              <w:t xml:space="preserve">Indicar el tiempo promedio </w:t>
            </w:r>
            <w:r>
              <w:rPr>
                <w:rFonts w:ascii="ITC Avant Garde" w:eastAsia="Times New Roman" w:hAnsi="ITC Avant Garde"/>
                <w:lang w:val="es-ES_tradnl"/>
              </w:rPr>
              <w:t xml:space="preserve">de respuesta para direccionar una Llamada con una Operadora </w:t>
            </w:r>
            <w:r w:rsidRPr="00B92D2E">
              <w:rPr>
                <w:rFonts w:ascii="ITC Avant Garde" w:eastAsia="Times New Roman" w:hAnsi="ITC Avant Garde"/>
                <w:lang w:val="es-ES_tradnl"/>
              </w:rPr>
              <w:t>del mes calendario con base en la fórmula establecida para este parámetro en el lineamiento CUARTO</w:t>
            </w:r>
            <w:r w:rsidRPr="003644B2">
              <w:rPr>
                <w:rFonts w:ascii="ITC Avant Garde" w:hAnsi="ITC Avant Garde"/>
                <w:szCs w:val="22"/>
                <w:lang w:val="es-ES_tradnl"/>
              </w:rPr>
              <w:t xml:space="preserve"> </w:t>
            </w:r>
          </w:p>
        </w:tc>
        <w:tc>
          <w:tcPr>
            <w:tcW w:w="682" w:type="pct"/>
            <w:tcBorders>
              <w:top w:val="single" w:sz="4" w:space="0" w:color="auto"/>
              <w:left w:val="nil"/>
              <w:bottom w:val="single" w:sz="4" w:space="0" w:color="auto"/>
              <w:right w:val="single" w:sz="4" w:space="0" w:color="auto"/>
            </w:tcBorders>
            <w:vAlign w:val="center"/>
          </w:tcPr>
          <w:p w14:paraId="3D8141BD" w14:textId="77777777" w:rsidR="004216A5" w:rsidRDefault="004216A5" w:rsidP="00CF2DD3">
            <w:pPr>
              <w:jc w:val="center"/>
              <w:rPr>
                <w:rFonts w:ascii="ITC Avant Garde" w:hAnsi="ITC Avant Garde"/>
              </w:rPr>
            </w:pPr>
            <w:r>
              <w:rPr>
                <w:rFonts w:ascii="ITC Avant Garde" w:hAnsi="ITC Avant Garde"/>
              </w:rPr>
              <w:t>seg</w:t>
            </w:r>
          </w:p>
        </w:tc>
      </w:tr>
    </w:tbl>
    <w:p w14:paraId="44B88327" w14:textId="34DBC6E3" w:rsidR="00E00C1A" w:rsidRPr="003644B2" w:rsidRDefault="00E00C1A" w:rsidP="00A66F35">
      <w:pPr>
        <w:pStyle w:val="Sinespaciado"/>
        <w:spacing w:line="276" w:lineRule="auto"/>
        <w:rPr>
          <w:rFonts w:ascii="ITC Avant Garde" w:hAnsi="ITC Avant Garde"/>
          <w:lang w:val="es-ES_tradnl"/>
        </w:rPr>
      </w:pPr>
    </w:p>
    <w:p w14:paraId="758C3A2B" w14:textId="23C2F749" w:rsidR="00282521" w:rsidRDefault="00282521" w:rsidP="00750C4A">
      <w:pPr>
        <w:pStyle w:val="Sinespaciado"/>
        <w:spacing w:line="276" w:lineRule="auto"/>
        <w:outlineLvl w:val="0"/>
        <w:rPr>
          <w:rFonts w:ascii="ITC Avant Garde" w:hAnsi="ITC Avant Garde" w:cs="Tahoma"/>
          <w:lang w:val="es-ES_tradnl"/>
        </w:rPr>
      </w:pPr>
      <w:r w:rsidRPr="00750C4A">
        <w:rPr>
          <w:rFonts w:ascii="ITC Avant Garde" w:hAnsi="ITC Avant Garde" w:cs="Tahoma"/>
          <w:lang w:val="es-ES_tradnl"/>
        </w:rPr>
        <w:t>Para el informe de calidad en la atención de Fallas a nivel de los usuarios finales se empleará el siguiente formato:</w:t>
      </w:r>
    </w:p>
    <w:p w14:paraId="09957939" w14:textId="77777777" w:rsidR="006B7656" w:rsidRPr="00750C4A" w:rsidRDefault="006B7656" w:rsidP="00750C4A">
      <w:pPr>
        <w:pStyle w:val="Sinespaciado"/>
        <w:spacing w:line="276" w:lineRule="auto"/>
        <w:outlineLvl w:val="0"/>
        <w:rPr>
          <w:rFonts w:ascii="ITC Avant Garde" w:hAnsi="ITC Avant Garde" w:cs="Tahoma"/>
          <w:lang w:val="es-ES_tradnl"/>
        </w:rPr>
      </w:pPr>
    </w:p>
    <w:tbl>
      <w:tblPr>
        <w:tblW w:w="4963" w:type="pct"/>
        <w:jc w:val="center"/>
        <w:tblLayout w:type="fixed"/>
        <w:tblLook w:val="04A0" w:firstRow="1" w:lastRow="0" w:firstColumn="1" w:lastColumn="0" w:noHBand="0" w:noVBand="1"/>
      </w:tblPr>
      <w:tblGrid>
        <w:gridCol w:w="2338"/>
        <w:gridCol w:w="5230"/>
        <w:gridCol w:w="1195"/>
      </w:tblGrid>
      <w:tr w:rsidR="00282521" w:rsidRPr="009F6EBB" w14:paraId="3A15246C" w14:textId="77777777" w:rsidTr="002E00AC">
        <w:trPr>
          <w:trHeight w:val="905"/>
          <w:tblHeader/>
          <w:jc w:val="center"/>
        </w:trPr>
        <w:tc>
          <w:tcPr>
            <w:tcW w:w="1334" w:type="pct"/>
            <w:tcBorders>
              <w:top w:val="single" w:sz="4" w:space="0" w:color="auto"/>
              <w:left w:val="single" w:sz="4" w:space="0" w:color="auto"/>
              <w:bottom w:val="single" w:sz="4" w:space="0" w:color="auto"/>
              <w:right w:val="single" w:sz="4" w:space="0" w:color="auto"/>
            </w:tcBorders>
            <w:shd w:val="clear" w:color="auto" w:fill="93C472"/>
            <w:vAlign w:val="center"/>
            <w:hideMark/>
          </w:tcPr>
          <w:p w14:paraId="1FA07D02" w14:textId="77777777" w:rsidR="00282521" w:rsidRPr="006E442D" w:rsidRDefault="00282521" w:rsidP="002E00AC">
            <w:pPr>
              <w:jc w:val="center"/>
              <w:rPr>
                <w:rFonts w:ascii="ITC Avant Garde" w:hAnsi="ITC Avant Garde"/>
                <w:lang w:val="es-ES_tradnl"/>
              </w:rPr>
            </w:pPr>
            <w:r w:rsidRPr="006E442D">
              <w:rPr>
                <w:rFonts w:ascii="ITC Avant Garde" w:hAnsi="ITC Avant Garde"/>
                <w:lang w:val="es-ES_tradnl"/>
              </w:rPr>
              <w:t>Nombre del Indicador</w:t>
            </w:r>
          </w:p>
        </w:tc>
        <w:tc>
          <w:tcPr>
            <w:tcW w:w="2984" w:type="pct"/>
            <w:tcBorders>
              <w:top w:val="single" w:sz="4" w:space="0" w:color="auto"/>
              <w:left w:val="nil"/>
              <w:bottom w:val="single" w:sz="4" w:space="0" w:color="auto"/>
              <w:right w:val="single" w:sz="4" w:space="0" w:color="auto"/>
            </w:tcBorders>
            <w:shd w:val="clear" w:color="auto" w:fill="93C472"/>
            <w:vAlign w:val="center"/>
            <w:hideMark/>
          </w:tcPr>
          <w:p w14:paraId="6AE87317" w14:textId="77777777" w:rsidR="00282521" w:rsidRPr="006E442D" w:rsidRDefault="00282521" w:rsidP="002E00AC">
            <w:pPr>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tcBorders>
              <w:top w:val="single" w:sz="4" w:space="0" w:color="auto"/>
              <w:left w:val="nil"/>
              <w:bottom w:val="single" w:sz="4" w:space="0" w:color="auto"/>
              <w:right w:val="single" w:sz="4" w:space="0" w:color="auto"/>
            </w:tcBorders>
            <w:shd w:val="clear" w:color="auto" w:fill="93C472"/>
            <w:vAlign w:val="center"/>
          </w:tcPr>
          <w:p w14:paraId="7294307D" w14:textId="77777777" w:rsidR="00282521" w:rsidRPr="006E442D" w:rsidRDefault="00282521" w:rsidP="002E00AC">
            <w:pPr>
              <w:jc w:val="center"/>
              <w:rPr>
                <w:rFonts w:ascii="ITC Avant Garde" w:hAnsi="ITC Avant Garde"/>
                <w:lang w:val="es-ES_tradnl"/>
              </w:rPr>
            </w:pPr>
            <w:r w:rsidRPr="006E442D">
              <w:rPr>
                <w:rFonts w:ascii="ITC Avant Garde" w:hAnsi="ITC Avant Garde"/>
                <w:lang w:val="es-ES_tradnl"/>
              </w:rPr>
              <w:t>Unidad Medida</w:t>
            </w:r>
          </w:p>
        </w:tc>
      </w:tr>
      <w:tr w:rsidR="00282521" w:rsidRPr="009F6EBB" w14:paraId="1144A1A8"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58230432" w14:textId="77777777" w:rsidR="00282521" w:rsidRPr="006E442D" w:rsidRDefault="00282521" w:rsidP="002E00AC">
            <w:pPr>
              <w:jc w:val="both"/>
              <w:rPr>
                <w:rFonts w:ascii="ITC Avant Garde" w:hAnsi="ITC Avant Garde"/>
                <w:lang w:val="es-ES_tradnl"/>
              </w:rPr>
            </w:pPr>
            <w:r>
              <w:rPr>
                <w:rFonts w:ascii="ITC Avant Garde" w:hAnsi="ITC Avant Garde"/>
                <w:lang w:val="es-ES_tradnl"/>
              </w:rPr>
              <w:t>Año</w:t>
            </w:r>
          </w:p>
        </w:tc>
        <w:tc>
          <w:tcPr>
            <w:tcW w:w="2984" w:type="pct"/>
            <w:tcBorders>
              <w:top w:val="nil"/>
              <w:left w:val="nil"/>
              <w:bottom w:val="single" w:sz="4" w:space="0" w:color="auto"/>
              <w:right w:val="single" w:sz="4" w:space="0" w:color="auto"/>
            </w:tcBorders>
            <w:shd w:val="clear" w:color="auto" w:fill="auto"/>
            <w:vAlign w:val="center"/>
          </w:tcPr>
          <w:p w14:paraId="5264DE82" w14:textId="77777777" w:rsidR="00282521" w:rsidRPr="006E442D" w:rsidRDefault="00282521" w:rsidP="002E00AC">
            <w:pPr>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w:t>
            </w:r>
            <w:r>
              <w:rPr>
                <w:rFonts w:ascii="ITC Avant Garde" w:eastAsia="Times New Roman" w:hAnsi="ITC Avant Garde"/>
                <w:lang w:val="es-ES_tradnl"/>
              </w:rPr>
              <w:t>el</w:t>
            </w:r>
            <w:r w:rsidRPr="000E566C">
              <w:rPr>
                <w:rFonts w:ascii="ITC Avant Garde" w:eastAsia="Times New Roman" w:hAnsi="ITC Avant Garde"/>
                <w:lang w:val="es-ES_tradnl"/>
              </w:rPr>
              <w:t xml:space="preserve"> </w:t>
            </w:r>
            <w:r>
              <w:rPr>
                <w:rFonts w:ascii="ITC Avant Garde" w:eastAsia="Times New Roman" w:hAnsi="ITC Avant Garde"/>
                <w:lang w:val="es-ES_tradnl"/>
              </w:rPr>
              <w:t>año</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(aaaa)</w:t>
            </w:r>
          </w:p>
        </w:tc>
        <w:tc>
          <w:tcPr>
            <w:tcW w:w="682" w:type="pct"/>
            <w:tcBorders>
              <w:top w:val="nil"/>
              <w:left w:val="nil"/>
              <w:bottom w:val="single" w:sz="4" w:space="0" w:color="auto"/>
              <w:right w:val="single" w:sz="4" w:space="0" w:color="auto"/>
            </w:tcBorders>
            <w:vAlign w:val="center"/>
          </w:tcPr>
          <w:p w14:paraId="02B91418" w14:textId="77777777" w:rsidR="00282521" w:rsidRPr="006E442D" w:rsidRDefault="00282521" w:rsidP="002E00AC">
            <w:pPr>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282521" w:rsidRPr="009F6EBB" w14:paraId="656726ED"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10FA61B5" w14:textId="77777777" w:rsidR="00282521" w:rsidRDefault="00282521" w:rsidP="002E00AC">
            <w:pPr>
              <w:jc w:val="both"/>
              <w:rPr>
                <w:rFonts w:ascii="ITC Avant Garde" w:hAnsi="ITC Avant Garde"/>
                <w:lang w:val="es-ES_tradnl"/>
              </w:rPr>
            </w:pPr>
            <w:r>
              <w:rPr>
                <w:rFonts w:ascii="ITC Avant Garde" w:hAnsi="ITC Avant Garde"/>
                <w:lang w:val="es-ES_tradnl"/>
              </w:rPr>
              <w:t>Mes</w:t>
            </w:r>
          </w:p>
        </w:tc>
        <w:tc>
          <w:tcPr>
            <w:tcW w:w="2984" w:type="pct"/>
            <w:tcBorders>
              <w:top w:val="nil"/>
              <w:left w:val="nil"/>
              <w:bottom w:val="single" w:sz="4" w:space="0" w:color="auto"/>
              <w:right w:val="single" w:sz="4" w:space="0" w:color="auto"/>
            </w:tcBorders>
            <w:shd w:val="clear" w:color="auto" w:fill="auto"/>
            <w:vAlign w:val="center"/>
          </w:tcPr>
          <w:p w14:paraId="708325A8" w14:textId="77777777" w:rsidR="00282521" w:rsidRDefault="00282521" w:rsidP="002E00AC">
            <w:pPr>
              <w:jc w:val="both"/>
              <w:rPr>
                <w:rFonts w:ascii="ITC Avant Garde" w:eastAsia="Times New Roman" w:hAnsi="ITC Avant Garde"/>
                <w:lang w:val="es-ES_tradnl"/>
              </w:rPr>
            </w:pPr>
            <w:r>
              <w:rPr>
                <w:rFonts w:ascii="ITC Avant Garde" w:eastAsia="Times New Roman" w:hAnsi="ITC Avant Garde"/>
                <w:lang w:val="es-ES_tradnl"/>
              </w:rPr>
              <w:t>Indicar el mes</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(mm)</w:t>
            </w:r>
          </w:p>
        </w:tc>
        <w:tc>
          <w:tcPr>
            <w:tcW w:w="682" w:type="pct"/>
            <w:tcBorders>
              <w:top w:val="nil"/>
              <w:left w:val="nil"/>
              <w:bottom w:val="single" w:sz="4" w:space="0" w:color="auto"/>
              <w:right w:val="single" w:sz="4" w:space="0" w:color="auto"/>
            </w:tcBorders>
            <w:vAlign w:val="center"/>
          </w:tcPr>
          <w:p w14:paraId="7248941E" w14:textId="77777777" w:rsidR="00282521" w:rsidRPr="006E442D" w:rsidRDefault="00282521" w:rsidP="002E00AC">
            <w:pPr>
              <w:jc w:val="center"/>
              <w:rPr>
                <w:rFonts w:ascii="ITC Avant Garde" w:hAnsi="ITC Avant Garde"/>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282521" w:rsidRPr="009F6EBB" w14:paraId="1CF18A63"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414D3ED2" w14:textId="77777777" w:rsidR="00282521" w:rsidRDefault="00282521" w:rsidP="002E00AC">
            <w:pPr>
              <w:jc w:val="both"/>
              <w:rPr>
                <w:rFonts w:ascii="ITC Avant Garde" w:hAnsi="ITC Avant Garde"/>
                <w:lang w:val="es-ES_tradnl"/>
              </w:rPr>
            </w:pPr>
            <w:r>
              <w:rPr>
                <w:rFonts w:ascii="ITC Avant Garde" w:hAnsi="ITC Avant Garde"/>
                <w:lang w:val="es-ES_tradnl"/>
              </w:rPr>
              <w:t>Nombre del grupo económico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4B6FC745" w14:textId="77777777" w:rsidR="00282521" w:rsidRDefault="00282521" w:rsidP="002E00AC">
            <w:pPr>
              <w:jc w:val="both"/>
              <w:rPr>
                <w:rFonts w:ascii="ITC Avant Garde" w:eastAsia="Times New Roman" w:hAnsi="ITC Avant Garde"/>
                <w:lang w:val="es-ES_tradnl"/>
              </w:rPr>
            </w:pPr>
            <w:r>
              <w:rPr>
                <w:rFonts w:ascii="ITC Avant Garde" w:eastAsia="Times New Roman" w:hAnsi="ITC Avant Garde"/>
                <w:lang w:val="es-ES_tradnl"/>
              </w:rPr>
              <w:t>Indicar el nombre completo del grupo económico al que pertenece el Prestador del Servicio Fijo</w:t>
            </w:r>
          </w:p>
        </w:tc>
        <w:tc>
          <w:tcPr>
            <w:tcW w:w="682" w:type="pct"/>
            <w:tcBorders>
              <w:top w:val="nil"/>
              <w:left w:val="nil"/>
              <w:bottom w:val="single" w:sz="4" w:space="0" w:color="auto"/>
              <w:right w:val="single" w:sz="4" w:space="0" w:color="auto"/>
            </w:tcBorders>
            <w:vAlign w:val="center"/>
          </w:tcPr>
          <w:p w14:paraId="1A3C78C3" w14:textId="77777777" w:rsidR="00282521" w:rsidRPr="006E442D" w:rsidRDefault="00282521" w:rsidP="002E00AC">
            <w:pPr>
              <w:jc w:val="center"/>
              <w:rPr>
                <w:rFonts w:ascii="ITC Avant Garde" w:hAnsi="ITC Avant Garde"/>
              </w:rPr>
            </w:pPr>
            <w:r>
              <w:rPr>
                <w:rFonts w:ascii="ITC Avant Garde" w:hAnsi="ITC Avant Garde"/>
                <w:lang w:val="es-ES_tradnl"/>
              </w:rPr>
              <w:t>No se aplica</w:t>
            </w:r>
          </w:p>
        </w:tc>
      </w:tr>
      <w:tr w:rsidR="00282521" w:rsidRPr="009F6EBB" w14:paraId="5147D075"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7956BE9E" w14:textId="77777777" w:rsidR="00282521" w:rsidRDefault="00282521" w:rsidP="002E00AC">
            <w:pPr>
              <w:jc w:val="both"/>
              <w:rPr>
                <w:rFonts w:ascii="ITC Avant Garde" w:hAnsi="ITC Avant Garde"/>
                <w:lang w:val="es-ES_tradnl"/>
              </w:rPr>
            </w:pPr>
            <w:r>
              <w:rPr>
                <w:rFonts w:ascii="ITC Avant Garde" w:hAnsi="ITC Avant Garde"/>
                <w:lang w:val="es-ES_tradnl"/>
              </w:rPr>
              <w:t>Nombre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0FDBBE9E" w14:textId="77777777" w:rsidR="00282521" w:rsidRDefault="00282521" w:rsidP="002E00AC">
            <w:pPr>
              <w:jc w:val="both"/>
              <w:rPr>
                <w:rFonts w:ascii="ITC Avant Garde" w:eastAsia="Times New Roman" w:hAnsi="ITC Avant Garde"/>
                <w:lang w:val="es-ES_tradnl"/>
              </w:rPr>
            </w:pPr>
            <w:r>
              <w:rPr>
                <w:rFonts w:ascii="ITC Avant Garde" w:eastAsia="Times New Roman" w:hAnsi="ITC Avant Garde"/>
                <w:lang w:val="es-ES_tradnl"/>
              </w:rPr>
              <w:t>Indicar el nombre completo, denominación o razón social del Prestador del Servicio Fijo</w:t>
            </w:r>
          </w:p>
        </w:tc>
        <w:tc>
          <w:tcPr>
            <w:tcW w:w="682" w:type="pct"/>
            <w:tcBorders>
              <w:top w:val="nil"/>
              <w:left w:val="nil"/>
              <w:bottom w:val="single" w:sz="4" w:space="0" w:color="auto"/>
              <w:right w:val="single" w:sz="4" w:space="0" w:color="auto"/>
            </w:tcBorders>
            <w:vAlign w:val="center"/>
          </w:tcPr>
          <w:p w14:paraId="7C2C79C1" w14:textId="77777777" w:rsidR="00282521" w:rsidRDefault="00282521" w:rsidP="002E00AC">
            <w:pPr>
              <w:jc w:val="center"/>
              <w:rPr>
                <w:rFonts w:ascii="ITC Avant Garde" w:hAnsi="ITC Avant Garde"/>
                <w:lang w:val="es-ES_tradnl"/>
              </w:rPr>
            </w:pPr>
            <w:r>
              <w:rPr>
                <w:rFonts w:ascii="ITC Avant Garde" w:hAnsi="ITC Avant Garde"/>
                <w:lang w:val="es-ES_tradnl"/>
              </w:rPr>
              <w:t>No se aplica</w:t>
            </w:r>
          </w:p>
        </w:tc>
      </w:tr>
      <w:tr w:rsidR="00282521" w:rsidRPr="009F6EBB" w14:paraId="05862F49"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4B14EF58" w14:textId="77777777" w:rsidR="00282521" w:rsidRDefault="00282521" w:rsidP="002E00AC">
            <w:pPr>
              <w:jc w:val="both"/>
              <w:rPr>
                <w:rFonts w:ascii="ITC Avant Garde" w:hAnsi="ITC Avant Garde"/>
                <w:lang w:val="es-ES_tradnl"/>
              </w:rPr>
            </w:pPr>
            <w:r>
              <w:rPr>
                <w:rFonts w:ascii="ITC Avant Garde" w:hAnsi="ITC Avant Garde"/>
                <w:lang w:val="es-ES_tradnl"/>
              </w:rPr>
              <w:t>Nombre comercial del Prestador del Servicio Fijo</w:t>
            </w:r>
          </w:p>
        </w:tc>
        <w:tc>
          <w:tcPr>
            <w:tcW w:w="2984" w:type="pct"/>
            <w:tcBorders>
              <w:top w:val="nil"/>
              <w:left w:val="nil"/>
              <w:bottom w:val="single" w:sz="4" w:space="0" w:color="auto"/>
              <w:right w:val="single" w:sz="4" w:space="0" w:color="auto"/>
            </w:tcBorders>
            <w:shd w:val="clear" w:color="auto" w:fill="auto"/>
            <w:vAlign w:val="center"/>
          </w:tcPr>
          <w:p w14:paraId="7D2EF0CF" w14:textId="77777777" w:rsidR="00282521" w:rsidRDefault="00282521" w:rsidP="002E00AC">
            <w:pPr>
              <w:jc w:val="both"/>
              <w:rPr>
                <w:rFonts w:ascii="ITC Avant Garde" w:eastAsia="Times New Roman" w:hAnsi="ITC Avant Garde"/>
                <w:lang w:val="es-ES_tradnl"/>
              </w:rPr>
            </w:pPr>
            <w:r>
              <w:rPr>
                <w:rFonts w:ascii="ITC Avant Garde" w:eastAsia="Times New Roman" w:hAnsi="ITC Avant Garde"/>
                <w:lang w:val="es-ES_tradnl"/>
              </w:rPr>
              <w:t>Indicar el nombre comercial del Prestador del Servicio Fijo</w:t>
            </w:r>
          </w:p>
        </w:tc>
        <w:tc>
          <w:tcPr>
            <w:tcW w:w="682" w:type="pct"/>
            <w:tcBorders>
              <w:top w:val="nil"/>
              <w:left w:val="nil"/>
              <w:bottom w:val="single" w:sz="4" w:space="0" w:color="auto"/>
              <w:right w:val="single" w:sz="4" w:space="0" w:color="auto"/>
            </w:tcBorders>
            <w:vAlign w:val="center"/>
          </w:tcPr>
          <w:p w14:paraId="0CD94058" w14:textId="77777777" w:rsidR="00282521" w:rsidRDefault="00282521" w:rsidP="002E00AC">
            <w:pPr>
              <w:jc w:val="center"/>
              <w:rPr>
                <w:rFonts w:ascii="ITC Avant Garde" w:hAnsi="ITC Avant Garde"/>
                <w:lang w:val="es-ES_tradnl"/>
              </w:rPr>
            </w:pPr>
            <w:r>
              <w:rPr>
                <w:rFonts w:ascii="ITC Avant Garde" w:hAnsi="ITC Avant Garde"/>
                <w:lang w:val="es-ES_tradnl"/>
              </w:rPr>
              <w:t>No se aplica</w:t>
            </w:r>
          </w:p>
        </w:tc>
      </w:tr>
      <w:tr w:rsidR="00282521" w:rsidRPr="009F6EBB" w14:paraId="099F0939"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07D0C9A8" w14:textId="77777777" w:rsidR="00282521" w:rsidRPr="006E442D" w:rsidRDefault="00282521" w:rsidP="002E00AC">
            <w:pPr>
              <w:jc w:val="both"/>
              <w:rPr>
                <w:rFonts w:ascii="ITC Avant Garde" w:hAnsi="ITC Avant Garde"/>
                <w:lang w:val="es-ES_tradnl"/>
              </w:rPr>
            </w:pPr>
            <w:r w:rsidRPr="004053C4">
              <w:rPr>
                <w:rFonts w:ascii="ITC Avant Garde" w:hAnsi="ITC Avant Garde"/>
                <w:lang w:val="es-ES_tradnl"/>
              </w:rPr>
              <w:t>Proporción de Reportes de Fallas</w:t>
            </w:r>
          </w:p>
        </w:tc>
        <w:tc>
          <w:tcPr>
            <w:tcW w:w="2984" w:type="pct"/>
            <w:tcBorders>
              <w:top w:val="nil"/>
              <w:left w:val="nil"/>
              <w:bottom w:val="single" w:sz="4" w:space="0" w:color="auto"/>
              <w:right w:val="single" w:sz="4" w:space="0" w:color="auto"/>
            </w:tcBorders>
            <w:shd w:val="clear" w:color="auto" w:fill="auto"/>
            <w:vAlign w:val="center"/>
          </w:tcPr>
          <w:p w14:paraId="6FD4E61B" w14:textId="77777777" w:rsidR="00282521" w:rsidRPr="00247C77" w:rsidRDefault="00282521" w:rsidP="002E00AC">
            <w:pPr>
              <w:jc w:val="both"/>
              <w:rPr>
                <w:rFonts w:ascii="ITC Avant Garde"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 xml:space="preserve">de los Reportes de Fallas </w:t>
            </w:r>
            <w:r w:rsidRPr="00B92D2E">
              <w:rPr>
                <w:rFonts w:ascii="ITC Avant Garde" w:hAnsi="ITC Avant Garde"/>
                <w:szCs w:val="22"/>
                <w:lang w:val="es-ES_tradnl"/>
              </w:rPr>
              <w:t>del mes calendario con base en la fórmula establecida para este pa</w:t>
            </w:r>
            <w:r>
              <w:rPr>
                <w:rFonts w:ascii="ITC Avant Garde" w:hAnsi="ITC Avant Garde"/>
                <w:szCs w:val="22"/>
                <w:lang w:val="es-ES_tradnl"/>
              </w:rPr>
              <w:t>rámetro en el lineamiento OCTAVO</w:t>
            </w:r>
          </w:p>
        </w:tc>
        <w:tc>
          <w:tcPr>
            <w:tcW w:w="682" w:type="pct"/>
            <w:tcBorders>
              <w:top w:val="nil"/>
              <w:left w:val="nil"/>
              <w:bottom w:val="single" w:sz="4" w:space="0" w:color="auto"/>
              <w:right w:val="single" w:sz="4" w:space="0" w:color="auto"/>
            </w:tcBorders>
            <w:vAlign w:val="center"/>
          </w:tcPr>
          <w:p w14:paraId="558C7CDD" w14:textId="77777777" w:rsidR="00282521" w:rsidRPr="006E442D" w:rsidRDefault="00282521" w:rsidP="002E00AC">
            <w:pPr>
              <w:jc w:val="center"/>
              <w:rPr>
                <w:rFonts w:ascii="ITC Avant Garde" w:hAnsi="ITC Avant Garde"/>
                <w:lang w:val="es-ES_tradnl"/>
              </w:rPr>
            </w:pPr>
            <w:r>
              <w:rPr>
                <w:rFonts w:ascii="ITC Avant Garde" w:hAnsi="ITC Avant Garde"/>
                <w:lang w:val="es-ES_tradnl"/>
              </w:rPr>
              <w:t>%</w:t>
            </w:r>
          </w:p>
        </w:tc>
      </w:tr>
      <w:tr w:rsidR="00282521" w:rsidRPr="009F6EBB" w14:paraId="4C88C1EA"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35318881" w14:textId="77777777" w:rsidR="00282521" w:rsidRPr="006E442D" w:rsidRDefault="00282521" w:rsidP="002E00AC">
            <w:pPr>
              <w:jc w:val="both"/>
              <w:rPr>
                <w:rFonts w:ascii="ITC Avant Garde" w:hAnsi="ITC Avant Garde"/>
                <w:lang w:val="es-ES_tradnl"/>
              </w:rPr>
            </w:pPr>
            <w:r w:rsidRPr="004053C4">
              <w:rPr>
                <w:rFonts w:ascii="ITC Avant Garde" w:hAnsi="ITC Avant Garde"/>
                <w:lang w:val="es-ES_tradnl"/>
              </w:rPr>
              <w:t>Proporción de reparación de Fallas en un día</w:t>
            </w:r>
          </w:p>
        </w:tc>
        <w:tc>
          <w:tcPr>
            <w:tcW w:w="2984" w:type="pct"/>
            <w:tcBorders>
              <w:top w:val="nil"/>
              <w:left w:val="nil"/>
              <w:bottom w:val="single" w:sz="4" w:space="0" w:color="auto"/>
              <w:right w:val="single" w:sz="4" w:space="0" w:color="auto"/>
            </w:tcBorders>
            <w:shd w:val="clear" w:color="auto" w:fill="auto"/>
            <w:vAlign w:val="center"/>
          </w:tcPr>
          <w:p w14:paraId="484E8A90" w14:textId="77777777" w:rsidR="00282521" w:rsidRPr="00247C77" w:rsidRDefault="00282521" w:rsidP="002E00AC">
            <w:pPr>
              <w:jc w:val="both"/>
              <w:rPr>
                <w:rFonts w:ascii="ITC Avant Garde" w:eastAsia="Times New Roman"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 xml:space="preserve">de reparación de Fallas en un día </w:t>
            </w:r>
            <w:r w:rsidRPr="00B92D2E">
              <w:rPr>
                <w:rFonts w:ascii="ITC Avant Garde" w:hAnsi="ITC Avant Garde"/>
                <w:szCs w:val="22"/>
                <w:lang w:val="es-ES_tradnl"/>
              </w:rPr>
              <w:t>del mes calendario con base en la fórmula establecida para este pa</w:t>
            </w:r>
            <w:r>
              <w:rPr>
                <w:rFonts w:ascii="ITC Avant Garde" w:hAnsi="ITC Avant Garde"/>
                <w:szCs w:val="22"/>
                <w:lang w:val="es-ES_tradnl"/>
              </w:rPr>
              <w:t>rámetro en el lineamiento OCTAVO</w:t>
            </w:r>
          </w:p>
        </w:tc>
        <w:tc>
          <w:tcPr>
            <w:tcW w:w="682" w:type="pct"/>
            <w:tcBorders>
              <w:top w:val="nil"/>
              <w:left w:val="nil"/>
              <w:bottom w:val="single" w:sz="4" w:space="0" w:color="auto"/>
              <w:right w:val="single" w:sz="4" w:space="0" w:color="auto"/>
            </w:tcBorders>
            <w:vAlign w:val="center"/>
          </w:tcPr>
          <w:p w14:paraId="08269E04" w14:textId="77777777" w:rsidR="00282521" w:rsidRPr="00247C77" w:rsidRDefault="00282521" w:rsidP="002E00AC">
            <w:pPr>
              <w:jc w:val="center"/>
              <w:rPr>
                <w:rFonts w:ascii="ITC Avant Garde" w:hAnsi="ITC Avant Garde"/>
              </w:rPr>
            </w:pPr>
            <w:r>
              <w:rPr>
                <w:rFonts w:ascii="ITC Avant Garde" w:hAnsi="ITC Avant Garde"/>
              </w:rPr>
              <w:t>%</w:t>
            </w:r>
          </w:p>
        </w:tc>
      </w:tr>
      <w:tr w:rsidR="00282521" w:rsidRPr="009F6EBB" w14:paraId="6E5466CD" w14:textId="77777777" w:rsidTr="002E00AC">
        <w:trPr>
          <w:trHeight w:val="905"/>
          <w:jc w:val="center"/>
        </w:trPr>
        <w:tc>
          <w:tcPr>
            <w:tcW w:w="1334" w:type="pct"/>
            <w:tcBorders>
              <w:top w:val="nil"/>
              <w:left w:val="single" w:sz="4" w:space="0" w:color="auto"/>
              <w:bottom w:val="single" w:sz="4" w:space="0" w:color="auto"/>
              <w:right w:val="single" w:sz="4" w:space="0" w:color="auto"/>
            </w:tcBorders>
            <w:shd w:val="clear" w:color="auto" w:fill="auto"/>
            <w:vAlign w:val="center"/>
          </w:tcPr>
          <w:p w14:paraId="35840C45" w14:textId="77777777" w:rsidR="00282521" w:rsidRPr="006E442D" w:rsidRDefault="00282521" w:rsidP="002E00AC">
            <w:pPr>
              <w:jc w:val="both"/>
              <w:rPr>
                <w:rFonts w:ascii="ITC Avant Garde" w:hAnsi="ITC Avant Garde"/>
                <w:lang w:val="es-ES_tradnl"/>
              </w:rPr>
            </w:pPr>
            <w:r w:rsidRPr="004053C4">
              <w:rPr>
                <w:rFonts w:ascii="ITC Avant Garde" w:hAnsi="ITC Avant Garde"/>
                <w:lang w:val="es-ES_tradnl"/>
              </w:rPr>
              <w:t>Proporción de reparación de Fallas en tres días</w:t>
            </w:r>
          </w:p>
        </w:tc>
        <w:tc>
          <w:tcPr>
            <w:tcW w:w="2984" w:type="pct"/>
            <w:tcBorders>
              <w:top w:val="nil"/>
              <w:left w:val="nil"/>
              <w:bottom w:val="single" w:sz="4" w:space="0" w:color="auto"/>
              <w:right w:val="single" w:sz="4" w:space="0" w:color="auto"/>
            </w:tcBorders>
            <w:shd w:val="clear" w:color="auto" w:fill="auto"/>
            <w:vAlign w:val="center"/>
          </w:tcPr>
          <w:p w14:paraId="25D779E0" w14:textId="77777777" w:rsidR="00282521" w:rsidRPr="00247C77" w:rsidRDefault="00282521" w:rsidP="002E00AC">
            <w:pPr>
              <w:jc w:val="both"/>
              <w:rPr>
                <w:rFonts w:ascii="ITC Avant Garde" w:eastAsia="Times New Roman"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de reparación de Fallas en tres días</w:t>
            </w:r>
            <w:r w:rsidRPr="00B92D2E">
              <w:rPr>
                <w:rFonts w:ascii="ITC Avant Garde" w:hAnsi="ITC Avant Garde"/>
                <w:szCs w:val="22"/>
                <w:lang w:val="es-ES_tradnl"/>
              </w:rPr>
              <w:t xml:space="preserve"> </w:t>
            </w:r>
            <w:r>
              <w:rPr>
                <w:rFonts w:ascii="ITC Avant Garde" w:hAnsi="ITC Avant Garde"/>
                <w:szCs w:val="22"/>
                <w:lang w:val="es-ES_tradnl"/>
              </w:rPr>
              <w:t xml:space="preserve">del </w:t>
            </w:r>
            <w:r w:rsidRPr="00B92D2E">
              <w:rPr>
                <w:rFonts w:ascii="ITC Avant Garde" w:hAnsi="ITC Avant Garde"/>
                <w:szCs w:val="22"/>
                <w:lang w:val="es-ES_tradnl"/>
              </w:rPr>
              <w:t>mes calendario con base en la fórmula establecida para este pa</w:t>
            </w:r>
            <w:r>
              <w:rPr>
                <w:rFonts w:ascii="ITC Avant Garde" w:hAnsi="ITC Avant Garde"/>
                <w:szCs w:val="22"/>
                <w:lang w:val="es-ES_tradnl"/>
              </w:rPr>
              <w:t>rámetro en el lineamiento OCTAVO</w:t>
            </w:r>
          </w:p>
        </w:tc>
        <w:tc>
          <w:tcPr>
            <w:tcW w:w="682" w:type="pct"/>
            <w:tcBorders>
              <w:top w:val="nil"/>
              <w:left w:val="nil"/>
              <w:bottom w:val="single" w:sz="4" w:space="0" w:color="auto"/>
              <w:right w:val="single" w:sz="4" w:space="0" w:color="auto"/>
            </w:tcBorders>
            <w:vAlign w:val="center"/>
          </w:tcPr>
          <w:p w14:paraId="566B52CD" w14:textId="77777777" w:rsidR="00282521" w:rsidRPr="00247C77" w:rsidRDefault="00282521" w:rsidP="002E00AC">
            <w:pPr>
              <w:jc w:val="center"/>
              <w:rPr>
                <w:rFonts w:ascii="ITC Avant Garde" w:hAnsi="ITC Avant Garde"/>
              </w:rPr>
            </w:pPr>
            <w:r>
              <w:rPr>
                <w:rFonts w:ascii="ITC Avant Garde" w:hAnsi="ITC Avant Garde"/>
              </w:rPr>
              <w:t>%</w:t>
            </w:r>
          </w:p>
        </w:tc>
      </w:tr>
      <w:tr w:rsidR="00282521" w:rsidRPr="009F6EBB" w14:paraId="52DA779A" w14:textId="77777777" w:rsidTr="002E00AC">
        <w:trPr>
          <w:trHeight w:val="905"/>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36F8A8A1" w14:textId="77777777" w:rsidR="00282521" w:rsidRPr="006E442D" w:rsidRDefault="00282521" w:rsidP="002E00AC">
            <w:pPr>
              <w:jc w:val="both"/>
              <w:rPr>
                <w:rFonts w:ascii="ITC Avant Garde" w:hAnsi="ITC Avant Garde"/>
                <w:lang w:val="es-ES_tradnl"/>
              </w:rPr>
            </w:pPr>
            <w:r w:rsidRPr="004053C4">
              <w:rPr>
                <w:rFonts w:ascii="ITC Avant Garde" w:hAnsi="ITC Avant Garde"/>
                <w:lang w:val="es-ES_tradnl"/>
              </w:rPr>
              <w:t>Tiempo</w:t>
            </w:r>
            <w:r>
              <w:rPr>
                <w:rFonts w:ascii="ITC Avant Garde" w:hAnsi="ITC Avant Garde"/>
                <w:lang w:val="es-ES_tradnl"/>
              </w:rPr>
              <w:t xml:space="preserve"> promedio</w:t>
            </w:r>
            <w:r w:rsidRPr="004053C4">
              <w:rPr>
                <w:rFonts w:ascii="ITC Avant Garde" w:hAnsi="ITC Avant Garde"/>
                <w:lang w:val="es-ES_tradnl"/>
              </w:rPr>
              <w:t xml:space="preserve"> de reparación del Servicio Fijo</w:t>
            </w:r>
          </w:p>
        </w:tc>
        <w:tc>
          <w:tcPr>
            <w:tcW w:w="2984" w:type="pct"/>
            <w:tcBorders>
              <w:top w:val="single" w:sz="4" w:space="0" w:color="auto"/>
              <w:left w:val="nil"/>
              <w:bottom w:val="single" w:sz="4" w:space="0" w:color="auto"/>
              <w:right w:val="single" w:sz="4" w:space="0" w:color="auto"/>
            </w:tcBorders>
            <w:shd w:val="clear" w:color="auto" w:fill="auto"/>
            <w:vAlign w:val="center"/>
          </w:tcPr>
          <w:p w14:paraId="7C6A0087" w14:textId="77777777" w:rsidR="00282521" w:rsidRPr="00247C77" w:rsidRDefault="00282521" w:rsidP="002E00AC">
            <w:pPr>
              <w:pStyle w:val="Normal1"/>
              <w:widowControl w:val="0"/>
              <w:jc w:val="both"/>
              <w:rPr>
                <w:rFonts w:ascii="ITC Avant Garde" w:eastAsia="Times New Roman" w:hAnsi="ITC Avant Garde"/>
                <w:lang w:val="es-ES_tradnl"/>
              </w:rPr>
            </w:pPr>
            <w:r w:rsidRPr="00B92D2E">
              <w:rPr>
                <w:rFonts w:ascii="ITC Avant Garde" w:eastAsia="Times New Roman" w:hAnsi="ITC Avant Garde"/>
                <w:lang w:val="es-ES_tradnl"/>
              </w:rPr>
              <w:t xml:space="preserve">Indicar el tiempo </w:t>
            </w:r>
            <w:r>
              <w:rPr>
                <w:rFonts w:ascii="ITC Avant Garde" w:eastAsia="Times New Roman" w:hAnsi="ITC Avant Garde"/>
                <w:lang w:val="es-ES_tradnl"/>
              </w:rPr>
              <w:t xml:space="preserve">de reparación del Servicio Fijo </w:t>
            </w:r>
            <w:r w:rsidRPr="00B92D2E">
              <w:rPr>
                <w:rFonts w:ascii="ITC Avant Garde" w:eastAsia="Times New Roman" w:hAnsi="ITC Avant Garde"/>
                <w:lang w:val="es-ES_tradnl"/>
              </w:rPr>
              <w:t xml:space="preserve">del mes calendario con base en la fórmula establecida para este parámetro en el lineamiento </w:t>
            </w:r>
            <w:r>
              <w:rPr>
                <w:rFonts w:ascii="ITC Avant Garde" w:eastAsia="Times New Roman" w:hAnsi="ITC Avant Garde"/>
                <w:lang w:val="es-ES_tradnl"/>
              </w:rPr>
              <w:t>OCTAVO</w:t>
            </w:r>
          </w:p>
        </w:tc>
        <w:tc>
          <w:tcPr>
            <w:tcW w:w="682" w:type="pct"/>
            <w:tcBorders>
              <w:top w:val="single" w:sz="4" w:space="0" w:color="auto"/>
              <w:left w:val="nil"/>
              <w:bottom w:val="single" w:sz="4" w:space="0" w:color="auto"/>
              <w:right w:val="single" w:sz="4" w:space="0" w:color="auto"/>
            </w:tcBorders>
            <w:vAlign w:val="center"/>
          </w:tcPr>
          <w:p w14:paraId="09A3254C" w14:textId="77777777" w:rsidR="00282521" w:rsidRPr="006E442D" w:rsidRDefault="00282521" w:rsidP="002E00AC">
            <w:pPr>
              <w:jc w:val="center"/>
              <w:rPr>
                <w:rFonts w:ascii="ITC Avant Garde" w:hAnsi="ITC Avant Garde"/>
                <w:lang w:val="es-ES_tradnl"/>
              </w:rPr>
            </w:pPr>
            <w:r>
              <w:rPr>
                <w:rFonts w:ascii="ITC Avant Garde" w:hAnsi="ITC Avant Garde"/>
              </w:rPr>
              <w:t>seg</w:t>
            </w:r>
          </w:p>
        </w:tc>
      </w:tr>
    </w:tbl>
    <w:p w14:paraId="6BC8A433" w14:textId="1FCAB0AA" w:rsidR="00C30D2B" w:rsidRPr="003644B2" w:rsidRDefault="00C30D2B" w:rsidP="00A66F35">
      <w:pPr>
        <w:pStyle w:val="Sinespaciado"/>
        <w:spacing w:line="276" w:lineRule="auto"/>
        <w:rPr>
          <w:rFonts w:ascii="ITC Avant Garde" w:hAnsi="ITC Avant Garde"/>
          <w:lang w:val="es-ES_tradnl"/>
        </w:rPr>
      </w:pPr>
    </w:p>
    <w:sectPr w:rsidR="00C30D2B" w:rsidRPr="003644B2" w:rsidSect="006D4292">
      <w:headerReference w:type="default" r:id="rId17"/>
      <w:footerReference w:type="default" r:id="rId18"/>
      <w:pgSz w:w="12240" w:h="15840"/>
      <w:pgMar w:top="1985"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8DA9" w14:textId="77777777" w:rsidR="0046516D" w:rsidRDefault="0046516D">
      <w:pPr>
        <w:spacing w:line="240" w:lineRule="auto"/>
      </w:pPr>
      <w:r>
        <w:separator/>
      </w:r>
    </w:p>
  </w:endnote>
  <w:endnote w:type="continuationSeparator" w:id="0">
    <w:p w14:paraId="48C6C063" w14:textId="77777777" w:rsidR="0046516D" w:rsidRDefault="0046516D">
      <w:pPr>
        <w:spacing w:line="240" w:lineRule="auto"/>
      </w:pPr>
      <w:r>
        <w:continuationSeparator/>
      </w:r>
    </w:p>
  </w:endnote>
  <w:endnote w:type="continuationNotice" w:id="1">
    <w:p w14:paraId="2FF58407" w14:textId="77777777" w:rsidR="0046516D" w:rsidRDefault="004651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59504"/>
      <w:docPartObj>
        <w:docPartGallery w:val="Page Numbers (Bottom of Page)"/>
        <w:docPartUnique/>
      </w:docPartObj>
    </w:sdtPr>
    <w:sdtContent>
      <w:p w14:paraId="59EFCE3C" w14:textId="53A51B0A" w:rsidR="0046516D" w:rsidRDefault="0046516D">
        <w:pPr>
          <w:pStyle w:val="Piedepgina"/>
          <w:jc w:val="right"/>
        </w:pPr>
        <w:r>
          <w:fldChar w:fldCharType="begin"/>
        </w:r>
        <w:r>
          <w:instrText>PAGE   \* MERGEFORMAT</w:instrText>
        </w:r>
        <w:r>
          <w:fldChar w:fldCharType="separate"/>
        </w:r>
        <w:r w:rsidR="009B3E57" w:rsidRPr="009B3E57">
          <w:rPr>
            <w:noProof/>
            <w:lang w:val="es-ES"/>
          </w:rPr>
          <w:t>22</w:t>
        </w:r>
        <w:r>
          <w:fldChar w:fldCharType="end"/>
        </w:r>
        <w:r>
          <w:t>/</w:t>
        </w:r>
        <w:fldSimple w:instr=" NUMPAGES   \* MERGEFORMAT ">
          <w:r w:rsidR="009B3E57">
            <w:rPr>
              <w:noProof/>
            </w:rPr>
            <w:t>40</w:t>
          </w:r>
        </w:fldSimple>
      </w:p>
    </w:sdtContent>
  </w:sdt>
  <w:p w14:paraId="5FC7BD85" w14:textId="77777777" w:rsidR="0046516D" w:rsidRDefault="004651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C180" w14:textId="77777777" w:rsidR="0046516D" w:rsidRDefault="0046516D">
      <w:pPr>
        <w:spacing w:line="240" w:lineRule="auto"/>
      </w:pPr>
      <w:r>
        <w:separator/>
      </w:r>
    </w:p>
  </w:footnote>
  <w:footnote w:type="continuationSeparator" w:id="0">
    <w:p w14:paraId="6787D61B" w14:textId="77777777" w:rsidR="0046516D" w:rsidRDefault="0046516D">
      <w:pPr>
        <w:spacing w:line="240" w:lineRule="auto"/>
      </w:pPr>
      <w:r>
        <w:continuationSeparator/>
      </w:r>
    </w:p>
  </w:footnote>
  <w:footnote w:type="continuationNotice" w:id="1">
    <w:p w14:paraId="2FCC1EE4" w14:textId="77777777" w:rsidR="0046516D" w:rsidRDefault="0046516D">
      <w:pPr>
        <w:spacing w:line="240" w:lineRule="auto"/>
      </w:pPr>
    </w:p>
  </w:footnote>
  <w:footnote w:id="2">
    <w:p w14:paraId="0EF23F95" w14:textId="4F91076D" w:rsidR="0046516D" w:rsidRDefault="0046516D" w:rsidP="00E551CD">
      <w:pPr>
        <w:pStyle w:val="Textonotapie"/>
        <w:jc w:val="both"/>
      </w:pPr>
      <w:r>
        <w:rPr>
          <w:rStyle w:val="Refdenotaalpie"/>
        </w:rPr>
        <w:footnoteRef/>
      </w:r>
      <w:r>
        <w:t xml:space="preserve"> </w:t>
      </w:r>
      <w:r>
        <w:rPr>
          <w:rFonts w:ascii="ITC Avant Garde" w:hAnsi="ITC Avant Garde"/>
          <w:szCs w:val="22"/>
          <w:lang w:val="es-ES_tradnl"/>
        </w:rPr>
        <w:t>En caso de que la Puerta de Enlace sea propiedad del usuario final, la instalación se realizará bajo consentimiento expreso del usuario.</w:t>
      </w:r>
    </w:p>
  </w:footnote>
  <w:footnote w:id="3">
    <w:p w14:paraId="314662C5" w14:textId="77777777" w:rsidR="0046516D" w:rsidRPr="00E3122F" w:rsidRDefault="0046516D" w:rsidP="00A1531B">
      <w:pPr>
        <w:pStyle w:val="Textonotapie"/>
        <w:jc w:val="both"/>
      </w:pPr>
      <w:r>
        <w:rPr>
          <w:rStyle w:val="Refdenotaalpie"/>
        </w:rPr>
        <w:footnoteRef/>
      </w:r>
      <w:r>
        <w:t xml:space="preserve"> </w:t>
      </w:r>
      <w:r w:rsidRPr="00F301BC">
        <w:rPr>
          <w:rFonts w:ascii="ITC Avant Garde" w:hAnsi="ITC Avant Garde"/>
          <w:lang w:val="es-ES_tradnl" w:eastAsia="es-ES"/>
        </w:rPr>
        <w:t xml:space="preserve">Para los efectos de la presente metodología y, en caso de no contar con valores previos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w:t>
      </w:r>
      <w:r w:rsidRPr="00E1666A">
        <w:rPr>
          <w:rFonts w:ascii="ITC Avant Garde" w:hAnsi="ITC Avant Garde"/>
          <w:lang w:val="es-ES_tradnl" w:eastAsia="es-ES"/>
        </w:rPr>
        <w:t>la Medición</w:t>
      </w:r>
      <w:r w:rsidRPr="00F301BC">
        <w:rPr>
          <w:rFonts w:ascii="ITC Avant Garde" w:hAnsi="ITC Avant Garde"/>
          <w:lang w:val="es-ES_tradnl" w:eastAsia="es-ES"/>
        </w:rPr>
        <w:t xml:space="preserve">), </w:t>
      </w:r>
      <w:r w:rsidRPr="00F82BFE">
        <w:rPr>
          <w:rFonts w:ascii="ITC Avant Garde" w:hAnsi="ITC Avant Garde"/>
          <w:lang w:val="es-ES_tradnl" w:eastAsia="es-ES"/>
        </w:rPr>
        <w:t xml:space="preserve">se considerará como menor o igual a un porcentaje de la media de la población para cada estrato </w:t>
      </w:r>
      <w:r w:rsidRPr="00F82BFE">
        <w:rPr>
          <w:rFonts w:ascii="ITC Avant Garde" w:hAnsi="ITC Avant Garde"/>
          <w:i/>
          <w:lang w:val="es-ES_tradnl" w:eastAsia="es-ES"/>
        </w:rPr>
        <w:t>i</w:t>
      </w:r>
      <w:r w:rsidRPr="00F82BFE">
        <w:rPr>
          <w:rFonts w:ascii="ITC Avant Garde" w:hAnsi="ITC Avant Garde"/>
          <w:lang w:val="es-ES_tradnl" w:eastAsia="es-ES"/>
        </w:rPr>
        <w:t>. En</w:t>
      </w:r>
      <w:r w:rsidRPr="00F301BC">
        <w:rPr>
          <w:rFonts w:ascii="ITC Avant Garde" w:hAnsi="ITC Avant Garde"/>
          <w:lang w:val="es-ES_tradnl" w:eastAsia="es-ES"/>
        </w:rPr>
        <w:t xml:space="preserve"> el caso de contar con valores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w:t>
      </w:r>
      <w:r w:rsidRPr="00E1666A">
        <w:rPr>
          <w:rFonts w:ascii="ITC Avant Garde" w:hAnsi="ITC Avant Garde"/>
          <w:lang w:val="es-ES_tradnl" w:eastAsia="es-ES"/>
        </w:rPr>
        <w:t>la Medición</w:t>
      </w:r>
      <w:r w:rsidRPr="00F301BC">
        <w:rPr>
          <w:rFonts w:ascii="ITC Avant Garde" w:hAnsi="ITC Avant Garde"/>
          <w:lang w:val="es-ES_tradnl" w:eastAsia="es-ES"/>
        </w:rPr>
        <w:t>), se tomarán dichos valores.</w:t>
      </w:r>
    </w:p>
  </w:footnote>
  <w:footnote w:id="4">
    <w:p w14:paraId="74480000" w14:textId="77777777" w:rsidR="0046516D" w:rsidRPr="003354FA" w:rsidRDefault="0046516D" w:rsidP="00A1531B">
      <w:pPr>
        <w:pStyle w:val="Textonotapie"/>
        <w:jc w:val="both"/>
        <w:rPr>
          <w:sz w:val="16"/>
          <w:szCs w:val="16"/>
        </w:rPr>
      </w:pPr>
      <w:r w:rsidRPr="003354FA">
        <w:rPr>
          <w:rStyle w:val="Refdenotaalpie"/>
          <w:sz w:val="16"/>
          <w:szCs w:val="16"/>
        </w:rPr>
        <w:footnoteRef/>
      </w:r>
      <w:r w:rsidRPr="003354FA">
        <w:rPr>
          <w:sz w:val="16"/>
          <w:szCs w:val="16"/>
        </w:rPr>
        <w:t xml:space="preserve"> </w:t>
      </w:r>
      <w:r w:rsidRPr="00401009">
        <w:rPr>
          <w:rFonts w:ascii="ITC Avant Garde" w:eastAsiaTheme="minorEastAsia" w:hAnsi="ITC Avant Garde"/>
          <w:sz w:val="16"/>
          <w:szCs w:val="16"/>
          <w:lang w:val="es-ES_tradnl"/>
        </w:rPr>
        <w:t xml:space="preserve">Para los efectos de la presente metodología y, en caso de no contar con valores previos de la desviación estándar </w:t>
      </w:r>
      <w:r w:rsidRPr="00401009">
        <w:rPr>
          <w:rFonts w:ascii="Calibri" w:eastAsiaTheme="minorEastAsia" w:hAnsi="Calibri" w:cs="Calibri"/>
          <w:sz w:val="16"/>
          <w:szCs w:val="16"/>
          <w:lang w:val="es-ES_tradnl"/>
        </w:rPr>
        <w:t>σ</w:t>
      </w:r>
      <w:r w:rsidRPr="00401009">
        <w:rPr>
          <w:rFonts w:ascii="ITC Avant Garde" w:eastAsiaTheme="minorEastAsia" w:hAnsi="ITC Avant Garde"/>
          <w:sz w:val="16"/>
          <w:szCs w:val="16"/>
          <w:lang w:val="es-ES_tradnl"/>
        </w:rPr>
        <w:t xml:space="preserve"> (</w:t>
      </w:r>
      <w:r w:rsidRPr="00E217BF">
        <w:rPr>
          <w:rFonts w:ascii="ITC Avant Garde" w:eastAsiaTheme="minorEastAsia" w:hAnsi="ITC Avant Garde"/>
          <w:sz w:val="16"/>
          <w:szCs w:val="16"/>
          <w:lang w:val="es-ES_tradnl"/>
        </w:rPr>
        <w:t>resultado de la Medici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se considerar</w:t>
      </w:r>
      <w:r w:rsidRPr="00E217BF">
        <w:rPr>
          <w:rFonts w:ascii="ITC Avant Garde" w:eastAsiaTheme="minorEastAsia" w:hAnsi="ITC Avant Garde" w:cs="ITC Avant Garde"/>
          <w:sz w:val="16"/>
          <w:szCs w:val="16"/>
          <w:lang w:val="es-ES_tradnl"/>
        </w:rPr>
        <w:t>á</w:t>
      </w:r>
      <w:r w:rsidRPr="00E217BF">
        <w:rPr>
          <w:rFonts w:ascii="ITC Avant Garde" w:eastAsiaTheme="minorEastAsia" w:hAnsi="ITC Avant Garde"/>
          <w:sz w:val="16"/>
          <w:szCs w:val="16"/>
          <w:lang w:val="es-ES_tradnl"/>
        </w:rPr>
        <w:t xml:space="preserve"> como menor o igual a un porcentaje de la media de la poblaci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para cada estrato i. En el caso de contar con valores de la desviaci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est</w:t>
      </w:r>
      <w:r w:rsidRPr="00E217BF">
        <w:rPr>
          <w:rFonts w:ascii="ITC Avant Garde" w:eastAsiaTheme="minorEastAsia" w:hAnsi="ITC Avant Garde" w:cs="ITC Avant Garde"/>
          <w:sz w:val="16"/>
          <w:szCs w:val="16"/>
          <w:lang w:val="es-ES_tradnl"/>
        </w:rPr>
        <w:t>á</w:t>
      </w:r>
      <w:r w:rsidRPr="00E217BF">
        <w:rPr>
          <w:rFonts w:ascii="ITC Avant Garde" w:eastAsiaTheme="minorEastAsia" w:hAnsi="ITC Avant Garde"/>
          <w:sz w:val="16"/>
          <w:szCs w:val="16"/>
          <w:lang w:val="es-ES_tradnl"/>
        </w:rPr>
        <w:t xml:space="preserve">ndar </w:t>
      </w:r>
      <w:r w:rsidRPr="00E217BF">
        <w:rPr>
          <w:rFonts w:ascii="Calibri" w:eastAsiaTheme="minorEastAsia" w:hAnsi="Calibri" w:cs="Calibri"/>
          <w:sz w:val="16"/>
          <w:szCs w:val="16"/>
          <w:lang w:val="es-ES_tradnl"/>
        </w:rPr>
        <w:t>σ</w:t>
      </w:r>
      <w:r w:rsidRPr="00E217BF">
        <w:rPr>
          <w:rFonts w:ascii="ITC Avant Garde" w:eastAsiaTheme="minorEastAsia" w:hAnsi="ITC Avant Garde"/>
          <w:sz w:val="16"/>
          <w:szCs w:val="16"/>
          <w:lang w:val="es-ES_tradnl"/>
        </w:rPr>
        <w:t xml:space="preserve"> (resultado de la Medición), se tomarán dichos valores.</w:t>
      </w:r>
    </w:p>
  </w:footnote>
  <w:footnote w:id="5">
    <w:p w14:paraId="0934E814" w14:textId="77777777" w:rsidR="0046516D" w:rsidRPr="003354FA" w:rsidRDefault="0046516D" w:rsidP="00A1531B">
      <w:pPr>
        <w:pStyle w:val="Normal1"/>
        <w:widowControl w:val="0"/>
        <w:jc w:val="both"/>
        <w:rPr>
          <w:rFonts w:ascii="ITC Avant Garde" w:hAnsi="ITC Avant Garde"/>
          <w:sz w:val="16"/>
          <w:szCs w:val="16"/>
          <w:lang w:val="es-ES_tradnl"/>
        </w:rPr>
      </w:pPr>
      <w:r w:rsidRPr="003354FA">
        <w:rPr>
          <w:rStyle w:val="Refdenotaalpie"/>
          <w:sz w:val="16"/>
          <w:szCs w:val="16"/>
        </w:rPr>
        <w:footnoteRef/>
      </w:r>
      <w:r w:rsidRPr="003354FA">
        <w:rPr>
          <w:sz w:val="16"/>
          <w:szCs w:val="16"/>
        </w:rPr>
        <w:t xml:space="preserve"> </w:t>
      </w:r>
      <m:oMath>
        <m:sSub>
          <m:sSubPr>
            <m:ctrlPr>
              <w:rPr>
                <w:rFonts w:ascii="Cambria Math" w:eastAsiaTheme="minorHAnsi" w:hAnsi="Cambria Math"/>
                <w:i/>
                <w:color w:val="auto"/>
                <w:sz w:val="16"/>
                <w:szCs w:val="16"/>
                <w:lang w:eastAsia="en-US"/>
              </w:rPr>
            </m:ctrlPr>
          </m:sSubPr>
          <m:e>
            <m:r>
              <w:rPr>
                <w:rFonts w:ascii="Cambria Math" w:eastAsiaTheme="minorHAnsi" w:hAnsi="Cambria Math"/>
                <w:color w:val="auto"/>
                <w:sz w:val="16"/>
                <w:szCs w:val="16"/>
                <w:lang w:eastAsia="en-US"/>
              </w:rPr>
              <m:t>Z</m:t>
            </m:r>
          </m:e>
          <m:sub>
            <m:r>
              <w:rPr>
                <w:rFonts w:ascii="Cambria Math" w:eastAsiaTheme="minorHAnsi" w:hAnsi="Cambria Math"/>
                <w:color w:val="auto"/>
                <w:sz w:val="16"/>
                <w:szCs w:val="16"/>
                <w:lang w:eastAsia="en-US"/>
              </w:rPr>
              <m:t>1-α</m:t>
            </m:r>
          </m:sub>
        </m:sSub>
      </m:oMath>
      <w:r w:rsidRPr="003354FA">
        <w:rPr>
          <w:rFonts w:ascii="ITC Avant Garde" w:hAnsi="ITC Avant Garde"/>
          <w:sz w:val="16"/>
          <w:szCs w:val="16"/>
          <w:lang w:val="es-ES_tradnl"/>
        </w:rPr>
        <w:t xml:space="preserve"> = valor de z igual a 1.64 que corresponde a una distribución normal estándar con un nivel de significancia del 5%;</w:t>
      </w:r>
    </w:p>
    <w:p w14:paraId="4DB80648" w14:textId="77777777" w:rsidR="0046516D" w:rsidRPr="003354FA" w:rsidRDefault="0046516D" w:rsidP="00A1531B">
      <w:pPr>
        <w:pStyle w:val="Textonotapie"/>
        <w:rPr>
          <w:sz w:val="16"/>
          <w:szCs w:val="16"/>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80FD" w14:textId="77777777" w:rsidR="0046516D" w:rsidRDefault="0046516D" w:rsidP="00FF50F9">
    <w:pPr>
      <w:pStyle w:val="Encabezado"/>
      <w:ind w:left="311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66C9B"/>
    <w:multiLevelType w:val="hybridMultilevel"/>
    <w:tmpl w:val="EF4CFEEE"/>
    <w:lvl w:ilvl="0" w:tplc="78DAB56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F5BAC"/>
    <w:multiLevelType w:val="hybridMultilevel"/>
    <w:tmpl w:val="B88694A0"/>
    <w:lvl w:ilvl="0" w:tplc="080A0013">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7365E11"/>
    <w:multiLevelType w:val="multilevel"/>
    <w:tmpl w:val="E6F61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23235B"/>
    <w:multiLevelType w:val="hybridMultilevel"/>
    <w:tmpl w:val="16FAE18E"/>
    <w:lvl w:ilvl="0" w:tplc="1F1838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C4F19"/>
    <w:multiLevelType w:val="hybridMultilevel"/>
    <w:tmpl w:val="0C7C5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576E4"/>
    <w:multiLevelType w:val="hybridMultilevel"/>
    <w:tmpl w:val="8E9A4F0E"/>
    <w:lvl w:ilvl="0" w:tplc="14624DA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492169"/>
    <w:multiLevelType w:val="hybridMultilevel"/>
    <w:tmpl w:val="4CC8035A"/>
    <w:lvl w:ilvl="0" w:tplc="D86C4A8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3002D6"/>
    <w:multiLevelType w:val="hybridMultilevel"/>
    <w:tmpl w:val="2E4EF21C"/>
    <w:lvl w:ilvl="0" w:tplc="D786A91E">
      <w:start w:val="1"/>
      <w:numFmt w:val="decimal"/>
      <w:lvlText w:val="%1."/>
      <w:lvlJc w:val="left"/>
      <w:pPr>
        <w:ind w:left="720" w:hanging="360"/>
      </w:pPr>
      <w:rPr>
        <w:rFonts w:hint="default"/>
        <w:b/>
      </w:rPr>
    </w:lvl>
    <w:lvl w:ilvl="1" w:tplc="CD5CB824">
      <w:start w:val="1"/>
      <w:numFmt w:val="upperRoman"/>
      <w:lvlText w:val="%2."/>
      <w:lvlJc w:val="right"/>
      <w:pPr>
        <w:ind w:left="1440" w:hanging="360"/>
      </w:pPr>
      <w:rPr>
        <w:b w:val="0"/>
        <w:color w:val="000000"/>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E2CF6"/>
    <w:multiLevelType w:val="hybridMultilevel"/>
    <w:tmpl w:val="3D1A8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B06154"/>
    <w:multiLevelType w:val="hybridMultilevel"/>
    <w:tmpl w:val="660AEDF0"/>
    <w:lvl w:ilvl="0" w:tplc="A6BA9C92">
      <w:start w:val="1"/>
      <w:numFmt w:val="upperRoman"/>
      <w:lvlText w:val="%1."/>
      <w:lvlJc w:val="left"/>
      <w:pPr>
        <w:ind w:left="1080" w:hanging="720"/>
      </w:pPr>
      <w:rPr>
        <w:rFonts w:ascii="Calibri" w:hAnsi="Calibri"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4A4075"/>
    <w:multiLevelType w:val="hybridMultilevel"/>
    <w:tmpl w:val="28FA617E"/>
    <w:lvl w:ilvl="0" w:tplc="447C9A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BC6005"/>
    <w:multiLevelType w:val="hybridMultilevel"/>
    <w:tmpl w:val="A02A0080"/>
    <w:lvl w:ilvl="0" w:tplc="906AC4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F8058B"/>
    <w:multiLevelType w:val="hybridMultilevel"/>
    <w:tmpl w:val="7F2C3D5C"/>
    <w:lvl w:ilvl="0" w:tplc="7256EF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975B31"/>
    <w:multiLevelType w:val="multilevel"/>
    <w:tmpl w:val="3ABCA136"/>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F3F2F9B"/>
    <w:multiLevelType w:val="hybridMultilevel"/>
    <w:tmpl w:val="0D5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636E9A"/>
    <w:multiLevelType w:val="hybridMultilevel"/>
    <w:tmpl w:val="F58A37E2"/>
    <w:lvl w:ilvl="0" w:tplc="F00813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AB38FE"/>
    <w:multiLevelType w:val="hybridMultilevel"/>
    <w:tmpl w:val="5D9E0828"/>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360"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8D7456C"/>
    <w:multiLevelType w:val="hybridMultilevel"/>
    <w:tmpl w:val="158E6278"/>
    <w:lvl w:ilvl="0" w:tplc="080A0017">
      <w:start w:val="1"/>
      <w:numFmt w:val="lowerLetter"/>
      <w:lvlText w:val="%1)"/>
      <w:lvlJc w:val="left"/>
      <w:pPr>
        <w:ind w:left="1417" w:hanging="360"/>
      </w:pPr>
      <w:rPr>
        <w:rFonts w:hint="default"/>
      </w:rPr>
    </w:lvl>
    <w:lvl w:ilvl="1" w:tplc="080A0019" w:tentative="1">
      <w:start w:val="1"/>
      <w:numFmt w:val="lowerLetter"/>
      <w:lvlText w:val="%2."/>
      <w:lvlJc w:val="left"/>
      <w:pPr>
        <w:ind w:left="2137" w:hanging="360"/>
      </w:pPr>
    </w:lvl>
    <w:lvl w:ilvl="2" w:tplc="080A001B" w:tentative="1">
      <w:start w:val="1"/>
      <w:numFmt w:val="lowerRoman"/>
      <w:lvlText w:val="%3."/>
      <w:lvlJc w:val="right"/>
      <w:pPr>
        <w:ind w:left="2857" w:hanging="180"/>
      </w:pPr>
    </w:lvl>
    <w:lvl w:ilvl="3" w:tplc="080A000F" w:tentative="1">
      <w:start w:val="1"/>
      <w:numFmt w:val="decimal"/>
      <w:lvlText w:val="%4."/>
      <w:lvlJc w:val="left"/>
      <w:pPr>
        <w:ind w:left="3577" w:hanging="360"/>
      </w:pPr>
    </w:lvl>
    <w:lvl w:ilvl="4" w:tplc="080A0019" w:tentative="1">
      <w:start w:val="1"/>
      <w:numFmt w:val="lowerLetter"/>
      <w:lvlText w:val="%5."/>
      <w:lvlJc w:val="left"/>
      <w:pPr>
        <w:ind w:left="4297" w:hanging="360"/>
      </w:pPr>
    </w:lvl>
    <w:lvl w:ilvl="5" w:tplc="080A001B" w:tentative="1">
      <w:start w:val="1"/>
      <w:numFmt w:val="lowerRoman"/>
      <w:lvlText w:val="%6."/>
      <w:lvlJc w:val="right"/>
      <w:pPr>
        <w:ind w:left="5017" w:hanging="180"/>
      </w:pPr>
    </w:lvl>
    <w:lvl w:ilvl="6" w:tplc="080A000F" w:tentative="1">
      <w:start w:val="1"/>
      <w:numFmt w:val="decimal"/>
      <w:lvlText w:val="%7."/>
      <w:lvlJc w:val="left"/>
      <w:pPr>
        <w:ind w:left="5737" w:hanging="360"/>
      </w:pPr>
    </w:lvl>
    <w:lvl w:ilvl="7" w:tplc="080A0019" w:tentative="1">
      <w:start w:val="1"/>
      <w:numFmt w:val="lowerLetter"/>
      <w:lvlText w:val="%8."/>
      <w:lvlJc w:val="left"/>
      <w:pPr>
        <w:ind w:left="6457" w:hanging="360"/>
      </w:pPr>
    </w:lvl>
    <w:lvl w:ilvl="8" w:tplc="080A001B" w:tentative="1">
      <w:start w:val="1"/>
      <w:numFmt w:val="lowerRoman"/>
      <w:lvlText w:val="%9."/>
      <w:lvlJc w:val="right"/>
      <w:pPr>
        <w:ind w:left="7177" w:hanging="180"/>
      </w:pPr>
    </w:lvl>
  </w:abstractNum>
  <w:abstractNum w:abstractNumId="19"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6A08D6"/>
    <w:multiLevelType w:val="hybridMultilevel"/>
    <w:tmpl w:val="4FA26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1F0A47"/>
    <w:multiLevelType w:val="hybridMultilevel"/>
    <w:tmpl w:val="0D408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002D6F"/>
    <w:multiLevelType w:val="hybridMultilevel"/>
    <w:tmpl w:val="7326E8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44232B"/>
    <w:multiLevelType w:val="multilevel"/>
    <w:tmpl w:val="BDE6AE42"/>
    <w:lvl w:ilvl="0">
      <w:start w:val="1"/>
      <w:numFmt w:val="upperRoman"/>
      <w:lvlText w:val="%1."/>
      <w:lvlJc w:val="right"/>
      <w:pPr>
        <w:ind w:left="491" w:firstLine="360"/>
      </w:pPr>
      <w:rPr>
        <w:b/>
      </w:rPr>
    </w:lvl>
    <w:lvl w:ilvl="1">
      <w:start w:val="1"/>
      <w:numFmt w:val="lowerLetter"/>
      <w:lvlText w:val="%2."/>
      <w:lvlJc w:val="left"/>
      <w:pPr>
        <w:ind w:left="1777" w:firstLine="1080"/>
      </w:pPr>
    </w:lvl>
    <w:lvl w:ilvl="2">
      <w:start w:val="1"/>
      <w:numFmt w:val="lowerRoman"/>
      <w:lvlText w:val="%3."/>
      <w:lvlJc w:val="right"/>
      <w:pPr>
        <w:ind w:left="2497" w:firstLine="1980"/>
      </w:pPr>
    </w:lvl>
    <w:lvl w:ilvl="3">
      <w:start w:val="1"/>
      <w:numFmt w:val="decimal"/>
      <w:lvlText w:val="%4."/>
      <w:lvlJc w:val="left"/>
      <w:pPr>
        <w:ind w:left="3217" w:firstLine="2520"/>
      </w:pPr>
    </w:lvl>
    <w:lvl w:ilvl="4">
      <w:start w:val="1"/>
      <w:numFmt w:val="lowerLetter"/>
      <w:lvlText w:val="%5."/>
      <w:lvlJc w:val="left"/>
      <w:pPr>
        <w:ind w:left="3937" w:firstLine="3240"/>
      </w:pPr>
    </w:lvl>
    <w:lvl w:ilvl="5">
      <w:start w:val="1"/>
      <w:numFmt w:val="lowerRoman"/>
      <w:lvlText w:val="%6."/>
      <w:lvlJc w:val="right"/>
      <w:pPr>
        <w:ind w:left="4657" w:firstLine="4140"/>
      </w:pPr>
    </w:lvl>
    <w:lvl w:ilvl="6">
      <w:start w:val="1"/>
      <w:numFmt w:val="decimal"/>
      <w:lvlText w:val="%7."/>
      <w:lvlJc w:val="left"/>
      <w:pPr>
        <w:ind w:left="5377" w:firstLine="4680"/>
      </w:pPr>
    </w:lvl>
    <w:lvl w:ilvl="7">
      <w:start w:val="1"/>
      <w:numFmt w:val="lowerLetter"/>
      <w:lvlText w:val="%8."/>
      <w:lvlJc w:val="left"/>
      <w:pPr>
        <w:ind w:left="6097" w:firstLine="5400"/>
      </w:pPr>
    </w:lvl>
    <w:lvl w:ilvl="8">
      <w:start w:val="1"/>
      <w:numFmt w:val="lowerRoman"/>
      <w:lvlText w:val="%9."/>
      <w:lvlJc w:val="right"/>
      <w:pPr>
        <w:ind w:left="6817" w:firstLine="6300"/>
      </w:pPr>
    </w:lvl>
  </w:abstractNum>
  <w:abstractNum w:abstractNumId="24" w15:restartNumberingAfterBreak="0">
    <w:nsid w:val="5E1C1330"/>
    <w:multiLevelType w:val="hybridMultilevel"/>
    <w:tmpl w:val="9B6E43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EC16068"/>
    <w:multiLevelType w:val="hybridMultilevel"/>
    <w:tmpl w:val="88D4C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C53FDC"/>
    <w:multiLevelType w:val="hybridMultilevel"/>
    <w:tmpl w:val="7C8EE634"/>
    <w:lvl w:ilvl="0" w:tplc="19B6CB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0D0B66"/>
    <w:multiLevelType w:val="hybridMultilevel"/>
    <w:tmpl w:val="9B42DA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8E2F0C"/>
    <w:multiLevelType w:val="hybridMultilevel"/>
    <w:tmpl w:val="10284B9C"/>
    <w:lvl w:ilvl="0" w:tplc="E57C7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417663"/>
    <w:multiLevelType w:val="hybridMultilevel"/>
    <w:tmpl w:val="C3648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D165AD"/>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4"/>
  </w:num>
  <w:num w:numId="3">
    <w:abstractNumId w:val="17"/>
  </w:num>
  <w:num w:numId="4">
    <w:abstractNumId w:val="0"/>
  </w:num>
  <w:num w:numId="5">
    <w:abstractNumId w:val="31"/>
  </w:num>
  <w:num w:numId="6">
    <w:abstractNumId w:val="27"/>
  </w:num>
  <w:num w:numId="7">
    <w:abstractNumId w:val="13"/>
  </w:num>
  <w:num w:numId="8">
    <w:abstractNumId w:val="7"/>
  </w:num>
  <w:num w:numId="9">
    <w:abstractNumId w:val="10"/>
  </w:num>
  <w:num w:numId="10">
    <w:abstractNumId w:val="1"/>
  </w:num>
  <w:num w:numId="11">
    <w:abstractNumId w:val="29"/>
  </w:num>
  <w:num w:numId="12">
    <w:abstractNumId w:val="15"/>
  </w:num>
  <w:num w:numId="13">
    <w:abstractNumId w:val="28"/>
  </w:num>
  <w:num w:numId="14">
    <w:abstractNumId w:val="12"/>
  </w:num>
  <w:num w:numId="15">
    <w:abstractNumId w:val="18"/>
  </w:num>
  <w:num w:numId="16">
    <w:abstractNumId w:val="16"/>
  </w:num>
  <w:num w:numId="17">
    <w:abstractNumId w:val="21"/>
  </w:num>
  <w:num w:numId="18">
    <w:abstractNumId w:val="19"/>
  </w:num>
  <w:num w:numId="19">
    <w:abstractNumId w:val="26"/>
  </w:num>
  <w:num w:numId="20">
    <w:abstractNumId w:val="25"/>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
  </w:num>
  <w:num w:numId="34">
    <w:abstractNumId w:val="30"/>
  </w:num>
  <w:num w:numId="35">
    <w:abstractNumId w:val="20"/>
  </w:num>
  <w:num w:numId="36">
    <w:abstractNumId w:val="8"/>
  </w:num>
  <w:num w:numId="37">
    <w:abstractNumId w:val="5"/>
  </w:num>
  <w:num w:numId="38">
    <w:abstractNumId w:val="22"/>
  </w:num>
  <w:num w:numId="39">
    <w:abstractNumId w:val="24"/>
  </w:num>
  <w:num w:numId="40">
    <w:abstractNumId w:val="9"/>
  </w:num>
  <w:num w:numId="4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EF"/>
    <w:rsid w:val="000002FD"/>
    <w:rsid w:val="000010F8"/>
    <w:rsid w:val="00001274"/>
    <w:rsid w:val="00001449"/>
    <w:rsid w:val="00001C24"/>
    <w:rsid w:val="0000236F"/>
    <w:rsid w:val="00002B3E"/>
    <w:rsid w:val="000038E5"/>
    <w:rsid w:val="000039FE"/>
    <w:rsid w:val="00004659"/>
    <w:rsid w:val="00005E15"/>
    <w:rsid w:val="0000626F"/>
    <w:rsid w:val="000069C4"/>
    <w:rsid w:val="00006CA3"/>
    <w:rsid w:val="00006E77"/>
    <w:rsid w:val="000106C5"/>
    <w:rsid w:val="000109C5"/>
    <w:rsid w:val="00011A62"/>
    <w:rsid w:val="000127A1"/>
    <w:rsid w:val="00012A13"/>
    <w:rsid w:val="00012C67"/>
    <w:rsid w:val="00012F51"/>
    <w:rsid w:val="0001325D"/>
    <w:rsid w:val="000138DD"/>
    <w:rsid w:val="0001394E"/>
    <w:rsid w:val="000143FB"/>
    <w:rsid w:val="0001444A"/>
    <w:rsid w:val="00014860"/>
    <w:rsid w:val="00015017"/>
    <w:rsid w:val="0001615B"/>
    <w:rsid w:val="00016D05"/>
    <w:rsid w:val="00016D5C"/>
    <w:rsid w:val="00016D7D"/>
    <w:rsid w:val="00017737"/>
    <w:rsid w:val="00020053"/>
    <w:rsid w:val="000203FA"/>
    <w:rsid w:val="0002166C"/>
    <w:rsid w:val="00021C14"/>
    <w:rsid w:val="00021CD5"/>
    <w:rsid w:val="0002331A"/>
    <w:rsid w:val="000237B9"/>
    <w:rsid w:val="00023E3F"/>
    <w:rsid w:val="0002464B"/>
    <w:rsid w:val="0002474D"/>
    <w:rsid w:val="0002523F"/>
    <w:rsid w:val="00027548"/>
    <w:rsid w:val="0003049C"/>
    <w:rsid w:val="00030A89"/>
    <w:rsid w:val="00030F97"/>
    <w:rsid w:val="000315F6"/>
    <w:rsid w:val="00032658"/>
    <w:rsid w:val="00032A69"/>
    <w:rsid w:val="0003316C"/>
    <w:rsid w:val="00033276"/>
    <w:rsid w:val="000334EA"/>
    <w:rsid w:val="00034C99"/>
    <w:rsid w:val="00035649"/>
    <w:rsid w:val="00035670"/>
    <w:rsid w:val="00035B2E"/>
    <w:rsid w:val="00035B32"/>
    <w:rsid w:val="000366C1"/>
    <w:rsid w:val="00037965"/>
    <w:rsid w:val="00037A65"/>
    <w:rsid w:val="00040D44"/>
    <w:rsid w:val="00040E5B"/>
    <w:rsid w:val="00040F96"/>
    <w:rsid w:val="0004119E"/>
    <w:rsid w:val="000412C8"/>
    <w:rsid w:val="00041C66"/>
    <w:rsid w:val="0004256C"/>
    <w:rsid w:val="000449CC"/>
    <w:rsid w:val="00044B0B"/>
    <w:rsid w:val="000455DF"/>
    <w:rsid w:val="0004690B"/>
    <w:rsid w:val="00046E61"/>
    <w:rsid w:val="000472AB"/>
    <w:rsid w:val="00047C25"/>
    <w:rsid w:val="000505E1"/>
    <w:rsid w:val="00050B2F"/>
    <w:rsid w:val="00050DD6"/>
    <w:rsid w:val="00050EBB"/>
    <w:rsid w:val="00051EB3"/>
    <w:rsid w:val="000522D5"/>
    <w:rsid w:val="00052D5F"/>
    <w:rsid w:val="0005345A"/>
    <w:rsid w:val="000535F0"/>
    <w:rsid w:val="00054CD2"/>
    <w:rsid w:val="00054E55"/>
    <w:rsid w:val="00057469"/>
    <w:rsid w:val="0005770C"/>
    <w:rsid w:val="00057A2D"/>
    <w:rsid w:val="00062742"/>
    <w:rsid w:val="00063165"/>
    <w:rsid w:val="0006451C"/>
    <w:rsid w:val="000647CF"/>
    <w:rsid w:val="00067ABA"/>
    <w:rsid w:val="00067DBA"/>
    <w:rsid w:val="00067F3A"/>
    <w:rsid w:val="00070F66"/>
    <w:rsid w:val="0007127E"/>
    <w:rsid w:val="00071EFA"/>
    <w:rsid w:val="00072ED7"/>
    <w:rsid w:val="0007306D"/>
    <w:rsid w:val="000749A9"/>
    <w:rsid w:val="00076AE6"/>
    <w:rsid w:val="00077785"/>
    <w:rsid w:val="000808CC"/>
    <w:rsid w:val="00080CD5"/>
    <w:rsid w:val="000811D0"/>
    <w:rsid w:val="000811EF"/>
    <w:rsid w:val="00083C63"/>
    <w:rsid w:val="00085091"/>
    <w:rsid w:val="000850CF"/>
    <w:rsid w:val="000858E3"/>
    <w:rsid w:val="000869AB"/>
    <w:rsid w:val="00087191"/>
    <w:rsid w:val="00087528"/>
    <w:rsid w:val="000876D8"/>
    <w:rsid w:val="00087E88"/>
    <w:rsid w:val="000900D9"/>
    <w:rsid w:val="00090CDB"/>
    <w:rsid w:val="000910CF"/>
    <w:rsid w:val="000915B9"/>
    <w:rsid w:val="000916BE"/>
    <w:rsid w:val="00091927"/>
    <w:rsid w:val="00092604"/>
    <w:rsid w:val="00092A89"/>
    <w:rsid w:val="00092EB9"/>
    <w:rsid w:val="000930C3"/>
    <w:rsid w:val="00093D43"/>
    <w:rsid w:val="00094EC9"/>
    <w:rsid w:val="000969AD"/>
    <w:rsid w:val="000972FC"/>
    <w:rsid w:val="000A057A"/>
    <w:rsid w:val="000A24D2"/>
    <w:rsid w:val="000A2619"/>
    <w:rsid w:val="000A267E"/>
    <w:rsid w:val="000A27B0"/>
    <w:rsid w:val="000A28D0"/>
    <w:rsid w:val="000A2D21"/>
    <w:rsid w:val="000A2E5E"/>
    <w:rsid w:val="000A3C86"/>
    <w:rsid w:val="000A3F47"/>
    <w:rsid w:val="000A59BB"/>
    <w:rsid w:val="000A5CCC"/>
    <w:rsid w:val="000A65AF"/>
    <w:rsid w:val="000A682B"/>
    <w:rsid w:val="000A6927"/>
    <w:rsid w:val="000A693A"/>
    <w:rsid w:val="000A706D"/>
    <w:rsid w:val="000A7072"/>
    <w:rsid w:val="000A7794"/>
    <w:rsid w:val="000A7C58"/>
    <w:rsid w:val="000B0F0D"/>
    <w:rsid w:val="000B0F35"/>
    <w:rsid w:val="000B118E"/>
    <w:rsid w:val="000B13CD"/>
    <w:rsid w:val="000B1504"/>
    <w:rsid w:val="000B24D1"/>
    <w:rsid w:val="000B30FC"/>
    <w:rsid w:val="000B39F8"/>
    <w:rsid w:val="000B43D9"/>
    <w:rsid w:val="000B64F9"/>
    <w:rsid w:val="000B68EF"/>
    <w:rsid w:val="000B6B81"/>
    <w:rsid w:val="000B7149"/>
    <w:rsid w:val="000C02BD"/>
    <w:rsid w:val="000C0C1C"/>
    <w:rsid w:val="000C0CE9"/>
    <w:rsid w:val="000C1807"/>
    <w:rsid w:val="000C19B6"/>
    <w:rsid w:val="000C201F"/>
    <w:rsid w:val="000C32FF"/>
    <w:rsid w:val="000C3303"/>
    <w:rsid w:val="000C3526"/>
    <w:rsid w:val="000C369F"/>
    <w:rsid w:val="000C4FF0"/>
    <w:rsid w:val="000C5065"/>
    <w:rsid w:val="000C5DE2"/>
    <w:rsid w:val="000D00D1"/>
    <w:rsid w:val="000D063B"/>
    <w:rsid w:val="000D1001"/>
    <w:rsid w:val="000D1A13"/>
    <w:rsid w:val="000D1BBE"/>
    <w:rsid w:val="000D2139"/>
    <w:rsid w:val="000D2CD9"/>
    <w:rsid w:val="000D32E6"/>
    <w:rsid w:val="000D397B"/>
    <w:rsid w:val="000D3BCD"/>
    <w:rsid w:val="000D3D18"/>
    <w:rsid w:val="000D459F"/>
    <w:rsid w:val="000D5369"/>
    <w:rsid w:val="000D55AD"/>
    <w:rsid w:val="000D5A92"/>
    <w:rsid w:val="000D5E12"/>
    <w:rsid w:val="000D60AB"/>
    <w:rsid w:val="000D7826"/>
    <w:rsid w:val="000D7C89"/>
    <w:rsid w:val="000E032F"/>
    <w:rsid w:val="000E0597"/>
    <w:rsid w:val="000E34EE"/>
    <w:rsid w:val="000E47A5"/>
    <w:rsid w:val="000E4C46"/>
    <w:rsid w:val="000E4D2C"/>
    <w:rsid w:val="000E51D7"/>
    <w:rsid w:val="000E566C"/>
    <w:rsid w:val="000E5F34"/>
    <w:rsid w:val="000E61A8"/>
    <w:rsid w:val="000E7C43"/>
    <w:rsid w:val="000F009C"/>
    <w:rsid w:val="000F0330"/>
    <w:rsid w:val="000F0A31"/>
    <w:rsid w:val="000F0C4F"/>
    <w:rsid w:val="000F107F"/>
    <w:rsid w:val="000F34A1"/>
    <w:rsid w:val="000F4125"/>
    <w:rsid w:val="000F4F59"/>
    <w:rsid w:val="000F63C7"/>
    <w:rsid w:val="000F6695"/>
    <w:rsid w:val="00100311"/>
    <w:rsid w:val="00100849"/>
    <w:rsid w:val="00100BEC"/>
    <w:rsid w:val="00100BFA"/>
    <w:rsid w:val="00102F22"/>
    <w:rsid w:val="0010316B"/>
    <w:rsid w:val="001033E7"/>
    <w:rsid w:val="00103BF3"/>
    <w:rsid w:val="00104B97"/>
    <w:rsid w:val="001057E9"/>
    <w:rsid w:val="00105A3D"/>
    <w:rsid w:val="00105E3D"/>
    <w:rsid w:val="00106A05"/>
    <w:rsid w:val="00106E51"/>
    <w:rsid w:val="00107420"/>
    <w:rsid w:val="00107433"/>
    <w:rsid w:val="00107833"/>
    <w:rsid w:val="00107B13"/>
    <w:rsid w:val="0011014B"/>
    <w:rsid w:val="001104D2"/>
    <w:rsid w:val="00110691"/>
    <w:rsid w:val="0011076A"/>
    <w:rsid w:val="00111A91"/>
    <w:rsid w:val="00112B12"/>
    <w:rsid w:val="001134A7"/>
    <w:rsid w:val="0011374A"/>
    <w:rsid w:val="0011381A"/>
    <w:rsid w:val="00113BC1"/>
    <w:rsid w:val="00113CD0"/>
    <w:rsid w:val="00114C57"/>
    <w:rsid w:val="0011582B"/>
    <w:rsid w:val="00115BF5"/>
    <w:rsid w:val="00115BFA"/>
    <w:rsid w:val="001171B6"/>
    <w:rsid w:val="00120231"/>
    <w:rsid w:val="00120C80"/>
    <w:rsid w:val="001212F2"/>
    <w:rsid w:val="001213E0"/>
    <w:rsid w:val="001217D6"/>
    <w:rsid w:val="00122E41"/>
    <w:rsid w:val="00122E7F"/>
    <w:rsid w:val="001238EF"/>
    <w:rsid w:val="00123AF4"/>
    <w:rsid w:val="00124334"/>
    <w:rsid w:val="001244F9"/>
    <w:rsid w:val="0012541F"/>
    <w:rsid w:val="00126898"/>
    <w:rsid w:val="00126FDC"/>
    <w:rsid w:val="00127285"/>
    <w:rsid w:val="00127766"/>
    <w:rsid w:val="0012794F"/>
    <w:rsid w:val="00130C22"/>
    <w:rsid w:val="0013159F"/>
    <w:rsid w:val="001316CF"/>
    <w:rsid w:val="00132725"/>
    <w:rsid w:val="00132DD8"/>
    <w:rsid w:val="00132E6B"/>
    <w:rsid w:val="00132E9F"/>
    <w:rsid w:val="00132F6F"/>
    <w:rsid w:val="00133DE8"/>
    <w:rsid w:val="00134A0E"/>
    <w:rsid w:val="00134E8B"/>
    <w:rsid w:val="00136328"/>
    <w:rsid w:val="00136E5B"/>
    <w:rsid w:val="0013705E"/>
    <w:rsid w:val="001373A8"/>
    <w:rsid w:val="00137E2A"/>
    <w:rsid w:val="00137E63"/>
    <w:rsid w:val="00141F1D"/>
    <w:rsid w:val="00142445"/>
    <w:rsid w:val="001427B5"/>
    <w:rsid w:val="0014396A"/>
    <w:rsid w:val="00144D46"/>
    <w:rsid w:val="00144FB1"/>
    <w:rsid w:val="001453FE"/>
    <w:rsid w:val="00145B14"/>
    <w:rsid w:val="00145BC0"/>
    <w:rsid w:val="001463FC"/>
    <w:rsid w:val="00146406"/>
    <w:rsid w:val="00146C4B"/>
    <w:rsid w:val="00146FF4"/>
    <w:rsid w:val="001470F5"/>
    <w:rsid w:val="00147CA3"/>
    <w:rsid w:val="00150359"/>
    <w:rsid w:val="00150D11"/>
    <w:rsid w:val="001519FA"/>
    <w:rsid w:val="001528D4"/>
    <w:rsid w:val="00152E8D"/>
    <w:rsid w:val="00152EE9"/>
    <w:rsid w:val="00152FE6"/>
    <w:rsid w:val="001530A3"/>
    <w:rsid w:val="0015383F"/>
    <w:rsid w:val="00153DCC"/>
    <w:rsid w:val="00153F45"/>
    <w:rsid w:val="00154244"/>
    <w:rsid w:val="00154B7D"/>
    <w:rsid w:val="001554AE"/>
    <w:rsid w:val="00155EF3"/>
    <w:rsid w:val="001564DF"/>
    <w:rsid w:val="001573E3"/>
    <w:rsid w:val="00160B18"/>
    <w:rsid w:val="00162BAF"/>
    <w:rsid w:val="001636F7"/>
    <w:rsid w:val="00164990"/>
    <w:rsid w:val="00164A4D"/>
    <w:rsid w:val="001667DA"/>
    <w:rsid w:val="00170AD2"/>
    <w:rsid w:val="00171E0E"/>
    <w:rsid w:val="0017226D"/>
    <w:rsid w:val="001722A1"/>
    <w:rsid w:val="001723F1"/>
    <w:rsid w:val="00172549"/>
    <w:rsid w:val="00173FBD"/>
    <w:rsid w:val="0017449D"/>
    <w:rsid w:val="00174937"/>
    <w:rsid w:val="00175476"/>
    <w:rsid w:val="00175CEC"/>
    <w:rsid w:val="00176690"/>
    <w:rsid w:val="0018076D"/>
    <w:rsid w:val="00181363"/>
    <w:rsid w:val="00181E4E"/>
    <w:rsid w:val="0018237F"/>
    <w:rsid w:val="001827C4"/>
    <w:rsid w:val="00182CBA"/>
    <w:rsid w:val="001831E0"/>
    <w:rsid w:val="001835D9"/>
    <w:rsid w:val="00183DAF"/>
    <w:rsid w:val="00184DEC"/>
    <w:rsid w:val="00184F39"/>
    <w:rsid w:val="00185069"/>
    <w:rsid w:val="001850F2"/>
    <w:rsid w:val="00185A7E"/>
    <w:rsid w:val="00185B84"/>
    <w:rsid w:val="00185D35"/>
    <w:rsid w:val="00186023"/>
    <w:rsid w:val="00186FA8"/>
    <w:rsid w:val="001879E8"/>
    <w:rsid w:val="00187E5D"/>
    <w:rsid w:val="001910AF"/>
    <w:rsid w:val="00191146"/>
    <w:rsid w:val="001917CF"/>
    <w:rsid w:val="0019235E"/>
    <w:rsid w:val="00192ACB"/>
    <w:rsid w:val="0019387F"/>
    <w:rsid w:val="001938C5"/>
    <w:rsid w:val="00194EEE"/>
    <w:rsid w:val="00195701"/>
    <w:rsid w:val="00195713"/>
    <w:rsid w:val="0019577F"/>
    <w:rsid w:val="00195BD1"/>
    <w:rsid w:val="00195EA3"/>
    <w:rsid w:val="0019683A"/>
    <w:rsid w:val="0019692A"/>
    <w:rsid w:val="001A0B8F"/>
    <w:rsid w:val="001A0C7B"/>
    <w:rsid w:val="001A20D8"/>
    <w:rsid w:val="001A3A09"/>
    <w:rsid w:val="001A3C32"/>
    <w:rsid w:val="001A4CDE"/>
    <w:rsid w:val="001A59C2"/>
    <w:rsid w:val="001A5D4C"/>
    <w:rsid w:val="001A5FA4"/>
    <w:rsid w:val="001A623E"/>
    <w:rsid w:val="001A6A11"/>
    <w:rsid w:val="001A7617"/>
    <w:rsid w:val="001A7A15"/>
    <w:rsid w:val="001A7BD3"/>
    <w:rsid w:val="001A7DD0"/>
    <w:rsid w:val="001A7EA0"/>
    <w:rsid w:val="001B08AF"/>
    <w:rsid w:val="001B0EEF"/>
    <w:rsid w:val="001B1013"/>
    <w:rsid w:val="001B20DB"/>
    <w:rsid w:val="001B377C"/>
    <w:rsid w:val="001B3D16"/>
    <w:rsid w:val="001B490A"/>
    <w:rsid w:val="001B62FF"/>
    <w:rsid w:val="001B701F"/>
    <w:rsid w:val="001B74CE"/>
    <w:rsid w:val="001B76A3"/>
    <w:rsid w:val="001B7906"/>
    <w:rsid w:val="001B7CE0"/>
    <w:rsid w:val="001C025E"/>
    <w:rsid w:val="001C12BE"/>
    <w:rsid w:val="001C1626"/>
    <w:rsid w:val="001C18F9"/>
    <w:rsid w:val="001C268A"/>
    <w:rsid w:val="001C2892"/>
    <w:rsid w:val="001C2A12"/>
    <w:rsid w:val="001C36EF"/>
    <w:rsid w:val="001C4AC3"/>
    <w:rsid w:val="001C4D7E"/>
    <w:rsid w:val="001C59CE"/>
    <w:rsid w:val="001C6352"/>
    <w:rsid w:val="001C71CC"/>
    <w:rsid w:val="001C725A"/>
    <w:rsid w:val="001C7BAE"/>
    <w:rsid w:val="001D0851"/>
    <w:rsid w:val="001D107D"/>
    <w:rsid w:val="001D1728"/>
    <w:rsid w:val="001D175C"/>
    <w:rsid w:val="001D21EA"/>
    <w:rsid w:val="001D392B"/>
    <w:rsid w:val="001D46E3"/>
    <w:rsid w:val="001D4EF8"/>
    <w:rsid w:val="001D5E66"/>
    <w:rsid w:val="001D5F47"/>
    <w:rsid w:val="001D6325"/>
    <w:rsid w:val="001D67E3"/>
    <w:rsid w:val="001D6F78"/>
    <w:rsid w:val="001D7759"/>
    <w:rsid w:val="001E116B"/>
    <w:rsid w:val="001E2241"/>
    <w:rsid w:val="001E2C4B"/>
    <w:rsid w:val="001E3B7B"/>
    <w:rsid w:val="001E3CE1"/>
    <w:rsid w:val="001E45E1"/>
    <w:rsid w:val="001E45E9"/>
    <w:rsid w:val="001E5CEE"/>
    <w:rsid w:val="001E6235"/>
    <w:rsid w:val="001E6A87"/>
    <w:rsid w:val="001F0ABA"/>
    <w:rsid w:val="001F2035"/>
    <w:rsid w:val="001F29D4"/>
    <w:rsid w:val="001F38D0"/>
    <w:rsid w:val="001F4C69"/>
    <w:rsid w:val="001F5ADB"/>
    <w:rsid w:val="001F6167"/>
    <w:rsid w:val="001F6405"/>
    <w:rsid w:val="001F64B9"/>
    <w:rsid w:val="001F7654"/>
    <w:rsid w:val="0020052A"/>
    <w:rsid w:val="00200D6B"/>
    <w:rsid w:val="00201480"/>
    <w:rsid w:val="002026D3"/>
    <w:rsid w:val="0020284D"/>
    <w:rsid w:val="002032A1"/>
    <w:rsid w:val="0020344C"/>
    <w:rsid w:val="00203816"/>
    <w:rsid w:val="00204DEF"/>
    <w:rsid w:val="00204DFE"/>
    <w:rsid w:val="002050A1"/>
    <w:rsid w:val="002053B6"/>
    <w:rsid w:val="002058FC"/>
    <w:rsid w:val="00205ABB"/>
    <w:rsid w:val="00206989"/>
    <w:rsid w:val="00207ECD"/>
    <w:rsid w:val="00210498"/>
    <w:rsid w:val="0021050D"/>
    <w:rsid w:val="00211CC5"/>
    <w:rsid w:val="0021224A"/>
    <w:rsid w:val="00212A5B"/>
    <w:rsid w:val="00212C06"/>
    <w:rsid w:val="002136CB"/>
    <w:rsid w:val="00213A5E"/>
    <w:rsid w:val="00213C07"/>
    <w:rsid w:val="00215078"/>
    <w:rsid w:val="00215DC4"/>
    <w:rsid w:val="00216EC4"/>
    <w:rsid w:val="00217028"/>
    <w:rsid w:val="002173AA"/>
    <w:rsid w:val="00217684"/>
    <w:rsid w:val="0022116A"/>
    <w:rsid w:val="00221270"/>
    <w:rsid w:val="00222689"/>
    <w:rsid w:val="00222B3F"/>
    <w:rsid w:val="002239CD"/>
    <w:rsid w:val="00223D95"/>
    <w:rsid w:val="00223F9C"/>
    <w:rsid w:val="002240C3"/>
    <w:rsid w:val="0022592C"/>
    <w:rsid w:val="002261A0"/>
    <w:rsid w:val="00226815"/>
    <w:rsid w:val="00226E4E"/>
    <w:rsid w:val="00227114"/>
    <w:rsid w:val="00227702"/>
    <w:rsid w:val="00227E97"/>
    <w:rsid w:val="00230E64"/>
    <w:rsid w:val="00231545"/>
    <w:rsid w:val="00232824"/>
    <w:rsid w:val="00232DC0"/>
    <w:rsid w:val="002335D8"/>
    <w:rsid w:val="0023409E"/>
    <w:rsid w:val="0023414F"/>
    <w:rsid w:val="002347B8"/>
    <w:rsid w:val="00235039"/>
    <w:rsid w:val="002352A1"/>
    <w:rsid w:val="002356AD"/>
    <w:rsid w:val="00236107"/>
    <w:rsid w:val="00236185"/>
    <w:rsid w:val="00236230"/>
    <w:rsid w:val="0023662B"/>
    <w:rsid w:val="0023756B"/>
    <w:rsid w:val="0023763D"/>
    <w:rsid w:val="0024033C"/>
    <w:rsid w:val="00240730"/>
    <w:rsid w:val="002419AB"/>
    <w:rsid w:val="00241DB3"/>
    <w:rsid w:val="00243065"/>
    <w:rsid w:val="002430BA"/>
    <w:rsid w:val="002441F9"/>
    <w:rsid w:val="0024554D"/>
    <w:rsid w:val="00245BB8"/>
    <w:rsid w:val="0024698B"/>
    <w:rsid w:val="00246E72"/>
    <w:rsid w:val="00247016"/>
    <w:rsid w:val="00247528"/>
    <w:rsid w:val="0024756D"/>
    <w:rsid w:val="002476D8"/>
    <w:rsid w:val="002478B9"/>
    <w:rsid w:val="00247AB2"/>
    <w:rsid w:val="00247C77"/>
    <w:rsid w:val="00247FC2"/>
    <w:rsid w:val="002505A9"/>
    <w:rsid w:val="002506DE"/>
    <w:rsid w:val="0025262A"/>
    <w:rsid w:val="00253108"/>
    <w:rsid w:val="002535F6"/>
    <w:rsid w:val="00253C52"/>
    <w:rsid w:val="00253C84"/>
    <w:rsid w:val="00254001"/>
    <w:rsid w:val="00254EF1"/>
    <w:rsid w:val="0025561F"/>
    <w:rsid w:val="00255B61"/>
    <w:rsid w:val="00256968"/>
    <w:rsid w:val="002572CC"/>
    <w:rsid w:val="0025759E"/>
    <w:rsid w:val="0025797D"/>
    <w:rsid w:val="00260927"/>
    <w:rsid w:val="002613C5"/>
    <w:rsid w:val="002619DC"/>
    <w:rsid w:val="00262F09"/>
    <w:rsid w:val="00263268"/>
    <w:rsid w:val="002638A4"/>
    <w:rsid w:val="00264122"/>
    <w:rsid w:val="00264C52"/>
    <w:rsid w:val="00266FCF"/>
    <w:rsid w:val="002674FB"/>
    <w:rsid w:val="00270333"/>
    <w:rsid w:val="00271521"/>
    <w:rsid w:val="00271A2B"/>
    <w:rsid w:val="00271CA5"/>
    <w:rsid w:val="00271D0C"/>
    <w:rsid w:val="002722B5"/>
    <w:rsid w:val="0027295F"/>
    <w:rsid w:val="0027367E"/>
    <w:rsid w:val="00273715"/>
    <w:rsid w:val="002745D3"/>
    <w:rsid w:val="002756AA"/>
    <w:rsid w:val="0027572C"/>
    <w:rsid w:val="0027578A"/>
    <w:rsid w:val="00275C71"/>
    <w:rsid w:val="00275CAB"/>
    <w:rsid w:val="00276594"/>
    <w:rsid w:val="00277541"/>
    <w:rsid w:val="00277A49"/>
    <w:rsid w:val="002801AB"/>
    <w:rsid w:val="00281565"/>
    <w:rsid w:val="002820A4"/>
    <w:rsid w:val="00282435"/>
    <w:rsid w:val="00282521"/>
    <w:rsid w:val="002838F6"/>
    <w:rsid w:val="00283E37"/>
    <w:rsid w:val="00284348"/>
    <w:rsid w:val="0028563B"/>
    <w:rsid w:val="00286109"/>
    <w:rsid w:val="00286861"/>
    <w:rsid w:val="00286B37"/>
    <w:rsid w:val="00286CF7"/>
    <w:rsid w:val="00286F43"/>
    <w:rsid w:val="00287A1A"/>
    <w:rsid w:val="002908ED"/>
    <w:rsid w:val="002919DA"/>
    <w:rsid w:val="00291CB0"/>
    <w:rsid w:val="00291E76"/>
    <w:rsid w:val="0029262C"/>
    <w:rsid w:val="00292797"/>
    <w:rsid w:val="00292C91"/>
    <w:rsid w:val="00294F20"/>
    <w:rsid w:val="002953AD"/>
    <w:rsid w:val="00295E2A"/>
    <w:rsid w:val="00295FA9"/>
    <w:rsid w:val="00296701"/>
    <w:rsid w:val="00296926"/>
    <w:rsid w:val="00296CCE"/>
    <w:rsid w:val="0029713D"/>
    <w:rsid w:val="00297DBC"/>
    <w:rsid w:val="00297E30"/>
    <w:rsid w:val="002A0750"/>
    <w:rsid w:val="002A18C4"/>
    <w:rsid w:val="002A19BD"/>
    <w:rsid w:val="002A1DE9"/>
    <w:rsid w:val="002A2201"/>
    <w:rsid w:val="002A2B2E"/>
    <w:rsid w:val="002A2C28"/>
    <w:rsid w:val="002A2E85"/>
    <w:rsid w:val="002A367F"/>
    <w:rsid w:val="002A38D0"/>
    <w:rsid w:val="002A38EF"/>
    <w:rsid w:val="002A3BC8"/>
    <w:rsid w:val="002A40E6"/>
    <w:rsid w:val="002A4F8C"/>
    <w:rsid w:val="002A52C1"/>
    <w:rsid w:val="002A60C1"/>
    <w:rsid w:val="002A67AA"/>
    <w:rsid w:val="002A6DB2"/>
    <w:rsid w:val="002A77AE"/>
    <w:rsid w:val="002A7E31"/>
    <w:rsid w:val="002B0D8C"/>
    <w:rsid w:val="002B21E2"/>
    <w:rsid w:val="002B2C41"/>
    <w:rsid w:val="002B33E4"/>
    <w:rsid w:val="002B40A6"/>
    <w:rsid w:val="002B43E5"/>
    <w:rsid w:val="002B63A1"/>
    <w:rsid w:val="002B6542"/>
    <w:rsid w:val="002B7074"/>
    <w:rsid w:val="002B71B1"/>
    <w:rsid w:val="002B769A"/>
    <w:rsid w:val="002B7A34"/>
    <w:rsid w:val="002C0046"/>
    <w:rsid w:val="002C3382"/>
    <w:rsid w:val="002C3CD2"/>
    <w:rsid w:val="002C41F3"/>
    <w:rsid w:val="002C4956"/>
    <w:rsid w:val="002C4AC0"/>
    <w:rsid w:val="002C54D2"/>
    <w:rsid w:val="002C5A3F"/>
    <w:rsid w:val="002C5DAF"/>
    <w:rsid w:val="002C676F"/>
    <w:rsid w:val="002C774B"/>
    <w:rsid w:val="002C7D52"/>
    <w:rsid w:val="002D0059"/>
    <w:rsid w:val="002D019F"/>
    <w:rsid w:val="002D1355"/>
    <w:rsid w:val="002D1E83"/>
    <w:rsid w:val="002D20F9"/>
    <w:rsid w:val="002D22E6"/>
    <w:rsid w:val="002D2493"/>
    <w:rsid w:val="002D3493"/>
    <w:rsid w:val="002D3F1F"/>
    <w:rsid w:val="002D403A"/>
    <w:rsid w:val="002D4672"/>
    <w:rsid w:val="002D4AFA"/>
    <w:rsid w:val="002D57B7"/>
    <w:rsid w:val="002D5914"/>
    <w:rsid w:val="002D5CBF"/>
    <w:rsid w:val="002D682F"/>
    <w:rsid w:val="002D758D"/>
    <w:rsid w:val="002E00AC"/>
    <w:rsid w:val="002E0446"/>
    <w:rsid w:val="002E16EF"/>
    <w:rsid w:val="002E1D59"/>
    <w:rsid w:val="002E24C1"/>
    <w:rsid w:val="002E2C96"/>
    <w:rsid w:val="002E3463"/>
    <w:rsid w:val="002E3E29"/>
    <w:rsid w:val="002E4D22"/>
    <w:rsid w:val="002E5224"/>
    <w:rsid w:val="002E5A60"/>
    <w:rsid w:val="002E6878"/>
    <w:rsid w:val="002E7173"/>
    <w:rsid w:val="002F011D"/>
    <w:rsid w:val="002F143B"/>
    <w:rsid w:val="002F1812"/>
    <w:rsid w:val="002F18BE"/>
    <w:rsid w:val="002F3075"/>
    <w:rsid w:val="002F41C8"/>
    <w:rsid w:val="002F502F"/>
    <w:rsid w:val="002F5164"/>
    <w:rsid w:val="002F556C"/>
    <w:rsid w:val="002F72C8"/>
    <w:rsid w:val="002F72F2"/>
    <w:rsid w:val="002F7815"/>
    <w:rsid w:val="002F79C4"/>
    <w:rsid w:val="002F7D65"/>
    <w:rsid w:val="00300896"/>
    <w:rsid w:val="003008AA"/>
    <w:rsid w:val="00300C35"/>
    <w:rsid w:val="003027AD"/>
    <w:rsid w:val="00302928"/>
    <w:rsid w:val="0030301A"/>
    <w:rsid w:val="003031B6"/>
    <w:rsid w:val="003034CF"/>
    <w:rsid w:val="003035FB"/>
    <w:rsid w:val="0030467A"/>
    <w:rsid w:val="00304B11"/>
    <w:rsid w:val="00304BCD"/>
    <w:rsid w:val="00304C10"/>
    <w:rsid w:val="00305A3C"/>
    <w:rsid w:val="00306B18"/>
    <w:rsid w:val="00306BCA"/>
    <w:rsid w:val="003073CA"/>
    <w:rsid w:val="0030742E"/>
    <w:rsid w:val="00307AA1"/>
    <w:rsid w:val="00307C67"/>
    <w:rsid w:val="00307D57"/>
    <w:rsid w:val="00307F8C"/>
    <w:rsid w:val="003109DD"/>
    <w:rsid w:val="00311648"/>
    <w:rsid w:val="00312090"/>
    <w:rsid w:val="003134B8"/>
    <w:rsid w:val="0031356A"/>
    <w:rsid w:val="0031358D"/>
    <w:rsid w:val="00314126"/>
    <w:rsid w:val="003142EF"/>
    <w:rsid w:val="00315A91"/>
    <w:rsid w:val="0031632A"/>
    <w:rsid w:val="00316810"/>
    <w:rsid w:val="00316E7C"/>
    <w:rsid w:val="00317EC7"/>
    <w:rsid w:val="00320856"/>
    <w:rsid w:val="003208C8"/>
    <w:rsid w:val="00320E2B"/>
    <w:rsid w:val="003240FE"/>
    <w:rsid w:val="0032460C"/>
    <w:rsid w:val="00324657"/>
    <w:rsid w:val="00325418"/>
    <w:rsid w:val="00325EBD"/>
    <w:rsid w:val="003265F9"/>
    <w:rsid w:val="003268A8"/>
    <w:rsid w:val="003300C8"/>
    <w:rsid w:val="0033048C"/>
    <w:rsid w:val="00330664"/>
    <w:rsid w:val="00331D0C"/>
    <w:rsid w:val="00331E2B"/>
    <w:rsid w:val="003332F7"/>
    <w:rsid w:val="00334C5D"/>
    <w:rsid w:val="00334EC6"/>
    <w:rsid w:val="0033580B"/>
    <w:rsid w:val="003358D5"/>
    <w:rsid w:val="00335F06"/>
    <w:rsid w:val="00336D86"/>
    <w:rsid w:val="00336DF0"/>
    <w:rsid w:val="00337B6C"/>
    <w:rsid w:val="003401CA"/>
    <w:rsid w:val="00340832"/>
    <w:rsid w:val="003423B0"/>
    <w:rsid w:val="003429A4"/>
    <w:rsid w:val="00343118"/>
    <w:rsid w:val="0034386F"/>
    <w:rsid w:val="00345F8C"/>
    <w:rsid w:val="0034634A"/>
    <w:rsid w:val="00346B49"/>
    <w:rsid w:val="00346C83"/>
    <w:rsid w:val="00346EE3"/>
    <w:rsid w:val="003473C1"/>
    <w:rsid w:val="00347B3D"/>
    <w:rsid w:val="003504AF"/>
    <w:rsid w:val="00351D99"/>
    <w:rsid w:val="00351E0A"/>
    <w:rsid w:val="00351EBB"/>
    <w:rsid w:val="00353218"/>
    <w:rsid w:val="0035331E"/>
    <w:rsid w:val="00353649"/>
    <w:rsid w:val="00353B63"/>
    <w:rsid w:val="00353F94"/>
    <w:rsid w:val="003540C8"/>
    <w:rsid w:val="00354579"/>
    <w:rsid w:val="003551C2"/>
    <w:rsid w:val="00355E8A"/>
    <w:rsid w:val="003573B0"/>
    <w:rsid w:val="00357502"/>
    <w:rsid w:val="003577B1"/>
    <w:rsid w:val="00357BAC"/>
    <w:rsid w:val="00357CE9"/>
    <w:rsid w:val="0036075B"/>
    <w:rsid w:val="003608B8"/>
    <w:rsid w:val="00360C21"/>
    <w:rsid w:val="003610B7"/>
    <w:rsid w:val="00361A44"/>
    <w:rsid w:val="0036278C"/>
    <w:rsid w:val="00362D65"/>
    <w:rsid w:val="00363439"/>
    <w:rsid w:val="00363B32"/>
    <w:rsid w:val="003644B2"/>
    <w:rsid w:val="00364668"/>
    <w:rsid w:val="00364D43"/>
    <w:rsid w:val="003654FC"/>
    <w:rsid w:val="00365975"/>
    <w:rsid w:val="003660F9"/>
    <w:rsid w:val="00366CAC"/>
    <w:rsid w:val="00367A3F"/>
    <w:rsid w:val="00370472"/>
    <w:rsid w:val="003708CE"/>
    <w:rsid w:val="00371DB5"/>
    <w:rsid w:val="00372CB4"/>
    <w:rsid w:val="00374A4D"/>
    <w:rsid w:val="00374BAD"/>
    <w:rsid w:val="00374E47"/>
    <w:rsid w:val="0037557F"/>
    <w:rsid w:val="003758BB"/>
    <w:rsid w:val="00376F1D"/>
    <w:rsid w:val="00377B17"/>
    <w:rsid w:val="00377FE1"/>
    <w:rsid w:val="00380746"/>
    <w:rsid w:val="00380AC0"/>
    <w:rsid w:val="00380B11"/>
    <w:rsid w:val="00380BD9"/>
    <w:rsid w:val="0038160F"/>
    <w:rsid w:val="00381E8A"/>
    <w:rsid w:val="00381F9C"/>
    <w:rsid w:val="0038203A"/>
    <w:rsid w:val="00382066"/>
    <w:rsid w:val="003820D2"/>
    <w:rsid w:val="0038288B"/>
    <w:rsid w:val="003835DD"/>
    <w:rsid w:val="003835FF"/>
    <w:rsid w:val="003841E7"/>
    <w:rsid w:val="00384D82"/>
    <w:rsid w:val="00385620"/>
    <w:rsid w:val="00385904"/>
    <w:rsid w:val="003864DE"/>
    <w:rsid w:val="00386736"/>
    <w:rsid w:val="00386971"/>
    <w:rsid w:val="00387814"/>
    <w:rsid w:val="0039086B"/>
    <w:rsid w:val="0039119F"/>
    <w:rsid w:val="0039130F"/>
    <w:rsid w:val="003920BD"/>
    <w:rsid w:val="003931F2"/>
    <w:rsid w:val="003935AE"/>
    <w:rsid w:val="0039365C"/>
    <w:rsid w:val="00393DA8"/>
    <w:rsid w:val="003940AA"/>
    <w:rsid w:val="00394DBB"/>
    <w:rsid w:val="00395D97"/>
    <w:rsid w:val="003963BF"/>
    <w:rsid w:val="003964C4"/>
    <w:rsid w:val="003965D7"/>
    <w:rsid w:val="00396FAF"/>
    <w:rsid w:val="003971A7"/>
    <w:rsid w:val="0039753E"/>
    <w:rsid w:val="003A17B1"/>
    <w:rsid w:val="003A1CD1"/>
    <w:rsid w:val="003A2150"/>
    <w:rsid w:val="003A2841"/>
    <w:rsid w:val="003A2EBC"/>
    <w:rsid w:val="003A4655"/>
    <w:rsid w:val="003A4A7A"/>
    <w:rsid w:val="003A4C20"/>
    <w:rsid w:val="003A56EB"/>
    <w:rsid w:val="003A59A2"/>
    <w:rsid w:val="003A70BD"/>
    <w:rsid w:val="003B06F2"/>
    <w:rsid w:val="003B0BDE"/>
    <w:rsid w:val="003B0DAA"/>
    <w:rsid w:val="003B1BE9"/>
    <w:rsid w:val="003B34AC"/>
    <w:rsid w:val="003B3DE1"/>
    <w:rsid w:val="003B475F"/>
    <w:rsid w:val="003B4B05"/>
    <w:rsid w:val="003B4DB9"/>
    <w:rsid w:val="003B6E45"/>
    <w:rsid w:val="003B7FFB"/>
    <w:rsid w:val="003C14A1"/>
    <w:rsid w:val="003C164E"/>
    <w:rsid w:val="003C1E0C"/>
    <w:rsid w:val="003C1F32"/>
    <w:rsid w:val="003C27F3"/>
    <w:rsid w:val="003C29C3"/>
    <w:rsid w:val="003C2C02"/>
    <w:rsid w:val="003C2F38"/>
    <w:rsid w:val="003C395A"/>
    <w:rsid w:val="003C420C"/>
    <w:rsid w:val="003C5ECF"/>
    <w:rsid w:val="003C7300"/>
    <w:rsid w:val="003C781B"/>
    <w:rsid w:val="003D0340"/>
    <w:rsid w:val="003D0B82"/>
    <w:rsid w:val="003D1191"/>
    <w:rsid w:val="003D12BE"/>
    <w:rsid w:val="003D169F"/>
    <w:rsid w:val="003D23D1"/>
    <w:rsid w:val="003D28C9"/>
    <w:rsid w:val="003D3274"/>
    <w:rsid w:val="003D3275"/>
    <w:rsid w:val="003D3FBA"/>
    <w:rsid w:val="003D536B"/>
    <w:rsid w:val="003D552C"/>
    <w:rsid w:val="003D62FE"/>
    <w:rsid w:val="003D7EEB"/>
    <w:rsid w:val="003E0E99"/>
    <w:rsid w:val="003E1731"/>
    <w:rsid w:val="003E2B2F"/>
    <w:rsid w:val="003E3140"/>
    <w:rsid w:val="003E4AE1"/>
    <w:rsid w:val="003E4CB1"/>
    <w:rsid w:val="003E54A4"/>
    <w:rsid w:val="003E5C6D"/>
    <w:rsid w:val="003E6537"/>
    <w:rsid w:val="003E7E10"/>
    <w:rsid w:val="003F00A2"/>
    <w:rsid w:val="003F0394"/>
    <w:rsid w:val="003F0946"/>
    <w:rsid w:val="003F12BD"/>
    <w:rsid w:val="003F1594"/>
    <w:rsid w:val="003F1BD6"/>
    <w:rsid w:val="003F1CD3"/>
    <w:rsid w:val="003F2E3F"/>
    <w:rsid w:val="003F3089"/>
    <w:rsid w:val="003F36DB"/>
    <w:rsid w:val="003F3B07"/>
    <w:rsid w:val="003F400E"/>
    <w:rsid w:val="003F405F"/>
    <w:rsid w:val="003F4254"/>
    <w:rsid w:val="003F47FC"/>
    <w:rsid w:val="003F4905"/>
    <w:rsid w:val="003F4911"/>
    <w:rsid w:val="003F5F3B"/>
    <w:rsid w:val="003F69DD"/>
    <w:rsid w:val="003F6B2A"/>
    <w:rsid w:val="003F776B"/>
    <w:rsid w:val="003F78CD"/>
    <w:rsid w:val="004009DB"/>
    <w:rsid w:val="00400B88"/>
    <w:rsid w:val="00401009"/>
    <w:rsid w:val="00401220"/>
    <w:rsid w:val="0040137D"/>
    <w:rsid w:val="004031A3"/>
    <w:rsid w:val="004031FD"/>
    <w:rsid w:val="0040322B"/>
    <w:rsid w:val="00403CC3"/>
    <w:rsid w:val="00404113"/>
    <w:rsid w:val="00404DF5"/>
    <w:rsid w:val="00405001"/>
    <w:rsid w:val="00405231"/>
    <w:rsid w:val="004053C4"/>
    <w:rsid w:val="00405879"/>
    <w:rsid w:val="00405890"/>
    <w:rsid w:val="00405E13"/>
    <w:rsid w:val="00406715"/>
    <w:rsid w:val="004069A1"/>
    <w:rsid w:val="00410AF6"/>
    <w:rsid w:val="00410CED"/>
    <w:rsid w:val="00412385"/>
    <w:rsid w:val="00412956"/>
    <w:rsid w:val="0041346D"/>
    <w:rsid w:val="00414723"/>
    <w:rsid w:val="00415736"/>
    <w:rsid w:val="00415FC6"/>
    <w:rsid w:val="00416C02"/>
    <w:rsid w:val="00420029"/>
    <w:rsid w:val="00420CEB"/>
    <w:rsid w:val="00420E26"/>
    <w:rsid w:val="004216A5"/>
    <w:rsid w:val="0042174A"/>
    <w:rsid w:val="00421EA9"/>
    <w:rsid w:val="00422E0A"/>
    <w:rsid w:val="00422E99"/>
    <w:rsid w:val="00422F40"/>
    <w:rsid w:val="00422F8B"/>
    <w:rsid w:val="0042347B"/>
    <w:rsid w:val="00423701"/>
    <w:rsid w:val="00423771"/>
    <w:rsid w:val="00424000"/>
    <w:rsid w:val="00424BA8"/>
    <w:rsid w:val="0042559D"/>
    <w:rsid w:val="00425601"/>
    <w:rsid w:val="004256EA"/>
    <w:rsid w:val="00425BFD"/>
    <w:rsid w:val="00427514"/>
    <w:rsid w:val="00427903"/>
    <w:rsid w:val="00430F06"/>
    <w:rsid w:val="00431578"/>
    <w:rsid w:val="00433498"/>
    <w:rsid w:val="004338C2"/>
    <w:rsid w:val="00433B53"/>
    <w:rsid w:val="00433DAB"/>
    <w:rsid w:val="00434A96"/>
    <w:rsid w:val="00436425"/>
    <w:rsid w:val="00436E4A"/>
    <w:rsid w:val="00437977"/>
    <w:rsid w:val="00437EC9"/>
    <w:rsid w:val="00440849"/>
    <w:rsid w:val="0044104A"/>
    <w:rsid w:val="004410DD"/>
    <w:rsid w:val="00441A39"/>
    <w:rsid w:val="00442704"/>
    <w:rsid w:val="00442E81"/>
    <w:rsid w:val="00442FB3"/>
    <w:rsid w:val="0044316F"/>
    <w:rsid w:val="00444E91"/>
    <w:rsid w:val="00445003"/>
    <w:rsid w:val="00445CA8"/>
    <w:rsid w:val="00445D1A"/>
    <w:rsid w:val="004462B7"/>
    <w:rsid w:val="0045097D"/>
    <w:rsid w:val="004523C1"/>
    <w:rsid w:val="004526BF"/>
    <w:rsid w:val="00453231"/>
    <w:rsid w:val="00453BA1"/>
    <w:rsid w:val="0045416E"/>
    <w:rsid w:val="00454E23"/>
    <w:rsid w:val="004553D1"/>
    <w:rsid w:val="00455682"/>
    <w:rsid w:val="004559CE"/>
    <w:rsid w:val="00457658"/>
    <w:rsid w:val="00457B09"/>
    <w:rsid w:val="00461734"/>
    <w:rsid w:val="0046206B"/>
    <w:rsid w:val="00462B7C"/>
    <w:rsid w:val="00462FFB"/>
    <w:rsid w:val="00464CBB"/>
    <w:rsid w:val="00464D80"/>
    <w:rsid w:val="00464E51"/>
    <w:rsid w:val="0046516D"/>
    <w:rsid w:val="004652B8"/>
    <w:rsid w:val="004659CE"/>
    <w:rsid w:val="00465E12"/>
    <w:rsid w:val="0046628D"/>
    <w:rsid w:val="00466503"/>
    <w:rsid w:val="00466612"/>
    <w:rsid w:val="00466927"/>
    <w:rsid w:val="00467BE5"/>
    <w:rsid w:val="00467FB2"/>
    <w:rsid w:val="004700F9"/>
    <w:rsid w:val="004705B0"/>
    <w:rsid w:val="004717BB"/>
    <w:rsid w:val="00471B61"/>
    <w:rsid w:val="0047210C"/>
    <w:rsid w:val="004726B3"/>
    <w:rsid w:val="00472A2C"/>
    <w:rsid w:val="00472F83"/>
    <w:rsid w:val="0047370C"/>
    <w:rsid w:val="00473803"/>
    <w:rsid w:val="004748AE"/>
    <w:rsid w:val="00475EA0"/>
    <w:rsid w:val="004764D9"/>
    <w:rsid w:val="00477DD5"/>
    <w:rsid w:val="0048076A"/>
    <w:rsid w:val="00480841"/>
    <w:rsid w:val="00481338"/>
    <w:rsid w:val="004814BD"/>
    <w:rsid w:val="004819D5"/>
    <w:rsid w:val="00482717"/>
    <w:rsid w:val="00482D05"/>
    <w:rsid w:val="00482FA1"/>
    <w:rsid w:val="00483130"/>
    <w:rsid w:val="00483311"/>
    <w:rsid w:val="0048367C"/>
    <w:rsid w:val="004851F8"/>
    <w:rsid w:val="00486414"/>
    <w:rsid w:val="00486BE5"/>
    <w:rsid w:val="00487EDA"/>
    <w:rsid w:val="00490FDA"/>
    <w:rsid w:val="00491396"/>
    <w:rsid w:val="004914D7"/>
    <w:rsid w:val="00491A42"/>
    <w:rsid w:val="00491CD3"/>
    <w:rsid w:val="0049222E"/>
    <w:rsid w:val="00493711"/>
    <w:rsid w:val="004937EA"/>
    <w:rsid w:val="00494489"/>
    <w:rsid w:val="00495AEA"/>
    <w:rsid w:val="004A1BB3"/>
    <w:rsid w:val="004A25CA"/>
    <w:rsid w:val="004A27E1"/>
    <w:rsid w:val="004A30BC"/>
    <w:rsid w:val="004A32A4"/>
    <w:rsid w:val="004A40EB"/>
    <w:rsid w:val="004A436D"/>
    <w:rsid w:val="004A4745"/>
    <w:rsid w:val="004A47B5"/>
    <w:rsid w:val="004A4C9B"/>
    <w:rsid w:val="004A52AB"/>
    <w:rsid w:val="004A5B01"/>
    <w:rsid w:val="004A6061"/>
    <w:rsid w:val="004A61BA"/>
    <w:rsid w:val="004A78A7"/>
    <w:rsid w:val="004A7BC7"/>
    <w:rsid w:val="004B1304"/>
    <w:rsid w:val="004B1C05"/>
    <w:rsid w:val="004B1D21"/>
    <w:rsid w:val="004B279B"/>
    <w:rsid w:val="004B34F5"/>
    <w:rsid w:val="004B4C37"/>
    <w:rsid w:val="004B4F68"/>
    <w:rsid w:val="004B548F"/>
    <w:rsid w:val="004B626C"/>
    <w:rsid w:val="004B6ABA"/>
    <w:rsid w:val="004B7060"/>
    <w:rsid w:val="004B78B2"/>
    <w:rsid w:val="004B7B95"/>
    <w:rsid w:val="004B7F66"/>
    <w:rsid w:val="004C0298"/>
    <w:rsid w:val="004C1A48"/>
    <w:rsid w:val="004C36B4"/>
    <w:rsid w:val="004C426E"/>
    <w:rsid w:val="004C4315"/>
    <w:rsid w:val="004C44EE"/>
    <w:rsid w:val="004C4C1B"/>
    <w:rsid w:val="004C514F"/>
    <w:rsid w:val="004C52B6"/>
    <w:rsid w:val="004C552F"/>
    <w:rsid w:val="004C5A02"/>
    <w:rsid w:val="004C714E"/>
    <w:rsid w:val="004C7715"/>
    <w:rsid w:val="004C7980"/>
    <w:rsid w:val="004D24F0"/>
    <w:rsid w:val="004D2647"/>
    <w:rsid w:val="004D2957"/>
    <w:rsid w:val="004D29B8"/>
    <w:rsid w:val="004D2AFD"/>
    <w:rsid w:val="004D48DD"/>
    <w:rsid w:val="004D5354"/>
    <w:rsid w:val="004D5976"/>
    <w:rsid w:val="004D5D94"/>
    <w:rsid w:val="004D6140"/>
    <w:rsid w:val="004D65F9"/>
    <w:rsid w:val="004D73B7"/>
    <w:rsid w:val="004D774A"/>
    <w:rsid w:val="004D798E"/>
    <w:rsid w:val="004D7DBC"/>
    <w:rsid w:val="004E090D"/>
    <w:rsid w:val="004E0E4D"/>
    <w:rsid w:val="004E1ABF"/>
    <w:rsid w:val="004E1C67"/>
    <w:rsid w:val="004E1CF0"/>
    <w:rsid w:val="004E1F1A"/>
    <w:rsid w:val="004E2274"/>
    <w:rsid w:val="004E2377"/>
    <w:rsid w:val="004E2C43"/>
    <w:rsid w:val="004E2DCC"/>
    <w:rsid w:val="004E42B6"/>
    <w:rsid w:val="004E43B1"/>
    <w:rsid w:val="004E4476"/>
    <w:rsid w:val="004E475C"/>
    <w:rsid w:val="004E5BD0"/>
    <w:rsid w:val="004E5C41"/>
    <w:rsid w:val="004E5EEF"/>
    <w:rsid w:val="004E5FCE"/>
    <w:rsid w:val="004E664B"/>
    <w:rsid w:val="004E6F73"/>
    <w:rsid w:val="004E701A"/>
    <w:rsid w:val="004F02CD"/>
    <w:rsid w:val="004F06C6"/>
    <w:rsid w:val="004F1154"/>
    <w:rsid w:val="004F47A3"/>
    <w:rsid w:val="004F4D2E"/>
    <w:rsid w:val="004F5229"/>
    <w:rsid w:val="004F59EF"/>
    <w:rsid w:val="004F68EE"/>
    <w:rsid w:val="004F708C"/>
    <w:rsid w:val="004F7261"/>
    <w:rsid w:val="00500427"/>
    <w:rsid w:val="005007DB"/>
    <w:rsid w:val="00501F7A"/>
    <w:rsid w:val="005027C5"/>
    <w:rsid w:val="00502848"/>
    <w:rsid w:val="00502B91"/>
    <w:rsid w:val="00503CA9"/>
    <w:rsid w:val="00504ACC"/>
    <w:rsid w:val="00505622"/>
    <w:rsid w:val="005067D1"/>
    <w:rsid w:val="00506B14"/>
    <w:rsid w:val="005103C1"/>
    <w:rsid w:val="00510E6B"/>
    <w:rsid w:val="005111CF"/>
    <w:rsid w:val="0051193B"/>
    <w:rsid w:val="00511D50"/>
    <w:rsid w:val="00512BA9"/>
    <w:rsid w:val="00513B84"/>
    <w:rsid w:val="00513E31"/>
    <w:rsid w:val="00514C72"/>
    <w:rsid w:val="0051632B"/>
    <w:rsid w:val="00516E69"/>
    <w:rsid w:val="00517BD9"/>
    <w:rsid w:val="0052060D"/>
    <w:rsid w:val="00520781"/>
    <w:rsid w:val="005209EA"/>
    <w:rsid w:val="005218F4"/>
    <w:rsid w:val="0052271D"/>
    <w:rsid w:val="00524A6D"/>
    <w:rsid w:val="0052522D"/>
    <w:rsid w:val="005257B6"/>
    <w:rsid w:val="00525E8C"/>
    <w:rsid w:val="005263DA"/>
    <w:rsid w:val="00530403"/>
    <w:rsid w:val="00530D41"/>
    <w:rsid w:val="005326D1"/>
    <w:rsid w:val="005328C9"/>
    <w:rsid w:val="0053460E"/>
    <w:rsid w:val="00534764"/>
    <w:rsid w:val="00535969"/>
    <w:rsid w:val="00535CBD"/>
    <w:rsid w:val="00535D2C"/>
    <w:rsid w:val="00535FD1"/>
    <w:rsid w:val="005360FB"/>
    <w:rsid w:val="00536A2F"/>
    <w:rsid w:val="00536BFC"/>
    <w:rsid w:val="00536FA9"/>
    <w:rsid w:val="005370F2"/>
    <w:rsid w:val="0053751A"/>
    <w:rsid w:val="005376A5"/>
    <w:rsid w:val="00537C27"/>
    <w:rsid w:val="00537F06"/>
    <w:rsid w:val="00540DA3"/>
    <w:rsid w:val="00540FEF"/>
    <w:rsid w:val="005418C1"/>
    <w:rsid w:val="00541C40"/>
    <w:rsid w:val="00541C63"/>
    <w:rsid w:val="00541DC6"/>
    <w:rsid w:val="00541F1B"/>
    <w:rsid w:val="00542069"/>
    <w:rsid w:val="0054268A"/>
    <w:rsid w:val="00542741"/>
    <w:rsid w:val="00542E66"/>
    <w:rsid w:val="00545445"/>
    <w:rsid w:val="0054563A"/>
    <w:rsid w:val="005458AC"/>
    <w:rsid w:val="0054683D"/>
    <w:rsid w:val="005505B2"/>
    <w:rsid w:val="0055105F"/>
    <w:rsid w:val="00552A07"/>
    <w:rsid w:val="00552AF7"/>
    <w:rsid w:val="00554070"/>
    <w:rsid w:val="00554134"/>
    <w:rsid w:val="0055421D"/>
    <w:rsid w:val="005542BD"/>
    <w:rsid w:val="00554F7D"/>
    <w:rsid w:val="00555149"/>
    <w:rsid w:val="0055568C"/>
    <w:rsid w:val="005556C0"/>
    <w:rsid w:val="00555FB0"/>
    <w:rsid w:val="00556077"/>
    <w:rsid w:val="00556497"/>
    <w:rsid w:val="005571C5"/>
    <w:rsid w:val="005610C0"/>
    <w:rsid w:val="0056111B"/>
    <w:rsid w:val="00561560"/>
    <w:rsid w:val="00563BA5"/>
    <w:rsid w:val="00563C4A"/>
    <w:rsid w:val="005640C1"/>
    <w:rsid w:val="00564830"/>
    <w:rsid w:val="00564C6D"/>
    <w:rsid w:val="00564DE0"/>
    <w:rsid w:val="005658A6"/>
    <w:rsid w:val="005661B7"/>
    <w:rsid w:val="00566372"/>
    <w:rsid w:val="00566AD9"/>
    <w:rsid w:val="00566E8E"/>
    <w:rsid w:val="00567EBB"/>
    <w:rsid w:val="00567F10"/>
    <w:rsid w:val="00572CF9"/>
    <w:rsid w:val="005730B6"/>
    <w:rsid w:val="00573638"/>
    <w:rsid w:val="00573A08"/>
    <w:rsid w:val="00574099"/>
    <w:rsid w:val="00575582"/>
    <w:rsid w:val="0057584E"/>
    <w:rsid w:val="00576D5E"/>
    <w:rsid w:val="005771F4"/>
    <w:rsid w:val="00577808"/>
    <w:rsid w:val="00577818"/>
    <w:rsid w:val="00577823"/>
    <w:rsid w:val="005779EB"/>
    <w:rsid w:val="00580586"/>
    <w:rsid w:val="00580AF8"/>
    <w:rsid w:val="00581AB7"/>
    <w:rsid w:val="00581D47"/>
    <w:rsid w:val="00582DF9"/>
    <w:rsid w:val="00582E9F"/>
    <w:rsid w:val="00582FB3"/>
    <w:rsid w:val="00583552"/>
    <w:rsid w:val="005843D2"/>
    <w:rsid w:val="00584EFA"/>
    <w:rsid w:val="005859B7"/>
    <w:rsid w:val="00586ABF"/>
    <w:rsid w:val="0058751A"/>
    <w:rsid w:val="005876D8"/>
    <w:rsid w:val="0059027C"/>
    <w:rsid w:val="005918BD"/>
    <w:rsid w:val="00591B0B"/>
    <w:rsid w:val="00592208"/>
    <w:rsid w:val="00592CD5"/>
    <w:rsid w:val="00593288"/>
    <w:rsid w:val="005933D7"/>
    <w:rsid w:val="00593758"/>
    <w:rsid w:val="00593DEC"/>
    <w:rsid w:val="00594653"/>
    <w:rsid w:val="0059661D"/>
    <w:rsid w:val="0059707E"/>
    <w:rsid w:val="005975D8"/>
    <w:rsid w:val="005976B9"/>
    <w:rsid w:val="005A0345"/>
    <w:rsid w:val="005A0615"/>
    <w:rsid w:val="005A1B20"/>
    <w:rsid w:val="005A203F"/>
    <w:rsid w:val="005A2569"/>
    <w:rsid w:val="005A290A"/>
    <w:rsid w:val="005A2CE4"/>
    <w:rsid w:val="005A3F52"/>
    <w:rsid w:val="005A5361"/>
    <w:rsid w:val="005A581B"/>
    <w:rsid w:val="005A69E0"/>
    <w:rsid w:val="005A781E"/>
    <w:rsid w:val="005A7859"/>
    <w:rsid w:val="005A7C48"/>
    <w:rsid w:val="005A7F9A"/>
    <w:rsid w:val="005B0D90"/>
    <w:rsid w:val="005B0EA2"/>
    <w:rsid w:val="005B155E"/>
    <w:rsid w:val="005B21EF"/>
    <w:rsid w:val="005B2347"/>
    <w:rsid w:val="005B281F"/>
    <w:rsid w:val="005B2C19"/>
    <w:rsid w:val="005B42A0"/>
    <w:rsid w:val="005B44D0"/>
    <w:rsid w:val="005B4909"/>
    <w:rsid w:val="005B4E42"/>
    <w:rsid w:val="005B515A"/>
    <w:rsid w:val="005B6921"/>
    <w:rsid w:val="005B6A77"/>
    <w:rsid w:val="005B7518"/>
    <w:rsid w:val="005B7B73"/>
    <w:rsid w:val="005B7ECE"/>
    <w:rsid w:val="005B7FCA"/>
    <w:rsid w:val="005C03FF"/>
    <w:rsid w:val="005C06A4"/>
    <w:rsid w:val="005C1BE6"/>
    <w:rsid w:val="005C272D"/>
    <w:rsid w:val="005C2E2D"/>
    <w:rsid w:val="005C2F90"/>
    <w:rsid w:val="005C4F89"/>
    <w:rsid w:val="005C5134"/>
    <w:rsid w:val="005C6773"/>
    <w:rsid w:val="005C7613"/>
    <w:rsid w:val="005C79B1"/>
    <w:rsid w:val="005C7A76"/>
    <w:rsid w:val="005D000A"/>
    <w:rsid w:val="005D0020"/>
    <w:rsid w:val="005D0E65"/>
    <w:rsid w:val="005D2168"/>
    <w:rsid w:val="005D2B81"/>
    <w:rsid w:val="005D368F"/>
    <w:rsid w:val="005D37DA"/>
    <w:rsid w:val="005D4755"/>
    <w:rsid w:val="005D4E70"/>
    <w:rsid w:val="005D545D"/>
    <w:rsid w:val="005D575C"/>
    <w:rsid w:val="005D58FE"/>
    <w:rsid w:val="005D7B39"/>
    <w:rsid w:val="005E03CF"/>
    <w:rsid w:val="005E0516"/>
    <w:rsid w:val="005E3407"/>
    <w:rsid w:val="005E4DBC"/>
    <w:rsid w:val="005E5415"/>
    <w:rsid w:val="005E5970"/>
    <w:rsid w:val="005E59D6"/>
    <w:rsid w:val="005E5F34"/>
    <w:rsid w:val="005E5F66"/>
    <w:rsid w:val="005E64AF"/>
    <w:rsid w:val="005E6CDF"/>
    <w:rsid w:val="005E7114"/>
    <w:rsid w:val="005E77A2"/>
    <w:rsid w:val="005E7D17"/>
    <w:rsid w:val="005F003C"/>
    <w:rsid w:val="005F0E40"/>
    <w:rsid w:val="005F13E9"/>
    <w:rsid w:val="005F1E12"/>
    <w:rsid w:val="005F27E9"/>
    <w:rsid w:val="005F284E"/>
    <w:rsid w:val="005F2B35"/>
    <w:rsid w:val="005F3A52"/>
    <w:rsid w:val="005F3BFE"/>
    <w:rsid w:val="005F48B0"/>
    <w:rsid w:val="005F4EF2"/>
    <w:rsid w:val="005F53B2"/>
    <w:rsid w:val="005F5C45"/>
    <w:rsid w:val="005F5E5E"/>
    <w:rsid w:val="005F6E79"/>
    <w:rsid w:val="005F6EC2"/>
    <w:rsid w:val="005F6F80"/>
    <w:rsid w:val="005F7AE4"/>
    <w:rsid w:val="005F7F8F"/>
    <w:rsid w:val="0060020F"/>
    <w:rsid w:val="006005C1"/>
    <w:rsid w:val="006006B1"/>
    <w:rsid w:val="00600971"/>
    <w:rsid w:val="00601428"/>
    <w:rsid w:val="0060502F"/>
    <w:rsid w:val="00605268"/>
    <w:rsid w:val="006058E8"/>
    <w:rsid w:val="0060613B"/>
    <w:rsid w:val="00606463"/>
    <w:rsid w:val="006065C4"/>
    <w:rsid w:val="0060730A"/>
    <w:rsid w:val="0060772E"/>
    <w:rsid w:val="00607A94"/>
    <w:rsid w:val="0061022C"/>
    <w:rsid w:val="006103EC"/>
    <w:rsid w:val="006113BE"/>
    <w:rsid w:val="006121B1"/>
    <w:rsid w:val="00612401"/>
    <w:rsid w:val="0061408B"/>
    <w:rsid w:val="00614BE3"/>
    <w:rsid w:val="006155A2"/>
    <w:rsid w:val="006157E6"/>
    <w:rsid w:val="00615D92"/>
    <w:rsid w:val="00615EFA"/>
    <w:rsid w:val="006166DC"/>
    <w:rsid w:val="00616FF2"/>
    <w:rsid w:val="0061772E"/>
    <w:rsid w:val="00617DD2"/>
    <w:rsid w:val="00617EC5"/>
    <w:rsid w:val="00620373"/>
    <w:rsid w:val="0062046D"/>
    <w:rsid w:val="00620ADF"/>
    <w:rsid w:val="006210A4"/>
    <w:rsid w:val="00621C28"/>
    <w:rsid w:val="006228DF"/>
    <w:rsid w:val="006229EC"/>
    <w:rsid w:val="00623552"/>
    <w:rsid w:val="00624A5A"/>
    <w:rsid w:val="00625AE1"/>
    <w:rsid w:val="006263F2"/>
    <w:rsid w:val="0062674E"/>
    <w:rsid w:val="006274CB"/>
    <w:rsid w:val="0062761E"/>
    <w:rsid w:val="006279D1"/>
    <w:rsid w:val="00627BD9"/>
    <w:rsid w:val="00627ED5"/>
    <w:rsid w:val="006300A1"/>
    <w:rsid w:val="00630132"/>
    <w:rsid w:val="006303C5"/>
    <w:rsid w:val="00630537"/>
    <w:rsid w:val="00630C61"/>
    <w:rsid w:val="00630E6A"/>
    <w:rsid w:val="00631D60"/>
    <w:rsid w:val="00632154"/>
    <w:rsid w:val="00632B79"/>
    <w:rsid w:val="0063460F"/>
    <w:rsid w:val="00634C9E"/>
    <w:rsid w:val="00634CE2"/>
    <w:rsid w:val="00634E55"/>
    <w:rsid w:val="00637055"/>
    <w:rsid w:val="006403BC"/>
    <w:rsid w:val="00640E73"/>
    <w:rsid w:val="00640FAE"/>
    <w:rsid w:val="006419B6"/>
    <w:rsid w:val="0064237F"/>
    <w:rsid w:val="00642CB8"/>
    <w:rsid w:val="00642E2C"/>
    <w:rsid w:val="0064311A"/>
    <w:rsid w:val="00644D51"/>
    <w:rsid w:val="0064501E"/>
    <w:rsid w:val="006453B0"/>
    <w:rsid w:val="00645ABF"/>
    <w:rsid w:val="0064712A"/>
    <w:rsid w:val="006474CC"/>
    <w:rsid w:val="006478BA"/>
    <w:rsid w:val="0064796A"/>
    <w:rsid w:val="00650380"/>
    <w:rsid w:val="00651202"/>
    <w:rsid w:val="00651483"/>
    <w:rsid w:val="006514E3"/>
    <w:rsid w:val="00651D68"/>
    <w:rsid w:val="00652624"/>
    <w:rsid w:val="00652C06"/>
    <w:rsid w:val="006534E8"/>
    <w:rsid w:val="0065432E"/>
    <w:rsid w:val="006549CF"/>
    <w:rsid w:val="00654E9F"/>
    <w:rsid w:val="00655847"/>
    <w:rsid w:val="00655994"/>
    <w:rsid w:val="00655F0F"/>
    <w:rsid w:val="006560E0"/>
    <w:rsid w:val="00657119"/>
    <w:rsid w:val="00657A5B"/>
    <w:rsid w:val="006600DD"/>
    <w:rsid w:val="00660849"/>
    <w:rsid w:val="00661C3F"/>
    <w:rsid w:val="006623C6"/>
    <w:rsid w:val="00663176"/>
    <w:rsid w:val="00663799"/>
    <w:rsid w:val="00664072"/>
    <w:rsid w:val="0066432A"/>
    <w:rsid w:val="00664B14"/>
    <w:rsid w:val="00665605"/>
    <w:rsid w:val="006657E5"/>
    <w:rsid w:val="0066661D"/>
    <w:rsid w:val="00666783"/>
    <w:rsid w:val="00667EF5"/>
    <w:rsid w:val="00667FFA"/>
    <w:rsid w:val="00670311"/>
    <w:rsid w:val="006705DE"/>
    <w:rsid w:val="00670E8E"/>
    <w:rsid w:val="00671988"/>
    <w:rsid w:val="00671F15"/>
    <w:rsid w:val="00671FF6"/>
    <w:rsid w:val="006723E0"/>
    <w:rsid w:val="00672B3C"/>
    <w:rsid w:val="006734C1"/>
    <w:rsid w:val="00673689"/>
    <w:rsid w:val="00673B85"/>
    <w:rsid w:val="00673F87"/>
    <w:rsid w:val="006745EB"/>
    <w:rsid w:val="00674C96"/>
    <w:rsid w:val="00676121"/>
    <w:rsid w:val="0067636B"/>
    <w:rsid w:val="00676DEA"/>
    <w:rsid w:val="00680061"/>
    <w:rsid w:val="006804C1"/>
    <w:rsid w:val="0068094F"/>
    <w:rsid w:val="00680980"/>
    <w:rsid w:val="00680B0C"/>
    <w:rsid w:val="00680D04"/>
    <w:rsid w:val="006815E0"/>
    <w:rsid w:val="00681789"/>
    <w:rsid w:val="006824BD"/>
    <w:rsid w:val="00682BB4"/>
    <w:rsid w:val="00683218"/>
    <w:rsid w:val="0068464A"/>
    <w:rsid w:val="00684CB9"/>
    <w:rsid w:val="006850C5"/>
    <w:rsid w:val="006855C5"/>
    <w:rsid w:val="006868A9"/>
    <w:rsid w:val="00686D45"/>
    <w:rsid w:val="0068771B"/>
    <w:rsid w:val="006902F4"/>
    <w:rsid w:val="006909D1"/>
    <w:rsid w:val="0069101E"/>
    <w:rsid w:val="00691792"/>
    <w:rsid w:val="006917FB"/>
    <w:rsid w:val="00693ADF"/>
    <w:rsid w:val="00693DC0"/>
    <w:rsid w:val="00693F34"/>
    <w:rsid w:val="00694932"/>
    <w:rsid w:val="00695247"/>
    <w:rsid w:val="006965F7"/>
    <w:rsid w:val="00696B05"/>
    <w:rsid w:val="006A0C63"/>
    <w:rsid w:val="006A0ECE"/>
    <w:rsid w:val="006A1052"/>
    <w:rsid w:val="006A1579"/>
    <w:rsid w:val="006A1782"/>
    <w:rsid w:val="006A18CC"/>
    <w:rsid w:val="006A1A04"/>
    <w:rsid w:val="006A2076"/>
    <w:rsid w:val="006A21B1"/>
    <w:rsid w:val="006A5FCE"/>
    <w:rsid w:val="006A6230"/>
    <w:rsid w:val="006A661D"/>
    <w:rsid w:val="006A6B55"/>
    <w:rsid w:val="006A72B3"/>
    <w:rsid w:val="006A7766"/>
    <w:rsid w:val="006B0485"/>
    <w:rsid w:val="006B084C"/>
    <w:rsid w:val="006B0A2B"/>
    <w:rsid w:val="006B0EBF"/>
    <w:rsid w:val="006B23F5"/>
    <w:rsid w:val="006B3471"/>
    <w:rsid w:val="006B3D21"/>
    <w:rsid w:val="006B411D"/>
    <w:rsid w:val="006B4334"/>
    <w:rsid w:val="006B607B"/>
    <w:rsid w:val="006B7656"/>
    <w:rsid w:val="006B7B36"/>
    <w:rsid w:val="006B7B94"/>
    <w:rsid w:val="006B7EBD"/>
    <w:rsid w:val="006C06E8"/>
    <w:rsid w:val="006C1933"/>
    <w:rsid w:val="006C1B65"/>
    <w:rsid w:val="006C3898"/>
    <w:rsid w:val="006C4248"/>
    <w:rsid w:val="006C473D"/>
    <w:rsid w:val="006C4B29"/>
    <w:rsid w:val="006C5006"/>
    <w:rsid w:val="006C5C87"/>
    <w:rsid w:val="006C64AF"/>
    <w:rsid w:val="006C7611"/>
    <w:rsid w:val="006C79EA"/>
    <w:rsid w:val="006C7A99"/>
    <w:rsid w:val="006C7F18"/>
    <w:rsid w:val="006D0D3F"/>
    <w:rsid w:val="006D0FE5"/>
    <w:rsid w:val="006D135A"/>
    <w:rsid w:val="006D173C"/>
    <w:rsid w:val="006D297E"/>
    <w:rsid w:val="006D2A77"/>
    <w:rsid w:val="006D37A2"/>
    <w:rsid w:val="006D4292"/>
    <w:rsid w:val="006D56C2"/>
    <w:rsid w:val="006D61C5"/>
    <w:rsid w:val="006D6524"/>
    <w:rsid w:val="006D6788"/>
    <w:rsid w:val="006D69BF"/>
    <w:rsid w:val="006D74BD"/>
    <w:rsid w:val="006E16EE"/>
    <w:rsid w:val="006E1B43"/>
    <w:rsid w:val="006E1BB6"/>
    <w:rsid w:val="006E2249"/>
    <w:rsid w:val="006E225B"/>
    <w:rsid w:val="006E25DB"/>
    <w:rsid w:val="006E2DCA"/>
    <w:rsid w:val="006E3AAB"/>
    <w:rsid w:val="006E3CAC"/>
    <w:rsid w:val="006E3EEF"/>
    <w:rsid w:val="006E52DA"/>
    <w:rsid w:val="006E53CB"/>
    <w:rsid w:val="006E5FF0"/>
    <w:rsid w:val="006E6AE6"/>
    <w:rsid w:val="006E79AC"/>
    <w:rsid w:val="006F05D2"/>
    <w:rsid w:val="006F0AF8"/>
    <w:rsid w:val="006F1B27"/>
    <w:rsid w:val="006F2DBC"/>
    <w:rsid w:val="006F4749"/>
    <w:rsid w:val="006F5336"/>
    <w:rsid w:val="006F5E22"/>
    <w:rsid w:val="006F61E7"/>
    <w:rsid w:val="006F63C4"/>
    <w:rsid w:val="006F6EE1"/>
    <w:rsid w:val="00700021"/>
    <w:rsid w:val="00700615"/>
    <w:rsid w:val="00700DBC"/>
    <w:rsid w:val="00700FF8"/>
    <w:rsid w:val="0070171F"/>
    <w:rsid w:val="00701872"/>
    <w:rsid w:val="0070193C"/>
    <w:rsid w:val="00701C33"/>
    <w:rsid w:val="0070204A"/>
    <w:rsid w:val="0070235D"/>
    <w:rsid w:val="00702A5B"/>
    <w:rsid w:val="007039A0"/>
    <w:rsid w:val="00703D4E"/>
    <w:rsid w:val="0070461E"/>
    <w:rsid w:val="00704845"/>
    <w:rsid w:val="00705225"/>
    <w:rsid w:val="007057F0"/>
    <w:rsid w:val="007058B2"/>
    <w:rsid w:val="0070649D"/>
    <w:rsid w:val="007065F1"/>
    <w:rsid w:val="00706C48"/>
    <w:rsid w:val="007072CC"/>
    <w:rsid w:val="00707366"/>
    <w:rsid w:val="00710BB4"/>
    <w:rsid w:val="00711422"/>
    <w:rsid w:val="00711C6C"/>
    <w:rsid w:val="0071286D"/>
    <w:rsid w:val="00712E90"/>
    <w:rsid w:val="00713326"/>
    <w:rsid w:val="00713E10"/>
    <w:rsid w:val="00714AC0"/>
    <w:rsid w:val="00714DF9"/>
    <w:rsid w:val="00714DFF"/>
    <w:rsid w:val="00716976"/>
    <w:rsid w:val="00716BEB"/>
    <w:rsid w:val="00717503"/>
    <w:rsid w:val="0072086D"/>
    <w:rsid w:val="00720DE4"/>
    <w:rsid w:val="00720E4D"/>
    <w:rsid w:val="007211FE"/>
    <w:rsid w:val="0072197A"/>
    <w:rsid w:val="00722611"/>
    <w:rsid w:val="0072265A"/>
    <w:rsid w:val="00722EE6"/>
    <w:rsid w:val="007243DB"/>
    <w:rsid w:val="00724670"/>
    <w:rsid w:val="0072665F"/>
    <w:rsid w:val="007274F5"/>
    <w:rsid w:val="00727DB6"/>
    <w:rsid w:val="00727ED6"/>
    <w:rsid w:val="007305C8"/>
    <w:rsid w:val="00730DBB"/>
    <w:rsid w:val="00732142"/>
    <w:rsid w:val="00732AA6"/>
    <w:rsid w:val="00732C2A"/>
    <w:rsid w:val="0073362C"/>
    <w:rsid w:val="0073555E"/>
    <w:rsid w:val="007361C5"/>
    <w:rsid w:val="00736D3B"/>
    <w:rsid w:val="00736DC7"/>
    <w:rsid w:val="00737CB5"/>
    <w:rsid w:val="00740294"/>
    <w:rsid w:val="00740A3E"/>
    <w:rsid w:val="00741301"/>
    <w:rsid w:val="007415F0"/>
    <w:rsid w:val="00741BE1"/>
    <w:rsid w:val="00741C06"/>
    <w:rsid w:val="00742772"/>
    <w:rsid w:val="0074367C"/>
    <w:rsid w:val="00744460"/>
    <w:rsid w:val="00744EA9"/>
    <w:rsid w:val="0074508B"/>
    <w:rsid w:val="007450C7"/>
    <w:rsid w:val="00746219"/>
    <w:rsid w:val="00746591"/>
    <w:rsid w:val="00747816"/>
    <w:rsid w:val="00747ED7"/>
    <w:rsid w:val="00750A64"/>
    <w:rsid w:val="00750C4A"/>
    <w:rsid w:val="00750EAD"/>
    <w:rsid w:val="0075180F"/>
    <w:rsid w:val="00751906"/>
    <w:rsid w:val="00751E96"/>
    <w:rsid w:val="007522C1"/>
    <w:rsid w:val="00752B20"/>
    <w:rsid w:val="00753758"/>
    <w:rsid w:val="00753A58"/>
    <w:rsid w:val="00754463"/>
    <w:rsid w:val="00755E5E"/>
    <w:rsid w:val="0075691A"/>
    <w:rsid w:val="007571B0"/>
    <w:rsid w:val="007572BA"/>
    <w:rsid w:val="0075781E"/>
    <w:rsid w:val="00757D10"/>
    <w:rsid w:val="00760334"/>
    <w:rsid w:val="00760417"/>
    <w:rsid w:val="0076066F"/>
    <w:rsid w:val="007607DB"/>
    <w:rsid w:val="007608E3"/>
    <w:rsid w:val="007610EE"/>
    <w:rsid w:val="007615B9"/>
    <w:rsid w:val="00762325"/>
    <w:rsid w:val="007626F8"/>
    <w:rsid w:val="00765B72"/>
    <w:rsid w:val="007663A1"/>
    <w:rsid w:val="0076652E"/>
    <w:rsid w:val="0076706C"/>
    <w:rsid w:val="007670D8"/>
    <w:rsid w:val="007673C4"/>
    <w:rsid w:val="00767983"/>
    <w:rsid w:val="00767A48"/>
    <w:rsid w:val="00770CDC"/>
    <w:rsid w:val="0077103B"/>
    <w:rsid w:val="00772BEB"/>
    <w:rsid w:val="00773AA9"/>
    <w:rsid w:val="00774001"/>
    <w:rsid w:val="007741C8"/>
    <w:rsid w:val="0077538D"/>
    <w:rsid w:val="0077588B"/>
    <w:rsid w:val="00776406"/>
    <w:rsid w:val="00777293"/>
    <w:rsid w:val="007773A2"/>
    <w:rsid w:val="0077744F"/>
    <w:rsid w:val="007775D2"/>
    <w:rsid w:val="007801CC"/>
    <w:rsid w:val="007808C7"/>
    <w:rsid w:val="00780A5F"/>
    <w:rsid w:val="00780A81"/>
    <w:rsid w:val="00781916"/>
    <w:rsid w:val="0078244D"/>
    <w:rsid w:val="0078248B"/>
    <w:rsid w:val="00782A5F"/>
    <w:rsid w:val="00783721"/>
    <w:rsid w:val="00783E83"/>
    <w:rsid w:val="00784294"/>
    <w:rsid w:val="00786987"/>
    <w:rsid w:val="00786D39"/>
    <w:rsid w:val="00786EE4"/>
    <w:rsid w:val="00787B8A"/>
    <w:rsid w:val="0079004A"/>
    <w:rsid w:val="0079024C"/>
    <w:rsid w:val="007907D6"/>
    <w:rsid w:val="007918F6"/>
    <w:rsid w:val="00791BD8"/>
    <w:rsid w:val="0079280C"/>
    <w:rsid w:val="00792A28"/>
    <w:rsid w:val="007930AB"/>
    <w:rsid w:val="0079594F"/>
    <w:rsid w:val="007966F9"/>
    <w:rsid w:val="00796E71"/>
    <w:rsid w:val="00796F8D"/>
    <w:rsid w:val="007972DA"/>
    <w:rsid w:val="007973D4"/>
    <w:rsid w:val="00797B44"/>
    <w:rsid w:val="007A02DD"/>
    <w:rsid w:val="007A1701"/>
    <w:rsid w:val="007A2878"/>
    <w:rsid w:val="007A3CC5"/>
    <w:rsid w:val="007A43D5"/>
    <w:rsid w:val="007A532E"/>
    <w:rsid w:val="007A53AA"/>
    <w:rsid w:val="007A5E94"/>
    <w:rsid w:val="007A6D61"/>
    <w:rsid w:val="007A6E38"/>
    <w:rsid w:val="007A7E71"/>
    <w:rsid w:val="007B1203"/>
    <w:rsid w:val="007B1D85"/>
    <w:rsid w:val="007B231A"/>
    <w:rsid w:val="007B26C9"/>
    <w:rsid w:val="007B3471"/>
    <w:rsid w:val="007B4494"/>
    <w:rsid w:val="007B4F4F"/>
    <w:rsid w:val="007B5528"/>
    <w:rsid w:val="007B58E8"/>
    <w:rsid w:val="007B5D06"/>
    <w:rsid w:val="007B66E5"/>
    <w:rsid w:val="007B67C8"/>
    <w:rsid w:val="007B79FC"/>
    <w:rsid w:val="007C12B7"/>
    <w:rsid w:val="007C2D2E"/>
    <w:rsid w:val="007C372F"/>
    <w:rsid w:val="007C3C33"/>
    <w:rsid w:val="007C4024"/>
    <w:rsid w:val="007C4569"/>
    <w:rsid w:val="007C4939"/>
    <w:rsid w:val="007C4955"/>
    <w:rsid w:val="007C5E60"/>
    <w:rsid w:val="007C65F5"/>
    <w:rsid w:val="007C70B7"/>
    <w:rsid w:val="007C780C"/>
    <w:rsid w:val="007D055E"/>
    <w:rsid w:val="007D0752"/>
    <w:rsid w:val="007D0F66"/>
    <w:rsid w:val="007D3D6E"/>
    <w:rsid w:val="007D480D"/>
    <w:rsid w:val="007D4A78"/>
    <w:rsid w:val="007D5B09"/>
    <w:rsid w:val="007D5EB4"/>
    <w:rsid w:val="007D691E"/>
    <w:rsid w:val="007D6B1E"/>
    <w:rsid w:val="007D6E29"/>
    <w:rsid w:val="007D6FD3"/>
    <w:rsid w:val="007E086D"/>
    <w:rsid w:val="007E24C6"/>
    <w:rsid w:val="007E2B8C"/>
    <w:rsid w:val="007E301D"/>
    <w:rsid w:val="007E4815"/>
    <w:rsid w:val="007E5E1D"/>
    <w:rsid w:val="007E64D0"/>
    <w:rsid w:val="007E65FF"/>
    <w:rsid w:val="007E7425"/>
    <w:rsid w:val="007E773C"/>
    <w:rsid w:val="007F12C7"/>
    <w:rsid w:val="007F12F9"/>
    <w:rsid w:val="007F1CA3"/>
    <w:rsid w:val="007F1F3D"/>
    <w:rsid w:val="007F292D"/>
    <w:rsid w:val="007F312B"/>
    <w:rsid w:val="007F3696"/>
    <w:rsid w:val="007F4575"/>
    <w:rsid w:val="007F4B9C"/>
    <w:rsid w:val="007F4CF2"/>
    <w:rsid w:val="007F513F"/>
    <w:rsid w:val="007F5425"/>
    <w:rsid w:val="007F5D15"/>
    <w:rsid w:val="007F665C"/>
    <w:rsid w:val="007F6D8F"/>
    <w:rsid w:val="007F7688"/>
    <w:rsid w:val="007F7C3C"/>
    <w:rsid w:val="00800815"/>
    <w:rsid w:val="0080134B"/>
    <w:rsid w:val="0080138F"/>
    <w:rsid w:val="00801538"/>
    <w:rsid w:val="008018BD"/>
    <w:rsid w:val="00801F87"/>
    <w:rsid w:val="00802515"/>
    <w:rsid w:val="0080279D"/>
    <w:rsid w:val="00803328"/>
    <w:rsid w:val="008035CB"/>
    <w:rsid w:val="00803DBD"/>
    <w:rsid w:val="008040F8"/>
    <w:rsid w:val="00804A1B"/>
    <w:rsid w:val="008057A5"/>
    <w:rsid w:val="00805A4B"/>
    <w:rsid w:val="008069CA"/>
    <w:rsid w:val="00807941"/>
    <w:rsid w:val="00810946"/>
    <w:rsid w:val="00811959"/>
    <w:rsid w:val="00811E56"/>
    <w:rsid w:val="00812BE0"/>
    <w:rsid w:val="008140E0"/>
    <w:rsid w:val="00814BB1"/>
    <w:rsid w:val="00814FB1"/>
    <w:rsid w:val="00815394"/>
    <w:rsid w:val="008160D0"/>
    <w:rsid w:val="008161B6"/>
    <w:rsid w:val="008164B2"/>
    <w:rsid w:val="00816BBA"/>
    <w:rsid w:val="00817A2E"/>
    <w:rsid w:val="008215C4"/>
    <w:rsid w:val="00822E35"/>
    <w:rsid w:val="008230C0"/>
    <w:rsid w:val="00823DBE"/>
    <w:rsid w:val="008243C1"/>
    <w:rsid w:val="00824DC0"/>
    <w:rsid w:val="00825892"/>
    <w:rsid w:val="008268C8"/>
    <w:rsid w:val="00826C95"/>
    <w:rsid w:val="00826FA5"/>
    <w:rsid w:val="008303E8"/>
    <w:rsid w:val="00830A88"/>
    <w:rsid w:val="00830B08"/>
    <w:rsid w:val="00831812"/>
    <w:rsid w:val="008318D0"/>
    <w:rsid w:val="008323FD"/>
    <w:rsid w:val="0083389C"/>
    <w:rsid w:val="00833B15"/>
    <w:rsid w:val="00834FD1"/>
    <w:rsid w:val="00835B24"/>
    <w:rsid w:val="00835DB5"/>
    <w:rsid w:val="0083606A"/>
    <w:rsid w:val="00837AC8"/>
    <w:rsid w:val="00837BE4"/>
    <w:rsid w:val="008400C5"/>
    <w:rsid w:val="008407E3"/>
    <w:rsid w:val="00840B52"/>
    <w:rsid w:val="00841230"/>
    <w:rsid w:val="008419BD"/>
    <w:rsid w:val="00842554"/>
    <w:rsid w:val="00842B11"/>
    <w:rsid w:val="00845311"/>
    <w:rsid w:val="00845EB2"/>
    <w:rsid w:val="00847144"/>
    <w:rsid w:val="00850292"/>
    <w:rsid w:val="00850611"/>
    <w:rsid w:val="008509D1"/>
    <w:rsid w:val="00851CFA"/>
    <w:rsid w:val="00851DCC"/>
    <w:rsid w:val="00852485"/>
    <w:rsid w:val="00852909"/>
    <w:rsid w:val="00852CC2"/>
    <w:rsid w:val="00852D3F"/>
    <w:rsid w:val="00854041"/>
    <w:rsid w:val="00854952"/>
    <w:rsid w:val="00854FC1"/>
    <w:rsid w:val="00855101"/>
    <w:rsid w:val="00855939"/>
    <w:rsid w:val="00855B40"/>
    <w:rsid w:val="0085630C"/>
    <w:rsid w:val="00856A07"/>
    <w:rsid w:val="00857621"/>
    <w:rsid w:val="0086098C"/>
    <w:rsid w:val="008614EF"/>
    <w:rsid w:val="0086305F"/>
    <w:rsid w:val="00863390"/>
    <w:rsid w:val="008639DB"/>
    <w:rsid w:val="00863C39"/>
    <w:rsid w:val="00864B82"/>
    <w:rsid w:val="00866142"/>
    <w:rsid w:val="00866160"/>
    <w:rsid w:val="008661B1"/>
    <w:rsid w:val="00866512"/>
    <w:rsid w:val="00866533"/>
    <w:rsid w:val="00866AA1"/>
    <w:rsid w:val="00867FD1"/>
    <w:rsid w:val="008715AE"/>
    <w:rsid w:val="00871BC7"/>
    <w:rsid w:val="00872139"/>
    <w:rsid w:val="0087323A"/>
    <w:rsid w:val="00873947"/>
    <w:rsid w:val="00873E91"/>
    <w:rsid w:val="00874D19"/>
    <w:rsid w:val="00877196"/>
    <w:rsid w:val="0087728E"/>
    <w:rsid w:val="008803CA"/>
    <w:rsid w:val="0088124B"/>
    <w:rsid w:val="008818B6"/>
    <w:rsid w:val="008820B4"/>
    <w:rsid w:val="00885748"/>
    <w:rsid w:val="00886933"/>
    <w:rsid w:val="00886B67"/>
    <w:rsid w:val="00887355"/>
    <w:rsid w:val="008876F5"/>
    <w:rsid w:val="00887BC2"/>
    <w:rsid w:val="00887C9F"/>
    <w:rsid w:val="00890317"/>
    <w:rsid w:val="00891AD6"/>
    <w:rsid w:val="0089223D"/>
    <w:rsid w:val="00892EC3"/>
    <w:rsid w:val="00893F12"/>
    <w:rsid w:val="00894356"/>
    <w:rsid w:val="00894738"/>
    <w:rsid w:val="008947B8"/>
    <w:rsid w:val="00894A24"/>
    <w:rsid w:val="00894EA1"/>
    <w:rsid w:val="008960B4"/>
    <w:rsid w:val="00896522"/>
    <w:rsid w:val="00896D75"/>
    <w:rsid w:val="008A0CD3"/>
    <w:rsid w:val="008A10AA"/>
    <w:rsid w:val="008A1EE5"/>
    <w:rsid w:val="008A40C4"/>
    <w:rsid w:val="008A433D"/>
    <w:rsid w:val="008A441F"/>
    <w:rsid w:val="008A4C9E"/>
    <w:rsid w:val="008A56BB"/>
    <w:rsid w:val="008A5830"/>
    <w:rsid w:val="008A603E"/>
    <w:rsid w:val="008A638A"/>
    <w:rsid w:val="008A6647"/>
    <w:rsid w:val="008A6B7D"/>
    <w:rsid w:val="008A72CE"/>
    <w:rsid w:val="008A7CD7"/>
    <w:rsid w:val="008B0E55"/>
    <w:rsid w:val="008B111F"/>
    <w:rsid w:val="008B1302"/>
    <w:rsid w:val="008B1B44"/>
    <w:rsid w:val="008B1DD3"/>
    <w:rsid w:val="008B3FFF"/>
    <w:rsid w:val="008B4951"/>
    <w:rsid w:val="008B51B4"/>
    <w:rsid w:val="008B55BF"/>
    <w:rsid w:val="008B661F"/>
    <w:rsid w:val="008B76EF"/>
    <w:rsid w:val="008B7E96"/>
    <w:rsid w:val="008C087B"/>
    <w:rsid w:val="008C1018"/>
    <w:rsid w:val="008C157C"/>
    <w:rsid w:val="008C2060"/>
    <w:rsid w:val="008C242B"/>
    <w:rsid w:val="008C2677"/>
    <w:rsid w:val="008C26A9"/>
    <w:rsid w:val="008C27C9"/>
    <w:rsid w:val="008C3FED"/>
    <w:rsid w:val="008C46DA"/>
    <w:rsid w:val="008C66A5"/>
    <w:rsid w:val="008C7CAF"/>
    <w:rsid w:val="008D024F"/>
    <w:rsid w:val="008D0257"/>
    <w:rsid w:val="008D0BE3"/>
    <w:rsid w:val="008D0C32"/>
    <w:rsid w:val="008D1410"/>
    <w:rsid w:val="008D1D5D"/>
    <w:rsid w:val="008D2669"/>
    <w:rsid w:val="008D2826"/>
    <w:rsid w:val="008D2C89"/>
    <w:rsid w:val="008D2CB3"/>
    <w:rsid w:val="008D2D66"/>
    <w:rsid w:val="008D338B"/>
    <w:rsid w:val="008D382B"/>
    <w:rsid w:val="008D387C"/>
    <w:rsid w:val="008D3D4E"/>
    <w:rsid w:val="008D66B1"/>
    <w:rsid w:val="008D6C11"/>
    <w:rsid w:val="008D767A"/>
    <w:rsid w:val="008D7734"/>
    <w:rsid w:val="008E040C"/>
    <w:rsid w:val="008E05CC"/>
    <w:rsid w:val="008E0664"/>
    <w:rsid w:val="008E07C8"/>
    <w:rsid w:val="008E0AD7"/>
    <w:rsid w:val="008E0E0E"/>
    <w:rsid w:val="008E107B"/>
    <w:rsid w:val="008E2065"/>
    <w:rsid w:val="008E27CE"/>
    <w:rsid w:val="008E2AE7"/>
    <w:rsid w:val="008E2B7F"/>
    <w:rsid w:val="008E2D6D"/>
    <w:rsid w:val="008E2FE5"/>
    <w:rsid w:val="008E33A7"/>
    <w:rsid w:val="008E3A87"/>
    <w:rsid w:val="008E4291"/>
    <w:rsid w:val="008E44C9"/>
    <w:rsid w:val="008E4F8F"/>
    <w:rsid w:val="008E57C9"/>
    <w:rsid w:val="008E63EE"/>
    <w:rsid w:val="008E64DE"/>
    <w:rsid w:val="008E68C5"/>
    <w:rsid w:val="008E6CE9"/>
    <w:rsid w:val="008E6F86"/>
    <w:rsid w:val="008E6F99"/>
    <w:rsid w:val="008E7C29"/>
    <w:rsid w:val="008F0ABB"/>
    <w:rsid w:val="008F2A19"/>
    <w:rsid w:val="008F33AF"/>
    <w:rsid w:val="008F37D8"/>
    <w:rsid w:val="008F3A93"/>
    <w:rsid w:val="008F3AC3"/>
    <w:rsid w:val="008F3ECC"/>
    <w:rsid w:val="008F434F"/>
    <w:rsid w:val="008F4AB7"/>
    <w:rsid w:val="008F5F32"/>
    <w:rsid w:val="008F5FAC"/>
    <w:rsid w:val="008F616F"/>
    <w:rsid w:val="008F7A0D"/>
    <w:rsid w:val="00900208"/>
    <w:rsid w:val="009009E9"/>
    <w:rsid w:val="009013FA"/>
    <w:rsid w:val="00901404"/>
    <w:rsid w:val="00902422"/>
    <w:rsid w:val="00902780"/>
    <w:rsid w:val="009029AB"/>
    <w:rsid w:val="00902A51"/>
    <w:rsid w:val="00903139"/>
    <w:rsid w:val="00903404"/>
    <w:rsid w:val="009050DD"/>
    <w:rsid w:val="009058DC"/>
    <w:rsid w:val="0090597A"/>
    <w:rsid w:val="00906005"/>
    <w:rsid w:val="00906E7E"/>
    <w:rsid w:val="009071A7"/>
    <w:rsid w:val="0090729C"/>
    <w:rsid w:val="009072C8"/>
    <w:rsid w:val="00907923"/>
    <w:rsid w:val="00910A67"/>
    <w:rsid w:val="00910BAB"/>
    <w:rsid w:val="00912A87"/>
    <w:rsid w:val="00914450"/>
    <w:rsid w:val="0091476C"/>
    <w:rsid w:val="00914991"/>
    <w:rsid w:val="009150AE"/>
    <w:rsid w:val="00915225"/>
    <w:rsid w:val="009153EF"/>
    <w:rsid w:val="009157F6"/>
    <w:rsid w:val="00915EB5"/>
    <w:rsid w:val="00920450"/>
    <w:rsid w:val="009208E4"/>
    <w:rsid w:val="00920943"/>
    <w:rsid w:val="00920D2A"/>
    <w:rsid w:val="00922CAE"/>
    <w:rsid w:val="00922EAC"/>
    <w:rsid w:val="009230BA"/>
    <w:rsid w:val="00923296"/>
    <w:rsid w:val="00923ADF"/>
    <w:rsid w:val="00924433"/>
    <w:rsid w:val="00924D22"/>
    <w:rsid w:val="00925B1D"/>
    <w:rsid w:val="00926F08"/>
    <w:rsid w:val="00927695"/>
    <w:rsid w:val="009276B5"/>
    <w:rsid w:val="009308BF"/>
    <w:rsid w:val="00930B6C"/>
    <w:rsid w:val="009313CA"/>
    <w:rsid w:val="00931A8E"/>
    <w:rsid w:val="0093217D"/>
    <w:rsid w:val="009330C9"/>
    <w:rsid w:val="00933760"/>
    <w:rsid w:val="009341CB"/>
    <w:rsid w:val="00934DFE"/>
    <w:rsid w:val="00935418"/>
    <w:rsid w:val="00935823"/>
    <w:rsid w:val="00935AE9"/>
    <w:rsid w:val="00936CC1"/>
    <w:rsid w:val="00937143"/>
    <w:rsid w:val="009373E0"/>
    <w:rsid w:val="00937C2C"/>
    <w:rsid w:val="00940061"/>
    <w:rsid w:val="009407FE"/>
    <w:rsid w:val="00940AA7"/>
    <w:rsid w:val="00940E1F"/>
    <w:rsid w:val="00942C26"/>
    <w:rsid w:val="00942FF7"/>
    <w:rsid w:val="00943ECC"/>
    <w:rsid w:val="00944624"/>
    <w:rsid w:val="00944661"/>
    <w:rsid w:val="00944918"/>
    <w:rsid w:val="009451CD"/>
    <w:rsid w:val="009456B9"/>
    <w:rsid w:val="00945C1B"/>
    <w:rsid w:val="00945DC4"/>
    <w:rsid w:val="00946A47"/>
    <w:rsid w:val="009470F9"/>
    <w:rsid w:val="00947343"/>
    <w:rsid w:val="00947B5F"/>
    <w:rsid w:val="009515F7"/>
    <w:rsid w:val="00951878"/>
    <w:rsid w:val="00951A13"/>
    <w:rsid w:val="00953576"/>
    <w:rsid w:val="00953CDB"/>
    <w:rsid w:val="0095454C"/>
    <w:rsid w:val="009556FD"/>
    <w:rsid w:val="009565AE"/>
    <w:rsid w:val="00956A59"/>
    <w:rsid w:val="009571F0"/>
    <w:rsid w:val="009576B4"/>
    <w:rsid w:val="0096117F"/>
    <w:rsid w:val="009616CA"/>
    <w:rsid w:val="009617B2"/>
    <w:rsid w:val="009622F9"/>
    <w:rsid w:val="0096338C"/>
    <w:rsid w:val="009634D6"/>
    <w:rsid w:val="00964913"/>
    <w:rsid w:val="0096785A"/>
    <w:rsid w:val="009678F4"/>
    <w:rsid w:val="00967AA0"/>
    <w:rsid w:val="00967EC5"/>
    <w:rsid w:val="0097088C"/>
    <w:rsid w:val="00970FC5"/>
    <w:rsid w:val="009715CD"/>
    <w:rsid w:val="00971717"/>
    <w:rsid w:val="00971B04"/>
    <w:rsid w:val="00971B34"/>
    <w:rsid w:val="009722EE"/>
    <w:rsid w:val="00972361"/>
    <w:rsid w:val="009725E2"/>
    <w:rsid w:val="00972E5F"/>
    <w:rsid w:val="00973536"/>
    <w:rsid w:val="00973A97"/>
    <w:rsid w:val="00974202"/>
    <w:rsid w:val="009742E5"/>
    <w:rsid w:val="009760A8"/>
    <w:rsid w:val="0097661F"/>
    <w:rsid w:val="009775BF"/>
    <w:rsid w:val="00977731"/>
    <w:rsid w:val="00977993"/>
    <w:rsid w:val="00981540"/>
    <w:rsid w:val="0098159E"/>
    <w:rsid w:val="00983C26"/>
    <w:rsid w:val="009842E1"/>
    <w:rsid w:val="00984740"/>
    <w:rsid w:val="009857D6"/>
    <w:rsid w:val="00986121"/>
    <w:rsid w:val="00986595"/>
    <w:rsid w:val="009868F8"/>
    <w:rsid w:val="0099161F"/>
    <w:rsid w:val="0099171A"/>
    <w:rsid w:val="00991F78"/>
    <w:rsid w:val="00991F92"/>
    <w:rsid w:val="009925F6"/>
    <w:rsid w:val="00992716"/>
    <w:rsid w:val="00992997"/>
    <w:rsid w:val="00992BB6"/>
    <w:rsid w:val="00992EA3"/>
    <w:rsid w:val="00993152"/>
    <w:rsid w:val="0099367E"/>
    <w:rsid w:val="00995372"/>
    <w:rsid w:val="009958FD"/>
    <w:rsid w:val="00995B70"/>
    <w:rsid w:val="00995B75"/>
    <w:rsid w:val="00995E53"/>
    <w:rsid w:val="009960E4"/>
    <w:rsid w:val="00996890"/>
    <w:rsid w:val="009972EC"/>
    <w:rsid w:val="00997BEC"/>
    <w:rsid w:val="009A138C"/>
    <w:rsid w:val="009A191C"/>
    <w:rsid w:val="009A1FA5"/>
    <w:rsid w:val="009A40B7"/>
    <w:rsid w:val="009A430B"/>
    <w:rsid w:val="009A7AFF"/>
    <w:rsid w:val="009A7B73"/>
    <w:rsid w:val="009A7F39"/>
    <w:rsid w:val="009B0507"/>
    <w:rsid w:val="009B070A"/>
    <w:rsid w:val="009B0A69"/>
    <w:rsid w:val="009B1640"/>
    <w:rsid w:val="009B18D7"/>
    <w:rsid w:val="009B3468"/>
    <w:rsid w:val="009B37DF"/>
    <w:rsid w:val="009B38F3"/>
    <w:rsid w:val="009B3B24"/>
    <w:rsid w:val="009B3BCC"/>
    <w:rsid w:val="009B3E57"/>
    <w:rsid w:val="009B4057"/>
    <w:rsid w:val="009B4350"/>
    <w:rsid w:val="009B468B"/>
    <w:rsid w:val="009B5E08"/>
    <w:rsid w:val="009B6B14"/>
    <w:rsid w:val="009B6D28"/>
    <w:rsid w:val="009B6E12"/>
    <w:rsid w:val="009B7942"/>
    <w:rsid w:val="009B7D58"/>
    <w:rsid w:val="009B7E04"/>
    <w:rsid w:val="009C07EE"/>
    <w:rsid w:val="009C0A90"/>
    <w:rsid w:val="009C2285"/>
    <w:rsid w:val="009C359B"/>
    <w:rsid w:val="009C3DAD"/>
    <w:rsid w:val="009C45DE"/>
    <w:rsid w:val="009C47BA"/>
    <w:rsid w:val="009C4D7C"/>
    <w:rsid w:val="009C5581"/>
    <w:rsid w:val="009C67FE"/>
    <w:rsid w:val="009C6B8F"/>
    <w:rsid w:val="009C71FB"/>
    <w:rsid w:val="009C79D0"/>
    <w:rsid w:val="009C7F45"/>
    <w:rsid w:val="009D0DD4"/>
    <w:rsid w:val="009D1918"/>
    <w:rsid w:val="009D2864"/>
    <w:rsid w:val="009D2BCA"/>
    <w:rsid w:val="009D310B"/>
    <w:rsid w:val="009D358E"/>
    <w:rsid w:val="009D438D"/>
    <w:rsid w:val="009D5111"/>
    <w:rsid w:val="009D54A2"/>
    <w:rsid w:val="009D56BD"/>
    <w:rsid w:val="009D5862"/>
    <w:rsid w:val="009D5941"/>
    <w:rsid w:val="009D5D38"/>
    <w:rsid w:val="009D6137"/>
    <w:rsid w:val="009D62B0"/>
    <w:rsid w:val="009D66E1"/>
    <w:rsid w:val="009D77CB"/>
    <w:rsid w:val="009D7E28"/>
    <w:rsid w:val="009E032E"/>
    <w:rsid w:val="009E0E2C"/>
    <w:rsid w:val="009E10B7"/>
    <w:rsid w:val="009E12A2"/>
    <w:rsid w:val="009E1EA5"/>
    <w:rsid w:val="009E2969"/>
    <w:rsid w:val="009E3F86"/>
    <w:rsid w:val="009E4589"/>
    <w:rsid w:val="009E5002"/>
    <w:rsid w:val="009E5583"/>
    <w:rsid w:val="009E5AE0"/>
    <w:rsid w:val="009E6598"/>
    <w:rsid w:val="009E6696"/>
    <w:rsid w:val="009E6996"/>
    <w:rsid w:val="009E76C7"/>
    <w:rsid w:val="009F010C"/>
    <w:rsid w:val="009F066E"/>
    <w:rsid w:val="009F0818"/>
    <w:rsid w:val="009F152C"/>
    <w:rsid w:val="009F1566"/>
    <w:rsid w:val="009F161A"/>
    <w:rsid w:val="009F17F3"/>
    <w:rsid w:val="009F1E63"/>
    <w:rsid w:val="009F2344"/>
    <w:rsid w:val="009F2671"/>
    <w:rsid w:val="009F2972"/>
    <w:rsid w:val="009F3743"/>
    <w:rsid w:val="009F4289"/>
    <w:rsid w:val="009F4392"/>
    <w:rsid w:val="009F50AF"/>
    <w:rsid w:val="009F529D"/>
    <w:rsid w:val="009F5A47"/>
    <w:rsid w:val="009F5A9E"/>
    <w:rsid w:val="009F5BFF"/>
    <w:rsid w:val="009F6266"/>
    <w:rsid w:val="009F6377"/>
    <w:rsid w:val="009F7FED"/>
    <w:rsid w:val="00A02EBA"/>
    <w:rsid w:val="00A0509E"/>
    <w:rsid w:val="00A05798"/>
    <w:rsid w:val="00A05BFC"/>
    <w:rsid w:val="00A05EE4"/>
    <w:rsid w:val="00A069F0"/>
    <w:rsid w:val="00A07366"/>
    <w:rsid w:val="00A102FB"/>
    <w:rsid w:val="00A10ED9"/>
    <w:rsid w:val="00A115E6"/>
    <w:rsid w:val="00A115FA"/>
    <w:rsid w:val="00A124DD"/>
    <w:rsid w:val="00A126D9"/>
    <w:rsid w:val="00A12D8C"/>
    <w:rsid w:val="00A13107"/>
    <w:rsid w:val="00A13247"/>
    <w:rsid w:val="00A13503"/>
    <w:rsid w:val="00A14D19"/>
    <w:rsid w:val="00A14E0E"/>
    <w:rsid w:val="00A1528E"/>
    <w:rsid w:val="00A1531B"/>
    <w:rsid w:val="00A1546E"/>
    <w:rsid w:val="00A16065"/>
    <w:rsid w:val="00A167D3"/>
    <w:rsid w:val="00A16AD2"/>
    <w:rsid w:val="00A174E3"/>
    <w:rsid w:val="00A17D6E"/>
    <w:rsid w:val="00A17FF7"/>
    <w:rsid w:val="00A2149F"/>
    <w:rsid w:val="00A21B02"/>
    <w:rsid w:val="00A21DA4"/>
    <w:rsid w:val="00A21F5B"/>
    <w:rsid w:val="00A224C3"/>
    <w:rsid w:val="00A2339D"/>
    <w:rsid w:val="00A23780"/>
    <w:rsid w:val="00A23FE1"/>
    <w:rsid w:val="00A24755"/>
    <w:rsid w:val="00A255BC"/>
    <w:rsid w:val="00A26BFF"/>
    <w:rsid w:val="00A271FF"/>
    <w:rsid w:val="00A27512"/>
    <w:rsid w:val="00A27749"/>
    <w:rsid w:val="00A3129A"/>
    <w:rsid w:val="00A31BC9"/>
    <w:rsid w:val="00A3223F"/>
    <w:rsid w:val="00A329CD"/>
    <w:rsid w:val="00A32B5F"/>
    <w:rsid w:val="00A34754"/>
    <w:rsid w:val="00A34944"/>
    <w:rsid w:val="00A34BA8"/>
    <w:rsid w:val="00A35775"/>
    <w:rsid w:val="00A364B2"/>
    <w:rsid w:val="00A36508"/>
    <w:rsid w:val="00A36B31"/>
    <w:rsid w:val="00A36B6F"/>
    <w:rsid w:val="00A37096"/>
    <w:rsid w:val="00A37D8E"/>
    <w:rsid w:val="00A40120"/>
    <w:rsid w:val="00A405B9"/>
    <w:rsid w:val="00A40B1C"/>
    <w:rsid w:val="00A40DBB"/>
    <w:rsid w:val="00A41B88"/>
    <w:rsid w:val="00A41D03"/>
    <w:rsid w:val="00A4236A"/>
    <w:rsid w:val="00A428E6"/>
    <w:rsid w:val="00A435B6"/>
    <w:rsid w:val="00A45001"/>
    <w:rsid w:val="00A454AC"/>
    <w:rsid w:val="00A4565E"/>
    <w:rsid w:val="00A465B0"/>
    <w:rsid w:val="00A469E4"/>
    <w:rsid w:val="00A4725B"/>
    <w:rsid w:val="00A50869"/>
    <w:rsid w:val="00A5199C"/>
    <w:rsid w:val="00A52763"/>
    <w:rsid w:val="00A53510"/>
    <w:rsid w:val="00A539A6"/>
    <w:rsid w:val="00A55181"/>
    <w:rsid w:val="00A55250"/>
    <w:rsid w:val="00A55468"/>
    <w:rsid w:val="00A56668"/>
    <w:rsid w:val="00A56F11"/>
    <w:rsid w:val="00A57EBC"/>
    <w:rsid w:val="00A60707"/>
    <w:rsid w:val="00A6185B"/>
    <w:rsid w:val="00A62CF0"/>
    <w:rsid w:val="00A6300B"/>
    <w:rsid w:val="00A64E9E"/>
    <w:rsid w:val="00A65961"/>
    <w:rsid w:val="00A6604E"/>
    <w:rsid w:val="00A660BA"/>
    <w:rsid w:val="00A66589"/>
    <w:rsid w:val="00A66F35"/>
    <w:rsid w:val="00A67D53"/>
    <w:rsid w:val="00A71154"/>
    <w:rsid w:val="00A71FF6"/>
    <w:rsid w:val="00A72408"/>
    <w:rsid w:val="00A73A15"/>
    <w:rsid w:val="00A7408A"/>
    <w:rsid w:val="00A7470A"/>
    <w:rsid w:val="00A75500"/>
    <w:rsid w:val="00A75A62"/>
    <w:rsid w:val="00A75A65"/>
    <w:rsid w:val="00A76D57"/>
    <w:rsid w:val="00A77490"/>
    <w:rsid w:val="00A779A0"/>
    <w:rsid w:val="00A77A3B"/>
    <w:rsid w:val="00A77D63"/>
    <w:rsid w:val="00A77F14"/>
    <w:rsid w:val="00A77F32"/>
    <w:rsid w:val="00A80A04"/>
    <w:rsid w:val="00A8220D"/>
    <w:rsid w:val="00A828BA"/>
    <w:rsid w:val="00A83AD1"/>
    <w:rsid w:val="00A83B07"/>
    <w:rsid w:val="00A83B18"/>
    <w:rsid w:val="00A84989"/>
    <w:rsid w:val="00A86519"/>
    <w:rsid w:val="00A866E1"/>
    <w:rsid w:val="00A86D77"/>
    <w:rsid w:val="00A8749E"/>
    <w:rsid w:val="00A901E7"/>
    <w:rsid w:val="00A90DE8"/>
    <w:rsid w:val="00A919A3"/>
    <w:rsid w:val="00A91DBA"/>
    <w:rsid w:val="00A91E16"/>
    <w:rsid w:val="00A92EC9"/>
    <w:rsid w:val="00A930C0"/>
    <w:rsid w:val="00A933C4"/>
    <w:rsid w:val="00A93DDC"/>
    <w:rsid w:val="00A943A4"/>
    <w:rsid w:val="00A953B2"/>
    <w:rsid w:val="00A97529"/>
    <w:rsid w:val="00A97629"/>
    <w:rsid w:val="00A97875"/>
    <w:rsid w:val="00A979EA"/>
    <w:rsid w:val="00AA0BA2"/>
    <w:rsid w:val="00AA0D8D"/>
    <w:rsid w:val="00AA141A"/>
    <w:rsid w:val="00AA1698"/>
    <w:rsid w:val="00AA19EE"/>
    <w:rsid w:val="00AA1D0F"/>
    <w:rsid w:val="00AA210E"/>
    <w:rsid w:val="00AA2CD2"/>
    <w:rsid w:val="00AA2F59"/>
    <w:rsid w:val="00AA31E5"/>
    <w:rsid w:val="00AA348F"/>
    <w:rsid w:val="00AA34AB"/>
    <w:rsid w:val="00AA3D49"/>
    <w:rsid w:val="00AA4089"/>
    <w:rsid w:val="00AA6EBD"/>
    <w:rsid w:val="00AA74C3"/>
    <w:rsid w:val="00AA774B"/>
    <w:rsid w:val="00AA794B"/>
    <w:rsid w:val="00AB024C"/>
    <w:rsid w:val="00AB03D0"/>
    <w:rsid w:val="00AB0EAA"/>
    <w:rsid w:val="00AB1366"/>
    <w:rsid w:val="00AB154A"/>
    <w:rsid w:val="00AB236E"/>
    <w:rsid w:val="00AB36A3"/>
    <w:rsid w:val="00AB3F1E"/>
    <w:rsid w:val="00AB474F"/>
    <w:rsid w:val="00AB53CC"/>
    <w:rsid w:val="00AB5EDE"/>
    <w:rsid w:val="00AB670A"/>
    <w:rsid w:val="00AB692A"/>
    <w:rsid w:val="00AB717D"/>
    <w:rsid w:val="00AC0448"/>
    <w:rsid w:val="00AC0504"/>
    <w:rsid w:val="00AC14F0"/>
    <w:rsid w:val="00AC17F8"/>
    <w:rsid w:val="00AC3DD1"/>
    <w:rsid w:val="00AC455A"/>
    <w:rsid w:val="00AC4FC0"/>
    <w:rsid w:val="00AC63BB"/>
    <w:rsid w:val="00AC64E1"/>
    <w:rsid w:val="00AC765A"/>
    <w:rsid w:val="00AC7E77"/>
    <w:rsid w:val="00AC7F89"/>
    <w:rsid w:val="00AD06A9"/>
    <w:rsid w:val="00AD0793"/>
    <w:rsid w:val="00AD0D72"/>
    <w:rsid w:val="00AD13F6"/>
    <w:rsid w:val="00AD1EFB"/>
    <w:rsid w:val="00AD21B0"/>
    <w:rsid w:val="00AD2DB5"/>
    <w:rsid w:val="00AD2EFA"/>
    <w:rsid w:val="00AD33C3"/>
    <w:rsid w:val="00AD3771"/>
    <w:rsid w:val="00AD3F82"/>
    <w:rsid w:val="00AD4497"/>
    <w:rsid w:val="00AD56A9"/>
    <w:rsid w:val="00AD5CF8"/>
    <w:rsid w:val="00AD6010"/>
    <w:rsid w:val="00AD6991"/>
    <w:rsid w:val="00AD6D03"/>
    <w:rsid w:val="00AD76DE"/>
    <w:rsid w:val="00AE1A5C"/>
    <w:rsid w:val="00AE2191"/>
    <w:rsid w:val="00AE27D3"/>
    <w:rsid w:val="00AE2A2C"/>
    <w:rsid w:val="00AE2CE0"/>
    <w:rsid w:val="00AE3FD1"/>
    <w:rsid w:val="00AE48B7"/>
    <w:rsid w:val="00AE492A"/>
    <w:rsid w:val="00AE4FCB"/>
    <w:rsid w:val="00AE584E"/>
    <w:rsid w:val="00AE6E13"/>
    <w:rsid w:val="00AE7091"/>
    <w:rsid w:val="00AE7801"/>
    <w:rsid w:val="00AE7F2C"/>
    <w:rsid w:val="00AF1F37"/>
    <w:rsid w:val="00AF3C90"/>
    <w:rsid w:val="00AF4642"/>
    <w:rsid w:val="00AF5034"/>
    <w:rsid w:val="00AF5EF1"/>
    <w:rsid w:val="00AF6CA3"/>
    <w:rsid w:val="00AF756F"/>
    <w:rsid w:val="00B0006F"/>
    <w:rsid w:val="00B007A1"/>
    <w:rsid w:val="00B01009"/>
    <w:rsid w:val="00B0121F"/>
    <w:rsid w:val="00B012EB"/>
    <w:rsid w:val="00B01455"/>
    <w:rsid w:val="00B02890"/>
    <w:rsid w:val="00B029B4"/>
    <w:rsid w:val="00B0301F"/>
    <w:rsid w:val="00B037E0"/>
    <w:rsid w:val="00B04469"/>
    <w:rsid w:val="00B046CC"/>
    <w:rsid w:val="00B047CE"/>
    <w:rsid w:val="00B05984"/>
    <w:rsid w:val="00B05B9D"/>
    <w:rsid w:val="00B05E6A"/>
    <w:rsid w:val="00B0648E"/>
    <w:rsid w:val="00B0657C"/>
    <w:rsid w:val="00B07992"/>
    <w:rsid w:val="00B07CF9"/>
    <w:rsid w:val="00B10ABF"/>
    <w:rsid w:val="00B10C57"/>
    <w:rsid w:val="00B10E11"/>
    <w:rsid w:val="00B11212"/>
    <w:rsid w:val="00B118B3"/>
    <w:rsid w:val="00B12489"/>
    <w:rsid w:val="00B1249F"/>
    <w:rsid w:val="00B13275"/>
    <w:rsid w:val="00B1347F"/>
    <w:rsid w:val="00B1545C"/>
    <w:rsid w:val="00B15466"/>
    <w:rsid w:val="00B162E7"/>
    <w:rsid w:val="00B165D3"/>
    <w:rsid w:val="00B1750D"/>
    <w:rsid w:val="00B204C2"/>
    <w:rsid w:val="00B207F5"/>
    <w:rsid w:val="00B20F64"/>
    <w:rsid w:val="00B213E6"/>
    <w:rsid w:val="00B22E38"/>
    <w:rsid w:val="00B23136"/>
    <w:rsid w:val="00B23221"/>
    <w:rsid w:val="00B234D9"/>
    <w:rsid w:val="00B23774"/>
    <w:rsid w:val="00B24389"/>
    <w:rsid w:val="00B24675"/>
    <w:rsid w:val="00B24B72"/>
    <w:rsid w:val="00B2555F"/>
    <w:rsid w:val="00B25938"/>
    <w:rsid w:val="00B2693F"/>
    <w:rsid w:val="00B277C6"/>
    <w:rsid w:val="00B27933"/>
    <w:rsid w:val="00B30C1C"/>
    <w:rsid w:val="00B3119E"/>
    <w:rsid w:val="00B315A4"/>
    <w:rsid w:val="00B32F34"/>
    <w:rsid w:val="00B33D64"/>
    <w:rsid w:val="00B33ECD"/>
    <w:rsid w:val="00B34153"/>
    <w:rsid w:val="00B342F3"/>
    <w:rsid w:val="00B34548"/>
    <w:rsid w:val="00B34557"/>
    <w:rsid w:val="00B35534"/>
    <w:rsid w:val="00B358B6"/>
    <w:rsid w:val="00B35B97"/>
    <w:rsid w:val="00B36157"/>
    <w:rsid w:val="00B36EAF"/>
    <w:rsid w:val="00B37293"/>
    <w:rsid w:val="00B37823"/>
    <w:rsid w:val="00B37909"/>
    <w:rsid w:val="00B37E90"/>
    <w:rsid w:val="00B40ACE"/>
    <w:rsid w:val="00B415C1"/>
    <w:rsid w:val="00B4194C"/>
    <w:rsid w:val="00B429C9"/>
    <w:rsid w:val="00B432E0"/>
    <w:rsid w:val="00B4418C"/>
    <w:rsid w:val="00B4590F"/>
    <w:rsid w:val="00B45BAB"/>
    <w:rsid w:val="00B4660A"/>
    <w:rsid w:val="00B468CE"/>
    <w:rsid w:val="00B471B0"/>
    <w:rsid w:val="00B5042C"/>
    <w:rsid w:val="00B507D8"/>
    <w:rsid w:val="00B5192B"/>
    <w:rsid w:val="00B51C3B"/>
    <w:rsid w:val="00B51E22"/>
    <w:rsid w:val="00B51F15"/>
    <w:rsid w:val="00B522DB"/>
    <w:rsid w:val="00B52496"/>
    <w:rsid w:val="00B5298E"/>
    <w:rsid w:val="00B52B9C"/>
    <w:rsid w:val="00B5394B"/>
    <w:rsid w:val="00B54122"/>
    <w:rsid w:val="00B547B5"/>
    <w:rsid w:val="00B54FC6"/>
    <w:rsid w:val="00B56667"/>
    <w:rsid w:val="00B56FC8"/>
    <w:rsid w:val="00B57458"/>
    <w:rsid w:val="00B5795F"/>
    <w:rsid w:val="00B612F1"/>
    <w:rsid w:val="00B61C4E"/>
    <w:rsid w:val="00B62482"/>
    <w:rsid w:val="00B627A7"/>
    <w:rsid w:val="00B632BD"/>
    <w:rsid w:val="00B65951"/>
    <w:rsid w:val="00B66899"/>
    <w:rsid w:val="00B66931"/>
    <w:rsid w:val="00B673BF"/>
    <w:rsid w:val="00B704A2"/>
    <w:rsid w:val="00B7168E"/>
    <w:rsid w:val="00B72ADD"/>
    <w:rsid w:val="00B72C4F"/>
    <w:rsid w:val="00B7335F"/>
    <w:rsid w:val="00B73863"/>
    <w:rsid w:val="00B742D9"/>
    <w:rsid w:val="00B752B8"/>
    <w:rsid w:val="00B752D0"/>
    <w:rsid w:val="00B75840"/>
    <w:rsid w:val="00B7650D"/>
    <w:rsid w:val="00B76604"/>
    <w:rsid w:val="00B775BA"/>
    <w:rsid w:val="00B77A8E"/>
    <w:rsid w:val="00B80089"/>
    <w:rsid w:val="00B802DF"/>
    <w:rsid w:val="00B80F4A"/>
    <w:rsid w:val="00B8120E"/>
    <w:rsid w:val="00B81935"/>
    <w:rsid w:val="00B82080"/>
    <w:rsid w:val="00B82A7F"/>
    <w:rsid w:val="00B83521"/>
    <w:rsid w:val="00B83F30"/>
    <w:rsid w:val="00B84AD5"/>
    <w:rsid w:val="00B85327"/>
    <w:rsid w:val="00B85B1D"/>
    <w:rsid w:val="00B86284"/>
    <w:rsid w:val="00B863B8"/>
    <w:rsid w:val="00B86905"/>
    <w:rsid w:val="00B86FD4"/>
    <w:rsid w:val="00B87011"/>
    <w:rsid w:val="00B90A23"/>
    <w:rsid w:val="00B92596"/>
    <w:rsid w:val="00B92997"/>
    <w:rsid w:val="00B92D2E"/>
    <w:rsid w:val="00B9364D"/>
    <w:rsid w:val="00B94311"/>
    <w:rsid w:val="00B9542C"/>
    <w:rsid w:val="00B9565A"/>
    <w:rsid w:val="00B95984"/>
    <w:rsid w:val="00B95EE2"/>
    <w:rsid w:val="00B95F5A"/>
    <w:rsid w:val="00B960A7"/>
    <w:rsid w:val="00B9692B"/>
    <w:rsid w:val="00B979A6"/>
    <w:rsid w:val="00B97D77"/>
    <w:rsid w:val="00BA001E"/>
    <w:rsid w:val="00BA1B9E"/>
    <w:rsid w:val="00BA1E68"/>
    <w:rsid w:val="00BA1EE0"/>
    <w:rsid w:val="00BA2B93"/>
    <w:rsid w:val="00BA2E91"/>
    <w:rsid w:val="00BA30BF"/>
    <w:rsid w:val="00BA30D5"/>
    <w:rsid w:val="00BA3636"/>
    <w:rsid w:val="00BA3ABB"/>
    <w:rsid w:val="00BA43F0"/>
    <w:rsid w:val="00BA47B6"/>
    <w:rsid w:val="00BA53F4"/>
    <w:rsid w:val="00BA54AF"/>
    <w:rsid w:val="00BA54F9"/>
    <w:rsid w:val="00BA599A"/>
    <w:rsid w:val="00BA5C27"/>
    <w:rsid w:val="00BA679D"/>
    <w:rsid w:val="00BA6D89"/>
    <w:rsid w:val="00BA713F"/>
    <w:rsid w:val="00BA7164"/>
    <w:rsid w:val="00BA78F6"/>
    <w:rsid w:val="00BA7988"/>
    <w:rsid w:val="00BB018E"/>
    <w:rsid w:val="00BB073E"/>
    <w:rsid w:val="00BB138D"/>
    <w:rsid w:val="00BB1836"/>
    <w:rsid w:val="00BB1B62"/>
    <w:rsid w:val="00BB1B8B"/>
    <w:rsid w:val="00BB2AA9"/>
    <w:rsid w:val="00BB2E08"/>
    <w:rsid w:val="00BB2F40"/>
    <w:rsid w:val="00BB45EF"/>
    <w:rsid w:val="00BB46A6"/>
    <w:rsid w:val="00BB48EB"/>
    <w:rsid w:val="00BB5393"/>
    <w:rsid w:val="00BB54E0"/>
    <w:rsid w:val="00BB5C6A"/>
    <w:rsid w:val="00BB6C15"/>
    <w:rsid w:val="00BB7F32"/>
    <w:rsid w:val="00BC0285"/>
    <w:rsid w:val="00BC0C13"/>
    <w:rsid w:val="00BC13D2"/>
    <w:rsid w:val="00BC1A99"/>
    <w:rsid w:val="00BC20C4"/>
    <w:rsid w:val="00BC21BE"/>
    <w:rsid w:val="00BC2AD7"/>
    <w:rsid w:val="00BC2EFD"/>
    <w:rsid w:val="00BC35DF"/>
    <w:rsid w:val="00BC40A7"/>
    <w:rsid w:val="00BC4685"/>
    <w:rsid w:val="00BC4C92"/>
    <w:rsid w:val="00BC54DB"/>
    <w:rsid w:val="00BC5A63"/>
    <w:rsid w:val="00BC5EDC"/>
    <w:rsid w:val="00BC6139"/>
    <w:rsid w:val="00BC64C8"/>
    <w:rsid w:val="00BC6772"/>
    <w:rsid w:val="00BC6A3A"/>
    <w:rsid w:val="00BC7765"/>
    <w:rsid w:val="00BD0095"/>
    <w:rsid w:val="00BD0DFE"/>
    <w:rsid w:val="00BD102C"/>
    <w:rsid w:val="00BD1964"/>
    <w:rsid w:val="00BD1ADE"/>
    <w:rsid w:val="00BD1F2E"/>
    <w:rsid w:val="00BD2933"/>
    <w:rsid w:val="00BD3FD7"/>
    <w:rsid w:val="00BD49B0"/>
    <w:rsid w:val="00BD5452"/>
    <w:rsid w:val="00BD60A2"/>
    <w:rsid w:val="00BD618D"/>
    <w:rsid w:val="00BD6732"/>
    <w:rsid w:val="00BD6BC7"/>
    <w:rsid w:val="00BD6FA9"/>
    <w:rsid w:val="00BD7256"/>
    <w:rsid w:val="00BE03D2"/>
    <w:rsid w:val="00BE07C0"/>
    <w:rsid w:val="00BE2D7A"/>
    <w:rsid w:val="00BE364B"/>
    <w:rsid w:val="00BE4015"/>
    <w:rsid w:val="00BE45E8"/>
    <w:rsid w:val="00BE4C70"/>
    <w:rsid w:val="00BE563D"/>
    <w:rsid w:val="00BE79C3"/>
    <w:rsid w:val="00BE7D4F"/>
    <w:rsid w:val="00BE7F67"/>
    <w:rsid w:val="00BF0037"/>
    <w:rsid w:val="00BF0038"/>
    <w:rsid w:val="00BF0154"/>
    <w:rsid w:val="00BF0268"/>
    <w:rsid w:val="00BF070A"/>
    <w:rsid w:val="00BF0ACD"/>
    <w:rsid w:val="00BF15F4"/>
    <w:rsid w:val="00BF1D70"/>
    <w:rsid w:val="00BF201B"/>
    <w:rsid w:val="00BF20DE"/>
    <w:rsid w:val="00BF2F84"/>
    <w:rsid w:val="00BF3E8F"/>
    <w:rsid w:val="00BF41D4"/>
    <w:rsid w:val="00BF5543"/>
    <w:rsid w:val="00BF5A13"/>
    <w:rsid w:val="00BF65A0"/>
    <w:rsid w:val="00BF694E"/>
    <w:rsid w:val="00BF7144"/>
    <w:rsid w:val="00C000F9"/>
    <w:rsid w:val="00C00551"/>
    <w:rsid w:val="00C01185"/>
    <w:rsid w:val="00C01796"/>
    <w:rsid w:val="00C02756"/>
    <w:rsid w:val="00C02788"/>
    <w:rsid w:val="00C02EEE"/>
    <w:rsid w:val="00C02F52"/>
    <w:rsid w:val="00C035B5"/>
    <w:rsid w:val="00C03F9A"/>
    <w:rsid w:val="00C0596A"/>
    <w:rsid w:val="00C06CB1"/>
    <w:rsid w:val="00C077F9"/>
    <w:rsid w:val="00C102C2"/>
    <w:rsid w:val="00C10868"/>
    <w:rsid w:val="00C10E75"/>
    <w:rsid w:val="00C11462"/>
    <w:rsid w:val="00C114BB"/>
    <w:rsid w:val="00C11694"/>
    <w:rsid w:val="00C125A2"/>
    <w:rsid w:val="00C12D4A"/>
    <w:rsid w:val="00C13619"/>
    <w:rsid w:val="00C137C2"/>
    <w:rsid w:val="00C14126"/>
    <w:rsid w:val="00C14E6C"/>
    <w:rsid w:val="00C15243"/>
    <w:rsid w:val="00C153F7"/>
    <w:rsid w:val="00C154D2"/>
    <w:rsid w:val="00C15A0D"/>
    <w:rsid w:val="00C1659E"/>
    <w:rsid w:val="00C16F0D"/>
    <w:rsid w:val="00C17715"/>
    <w:rsid w:val="00C205CF"/>
    <w:rsid w:val="00C20FD6"/>
    <w:rsid w:val="00C21827"/>
    <w:rsid w:val="00C22362"/>
    <w:rsid w:val="00C22F1C"/>
    <w:rsid w:val="00C23440"/>
    <w:rsid w:val="00C2389A"/>
    <w:rsid w:val="00C23902"/>
    <w:rsid w:val="00C2474C"/>
    <w:rsid w:val="00C25B4D"/>
    <w:rsid w:val="00C268AC"/>
    <w:rsid w:val="00C269E1"/>
    <w:rsid w:val="00C269E3"/>
    <w:rsid w:val="00C26C14"/>
    <w:rsid w:val="00C26DEC"/>
    <w:rsid w:val="00C308EA"/>
    <w:rsid w:val="00C30AA1"/>
    <w:rsid w:val="00C30D2B"/>
    <w:rsid w:val="00C32351"/>
    <w:rsid w:val="00C32BCD"/>
    <w:rsid w:val="00C32EA7"/>
    <w:rsid w:val="00C33B67"/>
    <w:rsid w:val="00C34047"/>
    <w:rsid w:val="00C34525"/>
    <w:rsid w:val="00C35D0D"/>
    <w:rsid w:val="00C362B1"/>
    <w:rsid w:val="00C37CCA"/>
    <w:rsid w:val="00C401A8"/>
    <w:rsid w:val="00C404D9"/>
    <w:rsid w:val="00C406A1"/>
    <w:rsid w:val="00C40728"/>
    <w:rsid w:val="00C409B3"/>
    <w:rsid w:val="00C41484"/>
    <w:rsid w:val="00C43756"/>
    <w:rsid w:val="00C45045"/>
    <w:rsid w:val="00C45BA9"/>
    <w:rsid w:val="00C45EF3"/>
    <w:rsid w:val="00C461F6"/>
    <w:rsid w:val="00C467F1"/>
    <w:rsid w:val="00C46D47"/>
    <w:rsid w:val="00C472B9"/>
    <w:rsid w:val="00C5134F"/>
    <w:rsid w:val="00C52C6C"/>
    <w:rsid w:val="00C531C0"/>
    <w:rsid w:val="00C536F8"/>
    <w:rsid w:val="00C53925"/>
    <w:rsid w:val="00C539C8"/>
    <w:rsid w:val="00C53A41"/>
    <w:rsid w:val="00C5447E"/>
    <w:rsid w:val="00C54815"/>
    <w:rsid w:val="00C54BB4"/>
    <w:rsid w:val="00C54F5E"/>
    <w:rsid w:val="00C55AF3"/>
    <w:rsid w:val="00C55BF4"/>
    <w:rsid w:val="00C55C9E"/>
    <w:rsid w:val="00C55FE1"/>
    <w:rsid w:val="00C56058"/>
    <w:rsid w:val="00C56A6B"/>
    <w:rsid w:val="00C56B9A"/>
    <w:rsid w:val="00C57C5B"/>
    <w:rsid w:val="00C60E25"/>
    <w:rsid w:val="00C613BB"/>
    <w:rsid w:val="00C61FC4"/>
    <w:rsid w:val="00C62675"/>
    <w:rsid w:val="00C62826"/>
    <w:rsid w:val="00C6289A"/>
    <w:rsid w:val="00C63028"/>
    <w:rsid w:val="00C630AC"/>
    <w:rsid w:val="00C63478"/>
    <w:rsid w:val="00C63643"/>
    <w:rsid w:val="00C63C85"/>
    <w:rsid w:val="00C64AF8"/>
    <w:rsid w:val="00C65358"/>
    <w:rsid w:val="00C65DB6"/>
    <w:rsid w:val="00C67820"/>
    <w:rsid w:val="00C67F59"/>
    <w:rsid w:val="00C7073E"/>
    <w:rsid w:val="00C7104E"/>
    <w:rsid w:val="00C71CD2"/>
    <w:rsid w:val="00C71E14"/>
    <w:rsid w:val="00C72191"/>
    <w:rsid w:val="00C7244D"/>
    <w:rsid w:val="00C73304"/>
    <w:rsid w:val="00C7333F"/>
    <w:rsid w:val="00C736D1"/>
    <w:rsid w:val="00C7397C"/>
    <w:rsid w:val="00C74A48"/>
    <w:rsid w:val="00C74A9D"/>
    <w:rsid w:val="00C75F06"/>
    <w:rsid w:val="00C77598"/>
    <w:rsid w:val="00C77B2D"/>
    <w:rsid w:val="00C80172"/>
    <w:rsid w:val="00C80FD0"/>
    <w:rsid w:val="00C81433"/>
    <w:rsid w:val="00C821A1"/>
    <w:rsid w:val="00C82E32"/>
    <w:rsid w:val="00C83532"/>
    <w:rsid w:val="00C8398A"/>
    <w:rsid w:val="00C83C2B"/>
    <w:rsid w:val="00C8439D"/>
    <w:rsid w:val="00C84587"/>
    <w:rsid w:val="00C84DD2"/>
    <w:rsid w:val="00C850CD"/>
    <w:rsid w:val="00C85140"/>
    <w:rsid w:val="00C8515B"/>
    <w:rsid w:val="00C857C1"/>
    <w:rsid w:val="00C85812"/>
    <w:rsid w:val="00C85847"/>
    <w:rsid w:val="00C85F72"/>
    <w:rsid w:val="00C870EB"/>
    <w:rsid w:val="00C90CD4"/>
    <w:rsid w:val="00C91E2A"/>
    <w:rsid w:val="00C91F05"/>
    <w:rsid w:val="00C921C2"/>
    <w:rsid w:val="00C939FA"/>
    <w:rsid w:val="00C941E7"/>
    <w:rsid w:val="00C94A27"/>
    <w:rsid w:val="00C94C95"/>
    <w:rsid w:val="00C94D29"/>
    <w:rsid w:val="00C94F68"/>
    <w:rsid w:val="00C95093"/>
    <w:rsid w:val="00C950C1"/>
    <w:rsid w:val="00C96480"/>
    <w:rsid w:val="00C96E95"/>
    <w:rsid w:val="00C97401"/>
    <w:rsid w:val="00C9742D"/>
    <w:rsid w:val="00C97C71"/>
    <w:rsid w:val="00CA090A"/>
    <w:rsid w:val="00CA1EFE"/>
    <w:rsid w:val="00CA4179"/>
    <w:rsid w:val="00CA4729"/>
    <w:rsid w:val="00CA4CF0"/>
    <w:rsid w:val="00CA590C"/>
    <w:rsid w:val="00CA62EE"/>
    <w:rsid w:val="00CA645E"/>
    <w:rsid w:val="00CA67D6"/>
    <w:rsid w:val="00CA73A5"/>
    <w:rsid w:val="00CB25C7"/>
    <w:rsid w:val="00CB2DC6"/>
    <w:rsid w:val="00CB2E5B"/>
    <w:rsid w:val="00CB4304"/>
    <w:rsid w:val="00CB4ED8"/>
    <w:rsid w:val="00CB532A"/>
    <w:rsid w:val="00CB5FBE"/>
    <w:rsid w:val="00CB65D9"/>
    <w:rsid w:val="00CB7247"/>
    <w:rsid w:val="00CB7F5D"/>
    <w:rsid w:val="00CC0155"/>
    <w:rsid w:val="00CC05D7"/>
    <w:rsid w:val="00CC0879"/>
    <w:rsid w:val="00CC247F"/>
    <w:rsid w:val="00CC275D"/>
    <w:rsid w:val="00CC39CB"/>
    <w:rsid w:val="00CC3B63"/>
    <w:rsid w:val="00CC4472"/>
    <w:rsid w:val="00CC4880"/>
    <w:rsid w:val="00CC48F7"/>
    <w:rsid w:val="00CC532E"/>
    <w:rsid w:val="00CC570B"/>
    <w:rsid w:val="00CC5BB3"/>
    <w:rsid w:val="00CC5FBA"/>
    <w:rsid w:val="00CC611E"/>
    <w:rsid w:val="00CC636F"/>
    <w:rsid w:val="00CD0140"/>
    <w:rsid w:val="00CD0897"/>
    <w:rsid w:val="00CD15F5"/>
    <w:rsid w:val="00CD1D2C"/>
    <w:rsid w:val="00CD21FD"/>
    <w:rsid w:val="00CD2289"/>
    <w:rsid w:val="00CD2E3D"/>
    <w:rsid w:val="00CD3EBD"/>
    <w:rsid w:val="00CD3F93"/>
    <w:rsid w:val="00CD5051"/>
    <w:rsid w:val="00CD5D0D"/>
    <w:rsid w:val="00CD5DDD"/>
    <w:rsid w:val="00CD5EB6"/>
    <w:rsid w:val="00CD60AF"/>
    <w:rsid w:val="00CD6127"/>
    <w:rsid w:val="00CD73B5"/>
    <w:rsid w:val="00CD747D"/>
    <w:rsid w:val="00CD7A02"/>
    <w:rsid w:val="00CE074D"/>
    <w:rsid w:val="00CE0804"/>
    <w:rsid w:val="00CE13B4"/>
    <w:rsid w:val="00CE278E"/>
    <w:rsid w:val="00CE398E"/>
    <w:rsid w:val="00CE3C33"/>
    <w:rsid w:val="00CE4B3E"/>
    <w:rsid w:val="00CE4D55"/>
    <w:rsid w:val="00CE5272"/>
    <w:rsid w:val="00CE58DE"/>
    <w:rsid w:val="00CE594A"/>
    <w:rsid w:val="00CE6836"/>
    <w:rsid w:val="00CE6916"/>
    <w:rsid w:val="00CE75D0"/>
    <w:rsid w:val="00CE7AE2"/>
    <w:rsid w:val="00CF0069"/>
    <w:rsid w:val="00CF0814"/>
    <w:rsid w:val="00CF1568"/>
    <w:rsid w:val="00CF1AFF"/>
    <w:rsid w:val="00CF2528"/>
    <w:rsid w:val="00CF2829"/>
    <w:rsid w:val="00CF2DD3"/>
    <w:rsid w:val="00CF2F76"/>
    <w:rsid w:val="00CF3DF5"/>
    <w:rsid w:val="00CF4391"/>
    <w:rsid w:val="00CF43F3"/>
    <w:rsid w:val="00CF45CF"/>
    <w:rsid w:val="00CF4764"/>
    <w:rsid w:val="00CF4FAA"/>
    <w:rsid w:val="00CF5157"/>
    <w:rsid w:val="00CF51CC"/>
    <w:rsid w:val="00CF5C5C"/>
    <w:rsid w:val="00CF5C60"/>
    <w:rsid w:val="00CF5C8A"/>
    <w:rsid w:val="00CF6492"/>
    <w:rsid w:val="00CF6D21"/>
    <w:rsid w:val="00CF6DDE"/>
    <w:rsid w:val="00D025EA"/>
    <w:rsid w:val="00D02FDB"/>
    <w:rsid w:val="00D03895"/>
    <w:rsid w:val="00D03A68"/>
    <w:rsid w:val="00D044A2"/>
    <w:rsid w:val="00D0595F"/>
    <w:rsid w:val="00D05E55"/>
    <w:rsid w:val="00D06207"/>
    <w:rsid w:val="00D06290"/>
    <w:rsid w:val="00D064FD"/>
    <w:rsid w:val="00D06E14"/>
    <w:rsid w:val="00D06E4F"/>
    <w:rsid w:val="00D06F54"/>
    <w:rsid w:val="00D07B97"/>
    <w:rsid w:val="00D1095D"/>
    <w:rsid w:val="00D1272E"/>
    <w:rsid w:val="00D12E75"/>
    <w:rsid w:val="00D1316A"/>
    <w:rsid w:val="00D140E8"/>
    <w:rsid w:val="00D14D64"/>
    <w:rsid w:val="00D154AB"/>
    <w:rsid w:val="00D15536"/>
    <w:rsid w:val="00D15D10"/>
    <w:rsid w:val="00D17406"/>
    <w:rsid w:val="00D17F34"/>
    <w:rsid w:val="00D22F34"/>
    <w:rsid w:val="00D22F73"/>
    <w:rsid w:val="00D237A7"/>
    <w:rsid w:val="00D247BF"/>
    <w:rsid w:val="00D24E0C"/>
    <w:rsid w:val="00D24F4A"/>
    <w:rsid w:val="00D252D1"/>
    <w:rsid w:val="00D26841"/>
    <w:rsid w:val="00D271ED"/>
    <w:rsid w:val="00D273C2"/>
    <w:rsid w:val="00D276D6"/>
    <w:rsid w:val="00D27EF8"/>
    <w:rsid w:val="00D31DF9"/>
    <w:rsid w:val="00D3283B"/>
    <w:rsid w:val="00D32D9A"/>
    <w:rsid w:val="00D330F1"/>
    <w:rsid w:val="00D33808"/>
    <w:rsid w:val="00D34DE3"/>
    <w:rsid w:val="00D3538C"/>
    <w:rsid w:val="00D36570"/>
    <w:rsid w:val="00D36E19"/>
    <w:rsid w:val="00D37D63"/>
    <w:rsid w:val="00D40851"/>
    <w:rsid w:val="00D41211"/>
    <w:rsid w:val="00D412BC"/>
    <w:rsid w:val="00D41AE3"/>
    <w:rsid w:val="00D42A5F"/>
    <w:rsid w:val="00D42E91"/>
    <w:rsid w:val="00D44935"/>
    <w:rsid w:val="00D44F0B"/>
    <w:rsid w:val="00D45AC5"/>
    <w:rsid w:val="00D45B5D"/>
    <w:rsid w:val="00D45E79"/>
    <w:rsid w:val="00D46747"/>
    <w:rsid w:val="00D46FF7"/>
    <w:rsid w:val="00D473EA"/>
    <w:rsid w:val="00D47594"/>
    <w:rsid w:val="00D47AF3"/>
    <w:rsid w:val="00D514F3"/>
    <w:rsid w:val="00D5180B"/>
    <w:rsid w:val="00D51D36"/>
    <w:rsid w:val="00D52F43"/>
    <w:rsid w:val="00D5340A"/>
    <w:rsid w:val="00D536DC"/>
    <w:rsid w:val="00D543EC"/>
    <w:rsid w:val="00D55DA6"/>
    <w:rsid w:val="00D56110"/>
    <w:rsid w:val="00D56BBD"/>
    <w:rsid w:val="00D57022"/>
    <w:rsid w:val="00D57AD3"/>
    <w:rsid w:val="00D600C2"/>
    <w:rsid w:val="00D60A20"/>
    <w:rsid w:val="00D61673"/>
    <w:rsid w:val="00D61814"/>
    <w:rsid w:val="00D61C3E"/>
    <w:rsid w:val="00D62731"/>
    <w:rsid w:val="00D64746"/>
    <w:rsid w:val="00D65C4E"/>
    <w:rsid w:val="00D66276"/>
    <w:rsid w:val="00D66AF9"/>
    <w:rsid w:val="00D66CD1"/>
    <w:rsid w:val="00D679E0"/>
    <w:rsid w:val="00D7032A"/>
    <w:rsid w:val="00D709C3"/>
    <w:rsid w:val="00D712E6"/>
    <w:rsid w:val="00D71635"/>
    <w:rsid w:val="00D71A5D"/>
    <w:rsid w:val="00D720D5"/>
    <w:rsid w:val="00D728B3"/>
    <w:rsid w:val="00D731AE"/>
    <w:rsid w:val="00D73602"/>
    <w:rsid w:val="00D736CA"/>
    <w:rsid w:val="00D73D3B"/>
    <w:rsid w:val="00D7547F"/>
    <w:rsid w:val="00D756A7"/>
    <w:rsid w:val="00D75AEB"/>
    <w:rsid w:val="00D75D0B"/>
    <w:rsid w:val="00D76F66"/>
    <w:rsid w:val="00D7778F"/>
    <w:rsid w:val="00D77921"/>
    <w:rsid w:val="00D801E3"/>
    <w:rsid w:val="00D8057F"/>
    <w:rsid w:val="00D80F9B"/>
    <w:rsid w:val="00D81D29"/>
    <w:rsid w:val="00D81EE1"/>
    <w:rsid w:val="00D821A2"/>
    <w:rsid w:val="00D83376"/>
    <w:rsid w:val="00D833A8"/>
    <w:rsid w:val="00D844E8"/>
    <w:rsid w:val="00D8507E"/>
    <w:rsid w:val="00D85E49"/>
    <w:rsid w:val="00D85F7C"/>
    <w:rsid w:val="00D86146"/>
    <w:rsid w:val="00D86421"/>
    <w:rsid w:val="00D86D2F"/>
    <w:rsid w:val="00D8770C"/>
    <w:rsid w:val="00D87789"/>
    <w:rsid w:val="00D87AD5"/>
    <w:rsid w:val="00D90151"/>
    <w:rsid w:val="00D9054F"/>
    <w:rsid w:val="00D90E38"/>
    <w:rsid w:val="00D91BE0"/>
    <w:rsid w:val="00D91DD2"/>
    <w:rsid w:val="00D92B18"/>
    <w:rsid w:val="00D93900"/>
    <w:rsid w:val="00D93EFC"/>
    <w:rsid w:val="00D941D8"/>
    <w:rsid w:val="00D9469C"/>
    <w:rsid w:val="00D94CE0"/>
    <w:rsid w:val="00D954B1"/>
    <w:rsid w:val="00D9636D"/>
    <w:rsid w:val="00D96730"/>
    <w:rsid w:val="00D973D0"/>
    <w:rsid w:val="00D97BE5"/>
    <w:rsid w:val="00DA061C"/>
    <w:rsid w:val="00DA127C"/>
    <w:rsid w:val="00DA195F"/>
    <w:rsid w:val="00DA2282"/>
    <w:rsid w:val="00DA25CD"/>
    <w:rsid w:val="00DA2959"/>
    <w:rsid w:val="00DA2FB1"/>
    <w:rsid w:val="00DA300F"/>
    <w:rsid w:val="00DA3496"/>
    <w:rsid w:val="00DA3577"/>
    <w:rsid w:val="00DA3F6A"/>
    <w:rsid w:val="00DA572C"/>
    <w:rsid w:val="00DA5B43"/>
    <w:rsid w:val="00DA5CEC"/>
    <w:rsid w:val="00DA5EB0"/>
    <w:rsid w:val="00DA5F3E"/>
    <w:rsid w:val="00DA6125"/>
    <w:rsid w:val="00DA619E"/>
    <w:rsid w:val="00DA6651"/>
    <w:rsid w:val="00DA66E4"/>
    <w:rsid w:val="00DA72B5"/>
    <w:rsid w:val="00DA7AAC"/>
    <w:rsid w:val="00DB0A49"/>
    <w:rsid w:val="00DB0C61"/>
    <w:rsid w:val="00DB0C66"/>
    <w:rsid w:val="00DB1A81"/>
    <w:rsid w:val="00DB210E"/>
    <w:rsid w:val="00DB3349"/>
    <w:rsid w:val="00DB3F8F"/>
    <w:rsid w:val="00DB496E"/>
    <w:rsid w:val="00DB56FF"/>
    <w:rsid w:val="00DB6394"/>
    <w:rsid w:val="00DB6C94"/>
    <w:rsid w:val="00DC249A"/>
    <w:rsid w:val="00DC27BE"/>
    <w:rsid w:val="00DC2BBF"/>
    <w:rsid w:val="00DC3C63"/>
    <w:rsid w:val="00DC3C70"/>
    <w:rsid w:val="00DC5295"/>
    <w:rsid w:val="00DC54D7"/>
    <w:rsid w:val="00DC7607"/>
    <w:rsid w:val="00DC7AD8"/>
    <w:rsid w:val="00DD0E44"/>
    <w:rsid w:val="00DD149B"/>
    <w:rsid w:val="00DD17B8"/>
    <w:rsid w:val="00DD1D7D"/>
    <w:rsid w:val="00DD24C7"/>
    <w:rsid w:val="00DD2E96"/>
    <w:rsid w:val="00DD4E94"/>
    <w:rsid w:val="00DD532C"/>
    <w:rsid w:val="00DD5AC6"/>
    <w:rsid w:val="00DD60AC"/>
    <w:rsid w:val="00DD69D4"/>
    <w:rsid w:val="00DD6AA3"/>
    <w:rsid w:val="00DD6DA3"/>
    <w:rsid w:val="00DD7EDC"/>
    <w:rsid w:val="00DE0203"/>
    <w:rsid w:val="00DE06F3"/>
    <w:rsid w:val="00DE0F1B"/>
    <w:rsid w:val="00DE1067"/>
    <w:rsid w:val="00DE11EA"/>
    <w:rsid w:val="00DE22E0"/>
    <w:rsid w:val="00DE2388"/>
    <w:rsid w:val="00DE2B51"/>
    <w:rsid w:val="00DE2F0E"/>
    <w:rsid w:val="00DE3FF9"/>
    <w:rsid w:val="00DE40F1"/>
    <w:rsid w:val="00DE4287"/>
    <w:rsid w:val="00DE5012"/>
    <w:rsid w:val="00DE522D"/>
    <w:rsid w:val="00DE5257"/>
    <w:rsid w:val="00DE52A0"/>
    <w:rsid w:val="00DE58F6"/>
    <w:rsid w:val="00DE59C9"/>
    <w:rsid w:val="00DE6274"/>
    <w:rsid w:val="00DE63D0"/>
    <w:rsid w:val="00DE6922"/>
    <w:rsid w:val="00DE6D57"/>
    <w:rsid w:val="00DF0CA9"/>
    <w:rsid w:val="00DF1D82"/>
    <w:rsid w:val="00DF1F4D"/>
    <w:rsid w:val="00DF23D1"/>
    <w:rsid w:val="00DF264F"/>
    <w:rsid w:val="00DF32F0"/>
    <w:rsid w:val="00DF3611"/>
    <w:rsid w:val="00DF3BB8"/>
    <w:rsid w:val="00DF4359"/>
    <w:rsid w:val="00DF566B"/>
    <w:rsid w:val="00DF59F1"/>
    <w:rsid w:val="00DF6DE3"/>
    <w:rsid w:val="00DF717B"/>
    <w:rsid w:val="00E002F3"/>
    <w:rsid w:val="00E007C1"/>
    <w:rsid w:val="00E00888"/>
    <w:rsid w:val="00E00C1A"/>
    <w:rsid w:val="00E00C78"/>
    <w:rsid w:val="00E01933"/>
    <w:rsid w:val="00E01A0E"/>
    <w:rsid w:val="00E02A30"/>
    <w:rsid w:val="00E02AA5"/>
    <w:rsid w:val="00E02C54"/>
    <w:rsid w:val="00E02EC1"/>
    <w:rsid w:val="00E047B1"/>
    <w:rsid w:val="00E04894"/>
    <w:rsid w:val="00E0527A"/>
    <w:rsid w:val="00E0598E"/>
    <w:rsid w:val="00E05AA6"/>
    <w:rsid w:val="00E05CDD"/>
    <w:rsid w:val="00E05FE3"/>
    <w:rsid w:val="00E06C4C"/>
    <w:rsid w:val="00E07CC8"/>
    <w:rsid w:val="00E10297"/>
    <w:rsid w:val="00E11978"/>
    <w:rsid w:val="00E11A6F"/>
    <w:rsid w:val="00E12F2F"/>
    <w:rsid w:val="00E1309E"/>
    <w:rsid w:val="00E1345A"/>
    <w:rsid w:val="00E14C2F"/>
    <w:rsid w:val="00E157F2"/>
    <w:rsid w:val="00E15D69"/>
    <w:rsid w:val="00E16360"/>
    <w:rsid w:val="00E16571"/>
    <w:rsid w:val="00E1666A"/>
    <w:rsid w:val="00E16AFB"/>
    <w:rsid w:val="00E16E68"/>
    <w:rsid w:val="00E173DA"/>
    <w:rsid w:val="00E17A33"/>
    <w:rsid w:val="00E17ECB"/>
    <w:rsid w:val="00E203A1"/>
    <w:rsid w:val="00E204C6"/>
    <w:rsid w:val="00E2076B"/>
    <w:rsid w:val="00E20AF0"/>
    <w:rsid w:val="00E217BF"/>
    <w:rsid w:val="00E21C9E"/>
    <w:rsid w:val="00E21EE5"/>
    <w:rsid w:val="00E22126"/>
    <w:rsid w:val="00E22DBD"/>
    <w:rsid w:val="00E22E05"/>
    <w:rsid w:val="00E232B0"/>
    <w:rsid w:val="00E236A0"/>
    <w:rsid w:val="00E26E91"/>
    <w:rsid w:val="00E277C7"/>
    <w:rsid w:val="00E279A1"/>
    <w:rsid w:val="00E3028C"/>
    <w:rsid w:val="00E31036"/>
    <w:rsid w:val="00E31192"/>
    <w:rsid w:val="00E31901"/>
    <w:rsid w:val="00E31C19"/>
    <w:rsid w:val="00E3222C"/>
    <w:rsid w:val="00E329D8"/>
    <w:rsid w:val="00E32EC5"/>
    <w:rsid w:val="00E330FE"/>
    <w:rsid w:val="00E33D1F"/>
    <w:rsid w:val="00E34AAE"/>
    <w:rsid w:val="00E34B40"/>
    <w:rsid w:val="00E3560C"/>
    <w:rsid w:val="00E35AD0"/>
    <w:rsid w:val="00E3627E"/>
    <w:rsid w:val="00E368AF"/>
    <w:rsid w:val="00E36A2F"/>
    <w:rsid w:val="00E36EAB"/>
    <w:rsid w:val="00E373CA"/>
    <w:rsid w:val="00E37BB4"/>
    <w:rsid w:val="00E41402"/>
    <w:rsid w:val="00E4150B"/>
    <w:rsid w:val="00E41EEB"/>
    <w:rsid w:val="00E42444"/>
    <w:rsid w:val="00E43B75"/>
    <w:rsid w:val="00E43F24"/>
    <w:rsid w:val="00E4597C"/>
    <w:rsid w:val="00E45FAE"/>
    <w:rsid w:val="00E475C2"/>
    <w:rsid w:val="00E47F0C"/>
    <w:rsid w:val="00E50803"/>
    <w:rsid w:val="00E521D5"/>
    <w:rsid w:val="00E535B8"/>
    <w:rsid w:val="00E53670"/>
    <w:rsid w:val="00E53895"/>
    <w:rsid w:val="00E53ECC"/>
    <w:rsid w:val="00E54434"/>
    <w:rsid w:val="00E551CD"/>
    <w:rsid w:val="00E5531E"/>
    <w:rsid w:val="00E564C0"/>
    <w:rsid w:val="00E5740B"/>
    <w:rsid w:val="00E607D7"/>
    <w:rsid w:val="00E60BE2"/>
    <w:rsid w:val="00E60C41"/>
    <w:rsid w:val="00E6131C"/>
    <w:rsid w:val="00E62A1D"/>
    <w:rsid w:val="00E6369B"/>
    <w:rsid w:val="00E636AB"/>
    <w:rsid w:val="00E63A26"/>
    <w:rsid w:val="00E64B46"/>
    <w:rsid w:val="00E65D7C"/>
    <w:rsid w:val="00E6700B"/>
    <w:rsid w:val="00E67392"/>
    <w:rsid w:val="00E704D6"/>
    <w:rsid w:val="00E709DE"/>
    <w:rsid w:val="00E7111E"/>
    <w:rsid w:val="00E713B6"/>
    <w:rsid w:val="00E722DD"/>
    <w:rsid w:val="00E723B5"/>
    <w:rsid w:val="00E72693"/>
    <w:rsid w:val="00E7361B"/>
    <w:rsid w:val="00E7361D"/>
    <w:rsid w:val="00E74A5E"/>
    <w:rsid w:val="00E7551E"/>
    <w:rsid w:val="00E75BC8"/>
    <w:rsid w:val="00E77116"/>
    <w:rsid w:val="00E77433"/>
    <w:rsid w:val="00E77846"/>
    <w:rsid w:val="00E77A30"/>
    <w:rsid w:val="00E77F64"/>
    <w:rsid w:val="00E8020B"/>
    <w:rsid w:val="00E804EB"/>
    <w:rsid w:val="00E80A9B"/>
    <w:rsid w:val="00E81FEC"/>
    <w:rsid w:val="00E82765"/>
    <w:rsid w:val="00E828E4"/>
    <w:rsid w:val="00E83EF9"/>
    <w:rsid w:val="00E843E2"/>
    <w:rsid w:val="00E84464"/>
    <w:rsid w:val="00E84E34"/>
    <w:rsid w:val="00E85586"/>
    <w:rsid w:val="00E873B6"/>
    <w:rsid w:val="00E87A28"/>
    <w:rsid w:val="00E87C4C"/>
    <w:rsid w:val="00E902A3"/>
    <w:rsid w:val="00E904EB"/>
    <w:rsid w:val="00E90A2C"/>
    <w:rsid w:val="00E90FD4"/>
    <w:rsid w:val="00E9148D"/>
    <w:rsid w:val="00E9207C"/>
    <w:rsid w:val="00E92371"/>
    <w:rsid w:val="00E9271B"/>
    <w:rsid w:val="00E92ED1"/>
    <w:rsid w:val="00E933E8"/>
    <w:rsid w:val="00E93721"/>
    <w:rsid w:val="00E94198"/>
    <w:rsid w:val="00E94CC7"/>
    <w:rsid w:val="00E94D9E"/>
    <w:rsid w:val="00E94E93"/>
    <w:rsid w:val="00E96087"/>
    <w:rsid w:val="00E961A2"/>
    <w:rsid w:val="00E96B2C"/>
    <w:rsid w:val="00EA083A"/>
    <w:rsid w:val="00EA1571"/>
    <w:rsid w:val="00EA220F"/>
    <w:rsid w:val="00EA22DA"/>
    <w:rsid w:val="00EA24FF"/>
    <w:rsid w:val="00EA2E9F"/>
    <w:rsid w:val="00EA398F"/>
    <w:rsid w:val="00EA46B8"/>
    <w:rsid w:val="00EA5642"/>
    <w:rsid w:val="00EA660C"/>
    <w:rsid w:val="00EA672E"/>
    <w:rsid w:val="00EA6DBC"/>
    <w:rsid w:val="00EA70EE"/>
    <w:rsid w:val="00EA741A"/>
    <w:rsid w:val="00EB0859"/>
    <w:rsid w:val="00EB0F6C"/>
    <w:rsid w:val="00EB0FBA"/>
    <w:rsid w:val="00EB1A76"/>
    <w:rsid w:val="00EB2247"/>
    <w:rsid w:val="00EB3529"/>
    <w:rsid w:val="00EB3AE6"/>
    <w:rsid w:val="00EB422E"/>
    <w:rsid w:val="00EB4702"/>
    <w:rsid w:val="00EB4DB2"/>
    <w:rsid w:val="00EB50E9"/>
    <w:rsid w:val="00EB5229"/>
    <w:rsid w:val="00EB6019"/>
    <w:rsid w:val="00EB6861"/>
    <w:rsid w:val="00EB6A43"/>
    <w:rsid w:val="00EB6FB3"/>
    <w:rsid w:val="00EB7681"/>
    <w:rsid w:val="00EB77C7"/>
    <w:rsid w:val="00EC0183"/>
    <w:rsid w:val="00EC031A"/>
    <w:rsid w:val="00EC057E"/>
    <w:rsid w:val="00EC07BF"/>
    <w:rsid w:val="00EC0D11"/>
    <w:rsid w:val="00EC2B4F"/>
    <w:rsid w:val="00EC2E42"/>
    <w:rsid w:val="00EC30E2"/>
    <w:rsid w:val="00EC3405"/>
    <w:rsid w:val="00EC351A"/>
    <w:rsid w:val="00EC3CE1"/>
    <w:rsid w:val="00EC3EE5"/>
    <w:rsid w:val="00EC4148"/>
    <w:rsid w:val="00EC485E"/>
    <w:rsid w:val="00EC5364"/>
    <w:rsid w:val="00EC5482"/>
    <w:rsid w:val="00EC727B"/>
    <w:rsid w:val="00EC7A1D"/>
    <w:rsid w:val="00ED0315"/>
    <w:rsid w:val="00ED08FD"/>
    <w:rsid w:val="00ED25A1"/>
    <w:rsid w:val="00ED2862"/>
    <w:rsid w:val="00ED462D"/>
    <w:rsid w:val="00ED4646"/>
    <w:rsid w:val="00ED4B5D"/>
    <w:rsid w:val="00ED4C4E"/>
    <w:rsid w:val="00ED56D0"/>
    <w:rsid w:val="00ED6176"/>
    <w:rsid w:val="00ED6566"/>
    <w:rsid w:val="00ED68B8"/>
    <w:rsid w:val="00ED7141"/>
    <w:rsid w:val="00ED7453"/>
    <w:rsid w:val="00ED7B25"/>
    <w:rsid w:val="00ED7BB1"/>
    <w:rsid w:val="00EE06A1"/>
    <w:rsid w:val="00EE0D38"/>
    <w:rsid w:val="00EE17F2"/>
    <w:rsid w:val="00EE196E"/>
    <w:rsid w:val="00EE1F01"/>
    <w:rsid w:val="00EE39F6"/>
    <w:rsid w:val="00EE44C0"/>
    <w:rsid w:val="00EE4629"/>
    <w:rsid w:val="00EE7683"/>
    <w:rsid w:val="00EF0E13"/>
    <w:rsid w:val="00EF1243"/>
    <w:rsid w:val="00EF20EC"/>
    <w:rsid w:val="00EF2E1B"/>
    <w:rsid w:val="00EF3326"/>
    <w:rsid w:val="00EF4A65"/>
    <w:rsid w:val="00EF5007"/>
    <w:rsid w:val="00EF55A2"/>
    <w:rsid w:val="00EF58A2"/>
    <w:rsid w:val="00EF58B1"/>
    <w:rsid w:val="00EF5A8C"/>
    <w:rsid w:val="00EF620A"/>
    <w:rsid w:val="00EF6520"/>
    <w:rsid w:val="00EF67B5"/>
    <w:rsid w:val="00EF67E5"/>
    <w:rsid w:val="00EF6E87"/>
    <w:rsid w:val="00EF731B"/>
    <w:rsid w:val="00EF7F74"/>
    <w:rsid w:val="00F00AFF"/>
    <w:rsid w:val="00F010FE"/>
    <w:rsid w:val="00F01578"/>
    <w:rsid w:val="00F019B7"/>
    <w:rsid w:val="00F01EAE"/>
    <w:rsid w:val="00F02037"/>
    <w:rsid w:val="00F020A5"/>
    <w:rsid w:val="00F02109"/>
    <w:rsid w:val="00F0244A"/>
    <w:rsid w:val="00F02525"/>
    <w:rsid w:val="00F03FEB"/>
    <w:rsid w:val="00F04814"/>
    <w:rsid w:val="00F04A91"/>
    <w:rsid w:val="00F05A90"/>
    <w:rsid w:val="00F0619F"/>
    <w:rsid w:val="00F07170"/>
    <w:rsid w:val="00F076FE"/>
    <w:rsid w:val="00F0776B"/>
    <w:rsid w:val="00F07C1C"/>
    <w:rsid w:val="00F115AC"/>
    <w:rsid w:val="00F1165B"/>
    <w:rsid w:val="00F12FE6"/>
    <w:rsid w:val="00F1424A"/>
    <w:rsid w:val="00F14708"/>
    <w:rsid w:val="00F15675"/>
    <w:rsid w:val="00F1591B"/>
    <w:rsid w:val="00F17103"/>
    <w:rsid w:val="00F2018C"/>
    <w:rsid w:val="00F20BF9"/>
    <w:rsid w:val="00F217F7"/>
    <w:rsid w:val="00F218C5"/>
    <w:rsid w:val="00F21CD9"/>
    <w:rsid w:val="00F22516"/>
    <w:rsid w:val="00F2270A"/>
    <w:rsid w:val="00F22B48"/>
    <w:rsid w:val="00F2377F"/>
    <w:rsid w:val="00F237E1"/>
    <w:rsid w:val="00F238AD"/>
    <w:rsid w:val="00F24169"/>
    <w:rsid w:val="00F243C2"/>
    <w:rsid w:val="00F24D68"/>
    <w:rsid w:val="00F257A1"/>
    <w:rsid w:val="00F25AA5"/>
    <w:rsid w:val="00F25BDA"/>
    <w:rsid w:val="00F25D36"/>
    <w:rsid w:val="00F25F55"/>
    <w:rsid w:val="00F26819"/>
    <w:rsid w:val="00F27799"/>
    <w:rsid w:val="00F27992"/>
    <w:rsid w:val="00F27CA6"/>
    <w:rsid w:val="00F301FB"/>
    <w:rsid w:val="00F305FC"/>
    <w:rsid w:val="00F3081C"/>
    <w:rsid w:val="00F30A48"/>
    <w:rsid w:val="00F30A9B"/>
    <w:rsid w:val="00F319A1"/>
    <w:rsid w:val="00F31A9D"/>
    <w:rsid w:val="00F32951"/>
    <w:rsid w:val="00F32D10"/>
    <w:rsid w:val="00F32F64"/>
    <w:rsid w:val="00F34CA4"/>
    <w:rsid w:val="00F3556C"/>
    <w:rsid w:val="00F35C52"/>
    <w:rsid w:val="00F40036"/>
    <w:rsid w:val="00F40172"/>
    <w:rsid w:val="00F4058F"/>
    <w:rsid w:val="00F4264F"/>
    <w:rsid w:val="00F42A03"/>
    <w:rsid w:val="00F4489C"/>
    <w:rsid w:val="00F4494F"/>
    <w:rsid w:val="00F44B83"/>
    <w:rsid w:val="00F45DEF"/>
    <w:rsid w:val="00F4667D"/>
    <w:rsid w:val="00F46A7B"/>
    <w:rsid w:val="00F46CE3"/>
    <w:rsid w:val="00F47501"/>
    <w:rsid w:val="00F47642"/>
    <w:rsid w:val="00F47F85"/>
    <w:rsid w:val="00F50712"/>
    <w:rsid w:val="00F507F2"/>
    <w:rsid w:val="00F50C84"/>
    <w:rsid w:val="00F512D2"/>
    <w:rsid w:val="00F5153C"/>
    <w:rsid w:val="00F518E3"/>
    <w:rsid w:val="00F523BD"/>
    <w:rsid w:val="00F531A0"/>
    <w:rsid w:val="00F54875"/>
    <w:rsid w:val="00F557EB"/>
    <w:rsid w:val="00F55DA7"/>
    <w:rsid w:val="00F569E6"/>
    <w:rsid w:val="00F56C6B"/>
    <w:rsid w:val="00F5725A"/>
    <w:rsid w:val="00F5734C"/>
    <w:rsid w:val="00F57E6D"/>
    <w:rsid w:val="00F57F42"/>
    <w:rsid w:val="00F619B6"/>
    <w:rsid w:val="00F62551"/>
    <w:rsid w:val="00F6265C"/>
    <w:rsid w:val="00F633C5"/>
    <w:rsid w:val="00F6362E"/>
    <w:rsid w:val="00F63CE0"/>
    <w:rsid w:val="00F644BC"/>
    <w:rsid w:val="00F64D1E"/>
    <w:rsid w:val="00F65108"/>
    <w:rsid w:val="00F654A9"/>
    <w:rsid w:val="00F66465"/>
    <w:rsid w:val="00F66617"/>
    <w:rsid w:val="00F667E2"/>
    <w:rsid w:val="00F67861"/>
    <w:rsid w:val="00F67D3C"/>
    <w:rsid w:val="00F700E3"/>
    <w:rsid w:val="00F7036F"/>
    <w:rsid w:val="00F71D2C"/>
    <w:rsid w:val="00F728C4"/>
    <w:rsid w:val="00F72BAF"/>
    <w:rsid w:val="00F72EDF"/>
    <w:rsid w:val="00F73178"/>
    <w:rsid w:val="00F743EB"/>
    <w:rsid w:val="00F74E08"/>
    <w:rsid w:val="00F75A17"/>
    <w:rsid w:val="00F75E42"/>
    <w:rsid w:val="00F76011"/>
    <w:rsid w:val="00F76222"/>
    <w:rsid w:val="00F7645E"/>
    <w:rsid w:val="00F7665C"/>
    <w:rsid w:val="00F76A2B"/>
    <w:rsid w:val="00F76A70"/>
    <w:rsid w:val="00F76C93"/>
    <w:rsid w:val="00F776DE"/>
    <w:rsid w:val="00F8001C"/>
    <w:rsid w:val="00F80670"/>
    <w:rsid w:val="00F80A49"/>
    <w:rsid w:val="00F81A64"/>
    <w:rsid w:val="00F81B6E"/>
    <w:rsid w:val="00F825C5"/>
    <w:rsid w:val="00F826FA"/>
    <w:rsid w:val="00F82ACB"/>
    <w:rsid w:val="00F82E4C"/>
    <w:rsid w:val="00F84400"/>
    <w:rsid w:val="00F84416"/>
    <w:rsid w:val="00F84E2B"/>
    <w:rsid w:val="00F8636B"/>
    <w:rsid w:val="00F8691A"/>
    <w:rsid w:val="00F87359"/>
    <w:rsid w:val="00F87E31"/>
    <w:rsid w:val="00F904FD"/>
    <w:rsid w:val="00F90C0F"/>
    <w:rsid w:val="00F90F29"/>
    <w:rsid w:val="00F916D9"/>
    <w:rsid w:val="00F917A1"/>
    <w:rsid w:val="00F9203D"/>
    <w:rsid w:val="00F92203"/>
    <w:rsid w:val="00F941E5"/>
    <w:rsid w:val="00F943D5"/>
    <w:rsid w:val="00F95254"/>
    <w:rsid w:val="00F95940"/>
    <w:rsid w:val="00F96483"/>
    <w:rsid w:val="00F964C7"/>
    <w:rsid w:val="00F96B9F"/>
    <w:rsid w:val="00F9733B"/>
    <w:rsid w:val="00F97D1D"/>
    <w:rsid w:val="00F97DEB"/>
    <w:rsid w:val="00FA0E97"/>
    <w:rsid w:val="00FA23A4"/>
    <w:rsid w:val="00FA249E"/>
    <w:rsid w:val="00FA3045"/>
    <w:rsid w:val="00FA34FE"/>
    <w:rsid w:val="00FA3658"/>
    <w:rsid w:val="00FA3FAF"/>
    <w:rsid w:val="00FA40AF"/>
    <w:rsid w:val="00FA4573"/>
    <w:rsid w:val="00FA4DA1"/>
    <w:rsid w:val="00FA7CBD"/>
    <w:rsid w:val="00FA7DB0"/>
    <w:rsid w:val="00FB04E8"/>
    <w:rsid w:val="00FB0728"/>
    <w:rsid w:val="00FB1665"/>
    <w:rsid w:val="00FB1A4F"/>
    <w:rsid w:val="00FB1B47"/>
    <w:rsid w:val="00FB25BD"/>
    <w:rsid w:val="00FB2725"/>
    <w:rsid w:val="00FB2927"/>
    <w:rsid w:val="00FB295D"/>
    <w:rsid w:val="00FB36B9"/>
    <w:rsid w:val="00FB4C4D"/>
    <w:rsid w:val="00FB4E8F"/>
    <w:rsid w:val="00FB5C46"/>
    <w:rsid w:val="00FB754B"/>
    <w:rsid w:val="00FB7584"/>
    <w:rsid w:val="00FB76D4"/>
    <w:rsid w:val="00FC01FB"/>
    <w:rsid w:val="00FC0D03"/>
    <w:rsid w:val="00FC1489"/>
    <w:rsid w:val="00FC273F"/>
    <w:rsid w:val="00FC4C4F"/>
    <w:rsid w:val="00FC4DCC"/>
    <w:rsid w:val="00FC4E49"/>
    <w:rsid w:val="00FC5840"/>
    <w:rsid w:val="00FC584C"/>
    <w:rsid w:val="00FC6B04"/>
    <w:rsid w:val="00FC6CF4"/>
    <w:rsid w:val="00FC7BFB"/>
    <w:rsid w:val="00FC7FBD"/>
    <w:rsid w:val="00FD04A0"/>
    <w:rsid w:val="00FD0A2A"/>
    <w:rsid w:val="00FD0D86"/>
    <w:rsid w:val="00FD107A"/>
    <w:rsid w:val="00FD144A"/>
    <w:rsid w:val="00FD1630"/>
    <w:rsid w:val="00FD17E3"/>
    <w:rsid w:val="00FD18DE"/>
    <w:rsid w:val="00FD19AF"/>
    <w:rsid w:val="00FD1A3F"/>
    <w:rsid w:val="00FD248E"/>
    <w:rsid w:val="00FD2DC5"/>
    <w:rsid w:val="00FD2E73"/>
    <w:rsid w:val="00FD328A"/>
    <w:rsid w:val="00FD4260"/>
    <w:rsid w:val="00FD4841"/>
    <w:rsid w:val="00FD495F"/>
    <w:rsid w:val="00FD4D9D"/>
    <w:rsid w:val="00FD4E59"/>
    <w:rsid w:val="00FD4FFD"/>
    <w:rsid w:val="00FD5C84"/>
    <w:rsid w:val="00FD65E3"/>
    <w:rsid w:val="00FD673A"/>
    <w:rsid w:val="00FD6C7D"/>
    <w:rsid w:val="00FD7035"/>
    <w:rsid w:val="00FD769A"/>
    <w:rsid w:val="00FD777A"/>
    <w:rsid w:val="00FE1267"/>
    <w:rsid w:val="00FE14AD"/>
    <w:rsid w:val="00FE1F5C"/>
    <w:rsid w:val="00FE28E9"/>
    <w:rsid w:val="00FE2A2F"/>
    <w:rsid w:val="00FE2D73"/>
    <w:rsid w:val="00FE2D91"/>
    <w:rsid w:val="00FE3216"/>
    <w:rsid w:val="00FE352D"/>
    <w:rsid w:val="00FE377A"/>
    <w:rsid w:val="00FE38BC"/>
    <w:rsid w:val="00FE3B90"/>
    <w:rsid w:val="00FE47E0"/>
    <w:rsid w:val="00FE495F"/>
    <w:rsid w:val="00FE5162"/>
    <w:rsid w:val="00FE58FF"/>
    <w:rsid w:val="00FE5F73"/>
    <w:rsid w:val="00FE6061"/>
    <w:rsid w:val="00FE61A8"/>
    <w:rsid w:val="00FE6738"/>
    <w:rsid w:val="00FE6F0B"/>
    <w:rsid w:val="00FE7047"/>
    <w:rsid w:val="00FE758B"/>
    <w:rsid w:val="00FE7B67"/>
    <w:rsid w:val="00FF0587"/>
    <w:rsid w:val="00FF082E"/>
    <w:rsid w:val="00FF119E"/>
    <w:rsid w:val="00FF3560"/>
    <w:rsid w:val="00FF3688"/>
    <w:rsid w:val="00FF449F"/>
    <w:rsid w:val="00FF500D"/>
    <w:rsid w:val="00FF5066"/>
    <w:rsid w:val="00FF50F9"/>
    <w:rsid w:val="00FF6B57"/>
    <w:rsid w:val="00FF6C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2BD08A"/>
  <w14:defaultImageDpi w14:val="300"/>
  <w15:docId w15:val="{891AB31E-21E9-41BE-951C-24EAFE36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6EF"/>
    <w:pPr>
      <w:spacing w:line="276" w:lineRule="auto"/>
    </w:pPr>
    <w:rPr>
      <w:rFonts w:ascii="Arial" w:eastAsia="Arial" w:hAnsi="Arial" w:cs="Arial"/>
      <w:color w:val="000000"/>
      <w:sz w:val="22"/>
      <w:szCs w:val="24"/>
    </w:rPr>
  </w:style>
  <w:style w:type="paragraph" w:styleId="Ttulo1">
    <w:name w:val="heading 1"/>
    <w:basedOn w:val="Normal1"/>
    <w:next w:val="Normal1"/>
    <w:link w:val="Ttulo1Car"/>
    <w:rsid w:val="001C36EF"/>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1C36EF"/>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1C36EF"/>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1C36EF"/>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1C36EF"/>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1C36EF"/>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C36EF"/>
    <w:rPr>
      <w:rFonts w:ascii="Trebuchet MS" w:eastAsia="Trebuchet MS" w:hAnsi="Trebuchet MS" w:cs="Trebuchet MS"/>
      <w:color w:val="000000"/>
      <w:sz w:val="32"/>
      <w:lang w:val="es-MX"/>
    </w:rPr>
  </w:style>
  <w:style w:type="character" w:customStyle="1" w:styleId="Ttulo2Car">
    <w:name w:val="Título 2 Car"/>
    <w:link w:val="Ttulo2"/>
    <w:rsid w:val="001C36EF"/>
    <w:rPr>
      <w:rFonts w:ascii="Trebuchet MS" w:eastAsia="Trebuchet MS" w:hAnsi="Trebuchet MS" w:cs="Trebuchet MS"/>
      <w:b/>
      <w:color w:val="000000"/>
      <w:sz w:val="26"/>
      <w:lang w:val="es-MX"/>
    </w:rPr>
  </w:style>
  <w:style w:type="character" w:customStyle="1" w:styleId="Ttulo3Car">
    <w:name w:val="Título 3 Car"/>
    <w:link w:val="Ttulo3"/>
    <w:rsid w:val="001C36EF"/>
    <w:rPr>
      <w:rFonts w:ascii="Trebuchet MS" w:eastAsia="Trebuchet MS" w:hAnsi="Trebuchet MS" w:cs="Trebuchet MS"/>
      <w:b/>
      <w:color w:val="666666"/>
      <w:lang w:val="es-MX"/>
    </w:rPr>
  </w:style>
  <w:style w:type="character" w:customStyle="1" w:styleId="Ttulo4Car">
    <w:name w:val="Título 4 Car"/>
    <w:link w:val="Ttulo4"/>
    <w:rsid w:val="001C36EF"/>
    <w:rPr>
      <w:rFonts w:ascii="Trebuchet MS" w:eastAsia="Trebuchet MS" w:hAnsi="Trebuchet MS" w:cs="Trebuchet MS"/>
      <w:color w:val="666666"/>
      <w:sz w:val="22"/>
      <w:u w:val="single"/>
      <w:lang w:val="es-MX"/>
    </w:rPr>
  </w:style>
  <w:style w:type="character" w:customStyle="1" w:styleId="Ttulo5Car">
    <w:name w:val="Título 5 Car"/>
    <w:link w:val="Ttulo5"/>
    <w:rsid w:val="001C36EF"/>
    <w:rPr>
      <w:rFonts w:ascii="Trebuchet MS" w:eastAsia="Trebuchet MS" w:hAnsi="Trebuchet MS" w:cs="Trebuchet MS"/>
      <w:color w:val="666666"/>
      <w:sz w:val="22"/>
      <w:lang w:val="es-MX"/>
    </w:rPr>
  </w:style>
  <w:style w:type="character" w:customStyle="1" w:styleId="Ttulo6Car">
    <w:name w:val="Título 6 Car"/>
    <w:link w:val="Ttulo6"/>
    <w:rsid w:val="001C36EF"/>
    <w:rPr>
      <w:rFonts w:ascii="Trebuchet MS" w:eastAsia="Trebuchet MS" w:hAnsi="Trebuchet MS" w:cs="Trebuchet MS"/>
      <w:i/>
      <w:color w:val="666666"/>
      <w:sz w:val="22"/>
      <w:lang w:val="es-MX"/>
    </w:rPr>
  </w:style>
  <w:style w:type="paragraph" w:customStyle="1" w:styleId="Normal1">
    <w:name w:val="Normal1"/>
    <w:rsid w:val="001C36EF"/>
    <w:pPr>
      <w:spacing w:line="276" w:lineRule="auto"/>
    </w:pPr>
    <w:rPr>
      <w:rFonts w:ascii="Arial" w:eastAsia="Arial" w:hAnsi="Arial" w:cs="Arial"/>
      <w:color w:val="000000"/>
      <w:sz w:val="22"/>
      <w:szCs w:val="24"/>
    </w:rPr>
  </w:style>
  <w:style w:type="table" w:customStyle="1" w:styleId="TableNormal1">
    <w:name w:val="Table Normal1"/>
    <w:rsid w:val="001C36EF"/>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Ttulo">
    <w:name w:val="Title"/>
    <w:basedOn w:val="Normal1"/>
    <w:next w:val="Normal1"/>
    <w:link w:val="TtuloCar"/>
    <w:rsid w:val="001C36EF"/>
    <w:pPr>
      <w:keepNext/>
      <w:keepLines/>
      <w:contextualSpacing/>
    </w:pPr>
    <w:rPr>
      <w:rFonts w:ascii="Trebuchet MS" w:eastAsia="Trebuchet MS" w:hAnsi="Trebuchet MS" w:cs="Trebuchet MS"/>
      <w:sz w:val="42"/>
    </w:rPr>
  </w:style>
  <w:style w:type="character" w:customStyle="1" w:styleId="TtuloCar">
    <w:name w:val="Título Car"/>
    <w:link w:val="Ttulo"/>
    <w:rsid w:val="001C36EF"/>
    <w:rPr>
      <w:rFonts w:ascii="Trebuchet MS" w:eastAsia="Trebuchet MS" w:hAnsi="Trebuchet MS" w:cs="Trebuchet MS"/>
      <w:color w:val="000000"/>
      <w:sz w:val="42"/>
      <w:lang w:val="es-MX"/>
    </w:rPr>
  </w:style>
  <w:style w:type="paragraph" w:styleId="Subttulo">
    <w:name w:val="Subtitle"/>
    <w:basedOn w:val="Normal1"/>
    <w:next w:val="Normal1"/>
    <w:link w:val="SubttuloCar"/>
    <w:rsid w:val="001C36EF"/>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1C36EF"/>
    <w:rPr>
      <w:rFonts w:ascii="Trebuchet MS" w:eastAsia="Trebuchet MS" w:hAnsi="Trebuchet MS" w:cs="Trebuchet MS"/>
      <w:i/>
      <w:color w:val="666666"/>
      <w:sz w:val="26"/>
      <w:lang w:val="es-MX"/>
    </w:rPr>
  </w:style>
  <w:style w:type="paragraph" w:styleId="Textocomentario">
    <w:name w:val="annotation text"/>
    <w:basedOn w:val="Normal"/>
    <w:link w:val="TextocomentarioCar"/>
    <w:uiPriority w:val="99"/>
    <w:unhideWhenUsed/>
    <w:rsid w:val="001C36EF"/>
    <w:pPr>
      <w:spacing w:line="240" w:lineRule="auto"/>
    </w:pPr>
    <w:rPr>
      <w:sz w:val="24"/>
    </w:rPr>
  </w:style>
  <w:style w:type="character" w:customStyle="1" w:styleId="TextocomentarioCar">
    <w:name w:val="Texto comentario Car"/>
    <w:link w:val="Textocomentario"/>
    <w:uiPriority w:val="99"/>
    <w:rsid w:val="001C36EF"/>
    <w:rPr>
      <w:rFonts w:ascii="Arial" w:eastAsia="Arial" w:hAnsi="Arial" w:cs="Arial"/>
      <w:color w:val="000000"/>
      <w:lang w:val="es-MX"/>
    </w:rPr>
  </w:style>
  <w:style w:type="character" w:styleId="Refdecomentario">
    <w:name w:val="annotation reference"/>
    <w:uiPriority w:val="99"/>
    <w:unhideWhenUsed/>
    <w:rsid w:val="001C36EF"/>
    <w:rPr>
      <w:sz w:val="18"/>
      <w:szCs w:val="18"/>
    </w:rPr>
  </w:style>
  <w:style w:type="paragraph" w:styleId="Textodeglobo">
    <w:name w:val="Balloon Text"/>
    <w:basedOn w:val="Normal"/>
    <w:link w:val="TextodegloboCar"/>
    <w:uiPriority w:val="99"/>
    <w:semiHidden/>
    <w:unhideWhenUsed/>
    <w:rsid w:val="001C36EF"/>
    <w:pPr>
      <w:spacing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1C36EF"/>
    <w:rPr>
      <w:rFonts w:ascii="Lucida Grande" w:eastAsia="Arial" w:hAnsi="Lucida Grande" w:cs="Lucida Grande"/>
      <w:color w:val="000000"/>
      <w:sz w:val="18"/>
      <w:szCs w:val="18"/>
      <w:lang w:val="es-MX"/>
    </w:rPr>
  </w:style>
  <w:style w:type="paragraph" w:styleId="Prrafodelista">
    <w:name w:val="List Paragraph"/>
    <w:basedOn w:val="Normal"/>
    <w:uiPriority w:val="34"/>
    <w:qFormat/>
    <w:rsid w:val="001C36EF"/>
    <w:pPr>
      <w:ind w:left="720"/>
      <w:contextualSpacing/>
    </w:pPr>
  </w:style>
  <w:style w:type="paragraph" w:styleId="Asuntodelcomentario">
    <w:name w:val="annotation subject"/>
    <w:basedOn w:val="Textocomentario"/>
    <w:next w:val="Textocomentario"/>
    <w:link w:val="AsuntodelcomentarioCar"/>
    <w:uiPriority w:val="99"/>
    <w:semiHidden/>
    <w:unhideWhenUsed/>
    <w:rsid w:val="001C36EF"/>
    <w:rPr>
      <w:b/>
      <w:bCs/>
      <w:sz w:val="20"/>
      <w:szCs w:val="20"/>
    </w:rPr>
  </w:style>
  <w:style w:type="character" w:customStyle="1" w:styleId="AsuntodelcomentarioCar">
    <w:name w:val="Asunto del comentario Car"/>
    <w:link w:val="Asuntodelcomentario"/>
    <w:uiPriority w:val="99"/>
    <w:semiHidden/>
    <w:rsid w:val="001C36EF"/>
    <w:rPr>
      <w:rFonts w:ascii="Arial" w:eastAsia="Arial" w:hAnsi="Arial" w:cs="Arial"/>
      <w:b/>
      <w:bCs/>
      <w:color w:val="000000"/>
      <w:sz w:val="20"/>
      <w:szCs w:val="20"/>
      <w:lang w:val="es-MX"/>
    </w:rPr>
  </w:style>
  <w:style w:type="paragraph" w:styleId="Revisin">
    <w:name w:val="Revision"/>
    <w:hidden/>
    <w:uiPriority w:val="99"/>
    <w:semiHidden/>
    <w:rsid w:val="001C36EF"/>
    <w:rPr>
      <w:rFonts w:ascii="Arial" w:eastAsia="Arial" w:hAnsi="Arial" w:cs="Arial"/>
      <w:color w:val="000000"/>
      <w:sz w:val="22"/>
      <w:szCs w:val="24"/>
    </w:rPr>
  </w:style>
  <w:style w:type="paragraph" w:styleId="Listaconvietas">
    <w:name w:val="List Bullet"/>
    <w:basedOn w:val="Normal"/>
    <w:uiPriority w:val="99"/>
    <w:unhideWhenUsed/>
    <w:rsid w:val="001C36EF"/>
    <w:pPr>
      <w:numPr>
        <w:numId w:val="4"/>
      </w:numPr>
      <w:contextualSpacing/>
    </w:pPr>
  </w:style>
  <w:style w:type="paragraph" w:styleId="Encabezado">
    <w:name w:val="header"/>
    <w:basedOn w:val="Normal"/>
    <w:link w:val="EncabezadoCar"/>
    <w:uiPriority w:val="99"/>
    <w:unhideWhenUsed/>
    <w:rsid w:val="001C36EF"/>
    <w:pPr>
      <w:tabs>
        <w:tab w:val="center" w:pos="4419"/>
        <w:tab w:val="right" w:pos="8838"/>
      </w:tabs>
      <w:spacing w:line="240" w:lineRule="auto"/>
    </w:pPr>
  </w:style>
  <w:style w:type="character" w:customStyle="1" w:styleId="EncabezadoCar">
    <w:name w:val="Encabezado Car"/>
    <w:link w:val="Encabezado"/>
    <w:uiPriority w:val="99"/>
    <w:rsid w:val="001C36EF"/>
    <w:rPr>
      <w:rFonts w:ascii="Arial" w:eastAsia="Arial" w:hAnsi="Arial" w:cs="Arial"/>
      <w:color w:val="000000"/>
      <w:sz w:val="22"/>
      <w:lang w:val="es-MX"/>
    </w:rPr>
  </w:style>
  <w:style w:type="paragraph" w:styleId="Piedepgina">
    <w:name w:val="footer"/>
    <w:basedOn w:val="Normal"/>
    <w:link w:val="PiedepginaCar"/>
    <w:uiPriority w:val="99"/>
    <w:unhideWhenUsed/>
    <w:rsid w:val="001C36EF"/>
    <w:pPr>
      <w:tabs>
        <w:tab w:val="center" w:pos="4419"/>
        <w:tab w:val="right" w:pos="8838"/>
      </w:tabs>
      <w:spacing w:line="240" w:lineRule="auto"/>
    </w:pPr>
  </w:style>
  <w:style w:type="character" w:customStyle="1" w:styleId="PiedepginaCar">
    <w:name w:val="Pie de página Car"/>
    <w:link w:val="Piedepgina"/>
    <w:uiPriority w:val="99"/>
    <w:rsid w:val="001C36EF"/>
    <w:rPr>
      <w:rFonts w:ascii="Arial" w:eastAsia="Arial" w:hAnsi="Arial" w:cs="Arial"/>
      <w:color w:val="000000"/>
      <w:sz w:val="22"/>
      <w:lang w:val="es-MX"/>
    </w:rPr>
  </w:style>
  <w:style w:type="paragraph" w:customStyle="1" w:styleId="Default">
    <w:name w:val="Default"/>
    <w:rsid w:val="001C36EF"/>
    <w:pPr>
      <w:autoSpaceDE w:val="0"/>
      <w:autoSpaceDN w:val="0"/>
      <w:adjustRightInd w:val="0"/>
    </w:pPr>
    <w:rPr>
      <w:rFonts w:ascii="Verdana" w:eastAsia="Arial" w:hAnsi="Verdana" w:cs="Verdana"/>
      <w:color w:val="000000"/>
      <w:sz w:val="24"/>
      <w:szCs w:val="24"/>
    </w:rPr>
  </w:style>
  <w:style w:type="paragraph" w:styleId="NormalWeb">
    <w:name w:val="Normal (Web)"/>
    <w:basedOn w:val="Normal"/>
    <w:uiPriority w:val="99"/>
    <w:unhideWhenUsed/>
    <w:rsid w:val="001C36EF"/>
    <w:pPr>
      <w:spacing w:before="100" w:beforeAutospacing="1" w:after="100" w:afterAutospacing="1" w:line="240" w:lineRule="auto"/>
    </w:pPr>
    <w:rPr>
      <w:rFonts w:ascii="Times New Roman" w:eastAsia="Times New Roman" w:hAnsi="Times New Roman" w:cs="Times New Roman"/>
      <w:color w:val="auto"/>
      <w:sz w:val="24"/>
      <w:lang w:eastAsia="es-MX"/>
    </w:rPr>
  </w:style>
  <w:style w:type="character" w:styleId="Textodelmarcadordeposicin">
    <w:name w:val="Placeholder Text"/>
    <w:uiPriority w:val="99"/>
    <w:semiHidden/>
    <w:rsid w:val="001C36EF"/>
    <w:rPr>
      <w:color w:val="808080"/>
    </w:rPr>
  </w:style>
  <w:style w:type="paragraph" w:customStyle="1" w:styleId="Texto">
    <w:name w:val="Texto"/>
    <w:basedOn w:val="Normal"/>
    <w:link w:val="TextoCar"/>
    <w:rsid w:val="001C36EF"/>
    <w:pPr>
      <w:spacing w:after="101" w:line="216" w:lineRule="exact"/>
      <w:ind w:firstLine="288"/>
      <w:jc w:val="both"/>
    </w:pPr>
    <w:rPr>
      <w:rFonts w:eastAsia="Times New Roman" w:cs="Times New Roman"/>
      <w:color w:val="auto"/>
      <w:sz w:val="18"/>
      <w:szCs w:val="18"/>
      <w:lang w:eastAsia="es-MX"/>
    </w:rPr>
  </w:style>
  <w:style w:type="paragraph" w:customStyle="1" w:styleId="Titulo1">
    <w:name w:val="Titulo 1"/>
    <w:basedOn w:val="Normal"/>
    <w:rsid w:val="001C36EF"/>
    <w:pPr>
      <w:pBdr>
        <w:bottom w:val="single" w:sz="12" w:space="1" w:color="auto"/>
      </w:pBdr>
      <w:spacing w:before="120" w:line="240" w:lineRule="auto"/>
      <w:jc w:val="both"/>
      <w:outlineLvl w:val="0"/>
    </w:pPr>
    <w:rPr>
      <w:rFonts w:ascii="Times New Roman" w:eastAsia="Times New Roman" w:hAnsi="Times New Roman" w:cs="Times New Roman"/>
      <w:b/>
      <w:color w:val="auto"/>
      <w:sz w:val="18"/>
      <w:szCs w:val="18"/>
      <w:lang w:eastAsia="es-MX"/>
    </w:rPr>
  </w:style>
  <w:style w:type="table" w:styleId="Tablaconcuadrcula">
    <w:name w:val="Table Grid"/>
    <w:basedOn w:val="Tablanormal"/>
    <w:uiPriority w:val="59"/>
    <w:rsid w:val="0012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212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T">
    <w:name w:val="ZT"/>
    <w:rsid w:val="00714D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styleId="Hipervnculo">
    <w:name w:val="Hyperlink"/>
    <w:uiPriority w:val="99"/>
    <w:unhideWhenUsed/>
    <w:rsid w:val="00772BEB"/>
    <w:rPr>
      <w:color w:val="0563C1"/>
      <w:u w:val="single"/>
    </w:rPr>
  </w:style>
  <w:style w:type="paragraph" w:customStyle="1" w:styleId="Listavistosa-nfasis11">
    <w:name w:val="Lista vistosa - Énfasis 11"/>
    <w:basedOn w:val="Normal"/>
    <w:uiPriority w:val="34"/>
    <w:qFormat/>
    <w:rsid w:val="00AE1A5C"/>
    <w:pPr>
      <w:spacing w:after="160" w:line="259" w:lineRule="auto"/>
      <w:ind w:left="720"/>
      <w:contextualSpacing/>
    </w:pPr>
    <w:rPr>
      <w:rFonts w:ascii="Calibri" w:eastAsia="Calibri" w:hAnsi="Calibri" w:cs="Times New Roman"/>
      <w:color w:val="auto"/>
      <w:szCs w:val="22"/>
      <w:lang w:eastAsia="en-US"/>
    </w:rPr>
  </w:style>
  <w:style w:type="character" w:styleId="Hipervnculovisitado">
    <w:name w:val="FollowedHyperlink"/>
    <w:basedOn w:val="Fuentedeprrafopredeter"/>
    <w:uiPriority w:val="99"/>
    <w:semiHidden/>
    <w:unhideWhenUsed/>
    <w:rsid w:val="00C11462"/>
    <w:rPr>
      <w:color w:val="800080" w:themeColor="followedHyperlink"/>
      <w:u w:val="single"/>
    </w:rPr>
  </w:style>
  <w:style w:type="table" w:customStyle="1" w:styleId="Tabladecuadrcula5oscura-nfasis51">
    <w:name w:val="Tabla de cuadrícula 5 oscura - Énfasis 51"/>
    <w:basedOn w:val="Tablanormal"/>
    <w:uiPriority w:val="50"/>
    <w:rsid w:val="00150D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21">
    <w:name w:val="Tabla de cuadrícula 21"/>
    <w:basedOn w:val="Tablanormal"/>
    <w:uiPriority w:val="47"/>
    <w:rsid w:val="00EA741A"/>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56BBD"/>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A1531B"/>
    <w:pPr>
      <w:spacing w:line="240" w:lineRule="auto"/>
    </w:pPr>
    <w:rPr>
      <w:sz w:val="20"/>
      <w:szCs w:val="20"/>
      <w:lang w:eastAsia="es-MX"/>
    </w:rPr>
  </w:style>
  <w:style w:type="character" w:customStyle="1" w:styleId="TextonotapieCar">
    <w:name w:val="Texto nota pie Car"/>
    <w:basedOn w:val="Fuentedeprrafopredeter"/>
    <w:link w:val="Textonotapie"/>
    <w:uiPriority w:val="99"/>
    <w:semiHidden/>
    <w:rsid w:val="00A1531B"/>
    <w:rPr>
      <w:rFonts w:ascii="Arial" w:eastAsia="Arial" w:hAnsi="Arial" w:cs="Arial"/>
      <w:color w:val="000000"/>
      <w:lang w:eastAsia="es-MX"/>
    </w:rPr>
  </w:style>
  <w:style w:type="character" w:styleId="Refdenotaalpie">
    <w:name w:val="footnote reference"/>
    <w:basedOn w:val="Fuentedeprrafopredeter"/>
    <w:uiPriority w:val="99"/>
    <w:semiHidden/>
    <w:unhideWhenUsed/>
    <w:rsid w:val="00A1531B"/>
    <w:rPr>
      <w:vertAlign w:val="superscript"/>
    </w:rPr>
  </w:style>
  <w:style w:type="character" w:customStyle="1" w:styleId="TextoCar">
    <w:name w:val="Texto Car"/>
    <w:link w:val="Texto"/>
    <w:locked/>
    <w:rsid w:val="00D92B18"/>
    <w:rPr>
      <w:rFonts w:ascii="Arial" w:eastAsia="Times New Roman" w:hAnsi="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373">
      <w:bodyDiv w:val="1"/>
      <w:marLeft w:val="0"/>
      <w:marRight w:val="0"/>
      <w:marTop w:val="0"/>
      <w:marBottom w:val="0"/>
      <w:divBdr>
        <w:top w:val="none" w:sz="0" w:space="0" w:color="auto"/>
        <w:left w:val="none" w:sz="0" w:space="0" w:color="auto"/>
        <w:bottom w:val="none" w:sz="0" w:space="0" w:color="auto"/>
        <w:right w:val="none" w:sz="0" w:space="0" w:color="auto"/>
      </w:divBdr>
    </w:div>
    <w:div w:id="244455938">
      <w:bodyDiv w:val="1"/>
      <w:marLeft w:val="0"/>
      <w:marRight w:val="0"/>
      <w:marTop w:val="0"/>
      <w:marBottom w:val="0"/>
      <w:divBdr>
        <w:top w:val="none" w:sz="0" w:space="0" w:color="auto"/>
        <w:left w:val="none" w:sz="0" w:space="0" w:color="auto"/>
        <w:bottom w:val="none" w:sz="0" w:space="0" w:color="auto"/>
        <w:right w:val="none" w:sz="0" w:space="0" w:color="auto"/>
      </w:divBdr>
    </w:div>
    <w:div w:id="269895938">
      <w:bodyDiv w:val="1"/>
      <w:marLeft w:val="0"/>
      <w:marRight w:val="0"/>
      <w:marTop w:val="0"/>
      <w:marBottom w:val="0"/>
      <w:divBdr>
        <w:top w:val="none" w:sz="0" w:space="0" w:color="auto"/>
        <w:left w:val="none" w:sz="0" w:space="0" w:color="auto"/>
        <w:bottom w:val="none" w:sz="0" w:space="0" w:color="auto"/>
        <w:right w:val="none" w:sz="0" w:space="0" w:color="auto"/>
      </w:divBdr>
    </w:div>
    <w:div w:id="270360247">
      <w:bodyDiv w:val="1"/>
      <w:marLeft w:val="0"/>
      <w:marRight w:val="0"/>
      <w:marTop w:val="0"/>
      <w:marBottom w:val="0"/>
      <w:divBdr>
        <w:top w:val="none" w:sz="0" w:space="0" w:color="auto"/>
        <w:left w:val="none" w:sz="0" w:space="0" w:color="auto"/>
        <w:bottom w:val="none" w:sz="0" w:space="0" w:color="auto"/>
        <w:right w:val="none" w:sz="0" w:space="0" w:color="auto"/>
      </w:divBdr>
    </w:div>
    <w:div w:id="299726450">
      <w:bodyDiv w:val="1"/>
      <w:marLeft w:val="0"/>
      <w:marRight w:val="0"/>
      <w:marTop w:val="0"/>
      <w:marBottom w:val="0"/>
      <w:divBdr>
        <w:top w:val="none" w:sz="0" w:space="0" w:color="auto"/>
        <w:left w:val="none" w:sz="0" w:space="0" w:color="auto"/>
        <w:bottom w:val="none" w:sz="0" w:space="0" w:color="auto"/>
        <w:right w:val="none" w:sz="0" w:space="0" w:color="auto"/>
      </w:divBdr>
    </w:div>
    <w:div w:id="322395305">
      <w:bodyDiv w:val="1"/>
      <w:marLeft w:val="0"/>
      <w:marRight w:val="0"/>
      <w:marTop w:val="0"/>
      <w:marBottom w:val="0"/>
      <w:divBdr>
        <w:top w:val="none" w:sz="0" w:space="0" w:color="auto"/>
        <w:left w:val="none" w:sz="0" w:space="0" w:color="auto"/>
        <w:bottom w:val="none" w:sz="0" w:space="0" w:color="auto"/>
        <w:right w:val="none" w:sz="0" w:space="0" w:color="auto"/>
      </w:divBdr>
    </w:div>
    <w:div w:id="489174496">
      <w:bodyDiv w:val="1"/>
      <w:marLeft w:val="0"/>
      <w:marRight w:val="0"/>
      <w:marTop w:val="0"/>
      <w:marBottom w:val="0"/>
      <w:divBdr>
        <w:top w:val="none" w:sz="0" w:space="0" w:color="auto"/>
        <w:left w:val="none" w:sz="0" w:space="0" w:color="auto"/>
        <w:bottom w:val="none" w:sz="0" w:space="0" w:color="auto"/>
        <w:right w:val="none" w:sz="0" w:space="0" w:color="auto"/>
      </w:divBdr>
    </w:div>
    <w:div w:id="563568750">
      <w:bodyDiv w:val="1"/>
      <w:marLeft w:val="0"/>
      <w:marRight w:val="0"/>
      <w:marTop w:val="0"/>
      <w:marBottom w:val="0"/>
      <w:divBdr>
        <w:top w:val="none" w:sz="0" w:space="0" w:color="auto"/>
        <w:left w:val="none" w:sz="0" w:space="0" w:color="auto"/>
        <w:bottom w:val="none" w:sz="0" w:space="0" w:color="auto"/>
        <w:right w:val="none" w:sz="0" w:space="0" w:color="auto"/>
      </w:divBdr>
    </w:div>
    <w:div w:id="568688527">
      <w:bodyDiv w:val="1"/>
      <w:marLeft w:val="0"/>
      <w:marRight w:val="0"/>
      <w:marTop w:val="0"/>
      <w:marBottom w:val="0"/>
      <w:divBdr>
        <w:top w:val="none" w:sz="0" w:space="0" w:color="auto"/>
        <w:left w:val="none" w:sz="0" w:space="0" w:color="auto"/>
        <w:bottom w:val="none" w:sz="0" w:space="0" w:color="auto"/>
        <w:right w:val="none" w:sz="0" w:space="0" w:color="auto"/>
      </w:divBdr>
    </w:div>
    <w:div w:id="599484864">
      <w:bodyDiv w:val="1"/>
      <w:marLeft w:val="0"/>
      <w:marRight w:val="0"/>
      <w:marTop w:val="0"/>
      <w:marBottom w:val="0"/>
      <w:divBdr>
        <w:top w:val="none" w:sz="0" w:space="0" w:color="auto"/>
        <w:left w:val="none" w:sz="0" w:space="0" w:color="auto"/>
        <w:bottom w:val="none" w:sz="0" w:space="0" w:color="auto"/>
        <w:right w:val="none" w:sz="0" w:space="0" w:color="auto"/>
      </w:divBdr>
    </w:div>
    <w:div w:id="685407795">
      <w:bodyDiv w:val="1"/>
      <w:marLeft w:val="0"/>
      <w:marRight w:val="0"/>
      <w:marTop w:val="0"/>
      <w:marBottom w:val="0"/>
      <w:divBdr>
        <w:top w:val="none" w:sz="0" w:space="0" w:color="auto"/>
        <w:left w:val="none" w:sz="0" w:space="0" w:color="auto"/>
        <w:bottom w:val="none" w:sz="0" w:space="0" w:color="auto"/>
        <w:right w:val="none" w:sz="0" w:space="0" w:color="auto"/>
      </w:divBdr>
    </w:div>
    <w:div w:id="809203698">
      <w:bodyDiv w:val="1"/>
      <w:marLeft w:val="0"/>
      <w:marRight w:val="0"/>
      <w:marTop w:val="0"/>
      <w:marBottom w:val="0"/>
      <w:divBdr>
        <w:top w:val="none" w:sz="0" w:space="0" w:color="auto"/>
        <w:left w:val="none" w:sz="0" w:space="0" w:color="auto"/>
        <w:bottom w:val="none" w:sz="0" w:space="0" w:color="auto"/>
        <w:right w:val="none" w:sz="0" w:space="0" w:color="auto"/>
      </w:divBdr>
    </w:div>
    <w:div w:id="841899457">
      <w:bodyDiv w:val="1"/>
      <w:marLeft w:val="0"/>
      <w:marRight w:val="0"/>
      <w:marTop w:val="0"/>
      <w:marBottom w:val="0"/>
      <w:divBdr>
        <w:top w:val="none" w:sz="0" w:space="0" w:color="auto"/>
        <w:left w:val="none" w:sz="0" w:space="0" w:color="auto"/>
        <w:bottom w:val="none" w:sz="0" w:space="0" w:color="auto"/>
        <w:right w:val="none" w:sz="0" w:space="0" w:color="auto"/>
      </w:divBdr>
    </w:div>
    <w:div w:id="926616414">
      <w:bodyDiv w:val="1"/>
      <w:marLeft w:val="0"/>
      <w:marRight w:val="0"/>
      <w:marTop w:val="0"/>
      <w:marBottom w:val="0"/>
      <w:divBdr>
        <w:top w:val="none" w:sz="0" w:space="0" w:color="auto"/>
        <w:left w:val="none" w:sz="0" w:space="0" w:color="auto"/>
        <w:bottom w:val="none" w:sz="0" w:space="0" w:color="auto"/>
        <w:right w:val="none" w:sz="0" w:space="0" w:color="auto"/>
      </w:divBdr>
    </w:div>
    <w:div w:id="964627544">
      <w:bodyDiv w:val="1"/>
      <w:marLeft w:val="0"/>
      <w:marRight w:val="0"/>
      <w:marTop w:val="0"/>
      <w:marBottom w:val="0"/>
      <w:divBdr>
        <w:top w:val="none" w:sz="0" w:space="0" w:color="auto"/>
        <w:left w:val="none" w:sz="0" w:space="0" w:color="auto"/>
        <w:bottom w:val="none" w:sz="0" w:space="0" w:color="auto"/>
        <w:right w:val="none" w:sz="0" w:space="0" w:color="auto"/>
      </w:divBdr>
    </w:div>
    <w:div w:id="990790169">
      <w:bodyDiv w:val="1"/>
      <w:marLeft w:val="0"/>
      <w:marRight w:val="0"/>
      <w:marTop w:val="0"/>
      <w:marBottom w:val="0"/>
      <w:divBdr>
        <w:top w:val="none" w:sz="0" w:space="0" w:color="auto"/>
        <w:left w:val="none" w:sz="0" w:space="0" w:color="auto"/>
        <w:bottom w:val="none" w:sz="0" w:space="0" w:color="auto"/>
        <w:right w:val="none" w:sz="0" w:space="0" w:color="auto"/>
      </w:divBdr>
    </w:div>
    <w:div w:id="1045183048">
      <w:bodyDiv w:val="1"/>
      <w:marLeft w:val="0"/>
      <w:marRight w:val="0"/>
      <w:marTop w:val="0"/>
      <w:marBottom w:val="0"/>
      <w:divBdr>
        <w:top w:val="none" w:sz="0" w:space="0" w:color="auto"/>
        <w:left w:val="none" w:sz="0" w:space="0" w:color="auto"/>
        <w:bottom w:val="none" w:sz="0" w:space="0" w:color="auto"/>
        <w:right w:val="none" w:sz="0" w:space="0" w:color="auto"/>
      </w:divBdr>
    </w:div>
    <w:div w:id="1111627982">
      <w:bodyDiv w:val="1"/>
      <w:marLeft w:val="0"/>
      <w:marRight w:val="0"/>
      <w:marTop w:val="0"/>
      <w:marBottom w:val="0"/>
      <w:divBdr>
        <w:top w:val="none" w:sz="0" w:space="0" w:color="auto"/>
        <w:left w:val="none" w:sz="0" w:space="0" w:color="auto"/>
        <w:bottom w:val="none" w:sz="0" w:space="0" w:color="auto"/>
        <w:right w:val="none" w:sz="0" w:space="0" w:color="auto"/>
      </w:divBdr>
    </w:div>
    <w:div w:id="1272542909">
      <w:bodyDiv w:val="1"/>
      <w:marLeft w:val="0"/>
      <w:marRight w:val="0"/>
      <w:marTop w:val="0"/>
      <w:marBottom w:val="0"/>
      <w:divBdr>
        <w:top w:val="none" w:sz="0" w:space="0" w:color="auto"/>
        <w:left w:val="none" w:sz="0" w:space="0" w:color="auto"/>
        <w:bottom w:val="none" w:sz="0" w:space="0" w:color="auto"/>
        <w:right w:val="none" w:sz="0" w:space="0" w:color="auto"/>
      </w:divBdr>
    </w:div>
    <w:div w:id="1364095120">
      <w:bodyDiv w:val="1"/>
      <w:marLeft w:val="0"/>
      <w:marRight w:val="0"/>
      <w:marTop w:val="0"/>
      <w:marBottom w:val="0"/>
      <w:divBdr>
        <w:top w:val="none" w:sz="0" w:space="0" w:color="auto"/>
        <w:left w:val="none" w:sz="0" w:space="0" w:color="auto"/>
        <w:bottom w:val="none" w:sz="0" w:space="0" w:color="auto"/>
        <w:right w:val="none" w:sz="0" w:space="0" w:color="auto"/>
      </w:divBdr>
    </w:div>
    <w:div w:id="1391928134">
      <w:bodyDiv w:val="1"/>
      <w:marLeft w:val="0"/>
      <w:marRight w:val="0"/>
      <w:marTop w:val="0"/>
      <w:marBottom w:val="0"/>
      <w:divBdr>
        <w:top w:val="none" w:sz="0" w:space="0" w:color="auto"/>
        <w:left w:val="none" w:sz="0" w:space="0" w:color="auto"/>
        <w:bottom w:val="none" w:sz="0" w:space="0" w:color="auto"/>
        <w:right w:val="none" w:sz="0" w:space="0" w:color="auto"/>
      </w:divBdr>
    </w:div>
    <w:div w:id="1448085210">
      <w:bodyDiv w:val="1"/>
      <w:marLeft w:val="0"/>
      <w:marRight w:val="0"/>
      <w:marTop w:val="0"/>
      <w:marBottom w:val="0"/>
      <w:divBdr>
        <w:top w:val="none" w:sz="0" w:space="0" w:color="auto"/>
        <w:left w:val="none" w:sz="0" w:space="0" w:color="auto"/>
        <w:bottom w:val="none" w:sz="0" w:space="0" w:color="auto"/>
        <w:right w:val="none" w:sz="0" w:space="0" w:color="auto"/>
      </w:divBdr>
    </w:div>
    <w:div w:id="1620912156">
      <w:bodyDiv w:val="1"/>
      <w:marLeft w:val="0"/>
      <w:marRight w:val="0"/>
      <w:marTop w:val="0"/>
      <w:marBottom w:val="0"/>
      <w:divBdr>
        <w:top w:val="none" w:sz="0" w:space="0" w:color="auto"/>
        <w:left w:val="none" w:sz="0" w:space="0" w:color="auto"/>
        <w:bottom w:val="none" w:sz="0" w:space="0" w:color="auto"/>
        <w:right w:val="none" w:sz="0" w:space="0" w:color="auto"/>
      </w:divBdr>
    </w:div>
    <w:div w:id="1703045952">
      <w:bodyDiv w:val="1"/>
      <w:marLeft w:val="0"/>
      <w:marRight w:val="0"/>
      <w:marTop w:val="0"/>
      <w:marBottom w:val="0"/>
      <w:divBdr>
        <w:top w:val="none" w:sz="0" w:space="0" w:color="auto"/>
        <w:left w:val="none" w:sz="0" w:space="0" w:color="auto"/>
        <w:bottom w:val="none" w:sz="0" w:space="0" w:color="auto"/>
        <w:right w:val="none" w:sz="0" w:space="0" w:color="auto"/>
      </w:divBdr>
    </w:div>
    <w:div w:id="1722944028">
      <w:bodyDiv w:val="1"/>
      <w:marLeft w:val="0"/>
      <w:marRight w:val="0"/>
      <w:marTop w:val="0"/>
      <w:marBottom w:val="0"/>
      <w:divBdr>
        <w:top w:val="none" w:sz="0" w:space="0" w:color="auto"/>
        <w:left w:val="none" w:sz="0" w:space="0" w:color="auto"/>
        <w:bottom w:val="none" w:sz="0" w:space="0" w:color="auto"/>
        <w:right w:val="none" w:sz="0" w:space="0" w:color="auto"/>
      </w:divBdr>
    </w:div>
    <w:div w:id="1758625639">
      <w:bodyDiv w:val="1"/>
      <w:marLeft w:val="0"/>
      <w:marRight w:val="0"/>
      <w:marTop w:val="0"/>
      <w:marBottom w:val="0"/>
      <w:divBdr>
        <w:top w:val="none" w:sz="0" w:space="0" w:color="auto"/>
        <w:left w:val="none" w:sz="0" w:space="0" w:color="auto"/>
        <w:bottom w:val="none" w:sz="0" w:space="0" w:color="auto"/>
        <w:right w:val="none" w:sz="0" w:space="0" w:color="auto"/>
      </w:divBdr>
    </w:div>
    <w:div w:id="1799295387">
      <w:bodyDiv w:val="1"/>
      <w:marLeft w:val="0"/>
      <w:marRight w:val="0"/>
      <w:marTop w:val="0"/>
      <w:marBottom w:val="0"/>
      <w:divBdr>
        <w:top w:val="none" w:sz="0" w:space="0" w:color="auto"/>
        <w:left w:val="none" w:sz="0" w:space="0" w:color="auto"/>
        <w:bottom w:val="none" w:sz="0" w:space="0" w:color="auto"/>
        <w:right w:val="none" w:sz="0" w:space="0" w:color="auto"/>
      </w:divBdr>
      <w:divsChild>
        <w:div w:id="765922678">
          <w:marLeft w:val="720"/>
          <w:marRight w:val="0"/>
          <w:marTop w:val="0"/>
          <w:marBottom w:val="88"/>
          <w:divBdr>
            <w:top w:val="none" w:sz="0" w:space="0" w:color="auto"/>
            <w:left w:val="none" w:sz="0" w:space="0" w:color="auto"/>
            <w:bottom w:val="none" w:sz="0" w:space="0" w:color="auto"/>
            <w:right w:val="none" w:sz="0" w:space="0" w:color="auto"/>
          </w:divBdr>
        </w:div>
        <w:div w:id="1860698852">
          <w:marLeft w:val="720"/>
          <w:marRight w:val="0"/>
          <w:marTop w:val="0"/>
          <w:marBottom w:val="88"/>
          <w:divBdr>
            <w:top w:val="none" w:sz="0" w:space="0" w:color="auto"/>
            <w:left w:val="none" w:sz="0" w:space="0" w:color="auto"/>
            <w:bottom w:val="none" w:sz="0" w:space="0" w:color="auto"/>
            <w:right w:val="none" w:sz="0" w:space="0" w:color="auto"/>
          </w:divBdr>
        </w:div>
      </w:divsChild>
    </w:div>
    <w:div w:id="1852185635">
      <w:bodyDiv w:val="1"/>
      <w:marLeft w:val="0"/>
      <w:marRight w:val="0"/>
      <w:marTop w:val="0"/>
      <w:marBottom w:val="0"/>
      <w:divBdr>
        <w:top w:val="none" w:sz="0" w:space="0" w:color="auto"/>
        <w:left w:val="none" w:sz="0" w:space="0" w:color="auto"/>
        <w:bottom w:val="none" w:sz="0" w:space="0" w:color="auto"/>
        <w:right w:val="none" w:sz="0" w:space="0" w:color="auto"/>
      </w:divBdr>
    </w:div>
    <w:div w:id="1877541104">
      <w:bodyDiv w:val="1"/>
      <w:marLeft w:val="0"/>
      <w:marRight w:val="0"/>
      <w:marTop w:val="0"/>
      <w:marBottom w:val="0"/>
      <w:divBdr>
        <w:top w:val="none" w:sz="0" w:space="0" w:color="auto"/>
        <w:left w:val="none" w:sz="0" w:space="0" w:color="auto"/>
        <w:bottom w:val="none" w:sz="0" w:space="0" w:color="auto"/>
        <w:right w:val="none" w:sz="0" w:space="0" w:color="auto"/>
      </w:divBdr>
      <w:divsChild>
        <w:div w:id="409304346">
          <w:marLeft w:val="0"/>
          <w:marRight w:val="0"/>
          <w:marTop w:val="0"/>
          <w:marBottom w:val="101"/>
          <w:divBdr>
            <w:top w:val="none" w:sz="0" w:space="0" w:color="auto"/>
            <w:left w:val="none" w:sz="0" w:space="0" w:color="auto"/>
            <w:bottom w:val="none" w:sz="0" w:space="0" w:color="auto"/>
            <w:right w:val="none" w:sz="0" w:space="0" w:color="auto"/>
          </w:divBdr>
        </w:div>
        <w:div w:id="589584839">
          <w:marLeft w:val="0"/>
          <w:marRight w:val="0"/>
          <w:marTop w:val="0"/>
          <w:marBottom w:val="101"/>
          <w:divBdr>
            <w:top w:val="none" w:sz="0" w:space="0" w:color="auto"/>
            <w:left w:val="none" w:sz="0" w:space="0" w:color="auto"/>
            <w:bottom w:val="none" w:sz="0" w:space="0" w:color="auto"/>
            <w:right w:val="none" w:sz="0" w:space="0" w:color="auto"/>
          </w:divBdr>
        </w:div>
        <w:div w:id="1006861558">
          <w:marLeft w:val="0"/>
          <w:marRight w:val="0"/>
          <w:marTop w:val="0"/>
          <w:marBottom w:val="101"/>
          <w:divBdr>
            <w:top w:val="none" w:sz="0" w:space="0" w:color="auto"/>
            <w:left w:val="none" w:sz="0" w:space="0" w:color="auto"/>
            <w:bottom w:val="none" w:sz="0" w:space="0" w:color="auto"/>
            <w:right w:val="none" w:sz="0" w:space="0" w:color="auto"/>
          </w:divBdr>
        </w:div>
        <w:div w:id="1193154450">
          <w:marLeft w:val="0"/>
          <w:marRight w:val="0"/>
          <w:marTop w:val="0"/>
          <w:marBottom w:val="101"/>
          <w:divBdr>
            <w:top w:val="none" w:sz="0" w:space="0" w:color="auto"/>
            <w:left w:val="none" w:sz="0" w:space="0" w:color="auto"/>
            <w:bottom w:val="none" w:sz="0" w:space="0" w:color="auto"/>
            <w:right w:val="none" w:sz="0" w:space="0" w:color="auto"/>
          </w:divBdr>
        </w:div>
      </w:divsChild>
    </w:div>
    <w:div w:id="2030839197">
      <w:bodyDiv w:val="1"/>
      <w:marLeft w:val="0"/>
      <w:marRight w:val="0"/>
      <w:marTop w:val="0"/>
      <w:marBottom w:val="0"/>
      <w:divBdr>
        <w:top w:val="none" w:sz="0" w:space="0" w:color="auto"/>
        <w:left w:val="none" w:sz="0" w:space="0" w:color="auto"/>
        <w:bottom w:val="none" w:sz="0" w:space="0" w:color="auto"/>
        <w:right w:val="none" w:sz="0" w:space="0" w:color="auto"/>
      </w:divBdr>
    </w:div>
    <w:div w:id="2107382570">
      <w:bodyDiv w:val="1"/>
      <w:marLeft w:val="0"/>
      <w:marRight w:val="0"/>
      <w:marTop w:val="0"/>
      <w:marBottom w:val="0"/>
      <w:divBdr>
        <w:top w:val="none" w:sz="0" w:space="0" w:color="auto"/>
        <w:left w:val="none" w:sz="0" w:space="0" w:color="auto"/>
        <w:bottom w:val="none" w:sz="0" w:space="0" w:color="auto"/>
        <w:right w:val="none" w:sz="0" w:space="0" w:color="auto"/>
      </w:divBdr>
    </w:div>
    <w:div w:id="2113234229">
      <w:bodyDiv w:val="1"/>
      <w:marLeft w:val="0"/>
      <w:marRight w:val="0"/>
      <w:marTop w:val="0"/>
      <w:marBottom w:val="0"/>
      <w:divBdr>
        <w:top w:val="none" w:sz="0" w:space="0" w:color="auto"/>
        <w:left w:val="none" w:sz="0" w:space="0" w:color="auto"/>
        <w:bottom w:val="none" w:sz="0" w:space="0" w:color="auto"/>
        <w:right w:val="none" w:sz="0" w:space="0" w:color="auto"/>
      </w:divBdr>
    </w:div>
    <w:div w:id="212395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ols.ietf.org/html/rfc418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porte.calidad_fijo@ift.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tools.ietf.org/html/rfc418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e.calidad_fijo@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0440-A62E-40BA-AE3E-F8B9917D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311B28-79A2-4087-B77B-7DFE3B412753}">
  <ds:schemaRefs>
    <ds:schemaRef ds:uri="http://schemas.microsoft.com/sharepoint/v3/contenttype/forms"/>
  </ds:schemaRefs>
</ds:datastoreItem>
</file>

<file path=customXml/itemProps3.xml><?xml version="1.0" encoding="utf-8"?>
<ds:datastoreItem xmlns:ds="http://schemas.openxmlformats.org/officeDocument/2006/customXml" ds:itemID="{43179A8A-7FE4-4F29-B221-93CC11117B4D}">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BAE24AE-1A3A-489D-988E-663CBDC6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11290</Words>
  <Characters>62101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Universidad Autónoma Metropolitana</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Sergio Vazquez Loyo</dc:creator>
  <cp:keywords/>
  <dc:description/>
  <cp:lastModifiedBy>Arlene Ameneyro Tapia</cp:lastModifiedBy>
  <cp:revision>2</cp:revision>
  <cp:lastPrinted>2018-03-16T01:31:00Z</cp:lastPrinted>
  <dcterms:created xsi:type="dcterms:W3CDTF">2018-03-16T01:40:00Z</dcterms:created>
  <dcterms:modified xsi:type="dcterms:W3CDTF">2018-03-16T01:40:00Z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ies>
</file>