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2595F" w14:textId="32ED0B7E" w:rsidR="004665FF" w:rsidRPr="004665FF" w:rsidRDefault="004665FF" w:rsidP="004665FF">
      <w:pPr>
        <w:ind w:right="-57"/>
        <w:jc w:val="both"/>
        <w:rPr>
          <w:rFonts w:ascii="ITC Avant Garde" w:hAnsi="ITC Avant Garde" w:cs="Tahoma"/>
          <w:b/>
          <w:bCs/>
        </w:rPr>
      </w:pPr>
      <w:r w:rsidRPr="00370665">
        <w:rPr>
          <w:rFonts w:ascii="ITC Avant Garde" w:hAnsi="ITC Avant Garde" w:cs="Tahoma"/>
          <w:b/>
          <w:bCs/>
        </w:rPr>
        <w:t xml:space="preserve">ACUERDO MEDIANTE EL CUAL EL PLENO DEL INSTITUTO FEDERAL DE TELECOMUNICACIONES </w:t>
      </w:r>
      <w:r>
        <w:rPr>
          <w:rFonts w:ascii="ITC Avant Garde" w:hAnsi="ITC Avant Garde" w:cs="Tahoma"/>
          <w:b/>
          <w:bCs/>
        </w:rPr>
        <w:t xml:space="preserve">EMITE LOS </w:t>
      </w:r>
      <w:r w:rsidRPr="00370665">
        <w:rPr>
          <w:rFonts w:ascii="ITC Avant Garde" w:hAnsi="ITC Avant Garde" w:cs="Tahoma"/>
          <w:b/>
          <w:bCs/>
        </w:rPr>
        <w:t>LINEAMIENTOS QUE FIJAN LOS ÍNDICES Y PARÁMETROS DE CALIDAD A QUE DEBERÁN SUJETARSE LOS</w:t>
      </w:r>
      <w:bookmarkStart w:id="0" w:name="_GoBack"/>
      <w:bookmarkEnd w:id="0"/>
      <w:r w:rsidRPr="00370665">
        <w:rPr>
          <w:rFonts w:ascii="ITC Avant Garde" w:hAnsi="ITC Avant Garde" w:cs="Tahoma"/>
          <w:b/>
          <w:bCs/>
        </w:rPr>
        <w:t xml:space="preserve"> PRESTADORES DEL SERVICIO FIJO</w:t>
      </w:r>
    </w:p>
    <w:p w14:paraId="1B1B7A7D" w14:textId="77777777" w:rsidR="004665FF" w:rsidRPr="00370665" w:rsidRDefault="004665FF" w:rsidP="004665FF">
      <w:pPr>
        <w:ind w:right="-58"/>
        <w:jc w:val="both"/>
        <w:rPr>
          <w:rFonts w:ascii="ITC Avant Garde" w:hAnsi="ITC Avant Garde"/>
          <w:b/>
        </w:rPr>
      </w:pPr>
    </w:p>
    <w:p w14:paraId="0836D352" w14:textId="77777777" w:rsidR="004665FF" w:rsidRPr="00370665" w:rsidRDefault="004665FF" w:rsidP="004665FF">
      <w:pPr>
        <w:pStyle w:val="Default"/>
        <w:spacing w:line="276" w:lineRule="auto"/>
        <w:jc w:val="center"/>
        <w:rPr>
          <w:rFonts w:ascii="ITC Avant Garde" w:hAnsi="ITC Avant Garde"/>
          <w:b/>
          <w:bCs/>
          <w:sz w:val="22"/>
          <w:szCs w:val="22"/>
          <w:lang w:val="es-ES_tradnl"/>
        </w:rPr>
      </w:pPr>
      <w:r w:rsidRPr="00370665">
        <w:rPr>
          <w:rFonts w:ascii="ITC Avant Garde" w:hAnsi="ITC Avant Garde"/>
          <w:b/>
          <w:bCs/>
          <w:sz w:val="22"/>
          <w:szCs w:val="22"/>
          <w:lang w:val="es-ES_tradnl"/>
        </w:rPr>
        <w:t>ANTECEDENTES</w:t>
      </w:r>
    </w:p>
    <w:p w14:paraId="3A55B653" w14:textId="77777777" w:rsidR="004665FF" w:rsidRPr="00370665" w:rsidRDefault="004665FF" w:rsidP="004665FF">
      <w:pPr>
        <w:pStyle w:val="Default"/>
        <w:spacing w:line="276" w:lineRule="auto"/>
        <w:jc w:val="both"/>
        <w:rPr>
          <w:rFonts w:ascii="ITC Avant Garde" w:hAnsi="ITC Avant Garde"/>
          <w:b/>
          <w:bCs/>
          <w:sz w:val="22"/>
          <w:szCs w:val="22"/>
          <w:lang w:val="es-ES_tradnl"/>
        </w:rPr>
      </w:pPr>
    </w:p>
    <w:p w14:paraId="05405736" w14:textId="3DB946DD" w:rsidR="004665FF" w:rsidRPr="00370665" w:rsidRDefault="004665FF" w:rsidP="00CB7026">
      <w:pPr>
        <w:pStyle w:val="Prrafodelista"/>
        <w:numPr>
          <w:ilvl w:val="0"/>
          <w:numId w:val="18"/>
        </w:numPr>
        <w:jc w:val="both"/>
        <w:rPr>
          <w:rFonts w:ascii="ITC Avant Garde" w:hAnsi="ITC Avant Garde"/>
        </w:rPr>
      </w:pPr>
      <w:r w:rsidRPr="00010436">
        <w:rPr>
          <w:rFonts w:ascii="ITC Avant Garde" w:hAnsi="ITC Avant Garde"/>
        </w:rPr>
        <w:t xml:space="preserve">El 11 de junio de 2013, se publicó en el </w:t>
      </w:r>
      <w:r>
        <w:rPr>
          <w:rFonts w:ascii="ITC Avant Garde" w:hAnsi="ITC Avant Garde"/>
        </w:rPr>
        <w:t>Diario Oficial de la Federación (en lo sucesivo, el “DOF”)</w:t>
      </w:r>
      <w:r w:rsidRPr="00010436">
        <w:rPr>
          <w:rFonts w:ascii="ITC Avant Garde" w:hAnsi="ITC Avant Garde"/>
        </w:rPr>
        <w:t xml:space="preserve"> el "Decreto por el que se reforman y adicionan diversas disposiciones de los artículos 6o., 7o., 27, 28, 73, 78, 94 y 105 de la Constitución Política de los Estados Unidos Mexicanos, en materia de telecomunicaciones", mediante el cual se creó al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105E69EB" w14:textId="77777777" w:rsidR="004665FF" w:rsidRPr="00370665" w:rsidRDefault="004665FF" w:rsidP="004665FF">
      <w:pPr>
        <w:pStyle w:val="Prrafodelista"/>
        <w:rPr>
          <w:rFonts w:ascii="ITC Avant Garde" w:hAnsi="ITC Avant Garde"/>
        </w:rPr>
      </w:pPr>
    </w:p>
    <w:p w14:paraId="111211CC" w14:textId="07E072B7" w:rsidR="004665FF" w:rsidRPr="00370665" w:rsidRDefault="004665FF" w:rsidP="00CB7026">
      <w:pPr>
        <w:pStyle w:val="Prrafodelista"/>
        <w:numPr>
          <w:ilvl w:val="0"/>
          <w:numId w:val="18"/>
        </w:numPr>
        <w:jc w:val="both"/>
        <w:rPr>
          <w:rFonts w:ascii="ITC Avant Garde" w:hAnsi="ITC Avant Garde"/>
        </w:rPr>
      </w:pPr>
      <w:r w:rsidRPr="00776683">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a los treinta días naturales siguientes a su publicación, es decir, el 13 de agosto de 2014.</w:t>
      </w:r>
    </w:p>
    <w:p w14:paraId="7D418623" w14:textId="77777777" w:rsidR="004665FF" w:rsidRPr="00370665" w:rsidRDefault="004665FF" w:rsidP="004665FF">
      <w:pPr>
        <w:pStyle w:val="Prrafodelista"/>
        <w:rPr>
          <w:rFonts w:ascii="ITC Avant Garde" w:hAnsi="ITC Avant Garde"/>
        </w:rPr>
      </w:pPr>
    </w:p>
    <w:p w14:paraId="55C3F469" w14:textId="3125E930" w:rsidR="004665FF" w:rsidRDefault="004665FF" w:rsidP="00CB7026">
      <w:pPr>
        <w:pStyle w:val="Prrafodelista"/>
        <w:numPr>
          <w:ilvl w:val="0"/>
          <w:numId w:val="18"/>
        </w:numPr>
        <w:jc w:val="both"/>
        <w:rPr>
          <w:rFonts w:ascii="ITC Avant Garde" w:hAnsi="ITC Avant Garde"/>
        </w:rPr>
      </w:pPr>
      <w:r w:rsidRPr="00776683">
        <w:rPr>
          <w:rFonts w:ascii="ITC Avant Garde" w:hAnsi="ITC Avant Garde"/>
        </w:rPr>
        <w:t>El 4 de septiembre de 2014, se publicó en el DOF el Estatuto Orgánico del Instituto Federal de Telecomunicaciones (en lo sucesivo, el "Estatuto"), mismo que entró en vigor el 26 de septiembre de 2014.</w:t>
      </w:r>
    </w:p>
    <w:p w14:paraId="418FB795" w14:textId="77777777" w:rsidR="00E40D61" w:rsidRPr="006F5537" w:rsidRDefault="00E40D61" w:rsidP="006F5537">
      <w:pPr>
        <w:pStyle w:val="Prrafodelista"/>
        <w:rPr>
          <w:rFonts w:ascii="ITC Avant Garde" w:hAnsi="ITC Avant Garde"/>
        </w:rPr>
      </w:pPr>
    </w:p>
    <w:p w14:paraId="1CC2245A" w14:textId="1AB2D2EF" w:rsidR="00E40D61" w:rsidRDefault="00E40D61" w:rsidP="00E40D61">
      <w:pPr>
        <w:pStyle w:val="Prrafodelista"/>
        <w:numPr>
          <w:ilvl w:val="0"/>
          <w:numId w:val="18"/>
        </w:numPr>
        <w:jc w:val="both"/>
        <w:rPr>
          <w:rFonts w:ascii="ITC Avant Garde" w:hAnsi="ITC Avant Garde"/>
        </w:rPr>
      </w:pPr>
      <w:r w:rsidRPr="00122DD0">
        <w:rPr>
          <w:rFonts w:ascii="ITC Avant Garde" w:hAnsi="ITC Avant Garde"/>
        </w:rPr>
        <w:t xml:space="preserve">Con fecha 14 de marzo de 2018, el Pleno del Instituto emitió el Acuerdo P/IFT/140318/180, “ACUERDO MEDIANTE EL CUAL EL PLENO DEL INSTITUTO FEDERAL DE TELECOMUNICACIONES DETERMINA SOMETER A CONSULTA PÚBLICA EL “ANTEPROYECTO DE LINEAMIENTOS QUE FIJAN LOS ÍNDICES Y PARÁMETROS DE CALIDAD A QUE DEBERÁN SUJETARSE LOS PRESTADORES DEL SERVICIO FIJO”. Dicha consulta se llevó a cabo del 20 de marzo al 22 de mayo de 2018. </w:t>
      </w:r>
    </w:p>
    <w:p w14:paraId="776E9BCD" w14:textId="77777777" w:rsidR="009216AA" w:rsidRPr="006F5537" w:rsidRDefault="009216AA" w:rsidP="006F5537">
      <w:pPr>
        <w:pStyle w:val="Prrafodelista"/>
        <w:rPr>
          <w:rFonts w:ascii="ITC Avant Garde" w:hAnsi="ITC Avant Garde"/>
        </w:rPr>
      </w:pPr>
    </w:p>
    <w:p w14:paraId="5952CE4C" w14:textId="2FD6C378" w:rsidR="009216AA" w:rsidRPr="00122DD0" w:rsidRDefault="009216AA" w:rsidP="00E40D61">
      <w:pPr>
        <w:pStyle w:val="Prrafodelista"/>
        <w:numPr>
          <w:ilvl w:val="0"/>
          <w:numId w:val="18"/>
        </w:numPr>
        <w:jc w:val="both"/>
        <w:rPr>
          <w:rFonts w:ascii="ITC Avant Garde" w:hAnsi="ITC Avant Garde"/>
        </w:rPr>
      </w:pPr>
      <w:r w:rsidRPr="00350CF5">
        <w:rPr>
          <w:rFonts w:ascii="ITC Avant Garde" w:hAnsi="ITC Avant Garde"/>
          <w:bCs/>
        </w:rPr>
        <w:lastRenderedPageBreak/>
        <w:t>El 21 de agosto de 2019, el Pleno del Instituto Federal de Telecomunicaciones</w:t>
      </w:r>
      <w:r>
        <w:rPr>
          <w:rFonts w:ascii="ITC Avant Garde" w:hAnsi="ITC Avant Garde"/>
          <w:bCs/>
        </w:rPr>
        <w:t>,</w:t>
      </w:r>
      <w:r w:rsidRPr="00350CF5">
        <w:rPr>
          <w:rFonts w:ascii="ITC Avant Garde" w:hAnsi="ITC Avant Garde"/>
          <w:bCs/>
        </w:rPr>
        <w:t xml:space="preserve"> en su Décima Octava Sesión Ordinaria</w:t>
      </w:r>
      <w:r>
        <w:rPr>
          <w:rFonts w:ascii="ITC Avant Garde" w:hAnsi="ITC Avant Garde"/>
          <w:bCs/>
        </w:rPr>
        <w:t xml:space="preserve">, aprobó los </w:t>
      </w:r>
      <w:r w:rsidRPr="00350CF5">
        <w:rPr>
          <w:rFonts w:ascii="ITC Avant Garde" w:hAnsi="ITC Avant Garde"/>
          <w:bCs/>
        </w:rPr>
        <w:t xml:space="preserve">Lineamientos para la sustanciación de los trámites y servicios que se realicen ante el Instituto Federal de Telecomunicaciones, a través de la Ventanilla Electrónica, por medio del Acuerdo </w:t>
      </w:r>
      <w:r>
        <w:rPr>
          <w:rFonts w:ascii="ITC Avant Garde" w:hAnsi="ITC Avant Garde"/>
          <w:bCs/>
        </w:rPr>
        <w:t>número P/IFT/210819/394 pendiente por publicarse en el DOF.</w:t>
      </w:r>
    </w:p>
    <w:p w14:paraId="5EF95075" w14:textId="77777777" w:rsidR="00E40D61" w:rsidRPr="00E40D61" w:rsidRDefault="00E40D61" w:rsidP="006F5537">
      <w:pPr>
        <w:pStyle w:val="Prrafodelista"/>
        <w:jc w:val="both"/>
        <w:rPr>
          <w:rFonts w:ascii="ITC Avant Garde" w:hAnsi="ITC Avant Garde"/>
        </w:rPr>
      </w:pPr>
    </w:p>
    <w:p w14:paraId="3EEE8E38" w14:textId="31F3A5B2" w:rsidR="00E40D61" w:rsidRPr="006F5537" w:rsidRDefault="00E40D61" w:rsidP="00E40D61">
      <w:pPr>
        <w:pStyle w:val="Prrafodelista"/>
        <w:numPr>
          <w:ilvl w:val="0"/>
          <w:numId w:val="18"/>
        </w:numPr>
        <w:jc w:val="both"/>
        <w:rPr>
          <w:rFonts w:ascii="ITC Avant Garde" w:hAnsi="ITC Avant Garde"/>
        </w:rPr>
      </w:pPr>
      <w:r w:rsidRPr="00122DD0">
        <w:rPr>
          <w:rFonts w:ascii="ITC Avant Garde" w:hAnsi="ITC Avant Garde"/>
        </w:rPr>
        <w:t>Mediante oficio IFT/211/CGMR/173/2019 de fecha 11 de octubre de 2019, la Coordinación de Mejora Regulatoria emitió su opinión no vinculante</w:t>
      </w:r>
      <w:r w:rsidRPr="00E40D61">
        <w:rPr>
          <w:rFonts w:ascii="ITC Avant Garde" w:hAnsi="ITC Avant Garde"/>
        </w:rPr>
        <w:t>.</w:t>
      </w:r>
    </w:p>
    <w:p w14:paraId="3E1A7C94" w14:textId="77777777" w:rsidR="00C26D76" w:rsidRPr="006F5537" w:rsidRDefault="00C26D76" w:rsidP="006F5537">
      <w:pPr>
        <w:pStyle w:val="Prrafodelista"/>
        <w:rPr>
          <w:rFonts w:ascii="ITC Avant Garde" w:hAnsi="ITC Avant Garde"/>
        </w:rPr>
      </w:pPr>
    </w:p>
    <w:p w14:paraId="159A9570" w14:textId="70CD144C" w:rsidR="00C26D76" w:rsidRPr="006F5537" w:rsidRDefault="00C26D76" w:rsidP="006F5537">
      <w:pPr>
        <w:jc w:val="both"/>
        <w:rPr>
          <w:rFonts w:ascii="ITC Avant Garde" w:hAnsi="ITC Avant Garde"/>
        </w:rPr>
      </w:pPr>
      <w:r>
        <w:rPr>
          <w:rFonts w:ascii="ITC Avant Garde" w:hAnsi="ITC Avant Garde"/>
        </w:rPr>
        <w:t xml:space="preserve">En virtud de los Antecedentes señalados, y </w:t>
      </w:r>
    </w:p>
    <w:p w14:paraId="5984382F" w14:textId="77777777" w:rsidR="004665FF" w:rsidRPr="00370665" w:rsidRDefault="004665FF" w:rsidP="004665FF">
      <w:pPr>
        <w:jc w:val="both"/>
        <w:rPr>
          <w:rFonts w:ascii="ITC Avant Garde" w:hAnsi="ITC Avant Garde"/>
        </w:rPr>
      </w:pPr>
    </w:p>
    <w:p w14:paraId="406C4D53" w14:textId="77777777" w:rsidR="004665FF" w:rsidRPr="00370665" w:rsidRDefault="004665FF" w:rsidP="004665FF">
      <w:pPr>
        <w:pStyle w:val="Default"/>
        <w:tabs>
          <w:tab w:val="left" w:pos="0"/>
        </w:tabs>
        <w:spacing w:line="276" w:lineRule="auto"/>
        <w:jc w:val="center"/>
        <w:rPr>
          <w:rFonts w:ascii="ITC Avant Garde" w:hAnsi="ITC Avant Garde"/>
          <w:b/>
          <w:bCs/>
          <w:sz w:val="22"/>
          <w:szCs w:val="22"/>
        </w:rPr>
      </w:pPr>
      <w:r>
        <w:rPr>
          <w:rFonts w:ascii="ITC Avant Garde" w:hAnsi="ITC Avant Garde"/>
          <w:b/>
          <w:bCs/>
          <w:sz w:val="22"/>
          <w:szCs w:val="22"/>
        </w:rPr>
        <w:t>CONSIDERANDO</w:t>
      </w:r>
    </w:p>
    <w:p w14:paraId="15DF325C" w14:textId="77777777" w:rsidR="004665FF" w:rsidRDefault="004665FF" w:rsidP="004665FF">
      <w:pPr>
        <w:jc w:val="both"/>
        <w:rPr>
          <w:rFonts w:ascii="ITC Avant Garde" w:hAnsi="ITC Avant Garde"/>
        </w:rPr>
      </w:pPr>
      <w:r w:rsidRPr="00370665">
        <w:rPr>
          <w:rFonts w:ascii="ITC Avant Garde" w:hAnsi="ITC Avant Garde"/>
        </w:rPr>
        <w:t xml:space="preserve">  </w:t>
      </w:r>
    </w:p>
    <w:p w14:paraId="2E9BB8A8" w14:textId="3FB5A74D" w:rsidR="004665FF" w:rsidRPr="00776683" w:rsidRDefault="004665FF" w:rsidP="004665FF">
      <w:pPr>
        <w:jc w:val="both"/>
        <w:rPr>
          <w:rFonts w:ascii="ITC Avant Garde" w:hAnsi="ITC Avant Garde"/>
        </w:rPr>
      </w:pPr>
      <w:r w:rsidRPr="00776683">
        <w:rPr>
          <w:rFonts w:ascii="ITC Avant Garde" w:hAnsi="ITC Avant Garde"/>
          <w:b/>
        </w:rPr>
        <w:t xml:space="preserve">PRIMERO. - Competencia del Instituto. </w:t>
      </w:r>
      <w:r w:rsidR="006E12CB">
        <w:rPr>
          <w:rFonts w:ascii="ITC Avant Garde" w:hAnsi="ITC Avant Garde"/>
        </w:rPr>
        <w:t>D</w:t>
      </w:r>
      <w:r w:rsidRPr="00776683">
        <w:rPr>
          <w:rFonts w:ascii="ITC Avant Garde" w:hAnsi="ITC Avant Garde"/>
        </w:rPr>
        <w:t xml:space="preserve">e conformidad con lo establecido en </w:t>
      </w:r>
      <w:r w:rsidR="006E12CB">
        <w:rPr>
          <w:rFonts w:ascii="ITC Avant Garde" w:hAnsi="ITC Avant Garde"/>
        </w:rPr>
        <w:t>el</w:t>
      </w:r>
      <w:r w:rsidRPr="00776683">
        <w:rPr>
          <w:rFonts w:ascii="ITC Avant Garde" w:hAnsi="ITC Avant Garde"/>
        </w:rPr>
        <w:t xml:space="preserve"> párrafo décimo quinto del artículo 28 de la Constitución Política de los Estados Unidos Mexicanos</w:t>
      </w:r>
      <w:r w:rsidR="008C1E45">
        <w:rPr>
          <w:rFonts w:ascii="ITC Avant Garde" w:hAnsi="ITC Avant Garde"/>
        </w:rPr>
        <w:t xml:space="preserve"> (en lo sucesivo, </w:t>
      </w:r>
      <w:r w:rsidR="00FC6B40">
        <w:rPr>
          <w:rFonts w:ascii="ITC Avant Garde" w:hAnsi="ITC Avant Garde"/>
        </w:rPr>
        <w:t xml:space="preserve">la </w:t>
      </w:r>
      <w:r w:rsidR="008C1E45">
        <w:rPr>
          <w:rFonts w:ascii="ITC Avant Garde" w:hAnsi="ITC Avant Garde"/>
        </w:rPr>
        <w:t>“Constitución”)</w:t>
      </w:r>
      <w:r w:rsidRPr="00776683">
        <w:rPr>
          <w:rFonts w:ascii="ITC Avant Garde" w:hAnsi="ITC Avant Garde"/>
        </w:rPr>
        <w:t>, el Instituto tiene por objeto el desarrollo eficiente de la radiodifusión y las telecomunicaciones, conforme a lo dispuesto en la propia Constitución y en los términos que fijen las leyes.</w:t>
      </w:r>
    </w:p>
    <w:p w14:paraId="2707D894" w14:textId="77777777" w:rsidR="004665FF" w:rsidRDefault="004665FF" w:rsidP="004665FF">
      <w:pPr>
        <w:jc w:val="both"/>
        <w:rPr>
          <w:rFonts w:ascii="ITC Avant Garde" w:hAnsi="ITC Avant Garde"/>
        </w:rPr>
      </w:pPr>
    </w:p>
    <w:p w14:paraId="730C6D8B" w14:textId="77777777" w:rsidR="004665FF" w:rsidRDefault="004665FF" w:rsidP="004665FF">
      <w:pPr>
        <w:jc w:val="both"/>
        <w:rPr>
          <w:rFonts w:ascii="ITC Avant Garde" w:hAnsi="ITC Avant Garde"/>
        </w:rPr>
      </w:pPr>
      <w:r w:rsidRPr="00776683">
        <w:rPr>
          <w:rFonts w:ascii="ITC Avant Garde" w:hAnsi="ITC Avant Garde"/>
        </w:rPr>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3ED36E26" w14:textId="77777777" w:rsidR="004665FF" w:rsidRDefault="004665FF" w:rsidP="004665FF">
      <w:pPr>
        <w:jc w:val="both"/>
        <w:rPr>
          <w:rFonts w:ascii="ITC Avant Garde" w:hAnsi="ITC Avant Garde"/>
        </w:rPr>
      </w:pPr>
    </w:p>
    <w:p w14:paraId="50357CFF" w14:textId="4DC3C2BF" w:rsidR="004665FF" w:rsidRDefault="004665FF" w:rsidP="004665FF">
      <w:pPr>
        <w:jc w:val="both"/>
        <w:rPr>
          <w:rFonts w:ascii="ITC Avant Garde" w:hAnsi="ITC Avant Garde"/>
        </w:rPr>
      </w:pPr>
      <w:r w:rsidRPr="00776683">
        <w:rPr>
          <w:rFonts w:ascii="ITC Avant Garde" w:hAnsi="ITC Avant Garde"/>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 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2F0930A2" w14:textId="77777777" w:rsidR="004665FF" w:rsidRDefault="004665FF" w:rsidP="004665FF">
      <w:pPr>
        <w:jc w:val="both"/>
        <w:rPr>
          <w:rFonts w:ascii="ITC Avant Garde" w:hAnsi="ITC Avant Garde"/>
        </w:rPr>
      </w:pPr>
    </w:p>
    <w:p w14:paraId="0E9B8335" w14:textId="4E31C163" w:rsidR="004665FF" w:rsidRPr="00370665" w:rsidRDefault="004665FF" w:rsidP="004665FF">
      <w:pPr>
        <w:jc w:val="both"/>
        <w:rPr>
          <w:rFonts w:ascii="ITC Avant Garde" w:hAnsi="ITC Avant Garde"/>
        </w:rPr>
      </w:pPr>
      <w:r w:rsidRPr="00776683">
        <w:rPr>
          <w:rFonts w:ascii="ITC Avant Garde" w:hAnsi="ITC Avant Garde"/>
        </w:rPr>
        <w:lastRenderedPageBreak/>
        <w:t xml:space="preserve">Asimismo, el Instituto a través de su Órgano de Gobierno, </w:t>
      </w:r>
      <w:r>
        <w:rPr>
          <w:rFonts w:ascii="ITC Avant Garde" w:hAnsi="ITC Avant Garde"/>
        </w:rPr>
        <w:t>en términos del artículo 15, fracción I</w:t>
      </w:r>
      <w:r w:rsidR="008C1E45">
        <w:rPr>
          <w:rFonts w:ascii="ITC Avant Garde" w:hAnsi="ITC Avant Garde"/>
        </w:rPr>
        <w:t xml:space="preserve"> de la LFTR</w:t>
      </w:r>
      <w:r>
        <w:rPr>
          <w:rFonts w:ascii="ITC Avant Garde" w:hAnsi="ITC Avant Garde"/>
        </w:rPr>
        <w:t xml:space="preserve">, </w:t>
      </w:r>
      <w:r w:rsidRPr="00776683">
        <w:rPr>
          <w:rFonts w:ascii="ITC Avant Garde" w:hAnsi="ITC Avant Garde"/>
        </w:rPr>
        <w:t>resulta competente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w:t>
      </w:r>
      <w:r>
        <w:rPr>
          <w:rFonts w:ascii="ITC Avant Garde" w:hAnsi="ITC Avant Garde"/>
        </w:rPr>
        <w:t xml:space="preserve"> los sectores de su competencia</w:t>
      </w:r>
      <w:r w:rsidR="0067492E">
        <w:rPr>
          <w:rFonts w:ascii="ITC Avant Garde" w:hAnsi="ITC Avant Garde"/>
        </w:rPr>
        <w:t>.</w:t>
      </w:r>
      <w:r w:rsidRPr="00370665">
        <w:rPr>
          <w:rFonts w:ascii="ITC Avant Garde" w:hAnsi="ITC Avant Garde"/>
        </w:rPr>
        <w:t xml:space="preserve"> </w:t>
      </w:r>
      <w:r w:rsidR="0067492E">
        <w:rPr>
          <w:rFonts w:ascii="ITC Avant Garde" w:hAnsi="ITC Avant Garde"/>
        </w:rPr>
        <w:t>P</w:t>
      </w:r>
      <w:r w:rsidRPr="00370665">
        <w:rPr>
          <w:rFonts w:ascii="ITC Avant Garde" w:hAnsi="ITC Avant Garde"/>
        </w:rPr>
        <w:t>ara ello</w:t>
      </w:r>
      <w:r w:rsidR="0067492E">
        <w:rPr>
          <w:rFonts w:ascii="ITC Avant Garde" w:hAnsi="ITC Avant Garde"/>
        </w:rPr>
        <w:t>,</w:t>
      </w:r>
      <w:r w:rsidRPr="00370665">
        <w:rPr>
          <w:rFonts w:ascii="ITC Avant Garde" w:hAnsi="ITC Avant Garde"/>
        </w:rPr>
        <w:t xml:space="preserve"> deberá realizar consultas públicas bajo los principios de transparencia y participación ciudadana, en los términos que determine el Pleno</w:t>
      </w:r>
      <w:r>
        <w:rPr>
          <w:rFonts w:ascii="ITC Avant Garde" w:hAnsi="ITC Avant Garde"/>
        </w:rPr>
        <w:t xml:space="preserve"> del Instituto</w:t>
      </w:r>
      <w:r w:rsidRPr="00370665">
        <w:rPr>
          <w:rFonts w:ascii="ITC Avant Garde" w:hAnsi="ITC Avant Garde"/>
        </w:rPr>
        <w:t xml:space="preserve">. </w:t>
      </w:r>
    </w:p>
    <w:p w14:paraId="72C4FA69" w14:textId="5FE0FF83" w:rsidR="00AB0A38" w:rsidRPr="00ED6A14" w:rsidRDefault="00AB0A38" w:rsidP="004665FF">
      <w:pPr>
        <w:jc w:val="both"/>
        <w:rPr>
          <w:rFonts w:ascii="ITC Avant Garde" w:hAnsi="ITC Avant Garde"/>
        </w:rPr>
      </w:pPr>
    </w:p>
    <w:p w14:paraId="27A73CB5" w14:textId="77777777" w:rsidR="004665FF" w:rsidRPr="00370665" w:rsidRDefault="004665FF" w:rsidP="004665FF">
      <w:pPr>
        <w:pStyle w:val="Default"/>
        <w:tabs>
          <w:tab w:val="left" w:pos="0"/>
        </w:tabs>
        <w:spacing w:line="276" w:lineRule="auto"/>
        <w:jc w:val="both"/>
        <w:rPr>
          <w:rFonts w:ascii="ITC Avant Garde" w:hAnsi="ITC Avant Garde"/>
          <w:bCs/>
          <w:sz w:val="22"/>
          <w:szCs w:val="22"/>
          <w:lang w:val="es-ES_tradnl"/>
        </w:rPr>
      </w:pPr>
    </w:p>
    <w:p w14:paraId="6047A7FE" w14:textId="390E5B61" w:rsidR="00023AE7" w:rsidRPr="006F5537" w:rsidRDefault="004665FF" w:rsidP="000B7B32">
      <w:pPr>
        <w:pStyle w:val="Default"/>
        <w:tabs>
          <w:tab w:val="left" w:pos="0"/>
        </w:tabs>
        <w:spacing w:line="276" w:lineRule="auto"/>
        <w:jc w:val="both"/>
        <w:rPr>
          <w:rFonts w:ascii="ITC Avant Garde" w:hAnsi="ITC Avant Garde"/>
          <w:sz w:val="22"/>
        </w:rPr>
      </w:pPr>
      <w:r w:rsidRPr="00370665">
        <w:rPr>
          <w:rFonts w:ascii="ITC Avant Garde" w:hAnsi="ITC Avant Garde"/>
          <w:b/>
          <w:bCs/>
          <w:sz w:val="22"/>
          <w:szCs w:val="22"/>
          <w:lang w:val="es-ES_tradnl"/>
        </w:rPr>
        <w:t xml:space="preserve">SEGUNDO. - </w:t>
      </w:r>
      <w:r w:rsidRPr="00370665">
        <w:rPr>
          <w:rFonts w:ascii="ITC Avant Garde" w:hAnsi="ITC Avant Garde"/>
          <w:b/>
          <w:bCs/>
          <w:color w:val="auto"/>
          <w:sz w:val="22"/>
          <w:szCs w:val="22"/>
          <w:lang w:val="es-ES_tradnl"/>
        </w:rPr>
        <w:t xml:space="preserve">Motivación para la expedición de los Lineamientos. </w:t>
      </w:r>
      <w:r w:rsidRPr="00ED6A14">
        <w:rPr>
          <w:rFonts w:ascii="ITC Avant Garde" w:hAnsi="ITC Avant Garde"/>
          <w:bCs/>
          <w:color w:val="auto"/>
          <w:sz w:val="22"/>
          <w:szCs w:val="22"/>
          <w:lang w:val="es-ES_tradnl"/>
        </w:rPr>
        <w:t xml:space="preserve">Conforme a lo establecido </w:t>
      </w:r>
      <w:r w:rsidR="00023AE7" w:rsidRPr="00C03422">
        <w:rPr>
          <w:rFonts w:ascii="ITC Avant Garde" w:hAnsi="ITC Avant Garde"/>
          <w:sz w:val="22"/>
        </w:rPr>
        <w:t>en el artículo 3, fracción VII</w:t>
      </w:r>
      <w:r w:rsidR="00494570" w:rsidRPr="00C03422">
        <w:rPr>
          <w:rFonts w:ascii="ITC Avant Garde" w:hAnsi="ITC Avant Garde"/>
          <w:sz w:val="22"/>
        </w:rPr>
        <w:t xml:space="preserve"> de la LFTR, se define</w:t>
      </w:r>
      <w:r w:rsidR="00023AE7" w:rsidRPr="00C03422">
        <w:rPr>
          <w:rFonts w:ascii="ITC Avant Garde" w:hAnsi="ITC Avant Garde"/>
          <w:i/>
          <w:sz w:val="22"/>
        </w:rPr>
        <w:t xml:space="preserve"> </w:t>
      </w:r>
      <w:r w:rsidR="00023AE7" w:rsidRPr="00C03422">
        <w:rPr>
          <w:rFonts w:ascii="ITC Avant Garde" w:hAnsi="ITC Avant Garde"/>
          <w:b/>
          <w:i/>
          <w:sz w:val="22"/>
        </w:rPr>
        <w:t>calidad</w:t>
      </w:r>
      <w:r w:rsidR="00023AE7" w:rsidRPr="00C03422">
        <w:rPr>
          <w:rFonts w:ascii="ITC Avant Garde" w:hAnsi="ITC Avant Garde"/>
          <w:i/>
          <w:sz w:val="22"/>
        </w:rPr>
        <w:t xml:space="preserve"> </w:t>
      </w:r>
      <w:r w:rsidR="00023AE7" w:rsidRPr="00C03422">
        <w:rPr>
          <w:rFonts w:ascii="ITC Avant Garde" w:hAnsi="ITC Avant Garde"/>
          <w:sz w:val="22"/>
        </w:rPr>
        <w:t>como</w:t>
      </w:r>
      <w:r w:rsidR="00023AE7" w:rsidRPr="00C03422">
        <w:rPr>
          <w:rFonts w:ascii="ITC Avant Garde" w:hAnsi="ITC Avant Garde"/>
          <w:i/>
          <w:sz w:val="22"/>
        </w:rPr>
        <w:t xml:space="preserve"> “la totalidad de las características de un servicio de telecomunicaciones y radiodifusión que determinan su capacidad para satisfacer las necesidades explícitas e implícitas del usuario del servicio, cuyos parámetros serán definidos y actualizados regularmente por el Instituto”.</w:t>
      </w:r>
      <w:r w:rsidR="00023AE7" w:rsidRPr="00C03422">
        <w:rPr>
          <w:rFonts w:ascii="ITC Avant Garde" w:hAnsi="ITC Avant Garde"/>
          <w:sz w:val="22"/>
        </w:rPr>
        <w:t xml:space="preserve"> Asimismo, en el artículo 15, fracción XLVII de la LFTR se establece</w:t>
      </w:r>
      <w:r w:rsidR="00494570" w:rsidRPr="00C03422">
        <w:rPr>
          <w:rFonts w:ascii="ITC Avant Garde" w:hAnsi="ITC Avant Garde"/>
          <w:sz w:val="22"/>
        </w:rPr>
        <w:t>,</w:t>
      </w:r>
      <w:r w:rsidR="00023AE7" w:rsidRPr="00C03422">
        <w:rPr>
          <w:rFonts w:ascii="ITC Avant Garde" w:hAnsi="ITC Avant Garde"/>
          <w:sz w:val="22"/>
        </w:rPr>
        <w:t xml:space="preserve"> como una de las atribuciones del Instituto, fijar los índices de calidad por servicio a que deberán sujetarse los prestadores de los servicios de telecomunicaciones y radiodifusión,</w:t>
      </w:r>
      <w:r w:rsidR="00494570" w:rsidRPr="00C03422">
        <w:rPr>
          <w:rFonts w:ascii="ITC Avant Garde" w:hAnsi="ITC Avant Garde"/>
          <w:sz w:val="22"/>
        </w:rPr>
        <w:t xml:space="preserve"> entre éstos, los concesionarios y autorizados que prestan el servicio fijo como es el servicio de telefonía fija y/o el servicio de acceso a Internet,</w:t>
      </w:r>
      <w:r w:rsidR="00023AE7" w:rsidRPr="00C03422">
        <w:rPr>
          <w:rFonts w:ascii="ITC Avant Garde" w:hAnsi="ITC Avant Garde"/>
          <w:sz w:val="22"/>
        </w:rPr>
        <w:t xml:space="preserve"> así como publicar trimestralmente los resultados de las verificaci</w:t>
      </w:r>
      <w:r w:rsidR="00DE5BCA" w:rsidRPr="00C03422">
        <w:rPr>
          <w:rFonts w:ascii="ITC Avant Garde" w:hAnsi="ITC Avant Garde"/>
          <w:sz w:val="22"/>
        </w:rPr>
        <w:t>ones relativas a dichos índices. E</w:t>
      </w:r>
      <w:r w:rsidR="00023AE7" w:rsidRPr="00C03422">
        <w:rPr>
          <w:rFonts w:ascii="ITC Avant Garde" w:hAnsi="ITC Avant Garde"/>
          <w:sz w:val="22"/>
        </w:rPr>
        <w:t>n ese sentido, también es importante resaltar que dentro de los derechos de los usuarios está el que se le provean servicios de telecomunicaciones conforme a los parámetros de calidad establecidos por el Instituto.</w:t>
      </w:r>
    </w:p>
    <w:p w14:paraId="40879FF3" w14:textId="77777777" w:rsidR="004665FF" w:rsidRPr="007C2B25" w:rsidRDefault="004665FF" w:rsidP="004665FF">
      <w:pPr>
        <w:pStyle w:val="Default"/>
        <w:tabs>
          <w:tab w:val="left" w:pos="0"/>
        </w:tabs>
        <w:spacing w:line="276" w:lineRule="auto"/>
        <w:jc w:val="both"/>
        <w:rPr>
          <w:rFonts w:ascii="ITC Avant Garde" w:hAnsi="ITC Avant Garde"/>
          <w:b/>
          <w:bCs/>
          <w:color w:val="auto"/>
          <w:sz w:val="22"/>
          <w:szCs w:val="22"/>
          <w:lang w:val="es-ES_tradnl"/>
        </w:rPr>
      </w:pPr>
    </w:p>
    <w:p w14:paraId="2E1002EC" w14:textId="3FDE74CF" w:rsidR="004665FF" w:rsidRPr="00ED6A14" w:rsidRDefault="004665FF" w:rsidP="004665FF">
      <w:pPr>
        <w:pStyle w:val="Default"/>
        <w:tabs>
          <w:tab w:val="left" w:pos="0"/>
        </w:tabs>
        <w:spacing w:line="276" w:lineRule="auto"/>
        <w:jc w:val="both"/>
        <w:rPr>
          <w:rFonts w:ascii="ITC Avant Garde" w:hAnsi="ITC Avant Garde"/>
          <w:bCs/>
          <w:color w:val="auto"/>
          <w:sz w:val="22"/>
          <w:szCs w:val="22"/>
          <w:lang w:val="es-ES_tradnl"/>
        </w:rPr>
      </w:pPr>
      <w:r w:rsidRPr="00ED6A14">
        <w:rPr>
          <w:rFonts w:ascii="ITC Avant Garde" w:hAnsi="ITC Avant Garde"/>
          <w:bCs/>
          <w:color w:val="auto"/>
          <w:sz w:val="22"/>
          <w:szCs w:val="22"/>
          <w:lang w:val="es-ES_tradnl"/>
        </w:rPr>
        <w:t xml:space="preserve">Actualmente no existe ninguna disposición regulatoria donde se concentren y establezcan los parámetros de calidad de las telecomunicaciones aplicables exclusivamente para el servicio fijo, </w:t>
      </w:r>
      <w:r w:rsidR="00F631E4">
        <w:rPr>
          <w:rFonts w:ascii="ITC Avant Garde" w:hAnsi="ITC Avant Garde"/>
          <w:bCs/>
          <w:color w:val="auto"/>
          <w:sz w:val="22"/>
          <w:szCs w:val="22"/>
          <w:lang w:val="es-ES_tradnl"/>
        </w:rPr>
        <w:t>pero sí otras</w:t>
      </w:r>
      <w:r w:rsidRPr="00ED6A14">
        <w:rPr>
          <w:rFonts w:ascii="ITC Avant Garde" w:hAnsi="ITC Avant Garde"/>
          <w:bCs/>
          <w:color w:val="auto"/>
          <w:sz w:val="22"/>
          <w:szCs w:val="22"/>
          <w:lang w:val="es-ES_tradnl"/>
        </w:rPr>
        <w:t xml:space="preserve"> obligaciones </w:t>
      </w:r>
      <w:r w:rsidR="00F631E4">
        <w:rPr>
          <w:rFonts w:ascii="ITC Avant Garde" w:hAnsi="ITC Avant Garde"/>
          <w:bCs/>
          <w:color w:val="auto"/>
          <w:sz w:val="22"/>
          <w:szCs w:val="22"/>
          <w:lang w:val="es-ES_tradnl"/>
        </w:rPr>
        <w:t>establecidas</w:t>
      </w:r>
      <w:r w:rsidRPr="00ED6A14">
        <w:rPr>
          <w:rFonts w:ascii="ITC Avant Garde" w:hAnsi="ITC Avant Garde"/>
          <w:bCs/>
          <w:color w:val="auto"/>
          <w:sz w:val="22"/>
          <w:szCs w:val="22"/>
          <w:lang w:val="es-ES_tradnl"/>
        </w:rPr>
        <w:t xml:space="preserve"> en otros instrumentos como el</w:t>
      </w:r>
      <w:r w:rsidR="00B6764F">
        <w:rPr>
          <w:rFonts w:ascii="ITC Avant Garde" w:hAnsi="ITC Avant Garde"/>
          <w:bCs/>
          <w:color w:val="auto"/>
          <w:sz w:val="22"/>
          <w:szCs w:val="22"/>
          <w:lang w:val="es-ES_tradnl"/>
        </w:rPr>
        <w:t xml:space="preserve"> </w:t>
      </w:r>
      <w:r w:rsidR="00B6764F" w:rsidRPr="00B6764F">
        <w:rPr>
          <w:rFonts w:ascii="ITC Avant Garde" w:hAnsi="ITC Avant Garde"/>
          <w:bCs/>
          <w:color w:val="auto"/>
          <w:sz w:val="22"/>
          <w:szCs w:val="22"/>
          <w:lang w:val="es-ES_tradnl"/>
        </w:rPr>
        <w:t>“ACUERDO de convergencia de servicios fijos de telefonía local y televisión y/o audio restringidos que se proporcionan a través de redes públicas alámbricas e inalámbricas”, publicado en el DOF el 3 de octubre de 2006,</w:t>
      </w:r>
      <w:r w:rsidR="00B6764F">
        <w:rPr>
          <w:rFonts w:ascii="ITC Avant Garde" w:hAnsi="ITC Avant Garde"/>
          <w:bCs/>
          <w:color w:val="auto"/>
          <w:sz w:val="22"/>
          <w:szCs w:val="22"/>
          <w:lang w:val="es-ES_tradnl"/>
        </w:rPr>
        <w:t xml:space="preserve"> (en los sucesivo, el</w:t>
      </w:r>
      <w:r w:rsidRPr="00ED6A14">
        <w:rPr>
          <w:rFonts w:ascii="ITC Avant Garde" w:hAnsi="ITC Avant Garde"/>
          <w:bCs/>
          <w:color w:val="auto"/>
          <w:sz w:val="22"/>
          <w:szCs w:val="22"/>
          <w:lang w:val="es-ES_tradnl"/>
        </w:rPr>
        <w:t xml:space="preserve"> </w:t>
      </w:r>
      <w:r w:rsidR="00B6764F">
        <w:rPr>
          <w:rFonts w:ascii="ITC Avant Garde" w:hAnsi="ITC Avant Garde"/>
          <w:bCs/>
          <w:color w:val="auto"/>
          <w:sz w:val="22"/>
          <w:szCs w:val="22"/>
          <w:lang w:val="es-ES_tradnl"/>
        </w:rPr>
        <w:t>“</w:t>
      </w:r>
      <w:r w:rsidRPr="00ED6A14">
        <w:rPr>
          <w:rFonts w:ascii="ITC Avant Garde" w:hAnsi="ITC Avant Garde"/>
          <w:bCs/>
          <w:color w:val="auto"/>
          <w:sz w:val="22"/>
          <w:szCs w:val="22"/>
          <w:lang w:val="es-ES_tradnl"/>
        </w:rPr>
        <w:t>Acuerdo de convergencia</w:t>
      </w:r>
      <w:r w:rsidR="00B6764F">
        <w:rPr>
          <w:rFonts w:ascii="ITC Avant Garde" w:hAnsi="ITC Avant Garde"/>
          <w:bCs/>
          <w:color w:val="auto"/>
          <w:sz w:val="22"/>
          <w:szCs w:val="22"/>
          <w:lang w:val="es-ES_tradnl"/>
        </w:rPr>
        <w:t>”)</w:t>
      </w:r>
      <w:r w:rsidRPr="00ED6A14">
        <w:rPr>
          <w:rFonts w:ascii="ITC Avant Garde" w:hAnsi="ITC Avant Garde"/>
          <w:bCs/>
          <w:color w:val="auto"/>
          <w:sz w:val="22"/>
          <w:szCs w:val="22"/>
          <w:lang w:val="es-ES_tradnl"/>
        </w:rPr>
        <w:t xml:space="preserve">, las metas mínimas </w:t>
      </w:r>
      <w:r>
        <w:rPr>
          <w:rFonts w:ascii="ITC Avant Garde" w:hAnsi="ITC Avant Garde"/>
          <w:bCs/>
          <w:color w:val="auto"/>
          <w:sz w:val="22"/>
          <w:szCs w:val="22"/>
          <w:lang w:val="es-ES_tradnl"/>
        </w:rPr>
        <w:t>establecidas para</w:t>
      </w:r>
      <w:r w:rsidRPr="00ED6A14">
        <w:rPr>
          <w:rFonts w:ascii="ITC Avant Garde" w:hAnsi="ITC Avant Garde"/>
          <w:bCs/>
          <w:color w:val="auto"/>
          <w:sz w:val="22"/>
          <w:szCs w:val="22"/>
          <w:lang w:val="es-ES_tradnl"/>
        </w:rPr>
        <w:t xml:space="preserve"> </w:t>
      </w:r>
      <w:r w:rsidR="00D73A2D" w:rsidRPr="00D73A2D">
        <w:rPr>
          <w:rFonts w:ascii="ITC Avant Garde" w:hAnsi="ITC Avant Garde"/>
          <w:bCs/>
          <w:color w:val="auto"/>
          <w:sz w:val="22"/>
          <w:szCs w:val="22"/>
          <w:lang w:val="es-ES_tradnl"/>
        </w:rPr>
        <w:t>Teléfonos de México, S.A.B. de C.V.</w:t>
      </w:r>
      <w:r w:rsidR="00D73A2D">
        <w:rPr>
          <w:rFonts w:ascii="ITC Avant Garde" w:hAnsi="ITC Avant Garde"/>
          <w:bCs/>
          <w:color w:val="auto"/>
          <w:sz w:val="22"/>
          <w:szCs w:val="22"/>
          <w:lang w:val="es-ES_tradnl"/>
        </w:rPr>
        <w:t xml:space="preserve"> (</w:t>
      </w:r>
      <w:r w:rsidRPr="00ED6A14">
        <w:rPr>
          <w:rFonts w:ascii="ITC Avant Garde" w:hAnsi="ITC Avant Garde"/>
          <w:bCs/>
          <w:color w:val="auto"/>
          <w:sz w:val="22"/>
          <w:szCs w:val="22"/>
          <w:lang w:val="es-ES_tradnl"/>
        </w:rPr>
        <w:t>Telmex</w:t>
      </w:r>
      <w:r w:rsidR="00D73A2D">
        <w:rPr>
          <w:rFonts w:ascii="ITC Avant Garde" w:hAnsi="ITC Avant Garde"/>
          <w:bCs/>
          <w:color w:val="auto"/>
          <w:sz w:val="22"/>
          <w:szCs w:val="22"/>
          <w:lang w:val="es-ES_tradnl"/>
        </w:rPr>
        <w:t>)</w:t>
      </w:r>
      <w:r w:rsidRPr="00ED6A14">
        <w:rPr>
          <w:rFonts w:ascii="ITC Avant Garde" w:hAnsi="ITC Avant Garde"/>
          <w:bCs/>
          <w:color w:val="auto"/>
          <w:sz w:val="22"/>
          <w:szCs w:val="22"/>
          <w:lang w:val="es-ES_tradnl"/>
        </w:rPr>
        <w:t xml:space="preserve"> y </w:t>
      </w:r>
      <w:r w:rsidR="00D73A2D">
        <w:rPr>
          <w:rFonts w:ascii="ITC Avant Garde" w:hAnsi="ITC Avant Garde"/>
          <w:bCs/>
          <w:color w:val="auto"/>
          <w:sz w:val="22"/>
          <w:szCs w:val="22"/>
          <w:lang w:val="es-ES_tradnl"/>
        </w:rPr>
        <w:t>Teléfonos del Noroeste, S.A. de C.V. (</w:t>
      </w:r>
      <w:proofErr w:type="spellStart"/>
      <w:r w:rsidRPr="00ED6A14">
        <w:rPr>
          <w:rFonts w:ascii="ITC Avant Garde" w:hAnsi="ITC Avant Garde"/>
          <w:bCs/>
          <w:color w:val="auto"/>
          <w:sz w:val="22"/>
          <w:szCs w:val="22"/>
          <w:lang w:val="es-ES_tradnl"/>
        </w:rPr>
        <w:t>Telnor</w:t>
      </w:r>
      <w:proofErr w:type="spellEnd"/>
      <w:r w:rsidR="00D73A2D">
        <w:rPr>
          <w:rFonts w:ascii="ITC Avant Garde" w:hAnsi="ITC Avant Garde"/>
          <w:bCs/>
          <w:color w:val="auto"/>
          <w:sz w:val="22"/>
          <w:szCs w:val="22"/>
          <w:lang w:val="es-ES_tradnl"/>
        </w:rPr>
        <w:t>)</w:t>
      </w:r>
      <w:r w:rsidRPr="00ED6A14">
        <w:rPr>
          <w:rFonts w:ascii="ITC Avant Garde" w:hAnsi="ITC Avant Garde"/>
          <w:bCs/>
          <w:color w:val="auto"/>
          <w:sz w:val="22"/>
          <w:szCs w:val="22"/>
          <w:lang w:val="es-ES_tradnl"/>
        </w:rPr>
        <w:t xml:space="preserve"> </w:t>
      </w:r>
      <w:r w:rsidR="00773D93">
        <w:rPr>
          <w:rFonts w:ascii="ITC Avant Garde" w:hAnsi="ITC Avant Garde"/>
          <w:bCs/>
          <w:color w:val="auto"/>
          <w:sz w:val="22"/>
          <w:szCs w:val="22"/>
          <w:lang w:val="es-ES_tradnl"/>
        </w:rPr>
        <w:t>en sus títulos de concesión, así como</w:t>
      </w:r>
      <w:r w:rsidRPr="00ED6A14">
        <w:rPr>
          <w:rFonts w:ascii="ITC Avant Garde" w:hAnsi="ITC Avant Garde"/>
          <w:bCs/>
          <w:color w:val="auto"/>
          <w:sz w:val="22"/>
          <w:szCs w:val="22"/>
          <w:lang w:val="es-ES_tradnl"/>
        </w:rPr>
        <w:t xml:space="preserve"> </w:t>
      </w:r>
      <w:r w:rsidR="00773D93">
        <w:rPr>
          <w:rFonts w:ascii="ITC Avant Garde" w:hAnsi="ITC Avant Garde"/>
          <w:bCs/>
          <w:color w:val="auto"/>
          <w:sz w:val="22"/>
          <w:szCs w:val="22"/>
          <w:lang w:val="es-ES_tradnl"/>
        </w:rPr>
        <w:t>algunas otras</w:t>
      </w:r>
      <w:r w:rsidRPr="00ED6A14">
        <w:rPr>
          <w:rFonts w:ascii="ITC Avant Garde" w:hAnsi="ITC Avant Garde"/>
          <w:bCs/>
          <w:color w:val="auto"/>
          <w:sz w:val="22"/>
          <w:szCs w:val="22"/>
          <w:lang w:val="es-ES_tradnl"/>
        </w:rPr>
        <w:t xml:space="preserve"> concesiones. Por ejemplo, </w:t>
      </w:r>
      <w:r>
        <w:rPr>
          <w:rFonts w:ascii="ITC Avant Garde" w:hAnsi="ITC Avant Garde"/>
          <w:bCs/>
          <w:color w:val="auto"/>
          <w:sz w:val="22"/>
          <w:szCs w:val="22"/>
          <w:lang w:val="es-ES_tradnl"/>
        </w:rPr>
        <w:t>para</w:t>
      </w:r>
      <w:r w:rsidRPr="00ED6A14">
        <w:rPr>
          <w:rFonts w:ascii="ITC Avant Garde" w:hAnsi="ITC Avant Garde"/>
          <w:bCs/>
          <w:color w:val="auto"/>
          <w:sz w:val="22"/>
          <w:szCs w:val="22"/>
          <w:lang w:val="es-ES_tradnl"/>
        </w:rPr>
        <w:t xml:space="preserve"> el caso de algunos de los títulos de concesión vigentes que no han transitado al modelo de los títulos de concesión única, existen numerales referentes a la calidad del servicio, la interrupción de los servicios, los sistemas de quejas y </w:t>
      </w:r>
      <w:r w:rsidRPr="00ED6A14">
        <w:rPr>
          <w:rFonts w:ascii="ITC Avant Garde" w:hAnsi="ITC Avant Garde"/>
          <w:bCs/>
          <w:color w:val="auto"/>
          <w:sz w:val="22"/>
          <w:szCs w:val="22"/>
          <w:lang w:val="es-ES_tradnl"/>
        </w:rPr>
        <w:lastRenderedPageBreak/>
        <w:t>reparaciones y los equipos de medición y control de calidad donde se indica brevemente las medidas requeridas para prestar los servicios en forma continua y eficiente. Además, se menciona también que los concesionarios tienen la obligación de instrumentar los mecanismos necesarios en el caso de reparaciones de la red y fallas en los servicios, de instrumentar un sistema de quejas y reparaciones</w:t>
      </w:r>
      <w:r w:rsidR="00BD5FBD">
        <w:rPr>
          <w:rFonts w:ascii="ITC Avant Garde" w:hAnsi="ITC Avant Garde"/>
          <w:bCs/>
          <w:color w:val="auto"/>
          <w:sz w:val="22"/>
          <w:szCs w:val="22"/>
          <w:lang w:val="es-ES_tradnl"/>
        </w:rPr>
        <w:t xml:space="preserve"> y</w:t>
      </w:r>
      <w:r w:rsidRPr="00ED6A14">
        <w:rPr>
          <w:rFonts w:ascii="ITC Avant Garde" w:hAnsi="ITC Avant Garde"/>
          <w:bCs/>
          <w:color w:val="auto"/>
          <w:sz w:val="22"/>
          <w:szCs w:val="22"/>
          <w:lang w:val="es-ES_tradnl"/>
        </w:rPr>
        <w:t xml:space="preserve"> de elaborar un reporte acerca de las incidencias por tipos de falla, incluso son los mismos concesionarios quienes deben enviar a las autoridades los estándares mínimos de calidad de los servicios, por lo que se considera que las obligaciones son muy generales y con cierto grado de ambigüedad.</w:t>
      </w:r>
    </w:p>
    <w:p w14:paraId="374CE2D0" w14:textId="77777777" w:rsidR="004665FF" w:rsidRPr="00ED6A14" w:rsidRDefault="004665FF" w:rsidP="004665FF">
      <w:pPr>
        <w:pStyle w:val="Default"/>
        <w:tabs>
          <w:tab w:val="left" w:pos="0"/>
        </w:tabs>
        <w:spacing w:line="276" w:lineRule="auto"/>
        <w:jc w:val="both"/>
        <w:rPr>
          <w:rFonts w:ascii="ITC Avant Garde" w:hAnsi="ITC Avant Garde"/>
          <w:b/>
          <w:bCs/>
          <w:color w:val="auto"/>
          <w:sz w:val="22"/>
          <w:szCs w:val="22"/>
          <w:lang w:val="es-ES_tradnl"/>
        </w:rPr>
      </w:pPr>
    </w:p>
    <w:p w14:paraId="5B551E46" w14:textId="5433F3FA" w:rsidR="00E4726A" w:rsidRDefault="004665FF" w:rsidP="004665FF">
      <w:pPr>
        <w:pStyle w:val="Default"/>
        <w:tabs>
          <w:tab w:val="left" w:pos="0"/>
        </w:tabs>
        <w:spacing w:line="276" w:lineRule="auto"/>
        <w:jc w:val="both"/>
        <w:rPr>
          <w:rFonts w:ascii="ITC Avant Garde" w:hAnsi="ITC Avant Garde"/>
          <w:bCs/>
          <w:color w:val="auto"/>
          <w:sz w:val="22"/>
          <w:szCs w:val="22"/>
          <w:lang w:val="es-ES_tradnl"/>
        </w:rPr>
      </w:pPr>
      <w:r>
        <w:rPr>
          <w:rFonts w:ascii="ITC Avant Garde" w:hAnsi="ITC Avant Garde"/>
          <w:bCs/>
          <w:color w:val="auto"/>
          <w:sz w:val="22"/>
          <w:szCs w:val="22"/>
          <w:lang w:val="es-ES_tradnl"/>
        </w:rPr>
        <w:t xml:space="preserve">Por </w:t>
      </w:r>
      <w:r w:rsidR="00E4726A">
        <w:rPr>
          <w:rFonts w:ascii="ITC Avant Garde" w:hAnsi="ITC Avant Garde"/>
          <w:bCs/>
          <w:color w:val="auto"/>
          <w:sz w:val="22"/>
          <w:szCs w:val="22"/>
          <w:lang w:val="es-ES_tradnl"/>
        </w:rPr>
        <w:t>lo anterior, se busca contar con un único instrumento regulatorio que fije los índices y parámetros de calidad del servicio fijo, homologando dichos índices y parámetros para los regulados;</w:t>
      </w:r>
      <w:r w:rsidRPr="00370665">
        <w:rPr>
          <w:rFonts w:ascii="ITC Avant Garde" w:hAnsi="ITC Avant Garde"/>
          <w:bCs/>
          <w:color w:val="auto"/>
          <w:sz w:val="22"/>
          <w:szCs w:val="22"/>
          <w:lang w:val="es-ES_tradnl"/>
        </w:rPr>
        <w:t xml:space="preserve"> </w:t>
      </w:r>
      <w:r w:rsidR="006268A1">
        <w:rPr>
          <w:rFonts w:ascii="ITC Avant Garde" w:hAnsi="ITC Avant Garde"/>
          <w:bCs/>
          <w:color w:val="auto"/>
          <w:sz w:val="22"/>
          <w:szCs w:val="22"/>
          <w:lang w:val="es-ES_tradnl"/>
        </w:rPr>
        <w:t>c</w:t>
      </w:r>
      <w:r w:rsidR="00AB0A38">
        <w:rPr>
          <w:rFonts w:ascii="ITC Avant Garde" w:hAnsi="ITC Avant Garde"/>
          <w:bCs/>
          <w:color w:val="auto"/>
          <w:sz w:val="22"/>
          <w:szCs w:val="22"/>
          <w:lang w:val="es-ES_tradnl"/>
        </w:rPr>
        <w:t>on la entrada en vigor</w:t>
      </w:r>
      <w:r>
        <w:rPr>
          <w:rFonts w:ascii="ITC Avant Garde" w:hAnsi="ITC Avant Garde"/>
          <w:bCs/>
          <w:color w:val="auto"/>
          <w:sz w:val="22"/>
          <w:szCs w:val="22"/>
          <w:lang w:val="es-ES_tradnl"/>
        </w:rPr>
        <w:t xml:space="preserve"> de los </w:t>
      </w:r>
      <w:r w:rsidR="00FE4E1D" w:rsidRPr="00FE4E1D">
        <w:rPr>
          <w:rFonts w:ascii="ITC Avant Garde" w:hAnsi="ITC Avant Garde"/>
          <w:bCs/>
          <w:color w:val="auto"/>
          <w:sz w:val="22"/>
          <w:szCs w:val="22"/>
          <w:lang w:val="es-ES_tradnl"/>
        </w:rPr>
        <w:t>LINEAMIENTOS QUE FIJAN LOS ÍNDICES Y PARÁMETROS DE CALIDAD A QUE DEBERÁN SUJETARSE LOS PRESTADORES DEL SERVICIO FIJO (en l</w:t>
      </w:r>
      <w:r w:rsidR="00FE4E1D">
        <w:rPr>
          <w:rFonts w:ascii="ITC Avant Garde" w:hAnsi="ITC Avant Garde"/>
          <w:bCs/>
          <w:color w:val="auto"/>
          <w:sz w:val="22"/>
          <w:szCs w:val="22"/>
          <w:lang w:val="es-ES_tradnl"/>
        </w:rPr>
        <w:t>o sucesivo, los “Lineamientos”)</w:t>
      </w:r>
      <w:r>
        <w:rPr>
          <w:rFonts w:ascii="ITC Avant Garde" w:hAnsi="ITC Avant Garde"/>
          <w:bCs/>
          <w:color w:val="auto"/>
          <w:sz w:val="22"/>
          <w:szCs w:val="22"/>
          <w:lang w:val="es-ES_tradnl"/>
        </w:rPr>
        <w:t>,</w:t>
      </w:r>
      <w:r w:rsidRPr="00370665">
        <w:rPr>
          <w:rFonts w:ascii="ITC Avant Garde" w:hAnsi="ITC Avant Garde"/>
          <w:bCs/>
          <w:color w:val="auto"/>
          <w:sz w:val="22"/>
          <w:szCs w:val="22"/>
          <w:lang w:val="es-ES_tradnl"/>
        </w:rPr>
        <w:t xml:space="preserve"> </w:t>
      </w:r>
      <w:r w:rsidR="00E4726A">
        <w:rPr>
          <w:rFonts w:ascii="ITC Avant Garde" w:hAnsi="ITC Avant Garde"/>
          <w:bCs/>
          <w:color w:val="auto"/>
          <w:sz w:val="22"/>
          <w:szCs w:val="22"/>
          <w:lang w:val="es-ES_tradnl"/>
        </w:rPr>
        <w:t xml:space="preserve">se dejarían sin efectos aquellas disposiciones administrativas de carácter general en lo que se opongan a los Lineamientos y, en especial, en lo que contengan parámetros o índices de calidad en el servicio para el </w:t>
      </w:r>
      <w:r w:rsidR="00AB0A38">
        <w:rPr>
          <w:rFonts w:ascii="ITC Avant Garde" w:hAnsi="ITC Avant Garde"/>
          <w:bCs/>
          <w:color w:val="auto"/>
          <w:sz w:val="22"/>
          <w:szCs w:val="22"/>
          <w:lang w:val="es-ES_tradnl"/>
        </w:rPr>
        <w:t xml:space="preserve">servicio </w:t>
      </w:r>
      <w:r w:rsidR="00E4726A">
        <w:rPr>
          <w:rFonts w:ascii="ITC Avant Garde" w:hAnsi="ITC Avant Garde"/>
          <w:bCs/>
          <w:color w:val="auto"/>
          <w:sz w:val="22"/>
          <w:szCs w:val="22"/>
          <w:lang w:val="es-ES_tradnl"/>
        </w:rPr>
        <w:t>de acceso a Internet o para el servicio de telefon</w:t>
      </w:r>
      <w:r w:rsidR="00AB0A38">
        <w:rPr>
          <w:rFonts w:ascii="ITC Avant Garde" w:hAnsi="ITC Avant Garde"/>
          <w:bCs/>
          <w:color w:val="auto"/>
          <w:sz w:val="22"/>
          <w:szCs w:val="22"/>
          <w:lang w:val="es-ES_tradnl"/>
        </w:rPr>
        <w:t>ía fija. P</w:t>
      </w:r>
      <w:r w:rsidR="00E4726A">
        <w:rPr>
          <w:rFonts w:ascii="ITC Avant Garde" w:hAnsi="ITC Avant Garde"/>
          <w:bCs/>
          <w:color w:val="auto"/>
          <w:sz w:val="22"/>
          <w:szCs w:val="22"/>
          <w:lang w:val="es-ES_tradnl"/>
        </w:rPr>
        <w:t>or lo que los Lineamientos serán exigibles a su entrada en vigor, sin perjuicio de lo establecido en las condiciones de los títulos de concesión, autorización o permisos en materia de calidad en el servicio de acceso a Internet o para el servicio de telefonía fija. Por lo que hace a las obligaciones relacionadas con los enlaces dedicados, las mismas se mantendrán conforme a lo establecido en cada concesión y/o disposición legal, reglamentarias o administrativa aplicable.</w:t>
      </w:r>
    </w:p>
    <w:p w14:paraId="3B881FD5" w14:textId="77777777" w:rsidR="00E4726A" w:rsidRDefault="00E4726A" w:rsidP="004665FF">
      <w:pPr>
        <w:pStyle w:val="Default"/>
        <w:tabs>
          <w:tab w:val="left" w:pos="0"/>
        </w:tabs>
        <w:spacing w:line="276" w:lineRule="auto"/>
        <w:jc w:val="both"/>
        <w:rPr>
          <w:rFonts w:ascii="ITC Avant Garde" w:hAnsi="ITC Avant Garde"/>
          <w:bCs/>
          <w:color w:val="auto"/>
          <w:sz w:val="22"/>
          <w:szCs w:val="22"/>
          <w:lang w:val="es-ES_tradnl"/>
        </w:rPr>
      </w:pPr>
    </w:p>
    <w:p w14:paraId="3EB31190" w14:textId="77777777" w:rsidR="00E4726A" w:rsidRPr="00E42320" w:rsidRDefault="00E4726A" w:rsidP="00E4726A">
      <w:pPr>
        <w:jc w:val="both"/>
        <w:rPr>
          <w:rFonts w:ascii="ITC Avant Garde" w:hAnsi="ITC Avant Garde" w:cs="Verdana"/>
          <w:bCs/>
          <w:color w:val="auto"/>
          <w:szCs w:val="22"/>
          <w:lang w:val="es-ES_tradnl"/>
        </w:rPr>
      </w:pPr>
      <w:r>
        <w:rPr>
          <w:rFonts w:ascii="ITC Avant Garde" w:hAnsi="ITC Avant Garde" w:cs="Verdana"/>
          <w:bCs/>
          <w:color w:val="auto"/>
          <w:szCs w:val="22"/>
          <w:lang w:val="es-ES_tradnl"/>
        </w:rPr>
        <w:t xml:space="preserve">Es preciso señalar que, en </w:t>
      </w:r>
      <w:r w:rsidRPr="00E42320">
        <w:rPr>
          <w:rFonts w:ascii="ITC Avant Garde" w:hAnsi="ITC Avant Garde" w:cs="Verdana"/>
          <w:bCs/>
          <w:color w:val="auto"/>
          <w:szCs w:val="22"/>
          <w:lang w:val="es-ES_tradnl"/>
        </w:rPr>
        <w:t>términos del propio Acuerdo de convergencia, los parámetros mínimos para el servicio local dejan de ser exigibles cuando el Instituto emita los lineamientos de calidad respectivos. Por lo tanto, no es necesario derogar la condición 10 del Anexo del referido Acuerdo.</w:t>
      </w:r>
    </w:p>
    <w:p w14:paraId="76B59FDE" w14:textId="77777777" w:rsidR="00E4726A" w:rsidRPr="00E42320" w:rsidRDefault="00E4726A" w:rsidP="00E4726A">
      <w:pPr>
        <w:jc w:val="both"/>
        <w:rPr>
          <w:rFonts w:ascii="ITC Avant Garde" w:hAnsi="ITC Avant Garde" w:cs="Verdana"/>
          <w:bCs/>
          <w:color w:val="auto"/>
          <w:szCs w:val="22"/>
          <w:lang w:val="es-ES_tradnl"/>
        </w:rPr>
      </w:pPr>
    </w:p>
    <w:p w14:paraId="2CDB2083" w14:textId="3A4CA079" w:rsidR="00AB0A38" w:rsidRDefault="00AB0A38" w:rsidP="004665FF">
      <w:pPr>
        <w:pStyle w:val="Default"/>
        <w:tabs>
          <w:tab w:val="left" w:pos="0"/>
        </w:tabs>
        <w:spacing w:line="276" w:lineRule="auto"/>
        <w:jc w:val="both"/>
        <w:rPr>
          <w:rFonts w:ascii="ITC Avant Garde" w:hAnsi="ITC Avant Garde"/>
          <w:bCs/>
          <w:color w:val="auto"/>
          <w:sz w:val="22"/>
          <w:szCs w:val="22"/>
          <w:lang w:val="es-ES_tradnl"/>
        </w:rPr>
      </w:pPr>
      <w:r w:rsidRPr="00AB0A38">
        <w:rPr>
          <w:rFonts w:ascii="ITC Avant Garde" w:hAnsi="ITC Avant Garde"/>
          <w:bCs/>
          <w:color w:val="auto"/>
          <w:sz w:val="22"/>
          <w:szCs w:val="22"/>
          <w:lang w:val="es-ES_tradnl"/>
        </w:rPr>
        <w:t xml:space="preserve">Dado lo anterior, mediante </w:t>
      </w:r>
      <w:r w:rsidR="006268A1">
        <w:rPr>
          <w:rFonts w:ascii="ITC Avant Garde" w:hAnsi="ITC Avant Garde"/>
          <w:bCs/>
          <w:color w:val="auto"/>
          <w:sz w:val="22"/>
          <w:szCs w:val="22"/>
          <w:lang w:val="es-ES_tradnl"/>
        </w:rPr>
        <w:t>la emisión de</w:t>
      </w:r>
      <w:r w:rsidRPr="00AB0A38">
        <w:rPr>
          <w:rFonts w:ascii="ITC Avant Garde" w:hAnsi="ITC Avant Garde"/>
          <w:bCs/>
          <w:color w:val="auto"/>
          <w:sz w:val="22"/>
          <w:szCs w:val="22"/>
          <w:lang w:val="es-ES_tradnl"/>
        </w:rPr>
        <w:t xml:space="preserve"> los Lineamientos, el Instituto establece un único instrumento regulatorio que fijará y homologará índices y parámetros de calidad del servicio fijo para los regulados. </w:t>
      </w:r>
    </w:p>
    <w:p w14:paraId="4F1543D5" w14:textId="77777777" w:rsidR="004665FF" w:rsidRDefault="004665FF" w:rsidP="004665FF">
      <w:pPr>
        <w:pStyle w:val="Default"/>
        <w:tabs>
          <w:tab w:val="left" w:pos="0"/>
        </w:tabs>
        <w:spacing w:line="276" w:lineRule="auto"/>
        <w:jc w:val="both"/>
        <w:rPr>
          <w:rFonts w:ascii="ITC Avant Garde" w:hAnsi="ITC Avant Garde"/>
          <w:b/>
          <w:bCs/>
          <w:color w:val="auto"/>
          <w:sz w:val="22"/>
          <w:szCs w:val="22"/>
          <w:lang w:val="es-ES_tradnl"/>
        </w:rPr>
      </w:pPr>
    </w:p>
    <w:p w14:paraId="7DD81386" w14:textId="6823A24C" w:rsidR="004665FF" w:rsidRDefault="004665FF" w:rsidP="004665FF">
      <w:pPr>
        <w:pStyle w:val="Default"/>
        <w:tabs>
          <w:tab w:val="left" w:pos="0"/>
        </w:tabs>
        <w:spacing w:line="276" w:lineRule="auto"/>
        <w:jc w:val="both"/>
        <w:rPr>
          <w:rFonts w:ascii="ITC Avant Garde" w:hAnsi="ITC Avant Garde"/>
          <w:bCs/>
          <w:color w:val="auto"/>
          <w:sz w:val="22"/>
          <w:szCs w:val="22"/>
          <w:lang w:val="es-ES_tradnl"/>
        </w:rPr>
      </w:pPr>
      <w:r w:rsidRPr="00456CCE">
        <w:rPr>
          <w:rFonts w:ascii="ITC Avant Garde" w:hAnsi="ITC Avant Garde"/>
          <w:bCs/>
          <w:color w:val="auto"/>
          <w:sz w:val="22"/>
          <w:szCs w:val="22"/>
          <w:lang w:val="es-ES_tradnl"/>
        </w:rPr>
        <w:t>Por otro lado, el artículo 191, fracción VII de la LFTR establece como derecho de los</w:t>
      </w:r>
      <w:r w:rsidRPr="00370665">
        <w:rPr>
          <w:rFonts w:ascii="ITC Avant Garde" w:hAnsi="ITC Avant Garde"/>
          <w:bCs/>
          <w:color w:val="auto"/>
          <w:sz w:val="22"/>
          <w:szCs w:val="22"/>
          <w:lang w:val="es-ES_tradnl"/>
        </w:rPr>
        <w:t xml:space="preserve"> usuarios el que los servicios de telecomunicaciones se les provean confo</w:t>
      </w:r>
      <w:r>
        <w:rPr>
          <w:rFonts w:ascii="ITC Avant Garde" w:hAnsi="ITC Avant Garde"/>
          <w:bCs/>
          <w:color w:val="auto"/>
          <w:sz w:val="22"/>
          <w:szCs w:val="22"/>
          <w:lang w:val="es-ES_tradnl"/>
        </w:rPr>
        <w:t>rme a los parámetros de calidad</w:t>
      </w:r>
      <w:r w:rsidRPr="00370665">
        <w:rPr>
          <w:rFonts w:ascii="ITC Avant Garde" w:hAnsi="ITC Avant Garde"/>
          <w:bCs/>
          <w:color w:val="auto"/>
          <w:sz w:val="22"/>
          <w:szCs w:val="22"/>
          <w:lang w:val="es-ES_tradnl"/>
        </w:rPr>
        <w:t xml:space="preserve"> estab</w:t>
      </w:r>
      <w:r>
        <w:rPr>
          <w:rFonts w:ascii="ITC Avant Garde" w:hAnsi="ITC Avant Garde"/>
          <w:bCs/>
          <w:color w:val="auto"/>
          <w:sz w:val="22"/>
          <w:szCs w:val="22"/>
          <w:lang w:val="es-ES_tradnl"/>
        </w:rPr>
        <w:t>lecidos por el Instituto;</w:t>
      </w:r>
      <w:r w:rsidRPr="00370665">
        <w:rPr>
          <w:rFonts w:ascii="ITC Avant Garde" w:hAnsi="ITC Avant Garde"/>
          <w:bCs/>
          <w:color w:val="auto"/>
          <w:sz w:val="22"/>
          <w:szCs w:val="22"/>
          <w:lang w:val="es-ES_tradnl"/>
        </w:rPr>
        <w:t xml:space="preserve"> de ahí </w:t>
      </w:r>
      <w:r>
        <w:rPr>
          <w:rFonts w:ascii="ITC Avant Garde" w:hAnsi="ITC Avant Garde"/>
          <w:bCs/>
          <w:color w:val="auto"/>
          <w:sz w:val="22"/>
          <w:szCs w:val="22"/>
          <w:lang w:val="es-ES_tradnl"/>
        </w:rPr>
        <w:t>también la importancia de</w:t>
      </w:r>
      <w:r w:rsidRPr="00370665">
        <w:rPr>
          <w:rFonts w:ascii="ITC Avant Garde" w:hAnsi="ITC Avant Garde"/>
          <w:bCs/>
          <w:color w:val="auto"/>
          <w:sz w:val="22"/>
          <w:szCs w:val="22"/>
          <w:lang w:val="es-ES_tradnl"/>
        </w:rPr>
        <w:t xml:space="preserve"> establecer </w:t>
      </w:r>
      <w:r>
        <w:rPr>
          <w:rFonts w:ascii="ITC Avant Garde" w:hAnsi="ITC Avant Garde"/>
          <w:bCs/>
          <w:color w:val="auto"/>
          <w:sz w:val="22"/>
          <w:szCs w:val="22"/>
          <w:lang w:val="es-ES_tradnl"/>
        </w:rPr>
        <w:t>en un s</w:t>
      </w:r>
      <w:r w:rsidR="00410E63">
        <w:rPr>
          <w:rFonts w:ascii="ITC Avant Garde" w:hAnsi="ITC Avant Garde"/>
          <w:bCs/>
          <w:color w:val="auto"/>
          <w:sz w:val="22"/>
          <w:szCs w:val="22"/>
          <w:lang w:val="es-ES_tradnl"/>
        </w:rPr>
        <w:t>ó</w:t>
      </w:r>
      <w:r>
        <w:rPr>
          <w:rFonts w:ascii="ITC Avant Garde" w:hAnsi="ITC Avant Garde"/>
          <w:bCs/>
          <w:color w:val="auto"/>
          <w:sz w:val="22"/>
          <w:szCs w:val="22"/>
          <w:lang w:val="es-ES_tradnl"/>
        </w:rPr>
        <w:t xml:space="preserve">lo documento los valores o índices de referencia a los parámetros que sirvan </w:t>
      </w:r>
      <w:r w:rsidR="00C3557B">
        <w:rPr>
          <w:rFonts w:ascii="ITC Avant Garde" w:hAnsi="ITC Avant Garde"/>
          <w:bCs/>
          <w:color w:val="auto"/>
          <w:sz w:val="22"/>
          <w:szCs w:val="22"/>
          <w:lang w:val="es-ES_tradnl"/>
        </w:rPr>
        <w:t>para</w:t>
      </w:r>
      <w:r>
        <w:rPr>
          <w:rFonts w:ascii="ITC Avant Garde" w:hAnsi="ITC Avant Garde"/>
          <w:bCs/>
          <w:color w:val="auto"/>
          <w:sz w:val="22"/>
          <w:szCs w:val="22"/>
          <w:lang w:val="es-ES_tradnl"/>
        </w:rPr>
        <w:t xml:space="preserve"> evaluar la calidad de la oferta del servicio</w:t>
      </w:r>
      <w:r w:rsidR="00C3557B">
        <w:rPr>
          <w:rFonts w:ascii="ITC Avant Garde" w:hAnsi="ITC Avant Garde"/>
          <w:bCs/>
          <w:color w:val="auto"/>
          <w:sz w:val="22"/>
          <w:szCs w:val="22"/>
          <w:lang w:val="es-ES_tradnl"/>
        </w:rPr>
        <w:t xml:space="preserve"> fijo</w:t>
      </w:r>
      <w:r w:rsidRPr="00370665">
        <w:rPr>
          <w:rFonts w:ascii="ITC Avant Garde" w:hAnsi="ITC Avant Garde"/>
          <w:bCs/>
          <w:color w:val="auto"/>
          <w:sz w:val="22"/>
          <w:szCs w:val="22"/>
          <w:lang w:val="es-ES_tradnl"/>
        </w:rPr>
        <w:t xml:space="preserve">. </w:t>
      </w:r>
    </w:p>
    <w:p w14:paraId="6571F104" w14:textId="77777777" w:rsidR="004665FF" w:rsidRPr="00370665" w:rsidRDefault="004665FF" w:rsidP="004665FF">
      <w:pPr>
        <w:pStyle w:val="Default"/>
        <w:tabs>
          <w:tab w:val="left" w:pos="0"/>
        </w:tabs>
        <w:spacing w:line="276" w:lineRule="auto"/>
        <w:jc w:val="both"/>
        <w:rPr>
          <w:rFonts w:ascii="ITC Avant Garde" w:hAnsi="ITC Avant Garde"/>
          <w:bCs/>
          <w:color w:val="auto"/>
          <w:sz w:val="22"/>
          <w:szCs w:val="22"/>
          <w:lang w:val="es-ES_tradnl"/>
        </w:rPr>
      </w:pPr>
    </w:p>
    <w:p w14:paraId="5F3811AD" w14:textId="77777777" w:rsidR="004665FF" w:rsidRPr="00370665" w:rsidRDefault="004665FF" w:rsidP="004665FF">
      <w:pPr>
        <w:pStyle w:val="Default"/>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En es</w:t>
      </w:r>
      <w:r>
        <w:rPr>
          <w:rFonts w:ascii="ITC Avant Garde" w:hAnsi="ITC Avant Garde"/>
          <w:bCs/>
          <w:color w:val="auto"/>
          <w:sz w:val="22"/>
          <w:szCs w:val="22"/>
          <w:lang w:val="es-ES_tradnl"/>
        </w:rPr>
        <w:t xml:space="preserve">te mismo </w:t>
      </w:r>
      <w:r w:rsidRPr="00370665">
        <w:rPr>
          <w:rFonts w:ascii="ITC Avant Garde" w:hAnsi="ITC Avant Garde"/>
          <w:bCs/>
          <w:color w:val="auto"/>
          <w:sz w:val="22"/>
          <w:szCs w:val="22"/>
          <w:lang w:val="es-ES_tradnl"/>
        </w:rPr>
        <w:t>sentido, la fracción VII del artículo 118 de la LFTR señala que los concesionarios que operen redes públicas de telecomunicaciones, deberán pres</w:t>
      </w:r>
      <w:r>
        <w:rPr>
          <w:rFonts w:ascii="ITC Avant Garde" w:hAnsi="ITC Avant Garde"/>
          <w:bCs/>
          <w:color w:val="auto"/>
          <w:sz w:val="22"/>
          <w:szCs w:val="22"/>
          <w:lang w:val="es-ES_tradnl"/>
        </w:rPr>
        <w:t>t</w:t>
      </w:r>
      <w:r w:rsidRPr="00370665">
        <w:rPr>
          <w:rFonts w:ascii="ITC Avant Garde" w:hAnsi="ITC Avant Garde"/>
          <w:bCs/>
          <w:color w:val="auto"/>
          <w:sz w:val="22"/>
          <w:szCs w:val="22"/>
          <w:lang w:val="es-ES_tradnl"/>
        </w:rPr>
        <w:t>ar sobre bases tarifarias y de calidad los servicios de telecomunicaciones contratados por los usuarios y demás condiciones establecidas en términos de la LFTR y la Ley Federal de Protección al Consumidor. Asimismo, la fracción II del artículo 174 de la LFTR establece como obligación de las comercializadoras de servicios de telecomunicaciones ser responsable ante el usuario final por la prestación de los servicios que oferten y cumplir con las obligaciones establecidas en la LFTR y demás aplicables, referente a los derechos de los usuarios.</w:t>
      </w:r>
    </w:p>
    <w:p w14:paraId="050AF0EB" w14:textId="77777777" w:rsidR="004665FF" w:rsidRPr="00370665" w:rsidRDefault="004665FF" w:rsidP="004665FF">
      <w:pPr>
        <w:pStyle w:val="Default"/>
        <w:tabs>
          <w:tab w:val="left" w:pos="0"/>
        </w:tabs>
        <w:spacing w:line="276" w:lineRule="auto"/>
        <w:jc w:val="both"/>
        <w:rPr>
          <w:rFonts w:ascii="ITC Avant Garde" w:hAnsi="ITC Avant Garde"/>
          <w:bCs/>
          <w:color w:val="auto"/>
          <w:sz w:val="22"/>
          <w:szCs w:val="22"/>
          <w:lang w:val="es-ES_tradnl"/>
        </w:rPr>
      </w:pPr>
    </w:p>
    <w:p w14:paraId="0FC91D66" w14:textId="4B0E6A45" w:rsidR="004665FF" w:rsidRPr="00370665" w:rsidRDefault="004665FF" w:rsidP="004665FF">
      <w:pPr>
        <w:pStyle w:val="Default"/>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 xml:space="preserve">De esta manera, </w:t>
      </w:r>
      <w:r w:rsidRPr="007D2E96">
        <w:rPr>
          <w:rFonts w:ascii="ITC Avant Garde" w:hAnsi="ITC Avant Garde"/>
          <w:bCs/>
          <w:color w:val="auto"/>
          <w:sz w:val="22"/>
          <w:szCs w:val="22"/>
          <w:lang w:val="es-ES_tradnl"/>
        </w:rPr>
        <w:t xml:space="preserve">resulta </w:t>
      </w:r>
      <w:r>
        <w:rPr>
          <w:rFonts w:ascii="ITC Avant Garde" w:hAnsi="ITC Avant Garde"/>
          <w:bCs/>
          <w:color w:val="auto"/>
          <w:sz w:val="22"/>
          <w:szCs w:val="22"/>
          <w:lang w:val="es-ES_tradnl"/>
        </w:rPr>
        <w:t xml:space="preserve">indispensable valorar </w:t>
      </w:r>
      <w:r w:rsidRPr="007D2E96">
        <w:rPr>
          <w:rFonts w:ascii="ITC Avant Garde" w:hAnsi="ITC Avant Garde"/>
          <w:bCs/>
          <w:color w:val="auto"/>
          <w:sz w:val="22"/>
          <w:szCs w:val="22"/>
          <w:lang w:val="es-ES_tradnl"/>
        </w:rPr>
        <w:t xml:space="preserve">el estado actual de las redes </w:t>
      </w:r>
      <w:r>
        <w:rPr>
          <w:rFonts w:ascii="ITC Avant Garde" w:hAnsi="ITC Avant Garde"/>
          <w:bCs/>
          <w:color w:val="auto"/>
          <w:sz w:val="22"/>
          <w:szCs w:val="22"/>
          <w:lang w:val="es-ES_tradnl"/>
        </w:rPr>
        <w:t>del servicio fijo</w:t>
      </w:r>
      <w:r w:rsidRPr="007D2E96">
        <w:rPr>
          <w:rFonts w:ascii="ITC Avant Garde" w:hAnsi="ITC Avant Garde"/>
          <w:bCs/>
          <w:color w:val="auto"/>
          <w:sz w:val="22"/>
          <w:szCs w:val="22"/>
          <w:lang w:val="es-ES_tradnl"/>
        </w:rPr>
        <w:t>, así como</w:t>
      </w:r>
      <w:r>
        <w:rPr>
          <w:rFonts w:ascii="ITC Avant Garde" w:hAnsi="ITC Avant Garde"/>
          <w:bCs/>
          <w:color w:val="auto"/>
          <w:sz w:val="22"/>
          <w:szCs w:val="22"/>
          <w:lang w:val="es-ES_tradnl"/>
        </w:rPr>
        <w:t xml:space="preserve"> definir</w:t>
      </w:r>
      <w:r w:rsidRPr="007D2E96">
        <w:rPr>
          <w:rFonts w:ascii="ITC Avant Garde" w:hAnsi="ITC Avant Garde"/>
          <w:bCs/>
          <w:color w:val="auto"/>
          <w:sz w:val="22"/>
          <w:szCs w:val="22"/>
          <w:lang w:val="es-ES_tradnl"/>
        </w:rPr>
        <w:t xml:space="preserve"> los parámetros de calidad que se podrían considerar y </w:t>
      </w:r>
      <w:r>
        <w:rPr>
          <w:rFonts w:ascii="ITC Avant Garde" w:hAnsi="ITC Avant Garde"/>
          <w:bCs/>
          <w:color w:val="auto"/>
          <w:sz w:val="22"/>
          <w:szCs w:val="22"/>
          <w:lang w:val="es-ES_tradnl"/>
        </w:rPr>
        <w:t>los posibles</w:t>
      </w:r>
      <w:r w:rsidRPr="007D2E96">
        <w:rPr>
          <w:rFonts w:ascii="ITC Avant Garde" w:hAnsi="ITC Avant Garde"/>
          <w:bCs/>
          <w:color w:val="auto"/>
          <w:sz w:val="22"/>
          <w:szCs w:val="22"/>
          <w:lang w:val="es-ES_tradnl"/>
        </w:rPr>
        <w:t xml:space="preserve"> índice</w:t>
      </w:r>
      <w:r>
        <w:rPr>
          <w:rFonts w:ascii="ITC Avant Garde" w:hAnsi="ITC Avant Garde"/>
          <w:bCs/>
          <w:color w:val="auto"/>
          <w:sz w:val="22"/>
          <w:szCs w:val="22"/>
          <w:lang w:val="es-ES_tradnl"/>
        </w:rPr>
        <w:t>s</w:t>
      </w:r>
      <w:r w:rsidRPr="007D2E96">
        <w:rPr>
          <w:rFonts w:ascii="ITC Avant Garde" w:hAnsi="ITC Avant Garde"/>
          <w:bCs/>
          <w:color w:val="auto"/>
          <w:sz w:val="22"/>
          <w:szCs w:val="22"/>
          <w:lang w:val="es-ES_tradnl"/>
        </w:rPr>
        <w:t xml:space="preserve"> de cump</w:t>
      </w:r>
      <w:r>
        <w:rPr>
          <w:rFonts w:ascii="ITC Avant Garde" w:hAnsi="ITC Avant Garde"/>
          <w:bCs/>
          <w:color w:val="auto"/>
          <w:sz w:val="22"/>
          <w:szCs w:val="22"/>
          <w:lang w:val="es-ES_tradnl"/>
        </w:rPr>
        <w:t xml:space="preserve">limiento. Por lo anterior, a </w:t>
      </w:r>
      <w:r w:rsidRPr="000B7B32">
        <w:rPr>
          <w:rFonts w:ascii="ITC Avant Garde" w:hAnsi="ITC Avant Garde"/>
          <w:bCs/>
          <w:color w:val="auto"/>
          <w:sz w:val="22"/>
          <w:szCs w:val="22"/>
          <w:lang w:val="es-ES_tradnl"/>
        </w:rPr>
        <w:t xml:space="preserve">través de los </w:t>
      </w:r>
      <w:r w:rsidR="001E4D1A" w:rsidRPr="006F5537">
        <w:rPr>
          <w:rFonts w:ascii="ITC Avant Garde" w:hAnsi="ITC Avant Garde"/>
          <w:bCs/>
          <w:color w:val="auto"/>
          <w:sz w:val="22"/>
          <w:szCs w:val="22"/>
          <w:lang w:val="es-ES_tradnl"/>
        </w:rPr>
        <w:t xml:space="preserve">presentes </w:t>
      </w:r>
      <w:r w:rsidRPr="000B7B32">
        <w:rPr>
          <w:rFonts w:ascii="ITC Avant Garde" w:hAnsi="ITC Avant Garde"/>
          <w:bCs/>
          <w:color w:val="auto"/>
          <w:sz w:val="22"/>
          <w:szCs w:val="22"/>
          <w:lang w:val="es-ES_tradnl"/>
        </w:rPr>
        <w:t>Lineamientos</w:t>
      </w:r>
      <w:r>
        <w:rPr>
          <w:rFonts w:ascii="ITC Avant Garde" w:hAnsi="ITC Avant Garde"/>
          <w:bCs/>
          <w:color w:val="auto"/>
          <w:sz w:val="22"/>
          <w:szCs w:val="22"/>
          <w:lang w:val="es-ES_tradnl"/>
        </w:rPr>
        <w:t xml:space="preserve"> se </w:t>
      </w:r>
      <w:r w:rsidRPr="00370665">
        <w:rPr>
          <w:rFonts w:ascii="ITC Avant Garde" w:hAnsi="ITC Avant Garde"/>
          <w:bCs/>
          <w:color w:val="auto"/>
          <w:sz w:val="22"/>
          <w:szCs w:val="22"/>
          <w:lang w:val="es-ES_tradnl"/>
        </w:rPr>
        <w:t>busca cumplir los siguientes objetivos:</w:t>
      </w:r>
    </w:p>
    <w:p w14:paraId="3179841C" w14:textId="77777777" w:rsidR="004665FF" w:rsidRPr="00370665" w:rsidRDefault="004665FF" w:rsidP="004665FF">
      <w:pPr>
        <w:pStyle w:val="Default"/>
        <w:tabs>
          <w:tab w:val="left" w:pos="0"/>
        </w:tabs>
        <w:spacing w:line="276" w:lineRule="auto"/>
        <w:jc w:val="both"/>
        <w:rPr>
          <w:rFonts w:ascii="ITC Avant Garde" w:hAnsi="ITC Avant Garde"/>
          <w:bCs/>
          <w:color w:val="auto"/>
          <w:sz w:val="22"/>
          <w:szCs w:val="22"/>
          <w:lang w:val="es-ES_tradnl"/>
        </w:rPr>
      </w:pPr>
    </w:p>
    <w:p w14:paraId="1DCDE68A" w14:textId="3D17EA67" w:rsidR="004665FF" w:rsidRPr="00370665" w:rsidRDefault="004665FF" w:rsidP="00CB7026">
      <w:pPr>
        <w:pStyle w:val="Default"/>
        <w:numPr>
          <w:ilvl w:val="0"/>
          <w:numId w:val="17"/>
        </w:numPr>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Brindar un servicio de calidad a todos los usuarios del servicio fijo mediante el establecimiento de los índices y parámetros</w:t>
      </w:r>
      <w:r w:rsidR="00C3557B">
        <w:rPr>
          <w:rFonts w:ascii="ITC Avant Garde" w:hAnsi="ITC Avant Garde"/>
          <w:bCs/>
          <w:color w:val="auto"/>
          <w:sz w:val="22"/>
          <w:szCs w:val="22"/>
          <w:lang w:val="es-ES_tradnl"/>
        </w:rPr>
        <w:t>,</w:t>
      </w:r>
      <w:r w:rsidRPr="00370665">
        <w:rPr>
          <w:rFonts w:ascii="ITC Avant Garde" w:hAnsi="ITC Avant Garde"/>
          <w:bCs/>
          <w:color w:val="auto"/>
          <w:sz w:val="22"/>
          <w:szCs w:val="22"/>
          <w:lang w:val="es-ES_tradnl"/>
        </w:rPr>
        <w:t xml:space="preserve"> tanto para el servicio de telefonía fija</w:t>
      </w:r>
      <w:r w:rsidR="00C3557B">
        <w:rPr>
          <w:rFonts w:ascii="ITC Avant Garde" w:hAnsi="ITC Avant Garde"/>
          <w:bCs/>
          <w:color w:val="auto"/>
          <w:sz w:val="22"/>
          <w:szCs w:val="22"/>
          <w:lang w:val="es-ES_tradnl"/>
        </w:rPr>
        <w:t>,</w:t>
      </w:r>
      <w:r w:rsidRPr="00370665">
        <w:rPr>
          <w:rFonts w:ascii="ITC Avant Garde" w:hAnsi="ITC Avant Garde"/>
          <w:bCs/>
          <w:color w:val="auto"/>
          <w:sz w:val="22"/>
          <w:szCs w:val="22"/>
          <w:lang w:val="es-ES_tradnl"/>
        </w:rPr>
        <w:t xml:space="preserve"> como para el servicio de acceso a Internet;</w:t>
      </w:r>
    </w:p>
    <w:p w14:paraId="7F11F0BB" w14:textId="22428A51" w:rsidR="004665FF" w:rsidRDefault="004665FF" w:rsidP="00CB7026">
      <w:pPr>
        <w:pStyle w:val="Default"/>
        <w:numPr>
          <w:ilvl w:val="0"/>
          <w:numId w:val="17"/>
        </w:numPr>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Empoderar a los usuarios finales para que cuenten con elementos que les permitan tomar decisiones informadas y sustentadas al momento de seleccionar su proveedor del servicio fijo</w:t>
      </w:r>
      <w:r>
        <w:rPr>
          <w:rFonts w:ascii="ITC Avant Garde" w:hAnsi="ITC Avant Garde"/>
          <w:bCs/>
          <w:color w:val="auto"/>
          <w:sz w:val="22"/>
          <w:szCs w:val="22"/>
          <w:lang w:val="es-ES_tradnl"/>
        </w:rPr>
        <w:t>;</w:t>
      </w:r>
      <w:r w:rsidRPr="00370665">
        <w:rPr>
          <w:rFonts w:ascii="ITC Avant Garde" w:hAnsi="ITC Avant Garde"/>
          <w:bCs/>
          <w:color w:val="auto"/>
          <w:sz w:val="22"/>
          <w:szCs w:val="22"/>
          <w:lang w:val="es-ES_tradnl"/>
        </w:rPr>
        <w:t xml:space="preserve"> </w:t>
      </w:r>
    </w:p>
    <w:p w14:paraId="4629C0AD" w14:textId="7FBF51D8" w:rsidR="00F33A51" w:rsidRPr="004A43CF" w:rsidRDefault="004665FF" w:rsidP="004A43CF">
      <w:pPr>
        <w:pStyle w:val="Default"/>
        <w:numPr>
          <w:ilvl w:val="0"/>
          <w:numId w:val="17"/>
        </w:numPr>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 xml:space="preserve">Establecer reglas aplicables a los prestadores del servicio acordes con las tecnologías actuales, las necesidades reales de los usuarios finales y las recomendaciones de organismos de estandarización a nivel internacional, y </w:t>
      </w:r>
    </w:p>
    <w:p w14:paraId="20540ECC" w14:textId="3FA24A72" w:rsidR="004665FF" w:rsidRDefault="004665FF" w:rsidP="00CB7026">
      <w:pPr>
        <w:pStyle w:val="Default"/>
        <w:numPr>
          <w:ilvl w:val="0"/>
          <w:numId w:val="17"/>
        </w:numPr>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 xml:space="preserve">Proponer una metodología de mediciones a través de la cual se </w:t>
      </w:r>
      <w:r>
        <w:rPr>
          <w:rFonts w:ascii="ITC Avant Garde" w:hAnsi="ITC Avant Garde"/>
          <w:bCs/>
          <w:color w:val="auto"/>
          <w:sz w:val="22"/>
          <w:szCs w:val="22"/>
          <w:lang w:val="es-ES_tradnl"/>
        </w:rPr>
        <w:t>verifique</w:t>
      </w:r>
      <w:r w:rsidRPr="00370665">
        <w:rPr>
          <w:rFonts w:ascii="ITC Avant Garde" w:hAnsi="ITC Avant Garde"/>
          <w:bCs/>
          <w:color w:val="auto"/>
          <w:sz w:val="22"/>
          <w:szCs w:val="22"/>
          <w:lang w:val="es-ES_tradnl"/>
        </w:rPr>
        <w:t xml:space="preserve"> </w:t>
      </w:r>
      <w:r>
        <w:rPr>
          <w:rFonts w:ascii="ITC Avant Garde" w:hAnsi="ITC Avant Garde"/>
          <w:bCs/>
          <w:color w:val="auto"/>
          <w:sz w:val="22"/>
          <w:szCs w:val="22"/>
          <w:lang w:val="es-ES_tradnl"/>
        </w:rPr>
        <w:t>la calidad ofrecida por los prestadores del servicio</w:t>
      </w:r>
      <w:r w:rsidRPr="00370665">
        <w:rPr>
          <w:rFonts w:ascii="ITC Avant Garde" w:hAnsi="ITC Avant Garde"/>
          <w:bCs/>
          <w:color w:val="auto"/>
          <w:sz w:val="22"/>
          <w:szCs w:val="22"/>
          <w:lang w:val="es-ES_tradnl"/>
        </w:rPr>
        <w:t>.</w:t>
      </w:r>
    </w:p>
    <w:p w14:paraId="6E158B8A" w14:textId="2043C593" w:rsidR="00023AE7" w:rsidRPr="00023AE7" w:rsidRDefault="00023AE7" w:rsidP="00023AE7">
      <w:pPr>
        <w:pStyle w:val="Default"/>
        <w:tabs>
          <w:tab w:val="left" w:pos="0"/>
        </w:tabs>
        <w:jc w:val="both"/>
        <w:rPr>
          <w:rFonts w:ascii="ITC Avant Garde" w:hAnsi="ITC Avant Garde"/>
          <w:bCs/>
          <w:color w:val="auto"/>
          <w:sz w:val="22"/>
          <w:szCs w:val="22"/>
          <w:lang w:val="es-ES_tradnl"/>
        </w:rPr>
      </w:pPr>
    </w:p>
    <w:p w14:paraId="53C85CA2" w14:textId="77777777" w:rsidR="004665FF" w:rsidRDefault="004665FF" w:rsidP="004665FF">
      <w:pPr>
        <w:pStyle w:val="Default"/>
        <w:tabs>
          <w:tab w:val="left" w:pos="0"/>
        </w:tabs>
        <w:spacing w:line="276" w:lineRule="auto"/>
        <w:jc w:val="both"/>
        <w:rPr>
          <w:rFonts w:ascii="ITC Avant Garde" w:hAnsi="ITC Avant Garde"/>
          <w:b/>
          <w:bCs/>
          <w:sz w:val="22"/>
          <w:szCs w:val="22"/>
          <w:lang w:val="es-ES_tradnl"/>
        </w:rPr>
      </w:pPr>
    </w:p>
    <w:p w14:paraId="4896995A" w14:textId="77777777" w:rsidR="004665FF" w:rsidRDefault="004665FF" w:rsidP="004665FF">
      <w:pPr>
        <w:pStyle w:val="Default"/>
        <w:tabs>
          <w:tab w:val="left" w:pos="0"/>
        </w:tabs>
        <w:spacing w:line="276" w:lineRule="auto"/>
        <w:jc w:val="both"/>
        <w:rPr>
          <w:rFonts w:ascii="ITC Avant Garde" w:hAnsi="ITC Avant Garde"/>
          <w:bCs/>
          <w:color w:val="auto"/>
          <w:sz w:val="22"/>
          <w:szCs w:val="22"/>
          <w:lang w:val="es-ES_tradnl"/>
        </w:rPr>
      </w:pPr>
      <w:r w:rsidRPr="00A224A9">
        <w:rPr>
          <w:rFonts w:ascii="ITC Avant Garde" w:hAnsi="ITC Avant Garde"/>
          <w:b/>
          <w:bCs/>
          <w:sz w:val="22"/>
          <w:szCs w:val="22"/>
          <w:lang w:val="es-ES_tradnl"/>
        </w:rPr>
        <w:t xml:space="preserve">TERCERO. - Calidad en materia de telecomunicaciones. </w:t>
      </w:r>
      <w:r w:rsidRPr="00A224A9">
        <w:rPr>
          <w:rFonts w:ascii="ITC Avant Garde" w:hAnsi="ITC Avant Garde"/>
          <w:bCs/>
          <w:color w:val="auto"/>
          <w:sz w:val="22"/>
          <w:szCs w:val="22"/>
          <w:lang w:val="es-ES_tradnl"/>
        </w:rPr>
        <w:t xml:space="preserve">Los parámetros de calidad definidos en </w:t>
      </w:r>
      <w:r>
        <w:rPr>
          <w:rFonts w:ascii="ITC Avant Garde" w:hAnsi="ITC Avant Garde"/>
          <w:bCs/>
          <w:color w:val="auto"/>
          <w:sz w:val="22"/>
          <w:szCs w:val="22"/>
          <w:lang w:val="es-ES_tradnl"/>
        </w:rPr>
        <w:t>los Lineamientos</w:t>
      </w:r>
      <w:r w:rsidRPr="00A224A9">
        <w:rPr>
          <w:rFonts w:ascii="ITC Avant Garde" w:hAnsi="ITC Avant Garde"/>
          <w:bCs/>
          <w:color w:val="auto"/>
          <w:sz w:val="22"/>
          <w:szCs w:val="22"/>
          <w:lang w:val="es-ES_tradnl"/>
        </w:rPr>
        <w:t xml:space="preserve"> se establecen con base en las siguientes referencias internacionales, otorgando información al usuario con un enfoque adecuado y prospectivo del entorno actual:</w:t>
      </w:r>
    </w:p>
    <w:p w14:paraId="5485FE1E" w14:textId="77777777" w:rsidR="004665FF" w:rsidRPr="00A224A9" w:rsidRDefault="004665FF" w:rsidP="004665FF">
      <w:pPr>
        <w:pStyle w:val="Default"/>
        <w:tabs>
          <w:tab w:val="left" w:pos="0"/>
        </w:tabs>
        <w:spacing w:line="276" w:lineRule="auto"/>
        <w:jc w:val="both"/>
        <w:rPr>
          <w:rFonts w:ascii="ITC Avant Garde" w:hAnsi="ITC Avant Garde"/>
          <w:bCs/>
          <w:color w:val="auto"/>
          <w:sz w:val="22"/>
          <w:szCs w:val="22"/>
          <w:lang w:val="es-ES_tradnl"/>
        </w:rPr>
      </w:pPr>
    </w:p>
    <w:p w14:paraId="3372985F" w14:textId="6219F4D1" w:rsidR="004665FF" w:rsidRDefault="004665FF" w:rsidP="00CB7026">
      <w:pPr>
        <w:pStyle w:val="Default"/>
        <w:numPr>
          <w:ilvl w:val="0"/>
          <w:numId w:val="20"/>
        </w:numPr>
        <w:tabs>
          <w:tab w:val="left" w:pos="0"/>
        </w:tabs>
        <w:spacing w:line="276" w:lineRule="auto"/>
        <w:jc w:val="both"/>
        <w:rPr>
          <w:rFonts w:ascii="ITC Avant Garde" w:hAnsi="ITC Avant Garde"/>
          <w:bCs/>
          <w:color w:val="auto"/>
          <w:sz w:val="22"/>
          <w:szCs w:val="22"/>
          <w:lang w:val="es-ES_tradnl"/>
        </w:rPr>
      </w:pPr>
      <w:r w:rsidRPr="00A224A9">
        <w:rPr>
          <w:rFonts w:ascii="ITC Avant Garde" w:hAnsi="ITC Avant Garde"/>
          <w:bCs/>
          <w:color w:val="auto"/>
          <w:sz w:val="22"/>
          <w:szCs w:val="22"/>
          <w:lang w:val="es-ES_tradnl"/>
        </w:rPr>
        <w:t xml:space="preserve">Con respecto </w:t>
      </w:r>
      <w:r>
        <w:rPr>
          <w:rFonts w:ascii="ITC Avant Garde" w:hAnsi="ITC Avant Garde"/>
          <w:bCs/>
          <w:color w:val="auto"/>
          <w:sz w:val="22"/>
          <w:szCs w:val="22"/>
          <w:lang w:val="es-ES_tradnl"/>
        </w:rPr>
        <w:t>al servicio de telefonía fija y atención de fallas</w:t>
      </w:r>
      <w:r w:rsidRPr="00A224A9">
        <w:rPr>
          <w:rFonts w:ascii="ITC Avant Garde" w:hAnsi="ITC Avant Garde"/>
          <w:bCs/>
          <w:color w:val="auto"/>
          <w:sz w:val="22"/>
          <w:szCs w:val="22"/>
          <w:lang w:val="es-ES_tradnl"/>
        </w:rPr>
        <w:t xml:space="preserve">, </w:t>
      </w:r>
      <w:r w:rsidR="00A03499">
        <w:rPr>
          <w:rFonts w:ascii="ITC Avant Garde" w:hAnsi="ITC Avant Garde"/>
          <w:bCs/>
          <w:color w:val="auto"/>
          <w:sz w:val="22"/>
          <w:szCs w:val="22"/>
          <w:lang w:val="es-ES_tradnl"/>
        </w:rPr>
        <w:t>los Lineamientos</w:t>
      </w:r>
      <w:r>
        <w:rPr>
          <w:rFonts w:ascii="ITC Avant Garde" w:hAnsi="ITC Avant Garde"/>
          <w:bCs/>
          <w:color w:val="auto"/>
          <w:sz w:val="22"/>
          <w:szCs w:val="22"/>
          <w:lang w:val="es-ES_tradnl"/>
        </w:rPr>
        <w:t xml:space="preserve"> establece</w:t>
      </w:r>
      <w:r w:rsidR="00A03499">
        <w:rPr>
          <w:rFonts w:ascii="ITC Avant Garde" w:hAnsi="ITC Avant Garde"/>
          <w:bCs/>
          <w:color w:val="auto"/>
          <w:sz w:val="22"/>
          <w:szCs w:val="22"/>
          <w:lang w:val="es-ES_tradnl"/>
        </w:rPr>
        <w:t>n</w:t>
      </w:r>
      <w:r>
        <w:rPr>
          <w:rFonts w:ascii="ITC Avant Garde" w:hAnsi="ITC Avant Garde"/>
          <w:bCs/>
          <w:color w:val="auto"/>
          <w:sz w:val="22"/>
          <w:szCs w:val="22"/>
          <w:lang w:val="es-ES_tradnl"/>
        </w:rPr>
        <w:t xml:space="preserve"> </w:t>
      </w:r>
      <w:r w:rsidRPr="00A224A9">
        <w:rPr>
          <w:rFonts w:ascii="ITC Avant Garde" w:hAnsi="ITC Avant Garde"/>
          <w:bCs/>
          <w:color w:val="auto"/>
          <w:sz w:val="22"/>
          <w:szCs w:val="22"/>
          <w:lang w:val="es-ES_tradnl"/>
        </w:rPr>
        <w:t>parámetros de calidad de acuerdo con la</w:t>
      </w:r>
      <w:r>
        <w:rPr>
          <w:rFonts w:ascii="ITC Avant Garde" w:hAnsi="ITC Avant Garde"/>
          <w:bCs/>
          <w:color w:val="auto"/>
          <w:sz w:val="22"/>
          <w:szCs w:val="22"/>
          <w:lang w:val="es-ES_tradnl"/>
        </w:rPr>
        <w:t xml:space="preserve">s </w:t>
      </w:r>
      <w:r w:rsidR="00A03499">
        <w:rPr>
          <w:rFonts w:ascii="ITC Avant Garde" w:hAnsi="ITC Avant Garde"/>
          <w:bCs/>
          <w:color w:val="auto"/>
          <w:sz w:val="22"/>
          <w:szCs w:val="22"/>
          <w:lang w:val="es-ES_tradnl"/>
        </w:rPr>
        <w:lastRenderedPageBreak/>
        <w:t xml:space="preserve">siguientes </w:t>
      </w:r>
      <w:r>
        <w:rPr>
          <w:rFonts w:ascii="ITC Avant Garde" w:hAnsi="ITC Avant Garde"/>
          <w:bCs/>
          <w:color w:val="auto"/>
          <w:sz w:val="22"/>
          <w:szCs w:val="22"/>
          <w:lang w:val="es-ES_tradnl"/>
        </w:rPr>
        <w:t>especificaciones</w:t>
      </w:r>
      <w:r w:rsidRPr="00A224A9">
        <w:rPr>
          <w:rFonts w:ascii="ITC Avant Garde" w:hAnsi="ITC Avant Garde"/>
          <w:bCs/>
          <w:color w:val="auto"/>
          <w:sz w:val="22"/>
          <w:szCs w:val="22"/>
          <w:lang w:val="es-ES_tradnl"/>
        </w:rPr>
        <w:t xml:space="preserve"> técnica</w:t>
      </w:r>
      <w:r>
        <w:rPr>
          <w:rFonts w:ascii="ITC Avant Garde" w:hAnsi="ITC Avant Garde"/>
          <w:bCs/>
          <w:color w:val="auto"/>
          <w:sz w:val="22"/>
          <w:szCs w:val="22"/>
          <w:lang w:val="es-ES_tradnl"/>
        </w:rPr>
        <w:t>s</w:t>
      </w:r>
      <w:r w:rsidR="00A03499">
        <w:rPr>
          <w:rFonts w:ascii="ITC Avant Garde" w:hAnsi="ITC Avant Garde"/>
          <w:bCs/>
          <w:color w:val="auto"/>
          <w:sz w:val="22"/>
          <w:szCs w:val="22"/>
          <w:lang w:val="es-ES_tradnl"/>
        </w:rPr>
        <w:t xml:space="preserve"> emitidas por el Instituto Europeo de Normas de Telecomunicaciones</w:t>
      </w:r>
      <w:r w:rsidR="00527DA7">
        <w:rPr>
          <w:rStyle w:val="Refdenotaalpie"/>
          <w:rFonts w:ascii="ITC Avant Garde" w:hAnsi="ITC Avant Garde"/>
          <w:bCs/>
          <w:color w:val="auto"/>
          <w:sz w:val="22"/>
          <w:szCs w:val="22"/>
          <w:lang w:val="es-ES_tradnl"/>
        </w:rPr>
        <w:footnoteReference w:id="2"/>
      </w:r>
      <w:r w:rsidR="00A03499">
        <w:rPr>
          <w:rFonts w:ascii="ITC Avant Garde" w:hAnsi="ITC Avant Garde"/>
          <w:bCs/>
          <w:color w:val="auto"/>
          <w:sz w:val="22"/>
          <w:szCs w:val="22"/>
          <w:lang w:val="es-ES_tradnl"/>
        </w:rPr>
        <w:t xml:space="preserve"> (en lo sucesivo, “ETSI”</w:t>
      </w:r>
      <w:r w:rsidR="00DD341E">
        <w:rPr>
          <w:rFonts w:ascii="ITC Avant Garde" w:hAnsi="ITC Avant Garde"/>
          <w:bCs/>
          <w:color w:val="auto"/>
          <w:sz w:val="22"/>
          <w:szCs w:val="22"/>
          <w:lang w:val="es-ES_tradnl"/>
        </w:rPr>
        <w:t>)</w:t>
      </w:r>
      <w:r>
        <w:rPr>
          <w:rFonts w:ascii="ITC Avant Garde" w:hAnsi="ITC Avant Garde"/>
          <w:bCs/>
          <w:color w:val="auto"/>
          <w:sz w:val="22"/>
          <w:szCs w:val="22"/>
          <w:lang w:val="es-ES_tradnl"/>
        </w:rPr>
        <w:t>:</w:t>
      </w:r>
    </w:p>
    <w:p w14:paraId="4E4C3553" w14:textId="77777777" w:rsidR="004665FF" w:rsidRDefault="004665FF" w:rsidP="004665FF">
      <w:pPr>
        <w:pStyle w:val="Default"/>
        <w:tabs>
          <w:tab w:val="left" w:pos="0"/>
        </w:tabs>
        <w:spacing w:line="276" w:lineRule="auto"/>
        <w:ind w:left="840"/>
        <w:jc w:val="both"/>
        <w:rPr>
          <w:rFonts w:ascii="ITC Avant Garde" w:hAnsi="ITC Avant Garde"/>
          <w:bCs/>
          <w:color w:val="auto"/>
          <w:sz w:val="22"/>
          <w:szCs w:val="22"/>
          <w:lang w:val="es-ES_tradnl"/>
        </w:rPr>
      </w:pPr>
      <w:r w:rsidRPr="00A224A9">
        <w:rPr>
          <w:rFonts w:ascii="ITC Avant Garde" w:hAnsi="ITC Avant Garde"/>
          <w:bCs/>
          <w:color w:val="auto"/>
          <w:sz w:val="22"/>
          <w:szCs w:val="22"/>
          <w:lang w:val="es-ES_tradnl"/>
        </w:rPr>
        <w:t xml:space="preserve"> </w:t>
      </w:r>
    </w:p>
    <w:p w14:paraId="7CDE5C0E" w14:textId="03F8FFB2" w:rsidR="004665FF" w:rsidRDefault="004665FF" w:rsidP="006F5537">
      <w:pPr>
        <w:pStyle w:val="Default"/>
        <w:numPr>
          <w:ilvl w:val="0"/>
          <w:numId w:val="19"/>
        </w:numPr>
        <w:tabs>
          <w:tab w:val="left" w:pos="0"/>
        </w:tabs>
        <w:spacing w:line="276" w:lineRule="auto"/>
        <w:ind w:left="1068"/>
        <w:jc w:val="both"/>
        <w:rPr>
          <w:rFonts w:ascii="ITC Avant Garde" w:hAnsi="ITC Avant Garde"/>
          <w:bCs/>
          <w:color w:val="auto"/>
          <w:sz w:val="22"/>
          <w:szCs w:val="22"/>
          <w:lang w:val="es-ES_tradnl"/>
        </w:rPr>
      </w:pPr>
      <w:r w:rsidRPr="00A03499">
        <w:rPr>
          <w:rFonts w:ascii="ITC Avant Garde" w:hAnsi="ITC Avant Garde"/>
          <w:bCs/>
          <w:color w:val="auto"/>
          <w:sz w:val="22"/>
          <w:szCs w:val="22"/>
          <w:lang w:val="es-ES_tradnl"/>
        </w:rPr>
        <w:t>ETSI EG 202 057-2: "Calidad de Transmisión de voz y multimedia (STQ); Definiciones y mediciones de parámetros de calidad del servicio relacionados con el usuario</w:t>
      </w:r>
      <w:r w:rsidRPr="0094731C">
        <w:rPr>
          <w:rFonts w:ascii="ITC Avant Garde" w:hAnsi="ITC Avant Garde"/>
          <w:bCs/>
          <w:color w:val="auto"/>
          <w:sz w:val="22"/>
          <w:szCs w:val="22"/>
          <w:lang w:val="es-ES_tradnl"/>
        </w:rPr>
        <w:t>; Parte 2: Telefonía de voz, Fax Grupo 3, Servicios de Datos Modem y SMS "</w:t>
      </w:r>
      <w:r w:rsidR="00A03499">
        <w:rPr>
          <w:rFonts w:ascii="ITC Avant Garde" w:hAnsi="ITC Avant Garde"/>
          <w:bCs/>
          <w:color w:val="auto"/>
          <w:sz w:val="22"/>
          <w:szCs w:val="22"/>
          <w:lang w:val="es-ES_tradnl"/>
        </w:rPr>
        <w:t>;</w:t>
      </w:r>
    </w:p>
    <w:p w14:paraId="0275F6EE" w14:textId="77777777" w:rsidR="0094731C" w:rsidRPr="00A03499" w:rsidRDefault="0094731C" w:rsidP="0094731C">
      <w:pPr>
        <w:pStyle w:val="Default"/>
        <w:tabs>
          <w:tab w:val="left" w:pos="0"/>
        </w:tabs>
        <w:spacing w:line="276" w:lineRule="auto"/>
        <w:ind w:left="1068"/>
        <w:jc w:val="both"/>
        <w:rPr>
          <w:rFonts w:ascii="ITC Avant Garde" w:hAnsi="ITC Avant Garde"/>
          <w:bCs/>
          <w:color w:val="auto"/>
          <w:sz w:val="22"/>
          <w:szCs w:val="22"/>
          <w:lang w:val="es-ES_tradnl"/>
        </w:rPr>
      </w:pPr>
    </w:p>
    <w:p w14:paraId="797E6FA1" w14:textId="5D1420E4" w:rsidR="004665FF" w:rsidRPr="00B92819" w:rsidRDefault="004665FF" w:rsidP="00CB7026">
      <w:pPr>
        <w:pStyle w:val="Default"/>
        <w:numPr>
          <w:ilvl w:val="0"/>
          <w:numId w:val="19"/>
        </w:numPr>
        <w:tabs>
          <w:tab w:val="left" w:pos="0"/>
        </w:tabs>
        <w:spacing w:line="276" w:lineRule="auto"/>
        <w:ind w:left="1068"/>
        <w:jc w:val="both"/>
        <w:rPr>
          <w:rFonts w:ascii="ITC Avant Garde" w:hAnsi="ITC Avant Garde"/>
          <w:bCs/>
          <w:color w:val="auto"/>
          <w:sz w:val="22"/>
          <w:szCs w:val="22"/>
          <w:lang w:val="es-ES_tradnl"/>
        </w:rPr>
      </w:pPr>
      <w:r w:rsidRPr="00B92819">
        <w:rPr>
          <w:rFonts w:ascii="ITC Avant Garde" w:hAnsi="ITC Avant Garde"/>
          <w:bCs/>
          <w:color w:val="auto"/>
          <w:sz w:val="22"/>
          <w:szCs w:val="22"/>
          <w:lang w:val="es-ES_tradnl"/>
        </w:rPr>
        <w:t>ETSI EG 203 165-4: “</w:t>
      </w:r>
      <w:r>
        <w:rPr>
          <w:rFonts w:ascii="ITC Avant Garde" w:hAnsi="ITC Avant Garde"/>
          <w:bCs/>
          <w:color w:val="auto"/>
          <w:sz w:val="22"/>
          <w:szCs w:val="22"/>
          <w:lang w:val="es-ES_tradnl"/>
        </w:rPr>
        <w:t>Calidad de Transmisión de voz y multimedia (STQ); Lineamientos de mediciones de la tasa de transferencia de datos</w:t>
      </w:r>
      <w:r w:rsidRPr="00B92819">
        <w:rPr>
          <w:rFonts w:ascii="ITC Avant Garde" w:hAnsi="ITC Avant Garde"/>
          <w:bCs/>
          <w:color w:val="auto"/>
          <w:sz w:val="22"/>
          <w:szCs w:val="22"/>
          <w:lang w:val="es-ES_tradnl"/>
        </w:rPr>
        <w:t>”;</w:t>
      </w:r>
    </w:p>
    <w:p w14:paraId="028D7F15" w14:textId="77777777" w:rsidR="004665FF" w:rsidRDefault="004665FF" w:rsidP="004665FF">
      <w:pPr>
        <w:pStyle w:val="Default"/>
        <w:tabs>
          <w:tab w:val="left" w:pos="0"/>
        </w:tabs>
        <w:spacing w:line="276" w:lineRule="auto"/>
        <w:ind w:left="348" w:firstLine="705"/>
        <w:jc w:val="both"/>
        <w:rPr>
          <w:rFonts w:ascii="ITC Avant Garde" w:hAnsi="ITC Avant Garde"/>
          <w:bCs/>
          <w:color w:val="auto"/>
          <w:sz w:val="22"/>
          <w:szCs w:val="22"/>
          <w:lang w:val="es-ES_tradnl"/>
        </w:rPr>
      </w:pPr>
    </w:p>
    <w:p w14:paraId="09510B65" w14:textId="5D2DF05D" w:rsidR="004665FF" w:rsidRDefault="004665FF" w:rsidP="00CB7026">
      <w:pPr>
        <w:pStyle w:val="Default"/>
        <w:numPr>
          <w:ilvl w:val="0"/>
          <w:numId w:val="19"/>
        </w:numPr>
        <w:tabs>
          <w:tab w:val="left" w:pos="0"/>
        </w:tabs>
        <w:spacing w:line="276" w:lineRule="auto"/>
        <w:ind w:left="1068"/>
        <w:jc w:val="both"/>
        <w:rPr>
          <w:rFonts w:ascii="ITC Avant Garde" w:hAnsi="ITC Avant Garde"/>
          <w:bCs/>
          <w:color w:val="auto"/>
          <w:sz w:val="22"/>
          <w:szCs w:val="22"/>
          <w:lang w:val="es-ES_tradnl"/>
        </w:rPr>
      </w:pPr>
      <w:r w:rsidRPr="0050225F">
        <w:rPr>
          <w:rFonts w:ascii="ITC Avant Garde" w:hAnsi="ITC Avant Garde"/>
          <w:bCs/>
          <w:color w:val="auto"/>
          <w:sz w:val="22"/>
          <w:szCs w:val="22"/>
          <w:lang w:val="es-ES_tradnl"/>
        </w:rPr>
        <w:t>ETSI ES 202 057-1</w:t>
      </w:r>
      <w:r w:rsidRPr="00A224A9">
        <w:rPr>
          <w:rFonts w:ascii="ITC Avant Garde" w:hAnsi="ITC Avant Garde"/>
          <w:bCs/>
          <w:color w:val="auto"/>
          <w:sz w:val="22"/>
          <w:szCs w:val="22"/>
          <w:lang w:val="es-ES_tradnl"/>
        </w:rPr>
        <w:t>: "</w:t>
      </w:r>
      <w:r>
        <w:rPr>
          <w:rFonts w:ascii="ITC Avant Garde" w:hAnsi="ITC Avant Garde"/>
          <w:bCs/>
          <w:color w:val="auto"/>
          <w:sz w:val="22"/>
          <w:szCs w:val="22"/>
          <w:lang w:val="es-ES_tradnl"/>
        </w:rPr>
        <w:t xml:space="preserve"> Aspectos del Procesamiento del habla, Transmisión y Calidad (STQ); Definiciones y mediciones de parámetros de calidad del servicio relacionados con el usuario; Parte 1: General </w:t>
      </w:r>
      <w:r w:rsidRPr="00A224A9">
        <w:rPr>
          <w:rFonts w:ascii="ITC Avant Garde" w:hAnsi="ITC Avant Garde"/>
          <w:bCs/>
          <w:color w:val="auto"/>
          <w:sz w:val="22"/>
          <w:szCs w:val="22"/>
          <w:lang w:val="es-ES_tradnl"/>
        </w:rPr>
        <w:t>"</w:t>
      </w:r>
      <w:r>
        <w:rPr>
          <w:rFonts w:ascii="ITC Avant Garde" w:hAnsi="ITC Avant Garde"/>
          <w:bCs/>
          <w:color w:val="auto"/>
          <w:sz w:val="22"/>
          <w:szCs w:val="22"/>
          <w:lang w:val="es-ES_tradnl"/>
        </w:rPr>
        <w:t>, y</w:t>
      </w:r>
    </w:p>
    <w:p w14:paraId="052ECF1B" w14:textId="77777777" w:rsidR="004665FF" w:rsidRPr="00B53874" w:rsidRDefault="004665FF" w:rsidP="004665FF">
      <w:pPr>
        <w:pStyle w:val="Default"/>
        <w:tabs>
          <w:tab w:val="left" w:pos="0"/>
        </w:tabs>
        <w:spacing w:line="276" w:lineRule="auto"/>
        <w:jc w:val="both"/>
        <w:rPr>
          <w:rFonts w:ascii="ITC Avant Garde" w:hAnsi="ITC Avant Garde"/>
          <w:bCs/>
          <w:color w:val="auto"/>
          <w:sz w:val="22"/>
          <w:szCs w:val="22"/>
          <w:lang w:val="es-ES_tradnl"/>
        </w:rPr>
      </w:pPr>
    </w:p>
    <w:p w14:paraId="6FCBE5C2" w14:textId="5B38DAF6" w:rsidR="004665FF" w:rsidRPr="00AF0074" w:rsidRDefault="004665FF" w:rsidP="00CB7026">
      <w:pPr>
        <w:pStyle w:val="Default"/>
        <w:numPr>
          <w:ilvl w:val="0"/>
          <w:numId w:val="19"/>
        </w:numPr>
        <w:tabs>
          <w:tab w:val="left" w:pos="0"/>
        </w:tabs>
        <w:spacing w:line="276" w:lineRule="auto"/>
        <w:ind w:left="1068"/>
        <w:jc w:val="both"/>
        <w:rPr>
          <w:rFonts w:ascii="ITC Avant Garde" w:hAnsi="ITC Avant Garde"/>
          <w:bCs/>
          <w:color w:val="auto"/>
          <w:sz w:val="22"/>
          <w:szCs w:val="22"/>
          <w:lang w:val="es-ES_tradnl"/>
        </w:rPr>
      </w:pPr>
      <w:r>
        <w:rPr>
          <w:rFonts w:ascii="ITC Avant Garde" w:hAnsi="ITC Avant Garde"/>
          <w:bCs/>
          <w:color w:val="auto"/>
          <w:sz w:val="22"/>
          <w:szCs w:val="22"/>
          <w:lang w:val="es-ES_tradnl"/>
        </w:rPr>
        <w:t xml:space="preserve">ETSI EG 202 009-2: “Grupo de Usuarios; Calidad de Servicios de Telecomunicaciones; Parte 2: </w:t>
      </w:r>
      <w:r w:rsidRPr="00B53874">
        <w:rPr>
          <w:rFonts w:ascii="ITC Avant Garde" w:hAnsi="ITC Avant Garde"/>
          <w:bCs/>
          <w:color w:val="auto"/>
          <w:sz w:val="22"/>
          <w:szCs w:val="22"/>
          <w:lang w:val="es-ES_tradnl"/>
        </w:rPr>
        <w:t xml:space="preserve">Indicadores relacionados con el usuario </w:t>
      </w:r>
      <w:r>
        <w:rPr>
          <w:rFonts w:ascii="ITC Avant Garde" w:hAnsi="ITC Avant Garde"/>
          <w:bCs/>
          <w:color w:val="auto"/>
          <w:sz w:val="22"/>
          <w:szCs w:val="22"/>
          <w:lang w:val="es-ES_tradnl"/>
        </w:rPr>
        <w:t>como base para un servicio específico”.</w:t>
      </w:r>
    </w:p>
    <w:p w14:paraId="7C3A45CD" w14:textId="77777777" w:rsidR="004665FF" w:rsidRDefault="004665FF" w:rsidP="004665FF">
      <w:pPr>
        <w:pStyle w:val="Default"/>
        <w:tabs>
          <w:tab w:val="left" w:pos="0"/>
        </w:tabs>
        <w:spacing w:line="276" w:lineRule="auto"/>
        <w:jc w:val="both"/>
        <w:rPr>
          <w:rFonts w:ascii="ITC Avant Garde" w:hAnsi="ITC Avant Garde"/>
          <w:bCs/>
          <w:color w:val="auto"/>
          <w:sz w:val="22"/>
          <w:szCs w:val="22"/>
          <w:lang w:val="es-ES_tradnl"/>
        </w:rPr>
      </w:pPr>
    </w:p>
    <w:p w14:paraId="6294CC39" w14:textId="2C95F5C5" w:rsidR="004665FF" w:rsidRDefault="004665FF" w:rsidP="00CB7026">
      <w:pPr>
        <w:pStyle w:val="Default"/>
        <w:numPr>
          <w:ilvl w:val="0"/>
          <w:numId w:val="20"/>
        </w:numPr>
        <w:tabs>
          <w:tab w:val="left" w:pos="0"/>
        </w:tabs>
        <w:spacing w:line="276" w:lineRule="auto"/>
        <w:jc w:val="both"/>
        <w:rPr>
          <w:rFonts w:ascii="ITC Avant Garde" w:hAnsi="ITC Avant Garde"/>
          <w:bCs/>
          <w:color w:val="auto"/>
          <w:sz w:val="22"/>
          <w:szCs w:val="22"/>
          <w:lang w:val="es-ES_tradnl"/>
        </w:rPr>
      </w:pPr>
      <w:r w:rsidRPr="00655EAB">
        <w:rPr>
          <w:rFonts w:ascii="ITC Avant Garde" w:hAnsi="ITC Avant Garde"/>
          <w:bCs/>
          <w:color w:val="auto"/>
          <w:sz w:val="22"/>
          <w:szCs w:val="22"/>
          <w:lang w:val="es-ES_tradnl"/>
        </w:rPr>
        <w:t>Para el servicio de acceso a Internet</w:t>
      </w:r>
      <w:r w:rsidRPr="00A224A9">
        <w:rPr>
          <w:rFonts w:ascii="ITC Avant Garde" w:hAnsi="ITC Avant Garde"/>
          <w:bCs/>
          <w:color w:val="auto"/>
          <w:sz w:val="22"/>
          <w:szCs w:val="22"/>
          <w:lang w:val="es-ES_tradnl"/>
        </w:rPr>
        <w:t xml:space="preserve">, </w:t>
      </w:r>
      <w:r>
        <w:rPr>
          <w:rFonts w:ascii="ITC Avant Garde" w:hAnsi="ITC Avant Garde"/>
          <w:bCs/>
          <w:color w:val="auto"/>
          <w:sz w:val="22"/>
          <w:szCs w:val="22"/>
          <w:lang w:val="es-ES_tradnl"/>
        </w:rPr>
        <w:t>l</w:t>
      </w:r>
      <w:r w:rsidR="00A03499">
        <w:rPr>
          <w:rFonts w:ascii="ITC Avant Garde" w:hAnsi="ITC Avant Garde"/>
          <w:bCs/>
          <w:color w:val="auto"/>
          <w:sz w:val="22"/>
          <w:szCs w:val="22"/>
          <w:lang w:val="es-ES_tradnl"/>
        </w:rPr>
        <w:t>os</w:t>
      </w:r>
      <w:r>
        <w:rPr>
          <w:rFonts w:ascii="ITC Avant Garde" w:hAnsi="ITC Avant Garde"/>
          <w:bCs/>
          <w:color w:val="auto"/>
          <w:sz w:val="22"/>
          <w:szCs w:val="22"/>
          <w:lang w:val="es-ES_tradnl"/>
        </w:rPr>
        <w:t xml:space="preserve"> </w:t>
      </w:r>
      <w:r w:rsidR="00A03499">
        <w:rPr>
          <w:rFonts w:ascii="ITC Avant Garde" w:hAnsi="ITC Avant Garde"/>
          <w:bCs/>
          <w:color w:val="auto"/>
          <w:sz w:val="22"/>
          <w:szCs w:val="22"/>
          <w:lang w:val="es-ES_tradnl"/>
        </w:rPr>
        <w:t>Lineamientos</w:t>
      </w:r>
      <w:r>
        <w:rPr>
          <w:rFonts w:ascii="ITC Avant Garde" w:hAnsi="ITC Avant Garde"/>
          <w:bCs/>
          <w:color w:val="auto"/>
          <w:sz w:val="22"/>
          <w:szCs w:val="22"/>
          <w:lang w:val="es-ES_tradnl"/>
        </w:rPr>
        <w:t xml:space="preserve"> establece</w:t>
      </w:r>
      <w:r w:rsidR="00613649">
        <w:rPr>
          <w:rFonts w:ascii="ITC Avant Garde" w:hAnsi="ITC Avant Garde"/>
          <w:bCs/>
          <w:color w:val="auto"/>
          <w:sz w:val="22"/>
          <w:szCs w:val="22"/>
          <w:lang w:val="es-ES_tradnl"/>
        </w:rPr>
        <w:t>n</w:t>
      </w:r>
      <w:r>
        <w:rPr>
          <w:rFonts w:ascii="ITC Avant Garde" w:hAnsi="ITC Avant Garde"/>
          <w:bCs/>
          <w:color w:val="auto"/>
          <w:sz w:val="22"/>
          <w:szCs w:val="22"/>
          <w:lang w:val="es-ES_tradnl"/>
        </w:rPr>
        <w:t xml:space="preserve"> </w:t>
      </w:r>
      <w:r w:rsidRPr="00A224A9">
        <w:rPr>
          <w:rFonts w:ascii="ITC Avant Garde" w:hAnsi="ITC Avant Garde"/>
          <w:bCs/>
          <w:color w:val="auto"/>
          <w:sz w:val="22"/>
          <w:szCs w:val="22"/>
          <w:lang w:val="es-ES_tradnl"/>
        </w:rPr>
        <w:t>parámetros de calidad de acuerdo con la</w:t>
      </w:r>
      <w:r>
        <w:rPr>
          <w:rFonts w:ascii="ITC Avant Garde" w:hAnsi="ITC Avant Garde"/>
          <w:bCs/>
          <w:color w:val="auto"/>
          <w:sz w:val="22"/>
          <w:szCs w:val="22"/>
          <w:lang w:val="es-ES_tradnl"/>
        </w:rPr>
        <w:t xml:space="preserve"> especificación</w:t>
      </w:r>
      <w:r w:rsidRPr="00A224A9">
        <w:rPr>
          <w:rFonts w:ascii="ITC Avant Garde" w:hAnsi="ITC Avant Garde"/>
          <w:bCs/>
          <w:color w:val="auto"/>
          <w:sz w:val="22"/>
          <w:szCs w:val="22"/>
          <w:lang w:val="es-ES_tradnl"/>
        </w:rPr>
        <w:t xml:space="preserve"> técnica</w:t>
      </w:r>
      <w:r>
        <w:rPr>
          <w:rFonts w:ascii="ITC Avant Garde" w:hAnsi="ITC Avant Garde"/>
          <w:bCs/>
          <w:color w:val="auto"/>
          <w:sz w:val="22"/>
          <w:szCs w:val="22"/>
          <w:lang w:val="es-ES_tradnl"/>
        </w:rPr>
        <w:t>:</w:t>
      </w:r>
    </w:p>
    <w:p w14:paraId="016B7F34" w14:textId="77777777" w:rsidR="004665FF" w:rsidRDefault="004665FF" w:rsidP="004665FF">
      <w:pPr>
        <w:pStyle w:val="Default"/>
        <w:tabs>
          <w:tab w:val="left" w:pos="0"/>
        </w:tabs>
        <w:spacing w:line="276" w:lineRule="auto"/>
        <w:ind w:left="1068"/>
        <w:jc w:val="both"/>
        <w:rPr>
          <w:rFonts w:ascii="ITC Avant Garde" w:hAnsi="ITC Avant Garde"/>
          <w:bCs/>
          <w:color w:val="auto"/>
          <w:sz w:val="22"/>
          <w:szCs w:val="22"/>
          <w:lang w:val="es-ES_tradnl"/>
        </w:rPr>
      </w:pPr>
    </w:p>
    <w:p w14:paraId="13FB8EDD" w14:textId="0B3C06D3" w:rsidR="004665FF" w:rsidRDefault="004665FF" w:rsidP="00CB7026">
      <w:pPr>
        <w:pStyle w:val="Default"/>
        <w:numPr>
          <w:ilvl w:val="0"/>
          <w:numId w:val="21"/>
        </w:numPr>
        <w:tabs>
          <w:tab w:val="left" w:pos="0"/>
        </w:tabs>
        <w:spacing w:line="276" w:lineRule="auto"/>
        <w:jc w:val="both"/>
        <w:rPr>
          <w:rFonts w:ascii="ITC Avant Garde" w:hAnsi="ITC Avant Garde"/>
          <w:bCs/>
          <w:color w:val="auto"/>
          <w:sz w:val="22"/>
          <w:szCs w:val="22"/>
          <w:lang w:val="es-ES_tradnl"/>
        </w:rPr>
      </w:pPr>
      <w:r>
        <w:rPr>
          <w:rFonts w:ascii="ITC Avant Garde" w:hAnsi="ITC Avant Garde"/>
          <w:bCs/>
          <w:color w:val="auto"/>
          <w:sz w:val="22"/>
          <w:szCs w:val="22"/>
          <w:lang w:val="es-ES_tradnl"/>
        </w:rPr>
        <w:t>ETSI ES 202 057-4</w:t>
      </w:r>
      <w:r w:rsidRPr="00A224A9">
        <w:rPr>
          <w:rFonts w:ascii="ITC Avant Garde" w:hAnsi="ITC Avant Garde"/>
          <w:bCs/>
          <w:color w:val="auto"/>
          <w:sz w:val="22"/>
          <w:szCs w:val="22"/>
          <w:lang w:val="es-ES_tradnl"/>
        </w:rPr>
        <w:t>: "</w:t>
      </w:r>
      <w:r>
        <w:rPr>
          <w:rFonts w:ascii="ITC Avant Garde" w:hAnsi="ITC Avant Garde"/>
          <w:bCs/>
          <w:color w:val="auto"/>
          <w:sz w:val="22"/>
          <w:szCs w:val="22"/>
          <w:lang w:val="es-ES_tradnl"/>
        </w:rPr>
        <w:t>Aspectos del Procesamiento del habla, Transmisión y Calidad (STQ); Definiciones y mediciones de parámetros de calidad del servicio relacionados con el usuario; Parte 1: Acceso a Internet</w:t>
      </w:r>
      <w:r w:rsidRPr="00A224A9">
        <w:rPr>
          <w:rFonts w:ascii="ITC Avant Garde" w:hAnsi="ITC Avant Garde"/>
          <w:bCs/>
          <w:color w:val="auto"/>
          <w:sz w:val="22"/>
          <w:szCs w:val="22"/>
          <w:lang w:val="es-ES_tradnl"/>
        </w:rPr>
        <w:t>"</w:t>
      </w:r>
      <w:r w:rsidR="00A03499">
        <w:rPr>
          <w:rFonts w:ascii="ITC Avant Garde" w:hAnsi="ITC Avant Garde"/>
          <w:bCs/>
          <w:color w:val="auto"/>
          <w:sz w:val="22"/>
          <w:szCs w:val="22"/>
          <w:lang w:val="es-ES_tradnl"/>
        </w:rPr>
        <w:t>,</w:t>
      </w:r>
      <w:r w:rsidRPr="00A224A9">
        <w:rPr>
          <w:rFonts w:ascii="ITC Avant Garde" w:hAnsi="ITC Avant Garde"/>
          <w:bCs/>
          <w:color w:val="auto"/>
          <w:sz w:val="22"/>
          <w:szCs w:val="22"/>
          <w:lang w:val="es-ES_tradnl"/>
        </w:rPr>
        <w:t xml:space="preserve"> emitida</w:t>
      </w:r>
      <w:r w:rsidR="00821E62">
        <w:rPr>
          <w:rFonts w:ascii="ITC Avant Garde" w:hAnsi="ITC Avant Garde"/>
          <w:bCs/>
          <w:color w:val="auto"/>
          <w:sz w:val="22"/>
          <w:szCs w:val="22"/>
          <w:lang w:val="es-ES_tradnl"/>
        </w:rPr>
        <w:t xml:space="preserve"> por el </w:t>
      </w:r>
      <w:r w:rsidRPr="00A224A9">
        <w:rPr>
          <w:rFonts w:ascii="ITC Avant Garde" w:hAnsi="ITC Avant Garde"/>
          <w:bCs/>
          <w:color w:val="auto"/>
          <w:sz w:val="22"/>
          <w:szCs w:val="22"/>
          <w:lang w:val="es-ES_tradnl"/>
        </w:rPr>
        <w:t>ETSI</w:t>
      </w:r>
      <w:r>
        <w:rPr>
          <w:rFonts w:ascii="ITC Avant Garde" w:hAnsi="ITC Avant Garde"/>
          <w:bCs/>
          <w:color w:val="auto"/>
          <w:sz w:val="22"/>
          <w:szCs w:val="22"/>
          <w:lang w:val="es-ES_tradnl"/>
        </w:rPr>
        <w:t>, y</w:t>
      </w:r>
    </w:p>
    <w:p w14:paraId="34A464C4" w14:textId="77777777" w:rsidR="004665FF" w:rsidRDefault="004665FF" w:rsidP="004665FF">
      <w:pPr>
        <w:pStyle w:val="Default"/>
        <w:tabs>
          <w:tab w:val="left" w:pos="0"/>
        </w:tabs>
        <w:spacing w:line="276" w:lineRule="auto"/>
        <w:ind w:left="1068"/>
        <w:jc w:val="both"/>
        <w:rPr>
          <w:rFonts w:ascii="ITC Avant Garde" w:hAnsi="ITC Avant Garde"/>
          <w:bCs/>
          <w:color w:val="auto"/>
          <w:sz w:val="22"/>
          <w:szCs w:val="22"/>
          <w:lang w:val="es-ES_tradnl"/>
        </w:rPr>
      </w:pPr>
    </w:p>
    <w:p w14:paraId="21BA8630" w14:textId="60FF5DD5" w:rsidR="004665FF" w:rsidRDefault="004665FF" w:rsidP="00CB7026">
      <w:pPr>
        <w:pStyle w:val="Default"/>
        <w:numPr>
          <w:ilvl w:val="0"/>
          <w:numId w:val="21"/>
        </w:numPr>
        <w:tabs>
          <w:tab w:val="left" w:pos="0"/>
        </w:tabs>
        <w:spacing w:line="276" w:lineRule="auto"/>
        <w:jc w:val="both"/>
        <w:rPr>
          <w:rFonts w:ascii="ITC Avant Garde" w:hAnsi="ITC Avant Garde"/>
          <w:bCs/>
          <w:color w:val="auto"/>
          <w:sz w:val="22"/>
          <w:szCs w:val="22"/>
          <w:lang w:val="es-ES_tradnl"/>
        </w:rPr>
      </w:pPr>
      <w:r w:rsidRPr="00B92819">
        <w:rPr>
          <w:rFonts w:ascii="ITC Avant Garde" w:hAnsi="ITC Avant Garde"/>
          <w:bCs/>
          <w:color w:val="auto"/>
          <w:sz w:val="22"/>
          <w:szCs w:val="22"/>
          <w:lang w:val="es-ES_tradnl"/>
        </w:rPr>
        <w:t>El parámetro de pérdida de paquetes se establece con base en la recomendación UIT-T Y.1540 “Servicio de comunicación de datos con protocolo Internet – Parámetros de calidad de funcionamiento relativos a la disponibilidad y a la transferencia de p</w:t>
      </w:r>
      <w:r>
        <w:rPr>
          <w:rFonts w:ascii="ITC Avant Garde" w:hAnsi="ITC Avant Garde"/>
          <w:bCs/>
          <w:color w:val="auto"/>
          <w:sz w:val="22"/>
          <w:szCs w:val="22"/>
          <w:lang w:val="es-ES_tradnl"/>
        </w:rPr>
        <w:t>aquetes del protocolo Internet”</w:t>
      </w:r>
      <w:r w:rsidR="00527DA7">
        <w:rPr>
          <w:rStyle w:val="Refdenotaalpie"/>
          <w:rFonts w:ascii="ITC Avant Garde" w:hAnsi="ITC Avant Garde"/>
          <w:bCs/>
          <w:color w:val="auto"/>
          <w:sz w:val="22"/>
          <w:szCs w:val="22"/>
          <w:lang w:val="es-ES_tradnl"/>
        </w:rPr>
        <w:footnoteReference w:id="3"/>
      </w:r>
      <w:r>
        <w:rPr>
          <w:rFonts w:ascii="ITC Avant Garde" w:hAnsi="ITC Avant Garde"/>
          <w:bCs/>
          <w:color w:val="auto"/>
          <w:sz w:val="22"/>
          <w:szCs w:val="22"/>
          <w:lang w:val="es-ES_tradnl"/>
        </w:rPr>
        <w:t>.</w:t>
      </w:r>
    </w:p>
    <w:p w14:paraId="0BBAAC81" w14:textId="77777777" w:rsidR="004665FF" w:rsidRDefault="004665FF" w:rsidP="004665FF">
      <w:pPr>
        <w:pStyle w:val="Default"/>
        <w:tabs>
          <w:tab w:val="left" w:pos="0"/>
        </w:tabs>
        <w:spacing w:line="276" w:lineRule="auto"/>
        <w:jc w:val="both"/>
        <w:rPr>
          <w:rFonts w:ascii="ITC Avant Garde" w:hAnsi="ITC Avant Garde"/>
          <w:bCs/>
          <w:color w:val="auto"/>
          <w:sz w:val="22"/>
          <w:szCs w:val="22"/>
          <w:lang w:val="es-ES_tradnl"/>
        </w:rPr>
      </w:pPr>
    </w:p>
    <w:p w14:paraId="13789085" w14:textId="0F01ABCF" w:rsidR="004665FF" w:rsidRDefault="004665FF" w:rsidP="004665FF">
      <w:pPr>
        <w:pStyle w:val="Default"/>
        <w:tabs>
          <w:tab w:val="left" w:pos="0"/>
        </w:tabs>
        <w:spacing w:line="276" w:lineRule="auto"/>
        <w:jc w:val="both"/>
        <w:rPr>
          <w:rFonts w:ascii="ITC Avant Garde" w:hAnsi="ITC Avant Garde"/>
          <w:sz w:val="22"/>
          <w:szCs w:val="22"/>
          <w:lang w:val="es-ES_tradnl"/>
        </w:rPr>
      </w:pPr>
      <w:r>
        <w:rPr>
          <w:rFonts w:ascii="ITC Avant Garde" w:hAnsi="ITC Avant Garde"/>
          <w:b/>
          <w:bCs/>
          <w:sz w:val="22"/>
          <w:szCs w:val="22"/>
          <w:lang w:val="es-ES_tradnl"/>
        </w:rPr>
        <w:t>CUARTO</w:t>
      </w:r>
      <w:r w:rsidRPr="00370665">
        <w:rPr>
          <w:rFonts w:ascii="ITC Avant Garde" w:hAnsi="ITC Avant Garde"/>
          <w:b/>
          <w:bCs/>
          <w:sz w:val="22"/>
          <w:szCs w:val="22"/>
          <w:lang w:val="es-ES_tradnl"/>
        </w:rPr>
        <w:t xml:space="preserve">. - </w:t>
      </w:r>
      <w:r>
        <w:rPr>
          <w:rFonts w:ascii="ITC Avant Garde" w:hAnsi="ITC Avant Garde"/>
          <w:b/>
          <w:sz w:val="22"/>
          <w:szCs w:val="22"/>
          <w:lang w:val="es-ES_tradnl"/>
        </w:rPr>
        <w:t>Índices y parámetros de calidad del servicio fijo</w:t>
      </w:r>
      <w:r w:rsidRPr="00370665">
        <w:rPr>
          <w:rFonts w:ascii="ITC Avant Garde" w:hAnsi="ITC Avant Garde"/>
          <w:b/>
          <w:sz w:val="22"/>
          <w:szCs w:val="22"/>
          <w:lang w:val="es-ES_tradnl"/>
        </w:rPr>
        <w:t>.</w:t>
      </w:r>
      <w:r>
        <w:rPr>
          <w:rFonts w:ascii="ITC Avant Garde" w:hAnsi="ITC Avant Garde"/>
          <w:b/>
          <w:sz w:val="22"/>
          <w:szCs w:val="22"/>
          <w:lang w:val="es-ES_tradnl"/>
        </w:rPr>
        <w:t xml:space="preserve"> </w:t>
      </w:r>
      <w:r w:rsidRPr="00047E6E">
        <w:rPr>
          <w:rFonts w:ascii="ITC Avant Garde" w:hAnsi="ITC Avant Garde"/>
          <w:sz w:val="22"/>
          <w:szCs w:val="22"/>
          <w:lang w:val="es-ES_tradnl"/>
        </w:rPr>
        <w:t>S</w:t>
      </w:r>
      <w:r>
        <w:rPr>
          <w:rFonts w:ascii="ITC Avant Garde" w:hAnsi="ITC Avant Garde"/>
          <w:sz w:val="22"/>
          <w:szCs w:val="22"/>
          <w:lang w:val="es-ES_tradnl"/>
        </w:rPr>
        <w:t>e establecen parámetros de calidad para cada uno de los servicios fijos ofrecidos, es decir, el servicio de telefonía fija y el servicio de acceso a Internet, as</w:t>
      </w:r>
      <w:r w:rsidR="00625C75">
        <w:rPr>
          <w:rFonts w:ascii="ITC Avant Garde" w:hAnsi="ITC Avant Garde"/>
          <w:sz w:val="22"/>
          <w:szCs w:val="22"/>
          <w:lang w:val="es-ES_tradnl"/>
        </w:rPr>
        <w:t>i</w:t>
      </w:r>
      <w:r>
        <w:rPr>
          <w:rFonts w:ascii="ITC Avant Garde" w:hAnsi="ITC Avant Garde"/>
          <w:sz w:val="22"/>
          <w:szCs w:val="22"/>
          <w:lang w:val="es-ES_tradnl"/>
        </w:rPr>
        <w:t xml:space="preserve">mismo, se establecen índices de calidad o valores de cumplimiento obligatorio para algunos de los </w:t>
      </w:r>
      <w:r>
        <w:rPr>
          <w:rFonts w:ascii="ITC Avant Garde" w:hAnsi="ITC Avant Garde"/>
          <w:sz w:val="22"/>
          <w:szCs w:val="22"/>
          <w:lang w:val="es-ES_tradnl"/>
        </w:rPr>
        <w:lastRenderedPageBreak/>
        <w:t>parámetros establecidos, tomando en consideración las mejores prácticas a nivel internacional, el actual estado de las redes fijas en México y los estándares internacionales, mientras que otros son considerados como informativos.</w:t>
      </w:r>
    </w:p>
    <w:p w14:paraId="134CEA44" w14:textId="77777777" w:rsidR="004665FF" w:rsidRDefault="004665FF" w:rsidP="004665FF">
      <w:pPr>
        <w:pStyle w:val="Default"/>
        <w:tabs>
          <w:tab w:val="left" w:pos="0"/>
        </w:tabs>
        <w:spacing w:line="276" w:lineRule="auto"/>
        <w:jc w:val="both"/>
        <w:rPr>
          <w:rFonts w:ascii="ITC Avant Garde" w:hAnsi="ITC Avant Garde"/>
          <w:sz w:val="22"/>
          <w:szCs w:val="22"/>
          <w:lang w:val="es-ES_tradnl"/>
        </w:rPr>
      </w:pPr>
    </w:p>
    <w:p w14:paraId="08C3E76B" w14:textId="3158499F" w:rsidR="004665FF" w:rsidRDefault="004665FF" w:rsidP="004665FF">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En el caso del servicio de telefonía fija, así como para la atención de fallas, los parámetros de calidad establecidos en los Lineamientos se obtuvieron a partir de la revisión y análisis de todos los parámetros definidos en el Acuerdo de convergencia, en las metas mínimas, en l</w:t>
      </w:r>
      <w:r w:rsidR="00625C75">
        <w:rPr>
          <w:rFonts w:ascii="ITC Avant Garde" w:hAnsi="ITC Avant Garde"/>
          <w:sz w:val="22"/>
          <w:szCs w:val="22"/>
          <w:lang w:val="es-ES_tradnl"/>
        </w:rPr>
        <w:t xml:space="preserve">os títulos de </w:t>
      </w:r>
      <w:r>
        <w:rPr>
          <w:rFonts w:ascii="ITC Avant Garde" w:hAnsi="ITC Avant Garde"/>
          <w:sz w:val="22"/>
          <w:szCs w:val="22"/>
          <w:lang w:val="es-ES_tradnl"/>
        </w:rPr>
        <w:t>concesi</w:t>
      </w:r>
      <w:r w:rsidR="00625C75">
        <w:rPr>
          <w:rFonts w:ascii="ITC Avant Garde" w:hAnsi="ITC Avant Garde"/>
          <w:sz w:val="22"/>
          <w:szCs w:val="22"/>
          <w:lang w:val="es-ES_tradnl"/>
        </w:rPr>
        <w:t>ó</w:t>
      </w:r>
      <w:r>
        <w:rPr>
          <w:rFonts w:ascii="ITC Avant Garde" w:hAnsi="ITC Avant Garde"/>
          <w:sz w:val="22"/>
          <w:szCs w:val="22"/>
          <w:lang w:val="es-ES_tradnl"/>
        </w:rPr>
        <w:t>n y por otros reguladores, además de verificar que también estuvieran considerados en las recomendaciones internacionales del ETSI</w:t>
      </w:r>
      <w:r w:rsidR="00625C75">
        <w:rPr>
          <w:rFonts w:ascii="ITC Avant Garde" w:hAnsi="ITC Avant Garde"/>
          <w:sz w:val="22"/>
          <w:szCs w:val="22"/>
          <w:lang w:val="es-ES_tradnl"/>
        </w:rPr>
        <w:t>, r</w:t>
      </w:r>
      <w:r>
        <w:rPr>
          <w:rFonts w:ascii="ITC Avant Garde" w:hAnsi="ITC Avant Garde"/>
          <w:sz w:val="22"/>
          <w:szCs w:val="22"/>
          <w:lang w:val="es-ES_tradnl"/>
        </w:rPr>
        <w:t>esultando los siguientes parámetros</w:t>
      </w:r>
      <w:r w:rsidR="00625C75">
        <w:rPr>
          <w:rFonts w:ascii="ITC Avant Garde" w:hAnsi="ITC Avant Garde"/>
          <w:sz w:val="22"/>
          <w:szCs w:val="22"/>
          <w:lang w:val="es-ES_tradnl"/>
        </w:rPr>
        <w:t>:</w:t>
      </w:r>
      <w:r>
        <w:rPr>
          <w:rFonts w:ascii="ITC Avant Garde" w:hAnsi="ITC Avant Garde"/>
          <w:sz w:val="22"/>
          <w:szCs w:val="22"/>
          <w:lang w:val="es-ES_tradnl"/>
        </w:rPr>
        <w:t xml:space="preserve"> </w:t>
      </w:r>
    </w:p>
    <w:p w14:paraId="5E91B23F" w14:textId="77777777" w:rsidR="004665FF" w:rsidRDefault="004665FF" w:rsidP="004665FF">
      <w:pPr>
        <w:pStyle w:val="Default"/>
        <w:tabs>
          <w:tab w:val="left" w:pos="0"/>
        </w:tabs>
        <w:spacing w:line="276" w:lineRule="auto"/>
        <w:jc w:val="both"/>
        <w:rPr>
          <w:rFonts w:ascii="ITC Avant Garde" w:hAnsi="ITC Avant Garde"/>
          <w:sz w:val="22"/>
          <w:szCs w:val="22"/>
          <w:lang w:val="es-ES_tradnl"/>
        </w:rPr>
      </w:pPr>
    </w:p>
    <w:p w14:paraId="16701031" w14:textId="6154F46A" w:rsidR="004665FF" w:rsidRDefault="004665FF" w:rsidP="00CB7026">
      <w:pPr>
        <w:pStyle w:val="Default"/>
        <w:numPr>
          <w:ilvl w:val="0"/>
          <w:numId w:val="22"/>
        </w:numPr>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 xml:space="preserve">Proporción de </w:t>
      </w:r>
      <w:r w:rsidRPr="00713739">
        <w:rPr>
          <w:rFonts w:ascii="ITC Avant Garde" w:hAnsi="ITC Avant Garde"/>
          <w:sz w:val="22"/>
          <w:szCs w:val="22"/>
          <w:lang w:val="es-ES_tradnl"/>
        </w:rPr>
        <w:t>intentos exitosos de llamadas locales</w:t>
      </w:r>
      <w:r w:rsidR="00625C75">
        <w:rPr>
          <w:rFonts w:ascii="ITC Avant Garde" w:hAnsi="ITC Avant Garde"/>
          <w:sz w:val="22"/>
          <w:szCs w:val="22"/>
          <w:lang w:val="es-ES_tradnl"/>
        </w:rPr>
        <w:t>;</w:t>
      </w:r>
      <w:r w:rsidRPr="00713739">
        <w:rPr>
          <w:rFonts w:ascii="ITC Avant Garde" w:hAnsi="ITC Avant Garde"/>
          <w:sz w:val="22"/>
          <w:szCs w:val="22"/>
          <w:lang w:val="es-ES_tradnl"/>
        </w:rPr>
        <w:t xml:space="preserve"> </w:t>
      </w:r>
    </w:p>
    <w:p w14:paraId="6429D5CE" w14:textId="77ED3E6D" w:rsidR="004665FF" w:rsidRDefault="004665FF" w:rsidP="00CB7026">
      <w:pPr>
        <w:pStyle w:val="Default"/>
        <w:numPr>
          <w:ilvl w:val="0"/>
          <w:numId w:val="22"/>
        </w:numPr>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T</w:t>
      </w:r>
      <w:r w:rsidRPr="00713739">
        <w:rPr>
          <w:rFonts w:ascii="ITC Avant Garde" w:hAnsi="ITC Avant Garde"/>
          <w:sz w:val="22"/>
          <w:szCs w:val="22"/>
          <w:lang w:val="es-ES_tradnl"/>
        </w:rPr>
        <w:t xml:space="preserve">iempo promedio de establecimiento de </w:t>
      </w:r>
      <w:r w:rsidR="00344DE1">
        <w:rPr>
          <w:rFonts w:ascii="ITC Avant Garde" w:hAnsi="ITC Avant Garde"/>
          <w:sz w:val="22"/>
          <w:szCs w:val="22"/>
          <w:lang w:val="es-ES_tradnl"/>
        </w:rPr>
        <w:t>l</w:t>
      </w:r>
      <w:r w:rsidRPr="00713739">
        <w:rPr>
          <w:rFonts w:ascii="ITC Avant Garde" w:hAnsi="ITC Avant Garde"/>
          <w:sz w:val="22"/>
          <w:szCs w:val="22"/>
          <w:lang w:val="es-ES_tradnl"/>
        </w:rPr>
        <w:t xml:space="preserve">lamada </w:t>
      </w:r>
      <w:r w:rsidR="00344DE1">
        <w:rPr>
          <w:rFonts w:ascii="ITC Avant Garde" w:hAnsi="ITC Avant Garde"/>
          <w:sz w:val="22"/>
          <w:szCs w:val="22"/>
          <w:lang w:val="es-ES_tradnl"/>
        </w:rPr>
        <w:t>l</w:t>
      </w:r>
      <w:r w:rsidRPr="00713739">
        <w:rPr>
          <w:rFonts w:ascii="ITC Avant Garde" w:hAnsi="ITC Avant Garde"/>
          <w:sz w:val="22"/>
          <w:szCs w:val="22"/>
          <w:lang w:val="es-ES_tradnl"/>
        </w:rPr>
        <w:t>ocal</w:t>
      </w:r>
      <w:r w:rsidR="00625C75">
        <w:rPr>
          <w:rFonts w:ascii="ITC Avant Garde" w:hAnsi="ITC Avant Garde"/>
          <w:sz w:val="22"/>
          <w:szCs w:val="22"/>
          <w:lang w:val="es-ES_tradnl"/>
        </w:rPr>
        <w:t>;</w:t>
      </w:r>
      <w:r>
        <w:rPr>
          <w:rFonts w:ascii="ITC Avant Garde" w:hAnsi="ITC Avant Garde"/>
          <w:sz w:val="22"/>
          <w:szCs w:val="22"/>
          <w:lang w:val="es-ES_tradnl"/>
        </w:rPr>
        <w:t xml:space="preserve"> </w:t>
      </w:r>
    </w:p>
    <w:p w14:paraId="33FC2DE8" w14:textId="6CCAB424" w:rsidR="004665FF" w:rsidRDefault="004665FF" w:rsidP="00CB7026">
      <w:pPr>
        <w:pStyle w:val="Default"/>
        <w:numPr>
          <w:ilvl w:val="0"/>
          <w:numId w:val="22"/>
        </w:numPr>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Proporción de reportes de fallas</w:t>
      </w:r>
      <w:r w:rsidR="00625C75">
        <w:rPr>
          <w:rFonts w:ascii="ITC Avant Garde" w:hAnsi="ITC Avant Garde"/>
          <w:sz w:val="22"/>
          <w:szCs w:val="22"/>
          <w:lang w:val="es-ES_tradnl"/>
        </w:rPr>
        <w:t>;</w:t>
      </w:r>
      <w:r>
        <w:rPr>
          <w:rFonts w:ascii="ITC Avant Garde" w:hAnsi="ITC Avant Garde"/>
          <w:sz w:val="22"/>
          <w:szCs w:val="22"/>
          <w:lang w:val="es-ES_tradnl"/>
        </w:rPr>
        <w:t xml:space="preserve"> </w:t>
      </w:r>
    </w:p>
    <w:p w14:paraId="6C79F099" w14:textId="376DC5E9" w:rsidR="004665FF" w:rsidRDefault="004665FF" w:rsidP="00CB7026">
      <w:pPr>
        <w:pStyle w:val="Default"/>
        <w:numPr>
          <w:ilvl w:val="0"/>
          <w:numId w:val="22"/>
        </w:numPr>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Proporción de reparación de fallas en un día</w:t>
      </w:r>
      <w:r w:rsidR="00625C75">
        <w:rPr>
          <w:rFonts w:ascii="ITC Avant Garde" w:hAnsi="ITC Avant Garde"/>
          <w:sz w:val="22"/>
          <w:szCs w:val="22"/>
          <w:lang w:val="es-ES_tradnl"/>
        </w:rPr>
        <w:t>;</w:t>
      </w:r>
      <w:r>
        <w:rPr>
          <w:rFonts w:ascii="ITC Avant Garde" w:hAnsi="ITC Avant Garde"/>
          <w:sz w:val="22"/>
          <w:szCs w:val="22"/>
          <w:lang w:val="es-ES_tradnl"/>
        </w:rPr>
        <w:t xml:space="preserve"> </w:t>
      </w:r>
    </w:p>
    <w:p w14:paraId="1D101D30" w14:textId="094E46CD" w:rsidR="004665FF" w:rsidRPr="005A27F0" w:rsidRDefault="004665FF" w:rsidP="00CB7026">
      <w:pPr>
        <w:pStyle w:val="Default"/>
        <w:numPr>
          <w:ilvl w:val="0"/>
          <w:numId w:val="22"/>
        </w:numPr>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Proporción de fallas en tres días</w:t>
      </w:r>
      <w:r w:rsidR="00625C75">
        <w:rPr>
          <w:rFonts w:ascii="ITC Avant Garde" w:hAnsi="ITC Avant Garde"/>
          <w:sz w:val="22"/>
          <w:szCs w:val="22"/>
          <w:lang w:val="es-ES_tradnl"/>
        </w:rPr>
        <w:t>;</w:t>
      </w:r>
      <w:r w:rsidRPr="00713739">
        <w:t xml:space="preserve"> </w:t>
      </w:r>
    </w:p>
    <w:p w14:paraId="0E3C7ACE" w14:textId="627FCD94" w:rsidR="004665FF" w:rsidRDefault="004665FF" w:rsidP="00CB7026">
      <w:pPr>
        <w:pStyle w:val="Default"/>
        <w:numPr>
          <w:ilvl w:val="0"/>
          <w:numId w:val="22"/>
        </w:numPr>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T</w:t>
      </w:r>
      <w:r w:rsidRPr="00713739">
        <w:rPr>
          <w:rFonts w:ascii="ITC Avant Garde" w:hAnsi="ITC Avant Garde"/>
          <w:sz w:val="22"/>
          <w:szCs w:val="22"/>
          <w:lang w:val="es-ES_tradnl"/>
        </w:rPr>
        <w:t xml:space="preserve">iempo promedio de reparación del </w:t>
      </w:r>
      <w:r w:rsidR="00344DE1">
        <w:rPr>
          <w:rFonts w:ascii="ITC Avant Garde" w:hAnsi="ITC Avant Garde"/>
          <w:sz w:val="22"/>
          <w:szCs w:val="22"/>
          <w:lang w:val="es-ES_tradnl"/>
        </w:rPr>
        <w:t>s</w:t>
      </w:r>
      <w:r w:rsidRPr="00713739">
        <w:rPr>
          <w:rFonts w:ascii="ITC Avant Garde" w:hAnsi="ITC Avant Garde"/>
          <w:sz w:val="22"/>
          <w:szCs w:val="22"/>
          <w:lang w:val="es-ES_tradnl"/>
        </w:rPr>
        <w:t xml:space="preserve">ervicio </w:t>
      </w:r>
      <w:r w:rsidR="00344DE1">
        <w:rPr>
          <w:rFonts w:ascii="ITC Avant Garde" w:hAnsi="ITC Avant Garde"/>
          <w:sz w:val="22"/>
          <w:szCs w:val="22"/>
          <w:lang w:val="es-ES_tradnl"/>
        </w:rPr>
        <w:t>f</w:t>
      </w:r>
      <w:r w:rsidRPr="00713739">
        <w:rPr>
          <w:rFonts w:ascii="ITC Avant Garde" w:hAnsi="ITC Avant Garde"/>
          <w:sz w:val="22"/>
          <w:szCs w:val="22"/>
          <w:lang w:val="es-ES_tradnl"/>
        </w:rPr>
        <w:t>ijo</w:t>
      </w:r>
      <w:r w:rsidR="00625C75">
        <w:rPr>
          <w:rFonts w:ascii="ITC Avant Garde" w:hAnsi="ITC Avant Garde"/>
          <w:sz w:val="22"/>
          <w:szCs w:val="22"/>
          <w:lang w:val="es-ES_tradnl"/>
        </w:rPr>
        <w:t>,</w:t>
      </w:r>
      <w:r>
        <w:rPr>
          <w:rFonts w:ascii="ITC Avant Garde" w:hAnsi="ITC Avant Garde"/>
          <w:sz w:val="22"/>
          <w:szCs w:val="22"/>
          <w:lang w:val="es-ES_tradnl"/>
        </w:rPr>
        <w:t xml:space="preserve"> y </w:t>
      </w:r>
    </w:p>
    <w:p w14:paraId="413FE570" w14:textId="77777777" w:rsidR="004665FF" w:rsidRDefault="004665FF" w:rsidP="00CB7026">
      <w:pPr>
        <w:pStyle w:val="Default"/>
        <w:numPr>
          <w:ilvl w:val="0"/>
          <w:numId w:val="22"/>
        </w:numPr>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 xml:space="preserve">Proporción de teléfonos públicos fuera de servicio. </w:t>
      </w:r>
    </w:p>
    <w:p w14:paraId="4B51C0CB" w14:textId="77777777" w:rsidR="004665FF" w:rsidRDefault="004665FF" w:rsidP="004665FF">
      <w:pPr>
        <w:pStyle w:val="Default"/>
        <w:tabs>
          <w:tab w:val="left" w:pos="0"/>
        </w:tabs>
        <w:spacing w:line="276" w:lineRule="auto"/>
        <w:ind w:left="1068"/>
        <w:jc w:val="both"/>
        <w:rPr>
          <w:rFonts w:ascii="ITC Avant Garde" w:hAnsi="ITC Avant Garde"/>
          <w:sz w:val="22"/>
          <w:szCs w:val="22"/>
          <w:lang w:val="es-ES_tradnl"/>
        </w:rPr>
      </w:pPr>
    </w:p>
    <w:p w14:paraId="1A5E140D" w14:textId="76445F47" w:rsidR="004665FF" w:rsidRDefault="004665FF" w:rsidP="004665FF">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 xml:space="preserve">Por otro lado, </w:t>
      </w:r>
      <w:r w:rsidR="00AA2CF9">
        <w:rPr>
          <w:rFonts w:ascii="ITC Avant Garde" w:hAnsi="ITC Avant Garde"/>
          <w:sz w:val="22"/>
          <w:szCs w:val="22"/>
          <w:lang w:val="es-ES_tradnl"/>
        </w:rPr>
        <w:t>los</w:t>
      </w:r>
      <w:r>
        <w:rPr>
          <w:rFonts w:ascii="ITC Avant Garde" w:hAnsi="ITC Avant Garde"/>
          <w:sz w:val="22"/>
          <w:szCs w:val="22"/>
          <w:lang w:val="es-ES_tradnl"/>
        </w:rPr>
        <w:t xml:space="preserve"> índices de cumplimiento se establecieron con base en una comparativa entre los valores establecidos en el Acuerdo de convergencia, las </w:t>
      </w:r>
      <w:r w:rsidRPr="007E5CC8">
        <w:rPr>
          <w:rFonts w:ascii="ITC Avant Garde" w:hAnsi="ITC Avant Garde"/>
          <w:sz w:val="22"/>
          <w:szCs w:val="22"/>
          <w:lang w:val="es-ES_tradnl"/>
        </w:rPr>
        <w:t>metas m</w:t>
      </w:r>
      <w:r>
        <w:rPr>
          <w:rFonts w:ascii="ITC Avant Garde" w:hAnsi="ITC Avant Garde"/>
          <w:sz w:val="22"/>
          <w:szCs w:val="22"/>
          <w:lang w:val="es-ES_tradnl"/>
        </w:rPr>
        <w:t>ínimas de calidad y los índices establecidos por otros reguladores a partir del marco internacional.</w:t>
      </w:r>
    </w:p>
    <w:p w14:paraId="2633E435" w14:textId="77777777" w:rsidR="004665FF" w:rsidRDefault="004665FF" w:rsidP="004665FF">
      <w:pPr>
        <w:pStyle w:val="Default"/>
        <w:tabs>
          <w:tab w:val="left" w:pos="0"/>
        </w:tabs>
        <w:spacing w:line="276" w:lineRule="auto"/>
        <w:jc w:val="both"/>
        <w:rPr>
          <w:rFonts w:ascii="ITC Avant Garde" w:hAnsi="ITC Avant Garde"/>
          <w:sz w:val="22"/>
          <w:szCs w:val="22"/>
          <w:lang w:val="es-ES_tradnl"/>
        </w:rPr>
      </w:pPr>
    </w:p>
    <w:p w14:paraId="2FC6828C" w14:textId="6B8A66A7" w:rsidR="004665FF" w:rsidRDefault="004665FF" w:rsidP="004665FF">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Cabe mencionar que también se establecen parámetros de carácter informativo</w:t>
      </w:r>
      <w:r w:rsidR="00AA2CF9">
        <w:rPr>
          <w:rFonts w:ascii="ITC Avant Garde" w:hAnsi="ITC Avant Garde"/>
          <w:sz w:val="22"/>
          <w:szCs w:val="22"/>
          <w:lang w:val="es-ES_tradnl"/>
        </w:rPr>
        <w:t>,</w:t>
      </w:r>
      <w:r>
        <w:rPr>
          <w:rFonts w:ascii="ITC Avant Garde" w:hAnsi="ITC Avant Garde"/>
          <w:sz w:val="22"/>
          <w:szCs w:val="22"/>
          <w:lang w:val="es-ES_tradnl"/>
        </w:rPr>
        <w:t xml:space="preserve"> como es el tiempo de establecimiento de </w:t>
      </w:r>
      <w:r w:rsidR="00AA2CF9">
        <w:rPr>
          <w:rFonts w:ascii="ITC Avant Garde" w:hAnsi="ITC Avant Garde"/>
          <w:sz w:val="22"/>
          <w:szCs w:val="22"/>
          <w:lang w:val="es-ES_tradnl"/>
        </w:rPr>
        <w:t xml:space="preserve">una </w:t>
      </w:r>
      <w:r>
        <w:rPr>
          <w:rFonts w:ascii="ITC Avant Garde" w:hAnsi="ITC Avant Garde"/>
          <w:sz w:val="22"/>
          <w:szCs w:val="22"/>
          <w:lang w:val="es-ES_tradnl"/>
        </w:rPr>
        <w:t>llamada local, el tiempo promedio de respuesta para direccionar una llamada con una operadora y el t</w:t>
      </w:r>
      <w:r w:rsidRPr="00670B29">
        <w:rPr>
          <w:rFonts w:ascii="ITC Avant Garde" w:hAnsi="ITC Avant Garde"/>
          <w:sz w:val="22"/>
          <w:szCs w:val="22"/>
          <w:lang w:val="es-ES_tradnl"/>
        </w:rPr>
        <w:t>ie</w:t>
      </w:r>
      <w:r>
        <w:rPr>
          <w:rFonts w:ascii="ITC Avant Garde" w:hAnsi="ITC Avant Garde"/>
          <w:sz w:val="22"/>
          <w:szCs w:val="22"/>
          <w:lang w:val="es-ES_tradnl"/>
        </w:rPr>
        <w:t>mpo promedio de reparación del servicio f</w:t>
      </w:r>
      <w:r w:rsidRPr="00670B29">
        <w:rPr>
          <w:rFonts w:ascii="ITC Avant Garde" w:hAnsi="ITC Avant Garde"/>
          <w:sz w:val="22"/>
          <w:szCs w:val="22"/>
          <w:lang w:val="es-ES_tradnl"/>
        </w:rPr>
        <w:t>ijo</w:t>
      </w:r>
      <w:r>
        <w:rPr>
          <w:rFonts w:ascii="ITC Avant Garde" w:hAnsi="ITC Avant Garde"/>
          <w:sz w:val="22"/>
          <w:szCs w:val="22"/>
          <w:lang w:val="es-ES_tradnl"/>
        </w:rPr>
        <w:t xml:space="preserve">, ya que sirven como referencia para la evaluación de los parámetros proporcionales que son </w:t>
      </w:r>
      <w:r w:rsidR="00AA2CF9">
        <w:rPr>
          <w:rFonts w:ascii="ITC Avant Garde" w:hAnsi="ITC Avant Garde"/>
          <w:sz w:val="22"/>
          <w:szCs w:val="22"/>
          <w:lang w:val="es-ES_tradnl"/>
        </w:rPr>
        <w:t xml:space="preserve">de </w:t>
      </w:r>
      <w:r>
        <w:rPr>
          <w:rFonts w:ascii="ITC Avant Garde" w:hAnsi="ITC Avant Garde"/>
          <w:sz w:val="22"/>
          <w:szCs w:val="22"/>
          <w:lang w:val="es-ES_tradnl"/>
        </w:rPr>
        <w:t xml:space="preserve">carácter obligatorio. </w:t>
      </w:r>
    </w:p>
    <w:p w14:paraId="6D8AFEA9" w14:textId="77777777" w:rsidR="004665FF" w:rsidRDefault="004665FF" w:rsidP="004665FF">
      <w:pPr>
        <w:pStyle w:val="Default"/>
        <w:tabs>
          <w:tab w:val="left" w:pos="0"/>
        </w:tabs>
        <w:spacing w:line="276" w:lineRule="auto"/>
        <w:jc w:val="both"/>
        <w:rPr>
          <w:rFonts w:ascii="ITC Avant Garde" w:hAnsi="ITC Avant Garde"/>
          <w:sz w:val="22"/>
          <w:szCs w:val="22"/>
          <w:lang w:val="es-ES_tradnl"/>
        </w:rPr>
      </w:pPr>
    </w:p>
    <w:p w14:paraId="094F7D48" w14:textId="3808189C" w:rsidR="00AA2CF9" w:rsidRDefault="004665FF" w:rsidP="004665FF">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 xml:space="preserve">En cuanto al servicio de acceso a Internet, anteriormente no se contemplaba ningún parámetro de calidad en algún instrumento regulatorio, por lo tanto, su definición se basó principalmente en las regulaciones de otros países como Italia, Brasil, Costa Rica, Reino Unido y Estados Unidos, corroborando también que se encontraran contemplados en las recomendaciones internacionales del ETSI. </w:t>
      </w:r>
    </w:p>
    <w:p w14:paraId="653069A3" w14:textId="77777777" w:rsidR="00AA2CF9" w:rsidRDefault="00AA2CF9" w:rsidP="004665FF">
      <w:pPr>
        <w:pStyle w:val="Default"/>
        <w:tabs>
          <w:tab w:val="left" w:pos="0"/>
        </w:tabs>
        <w:spacing w:line="276" w:lineRule="auto"/>
        <w:jc w:val="both"/>
        <w:rPr>
          <w:rFonts w:ascii="ITC Avant Garde" w:hAnsi="ITC Avant Garde"/>
          <w:sz w:val="22"/>
          <w:szCs w:val="22"/>
          <w:lang w:val="es-ES_tradnl"/>
        </w:rPr>
      </w:pPr>
    </w:p>
    <w:p w14:paraId="08589661" w14:textId="29A4EF37" w:rsidR="004665FF" w:rsidRDefault="004665FF" w:rsidP="00C03422">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Del conjunto de parámetros establecidos en los presentes Lineamientos (tasa de transmisión de datos promedio de descarga, tasa de transmisión de datos promedio de carga, latencia promedio</w:t>
      </w:r>
      <w:r w:rsidR="00AA2CF9">
        <w:rPr>
          <w:rFonts w:ascii="ITC Avant Garde" w:hAnsi="ITC Avant Garde"/>
          <w:sz w:val="22"/>
          <w:szCs w:val="22"/>
          <w:lang w:val="es-ES_tradnl"/>
        </w:rPr>
        <w:t xml:space="preserve"> y</w:t>
      </w:r>
      <w:r>
        <w:rPr>
          <w:rFonts w:ascii="ITC Avant Garde" w:hAnsi="ITC Avant Garde"/>
          <w:sz w:val="22"/>
          <w:szCs w:val="22"/>
          <w:lang w:val="es-ES_tradnl"/>
        </w:rPr>
        <w:t xml:space="preserve"> proporción de paquetes perdidos), se </w:t>
      </w:r>
      <w:r>
        <w:rPr>
          <w:rFonts w:ascii="ITC Avant Garde" w:hAnsi="ITC Avant Garde"/>
          <w:sz w:val="22"/>
          <w:szCs w:val="22"/>
          <w:lang w:val="es-ES_tradnl"/>
        </w:rPr>
        <w:lastRenderedPageBreak/>
        <w:t>considerarán todos los parámetros como informativos, de forma que al realizar las mediciones en la totalidad de los usuarios finales a los que les sea técnicamente posible la instalación de la herramienta de medición, el usuario final tenga la certeza de la velocidad real promedio que su proveedor le estará entregando, permitiendo así la capacidad de autorregulación. De esta forma, los Lineamientos garantizan a los usuarios finales el acceso a información acerca de los niveles de calidad que reciben.</w:t>
      </w:r>
    </w:p>
    <w:p w14:paraId="498DB9D1" w14:textId="77777777" w:rsidR="004665FF" w:rsidRDefault="004665FF" w:rsidP="004665FF">
      <w:pPr>
        <w:pStyle w:val="Default"/>
        <w:tabs>
          <w:tab w:val="left" w:pos="0"/>
        </w:tabs>
        <w:spacing w:line="276" w:lineRule="auto"/>
        <w:jc w:val="both"/>
        <w:rPr>
          <w:rFonts w:ascii="ITC Avant Garde" w:hAnsi="ITC Avant Garde"/>
          <w:sz w:val="22"/>
          <w:szCs w:val="22"/>
          <w:lang w:val="es-ES_tradnl"/>
        </w:rPr>
      </w:pPr>
    </w:p>
    <w:p w14:paraId="5D1E51B4" w14:textId="6F2DD350" w:rsidR="004665FF" w:rsidRDefault="004665FF" w:rsidP="004665FF">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 xml:space="preserve">La </w:t>
      </w:r>
      <w:r w:rsidRPr="00D60600">
        <w:rPr>
          <w:rFonts w:ascii="ITC Avant Garde" w:hAnsi="ITC Avant Garde"/>
          <w:i/>
          <w:sz w:val="22"/>
          <w:szCs w:val="22"/>
          <w:lang w:val="es-ES_tradnl"/>
        </w:rPr>
        <w:t>Tabla 1</w:t>
      </w:r>
      <w:r>
        <w:rPr>
          <w:rFonts w:ascii="ITC Avant Garde" w:hAnsi="ITC Avant Garde"/>
          <w:sz w:val="22"/>
          <w:szCs w:val="22"/>
          <w:lang w:val="es-ES_tradnl"/>
        </w:rPr>
        <w:t>. resume los parámetros de calidad y, de ser el caso, sus respectivos índices para aquellos que son sancionables para los dos servicios que los Lineamientos contempla</w:t>
      </w:r>
      <w:r w:rsidR="00AA2CF9">
        <w:rPr>
          <w:rFonts w:ascii="ITC Avant Garde" w:hAnsi="ITC Avant Garde"/>
          <w:sz w:val="22"/>
          <w:szCs w:val="22"/>
          <w:lang w:val="es-ES_tradnl"/>
        </w:rPr>
        <w:t>n</w:t>
      </w:r>
      <w:r>
        <w:rPr>
          <w:rFonts w:ascii="ITC Avant Garde" w:hAnsi="ITC Avant Garde"/>
          <w:sz w:val="22"/>
          <w:szCs w:val="22"/>
          <w:lang w:val="es-ES_tradnl"/>
        </w:rPr>
        <w:t xml:space="preserve"> evaluar. En el caso de las fallas, los parámetros establecidos son tanto para el servicio de telefonía fija</w:t>
      </w:r>
      <w:r w:rsidR="004E6E41">
        <w:rPr>
          <w:rFonts w:ascii="ITC Avant Garde" w:hAnsi="ITC Avant Garde"/>
          <w:sz w:val="22"/>
          <w:szCs w:val="22"/>
          <w:lang w:val="es-ES_tradnl"/>
        </w:rPr>
        <w:t>,</w:t>
      </w:r>
      <w:r>
        <w:rPr>
          <w:rFonts w:ascii="ITC Avant Garde" w:hAnsi="ITC Avant Garde"/>
          <w:sz w:val="22"/>
          <w:szCs w:val="22"/>
          <w:lang w:val="es-ES_tradnl"/>
        </w:rPr>
        <w:t xml:space="preserve"> como </w:t>
      </w:r>
      <w:r w:rsidR="004E6E41">
        <w:rPr>
          <w:rFonts w:ascii="ITC Avant Garde" w:hAnsi="ITC Avant Garde"/>
          <w:sz w:val="22"/>
          <w:szCs w:val="22"/>
          <w:lang w:val="es-ES_tradnl"/>
        </w:rPr>
        <w:t xml:space="preserve">para </w:t>
      </w:r>
      <w:r>
        <w:rPr>
          <w:rFonts w:ascii="ITC Avant Garde" w:hAnsi="ITC Avant Garde"/>
          <w:sz w:val="22"/>
          <w:szCs w:val="22"/>
          <w:lang w:val="es-ES_tradnl"/>
        </w:rPr>
        <w:t>el servicio de acceso a Internet.</w:t>
      </w:r>
    </w:p>
    <w:p w14:paraId="6F314ADE" w14:textId="77777777" w:rsidR="004665FF" w:rsidRDefault="004665FF" w:rsidP="004665FF">
      <w:pPr>
        <w:pStyle w:val="Default"/>
        <w:tabs>
          <w:tab w:val="left" w:pos="0"/>
        </w:tabs>
        <w:spacing w:line="276" w:lineRule="auto"/>
        <w:jc w:val="both"/>
        <w:rPr>
          <w:rFonts w:ascii="ITC Avant Garde" w:hAnsi="ITC Avant Garde"/>
          <w:sz w:val="22"/>
          <w:szCs w:val="22"/>
          <w:lang w:val="es-ES_tradnl"/>
        </w:rPr>
      </w:pPr>
    </w:p>
    <w:p w14:paraId="511216BE" w14:textId="77777777" w:rsidR="004665FF" w:rsidRDefault="004665FF" w:rsidP="004665FF">
      <w:pPr>
        <w:pStyle w:val="Default"/>
        <w:tabs>
          <w:tab w:val="left" w:pos="0"/>
        </w:tabs>
        <w:spacing w:line="276" w:lineRule="auto"/>
        <w:jc w:val="both"/>
        <w:rPr>
          <w:rFonts w:ascii="ITC Avant Garde" w:hAnsi="ITC Avant Garde"/>
          <w:sz w:val="22"/>
          <w:szCs w:val="22"/>
          <w:lang w:val="es-ES_tradnl"/>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4961"/>
        <w:gridCol w:w="1276"/>
        <w:gridCol w:w="1706"/>
      </w:tblGrid>
      <w:tr w:rsidR="004665FF" w:rsidRPr="00D60600" w14:paraId="33FBD3F1" w14:textId="77777777" w:rsidTr="004665FF">
        <w:trPr>
          <w:trHeight w:val="489"/>
        </w:trPr>
        <w:tc>
          <w:tcPr>
            <w:tcW w:w="1418" w:type="dxa"/>
            <w:shd w:val="clear" w:color="000000" w:fill="D9D9D9"/>
            <w:vAlign w:val="center"/>
            <w:hideMark/>
          </w:tcPr>
          <w:p w14:paraId="3DFF46AC"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r w:rsidRPr="00173A06">
              <w:rPr>
                <w:rFonts w:ascii="ITC Avant Garde" w:eastAsia="Times New Roman" w:hAnsi="ITC Avant Garde" w:cs="Calibri"/>
                <w:b/>
                <w:bCs/>
                <w:sz w:val="20"/>
                <w:szCs w:val="20"/>
                <w:lang w:eastAsia="es-MX"/>
              </w:rPr>
              <w:t>SERVICIO</w:t>
            </w:r>
          </w:p>
        </w:tc>
        <w:tc>
          <w:tcPr>
            <w:tcW w:w="4961" w:type="dxa"/>
            <w:shd w:val="clear" w:color="000000" w:fill="D9D9D9"/>
            <w:vAlign w:val="center"/>
            <w:hideMark/>
          </w:tcPr>
          <w:p w14:paraId="0547118D"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r w:rsidRPr="00173A06">
              <w:rPr>
                <w:rFonts w:ascii="ITC Avant Garde" w:eastAsia="Times New Roman" w:hAnsi="ITC Avant Garde" w:cs="Calibri"/>
                <w:b/>
                <w:bCs/>
                <w:sz w:val="20"/>
                <w:szCs w:val="20"/>
                <w:lang w:eastAsia="es-MX"/>
              </w:rPr>
              <w:t>PARÁMETROS</w:t>
            </w:r>
            <w:r w:rsidRPr="00D60600">
              <w:rPr>
                <w:rFonts w:ascii="ITC Avant Garde" w:eastAsia="Times New Roman" w:hAnsi="ITC Avant Garde" w:cs="Calibri"/>
                <w:b/>
                <w:bCs/>
                <w:sz w:val="20"/>
                <w:szCs w:val="20"/>
                <w:lang w:eastAsia="es-MX"/>
              </w:rPr>
              <w:t xml:space="preserve"> </w:t>
            </w:r>
            <w:r w:rsidRPr="00173A06">
              <w:rPr>
                <w:rFonts w:ascii="ITC Avant Garde" w:eastAsia="Times New Roman" w:hAnsi="ITC Avant Garde" w:cs="Calibri"/>
                <w:b/>
                <w:bCs/>
                <w:sz w:val="20"/>
                <w:szCs w:val="20"/>
                <w:lang w:eastAsia="es-MX"/>
              </w:rPr>
              <w:t>DE CALIDAD</w:t>
            </w:r>
          </w:p>
        </w:tc>
        <w:tc>
          <w:tcPr>
            <w:tcW w:w="1276" w:type="dxa"/>
            <w:shd w:val="clear" w:color="000000" w:fill="D9D9D9"/>
            <w:vAlign w:val="center"/>
            <w:hideMark/>
          </w:tcPr>
          <w:p w14:paraId="1278F244"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r w:rsidRPr="00D60600">
              <w:rPr>
                <w:rFonts w:ascii="ITC Avant Garde" w:eastAsia="Times New Roman" w:hAnsi="ITC Avant Garde" w:cs="Calibri"/>
                <w:b/>
                <w:bCs/>
                <w:sz w:val="20"/>
                <w:szCs w:val="20"/>
                <w:lang w:eastAsia="es-MX"/>
              </w:rPr>
              <w:t xml:space="preserve">ÍNDICES </w:t>
            </w:r>
            <w:r w:rsidRPr="00173A06">
              <w:rPr>
                <w:rFonts w:ascii="ITC Avant Garde" w:eastAsia="Times New Roman" w:hAnsi="ITC Avant Garde" w:cs="Calibri"/>
                <w:b/>
                <w:bCs/>
                <w:sz w:val="20"/>
                <w:szCs w:val="20"/>
                <w:lang w:eastAsia="es-MX"/>
              </w:rPr>
              <w:t>DE</w:t>
            </w:r>
            <w:r w:rsidRPr="00D60600">
              <w:rPr>
                <w:rFonts w:ascii="ITC Avant Garde" w:eastAsia="Times New Roman" w:hAnsi="ITC Avant Garde" w:cs="Calibri"/>
                <w:b/>
                <w:bCs/>
                <w:sz w:val="20"/>
                <w:szCs w:val="20"/>
                <w:lang w:eastAsia="es-MX"/>
              </w:rPr>
              <w:t xml:space="preserve"> CALIDAD</w:t>
            </w:r>
          </w:p>
        </w:tc>
        <w:tc>
          <w:tcPr>
            <w:tcW w:w="1706" w:type="dxa"/>
            <w:shd w:val="clear" w:color="000000" w:fill="D9D9D9"/>
            <w:vAlign w:val="center"/>
            <w:hideMark/>
          </w:tcPr>
          <w:p w14:paraId="44F2DC57"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r w:rsidRPr="00173A06">
              <w:rPr>
                <w:rFonts w:ascii="ITC Avant Garde" w:eastAsia="Times New Roman" w:hAnsi="ITC Avant Garde" w:cs="Calibri"/>
                <w:b/>
                <w:bCs/>
                <w:sz w:val="20"/>
                <w:szCs w:val="20"/>
                <w:lang w:eastAsia="es-MX"/>
              </w:rPr>
              <w:t>SANCIONABLE /</w:t>
            </w:r>
            <w:r w:rsidRPr="00D60600">
              <w:rPr>
                <w:rFonts w:ascii="ITC Avant Garde" w:eastAsia="Times New Roman" w:hAnsi="ITC Avant Garde" w:cs="Calibri"/>
                <w:b/>
                <w:bCs/>
                <w:sz w:val="20"/>
                <w:szCs w:val="20"/>
                <w:lang w:eastAsia="es-MX"/>
              </w:rPr>
              <w:t xml:space="preserve"> INFORMATIVO</w:t>
            </w:r>
          </w:p>
        </w:tc>
      </w:tr>
      <w:tr w:rsidR="004665FF" w:rsidRPr="00D60600" w14:paraId="534667EE" w14:textId="77777777" w:rsidTr="004665FF">
        <w:trPr>
          <w:trHeight w:val="746"/>
        </w:trPr>
        <w:tc>
          <w:tcPr>
            <w:tcW w:w="1418" w:type="dxa"/>
            <w:vMerge w:val="restart"/>
            <w:shd w:val="clear" w:color="auto" w:fill="auto"/>
            <w:vAlign w:val="center"/>
          </w:tcPr>
          <w:p w14:paraId="5EFE9253"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r>
              <w:rPr>
                <w:rFonts w:ascii="ITC Avant Garde" w:eastAsia="Times New Roman" w:hAnsi="ITC Avant Garde" w:cs="Calibri"/>
                <w:b/>
                <w:bCs/>
                <w:sz w:val="20"/>
                <w:szCs w:val="20"/>
                <w:lang w:eastAsia="es-MX"/>
              </w:rPr>
              <w:t>DEL SERVICIO DE TELEFONÍA FIJA</w:t>
            </w:r>
          </w:p>
        </w:tc>
        <w:tc>
          <w:tcPr>
            <w:tcW w:w="4961" w:type="dxa"/>
            <w:shd w:val="clear" w:color="auto" w:fill="auto"/>
            <w:vAlign w:val="center"/>
            <w:hideMark/>
          </w:tcPr>
          <w:p w14:paraId="674068D2" w14:textId="77777777" w:rsidR="004665FF" w:rsidRPr="00173A06" w:rsidRDefault="004665FF" w:rsidP="004665FF">
            <w:pPr>
              <w:spacing w:line="240" w:lineRule="auto"/>
              <w:rPr>
                <w:rFonts w:ascii="ITC Avant Garde" w:eastAsia="Times New Roman" w:hAnsi="ITC Avant Garde" w:cs="Calibri"/>
                <w:b/>
                <w:bCs/>
                <w:sz w:val="20"/>
                <w:szCs w:val="20"/>
                <w:lang w:eastAsia="es-MX"/>
              </w:rPr>
            </w:pPr>
            <w:r w:rsidRPr="00173A06">
              <w:rPr>
                <w:rFonts w:ascii="ITC Avant Garde" w:eastAsia="Times New Roman" w:hAnsi="ITC Avant Garde" w:cs="Calibri"/>
                <w:i/>
                <w:iCs/>
                <w:sz w:val="20"/>
                <w:szCs w:val="20"/>
                <w:lang w:eastAsia="es-MX"/>
              </w:rPr>
              <w:t>Proporción de intentos exitosos de Llamadas locales</w:t>
            </w:r>
          </w:p>
        </w:tc>
        <w:tc>
          <w:tcPr>
            <w:tcW w:w="1276" w:type="dxa"/>
            <w:shd w:val="clear" w:color="auto" w:fill="auto"/>
            <w:vAlign w:val="center"/>
          </w:tcPr>
          <w:p w14:paraId="2D0224FF"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r>
              <w:rPr>
                <w:rFonts w:ascii="Segoe UI Semilight" w:eastAsia="Times New Roman" w:hAnsi="Segoe UI Semilight" w:cs="Segoe UI Semilight"/>
                <w:sz w:val="20"/>
                <w:szCs w:val="20"/>
                <w:lang w:eastAsia="es-MX"/>
              </w:rPr>
              <w:t>≥</w:t>
            </w:r>
            <w:r w:rsidRPr="00173A06">
              <w:rPr>
                <w:rFonts w:ascii="ITC Avant Garde" w:eastAsia="Times New Roman" w:hAnsi="ITC Avant Garde" w:cs="Calibri"/>
                <w:sz w:val="20"/>
                <w:szCs w:val="20"/>
                <w:lang w:eastAsia="es-MX"/>
              </w:rPr>
              <w:t>97%</w:t>
            </w:r>
          </w:p>
        </w:tc>
        <w:tc>
          <w:tcPr>
            <w:tcW w:w="1706" w:type="dxa"/>
            <w:shd w:val="clear" w:color="auto" w:fill="auto"/>
            <w:vAlign w:val="center"/>
          </w:tcPr>
          <w:p w14:paraId="465202E8"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r w:rsidRPr="00173A06">
              <w:rPr>
                <w:rFonts w:ascii="ITC Avant Garde" w:eastAsia="Times New Roman" w:hAnsi="ITC Avant Garde" w:cs="Calibri"/>
                <w:sz w:val="20"/>
                <w:szCs w:val="20"/>
                <w:lang w:eastAsia="es-MX"/>
              </w:rPr>
              <w:t>SANCIONABLE</w:t>
            </w:r>
          </w:p>
        </w:tc>
      </w:tr>
      <w:tr w:rsidR="004665FF" w:rsidRPr="00D60600" w14:paraId="0E8D72F7" w14:textId="77777777" w:rsidTr="004665FF">
        <w:trPr>
          <w:trHeight w:val="619"/>
        </w:trPr>
        <w:tc>
          <w:tcPr>
            <w:tcW w:w="1418" w:type="dxa"/>
            <w:vMerge/>
            <w:shd w:val="clear" w:color="auto" w:fill="auto"/>
            <w:vAlign w:val="center"/>
            <w:hideMark/>
          </w:tcPr>
          <w:p w14:paraId="4F0DF3A5"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p>
        </w:tc>
        <w:tc>
          <w:tcPr>
            <w:tcW w:w="4961" w:type="dxa"/>
            <w:shd w:val="clear" w:color="auto" w:fill="auto"/>
            <w:vAlign w:val="center"/>
            <w:hideMark/>
          </w:tcPr>
          <w:p w14:paraId="6548E724"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Tiempo promedio de establecimiento de Llamada local</w:t>
            </w:r>
          </w:p>
        </w:tc>
        <w:tc>
          <w:tcPr>
            <w:tcW w:w="1276" w:type="dxa"/>
            <w:shd w:val="clear" w:color="auto" w:fill="auto"/>
            <w:noWrap/>
            <w:vAlign w:val="center"/>
            <w:hideMark/>
          </w:tcPr>
          <w:p w14:paraId="38D846FD"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w:t>
            </w:r>
          </w:p>
        </w:tc>
        <w:tc>
          <w:tcPr>
            <w:tcW w:w="1706" w:type="dxa"/>
            <w:shd w:val="clear" w:color="auto" w:fill="auto"/>
            <w:noWrap/>
            <w:vAlign w:val="center"/>
            <w:hideMark/>
          </w:tcPr>
          <w:p w14:paraId="5C283BDD"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INFORMATIVO</w:t>
            </w:r>
          </w:p>
        </w:tc>
      </w:tr>
      <w:tr w:rsidR="004665FF" w:rsidRPr="00D60600" w14:paraId="14DD38DA" w14:textId="77777777" w:rsidTr="004665FF">
        <w:trPr>
          <w:trHeight w:val="823"/>
        </w:trPr>
        <w:tc>
          <w:tcPr>
            <w:tcW w:w="1418" w:type="dxa"/>
            <w:vMerge w:val="restart"/>
            <w:shd w:val="clear" w:color="auto" w:fill="auto"/>
            <w:vAlign w:val="center"/>
            <w:hideMark/>
          </w:tcPr>
          <w:p w14:paraId="34927FD9" w14:textId="77777777" w:rsidR="00344DE1" w:rsidRDefault="00344DE1" w:rsidP="004665FF">
            <w:pPr>
              <w:spacing w:line="240" w:lineRule="auto"/>
              <w:jc w:val="center"/>
              <w:rPr>
                <w:rFonts w:ascii="ITC Avant Garde" w:eastAsia="Times New Roman" w:hAnsi="ITC Avant Garde" w:cs="Calibri"/>
                <w:b/>
                <w:bCs/>
                <w:sz w:val="20"/>
                <w:szCs w:val="20"/>
                <w:lang w:eastAsia="es-MX"/>
              </w:rPr>
            </w:pPr>
          </w:p>
          <w:p w14:paraId="638033DD" w14:textId="2DF53F84" w:rsidR="004665FF" w:rsidRPr="00173A06" w:rsidRDefault="004665FF" w:rsidP="004665FF">
            <w:pPr>
              <w:spacing w:line="240" w:lineRule="auto"/>
              <w:jc w:val="center"/>
              <w:rPr>
                <w:rFonts w:ascii="ITC Avant Garde" w:eastAsia="Times New Roman" w:hAnsi="ITC Avant Garde" w:cs="Calibri"/>
                <w:b/>
                <w:bCs/>
                <w:sz w:val="20"/>
                <w:szCs w:val="20"/>
                <w:lang w:eastAsia="es-MX"/>
              </w:rPr>
            </w:pPr>
            <w:r>
              <w:rPr>
                <w:rFonts w:ascii="ITC Avant Garde" w:eastAsia="Times New Roman" w:hAnsi="ITC Avant Garde" w:cs="Calibri"/>
                <w:b/>
                <w:bCs/>
                <w:sz w:val="20"/>
                <w:szCs w:val="20"/>
                <w:lang w:eastAsia="es-MX"/>
              </w:rPr>
              <w:t>DEL SERVICIO DE ACCESO A INTERNET</w:t>
            </w:r>
          </w:p>
        </w:tc>
        <w:tc>
          <w:tcPr>
            <w:tcW w:w="4961" w:type="dxa"/>
            <w:shd w:val="clear" w:color="auto" w:fill="auto"/>
            <w:vAlign w:val="center"/>
            <w:hideMark/>
          </w:tcPr>
          <w:p w14:paraId="48527FB9"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 xml:space="preserve">Tasa de Transmisión de Datos Promedio de Descarga </w:t>
            </w:r>
          </w:p>
        </w:tc>
        <w:tc>
          <w:tcPr>
            <w:tcW w:w="1276" w:type="dxa"/>
            <w:shd w:val="clear" w:color="auto" w:fill="auto"/>
            <w:noWrap/>
            <w:vAlign w:val="center"/>
            <w:hideMark/>
          </w:tcPr>
          <w:p w14:paraId="1FFABF44"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w:t>
            </w:r>
          </w:p>
        </w:tc>
        <w:tc>
          <w:tcPr>
            <w:tcW w:w="1706" w:type="dxa"/>
            <w:shd w:val="clear" w:color="auto" w:fill="auto"/>
            <w:noWrap/>
            <w:vAlign w:val="center"/>
            <w:hideMark/>
          </w:tcPr>
          <w:p w14:paraId="71884C1F"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INFORMATIVO</w:t>
            </w:r>
          </w:p>
        </w:tc>
      </w:tr>
      <w:tr w:rsidR="004665FF" w:rsidRPr="00D60600" w14:paraId="5A36E5EE" w14:textId="77777777" w:rsidTr="004665FF">
        <w:trPr>
          <w:trHeight w:val="692"/>
        </w:trPr>
        <w:tc>
          <w:tcPr>
            <w:tcW w:w="1418" w:type="dxa"/>
            <w:vMerge/>
            <w:shd w:val="clear" w:color="auto" w:fill="auto"/>
            <w:vAlign w:val="center"/>
            <w:hideMark/>
          </w:tcPr>
          <w:p w14:paraId="05DAB2C7"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p>
        </w:tc>
        <w:tc>
          <w:tcPr>
            <w:tcW w:w="4961" w:type="dxa"/>
            <w:shd w:val="clear" w:color="auto" w:fill="auto"/>
            <w:vAlign w:val="center"/>
            <w:hideMark/>
          </w:tcPr>
          <w:p w14:paraId="32093CE2"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 xml:space="preserve">Tasa de Transmisión de Datos Promedio de Carga </w:t>
            </w:r>
          </w:p>
        </w:tc>
        <w:tc>
          <w:tcPr>
            <w:tcW w:w="1276" w:type="dxa"/>
            <w:shd w:val="clear" w:color="auto" w:fill="auto"/>
            <w:noWrap/>
            <w:vAlign w:val="center"/>
            <w:hideMark/>
          </w:tcPr>
          <w:p w14:paraId="2771739C"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w:t>
            </w:r>
          </w:p>
        </w:tc>
        <w:tc>
          <w:tcPr>
            <w:tcW w:w="1706" w:type="dxa"/>
            <w:shd w:val="clear" w:color="auto" w:fill="auto"/>
            <w:noWrap/>
            <w:vAlign w:val="center"/>
            <w:hideMark/>
          </w:tcPr>
          <w:p w14:paraId="466CE26A"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INFORMATIVO</w:t>
            </w:r>
          </w:p>
        </w:tc>
      </w:tr>
      <w:tr w:rsidR="004665FF" w:rsidRPr="00D60600" w14:paraId="441E1E04" w14:textId="77777777" w:rsidTr="004665FF">
        <w:trPr>
          <w:trHeight w:val="457"/>
        </w:trPr>
        <w:tc>
          <w:tcPr>
            <w:tcW w:w="1418" w:type="dxa"/>
            <w:vMerge/>
            <w:shd w:val="clear" w:color="auto" w:fill="auto"/>
            <w:vAlign w:val="center"/>
            <w:hideMark/>
          </w:tcPr>
          <w:p w14:paraId="071FCB1C"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p>
        </w:tc>
        <w:tc>
          <w:tcPr>
            <w:tcW w:w="4961" w:type="dxa"/>
            <w:shd w:val="clear" w:color="auto" w:fill="auto"/>
            <w:vAlign w:val="center"/>
            <w:hideMark/>
          </w:tcPr>
          <w:p w14:paraId="69BF9702"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Latencia Promedio</w:t>
            </w:r>
          </w:p>
        </w:tc>
        <w:tc>
          <w:tcPr>
            <w:tcW w:w="1276" w:type="dxa"/>
            <w:shd w:val="clear" w:color="auto" w:fill="auto"/>
            <w:noWrap/>
            <w:vAlign w:val="center"/>
            <w:hideMark/>
          </w:tcPr>
          <w:p w14:paraId="76111D83"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w:t>
            </w:r>
          </w:p>
        </w:tc>
        <w:tc>
          <w:tcPr>
            <w:tcW w:w="1706" w:type="dxa"/>
            <w:shd w:val="clear" w:color="auto" w:fill="auto"/>
            <w:noWrap/>
            <w:vAlign w:val="center"/>
            <w:hideMark/>
          </w:tcPr>
          <w:p w14:paraId="09A6191D"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INFORMATIVO</w:t>
            </w:r>
          </w:p>
        </w:tc>
      </w:tr>
      <w:tr w:rsidR="004665FF" w:rsidRPr="00D60600" w14:paraId="708E4486" w14:textId="77777777" w:rsidTr="004665FF">
        <w:trPr>
          <w:trHeight w:val="502"/>
        </w:trPr>
        <w:tc>
          <w:tcPr>
            <w:tcW w:w="1418" w:type="dxa"/>
            <w:vMerge/>
            <w:shd w:val="clear" w:color="auto" w:fill="auto"/>
            <w:vAlign w:val="center"/>
            <w:hideMark/>
          </w:tcPr>
          <w:p w14:paraId="527246EF"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p>
        </w:tc>
        <w:tc>
          <w:tcPr>
            <w:tcW w:w="4961" w:type="dxa"/>
            <w:shd w:val="clear" w:color="auto" w:fill="auto"/>
            <w:vAlign w:val="center"/>
            <w:hideMark/>
          </w:tcPr>
          <w:p w14:paraId="0518239B"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Proporción de Paquetes Perdidos</w:t>
            </w:r>
          </w:p>
        </w:tc>
        <w:tc>
          <w:tcPr>
            <w:tcW w:w="1276" w:type="dxa"/>
            <w:shd w:val="clear" w:color="auto" w:fill="auto"/>
            <w:noWrap/>
            <w:vAlign w:val="center"/>
            <w:hideMark/>
          </w:tcPr>
          <w:p w14:paraId="0A1AB08D"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w:t>
            </w:r>
          </w:p>
        </w:tc>
        <w:tc>
          <w:tcPr>
            <w:tcW w:w="1706" w:type="dxa"/>
            <w:shd w:val="clear" w:color="auto" w:fill="auto"/>
            <w:noWrap/>
            <w:vAlign w:val="center"/>
            <w:hideMark/>
          </w:tcPr>
          <w:p w14:paraId="3CF3D063"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INFORMATIVO</w:t>
            </w:r>
          </w:p>
        </w:tc>
      </w:tr>
      <w:tr w:rsidR="004665FF" w:rsidRPr="00D60600" w14:paraId="08631607" w14:textId="77777777" w:rsidTr="004665FF">
        <w:trPr>
          <w:trHeight w:val="437"/>
        </w:trPr>
        <w:tc>
          <w:tcPr>
            <w:tcW w:w="1418" w:type="dxa"/>
            <w:vMerge w:val="restart"/>
            <w:shd w:val="clear" w:color="auto" w:fill="auto"/>
            <w:vAlign w:val="center"/>
            <w:hideMark/>
          </w:tcPr>
          <w:p w14:paraId="1CE7AB5D"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r>
              <w:rPr>
                <w:rFonts w:ascii="ITC Avant Garde" w:eastAsia="Times New Roman" w:hAnsi="ITC Avant Garde" w:cs="Calibri"/>
                <w:b/>
                <w:bCs/>
                <w:sz w:val="20"/>
                <w:szCs w:val="20"/>
                <w:lang w:eastAsia="es-MX"/>
              </w:rPr>
              <w:t>DE LAS FALLAS</w:t>
            </w:r>
          </w:p>
        </w:tc>
        <w:tc>
          <w:tcPr>
            <w:tcW w:w="4961" w:type="dxa"/>
            <w:shd w:val="clear" w:color="auto" w:fill="auto"/>
            <w:vAlign w:val="center"/>
            <w:hideMark/>
          </w:tcPr>
          <w:p w14:paraId="7EA5CACD"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Proporción de Reportes de Fallas</w:t>
            </w:r>
          </w:p>
        </w:tc>
        <w:tc>
          <w:tcPr>
            <w:tcW w:w="1276" w:type="dxa"/>
            <w:shd w:val="clear" w:color="auto" w:fill="auto"/>
            <w:noWrap/>
            <w:vAlign w:val="center"/>
            <w:hideMark/>
          </w:tcPr>
          <w:p w14:paraId="39620745"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Pr>
                <w:rFonts w:ascii="Segoe UI Semilight" w:eastAsia="Times New Roman" w:hAnsi="Segoe UI Semilight" w:cs="Segoe UI Semilight"/>
                <w:sz w:val="20"/>
                <w:szCs w:val="20"/>
                <w:lang w:eastAsia="es-MX"/>
              </w:rPr>
              <w:t>≤</w:t>
            </w:r>
            <w:r w:rsidRPr="00173A06">
              <w:rPr>
                <w:rFonts w:ascii="ITC Avant Garde" w:eastAsia="Times New Roman" w:hAnsi="ITC Avant Garde" w:cs="Calibri"/>
                <w:sz w:val="20"/>
                <w:szCs w:val="20"/>
                <w:lang w:eastAsia="es-MX"/>
              </w:rPr>
              <w:t>3.50%</w:t>
            </w:r>
          </w:p>
        </w:tc>
        <w:tc>
          <w:tcPr>
            <w:tcW w:w="1706" w:type="dxa"/>
            <w:shd w:val="clear" w:color="auto" w:fill="auto"/>
            <w:noWrap/>
            <w:vAlign w:val="center"/>
            <w:hideMark/>
          </w:tcPr>
          <w:p w14:paraId="00BDB205"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SANCIONABLE</w:t>
            </w:r>
          </w:p>
        </w:tc>
      </w:tr>
      <w:tr w:rsidR="004665FF" w:rsidRPr="00D60600" w14:paraId="72FAAFB1" w14:textId="77777777" w:rsidTr="004665FF">
        <w:trPr>
          <w:trHeight w:val="542"/>
        </w:trPr>
        <w:tc>
          <w:tcPr>
            <w:tcW w:w="1418" w:type="dxa"/>
            <w:vMerge/>
            <w:shd w:val="clear" w:color="auto" w:fill="auto"/>
            <w:vAlign w:val="center"/>
            <w:hideMark/>
          </w:tcPr>
          <w:p w14:paraId="5C50C476" w14:textId="77777777" w:rsidR="004665FF" w:rsidRPr="00173A06" w:rsidRDefault="004665FF" w:rsidP="004665FF">
            <w:pPr>
              <w:spacing w:line="240" w:lineRule="auto"/>
              <w:jc w:val="center"/>
              <w:rPr>
                <w:rFonts w:ascii="ITC Avant Garde" w:eastAsia="Times New Roman" w:hAnsi="ITC Avant Garde" w:cs="Calibri"/>
                <w:b/>
                <w:bCs/>
                <w:sz w:val="20"/>
                <w:szCs w:val="20"/>
                <w:lang w:eastAsia="es-MX"/>
              </w:rPr>
            </w:pPr>
          </w:p>
        </w:tc>
        <w:tc>
          <w:tcPr>
            <w:tcW w:w="4961" w:type="dxa"/>
            <w:shd w:val="clear" w:color="auto" w:fill="auto"/>
            <w:vAlign w:val="center"/>
            <w:hideMark/>
          </w:tcPr>
          <w:p w14:paraId="218DD7DF"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Proporción de reparación de Fallas en un día</w:t>
            </w:r>
          </w:p>
        </w:tc>
        <w:tc>
          <w:tcPr>
            <w:tcW w:w="1276" w:type="dxa"/>
            <w:shd w:val="clear" w:color="auto" w:fill="auto"/>
            <w:noWrap/>
            <w:vAlign w:val="center"/>
            <w:hideMark/>
          </w:tcPr>
          <w:p w14:paraId="599F3E82" w14:textId="5BFE93DC" w:rsidR="004665FF" w:rsidRPr="00173A06" w:rsidRDefault="004665FF" w:rsidP="004665FF">
            <w:pPr>
              <w:spacing w:line="240" w:lineRule="auto"/>
              <w:jc w:val="center"/>
              <w:rPr>
                <w:rFonts w:ascii="ITC Avant Garde" w:eastAsia="Times New Roman" w:hAnsi="ITC Avant Garde" w:cs="Calibri"/>
                <w:sz w:val="20"/>
                <w:szCs w:val="20"/>
                <w:lang w:eastAsia="es-MX"/>
              </w:rPr>
            </w:pPr>
            <w:r>
              <w:rPr>
                <w:rFonts w:ascii="Segoe UI Semilight" w:eastAsia="Times New Roman" w:hAnsi="Segoe UI Semilight" w:cs="Segoe UI Semilight"/>
                <w:sz w:val="20"/>
                <w:szCs w:val="20"/>
                <w:lang w:eastAsia="es-MX"/>
              </w:rPr>
              <w:t>≥</w:t>
            </w:r>
            <w:r w:rsidRPr="00173A06">
              <w:rPr>
                <w:rFonts w:ascii="ITC Avant Garde" w:eastAsia="Times New Roman" w:hAnsi="ITC Avant Garde" w:cs="Calibri"/>
                <w:sz w:val="20"/>
                <w:szCs w:val="20"/>
                <w:lang w:eastAsia="es-MX"/>
              </w:rPr>
              <w:t>8</w:t>
            </w:r>
            <w:r w:rsidR="005E5071">
              <w:rPr>
                <w:rFonts w:ascii="ITC Avant Garde" w:eastAsia="Times New Roman" w:hAnsi="ITC Avant Garde" w:cs="Calibri"/>
                <w:sz w:val="20"/>
                <w:szCs w:val="20"/>
                <w:lang w:eastAsia="es-MX"/>
              </w:rPr>
              <w:t>5</w:t>
            </w:r>
            <w:r w:rsidRPr="00173A06">
              <w:rPr>
                <w:rFonts w:ascii="ITC Avant Garde" w:eastAsia="Times New Roman" w:hAnsi="ITC Avant Garde" w:cs="Calibri"/>
                <w:sz w:val="20"/>
                <w:szCs w:val="20"/>
                <w:lang w:eastAsia="es-MX"/>
              </w:rPr>
              <w:t>%</w:t>
            </w:r>
          </w:p>
        </w:tc>
        <w:tc>
          <w:tcPr>
            <w:tcW w:w="1706" w:type="dxa"/>
            <w:shd w:val="clear" w:color="auto" w:fill="auto"/>
            <w:noWrap/>
            <w:vAlign w:val="center"/>
            <w:hideMark/>
          </w:tcPr>
          <w:p w14:paraId="4D2DD96B"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SANCIONABLE</w:t>
            </w:r>
          </w:p>
        </w:tc>
      </w:tr>
      <w:tr w:rsidR="004665FF" w:rsidRPr="00D60600" w14:paraId="42A409B6" w14:textId="77777777" w:rsidTr="004665FF">
        <w:trPr>
          <w:trHeight w:val="565"/>
        </w:trPr>
        <w:tc>
          <w:tcPr>
            <w:tcW w:w="1418" w:type="dxa"/>
            <w:vMerge/>
            <w:shd w:val="clear" w:color="auto" w:fill="auto"/>
            <w:vAlign w:val="center"/>
            <w:hideMark/>
          </w:tcPr>
          <w:p w14:paraId="163300A1" w14:textId="77777777" w:rsidR="004665FF" w:rsidRPr="00173A06" w:rsidRDefault="004665FF" w:rsidP="004665FF">
            <w:pPr>
              <w:spacing w:line="240" w:lineRule="auto"/>
              <w:rPr>
                <w:rFonts w:ascii="ITC Avant Garde" w:eastAsia="Times New Roman" w:hAnsi="ITC Avant Garde" w:cs="Calibri"/>
                <w:b/>
                <w:bCs/>
                <w:sz w:val="20"/>
                <w:szCs w:val="20"/>
                <w:lang w:eastAsia="es-MX"/>
              </w:rPr>
            </w:pPr>
          </w:p>
        </w:tc>
        <w:tc>
          <w:tcPr>
            <w:tcW w:w="4961" w:type="dxa"/>
            <w:shd w:val="clear" w:color="auto" w:fill="auto"/>
            <w:vAlign w:val="center"/>
            <w:hideMark/>
          </w:tcPr>
          <w:p w14:paraId="3DABE68C"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Proporción de reparación de Fallas en tres días</w:t>
            </w:r>
          </w:p>
        </w:tc>
        <w:tc>
          <w:tcPr>
            <w:tcW w:w="1276" w:type="dxa"/>
            <w:shd w:val="clear" w:color="auto" w:fill="auto"/>
            <w:noWrap/>
            <w:vAlign w:val="center"/>
            <w:hideMark/>
          </w:tcPr>
          <w:p w14:paraId="06B85C55"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Pr>
                <w:rFonts w:ascii="Segoe UI Semilight" w:eastAsia="Times New Roman" w:hAnsi="Segoe UI Semilight" w:cs="Segoe UI Semilight"/>
                <w:sz w:val="20"/>
                <w:szCs w:val="20"/>
                <w:lang w:eastAsia="es-MX"/>
              </w:rPr>
              <w:t>≥</w:t>
            </w:r>
            <w:r w:rsidRPr="00173A06">
              <w:rPr>
                <w:rFonts w:ascii="ITC Avant Garde" w:eastAsia="Times New Roman" w:hAnsi="ITC Avant Garde" w:cs="Calibri"/>
                <w:sz w:val="20"/>
                <w:szCs w:val="20"/>
                <w:lang w:eastAsia="es-MX"/>
              </w:rPr>
              <w:t>9</w:t>
            </w:r>
            <w:r>
              <w:rPr>
                <w:rFonts w:ascii="ITC Avant Garde" w:eastAsia="Times New Roman" w:hAnsi="ITC Avant Garde" w:cs="Calibri"/>
                <w:sz w:val="20"/>
                <w:szCs w:val="20"/>
                <w:lang w:eastAsia="es-MX"/>
              </w:rPr>
              <w:t>7</w:t>
            </w:r>
            <w:r w:rsidRPr="00173A06">
              <w:rPr>
                <w:rFonts w:ascii="ITC Avant Garde" w:eastAsia="Times New Roman" w:hAnsi="ITC Avant Garde" w:cs="Calibri"/>
                <w:sz w:val="20"/>
                <w:szCs w:val="20"/>
                <w:lang w:eastAsia="es-MX"/>
              </w:rPr>
              <w:t>%</w:t>
            </w:r>
          </w:p>
        </w:tc>
        <w:tc>
          <w:tcPr>
            <w:tcW w:w="1706" w:type="dxa"/>
            <w:shd w:val="clear" w:color="auto" w:fill="auto"/>
            <w:noWrap/>
            <w:vAlign w:val="center"/>
            <w:hideMark/>
          </w:tcPr>
          <w:p w14:paraId="69BAE9B1"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SANCIONABLE</w:t>
            </w:r>
          </w:p>
        </w:tc>
      </w:tr>
      <w:tr w:rsidR="004665FF" w:rsidRPr="00D60600" w14:paraId="65D118A0" w14:textId="77777777" w:rsidTr="004665FF">
        <w:trPr>
          <w:trHeight w:val="545"/>
        </w:trPr>
        <w:tc>
          <w:tcPr>
            <w:tcW w:w="1418" w:type="dxa"/>
            <w:vMerge/>
            <w:shd w:val="clear" w:color="auto" w:fill="auto"/>
            <w:vAlign w:val="center"/>
            <w:hideMark/>
          </w:tcPr>
          <w:p w14:paraId="2A155FDD" w14:textId="77777777" w:rsidR="004665FF" w:rsidRPr="00173A06" w:rsidRDefault="004665FF" w:rsidP="004665FF">
            <w:pPr>
              <w:spacing w:line="240" w:lineRule="auto"/>
              <w:rPr>
                <w:rFonts w:ascii="ITC Avant Garde" w:eastAsia="Times New Roman" w:hAnsi="ITC Avant Garde" w:cs="Calibri"/>
                <w:b/>
                <w:bCs/>
                <w:sz w:val="20"/>
                <w:szCs w:val="20"/>
                <w:lang w:eastAsia="es-MX"/>
              </w:rPr>
            </w:pPr>
          </w:p>
        </w:tc>
        <w:tc>
          <w:tcPr>
            <w:tcW w:w="4961" w:type="dxa"/>
            <w:shd w:val="clear" w:color="auto" w:fill="auto"/>
            <w:vAlign w:val="center"/>
            <w:hideMark/>
          </w:tcPr>
          <w:p w14:paraId="110B6579"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Tiempo promedio de reparación del Servicio Fijo</w:t>
            </w:r>
          </w:p>
        </w:tc>
        <w:tc>
          <w:tcPr>
            <w:tcW w:w="1276" w:type="dxa"/>
            <w:shd w:val="clear" w:color="auto" w:fill="auto"/>
            <w:noWrap/>
            <w:vAlign w:val="center"/>
            <w:hideMark/>
          </w:tcPr>
          <w:p w14:paraId="7D4091AB"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w:t>
            </w:r>
          </w:p>
        </w:tc>
        <w:tc>
          <w:tcPr>
            <w:tcW w:w="1706" w:type="dxa"/>
            <w:shd w:val="clear" w:color="auto" w:fill="auto"/>
            <w:noWrap/>
            <w:vAlign w:val="center"/>
            <w:hideMark/>
          </w:tcPr>
          <w:p w14:paraId="31214E99"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INFORMATIVO</w:t>
            </w:r>
          </w:p>
        </w:tc>
      </w:tr>
      <w:tr w:rsidR="004665FF" w:rsidRPr="00D60600" w14:paraId="0366C7FB" w14:textId="77777777" w:rsidTr="004665FF">
        <w:trPr>
          <w:trHeight w:val="539"/>
        </w:trPr>
        <w:tc>
          <w:tcPr>
            <w:tcW w:w="1418" w:type="dxa"/>
            <w:vMerge/>
            <w:shd w:val="clear" w:color="auto" w:fill="auto"/>
            <w:vAlign w:val="center"/>
            <w:hideMark/>
          </w:tcPr>
          <w:p w14:paraId="21AA922F" w14:textId="77777777" w:rsidR="004665FF" w:rsidRPr="00173A06" w:rsidRDefault="004665FF" w:rsidP="004665FF">
            <w:pPr>
              <w:spacing w:line="240" w:lineRule="auto"/>
              <w:rPr>
                <w:rFonts w:ascii="ITC Avant Garde" w:eastAsia="Times New Roman" w:hAnsi="ITC Avant Garde" w:cs="Calibri"/>
                <w:b/>
                <w:bCs/>
                <w:sz w:val="20"/>
                <w:szCs w:val="20"/>
                <w:lang w:eastAsia="es-MX"/>
              </w:rPr>
            </w:pPr>
          </w:p>
        </w:tc>
        <w:tc>
          <w:tcPr>
            <w:tcW w:w="4961" w:type="dxa"/>
            <w:shd w:val="clear" w:color="auto" w:fill="auto"/>
            <w:vAlign w:val="center"/>
            <w:hideMark/>
          </w:tcPr>
          <w:p w14:paraId="27B6E9AC" w14:textId="77777777" w:rsidR="004665FF" w:rsidRPr="00173A06" w:rsidRDefault="004665FF" w:rsidP="004665FF">
            <w:pPr>
              <w:spacing w:line="240" w:lineRule="auto"/>
              <w:rPr>
                <w:rFonts w:ascii="ITC Avant Garde" w:eastAsia="Times New Roman" w:hAnsi="ITC Avant Garde" w:cs="Calibri"/>
                <w:i/>
                <w:iCs/>
                <w:sz w:val="20"/>
                <w:szCs w:val="20"/>
                <w:lang w:eastAsia="es-MX"/>
              </w:rPr>
            </w:pPr>
            <w:r w:rsidRPr="00173A06">
              <w:rPr>
                <w:rFonts w:ascii="ITC Avant Garde" w:eastAsia="Times New Roman" w:hAnsi="ITC Avant Garde" w:cs="Calibri"/>
                <w:i/>
                <w:iCs/>
                <w:sz w:val="20"/>
                <w:szCs w:val="20"/>
                <w:lang w:eastAsia="es-MX"/>
              </w:rPr>
              <w:t>Proporción de Teléfonos públicos fuera de servicio</w:t>
            </w:r>
          </w:p>
        </w:tc>
        <w:tc>
          <w:tcPr>
            <w:tcW w:w="1276" w:type="dxa"/>
            <w:shd w:val="clear" w:color="auto" w:fill="auto"/>
            <w:noWrap/>
            <w:vAlign w:val="center"/>
            <w:hideMark/>
          </w:tcPr>
          <w:p w14:paraId="2F2F21BC"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Pr>
                <w:rFonts w:ascii="Segoe UI Semilight" w:eastAsia="Times New Roman" w:hAnsi="Segoe UI Semilight" w:cs="Segoe UI Semilight"/>
                <w:sz w:val="20"/>
                <w:szCs w:val="20"/>
                <w:lang w:eastAsia="es-MX"/>
              </w:rPr>
              <w:t>≤</w:t>
            </w:r>
            <w:r>
              <w:rPr>
                <w:rFonts w:ascii="ITC Avant Garde" w:eastAsia="Times New Roman" w:hAnsi="ITC Avant Garde" w:cs="Calibri"/>
                <w:sz w:val="20"/>
                <w:szCs w:val="20"/>
                <w:lang w:eastAsia="es-MX"/>
              </w:rPr>
              <w:t>12</w:t>
            </w:r>
            <w:r w:rsidRPr="00173A06">
              <w:rPr>
                <w:rFonts w:ascii="ITC Avant Garde" w:eastAsia="Times New Roman" w:hAnsi="ITC Avant Garde" w:cs="Calibri"/>
                <w:sz w:val="20"/>
                <w:szCs w:val="20"/>
                <w:lang w:eastAsia="es-MX"/>
              </w:rPr>
              <w:t>%</w:t>
            </w:r>
          </w:p>
        </w:tc>
        <w:tc>
          <w:tcPr>
            <w:tcW w:w="1706" w:type="dxa"/>
            <w:shd w:val="clear" w:color="auto" w:fill="auto"/>
            <w:noWrap/>
            <w:vAlign w:val="center"/>
            <w:hideMark/>
          </w:tcPr>
          <w:p w14:paraId="3E2DF041" w14:textId="77777777" w:rsidR="004665FF" w:rsidRPr="00173A06" w:rsidRDefault="004665FF" w:rsidP="004665FF">
            <w:pPr>
              <w:spacing w:line="240" w:lineRule="auto"/>
              <w:jc w:val="center"/>
              <w:rPr>
                <w:rFonts w:ascii="ITC Avant Garde" w:eastAsia="Times New Roman" w:hAnsi="ITC Avant Garde" w:cs="Calibri"/>
                <w:sz w:val="20"/>
                <w:szCs w:val="20"/>
                <w:lang w:eastAsia="es-MX"/>
              </w:rPr>
            </w:pPr>
            <w:r w:rsidRPr="00173A06">
              <w:rPr>
                <w:rFonts w:ascii="ITC Avant Garde" w:eastAsia="Times New Roman" w:hAnsi="ITC Avant Garde" w:cs="Calibri"/>
                <w:sz w:val="20"/>
                <w:szCs w:val="20"/>
                <w:lang w:eastAsia="es-MX"/>
              </w:rPr>
              <w:t>SANCIONABLE</w:t>
            </w:r>
          </w:p>
        </w:tc>
      </w:tr>
    </w:tbl>
    <w:p w14:paraId="19129DE9" w14:textId="77777777" w:rsidR="004665FF" w:rsidRPr="00DE4FD6" w:rsidRDefault="004665FF" w:rsidP="004665FF">
      <w:pPr>
        <w:pStyle w:val="Default"/>
        <w:tabs>
          <w:tab w:val="left" w:pos="0"/>
        </w:tabs>
        <w:spacing w:line="276" w:lineRule="auto"/>
        <w:jc w:val="center"/>
        <w:rPr>
          <w:rFonts w:ascii="ITC Avant Garde" w:hAnsi="ITC Avant Garde"/>
          <w:b/>
          <w:i/>
          <w:sz w:val="20"/>
          <w:szCs w:val="22"/>
          <w:lang w:val="es-ES_tradnl"/>
        </w:rPr>
      </w:pPr>
      <w:r w:rsidRPr="00DE4FD6">
        <w:rPr>
          <w:rFonts w:ascii="ITC Avant Garde" w:hAnsi="ITC Avant Garde"/>
          <w:b/>
          <w:i/>
          <w:sz w:val="20"/>
          <w:szCs w:val="22"/>
          <w:lang w:val="es-ES_tradnl"/>
        </w:rPr>
        <w:t>Tabla 1</w:t>
      </w:r>
      <w:r>
        <w:rPr>
          <w:rFonts w:ascii="ITC Avant Garde" w:hAnsi="ITC Avant Garde"/>
          <w:b/>
          <w:i/>
          <w:sz w:val="20"/>
          <w:szCs w:val="22"/>
          <w:lang w:val="es-ES_tradnl"/>
        </w:rPr>
        <w:t>.</w:t>
      </w:r>
      <w:r w:rsidRPr="00DE4FD6">
        <w:rPr>
          <w:rFonts w:ascii="ITC Avant Garde" w:hAnsi="ITC Avant Garde"/>
          <w:b/>
          <w:i/>
          <w:sz w:val="20"/>
          <w:szCs w:val="22"/>
          <w:lang w:val="es-ES_tradnl"/>
        </w:rPr>
        <w:t xml:space="preserve"> Índices y Parámetros de calidad</w:t>
      </w:r>
    </w:p>
    <w:p w14:paraId="7A40B02F" w14:textId="77777777" w:rsidR="004665FF" w:rsidRDefault="004665FF" w:rsidP="004665FF">
      <w:pPr>
        <w:pStyle w:val="Default"/>
        <w:tabs>
          <w:tab w:val="left" w:pos="0"/>
        </w:tabs>
        <w:spacing w:line="276" w:lineRule="auto"/>
        <w:jc w:val="center"/>
        <w:rPr>
          <w:rFonts w:ascii="ITC Avant Garde" w:hAnsi="ITC Avant Garde"/>
          <w:b/>
          <w:i/>
          <w:sz w:val="20"/>
          <w:szCs w:val="22"/>
          <w:lang w:val="es-ES_tradnl"/>
        </w:rPr>
      </w:pPr>
    </w:p>
    <w:p w14:paraId="1EB3F24A" w14:textId="339F2C79" w:rsidR="004665FF" w:rsidRDefault="004665FF" w:rsidP="004665FF">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lastRenderedPageBreak/>
        <w:t>Además, a</w:t>
      </w:r>
      <w:r w:rsidRPr="00695A56">
        <w:rPr>
          <w:rFonts w:ascii="ITC Avant Garde" w:hAnsi="ITC Avant Garde"/>
          <w:sz w:val="22"/>
          <w:szCs w:val="22"/>
          <w:lang w:val="es-ES_tradnl"/>
        </w:rPr>
        <w:t xml:space="preserve"> manera de</w:t>
      </w:r>
      <w:r>
        <w:rPr>
          <w:rFonts w:ascii="ITC Avant Garde" w:hAnsi="ITC Avant Garde"/>
          <w:sz w:val="22"/>
          <w:szCs w:val="22"/>
          <w:lang w:val="es-ES_tradnl"/>
        </w:rPr>
        <w:t xml:space="preserve"> referencia, la </w:t>
      </w:r>
      <w:r w:rsidRPr="00D60600">
        <w:rPr>
          <w:rFonts w:ascii="ITC Avant Garde" w:hAnsi="ITC Avant Garde"/>
          <w:i/>
          <w:sz w:val="22"/>
          <w:szCs w:val="22"/>
          <w:lang w:val="es-ES_tradnl"/>
        </w:rPr>
        <w:t>Tabla 2</w:t>
      </w:r>
      <w:r>
        <w:rPr>
          <w:rFonts w:ascii="ITC Avant Garde" w:hAnsi="ITC Avant Garde"/>
          <w:sz w:val="22"/>
          <w:szCs w:val="22"/>
          <w:lang w:val="es-ES_tradnl"/>
        </w:rPr>
        <w:t xml:space="preserve"> presenta las metas mínimas vigentes para el periodo 2011-2014</w:t>
      </w:r>
      <w:r w:rsidR="00AA2CF9">
        <w:rPr>
          <w:rFonts w:ascii="ITC Avant Garde" w:hAnsi="ITC Avant Garde"/>
          <w:sz w:val="22"/>
          <w:szCs w:val="22"/>
          <w:lang w:val="es-ES_tradnl"/>
        </w:rPr>
        <w:t>,</w:t>
      </w:r>
      <w:r>
        <w:rPr>
          <w:rFonts w:ascii="ITC Avant Garde" w:hAnsi="ITC Avant Garde"/>
          <w:sz w:val="22"/>
          <w:szCs w:val="22"/>
          <w:lang w:val="es-ES_tradnl"/>
        </w:rPr>
        <w:t xml:space="preserve"> de conformidad con la condición 4-1 de </w:t>
      </w:r>
      <w:r w:rsidRPr="007E5CC8">
        <w:rPr>
          <w:rFonts w:ascii="ITC Avant Garde" w:hAnsi="ITC Avant Garde"/>
          <w:sz w:val="22"/>
          <w:szCs w:val="22"/>
          <w:lang w:val="es-ES_tradnl"/>
        </w:rPr>
        <w:t>la modificación al título de concesión de la empresa T</w:t>
      </w:r>
      <w:r w:rsidR="004E6E41">
        <w:rPr>
          <w:rFonts w:ascii="ITC Avant Garde" w:hAnsi="ITC Avant Garde"/>
          <w:sz w:val="22"/>
          <w:szCs w:val="22"/>
          <w:lang w:val="es-ES_tradnl"/>
        </w:rPr>
        <w:t>elmex</w:t>
      </w:r>
      <w:r w:rsidRPr="007E5CC8">
        <w:rPr>
          <w:rFonts w:ascii="ITC Avant Garde" w:hAnsi="ITC Avant Garde"/>
          <w:sz w:val="22"/>
          <w:szCs w:val="22"/>
          <w:lang w:val="es-ES_tradnl"/>
        </w:rPr>
        <w:t>, de fecha 10 de agosto de 1990, para el periodo 2011-2014</w:t>
      </w:r>
      <w:r w:rsidR="00AA2CF9">
        <w:rPr>
          <w:rFonts w:ascii="ITC Avant Garde" w:hAnsi="ITC Avant Garde"/>
          <w:sz w:val="22"/>
          <w:szCs w:val="22"/>
          <w:lang w:val="es-ES_tradnl"/>
        </w:rPr>
        <w:t>; mismo</w:t>
      </w:r>
      <w:r>
        <w:rPr>
          <w:rFonts w:ascii="ITC Avant Garde" w:hAnsi="ITC Avant Garde"/>
          <w:sz w:val="22"/>
          <w:szCs w:val="22"/>
          <w:lang w:val="es-ES_tradnl"/>
        </w:rPr>
        <w:t xml:space="preserve"> que como se mencionó anteriormente, se consider</w:t>
      </w:r>
      <w:r w:rsidR="00AA2CF9">
        <w:rPr>
          <w:rFonts w:ascii="ITC Avant Garde" w:hAnsi="ITC Avant Garde"/>
          <w:sz w:val="22"/>
          <w:szCs w:val="22"/>
          <w:lang w:val="es-ES_tradnl"/>
        </w:rPr>
        <w:t>ó</w:t>
      </w:r>
      <w:r>
        <w:rPr>
          <w:rFonts w:ascii="ITC Avant Garde" w:hAnsi="ITC Avant Garde"/>
          <w:sz w:val="22"/>
          <w:szCs w:val="22"/>
          <w:lang w:val="es-ES_tradnl"/>
        </w:rPr>
        <w:t xml:space="preserve"> para la definición de los parámetros e índices de calidad de los Lineamientos:</w:t>
      </w:r>
    </w:p>
    <w:p w14:paraId="7862B40E" w14:textId="77777777" w:rsidR="004665FF" w:rsidRPr="00695A56" w:rsidRDefault="004665FF" w:rsidP="004665FF">
      <w:pPr>
        <w:pStyle w:val="Default"/>
        <w:tabs>
          <w:tab w:val="left" w:pos="0"/>
        </w:tabs>
        <w:spacing w:line="276" w:lineRule="auto"/>
        <w:jc w:val="both"/>
        <w:rPr>
          <w:rFonts w:ascii="ITC Avant Garde" w:hAnsi="ITC Avant Garde"/>
          <w:b/>
          <w:i/>
          <w:sz w:val="22"/>
          <w:szCs w:val="22"/>
          <w:lang w:val="es-ES_tradnl"/>
        </w:rPr>
      </w:pPr>
    </w:p>
    <w:tbl>
      <w:tblPr>
        <w:tblW w:w="7660" w:type="dxa"/>
        <w:jc w:val="center"/>
        <w:tblCellMar>
          <w:left w:w="70" w:type="dxa"/>
          <w:right w:w="70" w:type="dxa"/>
        </w:tblCellMar>
        <w:tblLook w:val="04A0" w:firstRow="1" w:lastRow="0" w:firstColumn="1" w:lastColumn="0" w:noHBand="0" w:noVBand="1"/>
      </w:tblPr>
      <w:tblGrid>
        <w:gridCol w:w="251"/>
        <w:gridCol w:w="3999"/>
        <w:gridCol w:w="1700"/>
        <w:gridCol w:w="1710"/>
      </w:tblGrid>
      <w:tr w:rsidR="004665FF" w:rsidRPr="00336C0C" w14:paraId="37AB2067" w14:textId="77777777" w:rsidTr="004665FF">
        <w:trPr>
          <w:trHeight w:val="247"/>
          <w:jc w:val="center"/>
        </w:trPr>
        <w:tc>
          <w:tcPr>
            <w:tcW w:w="4250" w:type="dxa"/>
            <w:gridSpan w:val="2"/>
            <w:vMerge w:val="restart"/>
            <w:tcBorders>
              <w:top w:val="single" w:sz="12" w:space="0" w:color="auto"/>
              <w:left w:val="single" w:sz="12" w:space="0" w:color="auto"/>
              <w:bottom w:val="single" w:sz="8" w:space="0" w:color="000000"/>
              <w:right w:val="single" w:sz="12" w:space="0" w:color="000000"/>
            </w:tcBorders>
            <w:shd w:val="clear" w:color="000000" w:fill="BFBFBF"/>
            <w:noWrap/>
            <w:vAlign w:val="center"/>
            <w:hideMark/>
          </w:tcPr>
          <w:p w14:paraId="7DA27F9C"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Índices</w:t>
            </w:r>
          </w:p>
        </w:tc>
        <w:tc>
          <w:tcPr>
            <w:tcW w:w="3410" w:type="dxa"/>
            <w:gridSpan w:val="2"/>
            <w:vMerge w:val="restart"/>
            <w:tcBorders>
              <w:top w:val="single" w:sz="12" w:space="0" w:color="auto"/>
              <w:left w:val="single" w:sz="12" w:space="0" w:color="auto"/>
              <w:bottom w:val="single" w:sz="8" w:space="0" w:color="000000"/>
              <w:right w:val="single" w:sz="12" w:space="0" w:color="000000"/>
            </w:tcBorders>
            <w:shd w:val="clear" w:color="000000" w:fill="D9D9D9"/>
            <w:vAlign w:val="center"/>
            <w:hideMark/>
          </w:tcPr>
          <w:p w14:paraId="5E066DB2"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Metas Mínimas de Calidad – Telmex</w:t>
            </w:r>
          </w:p>
        </w:tc>
      </w:tr>
      <w:tr w:rsidR="004665FF" w:rsidRPr="00336C0C" w14:paraId="4808638D" w14:textId="77777777" w:rsidTr="004665FF">
        <w:trPr>
          <w:trHeight w:val="450"/>
          <w:jc w:val="center"/>
        </w:trPr>
        <w:tc>
          <w:tcPr>
            <w:tcW w:w="4250" w:type="dxa"/>
            <w:gridSpan w:val="2"/>
            <w:vMerge/>
            <w:tcBorders>
              <w:top w:val="single" w:sz="12" w:space="0" w:color="auto"/>
              <w:left w:val="single" w:sz="12" w:space="0" w:color="auto"/>
              <w:bottom w:val="single" w:sz="8" w:space="0" w:color="000000"/>
              <w:right w:val="single" w:sz="12" w:space="0" w:color="000000"/>
            </w:tcBorders>
            <w:vAlign w:val="center"/>
            <w:hideMark/>
          </w:tcPr>
          <w:p w14:paraId="3B06E7FC" w14:textId="77777777" w:rsidR="004665FF" w:rsidRPr="00336C0C" w:rsidRDefault="004665FF" w:rsidP="004665FF">
            <w:pPr>
              <w:spacing w:line="240" w:lineRule="auto"/>
              <w:rPr>
                <w:rFonts w:ascii="ITC Avant Garde" w:eastAsia="Times New Roman" w:hAnsi="ITC Avant Garde" w:cs="Calibri"/>
                <w:b/>
                <w:bCs/>
                <w:sz w:val="20"/>
                <w:lang w:eastAsia="es-MX"/>
              </w:rPr>
            </w:pPr>
          </w:p>
        </w:tc>
        <w:tc>
          <w:tcPr>
            <w:tcW w:w="3410" w:type="dxa"/>
            <w:gridSpan w:val="2"/>
            <w:vMerge/>
            <w:tcBorders>
              <w:top w:val="single" w:sz="12" w:space="0" w:color="auto"/>
              <w:left w:val="single" w:sz="12" w:space="0" w:color="auto"/>
              <w:bottom w:val="single" w:sz="8" w:space="0" w:color="000000"/>
              <w:right w:val="single" w:sz="12" w:space="0" w:color="000000"/>
            </w:tcBorders>
            <w:vAlign w:val="center"/>
            <w:hideMark/>
          </w:tcPr>
          <w:p w14:paraId="12FE7CDA" w14:textId="77777777" w:rsidR="004665FF" w:rsidRPr="00336C0C" w:rsidRDefault="004665FF" w:rsidP="004665FF">
            <w:pPr>
              <w:spacing w:line="240" w:lineRule="auto"/>
              <w:rPr>
                <w:rFonts w:ascii="ITC Avant Garde" w:eastAsia="Times New Roman" w:hAnsi="ITC Avant Garde" w:cs="Calibri"/>
                <w:b/>
                <w:bCs/>
                <w:sz w:val="20"/>
                <w:lang w:eastAsia="es-MX"/>
              </w:rPr>
            </w:pPr>
          </w:p>
        </w:tc>
      </w:tr>
      <w:tr w:rsidR="004665FF" w:rsidRPr="00336C0C" w14:paraId="141FEDB3" w14:textId="77777777" w:rsidTr="004665FF">
        <w:trPr>
          <w:trHeight w:val="110"/>
          <w:jc w:val="center"/>
        </w:trPr>
        <w:tc>
          <w:tcPr>
            <w:tcW w:w="4250" w:type="dxa"/>
            <w:gridSpan w:val="2"/>
            <w:vMerge/>
            <w:tcBorders>
              <w:top w:val="single" w:sz="12" w:space="0" w:color="auto"/>
              <w:left w:val="single" w:sz="12" w:space="0" w:color="auto"/>
              <w:bottom w:val="single" w:sz="8" w:space="0" w:color="000000"/>
              <w:right w:val="single" w:sz="12" w:space="0" w:color="000000"/>
            </w:tcBorders>
            <w:vAlign w:val="center"/>
            <w:hideMark/>
          </w:tcPr>
          <w:p w14:paraId="04E00672" w14:textId="77777777" w:rsidR="004665FF" w:rsidRPr="00336C0C" w:rsidRDefault="004665FF" w:rsidP="004665FF">
            <w:pPr>
              <w:spacing w:line="240" w:lineRule="auto"/>
              <w:rPr>
                <w:rFonts w:ascii="ITC Avant Garde" w:eastAsia="Times New Roman" w:hAnsi="ITC Avant Garde" w:cs="Calibri"/>
                <w:b/>
                <w:bCs/>
                <w:sz w:val="20"/>
                <w:lang w:eastAsia="es-MX"/>
              </w:rPr>
            </w:pPr>
          </w:p>
        </w:tc>
        <w:tc>
          <w:tcPr>
            <w:tcW w:w="3410" w:type="dxa"/>
            <w:gridSpan w:val="2"/>
            <w:tcBorders>
              <w:top w:val="single" w:sz="8" w:space="0" w:color="auto"/>
              <w:left w:val="nil"/>
              <w:bottom w:val="single" w:sz="8" w:space="0" w:color="auto"/>
              <w:right w:val="single" w:sz="12" w:space="0" w:color="000000"/>
            </w:tcBorders>
            <w:shd w:val="clear" w:color="000000" w:fill="D9D9D9"/>
            <w:noWrap/>
            <w:vAlign w:val="center"/>
            <w:hideMark/>
          </w:tcPr>
          <w:p w14:paraId="2163FE4F"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Metas mínimas 2011-2014</w:t>
            </w:r>
          </w:p>
        </w:tc>
      </w:tr>
      <w:tr w:rsidR="004665FF" w:rsidRPr="00336C0C" w14:paraId="62BAD5D2" w14:textId="77777777" w:rsidTr="004665FF">
        <w:trPr>
          <w:trHeight w:val="12"/>
          <w:jc w:val="center"/>
        </w:trPr>
        <w:tc>
          <w:tcPr>
            <w:tcW w:w="4250" w:type="dxa"/>
            <w:gridSpan w:val="2"/>
            <w:vMerge/>
            <w:tcBorders>
              <w:top w:val="single" w:sz="12" w:space="0" w:color="auto"/>
              <w:left w:val="single" w:sz="12" w:space="0" w:color="auto"/>
              <w:bottom w:val="single" w:sz="8" w:space="0" w:color="000000"/>
              <w:right w:val="single" w:sz="12" w:space="0" w:color="000000"/>
            </w:tcBorders>
            <w:vAlign w:val="center"/>
            <w:hideMark/>
          </w:tcPr>
          <w:p w14:paraId="27EEAD11" w14:textId="77777777" w:rsidR="004665FF" w:rsidRPr="00336C0C" w:rsidRDefault="004665FF" w:rsidP="004665FF">
            <w:pPr>
              <w:spacing w:line="240" w:lineRule="auto"/>
              <w:rPr>
                <w:rFonts w:ascii="ITC Avant Garde" w:eastAsia="Times New Roman" w:hAnsi="ITC Avant Garde" w:cs="Calibri"/>
                <w:b/>
                <w:bCs/>
                <w:sz w:val="20"/>
                <w:lang w:eastAsia="es-MX"/>
              </w:rPr>
            </w:pPr>
          </w:p>
        </w:tc>
        <w:tc>
          <w:tcPr>
            <w:tcW w:w="1700" w:type="dxa"/>
            <w:tcBorders>
              <w:top w:val="nil"/>
              <w:left w:val="nil"/>
              <w:bottom w:val="single" w:sz="8" w:space="0" w:color="auto"/>
              <w:right w:val="single" w:sz="8" w:space="0" w:color="auto"/>
            </w:tcBorders>
            <w:shd w:val="clear" w:color="000000" w:fill="F2F2F2"/>
            <w:vAlign w:val="center"/>
            <w:hideMark/>
          </w:tcPr>
          <w:p w14:paraId="0A723221"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Factor de Ponderación</w:t>
            </w:r>
          </w:p>
        </w:tc>
        <w:tc>
          <w:tcPr>
            <w:tcW w:w="1709" w:type="dxa"/>
            <w:tcBorders>
              <w:top w:val="nil"/>
              <w:left w:val="nil"/>
              <w:bottom w:val="single" w:sz="8" w:space="0" w:color="auto"/>
              <w:right w:val="single" w:sz="12" w:space="0" w:color="auto"/>
            </w:tcBorders>
            <w:shd w:val="clear" w:color="000000" w:fill="F2F2F2"/>
            <w:vAlign w:val="center"/>
            <w:hideMark/>
          </w:tcPr>
          <w:p w14:paraId="59F9E45E"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w:t>
            </w:r>
          </w:p>
        </w:tc>
      </w:tr>
      <w:tr w:rsidR="004665FF" w:rsidRPr="00336C0C" w14:paraId="3F515538" w14:textId="77777777" w:rsidTr="004665FF">
        <w:trPr>
          <w:trHeight w:val="198"/>
          <w:jc w:val="center"/>
        </w:trPr>
        <w:tc>
          <w:tcPr>
            <w:tcW w:w="4250" w:type="dxa"/>
            <w:gridSpan w:val="2"/>
            <w:tcBorders>
              <w:top w:val="single" w:sz="8" w:space="0" w:color="auto"/>
              <w:left w:val="single" w:sz="12" w:space="0" w:color="auto"/>
              <w:bottom w:val="nil"/>
              <w:right w:val="single" w:sz="12" w:space="0" w:color="000000"/>
            </w:tcBorders>
            <w:shd w:val="clear" w:color="auto" w:fill="auto"/>
            <w:vAlign w:val="center"/>
            <w:hideMark/>
          </w:tcPr>
          <w:p w14:paraId="34A9B3CE"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ICON</w:t>
            </w:r>
          </w:p>
        </w:tc>
        <w:tc>
          <w:tcPr>
            <w:tcW w:w="1700" w:type="dxa"/>
            <w:vMerge w:val="restart"/>
            <w:tcBorders>
              <w:top w:val="nil"/>
              <w:left w:val="single" w:sz="12" w:space="0" w:color="auto"/>
              <w:bottom w:val="single" w:sz="8" w:space="0" w:color="000000"/>
              <w:right w:val="single" w:sz="8" w:space="0" w:color="auto"/>
            </w:tcBorders>
            <w:shd w:val="clear" w:color="auto" w:fill="auto"/>
            <w:noWrap/>
            <w:vAlign w:val="center"/>
            <w:hideMark/>
          </w:tcPr>
          <w:p w14:paraId="6D63A97E"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1</w:t>
            </w:r>
          </w:p>
        </w:tc>
        <w:tc>
          <w:tcPr>
            <w:tcW w:w="1709" w:type="dxa"/>
            <w:vMerge w:val="restart"/>
            <w:tcBorders>
              <w:top w:val="nil"/>
              <w:left w:val="single" w:sz="8" w:space="0" w:color="auto"/>
              <w:bottom w:val="single" w:sz="8" w:space="0" w:color="000000"/>
              <w:right w:val="single" w:sz="12" w:space="0" w:color="auto"/>
            </w:tcBorders>
            <w:shd w:val="clear" w:color="auto" w:fill="auto"/>
            <w:noWrap/>
            <w:vAlign w:val="center"/>
            <w:hideMark/>
          </w:tcPr>
          <w:p w14:paraId="236A47CD"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93.175</w:t>
            </w:r>
          </w:p>
        </w:tc>
      </w:tr>
      <w:tr w:rsidR="004665FF" w:rsidRPr="00336C0C" w14:paraId="1471D129" w14:textId="77777777" w:rsidTr="004665FF">
        <w:trPr>
          <w:trHeight w:val="80"/>
          <w:jc w:val="center"/>
        </w:trPr>
        <w:tc>
          <w:tcPr>
            <w:tcW w:w="4250" w:type="dxa"/>
            <w:gridSpan w:val="2"/>
            <w:tcBorders>
              <w:top w:val="nil"/>
              <w:left w:val="single" w:sz="12" w:space="0" w:color="auto"/>
              <w:bottom w:val="single" w:sz="8" w:space="0" w:color="auto"/>
              <w:right w:val="single" w:sz="12" w:space="0" w:color="000000"/>
            </w:tcBorders>
            <w:shd w:val="clear" w:color="auto" w:fill="auto"/>
            <w:vAlign w:val="center"/>
            <w:hideMark/>
          </w:tcPr>
          <w:p w14:paraId="2E3F25B4" w14:textId="77777777" w:rsidR="004665FF" w:rsidRPr="00336C0C" w:rsidRDefault="004665FF" w:rsidP="004665FF">
            <w:pPr>
              <w:spacing w:line="240" w:lineRule="auto"/>
              <w:jc w:val="center"/>
              <w:rPr>
                <w:rFonts w:ascii="ITC Avant Garde" w:eastAsia="Times New Roman" w:hAnsi="ITC Avant Garde" w:cs="Calibri"/>
                <w:bCs/>
                <w:sz w:val="20"/>
                <w:lang w:eastAsia="es-MX"/>
              </w:rPr>
            </w:pPr>
            <w:r w:rsidRPr="00336C0C">
              <w:rPr>
                <w:rFonts w:ascii="ITC Avant Garde" w:eastAsia="Times New Roman" w:hAnsi="ITC Avant Garde" w:cs="Calibri"/>
                <w:bCs/>
                <w:sz w:val="20"/>
                <w:lang w:eastAsia="es-MX"/>
              </w:rPr>
              <w:t>(Índice de Continuidad en el Servicio)</w:t>
            </w:r>
          </w:p>
        </w:tc>
        <w:tc>
          <w:tcPr>
            <w:tcW w:w="1700" w:type="dxa"/>
            <w:vMerge/>
            <w:tcBorders>
              <w:top w:val="nil"/>
              <w:left w:val="single" w:sz="12" w:space="0" w:color="auto"/>
              <w:bottom w:val="single" w:sz="8" w:space="0" w:color="000000"/>
              <w:right w:val="single" w:sz="8" w:space="0" w:color="auto"/>
            </w:tcBorders>
            <w:vAlign w:val="center"/>
            <w:hideMark/>
          </w:tcPr>
          <w:p w14:paraId="4796347F" w14:textId="77777777" w:rsidR="004665FF" w:rsidRPr="00336C0C" w:rsidRDefault="004665FF" w:rsidP="004665FF">
            <w:pPr>
              <w:spacing w:line="240" w:lineRule="auto"/>
              <w:rPr>
                <w:rFonts w:ascii="ITC Avant Garde" w:eastAsia="Times New Roman" w:hAnsi="ITC Avant Garde" w:cs="Calibri"/>
                <w:sz w:val="20"/>
                <w:lang w:eastAsia="es-MX"/>
              </w:rPr>
            </w:pPr>
          </w:p>
        </w:tc>
        <w:tc>
          <w:tcPr>
            <w:tcW w:w="1709" w:type="dxa"/>
            <w:vMerge/>
            <w:tcBorders>
              <w:top w:val="nil"/>
              <w:left w:val="single" w:sz="8" w:space="0" w:color="auto"/>
              <w:bottom w:val="single" w:sz="8" w:space="0" w:color="000000"/>
              <w:right w:val="single" w:sz="12" w:space="0" w:color="auto"/>
            </w:tcBorders>
            <w:vAlign w:val="center"/>
            <w:hideMark/>
          </w:tcPr>
          <w:p w14:paraId="6868B843" w14:textId="77777777" w:rsidR="004665FF" w:rsidRPr="00336C0C" w:rsidRDefault="004665FF" w:rsidP="004665FF">
            <w:pPr>
              <w:spacing w:line="240" w:lineRule="auto"/>
              <w:rPr>
                <w:rFonts w:ascii="ITC Avant Garde" w:eastAsia="Times New Roman" w:hAnsi="ITC Avant Garde" w:cs="Calibri"/>
                <w:sz w:val="20"/>
                <w:lang w:eastAsia="es-MX"/>
              </w:rPr>
            </w:pPr>
          </w:p>
        </w:tc>
      </w:tr>
      <w:tr w:rsidR="004665FF" w:rsidRPr="00336C0C" w14:paraId="043C8B4A" w14:textId="77777777" w:rsidTr="004665FF">
        <w:trPr>
          <w:trHeight w:val="169"/>
          <w:jc w:val="center"/>
        </w:trPr>
        <w:tc>
          <w:tcPr>
            <w:tcW w:w="246" w:type="dxa"/>
            <w:tcBorders>
              <w:top w:val="nil"/>
              <w:left w:val="single" w:sz="12" w:space="0" w:color="auto"/>
              <w:bottom w:val="single" w:sz="8" w:space="0" w:color="auto"/>
              <w:right w:val="single" w:sz="8" w:space="0" w:color="auto"/>
            </w:tcBorders>
            <w:shd w:val="clear" w:color="auto" w:fill="auto"/>
            <w:noWrap/>
            <w:vAlign w:val="center"/>
            <w:hideMark/>
          </w:tcPr>
          <w:p w14:paraId="6D71DE2B"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1</w:t>
            </w:r>
          </w:p>
        </w:tc>
        <w:tc>
          <w:tcPr>
            <w:tcW w:w="4003" w:type="dxa"/>
            <w:tcBorders>
              <w:top w:val="nil"/>
              <w:left w:val="nil"/>
              <w:bottom w:val="single" w:sz="8" w:space="0" w:color="auto"/>
              <w:right w:val="single" w:sz="12" w:space="0" w:color="auto"/>
            </w:tcBorders>
            <w:shd w:val="clear" w:color="auto" w:fill="auto"/>
            <w:vAlign w:val="center"/>
            <w:hideMark/>
          </w:tcPr>
          <w:p w14:paraId="44651460" w14:textId="77777777" w:rsidR="004665FF" w:rsidRPr="00336C0C" w:rsidRDefault="004665FF" w:rsidP="004665FF">
            <w:pPr>
              <w:spacing w:line="240" w:lineRule="auto"/>
              <w:jc w:val="center"/>
              <w:rPr>
                <w:rFonts w:ascii="ITC Avant Garde" w:eastAsia="Times New Roman" w:hAnsi="ITC Avant Garde" w:cs="Calibri"/>
                <w:bCs/>
                <w:sz w:val="20"/>
                <w:lang w:eastAsia="es-MX"/>
              </w:rPr>
            </w:pPr>
            <w:r w:rsidRPr="00336C0C">
              <w:rPr>
                <w:rFonts w:ascii="ITC Avant Garde" w:eastAsia="Times New Roman" w:hAnsi="ITC Avant Garde" w:cs="Calibri"/>
                <w:bCs/>
                <w:sz w:val="20"/>
                <w:lang w:eastAsia="es-MX"/>
              </w:rPr>
              <w:t>Fallas en líneas</w:t>
            </w:r>
          </w:p>
        </w:tc>
        <w:tc>
          <w:tcPr>
            <w:tcW w:w="1700" w:type="dxa"/>
            <w:tcBorders>
              <w:top w:val="nil"/>
              <w:left w:val="nil"/>
              <w:bottom w:val="single" w:sz="8" w:space="0" w:color="auto"/>
              <w:right w:val="single" w:sz="8" w:space="0" w:color="auto"/>
            </w:tcBorders>
            <w:shd w:val="clear" w:color="auto" w:fill="auto"/>
            <w:noWrap/>
            <w:vAlign w:val="center"/>
            <w:hideMark/>
          </w:tcPr>
          <w:p w14:paraId="74CB9158"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0.45</w:t>
            </w:r>
          </w:p>
        </w:tc>
        <w:tc>
          <w:tcPr>
            <w:tcW w:w="1709" w:type="dxa"/>
            <w:tcBorders>
              <w:top w:val="nil"/>
              <w:left w:val="nil"/>
              <w:bottom w:val="single" w:sz="8" w:space="0" w:color="auto"/>
              <w:right w:val="single" w:sz="12" w:space="0" w:color="auto"/>
            </w:tcBorders>
            <w:shd w:val="clear" w:color="auto" w:fill="auto"/>
            <w:noWrap/>
            <w:vAlign w:val="center"/>
            <w:hideMark/>
          </w:tcPr>
          <w:p w14:paraId="4093E171"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3.5</w:t>
            </w:r>
          </w:p>
        </w:tc>
      </w:tr>
      <w:tr w:rsidR="004665FF" w:rsidRPr="00336C0C" w14:paraId="7D722A58" w14:textId="77777777" w:rsidTr="004665FF">
        <w:trPr>
          <w:trHeight w:val="181"/>
          <w:jc w:val="center"/>
        </w:trPr>
        <w:tc>
          <w:tcPr>
            <w:tcW w:w="246" w:type="dxa"/>
            <w:tcBorders>
              <w:top w:val="nil"/>
              <w:left w:val="single" w:sz="12" w:space="0" w:color="auto"/>
              <w:bottom w:val="single" w:sz="8" w:space="0" w:color="auto"/>
              <w:right w:val="single" w:sz="8" w:space="0" w:color="auto"/>
            </w:tcBorders>
            <w:shd w:val="clear" w:color="auto" w:fill="auto"/>
            <w:noWrap/>
            <w:vAlign w:val="center"/>
            <w:hideMark/>
          </w:tcPr>
          <w:p w14:paraId="21B84431"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2</w:t>
            </w:r>
          </w:p>
        </w:tc>
        <w:tc>
          <w:tcPr>
            <w:tcW w:w="4003" w:type="dxa"/>
            <w:tcBorders>
              <w:top w:val="nil"/>
              <w:left w:val="nil"/>
              <w:bottom w:val="single" w:sz="8" w:space="0" w:color="auto"/>
              <w:right w:val="single" w:sz="12" w:space="0" w:color="auto"/>
            </w:tcBorders>
            <w:shd w:val="clear" w:color="auto" w:fill="auto"/>
            <w:vAlign w:val="center"/>
            <w:hideMark/>
          </w:tcPr>
          <w:p w14:paraId="351CC905" w14:textId="77777777" w:rsidR="004665FF" w:rsidRPr="00336C0C" w:rsidRDefault="004665FF" w:rsidP="004665FF">
            <w:pPr>
              <w:spacing w:line="240" w:lineRule="auto"/>
              <w:jc w:val="center"/>
              <w:rPr>
                <w:rFonts w:ascii="ITC Avant Garde" w:eastAsia="Times New Roman" w:hAnsi="ITC Avant Garde" w:cs="Calibri"/>
                <w:bCs/>
                <w:sz w:val="20"/>
                <w:lang w:eastAsia="es-MX"/>
              </w:rPr>
            </w:pPr>
            <w:r w:rsidRPr="00336C0C">
              <w:rPr>
                <w:rFonts w:ascii="ITC Avant Garde" w:eastAsia="Times New Roman" w:hAnsi="ITC Avant Garde" w:cs="Calibri"/>
                <w:bCs/>
                <w:sz w:val="20"/>
                <w:lang w:eastAsia="es-MX"/>
              </w:rPr>
              <w:t>Reparación de líneas el mismo día</w:t>
            </w:r>
          </w:p>
        </w:tc>
        <w:tc>
          <w:tcPr>
            <w:tcW w:w="1700" w:type="dxa"/>
            <w:tcBorders>
              <w:top w:val="nil"/>
              <w:left w:val="nil"/>
              <w:bottom w:val="single" w:sz="8" w:space="0" w:color="auto"/>
              <w:right w:val="single" w:sz="8" w:space="0" w:color="auto"/>
            </w:tcBorders>
            <w:shd w:val="clear" w:color="auto" w:fill="auto"/>
            <w:noWrap/>
            <w:vAlign w:val="center"/>
            <w:hideMark/>
          </w:tcPr>
          <w:p w14:paraId="2C5887A7"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0.3</w:t>
            </w:r>
          </w:p>
        </w:tc>
        <w:tc>
          <w:tcPr>
            <w:tcW w:w="1709" w:type="dxa"/>
            <w:tcBorders>
              <w:top w:val="nil"/>
              <w:left w:val="nil"/>
              <w:bottom w:val="single" w:sz="8" w:space="0" w:color="auto"/>
              <w:right w:val="single" w:sz="12" w:space="0" w:color="auto"/>
            </w:tcBorders>
            <w:shd w:val="clear" w:color="auto" w:fill="auto"/>
            <w:noWrap/>
            <w:vAlign w:val="center"/>
            <w:hideMark/>
          </w:tcPr>
          <w:p w14:paraId="5B58EC68"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85</w:t>
            </w:r>
          </w:p>
        </w:tc>
      </w:tr>
      <w:tr w:rsidR="004665FF" w:rsidRPr="00336C0C" w14:paraId="11AAFA00" w14:textId="77777777" w:rsidTr="004665FF">
        <w:trPr>
          <w:trHeight w:val="175"/>
          <w:jc w:val="center"/>
        </w:trPr>
        <w:tc>
          <w:tcPr>
            <w:tcW w:w="246" w:type="dxa"/>
            <w:tcBorders>
              <w:top w:val="nil"/>
              <w:left w:val="single" w:sz="12" w:space="0" w:color="auto"/>
              <w:bottom w:val="single" w:sz="8" w:space="0" w:color="auto"/>
              <w:right w:val="single" w:sz="8" w:space="0" w:color="auto"/>
            </w:tcBorders>
            <w:shd w:val="clear" w:color="auto" w:fill="auto"/>
            <w:noWrap/>
            <w:vAlign w:val="center"/>
            <w:hideMark/>
          </w:tcPr>
          <w:p w14:paraId="1FCF66A2"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3</w:t>
            </w:r>
          </w:p>
        </w:tc>
        <w:tc>
          <w:tcPr>
            <w:tcW w:w="4003" w:type="dxa"/>
            <w:tcBorders>
              <w:top w:val="nil"/>
              <w:left w:val="nil"/>
              <w:bottom w:val="single" w:sz="8" w:space="0" w:color="auto"/>
              <w:right w:val="single" w:sz="12" w:space="0" w:color="auto"/>
            </w:tcBorders>
            <w:shd w:val="clear" w:color="auto" w:fill="auto"/>
            <w:vAlign w:val="center"/>
            <w:hideMark/>
          </w:tcPr>
          <w:p w14:paraId="72A127A5" w14:textId="77777777" w:rsidR="004665FF" w:rsidRPr="00336C0C" w:rsidRDefault="004665FF" w:rsidP="004665FF">
            <w:pPr>
              <w:spacing w:line="240" w:lineRule="auto"/>
              <w:jc w:val="center"/>
              <w:rPr>
                <w:rFonts w:ascii="ITC Avant Garde" w:eastAsia="Times New Roman" w:hAnsi="ITC Avant Garde" w:cs="Calibri"/>
                <w:bCs/>
                <w:sz w:val="20"/>
                <w:lang w:eastAsia="es-MX"/>
              </w:rPr>
            </w:pPr>
            <w:r w:rsidRPr="00336C0C">
              <w:rPr>
                <w:rFonts w:ascii="ITC Avant Garde" w:eastAsia="Times New Roman" w:hAnsi="ITC Avant Garde" w:cs="Calibri"/>
                <w:bCs/>
                <w:sz w:val="20"/>
                <w:lang w:eastAsia="es-MX"/>
              </w:rPr>
              <w:t>Reparación de líneas en tres días</w:t>
            </w:r>
          </w:p>
        </w:tc>
        <w:tc>
          <w:tcPr>
            <w:tcW w:w="1700" w:type="dxa"/>
            <w:tcBorders>
              <w:top w:val="nil"/>
              <w:left w:val="nil"/>
              <w:bottom w:val="single" w:sz="8" w:space="0" w:color="auto"/>
              <w:right w:val="single" w:sz="8" w:space="0" w:color="auto"/>
            </w:tcBorders>
            <w:shd w:val="clear" w:color="auto" w:fill="auto"/>
            <w:noWrap/>
            <w:vAlign w:val="center"/>
            <w:hideMark/>
          </w:tcPr>
          <w:p w14:paraId="2B7ADA21"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0.25</w:t>
            </w:r>
          </w:p>
        </w:tc>
        <w:tc>
          <w:tcPr>
            <w:tcW w:w="1709" w:type="dxa"/>
            <w:tcBorders>
              <w:top w:val="nil"/>
              <w:left w:val="nil"/>
              <w:bottom w:val="single" w:sz="8" w:space="0" w:color="auto"/>
              <w:right w:val="single" w:sz="12" w:space="0" w:color="auto"/>
            </w:tcBorders>
            <w:shd w:val="clear" w:color="auto" w:fill="auto"/>
            <w:noWrap/>
            <w:vAlign w:val="center"/>
            <w:hideMark/>
          </w:tcPr>
          <w:p w14:paraId="230F0120"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97</w:t>
            </w:r>
          </w:p>
        </w:tc>
      </w:tr>
      <w:tr w:rsidR="004665FF" w:rsidRPr="00336C0C" w14:paraId="2050223B" w14:textId="77777777" w:rsidTr="004665FF">
        <w:trPr>
          <w:trHeight w:val="198"/>
          <w:jc w:val="center"/>
        </w:trPr>
        <w:tc>
          <w:tcPr>
            <w:tcW w:w="4250" w:type="dxa"/>
            <w:gridSpan w:val="2"/>
            <w:tcBorders>
              <w:top w:val="single" w:sz="8" w:space="0" w:color="auto"/>
              <w:left w:val="single" w:sz="12" w:space="0" w:color="auto"/>
              <w:bottom w:val="nil"/>
              <w:right w:val="single" w:sz="12" w:space="0" w:color="000000"/>
            </w:tcBorders>
            <w:shd w:val="clear" w:color="auto" w:fill="auto"/>
            <w:vAlign w:val="center"/>
            <w:hideMark/>
          </w:tcPr>
          <w:p w14:paraId="67458F84"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ICAL</w:t>
            </w:r>
          </w:p>
        </w:tc>
        <w:tc>
          <w:tcPr>
            <w:tcW w:w="1700" w:type="dxa"/>
            <w:vMerge w:val="restart"/>
            <w:tcBorders>
              <w:top w:val="nil"/>
              <w:left w:val="single" w:sz="12" w:space="0" w:color="auto"/>
              <w:bottom w:val="single" w:sz="8" w:space="0" w:color="000000"/>
              <w:right w:val="single" w:sz="8" w:space="0" w:color="auto"/>
            </w:tcBorders>
            <w:shd w:val="clear" w:color="auto" w:fill="auto"/>
            <w:noWrap/>
            <w:vAlign w:val="center"/>
            <w:hideMark/>
          </w:tcPr>
          <w:p w14:paraId="729F99A9"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1</w:t>
            </w:r>
          </w:p>
        </w:tc>
        <w:tc>
          <w:tcPr>
            <w:tcW w:w="1709" w:type="dxa"/>
            <w:vMerge w:val="restart"/>
            <w:tcBorders>
              <w:top w:val="nil"/>
              <w:left w:val="single" w:sz="8" w:space="0" w:color="auto"/>
              <w:bottom w:val="single" w:sz="8" w:space="0" w:color="000000"/>
              <w:right w:val="single" w:sz="12" w:space="0" w:color="auto"/>
            </w:tcBorders>
            <w:shd w:val="clear" w:color="auto" w:fill="auto"/>
            <w:noWrap/>
            <w:vAlign w:val="center"/>
            <w:hideMark/>
          </w:tcPr>
          <w:p w14:paraId="6FD6D902"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93.725</w:t>
            </w:r>
          </w:p>
        </w:tc>
      </w:tr>
      <w:tr w:rsidR="004665FF" w:rsidRPr="00336C0C" w14:paraId="61F671AE" w14:textId="77777777" w:rsidTr="004665FF">
        <w:trPr>
          <w:trHeight w:val="18"/>
          <w:jc w:val="center"/>
        </w:trPr>
        <w:tc>
          <w:tcPr>
            <w:tcW w:w="4250" w:type="dxa"/>
            <w:gridSpan w:val="2"/>
            <w:tcBorders>
              <w:top w:val="nil"/>
              <w:left w:val="single" w:sz="12" w:space="0" w:color="auto"/>
              <w:bottom w:val="single" w:sz="8" w:space="0" w:color="auto"/>
              <w:right w:val="single" w:sz="12" w:space="0" w:color="000000"/>
            </w:tcBorders>
            <w:shd w:val="clear" w:color="auto" w:fill="auto"/>
            <w:vAlign w:val="center"/>
            <w:hideMark/>
          </w:tcPr>
          <w:p w14:paraId="3D3DF8B1" w14:textId="77777777" w:rsidR="004665FF" w:rsidRPr="00336C0C" w:rsidRDefault="004665FF" w:rsidP="004665FF">
            <w:pPr>
              <w:spacing w:line="240" w:lineRule="auto"/>
              <w:jc w:val="center"/>
              <w:rPr>
                <w:rFonts w:ascii="ITC Avant Garde" w:eastAsia="Times New Roman" w:hAnsi="ITC Avant Garde" w:cs="Calibri"/>
                <w:bCs/>
                <w:sz w:val="20"/>
                <w:lang w:eastAsia="es-MX"/>
              </w:rPr>
            </w:pPr>
            <w:r w:rsidRPr="00336C0C">
              <w:rPr>
                <w:rFonts w:ascii="ITC Avant Garde" w:eastAsia="Times New Roman" w:hAnsi="ITC Avant Garde" w:cs="Calibri"/>
                <w:bCs/>
                <w:sz w:val="20"/>
                <w:lang w:eastAsia="es-MX"/>
              </w:rPr>
              <w:t>(Índice de Calidad del Servicio)</w:t>
            </w:r>
          </w:p>
        </w:tc>
        <w:tc>
          <w:tcPr>
            <w:tcW w:w="1700" w:type="dxa"/>
            <w:vMerge/>
            <w:tcBorders>
              <w:top w:val="nil"/>
              <w:left w:val="single" w:sz="12" w:space="0" w:color="auto"/>
              <w:bottom w:val="single" w:sz="8" w:space="0" w:color="000000"/>
              <w:right w:val="single" w:sz="8" w:space="0" w:color="auto"/>
            </w:tcBorders>
            <w:vAlign w:val="center"/>
            <w:hideMark/>
          </w:tcPr>
          <w:p w14:paraId="0D7A6E2E" w14:textId="77777777" w:rsidR="004665FF" w:rsidRPr="00336C0C" w:rsidRDefault="004665FF" w:rsidP="004665FF">
            <w:pPr>
              <w:spacing w:line="240" w:lineRule="auto"/>
              <w:rPr>
                <w:rFonts w:ascii="ITC Avant Garde" w:eastAsia="Times New Roman" w:hAnsi="ITC Avant Garde" w:cs="Calibri"/>
                <w:sz w:val="20"/>
                <w:lang w:eastAsia="es-MX"/>
              </w:rPr>
            </w:pPr>
          </w:p>
        </w:tc>
        <w:tc>
          <w:tcPr>
            <w:tcW w:w="1709" w:type="dxa"/>
            <w:vMerge/>
            <w:tcBorders>
              <w:top w:val="nil"/>
              <w:left w:val="single" w:sz="8" w:space="0" w:color="auto"/>
              <w:bottom w:val="single" w:sz="8" w:space="0" w:color="000000"/>
              <w:right w:val="single" w:sz="12" w:space="0" w:color="auto"/>
            </w:tcBorders>
            <w:vAlign w:val="center"/>
            <w:hideMark/>
          </w:tcPr>
          <w:p w14:paraId="2CE17FF4" w14:textId="77777777" w:rsidR="004665FF" w:rsidRPr="00336C0C" w:rsidRDefault="004665FF" w:rsidP="004665FF">
            <w:pPr>
              <w:spacing w:line="240" w:lineRule="auto"/>
              <w:rPr>
                <w:rFonts w:ascii="ITC Avant Garde" w:eastAsia="Times New Roman" w:hAnsi="ITC Avant Garde" w:cs="Calibri"/>
                <w:sz w:val="20"/>
                <w:lang w:eastAsia="es-MX"/>
              </w:rPr>
            </w:pPr>
          </w:p>
        </w:tc>
      </w:tr>
      <w:tr w:rsidR="004665FF" w:rsidRPr="00336C0C" w14:paraId="16ED2D89" w14:textId="77777777" w:rsidTr="004665FF">
        <w:trPr>
          <w:trHeight w:val="109"/>
          <w:jc w:val="center"/>
        </w:trPr>
        <w:tc>
          <w:tcPr>
            <w:tcW w:w="246" w:type="dxa"/>
            <w:tcBorders>
              <w:top w:val="nil"/>
              <w:left w:val="single" w:sz="12" w:space="0" w:color="auto"/>
              <w:bottom w:val="single" w:sz="8" w:space="0" w:color="auto"/>
              <w:right w:val="single" w:sz="8" w:space="0" w:color="auto"/>
            </w:tcBorders>
            <w:shd w:val="clear" w:color="auto" w:fill="auto"/>
            <w:noWrap/>
            <w:vAlign w:val="center"/>
            <w:hideMark/>
          </w:tcPr>
          <w:p w14:paraId="46740956"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4</w:t>
            </w:r>
          </w:p>
        </w:tc>
        <w:tc>
          <w:tcPr>
            <w:tcW w:w="4003" w:type="dxa"/>
            <w:tcBorders>
              <w:top w:val="nil"/>
              <w:left w:val="nil"/>
              <w:bottom w:val="single" w:sz="8" w:space="0" w:color="auto"/>
              <w:right w:val="single" w:sz="12" w:space="0" w:color="auto"/>
            </w:tcBorders>
            <w:shd w:val="clear" w:color="auto" w:fill="auto"/>
            <w:vAlign w:val="center"/>
            <w:hideMark/>
          </w:tcPr>
          <w:p w14:paraId="6C96FC02" w14:textId="77777777" w:rsidR="004665FF" w:rsidRPr="00336C0C" w:rsidRDefault="004665FF" w:rsidP="004665FF">
            <w:pPr>
              <w:spacing w:line="240" w:lineRule="auto"/>
              <w:jc w:val="center"/>
              <w:rPr>
                <w:rFonts w:ascii="ITC Avant Garde" w:eastAsia="Times New Roman" w:hAnsi="ITC Avant Garde" w:cs="Calibri"/>
                <w:bCs/>
                <w:sz w:val="20"/>
                <w:lang w:eastAsia="es-MX"/>
              </w:rPr>
            </w:pPr>
            <w:r w:rsidRPr="00336C0C">
              <w:rPr>
                <w:rFonts w:ascii="ITC Avant Garde" w:eastAsia="Times New Roman" w:hAnsi="ITC Avant Garde" w:cs="Calibri"/>
                <w:bCs/>
                <w:sz w:val="20"/>
                <w:lang w:eastAsia="es-MX"/>
              </w:rPr>
              <w:t>Establecimiento de llamadas locales</w:t>
            </w:r>
          </w:p>
        </w:tc>
        <w:tc>
          <w:tcPr>
            <w:tcW w:w="1700" w:type="dxa"/>
            <w:tcBorders>
              <w:top w:val="nil"/>
              <w:left w:val="nil"/>
              <w:bottom w:val="single" w:sz="8" w:space="0" w:color="auto"/>
              <w:right w:val="single" w:sz="8" w:space="0" w:color="auto"/>
            </w:tcBorders>
            <w:shd w:val="clear" w:color="auto" w:fill="auto"/>
            <w:noWrap/>
            <w:vAlign w:val="center"/>
            <w:hideMark/>
          </w:tcPr>
          <w:p w14:paraId="774EDBC6"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0.25</w:t>
            </w:r>
          </w:p>
        </w:tc>
        <w:tc>
          <w:tcPr>
            <w:tcW w:w="1709" w:type="dxa"/>
            <w:tcBorders>
              <w:top w:val="nil"/>
              <w:left w:val="nil"/>
              <w:bottom w:val="single" w:sz="8" w:space="0" w:color="auto"/>
              <w:right w:val="single" w:sz="12" w:space="0" w:color="auto"/>
            </w:tcBorders>
            <w:shd w:val="clear" w:color="auto" w:fill="auto"/>
            <w:noWrap/>
            <w:vAlign w:val="center"/>
            <w:hideMark/>
          </w:tcPr>
          <w:p w14:paraId="27522F4C"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97</w:t>
            </w:r>
          </w:p>
        </w:tc>
      </w:tr>
      <w:tr w:rsidR="004665FF" w:rsidRPr="00336C0C" w14:paraId="75281911" w14:textId="77777777" w:rsidTr="004665FF">
        <w:trPr>
          <w:trHeight w:val="232"/>
          <w:jc w:val="center"/>
        </w:trPr>
        <w:tc>
          <w:tcPr>
            <w:tcW w:w="246" w:type="dxa"/>
            <w:tcBorders>
              <w:top w:val="nil"/>
              <w:left w:val="single" w:sz="12" w:space="0" w:color="auto"/>
              <w:bottom w:val="single" w:sz="8" w:space="0" w:color="auto"/>
              <w:right w:val="single" w:sz="8" w:space="0" w:color="auto"/>
            </w:tcBorders>
            <w:shd w:val="clear" w:color="auto" w:fill="auto"/>
            <w:noWrap/>
            <w:vAlign w:val="center"/>
            <w:hideMark/>
          </w:tcPr>
          <w:p w14:paraId="23F899B8"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5</w:t>
            </w:r>
          </w:p>
        </w:tc>
        <w:tc>
          <w:tcPr>
            <w:tcW w:w="4003" w:type="dxa"/>
            <w:tcBorders>
              <w:top w:val="nil"/>
              <w:left w:val="nil"/>
              <w:bottom w:val="single" w:sz="8" w:space="0" w:color="auto"/>
              <w:right w:val="single" w:sz="12" w:space="0" w:color="auto"/>
            </w:tcBorders>
            <w:shd w:val="clear" w:color="auto" w:fill="auto"/>
            <w:vAlign w:val="center"/>
            <w:hideMark/>
          </w:tcPr>
          <w:p w14:paraId="132DDD1F" w14:textId="77777777" w:rsidR="004665FF" w:rsidRPr="00336C0C" w:rsidRDefault="004665FF" w:rsidP="004665FF">
            <w:pPr>
              <w:spacing w:line="240" w:lineRule="auto"/>
              <w:jc w:val="center"/>
              <w:rPr>
                <w:rFonts w:ascii="ITC Avant Garde" w:eastAsia="Times New Roman" w:hAnsi="ITC Avant Garde" w:cs="Calibri"/>
                <w:bCs/>
                <w:sz w:val="20"/>
                <w:lang w:eastAsia="es-MX"/>
              </w:rPr>
            </w:pPr>
            <w:r w:rsidRPr="00336C0C">
              <w:rPr>
                <w:rFonts w:ascii="ITC Avant Garde" w:eastAsia="Times New Roman" w:hAnsi="ITC Avant Garde" w:cs="Calibri"/>
                <w:bCs/>
                <w:sz w:val="20"/>
                <w:lang w:eastAsia="es-MX"/>
              </w:rPr>
              <w:t>Establecimiento de llamadas larga distancia internacional</w:t>
            </w:r>
          </w:p>
        </w:tc>
        <w:tc>
          <w:tcPr>
            <w:tcW w:w="1700" w:type="dxa"/>
            <w:tcBorders>
              <w:top w:val="nil"/>
              <w:left w:val="nil"/>
              <w:bottom w:val="single" w:sz="8" w:space="0" w:color="auto"/>
              <w:right w:val="single" w:sz="8" w:space="0" w:color="auto"/>
            </w:tcBorders>
            <w:shd w:val="clear" w:color="auto" w:fill="auto"/>
            <w:noWrap/>
            <w:vAlign w:val="center"/>
            <w:hideMark/>
          </w:tcPr>
          <w:p w14:paraId="6188A75B"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w:t>
            </w:r>
          </w:p>
        </w:tc>
        <w:tc>
          <w:tcPr>
            <w:tcW w:w="1709" w:type="dxa"/>
            <w:tcBorders>
              <w:top w:val="nil"/>
              <w:left w:val="nil"/>
              <w:bottom w:val="single" w:sz="8" w:space="0" w:color="auto"/>
              <w:right w:val="single" w:sz="12" w:space="0" w:color="auto"/>
            </w:tcBorders>
            <w:shd w:val="clear" w:color="auto" w:fill="auto"/>
            <w:noWrap/>
            <w:vAlign w:val="center"/>
            <w:hideMark/>
          </w:tcPr>
          <w:p w14:paraId="528937A2"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w:t>
            </w:r>
          </w:p>
        </w:tc>
      </w:tr>
      <w:tr w:rsidR="004665FF" w:rsidRPr="00336C0C" w14:paraId="28787E17" w14:textId="77777777" w:rsidTr="004665FF">
        <w:trPr>
          <w:trHeight w:val="115"/>
          <w:jc w:val="center"/>
        </w:trPr>
        <w:tc>
          <w:tcPr>
            <w:tcW w:w="246" w:type="dxa"/>
            <w:tcBorders>
              <w:top w:val="nil"/>
              <w:left w:val="single" w:sz="12" w:space="0" w:color="auto"/>
              <w:bottom w:val="single" w:sz="8" w:space="0" w:color="auto"/>
              <w:right w:val="single" w:sz="8" w:space="0" w:color="auto"/>
            </w:tcBorders>
            <w:shd w:val="clear" w:color="auto" w:fill="auto"/>
            <w:noWrap/>
            <w:vAlign w:val="center"/>
            <w:hideMark/>
          </w:tcPr>
          <w:p w14:paraId="1E568B80"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6</w:t>
            </w:r>
          </w:p>
        </w:tc>
        <w:tc>
          <w:tcPr>
            <w:tcW w:w="4003" w:type="dxa"/>
            <w:tcBorders>
              <w:top w:val="nil"/>
              <w:left w:val="nil"/>
              <w:bottom w:val="single" w:sz="8" w:space="0" w:color="auto"/>
              <w:right w:val="single" w:sz="12" w:space="0" w:color="auto"/>
            </w:tcBorders>
            <w:shd w:val="clear" w:color="auto" w:fill="auto"/>
            <w:vAlign w:val="center"/>
            <w:hideMark/>
          </w:tcPr>
          <w:p w14:paraId="79327DBF" w14:textId="77777777" w:rsidR="004665FF" w:rsidRPr="00336C0C" w:rsidRDefault="004665FF" w:rsidP="004665FF">
            <w:pPr>
              <w:spacing w:line="240" w:lineRule="auto"/>
              <w:jc w:val="center"/>
              <w:rPr>
                <w:rFonts w:ascii="ITC Avant Garde" w:eastAsia="Times New Roman" w:hAnsi="ITC Avant Garde" w:cs="Calibri"/>
                <w:bCs/>
                <w:sz w:val="20"/>
                <w:lang w:eastAsia="es-MX"/>
              </w:rPr>
            </w:pPr>
            <w:r w:rsidRPr="00336C0C">
              <w:rPr>
                <w:rFonts w:ascii="ITC Avant Garde" w:eastAsia="Times New Roman" w:hAnsi="ITC Avant Garde" w:cs="Calibri"/>
                <w:bCs/>
                <w:sz w:val="20"/>
                <w:lang w:eastAsia="es-MX"/>
              </w:rPr>
              <w:t>Teléfonos Públicos Fuera de Servicio</w:t>
            </w:r>
          </w:p>
        </w:tc>
        <w:tc>
          <w:tcPr>
            <w:tcW w:w="1700" w:type="dxa"/>
            <w:tcBorders>
              <w:top w:val="nil"/>
              <w:left w:val="nil"/>
              <w:bottom w:val="single" w:sz="8" w:space="0" w:color="auto"/>
              <w:right w:val="single" w:sz="8" w:space="0" w:color="auto"/>
            </w:tcBorders>
            <w:shd w:val="clear" w:color="auto" w:fill="auto"/>
            <w:noWrap/>
            <w:vAlign w:val="center"/>
            <w:hideMark/>
          </w:tcPr>
          <w:p w14:paraId="210EF6D5"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0.35</w:t>
            </w:r>
          </w:p>
        </w:tc>
        <w:tc>
          <w:tcPr>
            <w:tcW w:w="1709" w:type="dxa"/>
            <w:tcBorders>
              <w:top w:val="nil"/>
              <w:left w:val="nil"/>
              <w:bottom w:val="single" w:sz="8" w:space="0" w:color="auto"/>
              <w:right w:val="single" w:sz="12" w:space="0" w:color="auto"/>
            </w:tcBorders>
            <w:shd w:val="clear" w:color="auto" w:fill="auto"/>
            <w:noWrap/>
            <w:vAlign w:val="center"/>
            <w:hideMark/>
          </w:tcPr>
          <w:p w14:paraId="56201954"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12</w:t>
            </w:r>
          </w:p>
        </w:tc>
      </w:tr>
      <w:tr w:rsidR="004665FF" w:rsidRPr="00336C0C" w14:paraId="26F8E454" w14:textId="77777777" w:rsidTr="004665FF">
        <w:trPr>
          <w:trHeight w:val="239"/>
          <w:jc w:val="center"/>
        </w:trPr>
        <w:tc>
          <w:tcPr>
            <w:tcW w:w="246" w:type="dxa"/>
            <w:tcBorders>
              <w:top w:val="nil"/>
              <w:left w:val="single" w:sz="12" w:space="0" w:color="auto"/>
              <w:bottom w:val="single" w:sz="12" w:space="0" w:color="auto"/>
              <w:right w:val="single" w:sz="8" w:space="0" w:color="auto"/>
            </w:tcBorders>
            <w:shd w:val="clear" w:color="auto" w:fill="auto"/>
            <w:noWrap/>
            <w:vAlign w:val="center"/>
            <w:hideMark/>
          </w:tcPr>
          <w:p w14:paraId="3189F247" w14:textId="77777777" w:rsidR="004665FF" w:rsidRPr="00336C0C" w:rsidRDefault="004665FF" w:rsidP="004665FF">
            <w:pPr>
              <w:spacing w:line="240" w:lineRule="auto"/>
              <w:jc w:val="center"/>
              <w:rPr>
                <w:rFonts w:ascii="ITC Avant Garde" w:eastAsia="Times New Roman" w:hAnsi="ITC Avant Garde" w:cs="Calibri"/>
                <w:b/>
                <w:bCs/>
                <w:sz w:val="20"/>
                <w:lang w:eastAsia="es-MX"/>
              </w:rPr>
            </w:pPr>
            <w:r w:rsidRPr="00336C0C">
              <w:rPr>
                <w:rFonts w:ascii="ITC Avant Garde" w:eastAsia="Times New Roman" w:hAnsi="ITC Avant Garde" w:cs="Calibri"/>
                <w:b/>
                <w:bCs/>
                <w:sz w:val="20"/>
                <w:lang w:eastAsia="es-MX"/>
              </w:rPr>
              <w:t>7</w:t>
            </w:r>
          </w:p>
        </w:tc>
        <w:tc>
          <w:tcPr>
            <w:tcW w:w="4003" w:type="dxa"/>
            <w:tcBorders>
              <w:top w:val="nil"/>
              <w:left w:val="nil"/>
              <w:bottom w:val="single" w:sz="12" w:space="0" w:color="auto"/>
              <w:right w:val="single" w:sz="12" w:space="0" w:color="auto"/>
            </w:tcBorders>
            <w:shd w:val="clear" w:color="auto" w:fill="auto"/>
            <w:vAlign w:val="center"/>
            <w:hideMark/>
          </w:tcPr>
          <w:p w14:paraId="142050EF" w14:textId="77777777" w:rsidR="004665FF" w:rsidRPr="00336C0C" w:rsidRDefault="004665FF" w:rsidP="004665FF">
            <w:pPr>
              <w:spacing w:line="240" w:lineRule="auto"/>
              <w:jc w:val="center"/>
              <w:rPr>
                <w:rFonts w:ascii="ITC Avant Garde" w:eastAsia="Times New Roman" w:hAnsi="ITC Avant Garde" w:cs="Calibri"/>
                <w:bCs/>
                <w:sz w:val="20"/>
                <w:lang w:eastAsia="es-MX"/>
              </w:rPr>
            </w:pPr>
            <w:r w:rsidRPr="00336C0C">
              <w:rPr>
                <w:rFonts w:ascii="ITC Avant Garde" w:eastAsia="Times New Roman" w:hAnsi="ITC Avant Garde" w:cs="Calibri"/>
                <w:bCs/>
                <w:sz w:val="20"/>
                <w:lang w:eastAsia="es-MX"/>
              </w:rPr>
              <w:t>Contestación de Operadora 04 y 05 / de Recepción y de Servicios de Quejas</w:t>
            </w:r>
          </w:p>
        </w:tc>
        <w:tc>
          <w:tcPr>
            <w:tcW w:w="1700" w:type="dxa"/>
            <w:tcBorders>
              <w:top w:val="nil"/>
              <w:left w:val="nil"/>
              <w:bottom w:val="single" w:sz="12" w:space="0" w:color="auto"/>
              <w:right w:val="single" w:sz="8" w:space="0" w:color="auto"/>
            </w:tcBorders>
            <w:shd w:val="clear" w:color="auto" w:fill="auto"/>
            <w:noWrap/>
            <w:vAlign w:val="center"/>
            <w:hideMark/>
          </w:tcPr>
          <w:p w14:paraId="36CD8AB6"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0.15</w:t>
            </w:r>
          </w:p>
        </w:tc>
        <w:tc>
          <w:tcPr>
            <w:tcW w:w="1709" w:type="dxa"/>
            <w:tcBorders>
              <w:top w:val="nil"/>
              <w:left w:val="nil"/>
              <w:bottom w:val="single" w:sz="12" w:space="0" w:color="auto"/>
              <w:right w:val="single" w:sz="12" w:space="0" w:color="auto"/>
            </w:tcBorders>
            <w:shd w:val="clear" w:color="auto" w:fill="auto"/>
            <w:noWrap/>
            <w:vAlign w:val="center"/>
            <w:hideMark/>
          </w:tcPr>
          <w:p w14:paraId="064F3034" w14:textId="77777777" w:rsidR="004665FF" w:rsidRPr="00336C0C" w:rsidRDefault="004665FF" w:rsidP="004665FF">
            <w:pPr>
              <w:spacing w:line="240" w:lineRule="auto"/>
              <w:jc w:val="center"/>
              <w:rPr>
                <w:rFonts w:ascii="ITC Avant Garde" w:eastAsia="Times New Roman" w:hAnsi="ITC Avant Garde" w:cs="Calibri"/>
                <w:sz w:val="20"/>
                <w:lang w:eastAsia="es-MX"/>
              </w:rPr>
            </w:pPr>
            <w:r w:rsidRPr="00336C0C">
              <w:rPr>
                <w:rFonts w:ascii="ITC Avant Garde" w:eastAsia="Times New Roman" w:hAnsi="ITC Avant Garde" w:cs="Calibri"/>
                <w:sz w:val="20"/>
                <w:lang w:eastAsia="es-MX"/>
              </w:rPr>
              <w:t>92</w:t>
            </w:r>
          </w:p>
        </w:tc>
      </w:tr>
    </w:tbl>
    <w:p w14:paraId="355C2F27" w14:textId="77777777" w:rsidR="004665FF" w:rsidRDefault="004665FF" w:rsidP="004665FF">
      <w:pPr>
        <w:pStyle w:val="Default"/>
        <w:tabs>
          <w:tab w:val="left" w:pos="0"/>
        </w:tabs>
        <w:spacing w:line="276" w:lineRule="auto"/>
        <w:jc w:val="center"/>
        <w:rPr>
          <w:rFonts w:ascii="ITC Avant Garde" w:hAnsi="ITC Avant Garde"/>
          <w:b/>
          <w:i/>
          <w:sz w:val="20"/>
          <w:szCs w:val="22"/>
          <w:lang w:val="es-ES_tradnl"/>
        </w:rPr>
      </w:pPr>
      <w:r w:rsidRPr="00DE4FD6">
        <w:rPr>
          <w:rFonts w:ascii="ITC Avant Garde" w:hAnsi="ITC Avant Garde"/>
          <w:b/>
          <w:i/>
          <w:sz w:val="20"/>
          <w:szCs w:val="22"/>
          <w:lang w:val="es-ES_tradnl"/>
        </w:rPr>
        <w:t xml:space="preserve">Tabla </w:t>
      </w:r>
      <w:r>
        <w:rPr>
          <w:rFonts w:ascii="ITC Avant Garde" w:hAnsi="ITC Avant Garde"/>
          <w:b/>
          <w:i/>
          <w:sz w:val="20"/>
          <w:szCs w:val="22"/>
          <w:lang w:val="es-ES_tradnl"/>
        </w:rPr>
        <w:t>2.</w:t>
      </w:r>
      <w:r w:rsidRPr="00DE4FD6">
        <w:rPr>
          <w:rFonts w:ascii="ITC Avant Garde" w:hAnsi="ITC Avant Garde"/>
          <w:b/>
          <w:i/>
          <w:sz w:val="20"/>
          <w:szCs w:val="22"/>
          <w:lang w:val="es-ES_tradnl"/>
        </w:rPr>
        <w:t xml:space="preserve"> </w:t>
      </w:r>
      <w:r w:rsidRPr="002704DD">
        <w:rPr>
          <w:rFonts w:ascii="ITC Avant Garde" w:hAnsi="ITC Avant Garde"/>
          <w:b/>
          <w:i/>
          <w:sz w:val="20"/>
          <w:szCs w:val="22"/>
          <w:lang w:val="es-ES_tradnl"/>
        </w:rPr>
        <w:t>Propuest</w:t>
      </w:r>
      <w:r>
        <w:rPr>
          <w:rFonts w:ascii="ITC Avant Garde" w:hAnsi="ITC Avant Garde"/>
          <w:b/>
          <w:i/>
          <w:sz w:val="20"/>
          <w:szCs w:val="22"/>
          <w:lang w:val="es-ES_tradnl"/>
        </w:rPr>
        <w:t>as metas mínimas de calidad 2011 – 2014</w:t>
      </w:r>
    </w:p>
    <w:p w14:paraId="2C89AD55" w14:textId="77777777" w:rsidR="004665FF" w:rsidRDefault="004665FF" w:rsidP="004665FF">
      <w:pPr>
        <w:pStyle w:val="Default"/>
        <w:tabs>
          <w:tab w:val="left" w:pos="0"/>
        </w:tabs>
        <w:spacing w:line="276" w:lineRule="auto"/>
        <w:jc w:val="both"/>
        <w:rPr>
          <w:rFonts w:ascii="ITC Avant Garde" w:hAnsi="ITC Avant Garde"/>
          <w:b/>
          <w:sz w:val="22"/>
          <w:szCs w:val="22"/>
          <w:lang w:val="es-ES_tradnl"/>
        </w:rPr>
      </w:pPr>
    </w:p>
    <w:p w14:paraId="38CB5844" w14:textId="7C7A001C" w:rsidR="004665FF" w:rsidRPr="0013392F" w:rsidRDefault="004665FF" w:rsidP="004665FF">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 xml:space="preserve">Otro parámetro que se contempla evaluar y que se manejó fuera de la categoría de los dos tipos de servicios fue el del tiempo de instalación del servicio; este parámetro se tomó en cuenta por ser un parámetro que se observó común entre los reguladores a partir de la revisión realizada del marco internacional. </w:t>
      </w:r>
    </w:p>
    <w:p w14:paraId="6C05FFFE" w14:textId="77777777" w:rsidR="004665FF" w:rsidRDefault="004665FF" w:rsidP="004665FF">
      <w:pPr>
        <w:pStyle w:val="Default"/>
        <w:tabs>
          <w:tab w:val="left" w:pos="0"/>
        </w:tabs>
        <w:spacing w:line="276" w:lineRule="auto"/>
        <w:jc w:val="both"/>
        <w:rPr>
          <w:rFonts w:ascii="ITC Avant Garde" w:hAnsi="ITC Avant Garde"/>
          <w:b/>
          <w:sz w:val="22"/>
          <w:szCs w:val="22"/>
          <w:lang w:val="es-ES_tradnl"/>
        </w:rPr>
      </w:pPr>
    </w:p>
    <w:p w14:paraId="3D3AA491" w14:textId="09FC5ABE" w:rsidR="004665FF" w:rsidRDefault="004665FF" w:rsidP="004665FF">
      <w:pPr>
        <w:pStyle w:val="Default"/>
        <w:tabs>
          <w:tab w:val="left" w:pos="0"/>
        </w:tabs>
        <w:spacing w:line="276" w:lineRule="auto"/>
        <w:jc w:val="both"/>
        <w:rPr>
          <w:rFonts w:ascii="ITC Avant Garde" w:hAnsi="ITC Avant Garde"/>
          <w:sz w:val="22"/>
          <w:szCs w:val="22"/>
          <w:lang w:val="es-ES_tradnl"/>
        </w:rPr>
      </w:pPr>
      <w:r w:rsidRPr="00941D7E">
        <w:rPr>
          <w:rFonts w:ascii="ITC Avant Garde" w:hAnsi="ITC Avant Garde"/>
          <w:b/>
          <w:sz w:val="22"/>
          <w:szCs w:val="22"/>
          <w:lang w:val="es-ES_tradnl"/>
        </w:rPr>
        <w:t xml:space="preserve">QUINTO. - </w:t>
      </w:r>
      <w:r>
        <w:rPr>
          <w:rFonts w:ascii="ITC Avant Garde" w:hAnsi="ITC Avant Garde"/>
          <w:b/>
          <w:sz w:val="22"/>
          <w:szCs w:val="22"/>
          <w:lang w:val="es-ES_tradnl"/>
        </w:rPr>
        <w:t>Verificación de los índices de calidad de los parámetros</w:t>
      </w:r>
      <w:r w:rsidRPr="00941D7E">
        <w:rPr>
          <w:rFonts w:ascii="ITC Avant Garde" w:hAnsi="ITC Avant Garde"/>
          <w:b/>
          <w:sz w:val="22"/>
          <w:szCs w:val="22"/>
          <w:lang w:val="es-ES_tradnl"/>
        </w:rPr>
        <w:t xml:space="preserve">. </w:t>
      </w:r>
      <w:r w:rsidR="00C03422">
        <w:rPr>
          <w:rFonts w:ascii="ITC Avant Garde" w:hAnsi="ITC Avant Garde"/>
          <w:sz w:val="22"/>
          <w:szCs w:val="22"/>
          <w:lang w:val="es-ES_tradnl"/>
        </w:rPr>
        <w:t>L</w:t>
      </w:r>
      <w:r w:rsidRPr="00BA556A">
        <w:rPr>
          <w:rFonts w:ascii="ITC Avant Garde" w:hAnsi="ITC Avant Garde"/>
          <w:sz w:val="22"/>
          <w:szCs w:val="22"/>
          <w:lang w:val="es-ES_tradnl"/>
        </w:rPr>
        <w:t>a verificación de los índices de calidad</w:t>
      </w:r>
      <w:r>
        <w:rPr>
          <w:rFonts w:ascii="ITC Avant Garde" w:hAnsi="ITC Avant Garde"/>
          <w:sz w:val="22"/>
          <w:szCs w:val="22"/>
          <w:lang w:val="es-ES_tradnl"/>
        </w:rPr>
        <w:t xml:space="preserve"> del servicio de telefonía y de la atención de fallas</w:t>
      </w:r>
      <w:r w:rsidRPr="00BA556A">
        <w:rPr>
          <w:rFonts w:ascii="ITC Avant Garde" w:hAnsi="ITC Avant Garde"/>
          <w:sz w:val="22"/>
          <w:szCs w:val="22"/>
          <w:lang w:val="es-ES_tradnl"/>
        </w:rPr>
        <w:t xml:space="preserve"> será realizada</w:t>
      </w:r>
      <w:r>
        <w:rPr>
          <w:rFonts w:ascii="ITC Avant Garde" w:hAnsi="ITC Avant Garde"/>
          <w:sz w:val="22"/>
          <w:szCs w:val="22"/>
          <w:lang w:val="es-ES_tradnl"/>
        </w:rPr>
        <w:t xml:space="preserve"> a través de un promedio anual de los valores de los parámetros obtenidos a partir de reportes entregados de manera trimestral</w:t>
      </w:r>
      <w:r w:rsidR="0064310F">
        <w:rPr>
          <w:rFonts w:ascii="ITC Avant Garde" w:hAnsi="ITC Avant Garde"/>
          <w:sz w:val="22"/>
          <w:szCs w:val="22"/>
          <w:lang w:val="es-ES_tradnl"/>
        </w:rPr>
        <w:t>; los índices se considerarán obligatorios</w:t>
      </w:r>
      <w:r>
        <w:rPr>
          <w:rFonts w:ascii="ITC Avant Garde" w:hAnsi="ITC Avant Garde"/>
          <w:sz w:val="22"/>
          <w:szCs w:val="22"/>
          <w:lang w:val="es-ES_tradnl"/>
        </w:rPr>
        <w:t xml:space="preserve"> </w:t>
      </w:r>
      <w:r w:rsidR="005E103F">
        <w:rPr>
          <w:rFonts w:ascii="ITC Avant Garde" w:hAnsi="ITC Avant Garde"/>
          <w:sz w:val="22"/>
          <w:szCs w:val="22"/>
          <w:lang w:val="es-ES_tradnl"/>
        </w:rPr>
        <w:t xml:space="preserve">únicamente </w:t>
      </w:r>
      <w:r>
        <w:rPr>
          <w:rFonts w:ascii="ITC Avant Garde" w:hAnsi="ITC Avant Garde"/>
          <w:sz w:val="22"/>
          <w:szCs w:val="22"/>
          <w:lang w:val="es-ES_tradnl"/>
        </w:rPr>
        <w:t>p</w:t>
      </w:r>
      <w:r w:rsidR="005E103F">
        <w:rPr>
          <w:rFonts w:ascii="ITC Avant Garde" w:hAnsi="ITC Avant Garde"/>
          <w:sz w:val="22"/>
          <w:szCs w:val="22"/>
          <w:lang w:val="es-ES_tradnl"/>
        </w:rPr>
        <w:t>ara</w:t>
      </w:r>
      <w:r>
        <w:rPr>
          <w:rFonts w:ascii="ITC Avant Garde" w:hAnsi="ITC Avant Garde"/>
          <w:sz w:val="22"/>
          <w:szCs w:val="22"/>
          <w:lang w:val="es-ES_tradnl"/>
        </w:rPr>
        <w:t xml:space="preserve"> </w:t>
      </w:r>
      <w:r w:rsidR="005E103F">
        <w:rPr>
          <w:rFonts w:ascii="ITC Avant Garde" w:hAnsi="ITC Avant Garde"/>
          <w:sz w:val="22"/>
          <w:szCs w:val="22"/>
          <w:lang w:val="es-ES_tradnl"/>
        </w:rPr>
        <w:t>aquel</w:t>
      </w:r>
      <w:r>
        <w:rPr>
          <w:rFonts w:ascii="ITC Avant Garde" w:hAnsi="ITC Avant Garde"/>
          <w:sz w:val="22"/>
          <w:szCs w:val="22"/>
          <w:lang w:val="es-ES_tradnl"/>
        </w:rPr>
        <w:t>los prestadores del servicio fijo</w:t>
      </w:r>
      <w:r w:rsidR="00DF04BB">
        <w:rPr>
          <w:rFonts w:ascii="ITC Avant Garde" w:hAnsi="ITC Avant Garde"/>
          <w:sz w:val="22"/>
          <w:szCs w:val="22"/>
          <w:lang w:val="es-ES_tradnl"/>
        </w:rPr>
        <w:t xml:space="preserve"> que </w:t>
      </w:r>
      <w:r w:rsidR="00DF04BB" w:rsidRPr="00DF04BB">
        <w:rPr>
          <w:rFonts w:ascii="ITC Avant Garde" w:hAnsi="ITC Avant Garde"/>
          <w:sz w:val="22"/>
          <w:szCs w:val="22"/>
          <w:lang w:val="es-ES_tradnl"/>
        </w:rPr>
        <w:t>cuenten con más de cien mil líneas totales de telefonía fija</w:t>
      </w:r>
      <w:r>
        <w:rPr>
          <w:rFonts w:ascii="ITC Avant Garde" w:hAnsi="ITC Avant Garde"/>
          <w:sz w:val="22"/>
          <w:szCs w:val="22"/>
          <w:lang w:val="es-ES_tradnl"/>
        </w:rPr>
        <w:t>. Cada reporte debe estar auditado por un tercero acreditado bajo la normatividad aplicable.</w:t>
      </w:r>
      <w:r w:rsidR="00DF04BB">
        <w:rPr>
          <w:rFonts w:ascii="ITC Avant Garde" w:hAnsi="ITC Avant Garde"/>
          <w:sz w:val="22"/>
          <w:szCs w:val="22"/>
          <w:lang w:val="es-ES_tradnl"/>
        </w:rPr>
        <w:t xml:space="preserve"> </w:t>
      </w:r>
    </w:p>
    <w:p w14:paraId="0DC81ABB" w14:textId="77777777" w:rsidR="004665FF" w:rsidRDefault="004665FF" w:rsidP="004665FF">
      <w:pPr>
        <w:pStyle w:val="Default"/>
        <w:tabs>
          <w:tab w:val="left" w:pos="0"/>
        </w:tabs>
        <w:spacing w:line="276" w:lineRule="auto"/>
        <w:jc w:val="both"/>
        <w:rPr>
          <w:rFonts w:ascii="ITC Avant Garde" w:hAnsi="ITC Avant Garde"/>
          <w:sz w:val="22"/>
          <w:szCs w:val="22"/>
          <w:lang w:val="es-ES_tradnl"/>
        </w:rPr>
      </w:pPr>
    </w:p>
    <w:p w14:paraId="50B6396C" w14:textId="201B821C" w:rsidR="004665FF" w:rsidRDefault="004665FF" w:rsidP="004665FF">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En cuanto al servicio de acceso a Internet, la verificación se hará</w:t>
      </w:r>
      <w:r w:rsidRPr="00BA556A">
        <w:rPr>
          <w:rFonts w:ascii="ITC Avant Garde" w:hAnsi="ITC Avant Garde"/>
          <w:sz w:val="22"/>
          <w:szCs w:val="22"/>
          <w:lang w:val="es-ES_tradnl"/>
        </w:rPr>
        <w:t xml:space="preserve"> de conformidad con la metodología de mediciones que se establece en el Anexo I </w:t>
      </w:r>
      <w:r>
        <w:rPr>
          <w:rFonts w:ascii="ITC Avant Garde" w:hAnsi="ITC Avant Garde"/>
          <w:sz w:val="22"/>
          <w:szCs w:val="22"/>
          <w:lang w:val="es-ES_tradnl"/>
        </w:rPr>
        <w:t xml:space="preserve">de los </w:t>
      </w:r>
      <w:r>
        <w:rPr>
          <w:rFonts w:ascii="ITC Avant Garde" w:hAnsi="ITC Avant Garde"/>
          <w:sz w:val="22"/>
          <w:szCs w:val="22"/>
          <w:lang w:val="es-ES_tradnl"/>
        </w:rPr>
        <w:lastRenderedPageBreak/>
        <w:t>Lineamientos</w:t>
      </w:r>
      <w:r w:rsidR="00DF04BB">
        <w:rPr>
          <w:rFonts w:ascii="ITC Avant Garde" w:hAnsi="ITC Avant Garde"/>
          <w:sz w:val="22"/>
          <w:szCs w:val="22"/>
          <w:lang w:val="es-ES_tradnl"/>
        </w:rPr>
        <w:t xml:space="preserve"> y únicamente a aquellos </w:t>
      </w:r>
      <w:r w:rsidR="0064310F">
        <w:rPr>
          <w:rFonts w:ascii="ITC Avant Garde" w:hAnsi="ITC Avant Garde"/>
          <w:sz w:val="22"/>
          <w:szCs w:val="22"/>
          <w:lang w:val="es-ES_tradnl"/>
        </w:rPr>
        <w:t>p</w:t>
      </w:r>
      <w:r w:rsidR="00DF04BB" w:rsidRPr="00DF04BB">
        <w:rPr>
          <w:rFonts w:ascii="ITC Avant Garde" w:hAnsi="ITC Avant Garde"/>
          <w:sz w:val="22"/>
          <w:szCs w:val="22"/>
          <w:lang w:val="es-ES_tradnl"/>
        </w:rPr>
        <w:t xml:space="preserve">restadores del </w:t>
      </w:r>
      <w:r w:rsidR="0064310F">
        <w:rPr>
          <w:rFonts w:ascii="ITC Avant Garde" w:hAnsi="ITC Avant Garde"/>
          <w:sz w:val="22"/>
          <w:szCs w:val="22"/>
          <w:lang w:val="es-ES_tradnl"/>
        </w:rPr>
        <w:t>s</w:t>
      </w:r>
      <w:r w:rsidR="00DF04BB" w:rsidRPr="00DF04BB">
        <w:rPr>
          <w:rFonts w:ascii="ITC Avant Garde" w:hAnsi="ITC Avant Garde"/>
          <w:sz w:val="22"/>
          <w:szCs w:val="22"/>
          <w:lang w:val="es-ES_tradnl"/>
        </w:rPr>
        <w:t xml:space="preserve">ervicio </w:t>
      </w:r>
      <w:r w:rsidR="0064310F">
        <w:rPr>
          <w:rFonts w:ascii="ITC Avant Garde" w:hAnsi="ITC Avant Garde"/>
          <w:sz w:val="22"/>
          <w:szCs w:val="22"/>
          <w:lang w:val="es-ES_tradnl"/>
        </w:rPr>
        <w:t>f</w:t>
      </w:r>
      <w:r w:rsidR="00DF04BB" w:rsidRPr="00DF04BB">
        <w:rPr>
          <w:rFonts w:ascii="ITC Avant Garde" w:hAnsi="ITC Avant Garde"/>
          <w:sz w:val="22"/>
          <w:szCs w:val="22"/>
          <w:lang w:val="es-ES_tradnl"/>
        </w:rPr>
        <w:t xml:space="preserve">ijo que brinden el </w:t>
      </w:r>
      <w:r w:rsidR="0064310F">
        <w:rPr>
          <w:rFonts w:ascii="ITC Avant Garde" w:hAnsi="ITC Avant Garde"/>
          <w:sz w:val="22"/>
          <w:szCs w:val="22"/>
          <w:lang w:val="es-ES_tradnl"/>
        </w:rPr>
        <w:t>s</w:t>
      </w:r>
      <w:r w:rsidR="00DF04BB" w:rsidRPr="00DF04BB">
        <w:rPr>
          <w:rFonts w:ascii="ITC Avant Garde" w:hAnsi="ITC Avant Garde"/>
          <w:sz w:val="22"/>
          <w:szCs w:val="22"/>
          <w:lang w:val="es-ES_tradnl"/>
        </w:rPr>
        <w:t>ervicio d</w:t>
      </w:r>
      <w:r w:rsidR="00DF04BB">
        <w:rPr>
          <w:rFonts w:ascii="ITC Avant Garde" w:hAnsi="ITC Avant Garde"/>
          <w:sz w:val="22"/>
          <w:szCs w:val="22"/>
          <w:lang w:val="es-ES_tradnl"/>
        </w:rPr>
        <w:t xml:space="preserve">e </w:t>
      </w:r>
      <w:r w:rsidR="0064310F">
        <w:rPr>
          <w:rFonts w:ascii="ITC Avant Garde" w:hAnsi="ITC Avant Garde"/>
          <w:sz w:val="22"/>
          <w:szCs w:val="22"/>
          <w:lang w:val="es-ES_tradnl"/>
        </w:rPr>
        <w:t>a</w:t>
      </w:r>
      <w:r w:rsidR="00DF04BB">
        <w:rPr>
          <w:rFonts w:ascii="ITC Avant Garde" w:hAnsi="ITC Avant Garde"/>
          <w:sz w:val="22"/>
          <w:szCs w:val="22"/>
          <w:lang w:val="es-ES_tradnl"/>
        </w:rPr>
        <w:t>cceso a Internet y que cuent</w:t>
      </w:r>
      <w:r w:rsidR="0064310F">
        <w:rPr>
          <w:rFonts w:ascii="ITC Avant Garde" w:hAnsi="ITC Avant Garde"/>
          <w:sz w:val="22"/>
          <w:szCs w:val="22"/>
          <w:lang w:val="es-ES_tradnl"/>
        </w:rPr>
        <w:t>e</w:t>
      </w:r>
      <w:r w:rsidR="00DF04BB" w:rsidRPr="00DF04BB">
        <w:rPr>
          <w:rFonts w:ascii="ITC Avant Garde" w:hAnsi="ITC Avant Garde"/>
          <w:sz w:val="22"/>
          <w:szCs w:val="22"/>
          <w:lang w:val="es-ES_tradnl"/>
        </w:rPr>
        <w:t>n con más de un millón de accesos totales</w:t>
      </w:r>
      <w:r w:rsidRPr="00BA556A">
        <w:rPr>
          <w:rFonts w:ascii="ITC Avant Garde" w:hAnsi="ITC Avant Garde"/>
          <w:sz w:val="22"/>
          <w:szCs w:val="22"/>
          <w:lang w:val="es-ES_tradnl"/>
        </w:rPr>
        <w:t>.</w:t>
      </w:r>
      <w:r>
        <w:rPr>
          <w:rFonts w:ascii="ITC Avant Garde" w:hAnsi="ITC Avant Garde"/>
          <w:sz w:val="22"/>
          <w:szCs w:val="22"/>
          <w:lang w:val="es-ES_tradnl"/>
        </w:rPr>
        <w:t xml:space="preserve"> Dicha metodología prevé</w:t>
      </w:r>
      <w:r w:rsidRPr="00BA556A">
        <w:rPr>
          <w:rFonts w:ascii="ITC Avant Garde" w:hAnsi="ITC Avant Garde"/>
          <w:sz w:val="22"/>
          <w:szCs w:val="22"/>
          <w:lang w:val="es-ES_tradnl"/>
        </w:rPr>
        <w:t xml:space="preserve"> </w:t>
      </w:r>
      <w:r>
        <w:rPr>
          <w:rFonts w:ascii="ITC Avant Garde" w:hAnsi="ITC Avant Garde"/>
          <w:sz w:val="22"/>
          <w:szCs w:val="22"/>
          <w:lang w:val="es-ES_tradnl"/>
        </w:rPr>
        <w:t>llevar a cabo</w:t>
      </w:r>
      <w:r w:rsidRPr="00BA556A">
        <w:rPr>
          <w:rFonts w:ascii="ITC Avant Garde" w:hAnsi="ITC Avant Garde"/>
          <w:sz w:val="22"/>
          <w:szCs w:val="22"/>
          <w:lang w:val="es-ES_tradnl"/>
        </w:rPr>
        <w:t xml:space="preserve"> mediciones </w:t>
      </w:r>
      <w:r>
        <w:rPr>
          <w:rFonts w:ascii="ITC Avant Garde" w:hAnsi="ITC Avant Garde"/>
          <w:sz w:val="22"/>
          <w:szCs w:val="22"/>
          <w:lang w:val="es-ES_tradnl"/>
        </w:rPr>
        <w:t xml:space="preserve">en las </w:t>
      </w:r>
      <w:r w:rsidRPr="00BA556A">
        <w:rPr>
          <w:rFonts w:ascii="ITC Avant Garde" w:hAnsi="ITC Avant Garde"/>
          <w:sz w:val="22"/>
          <w:szCs w:val="22"/>
          <w:lang w:val="es-ES_tradnl"/>
        </w:rPr>
        <w:t xml:space="preserve">condiciones reales bajo las cuales los usuarios </w:t>
      </w:r>
      <w:r>
        <w:rPr>
          <w:rFonts w:ascii="ITC Avant Garde" w:hAnsi="ITC Avant Garde"/>
          <w:sz w:val="22"/>
          <w:szCs w:val="22"/>
          <w:lang w:val="es-ES_tradnl"/>
        </w:rPr>
        <w:t>finales reciben el servicio de acceso a Internet, realizadas mediante una herramienta de medición que se</w:t>
      </w:r>
      <w:r w:rsidR="00FD606B">
        <w:rPr>
          <w:rFonts w:ascii="ITC Avant Garde" w:hAnsi="ITC Avant Garde"/>
          <w:sz w:val="22"/>
          <w:szCs w:val="22"/>
          <w:lang w:val="es-ES_tradnl"/>
        </w:rPr>
        <w:t>rá</w:t>
      </w:r>
      <w:r>
        <w:rPr>
          <w:rFonts w:ascii="ITC Avant Garde" w:hAnsi="ITC Avant Garde"/>
          <w:sz w:val="22"/>
          <w:szCs w:val="22"/>
          <w:lang w:val="es-ES_tradnl"/>
        </w:rPr>
        <w:t xml:space="preserve"> instalada de manera remota en el </w:t>
      </w:r>
      <w:r w:rsidR="006F49CB">
        <w:rPr>
          <w:rFonts w:ascii="ITC Avant Garde" w:hAnsi="ITC Avant Garde"/>
          <w:sz w:val="22"/>
          <w:szCs w:val="22"/>
          <w:lang w:val="es-ES_tradnl"/>
        </w:rPr>
        <w:t>módem</w:t>
      </w:r>
      <w:r w:rsidR="00987A2B">
        <w:rPr>
          <w:rFonts w:ascii="ITC Avant Garde" w:hAnsi="ITC Avant Garde"/>
          <w:sz w:val="22"/>
          <w:szCs w:val="22"/>
          <w:lang w:val="es-ES_tradnl"/>
        </w:rPr>
        <w:t xml:space="preserve"> del cliente</w:t>
      </w:r>
      <w:r w:rsidR="006F49CB">
        <w:rPr>
          <w:rFonts w:ascii="ITC Avant Garde" w:hAnsi="ITC Avant Garde"/>
          <w:sz w:val="22"/>
          <w:szCs w:val="22"/>
          <w:lang w:val="es-ES_tradnl"/>
        </w:rPr>
        <w:t xml:space="preserve"> o </w:t>
      </w:r>
      <w:r w:rsidR="00987A2B">
        <w:rPr>
          <w:rFonts w:ascii="ITC Avant Garde" w:hAnsi="ITC Avant Garde"/>
          <w:sz w:val="22"/>
          <w:szCs w:val="22"/>
          <w:lang w:val="es-ES_tradnl"/>
        </w:rPr>
        <w:t>equipo terminal</w:t>
      </w:r>
      <w:r w:rsidR="00E65C7F">
        <w:rPr>
          <w:rFonts w:ascii="ITC Avant Garde" w:hAnsi="ITC Avant Garde"/>
          <w:sz w:val="22"/>
          <w:szCs w:val="22"/>
          <w:lang w:val="es-ES_tradnl"/>
        </w:rPr>
        <w:t xml:space="preserve"> </w:t>
      </w:r>
      <w:r w:rsidR="006F49CB" w:rsidRPr="0094731C">
        <w:rPr>
          <w:rFonts w:ascii="ITC Avant Garde" w:hAnsi="ITC Avant Garde"/>
          <w:sz w:val="22"/>
          <w:szCs w:val="22"/>
          <w:lang w:val="es-ES_tradnl"/>
        </w:rPr>
        <w:t xml:space="preserve">(“CPE”, por sus siglas en inglés), </w:t>
      </w:r>
      <w:r w:rsidR="00FD606B">
        <w:rPr>
          <w:rFonts w:ascii="ITC Avant Garde" w:hAnsi="ITC Avant Garde"/>
          <w:sz w:val="22"/>
          <w:szCs w:val="22"/>
          <w:lang w:val="es-ES_tradnl"/>
        </w:rPr>
        <w:t xml:space="preserve">ubicado </w:t>
      </w:r>
      <w:r>
        <w:rPr>
          <w:rFonts w:ascii="ITC Avant Garde" w:hAnsi="ITC Avant Garde"/>
          <w:sz w:val="22"/>
          <w:szCs w:val="22"/>
          <w:lang w:val="es-ES_tradnl"/>
        </w:rPr>
        <w:t xml:space="preserve">en el domicilio del usuario final. Dicha herramienta </w:t>
      </w:r>
      <w:r w:rsidRPr="00876AB0">
        <w:rPr>
          <w:rFonts w:ascii="ITC Avant Garde" w:hAnsi="ITC Avant Garde"/>
          <w:sz w:val="22"/>
          <w:szCs w:val="22"/>
          <w:lang w:val="es-ES_tradnl"/>
        </w:rPr>
        <w:t xml:space="preserve">deberá ser instalada </w:t>
      </w:r>
      <w:r w:rsidRPr="00561476">
        <w:rPr>
          <w:rFonts w:ascii="ITC Avant Garde" w:hAnsi="ITC Avant Garde"/>
          <w:sz w:val="22"/>
          <w:szCs w:val="22"/>
          <w:lang w:val="es-ES_tradnl"/>
        </w:rPr>
        <w:t xml:space="preserve">en los </w:t>
      </w:r>
      <w:r w:rsidR="00987A2B">
        <w:rPr>
          <w:rFonts w:ascii="ITC Avant Garde" w:hAnsi="ITC Avant Garde"/>
          <w:sz w:val="22"/>
          <w:szCs w:val="22"/>
          <w:lang w:val="es-ES_tradnl"/>
        </w:rPr>
        <w:t>e</w:t>
      </w:r>
      <w:r w:rsidRPr="00561476">
        <w:rPr>
          <w:rFonts w:ascii="ITC Avant Garde" w:hAnsi="ITC Avant Garde"/>
          <w:sz w:val="22"/>
          <w:szCs w:val="22"/>
          <w:lang w:val="es-ES_tradnl"/>
        </w:rPr>
        <w:t xml:space="preserve">quipos </w:t>
      </w:r>
      <w:r w:rsidR="00987A2B">
        <w:rPr>
          <w:rFonts w:ascii="ITC Avant Garde" w:hAnsi="ITC Avant Garde"/>
          <w:sz w:val="22"/>
          <w:szCs w:val="22"/>
          <w:lang w:val="es-ES_tradnl"/>
        </w:rPr>
        <w:t>t</w:t>
      </w:r>
      <w:r w:rsidRPr="00561476">
        <w:rPr>
          <w:rFonts w:ascii="ITC Avant Garde" w:hAnsi="ITC Avant Garde"/>
          <w:sz w:val="22"/>
          <w:szCs w:val="22"/>
          <w:lang w:val="es-ES_tradnl"/>
        </w:rPr>
        <w:t xml:space="preserve">erminales de </w:t>
      </w:r>
      <w:r>
        <w:rPr>
          <w:rFonts w:ascii="ITC Avant Garde" w:hAnsi="ITC Avant Garde"/>
          <w:sz w:val="22"/>
          <w:szCs w:val="22"/>
          <w:lang w:val="es-ES_tradnl"/>
        </w:rPr>
        <w:t>los</w:t>
      </w:r>
      <w:r w:rsidRPr="00561476">
        <w:rPr>
          <w:rFonts w:ascii="ITC Avant Garde" w:hAnsi="ITC Avant Garde"/>
          <w:sz w:val="22"/>
          <w:szCs w:val="22"/>
          <w:lang w:val="es-ES_tradnl"/>
        </w:rPr>
        <w:t xml:space="preserve"> usuarios finales, siempre y cuando sea técnicamente factible</w:t>
      </w:r>
      <w:r>
        <w:rPr>
          <w:rFonts w:ascii="ITC Avant Garde" w:hAnsi="ITC Avant Garde"/>
          <w:sz w:val="22"/>
          <w:szCs w:val="22"/>
          <w:lang w:val="es-ES_tradnl"/>
        </w:rPr>
        <w:t>, la cual deberá ser capaz de realizar las mediciones necesarias de los parámetros de calidad establecidos asegurando</w:t>
      </w:r>
      <w:r w:rsidR="00987A2B">
        <w:rPr>
          <w:rFonts w:ascii="ITC Avant Garde" w:hAnsi="ITC Avant Garde"/>
          <w:sz w:val="22"/>
          <w:szCs w:val="22"/>
          <w:lang w:val="es-ES_tradnl"/>
        </w:rPr>
        <w:t xml:space="preserve"> que</w:t>
      </w:r>
      <w:r w:rsidR="0064310F">
        <w:rPr>
          <w:rFonts w:ascii="ITC Avant Garde" w:hAnsi="ITC Avant Garde"/>
          <w:sz w:val="22"/>
          <w:szCs w:val="22"/>
          <w:lang w:val="es-ES_tradnl"/>
        </w:rPr>
        <w:t>,</w:t>
      </w:r>
      <w:r w:rsidR="00987A2B">
        <w:rPr>
          <w:rFonts w:ascii="ITC Avant Garde" w:hAnsi="ITC Avant Garde"/>
          <w:sz w:val="22"/>
          <w:szCs w:val="22"/>
          <w:lang w:val="es-ES_tradnl"/>
        </w:rPr>
        <w:t xml:space="preserve"> bajo ninguna circunstancia</w:t>
      </w:r>
      <w:r w:rsidR="0064310F">
        <w:rPr>
          <w:rFonts w:ascii="ITC Avant Garde" w:hAnsi="ITC Avant Garde"/>
          <w:sz w:val="22"/>
          <w:szCs w:val="22"/>
          <w:lang w:val="es-ES_tradnl"/>
        </w:rPr>
        <w:t>,</w:t>
      </w:r>
      <w:r>
        <w:rPr>
          <w:rFonts w:ascii="ITC Avant Garde" w:hAnsi="ITC Avant Garde"/>
          <w:sz w:val="22"/>
          <w:szCs w:val="22"/>
          <w:lang w:val="es-ES_tradnl"/>
        </w:rPr>
        <w:t xml:space="preserve"> </w:t>
      </w:r>
      <w:r w:rsidRPr="00876AB0">
        <w:rPr>
          <w:rFonts w:ascii="ITC Avant Garde" w:hAnsi="ITC Avant Garde"/>
          <w:sz w:val="22"/>
          <w:szCs w:val="22"/>
          <w:lang w:val="es-ES_tradnl"/>
        </w:rPr>
        <w:t>recolect</w:t>
      </w:r>
      <w:r w:rsidR="00987A2B">
        <w:rPr>
          <w:rFonts w:ascii="ITC Avant Garde" w:hAnsi="ITC Avant Garde"/>
          <w:sz w:val="22"/>
          <w:szCs w:val="22"/>
          <w:lang w:val="es-ES_tradnl"/>
        </w:rPr>
        <w:t>e</w:t>
      </w:r>
      <w:r w:rsidRPr="00876AB0">
        <w:rPr>
          <w:rFonts w:ascii="ITC Avant Garde" w:hAnsi="ITC Avant Garde"/>
          <w:sz w:val="22"/>
          <w:szCs w:val="22"/>
          <w:lang w:val="es-ES_tradnl"/>
        </w:rPr>
        <w:t xml:space="preserve"> datos personales </w:t>
      </w:r>
      <w:r w:rsidR="00987A2B">
        <w:rPr>
          <w:rFonts w:ascii="ITC Avant Garde" w:hAnsi="ITC Avant Garde"/>
          <w:sz w:val="22"/>
          <w:szCs w:val="22"/>
          <w:lang w:val="es-ES_tradnl"/>
        </w:rPr>
        <w:t>ni invada</w:t>
      </w:r>
      <w:r>
        <w:rPr>
          <w:rFonts w:ascii="ITC Avant Garde" w:hAnsi="ITC Avant Garde"/>
          <w:sz w:val="22"/>
          <w:szCs w:val="22"/>
          <w:lang w:val="es-ES_tradnl"/>
        </w:rPr>
        <w:t xml:space="preserve"> la privacidad del usuario, </w:t>
      </w:r>
      <w:r w:rsidRPr="00876AB0">
        <w:rPr>
          <w:rFonts w:ascii="ITC Avant Garde" w:hAnsi="ITC Avant Garde"/>
          <w:sz w:val="22"/>
          <w:szCs w:val="22"/>
          <w:lang w:val="es-ES_tradnl"/>
        </w:rPr>
        <w:t xml:space="preserve">así como tampoco </w:t>
      </w:r>
      <w:r>
        <w:rPr>
          <w:rFonts w:ascii="ITC Avant Garde" w:hAnsi="ITC Avant Garde"/>
          <w:sz w:val="22"/>
          <w:szCs w:val="22"/>
          <w:lang w:val="es-ES_tradnl"/>
        </w:rPr>
        <w:t>interf</w:t>
      </w:r>
      <w:r w:rsidR="00987A2B">
        <w:rPr>
          <w:rFonts w:ascii="ITC Avant Garde" w:hAnsi="ITC Avant Garde"/>
          <w:sz w:val="22"/>
          <w:szCs w:val="22"/>
          <w:lang w:val="es-ES_tradnl"/>
        </w:rPr>
        <w:t>iera</w:t>
      </w:r>
      <w:r>
        <w:rPr>
          <w:rFonts w:ascii="ITC Avant Garde" w:hAnsi="ITC Avant Garde"/>
          <w:sz w:val="22"/>
          <w:szCs w:val="22"/>
          <w:lang w:val="es-ES_tradnl"/>
        </w:rPr>
        <w:t xml:space="preserve"> con la prestación habitual del servicio.</w:t>
      </w:r>
    </w:p>
    <w:p w14:paraId="79C5B4A1" w14:textId="77777777" w:rsidR="004665FF" w:rsidRPr="00BA556A" w:rsidRDefault="004665FF" w:rsidP="004665FF">
      <w:pPr>
        <w:pStyle w:val="Default"/>
        <w:tabs>
          <w:tab w:val="left" w:pos="0"/>
        </w:tabs>
        <w:spacing w:line="276" w:lineRule="auto"/>
        <w:jc w:val="both"/>
        <w:rPr>
          <w:rFonts w:ascii="ITC Avant Garde" w:hAnsi="ITC Avant Garde"/>
          <w:sz w:val="22"/>
          <w:szCs w:val="22"/>
          <w:lang w:val="es-ES_tradnl"/>
        </w:rPr>
      </w:pPr>
    </w:p>
    <w:p w14:paraId="30AF80DF" w14:textId="77C05AB3" w:rsidR="004665FF" w:rsidRDefault="004665FF" w:rsidP="004665FF">
      <w:pPr>
        <w:pStyle w:val="Default"/>
        <w:tabs>
          <w:tab w:val="left" w:pos="0"/>
        </w:tabs>
        <w:spacing w:line="276" w:lineRule="auto"/>
        <w:jc w:val="both"/>
        <w:rPr>
          <w:rFonts w:ascii="ITC Avant Garde" w:hAnsi="ITC Avant Garde"/>
          <w:sz w:val="22"/>
          <w:szCs w:val="22"/>
          <w:lang w:val="es-ES_tradnl"/>
        </w:rPr>
      </w:pPr>
      <w:r w:rsidRPr="00BA556A">
        <w:rPr>
          <w:rFonts w:ascii="ITC Avant Garde" w:hAnsi="ITC Avant Garde"/>
          <w:sz w:val="22"/>
          <w:szCs w:val="22"/>
          <w:lang w:val="es-ES_tradnl"/>
        </w:rPr>
        <w:t>Adicionalmente,</w:t>
      </w:r>
      <w:r w:rsidRPr="008E1B48">
        <w:rPr>
          <w:rFonts w:ascii="ITC Avant Garde" w:hAnsi="ITC Avant Garde"/>
          <w:sz w:val="22"/>
          <w:szCs w:val="22"/>
          <w:lang w:val="es-ES_tradnl"/>
        </w:rPr>
        <w:t xml:space="preserve"> </w:t>
      </w:r>
      <w:r w:rsidRPr="00BA556A">
        <w:rPr>
          <w:rFonts w:ascii="ITC Avant Garde" w:hAnsi="ITC Avant Garde"/>
          <w:sz w:val="22"/>
          <w:szCs w:val="22"/>
          <w:lang w:val="es-ES_tradnl"/>
        </w:rPr>
        <w:t>dada la limitante para obtener un panorama de la calidad de la red a nivel nacional</w:t>
      </w:r>
      <w:r>
        <w:rPr>
          <w:rFonts w:ascii="ITC Avant Garde" w:hAnsi="ITC Avant Garde"/>
          <w:sz w:val="22"/>
          <w:szCs w:val="22"/>
          <w:lang w:val="es-ES_tradnl"/>
        </w:rPr>
        <w:t>,</w:t>
      </w:r>
      <w:r w:rsidRPr="00BA556A">
        <w:rPr>
          <w:rFonts w:ascii="ITC Avant Garde" w:hAnsi="ITC Avant Garde"/>
          <w:sz w:val="22"/>
          <w:szCs w:val="22"/>
          <w:lang w:val="es-ES_tradnl"/>
        </w:rPr>
        <w:t xml:space="preserve"> se </w:t>
      </w:r>
      <w:r>
        <w:rPr>
          <w:rFonts w:ascii="ITC Avant Garde" w:hAnsi="ITC Avant Garde"/>
          <w:sz w:val="22"/>
          <w:szCs w:val="22"/>
          <w:lang w:val="es-ES_tradnl"/>
        </w:rPr>
        <w:t>propone</w:t>
      </w:r>
      <w:r w:rsidRPr="00BA556A">
        <w:rPr>
          <w:rFonts w:ascii="ITC Avant Garde" w:hAnsi="ITC Avant Garde"/>
          <w:sz w:val="22"/>
          <w:szCs w:val="22"/>
          <w:lang w:val="es-ES_tradnl"/>
        </w:rPr>
        <w:t xml:space="preserve"> llevar a ca</w:t>
      </w:r>
      <w:r>
        <w:rPr>
          <w:rFonts w:ascii="ITC Avant Garde" w:hAnsi="ITC Avant Garde"/>
          <w:sz w:val="22"/>
          <w:szCs w:val="22"/>
          <w:lang w:val="es-ES_tradnl"/>
        </w:rPr>
        <w:t xml:space="preserve">bo </w:t>
      </w:r>
      <w:r w:rsidR="0064310F">
        <w:rPr>
          <w:rFonts w:ascii="ITC Avant Garde" w:hAnsi="ITC Avant Garde"/>
          <w:sz w:val="22"/>
          <w:szCs w:val="22"/>
          <w:lang w:val="es-ES_tradnl"/>
        </w:rPr>
        <w:t xml:space="preserve">un </w:t>
      </w:r>
      <w:r>
        <w:rPr>
          <w:rFonts w:ascii="ITC Avant Garde" w:hAnsi="ITC Avant Garde"/>
          <w:sz w:val="22"/>
          <w:szCs w:val="22"/>
          <w:lang w:val="es-ES_tradnl"/>
        </w:rPr>
        <w:t xml:space="preserve">análisis de la calidad de la cobertura </w:t>
      </w:r>
      <w:r w:rsidR="0064310F">
        <w:rPr>
          <w:rFonts w:ascii="ITC Avant Garde" w:hAnsi="ITC Avant Garde"/>
          <w:sz w:val="22"/>
          <w:szCs w:val="22"/>
          <w:lang w:val="es-ES_tradnl"/>
        </w:rPr>
        <w:t xml:space="preserve">y </w:t>
      </w:r>
      <w:r>
        <w:rPr>
          <w:rFonts w:ascii="ITC Avant Garde" w:hAnsi="ITC Avant Garde"/>
          <w:sz w:val="22"/>
          <w:szCs w:val="22"/>
          <w:lang w:val="es-ES_tradnl"/>
        </w:rPr>
        <w:t xml:space="preserve">servicio de las </w:t>
      </w:r>
      <w:r w:rsidRPr="00BA556A">
        <w:rPr>
          <w:rFonts w:ascii="ITC Avant Garde" w:hAnsi="ITC Avant Garde"/>
          <w:sz w:val="22"/>
          <w:szCs w:val="22"/>
          <w:lang w:val="es-ES_tradnl"/>
        </w:rPr>
        <w:t>redes</w:t>
      </w:r>
      <w:r>
        <w:rPr>
          <w:rFonts w:ascii="ITC Avant Garde" w:hAnsi="ITC Avant Garde"/>
          <w:sz w:val="22"/>
          <w:szCs w:val="22"/>
          <w:lang w:val="es-ES_tradnl"/>
        </w:rPr>
        <w:t xml:space="preserve"> a partir de </w:t>
      </w:r>
      <w:r w:rsidR="0064310F">
        <w:rPr>
          <w:rFonts w:ascii="ITC Avant Garde" w:hAnsi="ITC Avant Garde"/>
          <w:sz w:val="22"/>
          <w:szCs w:val="22"/>
          <w:lang w:val="es-ES_tradnl"/>
        </w:rPr>
        <w:t>u</w:t>
      </w:r>
      <w:r>
        <w:rPr>
          <w:rFonts w:ascii="ITC Avant Garde" w:hAnsi="ITC Avant Garde"/>
          <w:sz w:val="22"/>
          <w:szCs w:val="22"/>
          <w:lang w:val="es-ES_tradnl"/>
        </w:rPr>
        <w:t>n reporte</w:t>
      </w:r>
      <w:r w:rsidRPr="00BA556A">
        <w:rPr>
          <w:rFonts w:ascii="ITC Avant Garde" w:hAnsi="ITC Avant Garde"/>
          <w:sz w:val="22"/>
          <w:szCs w:val="22"/>
          <w:lang w:val="es-ES_tradnl"/>
        </w:rPr>
        <w:t xml:space="preserve"> trimestral </w:t>
      </w:r>
      <w:r>
        <w:rPr>
          <w:rFonts w:ascii="ITC Avant Garde" w:hAnsi="ITC Avant Garde"/>
          <w:sz w:val="22"/>
          <w:szCs w:val="22"/>
          <w:lang w:val="es-ES_tradnl"/>
        </w:rPr>
        <w:t>construido a partir de</w:t>
      </w:r>
      <w:r w:rsidRPr="00BA556A">
        <w:rPr>
          <w:rFonts w:ascii="ITC Avant Garde" w:hAnsi="ITC Avant Garde"/>
          <w:sz w:val="22"/>
          <w:szCs w:val="22"/>
          <w:lang w:val="es-ES_tradnl"/>
        </w:rPr>
        <w:t xml:space="preserve"> los contadores de desempeño</w:t>
      </w:r>
      <w:r w:rsidR="00F64379">
        <w:rPr>
          <w:rFonts w:ascii="ITC Avant Garde" w:hAnsi="ITC Avant Garde"/>
          <w:sz w:val="22"/>
          <w:szCs w:val="22"/>
          <w:lang w:val="es-ES_tradnl"/>
        </w:rPr>
        <w:t>,</w:t>
      </w:r>
      <w:r w:rsidRPr="00BA556A">
        <w:rPr>
          <w:rFonts w:ascii="ITC Avant Garde" w:hAnsi="ITC Avant Garde"/>
          <w:sz w:val="22"/>
          <w:szCs w:val="22"/>
          <w:lang w:val="es-ES_tradnl"/>
        </w:rPr>
        <w:t xml:space="preserve"> </w:t>
      </w:r>
      <w:r>
        <w:rPr>
          <w:rFonts w:ascii="ITC Avant Garde" w:hAnsi="ITC Avant Garde"/>
          <w:sz w:val="22"/>
          <w:szCs w:val="22"/>
          <w:lang w:val="es-ES_tradnl"/>
        </w:rPr>
        <w:t xml:space="preserve">los cuales serán </w:t>
      </w:r>
      <w:r w:rsidRPr="00BA556A">
        <w:rPr>
          <w:rFonts w:ascii="ITC Avant Garde" w:hAnsi="ITC Avant Garde"/>
          <w:sz w:val="22"/>
          <w:szCs w:val="22"/>
          <w:lang w:val="es-ES_tradnl"/>
        </w:rPr>
        <w:t>extraídos de los sistemas de gestión de</w:t>
      </w:r>
      <w:r>
        <w:rPr>
          <w:rFonts w:ascii="ITC Avant Garde" w:hAnsi="ITC Avant Garde"/>
          <w:sz w:val="22"/>
          <w:szCs w:val="22"/>
          <w:lang w:val="es-ES_tradnl"/>
        </w:rPr>
        <w:t xml:space="preserve"> los prestadores del servicio de acceso a Internet. Los reportes servirán de </w:t>
      </w:r>
      <w:r w:rsidRPr="00BA556A">
        <w:rPr>
          <w:rFonts w:ascii="ITC Avant Garde" w:hAnsi="ITC Avant Garde"/>
          <w:sz w:val="22"/>
          <w:szCs w:val="22"/>
          <w:lang w:val="es-ES_tradnl"/>
        </w:rPr>
        <w:t>complemento</w:t>
      </w:r>
      <w:r>
        <w:rPr>
          <w:rFonts w:ascii="ITC Avant Garde" w:hAnsi="ITC Avant Garde"/>
          <w:sz w:val="22"/>
          <w:szCs w:val="22"/>
          <w:lang w:val="es-ES_tradnl"/>
        </w:rPr>
        <w:t xml:space="preserve"> para llevar a cabo análisis de tipo informativo de la calidad adicional a las mediciones efectuadas directamente en los </w:t>
      </w:r>
      <w:r w:rsidR="0064310F">
        <w:rPr>
          <w:rFonts w:ascii="ITC Avant Garde" w:hAnsi="ITC Avant Garde"/>
          <w:sz w:val="22"/>
          <w:szCs w:val="22"/>
          <w:lang w:val="es-ES_tradnl"/>
        </w:rPr>
        <w:t>equipos terminales</w:t>
      </w:r>
      <w:r w:rsidRPr="00BA556A">
        <w:rPr>
          <w:rFonts w:ascii="ITC Avant Garde" w:hAnsi="ITC Avant Garde"/>
          <w:sz w:val="22"/>
          <w:szCs w:val="22"/>
          <w:lang w:val="es-ES_tradnl"/>
        </w:rPr>
        <w:t xml:space="preserve">. </w:t>
      </w:r>
    </w:p>
    <w:p w14:paraId="57EFB291" w14:textId="77777777" w:rsidR="004665FF" w:rsidRPr="00BA556A" w:rsidRDefault="004665FF" w:rsidP="004665FF">
      <w:pPr>
        <w:pStyle w:val="Default"/>
        <w:tabs>
          <w:tab w:val="left" w:pos="0"/>
        </w:tabs>
        <w:spacing w:line="276" w:lineRule="auto"/>
        <w:jc w:val="both"/>
        <w:rPr>
          <w:rFonts w:ascii="ITC Avant Garde" w:hAnsi="ITC Avant Garde"/>
          <w:sz w:val="22"/>
          <w:szCs w:val="22"/>
          <w:lang w:val="es-ES_tradnl"/>
        </w:rPr>
      </w:pPr>
    </w:p>
    <w:p w14:paraId="21A2506D" w14:textId="3F257EB1" w:rsidR="004665FF" w:rsidRDefault="004665FF" w:rsidP="004665FF">
      <w:pPr>
        <w:pStyle w:val="Normal1"/>
        <w:jc w:val="both"/>
        <w:rPr>
          <w:rFonts w:ascii="ITC Avant Garde" w:hAnsi="ITC Avant Garde"/>
          <w:szCs w:val="22"/>
          <w:lang w:val="es-ES_tradnl"/>
        </w:rPr>
      </w:pPr>
      <w:r>
        <w:rPr>
          <w:rFonts w:ascii="ITC Avant Garde" w:hAnsi="ITC Avant Garde"/>
          <w:szCs w:val="22"/>
          <w:lang w:val="es-ES_tradnl"/>
        </w:rPr>
        <w:t>Vale la pena mencionar que e</w:t>
      </w:r>
      <w:r w:rsidRPr="00561476">
        <w:rPr>
          <w:rFonts w:ascii="ITC Avant Garde" w:hAnsi="ITC Avant Garde"/>
          <w:szCs w:val="22"/>
          <w:lang w:val="es-ES_tradnl"/>
        </w:rPr>
        <w:t xml:space="preserve">n caso de que la </w:t>
      </w:r>
      <w:r w:rsidR="00993070">
        <w:rPr>
          <w:rFonts w:ascii="ITC Avant Garde" w:hAnsi="ITC Avant Garde"/>
          <w:szCs w:val="22"/>
          <w:lang w:val="es-ES_tradnl"/>
        </w:rPr>
        <w:t>h</w:t>
      </w:r>
      <w:r w:rsidRPr="00561476">
        <w:rPr>
          <w:rFonts w:ascii="ITC Avant Garde" w:hAnsi="ITC Avant Garde"/>
          <w:szCs w:val="22"/>
          <w:lang w:val="es-ES_tradnl"/>
        </w:rPr>
        <w:t xml:space="preserve">erramienta de </w:t>
      </w:r>
      <w:r w:rsidR="00993070">
        <w:rPr>
          <w:rFonts w:ascii="ITC Avant Garde" w:hAnsi="ITC Avant Garde"/>
          <w:szCs w:val="22"/>
          <w:lang w:val="es-ES_tradnl"/>
        </w:rPr>
        <w:t>m</w:t>
      </w:r>
      <w:r w:rsidRPr="00561476">
        <w:rPr>
          <w:rFonts w:ascii="ITC Avant Garde" w:hAnsi="ITC Avant Garde"/>
          <w:szCs w:val="22"/>
          <w:lang w:val="es-ES_tradnl"/>
        </w:rPr>
        <w:t xml:space="preserve">edición no pueda ser instalada en la totalidad de los </w:t>
      </w:r>
      <w:r w:rsidR="00993070">
        <w:rPr>
          <w:rFonts w:ascii="ITC Avant Garde" w:hAnsi="ITC Avant Garde"/>
          <w:szCs w:val="22"/>
          <w:lang w:val="es-ES_tradnl"/>
        </w:rPr>
        <w:t>e</w:t>
      </w:r>
      <w:r w:rsidRPr="00561476">
        <w:rPr>
          <w:rFonts w:ascii="ITC Avant Garde" w:hAnsi="ITC Avant Garde"/>
          <w:szCs w:val="22"/>
          <w:lang w:val="es-ES_tradnl"/>
        </w:rPr>
        <w:t xml:space="preserve">quipos </w:t>
      </w:r>
      <w:r w:rsidR="00993070">
        <w:rPr>
          <w:rFonts w:ascii="ITC Avant Garde" w:hAnsi="ITC Avant Garde"/>
          <w:szCs w:val="22"/>
          <w:lang w:val="es-ES_tradnl"/>
        </w:rPr>
        <w:t>t</w:t>
      </w:r>
      <w:r w:rsidRPr="00561476">
        <w:rPr>
          <w:rFonts w:ascii="ITC Avant Garde" w:hAnsi="ITC Avant Garde"/>
          <w:szCs w:val="22"/>
          <w:lang w:val="es-ES_tradnl"/>
        </w:rPr>
        <w:t>erminales, los prestadores de dicho servicio deberán demostrar fehacientemente dicha imposibilidad técnica al Instituto, e informar sobre la misma dentro de los primeros veinte días hábil</w:t>
      </w:r>
      <w:r>
        <w:rPr>
          <w:rFonts w:ascii="ITC Avant Garde" w:hAnsi="ITC Avant Garde"/>
          <w:szCs w:val="22"/>
          <w:lang w:val="es-ES_tradnl"/>
        </w:rPr>
        <w:t>es del mes de enero de cada año</w:t>
      </w:r>
      <w:r w:rsidRPr="00BD73FB">
        <w:rPr>
          <w:rFonts w:ascii="ITC Avant Garde" w:hAnsi="ITC Avant Garde"/>
          <w:szCs w:val="22"/>
          <w:lang w:val="es-ES_tradnl"/>
        </w:rPr>
        <w:t>.</w:t>
      </w:r>
    </w:p>
    <w:p w14:paraId="0FA28306" w14:textId="699E7A8F" w:rsidR="005E103F" w:rsidRDefault="005E103F" w:rsidP="004665FF">
      <w:pPr>
        <w:pStyle w:val="Normal1"/>
        <w:jc w:val="both"/>
        <w:rPr>
          <w:rFonts w:ascii="ITC Avant Garde" w:hAnsi="ITC Avant Garde"/>
          <w:szCs w:val="22"/>
          <w:lang w:val="es-ES_tradnl"/>
        </w:rPr>
      </w:pPr>
    </w:p>
    <w:p w14:paraId="7FD09F41" w14:textId="61135D6F" w:rsidR="005E103F" w:rsidRDefault="005E103F" w:rsidP="004665FF">
      <w:pPr>
        <w:pStyle w:val="Normal1"/>
        <w:jc w:val="both"/>
        <w:rPr>
          <w:rFonts w:ascii="ITC Avant Garde" w:hAnsi="ITC Avant Garde"/>
          <w:szCs w:val="22"/>
          <w:lang w:val="es-ES_tradnl"/>
        </w:rPr>
      </w:pPr>
      <w:r>
        <w:rPr>
          <w:rFonts w:ascii="ITC Avant Garde" w:hAnsi="ITC Avant Garde"/>
          <w:szCs w:val="22"/>
          <w:lang w:val="es-ES_tradnl"/>
        </w:rPr>
        <w:t xml:space="preserve">Cabe resaltar que si bien la verificación de los índices de calidad de los parámetros del servicio de telefonía, </w:t>
      </w:r>
      <w:r w:rsidRPr="005E103F">
        <w:rPr>
          <w:rFonts w:ascii="ITC Avant Garde" w:hAnsi="ITC Avant Garde"/>
          <w:szCs w:val="22"/>
          <w:lang w:val="es-ES_tradnl"/>
        </w:rPr>
        <w:t>de la atención de fallas</w:t>
      </w:r>
      <w:r>
        <w:rPr>
          <w:rFonts w:ascii="ITC Avant Garde" w:hAnsi="ITC Avant Garde"/>
          <w:szCs w:val="22"/>
          <w:lang w:val="es-ES_tradnl"/>
        </w:rPr>
        <w:t xml:space="preserve"> y del servicio de a</w:t>
      </w:r>
      <w:r w:rsidRPr="005E103F">
        <w:rPr>
          <w:rFonts w:ascii="ITC Avant Garde" w:hAnsi="ITC Avant Garde"/>
          <w:szCs w:val="22"/>
          <w:lang w:val="es-ES_tradnl"/>
        </w:rPr>
        <w:t>cceso a Internet</w:t>
      </w:r>
      <w:r>
        <w:rPr>
          <w:rFonts w:ascii="ITC Avant Garde" w:hAnsi="ITC Avant Garde"/>
          <w:szCs w:val="22"/>
          <w:lang w:val="es-ES_tradnl"/>
        </w:rPr>
        <w:t xml:space="preserve"> aplica únicamente para los </w:t>
      </w:r>
      <w:r w:rsidR="00993070">
        <w:rPr>
          <w:rFonts w:ascii="ITC Avant Garde" w:hAnsi="ITC Avant Garde"/>
          <w:szCs w:val="22"/>
          <w:lang w:val="es-ES_tradnl"/>
        </w:rPr>
        <w:t>prestadores</w:t>
      </w:r>
      <w:r>
        <w:rPr>
          <w:rFonts w:ascii="ITC Avant Garde" w:hAnsi="ITC Avant Garde"/>
          <w:szCs w:val="22"/>
          <w:lang w:val="es-ES_tradnl"/>
        </w:rPr>
        <w:t xml:space="preserve"> del </w:t>
      </w:r>
      <w:r w:rsidR="00993070">
        <w:rPr>
          <w:rFonts w:ascii="ITC Avant Garde" w:hAnsi="ITC Avant Garde"/>
          <w:szCs w:val="22"/>
          <w:lang w:val="es-ES_tradnl"/>
        </w:rPr>
        <w:t>servicio f</w:t>
      </w:r>
      <w:r>
        <w:rPr>
          <w:rFonts w:ascii="ITC Avant Garde" w:hAnsi="ITC Avant Garde"/>
          <w:szCs w:val="22"/>
          <w:lang w:val="es-ES_tradnl"/>
        </w:rPr>
        <w:t xml:space="preserve">ijo que cuenten con un número mínimo de líneas o de accesos, el resto de los </w:t>
      </w:r>
      <w:r w:rsidR="00993070">
        <w:rPr>
          <w:rFonts w:ascii="ITC Avant Garde" w:hAnsi="ITC Avant Garde"/>
          <w:szCs w:val="22"/>
          <w:lang w:val="es-ES_tradnl"/>
        </w:rPr>
        <w:t>prestadores</w:t>
      </w:r>
      <w:r>
        <w:rPr>
          <w:rFonts w:ascii="ITC Avant Garde" w:hAnsi="ITC Avant Garde"/>
          <w:szCs w:val="22"/>
          <w:lang w:val="es-ES_tradnl"/>
        </w:rPr>
        <w:t xml:space="preserve"> del </w:t>
      </w:r>
      <w:r w:rsidR="00993070">
        <w:rPr>
          <w:rFonts w:ascii="ITC Avant Garde" w:hAnsi="ITC Avant Garde"/>
          <w:szCs w:val="22"/>
          <w:lang w:val="es-ES_tradnl"/>
        </w:rPr>
        <w:t>s</w:t>
      </w:r>
      <w:r>
        <w:rPr>
          <w:rFonts w:ascii="ITC Avant Garde" w:hAnsi="ITC Avant Garde"/>
          <w:szCs w:val="22"/>
          <w:lang w:val="es-ES_tradnl"/>
        </w:rPr>
        <w:t xml:space="preserve">ervicio </w:t>
      </w:r>
      <w:r w:rsidR="00993070">
        <w:rPr>
          <w:rFonts w:ascii="ITC Avant Garde" w:hAnsi="ITC Avant Garde"/>
          <w:szCs w:val="22"/>
          <w:lang w:val="es-ES_tradnl"/>
        </w:rPr>
        <w:t>f</w:t>
      </w:r>
      <w:r>
        <w:rPr>
          <w:rFonts w:ascii="ITC Avant Garde" w:hAnsi="ITC Avant Garde"/>
          <w:szCs w:val="22"/>
          <w:lang w:val="es-ES_tradnl"/>
        </w:rPr>
        <w:t>ijo no quedan exentos de cumplir con la</w:t>
      </w:r>
      <w:r w:rsidR="000515CF">
        <w:rPr>
          <w:rFonts w:ascii="ITC Avant Garde" w:hAnsi="ITC Avant Garde"/>
          <w:szCs w:val="22"/>
          <w:lang w:val="es-ES_tradnl"/>
        </w:rPr>
        <w:t>s</w:t>
      </w:r>
      <w:r>
        <w:rPr>
          <w:rFonts w:ascii="ITC Avant Garde" w:hAnsi="ITC Avant Garde"/>
          <w:szCs w:val="22"/>
          <w:lang w:val="es-ES_tradnl"/>
        </w:rPr>
        <w:t xml:space="preserve"> demás obligaciones establecidas en los Lineamientos.</w:t>
      </w:r>
    </w:p>
    <w:p w14:paraId="6AF420B7" w14:textId="77777777" w:rsidR="004665FF" w:rsidRDefault="004665FF" w:rsidP="004665FF">
      <w:pPr>
        <w:pStyle w:val="Default"/>
        <w:tabs>
          <w:tab w:val="left" w:pos="0"/>
        </w:tabs>
        <w:spacing w:line="276" w:lineRule="auto"/>
        <w:jc w:val="both"/>
        <w:rPr>
          <w:rFonts w:ascii="ITC Avant Garde" w:hAnsi="ITC Avant Garde"/>
          <w:b/>
          <w:bCs/>
          <w:sz w:val="22"/>
          <w:szCs w:val="22"/>
          <w:lang w:val="es-ES_tradnl"/>
        </w:rPr>
      </w:pPr>
    </w:p>
    <w:p w14:paraId="3297F262" w14:textId="162158BA" w:rsidR="004665FF" w:rsidRDefault="004665FF" w:rsidP="004665FF">
      <w:pPr>
        <w:widowControl w:val="0"/>
        <w:autoSpaceDE w:val="0"/>
        <w:autoSpaceDN w:val="0"/>
        <w:adjustRightInd w:val="0"/>
        <w:jc w:val="both"/>
        <w:rPr>
          <w:rFonts w:ascii="ITC Avant Garde" w:hAnsi="ITC Avant Garde"/>
          <w:bCs/>
        </w:rPr>
      </w:pPr>
      <w:r w:rsidRPr="0041156E">
        <w:rPr>
          <w:rFonts w:ascii="ITC Avant Garde" w:hAnsi="ITC Avant Garde"/>
          <w:b/>
          <w:bCs/>
        </w:rPr>
        <w:t xml:space="preserve">SEXTO. - Consideraciones y fundamento estadístico. </w:t>
      </w:r>
      <w:r w:rsidRPr="0041156E">
        <w:rPr>
          <w:rFonts w:ascii="ITC Avant Garde" w:hAnsi="ITC Avant Garde"/>
          <w:bCs/>
        </w:rPr>
        <w:t xml:space="preserve">A efecto de llevar a cabo las mediciones </w:t>
      </w:r>
      <w:r>
        <w:rPr>
          <w:rFonts w:ascii="ITC Avant Garde" w:hAnsi="ITC Avant Garde"/>
          <w:bCs/>
        </w:rPr>
        <w:t xml:space="preserve">de los parámetros de calidad </w:t>
      </w:r>
      <w:r w:rsidRPr="00EC121A">
        <w:rPr>
          <w:rFonts w:ascii="ITC Avant Garde" w:hAnsi="ITC Avant Garde"/>
        </w:rPr>
        <w:t xml:space="preserve">del </w:t>
      </w:r>
      <w:r w:rsidR="00AC3B50">
        <w:rPr>
          <w:rFonts w:ascii="ITC Avant Garde" w:hAnsi="ITC Avant Garde"/>
        </w:rPr>
        <w:t>s</w:t>
      </w:r>
      <w:r w:rsidRPr="00EC121A">
        <w:rPr>
          <w:rFonts w:ascii="ITC Avant Garde" w:hAnsi="ITC Avant Garde"/>
        </w:rPr>
        <w:t xml:space="preserve">ervicio de </w:t>
      </w:r>
      <w:r w:rsidR="00AC3B50">
        <w:rPr>
          <w:rFonts w:ascii="ITC Avant Garde" w:hAnsi="ITC Avant Garde"/>
        </w:rPr>
        <w:t>a</w:t>
      </w:r>
      <w:r w:rsidRPr="00EC121A">
        <w:rPr>
          <w:rFonts w:ascii="ITC Avant Garde" w:hAnsi="ITC Avant Garde"/>
        </w:rPr>
        <w:t>cceso a Internet</w:t>
      </w:r>
      <w:r>
        <w:rPr>
          <w:rFonts w:ascii="ITC Avant Garde" w:hAnsi="ITC Avant Garde"/>
        </w:rPr>
        <w:t>,</w:t>
      </w:r>
      <w:r w:rsidRPr="00EC121A">
        <w:rPr>
          <w:rFonts w:ascii="ITC Avant Garde" w:hAnsi="ITC Avant Garde"/>
        </w:rPr>
        <w:t xml:space="preserve"> </w:t>
      </w:r>
      <w:r w:rsidRPr="0041156E">
        <w:rPr>
          <w:rFonts w:ascii="ITC Avant Garde" w:hAnsi="ITC Avant Garde"/>
          <w:bCs/>
        </w:rPr>
        <w:t xml:space="preserve">se </w:t>
      </w:r>
      <w:r>
        <w:rPr>
          <w:rFonts w:ascii="ITC Avant Garde" w:hAnsi="ITC Avant Garde"/>
          <w:bCs/>
        </w:rPr>
        <w:t>propone</w:t>
      </w:r>
      <w:r w:rsidRPr="0041156E">
        <w:rPr>
          <w:rFonts w:ascii="ITC Avant Garde" w:hAnsi="ITC Avant Garde"/>
          <w:bCs/>
        </w:rPr>
        <w:t xml:space="preserve"> una metodología basada en un muestreo estadístico con el objetivo de obtener una muestra representativa que permita inferir el comportamiento de las redes a nivel nacional.</w:t>
      </w:r>
      <w:r w:rsidRPr="003965E2">
        <w:rPr>
          <w:rFonts w:ascii="ITC Avant Garde" w:hAnsi="ITC Avant Garde"/>
          <w:bCs/>
        </w:rPr>
        <w:t xml:space="preserve"> </w:t>
      </w:r>
    </w:p>
    <w:p w14:paraId="3EAFF41D" w14:textId="77777777" w:rsidR="00F64379" w:rsidRDefault="00F64379" w:rsidP="004665FF">
      <w:pPr>
        <w:widowControl w:val="0"/>
        <w:autoSpaceDE w:val="0"/>
        <w:autoSpaceDN w:val="0"/>
        <w:adjustRightInd w:val="0"/>
        <w:jc w:val="both"/>
        <w:rPr>
          <w:rFonts w:ascii="ITC Avant Garde" w:hAnsi="ITC Avant Garde"/>
          <w:bCs/>
        </w:rPr>
      </w:pPr>
    </w:p>
    <w:p w14:paraId="0A3A74A5" w14:textId="65B69E75" w:rsidR="004665FF" w:rsidRDefault="004665FF" w:rsidP="004665FF">
      <w:pPr>
        <w:widowControl w:val="0"/>
        <w:autoSpaceDE w:val="0"/>
        <w:autoSpaceDN w:val="0"/>
        <w:adjustRightInd w:val="0"/>
        <w:jc w:val="both"/>
        <w:rPr>
          <w:rFonts w:ascii="ITC Avant Garde" w:hAnsi="ITC Avant Garde"/>
          <w:bCs/>
        </w:rPr>
      </w:pPr>
      <w:r w:rsidRPr="003965E2">
        <w:rPr>
          <w:rFonts w:ascii="ITC Avant Garde" w:hAnsi="ITC Avant Garde"/>
          <w:bCs/>
        </w:rPr>
        <w:t>La</w:t>
      </w:r>
      <w:r>
        <w:rPr>
          <w:rFonts w:ascii="ITC Avant Garde" w:eastAsia="Times New Roman" w:hAnsi="ITC Avant Garde"/>
          <w:bCs/>
          <w:lang w:val="es-ES"/>
        </w:rPr>
        <w:t xml:space="preserve"> metodología de mediciones</w:t>
      </w:r>
      <w:r w:rsidRPr="006805BB">
        <w:rPr>
          <w:rFonts w:ascii="ITC Avant Garde" w:eastAsia="Times New Roman" w:hAnsi="ITC Avant Garde"/>
          <w:bCs/>
          <w:lang w:val="es-ES"/>
        </w:rPr>
        <w:t xml:space="preserve"> </w:t>
      </w:r>
      <w:r w:rsidR="00F64379">
        <w:rPr>
          <w:rFonts w:ascii="ITC Avant Garde" w:eastAsia="Times New Roman" w:hAnsi="ITC Avant Garde"/>
          <w:bCs/>
          <w:lang w:val="es-ES"/>
        </w:rPr>
        <w:t xml:space="preserve">cuenta con </w:t>
      </w:r>
      <w:r>
        <w:rPr>
          <w:rFonts w:ascii="ITC Avant Garde" w:eastAsia="Times New Roman" w:hAnsi="ITC Avant Garde"/>
          <w:bCs/>
          <w:lang w:val="es-ES"/>
        </w:rPr>
        <w:t xml:space="preserve">una base estadística, </w:t>
      </w:r>
      <w:r>
        <w:rPr>
          <w:rFonts w:ascii="ITC Avant Garde" w:hAnsi="ITC Avant Garde"/>
          <w:bCs/>
        </w:rPr>
        <w:t>que consiste</w:t>
      </w:r>
      <w:r w:rsidRPr="0041156E">
        <w:rPr>
          <w:rFonts w:ascii="ITC Avant Garde" w:hAnsi="ITC Avant Garde"/>
          <w:bCs/>
        </w:rPr>
        <w:t xml:space="preserve"> </w:t>
      </w:r>
      <w:r>
        <w:rPr>
          <w:rFonts w:ascii="ITC Avant Garde" w:hAnsi="ITC Avant Garde"/>
          <w:bCs/>
        </w:rPr>
        <w:t>en</w:t>
      </w:r>
      <w:r w:rsidRPr="0041156E">
        <w:rPr>
          <w:rFonts w:ascii="ITC Avant Garde" w:hAnsi="ITC Avant Garde"/>
          <w:bCs/>
        </w:rPr>
        <w:t xml:space="preserve"> un muestreo aleatorio simple para determinar el tamaño de muestra</w:t>
      </w:r>
      <w:r>
        <w:rPr>
          <w:rFonts w:ascii="ITC Avant Garde" w:hAnsi="ITC Avant Garde"/>
          <w:bCs/>
        </w:rPr>
        <w:t xml:space="preserve">, considerando un error de estimación y tomando en consideración que algunos eventos podrían descartarse. </w:t>
      </w:r>
    </w:p>
    <w:p w14:paraId="31ADE2AA" w14:textId="77777777" w:rsidR="00F64379" w:rsidRDefault="00F64379" w:rsidP="004665FF">
      <w:pPr>
        <w:widowControl w:val="0"/>
        <w:autoSpaceDE w:val="0"/>
        <w:autoSpaceDN w:val="0"/>
        <w:adjustRightInd w:val="0"/>
        <w:jc w:val="both"/>
        <w:rPr>
          <w:rFonts w:ascii="ITC Avant Garde" w:hAnsi="ITC Avant Garde"/>
          <w:bCs/>
        </w:rPr>
      </w:pPr>
    </w:p>
    <w:p w14:paraId="7F9985A6" w14:textId="69FBD020" w:rsidR="004665FF" w:rsidRDefault="004665FF" w:rsidP="004665FF">
      <w:pPr>
        <w:widowControl w:val="0"/>
        <w:autoSpaceDE w:val="0"/>
        <w:autoSpaceDN w:val="0"/>
        <w:adjustRightInd w:val="0"/>
        <w:jc w:val="both"/>
        <w:rPr>
          <w:rFonts w:ascii="ITC Avant Garde" w:hAnsi="ITC Avant Garde"/>
          <w:bCs/>
        </w:rPr>
      </w:pPr>
      <w:r>
        <w:rPr>
          <w:rFonts w:ascii="ITC Avant Garde" w:hAnsi="ITC Avant Garde"/>
          <w:bCs/>
        </w:rPr>
        <w:t xml:space="preserve">Además, se tiene contemplado que </w:t>
      </w:r>
      <w:r w:rsidR="001D784C">
        <w:rPr>
          <w:rFonts w:ascii="ITC Avant Garde" w:hAnsi="ITC Avant Garde"/>
          <w:bCs/>
        </w:rPr>
        <w:t>los prestadores del servicio fijo lleven a cabo el desarrollo e</w:t>
      </w:r>
      <w:r>
        <w:rPr>
          <w:rFonts w:ascii="ITC Avant Garde" w:hAnsi="ITC Avant Garde"/>
          <w:bCs/>
        </w:rPr>
        <w:t xml:space="preserve"> </w:t>
      </w:r>
      <w:r w:rsidRPr="00561476">
        <w:rPr>
          <w:rFonts w:ascii="ITC Avant Garde" w:hAnsi="ITC Avant Garde"/>
          <w:bCs/>
        </w:rPr>
        <w:t>implementación de una interfaz de programación de aplicaciones (</w:t>
      </w:r>
      <w:r w:rsidR="00CD6D06">
        <w:rPr>
          <w:rFonts w:ascii="ITC Avant Garde" w:hAnsi="ITC Avant Garde"/>
          <w:bCs/>
        </w:rPr>
        <w:t>“</w:t>
      </w:r>
      <w:r w:rsidRPr="006F5537">
        <w:rPr>
          <w:rFonts w:ascii="ITC Avant Garde" w:hAnsi="ITC Avant Garde"/>
          <w:bCs/>
          <w:i/>
        </w:rPr>
        <w:t>API</w:t>
      </w:r>
      <w:r w:rsidR="00CD6D06">
        <w:rPr>
          <w:rFonts w:ascii="ITC Avant Garde" w:hAnsi="ITC Avant Garde"/>
          <w:bCs/>
          <w:i/>
        </w:rPr>
        <w:t>”</w:t>
      </w:r>
      <w:r w:rsidRPr="00561476">
        <w:rPr>
          <w:rFonts w:ascii="ITC Avant Garde" w:hAnsi="ITC Avant Garde"/>
          <w:bCs/>
        </w:rPr>
        <w:t>, por sus siglas en in</w:t>
      </w:r>
      <w:r>
        <w:rPr>
          <w:rFonts w:ascii="ITC Avant Garde" w:hAnsi="ITC Avant Garde"/>
          <w:bCs/>
        </w:rPr>
        <w:t xml:space="preserve">glés), la cual será instalada </w:t>
      </w:r>
      <w:r w:rsidR="005B6A38">
        <w:rPr>
          <w:rFonts w:ascii="ITC Avant Garde" w:hAnsi="ITC Avant Garde"/>
          <w:bCs/>
        </w:rPr>
        <w:t xml:space="preserve">de manera remota </w:t>
      </w:r>
      <w:r>
        <w:rPr>
          <w:rFonts w:ascii="ITC Avant Garde" w:hAnsi="ITC Avant Garde"/>
          <w:bCs/>
        </w:rPr>
        <w:t xml:space="preserve">en </w:t>
      </w:r>
      <w:r w:rsidRPr="00561476">
        <w:rPr>
          <w:rFonts w:ascii="ITC Avant Garde" w:hAnsi="ITC Avant Garde"/>
          <w:bCs/>
        </w:rPr>
        <w:t>el</w:t>
      </w:r>
      <w:r>
        <w:rPr>
          <w:rFonts w:ascii="ITC Avant Garde" w:hAnsi="ITC Avant Garde"/>
          <w:bCs/>
        </w:rPr>
        <w:t xml:space="preserve"> </w:t>
      </w:r>
      <w:r w:rsidRPr="00561476">
        <w:rPr>
          <w:rFonts w:ascii="ITC Avant Garde" w:hAnsi="ITC Avant Garde"/>
          <w:bCs/>
        </w:rPr>
        <w:t>CPE</w:t>
      </w:r>
      <w:r>
        <w:rPr>
          <w:rFonts w:ascii="ITC Avant Garde" w:hAnsi="ITC Avant Garde"/>
          <w:bCs/>
        </w:rPr>
        <w:t xml:space="preserve"> con el objetivo de caracterizar el ambiente a través del cual se realizarán las mediciones. </w:t>
      </w:r>
      <w:r w:rsidRPr="008A5BDA">
        <w:rPr>
          <w:rFonts w:ascii="ITC Avant Garde" w:hAnsi="ITC Avant Garde"/>
          <w:bCs/>
        </w:rPr>
        <w:t xml:space="preserve">La información que no </w:t>
      </w:r>
      <w:r w:rsidR="000839E4">
        <w:rPr>
          <w:rFonts w:ascii="ITC Avant Garde" w:hAnsi="ITC Avant Garde"/>
          <w:bCs/>
        </w:rPr>
        <w:t>sea</w:t>
      </w:r>
      <w:r w:rsidRPr="008A5BDA">
        <w:rPr>
          <w:rFonts w:ascii="ITC Avant Garde" w:hAnsi="ITC Avant Garde"/>
          <w:bCs/>
        </w:rPr>
        <w:t xml:space="preserve"> nativa en el CPE deberá ser transferida desde el sistema de información del </w:t>
      </w:r>
      <w:r>
        <w:rPr>
          <w:rFonts w:ascii="ITC Avant Garde" w:hAnsi="ITC Avant Garde"/>
          <w:bCs/>
        </w:rPr>
        <w:t>prestador del servicio</w:t>
      </w:r>
      <w:r w:rsidRPr="008A5BDA">
        <w:rPr>
          <w:rFonts w:ascii="ITC Avant Garde" w:hAnsi="ITC Avant Garde"/>
          <w:bCs/>
        </w:rPr>
        <w:t xml:space="preserve"> al CPE.</w:t>
      </w:r>
      <w:r>
        <w:rPr>
          <w:rFonts w:ascii="ITC Avant Garde" w:hAnsi="ITC Avant Garde"/>
          <w:bCs/>
        </w:rPr>
        <w:t xml:space="preserve"> </w:t>
      </w:r>
      <w:r w:rsidR="001D784C">
        <w:rPr>
          <w:rFonts w:ascii="ITC Avant Garde" w:hAnsi="ITC Avant Garde"/>
          <w:bCs/>
        </w:rPr>
        <w:t>Las características del funcionamiento de la API serán definidas en conjunto con el Instituto mediante mesas de trabajo.</w:t>
      </w:r>
    </w:p>
    <w:p w14:paraId="58254B06" w14:textId="77777777" w:rsidR="000955FD" w:rsidRDefault="000955FD" w:rsidP="004665FF">
      <w:pPr>
        <w:widowControl w:val="0"/>
        <w:autoSpaceDE w:val="0"/>
        <w:autoSpaceDN w:val="0"/>
        <w:adjustRightInd w:val="0"/>
        <w:jc w:val="both"/>
        <w:rPr>
          <w:rFonts w:ascii="ITC Avant Garde" w:hAnsi="ITC Avant Garde"/>
          <w:bCs/>
        </w:rPr>
      </w:pPr>
    </w:p>
    <w:p w14:paraId="3FA93BD9" w14:textId="29E9D455" w:rsidR="004665FF" w:rsidRDefault="004665FF" w:rsidP="004665FF">
      <w:pPr>
        <w:pStyle w:val="Normal1"/>
        <w:widowControl w:val="0"/>
        <w:jc w:val="both"/>
        <w:rPr>
          <w:rFonts w:ascii="ITC Avant Garde" w:hAnsi="ITC Avant Garde"/>
          <w:szCs w:val="22"/>
          <w:lang w:val="es-ES_tradnl"/>
        </w:rPr>
      </w:pPr>
      <w:r>
        <w:rPr>
          <w:rFonts w:ascii="ITC Avant Garde" w:hAnsi="ITC Avant Garde"/>
          <w:szCs w:val="22"/>
          <w:lang w:val="es-ES_tradnl"/>
        </w:rPr>
        <w:t>El prestador del servicio seleccionará los usuarios finales de manera aleatoria</w:t>
      </w:r>
      <w:r w:rsidRPr="00B264B2">
        <w:rPr>
          <w:rFonts w:ascii="ITC Avant Garde" w:hAnsi="ITC Avant Garde"/>
          <w:szCs w:val="22"/>
          <w:lang w:val="es-ES_tradnl"/>
        </w:rPr>
        <w:t xml:space="preserve"> </w:t>
      </w:r>
      <w:r>
        <w:rPr>
          <w:rFonts w:ascii="ITC Avant Garde" w:hAnsi="ITC Avant Garde"/>
          <w:szCs w:val="22"/>
          <w:lang w:val="es-ES_tradnl"/>
        </w:rPr>
        <w:t xml:space="preserve">mediante </w:t>
      </w:r>
      <w:r w:rsidRPr="0093756A">
        <w:rPr>
          <w:rFonts w:ascii="ITC Avant Garde" w:hAnsi="ITC Avant Garde"/>
          <w:szCs w:val="22"/>
          <w:lang w:val="es-ES_tradnl"/>
        </w:rPr>
        <w:t>un generador computacional de números aleatorios</w:t>
      </w:r>
      <w:r w:rsidR="000F7E68">
        <w:rPr>
          <w:rFonts w:ascii="ITC Avant Garde" w:hAnsi="ITC Avant Garde"/>
          <w:szCs w:val="22"/>
          <w:lang w:val="es-ES_tradnl"/>
        </w:rPr>
        <w:t>;</w:t>
      </w:r>
      <w:r>
        <w:rPr>
          <w:rFonts w:ascii="ITC Avant Garde" w:hAnsi="ITC Avant Garde"/>
          <w:szCs w:val="22"/>
          <w:lang w:val="es-ES_tradnl"/>
        </w:rPr>
        <w:t xml:space="preserve"> además</w:t>
      </w:r>
      <w:r w:rsidR="000F7E68">
        <w:rPr>
          <w:rFonts w:ascii="ITC Avant Garde" w:hAnsi="ITC Avant Garde"/>
          <w:szCs w:val="22"/>
          <w:lang w:val="es-ES_tradnl"/>
        </w:rPr>
        <w:t>,</w:t>
      </w:r>
      <w:r>
        <w:rPr>
          <w:rFonts w:ascii="ITC Avant Garde" w:hAnsi="ITC Avant Garde"/>
          <w:szCs w:val="22"/>
          <w:lang w:val="es-ES_tradnl"/>
        </w:rPr>
        <w:t xml:space="preserve"> éstos </w:t>
      </w:r>
      <w:r w:rsidRPr="000D15CE">
        <w:rPr>
          <w:rFonts w:ascii="ITC Avant Garde" w:hAnsi="ITC Avant Garde"/>
          <w:szCs w:val="22"/>
          <w:lang w:val="es-ES_tradnl"/>
        </w:rPr>
        <w:t>deberán encontrarse distribuidos de manera uniforme dentro</w:t>
      </w:r>
      <w:r>
        <w:rPr>
          <w:rFonts w:ascii="ITC Avant Garde" w:hAnsi="ITC Avant Garde"/>
          <w:szCs w:val="22"/>
          <w:lang w:val="es-ES_tradnl"/>
        </w:rPr>
        <w:t xml:space="preserve"> del área correspondiente a la cobertura del s</w:t>
      </w:r>
      <w:r w:rsidRPr="000D15CE">
        <w:rPr>
          <w:rFonts w:ascii="ITC Avant Garde" w:hAnsi="ITC Avant Garde"/>
          <w:szCs w:val="22"/>
          <w:lang w:val="es-ES_tradnl"/>
        </w:rPr>
        <w:t>ervicio</w:t>
      </w:r>
      <w:r>
        <w:rPr>
          <w:rFonts w:ascii="ITC Avant Garde" w:hAnsi="ITC Avant Garde"/>
          <w:szCs w:val="22"/>
          <w:lang w:val="es-ES_tradnl"/>
        </w:rPr>
        <w:t xml:space="preserve"> y diferentes velocidades de transferencia de datos contratadas</w:t>
      </w:r>
      <w:r w:rsidRPr="000D15CE">
        <w:rPr>
          <w:rFonts w:ascii="ITC Avant Garde" w:hAnsi="ITC Avant Garde"/>
          <w:szCs w:val="22"/>
          <w:lang w:val="es-ES_tradnl"/>
        </w:rPr>
        <w:t>;</w:t>
      </w:r>
    </w:p>
    <w:p w14:paraId="5A69C820" w14:textId="77777777" w:rsidR="004665FF" w:rsidRDefault="004665FF" w:rsidP="004665FF">
      <w:pPr>
        <w:pStyle w:val="Default"/>
        <w:tabs>
          <w:tab w:val="left" w:pos="0"/>
        </w:tabs>
        <w:spacing w:line="276" w:lineRule="auto"/>
        <w:jc w:val="both"/>
        <w:rPr>
          <w:rFonts w:ascii="ITC Avant Garde" w:hAnsi="ITC Avant Garde"/>
          <w:bCs/>
          <w:sz w:val="22"/>
          <w:szCs w:val="22"/>
          <w:lang w:val="es-ES_tradnl"/>
        </w:rPr>
      </w:pPr>
    </w:p>
    <w:p w14:paraId="272F5ABA" w14:textId="5F4E9C43" w:rsidR="004665FF" w:rsidRDefault="004665FF" w:rsidP="004665FF">
      <w:pPr>
        <w:pStyle w:val="Default"/>
        <w:tabs>
          <w:tab w:val="left" w:pos="0"/>
        </w:tabs>
        <w:spacing w:line="276" w:lineRule="auto"/>
        <w:jc w:val="both"/>
        <w:rPr>
          <w:rFonts w:ascii="ITC Avant Garde" w:hAnsi="ITC Avant Garde"/>
          <w:bCs/>
          <w:sz w:val="22"/>
          <w:szCs w:val="22"/>
          <w:lang w:val="es-ES_tradnl"/>
        </w:rPr>
      </w:pPr>
      <w:r w:rsidRPr="00D27C51">
        <w:rPr>
          <w:rFonts w:ascii="ITC Avant Garde" w:hAnsi="ITC Avant Garde"/>
          <w:b/>
          <w:bCs/>
          <w:sz w:val="22"/>
          <w:szCs w:val="22"/>
          <w:lang w:val="es-ES_tradnl"/>
        </w:rPr>
        <w:t xml:space="preserve">SÉPTIMO. - Información para el usuario final. </w:t>
      </w:r>
      <w:r w:rsidRPr="00D27C51">
        <w:rPr>
          <w:rFonts w:ascii="ITC Avant Garde" w:hAnsi="ITC Avant Garde"/>
          <w:bCs/>
          <w:sz w:val="22"/>
          <w:szCs w:val="22"/>
          <w:lang w:val="es-ES_tradnl"/>
        </w:rPr>
        <w:t xml:space="preserve">Con el objeto de mitigar las asimetrías de información, se contempla la publicación y amplia difusión de los resultados de las mediciones de calidad del servicio </w:t>
      </w:r>
      <w:r>
        <w:rPr>
          <w:rFonts w:ascii="ITC Avant Garde" w:hAnsi="ITC Avant Garde"/>
          <w:bCs/>
          <w:sz w:val="22"/>
          <w:szCs w:val="22"/>
          <w:lang w:val="es-ES_tradnl"/>
        </w:rPr>
        <w:t xml:space="preserve">de acceso a Internet, así como </w:t>
      </w:r>
      <w:r w:rsidRPr="00D27C51">
        <w:rPr>
          <w:rFonts w:ascii="ITC Avant Garde" w:hAnsi="ITC Avant Garde"/>
          <w:bCs/>
          <w:sz w:val="22"/>
          <w:szCs w:val="22"/>
          <w:lang w:val="es-ES_tradnl"/>
        </w:rPr>
        <w:t xml:space="preserve">la información contenida en los reportes entregados por los prestadores del servicio </w:t>
      </w:r>
      <w:r>
        <w:rPr>
          <w:rFonts w:ascii="ITC Avant Garde" w:hAnsi="ITC Avant Garde"/>
          <w:bCs/>
          <w:sz w:val="22"/>
          <w:szCs w:val="22"/>
          <w:lang w:val="es-ES_tradnl"/>
        </w:rPr>
        <w:t>fijo</w:t>
      </w:r>
      <w:r w:rsidRPr="00D27C51">
        <w:rPr>
          <w:rFonts w:ascii="ITC Avant Garde" w:hAnsi="ITC Avant Garde"/>
          <w:bCs/>
          <w:sz w:val="22"/>
          <w:szCs w:val="22"/>
          <w:lang w:val="es-ES_tradnl"/>
        </w:rPr>
        <w:t xml:space="preserve"> de manera trimestral con información de la calidad a nivel nacional </w:t>
      </w:r>
      <w:r>
        <w:rPr>
          <w:rFonts w:ascii="ITC Avant Garde" w:hAnsi="ITC Avant Garde"/>
          <w:bCs/>
          <w:sz w:val="22"/>
          <w:szCs w:val="22"/>
          <w:lang w:val="es-ES_tradnl"/>
        </w:rPr>
        <w:t xml:space="preserve">con relación al servicio de telefonía fija y de atención a fallas, y aquellos </w:t>
      </w:r>
      <w:r w:rsidRPr="00D27C51">
        <w:rPr>
          <w:rFonts w:ascii="ITC Avant Garde" w:hAnsi="ITC Avant Garde"/>
          <w:bCs/>
          <w:sz w:val="22"/>
          <w:szCs w:val="22"/>
          <w:lang w:val="es-ES_tradnl"/>
        </w:rPr>
        <w:t xml:space="preserve">generados a partir de los contadores de desempeño. Lo anterior, </w:t>
      </w:r>
      <w:r>
        <w:rPr>
          <w:rFonts w:ascii="ITC Avant Garde" w:hAnsi="ITC Avant Garde"/>
          <w:bCs/>
          <w:sz w:val="22"/>
          <w:szCs w:val="22"/>
          <w:lang w:val="es-ES_tradnl"/>
        </w:rPr>
        <w:t>con el objetivo</w:t>
      </w:r>
      <w:r w:rsidRPr="00D27C51">
        <w:rPr>
          <w:rFonts w:ascii="ITC Avant Garde" w:hAnsi="ITC Avant Garde"/>
          <w:bCs/>
          <w:sz w:val="22"/>
          <w:szCs w:val="22"/>
          <w:lang w:val="es-ES_tradnl"/>
        </w:rPr>
        <w:t xml:space="preserve"> de que los usuarios </w:t>
      </w:r>
      <w:r>
        <w:rPr>
          <w:rFonts w:ascii="ITC Avant Garde" w:hAnsi="ITC Avant Garde"/>
          <w:bCs/>
          <w:sz w:val="22"/>
          <w:szCs w:val="22"/>
          <w:lang w:val="es-ES_tradnl"/>
        </w:rPr>
        <w:t xml:space="preserve">finales </w:t>
      </w:r>
      <w:r w:rsidRPr="00D27C51">
        <w:rPr>
          <w:rFonts w:ascii="ITC Avant Garde" w:hAnsi="ITC Avant Garde"/>
          <w:bCs/>
          <w:sz w:val="22"/>
          <w:szCs w:val="22"/>
          <w:lang w:val="es-ES_tradnl"/>
        </w:rPr>
        <w:t xml:space="preserve">cuenten con más elementos que les permitan tomar decisiones informadas al momento de seleccionar </w:t>
      </w:r>
      <w:r>
        <w:rPr>
          <w:rFonts w:ascii="ITC Avant Garde" w:hAnsi="ITC Avant Garde"/>
          <w:bCs/>
          <w:sz w:val="22"/>
          <w:szCs w:val="22"/>
          <w:lang w:val="es-ES_tradnl"/>
        </w:rPr>
        <w:t xml:space="preserve">a su prestador de </w:t>
      </w:r>
      <w:r w:rsidR="004D76C1">
        <w:rPr>
          <w:rFonts w:ascii="ITC Avant Garde" w:hAnsi="ITC Avant Garde"/>
          <w:bCs/>
          <w:sz w:val="22"/>
          <w:szCs w:val="22"/>
          <w:lang w:val="es-ES_tradnl"/>
        </w:rPr>
        <w:t>telefonía fija</w:t>
      </w:r>
      <w:r>
        <w:rPr>
          <w:rFonts w:ascii="ITC Avant Garde" w:hAnsi="ITC Avant Garde"/>
          <w:bCs/>
          <w:sz w:val="22"/>
          <w:szCs w:val="22"/>
          <w:lang w:val="es-ES_tradnl"/>
        </w:rPr>
        <w:t xml:space="preserve"> y/o de acceso a Internet</w:t>
      </w:r>
      <w:r w:rsidRPr="00D27C51">
        <w:rPr>
          <w:rFonts w:ascii="ITC Avant Garde" w:hAnsi="ITC Avant Garde"/>
          <w:bCs/>
          <w:sz w:val="22"/>
          <w:szCs w:val="22"/>
          <w:lang w:val="es-ES_tradnl"/>
        </w:rPr>
        <w:t xml:space="preserve">. </w:t>
      </w:r>
    </w:p>
    <w:p w14:paraId="5EB86903" w14:textId="77777777" w:rsidR="004665FF" w:rsidRDefault="004665FF" w:rsidP="004665FF">
      <w:pPr>
        <w:pStyle w:val="Default"/>
        <w:tabs>
          <w:tab w:val="left" w:pos="0"/>
        </w:tabs>
        <w:spacing w:line="276" w:lineRule="auto"/>
        <w:jc w:val="both"/>
        <w:rPr>
          <w:rFonts w:ascii="ITC Avant Garde" w:hAnsi="ITC Avant Garde"/>
          <w:bCs/>
          <w:sz w:val="22"/>
          <w:szCs w:val="22"/>
          <w:lang w:val="es-ES_tradnl"/>
        </w:rPr>
      </w:pPr>
    </w:p>
    <w:p w14:paraId="63A170F4" w14:textId="1BF8712D" w:rsidR="004665FF" w:rsidRDefault="004665FF" w:rsidP="004665FF">
      <w:pPr>
        <w:pStyle w:val="Default"/>
        <w:tabs>
          <w:tab w:val="left" w:pos="0"/>
        </w:tabs>
        <w:spacing w:line="276" w:lineRule="auto"/>
        <w:jc w:val="both"/>
        <w:rPr>
          <w:rFonts w:ascii="ITC Avant Garde" w:hAnsi="ITC Avant Garde"/>
          <w:bCs/>
          <w:sz w:val="22"/>
          <w:szCs w:val="22"/>
          <w:lang w:val="es-ES_tradnl"/>
        </w:rPr>
      </w:pPr>
      <w:r w:rsidRPr="00D27C51">
        <w:rPr>
          <w:rFonts w:ascii="ITC Avant Garde" w:hAnsi="ITC Avant Garde"/>
          <w:bCs/>
          <w:sz w:val="22"/>
          <w:szCs w:val="22"/>
          <w:lang w:val="es-ES_tradnl"/>
        </w:rPr>
        <w:t xml:space="preserve">Para llevarlo a cabo, se precisa la importancia de publicar los resultados de las mediciones de calidad del servicio </w:t>
      </w:r>
      <w:r>
        <w:rPr>
          <w:rFonts w:ascii="ITC Avant Garde" w:hAnsi="ITC Avant Garde"/>
          <w:bCs/>
          <w:sz w:val="22"/>
          <w:szCs w:val="22"/>
          <w:lang w:val="es-ES_tradnl"/>
        </w:rPr>
        <w:t>fijo de manera trimestral</w:t>
      </w:r>
      <w:r w:rsidR="006B0E95">
        <w:rPr>
          <w:rFonts w:ascii="ITC Avant Garde" w:hAnsi="ITC Avant Garde"/>
          <w:bCs/>
          <w:sz w:val="22"/>
          <w:szCs w:val="22"/>
          <w:lang w:val="es-ES_tradnl"/>
        </w:rPr>
        <w:t>,</w:t>
      </w:r>
      <w:r>
        <w:rPr>
          <w:rFonts w:ascii="ITC Avant Garde" w:hAnsi="ITC Avant Garde"/>
          <w:bCs/>
          <w:sz w:val="22"/>
          <w:szCs w:val="22"/>
          <w:lang w:val="es-ES_tradnl"/>
        </w:rPr>
        <w:t xml:space="preserve"> tal y como se</w:t>
      </w:r>
      <w:r w:rsidRPr="00D27C51">
        <w:rPr>
          <w:rFonts w:ascii="ITC Avant Garde" w:hAnsi="ITC Avant Garde"/>
          <w:bCs/>
          <w:sz w:val="22"/>
          <w:szCs w:val="22"/>
          <w:lang w:val="es-ES_tradnl"/>
        </w:rPr>
        <w:t xml:space="preserve"> establece </w:t>
      </w:r>
      <w:r>
        <w:rPr>
          <w:rFonts w:ascii="ITC Avant Garde" w:hAnsi="ITC Avant Garde"/>
          <w:bCs/>
          <w:sz w:val="22"/>
          <w:szCs w:val="22"/>
          <w:lang w:val="es-ES_tradnl"/>
        </w:rPr>
        <w:t xml:space="preserve">en </w:t>
      </w:r>
      <w:r w:rsidRPr="00D27C51">
        <w:rPr>
          <w:rFonts w:ascii="ITC Avant Garde" w:hAnsi="ITC Avant Garde"/>
          <w:bCs/>
          <w:sz w:val="22"/>
          <w:szCs w:val="22"/>
          <w:lang w:val="es-ES_tradnl"/>
        </w:rPr>
        <w:t>la LFTR</w:t>
      </w:r>
      <w:r w:rsidR="000955FD">
        <w:rPr>
          <w:rFonts w:ascii="ITC Avant Garde" w:hAnsi="ITC Avant Garde"/>
          <w:bCs/>
          <w:sz w:val="22"/>
          <w:szCs w:val="22"/>
          <w:lang w:val="es-ES_tradnl"/>
        </w:rPr>
        <w:t>,</w:t>
      </w:r>
      <w:r>
        <w:rPr>
          <w:rFonts w:ascii="ITC Avant Garde" w:hAnsi="ITC Avant Garde"/>
          <w:bCs/>
          <w:sz w:val="22"/>
          <w:szCs w:val="22"/>
          <w:lang w:val="es-ES_tradnl"/>
        </w:rPr>
        <w:t xml:space="preserve"> al ser </w:t>
      </w:r>
      <w:r w:rsidRPr="00D27C51">
        <w:rPr>
          <w:rFonts w:ascii="ITC Avant Garde" w:hAnsi="ITC Avant Garde"/>
          <w:bCs/>
          <w:sz w:val="22"/>
          <w:szCs w:val="22"/>
          <w:lang w:val="es-ES_tradnl"/>
        </w:rPr>
        <w:t>un elemento de valor para la toma de decisiones del usuario final, aun y cuando la determinación del cumplimiento se realice de manera anual. De esta manera, los usuarios finales contarán con la información más actualizada y efectiva que les permit</w:t>
      </w:r>
      <w:r w:rsidR="004D76C1">
        <w:rPr>
          <w:rFonts w:ascii="ITC Avant Garde" w:hAnsi="ITC Avant Garde"/>
          <w:bCs/>
          <w:sz w:val="22"/>
          <w:szCs w:val="22"/>
          <w:lang w:val="es-ES_tradnl"/>
        </w:rPr>
        <w:t>irá</w:t>
      </w:r>
      <w:r w:rsidRPr="00D27C51">
        <w:rPr>
          <w:rFonts w:ascii="ITC Avant Garde" w:hAnsi="ITC Avant Garde"/>
          <w:bCs/>
          <w:sz w:val="22"/>
          <w:szCs w:val="22"/>
          <w:lang w:val="es-ES_tradnl"/>
        </w:rPr>
        <w:t xml:space="preserve"> conocer la calidad del servicio </w:t>
      </w:r>
      <w:r>
        <w:rPr>
          <w:rFonts w:ascii="ITC Avant Garde" w:hAnsi="ITC Avant Garde"/>
          <w:bCs/>
          <w:sz w:val="22"/>
          <w:szCs w:val="22"/>
          <w:lang w:val="es-ES_tradnl"/>
        </w:rPr>
        <w:t xml:space="preserve">fijo y </w:t>
      </w:r>
      <w:r>
        <w:rPr>
          <w:rFonts w:ascii="ITC Avant Garde" w:hAnsi="ITC Avant Garde"/>
          <w:bCs/>
          <w:sz w:val="22"/>
          <w:szCs w:val="22"/>
          <w:lang w:val="es-ES_tradnl"/>
        </w:rPr>
        <w:lastRenderedPageBreak/>
        <w:t xml:space="preserve">de acceso de Internet </w:t>
      </w:r>
      <w:r w:rsidRPr="00D27C51">
        <w:rPr>
          <w:rFonts w:ascii="ITC Avant Garde" w:hAnsi="ITC Avant Garde"/>
          <w:bCs/>
          <w:sz w:val="22"/>
          <w:szCs w:val="22"/>
          <w:lang w:val="es-ES_tradnl"/>
        </w:rPr>
        <w:t>en el mercado y</w:t>
      </w:r>
      <w:r w:rsidR="000955FD">
        <w:rPr>
          <w:rFonts w:ascii="ITC Avant Garde" w:hAnsi="ITC Avant Garde"/>
          <w:bCs/>
          <w:sz w:val="22"/>
          <w:szCs w:val="22"/>
          <w:lang w:val="es-ES_tradnl"/>
        </w:rPr>
        <w:t>,</w:t>
      </w:r>
      <w:r w:rsidRPr="00D27C51">
        <w:rPr>
          <w:rFonts w:ascii="ITC Avant Garde" w:hAnsi="ITC Avant Garde"/>
          <w:bCs/>
          <w:sz w:val="22"/>
          <w:szCs w:val="22"/>
          <w:lang w:val="es-ES_tradnl"/>
        </w:rPr>
        <w:t xml:space="preserve"> por ende</w:t>
      </w:r>
      <w:r w:rsidR="000955FD">
        <w:rPr>
          <w:rFonts w:ascii="ITC Avant Garde" w:hAnsi="ITC Avant Garde"/>
          <w:bCs/>
          <w:sz w:val="22"/>
          <w:szCs w:val="22"/>
          <w:lang w:val="es-ES_tradnl"/>
        </w:rPr>
        <w:t>,</w:t>
      </w:r>
      <w:r w:rsidRPr="00D27C51">
        <w:rPr>
          <w:rFonts w:ascii="ITC Avant Garde" w:hAnsi="ITC Avant Garde"/>
          <w:bCs/>
          <w:sz w:val="22"/>
          <w:szCs w:val="22"/>
          <w:lang w:val="es-ES_tradnl"/>
        </w:rPr>
        <w:t xml:space="preserve"> empoderarlos para </w:t>
      </w:r>
      <w:r w:rsidR="004D76C1">
        <w:rPr>
          <w:rFonts w:ascii="ITC Avant Garde" w:hAnsi="ITC Avant Garde"/>
          <w:bCs/>
          <w:sz w:val="22"/>
          <w:szCs w:val="22"/>
          <w:lang w:val="es-ES_tradnl"/>
        </w:rPr>
        <w:t xml:space="preserve">una mejor </w:t>
      </w:r>
      <w:r w:rsidRPr="00D27C51">
        <w:rPr>
          <w:rFonts w:ascii="ITC Avant Garde" w:hAnsi="ITC Avant Garde"/>
          <w:bCs/>
          <w:sz w:val="22"/>
          <w:szCs w:val="22"/>
          <w:lang w:val="es-ES_tradnl"/>
        </w:rPr>
        <w:t>toma de decisiones.</w:t>
      </w:r>
    </w:p>
    <w:p w14:paraId="43772AD0" w14:textId="77777777" w:rsidR="004665FF" w:rsidRPr="00D27C51" w:rsidRDefault="004665FF" w:rsidP="004665FF">
      <w:pPr>
        <w:pStyle w:val="Default"/>
        <w:tabs>
          <w:tab w:val="left" w:pos="0"/>
        </w:tabs>
        <w:spacing w:line="276" w:lineRule="auto"/>
        <w:jc w:val="both"/>
        <w:rPr>
          <w:rFonts w:ascii="ITC Avant Garde" w:hAnsi="ITC Avant Garde"/>
          <w:bCs/>
          <w:sz w:val="22"/>
          <w:szCs w:val="22"/>
          <w:lang w:val="es-ES_tradnl"/>
        </w:rPr>
      </w:pPr>
    </w:p>
    <w:p w14:paraId="4DB25629" w14:textId="251A8D10" w:rsidR="004665FF" w:rsidRDefault="004665FF" w:rsidP="004665FF">
      <w:pPr>
        <w:pStyle w:val="Default"/>
        <w:tabs>
          <w:tab w:val="left" w:pos="0"/>
        </w:tabs>
        <w:spacing w:line="276" w:lineRule="auto"/>
        <w:jc w:val="both"/>
        <w:rPr>
          <w:rFonts w:ascii="ITC Avant Garde" w:hAnsi="ITC Avant Garde"/>
          <w:bCs/>
          <w:sz w:val="22"/>
          <w:szCs w:val="22"/>
          <w:lang w:val="es-ES_tradnl"/>
        </w:rPr>
      </w:pPr>
      <w:r w:rsidRPr="006F5537">
        <w:rPr>
          <w:rFonts w:ascii="ITC Avant Garde" w:hAnsi="ITC Avant Garde"/>
          <w:bCs/>
          <w:color w:val="000000" w:themeColor="text1"/>
          <w:sz w:val="22"/>
          <w:szCs w:val="22"/>
          <w:lang w:val="es-ES_tradnl"/>
        </w:rPr>
        <w:t xml:space="preserve">En el mismo tenor, </w:t>
      </w:r>
      <w:r w:rsidR="00E96532" w:rsidRPr="00E96532">
        <w:rPr>
          <w:rFonts w:ascii="ITC Avant Garde" w:hAnsi="ITC Avant Garde"/>
          <w:bCs/>
          <w:color w:val="000000" w:themeColor="text1"/>
          <w:sz w:val="22"/>
          <w:szCs w:val="22"/>
          <w:lang w:val="es-ES_tradnl"/>
        </w:rPr>
        <w:t xml:space="preserve">el artículo 191, segundo párrafo, fracción VII, de la LFTR, dispone que es un derecho del usuario que se le provean los servicios de telecomunicaciones conforme a los parámetros de calidad contratados o establecidos por el Instituto; asimismo, en términos del artículo 293 del mismo ordenamiento legal, </w:t>
      </w:r>
      <w:r w:rsidRPr="00D27C51">
        <w:rPr>
          <w:rFonts w:ascii="ITC Avant Garde" w:hAnsi="ITC Avant Garde"/>
          <w:bCs/>
          <w:sz w:val="22"/>
          <w:szCs w:val="22"/>
          <w:lang w:val="es-ES_tradnl"/>
        </w:rPr>
        <w:t xml:space="preserve">los </w:t>
      </w:r>
      <w:r>
        <w:rPr>
          <w:rFonts w:ascii="ITC Avant Garde" w:hAnsi="ITC Avant Garde"/>
          <w:bCs/>
          <w:sz w:val="22"/>
          <w:szCs w:val="22"/>
          <w:lang w:val="es-ES_tradnl"/>
        </w:rPr>
        <w:t xml:space="preserve">prestadores del servicio fijo </w:t>
      </w:r>
      <w:r w:rsidRPr="00D27C51">
        <w:rPr>
          <w:rFonts w:ascii="ITC Avant Garde" w:hAnsi="ITC Avant Garde"/>
          <w:bCs/>
          <w:sz w:val="22"/>
          <w:szCs w:val="22"/>
          <w:lang w:val="es-ES_tradnl"/>
        </w:rPr>
        <w:t>están obligados a proporcionar al público información completa y veraz sobre los servicios de telecomunicaciones</w:t>
      </w:r>
      <w:r>
        <w:rPr>
          <w:rFonts w:ascii="ITC Avant Garde" w:hAnsi="ITC Avant Garde"/>
          <w:bCs/>
          <w:sz w:val="22"/>
          <w:szCs w:val="22"/>
          <w:lang w:val="es-ES_tradnl"/>
        </w:rPr>
        <w:t xml:space="preserve"> que prest</w:t>
      </w:r>
      <w:r w:rsidR="001B4FAF">
        <w:rPr>
          <w:rFonts w:ascii="ITC Avant Garde" w:hAnsi="ITC Avant Garde"/>
          <w:bCs/>
          <w:sz w:val="22"/>
          <w:szCs w:val="22"/>
          <w:lang w:val="es-ES_tradnl"/>
        </w:rPr>
        <w:t>a</w:t>
      </w:r>
      <w:r>
        <w:rPr>
          <w:rFonts w:ascii="ITC Avant Garde" w:hAnsi="ITC Avant Garde"/>
          <w:bCs/>
          <w:sz w:val="22"/>
          <w:szCs w:val="22"/>
          <w:lang w:val="es-ES_tradnl"/>
        </w:rPr>
        <w:t>n</w:t>
      </w:r>
      <w:r w:rsidR="001B4FAF">
        <w:rPr>
          <w:rFonts w:ascii="ITC Avant Garde" w:hAnsi="ITC Avant Garde"/>
          <w:bCs/>
          <w:sz w:val="22"/>
          <w:szCs w:val="22"/>
          <w:lang w:val="es-ES_tradnl"/>
        </w:rPr>
        <w:t>. P</w:t>
      </w:r>
      <w:r>
        <w:rPr>
          <w:rFonts w:ascii="ITC Avant Garde" w:hAnsi="ITC Avant Garde"/>
          <w:bCs/>
          <w:sz w:val="22"/>
          <w:szCs w:val="22"/>
          <w:lang w:val="es-ES_tradnl"/>
        </w:rPr>
        <w:t xml:space="preserve">or lo que en los Lineamientos se prevén obligaciones como el publicar información geográfica de la cobertura de los servicios, </w:t>
      </w:r>
      <w:r w:rsidR="00AB03C1">
        <w:rPr>
          <w:rFonts w:ascii="ITC Avant Garde" w:hAnsi="ITC Avant Garde"/>
          <w:bCs/>
          <w:sz w:val="22"/>
          <w:szCs w:val="22"/>
          <w:lang w:val="es-ES_tradnl"/>
        </w:rPr>
        <w:t xml:space="preserve">a </w:t>
      </w:r>
      <w:r>
        <w:rPr>
          <w:rFonts w:ascii="ITC Avant Garde" w:hAnsi="ITC Avant Garde"/>
          <w:bCs/>
          <w:sz w:val="22"/>
          <w:szCs w:val="22"/>
          <w:lang w:val="es-ES_tradnl"/>
        </w:rPr>
        <w:t>nivel</w:t>
      </w:r>
      <w:r w:rsidR="00AB03C1">
        <w:rPr>
          <w:rFonts w:ascii="ITC Avant Garde" w:hAnsi="ITC Avant Garde"/>
          <w:bCs/>
          <w:sz w:val="22"/>
          <w:szCs w:val="22"/>
          <w:lang w:val="es-ES_tradnl"/>
        </w:rPr>
        <w:t xml:space="preserve"> de</w:t>
      </w:r>
      <w:r>
        <w:rPr>
          <w:rFonts w:ascii="ITC Avant Garde" w:hAnsi="ITC Avant Garde"/>
          <w:bCs/>
          <w:sz w:val="22"/>
          <w:szCs w:val="22"/>
          <w:lang w:val="es-ES_tradnl"/>
        </w:rPr>
        <w:t xml:space="preserve"> calle, informar los medios a través de los cuales los usuarios puede</w:t>
      </w:r>
      <w:r w:rsidR="000955FD">
        <w:rPr>
          <w:rFonts w:ascii="ITC Avant Garde" w:hAnsi="ITC Avant Garde"/>
          <w:bCs/>
          <w:sz w:val="22"/>
          <w:szCs w:val="22"/>
          <w:lang w:val="es-ES_tradnl"/>
        </w:rPr>
        <w:t>n</w:t>
      </w:r>
      <w:r>
        <w:rPr>
          <w:rFonts w:ascii="ITC Avant Garde" w:hAnsi="ITC Avant Garde"/>
          <w:bCs/>
          <w:sz w:val="22"/>
          <w:szCs w:val="22"/>
          <w:lang w:val="es-ES_tradnl"/>
        </w:rPr>
        <w:t xml:space="preserve"> recurrir a los sistemas de atención, así como publicitar únicamente velocidades promedio de descarga en la hora pico</w:t>
      </w:r>
      <w:r w:rsidR="00E95BBF">
        <w:rPr>
          <w:rFonts w:ascii="ITC Avant Garde" w:hAnsi="ITC Avant Garde"/>
          <w:bCs/>
          <w:sz w:val="22"/>
          <w:szCs w:val="22"/>
          <w:lang w:val="es-ES_tradnl"/>
        </w:rPr>
        <w:t>,</w:t>
      </w:r>
      <w:r>
        <w:rPr>
          <w:rFonts w:ascii="ITC Avant Garde" w:hAnsi="ITC Avant Garde"/>
          <w:bCs/>
          <w:sz w:val="22"/>
          <w:szCs w:val="22"/>
          <w:lang w:val="es-ES_tradnl"/>
        </w:rPr>
        <w:t xml:space="preserve"> para no </w:t>
      </w:r>
      <w:r w:rsidRPr="00CC011C">
        <w:rPr>
          <w:rFonts w:ascii="ITC Avant Garde" w:hAnsi="ITC Avant Garde"/>
          <w:bCs/>
          <w:sz w:val="22"/>
          <w:szCs w:val="22"/>
          <w:lang w:val="es-ES_tradnl"/>
        </w:rPr>
        <w:t>refer</w:t>
      </w:r>
      <w:r>
        <w:rPr>
          <w:rFonts w:ascii="ITC Avant Garde" w:hAnsi="ITC Avant Garde"/>
          <w:bCs/>
          <w:sz w:val="22"/>
          <w:szCs w:val="22"/>
          <w:lang w:val="es-ES_tradnl"/>
        </w:rPr>
        <w:t>irse a las velocidades máximas (</w:t>
      </w:r>
      <w:r w:rsidRPr="002D3C8C">
        <w:rPr>
          <w:rFonts w:ascii="ITC Avant Garde" w:hAnsi="ITC Avant Garde"/>
          <w:bCs/>
          <w:i/>
          <w:sz w:val="22"/>
          <w:szCs w:val="22"/>
          <w:lang w:val="es-ES_tradnl"/>
        </w:rPr>
        <w:t>hasta X Mbps</w:t>
      </w:r>
      <w:r>
        <w:rPr>
          <w:rFonts w:ascii="ITC Avant Garde" w:hAnsi="ITC Avant Garde"/>
          <w:bCs/>
          <w:sz w:val="22"/>
          <w:szCs w:val="22"/>
          <w:lang w:val="es-ES_tradnl"/>
        </w:rPr>
        <w:t xml:space="preserve">). </w:t>
      </w:r>
      <w:r w:rsidR="001B4FAF">
        <w:rPr>
          <w:rFonts w:ascii="ITC Avant Garde" w:hAnsi="ITC Avant Garde"/>
          <w:bCs/>
          <w:sz w:val="22"/>
          <w:szCs w:val="22"/>
          <w:lang w:val="es-ES_tradnl"/>
        </w:rPr>
        <w:t>Por lo tanto, p</w:t>
      </w:r>
      <w:r w:rsidRPr="00D27C51">
        <w:rPr>
          <w:rFonts w:ascii="ITC Avant Garde" w:hAnsi="ITC Avant Garde"/>
          <w:bCs/>
          <w:sz w:val="22"/>
          <w:szCs w:val="22"/>
          <w:lang w:val="es-ES_tradnl"/>
        </w:rPr>
        <w:t xml:space="preserve">ara efecto de lo anterior, el Instituto </w:t>
      </w:r>
      <w:r w:rsidR="0060292E" w:rsidRPr="0060292E">
        <w:rPr>
          <w:rFonts w:ascii="ITC Avant Garde" w:hAnsi="ITC Avant Garde"/>
          <w:bCs/>
          <w:sz w:val="22"/>
          <w:szCs w:val="22"/>
          <w:lang w:val="es-ES_tradnl"/>
        </w:rPr>
        <w:t>verificará que los prestadores del servicio fijo proporcionen al público información completa y veraz sobre los servicios de telecomunicaciones que prestan y verificará el cumplimiento de esta obligación pudiendo</w:t>
      </w:r>
      <w:r w:rsidRPr="00D27C51">
        <w:rPr>
          <w:rFonts w:ascii="ITC Avant Garde" w:hAnsi="ITC Avant Garde"/>
          <w:bCs/>
          <w:sz w:val="22"/>
          <w:szCs w:val="22"/>
          <w:lang w:val="es-ES_tradnl"/>
        </w:rPr>
        <w:t>, en su caso, ordenar la suspensión de publicidad de la información</w:t>
      </w:r>
      <w:r w:rsidR="00E972C6">
        <w:rPr>
          <w:rFonts w:ascii="ITC Avant Garde" w:hAnsi="ITC Avant Garde"/>
          <w:bCs/>
          <w:sz w:val="22"/>
          <w:szCs w:val="22"/>
          <w:lang w:val="es-ES_tradnl"/>
        </w:rPr>
        <w:t>, sin perjuicio de las facultades conferidas a la Procuraduría Federal del Consumidor (“PROFECO”)</w:t>
      </w:r>
      <w:r w:rsidRPr="00D27C51">
        <w:rPr>
          <w:rFonts w:ascii="ITC Avant Garde" w:hAnsi="ITC Avant Garde"/>
          <w:bCs/>
          <w:sz w:val="22"/>
          <w:szCs w:val="22"/>
          <w:lang w:val="es-ES_tradnl"/>
        </w:rPr>
        <w:t>.</w:t>
      </w:r>
    </w:p>
    <w:p w14:paraId="4DA0529D" w14:textId="77777777" w:rsidR="004665FF" w:rsidRDefault="004665FF" w:rsidP="004665FF">
      <w:pPr>
        <w:pStyle w:val="Default"/>
        <w:tabs>
          <w:tab w:val="left" w:pos="0"/>
        </w:tabs>
        <w:spacing w:line="276" w:lineRule="auto"/>
        <w:jc w:val="both"/>
        <w:rPr>
          <w:rFonts w:ascii="ITC Avant Garde" w:hAnsi="ITC Avant Garde"/>
          <w:bCs/>
          <w:sz w:val="22"/>
          <w:szCs w:val="22"/>
          <w:lang w:val="es-ES_tradnl"/>
        </w:rPr>
      </w:pPr>
    </w:p>
    <w:p w14:paraId="1A8E2435" w14:textId="77777777" w:rsidR="004665FF" w:rsidRDefault="004665FF" w:rsidP="004665FF">
      <w:pPr>
        <w:pStyle w:val="Default"/>
        <w:tabs>
          <w:tab w:val="left" w:pos="0"/>
        </w:tabs>
        <w:spacing w:line="276" w:lineRule="auto"/>
        <w:jc w:val="both"/>
        <w:rPr>
          <w:rFonts w:ascii="ITC Avant Garde" w:hAnsi="ITC Avant Garde"/>
          <w:bCs/>
          <w:sz w:val="22"/>
          <w:szCs w:val="22"/>
          <w:lang w:val="es-ES_tradnl"/>
        </w:rPr>
      </w:pPr>
      <w:r w:rsidRPr="00D27C51">
        <w:rPr>
          <w:rFonts w:ascii="ITC Avant Garde" w:hAnsi="ITC Avant Garde"/>
          <w:bCs/>
          <w:sz w:val="22"/>
          <w:szCs w:val="22"/>
          <w:lang w:val="es-ES_tradnl"/>
        </w:rPr>
        <w:t xml:space="preserve">En relación con la atención al usuario final por parte del prestador del servicio </w:t>
      </w:r>
      <w:r>
        <w:rPr>
          <w:rFonts w:ascii="ITC Avant Garde" w:hAnsi="ITC Avant Garde"/>
          <w:bCs/>
          <w:sz w:val="22"/>
          <w:szCs w:val="22"/>
          <w:lang w:val="es-ES_tradnl"/>
        </w:rPr>
        <w:t>fijo</w:t>
      </w:r>
      <w:r w:rsidRPr="00D27C51">
        <w:rPr>
          <w:rFonts w:ascii="ITC Avant Garde" w:hAnsi="ITC Avant Garde"/>
          <w:bCs/>
          <w:sz w:val="22"/>
          <w:szCs w:val="22"/>
          <w:lang w:val="es-ES_tradnl"/>
        </w:rPr>
        <w:t>, se establece la obligación de implementar un sistema de seguimiento de quejas</w:t>
      </w:r>
      <w:r>
        <w:rPr>
          <w:rFonts w:ascii="ITC Avant Garde" w:hAnsi="ITC Avant Garde"/>
          <w:bCs/>
          <w:sz w:val="22"/>
          <w:szCs w:val="22"/>
          <w:lang w:val="es-ES_tradnl"/>
        </w:rPr>
        <w:t>,</w:t>
      </w:r>
      <w:r w:rsidRPr="00D27C51">
        <w:rPr>
          <w:rFonts w:ascii="ITC Avant Garde" w:hAnsi="ITC Avant Garde"/>
          <w:bCs/>
          <w:sz w:val="22"/>
          <w:szCs w:val="22"/>
          <w:lang w:val="es-ES_tradnl"/>
        </w:rPr>
        <w:t xml:space="preserve"> ya que en la medida que las necesidades y expectativas del usuario sean atendidas</w:t>
      </w:r>
      <w:r>
        <w:rPr>
          <w:rFonts w:ascii="ITC Avant Garde" w:hAnsi="ITC Avant Garde"/>
          <w:bCs/>
          <w:sz w:val="22"/>
          <w:szCs w:val="22"/>
          <w:lang w:val="es-ES_tradnl"/>
        </w:rPr>
        <w:t>,</w:t>
      </w:r>
      <w:r w:rsidRPr="00D27C51">
        <w:rPr>
          <w:rFonts w:ascii="ITC Avant Garde" w:hAnsi="ITC Avant Garde"/>
          <w:bCs/>
          <w:sz w:val="22"/>
          <w:szCs w:val="22"/>
          <w:lang w:val="es-ES_tradnl"/>
        </w:rPr>
        <w:t xml:space="preserve"> se aumentará la satisfacción de los mismos, la cual no solo se encuentra determinada por factores técnicos.</w:t>
      </w:r>
    </w:p>
    <w:p w14:paraId="5A0FD08E" w14:textId="77777777" w:rsidR="004665FF" w:rsidRDefault="004665FF" w:rsidP="004665FF">
      <w:pPr>
        <w:pStyle w:val="Default"/>
        <w:tabs>
          <w:tab w:val="left" w:pos="0"/>
        </w:tabs>
        <w:spacing w:line="276" w:lineRule="auto"/>
        <w:jc w:val="both"/>
      </w:pPr>
    </w:p>
    <w:p w14:paraId="2BC0C67B" w14:textId="093E2062" w:rsidR="004665FF" w:rsidRDefault="004665FF" w:rsidP="004665FF">
      <w:pPr>
        <w:pStyle w:val="Default"/>
        <w:tabs>
          <w:tab w:val="left" w:pos="0"/>
        </w:tabs>
        <w:spacing w:line="276" w:lineRule="auto"/>
        <w:jc w:val="both"/>
        <w:rPr>
          <w:rFonts w:ascii="ITC Avant Garde" w:hAnsi="ITC Avant Garde"/>
          <w:bCs/>
          <w:sz w:val="22"/>
          <w:szCs w:val="22"/>
          <w:lang w:val="es-ES_tradnl"/>
        </w:rPr>
      </w:pPr>
      <w:r w:rsidRPr="00D27C51">
        <w:rPr>
          <w:rFonts w:ascii="ITC Avant Garde" w:hAnsi="ITC Avant Garde"/>
          <w:b/>
          <w:bCs/>
          <w:sz w:val="22"/>
          <w:szCs w:val="22"/>
          <w:lang w:val="es-ES_tradnl"/>
        </w:rPr>
        <w:t xml:space="preserve">OCTAVO. - Reportes de fallas </w:t>
      </w:r>
      <w:r>
        <w:rPr>
          <w:rFonts w:ascii="ITC Avant Garde" w:hAnsi="ITC Avant Garde"/>
          <w:b/>
          <w:bCs/>
          <w:sz w:val="22"/>
          <w:szCs w:val="22"/>
          <w:lang w:val="es-ES_tradnl"/>
        </w:rPr>
        <w:t xml:space="preserve">y de mantenimiento </w:t>
      </w:r>
      <w:r w:rsidRPr="00D27C51">
        <w:rPr>
          <w:rFonts w:ascii="ITC Avant Garde" w:hAnsi="ITC Avant Garde"/>
          <w:b/>
          <w:bCs/>
          <w:sz w:val="22"/>
          <w:szCs w:val="22"/>
          <w:lang w:val="es-ES_tradnl"/>
        </w:rPr>
        <w:t>en el servicio</w:t>
      </w:r>
      <w:r w:rsidRPr="00D27C51">
        <w:rPr>
          <w:rFonts w:ascii="ITC Avant Garde" w:hAnsi="ITC Avant Garde"/>
          <w:bCs/>
          <w:sz w:val="22"/>
          <w:szCs w:val="22"/>
          <w:lang w:val="es-ES_tradnl"/>
        </w:rPr>
        <w:t xml:space="preserve">. En caso de que </w:t>
      </w:r>
      <w:r>
        <w:rPr>
          <w:rFonts w:ascii="ITC Avant Garde" w:hAnsi="ITC Avant Garde"/>
          <w:bCs/>
          <w:sz w:val="22"/>
          <w:szCs w:val="22"/>
          <w:lang w:val="es-ES_tradnl"/>
        </w:rPr>
        <w:t>los prestadores del servicio fijo presenten fallas en su red o realicen trabajos de mantenimiento</w:t>
      </w:r>
      <w:r w:rsidRPr="00D27C51">
        <w:rPr>
          <w:rFonts w:ascii="ITC Avant Garde" w:hAnsi="ITC Avant Garde"/>
          <w:bCs/>
          <w:sz w:val="22"/>
          <w:szCs w:val="22"/>
          <w:lang w:val="es-ES_tradnl"/>
        </w:rPr>
        <w:t>, se establece la obligación de entregar in</w:t>
      </w:r>
      <w:r>
        <w:rPr>
          <w:rFonts w:ascii="ITC Avant Garde" w:hAnsi="ITC Avant Garde"/>
          <w:bCs/>
          <w:sz w:val="22"/>
          <w:szCs w:val="22"/>
          <w:lang w:val="es-ES_tradnl"/>
        </w:rPr>
        <w:t>formación relativa a dicha</w:t>
      </w:r>
      <w:r w:rsidR="00AB03C1">
        <w:rPr>
          <w:rFonts w:ascii="ITC Avant Garde" w:hAnsi="ITC Avant Garde"/>
          <w:bCs/>
          <w:sz w:val="22"/>
          <w:szCs w:val="22"/>
          <w:lang w:val="es-ES_tradnl"/>
        </w:rPr>
        <w:t>s</w:t>
      </w:r>
      <w:r>
        <w:rPr>
          <w:rFonts w:ascii="ITC Avant Garde" w:hAnsi="ITC Avant Garde"/>
          <w:bCs/>
          <w:sz w:val="22"/>
          <w:szCs w:val="22"/>
          <w:lang w:val="es-ES_tradnl"/>
        </w:rPr>
        <w:t xml:space="preserve"> falla</w:t>
      </w:r>
      <w:r w:rsidR="00AB03C1">
        <w:rPr>
          <w:rFonts w:ascii="ITC Avant Garde" w:hAnsi="ITC Avant Garde"/>
          <w:bCs/>
          <w:sz w:val="22"/>
          <w:szCs w:val="22"/>
          <w:lang w:val="es-ES_tradnl"/>
        </w:rPr>
        <w:t>s</w:t>
      </w:r>
      <w:r>
        <w:rPr>
          <w:rFonts w:ascii="ITC Avant Garde" w:hAnsi="ITC Avant Garde"/>
          <w:bCs/>
          <w:sz w:val="22"/>
          <w:szCs w:val="22"/>
          <w:lang w:val="es-ES_tradnl"/>
        </w:rPr>
        <w:t xml:space="preserve"> o mantenimiento</w:t>
      </w:r>
      <w:r w:rsidR="00AB03C1">
        <w:rPr>
          <w:rFonts w:ascii="ITC Avant Garde" w:hAnsi="ITC Avant Garde"/>
          <w:bCs/>
          <w:sz w:val="22"/>
          <w:szCs w:val="22"/>
          <w:lang w:val="es-ES_tradnl"/>
        </w:rPr>
        <w:t>s</w:t>
      </w:r>
      <w:r>
        <w:rPr>
          <w:rFonts w:ascii="ITC Avant Garde" w:hAnsi="ITC Avant Garde"/>
          <w:bCs/>
          <w:sz w:val="22"/>
          <w:szCs w:val="22"/>
          <w:lang w:val="es-ES_tradnl"/>
        </w:rPr>
        <w:t>. L</w:t>
      </w:r>
      <w:r w:rsidRPr="00D27C51">
        <w:rPr>
          <w:rFonts w:ascii="ITC Avant Garde" w:hAnsi="ITC Avant Garde"/>
          <w:bCs/>
          <w:sz w:val="22"/>
          <w:szCs w:val="22"/>
          <w:lang w:val="es-ES_tradnl"/>
        </w:rPr>
        <w:t xml:space="preserve">a información </w:t>
      </w:r>
      <w:r>
        <w:rPr>
          <w:rFonts w:ascii="ITC Avant Garde" w:hAnsi="ITC Avant Garde"/>
          <w:bCs/>
          <w:sz w:val="22"/>
          <w:szCs w:val="22"/>
          <w:lang w:val="es-ES_tradnl"/>
        </w:rPr>
        <w:t xml:space="preserve">relativa a las fallas </w:t>
      </w:r>
      <w:r w:rsidRPr="00D27C51">
        <w:rPr>
          <w:rFonts w:ascii="ITC Avant Garde" w:hAnsi="ITC Avant Garde"/>
          <w:bCs/>
          <w:sz w:val="22"/>
          <w:szCs w:val="22"/>
          <w:lang w:val="es-ES_tradnl"/>
        </w:rPr>
        <w:t xml:space="preserve">será </w:t>
      </w:r>
      <w:r>
        <w:rPr>
          <w:rFonts w:ascii="ITC Avant Garde" w:hAnsi="ITC Avant Garde"/>
          <w:bCs/>
          <w:sz w:val="22"/>
          <w:szCs w:val="22"/>
          <w:lang w:val="es-ES_tradnl"/>
        </w:rPr>
        <w:t>reportada al Instituto y, cuando éstas sean imputables a los prestadores del servicio fijo, el Instituto enviará los reportes a</w:t>
      </w:r>
      <w:r w:rsidRPr="00D27C51">
        <w:rPr>
          <w:rFonts w:ascii="ITC Avant Garde" w:hAnsi="ITC Avant Garde"/>
          <w:bCs/>
          <w:sz w:val="22"/>
          <w:szCs w:val="22"/>
          <w:lang w:val="es-ES_tradnl"/>
        </w:rPr>
        <w:t xml:space="preserve"> la </w:t>
      </w:r>
      <w:r w:rsidR="00F65B4E">
        <w:rPr>
          <w:rFonts w:ascii="ITC Avant Garde" w:hAnsi="ITC Avant Garde"/>
          <w:bCs/>
          <w:sz w:val="22"/>
          <w:szCs w:val="22"/>
          <w:lang w:val="es-ES_tradnl"/>
        </w:rPr>
        <w:t>PROFECO</w:t>
      </w:r>
      <w:r w:rsidRPr="00D27C51">
        <w:rPr>
          <w:rFonts w:ascii="ITC Avant Garde" w:hAnsi="ITC Avant Garde"/>
          <w:bCs/>
          <w:sz w:val="22"/>
          <w:szCs w:val="22"/>
          <w:lang w:val="es-ES_tradnl"/>
        </w:rPr>
        <w:t xml:space="preserve">, a efecto de que </w:t>
      </w:r>
      <w:r>
        <w:rPr>
          <w:rFonts w:ascii="ITC Avant Garde" w:hAnsi="ITC Avant Garde"/>
          <w:bCs/>
          <w:sz w:val="22"/>
          <w:szCs w:val="22"/>
          <w:lang w:val="es-ES_tradnl"/>
        </w:rPr>
        <w:t xml:space="preserve">ésta </w:t>
      </w:r>
      <w:r w:rsidRPr="00D27C51">
        <w:rPr>
          <w:rFonts w:ascii="ITC Avant Garde" w:hAnsi="ITC Avant Garde"/>
          <w:bCs/>
          <w:sz w:val="22"/>
          <w:szCs w:val="22"/>
          <w:lang w:val="es-ES_tradnl"/>
        </w:rPr>
        <w:t>actúe en el ámbito de sus atribuciones, sin perjuicio de que el usuario final ejerza los derechos que le correspondan.</w:t>
      </w:r>
      <w:r>
        <w:rPr>
          <w:rFonts w:ascii="ITC Avant Garde" w:hAnsi="ITC Avant Garde"/>
          <w:bCs/>
          <w:sz w:val="22"/>
          <w:szCs w:val="22"/>
          <w:lang w:val="es-ES_tradnl"/>
        </w:rPr>
        <w:t xml:space="preserve"> </w:t>
      </w:r>
      <w:r w:rsidR="000955FD">
        <w:rPr>
          <w:rFonts w:ascii="ITC Avant Garde" w:hAnsi="ITC Avant Garde"/>
          <w:bCs/>
          <w:sz w:val="22"/>
          <w:szCs w:val="22"/>
          <w:lang w:val="es-ES_tradnl"/>
        </w:rPr>
        <w:t>L</w:t>
      </w:r>
      <w:r>
        <w:rPr>
          <w:rFonts w:ascii="ITC Avant Garde" w:hAnsi="ITC Avant Garde"/>
          <w:bCs/>
          <w:sz w:val="22"/>
          <w:szCs w:val="22"/>
          <w:lang w:val="es-ES_tradnl"/>
        </w:rPr>
        <w:t>a información relativa a los mantenimientos deberá ser reportada tanto al Instituto como al usuario final, al menos 24 horas previas al inicio de los trabajos de mantenimiento.</w:t>
      </w:r>
    </w:p>
    <w:p w14:paraId="1D8B2FEE" w14:textId="77777777" w:rsidR="004665FF" w:rsidRPr="00D27C51" w:rsidRDefault="004665FF" w:rsidP="004665FF">
      <w:pPr>
        <w:pStyle w:val="Default"/>
        <w:tabs>
          <w:tab w:val="left" w:pos="0"/>
        </w:tabs>
        <w:spacing w:line="276" w:lineRule="auto"/>
        <w:jc w:val="both"/>
        <w:rPr>
          <w:rFonts w:ascii="ITC Avant Garde" w:hAnsi="ITC Avant Garde"/>
          <w:bCs/>
          <w:sz w:val="22"/>
          <w:szCs w:val="22"/>
          <w:lang w:val="es-ES_tradnl"/>
        </w:rPr>
      </w:pPr>
    </w:p>
    <w:p w14:paraId="7FBA8FBB" w14:textId="0654717E" w:rsidR="004665FF" w:rsidRPr="0041156E" w:rsidRDefault="004665FF" w:rsidP="004665FF">
      <w:pPr>
        <w:pStyle w:val="Default"/>
        <w:tabs>
          <w:tab w:val="left" w:pos="0"/>
        </w:tabs>
        <w:spacing w:line="276" w:lineRule="auto"/>
        <w:jc w:val="both"/>
        <w:rPr>
          <w:rFonts w:ascii="ITC Avant Garde" w:hAnsi="ITC Avant Garde"/>
          <w:bCs/>
          <w:sz w:val="22"/>
          <w:szCs w:val="22"/>
          <w:lang w:val="es-ES_tradnl"/>
        </w:rPr>
      </w:pPr>
      <w:r>
        <w:rPr>
          <w:rFonts w:ascii="ITC Avant Garde" w:hAnsi="ITC Avant Garde"/>
          <w:bCs/>
          <w:sz w:val="22"/>
          <w:szCs w:val="22"/>
          <w:lang w:val="es-ES_tradnl"/>
        </w:rPr>
        <w:lastRenderedPageBreak/>
        <w:t xml:space="preserve">Las </w:t>
      </w:r>
      <w:r w:rsidRPr="00064F34">
        <w:rPr>
          <w:rFonts w:ascii="ITC Avant Garde" w:hAnsi="ITC Avant Garde"/>
          <w:bCs/>
          <w:sz w:val="22"/>
          <w:szCs w:val="22"/>
          <w:lang w:val="es-ES_tradnl"/>
        </w:rPr>
        <w:t xml:space="preserve">fallas que </w:t>
      </w:r>
      <w:r>
        <w:rPr>
          <w:rFonts w:ascii="ITC Avant Garde" w:hAnsi="ITC Avant Garde"/>
          <w:bCs/>
          <w:sz w:val="22"/>
          <w:szCs w:val="22"/>
          <w:lang w:val="es-ES_tradnl"/>
        </w:rPr>
        <w:t xml:space="preserve">deben reportarse son aquellas que </w:t>
      </w:r>
      <w:r w:rsidRPr="00064F34">
        <w:rPr>
          <w:rFonts w:ascii="ITC Avant Garde" w:hAnsi="ITC Avant Garde"/>
          <w:bCs/>
          <w:sz w:val="22"/>
          <w:szCs w:val="22"/>
          <w:lang w:val="es-ES_tradnl"/>
        </w:rPr>
        <w:t>cumplan el cri</w:t>
      </w:r>
      <w:r>
        <w:rPr>
          <w:rFonts w:ascii="ITC Avant Garde" w:hAnsi="ITC Avant Garde"/>
          <w:bCs/>
          <w:sz w:val="22"/>
          <w:szCs w:val="22"/>
          <w:lang w:val="es-ES_tradnl"/>
        </w:rPr>
        <w:t>terio de afectación de más de 10</w:t>
      </w:r>
      <w:r w:rsidR="000C37A4">
        <w:rPr>
          <w:rFonts w:ascii="ITC Avant Garde" w:hAnsi="ITC Avant Garde"/>
          <w:bCs/>
          <w:sz w:val="22"/>
          <w:szCs w:val="22"/>
          <w:lang w:val="es-ES_tradnl"/>
        </w:rPr>
        <w:t>,</w:t>
      </w:r>
      <w:r w:rsidRPr="00064F34">
        <w:rPr>
          <w:rFonts w:ascii="ITC Avant Garde" w:hAnsi="ITC Avant Garde"/>
          <w:bCs/>
          <w:sz w:val="22"/>
          <w:szCs w:val="22"/>
          <w:lang w:val="es-ES_tradnl"/>
        </w:rPr>
        <w:t xml:space="preserve">000 usuarios </w:t>
      </w:r>
      <w:r>
        <w:rPr>
          <w:rFonts w:ascii="ITC Avant Garde" w:hAnsi="ITC Avant Garde"/>
          <w:bCs/>
          <w:sz w:val="22"/>
          <w:szCs w:val="22"/>
          <w:lang w:val="es-ES_tradnl"/>
        </w:rPr>
        <w:t xml:space="preserve">finales </w:t>
      </w:r>
      <w:r w:rsidRPr="00064F34">
        <w:rPr>
          <w:rFonts w:ascii="ITC Avant Garde" w:hAnsi="ITC Avant Garde"/>
          <w:bCs/>
          <w:sz w:val="22"/>
          <w:szCs w:val="22"/>
          <w:lang w:val="es-ES_tradnl"/>
        </w:rPr>
        <w:t xml:space="preserve">por un lapso superior o igual a </w:t>
      </w:r>
      <w:r>
        <w:rPr>
          <w:rFonts w:ascii="ITC Avant Garde" w:hAnsi="ITC Avant Garde"/>
          <w:bCs/>
          <w:sz w:val="22"/>
          <w:szCs w:val="22"/>
          <w:lang w:val="es-ES_tradnl"/>
        </w:rPr>
        <w:t xml:space="preserve">2 horas; estos criterios se establecen con base </w:t>
      </w:r>
      <w:r w:rsidR="00D80BE0">
        <w:rPr>
          <w:rFonts w:ascii="ITC Avant Garde" w:hAnsi="ITC Avant Garde"/>
          <w:bCs/>
          <w:sz w:val="22"/>
          <w:szCs w:val="22"/>
          <w:lang w:val="es-ES_tradnl"/>
        </w:rPr>
        <w:t>en el</w:t>
      </w:r>
      <w:r>
        <w:rPr>
          <w:rFonts w:ascii="ITC Avant Garde" w:hAnsi="ITC Avant Garde"/>
          <w:bCs/>
          <w:sz w:val="22"/>
          <w:szCs w:val="22"/>
          <w:lang w:val="es-ES_tradnl"/>
        </w:rPr>
        <w:t xml:space="preserve"> promedio aproximado de usuarios que atiende una central telefónica</w:t>
      </w:r>
      <w:r w:rsidRPr="00064F34">
        <w:rPr>
          <w:rFonts w:ascii="ITC Avant Garde" w:hAnsi="ITC Avant Garde"/>
          <w:bCs/>
          <w:sz w:val="22"/>
          <w:szCs w:val="22"/>
          <w:lang w:val="es-ES_tradnl"/>
        </w:rPr>
        <w:t>.</w:t>
      </w:r>
    </w:p>
    <w:p w14:paraId="3328E3B5" w14:textId="77777777" w:rsidR="004665FF" w:rsidRPr="00370665" w:rsidRDefault="004665FF" w:rsidP="004665FF">
      <w:pPr>
        <w:pStyle w:val="Default"/>
        <w:tabs>
          <w:tab w:val="left" w:pos="0"/>
        </w:tabs>
        <w:spacing w:line="276" w:lineRule="auto"/>
        <w:jc w:val="both"/>
        <w:rPr>
          <w:rFonts w:ascii="ITC Avant Garde" w:hAnsi="ITC Avant Garde"/>
          <w:b/>
          <w:bCs/>
          <w:sz w:val="22"/>
          <w:szCs w:val="22"/>
          <w:lang w:val="es-ES_tradnl"/>
        </w:rPr>
      </w:pPr>
    </w:p>
    <w:p w14:paraId="4C5C22CB" w14:textId="0DBCDBFA" w:rsidR="00B90BD6" w:rsidRPr="00947E65" w:rsidRDefault="004665FF" w:rsidP="00B90BD6">
      <w:pPr>
        <w:pStyle w:val="Default"/>
        <w:tabs>
          <w:tab w:val="left" w:pos="0"/>
        </w:tabs>
        <w:spacing w:line="276" w:lineRule="auto"/>
        <w:jc w:val="both"/>
        <w:rPr>
          <w:rFonts w:ascii="ITC Avant Garde" w:hAnsi="ITC Avant Garde"/>
          <w:bCs/>
          <w:sz w:val="22"/>
          <w:szCs w:val="22"/>
          <w:lang w:val="es-ES_tradnl"/>
        </w:rPr>
      </w:pPr>
      <w:r w:rsidRPr="006F5537">
        <w:rPr>
          <w:rFonts w:ascii="ITC Avant Garde" w:hAnsi="ITC Avant Garde"/>
          <w:b/>
          <w:bCs/>
          <w:sz w:val="22"/>
          <w:szCs w:val="22"/>
          <w:lang w:val="es-ES_tradnl"/>
        </w:rPr>
        <w:t>NOVENO. - Consulta Pública.</w:t>
      </w:r>
      <w:r w:rsidRPr="00370665">
        <w:rPr>
          <w:rFonts w:ascii="ITC Avant Garde" w:hAnsi="ITC Avant Garde"/>
          <w:szCs w:val="22"/>
          <w:lang w:val="es-ES_tradnl"/>
        </w:rPr>
        <w:t xml:space="preserve"> </w:t>
      </w:r>
      <w:r w:rsidR="00B90BD6" w:rsidRPr="00947E65">
        <w:rPr>
          <w:rFonts w:ascii="ITC Avant Garde" w:hAnsi="ITC Avant Garde"/>
          <w:bCs/>
          <w:sz w:val="22"/>
          <w:szCs w:val="22"/>
          <w:lang w:val="es-ES_tradnl"/>
        </w:rPr>
        <w:t xml:space="preserve">La consulta pública tiene por objeto cumplir con los principios de transparencia y participación ciudadana por parte del Instituto, con la finalidad de recabar comentarios de la industria, de especialistas en la materia y del público en general, que contribuyan a un mejor planteamiento de la propuesta de modificación, para que sean analizados por este Instituto, y de resultar procedente, con ellos fortalecer sus disposiciones con el fin de perfeccionar su diseño y operación. </w:t>
      </w:r>
    </w:p>
    <w:p w14:paraId="05AFA728" w14:textId="77777777" w:rsidR="00B90BD6" w:rsidRPr="00463EE3" w:rsidRDefault="00B90BD6" w:rsidP="00B90BD6">
      <w:pPr>
        <w:pStyle w:val="Default"/>
        <w:tabs>
          <w:tab w:val="left" w:pos="0"/>
        </w:tabs>
        <w:spacing w:line="276" w:lineRule="auto"/>
        <w:jc w:val="both"/>
        <w:rPr>
          <w:rFonts w:ascii="ITC Avant Garde" w:hAnsi="ITC Avant Garde"/>
          <w:bCs/>
          <w:sz w:val="22"/>
          <w:szCs w:val="22"/>
          <w:lang w:val="es-ES_tradnl"/>
        </w:rPr>
      </w:pPr>
    </w:p>
    <w:p w14:paraId="3EAC621A" w14:textId="77777777" w:rsidR="00B90BD6" w:rsidRPr="0028500B" w:rsidRDefault="00B90BD6" w:rsidP="00B90BD6">
      <w:pPr>
        <w:pStyle w:val="Default"/>
        <w:tabs>
          <w:tab w:val="left" w:pos="0"/>
        </w:tabs>
        <w:spacing w:line="276" w:lineRule="auto"/>
        <w:jc w:val="both"/>
        <w:rPr>
          <w:rFonts w:ascii="ITC Avant Garde" w:hAnsi="ITC Avant Garde"/>
          <w:bCs/>
          <w:sz w:val="22"/>
          <w:szCs w:val="22"/>
          <w:lang w:val="es-ES_tradnl"/>
        </w:rPr>
      </w:pPr>
      <w:r w:rsidRPr="00463EE3">
        <w:rPr>
          <w:rFonts w:ascii="ITC Avant Garde" w:hAnsi="ITC Avant Garde"/>
          <w:bCs/>
          <w:sz w:val="22"/>
          <w:szCs w:val="22"/>
          <w:lang w:val="es-ES_tradnl"/>
        </w:rPr>
        <w:t xml:space="preserve">En ese sentido, el </w:t>
      </w:r>
      <w:r w:rsidRPr="00444168">
        <w:rPr>
          <w:rFonts w:ascii="ITC Avant Garde" w:hAnsi="ITC Avant Garde"/>
          <w:bCs/>
          <w:sz w:val="22"/>
          <w:szCs w:val="22"/>
          <w:lang w:val="es-ES_tradnl"/>
        </w:rPr>
        <w:t xml:space="preserve">artículo 51 de la LFTR, establece que, para la emisión de </w:t>
      </w:r>
      <w:r w:rsidRPr="0028500B">
        <w:rPr>
          <w:rFonts w:ascii="ITC Avant Garde" w:hAnsi="ITC Avant Garde"/>
          <w:bCs/>
          <w:sz w:val="22"/>
          <w:szCs w:val="22"/>
          <w:lang w:val="es-ES_tradnl"/>
        </w:rPr>
        <w:t>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763C5E9A" w14:textId="77777777" w:rsidR="00B90BD6" w:rsidRPr="0028500B" w:rsidRDefault="00B90BD6" w:rsidP="00B90BD6">
      <w:pPr>
        <w:pStyle w:val="Default"/>
        <w:tabs>
          <w:tab w:val="left" w:pos="0"/>
        </w:tabs>
        <w:spacing w:line="276" w:lineRule="auto"/>
        <w:jc w:val="both"/>
        <w:rPr>
          <w:rFonts w:ascii="ITC Avant Garde" w:hAnsi="ITC Avant Garde"/>
          <w:bCs/>
          <w:sz w:val="22"/>
          <w:szCs w:val="22"/>
          <w:lang w:val="es-ES_tradnl"/>
        </w:rPr>
      </w:pPr>
    </w:p>
    <w:p w14:paraId="05062E03" w14:textId="0B3C9612" w:rsidR="00B90BD6" w:rsidRPr="0028500B" w:rsidRDefault="00B90BD6" w:rsidP="00B90BD6">
      <w:pPr>
        <w:pStyle w:val="Default"/>
        <w:tabs>
          <w:tab w:val="left" w:pos="0"/>
        </w:tabs>
        <w:spacing w:line="276" w:lineRule="auto"/>
        <w:jc w:val="both"/>
        <w:rPr>
          <w:rFonts w:ascii="ITC Avant Garde" w:hAnsi="ITC Avant Garde"/>
          <w:bCs/>
          <w:sz w:val="22"/>
          <w:szCs w:val="22"/>
          <w:lang w:val="es-ES_tradnl"/>
        </w:rPr>
      </w:pPr>
      <w:r w:rsidRPr="0028500B">
        <w:rPr>
          <w:rFonts w:ascii="ITC Avant Garde" w:hAnsi="ITC Avant Garde"/>
          <w:bCs/>
          <w:sz w:val="22"/>
          <w:szCs w:val="22"/>
          <w:lang w:val="es-ES_tradnl"/>
        </w:rPr>
        <w:t xml:space="preserve">En atención a lo anterior, el Instituto llevó a cabo la consulta pública de mérito del 20 de marzo al 22 de mayo de 2018, </w:t>
      </w:r>
      <w:r w:rsidR="005B7BE0">
        <w:rPr>
          <w:rFonts w:ascii="ITC Avant Garde" w:hAnsi="ITC Avant Garde"/>
          <w:bCs/>
          <w:sz w:val="22"/>
          <w:szCs w:val="22"/>
          <w:lang w:val="es-ES_tradnl"/>
        </w:rPr>
        <w:t>con una duración de 40 días hábiles</w:t>
      </w:r>
      <w:r w:rsidRPr="0028500B">
        <w:rPr>
          <w:rFonts w:ascii="ITC Avant Garde" w:hAnsi="ITC Avant Garde"/>
          <w:bCs/>
          <w:sz w:val="22"/>
          <w:szCs w:val="22"/>
          <w:lang w:val="es-ES_tradnl"/>
        </w:rPr>
        <w:t>, derivado de la cual, se recibieron 1</w:t>
      </w:r>
      <w:r w:rsidR="009E183A">
        <w:rPr>
          <w:rFonts w:ascii="ITC Avant Garde" w:hAnsi="ITC Avant Garde"/>
          <w:bCs/>
          <w:sz w:val="22"/>
          <w:szCs w:val="22"/>
          <w:lang w:val="es-ES_tradnl"/>
        </w:rPr>
        <w:t>5</w:t>
      </w:r>
      <w:r w:rsidRPr="0028500B">
        <w:rPr>
          <w:rFonts w:ascii="ITC Avant Garde" w:hAnsi="ITC Avant Garde"/>
          <w:bCs/>
          <w:sz w:val="22"/>
          <w:szCs w:val="22"/>
          <w:lang w:val="es-ES_tradnl"/>
        </w:rPr>
        <w:t xml:space="preserve"> participaciones de 1</w:t>
      </w:r>
      <w:r w:rsidR="009E183A">
        <w:rPr>
          <w:rFonts w:ascii="ITC Avant Garde" w:hAnsi="ITC Avant Garde"/>
          <w:bCs/>
          <w:sz w:val="22"/>
          <w:szCs w:val="22"/>
          <w:lang w:val="es-ES_tradnl"/>
        </w:rPr>
        <w:t>4</w:t>
      </w:r>
      <w:r w:rsidRPr="0028500B">
        <w:rPr>
          <w:rFonts w:ascii="ITC Avant Garde" w:hAnsi="ITC Avant Garde"/>
          <w:bCs/>
          <w:sz w:val="22"/>
          <w:szCs w:val="22"/>
          <w:lang w:val="es-ES_tradnl"/>
        </w:rPr>
        <w:t xml:space="preserve"> personas </w:t>
      </w:r>
      <w:r w:rsidR="005D7AB3">
        <w:rPr>
          <w:rFonts w:ascii="ITC Avant Garde" w:hAnsi="ITC Avant Garde"/>
          <w:bCs/>
          <w:sz w:val="22"/>
          <w:szCs w:val="22"/>
          <w:lang w:val="es-ES_tradnl"/>
        </w:rPr>
        <w:t>morales</w:t>
      </w:r>
      <w:r w:rsidR="005D7AB3" w:rsidRPr="0028500B">
        <w:rPr>
          <w:rFonts w:ascii="ITC Avant Garde" w:hAnsi="ITC Avant Garde"/>
          <w:bCs/>
          <w:sz w:val="22"/>
          <w:szCs w:val="22"/>
          <w:lang w:val="es-ES_tradnl"/>
        </w:rPr>
        <w:t xml:space="preserve"> </w:t>
      </w:r>
      <w:r w:rsidRPr="0028500B">
        <w:rPr>
          <w:rFonts w:ascii="ITC Avant Garde" w:hAnsi="ITC Avant Garde"/>
          <w:bCs/>
          <w:sz w:val="22"/>
          <w:szCs w:val="22"/>
          <w:lang w:val="es-ES_tradnl"/>
        </w:rPr>
        <w:t xml:space="preserve">y 1 persona </w:t>
      </w:r>
      <w:r w:rsidR="005D7AB3">
        <w:rPr>
          <w:rFonts w:ascii="ITC Avant Garde" w:hAnsi="ITC Avant Garde"/>
          <w:bCs/>
          <w:sz w:val="22"/>
          <w:szCs w:val="22"/>
          <w:lang w:val="es-ES_tradnl"/>
        </w:rPr>
        <w:t>física</w:t>
      </w:r>
      <w:r w:rsidRPr="0028500B">
        <w:rPr>
          <w:rFonts w:ascii="ITC Avant Garde" w:hAnsi="ITC Avant Garde"/>
          <w:bCs/>
          <w:sz w:val="22"/>
          <w:szCs w:val="22"/>
          <w:lang w:val="es-ES_tradnl"/>
        </w:rPr>
        <w:t>, las cuales se valoraron y, en su caso, robustecieron los presentes Lineamientos.</w:t>
      </w:r>
    </w:p>
    <w:p w14:paraId="591FEA80" w14:textId="77777777" w:rsidR="00B90BD6" w:rsidRPr="0028500B" w:rsidRDefault="00B90BD6" w:rsidP="00B90BD6">
      <w:pPr>
        <w:pStyle w:val="Default"/>
        <w:tabs>
          <w:tab w:val="left" w:pos="0"/>
        </w:tabs>
        <w:spacing w:line="276" w:lineRule="auto"/>
        <w:jc w:val="both"/>
        <w:rPr>
          <w:rFonts w:ascii="ITC Avant Garde" w:hAnsi="ITC Avant Garde"/>
          <w:bCs/>
          <w:sz w:val="22"/>
          <w:szCs w:val="22"/>
          <w:lang w:val="es-ES_tradnl"/>
        </w:rPr>
      </w:pPr>
    </w:p>
    <w:p w14:paraId="3874204B" w14:textId="77777777" w:rsidR="00B90BD6" w:rsidRPr="00446ACF" w:rsidRDefault="00B90BD6" w:rsidP="00B90BD6">
      <w:pPr>
        <w:pStyle w:val="Default"/>
        <w:tabs>
          <w:tab w:val="left" w:pos="0"/>
        </w:tabs>
        <w:spacing w:line="276" w:lineRule="auto"/>
        <w:jc w:val="both"/>
        <w:rPr>
          <w:rFonts w:ascii="ITC Avant Garde" w:hAnsi="ITC Avant Garde"/>
          <w:bCs/>
          <w:sz w:val="22"/>
          <w:szCs w:val="22"/>
          <w:lang w:val="es-ES_tradnl"/>
        </w:rPr>
      </w:pPr>
      <w:r w:rsidRPr="00446ACF">
        <w:rPr>
          <w:rFonts w:ascii="ITC Avant Garde" w:hAnsi="ITC Avant Garde"/>
          <w:bCs/>
          <w:sz w:val="22"/>
          <w:szCs w:val="22"/>
          <w:lang w:val="es-ES_tradnl"/>
        </w:rPr>
        <w:t xml:space="preserve">Los comentarios recibidos en la consulta pública, fueron analizados y, en su caso, incorporados en el Acuerdo con el propósito de robustecerlo, por lo que las respuestas a éstos se encuentran publicadas en el apartado del portal de Internet del Instituto, relacionado con las consultas públicas, a través del informe de consideraciones correspondiente. </w:t>
      </w:r>
    </w:p>
    <w:p w14:paraId="59E60870" w14:textId="77777777" w:rsidR="004A43CF" w:rsidRDefault="004A43CF" w:rsidP="004665FF">
      <w:pPr>
        <w:pStyle w:val="Default"/>
        <w:tabs>
          <w:tab w:val="left" w:pos="0"/>
        </w:tabs>
        <w:spacing w:line="276" w:lineRule="auto"/>
        <w:jc w:val="both"/>
        <w:rPr>
          <w:rFonts w:ascii="ITC Avant Garde" w:hAnsi="ITC Avant Garde"/>
          <w:sz w:val="22"/>
          <w:szCs w:val="22"/>
          <w:lang w:val="es-ES_tradnl"/>
        </w:rPr>
      </w:pPr>
    </w:p>
    <w:p w14:paraId="137B4130" w14:textId="23FF72AD" w:rsidR="004665FF" w:rsidRPr="00956D19" w:rsidRDefault="004665FF" w:rsidP="004665FF">
      <w:pPr>
        <w:pStyle w:val="Default"/>
        <w:tabs>
          <w:tab w:val="left" w:pos="0"/>
        </w:tabs>
        <w:spacing w:line="276" w:lineRule="auto"/>
        <w:jc w:val="both"/>
        <w:rPr>
          <w:rFonts w:ascii="ITC Avant Garde" w:hAnsi="ITC Avant Garde" w:cs="Arial"/>
          <w:sz w:val="22"/>
        </w:rPr>
      </w:pPr>
      <w:r w:rsidRPr="00956D19">
        <w:rPr>
          <w:rFonts w:ascii="ITC Avant Garde" w:hAnsi="ITC Avant Garde" w:cs="Arial"/>
          <w:b/>
          <w:sz w:val="22"/>
        </w:rPr>
        <w:t>DÉCIMO</w:t>
      </w:r>
      <w:r w:rsidRPr="00956D19">
        <w:rPr>
          <w:rFonts w:ascii="ITC Avant Garde" w:hAnsi="ITC Avant Garde" w:cs="Arial"/>
          <w:sz w:val="22"/>
        </w:rPr>
        <w:t xml:space="preserve">. - </w:t>
      </w:r>
      <w:r w:rsidRPr="00956D19">
        <w:rPr>
          <w:rFonts w:ascii="ITC Avant Garde" w:hAnsi="ITC Avant Garde" w:cs="Arial"/>
          <w:b/>
          <w:sz w:val="22"/>
        </w:rPr>
        <w:t>Análisis de Impacto Regulatorio</w:t>
      </w:r>
      <w:r w:rsidRPr="00956D19">
        <w:rPr>
          <w:rFonts w:ascii="ITC Avant Garde" w:hAnsi="ITC Avant Garde" w:cs="Arial"/>
          <w:sz w:val="22"/>
        </w:rPr>
        <w:t>.</w:t>
      </w:r>
      <w:r w:rsidRPr="00956D19">
        <w:rPr>
          <w:sz w:val="22"/>
        </w:rPr>
        <w:t xml:space="preserve"> </w:t>
      </w:r>
      <w:r w:rsidR="00513457">
        <w:rPr>
          <w:rFonts w:ascii="ITC Avant Garde" w:hAnsi="ITC Avant Garde" w:cs="Arial"/>
          <w:sz w:val="22"/>
        </w:rPr>
        <w:t>E</w:t>
      </w:r>
      <w:r w:rsidRPr="00956D19">
        <w:rPr>
          <w:rFonts w:ascii="ITC Avant Garde" w:hAnsi="ITC Avant Garde" w:cs="Arial"/>
          <w:sz w:val="22"/>
        </w:rPr>
        <w:t>l segundo párrafo del artículo 51 de la LFTR establece que previo a la emisión de reglas, lineamientos o disposiciones administrativas de carácter general de que se trate, el Instituto deberá realizar y hacer público un análisis de impacto regulatorio.</w:t>
      </w:r>
    </w:p>
    <w:p w14:paraId="7A807DF0" w14:textId="77777777" w:rsidR="004665FF" w:rsidRDefault="004665FF" w:rsidP="004665FF">
      <w:pPr>
        <w:pStyle w:val="Default"/>
        <w:tabs>
          <w:tab w:val="left" w:pos="0"/>
        </w:tabs>
        <w:spacing w:line="276" w:lineRule="auto"/>
        <w:jc w:val="both"/>
        <w:rPr>
          <w:rFonts w:ascii="ITC Avant Garde" w:hAnsi="ITC Avant Garde" w:cs="Arial"/>
        </w:rPr>
      </w:pPr>
    </w:p>
    <w:p w14:paraId="2E6C6689" w14:textId="245315FD" w:rsidR="004665FF" w:rsidRDefault="004665FF" w:rsidP="004665FF">
      <w:pPr>
        <w:widowControl w:val="0"/>
        <w:autoSpaceDE w:val="0"/>
        <w:autoSpaceDN w:val="0"/>
        <w:adjustRightInd w:val="0"/>
        <w:jc w:val="both"/>
        <w:rPr>
          <w:rFonts w:ascii="ITC Avant Garde" w:hAnsi="ITC Avant Garde"/>
          <w:bCs/>
        </w:rPr>
      </w:pPr>
      <w:r w:rsidRPr="00164120">
        <w:rPr>
          <w:rFonts w:ascii="ITC Avant Garde" w:hAnsi="ITC Avant Garde"/>
        </w:rPr>
        <w:t>Al respecto, de conformidad con lo establecido en los artículo 51 de la LFTR; 4</w:t>
      </w:r>
      <w:r w:rsidR="00D80BE0">
        <w:rPr>
          <w:rFonts w:ascii="ITC Avant Garde" w:hAnsi="ITC Avant Garde"/>
        </w:rPr>
        <w:t>,</w:t>
      </w:r>
      <w:r w:rsidRPr="00164120">
        <w:rPr>
          <w:rFonts w:ascii="ITC Avant Garde" w:hAnsi="ITC Avant Garde"/>
        </w:rPr>
        <w:t xml:space="preserve"> </w:t>
      </w:r>
      <w:r w:rsidRPr="00164120">
        <w:rPr>
          <w:rFonts w:ascii="ITC Avant Garde" w:hAnsi="ITC Avant Garde"/>
        </w:rPr>
        <w:lastRenderedPageBreak/>
        <w:t>fracción VIII, inciso IV) y 75</w:t>
      </w:r>
      <w:r w:rsidR="00D80BE0">
        <w:rPr>
          <w:rFonts w:ascii="ITC Avant Garde" w:hAnsi="ITC Avant Garde"/>
        </w:rPr>
        <w:t>,</w:t>
      </w:r>
      <w:r w:rsidRPr="00164120">
        <w:rPr>
          <w:rFonts w:ascii="ITC Avant Garde" w:hAnsi="ITC Avant Garde"/>
        </w:rPr>
        <w:t xml:space="preserve"> fracción II del Estatuto, la Coordinación General de Mejora Regulatoria mediante el oficio </w:t>
      </w:r>
      <w:r w:rsidRPr="000C70A8">
        <w:rPr>
          <w:rFonts w:ascii="ITC Avant Garde" w:hAnsi="ITC Avant Garde"/>
        </w:rPr>
        <w:t>número IFT/211/CGMR/173/2019 de fecha</w:t>
      </w:r>
      <w:r w:rsidRPr="00164120">
        <w:rPr>
          <w:rFonts w:ascii="ITC Avant Garde" w:hAnsi="ITC Avant Garde"/>
        </w:rPr>
        <w:t xml:space="preserve"> </w:t>
      </w:r>
      <w:r>
        <w:rPr>
          <w:rFonts w:ascii="ITC Avant Garde" w:hAnsi="ITC Avant Garde"/>
        </w:rPr>
        <w:t>11 de octubre de 2019</w:t>
      </w:r>
      <w:r w:rsidRPr="00164120">
        <w:rPr>
          <w:rFonts w:ascii="ITC Avant Garde" w:hAnsi="ITC Avant Garde"/>
        </w:rPr>
        <w:t>, emitió la op</w:t>
      </w:r>
      <w:r>
        <w:rPr>
          <w:rFonts w:ascii="ITC Avant Garde" w:hAnsi="ITC Avant Garde"/>
        </w:rPr>
        <w:t>inión no vinculante respecto de los</w:t>
      </w:r>
      <w:r w:rsidRPr="00164120">
        <w:rPr>
          <w:rFonts w:ascii="ITC Avant Garde" w:hAnsi="ITC Avant Garde"/>
        </w:rPr>
        <w:t xml:space="preserve"> “LINEAMIENTOS QUE FIJAN LOS ÍNDICES Y PARÁMETROS DE CALIDAD A QUE DEBERÁN SUJETARSE LOS </w:t>
      </w:r>
      <w:r>
        <w:rPr>
          <w:rFonts w:ascii="ITC Avant Garde" w:hAnsi="ITC Avant Garde"/>
        </w:rPr>
        <w:t>PRESTADORES DEL SERVICIO FIJO</w:t>
      </w:r>
      <w:r w:rsidRPr="00164120">
        <w:rPr>
          <w:rFonts w:ascii="ITC Avant Garde" w:hAnsi="ITC Avant Garde"/>
        </w:rPr>
        <w:t xml:space="preserve">", en la cual manifiesta que </w:t>
      </w:r>
      <w:r>
        <w:rPr>
          <w:rFonts w:ascii="ITC Avant Garde" w:hAnsi="ITC Avant Garde"/>
          <w:bCs/>
        </w:rPr>
        <w:t>a través del</w:t>
      </w:r>
      <w:r w:rsidRPr="00164120">
        <w:rPr>
          <w:rFonts w:ascii="ITC Avant Garde" w:hAnsi="ITC Avant Garde"/>
          <w:bCs/>
        </w:rPr>
        <w:t xml:space="preserve"> análisis realizado por la Unidad de Política Regulatoria</w:t>
      </w:r>
      <w:r>
        <w:rPr>
          <w:rFonts w:ascii="ITC Avant Garde" w:hAnsi="ITC Avant Garde"/>
          <w:bCs/>
        </w:rPr>
        <w:t>, el Instituto transparenta y justifica los diversos rubros y aspectos contenidos en la propuesta de regulación</w:t>
      </w:r>
      <w:r w:rsidR="0094731C">
        <w:rPr>
          <w:rFonts w:ascii="ITC Avant Garde" w:hAnsi="ITC Avant Garde"/>
          <w:bCs/>
        </w:rPr>
        <w:t xml:space="preserve">, </w:t>
      </w:r>
      <w:r>
        <w:rPr>
          <w:rFonts w:ascii="ITC Avant Garde" w:hAnsi="ITC Avant Garde"/>
          <w:bCs/>
        </w:rPr>
        <w:t>f</w:t>
      </w:r>
      <w:r w:rsidR="00792BA6">
        <w:rPr>
          <w:rFonts w:ascii="ITC Avant Garde" w:hAnsi="ITC Avant Garde"/>
          <w:bCs/>
        </w:rPr>
        <w:t>o</w:t>
      </w:r>
      <w:r w:rsidR="0094731C">
        <w:rPr>
          <w:rFonts w:ascii="ITC Avant Garde" w:hAnsi="ITC Avant Garde"/>
          <w:bCs/>
        </w:rPr>
        <w:t>rmu</w:t>
      </w:r>
      <w:r>
        <w:rPr>
          <w:rFonts w:ascii="ITC Avant Garde" w:hAnsi="ITC Avant Garde"/>
          <w:bCs/>
        </w:rPr>
        <w:t>la</w:t>
      </w:r>
      <w:r w:rsidR="0094731C">
        <w:rPr>
          <w:rFonts w:ascii="ITC Avant Garde" w:hAnsi="ITC Avant Garde"/>
          <w:bCs/>
        </w:rPr>
        <w:t>ndo</w:t>
      </w:r>
      <w:r>
        <w:rPr>
          <w:rFonts w:ascii="ITC Avant Garde" w:hAnsi="ITC Avant Garde"/>
          <w:bCs/>
        </w:rPr>
        <w:t xml:space="preserve"> algunos comentarios y cambios sugeridos con el objetivo de robustecer el análisis de impacto regulatorio.</w:t>
      </w:r>
    </w:p>
    <w:p w14:paraId="0FA66379" w14:textId="77777777" w:rsidR="004665FF" w:rsidRDefault="004665FF" w:rsidP="004665FF">
      <w:pPr>
        <w:widowControl w:val="0"/>
        <w:autoSpaceDE w:val="0"/>
        <w:autoSpaceDN w:val="0"/>
        <w:adjustRightInd w:val="0"/>
        <w:jc w:val="both"/>
        <w:rPr>
          <w:rFonts w:ascii="ITC Avant Garde" w:hAnsi="ITC Avant Garde"/>
          <w:bCs/>
        </w:rPr>
      </w:pPr>
    </w:p>
    <w:p w14:paraId="7D42DA4B" w14:textId="6E60F216" w:rsidR="004665FF" w:rsidRDefault="004665FF" w:rsidP="004665FF">
      <w:pPr>
        <w:autoSpaceDE w:val="0"/>
        <w:autoSpaceDN w:val="0"/>
        <w:adjustRightInd w:val="0"/>
        <w:jc w:val="both"/>
        <w:rPr>
          <w:rFonts w:ascii="ITC Avant Garde" w:hAnsi="ITC Avant Garde"/>
        </w:rPr>
      </w:pPr>
      <w:r w:rsidRPr="00164120">
        <w:rPr>
          <w:rFonts w:ascii="ITC Avant Garde" w:hAnsi="ITC Avant Garde"/>
        </w:rPr>
        <w:t>Por las razones antes expuestas, con fundamento en lo dispuesto por los artículos 6</w:t>
      </w:r>
      <w:r w:rsidR="00513457">
        <w:rPr>
          <w:rFonts w:ascii="ITC Avant Garde" w:hAnsi="ITC Avant Garde"/>
        </w:rPr>
        <w:t>o.,</w:t>
      </w:r>
      <w:r w:rsidRPr="00164120">
        <w:rPr>
          <w:rFonts w:ascii="ITC Avant Garde" w:hAnsi="ITC Avant Garde"/>
        </w:rPr>
        <w:t xml:space="preserve"> apartado B, fracción II, y 28 párrafos décimo quinto y vigésimo, fracción IV de la Constitución Política de los Estados Unidos Mexicanos</w:t>
      </w:r>
      <w:r w:rsidR="00513457">
        <w:rPr>
          <w:rFonts w:ascii="ITC Avant Garde" w:hAnsi="ITC Avant Garde"/>
        </w:rPr>
        <w:t>;</w:t>
      </w:r>
      <w:r w:rsidRPr="00164120">
        <w:rPr>
          <w:rFonts w:ascii="ITC Avant Garde" w:hAnsi="ITC Avant Garde"/>
        </w:rPr>
        <w:t xml:space="preserve"> 1, 2, 7, 15, fracciones I y XLVII, 118, fracción VII, 145, fracciones V y VI, 146, 191, fracción VII, y 293 de la Ley Federal de Telecomunicaciones y Radiodifusión; 1, 4, fracción I y 6, fracciones I y XXI, del Estatuto Orgánico del Instituto Federal de Telecomunicaciones, el Pleno del </w:t>
      </w:r>
      <w:r w:rsidR="00792BA6">
        <w:rPr>
          <w:rFonts w:ascii="ITC Avant Garde" w:hAnsi="ITC Avant Garde"/>
        </w:rPr>
        <w:t>I</w:t>
      </w:r>
      <w:r w:rsidRPr="00164120">
        <w:rPr>
          <w:rFonts w:ascii="ITC Avant Garde" w:hAnsi="ITC Avant Garde"/>
        </w:rPr>
        <w:t>nstituto e</w:t>
      </w:r>
      <w:r w:rsidR="00513457">
        <w:rPr>
          <w:rFonts w:ascii="ITC Avant Garde" w:hAnsi="ITC Avant Garde"/>
        </w:rPr>
        <w:t>mite</w:t>
      </w:r>
      <w:r w:rsidRPr="00164120">
        <w:rPr>
          <w:rFonts w:ascii="ITC Avant Garde" w:hAnsi="ITC Avant Garde"/>
        </w:rPr>
        <w:t xml:space="preserve"> </w:t>
      </w:r>
      <w:r w:rsidR="00792BA6">
        <w:rPr>
          <w:rFonts w:ascii="ITC Avant Garde" w:hAnsi="ITC Avant Garde"/>
        </w:rPr>
        <w:t>los</w:t>
      </w:r>
      <w:r w:rsidRPr="00164120">
        <w:rPr>
          <w:rFonts w:ascii="ITC Avant Garde" w:hAnsi="ITC Avant Garde"/>
        </w:rPr>
        <w:t xml:space="preserve"> siguiente</w:t>
      </w:r>
      <w:r w:rsidR="00792BA6">
        <w:rPr>
          <w:rFonts w:ascii="ITC Avant Garde" w:hAnsi="ITC Avant Garde"/>
        </w:rPr>
        <w:t>s</w:t>
      </w:r>
      <w:r w:rsidRPr="00164120">
        <w:rPr>
          <w:rFonts w:ascii="ITC Avant Garde" w:hAnsi="ITC Avant Garde"/>
        </w:rPr>
        <w:t>:</w:t>
      </w:r>
    </w:p>
    <w:p w14:paraId="39CCCE01" w14:textId="5CC6F0E0" w:rsidR="004665FF" w:rsidRDefault="004665FF" w:rsidP="00BF221F">
      <w:pPr>
        <w:jc w:val="both"/>
        <w:rPr>
          <w:rFonts w:ascii="ITC Avant Garde" w:hAnsi="ITC Avant Garde"/>
          <w:b/>
          <w:szCs w:val="22"/>
        </w:rPr>
      </w:pPr>
    </w:p>
    <w:p w14:paraId="57139BAA" w14:textId="77777777" w:rsidR="004665FF" w:rsidRDefault="004665FF" w:rsidP="00BF221F">
      <w:pPr>
        <w:jc w:val="both"/>
        <w:rPr>
          <w:rFonts w:ascii="ITC Avant Garde" w:hAnsi="ITC Avant Garde"/>
          <w:b/>
          <w:szCs w:val="22"/>
        </w:rPr>
      </w:pPr>
    </w:p>
    <w:p w14:paraId="35B12FA7" w14:textId="692ACE40" w:rsidR="00BF221F" w:rsidRPr="00DA59E9" w:rsidRDefault="00513457" w:rsidP="00BF221F">
      <w:pPr>
        <w:jc w:val="both"/>
        <w:rPr>
          <w:rFonts w:ascii="ITC Avant Garde" w:hAnsi="ITC Avant Garde"/>
          <w:b/>
          <w:szCs w:val="22"/>
          <w:lang w:val="es-ES_tradnl"/>
        </w:rPr>
      </w:pPr>
      <w:r>
        <w:rPr>
          <w:rFonts w:ascii="ITC Avant Garde" w:hAnsi="ITC Avant Garde"/>
          <w:b/>
          <w:szCs w:val="22"/>
        </w:rPr>
        <w:t>“</w:t>
      </w:r>
      <w:r w:rsidR="00BF221F" w:rsidRPr="00DA59E9">
        <w:rPr>
          <w:rFonts w:ascii="ITC Avant Garde" w:hAnsi="ITC Avant Garde"/>
          <w:b/>
          <w:szCs w:val="22"/>
        </w:rPr>
        <w:t xml:space="preserve">LINEAMIENTOS QUE FIJAN LOS ÍNDICES Y PARÁMETROS DE CALIDAD A </w:t>
      </w:r>
      <w:r w:rsidR="00BF221F" w:rsidRPr="00DA59E9">
        <w:rPr>
          <w:rFonts w:ascii="ITC Avant Garde" w:hAnsi="ITC Avant Garde"/>
          <w:b/>
          <w:szCs w:val="22"/>
          <w:lang w:val="es-ES_tradnl"/>
        </w:rPr>
        <w:t>QUE DEBERÁN SUJETARSE LOS PRESTADORES DEL SERVICIO FIJO</w:t>
      </w:r>
      <w:r w:rsidR="002C01B8">
        <w:rPr>
          <w:rFonts w:ascii="ITC Avant Garde" w:hAnsi="ITC Avant Garde"/>
          <w:b/>
          <w:szCs w:val="22"/>
          <w:lang w:val="es-ES_tradnl"/>
        </w:rPr>
        <w:t>”</w:t>
      </w:r>
    </w:p>
    <w:p w14:paraId="697DD742" w14:textId="77777777" w:rsidR="00BF221F" w:rsidRPr="00DA59E9" w:rsidRDefault="00BF221F" w:rsidP="00BF221F">
      <w:pPr>
        <w:pStyle w:val="Normal1"/>
        <w:tabs>
          <w:tab w:val="left" w:pos="2997"/>
        </w:tabs>
        <w:ind w:right="-59"/>
        <w:jc w:val="both"/>
        <w:rPr>
          <w:rFonts w:ascii="ITC Avant Garde" w:hAnsi="ITC Avant Garde"/>
          <w:szCs w:val="22"/>
          <w:lang w:val="es-ES_tradnl"/>
        </w:rPr>
      </w:pPr>
    </w:p>
    <w:p w14:paraId="1BB7E4A8" w14:textId="77777777" w:rsidR="00BF221F" w:rsidRPr="00DA59E9" w:rsidRDefault="00BF221F" w:rsidP="00BF221F">
      <w:pPr>
        <w:pStyle w:val="Normal1"/>
        <w:tabs>
          <w:tab w:val="left" w:pos="2997"/>
        </w:tabs>
        <w:ind w:right="-59"/>
        <w:jc w:val="both"/>
        <w:rPr>
          <w:rFonts w:ascii="ITC Avant Garde" w:hAnsi="ITC Avant Garde"/>
          <w:szCs w:val="22"/>
          <w:lang w:val="es-ES_tradnl"/>
        </w:rPr>
      </w:pPr>
    </w:p>
    <w:p w14:paraId="78CBC729" w14:textId="77777777" w:rsidR="00BF221F" w:rsidRPr="00DA59E9" w:rsidRDefault="00BF221F" w:rsidP="00BF221F">
      <w:pPr>
        <w:pStyle w:val="Normal1"/>
        <w:jc w:val="center"/>
        <w:outlineLvl w:val="0"/>
        <w:rPr>
          <w:rFonts w:ascii="ITC Avant Garde" w:hAnsi="ITC Avant Garde"/>
          <w:szCs w:val="22"/>
          <w:lang w:val="es-ES_tradnl"/>
        </w:rPr>
      </w:pPr>
      <w:r w:rsidRPr="00DA59E9">
        <w:rPr>
          <w:rFonts w:ascii="ITC Avant Garde" w:hAnsi="ITC Avant Garde"/>
          <w:b/>
          <w:szCs w:val="22"/>
          <w:lang w:val="es-ES_tradnl"/>
        </w:rPr>
        <w:t>CAPÍTULO I</w:t>
      </w:r>
    </w:p>
    <w:p w14:paraId="3CA470B2" w14:textId="77777777" w:rsidR="00BF221F" w:rsidRPr="00DA59E9" w:rsidRDefault="00BF221F" w:rsidP="00BF221F">
      <w:pPr>
        <w:pStyle w:val="Normal1"/>
        <w:jc w:val="center"/>
        <w:outlineLvl w:val="0"/>
        <w:rPr>
          <w:rFonts w:ascii="ITC Avant Garde" w:hAnsi="ITC Avant Garde"/>
          <w:szCs w:val="22"/>
          <w:lang w:val="es-ES_tradnl"/>
        </w:rPr>
      </w:pPr>
      <w:r w:rsidRPr="00DA59E9">
        <w:rPr>
          <w:rFonts w:ascii="ITC Avant Garde" w:hAnsi="ITC Avant Garde"/>
          <w:b/>
          <w:szCs w:val="22"/>
          <w:lang w:val="es-ES_tradnl"/>
        </w:rPr>
        <w:t>DISPOSICIONES GENERALES</w:t>
      </w:r>
    </w:p>
    <w:p w14:paraId="0B843FCC" w14:textId="77777777" w:rsidR="00BF221F" w:rsidRPr="00DA59E9" w:rsidRDefault="00BF221F" w:rsidP="00BF221F">
      <w:pPr>
        <w:pStyle w:val="Normal1"/>
        <w:tabs>
          <w:tab w:val="left" w:pos="2997"/>
        </w:tabs>
        <w:ind w:right="-59"/>
        <w:jc w:val="both"/>
        <w:rPr>
          <w:rFonts w:ascii="ITC Avant Garde" w:hAnsi="ITC Avant Garde"/>
          <w:szCs w:val="22"/>
          <w:lang w:val="es-ES_tradnl"/>
        </w:rPr>
      </w:pPr>
      <w:r w:rsidRPr="00DA59E9">
        <w:rPr>
          <w:rFonts w:ascii="ITC Avant Garde" w:hAnsi="ITC Avant Garde"/>
          <w:szCs w:val="22"/>
          <w:lang w:val="es-ES_tradnl"/>
        </w:rPr>
        <w:t xml:space="preserve"> </w:t>
      </w:r>
    </w:p>
    <w:p w14:paraId="6B90347F" w14:textId="77777777"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b/>
          <w:szCs w:val="22"/>
          <w:lang w:val="es-ES_tradnl"/>
        </w:rPr>
        <w:t xml:space="preserve">PRIMERO. </w:t>
      </w:r>
      <w:r w:rsidRPr="00DA59E9">
        <w:rPr>
          <w:rFonts w:ascii="ITC Avant Garde" w:hAnsi="ITC Avant Garde"/>
          <w:szCs w:val="22"/>
          <w:lang w:val="es-ES_tradnl"/>
        </w:rPr>
        <w:t>Los presentes Lineamientos tienen por objeto fijar los índices y parámetros de calidad del servicio fijo, así como establecer los términos para que dicho servicio se preste en condiciones de calidad en el territorio nacional en beneficio de los usuarios finales, de conformidad con lo dispuesto en la Ley Federal de Telecomunicaciones y Radiodifusión.</w:t>
      </w:r>
    </w:p>
    <w:p w14:paraId="163ADF9B" w14:textId="77777777" w:rsidR="00BF221F" w:rsidRPr="00DA59E9" w:rsidRDefault="00BF221F" w:rsidP="00BF221F">
      <w:pPr>
        <w:pStyle w:val="Normal1"/>
        <w:jc w:val="both"/>
        <w:rPr>
          <w:rFonts w:ascii="ITC Avant Garde" w:hAnsi="ITC Avant Garde"/>
          <w:szCs w:val="22"/>
          <w:lang w:val="es-ES_tradnl"/>
        </w:rPr>
      </w:pPr>
    </w:p>
    <w:p w14:paraId="6BA0ED56" w14:textId="77777777"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szCs w:val="22"/>
          <w:lang w:val="es-ES_tradnl"/>
        </w:rPr>
        <w:t>En caso de que los autorizados no cuenten con los medios necesarios para cumplir con los presentes Lineamientos, deberán contratarlos con los concesionarios, quienes deberán prestárselos bajo condiciones de no discriminación en materia de calidad, ofreciéndoles, en su caso, la misma calidad de servicio y bajo las mismas condiciones que a sus propios usuarios finales.</w:t>
      </w:r>
    </w:p>
    <w:p w14:paraId="17BDE6A5" w14:textId="77777777" w:rsidR="00BF221F" w:rsidRPr="00DA59E9" w:rsidRDefault="00BF221F" w:rsidP="00BF221F">
      <w:pPr>
        <w:pStyle w:val="Normal1"/>
        <w:tabs>
          <w:tab w:val="left" w:pos="2997"/>
        </w:tabs>
        <w:ind w:right="-59"/>
        <w:jc w:val="both"/>
        <w:rPr>
          <w:rFonts w:ascii="ITC Avant Garde" w:hAnsi="ITC Avant Garde"/>
          <w:color w:val="000000" w:themeColor="text1"/>
          <w:szCs w:val="22"/>
          <w:lang w:val="es-ES_tradnl"/>
        </w:rPr>
      </w:pPr>
    </w:p>
    <w:p w14:paraId="1099A064" w14:textId="6E986B3D" w:rsidR="00FB144A" w:rsidRPr="00DA59E9" w:rsidRDefault="00BF221F" w:rsidP="00FB144A">
      <w:pPr>
        <w:pStyle w:val="Normal1"/>
        <w:jc w:val="both"/>
        <w:rPr>
          <w:rFonts w:ascii="ITC Avant Garde" w:hAnsi="ITC Avant Garde"/>
          <w:szCs w:val="22"/>
          <w:lang w:val="es-ES_tradnl"/>
        </w:rPr>
      </w:pPr>
      <w:r w:rsidRPr="00DA59E9">
        <w:rPr>
          <w:rFonts w:ascii="ITC Avant Garde" w:hAnsi="ITC Avant Garde"/>
          <w:b/>
          <w:color w:val="000000" w:themeColor="text1"/>
          <w:szCs w:val="22"/>
          <w:lang w:val="es-ES_tradnl"/>
        </w:rPr>
        <w:lastRenderedPageBreak/>
        <w:t>SEGUNDO.</w:t>
      </w:r>
      <w:r w:rsidRPr="00DA59E9">
        <w:rPr>
          <w:rFonts w:ascii="ITC Avant Garde" w:hAnsi="ITC Avant Garde"/>
          <w:color w:val="000000" w:themeColor="text1"/>
          <w:szCs w:val="22"/>
          <w:lang w:val="es-ES_tradnl"/>
        </w:rPr>
        <w:t xml:space="preserve"> Las disposiciones establecidas en los </w:t>
      </w:r>
      <w:r w:rsidR="00D80BE0">
        <w:rPr>
          <w:rFonts w:ascii="ITC Avant Garde" w:hAnsi="ITC Avant Garde"/>
          <w:color w:val="000000" w:themeColor="text1"/>
          <w:szCs w:val="22"/>
          <w:lang w:val="es-ES_tradnl"/>
        </w:rPr>
        <w:t xml:space="preserve">presentes </w:t>
      </w:r>
      <w:r w:rsidRPr="00DA59E9">
        <w:rPr>
          <w:rFonts w:ascii="ITC Avant Garde" w:hAnsi="ITC Avant Garde"/>
          <w:color w:val="000000" w:themeColor="text1"/>
          <w:szCs w:val="22"/>
          <w:lang w:val="es-ES_tradnl"/>
        </w:rPr>
        <w:t>Lineamientos son de observancia obligatoria para los Prestadores del Servicio Fijo que brinden el Servicio de Telefonía Fija y/o el Servicio de Acceso a Internet</w:t>
      </w:r>
      <w:r w:rsidR="0012231C">
        <w:rPr>
          <w:rFonts w:ascii="ITC Avant Garde" w:hAnsi="ITC Avant Garde"/>
          <w:color w:val="000000" w:themeColor="text1"/>
          <w:szCs w:val="22"/>
          <w:lang w:val="es-ES_tradnl"/>
        </w:rPr>
        <w:t>.</w:t>
      </w:r>
    </w:p>
    <w:p w14:paraId="0750F7BB" w14:textId="77777777" w:rsidR="00FB144A" w:rsidRPr="00DA59E9" w:rsidRDefault="00FB144A" w:rsidP="00BF221F">
      <w:pPr>
        <w:pStyle w:val="Normal1"/>
        <w:rPr>
          <w:rFonts w:ascii="ITC Avant Garde" w:hAnsi="ITC Avant Garde"/>
          <w:b/>
          <w:szCs w:val="22"/>
          <w:lang w:val="es-ES_tradnl"/>
        </w:rPr>
      </w:pPr>
    </w:p>
    <w:p w14:paraId="64530EF8" w14:textId="77777777" w:rsidR="00BF221F" w:rsidRPr="00DA59E9" w:rsidRDefault="00BF221F" w:rsidP="00BF221F">
      <w:pPr>
        <w:pStyle w:val="Normal1"/>
        <w:rPr>
          <w:rFonts w:ascii="ITC Avant Garde" w:hAnsi="ITC Avant Garde"/>
          <w:b/>
          <w:szCs w:val="22"/>
          <w:lang w:val="es-ES_tradnl"/>
        </w:rPr>
      </w:pPr>
    </w:p>
    <w:p w14:paraId="61723534" w14:textId="77777777" w:rsidR="00BF221F" w:rsidRPr="00DA59E9" w:rsidRDefault="00BF221F" w:rsidP="00BF221F">
      <w:pPr>
        <w:pStyle w:val="Normal1"/>
        <w:jc w:val="center"/>
        <w:outlineLvl w:val="0"/>
        <w:rPr>
          <w:rFonts w:ascii="ITC Avant Garde" w:hAnsi="ITC Avant Garde"/>
          <w:szCs w:val="22"/>
          <w:lang w:val="es-ES_tradnl"/>
        </w:rPr>
      </w:pPr>
      <w:r w:rsidRPr="00DA59E9">
        <w:rPr>
          <w:rFonts w:ascii="ITC Avant Garde" w:hAnsi="ITC Avant Garde"/>
          <w:b/>
          <w:szCs w:val="22"/>
          <w:lang w:val="es-ES_tradnl"/>
        </w:rPr>
        <w:t>CAPÍTULO II</w:t>
      </w:r>
    </w:p>
    <w:p w14:paraId="7570086B" w14:textId="77777777" w:rsidR="00BF221F" w:rsidRPr="00DA59E9" w:rsidRDefault="00BF221F" w:rsidP="00BF221F">
      <w:pPr>
        <w:pStyle w:val="Normal1"/>
        <w:jc w:val="center"/>
        <w:rPr>
          <w:rFonts w:ascii="ITC Avant Garde" w:hAnsi="ITC Avant Garde"/>
          <w:szCs w:val="22"/>
          <w:lang w:val="es-ES_tradnl"/>
        </w:rPr>
      </w:pPr>
      <w:r w:rsidRPr="00DA59E9">
        <w:rPr>
          <w:rFonts w:ascii="ITC Avant Garde" w:hAnsi="ITC Avant Garde"/>
          <w:b/>
          <w:szCs w:val="22"/>
          <w:lang w:val="es-ES_tradnl"/>
        </w:rPr>
        <w:t>DEFINICIONES</w:t>
      </w:r>
    </w:p>
    <w:p w14:paraId="65FFECBA" w14:textId="77777777" w:rsidR="00BF221F" w:rsidRPr="00DA59E9" w:rsidRDefault="00BF221F" w:rsidP="00BF221F">
      <w:pPr>
        <w:pStyle w:val="Normal1"/>
        <w:tabs>
          <w:tab w:val="left" w:pos="2997"/>
        </w:tabs>
        <w:ind w:right="-59"/>
        <w:jc w:val="both"/>
        <w:rPr>
          <w:rFonts w:ascii="ITC Avant Garde" w:hAnsi="ITC Avant Garde"/>
          <w:szCs w:val="22"/>
          <w:lang w:val="es-ES_tradnl"/>
        </w:rPr>
      </w:pPr>
    </w:p>
    <w:p w14:paraId="26297F27" w14:textId="77777777"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b/>
          <w:szCs w:val="22"/>
          <w:lang w:val="es-ES_tradnl"/>
        </w:rPr>
        <w:t>TERCERO.</w:t>
      </w:r>
      <w:r w:rsidRPr="00DA59E9">
        <w:rPr>
          <w:rFonts w:ascii="ITC Avant Garde" w:hAnsi="ITC Avant Garde"/>
          <w:szCs w:val="22"/>
          <w:lang w:val="es-ES_tradnl"/>
        </w:rPr>
        <w:t xml:space="preserve"> Para los efectos de los presentes Lineamientos, además de las definiciones previstas en la Ley Federal de Telecomunicaciones y Radiodifusión y demás disposiciones legales y administrativas aplicables, se entenderá por:</w:t>
      </w:r>
    </w:p>
    <w:p w14:paraId="20FFBE02" w14:textId="77777777" w:rsidR="00BF221F" w:rsidRPr="00DA59E9" w:rsidRDefault="00BF221F" w:rsidP="00BF221F">
      <w:pPr>
        <w:pStyle w:val="Normal1"/>
        <w:tabs>
          <w:tab w:val="left" w:pos="6431"/>
        </w:tabs>
        <w:ind w:right="-59"/>
        <w:jc w:val="both"/>
        <w:rPr>
          <w:rFonts w:ascii="ITC Avant Garde" w:hAnsi="ITC Avant Garde"/>
          <w:szCs w:val="22"/>
          <w:lang w:val="es-ES_tradnl"/>
        </w:rPr>
      </w:pPr>
      <w:r w:rsidRPr="00DA59E9">
        <w:rPr>
          <w:rFonts w:ascii="ITC Avant Garde" w:hAnsi="ITC Avant Garde"/>
          <w:szCs w:val="22"/>
          <w:lang w:val="es-ES_tradnl"/>
        </w:rPr>
        <w:tab/>
      </w:r>
    </w:p>
    <w:p w14:paraId="6A070F03" w14:textId="77777777" w:rsidR="00E576EC" w:rsidRPr="00DA59E9" w:rsidRDefault="00E576EC" w:rsidP="00CB7026">
      <w:pPr>
        <w:pStyle w:val="Prrafodelista"/>
        <w:numPr>
          <w:ilvl w:val="0"/>
          <w:numId w:val="4"/>
        </w:numPr>
        <w:jc w:val="both"/>
        <w:rPr>
          <w:rFonts w:ascii="ITC Avant Garde" w:hAnsi="ITC Avant Garde"/>
          <w:szCs w:val="22"/>
        </w:rPr>
      </w:pPr>
      <w:r w:rsidRPr="00DA59E9">
        <w:rPr>
          <w:rFonts w:ascii="ITC Avant Garde" w:hAnsi="ITC Avant Garde"/>
          <w:b/>
          <w:szCs w:val="22"/>
        </w:rPr>
        <w:t xml:space="preserve">BIT: </w:t>
      </w:r>
      <w:r w:rsidRPr="00DA59E9">
        <w:rPr>
          <w:rFonts w:ascii="ITC Avant Garde" w:hAnsi="ITC Avant Garde"/>
          <w:szCs w:val="22"/>
        </w:rPr>
        <w:t>Banco de Información de Telecomunicaciones del Instituto Federal de Telecomunicaciones;</w:t>
      </w:r>
    </w:p>
    <w:p w14:paraId="0E29071B"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 xml:space="preserve">Central Telefónica Pública o Instalación Equivalente: </w:t>
      </w:r>
      <w:r w:rsidRPr="00DA59E9">
        <w:rPr>
          <w:rFonts w:ascii="ITC Avant Garde" w:hAnsi="ITC Avant Garde"/>
          <w:szCs w:val="22"/>
          <w:lang w:val="es-ES_tradnl"/>
        </w:rPr>
        <w:t xml:space="preserve">Nodo de la red destinado a albergar equipos y dispositivos de telecomunicaciones donde se conectan las redes de acceso para la provisión de servicios de telecomunicaciones; </w:t>
      </w:r>
    </w:p>
    <w:p w14:paraId="57024902"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Cobertura del Servicio:</w:t>
      </w:r>
      <w:r w:rsidRPr="00DA59E9">
        <w:rPr>
          <w:rFonts w:ascii="ITC Avant Garde" w:hAnsi="ITC Avant Garde"/>
          <w:szCs w:val="22"/>
          <w:lang w:val="es-ES_tradnl"/>
        </w:rPr>
        <w:t xml:space="preserve"> Área que refleja la zona geográfica en la que los Prestadores del Servicio Fijo ofrecen los servicios materia de los presentes Lineamientos, correspondiente a cierta tecnología de acceso;</w:t>
      </w:r>
      <w:r w:rsidRPr="00DA59E9">
        <w:rPr>
          <w:rFonts w:ascii="ITC Avant Garde" w:hAnsi="ITC Avant Garde"/>
          <w:b/>
          <w:color w:val="FF6699"/>
          <w:szCs w:val="22"/>
          <w:lang w:val="es-ES_tradnl"/>
        </w:rPr>
        <w:t xml:space="preserve"> </w:t>
      </w:r>
    </w:p>
    <w:p w14:paraId="0DB7C665" w14:textId="77777777" w:rsidR="00BF221F" w:rsidRPr="00DA59E9" w:rsidRDefault="00BF221F" w:rsidP="00CB7026">
      <w:pPr>
        <w:pStyle w:val="Normal1"/>
        <w:numPr>
          <w:ilvl w:val="0"/>
          <w:numId w:val="4"/>
        </w:numPr>
        <w:contextualSpacing/>
        <w:jc w:val="both"/>
        <w:rPr>
          <w:rFonts w:ascii="ITC Avant Garde" w:hAnsi="ITC Avant Garde"/>
          <w:color w:val="000000" w:themeColor="text1"/>
          <w:szCs w:val="22"/>
          <w:lang w:val="es-ES_tradnl"/>
        </w:rPr>
      </w:pPr>
      <w:r w:rsidRPr="00DA59E9">
        <w:rPr>
          <w:rFonts w:ascii="ITC Avant Garde" w:hAnsi="ITC Avant Garde"/>
          <w:b/>
          <w:szCs w:val="22"/>
          <w:lang w:val="es-ES_tradnl"/>
        </w:rPr>
        <w:t>Contadores de Desempeño</w:t>
      </w:r>
      <w:r w:rsidRPr="00DA59E9">
        <w:rPr>
          <w:rFonts w:ascii="ITC Avant Garde" w:hAnsi="ITC Avant Garde"/>
          <w:szCs w:val="22"/>
          <w:lang w:val="es-ES_tradnl"/>
        </w:rPr>
        <w:t xml:space="preserve">: Elementos básicos de medición del rendimiento de una red de </w:t>
      </w:r>
      <w:r w:rsidRPr="00DA59E9">
        <w:rPr>
          <w:rFonts w:ascii="ITC Avant Garde" w:hAnsi="ITC Avant Garde"/>
          <w:color w:val="000000" w:themeColor="text1"/>
          <w:szCs w:val="22"/>
          <w:lang w:val="es-ES_tradnl"/>
        </w:rPr>
        <w:t xml:space="preserve">telecomunicaciones a nivel del Multiplexor de Acceso </w:t>
      </w:r>
      <w:proofErr w:type="spellStart"/>
      <w:r w:rsidRPr="00DA59E9">
        <w:rPr>
          <w:rFonts w:ascii="ITC Avant Garde" w:hAnsi="ITC Avant Garde"/>
          <w:color w:val="000000" w:themeColor="text1"/>
          <w:szCs w:val="22"/>
          <w:lang w:val="es-ES_tradnl"/>
        </w:rPr>
        <w:t>Agregador</w:t>
      </w:r>
      <w:proofErr w:type="spellEnd"/>
      <w:r w:rsidRPr="00DA59E9">
        <w:rPr>
          <w:rFonts w:ascii="ITC Avant Garde" w:hAnsi="ITC Avant Garde"/>
          <w:color w:val="000000" w:themeColor="text1"/>
          <w:szCs w:val="22"/>
          <w:lang w:val="es-ES_tradnl"/>
        </w:rPr>
        <w:t xml:space="preserve"> de Tráfico;</w:t>
      </w:r>
    </w:p>
    <w:p w14:paraId="5E42BD0C" w14:textId="337A7833" w:rsidR="00BF221F" w:rsidRPr="00DA59E9" w:rsidRDefault="00BF221F" w:rsidP="009B5D9F">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Equipo Terminal:</w:t>
      </w:r>
      <w:r w:rsidRPr="00DA59E9">
        <w:rPr>
          <w:rFonts w:ascii="ITC Avant Garde" w:hAnsi="ITC Avant Garde"/>
          <w:lang w:val="es-ES_tradnl"/>
        </w:rPr>
        <w:t xml:space="preserve"> Equipo que utiliza el usuario final para conectarse más allá del punto de conexión terminal de una red pública con el propósito de tener acceso y/o recibir el Servicio de Acceso a Internet</w:t>
      </w:r>
      <w:r w:rsidR="00FB0CAC">
        <w:rPr>
          <w:rFonts w:ascii="ITC Avant Garde" w:hAnsi="ITC Avant Garde"/>
          <w:lang w:val="es-ES_tradnl"/>
        </w:rPr>
        <w:t>,</w:t>
      </w:r>
      <w:r w:rsidR="009E2994">
        <w:rPr>
          <w:rFonts w:ascii="ITC Avant Garde" w:hAnsi="ITC Avant Garde"/>
          <w:lang w:val="es-ES_tradnl"/>
        </w:rPr>
        <w:t xml:space="preserve"> (del inglés, </w:t>
      </w:r>
      <w:proofErr w:type="spellStart"/>
      <w:r w:rsidR="009B5D9F" w:rsidRPr="002A62F9">
        <w:rPr>
          <w:rFonts w:ascii="ITC Avant Garde" w:hAnsi="ITC Avant Garde"/>
          <w:i/>
          <w:lang w:val="es-ES_tradnl"/>
        </w:rPr>
        <w:t>Customer</w:t>
      </w:r>
      <w:proofErr w:type="spellEnd"/>
      <w:r w:rsidR="009B5D9F" w:rsidRPr="002A62F9">
        <w:rPr>
          <w:rFonts w:ascii="ITC Avant Garde" w:hAnsi="ITC Avant Garde"/>
          <w:i/>
          <w:lang w:val="es-ES_tradnl"/>
        </w:rPr>
        <w:t xml:space="preserve"> </w:t>
      </w:r>
      <w:proofErr w:type="spellStart"/>
      <w:r w:rsidR="009B5D9F" w:rsidRPr="002A62F9">
        <w:rPr>
          <w:rFonts w:ascii="ITC Avant Garde" w:hAnsi="ITC Avant Garde"/>
          <w:i/>
          <w:lang w:val="es-ES_tradnl"/>
        </w:rPr>
        <w:t>Premise</w:t>
      </w:r>
      <w:proofErr w:type="spellEnd"/>
      <w:r w:rsidR="009B5D9F" w:rsidRPr="002A62F9">
        <w:rPr>
          <w:rFonts w:ascii="ITC Avant Garde" w:hAnsi="ITC Avant Garde"/>
          <w:i/>
          <w:lang w:val="es-ES_tradnl"/>
        </w:rPr>
        <w:t xml:space="preserve"> </w:t>
      </w:r>
      <w:proofErr w:type="spellStart"/>
      <w:r w:rsidR="009B5D9F" w:rsidRPr="002A62F9">
        <w:rPr>
          <w:rFonts w:ascii="ITC Avant Garde" w:hAnsi="ITC Avant Garde"/>
          <w:i/>
          <w:lang w:val="es-ES_tradnl"/>
        </w:rPr>
        <w:t>Equipment</w:t>
      </w:r>
      <w:proofErr w:type="spellEnd"/>
      <w:r w:rsidR="009E2994">
        <w:rPr>
          <w:rFonts w:ascii="ITC Avant Garde" w:hAnsi="ITC Avant Garde"/>
          <w:i/>
          <w:lang w:val="es-ES_tradnl"/>
        </w:rPr>
        <w:t xml:space="preserve"> </w:t>
      </w:r>
      <w:r w:rsidR="007B7464">
        <w:rPr>
          <w:rFonts w:ascii="ITC Avant Garde" w:hAnsi="ITC Avant Garde"/>
          <w:lang w:val="es-ES_tradnl"/>
        </w:rPr>
        <w:t xml:space="preserve">o </w:t>
      </w:r>
      <w:r w:rsidR="009E2994" w:rsidRPr="002A62F9">
        <w:rPr>
          <w:rFonts w:ascii="ITC Avant Garde" w:hAnsi="ITC Avant Garde"/>
          <w:i/>
          <w:lang w:val="es-ES_tradnl"/>
        </w:rPr>
        <w:t>CPE</w:t>
      </w:r>
      <w:r w:rsidR="009B5D9F" w:rsidRPr="009B5D9F">
        <w:rPr>
          <w:rFonts w:ascii="ITC Avant Garde" w:hAnsi="ITC Avant Garde"/>
          <w:lang w:val="es-ES_tradnl"/>
        </w:rPr>
        <w:t>)</w:t>
      </w:r>
      <w:r w:rsidRPr="00DA59E9">
        <w:rPr>
          <w:rFonts w:ascii="ITC Avant Garde" w:hAnsi="ITC Avant Garde"/>
          <w:color w:val="222222"/>
          <w:szCs w:val="22"/>
          <w:lang w:val="es-ES_tradnl"/>
        </w:rPr>
        <w:t>;</w:t>
      </w:r>
    </w:p>
    <w:p w14:paraId="415B6394" w14:textId="77777777" w:rsidR="00BF221F" w:rsidRPr="00DA59E9" w:rsidRDefault="00BF221F" w:rsidP="00CB7026">
      <w:pPr>
        <w:pStyle w:val="Prrafodelista"/>
        <w:numPr>
          <w:ilvl w:val="0"/>
          <w:numId w:val="4"/>
        </w:numPr>
        <w:jc w:val="both"/>
        <w:rPr>
          <w:rFonts w:ascii="ITC Avant Garde" w:hAnsi="ITC Avant Garde"/>
          <w:szCs w:val="22"/>
          <w:lang w:val="es-ES_tradnl"/>
        </w:rPr>
      </w:pPr>
      <w:r w:rsidRPr="00DA59E9">
        <w:rPr>
          <w:rFonts w:ascii="ITC Avant Garde" w:hAnsi="ITC Avant Garde"/>
          <w:b/>
          <w:szCs w:val="22"/>
        </w:rPr>
        <w:t>Evento</w:t>
      </w:r>
      <w:r w:rsidRPr="00DA59E9">
        <w:rPr>
          <w:rFonts w:ascii="ITC Avant Garde" w:hAnsi="ITC Avant Garde"/>
          <w:szCs w:val="22"/>
        </w:rPr>
        <w:t>: Cada uno de los intentos de medición programados;</w:t>
      </w:r>
    </w:p>
    <w:p w14:paraId="6A080605" w14:textId="77777777" w:rsidR="00BF221F" w:rsidRPr="00DA59E9" w:rsidRDefault="00BF221F" w:rsidP="00CB7026">
      <w:pPr>
        <w:pStyle w:val="Normal1"/>
        <w:numPr>
          <w:ilvl w:val="0"/>
          <w:numId w:val="4"/>
        </w:numPr>
        <w:contextualSpacing/>
        <w:jc w:val="both"/>
        <w:rPr>
          <w:rFonts w:ascii="ITC Avant Garde" w:hAnsi="ITC Avant Garde"/>
          <w:color w:val="222222"/>
          <w:szCs w:val="22"/>
          <w:lang w:val="es-ES_tradnl"/>
        </w:rPr>
      </w:pPr>
      <w:r w:rsidRPr="00DA59E9">
        <w:rPr>
          <w:rFonts w:ascii="ITC Avant Garde" w:hAnsi="ITC Avant Garde"/>
          <w:b/>
          <w:color w:val="222222"/>
          <w:szCs w:val="22"/>
          <w:lang w:val="es-ES_tradnl"/>
        </w:rPr>
        <w:t>Falla:</w:t>
      </w:r>
      <w:r w:rsidRPr="00DA59E9">
        <w:rPr>
          <w:rFonts w:ascii="ITC Avant Garde" w:hAnsi="ITC Avant Garde"/>
          <w:color w:val="222222"/>
          <w:szCs w:val="22"/>
          <w:lang w:val="es-ES_tradnl"/>
        </w:rPr>
        <w:t xml:space="preserve"> Incapacidad de un </w:t>
      </w:r>
      <w:r w:rsidRPr="00DA59E9">
        <w:rPr>
          <w:rFonts w:ascii="ITC Avant Garde" w:hAnsi="ITC Avant Garde"/>
          <w:color w:val="auto"/>
          <w:szCs w:val="22"/>
          <w:lang w:val="es-ES_tradnl"/>
        </w:rPr>
        <w:t xml:space="preserve">elemento de la red de los Prestadores del Servicio Fijo </w:t>
      </w:r>
      <w:r w:rsidRPr="00DA59E9">
        <w:rPr>
          <w:rFonts w:ascii="ITC Avant Garde" w:hAnsi="ITC Avant Garde"/>
          <w:color w:val="222222"/>
          <w:szCs w:val="22"/>
          <w:lang w:val="es-ES_tradnl"/>
        </w:rPr>
        <w:t xml:space="preserve">para realizar la función que se le requiere. Una falla del servicio puede proceder de averías en los elementos y/o funcionalidades de la red provocando la ausencia de dicho servicio; </w:t>
      </w:r>
    </w:p>
    <w:p w14:paraId="50DBE52D"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Herramienta de Medición:</w:t>
      </w:r>
      <w:r w:rsidRPr="00DA59E9">
        <w:rPr>
          <w:rFonts w:ascii="ITC Avant Garde" w:hAnsi="ITC Avant Garde"/>
          <w:szCs w:val="22"/>
          <w:lang w:val="es-ES_tradnl"/>
        </w:rPr>
        <w:t xml:space="preserve"> Instrumento automatizado capaz de llevar a cabo las pruebas y el procesamiento de la información necesaria para efectos de realizar la medición de los Parámetros de Calidad del Servicio de Acceso a Internet previstos en los Lineamientos.</w:t>
      </w:r>
    </w:p>
    <w:p w14:paraId="1EF3D6C0"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lastRenderedPageBreak/>
        <w:t xml:space="preserve">Hora Pico: </w:t>
      </w:r>
      <w:r w:rsidRPr="00DA59E9">
        <w:rPr>
          <w:rFonts w:ascii="ITC Avant Garde" w:hAnsi="ITC Avant Garde"/>
          <w:szCs w:val="22"/>
          <w:lang w:val="es-ES_tradnl"/>
        </w:rPr>
        <w:t>Intervalo de una hora durante la cual la red del Prestador del Servicio Fijo, experimenta el máximo tráfico cursado de voz o datos, respectivamente, y que se determina con base en estadísticas de tráfico;</w:t>
      </w:r>
      <w:r w:rsidRPr="00DA59E9">
        <w:rPr>
          <w:rFonts w:ascii="ITC Avant Garde" w:hAnsi="ITC Avant Garde"/>
          <w:b/>
          <w:color w:val="FF6699"/>
          <w:szCs w:val="22"/>
          <w:lang w:val="es-ES_tradnl"/>
        </w:rPr>
        <w:t xml:space="preserve"> </w:t>
      </w:r>
    </w:p>
    <w:p w14:paraId="0B8250B4"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Índice de Calidad:</w:t>
      </w:r>
      <w:r w:rsidRPr="00DA59E9">
        <w:rPr>
          <w:rFonts w:ascii="ITC Avant Garde" w:hAnsi="ITC Avant Garde"/>
          <w:szCs w:val="22"/>
          <w:lang w:val="es-ES_tradnl"/>
        </w:rPr>
        <w:t xml:space="preserve"> Valor de cumplimiento obligatorio con respecto a los Parámetros de Calidad establecidos en los Lineamientos; </w:t>
      </w:r>
    </w:p>
    <w:p w14:paraId="215ED1C6"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 xml:space="preserve">Instituto: </w:t>
      </w:r>
      <w:r w:rsidRPr="00DA59E9">
        <w:rPr>
          <w:rFonts w:ascii="ITC Avant Garde" w:hAnsi="ITC Avant Garde"/>
          <w:szCs w:val="22"/>
          <w:lang w:val="es-ES_tradnl"/>
        </w:rPr>
        <w:t>Instituto Federal de Telecomunicaciones;</w:t>
      </w:r>
    </w:p>
    <w:p w14:paraId="690624AC" w14:textId="7B0DE095"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 xml:space="preserve">Ley: </w:t>
      </w:r>
      <w:r w:rsidRPr="00DA59E9">
        <w:rPr>
          <w:rFonts w:ascii="ITC Avant Garde" w:hAnsi="ITC Avant Garde"/>
          <w:szCs w:val="22"/>
          <w:lang w:val="es-ES_tradnl"/>
        </w:rPr>
        <w:t>Ley Federal de Telecomunicaciones y Radiodifusión;</w:t>
      </w:r>
    </w:p>
    <w:p w14:paraId="2BB9C482"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Lineamientos:</w:t>
      </w:r>
      <w:r w:rsidRPr="00DA59E9">
        <w:rPr>
          <w:rFonts w:ascii="ITC Avant Garde" w:hAnsi="ITC Avant Garde"/>
          <w:szCs w:val="22"/>
          <w:lang w:val="es-ES_tradnl"/>
        </w:rPr>
        <w:t xml:space="preserve"> Lineamientos que fijan los Índices y Parámetros de Calidad a que deberán sujetarse los Prestadores del Servicio Fijo;</w:t>
      </w:r>
    </w:p>
    <w:p w14:paraId="10B489E5"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Llamada Local:</w:t>
      </w:r>
      <w:r w:rsidRPr="00DA59E9">
        <w:rPr>
          <w:rFonts w:ascii="ITC Avant Garde" w:hAnsi="ITC Avant Garde"/>
          <w:szCs w:val="22"/>
          <w:lang w:val="es-ES_tradnl"/>
        </w:rPr>
        <w:t xml:space="preserve"> Conexión de voz establecida entre dos equipos telefónicos fijos de usuarios finales dentro de una misma red, que permite llevar a cabo una comunicación bidireccional;</w:t>
      </w:r>
    </w:p>
    <w:p w14:paraId="791AC16C"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color w:val="000000" w:themeColor="text1"/>
          <w:szCs w:val="22"/>
          <w:lang w:val="es-ES_tradnl"/>
        </w:rPr>
        <w:t>Mapas de Cobertura del Servicio Fijo:</w:t>
      </w:r>
      <w:r w:rsidRPr="00DA59E9">
        <w:rPr>
          <w:rFonts w:ascii="ITC Avant Garde" w:hAnsi="ITC Avant Garde"/>
          <w:color w:val="000000" w:themeColor="text1"/>
          <w:szCs w:val="22"/>
          <w:lang w:val="es-ES_tradnl"/>
        </w:rPr>
        <w:t xml:space="preserve"> Representación geográfica del área en que los Prestadores del Servicio Fijo ofrecen los servicios materia de los Lineamientos, correspondiente a cierta Tecnología de Acceso;</w:t>
      </w:r>
    </w:p>
    <w:p w14:paraId="127B4506" w14:textId="77777777" w:rsidR="00BF221F" w:rsidRPr="00DA59E9" w:rsidRDefault="00BF221F" w:rsidP="00CB7026">
      <w:pPr>
        <w:pStyle w:val="Prrafodelista"/>
        <w:numPr>
          <w:ilvl w:val="0"/>
          <w:numId w:val="4"/>
        </w:numPr>
        <w:jc w:val="both"/>
        <w:rPr>
          <w:rFonts w:ascii="ITC Avant Garde" w:hAnsi="ITC Avant Garde"/>
          <w:szCs w:val="22"/>
        </w:rPr>
      </w:pPr>
      <w:r w:rsidRPr="00DA59E9">
        <w:rPr>
          <w:rFonts w:ascii="ITC Avant Garde" w:hAnsi="ITC Avant Garde"/>
          <w:b/>
          <w:lang w:val="es-ES_tradnl"/>
        </w:rPr>
        <w:t xml:space="preserve">Medición: </w:t>
      </w:r>
      <w:r w:rsidRPr="00DA59E9">
        <w:rPr>
          <w:rFonts w:ascii="ITC Avant Garde" w:hAnsi="ITC Avant Garde"/>
          <w:lang w:val="es-ES_tradnl"/>
        </w:rPr>
        <w:t>Función que comprende el registro, recolección, almacenamiento y procesamiento de información con respecto a los Parámetros de Calidad del Servicio de Acceso a Internet establecidos en los Lineamientos;</w:t>
      </w:r>
    </w:p>
    <w:p w14:paraId="60926003" w14:textId="0F7C7710" w:rsidR="000D5886" w:rsidRPr="00DA59E9" w:rsidRDefault="00BF221F" w:rsidP="00CB7026">
      <w:pPr>
        <w:pStyle w:val="Prrafodelista"/>
        <w:numPr>
          <w:ilvl w:val="0"/>
          <w:numId w:val="4"/>
        </w:numPr>
        <w:jc w:val="both"/>
        <w:rPr>
          <w:rFonts w:ascii="ITC Avant Garde" w:hAnsi="ITC Avant Garde"/>
          <w:b/>
        </w:rPr>
      </w:pPr>
      <w:r w:rsidRPr="00DA59E9">
        <w:rPr>
          <w:rFonts w:ascii="ITC Avant Garde" w:hAnsi="ITC Avant Garde"/>
          <w:b/>
        </w:rPr>
        <w:t>Medio de Transmisión:</w:t>
      </w:r>
      <w:r w:rsidRPr="00DA59E9">
        <w:t xml:space="preserve"> </w:t>
      </w:r>
      <w:r w:rsidRPr="00DA59E9">
        <w:rPr>
          <w:rFonts w:ascii="ITC Avant Garde" w:hAnsi="ITC Avant Garde"/>
        </w:rPr>
        <w:t xml:space="preserve"> Medio físico a través del cual se pueden transportar señales de información que incluye, entre otros, fibra óptica, cable coaxial,</w:t>
      </w:r>
      <w:r w:rsidR="00533DDF">
        <w:rPr>
          <w:rFonts w:ascii="ITC Avant Garde" w:hAnsi="ITC Avant Garde"/>
        </w:rPr>
        <w:t xml:space="preserve"> par trenzado de cobre,</w:t>
      </w:r>
      <w:r w:rsidRPr="00DA59E9">
        <w:rPr>
          <w:rFonts w:ascii="ITC Avant Garde" w:hAnsi="ITC Avant Garde"/>
        </w:rPr>
        <w:t xml:space="preserve"> radioenlaces o enlaces satelitales;</w:t>
      </w:r>
    </w:p>
    <w:p w14:paraId="72674DA2" w14:textId="7C62091A"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 xml:space="preserve">Multiplexor de Acceso </w:t>
      </w:r>
      <w:proofErr w:type="spellStart"/>
      <w:r w:rsidRPr="00DA59E9">
        <w:rPr>
          <w:rFonts w:ascii="ITC Avant Garde" w:hAnsi="ITC Avant Garde"/>
          <w:b/>
          <w:szCs w:val="22"/>
          <w:lang w:val="es-ES_tradnl"/>
        </w:rPr>
        <w:t>Agregador</w:t>
      </w:r>
      <w:proofErr w:type="spellEnd"/>
      <w:r w:rsidRPr="00DA59E9">
        <w:rPr>
          <w:rFonts w:ascii="ITC Avant Garde" w:hAnsi="ITC Avant Garde"/>
          <w:b/>
          <w:szCs w:val="22"/>
          <w:lang w:val="es-ES_tradnl"/>
        </w:rPr>
        <w:t xml:space="preserve"> de Tráfico: </w:t>
      </w:r>
      <w:r w:rsidRPr="00DA59E9">
        <w:rPr>
          <w:rFonts w:ascii="ITC Avant Garde" w:hAnsi="ITC Avant Garde"/>
          <w:szCs w:val="22"/>
          <w:lang w:val="es-ES_tradnl"/>
        </w:rPr>
        <w:t xml:space="preserve">Sistema de terminación ubicado en la cabecera o centro de distribución para el Servicio de Acceso a Internet, que proporciona, administra y gestiona los recursos que le son asignados al usuario final para hacer posible la conectividad de datos en una red de área extensa. Dependiendo de la Tecnología de Acceso, en caso de fibra óptica, se refiere al dispositivo de terminación óptica (del inglés, </w:t>
      </w:r>
      <w:proofErr w:type="spellStart"/>
      <w:r w:rsidRPr="00DA59E9">
        <w:rPr>
          <w:rFonts w:ascii="ITC Avant Garde" w:hAnsi="ITC Avant Garde"/>
          <w:i/>
          <w:szCs w:val="22"/>
          <w:lang w:val="es-ES_tradnl"/>
        </w:rPr>
        <w:t>Optical</w:t>
      </w:r>
      <w:proofErr w:type="spellEnd"/>
      <w:r w:rsidRPr="00DA59E9">
        <w:rPr>
          <w:rFonts w:ascii="ITC Avant Garde" w:hAnsi="ITC Avant Garde"/>
          <w:i/>
          <w:szCs w:val="22"/>
          <w:lang w:val="es-ES_tradnl"/>
        </w:rPr>
        <w:t xml:space="preserve"> Line </w:t>
      </w:r>
      <w:proofErr w:type="spellStart"/>
      <w:r w:rsidRPr="00DA59E9">
        <w:rPr>
          <w:rFonts w:ascii="ITC Avant Garde" w:hAnsi="ITC Avant Garde"/>
          <w:i/>
          <w:szCs w:val="22"/>
          <w:lang w:val="es-ES_tradnl"/>
        </w:rPr>
        <w:t>Termination</w:t>
      </w:r>
      <w:proofErr w:type="spellEnd"/>
      <w:r w:rsidRPr="00DA59E9">
        <w:rPr>
          <w:rFonts w:ascii="ITC Avant Garde" w:hAnsi="ITC Avant Garde"/>
          <w:szCs w:val="22"/>
          <w:lang w:val="es-ES_tradnl"/>
        </w:rPr>
        <w:t xml:space="preserve">), en el caso de cobre, al multiplexor de línea de acceso de abonado digital (del inglés, </w:t>
      </w:r>
      <w:r w:rsidRPr="00DA59E9">
        <w:rPr>
          <w:rFonts w:ascii="ITC Avant Garde" w:hAnsi="ITC Avant Garde"/>
          <w:i/>
          <w:szCs w:val="22"/>
          <w:lang w:val="es-ES_tradnl"/>
        </w:rPr>
        <w:t xml:space="preserve">Digital </w:t>
      </w:r>
      <w:proofErr w:type="spellStart"/>
      <w:r w:rsidRPr="00DA59E9">
        <w:rPr>
          <w:rFonts w:ascii="ITC Avant Garde" w:hAnsi="ITC Avant Garde"/>
          <w:i/>
          <w:szCs w:val="22"/>
          <w:lang w:val="es-ES_tradnl"/>
        </w:rPr>
        <w:t>Subscriber</w:t>
      </w:r>
      <w:proofErr w:type="spellEnd"/>
      <w:r w:rsidRPr="00DA59E9">
        <w:rPr>
          <w:rFonts w:ascii="ITC Avant Garde" w:hAnsi="ITC Avant Garde"/>
          <w:i/>
          <w:szCs w:val="22"/>
          <w:lang w:val="es-ES_tradnl"/>
        </w:rPr>
        <w:t xml:space="preserve"> Line Access </w:t>
      </w:r>
      <w:proofErr w:type="spellStart"/>
      <w:r w:rsidRPr="00DA59E9">
        <w:rPr>
          <w:rFonts w:ascii="ITC Avant Garde" w:hAnsi="ITC Avant Garde"/>
          <w:i/>
          <w:szCs w:val="22"/>
          <w:lang w:val="es-ES_tradnl"/>
        </w:rPr>
        <w:t>Multiplexer</w:t>
      </w:r>
      <w:proofErr w:type="spellEnd"/>
      <w:r w:rsidRPr="00DA59E9">
        <w:rPr>
          <w:rFonts w:ascii="ITC Avant Garde" w:hAnsi="ITC Avant Garde"/>
          <w:szCs w:val="22"/>
          <w:lang w:val="es-ES_tradnl"/>
        </w:rPr>
        <w:t xml:space="preserve">) o en caso de cable coaxial al sistema de terminación de módems de cable (del inglés, </w:t>
      </w:r>
      <w:r w:rsidRPr="00DA59E9">
        <w:rPr>
          <w:rFonts w:ascii="ITC Avant Garde" w:hAnsi="ITC Avant Garde"/>
          <w:i/>
          <w:szCs w:val="22"/>
          <w:lang w:val="es-ES_tradnl"/>
        </w:rPr>
        <w:t xml:space="preserve">Cable Modem </w:t>
      </w:r>
      <w:proofErr w:type="spellStart"/>
      <w:r w:rsidRPr="00DA59E9">
        <w:rPr>
          <w:rFonts w:ascii="ITC Avant Garde" w:hAnsi="ITC Avant Garde"/>
          <w:i/>
          <w:szCs w:val="22"/>
          <w:lang w:val="es-ES_tradnl"/>
        </w:rPr>
        <w:t>Termination</w:t>
      </w:r>
      <w:proofErr w:type="spellEnd"/>
      <w:r w:rsidRPr="00DA59E9">
        <w:rPr>
          <w:rFonts w:ascii="ITC Avant Garde" w:hAnsi="ITC Avant Garde"/>
          <w:i/>
          <w:szCs w:val="22"/>
          <w:lang w:val="es-ES_tradnl"/>
        </w:rPr>
        <w:t xml:space="preserve"> </w:t>
      </w:r>
      <w:proofErr w:type="spellStart"/>
      <w:r w:rsidRPr="00DA59E9">
        <w:rPr>
          <w:rFonts w:ascii="ITC Avant Garde" w:hAnsi="ITC Avant Garde"/>
          <w:i/>
          <w:szCs w:val="22"/>
          <w:lang w:val="es-ES_tradnl"/>
        </w:rPr>
        <w:t>System</w:t>
      </w:r>
      <w:proofErr w:type="spellEnd"/>
      <w:r w:rsidRPr="00DA59E9">
        <w:rPr>
          <w:rFonts w:ascii="ITC Avant Garde" w:hAnsi="ITC Avant Garde"/>
          <w:szCs w:val="22"/>
          <w:lang w:val="es-ES_tradnl"/>
        </w:rPr>
        <w:t xml:space="preserve">); </w:t>
      </w:r>
    </w:p>
    <w:p w14:paraId="001A35B8" w14:textId="326F69D5" w:rsidR="00BF221F" w:rsidRPr="00DA59E9" w:rsidRDefault="00BF221F" w:rsidP="00CB7026">
      <w:pPr>
        <w:pStyle w:val="Normal1"/>
        <w:numPr>
          <w:ilvl w:val="0"/>
          <w:numId w:val="4"/>
        </w:numPr>
        <w:contextualSpacing/>
        <w:jc w:val="both"/>
        <w:rPr>
          <w:rFonts w:ascii="ITC Avant Garde" w:hAnsi="ITC Avant Garde"/>
          <w:color w:val="000000" w:themeColor="text1"/>
          <w:szCs w:val="22"/>
          <w:lang w:val="es-ES_tradnl"/>
        </w:rPr>
      </w:pPr>
      <w:r w:rsidRPr="00DA59E9">
        <w:rPr>
          <w:rFonts w:ascii="ITC Avant Garde" w:hAnsi="ITC Avant Garde"/>
          <w:b/>
          <w:szCs w:val="22"/>
          <w:lang w:val="es-ES_tradnl"/>
        </w:rPr>
        <w:t xml:space="preserve">Paquete de </w:t>
      </w:r>
      <w:r w:rsidR="008D0A43">
        <w:rPr>
          <w:rFonts w:ascii="ITC Avant Garde" w:hAnsi="ITC Avant Garde"/>
          <w:b/>
          <w:szCs w:val="22"/>
          <w:lang w:val="es-ES_tradnl"/>
        </w:rPr>
        <w:t>D</w:t>
      </w:r>
      <w:r w:rsidRPr="00DA59E9">
        <w:rPr>
          <w:rFonts w:ascii="ITC Avant Garde" w:hAnsi="ITC Avant Garde"/>
          <w:b/>
          <w:szCs w:val="22"/>
          <w:lang w:val="es-ES_tradnl"/>
        </w:rPr>
        <w:t>atos:</w:t>
      </w:r>
      <w:r w:rsidRPr="00DA59E9">
        <w:rPr>
          <w:rFonts w:ascii="ITC Avant Garde" w:hAnsi="ITC Avant Garde"/>
          <w:szCs w:val="22"/>
          <w:lang w:val="es-ES_tradnl"/>
        </w:rPr>
        <w:t xml:space="preserve"> Bloque de información con estructura básica e identificada por encabezados que permiten su transferencia a </w:t>
      </w:r>
      <w:r w:rsidRPr="00DA59E9">
        <w:rPr>
          <w:rFonts w:ascii="ITC Avant Garde" w:hAnsi="ITC Avant Garde"/>
          <w:color w:val="000000" w:themeColor="text1"/>
          <w:szCs w:val="22"/>
          <w:lang w:val="es-ES_tradnl"/>
        </w:rPr>
        <w:t>través de una red de telecomunicaciones;</w:t>
      </w:r>
    </w:p>
    <w:p w14:paraId="088B7CAF" w14:textId="77777777" w:rsidR="00BF221F" w:rsidRPr="00DA59E9" w:rsidRDefault="00BF221F" w:rsidP="00CB7026">
      <w:pPr>
        <w:pStyle w:val="Normal1"/>
        <w:numPr>
          <w:ilvl w:val="0"/>
          <w:numId w:val="4"/>
        </w:numPr>
        <w:contextualSpacing/>
        <w:jc w:val="both"/>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 xml:space="preserve">Parámetro de Calidad: </w:t>
      </w:r>
      <w:r w:rsidRPr="00DA59E9">
        <w:rPr>
          <w:rFonts w:ascii="ITC Avant Garde" w:hAnsi="ITC Avant Garde"/>
          <w:color w:val="000000" w:themeColor="text1"/>
          <w:szCs w:val="22"/>
          <w:lang w:val="es-ES_tradnl"/>
        </w:rPr>
        <w:t>Medida objetiva y comparable de la calidad de servicio entregada a los usuarios finales, la cual está relacionada principalmente con los servicios y sus características independientemente de la Tecnología de Acceso;</w:t>
      </w:r>
    </w:p>
    <w:p w14:paraId="6A3AF8D3"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lastRenderedPageBreak/>
        <w:t xml:space="preserve">Prestadores del Servicio Fijo: </w:t>
      </w:r>
      <w:r w:rsidRPr="00DA59E9">
        <w:rPr>
          <w:rFonts w:ascii="ITC Avant Garde" w:hAnsi="ITC Avant Garde"/>
          <w:szCs w:val="22"/>
          <w:lang w:val="es-ES_tradnl"/>
        </w:rPr>
        <w:t>Los concesionarios</w:t>
      </w:r>
      <w:r w:rsidRPr="00DA59E9" w:rsidDel="00EC057E">
        <w:rPr>
          <w:rFonts w:ascii="ITC Avant Garde" w:hAnsi="ITC Avant Garde"/>
          <w:szCs w:val="22"/>
          <w:lang w:val="es-ES_tradnl"/>
        </w:rPr>
        <w:t xml:space="preserve">, </w:t>
      </w:r>
      <w:r w:rsidRPr="00DA59E9">
        <w:rPr>
          <w:rFonts w:ascii="ITC Avant Garde" w:hAnsi="ITC Avant Garde"/>
          <w:szCs w:val="22"/>
          <w:lang w:val="es-ES_tradnl"/>
        </w:rPr>
        <w:t xml:space="preserve">y, en su caso, autorizados habilitados para prestar el Servicio Fijo; </w:t>
      </w:r>
    </w:p>
    <w:p w14:paraId="7368A828"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Reporte de Falla:</w:t>
      </w:r>
      <w:r w:rsidRPr="00DA59E9">
        <w:rPr>
          <w:rFonts w:ascii="ITC Avant Garde" w:hAnsi="ITC Avant Garde"/>
          <w:szCs w:val="22"/>
        </w:rPr>
        <w:t xml:space="preserve"> Informe generado a partir de la solicitud realizada por un usuario final del Servicio Fijo, a causa de una degradación que provoca la interrupción del servicio en su acceso y que es imputable al Prestador del Servicio Fijo, creado por el correspondiente punto de contacto del mismo; </w:t>
      </w:r>
    </w:p>
    <w:p w14:paraId="1107FE92" w14:textId="58041CB6"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Servicio de Acceso a Internet:</w:t>
      </w:r>
      <w:r w:rsidRPr="00DA59E9">
        <w:rPr>
          <w:rFonts w:ascii="ITC Avant Garde" w:hAnsi="ITC Avant Garde"/>
          <w:szCs w:val="22"/>
          <w:lang w:val="es-ES_tradnl"/>
        </w:rPr>
        <w:t xml:space="preserve"> Servicio público de telecomunicaciones que permite la carga y descarga de datos mediante la utilización del protocolo de comunicación de Internet IP, permitiendo a los usuarios finales acceder a contenidos, aplicaciones o servicios disponibles en Internet en una ubicación geográfica </w:t>
      </w:r>
      <w:r w:rsidR="00C52AA1">
        <w:rPr>
          <w:rFonts w:ascii="ITC Avant Garde" w:hAnsi="ITC Avant Garde"/>
          <w:szCs w:val="22"/>
          <w:lang w:val="es-ES_tradnl"/>
        </w:rPr>
        <w:t xml:space="preserve">determinada </w:t>
      </w:r>
      <w:r w:rsidRPr="00DA59E9">
        <w:rPr>
          <w:rFonts w:ascii="ITC Avant Garde" w:hAnsi="ITC Avant Garde"/>
          <w:szCs w:val="22"/>
          <w:lang w:val="es-ES_tradnl"/>
        </w:rPr>
        <w:t xml:space="preserve">(domicilio) o, en un área </w:t>
      </w:r>
      <w:r w:rsidR="00B77BD5">
        <w:rPr>
          <w:rFonts w:ascii="ITC Avant Garde" w:hAnsi="ITC Avant Garde"/>
          <w:szCs w:val="22"/>
          <w:lang w:val="es-ES_tradnl"/>
        </w:rPr>
        <w:t>dentro de</w:t>
      </w:r>
      <w:r w:rsidRPr="00DA59E9">
        <w:rPr>
          <w:rFonts w:ascii="ITC Avant Garde" w:hAnsi="ITC Avant Garde"/>
          <w:szCs w:val="22"/>
          <w:lang w:val="es-ES_tradnl"/>
        </w:rPr>
        <w:t xml:space="preserve"> la Cobertura del Servicio delimitada por el Prestador del Servicio Fijo</w:t>
      </w:r>
      <w:r w:rsidR="00B75779">
        <w:rPr>
          <w:rFonts w:ascii="ITC Avant Garde" w:hAnsi="ITC Avant Garde"/>
          <w:szCs w:val="22"/>
          <w:lang w:val="es-ES_tradnl"/>
        </w:rPr>
        <w:t xml:space="preserve"> a través de cualquier tecnología (por ejemplo, acceso fijo inalámbrico)</w:t>
      </w:r>
      <w:r w:rsidRPr="00DA59E9">
        <w:rPr>
          <w:rFonts w:ascii="ITC Avant Garde" w:hAnsi="ITC Avant Garde"/>
          <w:szCs w:val="22"/>
          <w:lang w:val="es-ES_tradnl"/>
        </w:rPr>
        <w:t>;</w:t>
      </w:r>
    </w:p>
    <w:p w14:paraId="7ABDDA36"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Servicio de Telefonía Fija</w:t>
      </w:r>
      <w:r w:rsidRPr="00DA59E9">
        <w:rPr>
          <w:rFonts w:ascii="ITC Avant Garde" w:hAnsi="ITC Avant Garde"/>
          <w:szCs w:val="22"/>
          <w:lang w:val="es-ES_tradnl"/>
        </w:rPr>
        <w:t>: Servicio de telecomunicaciones que permite realizar una comunicación bidireccional de voz a través de una red pública de telecomunicaciones para que al menos dos usuarios finales conectados a puntos de acceso de la red puedan realizar una comunicación en tiempo real;</w:t>
      </w:r>
    </w:p>
    <w:p w14:paraId="60694C24"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 xml:space="preserve">Servicio Fijo: </w:t>
      </w:r>
      <w:r w:rsidRPr="00DA59E9">
        <w:rPr>
          <w:rFonts w:ascii="ITC Avant Garde" w:hAnsi="ITC Avant Garde"/>
          <w:szCs w:val="22"/>
          <w:lang w:val="es-ES_tradnl"/>
        </w:rPr>
        <w:t>Servicio de telecomunicaciones que permite prestar o comercializar a usuarios finales el Servicio de Telefonía Fija y/o el Servicio de Acceso a Internet en una ubicación geográfica fija (domicilio) o, en un área menor a la Cobertura del Servicio delimitada por el Prestador del Servicio Fijo;</w:t>
      </w:r>
    </w:p>
    <w:p w14:paraId="429AEB1A" w14:textId="77777777" w:rsidR="00BF221F" w:rsidRPr="00DA59E9" w:rsidRDefault="00BF221F" w:rsidP="00CB7026">
      <w:pPr>
        <w:pStyle w:val="Prrafodelista"/>
        <w:numPr>
          <w:ilvl w:val="0"/>
          <w:numId w:val="4"/>
        </w:numPr>
        <w:jc w:val="both"/>
        <w:rPr>
          <w:rFonts w:ascii="ITC Avant Garde" w:hAnsi="ITC Avant Garde"/>
          <w:b/>
          <w:szCs w:val="22"/>
        </w:rPr>
      </w:pPr>
      <w:r w:rsidRPr="00DA59E9">
        <w:rPr>
          <w:rFonts w:ascii="ITC Avant Garde" w:hAnsi="ITC Avant Garde"/>
          <w:b/>
          <w:szCs w:val="22"/>
        </w:rPr>
        <w:t xml:space="preserve">Servidor Centralizado: </w:t>
      </w:r>
      <w:r w:rsidRPr="00DA59E9">
        <w:rPr>
          <w:rFonts w:ascii="ITC Avant Garde" w:hAnsi="ITC Avant Garde"/>
          <w:szCs w:val="22"/>
        </w:rPr>
        <w:t>Servidor gestionado por el Instituto que</w:t>
      </w:r>
      <w:r w:rsidRPr="00DA59E9" w:rsidDel="008F7A0D">
        <w:rPr>
          <w:rFonts w:ascii="ITC Avant Garde" w:hAnsi="ITC Avant Garde"/>
          <w:szCs w:val="22"/>
        </w:rPr>
        <w:t xml:space="preserve"> </w:t>
      </w:r>
      <w:r w:rsidRPr="00DA59E9">
        <w:rPr>
          <w:rFonts w:ascii="ITC Avant Garde" w:hAnsi="ITC Avant Garde"/>
          <w:szCs w:val="22"/>
        </w:rPr>
        <w:t>podrá localizarse físicamente en los puntos de intercambio de tráfico de Internet o en las Centrales Telefónicas Públicas que el Instituto determine conforme a los recursos presupuestales disponibles;</w:t>
      </w:r>
    </w:p>
    <w:p w14:paraId="4C3A1F1C" w14:textId="77777777" w:rsidR="00BF221F" w:rsidRPr="00DA59E9" w:rsidRDefault="00BF221F" w:rsidP="00CB7026">
      <w:pPr>
        <w:pStyle w:val="Normal1"/>
        <w:numPr>
          <w:ilvl w:val="0"/>
          <w:numId w:val="4"/>
        </w:numPr>
        <w:contextualSpacing/>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Sistemas de Gestión</w:t>
      </w:r>
      <w:r w:rsidRPr="00DA59E9">
        <w:rPr>
          <w:rFonts w:ascii="ITC Avant Garde" w:hAnsi="ITC Avant Garde"/>
          <w:color w:val="000000" w:themeColor="text1"/>
          <w:szCs w:val="22"/>
          <w:lang w:val="es-ES_tradnl"/>
        </w:rPr>
        <w:t xml:space="preserve">: Sistema que puede realizar funciones, tales como, de inventario, ingeniería, administración, facturación, planificación y/o funciones de reparación de las redes de los Prestadores del Servicio Fijo </w:t>
      </w:r>
      <w:r w:rsidRPr="00DA59E9">
        <w:rPr>
          <w:rFonts w:ascii="ITC Avant Garde" w:hAnsi="ITC Avant Garde"/>
          <w:szCs w:val="22"/>
          <w:lang w:val="es-ES_tradnl"/>
        </w:rPr>
        <w:t>que brindan el Servicio de Acceso a Internet</w:t>
      </w:r>
      <w:r w:rsidRPr="00DA59E9">
        <w:rPr>
          <w:rFonts w:ascii="ITC Avant Garde" w:hAnsi="ITC Avant Garde"/>
          <w:color w:val="000000" w:themeColor="text1"/>
          <w:szCs w:val="22"/>
          <w:lang w:val="es-ES_tradnl"/>
        </w:rPr>
        <w:t>;</w:t>
      </w:r>
    </w:p>
    <w:p w14:paraId="6CC846C4" w14:textId="72CF5A9B" w:rsidR="00BF221F" w:rsidRPr="00DA59E9" w:rsidRDefault="00BF221F" w:rsidP="00CB7026">
      <w:pPr>
        <w:pStyle w:val="Normal1"/>
        <w:numPr>
          <w:ilvl w:val="0"/>
          <w:numId w:val="4"/>
        </w:numPr>
        <w:contextualSpacing/>
        <w:jc w:val="both"/>
        <w:rPr>
          <w:rFonts w:ascii="ITC Avant Garde" w:hAnsi="ITC Avant Garde"/>
          <w:color w:val="000000" w:themeColor="text1"/>
          <w:szCs w:val="22"/>
          <w:lang w:val="es-ES_tradnl"/>
        </w:rPr>
      </w:pPr>
      <w:r w:rsidRPr="00DA59E9">
        <w:rPr>
          <w:rFonts w:ascii="ITC Avant Garde" w:hAnsi="ITC Avant Garde"/>
          <w:b/>
          <w:szCs w:val="22"/>
          <w:lang w:val="es-ES_tradnl"/>
        </w:rPr>
        <w:t xml:space="preserve">Tasa de Transmisión de Datos: </w:t>
      </w:r>
      <w:r w:rsidRPr="00DA59E9">
        <w:rPr>
          <w:rFonts w:ascii="ITC Avant Garde" w:hAnsi="ITC Avant Garde"/>
          <w:szCs w:val="22"/>
          <w:lang w:val="es-ES_tradnl"/>
        </w:rPr>
        <w:t>Parámetro que describe el núm</w:t>
      </w:r>
      <w:r w:rsidRPr="00DA59E9">
        <w:rPr>
          <w:rFonts w:ascii="ITC Avant Garde" w:hAnsi="ITC Avant Garde"/>
          <w:color w:val="000000" w:themeColor="text1"/>
          <w:szCs w:val="22"/>
          <w:lang w:val="es-ES_tradnl"/>
        </w:rPr>
        <w:t xml:space="preserve">ero de bits efectivamente transmitidos en una dirección entre puntos específicos de una red pública de telecomunicaciones por </w:t>
      </w:r>
      <w:r w:rsidRPr="00DA59E9">
        <w:rPr>
          <w:rFonts w:ascii="ITC Avant Garde" w:hAnsi="ITC Avant Garde"/>
          <w:szCs w:val="22"/>
          <w:lang w:val="es-ES_tradnl"/>
        </w:rPr>
        <w:t xml:space="preserve">unidad de tiempo, también llamada velocidad de transferencia (del inglés, </w:t>
      </w:r>
      <w:proofErr w:type="spellStart"/>
      <w:r w:rsidRPr="00DA59E9">
        <w:rPr>
          <w:rFonts w:ascii="ITC Avant Garde" w:hAnsi="ITC Avant Garde"/>
          <w:i/>
          <w:szCs w:val="22"/>
          <w:lang w:val="es-ES_tradnl"/>
        </w:rPr>
        <w:t>Throughput</w:t>
      </w:r>
      <w:proofErr w:type="spellEnd"/>
      <w:r w:rsidRPr="00DA59E9">
        <w:rPr>
          <w:rFonts w:ascii="ITC Avant Garde" w:hAnsi="ITC Avant Garde"/>
          <w:szCs w:val="22"/>
          <w:lang w:val="es-ES_tradnl"/>
        </w:rPr>
        <w:t>);</w:t>
      </w:r>
      <w:r w:rsidRPr="00DA59E9">
        <w:rPr>
          <w:rFonts w:ascii="ITC Avant Garde" w:hAnsi="ITC Avant Garde"/>
          <w:b/>
          <w:color w:val="FF6699"/>
          <w:szCs w:val="22"/>
          <w:lang w:val="es-ES_tradnl"/>
        </w:rPr>
        <w:t xml:space="preserve"> </w:t>
      </w:r>
    </w:p>
    <w:p w14:paraId="5A4FC5FC" w14:textId="77777777" w:rsidR="00BF221F" w:rsidRPr="00DA59E9" w:rsidRDefault="00BF221F" w:rsidP="00CB7026">
      <w:pPr>
        <w:pStyle w:val="Normal1"/>
        <w:numPr>
          <w:ilvl w:val="0"/>
          <w:numId w:val="4"/>
        </w:numPr>
        <w:contextualSpacing/>
        <w:jc w:val="both"/>
        <w:rPr>
          <w:rFonts w:ascii="ITC Avant Garde" w:hAnsi="ITC Avant Garde"/>
          <w:color w:val="000000" w:themeColor="text1"/>
          <w:szCs w:val="22"/>
          <w:lang w:val="es-ES_tradnl"/>
        </w:rPr>
      </w:pPr>
      <w:r w:rsidRPr="00DA59E9">
        <w:rPr>
          <w:rFonts w:ascii="ITC Avant Garde" w:hAnsi="ITC Avant Garde"/>
          <w:b/>
          <w:szCs w:val="22"/>
          <w:lang w:val="es-ES_tradnl"/>
        </w:rPr>
        <w:t xml:space="preserve">Tecnología de Acceso: </w:t>
      </w:r>
      <w:r w:rsidRPr="00DA59E9">
        <w:rPr>
          <w:rFonts w:ascii="ITC Avant Garde" w:hAnsi="ITC Avant Garde"/>
          <w:szCs w:val="22"/>
          <w:lang w:val="es-ES_tradnl"/>
        </w:rPr>
        <w:t>Tipo de tecnología que se utiliza en las redes del Servicio Fijo para que el usuario final acceda a los servicios que brindan los Prestadores del Servicio Fijo;</w:t>
      </w:r>
    </w:p>
    <w:p w14:paraId="416B4D42" w14:textId="30CE4C1B" w:rsidR="00BF221F" w:rsidRPr="00DA59E9" w:rsidRDefault="00BF221F" w:rsidP="00CB7026">
      <w:pPr>
        <w:pStyle w:val="Normal1"/>
        <w:numPr>
          <w:ilvl w:val="0"/>
          <w:numId w:val="4"/>
        </w:numPr>
        <w:contextualSpacing/>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lastRenderedPageBreak/>
        <w:t>Teléfono Fijo:</w:t>
      </w:r>
      <w:r w:rsidRPr="00DA59E9">
        <w:rPr>
          <w:rFonts w:ascii="ITC Avant Garde" w:hAnsi="ITC Avant Garde"/>
          <w:color w:val="000000" w:themeColor="text1"/>
          <w:szCs w:val="22"/>
          <w:lang w:val="es-ES_tradnl"/>
        </w:rPr>
        <w:t xml:space="preserve"> Equipo instalado en el domicilio del usuario final que se conecta en forma alámbrica al punto de conexión terminal de una red pública de telecomunicaciones, con el propósito de tener acceso y/o recibir Servicios de Telefonía Fija;</w:t>
      </w:r>
    </w:p>
    <w:p w14:paraId="4C7FA85B" w14:textId="1313BFDE" w:rsidR="00BF221F" w:rsidRPr="00DA59E9" w:rsidRDefault="00BF221F" w:rsidP="00CB7026">
      <w:pPr>
        <w:pStyle w:val="Normal1"/>
        <w:numPr>
          <w:ilvl w:val="0"/>
          <w:numId w:val="4"/>
        </w:numPr>
        <w:contextualSpacing/>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Teléfono Público:</w:t>
      </w:r>
      <w:r w:rsidRPr="00DA59E9">
        <w:rPr>
          <w:rFonts w:ascii="ITC Avant Garde" w:hAnsi="ITC Avant Garde"/>
          <w:color w:val="000000" w:themeColor="text1"/>
          <w:szCs w:val="22"/>
          <w:lang w:val="es-ES_tradnl"/>
        </w:rPr>
        <w:t xml:space="preserve"> Equipo instalado en espacios públicos que se conecta en forma alámbrica o inalámbrica al punto de conexión terminal de una red pública de telecomunicaciones, con el propósito de tener acceso a</w:t>
      </w:r>
      <w:r w:rsidR="008F2C97">
        <w:rPr>
          <w:rFonts w:ascii="ITC Avant Garde" w:hAnsi="ITC Avant Garde"/>
          <w:color w:val="000000" w:themeColor="text1"/>
          <w:szCs w:val="22"/>
          <w:lang w:val="es-ES_tradnl"/>
        </w:rPr>
        <w:t>l</w:t>
      </w:r>
      <w:r w:rsidRPr="00DA59E9">
        <w:rPr>
          <w:rFonts w:ascii="ITC Avant Garde" w:hAnsi="ITC Avant Garde"/>
          <w:color w:val="000000" w:themeColor="text1"/>
          <w:szCs w:val="22"/>
          <w:lang w:val="es-ES_tradnl"/>
        </w:rPr>
        <w:t xml:space="preserve"> Servicio Fij</w:t>
      </w:r>
      <w:r w:rsidR="008F2C97">
        <w:rPr>
          <w:rFonts w:ascii="ITC Avant Garde" w:hAnsi="ITC Avant Garde"/>
          <w:color w:val="000000" w:themeColor="text1"/>
          <w:szCs w:val="22"/>
          <w:lang w:val="es-ES_tradnl"/>
        </w:rPr>
        <w:t>o</w:t>
      </w:r>
      <w:r w:rsidRPr="00DA59E9">
        <w:rPr>
          <w:rFonts w:ascii="ITC Avant Garde" w:hAnsi="ITC Avant Garde"/>
          <w:color w:val="000000" w:themeColor="text1"/>
          <w:szCs w:val="22"/>
          <w:lang w:val="es-ES_tradnl"/>
        </w:rPr>
        <w:t xml:space="preserve"> y que incorpora algún mecanismo de cobro o tasación;</w:t>
      </w:r>
    </w:p>
    <w:p w14:paraId="586A7A8E"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Velocidad de Transferencia de Datos Contratada:</w:t>
      </w:r>
      <w:r w:rsidRPr="00DA59E9">
        <w:rPr>
          <w:rFonts w:ascii="ITC Avant Garde" w:hAnsi="ITC Avant Garde"/>
          <w:szCs w:val="22"/>
          <w:lang w:val="es-ES_tradnl"/>
        </w:rPr>
        <w:t xml:space="preserve"> Tasa de Transmisión de Datos que los Prestadores del Servicio Fijo que brindan el Servicio de Acceso a Internet asocian al plan u oferta comercial contratado por el usuario final;</w:t>
      </w:r>
      <w:r w:rsidRPr="00DA59E9">
        <w:rPr>
          <w:rFonts w:ascii="ITC Avant Garde" w:hAnsi="ITC Avant Garde"/>
          <w:b/>
          <w:color w:val="FF6699"/>
          <w:szCs w:val="22"/>
        </w:rPr>
        <w:t xml:space="preserve"> </w:t>
      </w:r>
    </w:p>
    <w:p w14:paraId="07EC8F14" w14:textId="77777777" w:rsidR="00BF221F" w:rsidRPr="00DA59E9" w:rsidRDefault="00BF221F" w:rsidP="00CB7026">
      <w:pPr>
        <w:pStyle w:val="Normal1"/>
        <w:numPr>
          <w:ilvl w:val="0"/>
          <w:numId w:val="4"/>
        </w:numPr>
        <w:contextualSpacing/>
        <w:jc w:val="both"/>
        <w:rPr>
          <w:rFonts w:ascii="ITC Avant Garde" w:hAnsi="ITC Avant Garde"/>
          <w:szCs w:val="22"/>
          <w:lang w:val="es-ES_tradnl"/>
        </w:rPr>
      </w:pPr>
      <w:r w:rsidRPr="00DA59E9">
        <w:rPr>
          <w:rFonts w:ascii="ITC Avant Garde" w:hAnsi="ITC Avant Garde"/>
          <w:b/>
          <w:szCs w:val="22"/>
          <w:lang w:val="es-ES_tradnl"/>
        </w:rPr>
        <w:t>Velocidad de Transferencia de Datos Publicitada:</w:t>
      </w:r>
      <w:r w:rsidRPr="00DA59E9">
        <w:rPr>
          <w:rFonts w:ascii="ITC Avant Garde" w:hAnsi="ITC Avant Garde"/>
          <w:szCs w:val="22"/>
          <w:lang w:val="es-ES_tradnl"/>
        </w:rPr>
        <w:t xml:space="preserve"> Tasa de Transmisión de Datos con la que los Prestadores del Servicio Fijo que brindan el Servicio de Acceso a Internet anuncian al público en general en sus centros de atención, portal de Internet, o cualquier otro medio. </w:t>
      </w:r>
    </w:p>
    <w:p w14:paraId="19399E8D"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5284481C" w14:textId="77777777" w:rsidR="00BF221F" w:rsidRPr="00DA59E9" w:rsidRDefault="00BF221F" w:rsidP="00BF221F">
      <w:pPr>
        <w:rPr>
          <w:rFonts w:ascii="ITC Avant Garde" w:hAnsi="ITC Avant Garde"/>
          <w:color w:val="000000" w:themeColor="text1"/>
          <w:szCs w:val="22"/>
          <w:lang w:val="es-ES_tradnl"/>
        </w:rPr>
      </w:pPr>
    </w:p>
    <w:p w14:paraId="37CF3F8D" w14:textId="77777777" w:rsidR="00BF221F" w:rsidRPr="00DA59E9" w:rsidRDefault="00BF221F" w:rsidP="00BF221F">
      <w:pPr>
        <w:rPr>
          <w:rFonts w:ascii="ITC Avant Garde" w:hAnsi="ITC Avant Garde"/>
          <w:color w:val="000000" w:themeColor="text1"/>
          <w:szCs w:val="22"/>
          <w:lang w:val="es-ES_tradnl"/>
        </w:rPr>
      </w:pPr>
    </w:p>
    <w:p w14:paraId="24C5D4D9" w14:textId="77777777" w:rsidR="00BF221F" w:rsidRPr="00DA59E9" w:rsidRDefault="00BF221F" w:rsidP="00BF221F">
      <w:pPr>
        <w:pStyle w:val="Normal1"/>
        <w:jc w:val="center"/>
        <w:outlineLvl w:val="0"/>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CAPÍTULO III</w:t>
      </w:r>
    </w:p>
    <w:p w14:paraId="54834D64" w14:textId="77777777" w:rsidR="00BF221F" w:rsidRPr="00DA59E9" w:rsidRDefault="00BF221F" w:rsidP="00BF221F">
      <w:pPr>
        <w:pStyle w:val="Normal1"/>
        <w:jc w:val="center"/>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DEL SERVICIO DE TELEFONÍA FIJA</w:t>
      </w:r>
    </w:p>
    <w:p w14:paraId="4C3CD6E2" w14:textId="77777777" w:rsidR="00BF221F" w:rsidRPr="00DA59E9" w:rsidRDefault="00BF221F" w:rsidP="00BF221F">
      <w:pPr>
        <w:pStyle w:val="Normal1"/>
        <w:ind w:left="708" w:hanging="708"/>
        <w:jc w:val="both"/>
        <w:rPr>
          <w:rFonts w:ascii="ITC Avant Garde" w:hAnsi="ITC Avant Garde"/>
          <w:b/>
          <w:color w:val="0070C0"/>
          <w:szCs w:val="22"/>
          <w:lang w:val="es-ES_tradnl"/>
        </w:rPr>
      </w:pPr>
    </w:p>
    <w:p w14:paraId="550C88F9" w14:textId="77777777"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CUARTO. </w:t>
      </w:r>
      <w:r w:rsidRPr="00DA59E9">
        <w:rPr>
          <w:rFonts w:ascii="ITC Avant Garde" w:hAnsi="ITC Avant Garde"/>
          <w:color w:val="000000" w:themeColor="text1"/>
          <w:szCs w:val="22"/>
          <w:lang w:val="es-ES_tradnl"/>
        </w:rPr>
        <w:t>Se establecen los Parámetros de Calidad del Servicio de Telefonía Fija en el que el punto de conexión terminal de la red hacia el domicilio del usuario final se conecta a través de Medios de Transmisión alámbricos y que serán evaluados de acuerdo a las siguientes definiciones:</w:t>
      </w:r>
    </w:p>
    <w:p w14:paraId="5CEF8F5F" w14:textId="77777777" w:rsidR="00BF221F" w:rsidRPr="00DA59E9" w:rsidRDefault="00BF221F" w:rsidP="00BF221F">
      <w:pPr>
        <w:pStyle w:val="Normal1"/>
        <w:contextualSpacing/>
        <w:jc w:val="both"/>
        <w:rPr>
          <w:rFonts w:ascii="ITC Avant Garde" w:hAnsi="ITC Avant Garde"/>
          <w:b/>
          <w:color w:val="000000" w:themeColor="text1"/>
          <w:szCs w:val="22"/>
          <w:lang w:val="es-ES_tradnl"/>
        </w:rPr>
      </w:pPr>
    </w:p>
    <w:p w14:paraId="6D5C2453" w14:textId="60B92286" w:rsidR="00BF221F" w:rsidRPr="00DA59E9" w:rsidRDefault="00BF221F" w:rsidP="00CB7026">
      <w:pPr>
        <w:pStyle w:val="Normal1"/>
        <w:numPr>
          <w:ilvl w:val="0"/>
          <w:numId w:val="15"/>
        </w:numPr>
        <w:contextualSpacing/>
        <w:jc w:val="both"/>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 xml:space="preserve">Proporción de intentos exitosos de Llamadas </w:t>
      </w:r>
      <w:r w:rsidR="00541A2A">
        <w:rPr>
          <w:rFonts w:ascii="ITC Avant Garde" w:hAnsi="ITC Avant Garde"/>
          <w:b/>
          <w:color w:val="000000" w:themeColor="text1"/>
          <w:szCs w:val="22"/>
          <w:lang w:val="es-ES_tradnl"/>
        </w:rPr>
        <w:t>L</w:t>
      </w:r>
      <w:r w:rsidRPr="00DA59E9">
        <w:rPr>
          <w:rFonts w:ascii="ITC Avant Garde" w:hAnsi="ITC Avant Garde"/>
          <w:b/>
          <w:color w:val="000000" w:themeColor="text1"/>
          <w:szCs w:val="22"/>
          <w:lang w:val="es-ES_tradnl"/>
        </w:rPr>
        <w:t>ocales:</w:t>
      </w:r>
      <w:r w:rsidRPr="00DA59E9">
        <w:rPr>
          <w:rFonts w:ascii="ITC Avant Garde" w:hAnsi="ITC Avant Garde"/>
          <w:color w:val="000000" w:themeColor="text1"/>
          <w:szCs w:val="22"/>
          <w:lang w:val="es-ES_tradnl"/>
        </w:rPr>
        <w:t xml:space="preserve"> Porcentaje de Llamadas locales dentro de una misma red entre dos </w:t>
      </w:r>
      <w:r w:rsidR="00441C0C">
        <w:rPr>
          <w:rFonts w:ascii="ITC Avant Garde" w:hAnsi="ITC Avant Garde"/>
          <w:color w:val="000000" w:themeColor="text1"/>
          <w:szCs w:val="22"/>
          <w:lang w:val="es-ES_tradnl"/>
        </w:rPr>
        <w:t>T</w:t>
      </w:r>
      <w:r w:rsidRPr="00DA59E9">
        <w:rPr>
          <w:rFonts w:ascii="ITC Avant Garde" w:hAnsi="ITC Avant Garde"/>
          <w:color w:val="000000" w:themeColor="text1"/>
          <w:szCs w:val="22"/>
          <w:lang w:val="es-ES_tradnl"/>
        </w:rPr>
        <w:t xml:space="preserve">eléfonos </w:t>
      </w:r>
      <w:r w:rsidR="00441C0C">
        <w:rPr>
          <w:rFonts w:ascii="ITC Avant Garde" w:hAnsi="ITC Avant Garde"/>
          <w:color w:val="000000" w:themeColor="text1"/>
          <w:szCs w:val="22"/>
          <w:lang w:val="es-ES_tradnl"/>
        </w:rPr>
        <w:t>F</w:t>
      </w:r>
      <w:r w:rsidRPr="00DA59E9">
        <w:rPr>
          <w:rFonts w:ascii="ITC Avant Garde" w:hAnsi="ITC Avant Garde"/>
          <w:color w:val="000000" w:themeColor="text1"/>
          <w:szCs w:val="22"/>
          <w:lang w:val="es-ES_tradnl"/>
        </w:rPr>
        <w:t>ijos</w:t>
      </w:r>
      <w:r w:rsidR="00222777">
        <w:rPr>
          <w:rFonts w:ascii="ITC Avant Garde" w:hAnsi="ITC Avant Garde"/>
          <w:color w:val="000000" w:themeColor="text1"/>
          <w:szCs w:val="22"/>
          <w:lang w:val="es-ES_tradnl"/>
        </w:rPr>
        <w:t>,</w:t>
      </w:r>
      <w:r w:rsidRPr="00DA59E9">
        <w:rPr>
          <w:rFonts w:ascii="ITC Avant Garde" w:hAnsi="ITC Avant Garde"/>
          <w:color w:val="000000" w:themeColor="text1"/>
          <w:szCs w:val="22"/>
          <w:lang w:val="es-ES_tradnl"/>
        </w:rPr>
        <w:t xml:space="preserve"> establecidas con éxito durante la Hora Pico a nivel mensual.  Se considerarán exitosos los intentos de Llamadas </w:t>
      </w:r>
      <w:r w:rsidR="00541A2A">
        <w:rPr>
          <w:rFonts w:ascii="ITC Avant Garde" w:hAnsi="ITC Avant Garde"/>
          <w:color w:val="000000" w:themeColor="text1"/>
          <w:szCs w:val="22"/>
          <w:lang w:val="es-ES_tradnl"/>
        </w:rPr>
        <w:t>L</w:t>
      </w:r>
      <w:r w:rsidRPr="00DA59E9">
        <w:rPr>
          <w:rFonts w:ascii="ITC Avant Garde" w:hAnsi="ITC Avant Garde"/>
          <w:color w:val="000000" w:themeColor="text1"/>
          <w:szCs w:val="22"/>
          <w:lang w:val="es-ES_tradnl"/>
        </w:rPr>
        <w:t>ocales a un número válido, para los que se recibe el tono de ocupado o el tono de Llamada.</w:t>
      </w:r>
    </w:p>
    <w:p w14:paraId="02EA64D0"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752A3F53"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intentos exitosos de Llamadas locales =</m:t>
          </m:r>
          <m:f>
            <m:fPr>
              <m:ctrlPr>
                <w:rPr>
                  <w:rFonts w:ascii="Cambria Math" w:hAnsi="Cambria Math"/>
                  <w:i/>
                  <w:color w:val="000000" w:themeColor="text1"/>
                  <w:szCs w:val="22"/>
                  <w:lang w:val="es-ES_tradnl"/>
                </w:rPr>
              </m:ctrlPr>
            </m:fPr>
            <m:num>
              <m:r>
                <w:rPr>
                  <w:rFonts w:ascii="Cambria Math" w:hAnsi="Cambria Math"/>
                  <w:color w:val="000000" w:themeColor="text1"/>
                  <w:szCs w:val="22"/>
                  <w:lang w:val="es-ES_tradnl"/>
                </w:rPr>
                <m:t>A</m:t>
              </m:r>
            </m:num>
            <m:den>
              <m:r>
                <w:rPr>
                  <w:rFonts w:ascii="Cambria Math" w:hAnsi="Cambria Math"/>
                  <w:color w:val="000000" w:themeColor="text1"/>
                  <w:szCs w:val="22"/>
                  <w:lang w:val="es-ES_tradnl"/>
                </w:rPr>
                <m:t>B</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70CC4318" w14:textId="77777777" w:rsidR="00BF221F" w:rsidRPr="00DA59E9" w:rsidRDefault="00BF221F" w:rsidP="00BF221F">
      <w:pPr>
        <w:pStyle w:val="Normal1"/>
        <w:tabs>
          <w:tab w:val="left" w:pos="8026"/>
        </w:tabs>
        <w:ind w:firstLine="708"/>
        <w:outlineLvl w:val="0"/>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Donde</w:t>
      </w:r>
      <w:r w:rsidRPr="00DA59E9">
        <w:rPr>
          <w:rFonts w:ascii="ITC Avant Garde" w:hAnsi="ITC Avant Garde"/>
          <w:b/>
          <w:color w:val="000000" w:themeColor="text1"/>
          <w:szCs w:val="22"/>
          <w:lang w:val="es-ES_tradnl"/>
        </w:rPr>
        <w:tab/>
        <w:t xml:space="preserve"> </w:t>
      </w:r>
    </w:p>
    <w:p w14:paraId="6736EEDF" w14:textId="5B676BD8" w:rsidR="00BF221F" w:rsidRPr="00DA59E9" w:rsidRDefault="00BF221F" w:rsidP="00BF221F">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A</m:t>
        </m:r>
      </m:oMath>
      <w:r w:rsidRPr="00DA59E9">
        <w:rPr>
          <w:rFonts w:ascii="ITC Avant Garde" w:hAnsi="ITC Avant Garde"/>
          <w:b/>
          <w:color w:val="000000" w:themeColor="text1"/>
          <w:szCs w:val="22"/>
          <w:lang w:val="es-ES_tradnl"/>
        </w:rPr>
        <w:t xml:space="preserve"> </w:t>
      </w:r>
      <w:r w:rsidRPr="00DA59E9">
        <w:rPr>
          <w:rFonts w:ascii="ITC Avant Garde" w:hAnsi="ITC Avant Garde"/>
          <w:color w:val="000000" w:themeColor="text1"/>
          <w:szCs w:val="22"/>
          <w:lang w:val="es-ES_tradnl"/>
        </w:rPr>
        <w:t>es el número de Llamadas locales establecidas de forma exitosa, y</w:t>
      </w:r>
    </w:p>
    <w:p w14:paraId="4176C44B" w14:textId="77777777" w:rsidR="00BF221F" w:rsidRPr="00DA59E9" w:rsidRDefault="00BF221F" w:rsidP="00BF221F">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B</m:t>
        </m:r>
      </m:oMath>
      <w:r w:rsidRPr="00DA59E9">
        <w:rPr>
          <w:rFonts w:ascii="ITC Avant Garde" w:hAnsi="ITC Avant Garde"/>
          <w:color w:val="000000" w:themeColor="text1"/>
          <w:szCs w:val="22"/>
          <w:lang w:val="es-ES_tradnl"/>
        </w:rPr>
        <w:t xml:space="preserve"> es el número total de intentos de Llamadas locales.</w:t>
      </w:r>
    </w:p>
    <w:p w14:paraId="04553E93" w14:textId="77777777" w:rsidR="00BF221F" w:rsidRPr="00DA59E9" w:rsidRDefault="00BF221F" w:rsidP="00BF221F">
      <w:pPr>
        <w:pStyle w:val="Normal1"/>
        <w:tabs>
          <w:tab w:val="left" w:pos="1336"/>
        </w:tabs>
        <w:ind w:right="-59"/>
        <w:jc w:val="both"/>
        <w:rPr>
          <w:rFonts w:ascii="ITC Avant Garde" w:hAnsi="ITC Avant Garde"/>
          <w:color w:val="000000" w:themeColor="text1"/>
          <w:szCs w:val="22"/>
          <w:lang w:val="es-ES_tradnl"/>
        </w:rPr>
      </w:pPr>
    </w:p>
    <w:p w14:paraId="554E5243" w14:textId="29A13282" w:rsidR="00BF221F" w:rsidRPr="00DA59E9" w:rsidRDefault="00BF221F" w:rsidP="00CB7026">
      <w:pPr>
        <w:pStyle w:val="Normal1"/>
        <w:numPr>
          <w:ilvl w:val="0"/>
          <w:numId w:val="15"/>
        </w:numPr>
        <w:contextualSpacing/>
        <w:jc w:val="both"/>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Tiempo promedio de establecimiento de Llamada Local:</w:t>
      </w:r>
      <w:r w:rsidRPr="00DA59E9">
        <w:rPr>
          <w:rFonts w:ascii="ITC Avant Garde" w:hAnsi="ITC Avant Garde"/>
          <w:color w:val="000000" w:themeColor="text1"/>
          <w:szCs w:val="22"/>
          <w:lang w:val="es-ES_tradnl"/>
        </w:rPr>
        <w:t xml:space="preserve"> Cantidad de tiempo promedio necesaria para establecer la conexión de la Llamada </w:t>
      </w:r>
      <w:r w:rsidRPr="00DA59E9">
        <w:rPr>
          <w:rFonts w:ascii="ITC Avant Garde" w:hAnsi="ITC Avant Garde"/>
          <w:color w:val="000000" w:themeColor="text1"/>
          <w:szCs w:val="22"/>
          <w:lang w:val="es-ES_tradnl"/>
        </w:rPr>
        <w:lastRenderedPageBreak/>
        <w:t xml:space="preserve">Local durante la Hora Pico a nivel mensual. Dicho intervalo de tiempo se mide a partir de la diferencia entre el tiempo en que se termina la marcación para el establecimiento de la Llamada Local y el tiempo en que se recibe el tono de ocupado o el tono de </w:t>
      </w:r>
      <w:r w:rsidR="00222777">
        <w:rPr>
          <w:rFonts w:ascii="ITC Avant Garde" w:hAnsi="ITC Avant Garde"/>
          <w:color w:val="000000" w:themeColor="text1"/>
          <w:szCs w:val="22"/>
          <w:lang w:val="es-ES_tradnl"/>
        </w:rPr>
        <w:t>l</w:t>
      </w:r>
      <w:r w:rsidRPr="00DA59E9">
        <w:rPr>
          <w:rFonts w:ascii="ITC Avant Garde" w:hAnsi="ITC Avant Garde"/>
          <w:color w:val="000000" w:themeColor="text1"/>
          <w:szCs w:val="22"/>
          <w:lang w:val="es-ES_tradnl"/>
        </w:rPr>
        <w:t>lamada</w:t>
      </w:r>
      <w:r w:rsidRPr="00DA59E9">
        <w:rPr>
          <w:rFonts w:ascii="ITC Avant Garde" w:hAnsi="ITC Avant Garde"/>
          <w:color w:val="0070C0"/>
          <w:szCs w:val="22"/>
          <w:lang w:val="es-ES_tradnl"/>
        </w:rPr>
        <w:t>.</w:t>
      </w:r>
    </w:p>
    <w:p w14:paraId="10874696" w14:textId="77777777" w:rsidR="003D64F9" w:rsidRPr="00DA59E9" w:rsidRDefault="003D64F9" w:rsidP="00F709EB">
      <w:pPr>
        <w:pStyle w:val="Normal1"/>
        <w:ind w:left="720"/>
        <w:contextualSpacing/>
        <w:jc w:val="both"/>
        <w:rPr>
          <w:rFonts w:ascii="ITC Avant Garde" w:hAnsi="ITC Avant Garde"/>
          <w:b/>
          <w:color w:val="000000" w:themeColor="text1"/>
          <w:szCs w:val="22"/>
          <w:lang w:val="es-ES_tradnl"/>
        </w:rPr>
      </w:pPr>
    </w:p>
    <w:p w14:paraId="38B6AB68" w14:textId="396E53C2" w:rsidR="00BF221F" w:rsidRPr="00DA59E9" w:rsidRDefault="00BF221F" w:rsidP="00BF221F">
      <w:pPr>
        <w:pStyle w:val="Normal1"/>
        <w:ind w:left="720"/>
        <w:contextualSpacing/>
        <w:jc w:val="both"/>
        <w:rPr>
          <w:rFonts w:ascii="ITC Avant Garde" w:hAnsi="ITC Avant Garde"/>
          <w:szCs w:val="22"/>
          <w:lang w:val="es-ES_tradnl"/>
        </w:rPr>
      </w:pPr>
      <m:oMathPara>
        <m:oMath>
          <m:r>
            <w:rPr>
              <w:rFonts w:ascii="Cambria Math" w:hAnsi="Cambria Math"/>
              <w:szCs w:val="22"/>
              <w:lang w:val="es-ES_tradnl"/>
            </w:rPr>
            <m:t>Tiempo promedio de establecimiento de Llamada local=</m:t>
          </m:r>
          <m:f>
            <m:fPr>
              <m:ctrlPr>
                <w:rPr>
                  <w:rFonts w:ascii="Cambria Math" w:hAnsi="Cambria Math"/>
                  <w:i/>
                  <w:szCs w:val="22"/>
                  <w:lang w:val="es-ES_tradnl"/>
                </w:rPr>
              </m:ctrlPr>
            </m:fPr>
            <m:num>
              <m:nary>
                <m:naryPr>
                  <m:chr m:val="∑"/>
                  <m:limLoc m:val="undOvr"/>
                  <m:ctrlPr>
                    <w:rPr>
                      <w:rFonts w:ascii="Cambria Math" w:hAnsi="Cambria Math"/>
                      <w:i/>
                      <w:color w:val="000000" w:themeColor="text1"/>
                      <w:szCs w:val="22"/>
                      <w:lang w:val="es-ES_tradnl"/>
                    </w:rPr>
                  </m:ctrlPr>
                </m:naryPr>
                <m:sub>
                  <m:r>
                    <w:rPr>
                      <w:rFonts w:ascii="Cambria Math" w:hAnsi="Cambria Math"/>
                      <w:color w:val="000000" w:themeColor="text1"/>
                      <w:szCs w:val="22"/>
                      <w:lang w:val="es-ES_tradnl"/>
                    </w:rPr>
                    <m:t>i=1</m:t>
                  </m:r>
                </m:sub>
                <m:sup>
                  <m:r>
                    <w:rPr>
                      <w:rFonts w:ascii="Cambria Math" w:hAnsi="Cambria Math"/>
                      <w:color w:val="000000" w:themeColor="text1"/>
                      <w:szCs w:val="22"/>
                      <w:lang w:val="es-ES_tradnl"/>
                    </w:rPr>
                    <m:t>A</m:t>
                  </m:r>
                </m:sup>
                <m:e>
                  <m:r>
                    <w:rPr>
                      <w:rFonts w:ascii="Cambria Math" w:hAnsi="Cambria Math"/>
                      <w:color w:val="000000" w:themeColor="text1"/>
                      <w:szCs w:val="22"/>
                      <w:lang w:val="es-ES_tradnl"/>
                    </w:rPr>
                    <m:t>(</m:t>
                  </m:r>
                </m:e>
              </m:nary>
              <m:sSub>
                <m:sSubPr>
                  <m:ctrlPr>
                    <w:rPr>
                      <w:rFonts w:ascii="Cambria Math" w:hAnsi="Cambria Math"/>
                      <w:i/>
                      <w:szCs w:val="22"/>
                      <w:lang w:val="es-ES_tradnl"/>
                    </w:rPr>
                  </m:ctrlPr>
                </m:sSubPr>
                <m:e>
                  <m:r>
                    <w:rPr>
                      <w:rFonts w:ascii="Cambria Math" w:hAnsi="Cambria Math"/>
                      <w:szCs w:val="22"/>
                      <w:lang w:val="es-ES_tradnl"/>
                    </w:rPr>
                    <m:t>E</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F</m:t>
                  </m:r>
                </m:e>
                <m:sub>
                  <m:r>
                    <w:rPr>
                      <w:rFonts w:ascii="Cambria Math" w:hAnsi="Cambria Math"/>
                      <w:szCs w:val="22"/>
                      <w:lang w:val="es-ES_tradnl"/>
                    </w:rPr>
                    <m:t>i</m:t>
                  </m:r>
                </m:sub>
              </m:sSub>
              <m:r>
                <w:rPr>
                  <w:rFonts w:ascii="Cambria Math" w:hAnsi="Cambria Math"/>
                  <w:szCs w:val="22"/>
                  <w:lang w:val="es-ES_tradnl"/>
                </w:rPr>
                <m:t xml:space="preserve">) </m:t>
              </m:r>
            </m:num>
            <m:den>
              <m:r>
                <w:rPr>
                  <w:rFonts w:ascii="Cambria Math" w:hAnsi="Cambria Math"/>
                  <w:szCs w:val="22"/>
                  <w:lang w:val="es-ES_tradnl"/>
                </w:rPr>
                <m:t>A</m:t>
              </m:r>
            </m:den>
          </m:f>
          <m:d>
            <m:dPr>
              <m:begChr m:val="["/>
              <m:endChr m:val="]"/>
              <m:ctrlPr>
                <w:rPr>
                  <w:rFonts w:ascii="Cambria Math" w:hAnsi="Cambria Math"/>
                  <w:i/>
                  <w:szCs w:val="22"/>
                  <w:lang w:val="es-ES_tradnl"/>
                </w:rPr>
              </m:ctrlPr>
            </m:dPr>
            <m:e>
              <m:r>
                <w:rPr>
                  <w:rFonts w:ascii="Cambria Math" w:hAnsi="Cambria Math"/>
                  <w:szCs w:val="22"/>
                  <w:lang w:val="es-ES_tradnl"/>
                </w:rPr>
                <m:t>segundos</m:t>
              </m:r>
            </m:e>
          </m:d>
        </m:oMath>
      </m:oMathPara>
    </w:p>
    <w:p w14:paraId="52DA912B" w14:textId="77777777" w:rsidR="00BF221F" w:rsidRPr="00DA59E9" w:rsidRDefault="00BF221F" w:rsidP="00BF221F">
      <w:pPr>
        <w:pStyle w:val="Normal1"/>
        <w:ind w:left="720"/>
        <w:contextualSpacing/>
        <w:jc w:val="both"/>
        <w:outlineLvl w:val="0"/>
        <w:rPr>
          <w:rFonts w:ascii="ITC Avant Garde" w:hAnsi="ITC Avant Garde"/>
          <w:b/>
          <w:szCs w:val="22"/>
          <w:lang w:val="es-ES_tradnl"/>
        </w:rPr>
      </w:pPr>
    </w:p>
    <w:p w14:paraId="25FFF70A" w14:textId="77777777" w:rsidR="00BF221F" w:rsidRPr="00DA59E9" w:rsidRDefault="00BF221F" w:rsidP="00BF221F">
      <w:pPr>
        <w:pStyle w:val="Normal1"/>
        <w:ind w:left="720"/>
        <w:contextualSpacing/>
        <w:jc w:val="both"/>
        <w:outlineLvl w:val="0"/>
        <w:rPr>
          <w:rFonts w:ascii="ITC Avant Garde" w:hAnsi="ITC Avant Garde"/>
          <w:b/>
          <w:szCs w:val="22"/>
          <w:lang w:val="es-ES_tradnl"/>
        </w:rPr>
      </w:pPr>
      <w:r w:rsidRPr="00DA59E9">
        <w:rPr>
          <w:rFonts w:ascii="ITC Avant Garde" w:hAnsi="ITC Avant Garde"/>
          <w:b/>
          <w:szCs w:val="22"/>
          <w:lang w:val="es-ES_tradnl"/>
        </w:rPr>
        <w:t>Donde</w:t>
      </w:r>
    </w:p>
    <w:p w14:paraId="67B4FAFE"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250DE39A" w14:textId="404E5336" w:rsidR="00BF221F" w:rsidRPr="00DA59E9" w:rsidRDefault="00BF221F" w:rsidP="00BF221F">
      <w:pPr>
        <w:pStyle w:val="Normal1"/>
        <w:ind w:left="720"/>
        <w:contextualSpacing/>
        <w:jc w:val="both"/>
        <w:rPr>
          <w:rFonts w:ascii="ITC Avant Garde" w:hAnsi="ITC Avant Garde"/>
          <w:szCs w:val="22"/>
          <w:lang w:val="es-ES_tradnl"/>
        </w:rPr>
      </w:pPr>
      <m:oMath>
        <m:r>
          <w:rPr>
            <w:rFonts w:ascii="Cambria Math" w:hAnsi="Cambria Math"/>
            <w:szCs w:val="22"/>
            <w:lang w:val="es-ES_tradnl"/>
          </w:rPr>
          <m:t>E</m:t>
        </m:r>
      </m:oMath>
      <w:r w:rsidRPr="00DA59E9">
        <w:rPr>
          <w:rFonts w:ascii="ITC Avant Garde" w:hAnsi="ITC Avant Garde"/>
          <w:b/>
          <w:szCs w:val="22"/>
          <w:lang w:val="es-ES_tradnl"/>
        </w:rPr>
        <w:t xml:space="preserve"> </w:t>
      </w:r>
      <w:r w:rsidRPr="00DA59E9">
        <w:rPr>
          <w:rFonts w:ascii="ITC Avant Garde" w:hAnsi="ITC Avant Garde"/>
          <w:szCs w:val="22"/>
          <w:lang w:val="es-ES_tradnl"/>
        </w:rPr>
        <w:t xml:space="preserve">es el tiempo de establecimiento de la conexión, es decir, cuando se recibe el tono de ocupado o el tono de </w:t>
      </w:r>
      <w:r w:rsidR="00D80BE0">
        <w:rPr>
          <w:rFonts w:ascii="ITC Avant Garde" w:hAnsi="ITC Avant Garde"/>
          <w:szCs w:val="22"/>
          <w:lang w:val="es-ES_tradnl"/>
        </w:rPr>
        <w:t>l</w:t>
      </w:r>
      <w:r w:rsidRPr="00DA59E9">
        <w:rPr>
          <w:rFonts w:ascii="ITC Avant Garde" w:hAnsi="ITC Avant Garde"/>
          <w:szCs w:val="22"/>
          <w:lang w:val="es-ES_tradnl"/>
        </w:rPr>
        <w:t xml:space="preserve">lamada </w:t>
      </w:r>
      <w:r w:rsidRPr="00DA59E9">
        <w:rPr>
          <w:rFonts w:ascii="ITC Avant Garde" w:hAnsi="ITC Avant Garde"/>
          <w:color w:val="000000" w:themeColor="text1"/>
          <w:szCs w:val="22"/>
          <w:lang w:val="es-ES_tradnl"/>
        </w:rPr>
        <w:t xml:space="preserve">para el intento exitoso </w:t>
      </w:r>
      <m:oMath>
        <m:r>
          <w:rPr>
            <w:rFonts w:ascii="Cambria Math" w:hAnsi="Cambria Math"/>
            <w:color w:val="000000" w:themeColor="text1"/>
            <w:szCs w:val="22"/>
            <w:lang w:val="es-ES_tradnl"/>
          </w:rPr>
          <m:t>i</m:t>
        </m:r>
      </m:oMath>
      <w:r w:rsidRPr="00DA59E9">
        <w:rPr>
          <w:rFonts w:ascii="ITC Avant Garde" w:hAnsi="ITC Avant Garde"/>
          <w:color w:val="000000" w:themeColor="text1"/>
          <w:szCs w:val="22"/>
          <w:lang w:val="es-ES_tradnl"/>
        </w:rPr>
        <w:t>,</w:t>
      </w:r>
      <w:r w:rsidRPr="00DA59E9">
        <w:rPr>
          <w:rFonts w:ascii="ITC Avant Garde" w:hAnsi="ITC Avant Garde"/>
          <w:szCs w:val="22"/>
          <w:lang w:val="es-ES_tradnl"/>
        </w:rPr>
        <w:t xml:space="preserve"> y</w:t>
      </w:r>
    </w:p>
    <w:p w14:paraId="20E1520E" w14:textId="609AFB14" w:rsidR="00BF221F" w:rsidRPr="00DA59E9" w:rsidRDefault="00BF221F" w:rsidP="00BF221F">
      <w:pPr>
        <w:pStyle w:val="Normal1"/>
        <w:ind w:left="720"/>
        <w:contextualSpacing/>
        <w:jc w:val="both"/>
        <w:rPr>
          <w:rFonts w:ascii="ITC Avant Garde" w:hAnsi="ITC Avant Garde"/>
          <w:szCs w:val="22"/>
          <w:lang w:val="es-ES_tradnl"/>
        </w:rPr>
      </w:pPr>
      <m:oMath>
        <m:r>
          <w:rPr>
            <w:rFonts w:ascii="Cambria Math" w:hAnsi="Cambria Math"/>
            <w:szCs w:val="22"/>
            <w:lang w:val="es-ES_tradnl"/>
          </w:rPr>
          <m:t>F</m:t>
        </m:r>
      </m:oMath>
      <w:r w:rsidRPr="00DA59E9">
        <w:rPr>
          <w:rFonts w:ascii="ITC Avant Garde" w:hAnsi="ITC Avant Garde"/>
          <w:szCs w:val="22"/>
          <w:lang w:val="es-ES_tradnl"/>
        </w:rPr>
        <w:t xml:space="preserve"> es el tiempo en el que</w:t>
      </w:r>
      <w:r w:rsidRPr="00DA59E9" w:rsidDel="00B45131">
        <w:rPr>
          <w:rFonts w:ascii="ITC Avant Garde" w:hAnsi="ITC Avant Garde"/>
          <w:szCs w:val="22"/>
          <w:lang w:val="es-ES_tradnl"/>
        </w:rPr>
        <w:t xml:space="preserve"> se </w:t>
      </w:r>
      <w:r w:rsidRPr="00DA59E9">
        <w:rPr>
          <w:rFonts w:ascii="ITC Avant Garde" w:hAnsi="ITC Avant Garde"/>
          <w:szCs w:val="22"/>
          <w:lang w:val="es-ES_tradnl"/>
        </w:rPr>
        <w:t>termina</w:t>
      </w:r>
      <w:r w:rsidRPr="00DA59E9" w:rsidDel="00B45131">
        <w:rPr>
          <w:rFonts w:ascii="ITC Avant Garde" w:hAnsi="ITC Avant Garde"/>
          <w:szCs w:val="22"/>
          <w:lang w:val="es-ES_tradnl"/>
        </w:rPr>
        <w:t xml:space="preserve"> de </w:t>
      </w:r>
      <w:r w:rsidRPr="00DA59E9">
        <w:rPr>
          <w:rFonts w:ascii="ITC Avant Garde" w:hAnsi="ITC Avant Garde"/>
          <w:szCs w:val="22"/>
          <w:lang w:val="es-ES_tradnl"/>
        </w:rPr>
        <w:t xml:space="preserve">realizar la marcación para el establecimiento de una Llamada </w:t>
      </w:r>
      <w:r w:rsidR="00541A2A">
        <w:rPr>
          <w:rFonts w:ascii="ITC Avant Garde" w:hAnsi="ITC Avant Garde"/>
          <w:szCs w:val="22"/>
          <w:lang w:val="es-ES_tradnl"/>
        </w:rPr>
        <w:t xml:space="preserve">Local </w:t>
      </w:r>
      <w:r w:rsidRPr="00DA59E9">
        <w:rPr>
          <w:rFonts w:ascii="ITC Avant Garde" w:hAnsi="ITC Avant Garde"/>
          <w:color w:val="000000" w:themeColor="text1"/>
          <w:szCs w:val="22"/>
          <w:lang w:val="es-ES_tradnl"/>
        </w:rPr>
        <w:t xml:space="preserve">para el intento exitoso </w:t>
      </w:r>
      <m:oMath>
        <m:r>
          <w:rPr>
            <w:rFonts w:ascii="Cambria Math" w:hAnsi="Cambria Math"/>
            <w:color w:val="000000" w:themeColor="text1"/>
            <w:szCs w:val="22"/>
            <w:lang w:val="es-ES_tradnl"/>
          </w:rPr>
          <m:t>i</m:t>
        </m:r>
      </m:oMath>
      <w:r w:rsidRPr="00DA59E9">
        <w:rPr>
          <w:rFonts w:ascii="ITC Avant Garde" w:hAnsi="ITC Avant Garde"/>
          <w:szCs w:val="22"/>
          <w:lang w:val="es-ES_tradnl"/>
        </w:rPr>
        <w:t>.</w:t>
      </w:r>
    </w:p>
    <w:p w14:paraId="7F15A505" w14:textId="77777777" w:rsidR="00BF221F" w:rsidRPr="00DA59E9" w:rsidRDefault="00BF221F" w:rsidP="00BF221F">
      <w:pPr>
        <w:pStyle w:val="Normal1"/>
        <w:contextualSpacing/>
        <w:jc w:val="both"/>
        <w:rPr>
          <w:rFonts w:ascii="ITC Avant Garde" w:hAnsi="ITC Avant Garde"/>
          <w:b/>
          <w:color w:val="000000" w:themeColor="text1"/>
          <w:szCs w:val="22"/>
          <w:lang w:val="es-ES_tradnl"/>
        </w:rPr>
      </w:pPr>
    </w:p>
    <w:p w14:paraId="7C68AB05" w14:textId="77777777" w:rsidR="00BF221F" w:rsidRPr="00DA59E9" w:rsidRDefault="00BF221F" w:rsidP="00BF221F">
      <w:pPr>
        <w:pStyle w:val="Normal1"/>
        <w:rPr>
          <w:rFonts w:ascii="ITC Avant Garde" w:hAnsi="ITC Avant Garde"/>
          <w:szCs w:val="22"/>
          <w:lang w:val="es-ES_tradnl"/>
        </w:rPr>
      </w:pPr>
    </w:p>
    <w:p w14:paraId="5675E8E9" w14:textId="77777777" w:rsidR="00BF221F" w:rsidRPr="00DA59E9" w:rsidRDefault="00BF221F" w:rsidP="00BF221F">
      <w:pPr>
        <w:pStyle w:val="Normal1"/>
        <w:jc w:val="both"/>
        <w:rPr>
          <w:rFonts w:ascii="ITC Avant Garde" w:hAnsi="ITC Avant Garde"/>
          <w:szCs w:val="22"/>
          <w:lang w:val="es-ES_tradnl"/>
        </w:rPr>
      </w:pPr>
    </w:p>
    <w:p w14:paraId="0475037F" w14:textId="3612D68A" w:rsidR="00BF221F" w:rsidRPr="00DA59E9" w:rsidRDefault="00BF221F" w:rsidP="00BF221F">
      <w:pPr>
        <w:pStyle w:val="Normal1"/>
        <w:jc w:val="both"/>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QUINTO.</w:t>
      </w:r>
      <w:r w:rsidRPr="00DA59E9">
        <w:rPr>
          <w:rFonts w:ascii="ITC Avant Garde" w:hAnsi="ITC Avant Garde"/>
          <w:color w:val="000000" w:themeColor="text1"/>
          <w:szCs w:val="22"/>
          <w:lang w:val="es-ES_tradnl"/>
        </w:rPr>
        <w:t xml:space="preserve"> Para la evaluación de los Parámetros de Calidad definidos en el lineamiento CUARTO de los Lineamientos, se establece lo siguiente:</w:t>
      </w:r>
    </w:p>
    <w:p w14:paraId="1813D23E"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4B75435A" w14:textId="4CAA8224" w:rsidR="00BF221F" w:rsidRPr="00DA59E9" w:rsidRDefault="00BF221F" w:rsidP="00CB7026">
      <w:pPr>
        <w:pStyle w:val="Normal1"/>
        <w:numPr>
          <w:ilvl w:val="0"/>
          <w:numId w:val="13"/>
        </w:numPr>
        <w:contextualSpacing/>
        <w:jc w:val="both"/>
        <w:rPr>
          <w:rFonts w:ascii="ITC Avant Garde" w:eastAsia="MS Mincho" w:hAnsi="ITC Avant Garde"/>
          <w:b/>
          <w:bCs/>
          <w:color w:val="000000" w:themeColor="text1"/>
          <w:szCs w:val="22"/>
          <w:lang w:val="es-ES_tradnl"/>
        </w:rPr>
      </w:pPr>
      <w:r w:rsidRPr="00DA59E9">
        <w:rPr>
          <w:rFonts w:ascii="ITC Avant Garde" w:eastAsia="MS Mincho" w:hAnsi="ITC Avant Garde"/>
          <w:b/>
          <w:bCs/>
          <w:color w:val="000000" w:themeColor="text1"/>
          <w:szCs w:val="22"/>
          <w:lang w:val="es-ES_tradnl"/>
        </w:rPr>
        <w:t xml:space="preserve">Proporción de intentos exitosos de Llamadas </w:t>
      </w:r>
      <w:r w:rsidR="00541A2A">
        <w:rPr>
          <w:rFonts w:ascii="ITC Avant Garde" w:eastAsia="MS Mincho" w:hAnsi="ITC Avant Garde"/>
          <w:b/>
          <w:bCs/>
          <w:color w:val="000000" w:themeColor="text1"/>
          <w:szCs w:val="22"/>
          <w:lang w:val="es-ES_tradnl"/>
        </w:rPr>
        <w:t>L</w:t>
      </w:r>
      <w:r w:rsidRPr="00DA59E9">
        <w:rPr>
          <w:rFonts w:ascii="ITC Avant Garde" w:eastAsia="MS Mincho" w:hAnsi="ITC Avant Garde"/>
          <w:b/>
          <w:bCs/>
          <w:color w:val="000000" w:themeColor="text1"/>
          <w:szCs w:val="22"/>
          <w:lang w:val="es-ES_tradnl"/>
        </w:rPr>
        <w:t xml:space="preserve">ocales: </w:t>
      </w:r>
      <w:r w:rsidRPr="00DA59E9">
        <w:rPr>
          <w:rFonts w:ascii="ITC Avant Garde" w:eastAsia="MS Mincho" w:hAnsi="ITC Avant Garde"/>
          <w:bCs/>
          <w:color w:val="000000" w:themeColor="text1"/>
          <w:szCs w:val="22"/>
          <w:lang w:val="es-ES_tradnl"/>
        </w:rPr>
        <w:t>El Índice de Calidad para la proporción de intentos de Llamadas locales deberá ser mayor o igual al 97%</w:t>
      </w:r>
      <w:r w:rsidR="00541A2A">
        <w:rPr>
          <w:rFonts w:ascii="ITC Avant Garde" w:eastAsia="MS Mincho" w:hAnsi="ITC Avant Garde"/>
          <w:bCs/>
          <w:color w:val="000000" w:themeColor="text1"/>
          <w:szCs w:val="22"/>
          <w:lang w:val="es-ES_tradnl"/>
        </w:rPr>
        <w:t>, y</w:t>
      </w:r>
    </w:p>
    <w:p w14:paraId="6CA5C1B0" w14:textId="77777777" w:rsidR="00BF221F" w:rsidRPr="00DA59E9" w:rsidRDefault="00BF221F" w:rsidP="00BF221F">
      <w:pPr>
        <w:pStyle w:val="Normal1"/>
        <w:contextualSpacing/>
        <w:jc w:val="both"/>
        <w:rPr>
          <w:rFonts w:ascii="ITC Avant Garde" w:hAnsi="ITC Avant Garde"/>
          <w:b/>
          <w:color w:val="000000" w:themeColor="text1"/>
          <w:szCs w:val="22"/>
          <w:lang w:val="es-ES_tradnl"/>
        </w:rPr>
      </w:pPr>
    </w:p>
    <w:p w14:paraId="2E046FA7" w14:textId="77777777" w:rsidR="00BF221F" w:rsidRPr="00DA59E9" w:rsidRDefault="00BF221F" w:rsidP="00CB7026">
      <w:pPr>
        <w:pStyle w:val="Normal1"/>
        <w:numPr>
          <w:ilvl w:val="0"/>
          <w:numId w:val="13"/>
        </w:numPr>
        <w:contextualSpacing/>
        <w:jc w:val="both"/>
        <w:rPr>
          <w:b/>
          <w:sz w:val="20"/>
          <w:lang w:val="es-ES_tradnl"/>
        </w:rPr>
      </w:pPr>
      <w:r w:rsidRPr="00DA59E9">
        <w:rPr>
          <w:rFonts w:ascii="ITC Avant Garde" w:hAnsi="ITC Avant Garde"/>
          <w:b/>
          <w:color w:val="000000" w:themeColor="text1"/>
          <w:szCs w:val="22"/>
          <w:lang w:val="es-ES_tradnl"/>
        </w:rPr>
        <w:t xml:space="preserve">Tiempo promedio de establecimiento de Llamada Local: </w:t>
      </w:r>
      <w:r w:rsidRPr="00DA59E9">
        <w:rPr>
          <w:rFonts w:ascii="ITC Avant Garde" w:hAnsi="ITC Avant Garde"/>
          <w:color w:val="000000" w:themeColor="text1"/>
          <w:szCs w:val="22"/>
          <w:lang w:val="es-ES_tradnl"/>
        </w:rPr>
        <w:t>Este Parámetro de Calidad será de carácter informativo.</w:t>
      </w:r>
    </w:p>
    <w:p w14:paraId="7B3C371A"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501ACDB1" w14:textId="77777777" w:rsidR="00BF221F" w:rsidRPr="00DA59E9" w:rsidRDefault="00BF221F" w:rsidP="00BF221F">
      <w:pPr>
        <w:pStyle w:val="Normal1"/>
        <w:jc w:val="center"/>
        <w:outlineLvl w:val="0"/>
        <w:rPr>
          <w:rFonts w:ascii="ITC Avant Garde" w:hAnsi="ITC Avant Garde"/>
          <w:b/>
          <w:szCs w:val="22"/>
          <w:lang w:val="es-ES_tradnl"/>
        </w:rPr>
      </w:pPr>
    </w:p>
    <w:p w14:paraId="2F51D2D9" w14:textId="77777777" w:rsidR="00BF221F" w:rsidRPr="00DA59E9" w:rsidRDefault="00BF221F" w:rsidP="00BF221F">
      <w:pPr>
        <w:pStyle w:val="Normal1"/>
        <w:jc w:val="center"/>
        <w:outlineLvl w:val="0"/>
        <w:rPr>
          <w:rFonts w:ascii="ITC Avant Garde" w:hAnsi="ITC Avant Garde"/>
          <w:b/>
          <w:szCs w:val="22"/>
          <w:lang w:val="es-ES_tradnl"/>
        </w:rPr>
      </w:pPr>
    </w:p>
    <w:p w14:paraId="7112969C" w14:textId="77777777" w:rsidR="00BF221F" w:rsidRPr="00DA59E9" w:rsidRDefault="00BF221F" w:rsidP="00BF221F">
      <w:pPr>
        <w:pStyle w:val="Normal1"/>
        <w:jc w:val="center"/>
        <w:outlineLvl w:val="0"/>
        <w:rPr>
          <w:rFonts w:ascii="ITC Avant Garde" w:hAnsi="ITC Avant Garde"/>
          <w:szCs w:val="22"/>
          <w:lang w:val="es-ES_tradnl"/>
        </w:rPr>
      </w:pPr>
      <w:r w:rsidRPr="00DA59E9">
        <w:rPr>
          <w:rFonts w:ascii="ITC Avant Garde" w:hAnsi="ITC Avant Garde"/>
          <w:b/>
          <w:szCs w:val="22"/>
          <w:lang w:val="es-ES_tradnl"/>
        </w:rPr>
        <w:t>CAPÍTULO IV</w:t>
      </w:r>
    </w:p>
    <w:p w14:paraId="7128DF52" w14:textId="77777777" w:rsidR="00BF221F" w:rsidRPr="00DA59E9" w:rsidRDefault="00BF221F" w:rsidP="00BF221F">
      <w:pPr>
        <w:pStyle w:val="Normal1"/>
        <w:jc w:val="center"/>
        <w:rPr>
          <w:rFonts w:ascii="ITC Avant Garde" w:hAnsi="ITC Avant Garde"/>
          <w:szCs w:val="22"/>
          <w:lang w:val="es-ES_tradnl"/>
        </w:rPr>
      </w:pPr>
      <w:r w:rsidRPr="00DA59E9">
        <w:rPr>
          <w:rFonts w:ascii="ITC Avant Garde" w:hAnsi="ITC Avant Garde"/>
          <w:b/>
          <w:szCs w:val="22"/>
          <w:lang w:val="es-ES_tradnl"/>
        </w:rPr>
        <w:t>DEL SERVICIO DE ACCESO A INTERNET</w:t>
      </w:r>
    </w:p>
    <w:p w14:paraId="480C4858"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1A40460B" w14:textId="14BBB1E7"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b/>
          <w:szCs w:val="22"/>
          <w:lang w:val="es-ES_tradnl"/>
        </w:rPr>
        <w:t xml:space="preserve">SEXTO. </w:t>
      </w:r>
      <w:r w:rsidRPr="00DA59E9">
        <w:rPr>
          <w:rFonts w:ascii="ITC Avant Garde" w:hAnsi="ITC Avant Garde"/>
          <w:szCs w:val="22"/>
          <w:lang w:val="es-ES_tradnl"/>
        </w:rPr>
        <w:t>Se establecen los Parámetros de Calidad del Servicio de Acceso a Internet de acuerdo a las siguientes definiciones:</w:t>
      </w:r>
    </w:p>
    <w:p w14:paraId="2ECBC0F4"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59B629E1" w14:textId="58901497" w:rsidR="00BF221F" w:rsidRPr="00DA59E9" w:rsidRDefault="00BF221F" w:rsidP="00CB7026">
      <w:pPr>
        <w:pStyle w:val="Normal1"/>
        <w:numPr>
          <w:ilvl w:val="0"/>
          <w:numId w:val="10"/>
        </w:numPr>
        <w:ind w:left="709" w:hanging="436"/>
        <w:contextualSpacing/>
        <w:jc w:val="both"/>
        <w:rPr>
          <w:rFonts w:ascii="ITC Avant Garde" w:hAnsi="ITC Avant Garde"/>
          <w:szCs w:val="22"/>
          <w:lang w:val="es-ES_tradnl"/>
        </w:rPr>
      </w:pPr>
      <w:r w:rsidRPr="00DA59E9">
        <w:rPr>
          <w:rFonts w:ascii="ITC Avant Garde" w:hAnsi="ITC Avant Garde"/>
          <w:b/>
          <w:szCs w:val="22"/>
          <w:lang w:val="es-ES_tradnl"/>
        </w:rPr>
        <w:t xml:space="preserve">Tasa de Transmisión de Datos Promedio de Descarga </w:t>
      </w:r>
      <w:r w:rsidRPr="00DA59E9">
        <w:rPr>
          <w:rFonts w:ascii="ITC Avant Garde" w:hAnsi="ITC Avant Garde"/>
          <w:szCs w:val="22"/>
          <w:lang w:val="es-ES_tradnl"/>
        </w:rPr>
        <w:t xml:space="preserve">(del inglés, </w:t>
      </w:r>
      <w:proofErr w:type="spellStart"/>
      <w:r w:rsidRPr="00DA59E9">
        <w:rPr>
          <w:rFonts w:ascii="ITC Avant Garde" w:hAnsi="ITC Avant Garde"/>
          <w:i/>
          <w:szCs w:val="22"/>
          <w:lang w:val="es-ES_tradnl"/>
        </w:rPr>
        <w:t>download</w:t>
      </w:r>
      <w:proofErr w:type="spellEnd"/>
      <w:r w:rsidRPr="00DA59E9">
        <w:rPr>
          <w:rFonts w:ascii="ITC Avant Garde" w:hAnsi="ITC Avant Garde"/>
          <w:szCs w:val="22"/>
          <w:lang w:val="es-ES_tradnl"/>
        </w:rPr>
        <w:t xml:space="preserve"> </w:t>
      </w:r>
      <w:proofErr w:type="spellStart"/>
      <w:r w:rsidRPr="00DA59E9">
        <w:rPr>
          <w:rFonts w:ascii="ITC Avant Garde" w:hAnsi="ITC Avant Garde"/>
          <w:i/>
          <w:szCs w:val="22"/>
          <w:lang w:val="es-ES_tradnl"/>
        </w:rPr>
        <w:t>speed</w:t>
      </w:r>
      <w:proofErr w:type="spellEnd"/>
      <w:r w:rsidRPr="00DA59E9">
        <w:rPr>
          <w:rFonts w:ascii="ITC Avant Garde" w:hAnsi="ITC Avant Garde"/>
          <w:szCs w:val="22"/>
          <w:lang w:val="es-ES_tradnl"/>
        </w:rPr>
        <w:t>)</w:t>
      </w:r>
      <w:r w:rsidRPr="00DA59E9">
        <w:rPr>
          <w:rFonts w:ascii="ITC Avant Garde" w:hAnsi="ITC Avant Garde"/>
          <w:b/>
          <w:szCs w:val="22"/>
          <w:lang w:val="es-ES_tradnl"/>
        </w:rPr>
        <w:t xml:space="preserve">: </w:t>
      </w:r>
      <w:r w:rsidR="007C7181">
        <w:rPr>
          <w:rFonts w:ascii="ITC Avant Garde" w:hAnsi="ITC Avant Garde"/>
          <w:szCs w:val="22"/>
          <w:lang w:val="es-ES_tradnl"/>
        </w:rPr>
        <w:t>c</w:t>
      </w:r>
      <w:r w:rsidRPr="00DA59E9">
        <w:rPr>
          <w:rFonts w:ascii="ITC Avant Garde" w:hAnsi="ITC Avant Garde"/>
          <w:szCs w:val="22"/>
          <w:lang w:val="es-ES_tradnl"/>
        </w:rPr>
        <w:t xml:space="preserve">antidad promedio de datos </w:t>
      </w:r>
      <w:r w:rsidR="00E81257" w:rsidRPr="00DA59E9">
        <w:rPr>
          <w:rFonts w:ascii="ITC Avant Garde" w:hAnsi="ITC Avant Garde"/>
          <w:szCs w:val="22"/>
          <w:lang w:val="es-ES_tradnl"/>
        </w:rPr>
        <w:t>que se descargan por</w:t>
      </w:r>
      <w:r w:rsidR="000B17E1" w:rsidRPr="00DA59E9">
        <w:rPr>
          <w:rFonts w:ascii="ITC Avant Garde" w:hAnsi="ITC Avant Garde"/>
          <w:szCs w:val="22"/>
          <w:lang w:val="es-ES_tradnl"/>
        </w:rPr>
        <w:t xml:space="preserve"> segundo </w:t>
      </w:r>
      <w:r w:rsidR="00E81257" w:rsidRPr="00DA59E9">
        <w:rPr>
          <w:rFonts w:ascii="ITC Avant Garde" w:hAnsi="ITC Avant Garde"/>
          <w:szCs w:val="22"/>
          <w:lang w:val="es-ES_tradnl"/>
        </w:rPr>
        <w:t xml:space="preserve">y </w:t>
      </w:r>
      <w:r w:rsidR="000B17E1" w:rsidRPr="00DA59E9">
        <w:rPr>
          <w:rFonts w:ascii="ITC Avant Garde" w:hAnsi="ITC Avant Garde"/>
          <w:szCs w:val="22"/>
          <w:lang w:val="es-ES_tradnl"/>
        </w:rPr>
        <w:t>que</w:t>
      </w:r>
      <w:r w:rsidR="000B17E1" w:rsidRPr="00DA59E9">
        <w:rPr>
          <w:rFonts w:ascii="ITC Avant Garde" w:hAnsi="ITC Avant Garde"/>
          <w:b/>
          <w:szCs w:val="22"/>
          <w:lang w:val="es-ES_tradnl"/>
        </w:rPr>
        <w:t xml:space="preserve"> </w:t>
      </w:r>
      <w:r w:rsidR="000B17E1" w:rsidRPr="00DA59E9">
        <w:rPr>
          <w:rFonts w:ascii="ITC Avant Garde" w:hAnsi="ITC Avant Garde"/>
          <w:szCs w:val="22"/>
          <w:lang w:val="es-ES_tradnl"/>
        </w:rPr>
        <w:t>se</w:t>
      </w:r>
      <w:r w:rsidR="00E81257" w:rsidRPr="00DA59E9">
        <w:rPr>
          <w:rFonts w:ascii="ITC Avant Garde" w:hAnsi="ITC Avant Garde"/>
          <w:szCs w:val="22"/>
          <w:lang w:val="es-ES_tradnl"/>
        </w:rPr>
        <w:t xml:space="preserve"> obtiene dividiendo la Tasa de Transmisión de D</w:t>
      </w:r>
      <w:r w:rsidR="000B17E1" w:rsidRPr="00DA59E9">
        <w:rPr>
          <w:rFonts w:ascii="ITC Avant Garde" w:hAnsi="ITC Avant Garde"/>
          <w:szCs w:val="22"/>
          <w:lang w:val="es-ES_tradnl"/>
        </w:rPr>
        <w:t xml:space="preserve">atos </w:t>
      </w:r>
      <w:r w:rsidR="00E81257" w:rsidRPr="00DA59E9">
        <w:rPr>
          <w:rFonts w:ascii="ITC Avant Garde" w:hAnsi="ITC Avant Garde"/>
          <w:szCs w:val="22"/>
          <w:lang w:val="es-ES_tradnl"/>
        </w:rPr>
        <w:t>acumulada de las sesio</w:t>
      </w:r>
      <w:r w:rsidR="000B17E1" w:rsidRPr="00DA59E9">
        <w:rPr>
          <w:rFonts w:ascii="ITC Avant Garde" w:hAnsi="ITC Avant Garde"/>
          <w:szCs w:val="22"/>
          <w:lang w:val="es-ES_tradnl"/>
        </w:rPr>
        <w:t>n</w:t>
      </w:r>
      <w:r w:rsidR="00E81257" w:rsidRPr="00DA59E9">
        <w:rPr>
          <w:rFonts w:ascii="ITC Avant Garde" w:hAnsi="ITC Avant Garde"/>
          <w:szCs w:val="22"/>
          <w:lang w:val="es-ES_tradnl"/>
        </w:rPr>
        <w:t>es</w:t>
      </w:r>
      <w:r w:rsidR="000B17E1" w:rsidRPr="00DA59E9">
        <w:rPr>
          <w:rFonts w:ascii="ITC Avant Garde" w:hAnsi="ITC Avant Garde"/>
          <w:szCs w:val="22"/>
          <w:lang w:val="es-ES_tradnl"/>
        </w:rPr>
        <w:t xml:space="preserve"> exitosa</w:t>
      </w:r>
      <w:r w:rsidR="00E81257" w:rsidRPr="00DA59E9">
        <w:rPr>
          <w:rFonts w:ascii="ITC Avant Garde" w:hAnsi="ITC Avant Garde"/>
          <w:szCs w:val="22"/>
          <w:lang w:val="es-ES_tradnl"/>
        </w:rPr>
        <w:t>s</w:t>
      </w:r>
      <w:r w:rsidR="000B17E1" w:rsidRPr="00DA59E9">
        <w:rPr>
          <w:rFonts w:ascii="ITC Avant Garde" w:hAnsi="ITC Avant Garde"/>
          <w:szCs w:val="22"/>
          <w:lang w:val="es-ES_tradnl"/>
        </w:rPr>
        <w:t xml:space="preserve"> entre el número total de sesiones. La Tasa de Transmisión de </w:t>
      </w:r>
      <w:r w:rsidR="000B17E1" w:rsidRPr="00DA59E9">
        <w:rPr>
          <w:rFonts w:ascii="ITC Avant Garde" w:hAnsi="ITC Avant Garde"/>
          <w:szCs w:val="22"/>
          <w:lang w:val="es-ES_tradnl"/>
        </w:rPr>
        <w:lastRenderedPageBreak/>
        <w:t>Datos de cada sesión</w:t>
      </w:r>
      <w:r w:rsidR="00E81257" w:rsidRPr="00DA59E9">
        <w:rPr>
          <w:rFonts w:ascii="ITC Avant Garde" w:hAnsi="ITC Avant Garde"/>
          <w:szCs w:val="22"/>
          <w:lang w:val="es-ES_tradnl"/>
        </w:rPr>
        <w:t xml:space="preserve"> de descarga</w:t>
      </w:r>
      <w:r w:rsidR="000B17E1" w:rsidRPr="00DA59E9">
        <w:rPr>
          <w:rFonts w:ascii="ITC Avant Garde" w:hAnsi="ITC Avant Garde"/>
          <w:szCs w:val="22"/>
          <w:lang w:val="es-ES_tradnl"/>
        </w:rPr>
        <w:t xml:space="preserve"> se </w:t>
      </w:r>
      <w:r w:rsidR="00E81257" w:rsidRPr="00DA59E9">
        <w:rPr>
          <w:rFonts w:ascii="ITC Avant Garde" w:hAnsi="ITC Avant Garde"/>
          <w:szCs w:val="22"/>
          <w:lang w:val="es-ES_tradnl"/>
        </w:rPr>
        <w:t>calcula a partir de</w:t>
      </w:r>
      <w:r w:rsidR="000B17E1" w:rsidRPr="00DA59E9">
        <w:rPr>
          <w:rFonts w:ascii="ITC Avant Garde" w:hAnsi="ITC Avant Garde"/>
          <w:szCs w:val="22"/>
          <w:lang w:val="es-ES_tradnl"/>
        </w:rPr>
        <w:t xml:space="preserve"> la cantidad de datos </w:t>
      </w:r>
      <w:r w:rsidRPr="00DA59E9">
        <w:rPr>
          <w:rFonts w:ascii="ITC Avant Garde" w:hAnsi="ITC Avant Garde"/>
          <w:szCs w:val="22"/>
          <w:lang w:val="es-ES_tradnl"/>
        </w:rPr>
        <w:t>descargada por segundo desde el Servidor Centralizado hacia el Equipo Terminal con respecto al tiempo establecido para la Medición de este Parámetro de Calidad</w:t>
      </w:r>
      <w:r w:rsidR="000B17E1" w:rsidRPr="00DA59E9">
        <w:rPr>
          <w:rFonts w:ascii="ITC Avant Garde" w:hAnsi="ITC Avant Garde"/>
          <w:szCs w:val="22"/>
          <w:lang w:val="es-ES_tradnl"/>
        </w:rPr>
        <w:t>.</w:t>
      </w:r>
    </w:p>
    <w:p w14:paraId="3C718364" w14:textId="77777777" w:rsidR="00BF221F" w:rsidRPr="00DA59E9" w:rsidRDefault="00BF221F" w:rsidP="00BF221F">
      <w:pPr>
        <w:pStyle w:val="Normal1"/>
        <w:contextualSpacing/>
        <w:jc w:val="both"/>
        <w:rPr>
          <w:rFonts w:ascii="ITC Avant Garde" w:hAnsi="ITC Avant Garde"/>
          <w:szCs w:val="22"/>
          <w:lang w:val="es-ES_tradnl"/>
        </w:rPr>
      </w:pPr>
    </w:p>
    <w:p w14:paraId="69CA6752" w14:textId="77777777" w:rsidR="00BF221F" w:rsidRPr="00DA59E9" w:rsidRDefault="00BF221F" w:rsidP="00BF221F">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Tasa de Transmisi</m:t>
          </m:r>
          <m:r>
            <w:rPr>
              <w:rFonts w:ascii="Cambria Math" w:hAnsi="Cambria Math" w:hint="eastAsia"/>
              <w:szCs w:val="22"/>
              <w:lang w:val="es-ES_tradnl"/>
            </w:rPr>
            <m:t>ó</m:t>
          </m:r>
          <m:r>
            <w:rPr>
              <w:rFonts w:ascii="Cambria Math" w:hAnsi="Cambria Math"/>
              <w:szCs w:val="22"/>
              <w:lang w:val="es-ES_tradnl"/>
            </w:rPr>
            <m:t>n de Datos Promedio de Descarga=</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f>
                    <m:fPr>
                      <m:ctrlPr>
                        <w:rPr>
                          <w:rFonts w:ascii="Cambria Math" w:hAnsi="Cambria Math"/>
                          <w:i/>
                          <w:szCs w:val="22"/>
                          <w:lang w:val="es-ES_tradnl"/>
                        </w:rPr>
                      </m:ctrlPr>
                    </m:fPr>
                    <m:num>
                      <m:sSub>
                        <m:sSubPr>
                          <m:ctrlPr>
                            <w:rPr>
                              <w:rFonts w:ascii="Cambria Math" w:hAnsi="Cambria Math"/>
                              <w:i/>
                              <w:szCs w:val="22"/>
                              <w:lang w:val="es-ES_tradnl"/>
                            </w:rPr>
                          </m:ctrlPr>
                        </m:sSubPr>
                        <m:e>
                          <m:r>
                            <w:rPr>
                              <w:rFonts w:ascii="Cambria Math" w:hAnsi="Cambria Math"/>
                              <w:szCs w:val="22"/>
                              <w:lang w:val="es-ES_tradnl"/>
                            </w:rPr>
                            <m:t>I</m:t>
                          </m:r>
                        </m:e>
                        <m:sub>
                          <m:r>
                            <w:rPr>
                              <w:rFonts w:ascii="Cambria Math" w:hAnsi="Cambria Math"/>
                              <w:szCs w:val="22"/>
                              <w:lang w:val="es-ES_tradnl"/>
                            </w:rPr>
                            <m:t>i</m:t>
                          </m:r>
                        </m:sub>
                      </m:sSub>
                    </m:num>
                    <m:den>
                      <m:r>
                        <w:rPr>
                          <w:rFonts w:ascii="Cambria Math" w:hAnsi="Cambria Math"/>
                          <w:szCs w:val="22"/>
                          <w:lang w:val="es-ES_tradnl"/>
                        </w:rPr>
                        <m:t>n</m:t>
                      </m:r>
                    </m:den>
                  </m:f>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14EAA662" w14:textId="77777777" w:rsidR="00BF221F" w:rsidRPr="00DA59E9" w:rsidRDefault="00BF221F" w:rsidP="00BF221F">
      <w:pPr>
        <w:pStyle w:val="Normal1"/>
        <w:rPr>
          <w:rFonts w:ascii="ITC Avant Garde" w:hAnsi="ITC Avant Garde"/>
          <w:b/>
          <w:szCs w:val="22"/>
        </w:rPr>
      </w:pPr>
    </w:p>
    <w:p w14:paraId="08FDBF2B" w14:textId="77777777" w:rsidR="00BF221F" w:rsidRPr="00DA59E9" w:rsidRDefault="00BF221F" w:rsidP="00BF221F">
      <w:pPr>
        <w:pStyle w:val="Normal1"/>
        <w:ind w:firstLine="720"/>
        <w:outlineLvl w:val="0"/>
        <w:rPr>
          <w:rFonts w:ascii="ITC Avant Garde" w:hAnsi="ITC Avant Garde"/>
          <w:szCs w:val="22"/>
          <w:lang w:val="es-ES_tradnl"/>
        </w:rPr>
      </w:pPr>
      <w:r w:rsidRPr="00DA59E9">
        <w:rPr>
          <w:rFonts w:ascii="ITC Avant Garde" w:hAnsi="ITC Avant Garde"/>
          <w:szCs w:val="22"/>
          <w:lang w:val="es-ES_tradnl"/>
        </w:rPr>
        <w:t>Donde</w:t>
      </w:r>
    </w:p>
    <w:p w14:paraId="099B85A1" w14:textId="77777777" w:rsidR="00BF221F" w:rsidRPr="00DA59E9" w:rsidRDefault="00524EA6" w:rsidP="00BF221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I</m:t>
            </m:r>
          </m:e>
          <m:sub>
            <m:r>
              <w:rPr>
                <w:rFonts w:ascii="Cambria Math" w:hAnsi="Cambria Math"/>
                <w:szCs w:val="22"/>
                <w:lang w:val="es-ES_tradnl"/>
              </w:rPr>
              <m:t>i</m:t>
            </m:r>
          </m:sub>
        </m:sSub>
      </m:oMath>
      <w:r w:rsidR="00BF221F" w:rsidRPr="00DA59E9">
        <w:rPr>
          <w:rFonts w:ascii="ITC Avant Garde" w:hAnsi="ITC Avant Garde"/>
          <w:b/>
          <w:szCs w:val="22"/>
          <w:lang w:val="es-ES_tradnl"/>
        </w:rPr>
        <w:t xml:space="preserve"> </w:t>
      </w:r>
      <w:r w:rsidR="00BF221F" w:rsidRPr="00DA59E9">
        <w:rPr>
          <w:rFonts w:ascii="ITC Avant Garde" w:hAnsi="ITC Avant Garde"/>
          <w:szCs w:val="22"/>
          <w:lang w:val="es-ES_tradnl"/>
        </w:rPr>
        <w:t xml:space="preserve">es la cantidad de datos descargados en </w:t>
      </w:r>
      <w:proofErr w:type="spellStart"/>
      <w:r w:rsidR="00BF221F" w:rsidRPr="00DA59E9">
        <w:rPr>
          <w:rFonts w:ascii="ITC Avant Garde" w:hAnsi="ITC Avant Garde"/>
          <w:szCs w:val="22"/>
          <w:lang w:val="es-ES_tradnl"/>
        </w:rPr>
        <w:t>Mbits</w:t>
      </w:r>
      <w:proofErr w:type="spellEnd"/>
      <w:r w:rsidR="00BF221F" w:rsidRPr="00DA59E9">
        <w:rPr>
          <w:rFonts w:ascii="ITC Avant Garde" w:hAnsi="ITC Avant Garde"/>
          <w:szCs w:val="22"/>
          <w:lang w:val="es-ES_tradnl"/>
        </w:rPr>
        <w:t xml:space="preserve"> para el intento </w:t>
      </w:r>
      <m:oMath>
        <m:r>
          <w:rPr>
            <w:rFonts w:ascii="Cambria Math" w:hAnsi="Cambria Math"/>
            <w:szCs w:val="22"/>
            <w:lang w:val="es-ES_tradnl"/>
          </w:rPr>
          <m:t>i</m:t>
        </m:r>
      </m:oMath>
      <w:r w:rsidR="00BF221F" w:rsidRPr="00DA59E9">
        <w:rPr>
          <w:rFonts w:ascii="ITC Avant Garde" w:hAnsi="ITC Avant Garde"/>
          <w:szCs w:val="22"/>
          <w:lang w:val="es-ES_tradnl"/>
        </w:rPr>
        <w:t xml:space="preserve"> de aquellas sesiones en que se estableció una conexión del Servicio de Acceso a Internet;</w:t>
      </w:r>
    </w:p>
    <w:p w14:paraId="2E621D06" w14:textId="444F6C2E" w:rsidR="00BF221F" w:rsidRPr="00DA59E9" w:rsidRDefault="00BF221F" w:rsidP="00BF221F">
      <w:pPr>
        <w:pStyle w:val="Normal1"/>
        <w:ind w:left="720"/>
        <w:jc w:val="both"/>
        <w:rPr>
          <w:rFonts w:ascii="ITC Avant Garde" w:hAnsi="ITC Avant Garde"/>
          <w:szCs w:val="22"/>
          <w:lang w:val="es-ES_tradnl"/>
        </w:rPr>
      </w:pPr>
      <m:oMath>
        <m:r>
          <w:rPr>
            <w:rFonts w:ascii="Cambria Math" w:hAnsi="Cambria Math"/>
            <w:szCs w:val="22"/>
            <w:lang w:val="es-ES_tradnl"/>
          </w:rPr>
          <m:t>n</m:t>
        </m:r>
      </m:oMath>
      <w:r w:rsidRPr="00DA59E9">
        <w:rPr>
          <w:rFonts w:ascii="ITC Avant Garde" w:hAnsi="ITC Avant Garde"/>
          <w:b/>
          <w:szCs w:val="22"/>
          <w:lang w:val="es-ES_tradnl"/>
        </w:rPr>
        <w:t xml:space="preserve"> </w:t>
      </w:r>
      <w:r w:rsidRPr="00DA59E9">
        <w:rPr>
          <w:rFonts w:ascii="ITC Avant Garde" w:hAnsi="ITC Avant Garde"/>
          <w:szCs w:val="22"/>
          <w:lang w:val="es-ES_tradnl"/>
        </w:rPr>
        <w:t>es el tiempo de Medición establecido en segundos, y</w:t>
      </w:r>
    </w:p>
    <w:p w14:paraId="0500371D" w14:textId="77777777" w:rsidR="00BF221F" w:rsidRPr="00DA59E9" w:rsidRDefault="00524EA6" w:rsidP="00BF221F">
      <w:pPr>
        <w:pStyle w:val="Normal1"/>
        <w:ind w:left="720"/>
        <w:jc w:val="both"/>
        <w:rPr>
          <w:rFonts w:ascii="ITC Avant Garde" w:hAnsi="ITC Avant Garde"/>
          <w:color w:val="FF0000"/>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oMath>
      <w:r w:rsidR="00BF221F" w:rsidRPr="00DA59E9">
        <w:rPr>
          <w:rFonts w:ascii="ITC Avant Garde" w:hAnsi="ITC Avant Garde"/>
          <w:szCs w:val="22"/>
          <w:lang w:val="es-ES_tradnl"/>
        </w:rPr>
        <w:t xml:space="preserve"> es el número total de sesiones en que se estableció una conexión del Servicio de Acceso a Internet.</w:t>
      </w:r>
    </w:p>
    <w:p w14:paraId="744F1565" w14:textId="77777777" w:rsidR="00BF221F" w:rsidRPr="00DA59E9" w:rsidRDefault="00BF221F" w:rsidP="00BF221F">
      <w:pPr>
        <w:pStyle w:val="Normal1"/>
        <w:jc w:val="both"/>
        <w:rPr>
          <w:rFonts w:ascii="ITC Avant Garde" w:hAnsi="ITC Avant Garde"/>
          <w:szCs w:val="22"/>
          <w:lang w:val="es-ES_tradnl"/>
        </w:rPr>
      </w:pPr>
    </w:p>
    <w:p w14:paraId="18F4B6EF" w14:textId="2A72B9E7" w:rsidR="00BF221F" w:rsidRPr="00DA59E9" w:rsidRDefault="00BF221F" w:rsidP="00CB7026">
      <w:pPr>
        <w:pStyle w:val="Normal1"/>
        <w:numPr>
          <w:ilvl w:val="0"/>
          <w:numId w:val="10"/>
        </w:numPr>
        <w:ind w:left="709" w:hanging="425"/>
        <w:contextualSpacing/>
        <w:jc w:val="both"/>
        <w:rPr>
          <w:rFonts w:ascii="ITC Avant Garde" w:hAnsi="ITC Avant Garde"/>
          <w:szCs w:val="22"/>
          <w:lang w:val="es-ES_tradnl"/>
        </w:rPr>
      </w:pPr>
      <w:r w:rsidRPr="00DA59E9">
        <w:rPr>
          <w:rFonts w:ascii="ITC Avant Garde" w:hAnsi="ITC Avant Garde"/>
          <w:b/>
          <w:szCs w:val="22"/>
          <w:lang w:val="es-ES_tradnl"/>
        </w:rPr>
        <w:t xml:space="preserve">Tasa de Transmisión de Datos Promedio de Carga </w:t>
      </w:r>
      <w:r w:rsidRPr="00DA59E9">
        <w:rPr>
          <w:rFonts w:ascii="ITC Avant Garde" w:hAnsi="ITC Avant Garde"/>
          <w:szCs w:val="22"/>
          <w:lang w:val="es-ES_tradnl"/>
        </w:rPr>
        <w:t>(del inglés</w:t>
      </w:r>
      <w:r w:rsidRPr="00DA59E9">
        <w:rPr>
          <w:rFonts w:ascii="ITC Avant Garde" w:hAnsi="ITC Avant Garde"/>
          <w:i/>
          <w:szCs w:val="22"/>
          <w:lang w:val="es-ES_tradnl"/>
        </w:rPr>
        <w:t xml:space="preserve">, </w:t>
      </w:r>
      <w:proofErr w:type="spellStart"/>
      <w:r w:rsidRPr="00DA59E9">
        <w:rPr>
          <w:rFonts w:ascii="ITC Avant Garde" w:hAnsi="ITC Avant Garde"/>
          <w:i/>
          <w:szCs w:val="22"/>
          <w:lang w:val="es-ES_tradnl"/>
        </w:rPr>
        <w:t>upload</w:t>
      </w:r>
      <w:proofErr w:type="spellEnd"/>
      <w:r w:rsidRPr="00DA59E9">
        <w:rPr>
          <w:rFonts w:ascii="ITC Avant Garde" w:hAnsi="ITC Avant Garde"/>
          <w:i/>
          <w:szCs w:val="22"/>
          <w:lang w:val="es-ES_tradnl"/>
        </w:rPr>
        <w:t xml:space="preserve"> </w:t>
      </w:r>
      <w:proofErr w:type="spellStart"/>
      <w:r w:rsidRPr="00DA59E9">
        <w:rPr>
          <w:rFonts w:ascii="ITC Avant Garde" w:hAnsi="ITC Avant Garde"/>
          <w:i/>
          <w:szCs w:val="22"/>
          <w:lang w:val="es-ES_tradnl"/>
        </w:rPr>
        <w:t>speed</w:t>
      </w:r>
      <w:proofErr w:type="spellEnd"/>
      <w:r w:rsidRPr="00DA59E9">
        <w:rPr>
          <w:rFonts w:ascii="ITC Avant Garde" w:hAnsi="ITC Avant Garde"/>
          <w:szCs w:val="22"/>
          <w:lang w:val="es-ES_tradnl"/>
        </w:rPr>
        <w:t>)</w:t>
      </w:r>
      <w:r w:rsidRPr="00DA59E9">
        <w:rPr>
          <w:rFonts w:ascii="ITC Avant Garde" w:hAnsi="ITC Avant Garde"/>
          <w:b/>
          <w:szCs w:val="22"/>
          <w:lang w:val="es-ES_tradnl"/>
        </w:rPr>
        <w:t xml:space="preserve">: </w:t>
      </w:r>
      <w:r w:rsidR="007C7181">
        <w:rPr>
          <w:rFonts w:ascii="ITC Avant Garde" w:hAnsi="ITC Avant Garde"/>
          <w:szCs w:val="22"/>
          <w:lang w:val="es-ES_tradnl"/>
        </w:rPr>
        <w:t>c</w:t>
      </w:r>
      <w:r w:rsidRPr="00DA59E9">
        <w:rPr>
          <w:rFonts w:ascii="ITC Avant Garde" w:hAnsi="ITC Avant Garde"/>
          <w:szCs w:val="22"/>
          <w:lang w:val="es-ES_tradnl"/>
        </w:rPr>
        <w:t xml:space="preserve">antidad promedio de datos </w:t>
      </w:r>
      <w:r w:rsidR="00E81257" w:rsidRPr="00DA59E9">
        <w:rPr>
          <w:rFonts w:ascii="ITC Avant Garde" w:hAnsi="ITC Avant Garde"/>
          <w:szCs w:val="22"/>
          <w:lang w:val="es-ES_tradnl"/>
        </w:rPr>
        <w:t>que se cargan por segundo y que</w:t>
      </w:r>
      <w:r w:rsidR="00E81257" w:rsidRPr="00DA59E9">
        <w:rPr>
          <w:rFonts w:ascii="ITC Avant Garde" w:hAnsi="ITC Avant Garde"/>
          <w:b/>
          <w:szCs w:val="22"/>
          <w:lang w:val="es-ES_tradnl"/>
        </w:rPr>
        <w:t xml:space="preserve"> </w:t>
      </w:r>
      <w:r w:rsidR="00E81257" w:rsidRPr="00DA59E9">
        <w:rPr>
          <w:rFonts w:ascii="ITC Avant Garde" w:hAnsi="ITC Avant Garde"/>
          <w:szCs w:val="22"/>
          <w:lang w:val="es-ES_tradnl"/>
        </w:rPr>
        <w:t>se obtiene dividiendo la Tasa de Transmisión de Datos acumulada de las sesiones exitosas entre el número total de sesiones. La Tasa de Transmisión de Datos de cada sesión de carga se calcula a partir de la c</w:t>
      </w:r>
      <w:r w:rsidRPr="00DA59E9">
        <w:rPr>
          <w:rFonts w:ascii="ITC Avant Garde" w:hAnsi="ITC Avant Garde"/>
          <w:szCs w:val="22"/>
          <w:lang w:val="es-ES_tradnl"/>
        </w:rPr>
        <w:t>antidad de datos cargada por segundo desde el Equipo Terminal hacia el Servidor Centralizado con respecto al tiempo establecido para la Medición de este Parámetro de Calidad.</w:t>
      </w:r>
    </w:p>
    <w:p w14:paraId="7F1AB062"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3DED9D55" w14:textId="77777777" w:rsidR="00BF221F" w:rsidRPr="00DA59E9" w:rsidRDefault="00BF221F" w:rsidP="00BF221F">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Tasa de Transmisión de Datos Promedio de Carga=</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f>
                    <m:fPr>
                      <m:ctrlPr>
                        <w:rPr>
                          <w:rFonts w:ascii="Cambria Math" w:hAnsi="Cambria Math"/>
                          <w:i/>
                          <w:szCs w:val="22"/>
                          <w:lang w:val="es-ES_tradnl"/>
                        </w:rPr>
                      </m:ctrlPr>
                    </m:fPr>
                    <m:num>
                      <m:sSub>
                        <m:sSubPr>
                          <m:ctrlPr>
                            <w:rPr>
                              <w:rFonts w:ascii="Cambria Math" w:hAnsi="Cambria Math"/>
                              <w:i/>
                              <w:szCs w:val="22"/>
                              <w:lang w:val="es-ES_tradnl"/>
                            </w:rPr>
                          </m:ctrlPr>
                        </m:sSubPr>
                        <m:e>
                          <m:r>
                            <w:rPr>
                              <w:rFonts w:ascii="Cambria Math" w:hAnsi="Cambria Math"/>
                              <w:szCs w:val="22"/>
                              <w:lang w:val="es-ES_tradnl"/>
                            </w:rPr>
                            <m:t>J</m:t>
                          </m:r>
                        </m:e>
                        <m:sub>
                          <m:r>
                            <w:rPr>
                              <w:rFonts w:ascii="Cambria Math" w:hAnsi="Cambria Math"/>
                              <w:szCs w:val="22"/>
                              <w:lang w:val="es-ES_tradnl"/>
                            </w:rPr>
                            <m:t>i</m:t>
                          </m:r>
                        </m:sub>
                      </m:sSub>
                    </m:num>
                    <m:den>
                      <m:r>
                        <w:rPr>
                          <w:rFonts w:ascii="Cambria Math" w:hAnsi="Cambria Math"/>
                          <w:szCs w:val="22"/>
                          <w:lang w:val="es-ES_tradnl"/>
                        </w:rPr>
                        <m:t>n</m:t>
                      </m:r>
                    </m:den>
                  </m:f>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5FB997EC" w14:textId="77777777" w:rsidR="00BF221F" w:rsidRPr="00DA59E9" w:rsidRDefault="00BF221F" w:rsidP="00BF221F">
      <w:pPr>
        <w:pStyle w:val="Normal1"/>
        <w:rPr>
          <w:rFonts w:ascii="ITC Avant Garde" w:hAnsi="ITC Avant Garde"/>
          <w:b/>
          <w:szCs w:val="22"/>
          <w:lang w:val="es-ES_tradnl"/>
        </w:rPr>
      </w:pPr>
    </w:p>
    <w:p w14:paraId="6E0634F7" w14:textId="77777777" w:rsidR="00BF221F" w:rsidRPr="00DA59E9" w:rsidRDefault="00BF221F" w:rsidP="00BF221F">
      <w:pPr>
        <w:pStyle w:val="Normal1"/>
        <w:ind w:firstLine="720"/>
        <w:outlineLvl w:val="0"/>
        <w:rPr>
          <w:rFonts w:ascii="ITC Avant Garde" w:hAnsi="ITC Avant Garde"/>
          <w:szCs w:val="22"/>
          <w:lang w:val="es-ES_tradnl"/>
        </w:rPr>
      </w:pPr>
      <w:r w:rsidRPr="00DA59E9">
        <w:rPr>
          <w:rFonts w:ascii="ITC Avant Garde" w:hAnsi="ITC Avant Garde"/>
          <w:szCs w:val="22"/>
          <w:lang w:val="es-ES_tradnl"/>
        </w:rPr>
        <w:t>Donde</w:t>
      </w:r>
    </w:p>
    <w:p w14:paraId="7F2AC7B6" w14:textId="77777777" w:rsidR="00BF221F" w:rsidRPr="00DA59E9" w:rsidRDefault="00524EA6" w:rsidP="00BF221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J</m:t>
            </m:r>
          </m:e>
          <m:sub>
            <m:r>
              <w:rPr>
                <w:rFonts w:ascii="Cambria Math" w:hAnsi="Cambria Math"/>
                <w:szCs w:val="22"/>
                <w:lang w:val="es-ES_tradnl"/>
              </w:rPr>
              <m:t>i</m:t>
            </m:r>
          </m:sub>
        </m:sSub>
      </m:oMath>
      <w:r w:rsidR="00BF221F" w:rsidRPr="00DA59E9">
        <w:rPr>
          <w:rFonts w:ascii="ITC Avant Garde" w:hAnsi="ITC Avant Garde"/>
          <w:b/>
          <w:szCs w:val="22"/>
          <w:lang w:val="es-ES_tradnl"/>
        </w:rPr>
        <w:t xml:space="preserve"> </w:t>
      </w:r>
      <w:r w:rsidR="00BF221F" w:rsidRPr="00DA59E9">
        <w:rPr>
          <w:rFonts w:ascii="ITC Avant Garde" w:hAnsi="ITC Avant Garde"/>
          <w:szCs w:val="22"/>
          <w:lang w:val="es-ES_tradnl"/>
        </w:rPr>
        <w:t xml:space="preserve">es la cantidad de datos cargados en </w:t>
      </w:r>
      <w:proofErr w:type="spellStart"/>
      <w:r w:rsidR="00BF221F" w:rsidRPr="00DA59E9">
        <w:rPr>
          <w:rFonts w:ascii="ITC Avant Garde" w:hAnsi="ITC Avant Garde"/>
          <w:szCs w:val="22"/>
          <w:lang w:val="es-ES_tradnl"/>
        </w:rPr>
        <w:t>Mbits</w:t>
      </w:r>
      <w:proofErr w:type="spellEnd"/>
      <w:r w:rsidR="00BF221F" w:rsidRPr="00DA59E9">
        <w:rPr>
          <w:rFonts w:ascii="ITC Avant Garde" w:hAnsi="ITC Avant Garde"/>
          <w:szCs w:val="22"/>
          <w:lang w:val="es-ES_tradnl"/>
        </w:rPr>
        <w:t xml:space="preserve"> del intento </w:t>
      </w:r>
      <m:oMath>
        <m:r>
          <w:rPr>
            <w:rFonts w:ascii="Cambria Math" w:hAnsi="Cambria Math"/>
            <w:szCs w:val="22"/>
            <w:lang w:val="es-ES_tradnl"/>
          </w:rPr>
          <m:t>i</m:t>
        </m:r>
      </m:oMath>
      <w:r w:rsidR="00BF221F" w:rsidRPr="00DA59E9">
        <w:rPr>
          <w:rFonts w:ascii="ITC Avant Garde" w:hAnsi="ITC Avant Garde"/>
          <w:szCs w:val="22"/>
          <w:lang w:val="es-ES_tradnl"/>
        </w:rPr>
        <w:t xml:space="preserve"> de aquellas sesiones en que se estableció una conexión del Servicio de Acceso a Internet.</w:t>
      </w:r>
    </w:p>
    <w:p w14:paraId="273C852F" w14:textId="77777777" w:rsidR="00BF221F" w:rsidRPr="00DA59E9" w:rsidRDefault="00BF221F" w:rsidP="00BF221F">
      <w:pPr>
        <w:pStyle w:val="Normal1"/>
        <w:jc w:val="both"/>
        <w:rPr>
          <w:rFonts w:ascii="ITC Avant Garde" w:hAnsi="ITC Avant Garde"/>
          <w:szCs w:val="22"/>
          <w:lang w:val="es-ES_tradnl"/>
        </w:rPr>
      </w:pPr>
    </w:p>
    <w:p w14:paraId="57CE1D7C" w14:textId="3812AAF9" w:rsidR="00BF221F" w:rsidRPr="00DA59E9" w:rsidRDefault="00BF221F" w:rsidP="00CB7026">
      <w:pPr>
        <w:pStyle w:val="Normal1"/>
        <w:numPr>
          <w:ilvl w:val="0"/>
          <w:numId w:val="10"/>
        </w:numPr>
        <w:ind w:left="709" w:hanging="425"/>
        <w:contextualSpacing/>
        <w:jc w:val="both"/>
        <w:rPr>
          <w:rFonts w:ascii="ITC Avant Garde" w:hAnsi="ITC Avant Garde"/>
          <w:szCs w:val="22"/>
          <w:lang w:val="es-ES_tradnl"/>
        </w:rPr>
      </w:pPr>
      <w:r w:rsidRPr="00DA59E9">
        <w:rPr>
          <w:rFonts w:ascii="ITC Avant Garde" w:hAnsi="ITC Avant Garde"/>
          <w:b/>
          <w:szCs w:val="22"/>
          <w:lang w:val="es-ES_tradnl"/>
        </w:rPr>
        <w:t>Latencia Promedio:</w:t>
      </w:r>
      <w:r w:rsidRPr="00DA59E9">
        <w:rPr>
          <w:rFonts w:ascii="ITC Avant Garde" w:hAnsi="ITC Avant Garde"/>
          <w:szCs w:val="22"/>
          <w:lang w:val="es-ES_tradnl"/>
        </w:rPr>
        <w:t xml:space="preserve"> Estimación del tiempo promedio de respuesta de un servicio entre dos puntos específicos (origen y destino) de una red de datos </w:t>
      </w:r>
      <w:r w:rsidR="00AF2FDD" w:rsidRPr="00DA59E9">
        <w:rPr>
          <w:rFonts w:ascii="ITC Avant Garde" w:hAnsi="ITC Avant Garde"/>
          <w:szCs w:val="22"/>
          <w:lang w:val="es-ES_tradnl"/>
        </w:rPr>
        <w:t xml:space="preserve">que se obtiene dividiendo el acumulado de dichos tiempos para cada sesión entre el número total de sesiones. La latencia para cada sesión </w:t>
      </w:r>
      <w:r w:rsidR="008D0A43">
        <w:rPr>
          <w:rFonts w:ascii="ITC Avant Garde" w:hAnsi="ITC Avant Garde"/>
          <w:szCs w:val="22"/>
          <w:lang w:val="es-ES_tradnl"/>
        </w:rPr>
        <w:t>s</w:t>
      </w:r>
      <w:r w:rsidR="00AF2FDD" w:rsidRPr="00DA59E9">
        <w:rPr>
          <w:rFonts w:ascii="ITC Avant Garde" w:hAnsi="ITC Avant Garde"/>
          <w:szCs w:val="22"/>
          <w:lang w:val="es-ES_tradnl"/>
        </w:rPr>
        <w:t>e calcula a partir</w:t>
      </w:r>
      <w:r w:rsidRPr="00DA59E9">
        <w:rPr>
          <w:rFonts w:ascii="ITC Avant Garde" w:hAnsi="ITC Avant Garde"/>
          <w:szCs w:val="22"/>
          <w:lang w:val="es-ES_tradnl"/>
        </w:rPr>
        <w:t xml:space="preserve"> </w:t>
      </w:r>
      <w:r w:rsidR="00AF2FDD" w:rsidRPr="00DA59E9">
        <w:rPr>
          <w:rFonts w:ascii="ITC Avant Garde" w:hAnsi="ITC Avant Garde"/>
          <w:szCs w:val="22"/>
          <w:lang w:val="es-ES_tradnl"/>
        </w:rPr>
        <w:t>de</w:t>
      </w:r>
      <w:r w:rsidRPr="00DA59E9">
        <w:rPr>
          <w:rFonts w:ascii="ITC Avant Garde" w:hAnsi="ITC Avant Garde"/>
          <w:szCs w:val="22"/>
          <w:lang w:val="es-ES_tradnl"/>
        </w:rPr>
        <w:t xml:space="preserve"> la diferencia del tiempo de envío hacia el punto destino y el tiempo de recepción en el punto origen de un Paquete de Datos.</w:t>
      </w:r>
    </w:p>
    <w:p w14:paraId="194E0DD8" w14:textId="77777777" w:rsidR="00BF221F" w:rsidRPr="00DA59E9" w:rsidRDefault="00BF221F" w:rsidP="00BF221F">
      <w:pPr>
        <w:pStyle w:val="Normal1"/>
        <w:contextualSpacing/>
        <w:jc w:val="both"/>
        <w:rPr>
          <w:rFonts w:ascii="ITC Avant Garde" w:hAnsi="ITC Avant Garde"/>
          <w:szCs w:val="22"/>
          <w:lang w:val="es-ES_tradnl"/>
        </w:rPr>
      </w:pPr>
    </w:p>
    <w:p w14:paraId="6275CB3E" w14:textId="77777777" w:rsidR="00BF221F" w:rsidRPr="00DA59E9" w:rsidRDefault="00BF221F" w:rsidP="00BF221F">
      <w:pPr>
        <w:pStyle w:val="Normal1"/>
        <w:ind w:left="720"/>
        <w:contextualSpacing/>
        <w:jc w:val="both"/>
        <w:rPr>
          <w:rFonts w:ascii="ITC Avant Garde" w:hAnsi="ITC Avant Garde"/>
          <w:b/>
          <w:szCs w:val="22"/>
          <w:lang w:val="es-ES_tradnl"/>
        </w:rPr>
      </w:pPr>
      <m:oMathPara>
        <m:oMath>
          <m:r>
            <w:rPr>
              <w:rFonts w:ascii="Cambria Math" w:hAnsi="Cambria Math"/>
              <w:szCs w:val="22"/>
              <w:lang w:val="es-ES_tradnl"/>
            </w:rPr>
            <m:t>Latencia Promedio=</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d>
                    <m:dPr>
                      <m:ctrlPr>
                        <w:rPr>
                          <w:rFonts w:ascii="Cambria Math" w:hAnsi="Cambria Math"/>
                          <w:i/>
                          <w:szCs w:val="22"/>
                          <w:lang w:val="es-ES_tradnl"/>
                        </w:rPr>
                      </m:ctrlPr>
                    </m:dPr>
                    <m:e>
                      <m:sSub>
                        <m:sSubPr>
                          <m:ctrlPr>
                            <w:rPr>
                              <w:rFonts w:ascii="Cambria Math" w:hAnsi="Cambria Math"/>
                              <w:i/>
                              <w:szCs w:val="22"/>
                              <w:lang w:val="es-ES_tradnl"/>
                            </w:rPr>
                          </m:ctrlPr>
                        </m:sSubPr>
                        <m:e>
                          <m:r>
                            <w:rPr>
                              <w:rFonts w:ascii="Cambria Math" w:hAnsi="Cambria Math"/>
                              <w:szCs w:val="22"/>
                              <w:lang w:val="es-ES_tradnl"/>
                            </w:rPr>
                            <m:t>K</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L</m:t>
                          </m:r>
                        </m:e>
                        <m:sub>
                          <m:r>
                            <w:rPr>
                              <w:rFonts w:ascii="Cambria Math" w:hAnsi="Cambria Math"/>
                              <w:szCs w:val="22"/>
                              <w:lang w:val="es-ES_tradnl"/>
                            </w:rPr>
                            <m:t>i</m:t>
                          </m:r>
                        </m:sub>
                      </m:sSub>
                    </m:e>
                  </m:d>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r>
            <w:rPr>
              <w:rFonts w:ascii="Cambria Math" w:hAnsi="Cambria Math"/>
              <w:szCs w:val="22"/>
              <w:lang w:val="es-ES_tradnl"/>
            </w:rPr>
            <m:t>[milisegundos]</m:t>
          </m:r>
        </m:oMath>
      </m:oMathPara>
    </w:p>
    <w:p w14:paraId="5C02F711" w14:textId="77777777" w:rsidR="00BF221F" w:rsidRPr="00DA59E9" w:rsidRDefault="00BF221F" w:rsidP="00BF221F">
      <w:pPr>
        <w:pStyle w:val="Normal1"/>
        <w:contextualSpacing/>
        <w:jc w:val="both"/>
        <w:rPr>
          <w:rFonts w:ascii="ITC Avant Garde" w:hAnsi="ITC Avant Garde"/>
          <w:b/>
          <w:szCs w:val="22"/>
          <w:lang w:val="es-ES_tradnl"/>
        </w:rPr>
      </w:pPr>
    </w:p>
    <w:p w14:paraId="78CD3671" w14:textId="77777777" w:rsidR="00BF221F" w:rsidRPr="009C2C0F" w:rsidRDefault="00BF221F" w:rsidP="00BF221F">
      <w:pPr>
        <w:pStyle w:val="Normal1"/>
        <w:ind w:left="720"/>
        <w:contextualSpacing/>
        <w:jc w:val="both"/>
        <w:outlineLvl w:val="0"/>
        <w:rPr>
          <w:rFonts w:ascii="ITC Avant Garde" w:hAnsi="ITC Avant Garde"/>
          <w:szCs w:val="22"/>
          <w:lang w:val="es-ES_tradnl"/>
        </w:rPr>
      </w:pPr>
      <w:r w:rsidRPr="002A62F9">
        <w:rPr>
          <w:rFonts w:ascii="ITC Avant Garde" w:hAnsi="ITC Avant Garde"/>
          <w:szCs w:val="22"/>
          <w:lang w:val="es-ES_tradnl"/>
        </w:rPr>
        <w:t>Donde</w:t>
      </w:r>
    </w:p>
    <w:p w14:paraId="73AE8323" w14:textId="3F35EDB8" w:rsidR="00BF221F" w:rsidRPr="00DA59E9" w:rsidRDefault="00524EA6" w:rsidP="00BF221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K</m:t>
            </m:r>
          </m:e>
          <m:sub>
            <m:r>
              <w:rPr>
                <w:rFonts w:ascii="Cambria Math" w:hAnsi="Cambria Math"/>
                <w:szCs w:val="22"/>
                <w:lang w:val="es-ES_tradnl"/>
              </w:rPr>
              <m:t>i</m:t>
            </m:r>
          </m:sub>
        </m:sSub>
      </m:oMath>
      <w:r w:rsidR="00BF221F" w:rsidRPr="00DA59E9">
        <w:rPr>
          <w:rFonts w:ascii="ITC Avant Garde" w:hAnsi="ITC Avant Garde"/>
          <w:szCs w:val="22"/>
          <w:lang w:val="es-ES_tradnl"/>
        </w:rPr>
        <w:t xml:space="preserve"> es el tiempo en milisegundos en que el Paquete de Datos es recibido en el intento </w:t>
      </w:r>
      <m:oMath>
        <m:r>
          <w:rPr>
            <w:rFonts w:ascii="Cambria Math" w:hAnsi="Cambria Math"/>
            <w:szCs w:val="22"/>
            <w:lang w:val="es-ES_tradnl"/>
          </w:rPr>
          <m:t>i</m:t>
        </m:r>
      </m:oMath>
      <w:r w:rsidR="00BF221F" w:rsidRPr="00DA59E9">
        <w:rPr>
          <w:rFonts w:ascii="ITC Avant Garde" w:hAnsi="ITC Avant Garde"/>
          <w:szCs w:val="22"/>
          <w:lang w:val="es-ES_tradnl"/>
        </w:rPr>
        <w:t xml:space="preserve"> de aquellas sesiones en que se estableció una conexión del Servicio de Acceso a Internet, y</w:t>
      </w:r>
    </w:p>
    <w:p w14:paraId="08E9B9BF" w14:textId="77777777" w:rsidR="00BF221F" w:rsidRPr="00DA59E9" w:rsidRDefault="00524EA6" w:rsidP="00BF221F">
      <w:pPr>
        <w:pStyle w:val="Normal1"/>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L</m:t>
            </m:r>
          </m:e>
          <m:sub>
            <m:r>
              <w:rPr>
                <w:rFonts w:ascii="Cambria Math" w:hAnsi="Cambria Math"/>
                <w:szCs w:val="22"/>
                <w:lang w:val="es-ES_tradnl"/>
              </w:rPr>
              <m:t>i</m:t>
            </m:r>
          </m:sub>
        </m:sSub>
      </m:oMath>
      <w:r w:rsidR="00BF221F" w:rsidRPr="00DA59E9">
        <w:rPr>
          <w:rFonts w:ascii="ITC Avant Garde" w:hAnsi="ITC Avant Garde"/>
          <w:szCs w:val="22"/>
          <w:lang w:val="es-ES_tradnl"/>
        </w:rPr>
        <w:t xml:space="preserve"> es el tiempo de referencia en milisegundos en que el Paquete de Datos es enviado en el intento </w:t>
      </w:r>
      <m:oMath>
        <m:r>
          <w:rPr>
            <w:rFonts w:ascii="Cambria Math" w:hAnsi="Cambria Math"/>
            <w:szCs w:val="22"/>
            <w:lang w:val="es-ES_tradnl"/>
          </w:rPr>
          <m:t>i</m:t>
        </m:r>
      </m:oMath>
      <w:r w:rsidR="00BF221F" w:rsidRPr="00DA59E9">
        <w:rPr>
          <w:rFonts w:ascii="ITC Avant Garde" w:hAnsi="ITC Avant Garde"/>
          <w:szCs w:val="22"/>
          <w:lang w:val="es-ES_tradnl"/>
        </w:rPr>
        <w:t xml:space="preserve"> de aquellas sesiones en que se estableció una conexión del Servicio de Acceso a Internet.</w:t>
      </w:r>
    </w:p>
    <w:p w14:paraId="09879ABF" w14:textId="77777777" w:rsidR="00BF221F" w:rsidRPr="00DA59E9" w:rsidRDefault="00BF221F" w:rsidP="00BF221F">
      <w:pPr>
        <w:pStyle w:val="Normal1"/>
        <w:jc w:val="both"/>
        <w:rPr>
          <w:rFonts w:ascii="ITC Avant Garde" w:hAnsi="ITC Avant Garde"/>
          <w:b/>
          <w:szCs w:val="22"/>
          <w:lang w:val="es-ES_tradnl"/>
        </w:rPr>
      </w:pPr>
    </w:p>
    <w:p w14:paraId="32485A5E" w14:textId="75EA6216" w:rsidR="00BF221F" w:rsidRPr="00DA59E9" w:rsidRDefault="00BF221F" w:rsidP="00CB7026">
      <w:pPr>
        <w:pStyle w:val="Normal1"/>
        <w:numPr>
          <w:ilvl w:val="0"/>
          <w:numId w:val="10"/>
        </w:numPr>
        <w:ind w:left="709" w:hanging="425"/>
        <w:jc w:val="both"/>
        <w:rPr>
          <w:rFonts w:ascii="ITC Avant Garde" w:hAnsi="ITC Avant Garde"/>
          <w:szCs w:val="22"/>
          <w:lang w:val="es-ES_tradnl"/>
        </w:rPr>
      </w:pPr>
      <w:r w:rsidRPr="00DA59E9">
        <w:rPr>
          <w:rFonts w:ascii="ITC Avant Garde" w:hAnsi="ITC Avant Garde"/>
          <w:b/>
          <w:szCs w:val="22"/>
          <w:lang w:val="es-ES_tradnl"/>
        </w:rPr>
        <w:t>Proporción de Paquetes Perdidos:</w:t>
      </w:r>
      <w:r w:rsidRPr="00DA59E9">
        <w:rPr>
          <w:rFonts w:ascii="ITC Avant Garde" w:hAnsi="ITC Avant Garde"/>
          <w:szCs w:val="22"/>
          <w:lang w:val="es-ES_tradnl"/>
        </w:rPr>
        <w:t xml:space="preserve"> Estimación del grado de fiabilidad del Servicio de Acceso a Internet, con base en la determinación de la proporción de Paquetes de Datos perdidos con respecto al total de Paquetes de Datos enviados. Se considera un Paquete de Datos perdido cuando éste no llega a su destino en el tiempo determinado para dicha prueba en el Anexo I de los Lineamientos.</w:t>
      </w:r>
    </w:p>
    <w:p w14:paraId="1CBF9ED8"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7E3D7E03" w14:textId="77777777" w:rsidR="00BF221F" w:rsidRPr="00DA59E9" w:rsidRDefault="00BF221F" w:rsidP="00BF221F">
      <w:pPr>
        <w:pStyle w:val="Normal1"/>
        <w:ind w:left="120"/>
        <w:jc w:val="center"/>
        <w:rPr>
          <w:rFonts w:ascii="ITC Avant Garde" w:hAnsi="ITC Avant Garde"/>
          <w:szCs w:val="22"/>
          <w:lang w:val="es-ES_tradnl"/>
        </w:rPr>
      </w:pPr>
      <m:oMathPara>
        <m:oMath>
          <m:r>
            <w:rPr>
              <w:rFonts w:ascii="Cambria Math" w:hAnsi="Cambria Math"/>
              <w:szCs w:val="22"/>
              <w:lang w:val="es-ES_tradnl"/>
            </w:rPr>
            <m:t>Proporción de Paquetes  de Datos Perdidos=</m:t>
          </m:r>
          <m:f>
            <m:fPr>
              <m:ctrlPr>
                <w:rPr>
                  <w:rFonts w:ascii="Cambria Math" w:hAnsi="Cambria Math"/>
                  <w:szCs w:val="22"/>
                  <w:lang w:val="es-ES_tradnl"/>
                </w:rPr>
              </m:ctrlPr>
            </m:fPr>
            <m:num>
              <m:r>
                <w:rPr>
                  <w:rFonts w:ascii="Cambria Math" w:hAnsi="Cambria Math"/>
                  <w:szCs w:val="22"/>
                  <w:lang w:val="es-ES_tradnl"/>
                </w:rPr>
                <m:t>M</m:t>
              </m:r>
            </m:num>
            <m:den>
              <m:r>
                <w:rPr>
                  <w:rFonts w:ascii="Cambria Math" w:hAnsi="Cambria Math"/>
                  <w:szCs w:val="22"/>
                  <w:lang w:val="es-ES_tradnl"/>
                </w:rPr>
                <m:t>N</m:t>
              </m:r>
            </m:den>
          </m:f>
          <m:r>
            <w:rPr>
              <w:rFonts w:ascii="Cambria Math" w:hAnsi="Cambria Math"/>
              <w:szCs w:val="22"/>
              <w:lang w:val="es-ES_tradnl"/>
            </w:rPr>
            <m:t xml:space="preserve"> x 100 [%]</m:t>
          </m:r>
        </m:oMath>
      </m:oMathPara>
    </w:p>
    <w:p w14:paraId="1818261D" w14:textId="77777777" w:rsidR="00BF221F" w:rsidRPr="00DA59E9" w:rsidRDefault="00BF221F" w:rsidP="00BF221F">
      <w:pPr>
        <w:pStyle w:val="Normal1"/>
        <w:ind w:firstLine="720"/>
        <w:rPr>
          <w:rFonts w:ascii="ITC Avant Garde" w:hAnsi="ITC Avant Garde"/>
          <w:b/>
          <w:szCs w:val="22"/>
          <w:lang w:val="es-ES_tradnl"/>
        </w:rPr>
      </w:pPr>
    </w:p>
    <w:p w14:paraId="717AE519" w14:textId="77777777" w:rsidR="00BF221F" w:rsidRPr="002A62F9" w:rsidRDefault="00BF221F" w:rsidP="00BF221F">
      <w:pPr>
        <w:pStyle w:val="Normal1"/>
        <w:ind w:firstLine="720"/>
        <w:outlineLvl w:val="0"/>
        <w:rPr>
          <w:rFonts w:ascii="ITC Avant Garde" w:hAnsi="ITC Avant Garde"/>
          <w:szCs w:val="22"/>
          <w:lang w:val="es-ES_tradnl"/>
        </w:rPr>
      </w:pPr>
      <w:r w:rsidRPr="002A62F9">
        <w:rPr>
          <w:rFonts w:ascii="ITC Avant Garde" w:hAnsi="ITC Avant Garde"/>
          <w:szCs w:val="22"/>
          <w:lang w:val="es-ES_tradnl"/>
        </w:rPr>
        <w:t>Donde</w:t>
      </w:r>
    </w:p>
    <w:p w14:paraId="12B3E3A0" w14:textId="12ED8ED4" w:rsidR="00BF221F" w:rsidRPr="00DA59E9" w:rsidRDefault="00BF221F" w:rsidP="00BF221F">
      <w:pPr>
        <w:pStyle w:val="Normal1"/>
        <w:ind w:firstLine="720"/>
        <w:jc w:val="both"/>
        <w:rPr>
          <w:rFonts w:ascii="ITC Avant Garde" w:hAnsi="ITC Avant Garde"/>
          <w:szCs w:val="22"/>
          <w:lang w:val="es-ES_tradnl"/>
        </w:rPr>
      </w:pPr>
      <m:oMath>
        <m:r>
          <w:rPr>
            <w:rFonts w:ascii="Cambria Math" w:hAnsi="Cambria Math"/>
            <w:szCs w:val="22"/>
            <w:lang w:val="es-ES_tradnl"/>
          </w:rPr>
          <m:t>M</m:t>
        </m:r>
      </m:oMath>
      <w:r w:rsidRPr="00DA59E9">
        <w:rPr>
          <w:rFonts w:ascii="ITC Avant Garde" w:hAnsi="ITC Avant Garde"/>
          <w:szCs w:val="22"/>
          <w:lang w:val="es-ES_tradnl"/>
        </w:rPr>
        <w:t xml:space="preserve"> es el número de Paquetes de Datos perdidos, y</w:t>
      </w:r>
    </w:p>
    <w:p w14:paraId="1A302833" w14:textId="77777777" w:rsidR="00BF221F" w:rsidRPr="00DA59E9" w:rsidRDefault="00BF221F" w:rsidP="00BF221F">
      <w:pPr>
        <w:pStyle w:val="Normal1"/>
        <w:ind w:firstLine="720"/>
        <w:jc w:val="both"/>
        <w:rPr>
          <w:rFonts w:ascii="ITC Avant Garde" w:hAnsi="ITC Avant Garde"/>
          <w:szCs w:val="22"/>
          <w:lang w:val="es-ES_tradnl"/>
        </w:rPr>
      </w:pPr>
      <m:oMath>
        <m:r>
          <w:rPr>
            <w:rFonts w:ascii="Cambria Math" w:hAnsi="Cambria Math"/>
            <w:szCs w:val="22"/>
            <w:lang w:val="es-ES_tradnl"/>
          </w:rPr>
          <m:t>N</m:t>
        </m:r>
      </m:oMath>
      <w:r w:rsidRPr="00DA59E9">
        <w:rPr>
          <w:rFonts w:ascii="ITC Avant Garde" w:hAnsi="ITC Avant Garde"/>
          <w:szCs w:val="22"/>
          <w:lang w:val="es-ES_tradnl"/>
        </w:rPr>
        <w:t xml:space="preserve"> es el número total de Paquetes de Datos e</w:t>
      </w:r>
      <w:proofErr w:type="spellStart"/>
      <w:r w:rsidRPr="00DA59E9">
        <w:rPr>
          <w:rFonts w:ascii="ITC Avant Garde" w:hAnsi="ITC Avant Garde"/>
          <w:szCs w:val="22"/>
          <w:lang w:val="es-ES_tradnl"/>
        </w:rPr>
        <w:t>nviados</w:t>
      </w:r>
      <w:proofErr w:type="spellEnd"/>
      <w:r w:rsidRPr="00DA59E9">
        <w:rPr>
          <w:rFonts w:ascii="ITC Avant Garde" w:hAnsi="ITC Avant Garde"/>
          <w:szCs w:val="22"/>
          <w:lang w:val="es-ES_tradnl"/>
        </w:rPr>
        <w:t>.</w:t>
      </w:r>
    </w:p>
    <w:p w14:paraId="4482F369"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6EC0D68A" w14:textId="55A6F1EC" w:rsidR="00BF221F" w:rsidRPr="00DA59E9" w:rsidRDefault="00BF221F" w:rsidP="00BF221F">
      <w:pPr>
        <w:pStyle w:val="Normal1"/>
        <w:jc w:val="both"/>
        <w:rPr>
          <w:rFonts w:ascii="ITC Avant Garde" w:hAnsi="ITC Avant Garde"/>
          <w:b/>
          <w:color w:val="000000" w:themeColor="text1"/>
          <w:szCs w:val="22"/>
          <w:lang w:val="es-ES_tradnl"/>
        </w:rPr>
      </w:pPr>
      <w:r w:rsidRPr="00DA59E9">
        <w:rPr>
          <w:rFonts w:ascii="ITC Avant Garde" w:hAnsi="ITC Avant Garde"/>
          <w:b/>
          <w:szCs w:val="22"/>
          <w:lang w:val="es-ES_tradnl"/>
        </w:rPr>
        <w:t xml:space="preserve">SÉPTIMO. </w:t>
      </w:r>
      <w:r w:rsidRPr="00DA59E9">
        <w:rPr>
          <w:rFonts w:ascii="ITC Avant Garde" w:hAnsi="ITC Avant Garde"/>
          <w:color w:val="000000" w:themeColor="text1"/>
          <w:szCs w:val="22"/>
          <w:lang w:val="es-ES_tradnl"/>
        </w:rPr>
        <w:t>Para la evaluación de los Parámetros de Calidad definidos en el lineamiento SEXTO de los Lineamientos, se establece lo siguiente:</w:t>
      </w:r>
    </w:p>
    <w:p w14:paraId="76F34C56"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6EC48822" w14:textId="0FC52534" w:rsidR="00BF221F" w:rsidRPr="00DA59E9" w:rsidRDefault="00BF221F" w:rsidP="00BF221F">
      <w:pPr>
        <w:pStyle w:val="Normal1"/>
        <w:numPr>
          <w:ilvl w:val="0"/>
          <w:numId w:val="1"/>
        </w:numPr>
        <w:ind w:firstLine="76"/>
        <w:contextualSpacing/>
        <w:jc w:val="both"/>
        <w:rPr>
          <w:rFonts w:ascii="ITC Avant Garde" w:hAnsi="ITC Avant Garde"/>
          <w:color w:val="auto"/>
          <w:szCs w:val="22"/>
          <w:lang w:val="es-ES_tradnl"/>
        </w:rPr>
      </w:pPr>
      <w:r w:rsidRPr="00DA59E9">
        <w:rPr>
          <w:rFonts w:ascii="ITC Avant Garde" w:hAnsi="ITC Avant Garde"/>
          <w:b/>
          <w:color w:val="auto"/>
          <w:szCs w:val="22"/>
          <w:lang w:val="es-ES_tradnl"/>
        </w:rPr>
        <w:t xml:space="preserve">Tasa de Transmisión de Datos Promedio de Descarga: </w:t>
      </w:r>
      <w:r w:rsidRPr="00DA59E9">
        <w:rPr>
          <w:rFonts w:ascii="ITC Avant Garde" w:hAnsi="ITC Avant Garde"/>
          <w:szCs w:val="22"/>
          <w:lang w:val="es-ES_tradnl"/>
        </w:rPr>
        <w:t>Este Parámetro de Calidad será de carácter informativo.</w:t>
      </w:r>
    </w:p>
    <w:p w14:paraId="04A77B2A" w14:textId="77777777" w:rsidR="00BF221F" w:rsidRPr="00DA59E9" w:rsidRDefault="00BF221F" w:rsidP="00BF221F">
      <w:pPr>
        <w:pStyle w:val="Normal1"/>
        <w:ind w:left="709"/>
        <w:contextualSpacing/>
        <w:jc w:val="both"/>
        <w:rPr>
          <w:rFonts w:ascii="ITC Avant Garde" w:hAnsi="ITC Avant Garde"/>
          <w:color w:val="FF0000"/>
          <w:szCs w:val="22"/>
          <w:lang w:val="es-ES_tradnl"/>
        </w:rPr>
      </w:pPr>
    </w:p>
    <w:p w14:paraId="282CA2A5" w14:textId="3E8D0C78" w:rsidR="00BF221F" w:rsidRPr="00DA59E9" w:rsidRDefault="00BF221F" w:rsidP="00BF221F">
      <w:pPr>
        <w:pStyle w:val="Normal1"/>
        <w:numPr>
          <w:ilvl w:val="0"/>
          <w:numId w:val="1"/>
        </w:numPr>
        <w:ind w:left="709" w:hanging="142"/>
        <w:contextualSpacing/>
        <w:jc w:val="both"/>
        <w:rPr>
          <w:rFonts w:ascii="ITC Avant Garde" w:hAnsi="ITC Avant Garde"/>
          <w:szCs w:val="22"/>
          <w:lang w:val="es-ES_tradnl"/>
        </w:rPr>
      </w:pPr>
      <w:r w:rsidRPr="00DA59E9">
        <w:rPr>
          <w:rFonts w:ascii="ITC Avant Garde" w:hAnsi="ITC Avant Garde"/>
          <w:b/>
          <w:szCs w:val="22"/>
          <w:lang w:val="es-ES_tradnl"/>
        </w:rPr>
        <w:t xml:space="preserve">Tasa de Transmisión de Datos promedio de </w:t>
      </w:r>
      <w:r w:rsidR="00DA2DB0">
        <w:rPr>
          <w:rFonts w:ascii="ITC Avant Garde" w:hAnsi="ITC Avant Garde"/>
          <w:b/>
          <w:szCs w:val="22"/>
          <w:lang w:val="es-ES_tradnl"/>
        </w:rPr>
        <w:t>C</w:t>
      </w:r>
      <w:r w:rsidRPr="00DA59E9">
        <w:rPr>
          <w:rFonts w:ascii="ITC Avant Garde" w:hAnsi="ITC Avant Garde"/>
          <w:b/>
          <w:szCs w:val="22"/>
          <w:lang w:val="es-ES_tradnl"/>
        </w:rPr>
        <w:t>arga:</w:t>
      </w:r>
      <w:r w:rsidRPr="00DA59E9">
        <w:rPr>
          <w:rFonts w:ascii="ITC Avant Garde" w:eastAsia="ITC Avant Garde" w:hAnsi="ITC Avant Garde"/>
          <w:b/>
          <w:szCs w:val="22"/>
          <w:lang w:val="es-ES_tradnl"/>
        </w:rPr>
        <w:t xml:space="preserve"> </w:t>
      </w:r>
      <w:r w:rsidRPr="00DA59E9">
        <w:rPr>
          <w:rFonts w:ascii="ITC Avant Garde" w:hAnsi="ITC Avant Garde"/>
          <w:szCs w:val="22"/>
          <w:lang w:val="es-ES_tradnl"/>
        </w:rPr>
        <w:t xml:space="preserve">Este Parámetro de Calidad será de carácter informativo. </w:t>
      </w:r>
    </w:p>
    <w:p w14:paraId="53686A1C" w14:textId="77777777" w:rsidR="00BF221F" w:rsidRPr="00DA59E9" w:rsidRDefault="00BF221F" w:rsidP="00BF221F">
      <w:pPr>
        <w:pStyle w:val="Normal1"/>
        <w:ind w:left="709" w:hanging="142"/>
        <w:contextualSpacing/>
        <w:jc w:val="both"/>
        <w:rPr>
          <w:rFonts w:ascii="ITC Avant Garde" w:hAnsi="ITC Avant Garde"/>
          <w:szCs w:val="22"/>
          <w:lang w:val="es-ES_tradnl"/>
        </w:rPr>
      </w:pPr>
    </w:p>
    <w:p w14:paraId="67BB89AA" w14:textId="77777777" w:rsidR="00BF221F" w:rsidRPr="00DA59E9" w:rsidRDefault="00BF221F" w:rsidP="00BF221F">
      <w:pPr>
        <w:pStyle w:val="Normal1"/>
        <w:numPr>
          <w:ilvl w:val="0"/>
          <w:numId w:val="1"/>
        </w:numPr>
        <w:ind w:left="709" w:hanging="142"/>
        <w:contextualSpacing/>
        <w:jc w:val="both"/>
        <w:rPr>
          <w:rFonts w:ascii="ITC Avant Garde" w:hAnsi="ITC Avant Garde"/>
          <w:szCs w:val="22"/>
          <w:lang w:val="es-ES_tradnl"/>
        </w:rPr>
      </w:pPr>
      <w:r w:rsidRPr="00DA59E9">
        <w:rPr>
          <w:rFonts w:ascii="ITC Avant Garde" w:hAnsi="ITC Avant Garde"/>
          <w:b/>
          <w:szCs w:val="22"/>
          <w:lang w:val="es-ES_tradnl"/>
        </w:rPr>
        <w:t xml:space="preserve">Latencia promedio: </w:t>
      </w:r>
      <w:r w:rsidRPr="00DA59E9">
        <w:rPr>
          <w:rFonts w:ascii="ITC Avant Garde" w:hAnsi="ITC Avant Garde"/>
          <w:szCs w:val="22"/>
          <w:lang w:val="es-ES_tradnl"/>
        </w:rPr>
        <w:t xml:space="preserve">Este Parámetro de Calidad será de carácter informativo. </w:t>
      </w:r>
    </w:p>
    <w:p w14:paraId="209D2244" w14:textId="77777777" w:rsidR="00BF221F" w:rsidRPr="00DA59E9" w:rsidRDefault="00BF221F" w:rsidP="00BF221F">
      <w:pPr>
        <w:pStyle w:val="Normal1"/>
        <w:contextualSpacing/>
        <w:jc w:val="both"/>
        <w:rPr>
          <w:rFonts w:ascii="ITC Avant Garde" w:hAnsi="ITC Avant Garde"/>
          <w:szCs w:val="22"/>
          <w:lang w:val="es-ES_tradnl"/>
        </w:rPr>
      </w:pPr>
    </w:p>
    <w:p w14:paraId="47384692" w14:textId="33DD0E8F" w:rsidR="00BF221F" w:rsidRDefault="00BF221F" w:rsidP="00BF221F">
      <w:pPr>
        <w:pStyle w:val="Normal1"/>
        <w:numPr>
          <w:ilvl w:val="0"/>
          <w:numId w:val="1"/>
        </w:numPr>
        <w:ind w:left="709" w:hanging="142"/>
        <w:contextualSpacing/>
        <w:jc w:val="both"/>
        <w:rPr>
          <w:rFonts w:ascii="ITC Avant Garde" w:hAnsi="ITC Avant Garde"/>
          <w:szCs w:val="22"/>
          <w:lang w:val="es-ES_tradnl"/>
        </w:rPr>
      </w:pPr>
      <w:r w:rsidRPr="00DA59E9">
        <w:rPr>
          <w:rFonts w:ascii="ITC Avant Garde" w:hAnsi="ITC Avant Garde"/>
          <w:b/>
          <w:szCs w:val="22"/>
          <w:lang w:val="es-ES_tradnl"/>
        </w:rPr>
        <w:t>Proporción de Paquetes Perdidos:</w:t>
      </w:r>
      <w:r w:rsidRPr="00DA59E9">
        <w:rPr>
          <w:rFonts w:ascii="ITC Avant Garde" w:hAnsi="ITC Avant Garde"/>
          <w:szCs w:val="22"/>
          <w:lang w:val="es-ES_tradnl"/>
        </w:rPr>
        <w:t xml:space="preserve"> Este Parámetro de Calidad será de carácter informativo.</w:t>
      </w:r>
    </w:p>
    <w:p w14:paraId="54B3556B" w14:textId="77777777" w:rsidR="000417AC" w:rsidRDefault="000417AC" w:rsidP="000417AC">
      <w:pPr>
        <w:pStyle w:val="Prrafodelista"/>
        <w:rPr>
          <w:rFonts w:ascii="ITC Avant Garde" w:hAnsi="ITC Avant Garde"/>
          <w:szCs w:val="22"/>
          <w:lang w:val="es-ES_tradnl"/>
        </w:rPr>
      </w:pPr>
    </w:p>
    <w:p w14:paraId="40DBA8FE" w14:textId="77777777" w:rsidR="000417AC" w:rsidRPr="00DA59E9" w:rsidRDefault="000417AC" w:rsidP="000417AC">
      <w:pPr>
        <w:pStyle w:val="Normal1"/>
        <w:ind w:left="709"/>
        <w:contextualSpacing/>
        <w:jc w:val="both"/>
        <w:rPr>
          <w:rFonts w:ascii="ITC Avant Garde" w:hAnsi="ITC Avant Garde"/>
          <w:szCs w:val="22"/>
          <w:lang w:val="es-ES_tradnl"/>
        </w:rPr>
      </w:pPr>
    </w:p>
    <w:p w14:paraId="54F82DE6" w14:textId="77777777" w:rsidR="00BF221F" w:rsidRPr="00DA59E9" w:rsidRDefault="00BF221F" w:rsidP="00BF221F">
      <w:pPr>
        <w:pStyle w:val="Normal1"/>
        <w:jc w:val="center"/>
        <w:outlineLvl w:val="0"/>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CAPÍTULO V</w:t>
      </w:r>
    </w:p>
    <w:p w14:paraId="5005A8BF" w14:textId="77777777" w:rsidR="00BF221F" w:rsidRPr="00DA59E9" w:rsidRDefault="00BF221F" w:rsidP="00BF221F">
      <w:pPr>
        <w:pStyle w:val="Normal1"/>
        <w:jc w:val="center"/>
        <w:outlineLvl w:val="0"/>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DE LAS FALLAS</w:t>
      </w:r>
    </w:p>
    <w:p w14:paraId="04277936" w14:textId="77777777" w:rsidR="00BF221F" w:rsidRPr="00DA59E9" w:rsidRDefault="00BF221F" w:rsidP="00BF221F">
      <w:pPr>
        <w:pStyle w:val="Normal1"/>
        <w:tabs>
          <w:tab w:val="left" w:pos="1336"/>
        </w:tabs>
        <w:ind w:right="-59"/>
        <w:jc w:val="both"/>
        <w:rPr>
          <w:rFonts w:ascii="ITC Avant Garde" w:hAnsi="ITC Avant Garde"/>
          <w:color w:val="FF6699"/>
          <w:szCs w:val="22"/>
          <w:lang w:val="es-ES_tradnl"/>
        </w:rPr>
      </w:pPr>
    </w:p>
    <w:p w14:paraId="7961CD94" w14:textId="77777777"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OCTAVO. </w:t>
      </w:r>
      <w:r w:rsidRPr="00DA59E9">
        <w:rPr>
          <w:rFonts w:ascii="ITC Avant Garde" w:hAnsi="ITC Avant Garde"/>
          <w:color w:val="000000" w:themeColor="text1"/>
          <w:szCs w:val="22"/>
          <w:lang w:val="es-ES_tradnl"/>
        </w:rPr>
        <w:t>Se establecen los Parámetros de Calidad en la atención de Fallas a nivel de los usuarios finales. Estos parámetros serán evaluados de acuerdo a las siguientes definiciones:</w:t>
      </w:r>
    </w:p>
    <w:p w14:paraId="3818931D" w14:textId="77777777" w:rsidR="00BF221F" w:rsidRPr="00DA59E9" w:rsidRDefault="00BF221F" w:rsidP="00BF221F">
      <w:pPr>
        <w:pStyle w:val="Normal1"/>
        <w:ind w:left="708" w:hanging="708"/>
        <w:contextualSpacing/>
        <w:jc w:val="both"/>
        <w:rPr>
          <w:rFonts w:ascii="ITC Avant Garde" w:hAnsi="ITC Avant Garde"/>
          <w:b/>
          <w:color w:val="000000" w:themeColor="text1"/>
          <w:szCs w:val="22"/>
          <w:lang w:val="es-ES_tradnl"/>
        </w:rPr>
      </w:pPr>
    </w:p>
    <w:p w14:paraId="21D08C30" w14:textId="329D86E5" w:rsidR="00BF221F" w:rsidRPr="00DA59E9" w:rsidRDefault="00BF221F" w:rsidP="00CB7026">
      <w:pPr>
        <w:pStyle w:val="Normal1"/>
        <w:numPr>
          <w:ilvl w:val="0"/>
          <w:numId w:val="12"/>
        </w:numPr>
        <w:ind w:left="708" w:hanging="708"/>
        <w:contextualSpacing/>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Proporción de Reportes de Fallas: </w:t>
      </w:r>
      <w:r w:rsidRPr="00DA59E9">
        <w:rPr>
          <w:rFonts w:ascii="ITC Avant Garde" w:hAnsi="ITC Avant Garde"/>
          <w:color w:val="000000" w:themeColor="text1"/>
          <w:szCs w:val="22"/>
          <w:lang w:val="es-ES_tradnl"/>
        </w:rPr>
        <w:t>Porcentaje de Reportes de Fallas recibidos a nivel mensual</w:t>
      </w:r>
      <w:r w:rsidR="004E7E92">
        <w:rPr>
          <w:rFonts w:ascii="ITC Avant Garde" w:hAnsi="ITC Avant Garde"/>
          <w:color w:val="000000" w:themeColor="text1"/>
          <w:szCs w:val="22"/>
          <w:lang w:val="es-ES_tradnl"/>
        </w:rPr>
        <w:t xml:space="preserve"> respecto al número total de accesos al Servicio Fijo</w:t>
      </w:r>
      <w:r w:rsidRPr="00DA59E9">
        <w:rPr>
          <w:rFonts w:ascii="ITC Avant Garde" w:hAnsi="ITC Avant Garde"/>
          <w:color w:val="000000" w:themeColor="text1"/>
          <w:szCs w:val="22"/>
          <w:lang w:val="es-ES_tradnl"/>
        </w:rPr>
        <w:t xml:space="preserve">. Se considerarán los Reportes de Fallas del Servicio de Telefonía Fija y/o del Servicio de Acceso a Internet. </w:t>
      </w:r>
    </w:p>
    <w:p w14:paraId="589EE04F"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62100C7E"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Reportes de Fallas=</m:t>
          </m:r>
          <m:f>
            <m:fPr>
              <m:ctrlPr>
                <w:rPr>
                  <w:rFonts w:ascii="Cambria Math" w:hAnsi="Cambria Math"/>
                  <w:i/>
                  <w:color w:val="000000" w:themeColor="text1"/>
                  <w:szCs w:val="22"/>
                  <w:lang w:val="es-ES_tradnl"/>
                </w:rPr>
              </m:ctrlPr>
            </m:fPr>
            <m:num>
              <m:r>
                <w:rPr>
                  <w:rFonts w:ascii="Cambria Math" w:hAnsi="Cambria Math"/>
                  <w:color w:val="000000" w:themeColor="text1"/>
                  <w:szCs w:val="22"/>
                  <w:lang w:val="es-ES_tradnl"/>
                </w:rPr>
                <m:t>P</m:t>
              </m:r>
            </m:num>
            <m:den>
              <m:r>
                <w:rPr>
                  <w:rFonts w:ascii="Cambria Math" w:hAnsi="Cambria Math"/>
                  <w:color w:val="000000" w:themeColor="text1"/>
                  <w:szCs w:val="22"/>
                  <w:lang w:val="es-ES_tradnl"/>
                </w:rPr>
                <m:t>Q</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1CBC16CA" w14:textId="77777777" w:rsidR="00BF221F" w:rsidRPr="00DA59E9" w:rsidRDefault="00BF221F" w:rsidP="00BF221F">
      <w:pPr>
        <w:pStyle w:val="Normal1"/>
        <w:ind w:firstLine="708"/>
        <w:outlineLvl w:val="0"/>
        <w:rPr>
          <w:rFonts w:ascii="ITC Avant Garde" w:hAnsi="ITC Avant Garde"/>
          <w:b/>
          <w:color w:val="000000" w:themeColor="text1"/>
          <w:szCs w:val="22"/>
          <w:lang w:val="es-ES_tradnl"/>
        </w:rPr>
      </w:pPr>
    </w:p>
    <w:p w14:paraId="76C31520" w14:textId="77777777" w:rsidR="00BF221F" w:rsidRPr="002A62F9" w:rsidRDefault="00BF221F" w:rsidP="00BF221F">
      <w:pPr>
        <w:pStyle w:val="Normal1"/>
        <w:ind w:firstLine="708"/>
        <w:outlineLvl w:val="0"/>
        <w:rPr>
          <w:rFonts w:ascii="ITC Avant Garde" w:hAnsi="ITC Avant Garde"/>
          <w:color w:val="000000" w:themeColor="text1"/>
          <w:szCs w:val="22"/>
          <w:lang w:val="es-ES_tradnl"/>
        </w:rPr>
      </w:pPr>
      <w:r w:rsidRPr="002A62F9">
        <w:rPr>
          <w:rFonts w:ascii="ITC Avant Garde" w:hAnsi="ITC Avant Garde"/>
          <w:color w:val="000000" w:themeColor="text1"/>
          <w:szCs w:val="22"/>
          <w:lang w:val="es-ES_tradnl"/>
        </w:rPr>
        <w:t>Donde</w:t>
      </w:r>
    </w:p>
    <w:p w14:paraId="350E7359" w14:textId="62F5977C" w:rsidR="00BF221F" w:rsidRPr="00DA59E9" w:rsidRDefault="00BF221F" w:rsidP="00BF221F">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P</m:t>
        </m:r>
      </m:oMath>
      <w:r w:rsidRPr="00DA59E9">
        <w:rPr>
          <w:rFonts w:ascii="ITC Avant Garde" w:hAnsi="ITC Avant Garde"/>
          <w:b/>
          <w:color w:val="000000" w:themeColor="text1"/>
          <w:szCs w:val="22"/>
          <w:lang w:val="es-ES_tradnl"/>
        </w:rPr>
        <w:t xml:space="preserve"> </w:t>
      </w:r>
      <w:r w:rsidRPr="00DA59E9">
        <w:rPr>
          <w:rFonts w:ascii="ITC Avant Garde" w:hAnsi="ITC Avant Garde"/>
          <w:color w:val="000000" w:themeColor="text1"/>
          <w:szCs w:val="22"/>
          <w:lang w:val="es-ES_tradnl"/>
        </w:rPr>
        <w:t>es el número de Reportes de Fallas recibidos por el Prestador del Servicio Fijo</w:t>
      </w:r>
      <w:r w:rsidR="004E7E92">
        <w:rPr>
          <w:rFonts w:ascii="ITC Avant Garde" w:hAnsi="ITC Avant Garde"/>
          <w:color w:val="000000" w:themeColor="text1"/>
          <w:szCs w:val="22"/>
          <w:lang w:val="es-ES_tradnl"/>
        </w:rPr>
        <w:t xml:space="preserve"> en un mes</w:t>
      </w:r>
      <w:r w:rsidRPr="00DA59E9" w:rsidDel="00F904FD">
        <w:rPr>
          <w:rFonts w:ascii="ITC Avant Garde" w:hAnsi="ITC Avant Garde"/>
          <w:color w:val="000000" w:themeColor="text1"/>
          <w:szCs w:val="22"/>
          <w:lang w:val="es-ES_tradnl"/>
        </w:rPr>
        <w:t xml:space="preserve"> </w:t>
      </w:r>
      <w:r w:rsidRPr="00DA59E9">
        <w:rPr>
          <w:rFonts w:ascii="ITC Avant Garde" w:hAnsi="ITC Avant Garde"/>
          <w:color w:val="000000" w:themeColor="text1"/>
          <w:szCs w:val="22"/>
          <w:lang w:val="es-ES_tradnl"/>
        </w:rPr>
        <w:t xml:space="preserve">y atribuibles a éste que se obtiene después de eliminar las quejas repetidas, las quejas probadas y revisadas sin falta, mismas que no presentaron una Falla parcial o total del servicio o anomalías (ruido, diafonía, atenuación </w:t>
      </w:r>
      <w:r w:rsidR="00554846">
        <w:rPr>
          <w:rFonts w:ascii="ITC Avant Garde" w:hAnsi="ITC Avant Garde"/>
          <w:color w:val="000000" w:themeColor="text1"/>
          <w:szCs w:val="22"/>
          <w:lang w:val="es-ES_tradnl"/>
        </w:rPr>
        <w:t>o</w:t>
      </w:r>
      <w:r w:rsidRPr="00DA59E9">
        <w:rPr>
          <w:rFonts w:ascii="ITC Avant Garde" w:hAnsi="ITC Avant Garde"/>
          <w:color w:val="000000" w:themeColor="text1"/>
          <w:szCs w:val="22"/>
          <w:lang w:val="es-ES_tradnl"/>
        </w:rPr>
        <w:t xml:space="preserve"> interferencia electromagnética) por motivos de origen técnico, así como las quejas por caso fortuito o fuerza mayor y aquellas que sean responsabilidad directa del usuario final, y</w:t>
      </w:r>
    </w:p>
    <w:p w14:paraId="066BE797" w14:textId="77777777" w:rsidR="00BF221F" w:rsidRPr="00DA59E9" w:rsidRDefault="00BF221F" w:rsidP="00BF221F">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Q</m:t>
        </m:r>
      </m:oMath>
      <w:r w:rsidRPr="00DA59E9">
        <w:rPr>
          <w:rFonts w:ascii="ITC Avant Garde" w:hAnsi="ITC Avant Garde"/>
          <w:color w:val="000000" w:themeColor="text1"/>
          <w:szCs w:val="22"/>
          <w:lang w:val="es-ES_tradnl"/>
        </w:rPr>
        <w:t xml:space="preserve"> es el número total de accesos del Servicio Fijo.</w:t>
      </w:r>
    </w:p>
    <w:p w14:paraId="74A03F8E" w14:textId="77777777" w:rsidR="00BF221F" w:rsidRPr="00DA59E9" w:rsidRDefault="00BF221F" w:rsidP="00BF221F">
      <w:pPr>
        <w:pStyle w:val="Normal1"/>
        <w:contextualSpacing/>
        <w:jc w:val="both"/>
        <w:rPr>
          <w:rFonts w:ascii="ITC Avant Garde" w:hAnsi="ITC Avant Garde"/>
          <w:b/>
          <w:color w:val="000000" w:themeColor="text1"/>
          <w:szCs w:val="22"/>
          <w:lang w:val="es-ES_tradnl"/>
        </w:rPr>
      </w:pPr>
    </w:p>
    <w:p w14:paraId="42B3112A"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6AA6455B" w14:textId="0107F81B" w:rsidR="00BF221F" w:rsidRPr="00DA59E9" w:rsidRDefault="00BF221F" w:rsidP="00CB7026">
      <w:pPr>
        <w:pStyle w:val="Normal1"/>
        <w:numPr>
          <w:ilvl w:val="0"/>
          <w:numId w:val="12"/>
        </w:numPr>
        <w:contextualSpacing/>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Proporción de reparación de Fallas en un día:</w:t>
      </w:r>
      <w:r w:rsidRPr="00DA59E9">
        <w:rPr>
          <w:rFonts w:ascii="ITC Avant Garde" w:hAnsi="ITC Avant Garde"/>
          <w:color w:val="000000" w:themeColor="text1"/>
          <w:szCs w:val="22"/>
          <w:lang w:val="es-ES_tradnl"/>
        </w:rPr>
        <w:t xml:space="preserve"> Porcentaje de Reportes de Fallas que fueron atendidos por el Prestador del Servicio Fijo y el servicio restaurado a nivel mensual. Se considerarán exitosos los</w:t>
      </w:r>
      <w:r w:rsidRPr="00DA59E9" w:rsidDel="00BC35DF">
        <w:rPr>
          <w:rFonts w:ascii="ITC Avant Garde" w:hAnsi="ITC Avant Garde"/>
          <w:color w:val="000000" w:themeColor="text1"/>
          <w:szCs w:val="22"/>
          <w:lang w:val="es-ES_tradnl"/>
        </w:rPr>
        <w:t xml:space="preserve"> </w:t>
      </w:r>
      <w:r w:rsidRPr="00DA59E9">
        <w:rPr>
          <w:rFonts w:ascii="ITC Avant Garde" w:hAnsi="ITC Avant Garde"/>
          <w:color w:val="000000" w:themeColor="text1"/>
          <w:szCs w:val="22"/>
          <w:lang w:val="es-ES_tradnl"/>
        </w:rPr>
        <w:t xml:space="preserve">Reportes de Fallas que hayan sido atendidos en un tiempo máximo de reparación de </w:t>
      </w:r>
      <w:r w:rsidR="004E7E92">
        <w:rPr>
          <w:rFonts w:ascii="ITC Avant Garde" w:hAnsi="ITC Avant Garde"/>
          <w:color w:val="000000" w:themeColor="text1"/>
          <w:szCs w:val="22"/>
          <w:lang w:val="es-ES_tradnl"/>
        </w:rPr>
        <w:t>1</w:t>
      </w:r>
      <w:r w:rsidRPr="00DA59E9">
        <w:rPr>
          <w:rFonts w:ascii="ITC Avant Garde" w:hAnsi="ITC Avant Garde"/>
          <w:color w:val="000000" w:themeColor="text1"/>
          <w:szCs w:val="22"/>
          <w:lang w:val="es-ES_tradnl"/>
        </w:rPr>
        <w:t xml:space="preserve"> día </w:t>
      </w:r>
      <w:r w:rsidR="004E7E92">
        <w:rPr>
          <w:rFonts w:ascii="ITC Avant Garde" w:hAnsi="ITC Avant Garde"/>
          <w:color w:val="000000" w:themeColor="text1"/>
          <w:szCs w:val="22"/>
          <w:lang w:val="es-ES_tradnl"/>
        </w:rPr>
        <w:t>hábil</w:t>
      </w:r>
      <w:r w:rsidRPr="00DA59E9">
        <w:rPr>
          <w:rFonts w:ascii="ITC Avant Garde" w:hAnsi="ITC Avant Garde"/>
          <w:color w:val="000000" w:themeColor="text1"/>
          <w:szCs w:val="22"/>
          <w:lang w:val="es-ES_tradnl"/>
        </w:rPr>
        <w:t>. Lo anterior, salvo que el usuario final solicite expresamente la reparación en un plazo distinto, lo cual no se contabilizará.</w:t>
      </w:r>
    </w:p>
    <w:p w14:paraId="07BFB0BE" w14:textId="29C5C46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reparación de Fallas en un día =</m:t>
          </m:r>
          <m:f>
            <m:fPr>
              <m:ctrlPr>
                <w:rPr>
                  <w:rFonts w:ascii="Cambria Math" w:hAnsi="Cambria Math"/>
                  <w:i/>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1</m:t>
                  </m:r>
                </m:sub>
              </m:sSub>
            </m:num>
            <m:den>
              <m:r>
                <w:rPr>
                  <w:rFonts w:ascii="Cambria Math" w:hAnsi="Cambria Math"/>
                  <w:color w:val="000000" w:themeColor="text1"/>
                  <w:szCs w:val="22"/>
                  <w:lang w:val="es-ES_tradnl"/>
                </w:rPr>
                <m:t>P</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5FEC2617" w14:textId="77777777" w:rsidR="00BF221F" w:rsidRPr="002A62F9" w:rsidRDefault="00BF221F" w:rsidP="00BF221F">
      <w:pPr>
        <w:pStyle w:val="Normal1"/>
        <w:ind w:firstLine="708"/>
        <w:outlineLvl w:val="0"/>
        <w:rPr>
          <w:rFonts w:ascii="ITC Avant Garde" w:hAnsi="ITC Avant Garde"/>
          <w:color w:val="000000" w:themeColor="text1"/>
          <w:szCs w:val="22"/>
          <w:lang w:val="es-ES_tradnl"/>
        </w:rPr>
      </w:pPr>
      <w:r w:rsidRPr="002A62F9">
        <w:rPr>
          <w:rFonts w:ascii="ITC Avant Garde" w:hAnsi="ITC Avant Garde"/>
          <w:color w:val="000000" w:themeColor="text1"/>
          <w:szCs w:val="22"/>
          <w:lang w:val="es-ES_tradnl"/>
        </w:rPr>
        <w:t>Donde</w:t>
      </w:r>
    </w:p>
    <w:p w14:paraId="017E1B9F" w14:textId="52FBED86" w:rsidR="00BF221F" w:rsidRPr="00DA59E9" w:rsidRDefault="00524EA6" w:rsidP="00BF221F">
      <w:pPr>
        <w:pStyle w:val="Normal1"/>
        <w:ind w:left="708"/>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1</m:t>
            </m:r>
          </m:sub>
        </m:sSub>
      </m:oMath>
      <w:r w:rsidR="00BF221F" w:rsidRPr="00DA59E9">
        <w:rPr>
          <w:rFonts w:ascii="ITC Avant Garde" w:hAnsi="ITC Avant Garde"/>
          <w:b/>
          <w:color w:val="000000" w:themeColor="text1"/>
          <w:szCs w:val="22"/>
          <w:lang w:val="es-ES_tradnl"/>
        </w:rPr>
        <w:t xml:space="preserve"> </w:t>
      </w:r>
      <w:r w:rsidR="00BF221F" w:rsidRPr="00DA59E9">
        <w:rPr>
          <w:rFonts w:ascii="ITC Avant Garde" w:hAnsi="ITC Avant Garde"/>
          <w:color w:val="000000" w:themeColor="text1"/>
          <w:szCs w:val="22"/>
          <w:lang w:val="es-ES_tradnl"/>
        </w:rPr>
        <w:t xml:space="preserve">es el número de Reportes de Fallas atendidos de manera exitosa en un tiempo máximo de reparación de </w:t>
      </w:r>
      <w:r w:rsidR="004E7E92">
        <w:rPr>
          <w:rFonts w:ascii="ITC Avant Garde" w:hAnsi="ITC Avant Garde"/>
          <w:color w:val="000000" w:themeColor="text1"/>
          <w:szCs w:val="22"/>
          <w:lang w:val="es-ES_tradnl"/>
        </w:rPr>
        <w:t>1</w:t>
      </w:r>
      <w:r w:rsidR="00BF221F" w:rsidRPr="00DA59E9">
        <w:rPr>
          <w:rFonts w:ascii="ITC Avant Garde" w:hAnsi="ITC Avant Garde"/>
          <w:color w:val="000000" w:themeColor="text1"/>
          <w:szCs w:val="22"/>
          <w:lang w:val="es-ES_tradnl"/>
        </w:rPr>
        <w:t xml:space="preserve"> día </w:t>
      </w:r>
      <w:r w:rsidR="004E7E92">
        <w:rPr>
          <w:rFonts w:ascii="ITC Avant Garde" w:hAnsi="ITC Avant Garde"/>
          <w:color w:val="000000" w:themeColor="text1"/>
          <w:szCs w:val="22"/>
          <w:lang w:val="es-ES_tradnl"/>
        </w:rPr>
        <w:t>hábil</w:t>
      </w:r>
      <w:r w:rsidR="00BF221F" w:rsidRPr="00DA59E9">
        <w:rPr>
          <w:rFonts w:ascii="ITC Avant Garde" w:hAnsi="ITC Avant Garde"/>
          <w:color w:val="000000" w:themeColor="text1"/>
          <w:szCs w:val="22"/>
          <w:lang w:val="es-ES_tradnl"/>
        </w:rPr>
        <w:t>, y</w:t>
      </w:r>
    </w:p>
    <w:p w14:paraId="4FB5E40E" w14:textId="77777777" w:rsidR="00BF221F" w:rsidRPr="00DA59E9" w:rsidRDefault="00BF221F" w:rsidP="00BF221F">
      <w:pPr>
        <w:pStyle w:val="Normal1"/>
        <w:ind w:left="708"/>
        <w:jc w:val="both"/>
        <w:rPr>
          <w:rFonts w:ascii="ITC Avant Garde" w:hAnsi="ITC Avant Garde"/>
          <w:color w:val="000000" w:themeColor="text1"/>
          <w:szCs w:val="22"/>
          <w:lang w:val="es-ES_tradnl"/>
        </w:rPr>
      </w:pPr>
    </w:p>
    <w:p w14:paraId="0FFACDE6" w14:textId="75D630A6" w:rsidR="00BF221F" w:rsidRPr="00DA59E9" w:rsidRDefault="00BF221F" w:rsidP="00CB7026">
      <w:pPr>
        <w:pStyle w:val="Normal1"/>
        <w:numPr>
          <w:ilvl w:val="0"/>
          <w:numId w:val="12"/>
        </w:numPr>
        <w:contextualSpacing/>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lastRenderedPageBreak/>
        <w:t>Proporción de reparación de Fallas en tres días:</w:t>
      </w:r>
      <w:r w:rsidRPr="00DA59E9">
        <w:rPr>
          <w:rFonts w:ascii="ITC Avant Garde" w:hAnsi="ITC Avant Garde"/>
          <w:color w:val="000000" w:themeColor="text1"/>
          <w:szCs w:val="22"/>
          <w:lang w:val="es-ES_tradnl"/>
        </w:rPr>
        <w:t xml:space="preserve"> Porcentaje de Reportes de Fallas que fueron atendidos por el Prestador del Servicio Fijo y el servicio restaurado a nivel mensual. Se considerarán exitosos los Reportes de Fallas que hayan sido atendidos en un tiempo máximo de reparación de </w:t>
      </w:r>
      <w:r w:rsidR="00B91FD1">
        <w:rPr>
          <w:rFonts w:ascii="ITC Avant Garde" w:hAnsi="ITC Avant Garde"/>
          <w:color w:val="000000" w:themeColor="text1"/>
          <w:szCs w:val="22"/>
          <w:lang w:val="es-ES_tradnl"/>
        </w:rPr>
        <w:t>3</w:t>
      </w:r>
      <w:r w:rsidRPr="00DA59E9">
        <w:rPr>
          <w:rFonts w:ascii="ITC Avant Garde" w:hAnsi="ITC Avant Garde"/>
          <w:color w:val="000000" w:themeColor="text1"/>
          <w:szCs w:val="22"/>
          <w:lang w:val="es-ES_tradnl"/>
        </w:rPr>
        <w:t xml:space="preserve"> días </w:t>
      </w:r>
      <w:r w:rsidR="00B91FD1">
        <w:rPr>
          <w:rFonts w:ascii="ITC Avant Garde" w:hAnsi="ITC Avant Garde"/>
          <w:color w:val="000000" w:themeColor="text1"/>
          <w:szCs w:val="22"/>
          <w:lang w:val="es-ES_tradnl"/>
        </w:rPr>
        <w:t>hábiles</w:t>
      </w:r>
      <w:r w:rsidRPr="00DA59E9">
        <w:rPr>
          <w:rFonts w:ascii="ITC Avant Garde" w:hAnsi="ITC Avant Garde"/>
          <w:color w:val="000000" w:themeColor="text1"/>
          <w:szCs w:val="22"/>
          <w:lang w:val="es-ES_tradnl"/>
        </w:rPr>
        <w:t>. Lo anterior, salvo que el usuario final solicite expresamente la reparación en un plazo distinto, lo cual no se contabilizará.</w:t>
      </w:r>
    </w:p>
    <w:p w14:paraId="23B997BF" w14:textId="77777777" w:rsidR="00BF221F" w:rsidRPr="00DA59E9" w:rsidRDefault="00BF221F" w:rsidP="00BF221F">
      <w:pPr>
        <w:pStyle w:val="Normal1"/>
        <w:ind w:left="720"/>
        <w:contextualSpacing/>
        <w:jc w:val="both"/>
        <w:rPr>
          <w:rFonts w:ascii="ITC Avant Garde" w:hAnsi="ITC Avant Garde"/>
          <w:color w:val="000000" w:themeColor="text1"/>
          <w:szCs w:val="22"/>
          <w:lang w:val="es-ES_tradnl"/>
        </w:rPr>
      </w:pPr>
    </w:p>
    <w:p w14:paraId="21FF2DCA" w14:textId="0A8841F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reparación de Fallas en tres días=</m:t>
          </m:r>
          <m:f>
            <m:fPr>
              <m:ctrlPr>
                <w:rPr>
                  <w:rFonts w:ascii="Cambria Math" w:hAnsi="Cambria Math"/>
                  <w:i/>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2</m:t>
                  </m:r>
                </m:sub>
              </m:sSub>
            </m:num>
            <m:den>
              <m:r>
                <w:rPr>
                  <w:rFonts w:ascii="Cambria Math" w:hAnsi="Cambria Math"/>
                  <w:color w:val="000000" w:themeColor="text1"/>
                  <w:szCs w:val="22"/>
                  <w:lang w:val="es-ES_tradnl"/>
                </w:rPr>
                <m:t>P</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558C6916" w14:textId="77777777" w:rsidR="00BF221F" w:rsidRPr="002A62F9" w:rsidRDefault="00BF221F" w:rsidP="00BF221F">
      <w:pPr>
        <w:pStyle w:val="Normal1"/>
        <w:ind w:firstLine="708"/>
        <w:outlineLvl w:val="0"/>
        <w:rPr>
          <w:rFonts w:ascii="ITC Avant Garde" w:hAnsi="ITC Avant Garde"/>
          <w:color w:val="000000" w:themeColor="text1"/>
          <w:szCs w:val="22"/>
          <w:lang w:val="es-ES_tradnl"/>
        </w:rPr>
      </w:pPr>
      <w:r w:rsidRPr="002A62F9">
        <w:rPr>
          <w:rFonts w:ascii="ITC Avant Garde" w:hAnsi="ITC Avant Garde"/>
          <w:color w:val="000000" w:themeColor="text1"/>
          <w:szCs w:val="22"/>
          <w:lang w:val="es-ES_tradnl"/>
        </w:rPr>
        <w:t>Donde</w:t>
      </w:r>
    </w:p>
    <w:p w14:paraId="06A84E82" w14:textId="26FB0B81" w:rsidR="00BF221F" w:rsidRPr="00DA59E9" w:rsidRDefault="00524EA6" w:rsidP="00BF221F">
      <w:pPr>
        <w:pStyle w:val="Normal1"/>
        <w:ind w:left="708"/>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2</m:t>
            </m:r>
          </m:sub>
        </m:sSub>
      </m:oMath>
      <w:r w:rsidR="00BF221F" w:rsidRPr="00DA59E9">
        <w:rPr>
          <w:rFonts w:ascii="ITC Avant Garde" w:hAnsi="ITC Avant Garde"/>
          <w:b/>
          <w:color w:val="000000" w:themeColor="text1"/>
          <w:szCs w:val="22"/>
          <w:lang w:val="es-ES_tradnl"/>
        </w:rPr>
        <w:t xml:space="preserve"> </w:t>
      </w:r>
      <w:r w:rsidR="00BF221F" w:rsidRPr="00DA59E9">
        <w:rPr>
          <w:rFonts w:ascii="ITC Avant Garde" w:hAnsi="ITC Avant Garde"/>
          <w:color w:val="000000" w:themeColor="text1"/>
          <w:szCs w:val="22"/>
          <w:lang w:val="es-ES_tradnl"/>
        </w:rPr>
        <w:t xml:space="preserve">es el número de Reportes de Fallas atendidos de manera exitosa en un tiempo máximo de reparación de </w:t>
      </w:r>
      <w:r w:rsidR="00B91FD1">
        <w:rPr>
          <w:rFonts w:ascii="ITC Avant Garde" w:hAnsi="ITC Avant Garde"/>
          <w:color w:val="000000" w:themeColor="text1"/>
          <w:szCs w:val="22"/>
          <w:lang w:val="es-ES_tradnl"/>
        </w:rPr>
        <w:t>3</w:t>
      </w:r>
      <w:r w:rsidR="00BF221F" w:rsidRPr="00DA59E9">
        <w:rPr>
          <w:rFonts w:ascii="ITC Avant Garde" w:hAnsi="ITC Avant Garde"/>
          <w:color w:val="000000" w:themeColor="text1"/>
          <w:szCs w:val="22"/>
          <w:lang w:val="es-ES_tradnl"/>
        </w:rPr>
        <w:t xml:space="preserve"> días </w:t>
      </w:r>
      <w:r w:rsidR="00B91FD1">
        <w:rPr>
          <w:rFonts w:ascii="ITC Avant Garde" w:hAnsi="ITC Avant Garde"/>
          <w:color w:val="000000" w:themeColor="text1"/>
          <w:szCs w:val="22"/>
          <w:lang w:val="es-ES_tradnl"/>
        </w:rPr>
        <w:t>hábiles</w:t>
      </w:r>
      <w:r w:rsidR="00BF221F" w:rsidRPr="00DA59E9">
        <w:rPr>
          <w:rFonts w:ascii="ITC Avant Garde" w:hAnsi="ITC Avant Garde"/>
          <w:color w:val="000000" w:themeColor="text1"/>
          <w:szCs w:val="22"/>
          <w:lang w:val="es-ES_tradnl"/>
        </w:rPr>
        <w:t>.</w:t>
      </w:r>
    </w:p>
    <w:p w14:paraId="01D878B8" w14:textId="77777777" w:rsidR="00BF221F" w:rsidRPr="00DA59E9" w:rsidRDefault="00BF221F" w:rsidP="00BF221F">
      <w:pPr>
        <w:pStyle w:val="Normal1"/>
        <w:jc w:val="both"/>
        <w:rPr>
          <w:rFonts w:ascii="ITC Avant Garde" w:hAnsi="ITC Avant Garde"/>
          <w:color w:val="000000" w:themeColor="text1"/>
          <w:szCs w:val="22"/>
          <w:lang w:val="es-ES_tradnl"/>
        </w:rPr>
      </w:pPr>
    </w:p>
    <w:p w14:paraId="689BD3C1" w14:textId="77777777" w:rsidR="00BF221F" w:rsidRPr="00DA59E9" w:rsidRDefault="00BF221F" w:rsidP="00CB7026">
      <w:pPr>
        <w:pStyle w:val="Prrafodelista"/>
        <w:numPr>
          <w:ilvl w:val="0"/>
          <w:numId w:val="12"/>
        </w:numPr>
        <w:jc w:val="both"/>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 xml:space="preserve">Tiempo promedio de reparación del Servicio Fijo: </w:t>
      </w:r>
      <w:r w:rsidRPr="00DA59E9">
        <w:rPr>
          <w:rFonts w:ascii="ITC Avant Garde" w:hAnsi="ITC Avant Garde"/>
          <w:color w:val="000000" w:themeColor="text1"/>
          <w:szCs w:val="22"/>
          <w:lang w:val="es-ES_tradnl"/>
        </w:rPr>
        <w:t>Cantidad de tiempo promedio necesario para restablecer un Servicio Fijo por el Prestador del Servicio Fijo a nivel mensual. Dicho intervalo de tiempo se mide a partir de la diferencia entre el tiempo en que el usuario final presenta el Reporte de Falla y el tiempo en que el Servicio Fijo es restablecido.</w:t>
      </w:r>
    </w:p>
    <w:p w14:paraId="3D1773B3" w14:textId="77777777" w:rsidR="00BF221F" w:rsidRPr="00DA59E9" w:rsidRDefault="00BF221F" w:rsidP="00BF221F">
      <w:pPr>
        <w:pStyle w:val="Normal1"/>
        <w:ind w:left="720"/>
        <w:contextualSpacing/>
        <w:jc w:val="both"/>
        <w:rPr>
          <w:rFonts w:ascii="ITC Avant Garde" w:hAnsi="ITC Avant Garde"/>
          <w:color w:val="000000" w:themeColor="text1"/>
          <w:szCs w:val="22"/>
          <w:lang w:val="es-ES_tradnl"/>
        </w:rPr>
      </w:pPr>
    </w:p>
    <w:p w14:paraId="47BE69AD" w14:textId="5F131BAC"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Tiempo promedio de reparación del Servicios Fijo=</m:t>
          </m:r>
          <m:f>
            <m:fPr>
              <m:ctrlPr>
                <w:rPr>
                  <w:rFonts w:ascii="Cambria Math" w:hAnsi="Cambria Math"/>
                  <w:i/>
                  <w:color w:val="000000" w:themeColor="text1"/>
                  <w:szCs w:val="22"/>
                  <w:lang w:val="es-ES_tradnl"/>
                </w:rPr>
              </m:ctrlPr>
            </m:fPr>
            <m:num>
              <m:nary>
                <m:naryPr>
                  <m:chr m:val="∑"/>
                  <m:limLoc m:val="subSup"/>
                  <m:ctrlPr>
                    <w:rPr>
                      <w:rFonts w:ascii="Cambria Math" w:hAnsi="Cambria Math"/>
                      <w:i/>
                      <w:color w:val="000000" w:themeColor="text1"/>
                      <w:szCs w:val="22"/>
                      <w:lang w:val="es-ES_tradnl"/>
                    </w:rPr>
                  </m:ctrlPr>
                </m:naryPr>
                <m:sub>
                  <m:r>
                    <w:rPr>
                      <w:rFonts w:ascii="Cambria Math" w:hAnsi="Cambria Math"/>
                      <w:color w:val="000000" w:themeColor="text1"/>
                      <w:szCs w:val="22"/>
                      <w:lang w:val="es-ES_tradnl"/>
                    </w:rPr>
                    <m:t>i=1</m:t>
                  </m:r>
                </m:sub>
                <m:sup>
                  <m:r>
                    <w:rPr>
                      <w:rFonts w:ascii="Cambria Math" w:hAnsi="Cambria Math"/>
                      <w:color w:val="000000" w:themeColor="text1"/>
                      <w:szCs w:val="22"/>
                      <w:lang w:val="es-ES_tradnl"/>
                    </w:rPr>
                    <m:t>P</m:t>
                  </m:r>
                </m:sup>
                <m:e>
                  <m:d>
                    <m:dPr>
                      <m:ctrlPr>
                        <w:rPr>
                          <w:rFonts w:ascii="Cambria Math" w:hAnsi="Cambria Math"/>
                          <w:i/>
                          <w:szCs w:val="22"/>
                          <w:lang w:val="es-ES_tradnl"/>
                        </w:rPr>
                      </m:ctrlPr>
                    </m:dPr>
                    <m:e>
                      <m:sSub>
                        <m:sSubPr>
                          <m:ctrlPr>
                            <w:rPr>
                              <w:rFonts w:ascii="Cambria Math" w:hAnsi="Cambria Math"/>
                              <w:i/>
                              <w:szCs w:val="22"/>
                              <w:lang w:val="es-ES_tradnl"/>
                            </w:rPr>
                          </m:ctrlPr>
                        </m:sSubPr>
                        <m:e>
                          <m:r>
                            <w:rPr>
                              <w:rFonts w:ascii="Cambria Math" w:hAnsi="Cambria Math"/>
                              <w:szCs w:val="22"/>
                              <w:lang w:val="es-ES_tradnl"/>
                            </w:rPr>
                            <m:t>R</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S</m:t>
                          </m:r>
                        </m:e>
                        <m:sub>
                          <m:r>
                            <w:rPr>
                              <w:rFonts w:ascii="Cambria Math" w:hAnsi="Cambria Math"/>
                              <w:szCs w:val="22"/>
                              <w:lang w:val="es-ES_tradnl"/>
                            </w:rPr>
                            <m:t>i</m:t>
                          </m:r>
                        </m:sub>
                      </m:sSub>
                    </m:e>
                  </m:d>
                </m:e>
              </m:nary>
            </m:num>
            <m:den>
              <m:r>
                <w:rPr>
                  <w:rFonts w:ascii="Cambria Math" w:hAnsi="Cambria Math"/>
                  <w:color w:val="000000" w:themeColor="text1"/>
                  <w:szCs w:val="22"/>
                  <w:lang w:val="es-ES_tradnl"/>
                </w:rPr>
                <m:t>P</m:t>
              </m:r>
            </m:den>
          </m:f>
          <m:r>
            <w:rPr>
              <w:rFonts w:ascii="Cambria Math" w:hAnsi="Cambria Math"/>
              <w:color w:val="000000" w:themeColor="text1"/>
              <w:szCs w:val="22"/>
              <w:lang w:val="es-ES_tradnl"/>
            </w:rPr>
            <m:t xml:space="preserve"> [días]</m:t>
          </m:r>
        </m:oMath>
      </m:oMathPara>
    </w:p>
    <w:p w14:paraId="6EE8EEE8" w14:textId="77777777" w:rsidR="00BF221F" w:rsidRPr="00DA59E9" w:rsidRDefault="00BF221F" w:rsidP="00BF221F">
      <w:pPr>
        <w:pStyle w:val="Normal1"/>
        <w:tabs>
          <w:tab w:val="left" w:pos="1336"/>
        </w:tabs>
        <w:ind w:left="720" w:right="-59"/>
        <w:jc w:val="both"/>
        <w:rPr>
          <w:rFonts w:ascii="ITC Avant Garde" w:hAnsi="ITC Avant Garde"/>
          <w:color w:val="000000" w:themeColor="text1"/>
          <w:szCs w:val="22"/>
          <w:lang w:val="es-ES_tradnl"/>
        </w:rPr>
      </w:pPr>
    </w:p>
    <w:p w14:paraId="79222B0C" w14:textId="77777777" w:rsidR="00BF221F" w:rsidRPr="002A62F9" w:rsidRDefault="00BF221F" w:rsidP="00BF221F">
      <w:pPr>
        <w:pStyle w:val="Normal1"/>
        <w:ind w:left="720"/>
        <w:contextualSpacing/>
        <w:jc w:val="both"/>
        <w:outlineLvl w:val="0"/>
        <w:rPr>
          <w:rFonts w:ascii="ITC Avant Garde" w:hAnsi="ITC Avant Garde"/>
          <w:color w:val="000000" w:themeColor="text1"/>
          <w:szCs w:val="22"/>
          <w:lang w:val="es-ES_tradnl"/>
        </w:rPr>
      </w:pPr>
      <w:r w:rsidRPr="002A62F9">
        <w:rPr>
          <w:rFonts w:ascii="ITC Avant Garde" w:hAnsi="ITC Avant Garde"/>
          <w:color w:val="000000" w:themeColor="text1"/>
          <w:szCs w:val="22"/>
          <w:lang w:val="es-ES_tradnl"/>
        </w:rPr>
        <w:t>Donde</w:t>
      </w:r>
    </w:p>
    <w:p w14:paraId="2EDA5370" w14:textId="1E1B1E9B" w:rsidR="00BF221F" w:rsidRPr="00DA59E9" w:rsidRDefault="00524EA6" w:rsidP="00BF221F">
      <w:pPr>
        <w:pStyle w:val="Normal1"/>
        <w:ind w:left="708"/>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R</m:t>
            </m:r>
          </m:e>
          <m:sub>
            <m:r>
              <w:rPr>
                <w:rFonts w:ascii="Cambria Math" w:hAnsi="Cambria Math"/>
                <w:color w:val="000000" w:themeColor="text1"/>
                <w:szCs w:val="22"/>
                <w:lang w:val="es-ES_tradnl"/>
              </w:rPr>
              <m:t>i</m:t>
            </m:r>
          </m:sub>
        </m:sSub>
      </m:oMath>
      <w:r w:rsidR="00BF221F" w:rsidRPr="00DA59E9">
        <w:rPr>
          <w:rFonts w:ascii="ITC Avant Garde" w:hAnsi="ITC Avant Garde"/>
          <w:b/>
          <w:color w:val="000000" w:themeColor="text1"/>
          <w:szCs w:val="22"/>
          <w:lang w:val="es-ES_tradnl"/>
        </w:rPr>
        <w:t xml:space="preserve"> </w:t>
      </w:r>
      <w:r w:rsidR="00BF221F" w:rsidRPr="00DA59E9">
        <w:rPr>
          <w:rFonts w:ascii="ITC Avant Garde" w:hAnsi="ITC Avant Garde"/>
          <w:color w:val="000000" w:themeColor="text1"/>
          <w:szCs w:val="22"/>
          <w:lang w:val="es-ES_tradnl"/>
        </w:rPr>
        <w:t xml:space="preserve">es el tiempo en el que el Servicio Fijo es restablecido para el Reporte de Falla </w:t>
      </w:r>
      <m:oMath>
        <m:r>
          <w:rPr>
            <w:rFonts w:ascii="Cambria Math" w:hAnsi="Cambria Math"/>
            <w:color w:val="000000" w:themeColor="text1"/>
            <w:szCs w:val="22"/>
            <w:lang w:val="es-ES_tradnl"/>
          </w:rPr>
          <m:t>i</m:t>
        </m:r>
      </m:oMath>
      <w:r w:rsidR="00BF221F" w:rsidRPr="00DA59E9">
        <w:rPr>
          <w:rFonts w:ascii="ITC Avant Garde" w:hAnsi="ITC Avant Garde"/>
          <w:color w:val="000000" w:themeColor="text1"/>
          <w:szCs w:val="22"/>
          <w:lang w:val="es-ES_tradnl"/>
        </w:rPr>
        <w:t>, y</w:t>
      </w:r>
    </w:p>
    <w:p w14:paraId="08BFAEB5" w14:textId="14C88025" w:rsidR="00BF221F" w:rsidRPr="00DA59E9" w:rsidRDefault="00524EA6" w:rsidP="00BF221F">
      <w:pPr>
        <w:pStyle w:val="Normal1"/>
        <w:ind w:left="708"/>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S</m:t>
            </m:r>
          </m:e>
          <m:sub>
            <m:r>
              <w:rPr>
                <w:rFonts w:ascii="Cambria Math" w:hAnsi="Cambria Math"/>
                <w:color w:val="000000" w:themeColor="text1"/>
                <w:szCs w:val="22"/>
                <w:lang w:val="es-ES_tradnl"/>
              </w:rPr>
              <m:t>i</m:t>
            </m:r>
          </m:sub>
        </m:sSub>
      </m:oMath>
      <w:r w:rsidR="00BF221F" w:rsidRPr="00DA59E9">
        <w:rPr>
          <w:rFonts w:ascii="ITC Avant Garde" w:hAnsi="ITC Avant Garde"/>
          <w:color w:val="000000" w:themeColor="text1"/>
          <w:szCs w:val="22"/>
          <w:lang w:val="es-ES_tradnl"/>
        </w:rPr>
        <w:t xml:space="preserve"> es el tiempo </w:t>
      </w:r>
      <w:r w:rsidR="00D87220">
        <w:rPr>
          <w:rFonts w:ascii="ITC Avant Garde" w:hAnsi="ITC Avant Garde"/>
          <w:color w:val="000000" w:themeColor="text1"/>
          <w:szCs w:val="22"/>
          <w:lang w:val="es-ES_tradnl"/>
        </w:rPr>
        <w:t>de referencia</w:t>
      </w:r>
      <w:r w:rsidR="00BF221F" w:rsidRPr="00DA59E9">
        <w:rPr>
          <w:rFonts w:ascii="ITC Avant Garde" w:hAnsi="ITC Avant Garde"/>
          <w:color w:val="000000" w:themeColor="text1"/>
          <w:szCs w:val="22"/>
          <w:lang w:val="es-ES_tradnl"/>
        </w:rPr>
        <w:t xml:space="preserve"> en el que el usuario final  Fijo presenta el Reporte de Falla </w:t>
      </w:r>
      <m:oMath>
        <m:r>
          <w:rPr>
            <w:rFonts w:ascii="Cambria Math" w:hAnsi="Cambria Math"/>
            <w:color w:val="000000" w:themeColor="text1"/>
            <w:szCs w:val="22"/>
            <w:lang w:val="es-ES_tradnl"/>
          </w:rPr>
          <m:t>i</m:t>
        </m:r>
      </m:oMath>
      <w:r w:rsidR="00BF221F" w:rsidRPr="00DA59E9">
        <w:rPr>
          <w:rFonts w:ascii="ITC Avant Garde" w:hAnsi="ITC Avant Garde"/>
          <w:color w:val="000000" w:themeColor="text1"/>
          <w:szCs w:val="22"/>
          <w:lang w:val="es-ES_tradnl"/>
        </w:rPr>
        <w:t>.</w:t>
      </w:r>
    </w:p>
    <w:p w14:paraId="3C9E0004" w14:textId="77777777" w:rsidR="00BF221F" w:rsidRPr="00DA59E9" w:rsidRDefault="00BF221F" w:rsidP="00BF221F">
      <w:pPr>
        <w:pStyle w:val="Normal1"/>
        <w:contextualSpacing/>
        <w:jc w:val="both"/>
        <w:rPr>
          <w:rFonts w:ascii="ITC Avant Garde" w:hAnsi="ITC Avant Garde"/>
          <w:b/>
          <w:color w:val="000000" w:themeColor="text1"/>
          <w:szCs w:val="22"/>
          <w:lang w:val="es-ES_tradnl"/>
        </w:rPr>
      </w:pPr>
    </w:p>
    <w:p w14:paraId="14735E04"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28EA7AA6" w14:textId="1AD908EE" w:rsidR="00BF221F" w:rsidRPr="00DA59E9" w:rsidRDefault="00BF221F" w:rsidP="00CB7026">
      <w:pPr>
        <w:pStyle w:val="Normal1"/>
        <w:numPr>
          <w:ilvl w:val="0"/>
          <w:numId w:val="12"/>
        </w:numPr>
        <w:contextualSpacing/>
        <w:jc w:val="both"/>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 xml:space="preserve">Proporción de Teléfonos </w:t>
      </w:r>
      <w:r w:rsidR="00441C0C">
        <w:rPr>
          <w:rFonts w:ascii="ITC Avant Garde" w:hAnsi="ITC Avant Garde"/>
          <w:b/>
          <w:color w:val="000000" w:themeColor="text1"/>
          <w:szCs w:val="22"/>
          <w:lang w:val="es-ES_tradnl"/>
        </w:rPr>
        <w:t>P</w:t>
      </w:r>
      <w:r w:rsidRPr="00DA59E9">
        <w:rPr>
          <w:rFonts w:ascii="ITC Avant Garde" w:hAnsi="ITC Avant Garde"/>
          <w:b/>
          <w:color w:val="000000" w:themeColor="text1"/>
          <w:szCs w:val="22"/>
          <w:lang w:val="es-ES_tradnl"/>
        </w:rPr>
        <w:t>úblicos fuera de servicio:</w:t>
      </w:r>
      <w:r w:rsidRPr="00DA59E9">
        <w:rPr>
          <w:rFonts w:ascii="ITC Avant Garde" w:hAnsi="ITC Avant Garde"/>
          <w:color w:val="000000" w:themeColor="text1"/>
          <w:szCs w:val="22"/>
          <w:lang w:val="es-ES_tradnl"/>
        </w:rPr>
        <w:t xml:space="preserve"> Porcentaje de Teléfonos </w:t>
      </w:r>
      <w:r w:rsidR="00441C0C">
        <w:rPr>
          <w:rFonts w:ascii="ITC Avant Garde" w:hAnsi="ITC Avant Garde"/>
          <w:color w:val="000000" w:themeColor="text1"/>
          <w:szCs w:val="22"/>
          <w:lang w:val="es-ES_tradnl"/>
        </w:rPr>
        <w:t>P</w:t>
      </w:r>
      <w:r w:rsidRPr="00DA59E9">
        <w:rPr>
          <w:rFonts w:ascii="ITC Avant Garde" w:hAnsi="ITC Avant Garde"/>
          <w:color w:val="000000" w:themeColor="text1"/>
          <w:szCs w:val="22"/>
          <w:lang w:val="es-ES_tradnl"/>
        </w:rPr>
        <w:t xml:space="preserve">úblicos que estuvieron fuera de servicio a nivel mensual. </w:t>
      </w:r>
    </w:p>
    <w:p w14:paraId="466FF8D0"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50A91A7B"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Teléfonos públicos fuera de servicio =</m:t>
          </m:r>
          <m:f>
            <m:fPr>
              <m:ctrlPr>
                <w:rPr>
                  <w:rFonts w:ascii="Cambria Math" w:hAnsi="Cambria Math"/>
                  <w:i/>
                  <w:color w:val="000000" w:themeColor="text1"/>
                  <w:szCs w:val="22"/>
                  <w:lang w:val="es-ES_tradnl"/>
                </w:rPr>
              </m:ctrlPr>
            </m:fPr>
            <m:num>
              <m:r>
                <w:rPr>
                  <w:rFonts w:ascii="Cambria Math" w:hAnsi="Cambria Math"/>
                  <w:color w:val="000000" w:themeColor="text1"/>
                  <w:szCs w:val="22"/>
                  <w:lang w:val="es-ES_tradnl"/>
                </w:rPr>
                <m:t>T</m:t>
              </m:r>
            </m:num>
            <m:den>
              <m:r>
                <w:rPr>
                  <w:rFonts w:ascii="Cambria Math" w:hAnsi="Cambria Math"/>
                  <w:color w:val="000000" w:themeColor="text1"/>
                  <w:szCs w:val="22"/>
                  <w:lang w:val="es-ES_tradnl"/>
                </w:rPr>
                <m:t>U</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0269AF23" w14:textId="77777777" w:rsidR="00BF221F" w:rsidRPr="002A62F9" w:rsidRDefault="00BF221F" w:rsidP="00BF221F">
      <w:pPr>
        <w:pStyle w:val="Normal1"/>
        <w:ind w:firstLine="708"/>
        <w:outlineLvl w:val="0"/>
        <w:rPr>
          <w:rFonts w:ascii="ITC Avant Garde" w:hAnsi="ITC Avant Garde"/>
          <w:color w:val="000000" w:themeColor="text1"/>
          <w:szCs w:val="22"/>
          <w:lang w:val="es-ES_tradnl"/>
        </w:rPr>
      </w:pPr>
      <w:r w:rsidRPr="002A62F9">
        <w:rPr>
          <w:rFonts w:ascii="ITC Avant Garde" w:hAnsi="ITC Avant Garde"/>
          <w:color w:val="000000" w:themeColor="text1"/>
          <w:szCs w:val="22"/>
          <w:lang w:val="es-ES_tradnl"/>
        </w:rPr>
        <w:t>Donde</w:t>
      </w:r>
    </w:p>
    <w:p w14:paraId="2B708C03" w14:textId="7180D29D" w:rsidR="00BF221F" w:rsidRPr="00DA59E9" w:rsidRDefault="00BF221F" w:rsidP="00BF221F">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T</m:t>
        </m:r>
      </m:oMath>
      <w:r w:rsidRPr="00DA59E9">
        <w:rPr>
          <w:rFonts w:ascii="ITC Avant Garde" w:hAnsi="ITC Avant Garde"/>
          <w:b/>
          <w:color w:val="000000" w:themeColor="text1"/>
          <w:szCs w:val="22"/>
          <w:lang w:val="es-ES_tradnl"/>
        </w:rPr>
        <w:t xml:space="preserve"> </w:t>
      </w:r>
      <w:r w:rsidRPr="00DA59E9">
        <w:rPr>
          <w:rFonts w:ascii="ITC Avant Garde" w:hAnsi="ITC Avant Garde"/>
          <w:color w:val="000000" w:themeColor="text1"/>
          <w:szCs w:val="22"/>
          <w:lang w:val="es-ES_tradnl"/>
        </w:rPr>
        <w:t xml:space="preserve">es número de Teléfonos </w:t>
      </w:r>
      <w:r w:rsidR="00441C0C">
        <w:rPr>
          <w:rFonts w:ascii="ITC Avant Garde" w:hAnsi="ITC Avant Garde"/>
          <w:color w:val="000000" w:themeColor="text1"/>
          <w:szCs w:val="22"/>
          <w:lang w:val="es-ES_tradnl"/>
        </w:rPr>
        <w:t>P</w:t>
      </w:r>
      <w:r w:rsidRPr="00DA59E9">
        <w:rPr>
          <w:rFonts w:ascii="ITC Avant Garde" w:hAnsi="ITC Avant Garde"/>
          <w:color w:val="000000" w:themeColor="text1"/>
          <w:szCs w:val="22"/>
          <w:lang w:val="es-ES_tradnl"/>
        </w:rPr>
        <w:t xml:space="preserve">úblicos que se encuentran fuera de servicio por causas de carácter técnico eliminando el número de Teléfonos </w:t>
      </w:r>
      <w:r w:rsidR="00441C0C">
        <w:rPr>
          <w:rFonts w:ascii="ITC Avant Garde" w:hAnsi="ITC Avant Garde"/>
          <w:color w:val="000000" w:themeColor="text1"/>
          <w:szCs w:val="22"/>
          <w:lang w:val="es-ES_tradnl"/>
        </w:rPr>
        <w:t>P</w:t>
      </w:r>
      <w:r w:rsidRPr="00DA59E9">
        <w:rPr>
          <w:rFonts w:ascii="ITC Avant Garde" w:hAnsi="ITC Avant Garde"/>
          <w:color w:val="000000" w:themeColor="text1"/>
          <w:szCs w:val="22"/>
          <w:lang w:val="es-ES_tradnl"/>
        </w:rPr>
        <w:t>úblicos que están fuera de servicio por factores exógenos</w:t>
      </w:r>
      <w:r w:rsidR="00525C9E">
        <w:rPr>
          <w:rFonts w:ascii="ITC Avant Garde" w:hAnsi="ITC Avant Garde"/>
          <w:color w:val="000000" w:themeColor="text1"/>
          <w:szCs w:val="22"/>
          <w:lang w:val="es-ES_tradnl"/>
        </w:rPr>
        <w:t xml:space="preserve"> (por ejemplo, vandalismo o desastres naturales)</w:t>
      </w:r>
      <w:r w:rsidRPr="00DA59E9">
        <w:rPr>
          <w:rFonts w:ascii="ITC Avant Garde" w:hAnsi="ITC Avant Garde"/>
          <w:color w:val="000000" w:themeColor="text1"/>
          <w:szCs w:val="22"/>
          <w:lang w:val="es-ES_tradnl"/>
        </w:rPr>
        <w:t xml:space="preserve"> a la operación de la red, y</w:t>
      </w:r>
    </w:p>
    <w:p w14:paraId="17B80EB6" w14:textId="761CD02F" w:rsidR="00BF221F" w:rsidRPr="00DA59E9" w:rsidRDefault="00BF221F" w:rsidP="00BF221F">
      <w:pPr>
        <w:pStyle w:val="Normal1"/>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w:lastRenderedPageBreak/>
          <m:t>U</m:t>
        </m:r>
      </m:oMath>
      <w:r w:rsidRPr="00DA59E9">
        <w:rPr>
          <w:rFonts w:ascii="ITC Avant Garde" w:hAnsi="ITC Avant Garde"/>
          <w:color w:val="000000" w:themeColor="text1"/>
          <w:szCs w:val="22"/>
          <w:lang w:val="es-ES_tradnl"/>
        </w:rPr>
        <w:t xml:space="preserve"> es el número total de Teléfonos </w:t>
      </w:r>
      <w:r w:rsidR="00441C0C">
        <w:rPr>
          <w:rFonts w:ascii="ITC Avant Garde" w:hAnsi="ITC Avant Garde"/>
          <w:color w:val="000000" w:themeColor="text1"/>
          <w:szCs w:val="22"/>
          <w:lang w:val="es-ES_tradnl"/>
        </w:rPr>
        <w:t>P</w:t>
      </w:r>
      <w:r w:rsidRPr="00DA59E9">
        <w:rPr>
          <w:rFonts w:ascii="ITC Avant Garde" w:hAnsi="ITC Avant Garde"/>
          <w:color w:val="000000" w:themeColor="text1"/>
          <w:szCs w:val="22"/>
          <w:lang w:val="es-ES_tradnl"/>
        </w:rPr>
        <w:t xml:space="preserve">úblicos que se encuentran registrados por </w:t>
      </w:r>
      <w:r w:rsidRPr="00DA59E9">
        <w:rPr>
          <w:rFonts w:ascii="ITC Avant Garde" w:hAnsi="ITC Avant Garde"/>
          <w:szCs w:val="22"/>
          <w:lang w:val="es-ES_tradnl"/>
        </w:rPr>
        <w:t>Prestador del Servicio Fijo</w:t>
      </w:r>
      <w:r w:rsidRPr="00DA59E9">
        <w:rPr>
          <w:rFonts w:ascii="ITC Avant Garde" w:hAnsi="ITC Avant Garde"/>
          <w:color w:val="000000" w:themeColor="text1"/>
          <w:szCs w:val="22"/>
          <w:lang w:val="es-ES_tradnl"/>
        </w:rPr>
        <w:t xml:space="preserve"> para brindar el servicio.</w:t>
      </w:r>
    </w:p>
    <w:p w14:paraId="0B190867" w14:textId="77777777" w:rsidR="00BF221F" w:rsidRPr="00DA59E9" w:rsidRDefault="00BF221F" w:rsidP="00BF221F">
      <w:pPr>
        <w:pStyle w:val="Normal1"/>
        <w:rPr>
          <w:rFonts w:ascii="ITC Avant Garde" w:hAnsi="ITC Avant Garde"/>
          <w:color w:val="000000" w:themeColor="text1"/>
          <w:szCs w:val="22"/>
          <w:lang w:val="es-ES_tradnl"/>
        </w:rPr>
      </w:pPr>
    </w:p>
    <w:p w14:paraId="5A64184E" w14:textId="77777777" w:rsidR="00BF221F" w:rsidRPr="00DA59E9" w:rsidRDefault="00BF221F" w:rsidP="00BF221F">
      <w:pPr>
        <w:pStyle w:val="Normal1"/>
        <w:jc w:val="both"/>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NOVENO.</w:t>
      </w:r>
      <w:r w:rsidRPr="00DA59E9">
        <w:rPr>
          <w:rFonts w:ascii="ITC Avant Garde" w:hAnsi="ITC Avant Garde"/>
          <w:color w:val="000000" w:themeColor="text1"/>
          <w:szCs w:val="22"/>
          <w:lang w:val="es-ES_tradnl"/>
        </w:rPr>
        <w:t xml:space="preserve"> Para la evaluación de los Parámetros de Calidad definidos en el lineamiento OCTAVO de los Lineamientos, se establece lo siguiente:</w:t>
      </w:r>
    </w:p>
    <w:p w14:paraId="4D054DB7" w14:textId="77777777" w:rsidR="00BF221F" w:rsidRPr="00DA59E9" w:rsidRDefault="00BF221F" w:rsidP="00BF221F">
      <w:pPr>
        <w:pStyle w:val="Normal1"/>
        <w:jc w:val="both"/>
        <w:rPr>
          <w:rFonts w:ascii="ITC Avant Garde" w:hAnsi="ITC Avant Garde"/>
          <w:color w:val="000000" w:themeColor="text1"/>
          <w:szCs w:val="22"/>
          <w:lang w:val="es-ES_tradnl"/>
        </w:rPr>
      </w:pPr>
      <w:r w:rsidRPr="00DA59E9" w:rsidDel="00C96480">
        <w:rPr>
          <w:rFonts w:ascii="ITC Avant Garde" w:hAnsi="ITC Avant Garde"/>
          <w:color w:val="000000" w:themeColor="text1"/>
          <w:szCs w:val="22"/>
          <w:lang w:val="es-ES_tradnl"/>
        </w:rPr>
        <w:t xml:space="preserve"> </w:t>
      </w:r>
    </w:p>
    <w:p w14:paraId="5F83361A" w14:textId="38F505F6" w:rsidR="00BF221F" w:rsidRPr="00DA59E9" w:rsidRDefault="00BF221F" w:rsidP="00CB7026">
      <w:pPr>
        <w:pStyle w:val="Normal1"/>
        <w:numPr>
          <w:ilvl w:val="0"/>
          <w:numId w:val="11"/>
        </w:numPr>
        <w:contextualSpacing/>
        <w:jc w:val="both"/>
        <w:rPr>
          <w:rFonts w:ascii="ITC Avant Garde" w:hAnsi="ITC Avant Garde"/>
          <w:b/>
          <w:color w:val="000000" w:themeColor="text1"/>
          <w:szCs w:val="22"/>
          <w:lang w:val="es-ES_tradnl"/>
        </w:rPr>
      </w:pPr>
      <w:r w:rsidRPr="00DA59E9">
        <w:rPr>
          <w:rFonts w:ascii="ITC Avant Garde" w:eastAsia="MS Mincho" w:hAnsi="ITC Avant Garde"/>
          <w:b/>
          <w:bCs/>
          <w:color w:val="000000" w:themeColor="text1"/>
          <w:szCs w:val="22"/>
          <w:lang w:val="es-ES_tradnl"/>
        </w:rPr>
        <w:t xml:space="preserve">Proporción de Reportes de Fallas: </w:t>
      </w:r>
      <w:r w:rsidRPr="00DA59E9">
        <w:rPr>
          <w:rFonts w:ascii="ITC Avant Garde" w:eastAsia="MS Mincho" w:hAnsi="ITC Avant Garde"/>
          <w:bCs/>
          <w:color w:val="000000" w:themeColor="text1"/>
          <w:szCs w:val="22"/>
          <w:lang w:val="es-ES_tradnl"/>
        </w:rPr>
        <w:t>El Índice de Calidad para la proporción de Reportes de Fallas del Servicio Fijo deberá ser menor o igual al 3.5%</w:t>
      </w:r>
      <w:r w:rsidR="009028DC">
        <w:rPr>
          <w:rFonts w:ascii="ITC Avant Garde" w:eastAsia="MS Mincho" w:hAnsi="ITC Avant Garde"/>
          <w:bCs/>
          <w:color w:val="000000" w:themeColor="text1"/>
          <w:szCs w:val="22"/>
          <w:lang w:val="es-ES_tradnl"/>
        </w:rPr>
        <w:t xml:space="preserve"> al mes</w:t>
      </w:r>
      <w:r w:rsidRPr="00DA59E9">
        <w:rPr>
          <w:rFonts w:ascii="ITC Avant Garde" w:eastAsia="MS Mincho" w:hAnsi="ITC Avant Garde"/>
          <w:bCs/>
          <w:color w:val="000000" w:themeColor="text1"/>
          <w:szCs w:val="22"/>
          <w:lang w:val="es-ES_tradnl"/>
        </w:rPr>
        <w:t>.</w:t>
      </w:r>
    </w:p>
    <w:p w14:paraId="47BF6E5E"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15F9EDB5" w14:textId="23ACB4AD" w:rsidR="00BF221F" w:rsidRPr="00DA59E9" w:rsidRDefault="00BF221F" w:rsidP="00CB7026">
      <w:pPr>
        <w:pStyle w:val="Normal1"/>
        <w:numPr>
          <w:ilvl w:val="0"/>
          <w:numId w:val="11"/>
        </w:numPr>
        <w:contextualSpacing/>
        <w:jc w:val="both"/>
        <w:rPr>
          <w:rFonts w:ascii="ITC Avant Garde" w:eastAsia="MS Mincho" w:hAnsi="ITC Avant Garde"/>
          <w:bCs/>
          <w:color w:val="000000" w:themeColor="text1"/>
          <w:szCs w:val="22"/>
          <w:lang w:val="es-ES_tradnl"/>
        </w:rPr>
      </w:pPr>
      <w:r w:rsidRPr="00DA59E9">
        <w:rPr>
          <w:rFonts w:ascii="ITC Avant Garde" w:eastAsia="MS Mincho" w:hAnsi="ITC Avant Garde"/>
          <w:b/>
          <w:bCs/>
          <w:color w:val="000000" w:themeColor="text1"/>
          <w:szCs w:val="22"/>
          <w:lang w:val="es-ES_tradnl"/>
        </w:rPr>
        <w:t xml:space="preserve">Proporción de reparación de Fallas en un día: </w:t>
      </w:r>
      <w:r w:rsidRPr="00DA59E9">
        <w:rPr>
          <w:rFonts w:ascii="ITC Avant Garde" w:eastAsia="MS Mincho" w:hAnsi="ITC Avant Garde"/>
          <w:bCs/>
          <w:color w:val="000000" w:themeColor="text1"/>
          <w:szCs w:val="22"/>
          <w:lang w:val="es-ES_tradnl"/>
        </w:rPr>
        <w:t>El Índice de Calidad para la proporción de reparación de Fallas del Servicio Fijo en un día deberá ser mayor o igual al 85%.</w:t>
      </w:r>
    </w:p>
    <w:p w14:paraId="3020FF43" w14:textId="77777777" w:rsidR="00BF221F" w:rsidRPr="00DA59E9" w:rsidRDefault="00BF221F" w:rsidP="00BF221F">
      <w:pPr>
        <w:pStyle w:val="Prrafodelista"/>
        <w:rPr>
          <w:rFonts w:ascii="ITC Avant Garde" w:hAnsi="ITC Avant Garde"/>
          <w:color w:val="000000" w:themeColor="text1"/>
          <w:szCs w:val="22"/>
          <w:lang w:val="es-ES_tradnl"/>
        </w:rPr>
      </w:pPr>
    </w:p>
    <w:p w14:paraId="7CED8441" w14:textId="4FD50053" w:rsidR="00BF221F" w:rsidRPr="00DA59E9" w:rsidRDefault="00BF221F" w:rsidP="00CB7026">
      <w:pPr>
        <w:pStyle w:val="Normal1"/>
        <w:numPr>
          <w:ilvl w:val="0"/>
          <w:numId w:val="11"/>
        </w:numPr>
        <w:contextualSpacing/>
        <w:jc w:val="both"/>
        <w:rPr>
          <w:rFonts w:ascii="ITC Avant Garde" w:hAnsi="ITC Avant Garde"/>
          <w:color w:val="000000" w:themeColor="text1"/>
          <w:szCs w:val="22"/>
          <w:lang w:val="es-ES_tradnl"/>
        </w:rPr>
      </w:pPr>
      <w:r w:rsidRPr="00DA59E9">
        <w:rPr>
          <w:rFonts w:ascii="ITC Avant Garde" w:eastAsia="MS Mincho" w:hAnsi="ITC Avant Garde"/>
          <w:b/>
          <w:bCs/>
          <w:color w:val="000000" w:themeColor="text1"/>
          <w:szCs w:val="22"/>
          <w:lang w:val="es-ES_tradnl"/>
        </w:rPr>
        <w:t xml:space="preserve">Proporción de reparación de Fallas en tres días: </w:t>
      </w:r>
      <w:r w:rsidRPr="00DA59E9">
        <w:rPr>
          <w:rFonts w:ascii="ITC Avant Garde" w:eastAsia="MS Mincho" w:hAnsi="ITC Avant Garde"/>
          <w:bCs/>
          <w:color w:val="000000" w:themeColor="text1"/>
          <w:szCs w:val="22"/>
          <w:lang w:val="es-ES_tradnl"/>
        </w:rPr>
        <w:t>El Índice de Calidad para la proporción de reparación de Fallas del Servicio Fijo en tres días deberá ser mayor o igual al 97%.</w:t>
      </w:r>
    </w:p>
    <w:p w14:paraId="3EF7A66D"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3DB88455" w14:textId="0141F908" w:rsidR="00BF221F" w:rsidRPr="00DA59E9" w:rsidRDefault="00BF221F" w:rsidP="00CB7026">
      <w:pPr>
        <w:pStyle w:val="Normal1"/>
        <w:numPr>
          <w:ilvl w:val="0"/>
          <w:numId w:val="11"/>
        </w:numPr>
        <w:contextualSpacing/>
        <w:jc w:val="both"/>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 xml:space="preserve">Tiempo promedio de reparación del Servicio Fijo: </w:t>
      </w:r>
      <w:r w:rsidRPr="00DA59E9">
        <w:rPr>
          <w:rFonts w:ascii="ITC Avant Garde" w:hAnsi="ITC Avant Garde"/>
          <w:color w:val="000000" w:themeColor="text1"/>
          <w:szCs w:val="22"/>
          <w:lang w:val="es-ES_tradnl"/>
        </w:rPr>
        <w:t>Este Parámetro de Calidad será de carácter informativo.</w:t>
      </w:r>
    </w:p>
    <w:p w14:paraId="6AB97776" w14:textId="77777777" w:rsidR="00BF221F" w:rsidRPr="00DA59E9" w:rsidRDefault="00BF221F" w:rsidP="00BF221F">
      <w:pPr>
        <w:pStyle w:val="Normal1"/>
        <w:ind w:left="720"/>
        <w:contextualSpacing/>
        <w:jc w:val="both"/>
        <w:rPr>
          <w:rFonts w:ascii="ITC Avant Garde" w:hAnsi="ITC Avant Garde"/>
          <w:b/>
          <w:color w:val="000000" w:themeColor="text1"/>
          <w:szCs w:val="22"/>
          <w:lang w:val="es-ES_tradnl"/>
        </w:rPr>
      </w:pPr>
    </w:p>
    <w:p w14:paraId="6828C7C0" w14:textId="1E9AF43F" w:rsidR="00BF221F" w:rsidRPr="00DA59E9" w:rsidRDefault="00BF221F" w:rsidP="00CB7026">
      <w:pPr>
        <w:pStyle w:val="Normal1"/>
        <w:numPr>
          <w:ilvl w:val="0"/>
          <w:numId w:val="11"/>
        </w:numPr>
        <w:contextualSpacing/>
        <w:jc w:val="both"/>
        <w:rPr>
          <w:rFonts w:ascii="ITC Avant Garde" w:eastAsia="MS Mincho" w:hAnsi="ITC Avant Garde"/>
          <w:b/>
          <w:bCs/>
          <w:color w:val="000000" w:themeColor="text1"/>
          <w:szCs w:val="22"/>
          <w:lang w:val="es-ES_tradnl"/>
        </w:rPr>
      </w:pPr>
      <w:r w:rsidRPr="00DA59E9">
        <w:rPr>
          <w:rFonts w:ascii="ITC Avant Garde" w:eastAsia="MS Mincho" w:hAnsi="ITC Avant Garde"/>
          <w:b/>
          <w:bCs/>
          <w:color w:val="000000" w:themeColor="text1"/>
          <w:szCs w:val="22"/>
          <w:lang w:val="es-ES_tradnl"/>
        </w:rPr>
        <w:t xml:space="preserve">Proporción de Teléfonos </w:t>
      </w:r>
      <w:r w:rsidR="00441C0C">
        <w:rPr>
          <w:rFonts w:ascii="ITC Avant Garde" w:eastAsia="MS Mincho" w:hAnsi="ITC Avant Garde"/>
          <w:b/>
          <w:bCs/>
          <w:color w:val="000000" w:themeColor="text1"/>
          <w:szCs w:val="22"/>
          <w:lang w:val="es-ES_tradnl"/>
        </w:rPr>
        <w:t>P</w:t>
      </w:r>
      <w:r w:rsidRPr="00DA59E9">
        <w:rPr>
          <w:rFonts w:ascii="ITC Avant Garde" w:eastAsia="MS Mincho" w:hAnsi="ITC Avant Garde"/>
          <w:b/>
          <w:bCs/>
          <w:color w:val="000000" w:themeColor="text1"/>
          <w:szCs w:val="22"/>
          <w:lang w:val="es-ES_tradnl"/>
        </w:rPr>
        <w:t xml:space="preserve">úblicos fuera de servicio: </w:t>
      </w:r>
      <w:r w:rsidRPr="00DA59E9">
        <w:rPr>
          <w:rFonts w:ascii="ITC Avant Garde" w:eastAsia="MS Mincho" w:hAnsi="ITC Avant Garde"/>
          <w:bCs/>
          <w:color w:val="000000" w:themeColor="text1"/>
          <w:szCs w:val="22"/>
          <w:lang w:val="es-ES_tradnl"/>
        </w:rPr>
        <w:t xml:space="preserve">El Índice de Calidad para la proporción de Teléfonos </w:t>
      </w:r>
      <w:r w:rsidR="00441C0C">
        <w:rPr>
          <w:rFonts w:ascii="ITC Avant Garde" w:eastAsia="MS Mincho" w:hAnsi="ITC Avant Garde"/>
          <w:bCs/>
          <w:color w:val="000000" w:themeColor="text1"/>
          <w:szCs w:val="22"/>
          <w:lang w:val="es-ES_tradnl"/>
        </w:rPr>
        <w:t>P</w:t>
      </w:r>
      <w:r w:rsidRPr="00DA59E9">
        <w:rPr>
          <w:rFonts w:ascii="ITC Avant Garde" w:eastAsia="MS Mincho" w:hAnsi="ITC Avant Garde"/>
          <w:bCs/>
          <w:color w:val="000000" w:themeColor="text1"/>
          <w:szCs w:val="22"/>
          <w:lang w:val="es-ES_tradnl"/>
        </w:rPr>
        <w:t>úblicos que se encuentran fuera de servicio deberá ser menor o igual al 12%.</w:t>
      </w:r>
    </w:p>
    <w:p w14:paraId="7F840170" w14:textId="77777777" w:rsidR="00BF221F" w:rsidRPr="00DA59E9" w:rsidRDefault="00BF221F" w:rsidP="00BF221F">
      <w:pPr>
        <w:pStyle w:val="Normal1"/>
        <w:ind w:left="720"/>
        <w:contextualSpacing/>
        <w:jc w:val="both"/>
        <w:rPr>
          <w:rFonts w:ascii="ITC Avant Garde" w:eastAsia="MS Mincho" w:hAnsi="ITC Avant Garde"/>
          <w:b/>
          <w:bCs/>
          <w:color w:val="000000" w:themeColor="text1"/>
          <w:szCs w:val="22"/>
          <w:lang w:val="es-ES_tradnl"/>
        </w:rPr>
      </w:pPr>
    </w:p>
    <w:p w14:paraId="06382D16" w14:textId="508BC2E9" w:rsidR="00BF221F" w:rsidRPr="00DA59E9" w:rsidRDefault="00BF221F" w:rsidP="00BF221F">
      <w:pPr>
        <w:pStyle w:val="Normal1"/>
        <w:contextualSpacing/>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DÉCIMO. </w:t>
      </w:r>
      <w:r w:rsidRPr="00DA59E9">
        <w:rPr>
          <w:rFonts w:ascii="ITC Avant Garde" w:hAnsi="ITC Avant Garde"/>
          <w:color w:val="000000" w:themeColor="text1"/>
          <w:szCs w:val="22"/>
          <w:lang w:val="es-ES_tradnl"/>
        </w:rPr>
        <w:t>Los Prestadores del Servicio Fijo que operen sus propios Sistemas de Gestión que puedan generar archivos de Contadores de Desempeño deberán informar al Instituto aquellas Fallas de red, en parte o en la totalidad de la red,</w:t>
      </w:r>
      <w:r w:rsidRPr="00DA59E9">
        <w:rPr>
          <w:color w:val="000000" w:themeColor="text1"/>
        </w:rPr>
        <w:t xml:space="preserve"> </w:t>
      </w:r>
      <w:r w:rsidRPr="00DA59E9">
        <w:rPr>
          <w:rFonts w:ascii="ITC Avant Garde" w:hAnsi="ITC Avant Garde"/>
          <w:color w:val="000000" w:themeColor="text1"/>
          <w:szCs w:val="22"/>
          <w:lang w:val="es-ES_tradnl"/>
        </w:rPr>
        <w:t xml:space="preserve">que hagan imposible la prestación del Servicio Fijo ofrecido por un lapso de al menos dos horas para más de diez mil </w:t>
      </w:r>
      <w:r w:rsidRPr="00DA59E9">
        <w:rPr>
          <w:rFonts w:ascii="ITC Avant Garde" w:hAnsi="ITC Avant Garde"/>
          <w:szCs w:val="22"/>
          <w:lang w:val="es-ES_tradnl"/>
        </w:rPr>
        <w:t xml:space="preserve">usuarios finales </w:t>
      </w:r>
      <w:r w:rsidRPr="00DA59E9">
        <w:rPr>
          <w:rFonts w:ascii="ITC Avant Garde" w:hAnsi="ITC Avant Garde"/>
          <w:color w:val="000000" w:themeColor="text1"/>
          <w:szCs w:val="22"/>
          <w:lang w:val="es-ES_tradnl"/>
        </w:rPr>
        <w:t>dentro de las siguientes doce horas contadas a partir del momento en que se detectó una Falla de red</w:t>
      </w:r>
      <w:r w:rsidRPr="00DA59E9">
        <w:rPr>
          <w:rFonts w:ascii="ITC Avant Garde" w:hAnsi="ITC Avant Garde"/>
          <w:color w:val="000000" w:themeColor="text1"/>
          <w:szCs w:val="22"/>
        </w:rPr>
        <w:t xml:space="preserve"> con dichas características</w:t>
      </w:r>
      <w:r w:rsidRPr="00DA59E9">
        <w:rPr>
          <w:rFonts w:ascii="ITC Avant Garde" w:hAnsi="ITC Avant Garde"/>
          <w:color w:val="000000" w:themeColor="text1"/>
          <w:szCs w:val="22"/>
          <w:lang w:val="es-ES_tradnl"/>
        </w:rPr>
        <w:t xml:space="preserve">. El envío del informe se hará </w:t>
      </w:r>
      <w:r w:rsidR="000417AC">
        <w:rPr>
          <w:rFonts w:ascii="ITC Avant Garde" w:hAnsi="ITC Avant Garde"/>
          <w:color w:val="000000" w:themeColor="text1"/>
          <w:szCs w:val="22"/>
          <w:lang w:val="es-ES_tradnl"/>
        </w:rPr>
        <w:t>a través de</w:t>
      </w:r>
      <w:r w:rsidR="000417AC" w:rsidRPr="00E504F0">
        <w:rPr>
          <w:rFonts w:ascii="ITC Avant Garde" w:hAnsi="ITC Avant Garde"/>
          <w:lang w:val="es-ES_tradnl"/>
        </w:rPr>
        <w:t xml:space="preserve"> la </w:t>
      </w:r>
      <w:r w:rsidR="000417AC" w:rsidRPr="00955F7C">
        <w:rPr>
          <w:rFonts w:ascii="ITC Avant Garde" w:hAnsi="ITC Avant Garde"/>
          <w:lang w:val="es-ES_tradnl"/>
        </w:rPr>
        <w:t>ventanilla electrónica</w:t>
      </w:r>
      <w:r w:rsidR="000417AC">
        <w:rPr>
          <w:rFonts w:ascii="ITC Avant Garde" w:hAnsi="ITC Avant Garde"/>
          <w:lang w:val="es-ES_tradnl"/>
        </w:rPr>
        <w:t xml:space="preserve"> del Instituto</w:t>
      </w:r>
      <w:r w:rsidR="000417AC" w:rsidRPr="00E504F0">
        <w:rPr>
          <w:rFonts w:ascii="ITC Avant Garde" w:hAnsi="ITC Avant Garde"/>
          <w:lang w:val="es-ES_tradnl"/>
        </w:rPr>
        <w:t xml:space="preserve">, </w:t>
      </w:r>
      <w:r w:rsidR="009216AA">
        <w:rPr>
          <w:rFonts w:ascii="ITC Avant Garde" w:hAnsi="ITC Avant Garde"/>
          <w:lang w:val="es-ES_tradnl"/>
        </w:rPr>
        <w:t>siguiendo los</w:t>
      </w:r>
      <w:r w:rsidR="000417AC">
        <w:rPr>
          <w:rFonts w:ascii="ITC Avant Garde" w:hAnsi="ITC Avant Garde"/>
          <w:lang w:val="es-ES_tradnl"/>
        </w:rPr>
        <w:t xml:space="preserve"> formato</w:t>
      </w:r>
      <w:r w:rsidR="00FA13F9">
        <w:rPr>
          <w:rFonts w:ascii="ITC Avant Garde" w:hAnsi="ITC Avant Garde"/>
          <w:lang w:val="es-ES_tradnl"/>
        </w:rPr>
        <w:t>s</w:t>
      </w:r>
      <w:r w:rsidR="000417AC">
        <w:rPr>
          <w:rFonts w:ascii="ITC Avant Garde" w:hAnsi="ITC Avant Garde"/>
          <w:lang w:val="es-ES_tradnl"/>
        </w:rPr>
        <w:t xml:space="preserve"> de</w:t>
      </w:r>
      <w:r w:rsidR="009216AA">
        <w:rPr>
          <w:rFonts w:ascii="ITC Avant Garde" w:hAnsi="ITC Avant Garde"/>
          <w:lang w:val="es-ES_tradnl"/>
        </w:rPr>
        <w:t xml:space="preserve"> </w:t>
      </w:r>
      <w:r w:rsidR="000417AC">
        <w:rPr>
          <w:rFonts w:ascii="ITC Avant Garde" w:hAnsi="ITC Avant Garde"/>
          <w:lang w:val="es-ES_tradnl"/>
        </w:rPr>
        <w:t>l</w:t>
      </w:r>
      <w:r w:rsidR="009216AA">
        <w:rPr>
          <w:rFonts w:ascii="ITC Avant Garde" w:hAnsi="ITC Avant Garde"/>
          <w:lang w:val="es-ES_tradnl"/>
        </w:rPr>
        <w:t>os</w:t>
      </w:r>
      <w:r w:rsidR="000417AC">
        <w:rPr>
          <w:rFonts w:ascii="ITC Avant Garde" w:hAnsi="ITC Avant Garde"/>
          <w:lang w:val="es-ES_tradnl"/>
        </w:rPr>
        <w:t xml:space="preserve"> Anexo</w:t>
      </w:r>
      <w:r w:rsidR="009216AA">
        <w:rPr>
          <w:rFonts w:ascii="ITC Avant Garde" w:hAnsi="ITC Avant Garde"/>
          <w:lang w:val="es-ES_tradnl"/>
        </w:rPr>
        <w:t>s</w:t>
      </w:r>
      <w:r w:rsidR="000417AC">
        <w:rPr>
          <w:rFonts w:ascii="ITC Avant Garde" w:hAnsi="ITC Avant Garde"/>
          <w:lang w:val="es-ES_tradnl"/>
        </w:rPr>
        <w:t xml:space="preserve"> II</w:t>
      </w:r>
      <w:r w:rsidR="009216AA">
        <w:rPr>
          <w:rFonts w:ascii="ITC Avant Garde" w:hAnsi="ITC Avant Garde"/>
          <w:lang w:val="es-ES_tradnl"/>
        </w:rPr>
        <w:t xml:space="preserve"> y V conforme</w:t>
      </w:r>
      <w:r w:rsidR="000417AC" w:rsidRPr="00E504F0">
        <w:rPr>
          <w:rFonts w:ascii="ITC Avant Garde" w:hAnsi="ITC Avant Garde"/>
          <w:lang w:val="es-ES_tradnl"/>
        </w:rPr>
        <w:t xml:space="preserve"> a los procedimientos que estable</w:t>
      </w:r>
      <w:r w:rsidR="000417AC">
        <w:rPr>
          <w:rFonts w:ascii="ITC Avant Garde" w:hAnsi="ITC Avant Garde"/>
          <w:lang w:val="es-ES_tradnl"/>
        </w:rPr>
        <w:t>ce</w:t>
      </w:r>
      <w:r w:rsidR="000417AC" w:rsidRPr="00E504F0">
        <w:rPr>
          <w:rFonts w:ascii="ITC Avant Garde" w:hAnsi="ITC Avant Garde"/>
          <w:lang w:val="es-ES_tradnl"/>
        </w:rPr>
        <w:t>n los lineamientos</w:t>
      </w:r>
      <w:r w:rsidR="00FA13F9">
        <w:rPr>
          <w:rFonts w:ascii="ITC Avant Garde" w:hAnsi="ITC Avant Garde"/>
          <w:lang w:val="es-ES_tradnl"/>
        </w:rPr>
        <w:t xml:space="preserve"> </w:t>
      </w:r>
      <w:r w:rsidR="009216AA">
        <w:rPr>
          <w:rFonts w:ascii="ITC Avant Garde" w:hAnsi="ITC Avant Garde"/>
          <w:lang w:val="es-ES_tradnl"/>
        </w:rPr>
        <w:t>de ventanilla electrónica emitidos por el Instituto</w:t>
      </w:r>
      <w:r w:rsidR="000417AC" w:rsidRPr="00E504F0">
        <w:rPr>
          <w:rFonts w:ascii="ITC Avant Garde" w:hAnsi="ITC Avant Garde"/>
          <w:lang w:val="es-ES_tradnl"/>
        </w:rPr>
        <w:t>.</w:t>
      </w:r>
      <w:r w:rsidRPr="00DA59E9">
        <w:rPr>
          <w:rFonts w:ascii="ITC Avant Garde" w:hAnsi="ITC Avant Garde"/>
          <w:color w:val="000000" w:themeColor="text1"/>
          <w:szCs w:val="22"/>
          <w:lang w:val="es-ES_tradnl"/>
        </w:rPr>
        <w:t xml:space="preserve"> </w:t>
      </w:r>
    </w:p>
    <w:p w14:paraId="711BEAAC" w14:textId="77777777" w:rsidR="00694D8B" w:rsidRPr="00DA59E9" w:rsidRDefault="00694D8B" w:rsidP="00BF221F">
      <w:pPr>
        <w:pStyle w:val="Normal1"/>
        <w:contextualSpacing/>
        <w:jc w:val="both"/>
        <w:rPr>
          <w:rFonts w:ascii="ITC Avant Garde" w:hAnsi="ITC Avant Garde"/>
          <w:color w:val="000000" w:themeColor="text1"/>
          <w:szCs w:val="22"/>
          <w:lang w:val="es-ES_tradnl"/>
        </w:rPr>
      </w:pPr>
    </w:p>
    <w:p w14:paraId="34266129" w14:textId="54995293" w:rsidR="00BF221F" w:rsidRPr="00DA59E9" w:rsidRDefault="00BF221F" w:rsidP="00BF221F">
      <w:pPr>
        <w:pStyle w:val="Normal1"/>
        <w:contextualSpacing/>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 xml:space="preserve">En caso de que subsista la Falla de red al momento de la presentación del informe, los Prestadores del Servicio Fijo deberán continuar </w:t>
      </w:r>
      <w:r w:rsidR="00694D8B" w:rsidRPr="00DA59E9">
        <w:rPr>
          <w:rFonts w:ascii="ITC Avant Garde" w:hAnsi="ITC Avant Garde"/>
          <w:color w:val="000000" w:themeColor="text1"/>
          <w:szCs w:val="22"/>
          <w:lang w:val="es-ES_tradnl"/>
        </w:rPr>
        <w:t xml:space="preserve">presentando dicho informe </w:t>
      </w:r>
      <w:r w:rsidRPr="00DA59E9">
        <w:rPr>
          <w:rFonts w:ascii="ITC Avant Garde" w:hAnsi="ITC Avant Garde"/>
          <w:color w:val="000000" w:themeColor="text1"/>
          <w:szCs w:val="22"/>
          <w:lang w:val="es-ES_tradnl"/>
        </w:rPr>
        <w:t>mediante el formato referido, cada veinticuatro horas</w:t>
      </w:r>
      <w:r w:rsidR="001A6A2A">
        <w:rPr>
          <w:rFonts w:ascii="ITC Avant Garde" w:hAnsi="ITC Avant Garde"/>
          <w:color w:val="000000" w:themeColor="text1"/>
          <w:szCs w:val="22"/>
          <w:lang w:val="es-ES_tradnl"/>
        </w:rPr>
        <w:t>,</w:t>
      </w:r>
      <w:r w:rsidRPr="00DA59E9">
        <w:rPr>
          <w:rFonts w:ascii="ITC Avant Garde" w:hAnsi="ITC Avant Garde"/>
          <w:color w:val="000000" w:themeColor="text1"/>
          <w:szCs w:val="22"/>
          <w:lang w:val="es-ES_tradnl"/>
        </w:rPr>
        <w:t xml:space="preserve"> comenzando a partir de la entrega del primer reporte y hasta que la Falla de red haya sido subsanada.</w:t>
      </w:r>
      <w:r w:rsidRPr="00DA59E9" w:rsidDel="003F1BD6">
        <w:rPr>
          <w:rFonts w:ascii="ITC Avant Garde" w:hAnsi="ITC Avant Garde"/>
          <w:color w:val="000000" w:themeColor="text1"/>
          <w:szCs w:val="22"/>
          <w:lang w:val="es-ES_tradnl"/>
        </w:rPr>
        <w:t xml:space="preserve"> </w:t>
      </w:r>
    </w:p>
    <w:p w14:paraId="3F6A3644" w14:textId="77777777" w:rsidR="00BF221F" w:rsidRPr="00DA59E9" w:rsidRDefault="00BF221F" w:rsidP="00BF221F">
      <w:pPr>
        <w:pStyle w:val="Normal1"/>
        <w:contextualSpacing/>
        <w:jc w:val="both"/>
        <w:rPr>
          <w:rFonts w:ascii="ITC Avant Garde" w:hAnsi="ITC Avant Garde"/>
          <w:color w:val="0070C0"/>
          <w:szCs w:val="22"/>
          <w:lang w:val="es-ES_tradnl"/>
        </w:rPr>
      </w:pPr>
    </w:p>
    <w:p w14:paraId="68B09668" w14:textId="06A4043E" w:rsidR="00BF221F" w:rsidRPr="00DA59E9" w:rsidRDefault="00BF221F" w:rsidP="00BF221F">
      <w:pPr>
        <w:pStyle w:val="Normal1"/>
        <w:contextualSpacing/>
        <w:jc w:val="both"/>
        <w:rPr>
          <w:rFonts w:ascii="ITC Avant Garde" w:hAnsi="ITC Avant Garde"/>
          <w:color w:val="000000" w:themeColor="text1"/>
          <w:szCs w:val="22"/>
          <w:lang w:val="es-ES_tradnl"/>
        </w:rPr>
      </w:pPr>
      <w:r w:rsidRPr="00DA59E9">
        <w:rPr>
          <w:rFonts w:ascii="ITC Avant Garde" w:hAnsi="ITC Avant Garde"/>
          <w:szCs w:val="22"/>
          <w:lang w:val="es-ES_tradnl"/>
        </w:rPr>
        <w:t>Cuando se presente una Falla de red con las características mencionadas anteriormente y ésta sea imputable al Prestador del Servicio Fijo, el Instituto lo hará del conocimiento de la P</w:t>
      </w:r>
      <w:r w:rsidR="00746A7F">
        <w:rPr>
          <w:rFonts w:ascii="ITC Avant Garde" w:hAnsi="ITC Avant Garde"/>
          <w:szCs w:val="22"/>
          <w:lang w:val="es-ES_tradnl"/>
        </w:rPr>
        <w:t>rocuraduría Federal del Consumidor</w:t>
      </w:r>
      <w:r w:rsidRPr="00DA59E9">
        <w:rPr>
          <w:rFonts w:ascii="ITC Avant Garde" w:hAnsi="ITC Avant Garde"/>
          <w:szCs w:val="22"/>
          <w:lang w:val="es-ES_tradnl"/>
        </w:rPr>
        <w:t xml:space="preserve"> en los siguientes </w:t>
      </w:r>
      <w:r w:rsidR="00A23665">
        <w:rPr>
          <w:rFonts w:ascii="ITC Avant Garde" w:hAnsi="ITC Avant Garde"/>
          <w:szCs w:val="22"/>
          <w:lang w:val="es-ES_tradnl"/>
        </w:rPr>
        <w:t>10</w:t>
      </w:r>
      <w:r w:rsidR="00A23665" w:rsidRPr="00DA59E9">
        <w:rPr>
          <w:rFonts w:ascii="ITC Avant Garde" w:hAnsi="ITC Avant Garde"/>
          <w:szCs w:val="22"/>
          <w:lang w:val="es-ES_tradnl"/>
        </w:rPr>
        <w:t xml:space="preserve"> </w:t>
      </w:r>
      <w:r w:rsidRPr="00DA59E9">
        <w:rPr>
          <w:rFonts w:ascii="ITC Avant Garde" w:hAnsi="ITC Avant Garde"/>
          <w:szCs w:val="22"/>
          <w:lang w:val="es-ES_tradnl"/>
        </w:rPr>
        <w:t>días hábiles</w:t>
      </w:r>
      <w:r w:rsidR="00F65B4E">
        <w:rPr>
          <w:rFonts w:ascii="ITC Avant Garde" w:hAnsi="ITC Avant Garde"/>
          <w:szCs w:val="22"/>
          <w:lang w:val="es-ES_tradnl"/>
        </w:rPr>
        <w:t>,</w:t>
      </w:r>
      <w:r w:rsidRPr="00DA59E9">
        <w:rPr>
          <w:rFonts w:ascii="ITC Avant Garde" w:hAnsi="ITC Avant Garde"/>
          <w:szCs w:val="22"/>
          <w:lang w:val="es-ES_tradnl"/>
        </w:rPr>
        <w:t xml:space="preserve"> contados a partir de la recepción del informe de Fallas de red, para que actúe en el ámbito de sus atribuciones, sin perjuicio de que el usuario final ejerza los derechos que le correspondan</w:t>
      </w:r>
      <w:r w:rsidRPr="00DA59E9">
        <w:rPr>
          <w:rFonts w:ascii="ITC Avant Garde" w:hAnsi="ITC Avant Garde"/>
          <w:color w:val="000000" w:themeColor="text1"/>
          <w:szCs w:val="22"/>
          <w:lang w:val="es-ES_tradnl"/>
        </w:rPr>
        <w:t>.</w:t>
      </w:r>
    </w:p>
    <w:p w14:paraId="59870D77" w14:textId="77777777" w:rsidR="00BF221F" w:rsidRPr="00DA59E9" w:rsidRDefault="00BF221F" w:rsidP="00BF221F">
      <w:pPr>
        <w:pStyle w:val="Normal1"/>
        <w:contextualSpacing/>
        <w:jc w:val="both"/>
        <w:rPr>
          <w:rFonts w:ascii="ITC Avant Garde" w:hAnsi="ITC Avant Garde"/>
          <w:color w:val="000000" w:themeColor="text1"/>
          <w:szCs w:val="22"/>
          <w:lang w:val="es-ES_tradnl"/>
        </w:rPr>
      </w:pPr>
    </w:p>
    <w:p w14:paraId="2D1C6779" w14:textId="5D437FC9" w:rsidR="00BF221F" w:rsidRPr="00DA59E9" w:rsidRDefault="00BF221F" w:rsidP="00BF221F">
      <w:pPr>
        <w:pStyle w:val="Normal1"/>
        <w:contextualSpacing/>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 xml:space="preserve">Los Prestadores del Servicio Fijo que utilicen la misma red para prestar el servicio móvil y que estén sujetos a presentar el informe de fallas previsto en los </w:t>
      </w:r>
      <w:r w:rsidR="001C4F2C">
        <w:rPr>
          <w:rFonts w:ascii="ITC Avant Garde" w:hAnsi="ITC Avant Garde"/>
          <w:color w:val="000000" w:themeColor="text1"/>
          <w:szCs w:val="22"/>
          <w:lang w:val="es-ES_tradnl"/>
        </w:rPr>
        <w:t>“L</w:t>
      </w:r>
      <w:r w:rsidRPr="00DA59E9">
        <w:rPr>
          <w:rFonts w:ascii="ITC Avant Garde" w:hAnsi="ITC Avant Garde"/>
          <w:color w:val="000000" w:themeColor="text1"/>
          <w:szCs w:val="22"/>
          <w:lang w:val="es-ES_tradnl"/>
        </w:rPr>
        <w:t>ineamientos que fijan los índices y parámetros de calidad a que deberán sujetarse los prestadores del servicio móvil</w:t>
      </w:r>
      <w:r w:rsidR="001C4F2C">
        <w:rPr>
          <w:rFonts w:ascii="ITC Avant Garde" w:hAnsi="ITC Avant Garde"/>
          <w:color w:val="000000" w:themeColor="text1"/>
          <w:szCs w:val="22"/>
          <w:lang w:val="es-ES_tradnl"/>
        </w:rPr>
        <w:t>”</w:t>
      </w:r>
      <w:r w:rsidRPr="00DA59E9">
        <w:rPr>
          <w:rStyle w:val="Refdenotaalpie"/>
          <w:rFonts w:ascii="ITC Avant Garde" w:hAnsi="ITC Avant Garde"/>
          <w:color w:val="000000" w:themeColor="text1"/>
          <w:szCs w:val="22"/>
          <w:lang w:val="es-ES_tradnl"/>
        </w:rPr>
        <w:footnoteReference w:id="4"/>
      </w:r>
      <w:r w:rsidR="001C4F2C">
        <w:rPr>
          <w:rFonts w:ascii="ITC Avant Garde" w:hAnsi="ITC Avant Garde"/>
          <w:color w:val="000000" w:themeColor="text1"/>
          <w:szCs w:val="22"/>
          <w:lang w:val="es-ES_tradnl"/>
        </w:rPr>
        <w:t>,</w:t>
      </w:r>
      <w:r w:rsidRPr="00DA59E9">
        <w:rPr>
          <w:rFonts w:ascii="ITC Avant Garde" w:hAnsi="ITC Avant Garde"/>
          <w:color w:val="000000" w:themeColor="text1"/>
          <w:szCs w:val="22"/>
          <w:lang w:val="es-ES_tradnl"/>
        </w:rPr>
        <w:t xml:space="preserve"> no estarán obligados a presentar el informe a que hace referencia el presente lineamiento.</w:t>
      </w:r>
    </w:p>
    <w:p w14:paraId="35BA4D3F" w14:textId="2953FAD0" w:rsidR="00BF221F" w:rsidRDefault="00BF221F" w:rsidP="00BF221F">
      <w:pPr>
        <w:pStyle w:val="Normal1"/>
        <w:contextualSpacing/>
        <w:jc w:val="both"/>
        <w:rPr>
          <w:rFonts w:ascii="ITC Avant Garde" w:hAnsi="ITC Avant Garde"/>
          <w:color w:val="000000" w:themeColor="text1"/>
          <w:szCs w:val="22"/>
          <w:lang w:val="es-ES_tradnl"/>
        </w:rPr>
      </w:pPr>
    </w:p>
    <w:p w14:paraId="15C9C6C5" w14:textId="77777777" w:rsidR="00FA13F9" w:rsidRPr="00DA59E9" w:rsidRDefault="00FA13F9" w:rsidP="00BF221F">
      <w:pPr>
        <w:pStyle w:val="Normal1"/>
        <w:contextualSpacing/>
        <w:jc w:val="both"/>
        <w:rPr>
          <w:rFonts w:ascii="ITC Avant Garde" w:hAnsi="ITC Avant Garde"/>
          <w:color w:val="000000" w:themeColor="text1"/>
          <w:szCs w:val="22"/>
          <w:lang w:val="es-ES_tradnl"/>
        </w:rPr>
      </w:pPr>
    </w:p>
    <w:p w14:paraId="47323DE2" w14:textId="77777777" w:rsidR="00BF221F" w:rsidRPr="00DA59E9" w:rsidRDefault="00BF221F" w:rsidP="00BF221F">
      <w:pPr>
        <w:pStyle w:val="Normal1"/>
        <w:jc w:val="center"/>
        <w:outlineLvl w:val="0"/>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CAPÍTULO VI</w:t>
      </w:r>
    </w:p>
    <w:p w14:paraId="6D7CD254" w14:textId="77777777" w:rsidR="00BF221F" w:rsidRPr="00DA59E9" w:rsidRDefault="00BF221F" w:rsidP="00BF221F">
      <w:pPr>
        <w:pStyle w:val="Normal1"/>
        <w:jc w:val="center"/>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 xml:space="preserve">DE LA INSTALACIÓN Y DE LA INFORMACIÓN AL USUARIO FINAL </w:t>
      </w:r>
    </w:p>
    <w:p w14:paraId="689DC870" w14:textId="77777777" w:rsidR="00BF221F" w:rsidRPr="00DA59E9" w:rsidRDefault="00BF221F" w:rsidP="00BF221F">
      <w:pPr>
        <w:pStyle w:val="Normal1"/>
        <w:rPr>
          <w:rFonts w:ascii="ITC Avant Garde" w:hAnsi="ITC Avant Garde"/>
          <w:color w:val="FF6699"/>
          <w:szCs w:val="22"/>
          <w:lang w:val="es-ES_tradnl"/>
        </w:rPr>
      </w:pPr>
    </w:p>
    <w:p w14:paraId="081F6E7F" w14:textId="77777777" w:rsidR="00BF221F" w:rsidRPr="00DA59E9" w:rsidRDefault="00BF221F" w:rsidP="00BF221F">
      <w:pPr>
        <w:pStyle w:val="Normal1"/>
        <w:jc w:val="both"/>
        <w:rPr>
          <w:rFonts w:ascii="ITC Avant Garde" w:hAnsi="ITC Avant Garde"/>
          <w:color w:val="000000" w:themeColor="text1"/>
          <w:szCs w:val="22"/>
          <w:lang w:val="es-ES_tradnl"/>
        </w:rPr>
      </w:pPr>
    </w:p>
    <w:p w14:paraId="38DEB0A4" w14:textId="380A05F3"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DÉCIMO PRIMERO. </w:t>
      </w:r>
      <w:r w:rsidR="00CF41D1">
        <w:rPr>
          <w:rFonts w:ascii="ITC Avant Garde" w:hAnsi="ITC Avant Garde"/>
          <w:color w:val="000000" w:themeColor="text1"/>
          <w:szCs w:val="22"/>
          <w:lang w:val="es-ES_tradnl"/>
        </w:rPr>
        <w:t>E</w:t>
      </w:r>
      <w:r w:rsidRPr="00DA59E9">
        <w:rPr>
          <w:rFonts w:ascii="ITC Avant Garde" w:hAnsi="ITC Avant Garde"/>
          <w:color w:val="000000" w:themeColor="text1"/>
          <w:szCs w:val="22"/>
          <w:lang w:val="es-ES_tradnl"/>
        </w:rPr>
        <w:t xml:space="preserve">l Prestador del Servicio Fijo </w:t>
      </w:r>
      <w:r w:rsidR="00CF41D1">
        <w:rPr>
          <w:rFonts w:ascii="ITC Avant Garde" w:hAnsi="ITC Avant Garde"/>
          <w:color w:val="000000" w:themeColor="text1"/>
          <w:szCs w:val="22"/>
          <w:lang w:val="es-ES_tradnl"/>
        </w:rPr>
        <w:t xml:space="preserve">deberá informar al usuario final cuando </w:t>
      </w:r>
      <w:r w:rsidRPr="00DA59E9">
        <w:rPr>
          <w:rFonts w:ascii="ITC Avant Garde" w:hAnsi="ITC Avant Garde"/>
          <w:color w:val="000000" w:themeColor="text1"/>
          <w:szCs w:val="22"/>
          <w:lang w:val="es-ES_tradnl"/>
        </w:rPr>
        <w:t>no cuente con Cobertura del Servicio o infraestructura disponible en el momento y por el medio en que éste solicite la orden de instalación del servicio.</w:t>
      </w:r>
    </w:p>
    <w:p w14:paraId="522B4763" w14:textId="77777777" w:rsidR="00BF221F" w:rsidRPr="00DA59E9" w:rsidRDefault="00BF221F" w:rsidP="00BF221F">
      <w:pPr>
        <w:pStyle w:val="Normal1"/>
        <w:jc w:val="both"/>
        <w:rPr>
          <w:rFonts w:ascii="ITC Avant Garde" w:hAnsi="ITC Avant Garde"/>
          <w:color w:val="000000" w:themeColor="text1"/>
          <w:szCs w:val="22"/>
          <w:lang w:val="es-ES_tradnl"/>
        </w:rPr>
      </w:pPr>
    </w:p>
    <w:p w14:paraId="615E8990" w14:textId="423F7F49"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Asimismo, se deberá entregar al usuario final un número de folio con el cual podrá dar seguimiento a la solicitud de instalación</w:t>
      </w:r>
      <w:r w:rsidR="00F65B4E">
        <w:rPr>
          <w:rFonts w:ascii="ITC Avant Garde" w:hAnsi="ITC Avant Garde"/>
          <w:color w:val="000000" w:themeColor="text1"/>
          <w:szCs w:val="22"/>
          <w:lang w:val="es-ES_tradnl"/>
        </w:rPr>
        <w:t>,</w:t>
      </w:r>
      <w:r w:rsidRPr="00DA59E9">
        <w:rPr>
          <w:rFonts w:ascii="ITC Avant Garde" w:hAnsi="ITC Avant Garde"/>
          <w:color w:val="000000" w:themeColor="text1"/>
          <w:szCs w:val="22"/>
          <w:lang w:val="es-ES_tradnl"/>
        </w:rPr>
        <w:t xml:space="preserve"> ya sea vía telefónica o a través del portal de Internet del Prestador del Servicio</w:t>
      </w:r>
      <w:r w:rsidR="009B050C">
        <w:rPr>
          <w:rFonts w:ascii="ITC Avant Garde" w:hAnsi="ITC Avant Garde"/>
          <w:color w:val="000000" w:themeColor="text1"/>
          <w:szCs w:val="22"/>
          <w:lang w:val="es-ES_tradnl"/>
        </w:rPr>
        <w:t xml:space="preserve"> Fijo</w:t>
      </w:r>
      <w:r w:rsidRPr="00DA59E9">
        <w:rPr>
          <w:rFonts w:ascii="ITC Avant Garde" w:hAnsi="ITC Avant Garde"/>
          <w:color w:val="000000" w:themeColor="text1"/>
          <w:szCs w:val="22"/>
          <w:lang w:val="es-ES_tradnl"/>
        </w:rPr>
        <w:t>.</w:t>
      </w:r>
    </w:p>
    <w:p w14:paraId="02D04909" w14:textId="77777777" w:rsidR="00BF221F" w:rsidRPr="00DA59E9" w:rsidRDefault="00BF221F" w:rsidP="00BF221F">
      <w:pPr>
        <w:pStyle w:val="Normal1"/>
        <w:tabs>
          <w:tab w:val="left" w:pos="1336"/>
        </w:tabs>
        <w:ind w:right="-59"/>
        <w:jc w:val="both"/>
        <w:rPr>
          <w:rFonts w:ascii="ITC Avant Garde" w:hAnsi="ITC Avant Garde"/>
          <w:color w:val="000000" w:themeColor="text1"/>
          <w:szCs w:val="22"/>
          <w:lang w:val="es-ES_tradnl"/>
        </w:rPr>
      </w:pPr>
    </w:p>
    <w:p w14:paraId="4BBCC189" w14:textId="78AF7356" w:rsidR="009B050C" w:rsidRDefault="00BF221F" w:rsidP="00BF221F">
      <w:pPr>
        <w:pStyle w:val="Normal1"/>
        <w:tabs>
          <w:tab w:val="left" w:pos="1336"/>
        </w:tabs>
        <w:ind w:right="-57"/>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DÉCIMO SEGUNDO. </w:t>
      </w:r>
      <w:r w:rsidRPr="00DA59E9">
        <w:rPr>
          <w:rFonts w:ascii="ITC Avant Garde" w:hAnsi="ITC Avant Garde"/>
          <w:color w:val="000000" w:themeColor="text1"/>
          <w:szCs w:val="22"/>
          <w:lang w:val="es-ES_tradnl"/>
        </w:rPr>
        <w:t>En caso de mantenimiento preventivo o reparación que implique la ausencia del Servicio Fijo en una Central Telefónica Pública o Instalación Equivalente,</w:t>
      </w:r>
      <w:r w:rsidR="007E30B8" w:rsidRPr="007E30B8">
        <w:rPr>
          <w:rFonts w:ascii="ITC Avant Garde" w:hAnsi="ITC Avant Garde"/>
          <w:color w:val="000000" w:themeColor="text1"/>
          <w:szCs w:val="22"/>
          <w:lang w:val="es-ES_tradnl"/>
        </w:rPr>
        <w:t xml:space="preserve"> </w:t>
      </w:r>
      <w:r w:rsidR="007E30B8">
        <w:rPr>
          <w:rFonts w:ascii="ITC Avant Garde" w:hAnsi="ITC Avant Garde"/>
          <w:color w:val="000000" w:themeColor="text1"/>
          <w:szCs w:val="22"/>
          <w:lang w:val="es-ES_tradnl"/>
        </w:rPr>
        <w:t>independientemente de su duración,</w:t>
      </w:r>
      <w:r w:rsidRPr="00DA59E9">
        <w:rPr>
          <w:rFonts w:ascii="ITC Avant Garde" w:hAnsi="ITC Avant Garde"/>
          <w:color w:val="000000" w:themeColor="text1"/>
          <w:szCs w:val="22"/>
          <w:lang w:val="es-ES_tradnl"/>
        </w:rPr>
        <w:t xml:space="preserve"> los Prestadores del Servicio Fijo deberán notificarlo a sus respectivos usuarios finales, a través de correo electrónico o mensaje de texto</w:t>
      </w:r>
      <w:r w:rsidR="006B7906">
        <w:rPr>
          <w:rFonts w:ascii="ITC Avant Garde" w:hAnsi="ITC Avant Garde"/>
          <w:color w:val="000000" w:themeColor="text1"/>
          <w:szCs w:val="22"/>
          <w:lang w:val="es-ES_tradnl"/>
        </w:rPr>
        <w:t xml:space="preserve"> </w:t>
      </w:r>
      <w:r w:rsidR="006B7906" w:rsidRPr="00F12BBF">
        <w:rPr>
          <w:rFonts w:ascii="ITC Avant Garde" w:hAnsi="ITC Avant Garde"/>
          <w:szCs w:val="22"/>
          <w:lang w:val="es-ES_tradnl"/>
        </w:rPr>
        <w:t>y en su portal de Internet</w:t>
      </w:r>
      <w:r w:rsidRPr="00DA59E9" w:rsidDel="00A975B3">
        <w:rPr>
          <w:rFonts w:ascii="ITC Avant Garde" w:hAnsi="ITC Avant Garde"/>
          <w:color w:val="000000" w:themeColor="text1"/>
          <w:szCs w:val="22"/>
          <w:lang w:val="es-ES_tradnl"/>
        </w:rPr>
        <w:t xml:space="preserve"> </w:t>
      </w:r>
      <w:r w:rsidR="0006173C" w:rsidRPr="00DA59E9">
        <w:rPr>
          <w:rFonts w:ascii="ITC Avant Garde" w:hAnsi="ITC Avant Garde"/>
          <w:color w:val="000000" w:themeColor="text1"/>
          <w:szCs w:val="22"/>
          <w:lang w:val="es-ES_tradnl"/>
        </w:rPr>
        <w:t xml:space="preserve">dentro de las </w:t>
      </w:r>
      <w:r w:rsidR="009B050C">
        <w:rPr>
          <w:rFonts w:ascii="ITC Avant Garde" w:hAnsi="ITC Avant Garde"/>
          <w:color w:val="000000" w:themeColor="text1"/>
          <w:szCs w:val="22"/>
          <w:lang w:val="es-ES_tradnl"/>
        </w:rPr>
        <w:t>veinticuatro</w:t>
      </w:r>
      <w:r w:rsidRPr="00DA59E9">
        <w:rPr>
          <w:rFonts w:ascii="ITC Avant Garde" w:hAnsi="ITC Avant Garde"/>
          <w:color w:val="000000" w:themeColor="text1"/>
          <w:szCs w:val="22"/>
          <w:lang w:val="es-ES_tradnl"/>
        </w:rPr>
        <w:t xml:space="preserve"> horas previas al inicio de los trabajos de mantenimiento</w:t>
      </w:r>
      <w:r w:rsidR="0006173C" w:rsidRPr="00DA59E9">
        <w:rPr>
          <w:rFonts w:ascii="ITC Avant Garde" w:hAnsi="ITC Avant Garde"/>
          <w:color w:val="000000" w:themeColor="text1"/>
          <w:szCs w:val="22"/>
          <w:lang w:val="es-ES_tradnl"/>
        </w:rPr>
        <w:t xml:space="preserve"> o reparación</w:t>
      </w:r>
      <w:r w:rsidRPr="00DA59E9">
        <w:rPr>
          <w:rFonts w:ascii="ITC Avant Garde" w:hAnsi="ITC Avant Garde"/>
          <w:color w:val="000000" w:themeColor="text1"/>
          <w:szCs w:val="22"/>
          <w:lang w:val="es-ES_tradnl"/>
        </w:rPr>
        <w:t xml:space="preserve">. </w:t>
      </w:r>
    </w:p>
    <w:p w14:paraId="0B8E8B15" w14:textId="5A5A0B7C" w:rsidR="00BF221F" w:rsidRPr="00DA59E9" w:rsidRDefault="00BF221F" w:rsidP="00BF221F">
      <w:pPr>
        <w:pStyle w:val="Normal1"/>
        <w:tabs>
          <w:tab w:val="left" w:pos="1336"/>
        </w:tabs>
        <w:ind w:right="-57"/>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 xml:space="preserve">Cuando los trabajos de mantenimiento o reparación afecten a diez mil usuarios </w:t>
      </w:r>
      <w:r w:rsidRPr="007E30B8">
        <w:rPr>
          <w:rFonts w:ascii="ITC Avant Garde" w:hAnsi="ITC Avant Garde"/>
          <w:color w:val="000000" w:themeColor="text1"/>
          <w:szCs w:val="22"/>
          <w:lang w:val="es-ES_tradnl"/>
        </w:rPr>
        <w:t>finales o más</w:t>
      </w:r>
      <w:r w:rsidRPr="00DA59E9">
        <w:rPr>
          <w:rFonts w:ascii="ITC Avant Garde" w:hAnsi="ITC Avant Garde"/>
          <w:color w:val="000000" w:themeColor="text1"/>
          <w:szCs w:val="22"/>
          <w:lang w:val="es-ES_tradnl"/>
        </w:rPr>
        <w:t>, los Prestadores del Servicio Fijo deberán informarlo al Instituto</w:t>
      </w:r>
      <w:r w:rsidR="006E5EE5">
        <w:rPr>
          <w:rFonts w:ascii="ITC Avant Garde" w:hAnsi="ITC Avant Garde"/>
          <w:color w:val="000000" w:themeColor="text1"/>
          <w:szCs w:val="22"/>
          <w:lang w:val="es-ES_tradnl"/>
        </w:rPr>
        <w:t xml:space="preserve"> 24 horas previo a los trabajos de mantenimiento</w:t>
      </w:r>
      <w:r w:rsidR="007E30B8">
        <w:rPr>
          <w:rFonts w:ascii="ITC Avant Garde" w:hAnsi="ITC Avant Garde"/>
          <w:color w:val="000000" w:themeColor="text1"/>
          <w:szCs w:val="22"/>
          <w:lang w:val="es-ES_tradnl"/>
        </w:rPr>
        <w:t>, independientemente de su duración,</w:t>
      </w:r>
      <w:r w:rsidRPr="00DA59E9">
        <w:rPr>
          <w:rFonts w:ascii="ITC Avant Garde" w:hAnsi="ITC Avant Garde"/>
          <w:color w:val="000000" w:themeColor="text1"/>
          <w:szCs w:val="22"/>
          <w:lang w:val="es-ES_tradnl"/>
        </w:rPr>
        <w:t xml:space="preserve"> </w:t>
      </w:r>
      <w:r w:rsidR="000417AC">
        <w:rPr>
          <w:rFonts w:ascii="ITC Avant Garde" w:hAnsi="ITC Avant Garde"/>
          <w:color w:val="000000" w:themeColor="text1"/>
          <w:szCs w:val="22"/>
          <w:lang w:val="es-ES_tradnl"/>
        </w:rPr>
        <w:t xml:space="preserve">a </w:t>
      </w:r>
      <w:r w:rsidR="000417AC">
        <w:rPr>
          <w:rFonts w:ascii="ITC Avant Garde" w:hAnsi="ITC Avant Garde"/>
          <w:color w:val="000000" w:themeColor="text1"/>
          <w:szCs w:val="22"/>
          <w:lang w:val="es-ES_tradnl"/>
        </w:rPr>
        <w:lastRenderedPageBreak/>
        <w:t xml:space="preserve">través </w:t>
      </w:r>
      <w:r w:rsidR="000417AC" w:rsidRPr="00E504F0">
        <w:rPr>
          <w:rFonts w:ascii="ITC Avant Garde" w:hAnsi="ITC Avant Garde"/>
          <w:lang w:val="es-ES_tradnl"/>
        </w:rPr>
        <w:t xml:space="preserve">de la </w:t>
      </w:r>
      <w:r w:rsidR="000417AC" w:rsidRPr="00955F7C">
        <w:rPr>
          <w:rFonts w:ascii="ITC Avant Garde" w:hAnsi="ITC Avant Garde"/>
          <w:lang w:val="es-ES_tradnl"/>
        </w:rPr>
        <w:t>ventanilla electrónica</w:t>
      </w:r>
      <w:r w:rsidR="000417AC">
        <w:rPr>
          <w:rFonts w:ascii="ITC Avant Garde" w:hAnsi="ITC Avant Garde"/>
          <w:lang w:val="es-ES_tradnl"/>
        </w:rPr>
        <w:t xml:space="preserve"> del Instituto</w:t>
      </w:r>
      <w:r w:rsidR="000417AC" w:rsidRPr="00E504F0">
        <w:rPr>
          <w:rFonts w:ascii="ITC Avant Garde" w:hAnsi="ITC Avant Garde"/>
          <w:lang w:val="es-ES_tradnl"/>
        </w:rPr>
        <w:t xml:space="preserve">, </w:t>
      </w:r>
      <w:r w:rsidR="009216AA">
        <w:rPr>
          <w:rFonts w:ascii="ITC Avant Garde" w:hAnsi="ITC Avant Garde"/>
          <w:lang w:val="es-ES_tradnl"/>
        </w:rPr>
        <w:t xml:space="preserve">siguiendo </w:t>
      </w:r>
      <w:r w:rsidR="001E6681">
        <w:rPr>
          <w:rFonts w:ascii="ITC Avant Garde" w:hAnsi="ITC Avant Garde"/>
          <w:lang w:val="es-ES_tradnl"/>
        </w:rPr>
        <w:t>los</w:t>
      </w:r>
      <w:r w:rsidR="000417AC">
        <w:rPr>
          <w:rFonts w:ascii="ITC Avant Garde" w:hAnsi="ITC Avant Garde"/>
          <w:lang w:val="es-ES_tradnl"/>
        </w:rPr>
        <w:t xml:space="preserve"> formato</w:t>
      </w:r>
      <w:r w:rsidR="001E6681">
        <w:rPr>
          <w:rFonts w:ascii="ITC Avant Garde" w:hAnsi="ITC Avant Garde"/>
          <w:lang w:val="es-ES_tradnl"/>
        </w:rPr>
        <w:t>s</w:t>
      </w:r>
      <w:r w:rsidR="000417AC">
        <w:rPr>
          <w:rFonts w:ascii="ITC Avant Garde" w:hAnsi="ITC Avant Garde"/>
          <w:lang w:val="es-ES_tradnl"/>
        </w:rPr>
        <w:t xml:space="preserve"> de</w:t>
      </w:r>
      <w:r w:rsidR="001E6681">
        <w:rPr>
          <w:rFonts w:ascii="ITC Avant Garde" w:hAnsi="ITC Avant Garde"/>
          <w:lang w:val="es-ES_tradnl"/>
        </w:rPr>
        <w:t xml:space="preserve"> </w:t>
      </w:r>
      <w:r w:rsidR="000417AC">
        <w:rPr>
          <w:rFonts w:ascii="ITC Avant Garde" w:hAnsi="ITC Avant Garde"/>
          <w:lang w:val="es-ES_tradnl"/>
        </w:rPr>
        <w:t>l</w:t>
      </w:r>
      <w:r w:rsidR="001E6681">
        <w:rPr>
          <w:rFonts w:ascii="ITC Avant Garde" w:hAnsi="ITC Avant Garde"/>
          <w:lang w:val="es-ES_tradnl"/>
        </w:rPr>
        <w:t>os</w:t>
      </w:r>
      <w:r w:rsidR="000417AC">
        <w:rPr>
          <w:rFonts w:ascii="ITC Avant Garde" w:hAnsi="ITC Avant Garde"/>
          <w:lang w:val="es-ES_tradnl"/>
        </w:rPr>
        <w:t xml:space="preserve"> Anexo</w:t>
      </w:r>
      <w:r w:rsidR="001E6681">
        <w:rPr>
          <w:rFonts w:ascii="ITC Avant Garde" w:hAnsi="ITC Avant Garde"/>
          <w:lang w:val="es-ES_tradnl"/>
        </w:rPr>
        <w:t>s</w:t>
      </w:r>
      <w:r w:rsidR="000417AC">
        <w:rPr>
          <w:rFonts w:ascii="ITC Avant Garde" w:hAnsi="ITC Avant Garde"/>
          <w:lang w:val="es-ES_tradnl"/>
        </w:rPr>
        <w:t xml:space="preserve"> II</w:t>
      </w:r>
      <w:r w:rsidR="009216AA">
        <w:rPr>
          <w:rFonts w:ascii="ITC Avant Garde" w:hAnsi="ITC Avant Garde"/>
          <w:lang w:val="es-ES_tradnl"/>
        </w:rPr>
        <w:t xml:space="preserve"> y V conforme</w:t>
      </w:r>
      <w:r w:rsidR="009216AA" w:rsidRPr="00E504F0">
        <w:rPr>
          <w:rFonts w:ascii="ITC Avant Garde" w:hAnsi="ITC Avant Garde"/>
          <w:lang w:val="es-ES_tradnl"/>
        </w:rPr>
        <w:t xml:space="preserve"> a los procedimientos que estable</w:t>
      </w:r>
      <w:r w:rsidR="009216AA">
        <w:rPr>
          <w:rFonts w:ascii="ITC Avant Garde" w:hAnsi="ITC Avant Garde"/>
          <w:lang w:val="es-ES_tradnl"/>
        </w:rPr>
        <w:t>ce</w:t>
      </w:r>
      <w:r w:rsidR="009216AA" w:rsidRPr="00E504F0">
        <w:rPr>
          <w:rFonts w:ascii="ITC Avant Garde" w:hAnsi="ITC Avant Garde"/>
          <w:lang w:val="es-ES_tradnl"/>
        </w:rPr>
        <w:t>n los lineamientos</w:t>
      </w:r>
      <w:r w:rsidR="009216AA">
        <w:rPr>
          <w:rFonts w:ascii="ITC Avant Garde" w:hAnsi="ITC Avant Garde"/>
          <w:lang w:val="es-ES_tradnl"/>
        </w:rPr>
        <w:t xml:space="preserve"> de ventanilla electrónica emitidos por el Instituto</w:t>
      </w:r>
      <w:r w:rsidR="000417AC" w:rsidRPr="00E504F0">
        <w:rPr>
          <w:rFonts w:ascii="ITC Avant Garde" w:hAnsi="ITC Avant Garde"/>
          <w:lang w:val="es-ES_tradnl"/>
        </w:rPr>
        <w:t>.</w:t>
      </w:r>
    </w:p>
    <w:p w14:paraId="767A4991" w14:textId="77777777" w:rsidR="00BF221F" w:rsidRPr="00DA59E9" w:rsidRDefault="00BF221F" w:rsidP="00BF221F">
      <w:pPr>
        <w:pStyle w:val="Normal1"/>
        <w:tabs>
          <w:tab w:val="left" w:pos="1336"/>
        </w:tabs>
        <w:ind w:right="-57"/>
        <w:jc w:val="both"/>
        <w:rPr>
          <w:rFonts w:ascii="ITC Avant Garde" w:hAnsi="ITC Avant Garde"/>
          <w:color w:val="000000" w:themeColor="text1"/>
          <w:szCs w:val="22"/>
          <w:lang w:val="es-ES_tradnl"/>
        </w:rPr>
      </w:pPr>
    </w:p>
    <w:p w14:paraId="4C654590" w14:textId="5FE27E59" w:rsidR="00BF221F" w:rsidRPr="00DA59E9" w:rsidRDefault="00BF221F" w:rsidP="00BF221F">
      <w:pPr>
        <w:pStyle w:val="Normal1"/>
        <w:tabs>
          <w:tab w:val="left" w:pos="1336"/>
        </w:tabs>
        <w:ind w:right="-57"/>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Los trabajos de mantenimiento preventivo deberán ejecutarse en días y horas</w:t>
      </w:r>
      <w:r w:rsidR="00A23665">
        <w:rPr>
          <w:rFonts w:ascii="ITC Avant Garde" w:hAnsi="ITC Avant Garde"/>
          <w:color w:val="000000" w:themeColor="text1"/>
          <w:szCs w:val="22"/>
          <w:lang w:val="es-ES_tradnl"/>
        </w:rPr>
        <w:t xml:space="preserve"> de menor tráfico con el objetivo de que</w:t>
      </w:r>
      <w:r w:rsidRPr="00DA59E9">
        <w:rPr>
          <w:rFonts w:ascii="ITC Avant Garde" w:hAnsi="ITC Avant Garde"/>
          <w:color w:val="000000" w:themeColor="text1"/>
          <w:szCs w:val="22"/>
          <w:lang w:val="es-ES_tradnl"/>
        </w:rPr>
        <w:t xml:space="preserve"> la afectación del servicio sea mínima. </w:t>
      </w:r>
    </w:p>
    <w:p w14:paraId="642A86A4" w14:textId="77777777" w:rsidR="00BF221F" w:rsidRPr="00DA59E9" w:rsidRDefault="00BF221F" w:rsidP="00BF221F">
      <w:pPr>
        <w:pStyle w:val="Normal1"/>
        <w:rPr>
          <w:rFonts w:ascii="ITC Avant Garde" w:hAnsi="ITC Avant Garde"/>
          <w:color w:val="FF6699"/>
          <w:szCs w:val="22"/>
          <w:lang w:val="es-ES_tradnl"/>
        </w:rPr>
      </w:pPr>
    </w:p>
    <w:p w14:paraId="4E7C3FE8" w14:textId="0F16028A" w:rsidR="00BF221F" w:rsidRPr="00DA59E9" w:rsidRDefault="00BF221F" w:rsidP="00BF221F">
      <w:pPr>
        <w:pStyle w:val="Normal1"/>
        <w:jc w:val="both"/>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 xml:space="preserve">DÉCIMO TERCERO. </w:t>
      </w:r>
      <w:r w:rsidRPr="00DA59E9">
        <w:rPr>
          <w:rFonts w:ascii="ITC Avant Garde" w:hAnsi="ITC Avant Garde"/>
          <w:color w:val="000000" w:themeColor="text1"/>
          <w:szCs w:val="22"/>
          <w:lang w:val="es-ES_tradnl"/>
        </w:rPr>
        <w:t xml:space="preserve">Los Prestadores del Servicio Fijo deberán poner a disposición del usuario final los </w:t>
      </w:r>
      <w:r w:rsidRPr="00DA59E9">
        <w:rPr>
          <w:rFonts w:ascii="ITC Avant Garde" w:hAnsi="ITC Avant Garde"/>
          <w:szCs w:val="22"/>
          <w:lang w:val="es-ES_tradnl"/>
        </w:rPr>
        <w:t>Mapas de Cobertura del Servicio de Telefonía Fija y los del Servicio de Acceso a Internet,</w:t>
      </w:r>
      <w:r w:rsidRPr="00DA59E9">
        <w:rPr>
          <w:rFonts w:ascii="ITC Avant Garde" w:hAnsi="ITC Avant Garde"/>
          <w:color w:val="000000" w:themeColor="text1"/>
          <w:szCs w:val="22"/>
          <w:lang w:val="es-ES_tradnl"/>
        </w:rPr>
        <w:t xml:space="preserve"> </w:t>
      </w:r>
      <w:r w:rsidRPr="00DA59E9">
        <w:rPr>
          <w:rFonts w:ascii="ITC Avant Garde" w:hAnsi="ITC Avant Garde"/>
          <w:szCs w:val="22"/>
          <w:lang w:val="es-ES_tradnl"/>
        </w:rPr>
        <w:t xml:space="preserve">para cada Tecnología de Acceso de manera desagregada que contengan, al menos, la Cobertura del Servicio </w:t>
      </w:r>
      <w:r w:rsidR="00F6550D">
        <w:rPr>
          <w:rFonts w:ascii="ITC Avant Garde" w:hAnsi="ITC Avant Garde"/>
          <w:szCs w:val="22"/>
          <w:lang w:val="es-ES_tradnl"/>
        </w:rPr>
        <w:t>F</w:t>
      </w:r>
      <w:r w:rsidRPr="00DA59E9">
        <w:rPr>
          <w:rFonts w:ascii="ITC Avant Garde" w:hAnsi="ITC Avant Garde"/>
          <w:szCs w:val="22"/>
          <w:lang w:val="es-ES_tradnl"/>
        </w:rPr>
        <w:t xml:space="preserve">ijo a nivel de entidad federativa y nacional, que cuente con el detalle suficiente a nivel de calle, </w:t>
      </w:r>
      <w:r w:rsidRPr="00DA59E9">
        <w:rPr>
          <w:rFonts w:ascii="ITC Avant Garde" w:hAnsi="ITC Avant Garde"/>
          <w:color w:val="000000" w:themeColor="text1"/>
          <w:szCs w:val="22"/>
          <w:lang w:val="es-ES_tradnl"/>
        </w:rPr>
        <w:t>cuando éste contrate sus servicios o cuando así lo solicite y, en su caso, vengan acompañados de una leyenda que indique que la prestación del servicio dentro de la Cobertura del Servicio está sujeta a la factibilidad técnica.</w:t>
      </w:r>
    </w:p>
    <w:p w14:paraId="0FAC8A91" w14:textId="77777777" w:rsidR="00BF221F" w:rsidRPr="00DA59E9" w:rsidRDefault="00BF221F" w:rsidP="00BF221F">
      <w:pPr>
        <w:pStyle w:val="Normal1"/>
        <w:jc w:val="both"/>
        <w:rPr>
          <w:rFonts w:ascii="ITC Avant Garde" w:hAnsi="ITC Avant Garde"/>
          <w:b/>
          <w:color w:val="000000" w:themeColor="text1"/>
          <w:szCs w:val="22"/>
          <w:lang w:val="es-ES_tradnl"/>
        </w:rPr>
      </w:pPr>
    </w:p>
    <w:p w14:paraId="694C83A3" w14:textId="5A6C1251" w:rsidR="00BF221F" w:rsidRPr="00DA59E9" w:rsidRDefault="00BF221F" w:rsidP="00BF221F">
      <w:pPr>
        <w:pStyle w:val="Normal1"/>
        <w:jc w:val="both"/>
        <w:rPr>
          <w:rFonts w:ascii="ITC Avant Garde" w:hAnsi="ITC Avant Garde"/>
          <w:b/>
          <w:color w:val="000000" w:themeColor="text1"/>
          <w:szCs w:val="22"/>
          <w:lang w:val="es-ES_tradnl"/>
        </w:rPr>
      </w:pPr>
      <w:r w:rsidRPr="00DA59E9">
        <w:rPr>
          <w:rFonts w:ascii="ITC Avant Garde" w:hAnsi="ITC Avant Garde"/>
          <w:color w:val="000000" w:themeColor="text1"/>
          <w:szCs w:val="22"/>
          <w:lang w:val="es-ES_tradnl"/>
        </w:rPr>
        <w:t xml:space="preserve">Los Prestadores del Servicio Fijo deberán informar a sus usuarios finales que podrán consultar en sus centros de atención y/o en su portal de Internet, los Mapas de Cobertura del Servicio Fijo. Dicho aviso deberá ser puesto a disposición del público en general en su portal de Internet, de forma amplia, asequible, gratuita y fácilmente identificable y, en caso del que el usuario final lo solicite, a través de correo electrónico o mensaje de texto. </w:t>
      </w:r>
    </w:p>
    <w:p w14:paraId="3762EF70" w14:textId="77777777" w:rsidR="00BF221F" w:rsidRPr="00DA59E9" w:rsidRDefault="00BF221F" w:rsidP="00BF221F">
      <w:pPr>
        <w:pStyle w:val="Normal1"/>
        <w:jc w:val="both"/>
        <w:rPr>
          <w:rFonts w:ascii="ITC Avant Garde" w:hAnsi="ITC Avant Garde"/>
          <w:b/>
          <w:color w:val="000000" w:themeColor="text1"/>
          <w:szCs w:val="22"/>
          <w:lang w:val="es-ES_tradnl"/>
        </w:rPr>
      </w:pPr>
    </w:p>
    <w:p w14:paraId="698872C1" w14:textId="77777777"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El Instituto verificará que los Prestadores del Servicio Fijo proporcionen al público información sobre la Cobertura del Servicio que sea completa y veraz respecto a los servicios de telecomunicaciones que prestan y verificará el cumplimiento de esta obligación pudiendo, en su caso, ordenar la suspensión de publicidad de la información.</w:t>
      </w:r>
    </w:p>
    <w:p w14:paraId="32A73280" w14:textId="77777777" w:rsidR="00BF221F" w:rsidRPr="00DA59E9" w:rsidRDefault="00BF221F" w:rsidP="00BF221F">
      <w:pPr>
        <w:pStyle w:val="Normal1"/>
        <w:jc w:val="both"/>
        <w:rPr>
          <w:rFonts w:ascii="ITC Avant Garde" w:hAnsi="ITC Avant Garde"/>
          <w:b/>
          <w:color w:val="000000" w:themeColor="text1"/>
          <w:szCs w:val="22"/>
          <w:lang w:val="es-ES_tradnl"/>
        </w:rPr>
      </w:pPr>
    </w:p>
    <w:p w14:paraId="534930EA" w14:textId="77777777"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Los Prestadores del Servicio Fijo deberán habilitar en su portal de Internet una funcionalidad que les indique a los usuarios finales, mediante el ingreso de una dirección o domicilio, si se trata de una zona geográfica ubicada dentro de la Cobertura del Servicio.</w:t>
      </w:r>
    </w:p>
    <w:p w14:paraId="78FA3B72" w14:textId="77777777" w:rsidR="00BF221F" w:rsidRPr="00DA59E9" w:rsidRDefault="00BF221F" w:rsidP="00BF221F">
      <w:pPr>
        <w:pStyle w:val="Normal1"/>
        <w:tabs>
          <w:tab w:val="left" w:pos="5992"/>
        </w:tabs>
        <w:ind w:right="-59"/>
        <w:jc w:val="both"/>
        <w:rPr>
          <w:rFonts w:ascii="ITC Avant Garde" w:hAnsi="ITC Avant Garde"/>
          <w:color w:val="000000" w:themeColor="text1"/>
          <w:szCs w:val="22"/>
          <w:lang w:val="es-ES_tradnl"/>
        </w:rPr>
      </w:pPr>
    </w:p>
    <w:p w14:paraId="32C76CB7" w14:textId="60611BEA" w:rsidR="00BF221F" w:rsidRPr="00DA59E9" w:rsidRDefault="00BF221F" w:rsidP="00BF221F">
      <w:pPr>
        <w:pStyle w:val="Normal1"/>
        <w:contextualSpacing/>
        <w:jc w:val="both"/>
        <w:rPr>
          <w:rFonts w:ascii="ITC Avant Garde" w:hAnsi="ITC Avant Garde"/>
          <w:szCs w:val="22"/>
          <w:lang w:val="es-ES_tradnl"/>
        </w:rPr>
      </w:pPr>
      <w:r w:rsidRPr="00DA59E9">
        <w:rPr>
          <w:rFonts w:ascii="ITC Avant Garde" w:hAnsi="ITC Avant Garde"/>
          <w:b/>
          <w:szCs w:val="22"/>
          <w:lang w:val="es-ES_tradnl"/>
        </w:rPr>
        <w:t>DÉCIMO CUARTO.</w:t>
      </w:r>
      <w:r w:rsidRPr="00DA59E9">
        <w:rPr>
          <w:rFonts w:ascii="ITC Avant Garde" w:hAnsi="ITC Avant Garde"/>
          <w:szCs w:val="22"/>
          <w:lang w:val="es-ES_tradnl"/>
        </w:rPr>
        <w:t xml:space="preserve"> En su caso, la Velocidad de Transferencia de Datos Publicitada para cada </w:t>
      </w:r>
      <w:r w:rsidR="0008421E">
        <w:rPr>
          <w:rFonts w:ascii="ITC Avant Garde" w:hAnsi="ITC Avant Garde"/>
          <w:szCs w:val="22"/>
          <w:lang w:val="es-ES_tradnl"/>
        </w:rPr>
        <w:t>p</w:t>
      </w:r>
      <w:r w:rsidRPr="00DA59E9">
        <w:rPr>
          <w:rFonts w:ascii="ITC Avant Garde" w:hAnsi="ITC Avant Garde"/>
          <w:szCs w:val="22"/>
          <w:lang w:val="es-ES_tradnl"/>
        </w:rPr>
        <w:t xml:space="preserve">aquete de servicios de telecomunicaciones deberá corresponder a la Tasa de Transmisión de Datos promedio de Descarga, expresada en Mbps, del mes calendario inmediato previo a la publicación y no deberá referirse a las velocidades máximas (por ejemplo, “hasta </w:t>
      </w:r>
      <w:r w:rsidRPr="00DA59E9">
        <w:rPr>
          <w:rFonts w:ascii="ITC Avant Garde" w:hAnsi="ITC Avant Garde"/>
          <w:i/>
          <w:szCs w:val="22"/>
          <w:lang w:val="es-ES_tradnl"/>
        </w:rPr>
        <w:t>X</w:t>
      </w:r>
      <w:r w:rsidRPr="00DA59E9">
        <w:rPr>
          <w:rFonts w:ascii="ITC Avant Garde" w:hAnsi="ITC Avant Garde"/>
          <w:szCs w:val="22"/>
          <w:lang w:val="es-ES_tradnl"/>
        </w:rPr>
        <w:t xml:space="preserve"> Mbps”). Para efectos de la Velocidad </w:t>
      </w:r>
      <w:r w:rsidRPr="00DA59E9">
        <w:rPr>
          <w:rFonts w:ascii="ITC Avant Garde" w:hAnsi="ITC Avant Garde"/>
          <w:szCs w:val="22"/>
          <w:lang w:val="es-ES_tradnl"/>
        </w:rPr>
        <w:lastRenderedPageBreak/>
        <w:t>de Transferencia de Datos Publicitada, los Prestadores del Servicio Fijo que brindan el Servicio de Acceso a Internet deberán referirse como velocidades de “</w:t>
      </w:r>
      <w:r w:rsidRPr="00DA59E9">
        <w:rPr>
          <w:rFonts w:ascii="ITC Avant Garde" w:hAnsi="ITC Avant Garde"/>
          <w:i/>
          <w:szCs w:val="22"/>
          <w:lang w:val="es-ES_tradnl"/>
        </w:rPr>
        <w:t>Y</w:t>
      </w:r>
      <w:r w:rsidRPr="00DA59E9">
        <w:rPr>
          <w:rFonts w:ascii="ITC Avant Garde" w:hAnsi="ITC Avant Garde"/>
          <w:szCs w:val="22"/>
          <w:lang w:val="es-ES_tradnl"/>
        </w:rPr>
        <w:t xml:space="preserve"> Mbps en promedio en hora pico”, donde </w:t>
      </w:r>
      <w:r w:rsidRPr="00DA59E9">
        <w:rPr>
          <w:rFonts w:ascii="ITC Avant Garde" w:hAnsi="ITC Avant Garde"/>
          <w:i/>
          <w:szCs w:val="22"/>
          <w:lang w:val="es-ES_tradnl"/>
        </w:rPr>
        <w:t>Y</w:t>
      </w:r>
      <w:r w:rsidRPr="00DA59E9">
        <w:rPr>
          <w:rFonts w:ascii="ITC Avant Garde" w:hAnsi="ITC Avant Garde"/>
          <w:szCs w:val="22"/>
          <w:lang w:val="es-ES_tradnl"/>
        </w:rPr>
        <w:t xml:space="preserve"> corresponde a la Tasa de Transmisión de Datos promedio de Descarga calculada a partir de las Tasas de Transmisión de Datos de Descarga obtenidas dentro de la Cobertura del Servicio a nivel nacional por mes calendario. </w:t>
      </w:r>
    </w:p>
    <w:p w14:paraId="27A27C54" w14:textId="77777777" w:rsidR="00BF221F" w:rsidRPr="00DA59E9" w:rsidRDefault="00BF221F" w:rsidP="00BF221F">
      <w:pPr>
        <w:pStyle w:val="Normal1"/>
        <w:contextualSpacing/>
        <w:jc w:val="both"/>
        <w:rPr>
          <w:rFonts w:ascii="ITC Avant Garde" w:hAnsi="ITC Avant Garde"/>
          <w:szCs w:val="22"/>
          <w:lang w:val="es-ES_tradnl"/>
        </w:rPr>
      </w:pPr>
    </w:p>
    <w:p w14:paraId="4DD05201" w14:textId="4F5EE909" w:rsidR="00BF221F" w:rsidRPr="00DA59E9" w:rsidRDefault="00BF221F" w:rsidP="00BF221F">
      <w:pPr>
        <w:pStyle w:val="Normal1"/>
        <w:contextualSpacing/>
        <w:jc w:val="both"/>
        <w:rPr>
          <w:rFonts w:ascii="ITC Avant Garde" w:hAnsi="ITC Avant Garde"/>
          <w:szCs w:val="22"/>
          <w:lang w:val="es-ES_tradnl"/>
        </w:rPr>
      </w:pPr>
      <w:r w:rsidRPr="00DA59E9">
        <w:rPr>
          <w:rFonts w:ascii="ITC Avant Garde" w:hAnsi="ITC Avant Garde"/>
          <w:szCs w:val="22"/>
          <w:lang w:val="es-ES_tradnl"/>
        </w:rPr>
        <w:t xml:space="preserve">Donde </w:t>
      </w:r>
      <w:r w:rsidRPr="00DA59E9">
        <w:rPr>
          <w:rFonts w:ascii="ITC Avant Garde" w:hAnsi="ITC Avant Garde"/>
          <w:i/>
          <w:szCs w:val="22"/>
          <w:lang w:val="es-ES_tradnl"/>
        </w:rPr>
        <w:t>Y</w:t>
      </w:r>
      <w:r w:rsidRPr="00DA59E9">
        <w:rPr>
          <w:rFonts w:ascii="ITC Avant Garde" w:hAnsi="ITC Avant Garde"/>
          <w:szCs w:val="22"/>
          <w:lang w:val="es-ES_tradnl"/>
        </w:rPr>
        <w:t xml:space="preserve"> se deberá calcular con base en la siguiente fórmula:</w:t>
      </w:r>
    </w:p>
    <w:p w14:paraId="4BE6C6FB" w14:textId="77777777" w:rsidR="00BF221F" w:rsidRPr="00DA59E9" w:rsidRDefault="00BF221F" w:rsidP="00BF221F">
      <w:pPr>
        <w:pStyle w:val="Normal1"/>
        <w:jc w:val="center"/>
        <w:rPr>
          <w:rFonts w:ascii="ITC Avant Garde" w:hAnsi="ITC Avant Garde"/>
          <w:szCs w:val="22"/>
          <w:lang w:val="es-ES_tradnl"/>
        </w:rPr>
      </w:pPr>
      <m:oMathPara>
        <m:oMath>
          <m:r>
            <w:rPr>
              <w:rFonts w:ascii="Cambria Math" w:hAnsi="Cambria Math"/>
              <w:szCs w:val="22"/>
              <w:lang w:val="es-ES_tradnl"/>
            </w:rPr>
            <m:t xml:space="preserve">Y= </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M</m:t>
                      </m:r>
                    </m:sub>
                  </m:sSub>
                </m:sup>
                <m:e>
                  <m:sSub>
                    <m:sSubPr>
                      <m:ctrlPr>
                        <w:rPr>
                          <w:rFonts w:ascii="Cambria Math" w:hAnsi="Cambria Math"/>
                          <w:i/>
                          <w:szCs w:val="22"/>
                          <w:lang w:val="es-ES_tradnl"/>
                        </w:rPr>
                      </m:ctrlPr>
                    </m:sSubPr>
                    <m:e>
                      <m:r>
                        <w:rPr>
                          <w:rFonts w:ascii="Cambria Math" w:hAnsi="Cambria Math"/>
                          <w:szCs w:val="22"/>
                          <w:lang w:val="es-ES_tradnl"/>
                        </w:rPr>
                        <m:t>Th</m:t>
                      </m:r>
                    </m:e>
                    <m:sub>
                      <m:r>
                        <w:rPr>
                          <w:rFonts w:ascii="Cambria Math" w:hAnsi="Cambria Math"/>
                          <w:szCs w:val="22"/>
                          <w:lang w:val="es-ES_tradnl"/>
                        </w:rPr>
                        <m:t>i</m:t>
                      </m:r>
                    </m:sub>
                  </m:sSub>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M</m:t>
                  </m:r>
                </m:sub>
              </m:sSub>
            </m:den>
          </m:f>
          <m:r>
            <w:rPr>
              <w:rFonts w:ascii="Cambria Math" w:hAnsi="Cambria Math"/>
              <w:szCs w:val="22"/>
              <w:lang w:val="es-ES_tradnl"/>
            </w:rPr>
            <m:t xml:space="preserve"> </m:t>
          </m:r>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6F6C641F" w14:textId="77777777" w:rsidR="00BF221F" w:rsidRPr="00DA59E9" w:rsidRDefault="00BF221F" w:rsidP="00BF221F">
      <w:pPr>
        <w:pStyle w:val="Normal1"/>
        <w:rPr>
          <w:rFonts w:ascii="ITC Avant Garde" w:hAnsi="ITC Avant Garde"/>
          <w:szCs w:val="22"/>
          <w:lang w:val="es-ES_tradnl"/>
        </w:rPr>
      </w:pPr>
    </w:p>
    <w:p w14:paraId="2AB2560C" w14:textId="071ED1E5" w:rsidR="00BF221F" w:rsidRPr="00DA59E9" w:rsidRDefault="00BF221F" w:rsidP="00FD0913">
      <w:pPr>
        <w:pStyle w:val="Normal1"/>
        <w:rPr>
          <w:rFonts w:ascii="ITC Avant Garde" w:hAnsi="ITC Avant Garde"/>
          <w:szCs w:val="22"/>
          <w:lang w:val="es-ES_tradnl"/>
        </w:rPr>
      </w:pPr>
      <w:r w:rsidRPr="00DA59E9">
        <w:rPr>
          <w:rFonts w:ascii="ITC Avant Garde" w:hAnsi="ITC Avant Garde"/>
          <w:b/>
          <w:szCs w:val="22"/>
          <w:lang w:val="es-ES_tradnl"/>
        </w:rPr>
        <w:t>Donde</w:t>
      </w:r>
    </w:p>
    <w:p w14:paraId="169BE207" w14:textId="0878CC95" w:rsidR="00BF221F" w:rsidRPr="00DA59E9" w:rsidRDefault="00BF221F" w:rsidP="00BF221F">
      <w:pPr>
        <w:pStyle w:val="Normal1"/>
        <w:jc w:val="both"/>
        <w:rPr>
          <w:rFonts w:ascii="ITC Avant Garde" w:hAnsi="ITC Avant Garde"/>
          <w:szCs w:val="22"/>
          <w:lang w:val="es-ES_tradnl"/>
        </w:rPr>
      </w:pPr>
      <w:r w:rsidRPr="00DA59E9">
        <w:rPr>
          <w:rFonts w:asciiTheme="minorHAnsi" w:hAnsiTheme="minorHAnsi"/>
          <w:i/>
          <w:szCs w:val="22"/>
          <w:lang w:val="es-ES_tradnl"/>
        </w:rPr>
        <w:t>N</w:t>
      </w:r>
      <w:r w:rsidRPr="00DA59E9">
        <w:rPr>
          <w:rFonts w:asciiTheme="minorHAnsi" w:hAnsiTheme="minorHAnsi"/>
          <w:i/>
          <w:szCs w:val="22"/>
          <w:vertAlign w:val="subscript"/>
          <w:lang w:val="es-ES_tradnl"/>
        </w:rPr>
        <w:t>M</w:t>
      </w:r>
      <w:r w:rsidRPr="00DA59E9">
        <w:rPr>
          <w:rFonts w:ascii="ITC Avant Garde" w:hAnsi="ITC Avant Garde"/>
          <w:szCs w:val="22"/>
          <w:lang w:val="es-ES_tradnl"/>
        </w:rPr>
        <w:t xml:space="preserve"> es el número total de municipios a nivel nacional de la Cobertura del Servicio, y</w:t>
      </w:r>
    </w:p>
    <w:p w14:paraId="215AF7CE" w14:textId="347E15EB" w:rsidR="00BF221F" w:rsidRPr="00DA59E9" w:rsidRDefault="00BF221F" w:rsidP="00BF221F">
      <w:pPr>
        <w:pStyle w:val="Normal1"/>
        <w:contextualSpacing/>
        <w:jc w:val="both"/>
        <w:rPr>
          <w:rFonts w:ascii="ITC Avant Garde" w:hAnsi="ITC Avant Garde"/>
          <w:szCs w:val="22"/>
          <w:lang w:val="es-ES_tradnl"/>
        </w:rPr>
      </w:pPr>
      <w:proofErr w:type="spellStart"/>
      <w:r w:rsidRPr="00DA59E9">
        <w:rPr>
          <w:rFonts w:asciiTheme="minorHAnsi" w:hAnsiTheme="minorHAnsi"/>
          <w:i/>
          <w:szCs w:val="22"/>
          <w:lang w:val="es-ES_tradnl"/>
        </w:rPr>
        <w:t>Th</w:t>
      </w:r>
      <w:r w:rsidRPr="00DA59E9">
        <w:rPr>
          <w:rFonts w:asciiTheme="minorHAnsi" w:hAnsiTheme="minorHAnsi"/>
          <w:i/>
          <w:szCs w:val="22"/>
          <w:vertAlign w:val="subscript"/>
          <w:lang w:val="es-ES_tradnl"/>
        </w:rPr>
        <w:t>i</w:t>
      </w:r>
      <w:proofErr w:type="spellEnd"/>
      <w:r w:rsidRPr="00DA59E9">
        <w:rPr>
          <w:rFonts w:ascii="ITC Avant Garde" w:hAnsi="ITC Avant Garde"/>
          <w:szCs w:val="22"/>
          <w:lang w:val="es-ES_tradnl"/>
        </w:rPr>
        <w:t xml:space="preserve"> es la Tasa de Transmisión de Datos promedio mensual de Descarga de la </w:t>
      </w:r>
      <w:r w:rsidR="004F59B7">
        <w:rPr>
          <w:rFonts w:ascii="ITC Avant Garde" w:hAnsi="ITC Avant Garde"/>
          <w:szCs w:val="22"/>
          <w:lang w:val="es-ES_tradnl"/>
        </w:rPr>
        <w:t>H</w:t>
      </w:r>
      <w:r w:rsidRPr="00DA59E9">
        <w:rPr>
          <w:rFonts w:ascii="ITC Avant Garde" w:hAnsi="ITC Avant Garde"/>
          <w:szCs w:val="22"/>
          <w:lang w:val="es-ES_tradnl"/>
        </w:rPr>
        <w:t xml:space="preserve">ora </w:t>
      </w:r>
      <w:r w:rsidR="004F59B7">
        <w:rPr>
          <w:rFonts w:ascii="ITC Avant Garde" w:hAnsi="ITC Avant Garde"/>
          <w:szCs w:val="22"/>
          <w:lang w:val="es-ES_tradnl"/>
        </w:rPr>
        <w:t>P</w:t>
      </w:r>
      <w:r w:rsidRPr="00DA59E9">
        <w:rPr>
          <w:rFonts w:ascii="ITC Avant Garde" w:hAnsi="ITC Avant Garde"/>
          <w:szCs w:val="22"/>
          <w:lang w:val="es-ES_tradnl"/>
        </w:rPr>
        <w:t xml:space="preserve">ico de cada municipio </w:t>
      </w:r>
      <w:r w:rsidRPr="00DA59E9">
        <w:rPr>
          <w:rFonts w:asciiTheme="minorHAnsi" w:hAnsiTheme="minorHAnsi"/>
          <w:i/>
          <w:szCs w:val="22"/>
          <w:lang w:val="es-ES_tradnl"/>
        </w:rPr>
        <w:t>i</w:t>
      </w:r>
      <w:r w:rsidRPr="00DA59E9">
        <w:rPr>
          <w:rFonts w:ascii="ITC Avant Garde" w:hAnsi="ITC Avant Garde"/>
          <w:szCs w:val="22"/>
          <w:lang w:val="es-ES_tradnl"/>
        </w:rPr>
        <w:t>.</w:t>
      </w:r>
    </w:p>
    <w:p w14:paraId="39E166CA" w14:textId="77777777" w:rsidR="00BF221F" w:rsidRPr="00DA59E9" w:rsidRDefault="00BF221F" w:rsidP="00BF221F">
      <w:pPr>
        <w:pStyle w:val="Normal1"/>
        <w:jc w:val="center"/>
        <w:outlineLvl w:val="0"/>
        <w:rPr>
          <w:rFonts w:ascii="ITC Avant Garde" w:hAnsi="ITC Avant Garde"/>
          <w:b/>
          <w:color w:val="000000" w:themeColor="text1"/>
          <w:szCs w:val="22"/>
          <w:lang w:val="es-ES_tradnl"/>
        </w:rPr>
      </w:pPr>
    </w:p>
    <w:p w14:paraId="17311BC4" w14:textId="77777777" w:rsidR="00BF221F" w:rsidRPr="00DA59E9" w:rsidRDefault="00BF221F" w:rsidP="00BF221F">
      <w:pPr>
        <w:pStyle w:val="Normal1"/>
        <w:jc w:val="center"/>
        <w:outlineLvl w:val="0"/>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CAPÍTULO VII</w:t>
      </w:r>
    </w:p>
    <w:p w14:paraId="5202F383" w14:textId="77777777" w:rsidR="00BF221F" w:rsidRPr="00DA59E9" w:rsidRDefault="00BF221F" w:rsidP="00BF221F">
      <w:pPr>
        <w:pStyle w:val="Normal1"/>
        <w:jc w:val="center"/>
        <w:rPr>
          <w:rFonts w:ascii="ITC Avant Garde" w:hAnsi="ITC Avant Garde"/>
          <w:b/>
          <w:color w:val="000000" w:themeColor="text1"/>
          <w:szCs w:val="22"/>
          <w:lang w:val="es-ES_tradnl"/>
        </w:rPr>
      </w:pPr>
      <w:r w:rsidRPr="00DA59E9">
        <w:rPr>
          <w:rFonts w:ascii="ITC Avant Garde" w:hAnsi="ITC Avant Garde"/>
          <w:b/>
          <w:color w:val="000000" w:themeColor="text1"/>
          <w:szCs w:val="22"/>
          <w:lang w:val="es-ES_tradnl"/>
        </w:rPr>
        <w:t xml:space="preserve">DE LOS SISTEMAS DE ATENCIÓN AL USUARIO FINAL </w:t>
      </w:r>
    </w:p>
    <w:p w14:paraId="5644C31A" w14:textId="77777777" w:rsidR="00BF221F" w:rsidRPr="00DA59E9" w:rsidRDefault="00BF221F" w:rsidP="00BF221F">
      <w:pPr>
        <w:pStyle w:val="Normal1"/>
        <w:tabs>
          <w:tab w:val="left" w:pos="1336"/>
        </w:tabs>
        <w:ind w:right="-59"/>
        <w:jc w:val="both"/>
        <w:rPr>
          <w:rFonts w:ascii="ITC Avant Garde" w:hAnsi="ITC Avant Garde"/>
          <w:color w:val="000000" w:themeColor="text1"/>
          <w:szCs w:val="22"/>
          <w:lang w:val="es-ES_tradnl"/>
        </w:rPr>
      </w:pPr>
    </w:p>
    <w:p w14:paraId="26FDA678" w14:textId="77777777" w:rsidR="00BF221F" w:rsidRPr="00DA59E9" w:rsidRDefault="00BF221F" w:rsidP="00BF221F">
      <w:pPr>
        <w:pStyle w:val="Normal1"/>
        <w:tabs>
          <w:tab w:val="left" w:pos="1336"/>
        </w:tabs>
        <w:ind w:right="-59"/>
        <w:jc w:val="both"/>
        <w:rPr>
          <w:rFonts w:ascii="ITC Avant Garde" w:hAnsi="ITC Avant Garde"/>
          <w:color w:val="000000" w:themeColor="text1"/>
          <w:szCs w:val="22"/>
          <w:lang w:val="es-ES_tradnl"/>
        </w:rPr>
      </w:pPr>
    </w:p>
    <w:p w14:paraId="6BE82441" w14:textId="022155E7"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DÉCIMO QUINTO.</w:t>
      </w:r>
      <w:r w:rsidRPr="00DA59E9">
        <w:rPr>
          <w:rFonts w:ascii="ITC Avant Garde" w:hAnsi="ITC Avant Garde"/>
          <w:color w:val="000000" w:themeColor="text1"/>
          <w:szCs w:val="22"/>
          <w:lang w:val="es-ES_tradnl"/>
        </w:rPr>
        <w:t xml:space="preserve"> Los Prestadores de Servicio Fijo deberán contar con sistemas de atención a usuarios finales</w:t>
      </w:r>
      <w:r w:rsidR="0008421E">
        <w:rPr>
          <w:rFonts w:ascii="ITC Avant Garde" w:hAnsi="ITC Avant Garde"/>
          <w:color w:val="000000" w:themeColor="text1"/>
          <w:szCs w:val="22"/>
          <w:lang w:val="es-ES_tradnl"/>
        </w:rPr>
        <w:t>,</w:t>
      </w:r>
      <w:r w:rsidRPr="00DA59E9">
        <w:rPr>
          <w:rFonts w:ascii="ITC Avant Garde" w:hAnsi="ITC Avant Garde"/>
          <w:color w:val="000000" w:themeColor="text1"/>
          <w:szCs w:val="22"/>
          <w:lang w:val="es-ES_tradnl"/>
        </w:rPr>
        <w:t xml:space="preserve"> ya sea a través de centros de atención o vía telefónica y/o vía electrónica (chat en línea </w:t>
      </w:r>
      <w:r w:rsidR="00F02820">
        <w:rPr>
          <w:rFonts w:ascii="ITC Avant Garde" w:hAnsi="ITC Avant Garde"/>
          <w:color w:val="000000" w:themeColor="text1"/>
          <w:szCs w:val="22"/>
          <w:lang w:val="es-ES_tradnl"/>
        </w:rPr>
        <w:t>y/</w:t>
      </w:r>
      <w:r w:rsidRPr="00DA59E9">
        <w:rPr>
          <w:rFonts w:ascii="ITC Avant Garde" w:hAnsi="ITC Avant Garde"/>
          <w:color w:val="000000" w:themeColor="text1"/>
          <w:szCs w:val="22"/>
          <w:lang w:val="es-ES_tradnl"/>
        </w:rPr>
        <w:t xml:space="preserve">o correo electrónico) para atender de manera gratuita consultas y quejas relativas al servicio, así como el seguimiento a éstas. Los sistemas de atención deberán cumplir con los lineamientos que emita el Instituto en materia de accesibilidad y con al menos las siguientes características: </w:t>
      </w:r>
    </w:p>
    <w:p w14:paraId="43C3C993" w14:textId="77777777" w:rsidR="00BF221F" w:rsidRPr="00DA59E9" w:rsidRDefault="00BF221F" w:rsidP="00BF221F">
      <w:pPr>
        <w:pStyle w:val="Normal1"/>
        <w:jc w:val="both"/>
        <w:rPr>
          <w:rFonts w:ascii="ITC Avant Garde" w:hAnsi="ITC Avant Garde"/>
          <w:b/>
          <w:color w:val="000000" w:themeColor="text1"/>
          <w:szCs w:val="22"/>
          <w:lang w:val="es-ES_tradnl"/>
        </w:rPr>
      </w:pPr>
    </w:p>
    <w:p w14:paraId="4918DEE6" w14:textId="641BB787" w:rsidR="00BF221F" w:rsidRPr="00DA59E9" w:rsidRDefault="00BF221F" w:rsidP="00CB7026">
      <w:pPr>
        <w:pStyle w:val="Normal1"/>
        <w:numPr>
          <w:ilvl w:val="0"/>
          <w:numId w:val="5"/>
        </w:numPr>
        <w:contextualSpacing/>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 xml:space="preserve">Deben ser un medio eficiente para recibir, dar seguimiento y atender consultas y quejas de los usuarios finales y proporcionar la información necesaria para darles seguimiento indicando el estado de la misma hasta su solución, incluyendo aquella relativa al tiempo máximo de solución con base en las disposiciones </w:t>
      </w:r>
      <w:r w:rsidR="00DD0FF1">
        <w:rPr>
          <w:rFonts w:ascii="ITC Avant Garde" w:hAnsi="ITC Avant Garde"/>
          <w:color w:val="000000" w:themeColor="text1"/>
          <w:szCs w:val="22"/>
          <w:lang w:val="es-ES_tradnl"/>
        </w:rPr>
        <w:t>aplicables</w:t>
      </w:r>
      <w:r w:rsidRPr="00DA59E9">
        <w:rPr>
          <w:rFonts w:ascii="ITC Avant Garde" w:hAnsi="ITC Avant Garde"/>
          <w:color w:val="000000" w:themeColor="text1"/>
          <w:szCs w:val="22"/>
          <w:lang w:val="es-ES_tradnl"/>
        </w:rPr>
        <w:t>;</w:t>
      </w:r>
    </w:p>
    <w:p w14:paraId="5A2BF6DE" w14:textId="77777777" w:rsidR="00BF221F" w:rsidRPr="00DA59E9" w:rsidRDefault="00BF221F" w:rsidP="00BF221F">
      <w:pPr>
        <w:pStyle w:val="Normal1"/>
        <w:ind w:left="1080"/>
        <w:contextualSpacing/>
        <w:jc w:val="both"/>
        <w:rPr>
          <w:rFonts w:ascii="ITC Avant Garde" w:hAnsi="ITC Avant Garde"/>
          <w:color w:val="000000" w:themeColor="text1"/>
          <w:szCs w:val="22"/>
          <w:lang w:val="es-ES_tradnl"/>
        </w:rPr>
      </w:pPr>
    </w:p>
    <w:p w14:paraId="63AA9044" w14:textId="33B09E16" w:rsidR="00BF221F" w:rsidRPr="00DA59E9" w:rsidRDefault="00BF221F" w:rsidP="00CB7026">
      <w:pPr>
        <w:pStyle w:val="Normal1"/>
        <w:numPr>
          <w:ilvl w:val="0"/>
          <w:numId w:val="5"/>
        </w:numPr>
        <w:contextualSpacing/>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 xml:space="preserve">Los sistemas de atención a usuarios finales para la recepción de consultas y quejas deben estar disponibles durante las </w:t>
      </w:r>
      <w:r w:rsidR="0008323D">
        <w:rPr>
          <w:rFonts w:ascii="ITC Avant Garde" w:hAnsi="ITC Avant Garde"/>
          <w:color w:val="000000" w:themeColor="text1"/>
          <w:szCs w:val="22"/>
          <w:lang w:val="es-ES_tradnl"/>
        </w:rPr>
        <w:t>veinticuatro</w:t>
      </w:r>
      <w:r w:rsidR="0008323D" w:rsidRPr="00DA59E9">
        <w:rPr>
          <w:rFonts w:ascii="ITC Avant Garde" w:hAnsi="ITC Avant Garde"/>
          <w:color w:val="000000" w:themeColor="text1"/>
          <w:szCs w:val="22"/>
          <w:lang w:val="es-ES_tradnl"/>
        </w:rPr>
        <w:t xml:space="preserve"> </w:t>
      </w:r>
      <w:r w:rsidRPr="00DA59E9">
        <w:rPr>
          <w:rFonts w:ascii="ITC Avant Garde" w:hAnsi="ITC Avant Garde"/>
          <w:color w:val="000000" w:themeColor="text1"/>
          <w:szCs w:val="22"/>
          <w:lang w:val="es-ES_tradnl"/>
        </w:rPr>
        <w:t xml:space="preserve">horas del día, todos los días del año vía telefónica </w:t>
      </w:r>
      <w:r w:rsidR="0073205C">
        <w:rPr>
          <w:rFonts w:ascii="ITC Avant Garde" w:hAnsi="ITC Avant Garde"/>
          <w:color w:val="000000" w:themeColor="text1"/>
          <w:szCs w:val="22"/>
          <w:lang w:val="es-ES_tradnl"/>
        </w:rPr>
        <w:t>y/</w:t>
      </w:r>
      <w:r w:rsidRPr="00DA59E9">
        <w:rPr>
          <w:rFonts w:ascii="ITC Avant Garde" w:hAnsi="ITC Avant Garde"/>
          <w:color w:val="000000" w:themeColor="text1"/>
          <w:szCs w:val="22"/>
          <w:lang w:val="es-ES_tradnl"/>
        </w:rPr>
        <w:t>o vía electrónica;</w:t>
      </w:r>
    </w:p>
    <w:p w14:paraId="216D76F1" w14:textId="77777777" w:rsidR="00BF221F" w:rsidRPr="00DA59E9" w:rsidRDefault="00BF221F" w:rsidP="00BF221F">
      <w:pPr>
        <w:pStyle w:val="Prrafodelista"/>
        <w:rPr>
          <w:rFonts w:ascii="ITC Avant Garde" w:hAnsi="ITC Avant Garde"/>
          <w:color w:val="000000" w:themeColor="text1"/>
          <w:szCs w:val="22"/>
          <w:lang w:val="es-ES_tradnl"/>
        </w:rPr>
      </w:pPr>
    </w:p>
    <w:p w14:paraId="7F78C726" w14:textId="28137B16" w:rsidR="00BF221F" w:rsidRPr="00DA59E9" w:rsidRDefault="00BF221F" w:rsidP="00CB7026">
      <w:pPr>
        <w:pStyle w:val="Normal1"/>
        <w:numPr>
          <w:ilvl w:val="0"/>
          <w:numId w:val="5"/>
        </w:numPr>
        <w:contextualSpacing/>
        <w:jc w:val="both"/>
        <w:rPr>
          <w:rFonts w:ascii="ITC Avant Garde" w:hAnsi="ITC Avant Garde"/>
          <w:szCs w:val="22"/>
          <w:lang w:val="es-ES_tradnl"/>
        </w:rPr>
      </w:pPr>
      <w:r w:rsidRPr="00DA59E9">
        <w:rPr>
          <w:rFonts w:ascii="ITC Avant Garde" w:hAnsi="ITC Avant Garde"/>
          <w:color w:val="000000" w:themeColor="text1"/>
          <w:szCs w:val="22"/>
          <w:lang w:val="es-ES_tradnl"/>
        </w:rPr>
        <w:t xml:space="preserve">Deben estar disponibles para su acceso mediante la marcación de los códigos asignados para tal efecto en el Plan Técnico Fundamental de </w:t>
      </w:r>
      <w:r w:rsidRPr="00DA59E9">
        <w:rPr>
          <w:rFonts w:ascii="ITC Avant Garde" w:hAnsi="ITC Avant Garde"/>
          <w:color w:val="000000" w:themeColor="text1"/>
          <w:szCs w:val="22"/>
          <w:lang w:val="es-ES_tradnl"/>
        </w:rPr>
        <w:lastRenderedPageBreak/>
        <w:t xml:space="preserve">Numeración o desde la red de cualquier Prestador del Servicio Fijo </w:t>
      </w:r>
      <w:r w:rsidRPr="00DA59E9">
        <w:rPr>
          <w:rFonts w:ascii="ITC Avant Garde" w:hAnsi="ITC Avant Garde"/>
          <w:szCs w:val="22"/>
          <w:lang w:val="es-ES_tradnl"/>
        </w:rPr>
        <w:t>mediante la marcación de un número no geográfico con cobro revertido ("</w:t>
      </w:r>
      <w:r w:rsidRPr="00247574">
        <w:rPr>
          <w:rFonts w:ascii="ITC Avant Garde" w:hAnsi="ITC Avant Garde"/>
          <w:szCs w:val="22"/>
          <w:lang w:val="es-ES_tradnl"/>
        </w:rPr>
        <w:t>800</w:t>
      </w:r>
      <w:r w:rsidRPr="00DA59E9">
        <w:rPr>
          <w:rFonts w:ascii="ITC Avant Garde" w:hAnsi="ITC Avant Garde"/>
          <w:szCs w:val="22"/>
          <w:lang w:val="es-ES_tradnl"/>
        </w:rPr>
        <w:t>");</w:t>
      </w:r>
    </w:p>
    <w:p w14:paraId="577D0792" w14:textId="77777777" w:rsidR="00BF221F" w:rsidRPr="00DA59E9" w:rsidRDefault="00BF221F" w:rsidP="00BF221F">
      <w:pPr>
        <w:pStyle w:val="Prrafodelista"/>
        <w:rPr>
          <w:rFonts w:ascii="ITC Avant Garde" w:hAnsi="ITC Avant Garde"/>
          <w:szCs w:val="22"/>
          <w:lang w:val="es-ES_tradnl"/>
        </w:rPr>
      </w:pPr>
    </w:p>
    <w:p w14:paraId="72985529" w14:textId="4CF30739" w:rsidR="00BF221F" w:rsidRPr="00DA59E9" w:rsidRDefault="00BF221F" w:rsidP="00CB7026">
      <w:pPr>
        <w:pStyle w:val="Normal1"/>
        <w:numPr>
          <w:ilvl w:val="0"/>
          <w:numId w:val="5"/>
        </w:numPr>
        <w:contextualSpacing/>
        <w:jc w:val="both"/>
        <w:rPr>
          <w:rFonts w:ascii="ITC Avant Garde" w:hAnsi="ITC Avant Garde"/>
          <w:szCs w:val="22"/>
          <w:lang w:val="es-ES_tradnl"/>
        </w:rPr>
      </w:pPr>
      <w:r w:rsidRPr="00DA59E9">
        <w:rPr>
          <w:rFonts w:ascii="ITC Avant Garde" w:hAnsi="ITC Avant Garde"/>
          <w:szCs w:val="22"/>
          <w:lang w:val="es-ES_tradnl"/>
        </w:rPr>
        <w:t xml:space="preserve">Cuando los usuarios finales hayan accedido al sistema de atención a usuarios finales vía telefónica y elijan hablar con un representante autorizado, el tiempo de espera para ser atendidos no deberá ser mayor a </w:t>
      </w:r>
      <w:r w:rsidR="001651E3">
        <w:rPr>
          <w:rFonts w:ascii="ITC Avant Garde" w:hAnsi="ITC Avant Garde"/>
          <w:szCs w:val="22"/>
          <w:lang w:val="es-ES_tradnl"/>
        </w:rPr>
        <w:t>treinta</w:t>
      </w:r>
      <w:r w:rsidRPr="00DA59E9">
        <w:rPr>
          <w:rFonts w:ascii="ITC Avant Garde" w:hAnsi="ITC Avant Garde"/>
          <w:szCs w:val="22"/>
          <w:lang w:val="es-ES_tradnl"/>
        </w:rPr>
        <w:t xml:space="preserve"> segundos en más del </w:t>
      </w:r>
      <w:r w:rsidR="001651E3">
        <w:rPr>
          <w:rFonts w:ascii="ITC Avant Garde" w:hAnsi="ITC Avant Garde"/>
          <w:szCs w:val="22"/>
          <w:lang w:val="es-ES_tradnl"/>
        </w:rPr>
        <w:t>cinco</w:t>
      </w:r>
      <w:r w:rsidRPr="00DA59E9">
        <w:rPr>
          <w:rFonts w:ascii="ITC Avant Garde" w:hAnsi="ITC Avant Garde"/>
          <w:szCs w:val="22"/>
          <w:lang w:val="es-ES_tradnl"/>
        </w:rPr>
        <w:t xml:space="preserve"> por ciento del total de llamadas y en ningún caso mayor a </w:t>
      </w:r>
      <w:r w:rsidR="001651E3">
        <w:rPr>
          <w:rFonts w:ascii="ITC Avant Garde" w:hAnsi="ITC Avant Garde"/>
          <w:szCs w:val="22"/>
          <w:lang w:val="es-ES_tradnl"/>
        </w:rPr>
        <w:t>sesenta</w:t>
      </w:r>
      <w:r w:rsidRPr="00DA59E9">
        <w:rPr>
          <w:rFonts w:ascii="ITC Avant Garde" w:hAnsi="ITC Avant Garde"/>
          <w:szCs w:val="22"/>
          <w:lang w:val="es-ES_tradnl"/>
        </w:rPr>
        <w:t xml:space="preserve"> segundos, salvo </w:t>
      </w:r>
      <w:r w:rsidR="001651E3">
        <w:rPr>
          <w:rFonts w:ascii="ITC Avant Garde" w:hAnsi="ITC Avant Garde"/>
          <w:szCs w:val="22"/>
          <w:lang w:val="es-ES_tradnl"/>
        </w:rPr>
        <w:t xml:space="preserve">en </w:t>
      </w:r>
      <w:r w:rsidR="0008390D">
        <w:rPr>
          <w:rFonts w:ascii="ITC Avant Garde" w:hAnsi="ITC Avant Garde"/>
          <w:szCs w:val="22"/>
          <w:lang w:val="es-ES_tradnl"/>
        </w:rPr>
        <w:t>casos</w:t>
      </w:r>
      <w:r w:rsidR="0008390D" w:rsidRPr="00DA59E9">
        <w:rPr>
          <w:rFonts w:ascii="ITC Avant Garde" w:hAnsi="ITC Avant Garde"/>
          <w:szCs w:val="22"/>
          <w:lang w:val="es-ES_tradnl"/>
        </w:rPr>
        <w:t xml:space="preserve"> </w:t>
      </w:r>
      <w:r w:rsidRPr="00DA59E9">
        <w:rPr>
          <w:rFonts w:ascii="ITC Avant Garde" w:hAnsi="ITC Avant Garde"/>
          <w:szCs w:val="22"/>
          <w:lang w:val="es-ES_tradnl"/>
        </w:rPr>
        <w:t xml:space="preserve">fortuitos o </w:t>
      </w:r>
      <w:r w:rsidR="00F03F38">
        <w:rPr>
          <w:rFonts w:ascii="ITC Avant Garde" w:hAnsi="ITC Avant Garde"/>
          <w:szCs w:val="22"/>
          <w:lang w:val="es-ES_tradnl"/>
        </w:rPr>
        <w:t xml:space="preserve">de </w:t>
      </w:r>
      <w:r w:rsidRPr="00DA59E9">
        <w:rPr>
          <w:rFonts w:ascii="ITC Avant Garde" w:hAnsi="ITC Avant Garde"/>
          <w:szCs w:val="22"/>
          <w:lang w:val="es-ES_tradnl"/>
        </w:rPr>
        <w:t>fuerza mayor;</w:t>
      </w:r>
    </w:p>
    <w:p w14:paraId="59080007" w14:textId="77777777" w:rsidR="00BF221F" w:rsidRPr="00DA59E9" w:rsidRDefault="00BF221F" w:rsidP="00BF221F">
      <w:pPr>
        <w:pStyle w:val="Prrafodelista"/>
        <w:rPr>
          <w:rFonts w:ascii="ITC Avant Garde" w:hAnsi="ITC Avant Garde"/>
          <w:color w:val="0070C0"/>
          <w:szCs w:val="22"/>
          <w:lang w:val="es-ES_tradnl"/>
        </w:rPr>
      </w:pPr>
    </w:p>
    <w:p w14:paraId="22F5E962" w14:textId="0E5F3FBA" w:rsidR="00BF221F" w:rsidRPr="00DA59E9" w:rsidRDefault="00BF221F" w:rsidP="00CB7026">
      <w:pPr>
        <w:pStyle w:val="Normal1"/>
        <w:numPr>
          <w:ilvl w:val="0"/>
          <w:numId w:val="5"/>
        </w:numPr>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 xml:space="preserve">Cuando el usuario final presente una queja, los Prestadores del Servicio Fijo deberán emitir un acuse de recibo que contenga un número de folio o registro. Para esto, el usuario final podrá presentar su queja a través de los centros de atención a clientes, por chat </w:t>
      </w:r>
      <w:r w:rsidR="0073205C">
        <w:rPr>
          <w:rFonts w:ascii="ITC Avant Garde" w:hAnsi="ITC Avant Garde"/>
          <w:color w:val="000000" w:themeColor="text1"/>
          <w:szCs w:val="22"/>
          <w:lang w:val="es-ES_tradnl"/>
        </w:rPr>
        <w:t>y/</w:t>
      </w:r>
      <w:r w:rsidRPr="00DA59E9">
        <w:rPr>
          <w:rFonts w:ascii="ITC Avant Garde" w:hAnsi="ITC Avant Garde"/>
          <w:color w:val="000000" w:themeColor="text1"/>
          <w:szCs w:val="22"/>
          <w:lang w:val="es-ES_tradnl"/>
        </w:rPr>
        <w:t>o por vía telefónica y podrá recibir el acuse respectivo a través del medio que éste solicite, pudiendo ser de forma impresa, vía telefónica, vía correo electrónico, por chat o a través del envío de un mensaje de texto, en caso de que el usuario final haya proporcionado un número telefónico móvil. Toda la información generada y referente a las quejas deberá almacenarse durante los doce meses siguientes a partir de que hayan sido generadas;</w:t>
      </w:r>
    </w:p>
    <w:p w14:paraId="4F070A1A" w14:textId="77777777" w:rsidR="00BF221F" w:rsidRPr="00DA59E9" w:rsidRDefault="00BF221F" w:rsidP="00BF221F">
      <w:pPr>
        <w:pStyle w:val="Normal1"/>
        <w:contextualSpacing/>
        <w:jc w:val="both"/>
        <w:rPr>
          <w:rFonts w:ascii="ITC Avant Garde" w:hAnsi="ITC Avant Garde"/>
          <w:color w:val="000000" w:themeColor="text1"/>
          <w:szCs w:val="22"/>
          <w:lang w:val="es-ES_tradnl"/>
        </w:rPr>
      </w:pPr>
    </w:p>
    <w:p w14:paraId="5C1B5572" w14:textId="22690461" w:rsidR="00BF221F" w:rsidRPr="00DA59E9" w:rsidRDefault="00BF221F" w:rsidP="00CB7026">
      <w:pPr>
        <w:pStyle w:val="Normal1"/>
        <w:numPr>
          <w:ilvl w:val="0"/>
          <w:numId w:val="5"/>
        </w:numPr>
        <w:jc w:val="both"/>
        <w:rPr>
          <w:rFonts w:ascii="ITC Avant Garde" w:hAnsi="ITC Avant Garde"/>
          <w:b/>
          <w:color w:val="000000" w:themeColor="text1"/>
          <w:szCs w:val="22"/>
          <w:lang w:val="es-ES_tradnl"/>
        </w:rPr>
      </w:pPr>
      <w:r w:rsidRPr="00DA59E9">
        <w:rPr>
          <w:rFonts w:ascii="ITC Avant Garde" w:hAnsi="ITC Avant Garde"/>
          <w:color w:val="000000" w:themeColor="text1"/>
          <w:szCs w:val="22"/>
          <w:lang w:val="es-ES_tradnl"/>
        </w:rPr>
        <w:t xml:space="preserve">Los Prestadores del Servicio Fijo deberán habilitar, al menos en su portal de Internet, un sistema de gestión de quejas a través del cual el usuario final pueda consultar el estado de la suya ingresando el número de folio o registro que le fue asignado al momento de presentar </w:t>
      </w:r>
      <w:r w:rsidR="001651E3">
        <w:rPr>
          <w:rFonts w:ascii="ITC Avant Garde" w:hAnsi="ITC Avant Garde"/>
          <w:color w:val="000000" w:themeColor="text1"/>
          <w:szCs w:val="22"/>
          <w:lang w:val="es-ES_tradnl"/>
        </w:rPr>
        <w:t>su</w:t>
      </w:r>
      <w:r w:rsidRPr="00DA59E9">
        <w:rPr>
          <w:rFonts w:ascii="ITC Avant Garde" w:hAnsi="ITC Avant Garde"/>
          <w:color w:val="000000" w:themeColor="text1"/>
          <w:szCs w:val="22"/>
          <w:lang w:val="es-ES_tradnl"/>
        </w:rPr>
        <w:t xml:space="preserve"> queja. Asimismo, los Prestadores de</w:t>
      </w:r>
      <w:r w:rsidR="001651E3">
        <w:rPr>
          <w:rFonts w:ascii="ITC Avant Garde" w:hAnsi="ITC Avant Garde"/>
          <w:color w:val="000000" w:themeColor="text1"/>
          <w:szCs w:val="22"/>
          <w:lang w:val="es-ES_tradnl"/>
        </w:rPr>
        <w:t>l</w:t>
      </w:r>
      <w:r w:rsidRPr="00DA59E9">
        <w:rPr>
          <w:rFonts w:ascii="ITC Avant Garde" w:hAnsi="ITC Avant Garde"/>
          <w:color w:val="000000" w:themeColor="text1"/>
          <w:szCs w:val="22"/>
          <w:lang w:val="es-ES_tradnl"/>
        </w:rPr>
        <w:t xml:space="preserve"> Servicio Fijo deberán enviar un correo electrónico o avisar vía telefónica al usuario final cuando la queja haya sido resuelta. </w:t>
      </w:r>
    </w:p>
    <w:p w14:paraId="1FA9D3A1" w14:textId="77777777" w:rsidR="00BF221F" w:rsidRPr="00DA59E9" w:rsidRDefault="00BF221F" w:rsidP="00BF221F">
      <w:pPr>
        <w:pStyle w:val="Normal1"/>
        <w:jc w:val="both"/>
        <w:rPr>
          <w:rFonts w:ascii="ITC Avant Garde" w:hAnsi="ITC Avant Garde"/>
          <w:b/>
          <w:color w:val="000000" w:themeColor="text1"/>
          <w:szCs w:val="22"/>
          <w:lang w:val="es-ES_tradnl"/>
        </w:rPr>
      </w:pPr>
    </w:p>
    <w:p w14:paraId="51287977" w14:textId="31D9BB94"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DÉCIMO SEXTO. </w:t>
      </w:r>
      <w:r w:rsidRPr="00DA59E9">
        <w:rPr>
          <w:rFonts w:ascii="ITC Avant Garde" w:hAnsi="ITC Avant Garde"/>
          <w:color w:val="000000" w:themeColor="text1"/>
          <w:szCs w:val="22"/>
          <w:lang w:val="es-ES_tradnl"/>
        </w:rPr>
        <w:t xml:space="preserve">Los Prestadores del Servicio Fijo deberán poner a disposición del público en general, de forma fácilmente identificable, un aviso a través del cual se comunique la posibilidad de consultar en sus centros de atención y/o en su portal de Internet, la información relacionada con los sistemas de atención a usuarios finales a que se refiere el lineamiento DÉCIMO QUINTO de los Lineamientos, </w:t>
      </w:r>
      <w:r w:rsidR="00017037">
        <w:rPr>
          <w:rFonts w:ascii="ITC Avant Garde" w:hAnsi="ITC Avant Garde"/>
          <w:color w:val="000000" w:themeColor="text1"/>
          <w:szCs w:val="22"/>
          <w:lang w:val="es-ES_tradnl"/>
        </w:rPr>
        <w:t xml:space="preserve">dicha </w:t>
      </w:r>
      <w:r w:rsidRPr="00DA59E9">
        <w:rPr>
          <w:rFonts w:ascii="ITC Avant Garde" w:hAnsi="ITC Avant Garde"/>
          <w:color w:val="000000" w:themeColor="text1"/>
          <w:szCs w:val="22"/>
          <w:lang w:val="es-ES_tradnl"/>
        </w:rPr>
        <w:t>información también deberá proporcionarse a los usuarios finales al momento de la contratación del servicio.</w:t>
      </w:r>
    </w:p>
    <w:p w14:paraId="18C8A9FE" w14:textId="77777777" w:rsidR="00BF221F" w:rsidRPr="00DA59E9" w:rsidRDefault="00BF221F" w:rsidP="00BF221F">
      <w:pPr>
        <w:pStyle w:val="Normal1"/>
        <w:tabs>
          <w:tab w:val="left" w:pos="1336"/>
        </w:tabs>
        <w:ind w:right="-59"/>
        <w:jc w:val="both"/>
        <w:rPr>
          <w:rFonts w:ascii="ITC Avant Garde" w:hAnsi="ITC Avant Garde"/>
          <w:color w:val="000000" w:themeColor="text1"/>
          <w:szCs w:val="22"/>
          <w:lang w:val="es-ES_tradnl"/>
        </w:rPr>
      </w:pPr>
    </w:p>
    <w:p w14:paraId="652E2DFE" w14:textId="77777777" w:rsidR="00BF221F" w:rsidRPr="00DA59E9" w:rsidRDefault="00BF221F" w:rsidP="00BF221F">
      <w:pPr>
        <w:pStyle w:val="Normal1"/>
        <w:tabs>
          <w:tab w:val="left" w:pos="1336"/>
        </w:tabs>
        <w:ind w:right="-59"/>
        <w:jc w:val="both"/>
        <w:rPr>
          <w:rFonts w:ascii="ITC Avant Garde" w:hAnsi="ITC Avant Garde"/>
          <w:color w:val="000000" w:themeColor="text1"/>
          <w:szCs w:val="22"/>
          <w:lang w:val="es-ES_tradnl"/>
        </w:rPr>
      </w:pPr>
    </w:p>
    <w:p w14:paraId="37A7565F" w14:textId="77777777" w:rsidR="00BF221F" w:rsidRPr="00DA59E9" w:rsidRDefault="00BF221F" w:rsidP="00BF221F">
      <w:pPr>
        <w:pStyle w:val="Normal1"/>
        <w:jc w:val="center"/>
        <w:outlineLvl w:val="0"/>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lastRenderedPageBreak/>
        <w:t>CAPÍTULO VIII</w:t>
      </w:r>
    </w:p>
    <w:p w14:paraId="29A93FF9" w14:textId="77777777" w:rsidR="00BF221F" w:rsidRPr="00DA59E9" w:rsidRDefault="00BF221F" w:rsidP="00BF221F">
      <w:pPr>
        <w:pStyle w:val="Normal1"/>
        <w:jc w:val="center"/>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DE LA ENTREGA DE INFORMACIÓN </w:t>
      </w:r>
    </w:p>
    <w:p w14:paraId="5D07F58B" w14:textId="77777777" w:rsidR="00BF221F" w:rsidRPr="00DA59E9" w:rsidRDefault="00BF221F" w:rsidP="00BF221F">
      <w:pPr>
        <w:pStyle w:val="Normal1"/>
        <w:tabs>
          <w:tab w:val="left" w:pos="1336"/>
        </w:tabs>
        <w:ind w:right="-59"/>
        <w:jc w:val="both"/>
        <w:rPr>
          <w:rFonts w:ascii="ITC Avant Garde" w:hAnsi="ITC Avant Garde"/>
          <w:color w:val="000000" w:themeColor="text1"/>
          <w:szCs w:val="22"/>
          <w:lang w:val="es-ES_tradnl"/>
        </w:rPr>
      </w:pPr>
    </w:p>
    <w:p w14:paraId="1563B748" w14:textId="08FDFB67" w:rsidR="00BF221F" w:rsidRPr="00DA59E9" w:rsidRDefault="00BF221F" w:rsidP="00BF221F">
      <w:pPr>
        <w:pStyle w:val="Normal1"/>
        <w:contextualSpacing/>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DÉCIMO SÉPTIMO. </w:t>
      </w:r>
      <w:r w:rsidRPr="00DA59E9">
        <w:rPr>
          <w:rFonts w:ascii="ITC Avant Garde" w:hAnsi="ITC Avant Garde"/>
          <w:color w:val="000000" w:themeColor="text1"/>
          <w:szCs w:val="22"/>
          <w:lang w:val="es-ES_tradnl"/>
        </w:rPr>
        <w:t xml:space="preserve">Los Prestadores del Servicio Fijo </w:t>
      </w:r>
      <w:r w:rsidR="005763C0" w:rsidRPr="00DA59E9">
        <w:rPr>
          <w:rFonts w:ascii="ITC Avant Garde" w:hAnsi="ITC Avant Garde"/>
          <w:color w:val="000000" w:themeColor="text1"/>
          <w:szCs w:val="22"/>
          <w:lang w:val="es-ES_tradnl"/>
        </w:rPr>
        <w:t>que sean susceptibles de ser</w:t>
      </w:r>
      <w:r w:rsidR="00E737F6" w:rsidRPr="00DA59E9">
        <w:rPr>
          <w:rFonts w:ascii="ITC Avant Garde" w:hAnsi="ITC Avant Garde"/>
          <w:color w:val="000000" w:themeColor="text1"/>
          <w:szCs w:val="22"/>
          <w:lang w:val="es-ES_tradnl"/>
        </w:rPr>
        <w:t xml:space="preserve"> medidos conforme a lo establecido en el </w:t>
      </w:r>
      <w:r w:rsidR="003D64F9" w:rsidRPr="00DA59E9">
        <w:rPr>
          <w:rFonts w:ascii="ITC Avant Garde" w:hAnsi="ITC Avant Garde"/>
          <w:color w:val="000000" w:themeColor="text1"/>
          <w:szCs w:val="22"/>
          <w:lang w:val="es-ES_tradnl"/>
        </w:rPr>
        <w:t>A</w:t>
      </w:r>
      <w:r w:rsidR="00E737F6" w:rsidRPr="00DA59E9">
        <w:rPr>
          <w:rFonts w:ascii="ITC Avant Garde" w:hAnsi="ITC Avant Garde"/>
          <w:color w:val="000000" w:themeColor="text1"/>
          <w:szCs w:val="22"/>
          <w:lang w:val="es-ES_tradnl"/>
        </w:rPr>
        <w:t>nexo</w:t>
      </w:r>
      <w:r w:rsidR="003D64F9" w:rsidRPr="00DA59E9">
        <w:rPr>
          <w:rFonts w:ascii="ITC Avant Garde" w:hAnsi="ITC Avant Garde"/>
          <w:color w:val="000000" w:themeColor="text1"/>
          <w:szCs w:val="22"/>
          <w:lang w:val="es-ES_tradnl"/>
        </w:rPr>
        <w:t xml:space="preserve"> I,</w:t>
      </w:r>
      <w:r w:rsidR="005763C0" w:rsidRPr="00DA59E9">
        <w:rPr>
          <w:rFonts w:ascii="ITC Avant Garde" w:hAnsi="ITC Avant Garde"/>
          <w:color w:val="000000" w:themeColor="text1"/>
          <w:szCs w:val="22"/>
          <w:lang w:val="es-ES_tradnl"/>
        </w:rPr>
        <w:t xml:space="preserve"> </w:t>
      </w:r>
      <w:r w:rsidRPr="00DA59E9">
        <w:rPr>
          <w:rFonts w:ascii="ITC Avant Garde" w:hAnsi="ITC Avant Garde"/>
          <w:color w:val="000000" w:themeColor="text1"/>
          <w:szCs w:val="22"/>
          <w:lang w:val="es-ES_tradnl"/>
        </w:rPr>
        <w:t xml:space="preserve">deberán entregar al Instituto los Mapas de Cobertura del Servicio Fijo dentro de los </w:t>
      </w:r>
      <w:r w:rsidR="00017037">
        <w:rPr>
          <w:rFonts w:ascii="ITC Avant Garde" w:hAnsi="ITC Avant Garde"/>
          <w:color w:val="000000" w:themeColor="text1"/>
          <w:szCs w:val="22"/>
          <w:lang w:val="es-ES_tradnl"/>
        </w:rPr>
        <w:t>quince</w:t>
      </w:r>
      <w:r w:rsidRPr="00DA59E9">
        <w:rPr>
          <w:rFonts w:ascii="ITC Avant Garde" w:hAnsi="ITC Avant Garde"/>
          <w:color w:val="000000" w:themeColor="text1"/>
          <w:szCs w:val="22"/>
          <w:lang w:val="es-ES_tradnl"/>
        </w:rPr>
        <w:t xml:space="preserve"> días hábiles posteriores a la conclusión de cada semestre calendario</w:t>
      </w:r>
      <w:r w:rsidR="00DD0FF1">
        <w:rPr>
          <w:rFonts w:ascii="ITC Avant Garde" w:hAnsi="ITC Avant Garde"/>
          <w:color w:val="000000" w:themeColor="text1"/>
          <w:szCs w:val="22"/>
          <w:lang w:val="es-ES_tradnl"/>
        </w:rPr>
        <w:t xml:space="preserve"> a través </w:t>
      </w:r>
      <w:r w:rsidR="00DD0FF1" w:rsidRPr="00E504F0">
        <w:rPr>
          <w:rFonts w:ascii="ITC Avant Garde" w:hAnsi="ITC Avant Garde"/>
          <w:lang w:val="es-ES_tradnl"/>
        </w:rPr>
        <w:t xml:space="preserve">de la </w:t>
      </w:r>
      <w:r w:rsidR="00DD0FF1" w:rsidRPr="00955F7C">
        <w:rPr>
          <w:rFonts w:ascii="ITC Avant Garde" w:hAnsi="ITC Avant Garde"/>
          <w:lang w:val="es-ES_tradnl"/>
        </w:rPr>
        <w:t>ventanilla electrónica</w:t>
      </w:r>
      <w:r w:rsidR="00DD0FF1">
        <w:rPr>
          <w:rFonts w:ascii="ITC Avant Garde" w:hAnsi="ITC Avant Garde"/>
          <w:lang w:val="es-ES_tradnl"/>
        </w:rPr>
        <w:t xml:space="preserve"> del Instituto</w:t>
      </w:r>
      <w:r w:rsidR="00DD0FF1" w:rsidRPr="00E504F0">
        <w:rPr>
          <w:rFonts w:ascii="ITC Avant Garde" w:hAnsi="ITC Avant Garde"/>
          <w:lang w:val="es-ES_tradnl"/>
        </w:rPr>
        <w:t xml:space="preserve">, </w:t>
      </w:r>
      <w:r w:rsidR="001E6681">
        <w:rPr>
          <w:rFonts w:ascii="ITC Avant Garde" w:hAnsi="ITC Avant Garde"/>
          <w:lang w:val="es-ES_tradnl"/>
        </w:rPr>
        <w:t>siguiendo</w:t>
      </w:r>
      <w:r w:rsidR="00DD0FF1">
        <w:rPr>
          <w:rFonts w:ascii="ITC Avant Garde" w:hAnsi="ITC Avant Garde"/>
          <w:lang w:val="es-ES_tradnl"/>
        </w:rPr>
        <w:t xml:space="preserve"> </w:t>
      </w:r>
      <w:r w:rsidR="001E6681">
        <w:rPr>
          <w:rFonts w:ascii="ITC Avant Garde" w:hAnsi="ITC Avant Garde"/>
          <w:lang w:val="es-ES_tradnl"/>
        </w:rPr>
        <w:t>los</w:t>
      </w:r>
      <w:r w:rsidR="00DD0FF1">
        <w:rPr>
          <w:rFonts w:ascii="ITC Avant Garde" w:hAnsi="ITC Avant Garde"/>
          <w:lang w:val="es-ES_tradnl"/>
        </w:rPr>
        <w:t xml:space="preserve"> formato</w:t>
      </w:r>
      <w:r w:rsidR="001E6681">
        <w:rPr>
          <w:rFonts w:ascii="ITC Avant Garde" w:hAnsi="ITC Avant Garde"/>
          <w:lang w:val="es-ES_tradnl"/>
        </w:rPr>
        <w:t>s</w:t>
      </w:r>
      <w:r w:rsidR="00DD0FF1">
        <w:rPr>
          <w:rFonts w:ascii="ITC Avant Garde" w:hAnsi="ITC Avant Garde"/>
          <w:lang w:val="es-ES_tradnl"/>
        </w:rPr>
        <w:t xml:space="preserve"> de</w:t>
      </w:r>
      <w:r w:rsidR="001E6681">
        <w:rPr>
          <w:rFonts w:ascii="ITC Avant Garde" w:hAnsi="ITC Avant Garde"/>
          <w:lang w:val="es-ES_tradnl"/>
        </w:rPr>
        <w:t xml:space="preserve"> </w:t>
      </w:r>
      <w:r w:rsidR="00DD0FF1">
        <w:rPr>
          <w:rFonts w:ascii="ITC Avant Garde" w:hAnsi="ITC Avant Garde"/>
          <w:lang w:val="es-ES_tradnl"/>
        </w:rPr>
        <w:t>l</w:t>
      </w:r>
      <w:r w:rsidR="001E6681">
        <w:rPr>
          <w:rFonts w:ascii="ITC Avant Garde" w:hAnsi="ITC Avant Garde"/>
          <w:lang w:val="es-ES_tradnl"/>
        </w:rPr>
        <w:t>os</w:t>
      </w:r>
      <w:r w:rsidR="00DD0FF1">
        <w:rPr>
          <w:rFonts w:ascii="ITC Avant Garde" w:hAnsi="ITC Avant Garde"/>
          <w:lang w:val="es-ES_tradnl"/>
        </w:rPr>
        <w:t xml:space="preserve"> Anexo</w:t>
      </w:r>
      <w:r w:rsidR="001E6681">
        <w:rPr>
          <w:rFonts w:ascii="ITC Avant Garde" w:hAnsi="ITC Avant Garde"/>
          <w:lang w:val="es-ES_tradnl"/>
        </w:rPr>
        <w:t>s</w:t>
      </w:r>
      <w:r w:rsidR="00DD0FF1">
        <w:rPr>
          <w:rFonts w:ascii="ITC Avant Garde" w:hAnsi="ITC Avant Garde"/>
          <w:lang w:val="es-ES_tradnl"/>
        </w:rPr>
        <w:t xml:space="preserve"> I</w:t>
      </w:r>
      <w:r w:rsidR="001E6681">
        <w:rPr>
          <w:rFonts w:ascii="ITC Avant Garde" w:hAnsi="ITC Avant Garde"/>
          <w:lang w:val="es-ES_tradnl"/>
        </w:rPr>
        <w:t>II y V conforme</w:t>
      </w:r>
      <w:r w:rsidR="00DD0FF1" w:rsidRPr="00E504F0">
        <w:rPr>
          <w:rFonts w:ascii="ITC Avant Garde" w:hAnsi="ITC Avant Garde"/>
          <w:lang w:val="es-ES_tradnl"/>
        </w:rPr>
        <w:t xml:space="preserve"> a los </w:t>
      </w:r>
      <w:r w:rsidR="001E6681" w:rsidRPr="00E504F0">
        <w:rPr>
          <w:rFonts w:ascii="ITC Avant Garde" w:hAnsi="ITC Avant Garde"/>
          <w:lang w:val="es-ES_tradnl"/>
        </w:rPr>
        <w:t>procedimientos que estable</w:t>
      </w:r>
      <w:r w:rsidR="001E6681">
        <w:rPr>
          <w:rFonts w:ascii="ITC Avant Garde" w:hAnsi="ITC Avant Garde"/>
          <w:lang w:val="es-ES_tradnl"/>
        </w:rPr>
        <w:t>ce</w:t>
      </w:r>
      <w:r w:rsidR="001E6681" w:rsidRPr="00E504F0">
        <w:rPr>
          <w:rFonts w:ascii="ITC Avant Garde" w:hAnsi="ITC Avant Garde"/>
          <w:lang w:val="es-ES_tradnl"/>
        </w:rPr>
        <w:t>n los lineamientos</w:t>
      </w:r>
      <w:r w:rsidR="001E6681">
        <w:rPr>
          <w:rFonts w:ascii="ITC Avant Garde" w:hAnsi="ITC Avant Garde"/>
          <w:lang w:val="es-ES_tradnl"/>
        </w:rPr>
        <w:t xml:space="preserve"> de ventanilla electrónica emitidos por el Instituto</w:t>
      </w:r>
      <w:r w:rsidRPr="00DA59E9">
        <w:rPr>
          <w:rFonts w:ascii="ITC Avant Garde" w:hAnsi="ITC Avant Garde"/>
          <w:color w:val="000000" w:themeColor="text1"/>
          <w:szCs w:val="22"/>
          <w:lang w:val="es-ES_tradnl"/>
        </w:rPr>
        <w:t>. Se entregará un mapa de cobertura para el Servicio de Telefonía Fija y otro para el Servicio de Acceso a Internet para cada Tecnología de Acceso.</w:t>
      </w:r>
    </w:p>
    <w:p w14:paraId="2D7AFA35" w14:textId="77777777" w:rsidR="00BF221F" w:rsidRPr="00DA59E9" w:rsidRDefault="00BF221F" w:rsidP="00BF221F">
      <w:pPr>
        <w:pStyle w:val="Normal1"/>
        <w:contextualSpacing/>
        <w:jc w:val="both"/>
        <w:rPr>
          <w:rFonts w:ascii="ITC Avant Garde" w:hAnsi="ITC Avant Garde"/>
          <w:color w:val="000000" w:themeColor="text1"/>
          <w:szCs w:val="22"/>
          <w:lang w:val="es-ES_tradnl"/>
        </w:rPr>
      </w:pPr>
    </w:p>
    <w:p w14:paraId="61DD8DCE" w14:textId="77777777" w:rsidR="00BF221F" w:rsidRPr="00DA59E9" w:rsidRDefault="00BF221F" w:rsidP="00BF221F">
      <w:pPr>
        <w:pStyle w:val="Normal1"/>
        <w:contextualSpacing/>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Los mapas deberán contar con las siguientes características:</w:t>
      </w:r>
    </w:p>
    <w:p w14:paraId="0B960DC7" w14:textId="77777777" w:rsidR="00BF221F" w:rsidRPr="00DA59E9" w:rsidRDefault="00BF221F" w:rsidP="00BF221F">
      <w:pPr>
        <w:pStyle w:val="Normal1"/>
        <w:jc w:val="both"/>
        <w:rPr>
          <w:rFonts w:ascii="ITC Avant Garde" w:hAnsi="ITC Avant Garde"/>
          <w:color w:val="000000" w:themeColor="text1"/>
          <w:szCs w:val="22"/>
          <w:lang w:val="es-ES_tradnl"/>
        </w:rPr>
      </w:pPr>
    </w:p>
    <w:p w14:paraId="169B3B06" w14:textId="40C29931" w:rsidR="00BF221F" w:rsidRPr="00DA59E9" w:rsidRDefault="00BF221F" w:rsidP="00CB7026">
      <w:pPr>
        <w:pStyle w:val="Normal1"/>
        <w:numPr>
          <w:ilvl w:val="2"/>
          <w:numId w:val="2"/>
        </w:numPr>
        <w:ind w:left="567" w:hanging="76"/>
        <w:contextualSpacing/>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Tener una resolución de, al menos, 50 metros;</w:t>
      </w:r>
    </w:p>
    <w:p w14:paraId="71E110E0" w14:textId="7A8B1492" w:rsidR="0048508B" w:rsidRPr="00DA59E9" w:rsidRDefault="0048508B" w:rsidP="00CB7026">
      <w:pPr>
        <w:pStyle w:val="Normal1"/>
        <w:numPr>
          <w:ilvl w:val="2"/>
          <w:numId w:val="2"/>
        </w:numPr>
        <w:ind w:left="567" w:hanging="76"/>
        <w:contextualSpacing/>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 xml:space="preserve">Deberán </w:t>
      </w:r>
      <w:r w:rsidR="00AD42E5" w:rsidRPr="00DA59E9">
        <w:rPr>
          <w:rFonts w:ascii="ITC Avant Garde" w:hAnsi="ITC Avant Garde"/>
          <w:color w:val="000000" w:themeColor="text1"/>
          <w:szCs w:val="22"/>
          <w:lang w:val="es-ES_tradnl"/>
        </w:rPr>
        <w:t>presentarse bajo el</w:t>
      </w:r>
      <w:r w:rsidRPr="00DA59E9">
        <w:rPr>
          <w:rFonts w:ascii="ITC Avant Garde" w:hAnsi="ITC Avant Garde"/>
          <w:color w:val="000000" w:themeColor="text1"/>
          <w:szCs w:val="22"/>
          <w:lang w:val="es-ES_tradnl"/>
        </w:rPr>
        <w:t xml:space="preserve"> sistema de coordenadas de latitud</w:t>
      </w:r>
      <w:r w:rsidR="00017037">
        <w:rPr>
          <w:rFonts w:ascii="ITC Avant Garde" w:hAnsi="ITC Avant Garde"/>
          <w:color w:val="000000" w:themeColor="text1"/>
          <w:szCs w:val="22"/>
          <w:lang w:val="es-ES_tradnl"/>
        </w:rPr>
        <w:t xml:space="preserve"> y</w:t>
      </w:r>
      <w:r w:rsidRPr="00DA59E9">
        <w:rPr>
          <w:rFonts w:ascii="ITC Avant Garde" w:hAnsi="ITC Avant Garde"/>
          <w:color w:val="000000" w:themeColor="text1"/>
          <w:szCs w:val="22"/>
          <w:lang w:val="es-ES_tradnl"/>
        </w:rPr>
        <w:t xml:space="preserve"> longitud WGS84</w:t>
      </w:r>
      <w:r w:rsidR="00280B3E">
        <w:rPr>
          <w:rFonts w:ascii="ITC Avant Garde" w:hAnsi="ITC Avant Garde"/>
          <w:color w:val="000000" w:themeColor="text1"/>
          <w:szCs w:val="22"/>
          <w:lang w:val="es-ES_tradnl"/>
        </w:rPr>
        <w:t>;</w:t>
      </w:r>
    </w:p>
    <w:p w14:paraId="5C3423B4" w14:textId="77777777" w:rsidR="00BF221F" w:rsidRPr="00DA59E9" w:rsidRDefault="00BF221F" w:rsidP="00CB7026">
      <w:pPr>
        <w:pStyle w:val="Normal1"/>
        <w:numPr>
          <w:ilvl w:val="2"/>
          <w:numId w:val="2"/>
        </w:numPr>
        <w:ind w:left="567" w:hanging="76"/>
        <w:contextualSpacing/>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Deberán tener el detalle suficiente a nivel de calle para cada municipio y/o localidad, y</w:t>
      </w:r>
    </w:p>
    <w:p w14:paraId="574A9804" w14:textId="77777777" w:rsidR="00BF221F" w:rsidRPr="00DA59E9" w:rsidRDefault="00BF221F" w:rsidP="00CB7026">
      <w:pPr>
        <w:pStyle w:val="Normal1"/>
        <w:numPr>
          <w:ilvl w:val="2"/>
          <w:numId w:val="2"/>
        </w:numPr>
        <w:ind w:left="567" w:hanging="76"/>
        <w:contextualSpacing/>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 xml:space="preserve">Deberá utilizar el formato de </w:t>
      </w:r>
      <w:proofErr w:type="spellStart"/>
      <w:r w:rsidRPr="00DA59E9">
        <w:rPr>
          <w:rFonts w:ascii="ITC Avant Garde" w:hAnsi="ITC Avant Garde"/>
          <w:color w:val="000000" w:themeColor="text1"/>
          <w:szCs w:val="22"/>
          <w:lang w:val="es-ES_tradnl"/>
        </w:rPr>
        <w:t>Arcview</w:t>
      </w:r>
      <w:proofErr w:type="spellEnd"/>
      <w:r w:rsidRPr="00DA59E9">
        <w:rPr>
          <w:rFonts w:ascii="ITC Avant Garde" w:hAnsi="ITC Avant Garde"/>
          <w:color w:val="000000" w:themeColor="text1"/>
          <w:szCs w:val="22"/>
          <w:lang w:val="es-ES_tradnl"/>
        </w:rPr>
        <w:t xml:space="preserve"> (.</w:t>
      </w:r>
      <w:proofErr w:type="spellStart"/>
      <w:r w:rsidRPr="00DA59E9">
        <w:rPr>
          <w:rFonts w:ascii="ITC Avant Garde" w:hAnsi="ITC Avant Garde"/>
          <w:color w:val="000000" w:themeColor="text1"/>
          <w:szCs w:val="22"/>
          <w:lang w:val="es-ES_tradnl"/>
        </w:rPr>
        <w:t>shp</w:t>
      </w:r>
      <w:proofErr w:type="spellEnd"/>
      <w:r w:rsidRPr="00DA59E9">
        <w:rPr>
          <w:rFonts w:ascii="ITC Avant Garde" w:hAnsi="ITC Avant Garde"/>
          <w:color w:val="000000" w:themeColor="text1"/>
          <w:szCs w:val="22"/>
          <w:lang w:val="es-ES_tradnl"/>
        </w:rPr>
        <w:t xml:space="preserve">) o </w:t>
      </w:r>
      <w:proofErr w:type="spellStart"/>
      <w:r w:rsidRPr="00DA59E9">
        <w:rPr>
          <w:rFonts w:ascii="ITC Avant Garde" w:hAnsi="ITC Avant Garde"/>
          <w:color w:val="000000" w:themeColor="text1"/>
          <w:szCs w:val="22"/>
          <w:lang w:val="es-ES_tradnl"/>
        </w:rPr>
        <w:t>Mapinfo</w:t>
      </w:r>
      <w:proofErr w:type="spellEnd"/>
      <w:r w:rsidRPr="00DA59E9">
        <w:rPr>
          <w:rFonts w:ascii="ITC Avant Garde" w:hAnsi="ITC Avant Garde"/>
          <w:color w:val="000000" w:themeColor="text1"/>
          <w:szCs w:val="22"/>
          <w:lang w:val="es-ES_tradnl"/>
        </w:rPr>
        <w:t xml:space="preserve"> (.</w:t>
      </w:r>
      <w:proofErr w:type="spellStart"/>
      <w:r w:rsidRPr="00DA59E9">
        <w:rPr>
          <w:rFonts w:ascii="ITC Avant Garde" w:hAnsi="ITC Avant Garde"/>
          <w:color w:val="000000" w:themeColor="text1"/>
          <w:szCs w:val="22"/>
          <w:lang w:val="es-ES_tradnl"/>
        </w:rPr>
        <w:t>tab</w:t>
      </w:r>
      <w:proofErr w:type="spellEnd"/>
      <w:r w:rsidRPr="00DA59E9">
        <w:rPr>
          <w:rFonts w:ascii="ITC Avant Garde" w:hAnsi="ITC Avant Garde"/>
          <w:color w:val="000000" w:themeColor="text1"/>
          <w:szCs w:val="22"/>
          <w:lang w:val="es-ES_tradnl"/>
        </w:rPr>
        <w:t>).</w:t>
      </w:r>
    </w:p>
    <w:p w14:paraId="63B6B34F" w14:textId="77777777" w:rsidR="00BF221F" w:rsidRPr="00DA59E9" w:rsidRDefault="00BF221F" w:rsidP="00BF221F">
      <w:pPr>
        <w:pStyle w:val="Normal1"/>
        <w:tabs>
          <w:tab w:val="left" w:pos="1336"/>
        </w:tabs>
        <w:ind w:right="-59"/>
        <w:jc w:val="both"/>
        <w:rPr>
          <w:rFonts w:ascii="ITC Avant Garde" w:hAnsi="ITC Avant Garde"/>
          <w:color w:val="000000" w:themeColor="text1"/>
          <w:szCs w:val="22"/>
          <w:lang w:val="es-ES_tradnl"/>
        </w:rPr>
      </w:pPr>
    </w:p>
    <w:p w14:paraId="7309C014" w14:textId="43D05029"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DÉCIMO OCTAVO. </w:t>
      </w:r>
      <w:r w:rsidRPr="00DA59E9">
        <w:rPr>
          <w:rFonts w:ascii="ITC Avant Garde" w:hAnsi="ITC Avant Garde"/>
          <w:color w:val="000000" w:themeColor="text1"/>
          <w:szCs w:val="22"/>
          <w:lang w:val="es-ES_tradnl"/>
        </w:rPr>
        <w:t xml:space="preserve">Los Prestadores del Servicio Fijo </w:t>
      </w:r>
      <w:r w:rsidRPr="00DA59E9">
        <w:rPr>
          <w:rFonts w:ascii="ITC Avant Garde" w:hAnsi="ITC Avant Garde"/>
          <w:szCs w:val="22"/>
          <w:lang w:val="es-ES_tradnl"/>
        </w:rPr>
        <w:t>que brindan el Servicio de Acceso a Internet</w:t>
      </w:r>
      <w:r w:rsidR="00017037">
        <w:rPr>
          <w:rFonts w:ascii="ITC Avant Garde" w:hAnsi="ITC Avant Garde"/>
          <w:szCs w:val="22"/>
          <w:lang w:val="es-ES_tradnl"/>
        </w:rPr>
        <w:t>,</w:t>
      </w:r>
      <w:r w:rsidRPr="00DA59E9">
        <w:rPr>
          <w:rFonts w:ascii="ITC Avant Garde" w:hAnsi="ITC Avant Garde"/>
          <w:color w:val="000000" w:themeColor="text1"/>
          <w:szCs w:val="22"/>
          <w:lang w:val="es-ES_tradnl"/>
        </w:rPr>
        <w:t xml:space="preserve"> que operen sus propios Sistemas de Gestión</w:t>
      </w:r>
      <w:r w:rsidR="00852024">
        <w:rPr>
          <w:rFonts w:ascii="ITC Avant Garde" w:hAnsi="ITC Avant Garde"/>
          <w:color w:val="000000" w:themeColor="text1"/>
          <w:szCs w:val="22"/>
          <w:lang w:val="es-ES_tradnl"/>
        </w:rPr>
        <w:t>,</w:t>
      </w:r>
      <w:r w:rsidR="00E8678D">
        <w:rPr>
          <w:rFonts w:ascii="ITC Avant Garde" w:hAnsi="ITC Avant Garde"/>
          <w:color w:val="000000" w:themeColor="text1"/>
          <w:szCs w:val="22"/>
          <w:lang w:val="es-ES_tradnl"/>
        </w:rPr>
        <w:t xml:space="preserve"> </w:t>
      </w:r>
      <w:r w:rsidRPr="00DA59E9">
        <w:rPr>
          <w:rFonts w:ascii="ITC Avant Garde" w:hAnsi="ITC Avant Garde"/>
          <w:color w:val="000000" w:themeColor="text1"/>
          <w:szCs w:val="22"/>
          <w:lang w:val="es-ES_tradnl"/>
        </w:rPr>
        <w:t>que puedan generar</w:t>
      </w:r>
      <w:r w:rsidRPr="00DA59E9" w:rsidDel="006E2249">
        <w:rPr>
          <w:rFonts w:ascii="ITC Avant Garde" w:hAnsi="ITC Avant Garde"/>
          <w:color w:val="000000" w:themeColor="text1"/>
          <w:szCs w:val="22"/>
          <w:lang w:val="es-ES_tradnl"/>
        </w:rPr>
        <w:t xml:space="preserve"> </w:t>
      </w:r>
      <w:r w:rsidRPr="00DA59E9">
        <w:rPr>
          <w:rFonts w:ascii="ITC Avant Garde" w:hAnsi="ITC Avant Garde"/>
          <w:color w:val="000000" w:themeColor="text1"/>
          <w:szCs w:val="22"/>
          <w:lang w:val="es-ES_tradnl"/>
        </w:rPr>
        <w:t>archivos de Contadores de Desempeño</w:t>
      </w:r>
      <w:r w:rsidR="00017037">
        <w:rPr>
          <w:rFonts w:ascii="ITC Avant Garde" w:hAnsi="ITC Avant Garde"/>
          <w:color w:val="000000" w:themeColor="text1"/>
          <w:szCs w:val="22"/>
          <w:lang w:val="es-ES_tradnl"/>
        </w:rPr>
        <w:t>,</w:t>
      </w:r>
      <w:r w:rsidRPr="00DA59E9">
        <w:rPr>
          <w:rFonts w:ascii="ITC Avant Garde" w:hAnsi="ITC Avant Garde"/>
          <w:color w:val="000000" w:themeColor="text1"/>
          <w:szCs w:val="22"/>
          <w:lang w:val="es-ES_tradnl"/>
        </w:rPr>
        <w:t xml:space="preserve"> deberán conservar los archivos de Contadores de </w:t>
      </w:r>
      <w:r w:rsidRPr="00DA59E9">
        <w:rPr>
          <w:rFonts w:ascii="ITC Avant Garde" w:hAnsi="ITC Avant Garde"/>
          <w:color w:val="auto"/>
          <w:szCs w:val="22"/>
          <w:lang w:val="es-ES_tradnl"/>
        </w:rPr>
        <w:t>Desempeño de cada trimestre calendario, extraídos de sus Sistemas de Gestión, sin haber sido manipulados</w:t>
      </w:r>
      <w:r w:rsidRPr="00DA59E9" w:rsidDel="00CC5B01">
        <w:rPr>
          <w:rFonts w:ascii="ITC Avant Garde" w:hAnsi="ITC Avant Garde"/>
          <w:color w:val="auto"/>
          <w:szCs w:val="22"/>
          <w:lang w:val="es-ES_tradnl"/>
        </w:rPr>
        <w:t xml:space="preserve"> y almacenarlos durante los siguientes treinta días naturales, contados a partir del último día de dicho trimestre</w:t>
      </w:r>
      <w:r w:rsidRPr="00DA59E9">
        <w:rPr>
          <w:rFonts w:ascii="ITC Avant Garde" w:hAnsi="ITC Avant Garde"/>
          <w:color w:val="000000" w:themeColor="text1"/>
          <w:szCs w:val="22"/>
          <w:lang w:val="es-ES_tradnl"/>
        </w:rPr>
        <w:t xml:space="preserve">. </w:t>
      </w:r>
    </w:p>
    <w:p w14:paraId="581AAC0F" w14:textId="77777777" w:rsidR="00BF221F" w:rsidRPr="00DA59E9" w:rsidRDefault="00BF221F" w:rsidP="00BF221F">
      <w:pPr>
        <w:pStyle w:val="Normal1"/>
        <w:jc w:val="both"/>
        <w:rPr>
          <w:rFonts w:ascii="ITC Avant Garde" w:hAnsi="ITC Avant Garde"/>
          <w:color w:val="000000" w:themeColor="text1"/>
          <w:szCs w:val="22"/>
          <w:lang w:val="es-ES_tradnl"/>
        </w:rPr>
      </w:pPr>
    </w:p>
    <w:p w14:paraId="1247B1C4" w14:textId="677589F8"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color w:val="auto"/>
          <w:szCs w:val="22"/>
          <w:lang w:val="es-ES_tradnl"/>
        </w:rPr>
        <w:t xml:space="preserve">Los archivos deberán contener la información de los Contadores de Desempeño del tráfico de datos a nivel Multiplexor de Acceso </w:t>
      </w:r>
      <w:proofErr w:type="spellStart"/>
      <w:r w:rsidRPr="00DA59E9">
        <w:rPr>
          <w:rFonts w:ascii="ITC Avant Garde" w:hAnsi="ITC Avant Garde"/>
          <w:color w:val="auto"/>
          <w:szCs w:val="22"/>
          <w:lang w:val="es-ES_tradnl"/>
        </w:rPr>
        <w:t>Agregador</w:t>
      </w:r>
      <w:proofErr w:type="spellEnd"/>
      <w:r w:rsidRPr="00DA59E9">
        <w:rPr>
          <w:rFonts w:ascii="ITC Avant Garde" w:hAnsi="ITC Avant Garde"/>
          <w:color w:val="auto"/>
          <w:szCs w:val="22"/>
          <w:lang w:val="es-ES_tradnl"/>
        </w:rPr>
        <w:t xml:space="preserve"> de Tráfico. </w:t>
      </w:r>
      <w:r w:rsidRPr="00DA59E9">
        <w:rPr>
          <w:rFonts w:ascii="ITC Avant Garde" w:hAnsi="ITC Avant Garde"/>
          <w:color w:val="000000" w:themeColor="text1"/>
          <w:szCs w:val="22"/>
          <w:lang w:val="es-ES_tradnl"/>
        </w:rPr>
        <w:t xml:space="preserve">En su caso, dichos archivos deberán ser puestos a disposición del Instituto a través del medio </w:t>
      </w:r>
      <w:r w:rsidR="0048508B" w:rsidRPr="00DA59E9">
        <w:rPr>
          <w:rFonts w:ascii="ITC Avant Garde" w:hAnsi="ITC Avant Garde"/>
          <w:color w:val="000000" w:themeColor="text1"/>
          <w:szCs w:val="22"/>
          <w:lang w:val="es-ES_tradnl"/>
        </w:rPr>
        <w:t>y con la periodicidad</w:t>
      </w:r>
      <w:r w:rsidRPr="00DA59E9">
        <w:rPr>
          <w:rFonts w:ascii="ITC Avant Garde" w:hAnsi="ITC Avant Garde"/>
          <w:color w:val="000000" w:themeColor="text1"/>
          <w:szCs w:val="22"/>
          <w:lang w:val="es-ES_tradnl"/>
        </w:rPr>
        <w:t xml:space="preserve"> que </w:t>
      </w:r>
      <w:r w:rsidR="0048508B" w:rsidRPr="00DA59E9">
        <w:rPr>
          <w:rFonts w:ascii="ITC Avant Garde" w:hAnsi="ITC Avant Garde"/>
          <w:color w:val="000000" w:themeColor="text1"/>
          <w:szCs w:val="22"/>
          <w:lang w:val="es-ES_tradnl"/>
        </w:rPr>
        <w:t>é</w:t>
      </w:r>
      <w:r w:rsidRPr="00DA59E9">
        <w:rPr>
          <w:rFonts w:ascii="ITC Avant Garde" w:hAnsi="ITC Avant Garde"/>
          <w:color w:val="000000" w:themeColor="text1"/>
          <w:szCs w:val="22"/>
          <w:lang w:val="es-ES_tradnl"/>
        </w:rPr>
        <w:t>ste determine.</w:t>
      </w:r>
    </w:p>
    <w:p w14:paraId="637B5869" w14:textId="77777777" w:rsidR="00BF221F" w:rsidRPr="00DA59E9" w:rsidRDefault="00BF221F" w:rsidP="00BF221F">
      <w:pPr>
        <w:pStyle w:val="Normal1"/>
        <w:jc w:val="both"/>
        <w:rPr>
          <w:rFonts w:ascii="ITC Avant Garde" w:hAnsi="ITC Avant Garde"/>
          <w:color w:val="000000" w:themeColor="text1"/>
          <w:szCs w:val="22"/>
          <w:lang w:val="es-ES_tradnl"/>
        </w:rPr>
      </w:pPr>
    </w:p>
    <w:p w14:paraId="0DFB946E" w14:textId="3998E0B7"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A partir de la información entregada, el Instituto podrá realizar análisis del desempeño de las redes relativo a la calidad del Servicio de Acceso a Internet, cuyos resultados serán de carácter informativo y público.</w:t>
      </w:r>
    </w:p>
    <w:p w14:paraId="077A031A" w14:textId="77777777" w:rsidR="00BF221F" w:rsidRPr="00DA59E9" w:rsidRDefault="00BF221F" w:rsidP="00BF221F">
      <w:pPr>
        <w:pStyle w:val="Normal1"/>
        <w:tabs>
          <w:tab w:val="left" w:pos="1336"/>
        </w:tabs>
        <w:ind w:right="-59"/>
        <w:jc w:val="both"/>
        <w:rPr>
          <w:rFonts w:ascii="ITC Avant Garde" w:hAnsi="ITC Avant Garde"/>
          <w:color w:val="000000" w:themeColor="text1"/>
          <w:szCs w:val="22"/>
          <w:lang w:val="es-ES_tradnl"/>
        </w:rPr>
      </w:pPr>
    </w:p>
    <w:p w14:paraId="6ED5A654" w14:textId="5DB9B025"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DÉCIMO NOVENO. </w:t>
      </w:r>
      <w:r w:rsidRPr="00DA59E9">
        <w:rPr>
          <w:rFonts w:ascii="ITC Avant Garde" w:hAnsi="ITC Avant Garde"/>
          <w:color w:val="000000" w:themeColor="text1"/>
          <w:szCs w:val="22"/>
          <w:lang w:val="es-ES_tradnl"/>
        </w:rPr>
        <w:t xml:space="preserve">Los Prestadores del Servicio Fijo </w:t>
      </w:r>
      <w:r w:rsidRPr="00DA59E9">
        <w:rPr>
          <w:rFonts w:ascii="ITC Avant Garde" w:hAnsi="ITC Avant Garde"/>
          <w:szCs w:val="22"/>
          <w:lang w:val="es-ES_tradnl"/>
        </w:rPr>
        <w:t>que brinden el Servicio de Acceso a Internet</w:t>
      </w:r>
      <w:r w:rsidR="00101650">
        <w:rPr>
          <w:rFonts w:ascii="ITC Avant Garde" w:hAnsi="ITC Avant Garde"/>
          <w:szCs w:val="22"/>
          <w:lang w:val="es-ES_tradnl"/>
        </w:rPr>
        <w:t>,</w:t>
      </w:r>
      <w:r w:rsidRPr="00DA59E9">
        <w:rPr>
          <w:rFonts w:ascii="ITC Avant Garde" w:hAnsi="ITC Avant Garde"/>
          <w:color w:val="000000" w:themeColor="text1"/>
          <w:szCs w:val="22"/>
          <w:lang w:val="es-ES_tradnl"/>
        </w:rPr>
        <w:t xml:space="preserve"> que operen sus propios Sistemas de Gestión</w:t>
      </w:r>
      <w:r w:rsidR="00852024">
        <w:rPr>
          <w:rFonts w:ascii="ITC Avant Garde" w:hAnsi="ITC Avant Garde"/>
          <w:color w:val="000000" w:themeColor="text1"/>
          <w:szCs w:val="22"/>
          <w:lang w:val="es-ES_tradnl"/>
        </w:rPr>
        <w:t>,</w:t>
      </w:r>
      <w:r w:rsidRPr="00DA59E9">
        <w:rPr>
          <w:rFonts w:ascii="ITC Avant Garde" w:hAnsi="ITC Avant Garde"/>
          <w:color w:val="000000" w:themeColor="text1"/>
          <w:szCs w:val="22"/>
          <w:lang w:val="es-ES_tradnl"/>
        </w:rPr>
        <w:t xml:space="preserve"> que puedan </w:t>
      </w:r>
      <w:r w:rsidRPr="00DA59E9">
        <w:rPr>
          <w:rFonts w:ascii="ITC Avant Garde" w:hAnsi="ITC Avant Garde"/>
          <w:color w:val="000000" w:themeColor="text1"/>
          <w:szCs w:val="22"/>
          <w:lang w:val="es-ES_tradnl"/>
        </w:rPr>
        <w:lastRenderedPageBreak/>
        <w:t>generar</w:t>
      </w:r>
      <w:r w:rsidRPr="00DA59E9" w:rsidDel="006E2249">
        <w:rPr>
          <w:rFonts w:ascii="ITC Avant Garde" w:hAnsi="ITC Avant Garde"/>
          <w:color w:val="000000" w:themeColor="text1"/>
          <w:szCs w:val="22"/>
          <w:lang w:val="es-ES_tradnl"/>
        </w:rPr>
        <w:t xml:space="preserve"> </w:t>
      </w:r>
      <w:r w:rsidRPr="00DA59E9">
        <w:rPr>
          <w:rFonts w:ascii="ITC Avant Garde" w:hAnsi="ITC Avant Garde"/>
          <w:color w:val="000000" w:themeColor="text1"/>
          <w:szCs w:val="22"/>
          <w:lang w:val="es-ES_tradnl"/>
        </w:rPr>
        <w:t>archivos de Contadores de Desempeño</w:t>
      </w:r>
      <w:r w:rsidR="00101650">
        <w:rPr>
          <w:rFonts w:ascii="ITC Avant Garde" w:hAnsi="ITC Avant Garde"/>
          <w:color w:val="000000" w:themeColor="text1"/>
          <w:szCs w:val="22"/>
          <w:lang w:val="es-ES_tradnl"/>
        </w:rPr>
        <w:t>,</w:t>
      </w:r>
      <w:r w:rsidRPr="00DA59E9">
        <w:rPr>
          <w:rFonts w:ascii="ITC Avant Garde" w:hAnsi="ITC Avant Garde"/>
          <w:color w:val="000000" w:themeColor="text1"/>
          <w:szCs w:val="22"/>
          <w:lang w:val="es-ES_tradnl"/>
        </w:rPr>
        <w:t xml:space="preserve"> deberán entregar de manera electrónica y dentro de los veinte días hábiles posteriores a cada trimestre calendario un reporte debidamente auditado por un tercero acreditado bajo la normatividad aplicable. Dicho reporte trimestral deberá contener la información de la calidad del Servicio de Acceso a Internet, generado a partir de dichos archivos de Contadores de Desempeño. Lo anterior, con base en los requerimientos y formato que para tales efectos defina el Instituto. </w:t>
      </w:r>
    </w:p>
    <w:p w14:paraId="155AD2F6" w14:textId="77777777" w:rsidR="00BF221F" w:rsidRPr="00DA59E9" w:rsidRDefault="00BF221F" w:rsidP="00BF221F">
      <w:pPr>
        <w:pStyle w:val="Normal1"/>
        <w:tabs>
          <w:tab w:val="left" w:pos="1336"/>
        </w:tabs>
        <w:ind w:right="-59"/>
        <w:jc w:val="both"/>
        <w:rPr>
          <w:rFonts w:ascii="ITC Avant Garde" w:hAnsi="ITC Avant Garde"/>
          <w:color w:val="auto"/>
          <w:szCs w:val="22"/>
          <w:lang w:val="es-ES_tradnl"/>
        </w:rPr>
      </w:pPr>
    </w:p>
    <w:p w14:paraId="585BF751" w14:textId="77777777" w:rsidR="00BF221F" w:rsidRPr="00DA59E9" w:rsidRDefault="00BF221F" w:rsidP="00BF221F">
      <w:pPr>
        <w:pStyle w:val="Normal1"/>
        <w:tabs>
          <w:tab w:val="left" w:pos="1336"/>
        </w:tabs>
        <w:ind w:right="-59"/>
        <w:jc w:val="both"/>
        <w:rPr>
          <w:rFonts w:ascii="ITC Avant Garde" w:hAnsi="ITC Avant Garde"/>
          <w:color w:val="auto"/>
          <w:szCs w:val="22"/>
          <w:lang w:val="es-ES_tradnl"/>
        </w:rPr>
      </w:pPr>
      <w:r w:rsidRPr="00DA59E9">
        <w:rPr>
          <w:rFonts w:ascii="ITC Avant Garde" w:hAnsi="ITC Avant Garde"/>
          <w:color w:val="auto"/>
          <w:szCs w:val="22"/>
          <w:lang w:val="es-ES_tradnl"/>
        </w:rPr>
        <w:t>Dicho reporte de calidad trimestral deberá contener la información desagregada mensualmente.</w:t>
      </w:r>
    </w:p>
    <w:p w14:paraId="5B2BB0FF" w14:textId="77777777" w:rsidR="00BF221F" w:rsidRPr="00DA59E9" w:rsidRDefault="00BF221F" w:rsidP="00BF221F">
      <w:pPr>
        <w:pStyle w:val="Normal1"/>
        <w:jc w:val="center"/>
        <w:outlineLvl w:val="0"/>
        <w:rPr>
          <w:rFonts w:ascii="ITC Avant Garde" w:hAnsi="ITC Avant Garde"/>
          <w:b/>
          <w:szCs w:val="22"/>
          <w:lang w:val="es-ES_tradnl"/>
        </w:rPr>
      </w:pPr>
    </w:p>
    <w:p w14:paraId="363206EC" w14:textId="77777777" w:rsidR="00BF221F" w:rsidRPr="00DA59E9" w:rsidRDefault="00BF221F" w:rsidP="00BF221F">
      <w:pPr>
        <w:pStyle w:val="Normal1"/>
        <w:jc w:val="center"/>
        <w:outlineLvl w:val="0"/>
        <w:rPr>
          <w:rFonts w:ascii="ITC Avant Garde" w:hAnsi="ITC Avant Garde"/>
          <w:szCs w:val="22"/>
          <w:lang w:val="es-ES_tradnl"/>
        </w:rPr>
      </w:pPr>
      <w:r w:rsidRPr="00DA59E9">
        <w:rPr>
          <w:rFonts w:ascii="ITC Avant Garde" w:hAnsi="ITC Avant Garde"/>
          <w:b/>
          <w:szCs w:val="22"/>
          <w:lang w:val="es-ES_tradnl"/>
        </w:rPr>
        <w:t>CAPÍTULO IX</w:t>
      </w:r>
    </w:p>
    <w:p w14:paraId="38404EDF" w14:textId="77777777" w:rsidR="00BF221F" w:rsidRPr="00DA59E9" w:rsidRDefault="00BF221F" w:rsidP="00BF221F">
      <w:pPr>
        <w:pStyle w:val="Normal1"/>
        <w:jc w:val="center"/>
        <w:rPr>
          <w:rFonts w:ascii="ITC Avant Garde" w:hAnsi="ITC Avant Garde"/>
          <w:szCs w:val="22"/>
          <w:lang w:val="es-ES_tradnl"/>
        </w:rPr>
      </w:pPr>
      <w:r w:rsidRPr="00DA59E9">
        <w:rPr>
          <w:rFonts w:ascii="ITC Avant Garde" w:hAnsi="ITC Avant Garde"/>
          <w:b/>
          <w:szCs w:val="22"/>
          <w:lang w:val="es-ES_tradnl"/>
        </w:rPr>
        <w:t>DE LA METODOLOGÍA Y PROGRAMA DE MEDICIONES</w:t>
      </w:r>
    </w:p>
    <w:p w14:paraId="161E9143"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2DB77F6C" w14:textId="18E80575"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b/>
          <w:color w:val="000000" w:themeColor="text1"/>
          <w:szCs w:val="22"/>
          <w:lang w:val="es-ES_tradnl"/>
        </w:rPr>
        <w:t xml:space="preserve">VIGÉSIMO. </w:t>
      </w:r>
      <w:r w:rsidRPr="00DA59E9">
        <w:rPr>
          <w:rFonts w:ascii="ITC Avant Garde" w:hAnsi="ITC Avant Garde"/>
          <w:color w:val="000000" w:themeColor="text1"/>
          <w:szCs w:val="22"/>
          <w:lang w:val="es-ES_tradnl"/>
        </w:rPr>
        <w:t xml:space="preserve">A efecto de verificar el cumplimiento de los Índices de Calidad del Servicio de Telefonía Fija y de la atención de Fallas a nivel de los usuarios finales, establecidos en los lineamientos QUINTO y NOVENO, respectivamente, los Prestadores del Servicio Fijo </w:t>
      </w:r>
      <w:r w:rsidR="00B649D7" w:rsidRPr="00DA59E9">
        <w:rPr>
          <w:rFonts w:ascii="ITC Avant Garde" w:hAnsi="ITC Avant Garde"/>
          <w:color w:val="000000" w:themeColor="text1"/>
          <w:szCs w:val="22"/>
          <w:lang w:val="es-ES_tradnl"/>
        </w:rPr>
        <w:t>que brinden el Servicio de Telefonía Fija y que cuenten con más de cien mil líneas totales de telefonía fija</w:t>
      </w:r>
      <w:r w:rsidR="00D55271">
        <w:rPr>
          <w:rFonts w:ascii="ITC Avant Garde" w:hAnsi="ITC Avant Garde"/>
          <w:color w:val="000000" w:themeColor="text1"/>
          <w:szCs w:val="22"/>
          <w:lang w:val="es-ES_tradnl"/>
        </w:rPr>
        <w:t>,</w:t>
      </w:r>
      <w:r w:rsidR="00B649D7" w:rsidRPr="00DA59E9">
        <w:rPr>
          <w:rFonts w:ascii="ITC Avant Garde" w:hAnsi="ITC Avant Garde"/>
          <w:color w:val="000000" w:themeColor="text1"/>
          <w:szCs w:val="22"/>
          <w:lang w:val="es-ES_tradnl"/>
        </w:rPr>
        <w:t xml:space="preserve"> conforme a las definiciones de los indicadores estadísticos de telecomunicaciones y datos más recientes disponibles en el BIT, </w:t>
      </w:r>
      <w:r w:rsidRPr="00DA59E9">
        <w:rPr>
          <w:rFonts w:ascii="ITC Avant Garde" w:hAnsi="ITC Avant Garde"/>
          <w:color w:val="000000" w:themeColor="text1"/>
          <w:szCs w:val="22"/>
          <w:lang w:val="es-ES_tradnl"/>
        </w:rPr>
        <w:t>deberán entregar</w:t>
      </w:r>
      <w:r w:rsidR="000417AC">
        <w:rPr>
          <w:rFonts w:ascii="ITC Avant Garde" w:hAnsi="ITC Avant Garde"/>
          <w:color w:val="000000" w:themeColor="text1"/>
          <w:szCs w:val="22"/>
          <w:lang w:val="es-ES_tradnl"/>
        </w:rPr>
        <w:t>,</w:t>
      </w:r>
      <w:r w:rsidRPr="00DA59E9">
        <w:rPr>
          <w:rFonts w:ascii="ITC Avant Garde" w:hAnsi="ITC Avant Garde"/>
          <w:color w:val="000000" w:themeColor="text1"/>
          <w:szCs w:val="22"/>
          <w:lang w:val="es-ES_tradnl"/>
        </w:rPr>
        <w:t xml:space="preserve"> </w:t>
      </w:r>
      <w:r w:rsidR="000417AC" w:rsidRPr="00DA59E9">
        <w:rPr>
          <w:rFonts w:ascii="ITC Avant Garde" w:hAnsi="ITC Avant Garde"/>
          <w:color w:val="000000" w:themeColor="text1"/>
          <w:szCs w:val="22"/>
          <w:lang w:val="es-ES_tradnl"/>
        </w:rPr>
        <w:t>dentro de los veinte días hábiles posteriores a cada trimestre calendario</w:t>
      </w:r>
      <w:r w:rsidR="000417AC">
        <w:rPr>
          <w:rFonts w:ascii="ITC Avant Garde" w:hAnsi="ITC Avant Garde"/>
          <w:color w:val="000000" w:themeColor="text1"/>
          <w:szCs w:val="22"/>
          <w:lang w:val="es-ES_tradnl"/>
        </w:rPr>
        <w:t>,</w:t>
      </w:r>
      <w:r w:rsidR="000417AC" w:rsidRPr="00DA59E9">
        <w:rPr>
          <w:rFonts w:ascii="ITC Avant Garde" w:hAnsi="ITC Avant Garde"/>
          <w:color w:val="000000" w:themeColor="text1"/>
          <w:szCs w:val="22"/>
          <w:lang w:val="es-ES_tradnl"/>
        </w:rPr>
        <w:t xml:space="preserve"> un reporte debidamente auditado por un tercero acreditado bajo la normatividad aplicable</w:t>
      </w:r>
      <w:r w:rsidR="000417AC">
        <w:rPr>
          <w:rFonts w:ascii="ITC Avant Garde" w:hAnsi="ITC Avant Garde"/>
          <w:color w:val="000000" w:themeColor="text1"/>
          <w:szCs w:val="22"/>
          <w:lang w:val="es-ES_tradnl"/>
        </w:rPr>
        <w:t xml:space="preserve"> a través </w:t>
      </w:r>
      <w:r w:rsidR="000417AC" w:rsidRPr="00E504F0">
        <w:rPr>
          <w:rFonts w:ascii="ITC Avant Garde" w:hAnsi="ITC Avant Garde"/>
          <w:lang w:val="es-ES_tradnl"/>
        </w:rPr>
        <w:t xml:space="preserve">de la </w:t>
      </w:r>
      <w:r w:rsidR="000417AC" w:rsidRPr="00955F7C">
        <w:rPr>
          <w:rFonts w:ascii="ITC Avant Garde" w:hAnsi="ITC Avant Garde"/>
          <w:lang w:val="es-ES_tradnl"/>
        </w:rPr>
        <w:t>ventanilla electrónica</w:t>
      </w:r>
      <w:r w:rsidR="000417AC">
        <w:rPr>
          <w:rFonts w:ascii="ITC Avant Garde" w:hAnsi="ITC Avant Garde"/>
          <w:lang w:val="es-ES_tradnl"/>
        </w:rPr>
        <w:t xml:space="preserve"> del </w:t>
      </w:r>
      <w:r w:rsidR="001E6681">
        <w:rPr>
          <w:rFonts w:ascii="ITC Avant Garde" w:hAnsi="ITC Avant Garde"/>
          <w:lang w:val="es-ES_tradnl"/>
        </w:rPr>
        <w:t>Instituto</w:t>
      </w:r>
      <w:r w:rsidR="001E6681" w:rsidRPr="00E504F0">
        <w:rPr>
          <w:rFonts w:ascii="ITC Avant Garde" w:hAnsi="ITC Avant Garde"/>
          <w:lang w:val="es-ES_tradnl"/>
        </w:rPr>
        <w:t xml:space="preserve">, </w:t>
      </w:r>
      <w:r w:rsidR="001E6681">
        <w:rPr>
          <w:rFonts w:ascii="ITC Avant Garde" w:hAnsi="ITC Avant Garde"/>
          <w:lang w:val="es-ES_tradnl"/>
        </w:rPr>
        <w:t>siguiendo los formatos de los Anexos IV y V conforme</w:t>
      </w:r>
      <w:r w:rsidR="001E6681" w:rsidRPr="00E504F0">
        <w:rPr>
          <w:rFonts w:ascii="ITC Avant Garde" w:hAnsi="ITC Avant Garde"/>
          <w:lang w:val="es-ES_tradnl"/>
        </w:rPr>
        <w:t xml:space="preserve"> a los procedimientos que estable</w:t>
      </w:r>
      <w:r w:rsidR="001E6681">
        <w:rPr>
          <w:rFonts w:ascii="ITC Avant Garde" w:hAnsi="ITC Avant Garde"/>
          <w:lang w:val="es-ES_tradnl"/>
        </w:rPr>
        <w:t>ce</w:t>
      </w:r>
      <w:r w:rsidR="001E6681" w:rsidRPr="00E504F0">
        <w:rPr>
          <w:rFonts w:ascii="ITC Avant Garde" w:hAnsi="ITC Avant Garde"/>
          <w:lang w:val="es-ES_tradnl"/>
        </w:rPr>
        <w:t>n los lineamientos</w:t>
      </w:r>
      <w:r w:rsidR="001E6681">
        <w:rPr>
          <w:rFonts w:ascii="ITC Avant Garde" w:hAnsi="ITC Avant Garde"/>
          <w:lang w:val="es-ES_tradnl"/>
        </w:rPr>
        <w:t xml:space="preserve"> de ventanilla electrónica emitidos por el Instituto</w:t>
      </w:r>
      <w:r w:rsidRPr="00DA59E9">
        <w:rPr>
          <w:rFonts w:ascii="ITC Avant Garde" w:hAnsi="ITC Avant Garde"/>
          <w:color w:val="000000" w:themeColor="text1"/>
          <w:szCs w:val="22"/>
          <w:lang w:val="es-ES_tradnl"/>
        </w:rPr>
        <w:t xml:space="preserve">. Dicho reporte trimestral deberá contener la información desagregada mensualmente de los Parámetros de Calidad del Servicio de Telefonía Fija y de la atención de Fallas a nivel de los usuarios finales. </w:t>
      </w:r>
      <w:r w:rsidR="000417AC">
        <w:rPr>
          <w:rFonts w:ascii="ITC Avant Garde" w:hAnsi="ITC Avant Garde"/>
          <w:color w:val="000000" w:themeColor="text1"/>
          <w:szCs w:val="22"/>
          <w:lang w:val="es-ES_tradnl"/>
        </w:rPr>
        <w:t>E</w:t>
      </w:r>
      <w:r w:rsidRPr="00DA59E9">
        <w:rPr>
          <w:rFonts w:ascii="ITC Avant Garde" w:hAnsi="ITC Avant Garde"/>
          <w:color w:val="000000" w:themeColor="text1"/>
          <w:szCs w:val="22"/>
          <w:lang w:val="es-ES_tradnl"/>
        </w:rPr>
        <w:t xml:space="preserve">l Instituto contará con un plazo de cinco días hábiles, a partir de su presentación para formular una prevención. </w:t>
      </w:r>
      <w:r w:rsidR="00280B3E">
        <w:rPr>
          <w:rFonts w:ascii="ITC Avant Garde" w:hAnsi="ITC Avant Garde"/>
          <w:color w:val="000000" w:themeColor="text1"/>
          <w:szCs w:val="22"/>
          <w:lang w:val="es-ES_tradnl"/>
        </w:rPr>
        <w:t>L</w:t>
      </w:r>
      <w:r w:rsidRPr="00DA59E9">
        <w:rPr>
          <w:rFonts w:ascii="ITC Avant Garde" w:hAnsi="ITC Avant Garde"/>
          <w:color w:val="000000" w:themeColor="text1"/>
          <w:szCs w:val="22"/>
          <w:lang w:val="es-ES_tradnl"/>
        </w:rPr>
        <w:t>os Prestadores del Servicio Fijo contarán con diez días hábiles, a partir de que surta efectos la notificación de la prevención, para desahogar el requerimiento de prevención.</w:t>
      </w:r>
    </w:p>
    <w:p w14:paraId="73A02208" w14:textId="77777777" w:rsidR="00BF221F" w:rsidRPr="00DA59E9" w:rsidRDefault="00BF221F" w:rsidP="00BF221F">
      <w:pPr>
        <w:pStyle w:val="Normal1"/>
        <w:jc w:val="both"/>
        <w:rPr>
          <w:rFonts w:ascii="ITC Avant Garde" w:hAnsi="ITC Avant Garde"/>
          <w:color w:val="000000" w:themeColor="text1"/>
          <w:szCs w:val="22"/>
          <w:lang w:val="es-ES_tradnl"/>
        </w:rPr>
      </w:pPr>
    </w:p>
    <w:p w14:paraId="614677E7" w14:textId="18260617" w:rsidR="00BF221F" w:rsidRPr="00DA59E9" w:rsidRDefault="00BF221F" w:rsidP="00BF221F">
      <w:pPr>
        <w:pStyle w:val="Normal1"/>
        <w:jc w:val="both"/>
        <w:rPr>
          <w:rFonts w:ascii="ITC Avant Garde" w:hAnsi="ITC Avant Garde"/>
          <w:color w:val="000000" w:themeColor="text1"/>
          <w:szCs w:val="22"/>
          <w:lang w:val="es-ES_tradnl"/>
        </w:rPr>
      </w:pPr>
      <w:r w:rsidRPr="00DA59E9">
        <w:rPr>
          <w:rFonts w:ascii="ITC Avant Garde" w:hAnsi="ITC Avant Garde"/>
          <w:color w:val="000000" w:themeColor="text1"/>
          <w:szCs w:val="22"/>
          <w:lang w:val="es-ES_tradnl"/>
        </w:rPr>
        <w:t xml:space="preserve">La verificación del cumplimiento de los Índices de Calidad establecidos para los Parámetros de Calidad del Servicio de Telefonía Fija y de la atención de Fallas a nivel de los usuarios finales por parte de los Prestadores del Servicio Fijo, se llevará a cabo con base en un promedio anual. Para tales efectos, se realizará un promedio simple de los valores reportados trimestralmente a los que se refiere el párrafo anterior. </w:t>
      </w:r>
    </w:p>
    <w:p w14:paraId="6772C171" w14:textId="77777777" w:rsidR="00BF221F" w:rsidRPr="00DA59E9" w:rsidRDefault="00BF221F" w:rsidP="00BF221F">
      <w:pPr>
        <w:pStyle w:val="Normal1"/>
        <w:jc w:val="both"/>
        <w:rPr>
          <w:rFonts w:ascii="ITC Avant Garde" w:hAnsi="ITC Avant Garde"/>
          <w:b/>
          <w:color w:val="000000" w:themeColor="text1"/>
          <w:szCs w:val="22"/>
          <w:lang w:val="es-ES_tradnl"/>
        </w:rPr>
      </w:pPr>
    </w:p>
    <w:p w14:paraId="3873F4CD" w14:textId="4DCBA55C"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b/>
          <w:szCs w:val="22"/>
          <w:lang w:val="es-ES_tradnl"/>
        </w:rPr>
        <w:t>VIGÉSIMO PRIMERO.</w:t>
      </w:r>
      <w:r w:rsidRPr="00DA59E9">
        <w:rPr>
          <w:rFonts w:ascii="ITC Avant Garde" w:hAnsi="ITC Avant Garde"/>
          <w:szCs w:val="22"/>
          <w:lang w:val="es-ES_tradnl"/>
        </w:rPr>
        <w:t xml:space="preserve"> A efecto de realizar la Medición </w:t>
      </w:r>
      <w:r w:rsidR="00CD6D06">
        <w:rPr>
          <w:rFonts w:ascii="ITC Avant Garde" w:hAnsi="ITC Avant Garde"/>
          <w:szCs w:val="22"/>
          <w:lang w:val="es-ES_tradnl"/>
        </w:rPr>
        <w:t xml:space="preserve">de </w:t>
      </w:r>
      <w:r w:rsidRPr="00DA59E9">
        <w:rPr>
          <w:rFonts w:ascii="ITC Avant Garde" w:hAnsi="ITC Avant Garde"/>
          <w:szCs w:val="22"/>
          <w:lang w:val="es-ES_tradnl"/>
        </w:rPr>
        <w:t xml:space="preserve">los Parámetros de Calidad para el Servicio de Acceso a Internet establecidos en los Lineamientos, </w:t>
      </w:r>
      <w:r w:rsidRPr="00DA59E9">
        <w:rPr>
          <w:rFonts w:ascii="ITC Avant Garde" w:hAnsi="ITC Avant Garde"/>
          <w:color w:val="auto"/>
          <w:szCs w:val="22"/>
          <w:lang w:val="es-ES_tradnl"/>
        </w:rPr>
        <w:t>el Instituto realizará las Mediciones correspondientes</w:t>
      </w:r>
      <w:r w:rsidR="00CD6D06">
        <w:rPr>
          <w:rFonts w:ascii="ITC Avant Garde" w:hAnsi="ITC Avant Garde"/>
          <w:color w:val="auto"/>
          <w:szCs w:val="22"/>
          <w:lang w:val="es-ES_tradnl"/>
        </w:rPr>
        <w:t>,</w:t>
      </w:r>
      <w:r w:rsidRPr="00DA59E9">
        <w:rPr>
          <w:rFonts w:ascii="ITC Avant Garde" w:hAnsi="ITC Avant Garde"/>
          <w:color w:val="auto"/>
          <w:szCs w:val="22"/>
          <w:lang w:val="es-ES_tradnl"/>
        </w:rPr>
        <w:t xml:space="preserve"> </w:t>
      </w:r>
      <w:r w:rsidRPr="00DA59E9">
        <w:rPr>
          <w:rFonts w:ascii="ITC Avant Garde" w:hAnsi="ITC Avant Garde"/>
          <w:szCs w:val="22"/>
          <w:lang w:val="es-ES_tradnl"/>
        </w:rPr>
        <w:t xml:space="preserve">de conformidad con la metodología de mediciones definida en el Anexo I. </w:t>
      </w:r>
    </w:p>
    <w:p w14:paraId="538333C3" w14:textId="77777777" w:rsidR="00BF221F" w:rsidRPr="00DA59E9" w:rsidRDefault="00BF221F" w:rsidP="00BF221F">
      <w:pPr>
        <w:pStyle w:val="Normal1"/>
        <w:jc w:val="both"/>
        <w:rPr>
          <w:rFonts w:ascii="ITC Avant Garde" w:hAnsi="ITC Avant Garde"/>
          <w:szCs w:val="22"/>
          <w:lang w:val="es-ES_tradnl"/>
        </w:rPr>
      </w:pPr>
    </w:p>
    <w:p w14:paraId="6B65B121" w14:textId="05C456C2"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szCs w:val="22"/>
          <w:lang w:val="es-ES_tradnl"/>
        </w:rPr>
        <w:t xml:space="preserve">El Instituto podrá publicar, de forma disponible y comparable para los usuarios finales, la información relativa a los resultados de las Mediciones, </w:t>
      </w:r>
      <w:r w:rsidR="0048508B" w:rsidRPr="00DA59E9">
        <w:rPr>
          <w:rFonts w:ascii="ITC Avant Garde" w:hAnsi="ITC Avant Garde"/>
          <w:szCs w:val="22"/>
          <w:lang w:val="es-ES_tradnl"/>
        </w:rPr>
        <w:t xml:space="preserve">pudiendo </w:t>
      </w:r>
      <w:r w:rsidRPr="00DA59E9">
        <w:rPr>
          <w:rFonts w:ascii="ITC Avant Garde" w:hAnsi="ITC Avant Garde"/>
          <w:szCs w:val="22"/>
          <w:lang w:val="es-ES_tradnl"/>
        </w:rPr>
        <w:t>diferencia</w:t>
      </w:r>
      <w:r w:rsidR="0048508B" w:rsidRPr="00DA59E9">
        <w:rPr>
          <w:rFonts w:ascii="ITC Avant Garde" w:hAnsi="ITC Avant Garde"/>
          <w:szCs w:val="22"/>
          <w:lang w:val="es-ES_tradnl"/>
        </w:rPr>
        <w:t>r</w:t>
      </w:r>
      <w:r w:rsidRPr="00DA59E9">
        <w:rPr>
          <w:rFonts w:ascii="ITC Avant Garde" w:hAnsi="ITC Avant Garde"/>
          <w:szCs w:val="22"/>
          <w:lang w:val="es-ES_tradnl"/>
        </w:rPr>
        <w:t xml:space="preserve"> aquéllos obtenidos en Horas Pico a nivel nacional, por entidad federativa o municipio, a que se refiere el presente lineamiento.</w:t>
      </w:r>
    </w:p>
    <w:p w14:paraId="37493168" w14:textId="77777777" w:rsidR="00BF221F" w:rsidRPr="00DA59E9" w:rsidRDefault="00BF221F" w:rsidP="00BF221F">
      <w:pPr>
        <w:pStyle w:val="Normal1"/>
        <w:tabs>
          <w:tab w:val="left" w:pos="5160"/>
        </w:tabs>
        <w:rPr>
          <w:rFonts w:ascii="ITC Avant Garde" w:hAnsi="ITC Avant Garde"/>
          <w:szCs w:val="22"/>
          <w:lang w:val="es-ES_tradnl"/>
        </w:rPr>
      </w:pPr>
      <w:r w:rsidRPr="00DA59E9">
        <w:rPr>
          <w:rFonts w:ascii="ITC Avant Garde" w:hAnsi="ITC Avant Garde"/>
          <w:szCs w:val="22"/>
          <w:lang w:val="es-ES_tradnl"/>
        </w:rPr>
        <w:tab/>
      </w:r>
    </w:p>
    <w:p w14:paraId="0DF92459" w14:textId="31A7DCA7"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b/>
          <w:color w:val="000000" w:themeColor="text1"/>
          <w:szCs w:val="22"/>
          <w:lang w:val="es-ES_tradnl"/>
        </w:rPr>
        <w:t>VIGÉSIMO SEGUNDO.</w:t>
      </w:r>
      <w:r w:rsidRPr="00DA59E9">
        <w:rPr>
          <w:rFonts w:ascii="ITC Avant Garde" w:hAnsi="ITC Avant Garde"/>
          <w:szCs w:val="22"/>
          <w:lang w:val="es-ES_tradnl"/>
        </w:rPr>
        <w:t xml:space="preserve"> A efecto de llevar a cabo la Medición de los Parámetros de Calidad del Servicio de Acceso a Internet, los prestadores de dicho servicio deberán instalar la Herramienta de Medición</w:t>
      </w:r>
      <w:r w:rsidR="0096738E" w:rsidRPr="00DA59E9">
        <w:rPr>
          <w:rFonts w:ascii="ITC Avant Garde" w:hAnsi="ITC Avant Garde"/>
          <w:szCs w:val="22"/>
          <w:lang w:val="es-ES_tradnl"/>
        </w:rPr>
        <w:t xml:space="preserve"> en los Equipos Terminales de sus usuarios finales</w:t>
      </w:r>
      <w:r w:rsidR="00756760" w:rsidRPr="00DA59E9">
        <w:rPr>
          <w:rFonts w:ascii="ITC Avant Garde" w:hAnsi="ITC Avant Garde"/>
          <w:szCs w:val="22"/>
          <w:lang w:val="es-ES_tradnl"/>
        </w:rPr>
        <w:t xml:space="preserve"> de conformidad con lo establecido en el </w:t>
      </w:r>
      <w:r w:rsidR="0096738E" w:rsidRPr="00DA59E9">
        <w:rPr>
          <w:rFonts w:ascii="ITC Avant Garde" w:hAnsi="ITC Avant Garde"/>
          <w:szCs w:val="22"/>
          <w:lang w:val="es-ES_tradnl"/>
        </w:rPr>
        <w:t>A</w:t>
      </w:r>
      <w:r w:rsidR="00756760" w:rsidRPr="00DA59E9">
        <w:rPr>
          <w:rFonts w:ascii="ITC Avant Garde" w:hAnsi="ITC Avant Garde"/>
          <w:szCs w:val="22"/>
          <w:lang w:val="es-ES_tradnl"/>
        </w:rPr>
        <w:t>nexo I</w:t>
      </w:r>
      <w:r w:rsidRPr="00DA59E9">
        <w:rPr>
          <w:rFonts w:ascii="ITC Avant Garde" w:hAnsi="ITC Avant Garde"/>
          <w:szCs w:val="22"/>
          <w:lang w:val="es-ES_tradnl"/>
        </w:rPr>
        <w:t>, siempre y cuando sea técnicamente factible.</w:t>
      </w:r>
    </w:p>
    <w:p w14:paraId="29F41B56" w14:textId="77777777" w:rsidR="00BF221F" w:rsidRPr="00DA59E9" w:rsidRDefault="00BF221F" w:rsidP="00BF221F">
      <w:pPr>
        <w:pStyle w:val="Normal1"/>
        <w:jc w:val="both"/>
        <w:rPr>
          <w:rFonts w:ascii="ITC Avant Garde" w:hAnsi="ITC Avant Garde"/>
          <w:szCs w:val="22"/>
          <w:lang w:val="es-ES_tradnl"/>
        </w:rPr>
      </w:pPr>
    </w:p>
    <w:p w14:paraId="14C98424" w14:textId="7AFEB88B"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szCs w:val="22"/>
          <w:lang w:val="es-ES_tradnl"/>
        </w:rPr>
        <w:t>Los Prestadores del Servicio Fijo que brindan el Servicio de Acceso a Internet</w:t>
      </w:r>
      <w:r w:rsidR="00CD6D06">
        <w:rPr>
          <w:rFonts w:ascii="ITC Avant Garde" w:hAnsi="ITC Avant Garde"/>
          <w:szCs w:val="22"/>
          <w:lang w:val="es-ES_tradnl"/>
        </w:rPr>
        <w:t>,</w:t>
      </w:r>
      <w:r w:rsidRPr="00DA59E9">
        <w:rPr>
          <w:rFonts w:ascii="ITC Avant Garde" w:hAnsi="ITC Avant Garde"/>
          <w:szCs w:val="22"/>
          <w:lang w:val="es-ES_tradnl"/>
        </w:rPr>
        <w:t xml:space="preserve"> deberán instalar la Herramienta de Medición de manera remota y </w:t>
      </w:r>
      <w:r w:rsidR="00CC5B01">
        <w:rPr>
          <w:rFonts w:ascii="ITC Avant Garde" w:hAnsi="ITC Avant Garde"/>
          <w:szCs w:val="22"/>
          <w:lang w:val="es-ES_tradnl"/>
        </w:rPr>
        <w:t>evitando</w:t>
      </w:r>
      <w:r w:rsidR="00CC5B01" w:rsidRPr="00DA59E9">
        <w:rPr>
          <w:rFonts w:ascii="ITC Avant Garde" w:hAnsi="ITC Avant Garde"/>
          <w:szCs w:val="22"/>
          <w:lang w:val="es-ES_tradnl"/>
        </w:rPr>
        <w:t xml:space="preserve"> </w:t>
      </w:r>
      <w:r w:rsidRPr="00DA59E9">
        <w:rPr>
          <w:rFonts w:ascii="ITC Avant Garde" w:hAnsi="ITC Avant Garde"/>
          <w:szCs w:val="22"/>
          <w:lang w:val="es-ES_tradnl"/>
        </w:rPr>
        <w:t xml:space="preserve">la afectación al usuario final. En caso de que la Herramienta de Medición no pueda ser instalada en los Equipos </w:t>
      </w:r>
      <w:r w:rsidRPr="0081536D">
        <w:rPr>
          <w:rFonts w:ascii="ITC Avant Garde" w:hAnsi="ITC Avant Garde"/>
          <w:szCs w:val="22"/>
          <w:lang w:val="es-ES_tradnl"/>
        </w:rPr>
        <w:t>Terminales</w:t>
      </w:r>
      <w:r w:rsidR="00B17836">
        <w:rPr>
          <w:rFonts w:ascii="ITC Avant Garde" w:hAnsi="ITC Avant Garde"/>
          <w:szCs w:val="22"/>
          <w:lang w:val="es-ES_tradnl"/>
        </w:rPr>
        <w:t xml:space="preserve"> a ser medidos conforme al Anexo I</w:t>
      </w:r>
      <w:r w:rsidR="0081536D" w:rsidRPr="0081536D">
        <w:rPr>
          <w:rFonts w:ascii="ITC Avant Garde" w:hAnsi="ITC Avant Garde"/>
          <w:szCs w:val="22"/>
          <w:lang w:val="es-ES_tradnl"/>
        </w:rPr>
        <w:t xml:space="preserve"> </w:t>
      </w:r>
      <w:r w:rsidR="001F7C33">
        <w:rPr>
          <w:rFonts w:ascii="ITC Avant Garde" w:hAnsi="ITC Avant Garde"/>
          <w:szCs w:val="22"/>
          <w:lang w:val="es-ES_tradnl"/>
        </w:rPr>
        <w:t>(</w:t>
      </w:r>
      <w:r w:rsidR="0081536D" w:rsidRPr="0081536D">
        <w:rPr>
          <w:rFonts w:ascii="ITC Avant Garde" w:hAnsi="ITC Avant Garde"/>
          <w:szCs w:val="22"/>
          <w:lang w:val="es-ES_tradnl"/>
        </w:rPr>
        <w:t>por ejemplo</w:t>
      </w:r>
      <w:r w:rsidR="0081536D">
        <w:rPr>
          <w:rFonts w:ascii="ITC Avant Garde" w:hAnsi="ITC Avant Garde"/>
          <w:szCs w:val="22"/>
          <w:lang w:val="es-ES_tradnl"/>
        </w:rPr>
        <w:t>,</w:t>
      </w:r>
      <w:r w:rsidR="0081536D" w:rsidRPr="0081536D">
        <w:rPr>
          <w:rFonts w:ascii="ITC Avant Garde" w:hAnsi="ITC Avant Garde"/>
          <w:szCs w:val="22"/>
          <w:lang w:val="es-ES_tradnl"/>
        </w:rPr>
        <w:t xml:space="preserve"> </w:t>
      </w:r>
      <w:r w:rsidR="0081536D">
        <w:rPr>
          <w:rFonts w:ascii="ITC Avant Garde" w:hAnsi="ITC Avant Garde"/>
          <w:szCs w:val="22"/>
          <w:lang w:val="es-ES_tradnl"/>
        </w:rPr>
        <w:t xml:space="preserve">por no soportar </w:t>
      </w:r>
      <w:r w:rsidR="001F7C33">
        <w:rPr>
          <w:rFonts w:ascii="ITC Avant Garde" w:hAnsi="ITC Avant Garde"/>
          <w:szCs w:val="22"/>
          <w:lang w:val="es-ES_tradnl"/>
        </w:rPr>
        <w:t>los</w:t>
      </w:r>
      <w:r w:rsidR="0081536D" w:rsidRPr="0081536D">
        <w:rPr>
          <w:rFonts w:ascii="ITC Avant Garde" w:hAnsi="ITC Avant Garde"/>
          <w:szCs w:val="22"/>
          <w:lang w:val="es-ES_tradnl"/>
        </w:rPr>
        <w:t xml:space="preserve"> protocolos</w:t>
      </w:r>
      <w:r w:rsidR="001F7C33">
        <w:rPr>
          <w:rFonts w:ascii="ITC Avant Garde" w:hAnsi="ITC Avant Garde"/>
          <w:szCs w:val="22"/>
          <w:lang w:val="es-ES_tradnl"/>
        </w:rPr>
        <w:t xml:space="preserve"> necesarios)</w:t>
      </w:r>
      <w:r w:rsidR="0081536D" w:rsidRPr="0081536D">
        <w:rPr>
          <w:rFonts w:ascii="ITC Avant Garde" w:hAnsi="ITC Avant Garde"/>
          <w:szCs w:val="22"/>
          <w:lang w:val="es-ES_tradnl"/>
        </w:rPr>
        <w:t>,</w:t>
      </w:r>
      <w:r w:rsidRPr="0081536D">
        <w:rPr>
          <w:rFonts w:ascii="ITC Avant Garde" w:hAnsi="ITC Avant Garde"/>
          <w:szCs w:val="22"/>
          <w:lang w:val="es-ES_tradnl"/>
        </w:rPr>
        <w:t xml:space="preserve"> los</w:t>
      </w:r>
      <w:r w:rsidRPr="00DA59E9">
        <w:rPr>
          <w:rFonts w:ascii="ITC Avant Garde" w:hAnsi="ITC Avant Garde"/>
          <w:szCs w:val="22"/>
          <w:lang w:val="es-ES_tradnl"/>
        </w:rPr>
        <w:t xml:space="preserve"> prestadores de dicho servicio deberán demostrar fehacientemente dicha imposibilidad técnica al Instituto e informar sobre la misma</w:t>
      </w:r>
      <w:r w:rsidR="0022573C">
        <w:rPr>
          <w:rFonts w:ascii="ITC Avant Garde" w:hAnsi="ITC Avant Garde"/>
          <w:szCs w:val="22"/>
          <w:lang w:val="es-ES_tradnl"/>
        </w:rPr>
        <w:t xml:space="preserve"> mediante escrito libre</w:t>
      </w:r>
      <w:r w:rsidRPr="00DA59E9">
        <w:rPr>
          <w:rFonts w:ascii="ITC Avant Garde" w:hAnsi="ITC Avant Garde"/>
          <w:szCs w:val="22"/>
          <w:lang w:val="es-ES_tradnl"/>
        </w:rPr>
        <w:t xml:space="preserve"> dentro de los primeros veinte días hábiles del mes de enero de cada </w:t>
      </w:r>
      <w:r w:rsidR="00AC2E3D" w:rsidRPr="00DA59E9">
        <w:rPr>
          <w:rFonts w:ascii="ITC Avant Garde" w:hAnsi="ITC Avant Garde"/>
          <w:szCs w:val="22"/>
          <w:lang w:val="es-ES_tradnl"/>
        </w:rPr>
        <w:t>año</w:t>
      </w:r>
      <w:r w:rsidR="001E6681">
        <w:rPr>
          <w:rFonts w:ascii="ITC Avant Garde" w:hAnsi="ITC Avant Garde"/>
          <w:szCs w:val="22"/>
          <w:lang w:val="es-ES_tradnl"/>
        </w:rPr>
        <w:t xml:space="preserve"> </w:t>
      </w:r>
      <w:r w:rsidR="001E6681">
        <w:rPr>
          <w:rFonts w:ascii="ITC Avant Garde" w:hAnsi="ITC Avant Garde"/>
          <w:color w:val="000000" w:themeColor="text1"/>
          <w:szCs w:val="22"/>
          <w:lang w:val="es-ES_tradnl"/>
        </w:rPr>
        <w:t xml:space="preserve">a través </w:t>
      </w:r>
      <w:r w:rsidR="001E6681" w:rsidRPr="00E504F0">
        <w:rPr>
          <w:rFonts w:ascii="ITC Avant Garde" w:hAnsi="ITC Avant Garde"/>
          <w:lang w:val="es-ES_tradnl"/>
        </w:rPr>
        <w:t xml:space="preserve">de la </w:t>
      </w:r>
      <w:r w:rsidR="001E6681" w:rsidRPr="00955F7C">
        <w:rPr>
          <w:rFonts w:ascii="ITC Avant Garde" w:hAnsi="ITC Avant Garde"/>
          <w:lang w:val="es-ES_tradnl"/>
        </w:rPr>
        <w:t>ventanilla electrónica</w:t>
      </w:r>
      <w:r w:rsidR="001E6681">
        <w:rPr>
          <w:rFonts w:ascii="ITC Avant Garde" w:hAnsi="ITC Avant Garde"/>
          <w:lang w:val="es-ES_tradnl"/>
        </w:rPr>
        <w:t xml:space="preserve"> del Instituto </w:t>
      </w:r>
      <w:r w:rsidR="001E6681">
        <w:rPr>
          <w:rFonts w:ascii="ITC Avant Garde" w:hAnsi="ITC Avant Garde"/>
          <w:szCs w:val="22"/>
          <w:lang w:val="es-ES_tradnl"/>
        </w:rPr>
        <w:t xml:space="preserve">siguiendo el formato del Anexo V </w:t>
      </w:r>
      <w:r w:rsidR="00DD0FF1">
        <w:rPr>
          <w:rFonts w:ascii="ITC Avant Garde" w:hAnsi="ITC Avant Garde"/>
          <w:lang w:val="es-ES_tradnl"/>
        </w:rPr>
        <w:t>y conforme</w:t>
      </w:r>
      <w:r w:rsidR="00DD0FF1" w:rsidRPr="00E504F0">
        <w:rPr>
          <w:rFonts w:ascii="ITC Avant Garde" w:hAnsi="ITC Avant Garde"/>
          <w:lang w:val="es-ES_tradnl"/>
        </w:rPr>
        <w:t xml:space="preserve"> a los procedimientos que estable</w:t>
      </w:r>
      <w:r w:rsidR="00DD0FF1">
        <w:rPr>
          <w:rFonts w:ascii="ITC Avant Garde" w:hAnsi="ITC Avant Garde"/>
          <w:lang w:val="es-ES_tradnl"/>
        </w:rPr>
        <w:t>ce</w:t>
      </w:r>
      <w:r w:rsidR="00DD0FF1" w:rsidRPr="00E504F0">
        <w:rPr>
          <w:rFonts w:ascii="ITC Avant Garde" w:hAnsi="ITC Avant Garde"/>
          <w:lang w:val="es-ES_tradnl"/>
        </w:rPr>
        <w:t xml:space="preserve">n los </w:t>
      </w:r>
      <w:r w:rsidR="001E6681">
        <w:rPr>
          <w:rFonts w:ascii="ITC Avant Garde" w:hAnsi="ITC Avant Garde"/>
          <w:lang w:val="es-ES_tradnl"/>
        </w:rPr>
        <w:t>l</w:t>
      </w:r>
      <w:r w:rsidR="00DD0FF1" w:rsidRPr="00E504F0">
        <w:rPr>
          <w:rFonts w:ascii="ITC Avant Garde" w:hAnsi="ITC Avant Garde"/>
          <w:lang w:val="es-ES_tradnl"/>
        </w:rPr>
        <w:t xml:space="preserve">ineamientos </w:t>
      </w:r>
      <w:r w:rsidR="001E6681">
        <w:rPr>
          <w:rFonts w:ascii="ITC Avant Garde" w:hAnsi="ITC Avant Garde"/>
          <w:lang w:val="es-ES_tradnl"/>
        </w:rPr>
        <w:t>de ventanilla electrónica emitidos por el Instituto</w:t>
      </w:r>
      <w:r w:rsidRPr="00DA59E9">
        <w:rPr>
          <w:rFonts w:ascii="ITC Avant Garde" w:hAnsi="ITC Avant Garde"/>
          <w:szCs w:val="22"/>
          <w:lang w:val="es-ES_tradnl"/>
        </w:rPr>
        <w:t xml:space="preserve">. </w:t>
      </w:r>
    </w:p>
    <w:p w14:paraId="11DF2103" w14:textId="77777777" w:rsidR="00BF221F" w:rsidRPr="00DA59E9" w:rsidRDefault="00BF221F" w:rsidP="00BF221F">
      <w:pPr>
        <w:pStyle w:val="Normal1"/>
        <w:jc w:val="both"/>
        <w:rPr>
          <w:rFonts w:ascii="ITC Avant Garde" w:hAnsi="ITC Avant Garde"/>
          <w:szCs w:val="22"/>
          <w:lang w:val="es-ES_tradnl"/>
        </w:rPr>
      </w:pPr>
    </w:p>
    <w:p w14:paraId="380231F4" w14:textId="77777777"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szCs w:val="22"/>
          <w:lang w:val="es-ES_tradnl"/>
        </w:rPr>
        <w:t>El tráfico generado por las Mediciones de los Parámetros de Calidad del Servicio de Acceso a Internet no deberá implicar cobro alguno. En caso de que el Equipo Terminal sea propiedad del usuario final, la instalación se realizará bajo consentimiento expreso del usuario.</w:t>
      </w:r>
    </w:p>
    <w:p w14:paraId="47432A84" w14:textId="77777777" w:rsidR="00BF221F" w:rsidRPr="00DA59E9" w:rsidRDefault="00BF221F" w:rsidP="00BF221F">
      <w:pPr>
        <w:pStyle w:val="Normal1"/>
        <w:jc w:val="both"/>
        <w:rPr>
          <w:rFonts w:ascii="ITC Avant Garde" w:hAnsi="ITC Avant Garde"/>
          <w:szCs w:val="22"/>
          <w:lang w:val="es-ES_tradnl"/>
        </w:rPr>
      </w:pPr>
    </w:p>
    <w:p w14:paraId="76C2F1BA" w14:textId="77777777" w:rsidR="00BF221F" w:rsidRPr="00DA59E9" w:rsidRDefault="00BF221F" w:rsidP="00BF221F">
      <w:pPr>
        <w:pStyle w:val="Normal1"/>
        <w:jc w:val="both"/>
        <w:rPr>
          <w:rFonts w:ascii="ITC Avant Garde" w:hAnsi="ITC Avant Garde"/>
          <w:szCs w:val="22"/>
          <w:lang w:val="es-ES_tradnl"/>
        </w:rPr>
      </w:pPr>
    </w:p>
    <w:p w14:paraId="2FC05C5D" w14:textId="337E982F"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b/>
          <w:color w:val="000000" w:themeColor="text1"/>
          <w:szCs w:val="22"/>
          <w:lang w:val="es-ES_tradnl"/>
        </w:rPr>
        <w:t>VIGÉSIMO TERCERO</w:t>
      </w:r>
      <w:r w:rsidRPr="00DA59E9">
        <w:rPr>
          <w:rFonts w:ascii="ITC Avant Garde" w:hAnsi="ITC Avant Garde"/>
          <w:b/>
          <w:szCs w:val="22"/>
          <w:lang w:val="es-ES_tradnl"/>
        </w:rPr>
        <w:t xml:space="preserve">. </w:t>
      </w:r>
      <w:r w:rsidR="00A02C5F" w:rsidRPr="00DA59E9">
        <w:rPr>
          <w:rFonts w:ascii="ITC Avant Garde" w:hAnsi="ITC Avant Garde"/>
          <w:szCs w:val="22"/>
          <w:lang w:val="es-ES_tradnl"/>
        </w:rPr>
        <w:t xml:space="preserve">Los Prestadores del Servicio Fijo que brindan el Servicio de Acceso a </w:t>
      </w:r>
      <w:r w:rsidR="00CD6D06">
        <w:rPr>
          <w:rFonts w:ascii="ITC Avant Garde" w:hAnsi="ITC Avant Garde"/>
          <w:szCs w:val="22"/>
          <w:lang w:val="es-ES_tradnl"/>
        </w:rPr>
        <w:t>I</w:t>
      </w:r>
      <w:r w:rsidR="00A02C5F" w:rsidRPr="00DA59E9">
        <w:rPr>
          <w:rFonts w:ascii="ITC Avant Garde" w:hAnsi="ITC Avant Garde"/>
          <w:szCs w:val="22"/>
          <w:lang w:val="es-ES_tradnl"/>
        </w:rPr>
        <w:t xml:space="preserve">nternet deberán implementar </w:t>
      </w:r>
      <w:r w:rsidRPr="00DA59E9">
        <w:rPr>
          <w:rFonts w:ascii="ITC Avant Garde" w:hAnsi="ITC Avant Garde"/>
          <w:szCs w:val="22"/>
          <w:lang w:val="es-ES_tradnl"/>
        </w:rPr>
        <w:t xml:space="preserve">una </w:t>
      </w:r>
      <w:r w:rsidRPr="003714A4">
        <w:rPr>
          <w:rFonts w:ascii="ITC Avant Garde" w:hAnsi="ITC Avant Garde"/>
          <w:szCs w:val="22"/>
          <w:lang w:val="es-ES_tradnl"/>
        </w:rPr>
        <w:t>interfaz de programación de aplicaciones (</w:t>
      </w:r>
      <w:r w:rsidRPr="006F5537">
        <w:rPr>
          <w:rFonts w:ascii="ITC Avant Garde" w:hAnsi="ITC Avant Garde"/>
          <w:i/>
          <w:szCs w:val="22"/>
          <w:lang w:val="es-ES_tradnl"/>
        </w:rPr>
        <w:t>API</w:t>
      </w:r>
      <w:r w:rsidRPr="00DA59E9">
        <w:rPr>
          <w:rFonts w:ascii="ITC Avant Garde" w:hAnsi="ITC Avant Garde"/>
          <w:szCs w:val="22"/>
          <w:lang w:val="es-ES_tradnl"/>
        </w:rPr>
        <w:t xml:space="preserve">, por sus siglas en inglés) </w:t>
      </w:r>
      <w:r w:rsidR="00A02C5F" w:rsidRPr="00DA59E9">
        <w:rPr>
          <w:rFonts w:ascii="ITC Avant Garde" w:hAnsi="ITC Avant Garde"/>
          <w:szCs w:val="22"/>
          <w:lang w:val="es-ES_tradnl"/>
        </w:rPr>
        <w:t>en los</w:t>
      </w:r>
      <w:r w:rsidRPr="00DA59E9">
        <w:rPr>
          <w:rFonts w:ascii="ITC Avant Garde" w:hAnsi="ITC Avant Garde"/>
          <w:szCs w:val="22"/>
          <w:lang w:val="es-ES_tradnl"/>
        </w:rPr>
        <w:t xml:space="preserve"> </w:t>
      </w:r>
      <w:r w:rsidR="009163DB">
        <w:rPr>
          <w:rFonts w:ascii="ITC Avant Garde" w:hAnsi="ITC Avant Garde"/>
          <w:szCs w:val="22"/>
          <w:lang w:val="es-ES_tradnl"/>
        </w:rPr>
        <w:t>E</w:t>
      </w:r>
      <w:r w:rsidR="003714A4">
        <w:rPr>
          <w:rFonts w:ascii="ITC Avant Garde" w:hAnsi="ITC Avant Garde"/>
          <w:szCs w:val="22"/>
          <w:lang w:val="es-ES_tradnl"/>
        </w:rPr>
        <w:t xml:space="preserve">quipos </w:t>
      </w:r>
      <w:r w:rsidR="009163DB">
        <w:rPr>
          <w:rFonts w:ascii="ITC Avant Garde" w:hAnsi="ITC Avant Garde"/>
          <w:szCs w:val="22"/>
          <w:lang w:val="es-ES_tradnl"/>
        </w:rPr>
        <w:t>Termina</w:t>
      </w:r>
      <w:r w:rsidR="003714A4">
        <w:rPr>
          <w:rFonts w:ascii="ITC Avant Garde" w:hAnsi="ITC Avant Garde"/>
          <w:szCs w:val="22"/>
          <w:lang w:val="es-ES_tradnl"/>
        </w:rPr>
        <w:t xml:space="preserve">les del cliente </w:t>
      </w:r>
      <w:r w:rsidR="00A02C5F" w:rsidRPr="00DA59E9">
        <w:rPr>
          <w:rFonts w:ascii="ITC Avant Garde" w:hAnsi="ITC Avant Garde"/>
          <w:szCs w:val="22"/>
          <w:lang w:val="es-ES_tradnl"/>
        </w:rPr>
        <w:t>que serán medidos, mediante la cual</w:t>
      </w:r>
      <w:r w:rsidRPr="00DA59E9">
        <w:rPr>
          <w:rFonts w:ascii="ITC Avant Garde" w:hAnsi="ITC Avant Garde"/>
          <w:szCs w:val="22"/>
          <w:lang w:val="es-ES_tradnl"/>
        </w:rPr>
        <w:t xml:space="preserve"> se </w:t>
      </w:r>
      <w:r w:rsidR="00A02C5F" w:rsidRPr="00DA59E9">
        <w:rPr>
          <w:rFonts w:ascii="ITC Avant Garde" w:hAnsi="ITC Avant Garde"/>
          <w:szCs w:val="22"/>
          <w:lang w:val="es-ES_tradnl"/>
        </w:rPr>
        <w:t xml:space="preserve">deberá recolectar </w:t>
      </w:r>
      <w:r w:rsidRPr="00DA59E9">
        <w:rPr>
          <w:rFonts w:ascii="ITC Avant Garde" w:hAnsi="ITC Avant Garde"/>
          <w:szCs w:val="22"/>
          <w:lang w:val="es-ES_tradnl"/>
        </w:rPr>
        <w:t>la siguiente información:</w:t>
      </w:r>
    </w:p>
    <w:p w14:paraId="01A435EE" w14:textId="77777777" w:rsidR="00BF221F" w:rsidRPr="00DA59E9" w:rsidRDefault="00BF221F" w:rsidP="00BF221F">
      <w:pPr>
        <w:pStyle w:val="Normal1"/>
        <w:jc w:val="both"/>
        <w:rPr>
          <w:rFonts w:ascii="ITC Avant Garde" w:hAnsi="ITC Avant Garde"/>
          <w:szCs w:val="22"/>
          <w:lang w:val="es-ES_tradnl"/>
        </w:rPr>
      </w:pPr>
    </w:p>
    <w:p w14:paraId="68589409" w14:textId="1AA1096F" w:rsidR="00BF221F" w:rsidRPr="00DA59E9" w:rsidRDefault="00BF221F" w:rsidP="00CB7026">
      <w:pPr>
        <w:pStyle w:val="Normal1"/>
        <w:numPr>
          <w:ilvl w:val="0"/>
          <w:numId w:val="14"/>
        </w:numPr>
        <w:jc w:val="both"/>
        <w:rPr>
          <w:rFonts w:ascii="ITC Avant Garde" w:hAnsi="ITC Avant Garde"/>
          <w:szCs w:val="22"/>
          <w:lang w:val="es-ES_tradnl"/>
        </w:rPr>
      </w:pPr>
      <w:r w:rsidRPr="00DA59E9">
        <w:rPr>
          <w:rFonts w:ascii="ITC Avant Garde" w:hAnsi="ITC Avant Garde"/>
          <w:szCs w:val="22"/>
          <w:lang w:val="es-ES_tradnl"/>
        </w:rPr>
        <w:t>Velocidad de Transferencia de Datos Contratada</w:t>
      </w:r>
      <w:r w:rsidR="00852024">
        <w:rPr>
          <w:rFonts w:ascii="ITC Avant Garde" w:hAnsi="ITC Avant Garde"/>
          <w:szCs w:val="22"/>
          <w:lang w:val="es-ES_tradnl"/>
        </w:rPr>
        <w:t xml:space="preserve">, </w:t>
      </w:r>
      <w:r w:rsidR="001F7C33">
        <w:rPr>
          <w:rFonts w:ascii="ITC Avant Garde" w:hAnsi="ITC Avant Garde"/>
          <w:szCs w:val="22"/>
          <w:lang w:val="es-ES_tradnl"/>
        </w:rPr>
        <w:t>e</w:t>
      </w:r>
    </w:p>
    <w:p w14:paraId="7CFEA242" w14:textId="77777777" w:rsidR="00BF221F" w:rsidRPr="00DA59E9" w:rsidRDefault="00BF221F" w:rsidP="00CB7026">
      <w:pPr>
        <w:pStyle w:val="Normal1"/>
        <w:numPr>
          <w:ilvl w:val="0"/>
          <w:numId w:val="14"/>
        </w:numPr>
        <w:jc w:val="both"/>
        <w:rPr>
          <w:rFonts w:ascii="ITC Avant Garde" w:hAnsi="ITC Avant Garde"/>
          <w:szCs w:val="22"/>
          <w:lang w:val="es-ES_tradnl"/>
        </w:rPr>
      </w:pPr>
      <w:r w:rsidRPr="00DA59E9">
        <w:rPr>
          <w:rFonts w:ascii="ITC Avant Garde" w:hAnsi="ITC Avant Garde"/>
          <w:szCs w:val="22"/>
          <w:lang w:val="es-ES_tradnl"/>
        </w:rPr>
        <w:t>Identificador único del usuario final.</w:t>
      </w:r>
    </w:p>
    <w:p w14:paraId="4FA3C7B2" w14:textId="77777777" w:rsidR="00BF221F" w:rsidRPr="00DA59E9" w:rsidRDefault="00BF221F" w:rsidP="00BF221F">
      <w:pPr>
        <w:pStyle w:val="Normal1"/>
        <w:jc w:val="both"/>
        <w:rPr>
          <w:rFonts w:ascii="ITC Avant Garde" w:hAnsi="ITC Avant Garde"/>
          <w:szCs w:val="22"/>
          <w:lang w:val="es-ES_tradnl"/>
        </w:rPr>
      </w:pPr>
    </w:p>
    <w:p w14:paraId="5930CC1B" w14:textId="2D462774" w:rsidR="00BF221F" w:rsidRPr="00DA59E9" w:rsidRDefault="00A02C5F" w:rsidP="00BF221F">
      <w:pPr>
        <w:pStyle w:val="Normal1"/>
        <w:jc w:val="both"/>
        <w:rPr>
          <w:rFonts w:ascii="ITC Avant Garde" w:hAnsi="ITC Avant Garde"/>
          <w:szCs w:val="22"/>
          <w:lang w:val="es-ES_tradnl"/>
        </w:rPr>
      </w:pPr>
      <w:r w:rsidRPr="00DA59E9">
        <w:rPr>
          <w:rFonts w:ascii="ITC Avant Garde" w:hAnsi="ITC Avant Garde"/>
          <w:szCs w:val="22"/>
          <w:lang w:val="es-ES_tradnl"/>
        </w:rPr>
        <w:t>Al respecto, l</w:t>
      </w:r>
      <w:r w:rsidR="00BF221F" w:rsidRPr="00DA59E9">
        <w:rPr>
          <w:rFonts w:ascii="ITC Avant Garde" w:hAnsi="ITC Avant Garde"/>
          <w:szCs w:val="22"/>
          <w:lang w:val="es-ES_tradnl"/>
        </w:rPr>
        <w:t>a información que no esté</w:t>
      </w:r>
      <w:r w:rsidR="007C55F2">
        <w:rPr>
          <w:rFonts w:ascii="ITC Avant Garde" w:hAnsi="ITC Avant Garde"/>
          <w:szCs w:val="22"/>
          <w:lang w:val="es-ES_tradnl"/>
        </w:rPr>
        <w:t xml:space="preserve"> contenida de forma</w:t>
      </w:r>
      <w:r w:rsidR="00BF221F" w:rsidRPr="00DA59E9">
        <w:rPr>
          <w:rFonts w:ascii="ITC Avant Garde" w:hAnsi="ITC Avant Garde"/>
          <w:szCs w:val="22"/>
          <w:lang w:val="es-ES_tradnl"/>
        </w:rPr>
        <w:t xml:space="preserve"> nativa en el </w:t>
      </w:r>
      <w:r w:rsidR="009163DB" w:rsidRPr="002A62F9">
        <w:rPr>
          <w:rFonts w:ascii="ITC Avant Garde" w:hAnsi="ITC Avant Garde"/>
          <w:szCs w:val="22"/>
          <w:lang w:val="es-ES_tradnl"/>
        </w:rPr>
        <w:t>Equipo Terminal</w:t>
      </w:r>
      <w:r w:rsidR="009163DB" w:rsidRPr="0073205C">
        <w:rPr>
          <w:rFonts w:ascii="ITC Avant Garde" w:hAnsi="ITC Avant Garde"/>
          <w:szCs w:val="22"/>
          <w:lang w:val="es-ES_tradnl"/>
        </w:rPr>
        <w:t xml:space="preserve"> </w:t>
      </w:r>
      <w:r w:rsidR="00BF221F" w:rsidRPr="00DA59E9">
        <w:rPr>
          <w:rFonts w:ascii="ITC Avant Garde" w:hAnsi="ITC Avant Garde"/>
          <w:szCs w:val="22"/>
          <w:lang w:val="es-ES_tradnl"/>
        </w:rPr>
        <w:t xml:space="preserve">deberá ser transferida desde </w:t>
      </w:r>
      <w:r w:rsidRPr="00DA59E9">
        <w:rPr>
          <w:rFonts w:ascii="ITC Avant Garde" w:hAnsi="ITC Avant Garde"/>
          <w:szCs w:val="22"/>
          <w:lang w:val="es-ES_tradnl"/>
        </w:rPr>
        <w:t xml:space="preserve">los </w:t>
      </w:r>
      <w:r w:rsidR="00BF221F" w:rsidRPr="00DA59E9">
        <w:rPr>
          <w:rFonts w:ascii="ITC Avant Garde" w:hAnsi="ITC Avant Garde"/>
          <w:szCs w:val="22"/>
          <w:lang w:val="es-ES_tradnl"/>
        </w:rPr>
        <w:t>sistema</w:t>
      </w:r>
      <w:r w:rsidRPr="00DA59E9">
        <w:rPr>
          <w:rFonts w:ascii="ITC Avant Garde" w:hAnsi="ITC Avant Garde"/>
          <w:szCs w:val="22"/>
          <w:lang w:val="es-ES_tradnl"/>
        </w:rPr>
        <w:t>s</w:t>
      </w:r>
      <w:r w:rsidR="00BF221F" w:rsidRPr="00DA59E9">
        <w:rPr>
          <w:rFonts w:ascii="ITC Avant Garde" w:hAnsi="ITC Avant Garde"/>
          <w:szCs w:val="22"/>
          <w:lang w:val="es-ES_tradnl"/>
        </w:rPr>
        <w:t xml:space="preserve"> de información </w:t>
      </w:r>
      <w:r w:rsidRPr="00DA59E9">
        <w:rPr>
          <w:rFonts w:ascii="ITC Avant Garde" w:hAnsi="ITC Avant Garde"/>
          <w:szCs w:val="22"/>
          <w:lang w:val="es-ES_tradnl"/>
        </w:rPr>
        <w:t>de los prestadores del servicio</w:t>
      </w:r>
      <w:r w:rsidR="00BF221F" w:rsidRPr="00DA59E9">
        <w:rPr>
          <w:rFonts w:ascii="ITC Avant Garde" w:hAnsi="ITC Avant Garde"/>
          <w:szCs w:val="22"/>
          <w:lang w:val="es-ES_tradnl"/>
        </w:rPr>
        <w:t xml:space="preserve"> al </w:t>
      </w:r>
      <w:r w:rsidR="009163DB" w:rsidRPr="002A62F9">
        <w:rPr>
          <w:rFonts w:ascii="ITC Avant Garde" w:hAnsi="ITC Avant Garde"/>
          <w:szCs w:val="22"/>
          <w:lang w:val="es-ES_tradnl"/>
        </w:rPr>
        <w:t>Equipo Terminal</w:t>
      </w:r>
      <w:r w:rsidR="00BF221F" w:rsidRPr="00DA59E9">
        <w:rPr>
          <w:rFonts w:ascii="ITC Avant Garde" w:hAnsi="ITC Avant Garde"/>
          <w:szCs w:val="22"/>
          <w:lang w:val="es-ES_tradnl"/>
        </w:rPr>
        <w:t xml:space="preserve">. El Instituto, podrá solicitar información adicional, </w:t>
      </w:r>
      <w:r w:rsidRPr="00DA59E9">
        <w:rPr>
          <w:rFonts w:ascii="ITC Avant Garde" w:hAnsi="ITC Avant Garde"/>
          <w:szCs w:val="22"/>
          <w:lang w:val="es-ES_tradnl"/>
        </w:rPr>
        <w:t xml:space="preserve">para verificar la información entregada por la </w:t>
      </w:r>
      <w:r w:rsidRPr="006F5537">
        <w:rPr>
          <w:rFonts w:ascii="ITC Avant Garde" w:hAnsi="ITC Avant Garde"/>
          <w:i/>
          <w:szCs w:val="22"/>
          <w:lang w:val="es-ES_tradnl"/>
        </w:rPr>
        <w:t>API</w:t>
      </w:r>
      <w:r w:rsidR="00BF221F" w:rsidRPr="00DA59E9">
        <w:rPr>
          <w:rFonts w:ascii="ITC Avant Garde" w:hAnsi="ITC Avant Garde"/>
          <w:szCs w:val="22"/>
          <w:lang w:val="es-ES_tradnl"/>
        </w:rPr>
        <w:t>.</w:t>
      </w:r>
    </w:p>
    <w:p w14:paraId="40131CD9" w14:textId="77777777" w:rsidR="00BF221F" w:rsidRPr="00DA59E9" w:rsidRDefault="00BF221F" w:rsidP="00BF221F">
      <w:pPr>
        <w:pStyle w:val="Normal1"/>
        <w:tabs>
          <w:tab w:val="left" w:pos="879"/>
        </w:tabs>
        <w:jc w:val="both"/>
        <w:rPr>
          <w:rFonts w:ascii="ITC Avant Garde" w:hAnsi="ITC Avant Garde"/>
          <w:szCs w:val="22"/>
          <w:lang w:val="es-ES_tradnl"/>
        </w:rPr>
      </w:pPr>
      <w:r w:rsidRPr="00DA59E9">
        <w:rPr>
          <w:rFonts w:ascii="ITC Avant Garde" w:hAnsi="ITC Avant Garde"/>
          <w:szCs w:val="22"/>
          <w:lang w:val="es-ES_tradnl"/>
        </w:rPr>
        <w:t xml:space="preserve">   </w:t>
      </w:r>
    </w:p>
    <w:p w14:paraId="38468008" w14:textId="0A74CAAE" w:rsidR="00BF221F" w:rsidRPr="00DA59E9" w:rsidRDefault="00BF221F" w:rsidP="00BF221F">
      <w:pPr>
        <w:pStyle w:val="Normal1"/>
        <w:jc w:val="both"/>
        <w:rPr>
          <w:rFonts w:ascii="ITC Avant Garde" w:hAnsi="ITC Avant Garde"/>
          <w:color w:val="auto"/>
          <w:szCs w:val="22"/>
          <w:lang w:val="es-ES_tradnl"/>
        </w:rPr>
      </w:pPr>
      <w:r w:rsidRPr="00DA59E9">
        <w:rPr>
          <w:rFonts w:ascii="ITC Avant Garde" w:hAnsi="ITC Avant Garde"/>
          <w:b/>
          <w:color w:val="auto"/>
          <w:szCs w:val="22"/>
          <w:lang w:val="es-ES_tradnl"/>
        </w:rPr>
        <w:t>VIGESIMO CUARTO</w:t>
      </w:r>
      <w:r w:rsidRPr="00DA59E9">
        <w:rPr>
          <w:rFonts w:ascii="ITC Avant Garde" w:hAnsi="ITC Avant Garde"/>
          <w:b/>
          <w:color w:val="000000" w:themeColor="text1"/>
          <w:szCs w:val="22"/>
          <w:lang w:val="es-ES_tradnl"/>
        </w:rPr>
        <w:t>.</w:t>
      </w:r>
      <w:r w:rsidRPr="00DA59E9">
        <w:rPr>
          <w:rFonts w:ascii="ITC Avant Garde" w:hAnsi="ITC Avant Garde"/>
          <w:b/>
          <w:color w:val="auto"/>
          <w:szCs w:val="22"/>
          <w:lang w:val="es-ES_tradnl"/>
        </w:rPr>
        <w:t xml:space="preserve"> </w:t>
      </w:r>
      <w:r w:rsidRPr="00DA59E9">
        <w:rPr>
          <w:rFonts w:ascii="ITC Avant Garde" w:hAnsi="ITC Avant Garde"/>
          <w:color w:val="auto"/>
          <w:szCs w:val="22"/>
          <w:lang w:val="es-ES_tradnl"/>
        </w:rPr>
        <w:t xml:space="preserve">El Instituto podrá realizar Mediciones que reflejen la calidad de la experiencia del usuario final </w:t>
      </w:r>
      <w:r w:rsidRPr="00DA59E9">
        <w:rPr>
          <w:rFonts w:ascii="ITC Avant Garde" w:hAnsi="ITC Avant Garde"/>
          <w:szCs w:val="22"/>
          <w:lang w:val="es-ES_tradnl"/>
        </w:rPr>
        <w:t>para el Servicio de Acceso a Internet,</w:t>
      </w:r>
      <w:r w:rsidRPr="00DA59E9">
        <w:rPr>
          <w:rFonts w:ascii="ITC Avant Garde" w:hAnsi="ITC Avant Garde"/>
          <w:color w:val="auto"/>
          <w:szCs w:val="22"/>
          <w:lang w:val="es-ES_tradnl"/>
        </w:rPr>
        <w:t xml:space="preserve"> cuyos resultados obtenidos e información correspondiente a la metodología serán de carácter informativo. Dichas Mediciones podrán incluir, de manera enunciativa más no limitativa, aquéllas provenientes de aplicaciones informáticas instaladas en equipos de cómputo</w:t>
      </w:r>
      <w:r w:rsidR="00852024">
        <w:rPr>
          <w:rFonts w:ascii="ITC Avant Garde" w:hAnsi="ITC Avant Garde"/>
          <w:color w:val="auto"/>
          <w:szCs w:val="22"/>
          <w:lang w:val="es-ES_tradnl"/>
        </w:rPr>
        <w:t xml:space="preserve"> y</w:t>
      </w:r>
      <w:r w:rsidRPr="00DA59E9">
        <w:rPr>
          <w:rFonts w:ascii="ITC Avant Garde" w:hAnsi="ITC Avant Garde"/>
          <w:color w:val="auto"/>
          <w:szCs w:val="22"/>
          <w:lang w:val="es-ES_tradnl"/>
        </w:rPr>
        <w:t xml:space="preserve"> sondas de medición, entre otros.</w:t>
      </w:r>
    </w:p>
    <w:p w14:paraId="03AA8C86" w14:textId="77777777" w:rsidR="00BF221F" w:rsidRPr="00DA59E9" w:rsidRDefault="00BF221F" w:rsidP="00BF221F">
      <w:pPr>
        <w:pStyle w:val="Normal1"/>
        <w:jc w:val="both"/>
        <w:rPr>
          <w:rFonts w:ascii="ITC Avant Garde" w:hAnsi="ITC Avant Garde"/>
          <w:color w:val="auto"/>
          <w:szCs w:val="22"/>
          <w:lang w:val="es-ES_tradnl"/>
        </w:rPr>
      </w:pPr>
    </w:p>
    <w:p w14:paraId="40DDAD72" w14:textId="77777777" w:rsidR="00BF221F" w:rsidRPr="00DA59E9" w:rsidRDefault="00BF221F" w:rsidP="00BF221F">
      <w:pPr>
        <w:pStyle w:val="Normal1"/>
        <w:jc w:val="center"/>
        <w:outlineLvl w:val="0"/>
        <w:rPr>
          <w:rFonts w:ascii="ITC Avant Garde" w:hAnsi="ITC Avant Garde"/>
          <w:b/>
          <w:szCs w:val="22"/>
          <w:lang w:val="es-ES_tradnl"/>
        </w:rPr>
      </w:pPr>
    </w:p>
    <w:p w14:paraId="1353D42B" w14:textId="77777777" w:rsidR="00BF221F" w:rsidRPr="00DA59E9" w:rsidRDefault="00BF221F" w:rsidP="00BF221F">
      <w:pPr>
        <w:pStyle w:val="Normal1"/>
        <w:jc w:val="center"/>
        <w:outlineLvl w:val="0"/>
        <w:rPr>
          <w:rFonts w:ascii="ITC Avant Garde" w:hAnsi="ITC Avant Garde"/>
          <w:szCs w:val="22"/>
          <w:lang w:val="es-ES_tradnl"/>
        </w:rPr>
      </w:pPr>
      <w:r w:rsidRPr="00DA59E9">
        <w:rPr>
          <w:rFonts w:ascii="ITC Avant Garde" w:hAnsi="ITC Avant Garde"/>
          <w:b/>
          <w:szCs w:val="22"/>
          <w:lang w:val="es-ES_tradnl"/>
        </w:rPr>
        <w:t>CAPÍTULO X</w:t>
      </w:r>
    </w:p>
    <w:p w14:paraId="11FF42BA" w14:textId="77777777" w:rsidR="00BF221F" w:rsidRPr="00DA59E9" w:rsidRDefault="00BF221F" w:rsidP="00BF221F">
      <w:pPr>
        <w:pStyle w:val="Normal1"/>
        <w:jc w:val="center"/>
        <w:rPr>
          <w:rFonts w:ascii="ITC Avant Garde" w:hAnsi="ITC Avant Garde"/>
          <w:szCs w:val="22"/>
          <w:lang w:val="es-ES_tradnl"/>
        </w:rPr>
      </w:pPr>
      <w:r w:rsidRPr="00DA59E9">
        <w:rPr>
          <w:rFonts w:ascii="ITC Avant Garde" w:hAnsi="ITC Avant Garde"/>
          <w:b/>
          <w:szCs w:val="22"/>
          <w:lang w:val="es-ES_tradnl"/>
        </w:rPr>
        <w:t xml:space="preserve">DE LA VERIFICACIÓN </w:t>
      </w:r>
    </w:p>
    <w:p w14:paraId="08AF8987" w14:textId="77777777" w:rsidR="00BF221F" w:rsidRPr="00DA59E9" w:rsidRDefault="00BF221F" w:rsidP="00BF221F">
      <w:pPr>
        <w:pStyle w:val="Normal1"/>
        <w:tabs>
          <w:tab w:val="left" w:pos="1788"/>
        </w:tabs>
        <w:ind w:right="-59"/>
        <w:jc w:val="both"/>
        <w:rPr>
          <w:rFonts w:ascii="ITC Avant Garde" w:hAnsi="ITC Avant Garde"/>
          <w:szCs w:val="22"/>
          <w:lang w:val="es-ES_tradnl"/>
        </w:rPr>
      </w:pPr>
      <w:r w:rsidRPr="00DA59E9">
        <w:rPr>
          <w:rFonts w:ascii="ITC Avant Garde" w:hAnsi="ITC Avant Garde"/>
          <w:szCs w:val="22"/>
          <w:lang w:val="es-ES_tradnl"/>
        </w:rPr>
        <w:tab/>
      </w:r>
    </w:p>
    <w:p w14:paraId="513BBD1C" w14:textId="04B6A7E8"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b/>
          <w:szCs w:val="22"/>
          <w:lang w:val="es-ES_tradnl"/>
        </w:rPr>
        <w:t>VIGÉSIMO QUINTO</w:t>
      </w:r>
      <w:r w:rsidRPr="00DA59E9">
        <w:rPr>
          <w:rFonts w:ascii="ITC Avant Garde" w:hAnsi="ITC Avant Garde"/>
          <w:b/>
          <w:color w:val="auto"/>
          <w:szCs w:val="22"/>
          <w:lang w:val="es-ES_tradnl"/>
        </w:rPr>
        <w:t xml:space="preserve">. </w:t>
      </w:r>
      <w:r w:rsidRPr="00DA59E9">
        <w:rPr>
          <w:rFonts w:ascii="ITC Avant Garde" w:hAnsi="ITC Avant Garde"/>
          <w:szCs w:val="22"/>
          <w:lang w:val="es-ES_tradnl"/>
        </w:rPr>
        <w:t>Las verificaciones del cumplimiento de lo dispuesto en los Lineamientos se realizarán conforme a lo establecido en el Título Décimo Cuarto de la Ley.</w:t>
      </w:r>
    </w:p>
    <w:p w14:paraId="7BD2B66E" w14:textId="77777777" w:rsidR="00BF221F" w:rsidRPr="00DA59E9" w:rsidRDefault="00BF221F" w:rsidP="00BF221F">
      <w:pPr>
        <w:pStyle w:val="Normal1"/>
        <w:rPr>
          <w:rFonts w:ascii="ITC Avant Garde" w:hAnsi="ITC Avant Garde"/>
          <w:b/>
          <w:szCs w:val="22"/>
          <w:lang w:val="es-ES_tradnl"/>
        </w:rPr>
      </w:pPr>
    </w:p>
    <w:p w14:paraId="5DADA34E" w14:textId="77777777" w:rsidR="00BF221F" w:rsidRPr="00DA59E9" w:rsidRDefault="00BF221F" w:rsidP="00BF221F">
      <w:pPr>
        <w:pStyle w:val="Normal1"/>
        <w:jc w:val="center"/>
        <w:outlineLvl w:val="0"/>
        <w:rPr>
          <w:rFonts w:ascii="ITC Avant Garde" w:hAnsi="ITC Avant Garde"/>
          <w:szCs w:val="22"/>
          <w:lang w:val="es-ES_tradnl"/>
        </w:rPr>
      </w:pPr>
      <w:r w:rsidRPr="00DA59E9">
        <w:rPr>
          <w:rFonts w:ascii="ITC Avant Garde" w:hAnsi="ITC Avant Garde"/>
          <w:b/>
          <w:szCs w:val="22"/>
          <w:lang w:val="es-ES_tradnl"/>
        </w:rPr>
        <w:t>CAPÍTULO XI</w:t>
      </w:r>
    </w:p>
    <w:p w14:paraId="695EBF3A" w14:textId="77777777" w:rsidR="00BF221F" w:rsidRPr="00DA59E9" w:rsidRDefault="00BF221F" w:rsidP="00BF221F">
      <w:pPr>
        <w:pStyle w:val="Normal1"/>
        <w:jc w:val="center"/>
        <w:rPr>
          <w:rFonts w:ascii="ITC Avant Garde" w:hAnsi="ITC Avant Garde"/>
          <w:szCs w:val="22"/>
          <w:lang w:val="es-ES_tradnl"/>
        </w:rPr>
      </w:pPr>
      <w:r w:rsidRPr="00DA59E9">
        <w:rPr>
          <w:rFonts w:ascii="ITC Avant Garde" w:hAnsi="ITC Avant Garde"/>
          <w:b/>
          <w:szCs w:val="22"/>
          <w:lang w:val="es-ES_tradnl"/>
        </w:rPr>
        <w:t>DE LAS SANCIONES</w:t>
      </w:r>
    </w:p>
    <w:p w14:paraId="72DAF061"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673AD52B" w14:textId="63BD322B" w:rsidR="00852024" w:rsidRDefault="00BF221F" w:rsidP="00BF221F">
      <w:pPr>
        <w:pStyle w:val="Normal1"/>
        <w:jc w:val="both"/>
        <w:rPr>
          <w:rFonts w:ascii="ITC Avant Garde" w:hAnsi="ITC Avant Garde"/>
          <w:szCs w:val="22"/>
        </w:rPr>
      </w:pPr>
      <w:r w:rsidRPr="00DA59E9">
        <w:rPr>
          <w:rFonts w:ascii="ITC Avant Garde" w:hAnsi="ITC Avant Garde"/>
          <w:b/>
          <w:szCs w:val="22"/>
          <w:lang w:val="es-ES_tradnl"/>
        </w:rPr>
        <w:t xml:space="preserve">VIGÉSIMO SEXTO. </w:t>
      </w:r>
      <w:r w:rsidRPr="00DA59E9">
        <w:rPr>
          <w:rFonts w:ascii="ITC Avant Garde" w:hAnsi="ITC Avant Garde"/>
          <w:szCs w:val="22"/>
          <w:lang w:val="es-ES_tradnl"/>
        </w:rPr>
        <w:t>Las infracciones a lo dispuesto en los Lineamientos serán sancionadas conforme a lo dispuesto en el Título Décimo Quinto de la Ley.</w:t>
      </w:r>
      <w:r w:rsidRPr="00DA59E9">
        <w:rPr>
          <w:rFonts w:ascii="ITC Avant Garde" w:hAnsi="ITC Avant Garde"/>
          <w:szCs w:val="22"/>
        </w:rPr>
        <w:t xml:space="preserve"> </w:t>
      </w:r>
    </w:p>
    <w:p w14:paraId="3C0D35EC" w14:textId="77777777" w:rsidR="00852024" w:rsidRDefault="00852024" w:rsidP="00BF221F">
      <w:pPr>
        <w:pStyle w:val="Normal1"/>
        <w:jc w:val="both"/>
        <w:rPr>
          <w:rFonts w:ascii="ITC Avant Garde" w:hAnsi="ITC Avant Garde"/>
          <w:szCs w:val="22"/>
        </w:rPr>
      </w:pPr>
    </w:p>
    <w:p w14:paraId="5444B10C" w14:textId="41643334"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szCs w:val="22"/>
          <w:lang w:val="es-ES_tradnl"/>
        </w:rPr>
        <w:t>Por lo que hace a los Índices de Calidad, será sancionable el incumplimiento de aquellos que no hayan sido establecidos como informativos.</w:t>
      </w:r>
    </w:p>
    <w:p w14:paraId="6A490448" w14:textId="77777777" w:rsidR="00BF221F" w:rsidRPr="00DA59E9" w:rsidRDefault="00BF221F" w:rsidP="00BF221F">
      <w:pPr>
        <w:pStyle w:val="Normal1"/>
        <w:jc w:val="both"/>
        <w:rPr>
          <w:rFonts w:ascii="ITC Avant Garde" w:hAnsi="ITC Avant Garde"/>
          <w:szCs w:val="22"/>
          <w:lang w:val="es-ES_tradnl"/>
        </w:rPr>
      </w:pPr>
    </w:p>
    <w:p w14:paraId="0E361FB7" w14:textId="77777777" w:rsidR="00BF221F" w:rsidRPr="00DA59E9" w:rsidRDefault="00BF221F" w:rsidP="00BF221F">
      <w:pPr>
        <w:pStyle w:val="Normal1"/>
        <w:jc w:val="both"/>
        <w:rPr>
          <w:rFonts w:ascii="ITC Avant Garde" w:hAnsi="ITC Avant Garde"/>
          <w:szCs w:val="22"/>
          <w:lang w:val="es-ES_tradnl"/>
        </w:rPr>
      </w:pPr>
    </w:p>
    <w:p w14:paraId="4D6B75FD" w14:textId="77777777" w:rsidR="00BF221F" w:rsidRPr="00DA59E9" w:rsidRDefault="00BF221F" w:rsidP="00BF221F">
      <w:pPr>
        <w:pStyle w:val="Normal1"/>
        <w:rPr>
          <w:rFonts w:ascii="ITC Avant Garde" w:hAnsi="ITC Avant Garde"/>
          <w:b/>
          <w:szCs w:val="22"/>
          <w:lang w:val="es-ES_tradnl"/>
        </w:rPr>
      </w:pPr>
    </w:p>
    <w:p w14:paraId="2E9A41D4" w14:textId="77777777" w:rsidR="00BF221F" w:rsidRPr="00DA59E9" w:rsidRDefault="00BF221F" w:rsidP="00BF221F">
      <w:pPr>
        <w:pStyle w:val="Normal1"/>
        <w:jc w:val="center"/>
        <w:outlineLvl w:val="0"/>
        <w:rPr>
          <w:rFonts w:ascii="ITC Avant Garde" w:hAnsi="ITC Avant Garde"/>
          <w:szCs w:val="22"/>
          <w:lang w:val="es-ES_tradnl"/>
        </w:rPr>
      </w:pPr>
      <w:r w:rsidRPr="00DA59E9">
        <w:rPr>
          <w:rFonts w:ascii="ITC Avant Garde" w:hAnsi="ITC Avant Garde"/>
          <w:b/>
          <w:szCs w:val="22"/>
          <w:lang w:val="es-ES_tradnl"/>
        </w:rPr>
        <w:t>TRANSITORIOS</w:t>
      </w:r>
    </w:p>
    <w:p w14:paraId="6EDC3077"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103C25E4" w14:textId="0BFAFC8C" w:rsidR="00BF221F" w:rsidRPr="00DA59E9" w:rsidRDefault="00D553EF" w:rsidP="00BF221F">
      <w:pPr>
        <w:pStyle w:val="Normal1"/>
        <w:jc w:val="both"/>
        <w:rPr>
          <w:rFonts w:ascii="ITC Avant Garde" w:hAnsi="ITC Avant Garde"/>
          <w:szCs w:val="22"/>
          <w:lang w:val="es-ES_tradnl"/>
        </w:rPr>
      </w:pPr>
      <w:r w:rsidRPr="00DA59E9">
        <w:rPr>
          <w:rFonts w:ascii="ITC Avant Garde" w:hAnsi="ITC Avant Garde"/>
          <w:b/>
          <w:szCs w:val="22"/>
          <w:lang w:val="es-ES_tradnl"/>
        </w:rPr>
        <w:t>PRIMERO. -</w:t>
      </w:r>
      <w:r w:rsidR="00BF221F" w:rsidRPr="00DA59E9">
        <w:rPr>
          <w:rFonts w:ascii="ITC Avant Garde" w:hAnsi="ITC Avant Garde"/>
          <w:szCs w:val="22"/>
          <w:lang w:val="es-ES_tradnl"/>
        </w:rPr>
        <w:t xml:space="preserve"> Los Lineamientos entrarán en vigor a los noventa días naturales</w:t>
      </w:r>
      <w:r w:rsidR="00852024">
        <w:rPr>
          <w:rFonts w:ascii="ITC Avant Garde" w:hAnsi="ITC Avant Garde"/>
          <w:szCs w:val="22"/>
          <w:lang w:val="es-ES_tradnl"/>
        </w:rPr>
        <w:t>,</w:t>
      </w:r>
      <w:r w:rsidR="00BF221F" w:rsidRPr="00DA59E9">
        <w:rPr>
          <w:rFonts w:ascii="ITC Avant Garde" w:hAnsi="ITC Avant Garde"/>
          <w:szCs w:val="22"/>
          <w:lang w:val="es-ES_tradnl"/>
        </w:rPr>
        <w:t xml:space="preserve"> contados a partir de su publicación en el Diario Oficial de la Federación. </w:t>
      </w:r>
    </w:p>
    <w:p w14:paraId="6E865B97" w14:textId="77777777" w:rsidR="00BF221F" w:rsidRPr="00DA59E9" w:rsidRDefault="00BF221F" w:rsidP="00BF221F">
      <w:pPr>
        <w:pStyle w:val="Normal1"/>
        <w:jc w:val="both"/>
        <w:rPr>
          <w:rFonts w:ascii="ITC Avant Garde" w:hAnsi="ITC Avant Garde"/>
          <w:szCs w:val="22"/>
          <w:lang w:val="es-ES_tradnl"/>
        </w:rPr>
      </w:pPr>
    </w:p>
    <w:p w14:paraId="33749FCD" w14:textId="5FAC2BA4" w:rsidR="00BF221F" w:rsidRPr="00DA59E9" w:rsidRDefault="00D553EF" w:rsidP="00BF221F">
      <w:pPr>
        <w:pStyle w:val="Normal1"/>
        <w:jc w:val="both"/>
        <w:rPr>
          <w:rFonts w:ascii="ITC Avant Garde" w:hAnsi="ITC Avant Garde"/>
          <w:szCs w:val="22"/>
          <w:lang w:val="es-ES_tradnl"/>
        </w:rPr>
      </w:pPr>
      <w:r w:rsidRPr="00DA59E9">
        <w:rPr>
          <w:rFonts w:ascii="ITC Avant Garde" w:hAnsi="ITC Avant Garde"/>
          <w:b/>
          <w:color w:val="auto"/>
          <w:szCs w:val="22"/>
          <w:lang w:val="es-ES_tradnl"/>
        </w:rPr>
        <w:t>SEGUNDO</w:t>
      </w:r>
      <w:r w:rsidRPr="00DA59E9">
        <w:rPr>
          <w:rFonts w:ascii="ITC Avant Garde" w:hAnsi="ITC Avant Garde"/>
          <w:szCs w:val="22"/>
          <w:lang w:val="es-ES_tradnl"/>
        </w:rPr>
        <w:t>. -</w:t>
      </w:r>
      <w:r w:rsidR="00BF221F" w:rsidRPr="00DA59E9">
        <w:rPr>
          <w:rFonts w:ascii="ITC Avant Garde" w:hAnsi="ITC Avant Garde"/>
          <w:szCs w:val="22"/>
          <w:lang w:val="es-ES_tradnl"/>
        </w:rPr>
        <w:t xml:space="preserve"> Se dejan sin efectos aquellas disposiciones administrativas de carácter general en lo que se opongan a los presentes </w:t>
      </w:r>
      <w:r w:rsidR="00852024">
        <w:rPr>
          <w:rFonts w:ascii="ITC Avant Garde" w:hAnsi="ITC Avant Garde"/>
          <w:szCs w:val="22"/>
          <w:lang w:val="es-ES_tradnl"/>
        </w:rPr>
        <w:t>L</w:t>
      </w:r>
      <w:r w:rsidR="00BF221F" w:rsidRPr="00DA59E9">
        <w:rPr>
          <w:rFonts w:ascii="ITC Avant Garde" w:hAnsi="ITC Avant Garde"/>
          <w:szCs w:val="22"/>
          <w:lang w:val="es-ES_tradnl"/>
        </w:rPr>
        <w:t xml:space="preserve">ineamientos y, en especial, en lo que contengan parámetros e índices de calidad en el servicio para el Servicio de Acceso a Internet o para el Servicio de Telefonía Fija. Los presentes </w:t>
      </w:r>
      <w:r w:rsidR="00852024">
        <w:rPr>
          <w:rFonts w:ascii="ITC Avant Garde" w:hAnsi="ITC Avant Garde"/>
          <w:szCs w:val="22"/>
          <w:lang w:val="es-ES_tradnl"/>
        </w:rPr>
        <w:t>L</w:t>
      </w:r>
      <w:r w:rsidR="00BF221F" w:rsidRPr="00DA59E9">
        <w:rPr>
          <w:rFonts w:ascii="ITC Avant Garde" w:hAnsi="ITC Avant Garde"/>
          <w:szCs w:val="22"/>
          <w:lang w:val="es-ES_tradnl"/>
        </w:rPr>
        <w:t>ineamientos serán exigibles a su entrada en vigor, sin perjuicio de lo establecido en las condiciones de los títulos de concesión, autorización o permisos en materia de calidad en el Servicio de Acceso a Internet o para el Servicio de Telefonía Fija.</w:t>
      </w:r>
    </w:p>
    <w:p w14:paraId="1C233D56" w14:textId="77777777" w:rsidR="00BF221F" w:rsidRPr="00DA59E9" w:rsidRDefault="00BF221F" w:rsidP="00BF221F">
      <w:pPr>
        <w:pStyle w:val="Normal1"/>
        <w:jc w:val="both"/>
        <w:rPr>
          <w:rFonts w:ascii="ITC Avant Garde" w:hAnsi="ITC Avant Garde"/>
          <w:szCs w:val="22"/>
          <w:lang w:val="es-ES_tradnl"/>
        </w:rPr>
      </w:pPr>
    </w:p>
    <w:p w14:paraId="27F77BC2" w14:textId="77777777" w:rsidR="00852024" w:rsidRDefault="00D553EF" w:rsidP="00BF221F">
      <w:pPr>
        <w:pStyle w:val="Normal1"/>
        <w:tabs>
          <w:tab w:val="left" w:pos="1336"/>
        </w:tabs>
        <w:ind w:right="-59"/>
        <w:jc w:val="both"/>
        <w:rPr>
          <w:rFonts w:ascii="ITC Avant Garde" w:hAnsi="ITC Avant Garde"/>
          <w:color w:val="auto"/>
          <w:szCs w:val="22"/>
          <w:lang w:val="es-ES_tradnl"/>
        </w:rPr>
      </w:pPr>
      <w:r w:rsidRPr="00DA59E9">
        <w:rPr>
          <w:rFonts w:ascii="ITC Avant Garde" w:hAnsi="ITC Avant Garde"/>
          <w:b/>
          <w:szCs w:val="22"/>
          <w:lang w:val="es-ES_tradnl"/>
        </w:rPr>
        <w:t>TERCERO. -</w:t>
      </w:r>
      <w:r w:rsidR="00BF221F" w:rsidRPr="00DA59E9">
        <w:rPr>
          <w:rFonts w:ascii="ITC Avant Garde" w:hAnsi="ITC Avant Garde"/>
          <w:szCs w:val="22"/>
          <w:lang w:val="es-ES_tradnl"/>
        </w:rPr>
        <w:t xml:space="preserve"> El Instituto pondrá a disposición de los Prestadores del Servicio Fijo que brinden el Servicio de Acceso a Internet, la Herramienta de Medición a que se refiere el lineamiento VIGÉSIMO SEGUNDO</w:t>
      </w:r>
      <w:r w:rsidR="00852024">
        <w:rPr>
          <w:rFonts w:ascii="ITC Avant Garde" w:hAnsi="ITC Avant Garde"/>
          <w:szCs w:val="22"/>
          <w:lang w:val="es-ES_tradnl"/>
        </w:rPr>
        <w:t>,</w:t>
      </w:r>
      <w:r w:rsidR="00BF221F" w:rsidRPr="00DA59E9">
        <w:rPr>
          <w:rFonts w:ascii="ITC Avant Garde" w:hAnsi="ITC Avant Garde"/>
          <w:szCs w:val="22"/>
          <w:lang w:val="es-ES_tradnl"/>
        </w:rPr>
        <w:t xml:space="preserve"> </w:t>
      </w:r>
      <w:r w:rsidR="00BF221F" w:rsidRPr="00DA59E9">
        <w:rPr>
          <w:rFonts w:ascii="ITC Avant Garde" w:hAnsi="ITC Avant Garde"/>
          <w:color w:val="auto"/>
          <w:szCs w:val="22"/>
          <w:lang w:val="es-ES_tradnl"/>
        </w:rPr>
        <w:t xml:space="preserve">dentro de los </w:t>
      </w:r>
      <w:r w:rsidR="00E52E16" w:rsidRPr="00DA59E9">
        <w:rPr>
          <w:rFonts w:ascii="ITC Avant Garde" w:hAnsi="ITC Avant Garde"/>
          <w:color w:val="auto"/>
          <w:szCs w:val="22"/>
          <w:lang w:val="es-ES_tradnl"/>
        </w:rPr>
        <w:t xml:space="preserve">18 </w:t>
      </w:r>
      <w:r w:rsidR="00BF221F" w:rsidRPr="00DA59E9">
        <w:rPr>
          <w:rFonts w:ascii="ITC Avant Garde" w:hAnsi="ITC Avant Garde"/>
          <w:color w:val="auto"/>
          <w:szCs w:val="22"/>
          <w:lang w:val="es-ES_tradnl"/>
        </w:rPr>
        <w:t xml:space="preserve">meses siguientes a la entrada en vigor de los Lineamientos. </w:t>
      </w:r>
    </w:p>
    <w:p w14:paraId="294D8676" w14:textId="77777777" w:rsidR="00852024" w:rsidRDefault="00852024" w:rsidP="00BF221F">
      <w:pPr>
        <w:pStyle w:val="Normal1"/>
        <w:tabs>
          <w:tab w:val="left" w:pos="1336"/>
        </w:tabs>
        <w:ind w:right="-59"/>
        <w:jc w:val="both"/>
        <w:rPr>
          <w:rFonts w:ascii="ITC Avant Garde" w:hAnsi="ITC Avant Garde"/>
          <w:color w:val="auto"/>
          <w:szCs w:val="22"/>
          <w:lang w:val="es-ES_tradnl"/>
        </w:rPr>
      </w:pPr>
    </w:p>
    <w:p w14:paraId="0EF4D91F" w14:textId="1C7719D7" w:rsidR="00BF221F" w:rsidRPr="00DA59E9" w:rsidRDefault="00BF221F" w:rsidP="00BF221F">
      <w:pPr>
        <w:pStyle w:val="Normal1"/>
        <w:tabs>
          <w:tab w:val="left" w:pos="1336"/>
        </w:tabs>
        <w:ind w:right="-59"/>
        <w:jc w:val="both"/>
        <w:rPr>
          <w:rFonts w:ascii="ITC Avant Garde" w:hAnsi="ITC Avant Garde"/>
          <w:szCs w:val="22"/>
          <w:lang w:val="es-ES_tradnl"/>
        </w:rPr>
      </w:pPr>
      <w:r w:rsidRPr="00DA59E9">
        <w:rPr>
          <w:rFonts w:ascii="ITC Avant Garde" w:hAnsi="ITC Avant Garde"/>
          <w:szCs w:val="22"/>
          <w:lang w:val="es-ES_tradnl"/>
        </w:rPr>
        <w:t xml:space="preserve">Los Prestadores del Servicio Fijo deberán instalar a los usuarios finales la Herramienta de </w:t>
      </w:r>
      <w:r w:rsidR="003A5EF8" w:rsidRPr="00DA59E9">
        <w:rPr>
          <w:rFonts w:ascii="ITC Avant Garde" w:hAnsi="ITC Avant Garde"/>
          <w:szCs w:val="22"/>
          <w:lang w:val="es-ES_tradnl"/>
        </w:rPr>
        <w:t>Medición,</w:t>
      </w:r>
      <w:r w:rsidRPr="00DA59E9">
        <w:rPr>
          <w:rFonts w:ascii="ITC Avant Garde" w:hAnsi="ITC Avant Garde"/>
          <w:szCs w:val="22"/>
          <w:lang w:val="es-ES_tradnl"/>
        </w:rPr>
        <w:t xml:space="preserve"> así como la </w:t>
      </w:r>
      <w:r w:rsidRPr="006F5537">
        <w:rPr>
          <w:rFonts w:ascii="ITC Avant Garde" w:hAnsi="ITC Avant Garde"/>
          <w:i/>
          <w:szCs w:val="22"/>
          <w:lang w:val="es-ES_tradnl"/>
        </w:rPr>
        <w:t>API</w:t>
      </w:r>
      <w:r w:rsidRPr="00DA59E9">
        <w:rPr>
          <w:rFonts w:ascii="ITC Avant Garde" w:hAnsi="ITC Avant Garde"/>
          <w:szCs w:val="22"/>
          <w:lang w:val="es-ES_tradnl"/>
        </w:rPr>
        <w:t xml:space="preserve"> a que se refiere el lineamiento VIGÉSIMO TERCERO, dentro de los </w:t>
      </w:r>
      <w:r w:rsidR="00852024">
        <w:rPr>
          <w:rFonts w:ascii="ITC Avant Garde" w:hAnsi="ITC Avant Garde"/>
          <w:szCs w:val="22"/>
          <w:lang w:val="es-ES_tradnl"/>
        </w:rPr>
        <w:t>noventa</w:t>
      </w:r>
      <w:r w:rsidRPr="00DA59E9">
        <w:rPr>
          <w:rFonts w:ascii="ITC Avant Garde" w:hAnsi="ITC Avant Garde"/>
          <w:szCs w:val="22"/>
          <w:lang w:val="es-ES_tradnl"/>
        </w:rPr>
        <w:t xml:space="preserve"> días naturales posteriores al periodo mencionado anteriormente, para ello, se llevarán a cabo mesas de trabajo con los Prestadores del Servicio Fijo para definir la </w:t>
      </w:r>
      <w:r w:rsidRPr="006F5537">
        <w:rPr>
          <w:rFonts w:ascii="ITC Avant Garde" w:hAnsi="ITC Avant Garde"/>
          <w:i/>
          <w:szCs w:val="22"/>
          <w:lang w:val="es-ES_tradnl"/>
        </w:rPr>
        <w:t>API</w:t>
      </w:r>
      <w:r w:rsidRPr="00DA59E9">
        <w:rPr>
          <w:rFonts w:ascii="ITC Avant Garde" w:hAnsi="ITC Avant Garde"/>
          <w:szCs w:val="22"/>
          <w:lang w:val="es-ES_tradnl"/>
        </w:rPr>
        <w:t xml:space="preserve"> y llevar el seguimiento para la correcta instalación de la Herramienta de Medición.</w:t>
      </w:r>
    </w:p>
    <w:p w14:paraId="623A3BAC" w14:textId="77777777" w:rsidR="00BF221F" w:rsidRPr="00DA59E9" w:rsidRDefault="00BF221F" w:rsidP="00BF221F">
      <w:pPr>
        <w:pStyle w:val="Normal1"/>
        <w:tabs>
          <w:tab w:val="left" w:pos="1336"/>
        </w:tabs>
        <w:ind w:right="-59"/>
        <w:jc w:val="both"/>
        <w:rPr>
          <w:rFonts w:ascii="ITC Avant Garde" w:hAnsi="ITC Avant Garde"/>
          <w:szCs w:val="22"/>
          <w:lang w:val="es-ES_tradnl"/>
        </w:rPr>
      </w:pPr>
    </w:p>
    <w:p w14:paraId="6F102546" w14:textId="7BC6DB87" w:rsidR="00BF221F" w:rsidRPr="00DA59E9" w:rsidRDefault="00D553EF" w:rsidP="00BF221F">
      <w:pPr>
        <w:pStyle w:val="Normal1"/>
        <w:jc w:val="both"/>
        <w:rPr>
          <w:rFonts w:ascii="ITC Avant Garde" w:hAnsi="ITC Avant Garde"/>
          <w:szCs w:val="22"/>
          <w:lang w:val="es-ES_tradnl"/>
        </w:rPr>
      </w:pPr>
      <w:r w:rsidRPr="00DA59E9">
        <w:rPr>
          <w:rFonts w:ascii="ITC Avant Garde" w:hAnsi="ITC Avant Garde"/>
          <w:b/>
          <w:szCs w:val="22"/>
          <w:lang w:val="es-ES_tradnl"/>
        </w:rPr>
        <w:t>CUARTO. -</w:t>
      </w:r>
      <w:r w:rsidR="00BF221F" w:rsidRPr="00DA59E9">
        <w:rPr>
          <w:rFonts w:ascii="ITC Avant Garde" w:hAnsi="ITC Avant Garde"/>
          <w:szCs w:val="22"/>
          <w:lang w:val="es-ES_tradnl"/>
        </w:rPr>
        <w:t xml:space="preserve"> El Instituto publicará en el Diario Oficial de la Federación el conjunto de Contadores de Desempeño que deberán ser incluidos en los archivos a que se refieren los lineamientos DÉCIMO OCTAVO y DÉCIMO NOVENO dentro de los dos años siguientes a la entrada en vigor de los Lineamientos. Dentro de este plazo, el Instituto llevará a cabo mesas de trabajo con los Prestadores del Servicio Fijo para definir los Contadores de Desempeño.</w:t>
      </w:r>
    </w:p>
    <w:p w14:paraId="5972EEEE" w14:textId="77777777" w:rsidR="00BF221F" w:rsidRPr="00DA59E9" w:rsidRDefault="00BF221F" w:rsidP="00BF221F">
      <w:pPr>
        <w:pStyle w:val="Normal1"/>
        <w:jc w:val="both"/>
        <w:rPr>
          <w:rFonts w:ascii="ITC Avant Garde" w:hAnsi="ITC Avant Garde"/>
          <w:szCs w:val="22"/>
          <w:lang w:val="es-ES_tradnl"/>
        </w:rPr>
      </w:pPr>
    </w:p>
    <w:p w14:paraId="593A0B80" w14:textId="4325125E" w:rsidR="00BF221F" w:rsidRPr="00DA59E9" w:rsidRDefault="00BF221F" w:rsidP="00BF221F">
      <w:pPr>
        <w:pStyle w:val="Normal1"/>
        <w:jc w:val="both"/>
        <w:rPr>
          <w:rFonts w:ascii="ITC Avant Garde" w:hAnsi="ITC Avant Garde"/>
          <w:szCs w:val="22"/>
          <w:lang w:val="es-ES_tradnl"/>
        </w:rPr>
      </w:pPr>
      <w:r w:rsidRPr="00DA59E9">
        <w:rPr>
          <w:rFonts w:ascii="ITC Avant Garde" w:hAnsi="ITC Avant Garde"/>
          <w:szCs w:val="22"/>
          <w:lang w:val="es-ES_tradnl"/>
        </w:rPr>
        <w:t>Los Prestadores del Servicio Fijo que brinden el Servicio de Acceso a Internet que operen sus propios Sistemas de Gestión</w:t>
      </w:r>
      <w:r w:rsidR="00852024">
        <w:rPr>
          <w:rFonts w:ascii="ITC Avant Garde" w:hAnsi="ITC Avant Garde"/>
          <w:szCs w:val="22"/>
          <w:lang w:val="es-ES_tradnl"/>
        </w:rPr>
        <w:t>,</w:t>
      </w:r>
      <w:r w:rsidRPr="00DA59E9">
        <w:rPr>
          <w:rFonts w:ascii="ITC Avant Garde" w:hAnsi="ITC Avant Garde"/>
          <w:szCs w:val="22"/>
          <w:lang w:val="es-ES_tradnl"/>
        </w:rPr>
        <w:t xml:space="preserve"> que </w:t>
      </w:r>
      <w:r w:rsidRPr="00DA59E9">
        <w:rPr>
          <w:rFonts w:ascii="ITC Avant Garde" w:hAnsi="ITC Avant Garde"/>
          <w:color w:val="000000" w:themeColor="text1"/>
          <w:szCs w:val="22"/>
          <w:lang w:val="es-ES_tradnl"/>
        </w:rPr>
        <w:t>puedan generar</w:t>
      </w:r>
      <w:r w:rsidRPr="00DA59E9" w:rsidDel="006E2249">
        <w:rPr>
          <w:rFonts w:ascii="ITC Avant Garde" w:hAnsi="ITC Avant Garde"/>
          <w:szCs w:val="22"/>
          <w:lang w:val="es-ES_tradnl"/>
        </w:rPr>
        <w:t xml:space="preserve"> </w:t>
      </w:r>
      <w:r w:rsidRPr="00DA59E9">
        <w:rPr>
          <w:rFonts w:ascii="ITC Avant Garde" w:hAnsi="ITC Avant Garde"/>
          <w:szCs w:val="22"/>
          <w:lang w:val="es-ES_tradnl"/>
        </w:rPr>
        <w:t>archivos de Contadores de Desempeño</w:t>
      </w:r>
      <w:r w:rsidR="00852024">
        <w:rPr>
          <w:rFonts w:ascii="ITC Avant Garde" w:hAnsi="ITC Avant Garde"/>
          <w:szCs w:val="22"/>
          <w:lang w:val="es-ES_tradnl"/>
        </w:rPr>
        <w:t>,</w:t>
      </w:r>
      <w:r w:rsidRPr="00DA59E9">
        <w:rPr>
          <w:rFonts w:ascii="ITC Avant Garde" w:hAnsi="ITC Avant Garde"/>
          <w:szCs w:val="22"/>
          <w:lang w:val="es-ES_tradnl"/>
        </w:rPr>
        <w:t xml:space="preserve"> deberán almacenar los Contadores de Desempeño a partir del mes calendario inmediato posterior a dicha publicación. Asimismo, deberán entregar, por primera vez, el reporte trimestral debidamente auditado al que se refiere el lineamiento DÉCIMO NOVENO dentro de los veinte días hábiles siguientes al término del trimestre calendario inmediato posterior a la publicación de mérito.</w:t>
      </w:r>
    </w:p>
    <w:p w14:paraId="22D81F78" w14:textId="77777777" w:rsidR="00BF221F" w:rsidRPr="00DA59E9" w:rsidRDefault="00BF221F" w:rsidP="00BF221F">
      <w:pPr>
        <w:pStyle w:val="Normal1"/>
        <w:tabs>
          <w:tab w:val="left" w:pos="1336"/>
        </w:tabs>
        <w:spacing w:line="240" w:lineRule="auto"/>
        <w:ind w:right="-59"/>
        <w:jc w:val="both"/>
        <w:rPr>
          <w:rFonts w:ascii="ITC Avant Garde" w:hAnsi="ITC Avant Garde"/>
          <w:szCs w:val="22"/>
          <w:lang w:val="es-ES_tradnl"/>
        </w:rPr>
      </w:pPr>
    </w:p>
    <w:p w14:paraId="583BFCA2" w14:textId="776453CC" w:rsidR="00BF221F" w:rsidRPr="00DA59E9" w:rsidRDefault="00D553EF" w:rsidP="00BF221F">
      <w:pPr>
        <w:pStyle w:val="Normal1"/>
        <w:jc w:val="both"/>
        <w:rPr>
          <w:rFonts w:ascii="ITC Avant Garde" w:hAnsi="ITC Avant Garde"/>
          <w:szCs w:val="22"/>
          <w:lang w:val="es-ES_tradnl"/>
        </w:rPr>
      </w:pPr>
      <w:r w:rsidRPr="00DA59E9">
        <w:rPr>
          <w:rFonts w:ascii="ITC Avant Garde" w:hAnsi="ITC Avant Garde"/>
          <w:b/>
          <w:szCs w:val="22"/>
          <w:lang w:val="es-ES_tradnl"/>
        </w:rPr>
        <w:t>QUINTO. -</w:t>
      </w:r>
      <w:r w:rsidR="00BF221F" w:rsidRPr="00DA59E9">
        <w:rPr>
          <w:rFonts w:ascii="ITC Avant Garde" w:hAnsi="ITC Avant Garde"/>
          <w:b/>
          <w:szCs w:val="22"/>
          <w:lang w:val="es-ES_tradnl"/>
        </w:rPr>
        <w:t xml:space="preserve"> </w:t>
      </w:r>
      <w:r w:rsidR="00BF221F" w:rsidRPr="00DA59E9">
        <w:rPr>
          <w:rFonts w:ascii="ITC Avant Garde" w:hAnsi="ITC Avant Garde"/>
          <w:szCs w:val="22"/>
          <w:lang w:val="es-ES_tradnl"/>
        </w:rPr>
        <w:t xml:space="preserve">Los Prestadores del Servicio Fijo deberán publicar en su portal de Internet y entregar al Instituto los Mapas de Cobertura del Servicio Fijo a que se refiere el </w:t>
      </w:r>
      <w:r w:rsidR="00BF221F" w:rsidRPr="00DA59E9">
        <w:rPr>
          <w:rFonts w:ascii="ITC Avant Garde" w:hAnsi="ITC Avant Garde"/>
          <w:szCs w:val="22"/>
          <w:lang w:val="es-ES_tradnl"/>
        </w:rPr>
        <w:lastRenderedPageBreak/>
        <w:t>lineamiento DÉCIMO SÉPTIMO por primera vez, dentro de los noventa días naturales siguientes a la entrada en vigor de los Lineamientos.</w:t>
      </w:r>
    </w:p>
    <w:p w14:paraId="1057BBFB" w14:textId="77777777" w:rsidR="00BF221F" w:rsidRPr="00DA59E9" w:rsidRDefault="00BF221F" w:rsidP="00BF221F">
      <w:pPr>
        <w:pStyle w:val="Normal1"/>
        <w:jc w:val="both"/>
        <w:rPr>
          <w:rFonts w:ascii="ITC Avant Garde" w:hAnsi="ITC Avant Garde"/>
          <w:szCs w:val="22"/>
          <w:lang w:val="es-ES_tradnl"/>
        </w:rPr>
      </w:pPr>
    </w:p>
    <w:p w14:paraId="10D33998" w14:textId="0EE1496E" w:rsidR="00BF221F" w:rsidRPr="00DA59E9" w:rsidRDefault="00D553EF" w:rsidP="00BF221F">
      <w:pPr>
        <w:pStyle w:val="Normal1"/>
        <w:jc w:val="both"/>
        <w:rPr>
          <w:rFonts w:ascii="ITC Avant Garde" w:hAnsi="ITC Avant Garde"/>
          <w:szCs w:val="22"/>
          <w:lang w:val="es-ES_tradnl"/>
        </w:rPr>
      </w:pPr>
      <w:r w:rsidRPr="00DA59E9">
        <w:rPr>
          <w:rFonts w:ascii="ITC Avant Garde" w:hAnsi="ITC Avant Garde"/>
          <w:b/>
          <w:szCs w:val="22"/>
          <w:lang w:val="es-ES_tradnl"/>
        </w:rPr>
        <w:t>SEXTO. -</w:t>
      </w:r>
      <w:r w:rsidR="00BF221F" w:rsidRPr="00DA59E9">
        <w:rPr>
          <w:rFonts w:ascii="ITC Avant Garde" w:hAnsi="ITC Avant Garde"/>
          <w:b/>
          <w:szCs w:val="22"/>
          <w:lang w:val="es-ES_tradnl"/>
        </w:rPr>
        <w:t xml:space="preserve"> </w:t>
      </w:r>
      <w:r w:rsidR="00BF221F" w:rsidRPr="00DA59E9">
        <w:rPr>
          <w:rFonts w:ascii="ITC Avant Garde" w:hAnsi="ITC Avant Garde"/>
          <w:szCs w:val="22"/>
          <w:lang w:val="es-ES_tradnl"/>
        </w:rPr>
        <w:t xml:space="preserve">Los Prestadores del Servicio Fijo publicarán el aviso y enviarán el correo electrónico o el mensaje de texto gratuito, </w:t>
      </w:r>
      <w:r w:rsidR="00BF221F" w:rsidRPr="00DA59E9">
        <w:rPr>
          <w:rFonts w:ascii="ITC Avant Garde" w:hAnsi="ITC Avant Garde"/>
          <w:color w:val="000000" w:themeColor="text1"/>
          <w:szCs w:val="22"/>
          <w:lang w:val="es-ES_tradnl"/>
        </w:rPr>
        <w:t>en caso de que el usuario final haya proporcionado un número telefónico móvil,</w:t>
      </w:r>
      <w:r w:rsidR="00BF221F" w:rsidRPr="00DA59E9">
        <w:rPr>
          <w:rFonts w:ascii="ITC Avant Garde" w:hAnsi="ITC Avant Garde"/>
          <w:szCs w:val="22"/>
          <w:lang w:val="es-ES_tradnl"/>
        </w:rPr>
        <w:t xml:space="preserve"> a que se refiere el lineamiento DÉCIMO TERCERO, dentro de los diez días naturales siguientes a la entrada en vigor de los Lineamientos.</w:t>
      </w:r>
    </w:p>
    <w:p w14:paraId="1255328B" w14:textId="77777777" w:rsidR="00BF221F" w:rsidRPr="00DA59E9" w:rsidRDefault="00BF221F" w:rsidP="00BF221F">
      <w:pPr>
        <w:pStyle w:val="Normal1"/>
        <w:jc w:val="both"/>
        <w:rPr>
          <w:rFonts w:ascii="ITC Avant Garde" w:hAnsi="ITC Avant Garde"/>
          <w:szCs w:val="22"/>
          <w:lang w:val="es-ES_tradnl"/>
        </w:rPr>
      </w:pPr>
    </w:p>
    <w:p w14:paraId="6980CC6B" w14:textId="4D89D733" w:rsidR="00BF221F" w:rsidRPr="00DA59E9" w:rsidRDefault="00D553EF" w:rsidP="00BF221F">
      <w:pPr>
        <w:pStyle w:val="Normal1"/>
        <w:jc w:val="both"/>
        <w:rPr>
          <w:rFonts w:ascii="ITC Avant Garde" w:hAnsi="ITC Avant Garde"/>
          <w:szCs w:val="22"/>
          <w:lang w:val="es-ES_tradnl"/>
        </w:rPr>
      </w:pPr>
      <w:r w:rsidRPr="00DA59E9">
        <w:rPr>
          <w:rFonts w:ascii="ITC Avant Garde" w:hAnsi="ITC Avant Garde"/>
          <w:b/>
          <w:szCs w:val="22"/>
          <w:lang w:val="es-ES_tradnl"/>
        </w:rPr>
        <w:t>SÉPTIMO. -</w:t>
      </w:r>
      <w:r w:rsidR="00BF221F" w:rsidRPr="00DA59E9">
        <w:rPr>
          <w:rFonts w:ascii="ITC Avant Garde" w:hAnsi="ITC Avant Garde"/>
          <w:szCs w:val="22"/>
          <w:lang w:val="es-ES_tradnl"/>
        </w:rPr>
        <w:t xml:space="preserve"> Los Prestadores del Servicio Fijo deberán poner a disposición de los usuarios finales la información a que se refiere el lineamiento DÉCIMO TERCERO, dentro de los noventa días naturales siguientes a la entra en vigor de los Lineamientos.</w:t>
      </w:r>
    </w:p>
    <w:p w14:paraId="0D2F217B" w14:textId="77777777" w:rsidR="00BF221F" w:rsidRPr="00DA59E9" w:rsidRDefault="00BF221F" w:rsidP="00BF221F">
      <w:pPr>
        <w:pStyle w:val="Normal1"/>
        <w:jc w:val="both"/>
        <w:rPr>
          <w:rFonts w:ascii="ITC Avant Garde" w:hAnsi="ITC Avant Garde"/>
          <w:szCs w:val="22"/>
          <w:lang w:val="es-ES_tradnl"/>
        </w:rPr>
      </w:pPr>
    </w:p>
    <w:p w14:paraId="642421C8" w14:textId="298BD317" w:rsidR="00BF221F" w:rsidRPr="00DA59E9" w:rsidRDefault="00D553EF" w:rsidP="00BF221F">
      <w:pPr>
        <w:pStyle w:val="Normal1"/>
        <w:jc w:val="both"/>
        <w:rPr>
          <w:rFonts w:ascii="ITC Avant Garde" w:hAnsi="ITC Avant Garde"/>
          <w:szCs w:val="22"/>
          <w:lang w:val="es-ES_tradnl"/>
        </w:rPr>
      </w:pPr>
      <w:r w:rsidRPr="00DA59E9">
        <w:rPr>
          <w:rFonts w:ascii="ITC Avant Garde" w:hAnsi="ITC Avant Garde"/>
          <w:b/>
          <w:szCs w:val="22"/>
          <w:lang w:val="es-ES_tradnl"/>
        </w:rPr>
        <w:t>OCTAVO</w:t>
      </w:r>
      <w:r w:rsidRPr="00DA59E9">
        <w:rPr>
          <w:rFonts w:ascii="ITC Avant Garde" w:hAnsi="ITC Avant Garde"/>
          <w:szCs w:val="22"/>
          <w:lang w:val="es-ES_tradnl"/>
        </w:rPr>
        <w:t>. -</w:t>
      </w:r>
      <w:r w:rsidR="00BF221F" w:rsidRPr="00DA59E9">
        <w:rPr>
          <w:rFonts w:ascii="ITC Avant Garde" w:hAnsi="ITC Avant Garde"/>
          <w:szCs w:val="22"/>
          <w:lang w:val="es-ES_tradnl"/>
        </w:rPr>
        <w:t xml:space="preserve"> Los Prestadores del Servicio Fijo deberán cumplir con las </w:t>
      </w:r>
      <w:r w:rsidR="00B24C5F">
        <w:rPr>
          <w:rFonts w:ascii="ITC Avant Garde" w:hAnsi="ITC Avant Garde"/>
          <w:szCs w:val="22"/>
          <w:lang w:val="es-ES_tradnl"/>
        </w:rPr>
        <w:t>características de</w:t>
      </w:r>
      <w:r w:rsidR="00BF221F" w:rsidRPr="00DA59E9">
        <w:rPr>
          <w:rFonts w:ascii="ITC Avant Garde" w:hAnsi="ITC Avant Garde"/>
          <w:szCs w:val="22"/>
          <w:lang w:val="es-ES_tradnl"/>
        </w:rPr>
        <w:t xml:space="preserve"> los sistemas de atención a usuarios finales a que se refiere el lineamiento DÉCIMO QUINTO dentro de los ciento ochenta días naturales siguientes a la entrada en vigor de los Lineamientos.</w:t>
      </w:r>
    </w:p>
    <w:p w14:paraId="5930D50A" w14:textId="0F1D41BC" w:rsidR="00BF221F" w:rsidRDefault="00BF221F" w:rsidP="00BF221F">
      <w:pPr>
        <w:pStyle w:val="Normal1"/>
        <w:jc w:val="both"/>
        <w:rPr>
          <w:rFonts w:ascii="ITC Avant Garde" w:hAnsi="ITC Avant Garde"/>
          <w:szCs w:val="22"/>
          <w:lang w:val="es-ES_tradnl"/>
        </w:rPr>
      </w:pPr>
    </w:p>
    <w:p w14:paraId="706F87A2" w14:textId="742DE255" w:rsidR="00D553EF" w:rsidRPr="00D553EF" w:rsidRDefault="00D553EF" w:rsidP="00D553EF">
      <w:pPr>
        <w:pStyle w:val="Normal1"/>
        <w:jc w:val="both"/>
        <w:rPr>
          <w:rFonts w:ascii="ITC Avant Garde" w:hAnsi="ITC Avant Garde"/>
          <w:szCs w:val="22"/>
          <w:lang w:val="es-ES_tradnl"/>
        </w:rPr>
      </w:pPr>
      <w:r>
        <w:rPr>
          <w:rFonts w:ascii="ITC Avant Garde" w:hAnsi="ITC Avant Garde"/>
          <w:b/>
          <w:szCs w:val="22"/>
          <w:lang w:val="es-ES_tradnl"/>
        </w:rPr>
        <w:t>NOVENO</w:t>
      </w:r>
      <w:r w:rsidRPr="00D553EF">
        <w:rPr>
          <w:rFonts w:ascii="ITC Avant Garde" w:hAnsi="ITC Avant Garde"/>
          <w:b/>
          <w:szCs w:val="22"/>
          <w:lang w:val="es-ES_tradnl"/>
        </w:rPr>
        <w:t>. -</w:t>
      </w:r>
      <w:r w:rsidRPr="00D553EF">
        <w:rPr>
          <w:rFonts w:ascii="ITC Avant Garde" w:hAnsi="ITC Avant Garde"/>
          <w:szCs w:val="22"/>
          <w:lang w:val="es-ES_tradnl"/>
        </w:rPr>
        <w:t xml:space="preserve">  </w:t>
      </w:r>
      <w:r>
        <w:rPr>
          <w:rFonts w:ascii="ITC Avant Garde" w:hAnsi="ITC Avant Garde"/>
          <w:szCs w:val="22"/>
          <w:lang w:val="es-ES_tradnl"/>
        </w:rPr>
        <w:t>En tanto no esté habilitad</w:t>
      </w:r>
      <w:r w:rsidR="00524A38">
        <w:rPr>
          <w:rFonts w:ascii="ITC Avant Garde" w:hAnsi="ITC Avant Garde"/>
          <w:szCs w:val="22"/>
          <w:lang w:val="es-ES_tradnl"/>
        </w:rPr>
        <w:t>a</w:t>
      </w:r>
      <w:r>
        <w:rPr>
          <w:rFonts w:ascii="ITC Avant Garde" w:hAnsi="ITC Avant Garde"/>
          <w:szCs w:val="22"/>
          <w:lang w:val="es-ES_tradnl"/>
        </w:rPr>
        <w:t xml:space="preserve"> la ventanilla e</w:t>
      </w:r>
      <w:r w:rsidRPr="00D553EF">
        <w:rPr>
          <w:rFonts w:ascii="ITC Avant Garde" w:hAnsi="ITC Avant Garde"/>
          <w:szCs w:val="22"/>
          <w:lang w:val="es-ES_tradnl"/>
        </w:rPr>
        <w:t>lectrónica</w:t>
      </w:r>
      <w:r>
        <w:rPr>
          <w:rFonts w:ascii="ITC Avant Garde" w:hAnsi="ITC Avant Garde"/>
          <w:szCs w:val="22"/>
          <w:lang w:val="es-ES_tradnl"/>
        </w:rPr>
        <w:t xml:space="preserve"> del Instituto</w:t>
      </w:r>
      <w:r w:rsidRPr="00D553EF">
        <w:rPr>
          <w:rFonts w:ascii="ITC Avant Garde" w:hAnsi="ITC Avant Garde"/>
          <w:szCs w:val="22"/>
          <w:lang w:val="es-ES_tradnl"/>
        </w:rPr>
        <w:t xml:space="preserve"> para recibir la información a que se </w:t>
      </w:r>
      <w:r>
        <w:rPr>
          <w:rFonts w:ascii="ITC Avant Garde" w:hAnsi="ITC Avant Garde"/>
          <w:szCs w:val="22"/>
          <w:lang w:val="es-ES_tradnl"/>
        </w:rPr>
        <w:t>refieren los lineamientos DÉCIMO, DÉCIMO SEGUNDO</w:t>
      </w:r>
      <w:r w:rsidR="003714A4">
        <w:rPr>
          <w:rFonts w:ascii="ITC Avant Garde" w:hAnsi="ITC Avant Garde"/>
          <w:szCs w:val="22"/>
          <w:lang w:val="es-ES_tradnl"/>
        </w:rPr>
        <w:t>,</w:t>
      </w:r>
      <w:r>
        <w:rPr>
          <w:rFonts w:ascii="ITC Avant Garde" w:hAnsi="ITC Avant Garde"/>
          <w:szCs w:val="22"/>
          <w:lang w:val="es-ES_tradnl"/>
        </w:rPr>
        <w:t xml:space="preserve"> </w:t>
      </w:r>
      <w:r w:rsidR="00B24C5F">
        <w:rPr>
          <w:rFonts w:ascii="ITC Avant Garde" w:hAnsi="ITC Avant Garde"/>
          <w:szCs w:val="22"/>
          <w:lang w:val="es-ES_tradnl"/>
        </w:rPr>
        <w:t xml:space="preserve">DÉCIMO SÉPTIMO, </w:t>
      </w:r>
      <w:r>
        <w:rPr>
          <w:rFonts w:ascii="ITC Avant Garde" w:hAnsi="ITC Avant Garde"/>
          <w:szCs w:val="22"/>
          <w:lang w:val="es-ES_tradnl"/>
        </w:rPr>
        <w:t>VIGÉSIMO</w:t>
      </w:r>
      <w:r w:rsidR="003714A4">
        <w:rPr>
          <w:rFonts w:ascii="ITC Avant Garde" w:hAnsi="ITC Avant Garde"/>
          <w:szCs w:val="22"/>
        </w:rPr>
        <w:t xml:space="preserve"> y VIGÉSIMO SEGUNDO</w:t>
      </w:r>
      <w:r w:rsidRPr="00D553EF">
        <w:rPr>
          <w:rFonts w:ascii="ITC Avant Garde" w:hAnsi="ITC Avant Garde"/>
          <w:szCs w:val="22"/>
          <w:lang w:val="es-ES_tradnl"/>
        </w:rPr>
        <w:t xml:space="preserve"> </w:t>
      </w:r>
      <w:r>
        <w:rPr>
          <w:rFonts w:ascii="ITC Avant Garde" w:hAnsi="ITC Avant Garde"/>
          <w:szCs w:val="22"/>
          <w:lang w:val="es-ES_tradnl"/>
        </w:rPr>
        <w:t>ésta</w:t>
      </w:r>
      <w:r w:rsidRPr="00D553EF">
        <w:rPr>
          <w:rFonts w:ascii="ITC Avant Garde" w:hAnsi="ITC Avant Garde"/>
          <w:szCs w:val="22"/>
          <w:lang w:val="es-ES_tradnl"/>
        </w:rPr>
        <w:t xml:space="preserve"> deberá presentarse ante la Oficialía de Partes del Instituto.</w:t>
      </w:r>
    </w:p>
    <w:p w14:paraId="19033D6F" w14:textId="684C5968" w:rsidR="004665FF" w:rsidRPr="006F5537" w:rsidRDefault="004665FF" w:rsidP="004665FF">
      <w:pPr>
        <w:autoSpaceDE w:val="0"/>
        <w:autoSpaceDN w:val="0"/>
        <w:adjustRightInd w:val="0"/>
        <w:jc w:val="both"/>
        <w:rPr>
          <w:rFonts w:ascii="ITC Avant Garde" w:hAnsi="ITC Avant Garde" w:cs="Tahoma"/>
          <w:bCs/>
          <w:lang w:val="es-ES_tradnl" w:eastAsia="es-MX"/>
        </w:rPr>
      </w:pPr>
    </w:p>
    <w:p w14:paraId="578F9EC2" w14:textId="077A2742" w:rsidR="000B2B63" w:rsidRDefault="000B2B63" w:rsidP="004665FF">
      <w:pPr>
        <w:autoSpaceDE w:val="0"/>
        <w:autoSpaceDN w:val="0"/>
        <w:adjustRightInd w:val="0"/>
        <w:jc w:val="both"/>
        <w:rPr>
          <w:rFonts w:ascii="ITC Avant Garde" w:hAnsi="ITC Avant Garde" w:cs="Tahoma"/>
          <w:bCs/>
          <w:lang w:eastAsia="es-MX"/>
        </w:rPr>
      </w:pPr>
    </w:p>
    <w:p w14:paraId="7440BC01" w14:textId="77777777" w:rsidR="000B2B63" w:rsidRDefault="000B2B63" w:rsidP="004665FF">
      <w:pPr>
        <w:autoSpaceDE w:val="0"/>
        <w:autoSpaceDN w:val="0"/>
        <w:adjustRightInd w:val="0"/>
        <w:jc w:val="both"/>
        <w:rPr>
          <w:rFonts w:ascii="ITC Avant Garde" w:hAnsi="ITC Avant Garde" w:cs="Tahoma"/>
          <w:bCs/>
          <w:lang w:eastAsia="es-MX"/>
        </w:rPr>
      </w:pPr>
    </w:p>
    <w:p w14:paraId="2C588A31" w14:textId="77777777" w:rsidR="004665FF" w:rsidRPr="00370665" w:rsidRDefault="004665FF" w:rsidP="004665FF">
      <w:pPr>
        <w:autoSpaceDE w:val="0"/>
        <w:autoSpaceDN w:val="0"/>
        <w:adjustRightInd w:val="0"/>
        <w:jc w:val="both"/>
        <w:rPr>
          <w:rFonts w:ascii="ITC Avant Garde" w:hAnsi="ITC Avant Garde" w:cs="Tahoma"/>
          <w:bCs/>
          <w:lang w:eastAsia="es-MX"/>
        </w:rPr>
      </w:pPr>
    </w:p>
    <w:p w14:paraId="5BBA3C7C" w14:textId="77777777" w:rsidR="004665FF" w:rsidRPr="00370665" w:rsidRDefault="004665FF" w:rsidP="004665FF">
      <w:pPr>
        <w:ind w:left="284"/>
        <w:jc w:val="center"/>
        <w:rPr>
          <w:rFonts w:ascii="ITC Avant Garde" w:hAnsi="ITC Avant Garde"/>
          <w:b/>
        </w:rPr>
      </w:pPr>
      <w:r w:rsidRPr="00370665">
        <w:rPr>
          <w:rFonts w:ascii="ITC Avant Garde" w:hAnsi="ITC Avant Garde"/>
          <w:b/>
        </w:rPr>
        <w:t>Gabriel Oswaldo Contreras Saldívar</w:t>
      </w:r>
    </w:p>
    <w:p w14:paraId="12AF5437" w14:textId="77777777" w:rsidR="004665FF" w:rsidRPr="00370665" w:rsidRDefault="004665FF" w:rsidP="004665FF">
      <w:pPr>
        <w:ind w:left="284"/>
        <w:jc w:val="center"/>
        <w:rPr>
          <w:rFonts w:ascii="ITC Avant Garde" w:hAnsi="ITC Avant Garde"/>
          <w:b/>
        </w:rPr>
      </w:pPr>
      <w:r w:rsidRPr="00370665">
        <w:rPr>
          <w:rFonts w:ascii="ITC Avant Garde" w:hAnsi="ITC Avant Garde"/>
          <w:b/>
        </w:rPr>
        <w:t>Presidente</w:t>
      </w:r>
    </w:p>
    <w:p w14:paraId="6B3E7C6C" w14:textId="77777777" w:rsidR="004665FF" w:rsidRDefault="004665FF" w:rsidP="004665FF"/>
    <w:p w14:paraId="57382F26" w14:textId="77777777" w:rsidR="004665FF" w:rsidRDefault="004665FF" w:rsidP="004665FF"/>
    <w:p w14:paraId="21759EA5" w14:textId="77777777" w:rsidR="004665FF" w:rsidRPr="00370665" w:rsidRDefault="004665FF" w:rsidP="004665FF"/>
    <w:tbl>
      <w:tblPr>
        <w:tblW w:w="4993" w:type="pct"/>
        <w:tblCellMar>
          <w:left w:w="70" w:type="dxa"/>
          <w:right w:w="70" w:type="dxa"/>
        </w:tblCellMar>
        <w:tblLook w:val="04A0" w:firstRow="1" w:lastRow="0" w:firstColumn="1" w:lastColumn="0" w:noHBand="0" w:noVBand="1"/>
      </w:tblPr>
      <w:tblGrid>
        <w:gridCol w:w="3818"/>
        <w:gridCol w:w="300"/>
        <w:gridCol w:w="4708"/>
      </w:tblGrid>
      <w:tr w:rsidR="004665FF" w:rsidRPr="00370665" w14:paraId="00FF61B8" w14:textId="77777777" w:rsidTr="004665FF">
        <w:trPr>
          <w:trHeight w:val="1653"/>
        </w:trPr>
        <w:tc>
          <w:tcPr>
            <w:tcW w:w="2163" w:type="pct"/>
            <w:shd w:val="clear" w:color="auto" w:fill="auto"/>
            <w:hideMark/>
          </w:tcPr>
          <w:p w14:paraId="3853F19D" w14:textId="77777777" w:rsidR="004665FF" w:rsidRPr="00370665" w:rsidRDefault="004665FF" w:rsidP="004665FF">
            <w:pPr>
              <w:ind w:left="284"/>
              <w:jc w:val="center"/>
              <w:rPr>
                <w:rFonts w:ascii="ITC Avant Garde" w:hAnsi="ITC Avant Garde"/>
                <w:b/>
              </w:rPr>
            </w:pPr>
            <w:r w:rsidRPr="00370665">
              <w:rPr>
                <w:rFonts w:ascii="ITC Avant Garde" w:hAnsi="ITC Avant Garde"/>
                <w:b/>
              </w:rPr>
              <w:t xml:space="preserve">Mario Germán </w:t>
            </w:r>
            <w:proofErr w:type="spellStart"/>
            <w:r w:rsidRPr="00370665">
              <w:rPr>
                <w:rFonts w:ascii="ITC Avant Garde" w:hAnsi="ITC Avant Garde"/>
                <w:b/>
              </w:rPr>
              <w:t>Fromow</w:t>
            </w:r>
            <w:proofErr w:type="spellEnd"/>
            <w:r w:rsidRPr="00370665">
              <w:rPr>
                <w:rFonts w:ascii="ITC Avant Garde" w:hAnsi="ITC Avant Garde"/>
                <w:b/>
              </w:rPr>
              <w:t xml:space="preserve"> Rangel Comisionado</w:t>
            </w:r>
          </w:p>
          <w:p w14:paraId="0768ED6E" w14:textId="77777777" w:rsidR="004665FF" w:rsidRPr="00370665" w:rsidRDefault="004665FF" w:rsidP="004665FF">
            <w:pPr>
              <w:ind w:left="284"/>
              <w:jc w:val="center"/>
              <w:rPr>
                <w:rFonts w:ascii="ITC Avant Garde" w:hAnsi="ITC Avant Garde"/>
                <w:b/>
              </w:rPr>
            </w:pPr>
          </w:p>
          <w:p w14:paraId="5F693CD2" w14:textId="77777777" w:rsidR="004665FF" w:rsidRDefault="004665FF" w:rsidP="004665FF">
            <w:pPr>
              <w:ind w:left="284"/>
              <w:jc w:val="center"/>
              <w:rPr>
                <w:rFonts w:ascii="ITC Avant Garde" w:hAnsi="ITC Avant Garde"/>
                <w:b/>
              </w:rPr>
            </w:pPr>
          </w:p>
          <w:p w14:paraId="634F3667" w14:textId="77777777" w:rsidR="004665FF" w:rsidRDefault="004665FF" w:rsidP="004665FF">
            <w:pPr>
              <w:ind w:left="284"/>
              <w:jc w:val="center"/>
              <w:rPr>
                <w:rFonts w:ascii="ITC Avant Garde" w:hAnsi="ITC Avant Garde"/>
                <w:b/>
              </w:rPr>
            </w:pPr>
          </w:p>
          <w:p w14:paraId="70E6FFC2" w14:textId="77777777" w:rsidR="004665FF" w:rsidRDefault="004665FF" w:rsidP="004665FF">
            <w:pPr>
              <w:ind w:left="284"/>
              <w:jc w:val="center"/>
              <w:rPr>
                <w:rFonts w:ascii="ITC Avant Garde" w:hAnsi="ITC Avant Garde"/>
                <w:b/>
              </w:rPr>
            </w:pPr>
          </w:p>
          <w:p w14:paraId="68EE965B" w14:textId="77777777" w:rsidR="004665FF" w:rsidRPr="00370665" w:rsidRDefault="004665FF" w:rsidP="004665FF">
            <w:pPr>
              <w:ind w:left="284"/>
              <w:jc w:val="center"/>
              <w:rPr>
                <w:rFonts w:ascii="ITC Avant Garde" w:hAnsi="ITC Avant Garde"/>
                <w:b/>
              </w:rPr>
            </w:pPr>
          </w:p>
        </w:tc>
        <w:tc>
          <w:tcPr>
            <w:tcW w:w="170" w:type="pct"/>
            <w:shd w:val="clear" w:color="auto" w:fill="auto"/>
          </w:tcPr>
          <w:p w14:paraId="240B1C05" w14:textId="77777777" w:rsidR="004665FF" w:rsidRPr="00370665" w:rsidRDefault="004665FF" w:rsidP="004665FF">
            <w:pPr>
              <w:ind w:left="284"/>
              <w:jc w:val="center"/>
              <w:rPr>
                <w:rFonts w:ascii="ITC Avant Garde" w:hAnsi="ITC Avant Garde"/>
                <w:b/>
              </w:rPr>
            </w:pPr>
          </w:p>
        </w:tc>
        <w:tc>
          <w:tcPr>
            <w:tcW w:w="2667" w:type="pct"/>
            <w:shd w:val="clear" w:color="auto" w:fill="auto"/>
          </w:tcPr>
          <w:p w14:paraId="593EA210" w14:textId="77777777" w:rsidR="004665FF" w:rsidRPr="00370665" w:rsidRDefault="004665FF" w:rsidP="004665FF">
            <w:pPr>
              <w:ind w:left="284"/>
              <w:jc w:val="center"/>
              <w:rPr>
                <w:rFonts w:ascii="ITC Avant Garde" w:hAnsi="ITC Avant Garde"/>
                <w:b/>
              </w:rPr>
            </w:pPr>
            <w:r w:rsidRPr="00370665">
              <w:rPr>
                <w:rFonts w:ascii="ITC Avant Garde" w:hAnsi="ITC Avant Garde"/>
                <w:b/>
              </w:rPr>
              <w:t>Adolfo Cuevas Teja</w:t>
            </w:r>
          </w:p>
          <w:p w14:paraId="52DC2D22" w14:textId="77777777" w:rsidR="004665FF" w:rsidRDefault="004665FF" w:rsidP="004665FF">
            <w:pPr>
              <w:ind w:left="284"/>
              <w:jc w:val="center"/>
              <w:rPr>
                <w:rFonts w:ascii="ITC Avant Garde" w:hAnsi="ITC Avant Garde"/>
                <w:b/>
              </w:rPr>
            </w:pPr>
            <w:r w:rsidRPr="00370665">
              <w:rPr>
                <w:rFonts w:ascii="ITC Avant Garde" w:hAnsi="ITC Avant Garde"/>
                <w:b/>
              </w:rPr>
              <w:t>Comisionado</w:t>
            </w:r>
          </w:p>
          <w:p w14:paraId="63BC4BB7" w14:textId="77777777" w:rsidR="004665FF" w:rsidRDefault="004665FF" w:rsidP="004665FF">
            <w:pPr>
              <w:ind w:left="284"/>
              <w:jc w:val="center"/>
              <w:rPr>
                <w:rFonts w:ascii="ITC Avant Garde" w:hAnsi="ITC Avant Garde"/>
                <w:b/>
              </w:rPr>
            </w:pPr>
          </w:p>
          <w:p w14:paraId="49B18791" w14:textId="77777777" w:rsidR="004665FF" w:rsidRDefault="004665FF" w:rsidP="004665FF">
            <w:pPr>
              <w:ind w:left="284"/>
              <w:jc w:val="center"/>
              <w:rPr>
                <w:rFonts w:ascii="ITC Avant Garde" w:hAnsi="ITC Avant Garde"/>
                <w:b/>
              </w:rPr>
            </w:pPr>
          </w:p>
          <w:p w14:paraId="3AAAA895" w14:textId="77777777" w:rsidR="004665FF" w:rsidRDefault="004665FF" w:rsidP="004665FF">
            <w:pPr>
              <w:ind w:left="284"/>
              <w:jc w:val="center"/>
              <w:rPr>
                <w:rFonts w:ascii="ITC Avant Garde" w:hAnsi="ITC Avant Garde"/>
                <w:b/>
              </w:rPr>
            </w:pPr>
          </w:p>
          <w:p w14:paraId="40122CFA" w14:textId="77777777" w:rsidR="004665FF" w:rsidRDefault="004665FF" w:rsidP="004665FF">
            <w:pPr>
              <w:ind w:left="284"/>
              <w:jc w:val="center"/>
              <w:rPr>
                <w:rFonts w:ascii="ITC Avant Garde" w:hAnsi="ITC Avant Garde"/>
                <w:b/>
              </w:rPr>
            </w:pPr>
          </w:p>
          <w:p w14:paraId="14544C4A" w14:textId="77777777" w:rsidR="004665FF" w:rsidRPr="00370665" w:rsidRDefault="004665FF" w:rsidP="004665FF">
            <w:pPr>
              <w:ind w:left="284"/>
              <w:jc w:val="center"/>
              <w:rPr>
                <w:rFonts w:ascii="ITC Avant Garde" w:hAnsi="ITC Avant Garde"/>
                <w:b/>
              </w:rPr>
            </w:pPr>
            <w:r w:rsidRPr="00370665">
              <w:rPr>
                <w:rFonts w:ascii="ITC Avant Garde" w:hAnsi="ITC Avant Garde"/>
                <w:b/>
              </w:rPr>
              <w:t xml:space="preserve"> </w:t>
            </w:r>
          </w:p>
        </w:tc>
      </w:tr>
      <w:tr w:rsidR="004665FF" w:rsidRPr="0027432A" w14:paraId="0DA16068" w14:textId="77777777" w:rsidTr="004665FF">
        <w:trPr>
          <w:trHeight w:val="1425"/>
        </w:trPr>
        <w:tc>
          <w:tcPr>
            <w:tcW w:w="2163" w:type="pct"/>
            <w:shd w:val="clear" w:color="auto" w:fill="auto"/>
          </w:tcPr>
          <w:p w14:paraId="6054711C" w14:textId="77777777" w:rsidR="004665FF" w:rsidRPr="00370665" w:rsidRDefault="004665FF" w:rsidP="004665FF">
            <w:pPr>
              <w:ind w:left="284"/>
              <w:jc w:val="center"/>
              <w:rPr>
                <w:rFonts w:ascii="ITC Avant Garde" w:hAnsi="ITC Avant Garde"/>
                <w:b/>
              </w:rPr>
            </w:pPr>
            <w:r w:rsidRPr="00370665">
              <w:rPr>
                <w:rFonts w:ascii="ITC Avant Garde" w:hAnsi="ITC Avant Garde"/>
                <w:b/>
              </w:rPr>
              <w:lastRenderedPageBreak/>
              <w:t>Javier Juárez Mojica</w:t>
            </w:r>
          </w:p>
          <w:p w14:paraId="228431E4" w14:textId="77777777" w:rsidR="004665FF" w:rsidRPr="00370665" w:rsidRDefault="004665FF" w:rsidP="004665FF">
            <w:pPr>
              <w:ind w:left="284"/>
              <w:jc w:val="center"/>
              <w:rPr>
                <w:rFonts w:ascii="ITC Avant Garde" w:hAnsi="ITC Avant Garde"/>
                <w:b/>
              </w:rPr>
            </w:pPr>
            <w:r w:rsidRPr="00370665">
              <w:rPr>
                <w:rFonts w:ascii="ITC Avant Garde" w:hAnsi="ITC Avant Garde"/>
                <w:b/>
              </w:rPr>
              <w:t>Comisionado</w:t>
            </w:r>
          </w:p>
          <w:p w14:paraId="447ABA4A" w14:textId="77777777" w:rsidR="004665FF" w:rsidRDefault="004665FF" w:rsidP="004665FF">
            <w:pPr>
              <w:ind w:left="284"/>
              <w:jc w:val="center"/>
              <w:rPr>
                <w:rFonts w:ascii="ITC Avant Garde" w:hAnsi="ITC Avant Garde"/>
                <w:b/>
              </w:rPr>
            </w:pPr>
          </w:p>
          <w:p w14:paraId="33498725" w14:textId="77777777" w:rsidR="004665FF" w:rsidRPr="00370665" w:rsidRDefault="004665FF" w:rsidP="004665FF">
            <w:pPr>
              <w:ind w:left="284"/>
              <w:jc w:val="center"/>
              <w:rPr>
                <w:rFonts w:ascii="ITC Avant Garde" w:hAnsi="ITC Avant Garde"/>
                <w:b/>
              </w:rPr>
            </w:pPr>
          </w:p>
          <w:p w14:paraId="26D25D40" w14:textId="77777777" w:rsidR="004665FF" w:rsidRPr="00370665" w:rsidRDefault="004665FF" w:rsidP="004665FF">
            <w:pPr>
              <w:rPr>
                <w:rFonts w:ascii="ITC Avant Garde" w:hAnsi="ITC Avant Garde"/>
                <w:b/>
              </w:rPr>
            </w:pPr>
          </w:p>
          <w:p w14:paraId="6F502CAD" w14:textId="77777777" w:rsidR="004665FF" w:rsidRDefault="004665FF" w:rsidP="004665FF">
            <w:pPr>
              <w:ind w:left="284"/>
              <w:jc w:val="center"/>
              <w:rPr>
                <w:rFonts w:ascii="ITC Avant Garde" w:hAnsi="ITC Avant Garde"/>
                <w:b/>
              </w:rPr>
            </w:pPr>
          </w:p>
          <w:p w14:paraId="71CECD2D" w14:textId="77777777" w:rsidR="004665FF" w:rsidRPr="00370665" w:rsidRDefault="004665FF" w:rsidP="004665FF">
            <w:pPr>
              <w:ind w:left="284"/>
              <w:jc w:val="center"/>
              <w:rPr>
                <w:rFonts w:ascii="ITC Avant Garde" w:hAnsi="ITC Avant Garde"/>
                <w:b/>
              </w:rPr>
            </w:pPr>
          </w:p>
          <w:p w14:paraId="25A21995" w14:textId="77777777" w:rsidR="004665FF" w:rsidRDefault="004665FF" w:rsidP="004665FF">
            <w:pPr>
              <w:ind w:left="284"/>
              <w:jc w:val="center"/>
              <w:rPr>
                <w:rFonts w:ascii="ITC Avant Garde" w:hAnsi="ITC Avant Garde"/>
                <w:b/>
              </w:rPr>
            </w:pPr>
            <w:proofErr w:type="spellStart"/>
            <w:r>
              <w:rPr>
                <w:rFonts w:ascii="ITC Avant Garde" w:hAnsi="ITC Avant Garde"/>
                <w:b/>
              </w:rPr>
              <w:t>Sóstenes</w:t>
            </w:r>
            <w:proofErr w:type="spellEnd"/>
            <w:r>
              <w:rPr>
                <w:rFonts w:ascii="ITC Avant Garde" w:hAnsi="ITC Avant Garde"/>
                <w:b/>
              </w:rPr>
              <w:t xml:space="preserve"> Díaz González</w:t>
            </w:r>
          </w:p>
          <w:p w14:paraId="56BC21B3" w14:textId="77777777" w:rsidR="004665FF" w:rsidRPr="00370665" w:rsidRDefault="004665FF" w:rsidP="004665FF">
            <w:pPr>
              <w:ind w:left="284"/>
              <w:jc w:val="center"/>
              <w:rPr>
                <w:rFonts w:ascii="ITC Avant Garde" w:hAnsi="ITC Avant Garde"/>
                <w:b/>
              </w:rPr>
            </w:pPr>
            <w:r>
              <w:rPr>
                <w:rFonts w:ascii="ITC Avant Garde" w:hAnsi="ITC Avant Garde"/>
                <w:b/>
              </w:rPr>
              <w:t>Comisionado</w:t>
            </w:r>
          </w:p>
        </w:tc>
        <w:tc>
          <w:tcPr>
            <w:tcW w:w="170" w:type="pct"/>
            <w:shd w:val="clear" w:color="auto" w:fill="auto"/>
          </w:tcPr>
          <w:p w14:paraId="0A65AF31" w14:textId="77777777" w:rsidR="004665FF" w:rsidRPr="00370665" w:rsidRDefault="004665FF" w:rsidP="004665FF">
            <w:pPr>
              <w:ind w:left="284"/>
              <w:jc w:val="center"/>
              <w:rPr>
                <w:rFonts w:ascii="ITC Avant Garde" w:hAnsi="ITC Avant Garde"/>
                <w:b/>
              </w:rPr>
            </w:pPr>
          </w:p>
        </w:tc>
        <w:tc>
          <w:tcPr>
            <w:tcW w:w="2667" w:type="pct"/>
            <w:shd w:val="clear" w:color="auto" w:fill="auto"/>
          </w:tcPr>
          <w:p w14:paraId="79FE9223" w14:textId="77777777" w:rsidR="004665FF" w:rsidRPr="00370665" w:rsidRDefault="004665FF" w:rsidP="004665FF">
            <w:pPr>
              <w:ind w:left="284"/>
              <w:jc w:val="center"/>
              <w:rPr>
                <w:rFonts w:ascii="ITC Avant Garde" w:hAnsi="ITC Avant Garde"/>
                <w:b/>
              </w:rPr>
            </w:pPr>
            <w:r w:rsidRPr="00370665">
              <w:rPr>
                <w:rFonts w:ascii="ITC Avant Garde" w:hAnsi="ITC Avant Garde"/>
                <w:b/>
              </w:rPr>
              <w:t xml:space="preserve">Arturo Robles </w:t>
            </w:r>
            <w:proofErr w:type="spellStart"/>
            <w:r w:rsidRPr="00370665">
              <w:rPr>
                <w:rFonts w:ascii="ITC Avant Garde" w:hAnsi="ITC Avant Garde"/>
                <w:b/>
              </w:rPr>
              <w:t>Rovalo</w:t>
            </w:r>
            <w:proofErr w:type="spellEnd"/>
          </w:p>
          <w:p w14:paraId="3639306B" w14:textId="77777777" w:rsidR="004665FF" w:rsidRPr="00370665" w:rsidRDefault="004665FF" w:rsidP="004665FF">
            <w:pPr>
              <w:ind w:left="284"/>
              <w:jc w:val="center"/>
              <w:rPr>
                <w:rFonts w:ascii="ITC Avant Garde" w:hAnsi="ITC Avant Garde"/>
                <w:b/>
              </w:rPr>
            </w:pPr>
            <w:r w:rsidRPr="00370665">
              <w:rPr>
                <w:rFonts w:ascii="ITC Avant Garde" w:hAnsi="ITC Avant Garde"/>
                <w:b/>
              </w:rPr>
              <w:t xml:space="preserve">Comisionado </w:t>
            </w:r>
          </w:p>
          <w:p w14:paraId="4B033B55" w14:textId="77777777" w:rsidR="004665FF" w:rsidRDefault="004665FF" w:rsidP="004665FF">
            <w:pPr>
              <w:ind w:left="284"/>
              <w:jc w:val="center"/>
              <w:rPr>
                <w:rFonts w:ascii="ITC Avant Garde" w:hAnsi="ITC Avant Garde"/>
                <w:b/>
              </w:rPr>
            </w:pPr>
          </w:p>
          <w:p w14:paraId="56080A23" w14:textId="77777777" w:rsidR="004665FF" w:rsidRDefault="004665FF" w:rsidP="004665FF">
            <w:pPr>
              <w:ind w:left="284"/>
              <w:jc w:val="center"/>
              <w:rPr>
                <w:rFonts w:ascii="ITC Avant Garde" w:hAnsi="ITC Avant Garde"/>
                <w:b/>
              </w:rPr>
            </w:pPr>
          </w:p>
          <w:p w14:paraId="0D79CDE4" w14:textId="77777777" w:rsidR="004665FF" w:rsidRDefault="004665FF" w:rsidP="004665FF">
            <w:pPr>
              <w:ind w:left="284"/>
              <w:jc w:val="center"/>
              <w:rPr>
                <w:rFonts w:ascii="ITC Avant Garde" w:hAnsi="ITC Avant Garde"/>
                <w:b/>
              </w:rPr>
            </w:pPr>
          </w:p>
          <w:p w14:paraId="14DC49E5" w14:textId="77777777" w:rsidR="004665FF" w:rsidRDefault="004665FF" w:rsidP="004665FF">
            <w:pPr>
              <w:ind w:left="284"/>
              <w:jc w:val="center"/>
              <w:rPr>
                <w:rFonts w:ascii="ITC Avant Garde" w:hAnsi="ITC Avant Garde"/>
                <w:b/>
              </w:rPr>
            </w:pPr>
          </w:p>
          <w:p w14:paraId="620B9428" w14:textId="77777777" w:rsidR="004665FF" w:rsidRDefault="004665FF" w:rsidP="004665FF">
            <w:pPr>
              <w:ind w:left="284"/>
              <w:jc w:val="center"/>
              <w:rPr>
                <w:rFonts w:ascii="ITC Avant Garde" w:hAnsi="ITC Avant Garde"/>
                <w:b/>
              </w:rPr>
            </w:pPr>
          </w:p>
          <w:p w14:paraId="713FA4AF" w14:textId="77777777" w:rsidR="004665FF" w:rsidRDefault="004665FF" w:rsidP="004665FF">
            <w:pPr>
              <w:ind w:left="284"/>
              <w:jc w:val="center"/>
              <w:rPr>
                <w:rFonts w:ascii="ITC Avant Garde" w:hAnsi="ITC Avant Garde"/>
                <w:b/>
              </w:rPr>
            </w:pPr>
            <w:r>
              <w:rPr>
                <w:rFonts w:ascii="ITC Avant Garde" w:hAnsi="ITC Avant Garde"/>
                <w:b/>
              </w:rPr>
              <w:t>Ramiro Camacho Castillo</w:t>
            </w:r>
          </w:p>
          <w:p w14:paraId="319DCBD4" w14:textId="77777777" w:rsidR="004665FF" w:rsidRPr="0027432A" w:rsidRDefault="004665FF" w:rsidP="004665FF">
            <w:pPr>
              <w:ind w:left="284"/>
              <w:jc w:val="center"/>
              <w:rPr>
                <w:rFonts w:ascii="ITC Avant Garde" w:hAnsi="ITC Avant Garde"/>
                <w:b/>
              </w:rPr>
            </w:pPr>
            <w:r>
              <w:rPr>
                <w:rFonts w:ascii="ITC Avant Garde" w:hAnsi="ITC Avant Garde"/>
                <w:b/>
              </w:rPr>
              <w:t>Comisionado</w:t>
            </w:r>
          </w:p>
        </w:tc>
      </w:tr>
    </w:tbl>
    <w:p w14:paraId="0C7EE7B1" w14:textId="4EFFCECC" w:rsidR="0015195C" w:rsidRPr="00A74436" w:rsidRDefault="0015195C" w:rsidP="00A74436">
      <w:pPr>
        <w:spacing w:line="240" w:lineRule="auto"/>
        <w:rPr>
          <w:rFonts w:ascii="ITC Avant Garde" w:hAnsi="ITC Avant Garde"/>
          <w:b/>
          <w:szCs w:val="22"/>
          <w:lang w:val="es-ES_tradnl"/>
        </w:rPr>
      </w:pPr>
    </w:p>
    <w:sectPr w:rsidR="0015195C" w:rsidRPr="00A74436" w:rsidSect="00870929">
      <w:headerReference w:type="even" r:id="rId11"/>
      <w:headerReference w:type="default" r:id="rId12"/>
      <w:footerReference w:type="even" r:id="rId13"/>
      <w:footerReference w:type="default" r:id="rId14"/>
      <w:headerReference w:type="first" r:id="rId15"/>
      <w:footerReference w:type="first" r:id="rId16"/>
      <w:pgSz w:w="12240" w:h="15840"/>
      <w:pgMar w:top="1985"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1D30B" w14:textId="77777777" w:rsidR="00524EA6" w:rsidRDefault="00524EA6" w:rsidP="00F07447">
      <w:pPr>
        <w:spacing w:line="240" w:lineRule="auto"/>
      </w:pPr>
      <w:r>
        <w:separator/>
      </w:r>
    </w:p>
  </w:endnote>
  <w:endnote w:type="continuationSeparator" w:id="0">
    <w:p w14:paraId="645A799E" w14:textId="77777777" w:rsidR="00524EA6" w:rsidRDefault="00524EA6" w:rsidP="00F07447">
      <w:pPr>
        <w:spacing w:line="240" w:lineRule="auto"/>
      </w:pPr>
      <w:r>
        <w:continuationSeparator/>
      </w:r>
    </w:p>
  </w:endnote>
  <w:endnote w:type="continuationNotice" w:id="1">
    <w:p w14:paraId="4526EF44" w14:textId="77777777" w:rsidR="00524EA6" w:rsidRDefault="00524E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F34C" w14:textId="77777777" w:rsidR="00244E72" w:rsidRDefault="00244E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759504"/>
      <w:docPartObj>
        <w:docPartGallery w:val="Page Numbers (Bottom of Page)"/>
        <w:docPartUnique/>
      </w:docPartObj>
    </w:sdtPr>
    <w:sdtEndPr/>
    <w:sdtContent>
      <w:p w14:paraId="4C6925D2" w14:textId="00276A50" w:rsidR="00B17836" w:rsidRDefault="00B17836">
        <w:pPr>
          <w:pStyle w:val="Piedepgina"/>
          <w:jc w:val="right"/>
        </w:pPr>
        <w:r>
          <w:fldChar w:fldCharType="begin"/>
        </w:r>
        <w:r>
          <w:instrText>PAGE   \* MERGEFORMAT</w:instrText>
        </w:r>
        <w:r>
          <w:fldChar w:fldCharType="separate"/>
        </w:r>
        <w:r w:rsidR="00244E72" w:rsidRPr="00244E72">
          <w:rPr>
            <w:noProof/>
            <w:lang w:val="es-ES"/>
          </w:rPr>
          <w:t>21</w:t>
        </w:r>
        <w:r>
          <w:fldChar w:fldCharType="end"/>
        </w:r>
        <w:r>
          <w:t>/</w:t>
        </w:r>
        <w:r>
          <w:rPr>
            <w:noProof/>
          </w:rPr>
          <w:fldChar w:fldCharType="begin"/>
        </w:r>
        <w:r>
          <w:rPr>
            <w:noProof/>
          </w:rPr>
          <w:instrText xml:space="preserve"> NUMPAGES   \* MERGEFORMAT </w:instrText>
        </w:r>
        <w:r>
          <w:rPr>
            <w:noProof/>
          </w:rPr>
          <w:fldChar w:fldCharType="separate"/>
        </w:r>
        <w:r w:rsidR="00244E72">
          <w:rPr>
            <w:noProof/>
          </w:rPr>
          <w:t>35</w:t>
        </w:r>
        <w:r>
          <w:rPr>
            <w:noProof/>
          </w:rPr>
          <w:fldChar w:fldCharType="end"/>
        </w:r>
      </w:p>
    </w:sdtContent>
  </w:sdt>
  <w:p w14:paraId="78DCC6DF" w14:textId="77777777" w:rsidR="00B17836" w:rsidRDefault="00B178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8063" w14:textId="77777777" w:rsidR="00244E72" w:rsidRDefault="00244E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2DFC6" w14:textId="77777777" w:rsidR="00524EA6" w:rsidRDefault="00524EA6" w:rsidP="00F07447">
      <w:pPr>
        <w:spacing w:line="240" w:lineRule="auto"/>
      </w:pPr>
      <w:r>
        <w:separator/>
      </w:r>
    </w:p>
  </w:footnote>
  <w:footnote w:type="continuationSeparator" w:id="0">
    <w:p w14:paraId="57731EB9" w14:textId="77777777" w:rsidR="00524EA6" w:rsidRDefault="00524EA6" w:rsidP="00F07447">
      <w:pPr>
        <w:spacing w:line="240" w:lineRule="auto"/>
      </w:pPr>
      <w:r>
        <w:continuationSeparator/>
      </w:r>
    </w:p>
  </w:footnote>
  <w:footnote w:type="continuationNotice" w:id="1">
    <w:p w14:paraId="07B92C70" w14:textId="77777777" w:rsidR="00524EA6" w:rsidRDefault="00524EA6">
      <w:pPr>
        <w:spacing w:line="240" w:lineRule="auto"/>
      </w:pPr>
    </w:p>
  </w:footnote>
  <w:footnote w:id="2">
    <w:p w14:paraId="18D1D769" w14:textId="09C14007" w:rsidR="00B17836" w:rsidRDefault="00B17836">
      <w:pPr>
        <w:pStyle w:val="Textonotapie"/>
      </w:pPr>
      <w:r>
        <w:rPr>
          <w:rStyle w:val="Refdenotaalpie"/>
        </w:rPr>
        <w:footnoteRef/>
      </w:r>
      <w:r>
        <w:t xml:space="preserve"> </w:t>
      </w:r>
      <w:r w:rsidRPr="00527DA7">
        <w:t>https://www.etsi.org/standards#Pre-defined%20Collections</w:t>
      </w:r>
    </w:p>
  </w:footnote>
  <w:footnote w:id="3">
    <w:p w14:paraId="3FBFA79E" w14:textId="58289192" w:rsidR="00B17836" w:rsidRDefault="00B17836">
      <w:pPr>
        <w:pStyle w:val="Textonotapie"/>
      </w:pPr>
      <w:r>
        <w:rPr>
          <w:rStyle w:val="Refdenotaalpie"/>
        </w:rPr>
        <w:footnoteRef/>
      </w:r>
      <w:r>
        <w:t xml:space="preserve"> </w:t>
      </w:r>
      <w:hyperlink r:id="rId1" w:history="1">
        <w:r>
          <w:rPr>
            <w:rStyle w:val="Hipervnculo"/>
          </w:rPr>
          <w:t>https://www.itu.int/itu-t/recommendations/rec.aspx?rec=12975</w:t>
        </w:r>
      </w:hyperlink>
    </w:p>
  </w:footnote>
  <w:footnote w:id="4">
    <w:p w14:paraId="43DB2207" w14:textId="5583C4F9" w:rsidR="00B17836" w:rsidRPr="000417AC" w:rsidRDefault="00B17836" w:rsidP="006C2FD2">
      <w:pPr>
        <w:pStyle w:val="Textonotapie"/>
        <w:jc w:val="both"/>
        <w:rPr>
          <w:rFonts w:ascii="ITC Avant Garde" w:hAnsi="ITC Avant Garde"/>
          <w:sz w:val="16"/>
        </w:rPr>
      </w:pPr>
      <w:r w:rsidRPr="000417AC">
        <w:rPr>
          <w:rStyle w:val="Refdenotaalpie"/>
          <w:rFonts w:ascii="ITC Avant Garde" w:hAnsi="ITC Avant Garde"/>
          <w:sz w:val="16"/>
        </w:rPr>
        <w:footnoteRef/>
      </w:r>
      <w:r w:rsidRPr="000417AC">
        <w:rPr>
          <w:rFonts w:ascii="ITC Avant Garde" w:hAnsi="ITC Avant Garde"/>
          <w:sz w:val="16"/>
        </w:rPr>
        <w:t xml:space="preserve"> Publicados en el Diario Oficial de la Federación el 17 de enero de 2018 </w:t>
      </w:r>
      <w:hyperlink r:id="rId2" w:history="1">
        <w:r w:rsidRPr="000417AC">
          <w:rPr>
            <w:rStyle w:val="Hipervnculo"/>
            <w:rFonts w:ascii="ITC Avant Garde" w:hAnsi="ITC Avant Garde"/>
            <w:sz w:val="16"/>
          </w:rPr>
          <w:t>http://www.dof.gob.mx/nota_detalle.php?codigo=5510754&amp;fecha=17/01/2018</w:t>
        </w:r>
      </w:hyperlink>
    </w:p>
    <w:p w14:paraId="48B54F38" w14:textId="77777777" w:rsidR="00B17836" w:rsidRDefault="00B17836" w:rsidP="00BF221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F2C2" w14:textId="3ABE2B40" w:rsidR="00244E72" w:rsidRDefault="00244E72">
    <w:pPr>
      <w:pStyle w:val="Encabezado"/>
    </w:pPr>
    <w:r>
      <w:rPr>
        <w:noProof/>
      </w:rPr>
      <w:pict w14:anchorId="45251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284126"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AA10" w14:textId="2685E7D1" w:rsidR="00B17836" w:rsidRDefault="00244E72" w:rsidP="00870929">
    <w:pPr>
      <w:pStyle w:val="Encabezado"/>
      <w:ind w:left="3119"/>
      <w:jc w:val="center"/>
    </w:pPr>
    <w:r>
      <w:rPr>
        <w:noProof/>
      </w:rPr>
      <w:pict w14:anchorId="2B98F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284127" o:spid="_x0000_s2051" type="#_x0000_t136" style="position:absolute;left:0;text-align:left;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990A3" w14:textId="6B04BBF6" w:rsidR="00244E72" w:rsidRDefault="00244E72">
    <w:pPr>
      <w:pStyle w:val="Encabezado"/>
    </w:pPr>
    <w:r>
      <w:rPr>
        <w:noProof/>
      </w:rPr>
      <w:pict w14:anchorId="5A2C2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284125"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0AF4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66C9B"/>
    <w:multiLevelType w:val="hybridMultilevel"/>
    <w:tmpl w:val="EF4CFEEE"/>
    <w:lvl w:ilvl="0" w:tplc="78DAB56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D523E0"/>
    <w:multiLevelType w:val="hybridMultilevel"/>
    <w:tmpl w:val="26A4E8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A80E80"/>
    <w:multiLevelType w:val="hybridMultilevel"/>
    <w:tmpl w:val="DDCEC77E"/>
    <w:lvl w:ilvl="0" w:tplc="B8B0A5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D25683"/>
    <w:multiLevelType w:val="hybridMultilevel"/>
    <w:tmpl w:val="649648A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C8E2CF6"/>
    <w:multiLevelType w:val="hybridMultilevel"/>
    <w:tmpl w:val="3D1A8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95B54"/>
    <w:multiLevelType w:val="hybridMultilevel"/>
    <w:tmpl w:val="011C06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B06154"/>
    <w:multiLevelType w:val="hybridMultilevel"/>
    <w:tmpl w:val="660AEDF0"/>
    <w:lvl w:ilvl="0" w:tplc="A6BA9C92">
      <w:start w:val="1"/>
      <w:numFmt w:val="upperRoman"/>
      <w:lvlText w:val="%1."/>
      <w:lvlJc w:val="left"/>
      <w:pPr>
        <w:ind w:left="1080" w:hanging="720"/>
      </w:pPr>
      <w:rPr>
        <w:rFonts w:ascii="Calibri" w:hAnsi="Calibri"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F8058B"/>
    <w:multiLevelType w:val="hybridMultilevel"/>
    <w:tmpl w:val="7F2C3D5C"/>
    <w:lvl w:ilvl="0" w:tplc="7256EF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636E9A"/>
    <w:multiLevelType w:val="hybridMultilevel"/>
    <w:tmpl w:val="F58A37E2"/>
    <w:lvl w:ilvl="0" w:tplc="F00813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AB38FE"/>
    <w:multiLevelType w:val="hybridMultilevel"/>
    <w:tmpl w:val="5D9E0828"/>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360"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47D34EE"/>
    <w:multiLevelType w:val="hybridMultilevel"/>
    <w:tmpl w:val="7A5E0D7E"/>
    <w:lvl w:ilvl="0" w:tplc="3B7423D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E6A08D6"/>
    <w:multiLevelType w:val="hybridMultilevel"/>
    <w:tmpl w:val="4FA26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1F0A47"/>
    <w:multiLevelType w:val="hybridMultilevel"/>
    <w:tmpl w:val="0D408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002D6F"/>
    <w:multiLevelType w:val="hybridMultilevel"/>
    <w:tmpl w:val="7326E8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44232B"/>
    <w:multiLevelType w:val="multilevel"/>
    <w:tmpl w:val="BDE6AE42"/>
    <w:lvl w:ilvl="0">
      <w:start w:val="1"/>
      <w:numFmt w:val="upperRoman"/>
      <w:lvlText w:val="%1."/>
      <w:lvlJc w:val="right"/>
      <w:pPr>
        <w:ind w:left="491" w:firstLine="360"/>
      </w:pPr>
      <w:rPr>
        <w:b/>
      </w:rPr>
    </w:lvl>
    <w:lvl w:ilvl="1">
      <w:start w:val="1"/>
      <w:numFmt w:val="lowerLetter"/>
      <w:lvlText w:val="%2."/>
      <w:lvlJc w:val="left"/>
      <w:pPr>
        <w:ind w:left="1777" w:firstLine="1080"/>
      </w:pPr>
    </w:lvl>
    <w:lvl w:ilvl="2">
      <w:start w:val="1"/>
      <w:numFmt w:val="lowerRoman"/>
      <w:lvlText w:val="%3."/>
      <w:lvlJc w:val="right"/>
      <w:pPr>
        <w:ind w:left="2497" w:firstLine="1980"/>
      </w:pPr>
    </w:lvl>
    <w:lvl w:ilvl="3">
      <w:start w:val="1"/>
      <w:numFmt w:val="decimal"/>
      <w:lvlText w:val="%4."/>
      <w:lvlJc w:val="left"/>
      <w:pPr>
        <w:ind w:left="3217" w:firstLine="2520"/>
      </w:pPr>
    </w:lvl>
    <w:lvl w:ilvl="4">
      <w:start w:val="1"/>
      <w:numFmt w:val="lowerLetter"/>
      <w:lvlText w:val="%5."/>
      <w:lvlJc w:val="left"/>
      <w:pPr>
        <w:ind w:left="3937" w:firstLine="3240"/>
      </w:pPr>
    </w:lvl>
    <w:lvl w:ilvl="5">
      <w:start w:val="1"/>
      <w:numFmt w:val="lowerRoman"/>
      <w:lvlText w:val="%6."/>
      <w:lvlJc w:val="right"/>
      <w:pPr>
        <w:ind w:left="4657" w:firstLine="4140"/>
      </w:pPr>
    </w:lvl>
    <w:lvl w:ilvl="6">
      <w:start w:val="1"/>
      <w:numFmt w:val="decimal"/>
      <w:lvlText w:val="%7."/>
      <w:lvlJc w:val="left"/>
      <w:pPr>
        <w:ind w:left="5377" w:firstLine="4680"/>
      </w:pPr>
    </w:lvl>
    <w:lvl w:ilvl="7">
      <w:start w:val="1"/>
      <w:numFmt w:val="lowerLetter"/>
      <w:lvlText w:val="%8."/>
      <w:lvlJc w:val="left"/>
      <w:pPr>
        <w:ind w:left="6097" w:firstLine="5400"/>
      </w:pPr>
    </w:lvl>
    <w:lvl w:ilvl="8">
      <w:start w:val="1"/>
      <w:numFmt w:val="lowerRoman"/>
      <w:lvlText w:val="%9."/>
      <w:lvlJc w:val="right"/>
      <w:pPr>
        <w:ind w:left="6817" w:firstLine="6300"/>
      </w:pPr>
    </w:lvl>
  </w:abstractNum>
  <w:abstractNum w:abstractNumId="16" w15:restartNumberingAfterBreak="0">
    <w:nsid w:val="5F796612"/>
    <w:multiLevelType w:val="hybridMultilevel"/>
    <w:tmpl w:val="A1526F48"/>
    <w:lvl w:ilvl="0" w:tplc="2F44A83C">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C53FDC"/>
    <w:multiLevelType w:val="hybridMultilevel"/>
    <w:tmpl w:val="7C8EE634"/>
    <w:lvl w:ilvl="0" w:tplc="19B6CB3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F01ACC"/>
    <w:multiLevelType w:val="hybridMultilevel"/>
    <w:tmpl w:val="BCA4881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6FDC2731"/>
    <w:multiLevelType w:val="hybridMultilevel"/>
    <w:tmpl w:val="58506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8E2F0C"/>
    <w:multiLevelType w:val="hybridMultilevel"/>
    <w:tmpl w:val="10284B9C"/>
    <w:lvl w:ilvl="0" w:tplc="E57C76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417663"/>
    <w:multiLevelType w:val="hybridMultilevel"/>
    <w:tmpl w:val="C36485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D165AD"/>
    <w:multiLevelType w:val="hybridMultilevel"/>
    <w:tmpl w:val="ACF274CA"/>
    <w:lvl w:ilvl="0" w:tplc="EB8E4076">
      <w:start w:val="1"/>
      <w:numFmt w:val="upperRoman"/>
      <w:lvlText w:val="%1."/>
      <w:lvlJc w:val="right"/>
      <w:pPr>
        <w:ind w:left="720" w:hanging="360"/>
      </w:pPr>
      <w:rPr>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0"/>
  </w:num>
  <w:num w:numId="4">
    <w:abstractNumId w:val="22"/>
  </w:num>
  <w:num w:numId="5">
    <w:abstractNumId w:val="17"/>
  </w:num>
  <w:num w:numId="6">
    <w:abstractNumId w:val="8"/>
  </w:num>
  <w:num w:numId="7">
    <w:abstractNumId w:val="7"/>
  </w:num>
  <w:num w:numId="8">
    <w:abstractNumId w:val="1"/>
  </w:num>
  <w:num w:numId="9">
    <w:abstractNumId w:val="20"/>
  </w:num>
  <w:num w:numId="10">
    <w:abstractNumId w:val="9"/>
  </w:num>
  <w:num w:numId="11">
    <w:abstractNumId w:val="13"/>
  </w:num>
  <w:num w:numId="12">
    <w:abstractNumId w:val="21"/>
  </w:num>
  <w:num w:numId="13">
    <w:abstractNumId w:val="12"/>
  </w:num>
  <w:num w:numId="14">
    <w:abstractNumId w:val="14"/>
  </w:num>
  <w:num w:numId="15">
    <w:abstractNumId w:val="5"/>
  </w:num>
  <w:num w:numId="16">
    <w:abstractNumId w:val="2"/>
  </w:num>
  <w:num w:numId="17">
    <w:abstractNumId w:val="23"/>
  </w:num>
  <w:num w:numId="18">
    <w:abstractNumId w:val="6"/>
  </w:num>
  <w:num w:numId="19">
    <w:abstractNumId w:val="19"/>
  </w:num>
  <w:num w:numId="20">
    <w:abstractNumId w:val="3"/>
  </w:num>
  <w:num w:numId="21">
    <w:abstractNumId w:val="18"/>
  </w:num>
  <w:num w:numId="22">
    <w:abstractNumId w:val="4"/>
  </w:num>
  <w:num w:numId="23">
    <w:abstractNumId w:val="11"/>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47"/>
    <w:rsid w:val="00011F82"/>
    <w:rsid w:val="000153F5"/>
    <w:rsid w:val="00017037"/>
    <w:rsid w:val="00023AE7"/>
    <w:rsid w:val="00031662"/>
    <w:rsid w:val="00035693"/>
    <w:rsid w:val="000417AC"/>
    <w:rsid w:val="00045160"/>
    <w:rsid w:val="000515CF"/>
    <w:rsid w:val="00060F0A"/>
    <w:rsid w:val="0006173C"/>
    <w:rsid w:val="00065CE2"/>
    <w:rsid w:val="0006796A"/>
    <w:rsid w:val="00082A52"/>
    <w:rsid w:val="0008323D"/>
    <w:rsid w:val="00083380"/>
    <w:rsid w:val="0008390D"/>
    <w:rsid w:val="000839E4"/>
    <w:rsid w:val="0008421E"/>
    <w:rsid w:val="00084D56"/>
    <w:rsid w:val="00085A8A"/>
    <w:rsid w:val="000915EA"/>
    <w:rsid w:val="000955FD"/>
    <w:rsid w:val="000A1580"/>
    <w:rsid w:val="000B17E1"/>
    <w:rsid w:val="000B2B63"/>
    <w:rsid w:val="000B7B32"/>
    <w:rsid w:val="000C37A4"/>
    <w:rsid w:val="000C43A4"/>
    <w:rsid w:val="000D3863"/>
    <w:rsid w:val="000D5886"/>
    <w:rsid w:val="000E1DE5"/>
    <w:rsid w:val="000E2166"/>
    <w:rsid w:val="000F5E26"/>
    <w:rsid w:val="000F6E4D"/>
    <w:rsid w:val="000F78A6"/>
    <w:rsid w:val="000F7E68"/>
    <w:rsid w:val="00101650"/>
    <w:rsid w:val="001042BC"/>
    <w:rsid w:val="001140BE"/>
    <w:rsid w:val="001219E7"/>
    <w:rsid w:val="0012231C"/>
    <w:rsid w:val="00122DD0"/>
    <w:rsid w:val="0013251D"/>
    <w:rsid w:val="00134017"/>
    <w:rsid w:val="00140B4A"/>
    <w:rsid w:val="0015195C"/>
    <w:rsid w:val="001651E3"/>
    <w:rsid w:val="001748CC"/>
    <w:rsid w:val="00176043"/>
    <w:rsid w:val="001970B5"/>
    <w:rsid w:val="001A5C0E"/>
    <w:rsid w:val="001A6A2A"/>
    <w:rsid w:val="001B4FAF"/>
    <w:rsid w:val="001B6044"/>
    <w:rsid w:val="001B740F"/>
    <w:rsid w:val="001B7AB4"/>
    <w:rsid w:val="001C3682"/>
    <w:rsid w:val="001C4F2C"/>
    <w:rsid w:val="001C62CF"/>
    <w:rsid w:val="001D5978"/>
    <w:rsid w:val="001D5A53"/>
    <w:rsid w:val="001D784C"/>
    <w:rsid w:val="001E4D1A"/>
    <w:rsid w:val="001E6681"/>
    <w:rsid w:val="001F3080"/>
    <w:rsid w:val="001F3250"/>
    <w:rsid w:val="001F4FF8"/>
    <w:rsid w:val="001F52CC"/>
    <w:rsid w:val="001F7C33"/>
    <w:rsid w:val="00207EA2"/>
    <w:rsid w:val="002154BA"/>
    <w:rsid w:val="00216F80"/>
    <w:rsid w:val="00222777"/>
    <w:rsid w:val="0022573C"/>
    <w:rsid w:val="00226F67"/>
    <w:rsid w:val="00244E72"/>
    <w:rsid w:val="0024578B"/>
    <w:rsid w:val="00247574"/>
    <w:rsid w:val="002519F4"/>
    <w:rsid w:val="00262C16"/>
    <w:rsid w:val="00270DA7"/>
    <w:rsid w:val="00280B3E"/>
    <w:rsid w:val="00283E99"/>
    <w:rsid w:val="00285D1E"/>
    <w:rsid w:val="002918D9"/>
    <w:rsid w:val="00296883"/>
    <w:rsid w:val="002A0628"/>
    <w:rsid w:val="002A3DF8"/>
    <w:rsid w:val="002A62F9"/>
    <w:rsid w:val="002B036C"/>
    <w:rsid w:val="002B114D"/>
    <w:rsid w:val="002B5A2A"/>
    <w:rsid w:val="002C01B8"/>
    <w:rsid w:val="002C05C6"/>
    <w:rsid w:val="002C29BC"/>
    <w:rsid w:val="002C4A07"/>
    <w:rsid w:val="002D26F2"/>
    <w:rsid w:val="002D50B7"/>
    <w:rsid w:val="002E3175"/>
    <w:rsid w:val="002F0E43"/>
    <w:rsid w:val="0030279F"/>
    <w:rsid w:val="00317F76"/>
    <w:rsid w:val="0033601D"/>
    <w:rsid w:val="0033614D"/>
    <w:rsid w:val="00344DE1"/>
    <w:rsid w:val="003467AD"/>
    <w:rsid w:val="00353E24"/>
    <w:rsid w:val="003714A4"/>
    <w:rsid w:val="003731DC"/>
    <w:rsid w:val="0037324C"/>
    <w:rsid w:val="003762F5"/>
    <w:rsid w:val="00394B72"/>
    <w:rsid w:val="00394C18"/>
    <w:rsid w:val="003A2D44"/>
    <w:rsid w:val="003A5EF8"/>
    <w:rsid w:val="003A784C"/>
    <w:rsid w:val="003B63B0"/>
    <w:rsid w:val="003C3C53"/>
    <w:rsid w:val="003C7DDE"/>
    <w:rsid w:val="003D63CE"/>
    <w:rsid w:val="003D64F9"/>
    <w:rsid w:val="003E253F"/>
    <w:rsid w:val="003E69FE"/>
    <w:rsid w:val="003E7FD9"/>
    <w:rsid w:val="003F0B9A"/>
    <w:rsid w:val="0040186C"/>
    <w:rsid w:val="004026ED"/>
    <w:rsid w:val="00404016"/>
    <w:rsid w:val="00405BAE"/>
    <w:rsid w:val="00410E63"/>
    <w:rsid w:val="00413C3A"/>
    <w:rsid w:val="004167AB"/>
    <w:rsid w:val="00424081"/>
    <w:rsid w:val="004250E1"/>
    <w:rsid w:val="004276DC"/>
    <w:rsid w:val="00432DE2"/>
    <w:rsid w:val="004374C6"/>
    <w:rsid w:val="00441C0C"/>
    <w:rsid w:val="00445446"/>
    <w:rsid w:val="0045403D"/>
    <w:rsid w:val="00455C47"/>
    <w:rsid w:val="00456CCE"/>
    <w:rsid w:val="004646C9"/>
    <w:rsid w:val="004665FF"/>
    <w:rsid w:val="00474954"/>
    <w:rsid w:val="0048508B"/>
    <w:rsid w:val="004934EE"/>
    <w:rsid w:val="00494570"/>
    <w:rsid w:val="004A43CF"/>
    <w:rsid w:val="004B071C"/>
    <w:rsid w:val="004B3811"/>
    <w:rsid w:val="004B61A5"/>
    <w:rsid w:val="004D0D81"/>
    <w:rsid w:val="004D0E48"/>
    <w:rsid w:val="004D424E"/>
    <w:rsid w:val="004D76C1"/>
    <w:rsid w:val="004E11DF"/>
    <w:rsid w:val="004E6E41"/>
    <w:rsid w:val="004E7E92"/>
    <w:rsid w:val="004F445E"/>
    <w:rsid w:val="004F5433"/>
    <w:rsid w:val="004F59B7"/>
    <w:rsid w:val="004F7BA9"/>
    <w:rsid w:val="00505F22"/>
    <w:rsid w:val="0051033A"/>
    <w:rsid w:val="00513457"/>
    <w:rsid w:val="00513F6C"/>
    <w:rsid w:val="0051645A"/>
    <w:rsid w:val="00524A38"/>
    <w:rsid w:val="00524EA6"/>
    <w:rsid w:val="00524ED2"/>
    <w:rsid w:val="0052562C"/>
    <w:rsid w:val="00525C9E"/>
    <w:rsid w:val="00527DA7"/>
    <w:rsid w:val="00533DDF"/>
    <w:rsid w:val="005358CE"/>
    <w:rsid w:val="00541A2A"/>
    <w:rsid w:val="00545C25"/>
    <w:rsid w:val="0055346B"/>
    <w:rsid w:val="00554846"/>
    <w:rsid w:val="00554ADA"/>
    <w:rsid w:val="005574B8"/>
    <w:rsid w:val="00572607"/>
    <w:rsid w:val="0057275D"/>
    <w:rsid w:val="005743DF"/>
    <w:rsid w:val="0057613A"/>
    <w:rsid w:val="005763C0"/>
    <w:rsid w:val="005867E5"/>
    <w:rsid w:val="00594CFA"/>
    <w:rsid w:val="005A0DA8"/>
    <w:rsid w:val="005A2027"/>
    <w:rsid w:val="005B6A38"/>
    <w:rsid w:val="005B7BE0"/>
    <w:rsid w:val="005D7AB3"/>
    <w:rsid w:val="005E050B"/>
    <w:rsid w:val="005E103F"/>
    <w:rsid w:val="005E4BE8"/>
    <w:rsid w:val="005E5071"/>
    <w:rsid w:val="006018AE"/>
    <w:rsid w:val="0060292E"/>
    <w:rsid w:val="006061F2"/>
    <w:rsid w:val="0060638C"/>
    <w:rsid w:val="00607E48"/>
    <w:rsid w:val="00613298"/>
    <w:rsid w:val="00613649"/>
    <w:rsid w:val="00621E38"/>
    <w:rsid w:val="00625C75"/>
    <w:rsid w:val="006268A1"/>
    <w:rsid w:val="006303FD"/>
    <w:rsid w:val="00634ECC"/>
    <w:rsid w:val="0064016C"/>
    <w:rsid w:val="00642ED1"/>
    <w:rsid w:val="0064310F"/>
    <w:rsid w:val="00663CC7"/>
    <w:rsid w:val="0067492E"/>
    <w:rsid w:val="00674DA3"/>
    <w:rsid w:val="00681443"/>
    <w:rsid w:val="00694D8B"/>
    <w:rsid w:val="00694FA7"/>
    <w:rsid w:val="006A1B53"/>
    <w:rsid w:val="006A29DF"/>
    <w:rsid w:val="006B0E95"/>
    <w:rsid w:val="006B1B31"/>
    <w:rsid w:val="006B72E6"/>
    <w:rsid w:val="006B7906"/>
    <w:rsid w:val="006C02AB"/>
    <w:rsid w:val="006C2FD2"/>
    <w:rsid w:val="006E12CB"/>
    <w:rsid w:val="006E5EE5"/>
    <w:rsid w:val="006E7D00"/>
    <w:rsid w:val="006F075E"/>
    <w:rsid w:val="006F4399"/>
    <w:rsid w:val="006F49CB"/>
    <w:rsid w:val="006F5537"/>
    <w:rsid w:val="006F6584"/>
    <w:rsid w:val="006F6AE1"/>
    <w:rsid w:val="006F6DD2"/>
    <w:rsid w:val="00702839"/>
    <w:rsid w:val="00705E80"/>
    <w:rsid w:val="0071120F"/>
    <w:rsid w:val="00711F43"/>
    <w:rsid w:val="00715B82"/>
    <w:rsid w:val="00726686"/>
    <w:rsid w:val="007278E3"/>
    <w:rsid w:val="0073205C"/>
    <w:rsid w:val="007336B0"/>
    <w:rsid w:val="00742A88"/>
    <w:rsid w:val="007466E5"/>
    <w:rsid w:val="00746A7F"/>
    <w:rsid w:val="007477A1"/>
    <w:rsid w:val="007507DD"/>
    <w:rsid w:val="00752E7F"/>
    <w:rsid w:val="00756760"/>
    <w:rsid w:val="00756E45"/>
    <w:rsid w:val="00760BDC"/>
    <w:rsid w:val="00765AE1"/>
    <w:rsid w:val="007702EB"/>
    <w:rsid w:val="00772A88"/>
    <w:rsid w:val="00773D93"/>
    <w:rsid w:val="00780ED7"/>
    <w:rsid w:val="007879E0"/>
    <w:rsid w:val="00792BA6"/>
    <w:rsid w:val="0079359F"/>
    <w:rsid w:val="00796E85"/>
    <w:rsid w:val="007A1D34"/>
    <w:rsid w:val="007A70D0"/>
    <w:rsid w:val="007B164D"/>
    <w:rsid w:val="007B1A91"/>
    <w:rsid w:val="007B68D7"/>
    <w:rsid w:val="007B7464"/>
    <w:rsid w:val="007C55F2"/>
    <w:rsid w:val="007C7181"/>
    <w:rsid w:val="007D2E33"/>
    <w:rsid w:val="007E30B8"/>
    <w:rsid w:val="007E72CB"/>
    <w:rsid w:val="007F6695"/>
    <w:rsid w:val="008020E8"/>
    <w:rsid w:val="008037AB"/>
    <w:rsid w:val="00804928"/>
    <w:rsid w:val="00811C3B"/>
    <w:rsid w:val="00813892"/>
    <w:rsid w:val="0081536D"/>
    <w:rsid w:val="00821E62"/>
    <w:rsid w:val="0082510C"/>
    <w:rsid w:val="00830551"/>
    <w:rsid w:val="00847730"/>
    <w:rsid w:val="00852024"/>
    <w:rsid w:val="00870929"/>
    <w:rsid w:val="00887213"/>
    <w:rsid w:val="0089300F"/>
    <w:rsid w:val="008A47B3"/>
    <w:rsid w:val="008A723F"/>
    <w:rsid w:val="008B32E4"/>
    <w:rsid w:val="008B43A2"/>
    <w:rsid w:val="008C1E45"/>
    <w:rsid w:val="008C4EAB"/>
    <w:rsid w:val="008D0A43"/>
    <w:rsid w:val="008E071A"/>
    <w:rsid w:val="008F141D"/>
    <w:rsid w:val="008F2B50"/>
    <w:rsid w:val="008F2C97"/>
    <w:rsid w:val="008F59B7"/>
    <w:rsid w:val="009028DC"/>
    <w:rsid w:val="00905EFE"/>
    <w:rsid w:val="00906D53"/>
    <w:rsid w:val="00910601"/>
    <w:rsid w:val="0091121A"/>
    <w:rsid w:val="00911F1B"/>
    <w:rsid w:val="009122A9"/>
    <w:rsid w:val="00915A1E"/>
    <w:rsid w:val="009163DB"/>
    <w:rsid w:val="009216AA"/>
    <w:rsid w:val="00921781"/>
    <w:rsid w:val="0092233D"/>
    <w:rsid w:val="009313E1"/>
    <w:rsid w:val="00936E92"/>
    <w:rsid w:val="00941774"/>
    <w:rsid w:val="0094731C"/>
    <w:rsid w:val="00956BAC"/>
    <w:rsid w:val="009630BC"/>
    <w:rsid w:val="0096674F"/>
    <w:rsid w:val="00967008"/>
    <w:rsid w:val="0096738E"/>
    <w:rsid w:val="009759AA"/>
    <w:rsid w:val="00981C22"/>
    <w:rsid w:val="00987A2B"/>
    <w:rsid w:val="009911C6"/>
    <w:rsid w:val="00993070"/>
    <w:rsid w:val="00996419"/>
    <w:rsid w:val="009A3F63"/>
    <w:rsid w:val="009B050C"/>
    <w:rsid w:val="009B1416"/>
    <w:rsid w:val="009B3EE7"/>
    <w:rsid w:val="009B5D9F"/>
    <w:rsid w:val="009C2C0F"/>
    <w:rsid w:val="009D1EE8"/>
    <w:rsid w:val="009D21F6"/>
    <w:rsid w:val="009D3F65"/>
    <w:rsid w:val="009D4880"/>
    <w:rsid w:val="009E183A"/>
    <w:rsid w:val="009E2994"/>
    <w:rsid w:val="009E29B8"/>
    <w:rsid w:val="009E2B4E"/>
    <w:rsid w:val="009F05B5"/>
    <w:rsid w:val="009F5700"/>
    <w:rsid w:val="009F5C76"/>
    <w:rsid w:val="009F7BCB"/>
    <w:rsid w:val="00A02C5F"/>
    <w:rsid w:val="00A03499"/>
    <w:rsid w:val="00A07607"/>
    <w:rsid w:val="00A1181D"/>
    <w:rsid w:val="00A11F3D"/>
    <w:rsid w:val="00A234B9"/>
    <w:rsid w:val="00A23665"/>
    <w:rsid w:val="00A279B7"/>
    <w:rsid w:val="00A32790"/>
    <w:rsid w:val="00A37F41"/>
    <w:rsid w:val="00A42898"/>
    <w:rsid w:val="00A44041"/>
    <w:rsid w:val="00A46CC5"/>
    <w:rsid w:val="00A53FA8"/>
    <w:rsid w:val="00A65AAB"/>
    <w:rsid w:val="00A712A2"/>
    <w:rsid w:val="00A74436"/>
    <w:rsid w:val="00A764B8"/>
    <w:rsid w:val="00A83F7C"/>
    <w:rsid w:val="00A872CC"/>
    <w:rsid w:val="00A92185"/>
    <w:rsid w:val="00A9301E"/>
    <w:rsid w:val="00A93D9C"/>
    <w:rsid w:val="00AA1A68"/>
    <w:rsid w:val="00AA1E33"/>
    <w:rsid w:val="00AA2CF9"/>
    <w:rsid w:val="00AB03C1"/>
    <w:rsid w:val="00AB0A38"/>
    <w:rsid w:val="00AB14D8"/>
    <w:rsid w:val="00AC2E3D"/>
    <w:rsid w:val="00AC2E9D"/>
    <w:rsid w:val="00AC3B50"/>
    <w:rsid w:val="00AD42E5"/>
    <w:rsid w:val="00AE232F"/>
    <w:rsid w:val="00AF0D43"/>
    <w:rsid w:val="00AF2FDD"/>
    <w:rsid w:val="00B10137"/>
    <w:rsid w:val="00B13ABA"/>
    <w:rsid w:val="00B17836"/>
    <w:rsid w:val="00B23510"/>
    <w:rsid w:val="00B24C5F"/>
    <w:rsid w:val="00B36F50"/>
    <w:rsid w:val="00B41FC8"/>
    <w:rsid w:val="00B43B83"/>
    <w:rsid w:val="00B450B8"/>
    <w:rsid w:val="00B46ED5"/>
    <w:rsid w:val="00B47B71"/>
    <w:rsid w:val="00B537DC"/>
    <w:rsid w:val="00B63A3B"/>
    <w:rsid w:val="00B649D7"/>
    <w:rsid w:val="00B6764F"/>
    <w:rsid w:val="00B75779"/>
    <w:rsid w:val="00B77469"/>
    <w:rsid w:val="00B77583"/>
    <w:rsid w:val="00B77BD5"/>
    <w:rsid w:val="00B80E43"/>
    <w:rsid w:val="00B83155"/>
    <w:rsid w:val="00B84104"/>
    <w:rsid w:val="00B90BD6"/>
    <w:rsid w:val="00B91FD1"/>
    <w:rsid w:val="00BA333D"/>
    <w:rsid w:val="00BA45D6"/>
    <w:rsid w:val="00BC11EB"/>
    <w:rsid w:val="00BC18FB"/>
    <w:rsid w:val="00BC6A57"/>
    <w:rsid w:val="00BD3487"/>
    <w:rsid w:val="00BD5FBD"/>
    <w:rsid w:val="00BE03AB"/>
    <w:rsid w:val="00BF221F"/>
    <w:rsid w:val="00BF6131"/>
    <w:rsid w:val="00C03422"/>
    <w:rsid w:val="00C138B8"/>
    <w:rsid w:val="00C177FC"/>
    <w:rsid w:val="00C24B4F"/>
    <w:rsid w:val="00C25C89"/>
    <w:rsid w:val="00C26D76"/>
    <w:rsid w:val="00C33BC6"/>
    <w:rsid w:val="00C3557B"/>
    <w:rsid w:val="00C4788E"/>
    <w:rsid w:val="00C52AA1"/>
    <w:rsid w:val="00C539CC"/>
    <w:rsid w:val="00C577D7"/>
    <w:rsid w:val="00C6029E"/>
    <w:rsid w:val="00C81D0B"/>
    <w:rsid w:val="00C83797"/>
    <w:rsid w:val="00CB0825"/>
    <w:rsid w:val="00CB7026"/>
    <w:rsid w:val="00CC5B01"/>
    <w:rsid w:val="00CC66C6"/>
    <w:rsid w:val="00CC7AC4"/>
    <w:rsid w:val="00CD6D06"/>
    <w:rsid w:val="00CD70D2"/>
    <w:rsid w:val="00CE5D05"/>
    <w:rsid w:val="00CE6DE2"/>
    <w:rsid w:val="00CE7D37"/>
    <w:rsid w:val="00CF413A"/>
    <w:rsid w:val="00CF41D1"/>
    <w:rsid w:val="00D0405F"/>
    <w:rsid w:val="00D04F7A"/>
    <w:rsid w:val="00D078C4"/>
    <w:rsid w:val="00D219A2"/>
    <w:rsid w:val="00D22643"/>
    <w:rsid w:val="00D26EDA"/>
    <w:rsid w:val="00D324B1"/>
    <w:rsid w:val="00D35589"/>
    <w:rsid w:val="00D44FC6"/>
    <w:rsid w:val="00D52C50"/>
    <w:rsid w:val="00D55271"/>
    <w:rsid w:val="00D553EF"/>
    <w:rsid w:val="00D7002D"/>
    <w:rsid w:val="00D73A2D"/>
    <w:rsid w:val="00D73B2F"/>
    <w:rsid w:val="00D80BE0"/>
    <w:rsid w:val="00D85A19"/>
    <w:rsid w:val="00D87220"/>
    <w:rsid w:val="00D87CAE"/>
    <w:rsid w:val="00D87D30"/>
    <w:rsid w:val="00D91F51"/>
    <w:rsid w:val="00D9204D"/>
    <w:rsid w:val="00D9672B"/>
    <w:rsid w:val="00D97B4E"/>
    <w:rsid w:val="00DA2DB0"/>
    <w:rsid w:val="00DA59E9"/>
    <w:rsid w:val="00DA6656"/>
    <w:rsid w:val="00DB3937"/>
    <w:rsid w:val="00DB5263"/>
    <w:rsid w:val="00DB554C"/>
    <w:rsid w:val="00DB6629"/>
    <w:rsid w:val="00DB6B50"/>
    <w:rsid w:val="00DC5C0A"/>
    <w:rsid w:val="00DC7829"/>
    <w:rsid w:val="00DD0FF1"/>
    <w:rsid w:val="00DD22D6"/>
    <w:rsid w:val="00DD341E"/>
    <w:rsid w:val="00DE0EC0"/>
    <w:rsid w:val="00DE1702"/>
    <w:rsid w:val="00DE3EEA"/>
    <w:rsid w:val="00DE5825"/>
    <w:rsid w:val="00DE5BCA"/>
    <w:rsid w:val="00DE7E37"/>
    <w:rsid w:val="00DF04BB"/>
    <w:rsid w:val="00E26D54"/>
    <w:rsid w:val="00E302C0"/>
    <w:rsid w:val="00E31015"/>
    <w:rsid w:val="00E40D61"/>
    <w:rsid w:val="00E42BAB"/>
    <w:rsid w:val="00E43F60"/>
    <w:rsid w:val="00E4726A"/>
    <w:rsid w:val="00E50A52"/>
    <w:rsid w:val="00E5158E"/>
    <w:rsid w:val="00E52E16"/>
    <w:rsid w:val="00E56B5A"/>
    <w:rsid w:val="00E571EA"/>
    <w:rsid w:val="00E576EC"/>
    <w:rsid w:val="00E65C7F"/>
    <w:rsid w:val="00E70650"/>
    <w:rsid w:val="00E737F6"/>
    <w:rsid w:val="00E76967"/>
    <w:rsid w:val="00E81257"/>
    <w:rsid w:val="00E81370"/>
    <w:rsid w:val="00E8678D"/>
    <w:rsid w:val="00E95BBF"/>
    <w:rsid w:val="00E96532"/>
    <w:rsid w:val="00E972C6"/>
    <w:rsid w:val="00EA4125"/>
    <w:rsid w:val="00EB1E0E"/>
    <w:rsid w:val="00EB392F"/>
    <w:rsid w:val="00EC1534"/>
    <w:rsid w:val="00EC32DB"/>
    <w:rsid w:val="00EC7FBD"/>
    <w:rsid w:val="00ED76BC"/>
    <w:rsid w:val="00EE26B6"/>
    <w:rsid w:val="00EE3FC8"/>
    <w:rsid w:val="00EF4F79"/>
    <w:rsid w:val="00F00FEA"/>
    <w:rsid w:val="00F02820"/>
    <w:rsid w:val="00F02E36"/>
    <w:rsid w:val="00F03F38"/>
    <w:rsid w:val="00F07447"/>
    <w:rsid w:val="00F105C3"/>
    <w:rsid w:val="00F2294D"/>
    <w:rsid w:val="00F229D4"/>
    <w:rsid w:val="00F26A52"/>
    <w:rsid w:val="00F33A51"/>
    <w:rsid w:val="00F43AD9"/>
    <w:rsid w:val="00F44CBD"/>
    <w:rsid w:val="00F526D7"/>
    <w:rsid w:val="00F52981"/>
    <w:rsid w:val="00F61A94"/>
    <w:rsid w:val="00F631E4"/>
    <w:rsid w:val="00F64379"/>
    <w:rsid w:val="00F6550D"/>
    <w:rsid w:val="00F65B4E"/>
    <w:rsid w:val="00F663EE"/>
    <w:rsid w:val="00F709EB"/>
    <w:rsid w:val="00F70A9A"/>
    <w:rsid w:val="00F70B30"/>
    <w:rsid w:val="00F7590D"/>
    <w:rsid w:val="00F8402C"/>
    <w:rsid w:val="00FA13F9"/>
    <w:rsid w:val="00FA6423"/>
    <w:rsid w:val="00FB0CAC"/>
    <w:rsid w:val="00FB144A"/>
    <w:rsid w:val="00FB1641"/>
    <w:rsid w:val="00FB3918"/>
    <w:rsid w:val="00FC2FA2"/>
    <w:rsid w:val="00FC4F5D"/>
    <w:rsid w:val="00FC6B40"/>
    <w:rsid w:val="00FD0913"/>
    <w:rsid w:val="00FD606B"/>
    <w:rsid w:val="00FE166D"/>
    <w:rsid w:val="00FE1FAF"/>
    <w:rsid w:val="00FE4E1D"/>
    <w:rsid w:val="00FF02AA"/>
    <w:rsid w:val="00FF0560"/>
    <w:rsid w:val="00FF6DB6"/>
    <w:rsid w:val="00FF7A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6D599"/>
  <w15:chartTrackingRefBased/>
  <w15:docId w15:val="{FFA95CCB-C4AE-4861-B3C6-5A0F19B2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47"/>
    <w:pPr>
      <w:spacing w:after="0" w:line="276" w:lineRule="auto"/>
    </w:pPr>
    <w:rPr>
      <w:rFonts w:ascii="Arial" w:eastAsia="Arial" w:hAnsi="Arial" w:cs="Arial"/>
      <w:color w:val="000000"/>
      <w:szCs w:val="24"/>
      <w:lang w:eastAsia="es-ES"/>
    </w:rPr>
  </w:style>
  <w:style w:type="paragraph" w:styleId="Ttulo1">
    <w:name w:val="heading 1"/>
    <w:basedOn w:val="Normal1"/>
    <w:next w:val="Normal1"/>
    <w:link w:val="Ttulo1Car"/>
    <w:rsid w:val="00F07447"/>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link w:val="Ttulo2Car"/>
    <w:rsid w:val="00F07447"/>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link w:val="Ttulo3Car"/>
    <w:rsid w:val="00F07447"/>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link w:val="Ttulo4Car"/>
    <w:rsid w:val="00F07447"/>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link w:val="Ttulo5Car"/>
    <w:rsid w:val="00F07447"/>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link w:val="Ttulo6Car"/>
    <w:rsid w:val="00F07447"/>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7447"/>
    <w:rPr>
      <w:rFonts w:ascii="Trebuchet MS" w:eastAsia="Trebuchet MS" w:hAnsi="Trebuchet MS" w:cs="Trebuchet MS"/>
      <w:color w:val="000000"/>
      <w:sz w:val="32"/>
      <w:szCs w:val="24"/>
      <w:lang w:eastAsia="es-ES"/>
    </w:rPr>
  </w:style>
  <w:style w:type="character" w:customStyle="1" w:styleId="Ttulo2Car">
    <w:name w:val="Título 2 Car"/>
    <w:basedOn w:val="Fuentedeprrafopredeter"/>
    <w:link w:val="Ttulo2"/>
    <w:rsid w:val="00F07447"/>
    <w:rPr>
      <w:rFonts w:ascii="Trebuchet MS" w:eastAsia="Trebuchet MS" w:hAnsi="Trebuchet MS" w:cs="Trebuchet MS"/>
      <w:b/>
      <w:color w:val="000000"/>
      <w:sz w:val="26"/>
      <w:szCs w:val="24"/>
      <w:lang w:eastAsia="es-ES"/>
    </w:rPr>
  </w:style>
  <w:style w:type="character" w:customStyle="1" w:styleId="Ttulo3Car">
    <w:name w:val="Título 3 Car"/>
    <w:basedOn w:val="Fuentedeprrafopredeter"/>
    <w:link w:val="Ttulo3"/>
    <w:rsid w:val="00F07447"/>
    <w:rPr>
      <w:rFonts w:ascii="Trebuchet MS" w:eastAsia="Trebuchet MS" w:hAnsi="Trebuchet MS" w:cs="Trebuchet MS"/>
      <w:b/>
      <w:color w:val="666666"/>
      <w:sz w:val="24"/>
      <w:szCs w:val="24"/>
      <w:lang w:eastAsia="es-ES"/>
    </w:rPr>
  </w:style>
  <w:style w:type="character" w:customStyle="1" w:styleId="Ttulo4Car">
    <w:name w:val="Título 4 Car"/>
    <w:basedOn w:val="Fuentedeprrafopredeter"/>
    <w:link w:val="Ttulo4"/>
    <w:rsid w:val="00F07447"/>
    <w:rPr>
      <w:rFonts w:ascii="Trebuchet MS" w:eastAsia="Trebuchet MS" w:hAnsi="Trebuchet MS" w:cs="Trebuchet MS"/>
      <w:color w:val="666666"/>
      <w:szCs w:val="24"/>
      <w:u w:val="single"/>
      <w:lang w:eastAsia="es-ES"/>
    </w:rPr>
  </w:style>
  <w:style w:type="character" w:customStyle="1" w:styleId="Ttulo5Car">
    <w:name w:val="Título 5 Car"/>
    <w:basedOn w:val="Fuentedeprrafopredeter"/>
    <w:link w:val="Ttulo5"/>
    <w:rsid w:val="00F07447"/>
    <w:rPr>
      <w:rFonts w:ascii="Trebuchet MS" w:eastAsia="Trebuchet MS" w:hAnsi="Trebuchet MS" w:cs="Trebuchet MS"/>
      <w:color w:val="666666"/>
      <w:szCs w:val="24"/>
      <w:lang w:eastAsia="es-ES"/>
    </w:rPr>
  </w:style>
  <w:style w:type="character" w:customStyle="1" w:styleId="Ttulo6Car">
    <w:name w:val="Título 6 Car"/>
    <w:basedOn w:val="Fuentedeprrafopredeter"/>
    <w:link w:val="Ttulo6"/>
    <w:rsid w:val="00F07447"/>
    <w:rPr>
      <w:rFonts w:ascii="Trebuchet MS" w:eastAsia="Trebuchet MS" w:hAnsi="Trebuchet MS" w:cs="Trebuchet MS"/>
      <w:i/>
      <w:color w:val="666666"/>
      <w:szCs w:val="24"/>
      <w:lang w:eastAsia="es-ES"/>
    </w:rPr>
  </w:style>
  <w:style w:type="paragraph" w:customStyle="1" w:styleId="Normal1">
    <w:name w:val="Normal1"/>
    <w:rsid w:val="00F07447"/>
    <w:pPr>
      <w:spacing w:after="0" w:line="276" w:lineRule="auto"/>
    </w:pPr>
    <w:rPr>
      <w:rFonts w:ascii="Arial" w:eastAsia="Arial" w:hAnsi="Arial" w:cs="Arial"/>
      <w:color w:val="000000"/>
      <w:szCs w:val="24"/>
      <w:lang w:eastAsia="es-ES"/>
    </w:rPr>
  </w:style>
  <w:style w:type="table" w:customStyle="1" w:styleId="TableNormal1">
    <w:name w:val="Table Normal1"/>
    <w:rsid w:val="00F07447"/>
    <w:pPr>
      <w:spacing w:after="0" w:line="276" w:lineRule="auto"/>
    </w:pPr>
    <w:rPr>
      <w:rFonts w:ascii="Arial" w:eastAsia="Arial" w:hAnsi="Arial" w:cs="Arial"/>
      <w:color w:val="000000"/>
      <w:szCs w:val="24"/>
      <w:lang w:eastAsia="es-ES"/>
    </w:rPr>
    <w:tblPr>
      <w:tblCellMar>
        <w:top w:w="0" w:type="dxa"/>
        <w:left w:w="0" w:type="dxa"/>
        <w:bottom w:w="0" w:type="dxa"/>
        <w:right w:w="0" w:type="dxa"/>
      </w:tblCellMar>
    </w:tblPr>
  </w:style>
  <w:style w:type="paragraph" w:styleId="Ttulo">
    <w:name w:val="Title"/>
    <w:basedOn w:val="Normal1"/>
    <w:next w:val="Normal1"/>
    <w:link w:val="TtuloCar"/>
    <w:rsid w:val="00F07447"/>
    <w:pPr>
      <w:keepNext/>
      <w:keepLines/>
      <w:contextualSpacing/>
    </w:pPr>
    <w:rPr>
      <w:rFonts w:ascii="Trebuchet MS" w:eastAsia="Trebuchet MS" w:hAnsi="Trebuchet MS" w:cs="Trebuchet MS"/>
      <w:sz w:val="42"/>
    </w:rPr>
  </w:style>
  <w:style w:type="character" w:customStyle="1" w:styleId="TtuloCar">
    <w:name w:val="Título Car"/>
    <w:basedOn w:val="Fuentedeprrafopredeter"/>
    <w:link w:val="Ttulo"/>
    <w:rsid w:val="00F07447"/>
    <w:rPr>
      <w:rFonts w:ascii="Trebuchet MS" w:eastAsia="Trebuchet MS" w:hAnsi="Trebuchet MS" w:cs="Trebuchet MS"/>
      <w:color w:val="000000"/>
      <w:sz w:val="42"/>
      <w:szCs w:val="24"/>
      <w:lang w:eastAsia="es-ES"/>
    </w:rPr>
  </w:style>
  <w:style w:type="paragraph" w:styleId="Subttulo">
    <w:name w:val="Subtitle"/>
    <w:basedOn w:val="Normal1"/>
    <w:next w:val="Normal1"/>
    <w:link w:val="SubttuloCar"/>
    <w:rsid w:val="00F07447"/>
    <w:pPr>
      <w:keepNext/>
      <w:keepLines/>
      <w:spacing w:after="200"/>
      <w:contextualSpacing/>
    </w:pPr>
    <w:rPr>
      <w:rFonts w:ascii="Trebuchet MS" w:eastAsia="Trebuchet MS" w:hAnsi="Trebuchet MS" w:cs="Trebuchet MS"/>
      <w:i/>
      <w:color w:val="666666"/>
      <w:sz w:val="26"/>
    </w:rPr>
  </w:style>
  <w:style w:type="character" w:customStyle="1" w:styleId="SubttuloCar">
    <w:name w:val="Subtítulo Car"/>
    <w:basedOn w:val="Fuentedeprrafopredeter"/>
    <w:link w:val="Subttulo"/>
    <w:rsid w:val="00F07447"/>
    <w:rPr>
      <w:rFonts w:ascii="Trebuchet MS" w:eastAsia="Trebuchet MS" w:hAnsi="Trebuchet MS" w:cs="Trebuchet MS"/>
      <w:i/>
      <w:color w:val="666666"/>
      <w:sz w:val="26"/>
      <w:szCs w:val="24"/>
      <w:lang w:eastAsia="es-ES"/>
    </w:rPr>
  </w:style>
  <w:style w:type="paragraph" w:styleId="Textocomentario">
    <w:name w:val="annotation text"/>
    <w:basedOn w:val="Normal"/>
    <w:link w:val="TextocomentarioCar"/>
    <w:uiPriority w:val="99"/>
    <w:unhideWhenUsed/>
    <w:rsid w:val="00F07447"/>
    <w:pPr>
      <w:spacing w:line="240" w:lineRule="auto"/>
    </w:pPr>
    <w:rPr>
      <w:sz w:val="24"/>
    </w:rPr>
  </w:style>
  <w:style w:type="character" w:customStyle="1" w:styleId="TextocomentarioCar">
    <w:name w:val="Texto comentario Car"/>
    <w:basedOn w:val="Fuentedeprrafopredeter"/>
    <w:link w:val="Textocomentario"/>
    <w:uiPriority w:val="99"/>
    <w:rsid w:val="00F07447"/>
    <w:rPr>
      <w:rFonts w:ascii="Arial" w:eastAsia="Arial" w:hAnsi="Arial" w:cs="Arial"/>
      <w:color w:val="000000"/>
      <w:sz w:val="24"/>
      <w:szCs w:val="24"/>
      <w:lang w:eastAsia="es-ES"/>
    </w:rPr>
  </w:style>
  <w:style w:type="character" w:styleId="Refdecomentario">
    <w:name w:val="annotation reference"/>
    <w:uiPriority w:val="99"/>
    <w:unhideWhenUsed/>
    <w:rsid w:val="00F07447"/>
    <w:rPr>
      <w:sz w:val="18"/>
      <w:szCs w:val="18"/>
    </w:rPr>
  </w:style>
  <w:style w:type="paragraph" w:styleId="Textodeglobo">
    <w:name w:val="Balloon Text"/>
    <w:basedOn w:val="Normal"/>
    <w:link w:val="TextodegloboCar"/>
    <w:uiPriority w:val="99"/>
    <w:semiHidden/>
    <w:unhideWhenUsed/>
    <w:rsid w:val="00F07447"/>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07447"/>
    <w:rPr>
      <w:rFonts w:ascii="Lucida Grande" w:eastAsia="Arial" w:hAnsi="Lucida Grande" w:cs="Lucida Grande"/>
      <w:color w:val="000000"/>
      <w:sz w:val="18"/>
      <w:szCs w:val="18"/>
      <w:lang w:eastAsia="es-ES"/>
    </w:rPr>
  </w:style>
  <w:style w:type="paragraph" w:styleId="Prrafodelista">
    <w:name w:val="List Paragraph"/>
    <w:aliases w:val="Numeración 1"/>
    <w:basedOn w:val="Normal"/>
    <w:link w:val="PrrafodelistaCar"/>
    <w:uiPriority w:val="34"/>
    <w:qFormat/>
    <w:rsid w:val="00F07447"/>
    <w:pPr>
      <w:ind w:left="720"/>
      <w:contextualSpacing/>
    </w:pPr>
  </w:style>
  <w:style w:type="paragraph" w:styleId="Asuntodelcomentario">
    <w:name w:val="annotation subject"/>
    <w:basedOn w:val="Textocomentario"/>
    <w:next w:val="Textocomentario"/>
    <w:link w:val="AsuntodelcomentarioCar"/>
    <w:uiPriority w:val="99"/>
    <w:semiHidden/>
    <w:unhideWhenUsed/>
    <w:rsid w:val="00F07447"/>
    <w:rPr>
      <w:b/>
      <w:bCs/>
      <w:sz w:val="20"/>
      <w:szCs w:val="20"/>
    </w:rPr>
  </w:style>
  <w:style w:type="character" w:customStyle="1" w:styleId="AsuntodelcomentarioCar">
    <w:name w:val="Asunto del comentario Car"/>
    <w:basedOn w:val="TextocomentarioCar"/>
    <w:link w:val="Asuntodelcomentario"/>
    <w:uiPriority w:val="99"/>
    <w:semiHidden/>
    <w:rsid w:val="00F07447"/>
    <w:rPr>
      <w:rFonts w:ascii="Arial" w:eastAsia="Arial" w:hAnsi="Arial" w:cs="Arial"/>
      <w:b/>
      <w:bCs/>
      <w:color w:val="000000"/>
      <w:sz w:val="20"/>
      <w:szCs w:val="20"/>
      <w:lang w:eastAsia="es-ES"/>
    </w:rPr>
  </w:style>
  <w:style w:type="paragraph" w:styleId="Revisin">
    <w:name w:val="Revision"/>
    <w:hidden/>
    <w:uiPriority w:val="99"/>
    <w:semiHidden/>
    <w:rsid w:val="00F07447"/>
    <w:pPr>
      <w:spacing w:after="0" w:line="240" w:lineRule="auto"/>
    </w:pPr>
    <w:rPr>
      <w:rFonts w:ascii="Arial" w:eastAsia="Arial" w:hAnsi="Arial" w:cs="Arial"/>
      <w:color w:val="000000"/>
      <w:szCs w:val="24"/>
      <w:lang w:eastAsia="es-ES"/>
    </w:rPr>
  </w:style>
  <w:style w:type="paragraph" w:styleId="Listaconvietas">
    <w:name w:val="List Bullet"/>
    <w:basedOn w:val="Normal"/>
    <w:uiPriority w:val="99"/>
    <w:unhideWhenUsed/>
    <w:rsid w:val="00F07447"/>
    <w:pPr>
      <w:numPr>
        <w:numId w:val="3"/>
      </w:numPr>
      <w:contextualSpacing/>
    </w:pPr>
  </w:style>
  <w:style w:type="paragraph" w:styleId="Encabezado">
    <w:name w:val="header"/>
    <w:basedOn w:val="Normal"/>
    <w:link w:val="EncabezadoCar"/>
    <w:uiPriority w:val="99"/>
    <w:unhideWhenUsed/>
    <w:rsid w:val="00F0744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07447"/>
    <w:rPr>
      <w:rFonts w:ascii="Arial" w:eastAsia="Arial" w:hAnsi="Arial" w:cs="Arial"/>
      <w:color w:val="000000"/>
      <w:szCs w:val="24"/>
      <w:lang w:eastAsia="es-ES"/>
    </w:rPr>
  </w:style>
  <w:style w:type="paragraph" w:styleId="Piedepgina">
    <w:name w:val="footer"/>
    <w:basedOn w:val="Normal"/>
    <w:link w:val="PiedepginaCar"/>
    <w:uiPriority w:val="99"/>
    <w:unhideWhenUsed/>
    <w:rsid w:val="00F0744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07447"/>
    <w:rPr>
      <w:rFonts w:ascii="Arial" w:eastAsia="Arial" w:hAnsi="Arial" w:cs="Arial"/>
      <w:color w:val="000000"/>
      <w:szCs w:val="24"/>
      <w:lang w:eastAsia="es-ES"/>
    </w:rPr>
  </w:style>
  <w:style w:type="paragraph" w:customStyle="1" w:styleId="Default">
    <w:name w:val="Default"/>
    <w:rsid w:val="00F07447"/>
    <w:pPr>
      <w:autoSpaceDE w:val="0"/>
      <w:autoSpaceDN w:val="0"/>
      <w:adjustRightInd w:val="0"/>
      <w:spacing w:after="0" w:line="240" w:lineRule="auto"/>
    </w:pPr>
    <w:rPr>
      <w:rFonts w:ascii="Verdana" w:eastAsia="Arial" w:hAnsi="Verdana" w:cs="Verdana"/>
      <w:color w:val="000000"/>
      <w:sz w:val="24"/>
      <w:szCs w:val="24"/>
      <w:lang w:eastAsia="es-ES"/>
    </w:rPr>
  </w:style>
  <w:style w:type="paragraph" w:styleId="NormalWeb">
    <w:name w:val="Normal (Web)"/>
    <w:basedOn w:val="Normal"/>
    <w:uiPriority w:val="99"/>
    <w:unhideWhenUsed/>
    <w:rsid w:val="00F07447"/>
    <w:pPr>
      <w:spacing w:before="100" w:beforeAutospacing="1" w:after="100" w:afterAutospacing="1" w:line="240" w:lineRule="auto"/>
    </w:pPr>
    <w:rPr>
      <w:rFonts w:ascii="Times New Roman" w:eastAsia="Times New Roman" w:hAnsi="Times New Roman" w:cs="Times New Roman"/>
      <w:color w:val="auto"/>
      <w:sz w:val="24"/>
      <w:lang w:eastAsia="es-MX"/>
    </w:rPr>
  </w:style>
  <w:style w:type="character" w:styleId="Textodelmarcadordeposicin">
    <w:name w:val="Placeholder Text"/>
    <w:uiPriority w:val="99"/>
    <w:semiHidden/>
    <w:rsid w:val="00F07447"/>
    <w:rPr>
      <w:color w:val="808080"/>
    </w:rPr>
  </w:style>
  <w:style w:type="paragraph" w:customStyle="1" w:styleId="Texto">
    <w:name w:val="Texto"/>
    <w:basedOn w:val="Normal"/>
    <w:link w:val="TextoCar"/>
    <w:rsid w:val="00F07447"/>
    <w:pPr>
      <w:spacing w:after="101" w:line="216" w:lineRule="exact"/>
      <w:ind w:firstLine="288"/>
      <w:jc w:val="both"/>
    </w:pPr>
    <w:rPr>
      <w:rFonts w:eastAsia="Times New Roman" w:cs="Times New Roman"/>
      <w:color w:val="auto"/>
      <w:sz w:val="18"/>
      <w:szCs w:val="18"/>
      <w:lang w:eastAsia="es-MX"/>
    </w:rPr>
  </w:style>
  <w:style w:type="paragraph" w:customStyle="1" w:styleId="Titulo1">
    <w:name w:val="Titulo 1"/>
    <w:basedOn w:val="Normal"/>
    <w:rsid w:val="00F07447"/>
    <w:pPr>
      <w:pBdr>
        <w:bottom w:val="single" w:sz="12" w:space="1" w:color="auto"/>
      </w:pBdr>
      <w:spacing w:before="120" w:line="240" w:lineRule="auto"/>
      <w:jc w:val="both"/>
      <w:outlineLvl w:val="0"/>
    </w:pPr>
    <w:rPr>
      <w:rFonts w:ascii="Times New Roman" w:eastAsia="Times New Roman" w:hAnsi="Times New Roman" w:cs="Times New Roman"/>
      <w:b/>
      <w:color w:val="auto"/>
      <w:sz w:val="18"/>
      <w:szCs w:val="18"/>
      <w:lang w:eastAsia="es-MX"/>
    </w:rPr>
  </w:style>
  <w:style w:type="table" w:styleId="Tablaconcuadrcula">
    <w:name w:val="Table Grid"/>
    <w:basedOn w:val="Tablanormal"/>
    <w:uiPriority w:val="59"/>
    <w:rsid w:val="00F07447"/>
    <w:pPr>
      <w:spacing w:after="0" w:line="240" w:lineRule="auto"/>
    </w:pPr>
    <w:rPr>
      <w:rFonts w:ascii="Cambria" w:eastAsia="MS Mincho" w:hAnsi="Cambri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F07447"/>
    <w:pPr>
      <w:spacing w:after="0" w:line="240" w:lineRule="auto"/>
    </w:pPr>
    <w:rPr>
      <w:rFonts w:ascii="Cambria" w:eastAsia="MS Mincho" w:hAnsi="Cambria" w:cs="Times New Roman"/>
      <w:sz w:val="20"/>
      <w:szCs w:val="20"/>
      <w:lang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ZT">
    <w:name w:val="ZT"/>
    <w:rsid w:val="00F0744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character" w:styleId="Hipervnculo">
    <w:name w:val="Hyperlink"/>
    <w:uiPriority w:val="99"/>
    <w:unhideWhenUsed/>
    <w:rsid w:val="00F07447"/>
    <w:rPr>
      <w:color w:val="0563C1"/>
      <w:u w:val="single"/>
    </w:rPr>
  </w:style>
  <w:style w:type="paragraph" w:customStyle="1" w:styleId="Listavistosa-nfasis11">
    <w:name w:val="Lista vistosa - Énfasis 11"/>
    <w:basedOn w:val="Normal"/>
    <w:uiPriority w:val="34"/>
    <w:qFormat/>
    <w:rsid w:val="00F07447"/>
    <w:pPr>
      <w:spacing w:after="160" w:line="259" w:lineRule="auto"/>
      <w:ind w:left="720"/>
      <w:contextualSpacing/>
    </w:pPr>
    <w:rPr>
      <w:rFonts w:ascii="Calibri" w:eastAsia="Calibri" w:hAnsi="Calibri" w:cs="Times New Roman"/>
      <w:color w:val="auto"/>
      <w:szCs w:val="22"/>
      <w:lang w:eastAsia="en-US"/>
    </w:rPr>
  </w:style>
  <w:style w:type="character" w:styleId="Hipervnculovisitado">
    <w:name w:val="FollowedHyperlink"/>
    <w:basedOn w:val="Fuentedeprrafopredeter"/>
    <w:uiPriority w:val="99"/>
    <w:semiHidden/>
    <w:unhideWhenUsed/>
    <w:rsid w:val="00F07447"/>
    <w:rPr>
      <w:color w:val="954F72" w:themeColor="followedHyperlink"/>
      <w:u w:val="single"/>
    </w:rPr>
  </w:style>
  <w:style w:type="table" w:customStyle="1" w:styleId="Tabladecuadrcula5oscura-nfasis51">
    <w:name w:val="Tabla de cuadrícula 5 oscura - Énfasis 51"/>
    <w:basedOn w:val="Tablanormal"/>
    <w:uiPriority w:val="50"/>
    <w:rsid w:val="00F074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21">
    <w:name w:val="Tabla de cuadrícula 21"/>
    <w:basedOn w:val="Tablanormal"/>
    <w:uiPriority w:val="47"/>
    <w:rsid w:val="00F074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F07447"/>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F07447"/>
    <w:pPr>
      <w:spacing w:line="240" w:lineRule="auto"/>
    </w:pPr>
    <w:rPr>
      <w:sz w:val="20"/>
      <w:szCs w:val="20"/>
      <w:lang w:eastAsia="es-MX"/>
    </w:rPr>
  </w:style>
  <w:style w:type="character" w:customStyle="1" w:styleId="TextonotapieCar">
    <w:name w:val="Texto nota pie Car"/>
    <w:basedOn w:val="Fuentedeprrafopredeter"/>
    <w:link w:val="Textonotapie"/>
    <w:uiPriority w:val="99"/>
    <w:semiHidden/>
    <w:rsid w:val="00F07447"/>
    <w:rPr>
      <w:rFonts w:ascii="Arial" w:eastAsia="Arial" w:hAnsi="Arial" w:cs="Arial"/>
      <w:color w:val="000000"/>
      <w:sz w:val="20"/>
      <w:szCs w:val="20"/>
      <w:lang w:eastAsia="es-MX"/>
    </w:rPr>
  </w:style>
  <w:style w:type="character" w:styleId="Refdenotaalpie">
    <w:name w:val="footnote reference"/>
    <w:basedOn w:val="Fuentedeprrafopredeter"/>
    <w:uiPriority w:val="99"/>
    <w:unhideWhenUsed/>
    <w:rsid w:val="00F07447"/>
    <w:rPr>
      <w:vertAlign w:val="superscript"/>
    </w:rPr>
  </w:style>
  <w:style w:type="character" w:customStyle="1" w:styleId="TextoCar">
    <w:name w:val="Texto Car"/>
    <w:link w:val="Texto"/>
    <w:locked/>
    <w:rsid w:val="00F07447"/>
    <w:rPr>
      <w:rFonts w:ascii="Arial" w:eastAsia="Times New Roman" w:hAnsi="Arial" w:cs="Times New Roman"/>
      <w:sz w:val="18"/>
      <w:szCs w:val="18"/>
      <w:lang w:eastAsia="es-MX"/>
    </w:rPr>
  </w:style>
  <w:style w:type="paragraph" w:customStyle="1" w:styleId="CM86">
    <w:name w:val="CM86"/>
    <w:basedOn w:val="Default"/>
    <w:next w:val="Default"/>
    <w:uiPriority w:val="99"/>
    <w:rsid w:val="00F07447"/>
    <w:rPr>
      <w:rFonts w:ascii="Arial" w:eastAsia="MS Mincho" w:hAnsi="Arial" w:cs="Arial"/>
      <w:color w:val="auto"/>
    </w:rPr>
  </w:style>
  <w:style w:type="character" w:customStyle="1" w:styleId="PrrafodelistaCar">
    <w:name w:val="Párrafo de lista Car"/>
    <w:aliases w:val="Numeración 1 Car"/>
    <w:link w:val="Prrafodelista"/>
    <w:uiPriority w:val="34"/>
    <w:locked/>
    <w:rsid w:val="00F07447"/>
    <w:rPr>
      <w:rFonts w:ascii="Arial" w:eastAsia="Arial" w:hAnsi="Arial" w:cs="Arial"/>
      <w:color w:val="00000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dof.gob.mx/nota_detalle.php?codigo=5510754&amp;fecha=17/01/2018" TargetMode="External"/><Relationship Id="rId1" Type="http://schemas.openxmlformats.org/officeDocument/2006/relationships/hyperlink" Target="https://www.itu.int/itu-t/recommendations/rec.aspx?rec=129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68204E95A2584A8D13F50E498A6FD9" ma:contentTypeVersion="0" ma:contentTypeDescription="Crear nuevo documento." ma:contentTypeScope="" ma:versionID="7d36375f07255bf7ff543d38be08276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E484-B8BE-484E-A874-CF73F86D28ED}">
  <ds:schemaRefs>
    <ds:schemaRef ds:uri="http://schemas.microsoft.com/sharepoint/v3/contenttype/forms"/>
  </ds:schemaRefs>
</ds:datastoreItem>
</file>

<file path=customXml/itemProps2.xml><?xml version="1.0" encoding="utf-8"?>
<ds:datastoreItem xmlns:ds="http://schemas.openxmlformats.org/officeDocument/2006/customXml" ds:itemID="{EEB0F3DC-2D30-410A-A7C0-A8C0A9DE5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19C32-1564-4506-A39E-2E9B32919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D67370-38A7-408C-A264-984EC417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35</Pages>
  <Words>11286</Words>
  <Characters>62077</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Decle Pulido</dc:creator>
  <cp:keywords/>
  <dc:description/>
  <cp:lastModifiedBy>Thalia Silva Barron</cp:lastModifiedBy>
  <cp:revision>94</cp:revision>
  <cp:lastPrinted>2019-11-13T16:29:00Z</cp:lastPrinted>
  <dcterms:created xsi:type="dcterms:W3CDTF">2019-11-06T02:34:00Z</dcterms:created>
  <dcterms:modified xsi:type="dcterms:W3CDTF">2019-11-13T16:30:00Z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0x0101005268204E95A2584A8D13F50E498A6FD9</vt:lpwstr>
  </property>
</Properties>
</file>