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FF8" w:rsidRPr="00DA59E9" w:rsidRDefault="00D03FF8" w:rsidP="00D03FF8">
      <w:pPr>
        <w:pStyle w:val="Normal1"/>
        <w:widowControl w:val="0"/>
        <w:jc w:val="center"/>
        <w:rPr>
          <w:rFonts w:ascii="ITC Avant Garde" w:hAnsi="ITC Avant Garde"/>
          <w:b/>
          <w:szCs w:val="22"/>
          <w:lang w:val="es-ES_tradnl"/>
        </w:rPr>
      </w:pPr>
      <w:bookmarkStart w:id="0" w:name="_GoBack"/>
      <w:r w:rsidRPr="00DA59E9">
        <w:rPr>
          <w:rFonts w:ascii="ITC Avant Garde" w:hAnsi="ITC Avant Garde"/>
          <w:b/>
          <w:szCs w:val="22"/>
          <w:lang w:val="es-ES_tradnl"/>
        </w:rPr>
        <w:t>ANEXO I</w:t>
      </w:r>
    </w:p>
    <w:p w:rsidR="00D03FF8" w:rsidRPr="00DA59E9" w:rsidRDefault="00D03FF8" w:rsidP="00D03FF8">
      <w:pPr>
        <w:pStyle w:val="Normal1"/>
        <w:widowControl w:val="0"/>
        <w:jc w:val="center"/>
        <w:rPr>
          <w:rFonts w:ascii="ITC Avant Garde" w:hAnsi="ITC Avant Garde"/>
          <w:b/>
          <w:szCs w:val="22"/>
          <w:lang w:val="es-ES_tradnl"/>
        </w:rPr>
      </w:pPr>
      <w:r w:rsidRPr="00DA59E9">
        <w:rPr>
          <w:rFonts w:ascii="ITC Avant Garde" w:hAnsi="ITC Avant Garde"/>
          <w:b/>
          <w:szCs w:val="22"/>
          <w:lang w:val="es-ES_tradnl"/>
        </w:rPr>
        <w:t xml:space="preserve">METODOLOGÍA DE MEDICIONES DE CALIDAD DEL SERVICIO </w:t>
      </w:r>
      <w:r>
        <w:rPr>
          <w:rFonts w:ascii="ITC Avant Garde" w:hAnsi="ITC Avant Garde"/>
          <w:b/>
          <w:szCs w:val="22"/>
          <w:lang w:val="es-ES_tradnl"/>
        </w:rPr>
        <w:t>DE ACCESSO A INTERNET</w:t>
      </w:r>
    </w:p>
    <w:bookmarkEnd w:id="0"/>
    <w:p w:rsidR="00D03FF8" w:rsidRPr="00DA59E9" w:rsidRDefault="00D03FF8" w:rsidP="00D03FF8">
      <w:pPr>
        <w:pStyle w:val="Normal1"/>
        <w:widowControl w:val="0"/>
        <w:jc w:val="center"/>
        <w:rPr>
          <w:rFonts w:ascii="ITC Avant Garde" w:hAnsi="ITC Avant Garde"/>
          <w:b/>
          <w:szCs w:val="22"/>
          <w:lang w:val="es-ES_tradnl"/>
        </w:rPr>
      </w:pPr>
    </w:p>
    <w:p w:rsidR="00D03FF8" w:rsidRPr="00DA59E9" w:rsidRDefault="00D03FF8" w:rsidP="00D03FF8">
      <w:pPr>
        <w:jc w:val="both"/>
        <w:rPr>
          <w:rFonts w:ascii="ITC Avant Garde" w:hAnsi="ITC Avant Garde"/>
          <w:szCs w:val="22"/>
        </w:rPr>
      </w:pPr>
      <w:r w:rsidRPr="00DA59E9">
        <w:rPr>
          <w:rFonts w:ascii="ITC Avant Garde" w:hAnsi="ITC Avant Garde"/>
          <w:szCs w:val="22"/>
        </w:rPr>
        <w:t xml:space="preserve">La presente metodología tiene como objeto establecer un procedimiento claro, preciso y objetivo para realizar las mediciones de los Parámetros de Calidad del Servicio de Acceso a Internet. </w:t>
      </w:r>
    </w:p>
    <w:p w:rsidR="00D03FF8" w:rsidRPr="00DA59E9" w:rsidRDefault="00D03FF8" w:rsidP="00D03FF8">
      <w:pPr>
        <w:jc w:val="both"/>
        <w:rPr>
          <w:rFonts w:ascii="ITC Avant Garde" w:hAnsi="ITC Avant Garde"/>
          <w:szCs w:val="22"/>
        </w:rPr>
      </w:pPr>
    </w:p>
    <w:p w:rsidR="00D03FF8" w:rsidRPr="00DA59E9" w:rsidRDefault="00D03FF8" w:rsidP="00D03FF8">
      <w:pPr>
        <w:jc w:val="both"/>
        <w:rPr>
          <w:rFonts w:ascii="ITC Avant Garde" w:hAnsi="ITC Avant Garde"/>
          <w:szCs w:val="22"/>
        </w:rPr>
      </w:pPr>
      <w:r w:rsidRPr="00DA59E9">
        <w:rPr>
          <w:rFonts w:ascii="ITC Avant Garde" w:hAnsi="ITC Avant Garde"/>
          <w:b/>
          <w:szCs w:val="22"/>
        </w:rPr>
        <w:t xml:space="preserve">1. Definiciones. </w:t>
      </w:r>
      <w:r w:rsidRPr="00DA59E9">
        <w:rPr>
          <w:rFonts w:ascii="ITC Avant Garde" w:hAnsi="ITC Avant Garde"/>
          <w:szCs w:val="22"/>
        </w:rPr>
        <w:t>Para los efectos de la presente metodología, además de las definiciones previstas en la Ley Federal de Telecomunicaciones y Radiodifusión, y en los Lineamientos, se entenderá por:</w:t>
      </w:r>
    </w:p>
    <w:p w:rsidR="00D03FF8" w:rsidRPr="00DA59E9" w:rsidRDefault="00D03FF8" w:rsidP="00D03FF8">
      <w:pPr>
        <w:jc w:val="both"/>
        <w:rPr>
          <w:rFonts w:ascii="ITC Avant Garde" w:hAnsi="ITC Avant Garde"/>
          <w:szCs w:val="22"/>
        </w:rPr>
      </w:pPr>
      <w:r w:rsidRPr="00DA59E9">
        <w:rPr>
          <w:rFonts w:ascii="ITC Avant Garde" w:hAnsi="ITC Avant Garde"/>
          <w:szCs w:val="22"/>
        </w:rPr>
        <w:t xml:space="preserve"> </w:t>
      </w:r>
    </w:p>
    <w:p w:rsidR="00D03FF8" w:rsidRPr="00DA59E9" w:rsidRDefault="00D03FF8" w:rsidP="00D03FF8">
      <w:pPr>
        <w:pStyle w:val="Prrafodelista"/>
        <w:numPr>
          <w:ilvl w:val="0"/>
          <w:numId w:val="1"/>
        </w:numPr>
        <w:jc w:val="both"/>
        <w:rPr>
          <w:rFonts w:ascii="ITC Avant Garde" w:hAnsi="ITC Avant Garde"/>
          <w:szCs w:val="22"/>
        </w:rPr>
      </w:pPr>
      <w:r w:rsidRPr="00DA59E9">
        <w:rPr>
          <w:rFonts w:ascii="ITC Avant Garde" w:hAnsi="ITC Avant Garde"/>
          <w:b/>
          <w:szCs w:val="22"/>
        </w:rPr>
        <w:t>Ejercicio de Medición</w:t>
      </w:r>
      <w:r w:rsidRPr="00DA59E9">
        <w:rPr>
          <w:rFonts w:ascii="ITC Avant Garde" w:hAnsi="ITC Avant Garde"/>
          <w:szCs w:val="22"/>
        </w:rPr>
        <w:t xml:space="preserve">: Conjunto de Eventos que se realizan durante un tiempo definido, medido en </w:t>
      </w:r>
      <w:r w:rsidRPr="00DA59E9">
        <w:rPr>
          <w:rFonts w:ascii="ITC Avant Garde" w:hAnsi="ITC Avant Garde"/>
          <w:color w:val="auto"/>
          <w:szCs w:val="22"/>
        </w:rPr>
        <w:t>días</w:t>
      </w:r>
      <w:r w:rsidRPr="00DA59E9">
        <w:rPr>
          <w:rFonts w:ascii="ITC Avant Garde" w:hAnsi="ITC Avant Garde"/>
          <w:szCs w:val="22"/>
        </w:rPr>
        <w:t xml:space="preserve">, y que sirve para evaluar los parámetros de calidad del Servicio de Acceso a Internet que reciben los usuarios finales; </w:t>
      </w:r>
    </w:p>
    <w:p w:rsidR="00D03FF8" w:rsidRPr="00DA59E9" w:rsidRDefault="00D03FF8" w:rsidP="00D03FF8">
      <w:pPr>
        <w:pStyle w:val="Prrafodelista"/>
        <w:numPr>
          <w:ilvl w:val="0"/>
          <w:numId w:val="1"/>
        </w:numPr>
        <w:jc w:val="both"/>
        <w:rPr>
          <w:rFonts w:ascii="ITC Avant Garde" w:hAnsi="ITC Avant Garde"/>
          <w:szCs w:val="22"/>
        </w:rPr>
      </w:pPr>
      <w:r w:rsidRPr="00DA59E9">
        <w:rPr>
          <w:rFonts w:ascii="ITC Avant Garde" w:hAnsi="ITC Avant Garde"/>
          <w:b/>
          <w:szCs w:val="22"/>
        </w:rPr>
        <w:t>HTTP</w:t>
      </w:r>
      <w:r w:rsidRPr="00DA59E9">
        <w:rPr>
          <w:rFonts w:ascii="ITC Avant Garde" w:hAnsi="ITC Avant Garde"/>
          <w:szCs w:val="22"/>
        </w:rPr>
        <w:t xml:space="preserve">: Protocolo de Transferencia de Hipertexto (del inglés, </w:t>
      </w:r>
      <w:proofErr w:type="spellStart"/>
      <w:r w:rsidRPr="00DA59E9">
        <w:rPr>
          <w:rFonts w:ascii="ITC Avant Garde" w:hAnsi="ITC Avant Garde"/>
          <w:i/>
          <w:szCs w:val="22"/>
        </w:rPr>
        <w:t>Hypertext</w:t>
      </w:r>
      <w:proofErr w:type="spellEnd"/>
      <w:r w:rsidRPr="00DA59E9">
        <w:rPr>
          <w:rFonts w:ascii="ITC Avant Garde" w:hAnsi="ITC Avant Garde"/>
          <w:i/>
          <w:szCs w:val="22"/>
        </w:rPr>
        <w:t xml:space="preserve"> Transfer </w:t>
      </w:r>
      <w:proofErr w:type="spellStart"/>
      <w:r w:rsidRPr="00DA59E9">
        <w:rPr>
          <w:rFonts w:ascii="ITC Avant Garde" w:hAnsi="ITC Avant Garde"/>
          <w:i/>
          <w:szCs w:val="22"/>
        </w:rPr>
        <w:t>Protocol</w:t>
      </w:r>
      <w:proofErr w:type="spellEnd"/>
      <w:r w:rsidRPr="00DA59E9">
        <w:rPr>
          <w:rFonts w:ascii="ITC Avant Garde" w:hAnsi="ITC Avant Garde"/>
          <w:szCs w:val="22"/>
        </w:rPr>
        <w:t xml:space="preserve">); </w:t>
      </w:r>
    </w:p>
    <w:p w:rsidR="00D03FF8" w:rsidRPr="00DA59E9" w:rsidRDefault="00D03FF8" w:rsidP="00D03FF8">
      <w:pPr>
        <w:pStyle w:val="Prrafodelista"/>
        <w:numPr>
          <w:ilvl w:val="0"/>
          <w:numId w:val="1"/>
        </w:numPr>
        <w:jc w:val="both"/>
        <w:rPr>
          <w:rFonts w:ascii="ITC Avant Garde" w:hAnsi="ITC Avant Garde"/>
          <w:szCs w:val="22"/>
        </w:rPr>
      </w:pPr>
      <w:r w:rsidRPr="00DA59E9">
        <w:rPr>
          <w:rFonts w:ascii="ITC Avant Garde" w:hAnsi="ITC Avant Garde"/>
          <w:b/>
          <w:szCs w:val="22"/>
        </w:rPr>
        <w:t>JPEG</w:t>
      </w:r>
      <w:r w:rsidRPr="00DA59E9">
        <w:rPr>
          <w:rFonts w:ascii="ITC Avant Garde" w:hAnsi="ITC Avant Garde"/>
          <w:szCs w:val="22"/>
        </w:rPr>
        <w:t xml:space="preserve">: Grupo Conjunto de Expertos en Fotografía (del inglés, </w:t>
      </w:r>
      <w:proofErr w:type="spellStart"/>
      <w:r w:rsidRPr="00DA59E9">
        <w:rPr>
          <w:rFonts w:ascii="ITC Avant Garde" w:hAnsi="ITC Avant Garde"/>
          <w:i/>
          <w:szCs w:val="22"/>
        </w:rPr>
        <w:t>Joint</w:t>
      </w:r>
      <w:proofErr w:type="spellEnd"/>
      <w:r w:rsidRPr="00DA59E9">
        <w:rPr>
          <w:rFonts w:ascii="ITC Avant Garde" w:hAnsi="ITC Avant Garde"/>
          <w:i/>
          <w:szCs w:val="22"/>
        </w:rPr>
        <w:t xml:space="preserve"> </w:t>
      </w:r>
      <w:proofErr w:type="spellStart"/>
      <w:r w:rsidRPr="00DA59E9">
        <w:rPr>
          <w:rFonts w:ascii="ITC Avant Garde" w:hAnsi="ITC Avant Garde"/>
          <w:i/>
          <w:szCs w:val="22"/>
        </w:rPr>
        <w:t>Photographic</w:t>
      </w:r>
      <w:proofErr w:type="spellEnd"/>
      <w:r w:rsidRPr="00DA59E9">
        <w:rPr>
          <w:rFonts w:ascii="ITC Avant Garde" w:hAnsi="ITC Avant Garde"/>
          <w:i/>
          <w:szCs w:val="22"/>
        </w:rPr>
        <w:t xml:space="preserve"> </w:t>
      </w:r>
      <w:proofErr w:type="spellStart"/>
      <w:r w:rsidRPr="00DA59E9">
        <w:rPr>
          <w:rFonts w:ascii="ITC Avant Garde" w:hAnsi="ITC Avant Garde"/>
          <w:i/>
          <w:szCs w:val="22"/>
        </w:rPr>
        <w:t>Experts</w:t>
      </w:r>
      <w:proofErr w:type="spellEnd"/>
      <w:r w:rsidRPr="00DA59E9">
        <w:rPr>
          <w:rFonts w:ascii="ITC Avant Garde" w:hAnsi="ITC Avant Garde"/>
          <w:i/>
          <w:szCs w:val="22"/>
        </w:rPr>
        <w:t xml:space="preserve"> </w:t>
      </w:r>
      <w:proofErr w:type="spellStart"/>
      <w:r w:rsidRPr="00DA59E9">
        <w:rPr>
          <w:rFonts w:ascii="ITC Avant Garde" w:hAnsi="ITC Avant Garde"/>
          <w:i/>
          <w:szCs w:val="22"/>
        </w:rPr>
        <w:t>Group</w:t>
      </w:r>
      <w:proofErr w:type="spellEnd"/>
      <w:r w:rsidRPr="00DA59E9">
        <w:rPr>
          <w:rFonts w:ascii="ITC Avant Garde" w:hAnsi="ITC Avant Garde"/>
          <w:szCs w:val="22"/>
        </w:rPr>
        <w:t>), algoritmo diseñado para comprimir imágenes;</w:t>
      </w:r>
    </w:p>
    <w:p w:rsidR="00D03FF8" w:rsidRPr="00DA59E9" w:rsidRDefault="00D03FF8" w:rsidP="00D03FF8">
      <w:pPr>
        <w:pStyle w:val="Prrafodelista"/>
        <w:numPr>
          <w:ilvl w:val="0"/>
          <w:numId w:val="1"/>
        </w:numPr>
        <w:jc w:val="both"/>
        <w:rPr>
          <w:rFonts w:ascii="ITC Avant Garde" w:hAnsi="ITC Avant Garde"/>
          <w:b/>
          <w:szCs w:val="22"/>
        </w:rPr>
      </w:pPr>
      <w:proofErr w:type="spellStart"/>
      <w:r w:rsidRPr="00DA59E9">
        <w:rPr>
          <w:rFonts w:ascii="ITC Avant Garde" w:hAnsi="ITC Avant Garde"/>
          <w:b/>
          <w:szCs w:val="22"/>
          <w:lang w:val="es-ES_tradnl"/>
        </w:rPr>
        <w:t>Slow</w:t>
      </w:r>
      <w:proofErr w:type="spellEnd"/>
      <w:r w:rsidRPr="00DA59E9">
        <w:rPr>
          <w:rFonts w:ascii="ITC Avant Garde" w:hAnsi="ITC Avant Garde"/>
          <w:b/>
          <w:szCs w:val="22"/>
          <w:lang w:val="es-ES_tradnl"/>
        </w:rPr>
        <w:t xml:space="preserve"> </w:t>
      </w:r>
      <w:proofErr w:type="spellStart"/>
      <w:r w:rsidRPr="00DA59E9">
        <w:rPr>
          <w:rFonts w:ascii="ITC Avant Garde" w:hAnsi="ITC Avant Garde"/>
          <w:b/>
          <w:szCs w:val="22"/>
          <w:lang w:val="es-ES_tradnl"/>
        </w:rPr>
        <w:t>Start</w:t>
      </w:r>
      <w:proofErr w:type="spellEnd"/>
      <w:r w:rsidRPr="00DA59E9">
        <w:rPr>
          <w:rFonts w:ascii="ITC Avant Garde" w:hAnsi="ITC Avant Garde"/>
          <w:b/>
          <w:szCs w:val="22"/>
          <w:lang w:val="es-ES_tradnl"/>
        </w:rPr>
        <w:t xml:space="preserve">: </w:t>
      </w:r>
      <w:r w:rsidRPr="00DA59E9">
        <w:rPr>
          <w:rFonts w:ascii="ITC Avant Garde" w:hAnsi="ITC Avant Garde"/>
          <w:szCs w:val="22"/>
          <w:lang w:val="es-ES_tradnl"/>
        </w:rPr>
        <w:t>Algoritmo de control de congestión del protocolo TCP, que permite el incremento de la ventana de congestión al completarse exitosamente la transmisión de un segmento hasta alcanzar el máximo umbral de transmisión;</w:t>
      </w:r>
    </w:p>
    <w:p w:rsidR="00D03FF8" w:rsidRPr="00DA59E9" w:rsidRDefault="00D03FF8" w:rsidP="00D03FF8">
      <w:pPr>
        <w:pStyle w:val="Prrafodelista"/>
        <w:numPr>
          <w:ilvl w:val="0"/>
          <w:numId w:val="1"/>
        </w:numPr>
        <w:ind w:left="1077"/>
        <w:jc w:val="both"/>
        <w:rPr>
          <w:rFonts w:ascii="ITC Avant Garde" w:hAnsi="ITC Avant Garde"/>
          <w:szCs w:val="22"/>
        </w:rPr>
      </w:pPr>
      <w:r w:rsidRPr="00DA59E9">
        <w:rPr>
          <w:rFonts w:ascii="ITC Avant Garde" w:hAnsi="ITC Avant Garde"/>
          <w:b/>
          <w:szCs w:val="22"/>
        </w:rPr>
        <w:t>TCP</w:t>
      </w:r>
      <w:r w:rsidRPr="00DA59E9">
        <w:rPr>
          <w:rFonts w:ascii="ITC Avant Garde" w:hAnsi="ITC Avant Garde"/>
          <w:szCs w:val="22"/>
        </w:rPr>
        <w:t xml:space="preserve">: Protocolo de Control de Transmisión (del inglés, </w:t>
      </w:r>
      <w:proofErr w:type="spellStart"/>
      <w:r w:rsidRPr="00DA59E9">
        <w:rPr>
          <w:rFonts w:ascii="ITC Avant Garde" w:hAnsi="ITC Avant Garde"/>
          <w:i/>
          <w:szCs w:val="22"/>
        </w:rPr>
        <w:t>Transmission</w:t>
      </w:r>
      <w:proofErr w:type="spellEnd"/>
      <w:r w:rsidRPr="00DA59E9">
        <w:rPr>
          <w:rFonts w:ascii="ITC Avant Garde" w:hAnsi="ITC Avant Garde"/>
          <w:i/>
          <w:szCs w:val="22"/>
        </w:rPr>
        <w:t xml:space="preserve"> Control </w:t>
      </w:r>
      <w:proofErr w:type="spellStart"/>
      <w:r w:rsidRPr="00DA59E9">
        <w:rPr>
          <w:rFonts w:ascii="ITC Avant Garde" w:hAnsi="ITC Avant Garde"/>
          <w:i/>
          <w:szCs w:val="22"/>
        </w:rPr>
        <w:t>Protocol</w:t>
      </w:r>
      <w:proofErr w:type="spellEnd"/>
      <w:r w:rsidRPr="00DA59E9">
        <w:rPr>
          <w:rFonts w:ascii="ITC Avant Garde" w:hAnsi="ITC Avant Garde"/>
          <w:szCs w:val="22"/>
        </w:rPr>
        <w:t xml:space="preserve">), y; </w:t>
      </w:r>
    </w:p>
    <w:p w:rsidR="00D03FF8" w:rsidRPr="00DA59E9" w:rsidRDefault="00D03FF8" w:rsidP="00D03FF8">
      <w:pPr>
        <w:pStyle w:val="Prrafodelista"/>
        <w:numPr>
          <w:ilvl w:val="0"/>
          <w:numId w:val="1"/>
        </w:numPr>
        <w:jc w:val="both"/>
        <w:rPr>
          <w:rFonts w:ascii="ITC Avant Garde" w:hAnsi="ITC Avant Garde"/>
          <w:szCs w:val="22"/>
        </w:rPr>
      </w:pPr>
      <w:r w:rsidRPr="00DA59E9">
        <w:rPr>
          <w:rFonts w:ascii="ITC Avant Garde" w:hAnsi="ITC Avant Garde"/>
          <w:b/>
          <w:szCs w:val="22"/>
        </w:rPr>
        <w:t xml:space="preserve">UDP: </w:t>
      </w:r>
      <w:r w:rsidRPr="00DA59E9">
        <w:rPr>
          <w:rFonts w:ascii="ITC Avant Garde" w:hAnsi="ITC Avant Garde"/>
          <w:szCs w:val="22"/>
        </w:rPr>
        <w:t xml:space="preserve">Protocolo de Datagramas de Usuario (del inglés, </w:t>
      </w:r>
      <w:proofErr w:type="spellStart"/>
      <w:r w:rsidRPr="00DA59E9">
        <w:rPr>
          <w:rFonts w:ascii="ITC Avant Garde" w:hAnsi="ITC Avant Garde"/>
          <w:i/>
          <w:szCs w:val="22"/>
        </w:rPr>
        <w:t>User</w:t>
      </w:r>
      <w:proofErr w:type="spellEnd"/>
      <w:r w:rsidRPr="00DA59E9">
        <w:rPr>
          <w:rFonts w:ascii="ITC Avant Garde" w:hAnsi="ITC Avant Garde"/>
          <w:i/>
          <w:szCs w:val="22"/>
        </w:rPr>
        <w:t xml:space="preserve"> </w:t>
      </w:r>
      <w:proofErr w:type="spellStart"/>
      <w:r w:rsidRPr="00DA59E9">
        <w:rPr>
          <w:rFonts w:ascii="ITC Avant Garde" w:hAnsi="ITC Avant Garde"/>
          <w:i/>
          <w:szCs w:val="22"/>
        </w:rPr>
        <w:t>Datagram</w:t>
      </w:r>
      <w:proofErr w:type="spellEnd"/>
      <w:r w:rsidRPr="00DA59E9">
        <w:rPr>
          <w:rFonts w:ascii="ITC Avant Garde" w:hAnsi="ITC Avant Garde"/>
          <w:i/>
          <w:szCs w:val="22"/>
        </w:rPr>
        <w:t xml:space="preserve"> </w:t>
      </w:r>
      <w:proofErr w:type="spellStart"/>
      <w:r w:rsidRPr="00DA59E9">
        <w:rPr>
          <w:rFonts w:ascii="ITC Avant Garde" w:hAnsi="ITC Avant Garde"/>
          <w:i/>
          <w:szCs w:val="22"/>
        </w:rPr>
        <w:t>Protocol</w:t>
      </w:r>
      <w:proofErr w:type="spellEnd"/>
      <w:r w:rsidRPr="00DA59E9">
        <w:rPr>
          <w:rFonts w:ascii="ITC Avant Garde" w:hAnsi="ITC Avant Garde"/>
          <w:szCs w:val="22"/>
        </w:rPr>
        <w:t xml:space="preserve">). </w:t>
      </w:r>
    </w:p>
    <w:p w:rsidR="00D03FF8" w:rsidRPr="00DA59E9" w:rsidRDefault="00D03FF8" w:rsidP="00D03FF8">
      <w:pPr>
        <w:jc w:val="both"/>
        <w:rPr>
          <w:rFonts w:ascii="ITC Avant Garde" w:hAnsi="ITC Avant Garde"/>
          <w:b/>
          <w:szCs w:val="22"/>
        </w:rPr>
      </w:pPr>
    </w:p>
    <w:p w:rsidR="00D03FF8" w:rsidRPr="00DA59E9" w:rsidRDefault="00D03FF8" w:rsidP="00D03FF8">
      <w:pPr>
        <w:pStyle w:val="Listavistosa-nfasis11"/>
        <w:spacing w:line="276" w:lineRule="auto"/>
        <w:ind w:left="0"/>
        <w:jc w:val="both"/>
        <w:rPr>
          <w:rFonts w:ascii="ITC Avant Garde" w:hAnsi="ITC Avant Garde" w:cs="Arial"/>
        </w:rPr>
      </w:pPr>
      <w:r w:rsidRPr="00DA59E9">
        <w:rPr>
          <w:rFonts w:ascii="ITC Avant Garde" w:hAnsi="ITC Avant Garde" w:cs="Arial"/>
          <w:b/>
        </w:rPr>
        <w:t xml:space="preserve">2. Ejercicio de Medición. </w:t>
      </w:r>
      <w:r w:rsidRPr="00DA59E9">
        <w:rPr>
          <w:rFonts w:ascii="ITC Avant Garde" w:hAnsi="ITC Avant Garde" w:cs="Arial"/>
        </w:rPr>
        <w:t>Se establecen los requerimientos para realizar el Ejercicio de Medición</w:t>
      </w:r>
      <w:r>
        <w:rPr>
          <w:rFonts w:ascii="ITC Avant Garde" w:hAnsi="ITC Avant Garde" w:cs="Arial"/>
        </w:rPr>
        <w:t>,</w:t>
      </w:r>
      <w:r w:rsidRPr="00DA59E9">
        <w:rPr>
          <w:rFonts w:ascii="ITC Avant Garde" w:hAnsi="ITC Avant Garde" w:cs="Arial"/>
        </w:rPr>
        <w:t xml:space="preserve"> de conformidad con lo siguiente:</w:t>
      </w:r>
    </w:p>
    <w:p w:rsidR="00D03FF8" w:rsidRPr="00DA59E9" w:rsidRDefault="00D03FF8" w:rsidP="00D03FF8">
      <w:pPr>
        <w:pStyle w:val="Listavistosa-nfasis11"/>
        <w:spacing w:line="276" w:lineRule="auto"/>
        <w:ind w:left="0"/>
        <w:jc w:val="both"/>
        <w:rPr>
          <w:rFonts w:ascii="ITC Avant Garde" w:hAnsi="ITC Avant Garde" w:cs="Arial"/>
          <w:b/>
        </w:rPr>
      </w:pPr>
    </w:p>
    <w:p w:rsidR="00D03FF8" w:rsidRPr="00DA59E9" w:rsidRDefault="00D03FF8" w:rsidP="00D03FF8">
      <w:pPr>
        <w:pStyle w:val="Listavistosa-nfasis11"/>
        <w:numPr>
          <w:ilvl w:val="0"/>
          <w:numId w:val="3"/>
        </w:numPr>
        <w:spacing w:line="276" w:lineRule="auto"/>
        <w:jc w:val="both"/>
        <w:rPr>
          <w:rFonts w:ascii="ITC Avant Garde" w:hAnsi="ITC Avant Garde" w:cs="Arial"/>
        </w:rPr>
      </w:pPr>
      <w:r w:rsidRPr="00DA59E9">
        <w:rPr>
          <w:rFonts w:ascii="ITC Avant Garde" w:hAnsi="ITC Avant Garde" w:cs="Arial"/>
        </w:rPr>
        <w:t xml:space="preserve">Para efectos de la Medición de los Eventos del Servicio de Acceso a Internet, se considerarán aquellos Prestadores </w:t>
      </w:r>
      <w:r w:rsidRPr="00DA59E9">
        <w:rPr>
          <w:rFonts w:ascii="ITC Avant Garde" w:hAnsi="ITC Avant Garde"/>
          <w:lang w:val="es-ES_tradnl"/>
        </w:rPr>
        <w:t xml:space="preserve">del Servicio Fijo que brinden el </w:t>
      </w:r>
      <w:r w:rsidRPr="00DA59E9">
        <w:rPr>
          <w:rFonts w:ascii="ITC Avant Garde" w:hAnsi="ITC Avant Garde" w:cs="Arial"/>
        </w:rPr>
        <w:t>Servicio de Acceso a Internet y que cuenten con más de un millón de accesos totales</w:t>
      </w:r>
      <w:r>
        <w:rPr>
          <w:rFonts w:ascii="ITC Avant Garde" w:hAnsi="ITC Avant Garde" w:cs="Arial"/>
        </w:rPr>
        <w:t>,</w:t>
      </w:r>
      <w:r w:rsidRPr="00DA59E9">
        <w:rPr>
          <w:rFonts w:ascii="ITC Avant Garde" w:hAnsi="ITC Avant Garde" w:cs="Arial"/>
        </w:rPr>
        <w:t xml:space="preserve"> conforme a las definiciones de los indicadores estadísticos de telecomunicaciones y datos más recientes disponibles en el BIT.</w:t>
      </w:r>
    </w:p>
    <w:p w:rsidR="00D03FF8" w:rsidRPr="00DA59E9" w:rsidRDefault="00D03FF8" w:rsidP="00D03FF8">
      <w:pPr>
        <w:pStyle w:val="Listavistosa-nfasis11"/>
        <w:spacing w:line="276" w:lineRule="auto"/>
        <w:ind w:left="1080"/>
        <w:jc w:val="both"/>
        <w:rPr>
          <w:rFonts w:ascii="ITC Avant Garde" w:hAnsi="ITC Avant Garde" w:cs="Arial"/>
        </w:rPr>
      </w:pPr>
    </w:p>
    <w:p w:rsidR="00D03FF8" w:rsidRPr="00DA59E9" w:rsidRDefault="00D03FF8" w:rsidP="00D03FF8">
      <w:pPr>
        <w:pStyle w:val="Listavistosa-nfasis11"/>
        <w:numPr>
          <w:ilvl w:val="0"/>
          <w:numId w:val="3"/>
        </w:numPr>
        <w:spacing w:line="276" w:lineRule="auto"/>
        <w:jc w:val="both"/>
        <w:rPr>
          <w:rFonts w:ascii="ITC Avant Garde" w:hAnsi="ITC Avant Garde" w:cs="Arial"/>
        </w:rPr>
      </w:pPr>
      <w:r w:rsidRPr="00DA59E9">
        <w:rPr>
          <w:rFonts w:ascii="ITC Avant Garde" w:hAnsi="ITC Avant Garde" w:cs="Arial"/>
        </w:rPr>
        <w:t xml:space="preserve">La Medición de los Eventos para el Servicio de Acceso a Internet se llevará a cabo a lo largo de un año natural para cada </w:t>
      </w:r>
      <w:r w:rsidRPr="00DA59E9">
        <w:rPr>
          <w:rFonts w:ascii="ITC Avant Garde" w:hAnsi="ITC Avant Garde"/>
          <w:lang w:val="es-ES_tradnl"/>
        </w:rPr>
        <w:t xml:space="preserve">Prestador del Servicio Fijo que brinda el </w:t>
      </w:r>
      <w:r w:rsidRPr="00DA59E9">
        <w:rPr>
          <w:rFonts w:ascii="ITC Avant Garde" w:hAnsi="ITC Avant Garde" w:cs="Arial"/>
        </w:rPr>
        <w:t>Servicio de Acceso a Internet en el domicilio de los usuarios finales y en horarios determinados conforme a lo siguiente:</w:t>
      </w:r>
    </w:p>
    <w:p w:rsidR="00D03FF8" w:rsidRPr="00DA59E9" w:rsidRDefault="00D03FF8" w:rsidP="00D03FF8">
      <w:pPr>
        <w:pStyle w:val="Listavistosa-nfasis11"/>
        <w:spacing w:line="276" w:lineRule="auto"/>
        <w:ind w:left="1080"/>
        <w:jc w:val="both"/>
        <w:rPr>
          <w:rFonts w:ascii="ITC Avant Garde" w:hAnsi="ITC Avant Garde" w:cs="Arial"/>
        </w:rPr>
      </w:pPr>
    </w:p>
    <w:p w:rsidR="00D03FF8" w:rsidRPr="00DA59E9" w:rsidRDefault="00D03FF8" w:rsidP="00D03FF8">
      <w:pPr>
        <w:pStyle w:val="Listavistosa-nfasis11"/>
        <w:numPr>
          <w:ilvl w:val="0"/>
          <w:numId w:val="6"/>
        </w:numPr>
        <w:spacing w:line="276" w:lineRule="auto"/>
        <w:jc w:val="both"/>
        <w:rPr>
          <w:rFonts w:ascii="ITC Avant Garde" w:hAnsi="ITC Avant Garde" w:cs="Arial"/>
        </w:rPr>
      </w:pPr>
      <w:r w:rsidRPr="00DA59E9">
        <w:rPr>
          <w:rFonts w:ascii="ITC Avant Garde" w:hAnsi="ITC Avant Garde" w:cs="Arial"/>
        </w:rPr>
        <w:t>Los Eventos deberán programarse durante el periodo comprendido entre las 06:00 a las 24:00 horas de cada día de la semana en los periodos de inactividad o de poca actividad de parte del usuario, para los parámetros de Tasa de Transmisión de Datos Promedio de Carga, Descarga</w:t>
      </w:r>
      <w:r>
        <w:rPr>
          <w:rFonts w:ascii="ITC Avant Garde" w:hAnsi="ITC Avant Garde" w:cs="Arial"/>
        </w:rPr>
        <w:t>,</w:t>
      </w:r>
      <w:r w:rsidRPr="00D35589">
        <w:rPr>
          <w:rFonts w:ascii="ITC Avant Garde" w:hAnsi="ITC Avant Garde"/>
          <w:lang w:val="es-ES_tradnl"/>
        </w:rPr>
        <w:t xml:space="preserve"> </w:t>
      </w:r>
      <w:r w:rsidRPr="00DA59E9">
        <w:rPr>
          <w:rFonts w:ascii="ITC Avant Garde" w:hAnsi="ITC Avant Garde"/>
          <w:lang w:val="es-ES_tradnl"/>
        </w:rPr>
        <w:t>Proporción de Paquetes Perdidos</w:t>
      </w:r>
      <w:r w:rsidRPr="00DA59E9">
        <w:rPr>
          <w:rFonts w:ascii="ITC Avant Garde" w:hAnsi="ITC Avant Garde" w:cs="Arial"/>
        </w:rPr>
        <w:t xml:space="preserve"> y Latencia</w:t>
      </w:r>
      <w:r>
        <w:rPr>
          <w:rFonts w:ascii="ITC Avant Garde" w:hAnsi="ITC Avant Garde" w:cs="Arial"/>
        </w:rPr>
        <w:t>, y</w:t>
      </w:r>
      <w:r w:rsidRPr="00DA59E9">
        <w:rPr>
          <w:rFonts w:ascii="ITC Avant Garde" w:hAnsi="ITC Avant Garde" w:cs="Arial"/>
        </w:rPr>
        <w:t xml:space="preserve"> </w:t>
      </w:r>
    </w:p>
    <w:p w:rsidR="00D03FF8" w:rsidRPr="00DA59E9" w:rsidRDefault="00D03FF8" w:rsidP="00D03FF8">
      <w:pPr>
        <w:pStyle w:val="Listavistosa-nfasis11"/>
        <w:spacing w:line="276" w:lineRule="auto"/>
        <w:ind w:left="1080"/>
        <w:jc w:val="both"/>
        <w:rPr>
          <w:rFonts w:ascii="ITC Avant Garde" w:hAnsi="ITC Avant Garde" w:cs="Arial"/>
        </w:rPr>
      </w:pPr>
    </w:p>
    <w:p w:rsidR="00D03FF8" w:rsidRPr="00DA59E9" w:rsidRDefault="00D03FF8" w:rsidP="00D03FF8">
      <w:pPr>
        <w:pStyle w:val="Listavistosa-nfasis11"/>
        <w:numPr>
          <w:ilvl w:val="0"/>
          <w:numId w:val="6"/>
        </w:numPr>
        <w:spacing w:line="276" w:lineRule="auto"/>
        <w:jc w:val="both"/>
        <w:rPr>
          <w:rFonts w:ascii="ITC Avant Garde" w:hAnsi="ITC Avant Garde" w:cs="Arial"/>
          <w:lang w:val="es-ES_tradnl"/>
        </w:rPr>
      </w:pPr>
      <w:r w:rsidRPr="00DA59E9">
        <w:rPr>
          <w:rFonts w:ascii="ITC Avant Garde" w:hAnsi="ITC Avant Garde" w:cs="Arial"/>
          <w:lang w:val="es-ES_tradnl"/>
        </w:rPr>
        <w:t>En caso de que el usuario final tenga limitada la Tasa de Transmisión de Datos Promedio de Carga y/o Descarga</w:t>
      </w:r>
      <w:r>
        <w:rPr>
          <w:rFonts w:ascii="ITC Avant Garde" w:hAnsi="ITC Avant Garde" w:cs="Arial"/>
          <w:lang w:val="es-ES_tradnl"/>
        </w:rPr>
        <w:t>,</w:t>
      </w:r>
      <w:r w:rsidRPr="00DA59E9">
        <w:rPr>
          <w:rFonts w:ascii="ITC Avant Garde" w:hAnsi="ITC Avant Garde" w:cs="Arial"/>
          <w:lang w:val="es-ES_tradnl"/>
        </w:rPr>
        <w:t xml:space="preserve"> debido a términos establecidos en su contrato, las Mediciones que se realicen bajo estas condiciones deberán ser descartadas.</w:t>
      </w:r>
    </w:p>
    <w:p w:rsidR="00D03FF8" w:rsidRPr="00DA59E9" w:rsidRDefault="00D03FF8" w:rsidP="00D03FF8">
      <w:pPr>
        <w:pStyle w:val="Listavistosa-nfasis11"/>
        <w:spacing w:line="276" w:lineRule="auto"/>
        <w:ind w:left="1080"/>
        <w:jc w:val="both"/>
        <w:rPr>
          <w:rFonts w:ascii="ITC Avant Garde" w:hAnsi="ITC Avant Garde" w:cs="Arial"/>
        </w:rPr>
      </w:pPr>
    </w:p>
    <w:p w:rsidR="00D03FF8" w:rsidRPr="00DA59E9" w:rsidRDefault="00D03FF8" w:rsidP="00D03FF8">
      <w:pPr>
        <w:pStyle w:val="Listavistosa-nfasis11"/>
        <w:numPr>
          <w:ilvl w:val="0"/>
          <w:numId w:val="3"/>
        </w:numPr>
        <w:spacing w:line="276" w:lineRule="auto"/>
        <w:jc w:val="both"/>
        <w:rPr>
          <w:rFonts w:ascii="ITC Avant Garde" w:hAnsi="ITC Avant Garde" w:cs="Arial"/>
        </w:rPr>
      </w:pPr>
      <w:r w:rsidRPr="00DA59E9">
        <w:rPr>
          <w:rFonts w:ascii="ITC Avant Garde" w:hAnsi="ITC Avant Garde" w:cs="Arial"/>
        </w:rPr>
        <w:t>Los Eventos para la Medición de los parámetros de Latencia</w:t>
      </w:r>
      <w:r>
        <w:rPr>
          <w:rFonts w:ascii="ITC Avant Garde" w:hAnsi="ITC Avant Garde" w:cs="Arial"/>
        </w:rPr>
        <w:t xml:space="preserve"> y </w:t>
      </w:r>
      <w:r w:rsidRPr="00DA59E9">
        <w:rPr>
          <w:rFonts w:ascii="ITC Avant Garde" w:hAnsi="ITC Avant Garde"/>
          <w:lang w:val="es-ES_tradnl"/>
        </w:rPr>
        <w:t>Proporción de Paquetes Perdidos</w:t>
      </w:r>
      <w:r w:rsidRPr="00DA59E9">
        <w:rPr>
          <w:rFonts w:ascii="ITC Avant Garde" w:hAnsi="ITC Avant Garde" w:cs="Arial"/>
        </w:rPr>
        <w:t xml:space="preserve"> se llevarán a cabo de manera aleatoria enviando un Paquete de Datos en cada Evento.</w:t>
      </w:r>
    </w:p>
    <w:p w:rsidR="00D03FF8" w:rsidRPr="00DA59E9" w:rsidRDefault="00D03FF8" w:rsidP="00D03FF8">
      <w:pPr>
        <w:pStyle w:val="Listavistosa-nfasis11"/>
        <w:spacing w:line="276" w:lineRule="auto"/>
        <w:ind w:left="0"/>
        <w:jc w:val="both"/>
        <w:rPr>
          <w:rFonts w:ascii="ITC Avant Garde" w:hAnsi="ITC Avant Garde" w:cs="Arial"/>
        </w:rPr>
      </w:pPr>
    </w:p>
    <w:p w:rsidR="00D03FF8" w:rsidRPr="00DA59E9" w:rsidRDefault="00D03FF8" w:rsidP="00D03FF8">
      <w:pPr>
        <w:pStyle w:val="Listavistosa-nfasis11"/>
        <w:spacing w:line="276" w:lineRule="auto"/>
        <w:ind w:left="0"/>
        <w:jc w:val="both"/>
        <w:rPr>
          <w:rFonts w:ascii="ITC Avant Garde" w:hAnsi="ITC Avant Garde" w:cs="Arial"/>
        </w:rPr>
      </w:pPr>
      <w:r w:rsidRPr="00DA59E9">
        <w:rPr>
          <w:rFonts w:ascii="ITC Avant Garde" w:hAnsi="ITC Avant Garde" w:cs="Arial"/>
          <w:b/>
        </w:rPr>
        <w:t>3. Características de la Herramienta de Medición</w:t>
      </w:r>
      <w:r w:rsidRPr="00DA59E9">
        <w:rPr>
          <w:rFonts w:ascii="ITC Avant Garde" w:hAnsi="ITC Avant Garde" w:cs="Arial"/>
        </w:rPr>
        <w:t>. Se establecen las características de la Herramienta</w:t>
      </w:r>
      <w:r w:rsidRPr="00DA59E9">
        <w:rPr>
          <w:rFonts w:ascii="ITC Avant Garde" w:hAnsi="ITC Avant Garde" w:cs="Arial"/>
          <w:i/>
        </w:rPr>
        <w:t xml:space="preserve"> </w:t>
      </w:r>
      <w:r w:rsidRPr="00DA59E9">
        <w:rPr>
          <w:rFonts w:ascii="ITC Avant Garde" w:hAnsi="ITC Avant Garde" w:cs="Arial"/>
        </w:rPr>
        <w:t xml:space="preserve">de Medición, provista por el Instituto: </w:t>
      </w:r>
    </w:p>
    <w:p w:rsidR="00D03FF8" w:rsidRPr="00DA59E9" w:rsidRDefault="00D03FF8" w:rsidP="00D03FF8">
      <w:pPr>
        <w:pStyle w:val="Listavistosa-nfasis11"/>
        <w:spacing w:line="276" w:lineRule="auto"/>
        <w:ind w:left="0"/>
        <w:jc w:val="both"/>
        <w:rPr>
          <w:rFonts w:ascii="ITC Avant Garde" w:hAnsi="ITC Avant Garde" w:cs="Arial"/>
        </w:rPr>
      </w:pPr>
    </w:p>
    <w:p w:rsidR="00D03FF8" w:rsidRPr="00DA59E9" w:rsidRDefault="00D03FF8" w:rsidP="00D03FF8">
      <w:pPr>
        <w:pStyle w:val="Listavistosa-nfasis11"/>
        <w:numPr>
          <w:ilvl w:val="0"/>
          <w:numId w:val="2"/>
        </w:numPr>
        <w:spacing w:line="276" w:lineRule="auto"/>
        <w:jc w:val="both"/>
        <w:rPr>
          <w:rFonts w:ascii="ITC Avant Garde" w:hAnsi="ITC Avant Garde" w:cs="Arial"/>
          <w:b/>
        </w:rPr>
      </w:pPr>
      <w:r w:rsidRPr="00DA59E9">
        <w:rPr>
          <w:rFonts w:ascii="ITC Avant Garde" w:hAnsi="ITC Avant Garde" w:cs="Arial"/>
        </w:rPr>
        <w:t xml:space="preserve">La Herramienta de Medición deberá ser capaz de realizar las Mediciones necesarias de </w:t>
      </w:r>
      <w:r w:rsidRPr="00DA59E9">
        <w:rPr>
          <w:rFonts w:ascii="ITC Avant Garde" w:hAnsi="ITC Avant Garde"/>
          <w:lang w:val="es-ES_tradnl"/>
        </w:rPr>
        <w:t xml:space="preserve">los Parámetros de Calidad del Servicio de Acceso a Internet </w:t>
      </w:r>
      <w:r w:rsidRPr="00DA59E9">
        <w:rPr>
          <w:rFonts w:ascii="ITC Avant Garde" w:hAnsi="ITC Avant Garde" w:cs="Arial"/>
        </w:rPr>
        <w:t>dentro de los horarios establecidos;</w:t>
      </w:r>
    </w:p>
    <w:p w:rsidR="00D03FF8" w:rsidRPr="00DA59E9" w:rsidRDefault="00D03FF8" w:rsidP="00D03FF8">
      <w:pPr>
        <w:pStyle w:val="Listavistosa-nfasis11"/>
        <w:spacing w:line="276" w:lineRule="auto"/>
        <w:ind w:left="1080"/>
        <w:jc w:val="both"/>
        <w:rPr>
          <w:rFonts w:ascii="ITC Avant Garde" w:hAnsi="ITC Avant Garde" w:cs="Arial"/>
          <w:b/>
          <w:sz w:val="12"/>
        </w:rPr>
      </w:pPr>
    </w:p>
    <w:p w:rsidR="00D03FF8" w:rsidRPr="00DA59E9" w:rsidRDefault="00D03FF8" w:rsidP="00D03FF8">
      <w:pPr>
        <w:pStyle w:val="Listavistosa-nfasis11"/>
        <w:numPr>
          <w:ilvl w:val="0"/>
          <w:numId w:val="2"/>
        </w:numPr>
        <w:spacing w:line="276" w:lineRule="auto"/>
        <w:jc w:val="both"/>
        <w:rPr>
          <w:rFonts w:ascii="ITC Avant Garde" w:hAnsi="ITC Avant Garde" w:cs="Arial"/>
        </w:rPr>
      </w:pPr>
      <w:r w:rsidRPr="00DA59E9">
        <w:rPr>
          <w:rFonts w:ascii="ITC Avant Garde" w:hAnsi="ITC Avant Garde" w:cs="Arial"/>
        </w:rPr>
        <w:t xml:space="preserve">La Herramienta de Medición no deberá </w:t>
      </w:r>
      <w:proofErr w:type="gramStart"/>
      <w:r>
        <w:rPr>
          <w:rFonts w:ascii="ITC Avant Garde" w:hAnsi="ITC Avant Garde" w:cs="Arial"/>
        </w:rPr>
        <w:t>recolectar</w:t>
      </w:r>
      <w:r w:rsidRPr="00DA59E9">
        <w:rPr>
          <w:rFonts w:ascii="ITC Avant Garde" w:hAnsi="ITC Avant Garde" w:cs="Arial"/>
        </w:rPr>
        <w:t xml:space="preserve">  datos</w:t>
      </w:r>
      <w:proofErr w:type="gramEnd"/>
      <w:r w:rsidRPr="00DA59E9">
        <w:rPr>
          <w:rFonts w:ascii="ITC Avant Garde" w:hAnsi="ITC Avant Garde" w:cs="Arial"/>
        </w:rPr>
        <w:t xml:space="preserve"> personales de los usuarios finales ni </w:t>
      </w:r>
      <w:r>
        <w:rPr>
          <w:rFonts w:ascii="ITC Avant Garde" w:hAnsi="ITC Avant Garde" w:cs="Arial"/>
        </w:rPr>
        <w:t>invadirá</w:t>
      </w:r>
      <w:r w:rsidRPr="00DA59E9">
        <w:rPr>
          <w:rFonts w:ascii="ITC Avant Garde" w:hAnsi="ITC Avant Garde" w:cs="Arial"/>
        </w:rPr>
        <w:t xml:space="preserve"> la privacidad del usuario final; </w:t>
      </w:r>
    </w:p>
    <w:p w:rsidR="00D03FF8" w:rsidRPr="00DA59E9" w:rsidRDefault="00D03FF8" w:rsidP="00D03FF8">
      <w:pPr>
        <w:pStyle w:val="Listavistosa-nfasis11"/>
        <w:spacing w:line="276" w:lineRule="auto"/>
        <w:ind w:left="0"/>
        <w:jc w:val="both"/>
        <w:rPr>
          <w:rFonts w:ascii="ITC Avant Garde" w:hAnsi="ITC Avant Garde" w:cs="Arial"/>
          <w:sz w:val="16"/>
        </w:rPr>
      </w:pPr>
    </w:p>
    <w:p w:rsidR="00D03FF8" w:rsidRPr="00DA59E9" w:rsidRDefault="00D03FF8" w:rsidP="00D03FF8">
      <w:pPr>
        <w:pStyle w:val="Listavistosa-nfasis11"/>
        <w:numPr>
          <w:ilvl w:val="0"/>
          <w:numId w:val="2"/>
        </w:numPr>
        <w:spacing w:line="276" w:lineRule="auto"/>
        <w:jc w:val="both"/>
        <w:rPr>
          <w:rFonts w:ascii="ITC Avant Garde" w:hAnsi="ITC Avant Garde" w:cs="Arial"/>
        </w:rPr>
      </w:pPr>
      <w:r w:rsidRPr="00DA59E9">
        <w:rPr>
          <w:rFonts w:ascii="ITC Avant Garde" w:hAnsi="ITC Avant Garde" w:cs="Arial"/>
        </w:rPr>
        <w:t>La Herramienta de Medición no deberá interferir con la prestación habitual del servicio, ni con el funcionamiento del Equipo Terminal;</w:t>
      </w:r>
    </w:p>
    <w:p w:rsidR="00D03FF8" w:rsidRPr="00DA59E9" w:rsidRDefault="00D03FF8" w:rsidP="00D03FF8">
      <w:pPr>
        <w:pStyle w:val="Prrafodelista"/>
        <w:numPr>
          <w:ilvl w:val="0"/>
          <w:numId w:val="2"/>
        </w:numPr>
        <w:jc w:val="both"/>
        <w:rPr>
          <w:rFonts w:ascii="ITC Avant Garde" w:hAnsi="ITC Avant Garde"/>
          <w:b/>
          <w:szCs w:val="22"/>
        </w:rPr>
      </w:pPr>
      <w:r w:rsidRPr="00DA59E9">
        <w:rPr>
          <w:rFonts w:ascii="ITC Avant Garde" w:hAnsi="ITC Avant Garde"/>
          <w:szCs w:val="22"/>
        </w:rPr>
        <w:t>La Herramienta de Medición deberá estar en todo momento en comunicación con el Servidor</w:t>
      </w:r>
      <w:r w:rsidRPr="00DA59E9">
        <w:rPr>
          <w:rFonts w:ascii="ITC Avant Garde" w:hAnsi="ITC Avant Garde"/>
        </w:rPr>
        <w:t xml:space="preserve"> Centralizado</w:t>
      </w:r>
      <w:r w:rsidRPr="00DA59E9">
        <w:rPr>
          <w:rFonts w:ascii="ITC Avant Garde" w:hAnsi="ITC Avant Garde"/>
          <w:szCs w:val="22"/>
        </w:rPr>
        <w:t xml:space="preserve"> y enviará los resultados de las Mediciones a éste, y;</w:t>
      </w:r>
    </w:p>
    <w:p w:rsidR="00D03FF8" w:rsidRPr="00DA59E9" w:rsidRDefault="00D03FF8" w:rsidP="00D03FF8">
      <w:pPr>
        <w:pStyle w:val="Prrafodelista"/>
        <w:ind w:left="1080"/>
        <w:jc w:val="both"/>
        <w:rPr>
          <w:rFonts w:ascii="ITC Avant Garde" w:hAnsi="ITC Avant Garde"/>
          <w:b/>
          <w:sz w:val="14"/>
          <w:szCs w:val="22"/>
        </w:rPr>
      </w:pPr>
    </w:p>
    <w:p w:rsidR="00D03FF8" w:rsidRPr="00DA59E9" w:rsidRDefault="00D03FF8" w:rsidP="00D03FF8">
      <w:pPr>
        <w:pStyle w:val="Prrafodelista"/>
        <w:numPr>
          <w:ilvl w:val="0"/>
          <w:numId w:val="2"/>
        </w:numPr>
        <w:jc w:val="both"/>
        <w:rPr>
          <w:rFonts w:ascii="ITC Avant Garde" w:hAnsi="ITC Avant Garde"/>
          <w:szCs w:val="22"/>
        </w:rPr>
      </w:pPr>
      <w:r w:rsidRPr="00DA59E9">
        <w:rPr>
          <w:rFonts w:ascii="ITC Avant Garde" w:hAnsi="ITC Avant Garde"/>
          <w:szCs w:val="22"/>
        </w:rPr>
        <w:t xml:space="preserve">El Servidor Centralizado deberá tener una conexión directa a las redes de los </w:t>
      </w:r>
      <w:r w:rsidRPr="00DA59E9">
        <w:rPr>
          <w:rFonts w:ascii="ITC Avant Garde" w:hAnsi="ITC Avant Garde"/>
          <w:szCs w:val="22"/>
          <w:lang w:val="es-ES_tradnl"/>
        </w:rPr>
        <w:t xml:space="preserve">Prestadores del Servicio Fijo que brindan el </w:t>
      </w:r>
      <w:r w:rsidRPr="00DA59E9">
        <w:rPr>
          <w:rFonts w:ascii="ITC Avant Garde" w:hAnsi="ITC Avant Garde"/>
        </w:rPr>
        <w:t xml:space="preserve">Servicio de Acceso a Internet que son evaluados. </w:t>
      </w:r>
    </w:p>
    <w:p w:rsidR="00D03FF8" w:rsidRPr="00DA59E9" w:rsidRDefault="00D03FF8" w:rsidP="00D03FF8">
      <w:pPr>
        <w:pStyle w:val="Listavistosa-nfasis11"/>
        <w:spacing w:after="0" w:line="276" w:lineRule="auto"/>
        <w:ind w:left="0"/>
        <w:jc w:val="both"/>
        <w:rPr>
          <w:rFonts w:ascii="ITC Avant Garde" w:hAnsi="ITC Avant Garde" w:cs="Arial"/>
          <w:b/>
        </w:rPr>
      </w:pPr>
    </w:p>
    <w:p w:rsidR="00D03FF8" w:rsidRPr="00DA59E9" w:rsidRDefault="00D03FF8" w:rsidP="00D03FF8">
      <w:pPr>
        <w:pStyle w:val="Normal1"/>
        <w:widowControl w:val="0"/>
        <w:jc w:val="both"/>
        <w:rPr>
          <w:rFonts w:ascii="ITC Avant Garde" w:hAnsi="ITC Avant Garde"/>
          <w:szCs w:val="22"/>
        </w:rPr>
      </w:pPr>
      <w:r w:rsidRPr="00DA59E9">
        <w:rPr>
          <w:rFonts w:ascii="ITC Avant Garde" w:hAnsi="ITC Avant Garde"/>
          <w:b/>
          <w:szCs w:val="22"/>
        </w:rPr>
        <w:t xml:space="preserve">4. Medición del Servicio de Acceso a Internet. </w:t>
      </w:r>
      <w:r w:rsidRPr="00DA59E9">
        <w:rPr>
          <w:rFonts w:ascii="ITC Avant Garde" w:hAnsi="ITC Avant Garde"/>
          <w:szCs w:val="22"/>
        </w:rPr>
        <w:t>Se establecen las características de Medición del Servicio de Acceso a Internet</w:t>
      </w:r>
      <w:r>
        <w:rPr>
          <w:rFonts w:ascii="ITC Avant Garde" w:hAnsi="ITC Avant Garde"/>
          <w:szCs w:val="22"/>
        </w:rPr>
        <w:t>,</w:t>
      </w:r>
      <w:r w:rsidRPr="00DA59E9">
        <w:rPr>
          <w:rFonts w:ascii="ITC Avant Garde" w:hAnsi="ITC Avant Garde"/>
          <w:szCs w:val="22"/>
        </w:rPr>
        <w:t xml:space="preserve"> de conformidad con lo siguiente:</w:t>
      </w:r>
    </w:p>
    <w:p w:rsidR="00D03FF8" w:rsidRPr="00DA59E9" w:rsidRDefault="00D03FF8" w:rsidP="00D03FF8">
      <w:pPr>
        <w:pStyle w:val="Normal1"/>
        <w:widowControl w:val="0"/>
        <w:rPr>
          <w:rFonts w:ascii="ITC Avant Garde" w:hAnsi="ITC Avant Garde"/>
          <w:szCs w:val="22"/>
          <w:lang w:val="es-ES_tradnl"/>
        </w:rPr>
      </w:pPr>
    </w:p>
    <w:p w:rsidR="00D03FF8" w:rsidRPr="00DA59E9" w:rsidRDefault="00D03FF8" w:rsidP="00D03FF8">
      <w:pPr>
        <w:pStyle w:val="Normal1"/>
        <w:widowControl w:val="0"/>
        <w:numPr>
          <w:ilvl w:val="0"/>
          <w:numId w:val="4"/>
        </w:numPr>
        <w:jc w:val="both"/>
        <w:rPr>
          <w:rFonts w:ascii="ITC Avant Garde" w:hAnsi="ITC Avant Garde"/>
          <w:szCs w:val="22"/>
          <w:lang w:val="es-ES_tradnl"/>
        </w:rPr>
      </w:pPr>
      <w:r w:rsidRPr="00DA59E9">
        <w:rPr>
          <w:rFonts w:ascii="ITC Avant Garde" w:hAnsi="ITC Avant Garde"/>
          <w:szCs w:val="22"/>
          <w:lang w:val="es-ES_tradnl"/>
        </w:rPr>
        <w:t>Los Eventos de los Parámetros de Calidad del Servicio de Acceso a Internet se llevarán a cabo en los horarios a los que se refiere el numeral 2</w:t>
      </w:r>
      <w:r>
        <w:rPr>
          <w:rFonts w:ascii="ITC Avant Garde" w:hAnsi="ITC Avant Garde"/>
          <w:szCs w:val="22"/>
          <w:lang w:val="es-ES_tradnl"/>
        </w:rPr>
        <w:t>,</w:t>
      </w:r>
      <w:r w:rsidRPr="00DA59E9">
        <w:rPr>
          <w:rFonts w:ascii="ITC Avant Garde" w:hAnsi="ITC Avant Garde"/>
          <w:szCs w:val="22"/>
          <w:lang w:val="es-ES_tradnl"/>
        </w:rPr>
        <w:t xml:space="preserve"> fracción II del presente Anexo durante el Ejercicio de Medición</w:t>
      </w:r>
      <w:r>
        <w:rPr>
          <w:rFonts w:ascii="ITC Avant Garde" w:hAnsi="ITC Avant Garde"/>
          <w:szCs w:val="22"/>
          <w:lang w:val="es-ES_tradnl"/>
        </w:rPr>
        <w:t>,</w:t>
      </w:r>
      <w:r w:rsidRPr="00DA59E9">
        <w:rPr>
          <w:rFonts w:ascii="ITC Avant Garde" w:hAnsi="ITC Avant Garde"/>
          <w:szCs w:val="22"/>
          <w:lang w:val="es-ES_tradnl"/>
        </w:rPr>
        <w:t xml:space="preserve"> posterior a la instalación de la Herramienta de Medición.</w:t>
      </w:r>
    </w:p>
    <w:p w:rsidR="00D03FF8" w:rsidRPr="00DA59E9" w:rsidRDefault="00D03FF8" w:rsidP="00D03FF8">
      <w:pPr>
        <w:pStyle w:val="Normal1"/>
        <w:widowControl w:val="0"/>
        <w:ind w:left="1080"/>
        <w:jc w:val="both"/>
        <w:rPr>
          <w:rFonts w:ascii="ITC Avant Garde" w:hAnsi="ITC Avant Garde"/>
          <w:szCs w:val="22"/>
          <w:lang w:val="es-ES_tradnl"/>
        </w:rPr>
      </w:pPr>
    </w:p>
    <w:p w:rsidR="00D03FF8" w:rsidRPr="00DA59E9" w:rsidRDefault="00D03FF8" w:rsidP="00D03FF8">
      <w:pPr>
        <w:pStyle w:val="Normal1"/>
        <w:widowControl w:val="0"/>
        <w:numPr>
          <w:ilvl w:val="0"/>
          <w:numId w:val="4"/>
        </w:numPr>
        <w:jc w:val="both"/>
        <w:rPr>
          <w:rFonts w:ascii="ITC Avant Garde" w:hAnsi="ITC Avant Garde"/>
          <w:szCs w:val="22"/>
          <w:lang w:val="es-ES_tradnl"/>
        </w:rPr>
      </w:pPr>
      <w:r w:rsidRPr="00DA59E9">
        <w:rPr>
          <w:rFonts w:ascii="ITC Avant Garde" w:hAnsi="ITC Avant Garde"/>
          <w:szCs w:val="22"/>
          <w:lang w:val="es-ES_tradnl"/>
        </w:rPr>
        <w:t>La Medición de la Tasa de Transmisión de Datos de Carga y Descarga se llevará a cabo mediante la transferencia de un archivo</w:t>
      </w:r>
      <w:r>
        <w:rPr>
          <w:rFonts w:ascii="ITC Avant Garde" w:hAnsi="ITC Avant Garde"/>
          <w:szCs w:val="22"/>
          <w:lang w:val="es-ES_tradnl"/>
        </w:rPr>
        <w:t>,</w:t>
      </w:r>
      <w:r w:rsidRPr="00DA59E9">
        <w:rPr>
          <w:rFonts w:ascii="ITC Avant Garde" w:hAnsi="ITC Avant Garde"/>
          <w:szCs w:val="22"/>
          <w:lang w:val="es-ES_tradnl"/>
        </w:rPr>
        <w:t xml:space="preserve"> utilizando el protocolo HTTP</w:t>
      </w:r>
      <w:r>
        <w:rPr>
          <w:rFonts w:ascii="ITC Avant Garde" w:hAnsi="ITC Avant Garde"/>
          <w:szCs w:val="22"/>
          <w:lang w:val="es-ES_tradnl"/>
        </w:rPr>
        <w:t xml:space="preserve"> y</w:t>
      </w:r>
      <w:r w:rsidRPr="00DA59E9">
        <w:rPr>
          <w:rFonts w:ascii="ITC Avant Garde" w:hAnsi="ITC Avant Garde"/>
          <w:szCs w:val="22"/>
          <w:lang w:val="es-ES_tradnl"/>
        </w:rPr>
        <w:t xml:space="preserve"> empleando conexiones TCP simultáneas</w:t>
      </w:r>
      <w:r>
        <w:rPr>
          <w:rFonts w:ascii="ITC Avant Garde" w:hAnsi="ITC Avant Garde"/>
          <w:szCs w:val="22"/>
          <w:lang w:val="es-ES_tradnl"/>
        </w:rPr>
        <w:t>,</w:t>
      </w:r>
      <w:r w:rsidRPr="00DA59E9">
        <w:rPr>
          <w:rFonts w:ascii="ITC Avant Garde" w:hAnsi="ITC Avant Garde"/>
          <w:szCs w:val="22"/>
          <w:lang w:val="es-ES_tradnl"/>
        </w:rPr>
        <w:t xml:space="preserve"> (del inglés, </w:t>
      </w:r>
      <w:proofErr w:type="spellStart"/>
      <w:r w:rsidRPr="00DA59E9">
        <w:rPr>
          <w:rFonts w:ascii="ITC Avant Garde" w:hAnsi="ITC Avant Garde"/>
          <w:i/>
          <w:szCs w:val="22"/>
          <w:lang w:val="es-ES_tradnl"/>
        </w:rPr>
        <w:t>multithread</w:t>
      </w:r>
      <w:proofErr w:type="spellEnd"/>
      <w:r w:rsidRPr="00DA59E9">
        <w:rPr>
          <w:rFonts w:ascii="ITC Avant Garde" w:hAnsi="ITC Avant Garde"/>
          <w:szCs w:val="22"/>
          <w:lang w:val="es-ES_tradnl"/>
        </w:rPr>
        <w:t xml:space="preserve">) con el fin de medir la capacidad de la conexión. En el caso de la descarga, dicho </w:t>
      </w:r>
      <w:r w:rsidRPr="00DA59E9">
        <w:rPr>
          <w:rFonts w:ascii="ITC Avant Garde" w:hAnsi="ITC Avant Garde"/>
          <w:szCs w:val="22"/>
        </w:rPr>
        <w:t>archivo deberá ser generado en el Servidor Centralizado. En el caso de la carga, dicho archivo deberá ser generado en el Equipo Terminal del usuario final. Al finalizar la Medición, los archivos no deberán quedar almacenados.</w:t>
      </w:r>
    </w:p>
    <w:p w:rsidR="00D03FF8" w:rsidRPr="00DA59E9" w:rsidRDefault="00D03FF8" w:rsidP="00D03FF8">
      <w:pPr>
        <w:pStyle w:val="Normal1"/>
        <w:widowControl w:val="0"/>
        <w:jc w:val="both"/>
        <w:rPr>
          <w:rFonts w:ascii="ITC Avant Garde" w:hAnsi="ITC Avant Garde"/>
          <w:szCs w:val="22"/>
          <w:lang w:val="es-ES_tradnl"/>
        </w:rPr>
      </w:pPr>
    </w:p>
    <w:p w:rsidR="00D03FF8" w:rsidRPr="00DA59E9" w:rsidRDefault="00D03FF8" w:rsidP="00D03FF8">
      <w:pPr>
        <w:pStyle w:val="Normal1"/>
        <w:widowControl w:val="0"/>
        <w:numPr>
          <w:ilvl w:val="0"/>
          <w:numId w:val="4"/>
        </w:numPr>
        <w:jc w:val="both"/>
        <w:rPr>
          <w:rFonts w:ascii="ITC Avant Garde" w:hAnsi="ITC Avant Garde"/>
          <w:szCs w:val="22"/>
          <w:lang w:val="es-ES_tradnl"/>
        </w:rPr>
      </w:pPr>
      <w:r w:rsidRPr="00DA59E9">
        <w:rPr>
          <w:rFonts w:ascii="ITC Avant Garde" w:hAnsi="ITC Avant Garde"/>
          <w:szCs w:val="22"/>
          <w:lang w:val="es-ES_tradnl"/>
        </w:rPr>
        <w:t xml:space="preserve">El archivo a ser transferido por HTTP deberá ser no comprimible y </w:t>
      </w:r>
      <w:r w:rsidRPr="00DA59E9">
        <w:rPr>
          <w:rFonts w:ascii="ITC Avant Garde" w:hAnsi="ITC Avant Garde"/>
          <w:szCs w:val="22"/>
        </w:rPr>
        <w:t>deberá consistir en un flujo aleatorio de datos en formato JPEG</w:t>
      </w:r>
      <w:r>
        <w:rPr>
          <w:rFonts w:ascii="ITC Avant Garde" w:hAnsi="ITC Avant Garde"/>
          <w:szCs w:val="22"/>
        </w:rPr>
        <w:t>,</w:t>
      </w:r>
      <w:r w:rsidRPr="00DA59E9">
        <w:rPr>
          <w:rFonts w:ascii="ITC Avant Garde" w:hAnsi="ITC Avant Garde"/>
          <w:szCs w:val="22"/>
        </w:rPr>
        <w:t xml:space="preserve"> cuyo tamaño será determinado de acuerdo a la Tasa de Transmisión de Datos contratada, de tal forma que se asegure que el Evento cumpla con la duración establecida dentro de la presente Metodología, para cada Parámetro de Calidad. </w:t>
      </w:r>
    </w:p>
    <w:p w:rsidR="00D03FF8" w:rsidRPr="00DA59E9" w:rsidRDefault="00D03FF8" w:rsidP="00D03FF8">
      <w:pPr>
        <w:pStyle w:val="Normal1"/>
        <w:widowControl w:val="0"/>
        <w:jc w:val="both"/>
        <w:rPr>
          <w:rFonts w:ascii="ITC Avant Garde" w:hAnsi="ITC Avant Garde"/>
          <w:szCs w:val="22"/>
          <w:lang w:val="es-ES_tradnl"/>
        </w:rPr>
      </w:pPr>
    </w:p>
    <w:p w:rsidR="00D03FF8" w:rsidRPr="00DA59E9" w:rsidRDefault="00D03FF8" w:rsidP="00D03FF8">
      <w:pPr>
        <w:pStyle w:val="Normal1"/>
        <w:widowControl w:val="0"/>
        <w:numPr>
          <w:ilvl w:val="0"/>
          <w:numId w:val="4"/>
        </w:numPr>
        <w:jc w:val="both"/>
        <w:rPr>
          <w:rFonts w:ascii="ITC Avant Garde" w:hAnsi="ITC Avant Garde"/>
          <w:szCs w:val="22"/>
          <w:lang w:val="es-ES_tradnl"/>
        </w:rPr>
      </w:pPr>
      <w:r w:rsidRPr="00DA59E9">
        <w:rPr>
          <w:rFonts w:ascii="ITC Avant Garde" w:hAnsi="ITC Avant Garde"/>
          <w:szCs w:val="22"/>
          <w:lang w:val="es-ES_tradnl"/>
        </w:rPr>
        <w:t>Para la Medición de la Latencia se realizará la transferencia de Paquetes de Datos utilizando el protocolo UDP. La Proporción de Paquetes Perdidos se medirá durante el tiempo que haya durado esta prueba.</w:t>
      </w:r>
    </w:p>
    <w:p w:rsidR="00D03FF8" w:rsidRPr="00DA59E9" w:rsidRDefault="00D03FF8" w:rsidP="00D03FF8">
      <w:pPr>
        <w:pStyle w:val="Normal1"/>
        <w:widowControl w:val="0"/>
        <w:ind w:left="1416" w:hanging="336"/>
        <w:jc w:val="both"/>
        <w:rPr>
          <w:rFonts w:ascii="ITC Avant Garde" w:hAnsi="ITC Avant Garde"/>
          <w:szCs w:val="22"/>
          <w:lang w:val="es-ES_tradnl"/>
        </w:rPr>
      </w:pPr>
    </w:p>
    <w:p w:rsidR="00D03FF8" w:rsidRPr="00DA59E9" w:rsidRDefault="00D03FF8" w:rsidP="00D03FF8">
      <w:pPr>
        <w:pStyle w:val="Normal1"/>
        <w:widowControl w:val="0"/>
        <w:numPr>
          <w:ilvl w:val="0"/>
          <w:numId w:val="4"/>
        </w:numPr>
        <w:jc w:val="both"/>
        <w:rPr>
          <w:rFonts w:ascii="ITC Avant Garde" w:hAnsi="ITC Avant Garde"/>
          <w:szCs w:val="22"/>
          <w:lang w:val="es-ES_tradnl"/>
        </w:rPr>
      </w:pPr>
      <w:r w:rsidRPr="00DA59E9">
        <w:rPr>
          <w:rFonts w:ascii="ITC Avant Garde" w:hAnsi="ITC Avant Garde"/>
          <w:szCs w:val="22"/>
          <w:lang w:val="es-ES_tradnl"/>
        </w:rPr>
        <w:t xml:space="preserve">El tiempo máximo de establecimiento de sesión TCP para HTTP, después de la resolución de nombre de dominio (del inglés, </w:t>
      </w:r>
      <w:r w:rsidRPr="00DA59E9">
        <w:rPr>
          <w:rFonts w:ascii="ITC Avant Garde" w:hAnsi="ITC Avant Garde"/>
          <w:i/>
          <w:szCs w:val="22"/>
          <w:lang w:val="es-ES_tradnl"/>
        </w:rPr>
        <w:t>DNS</w:t>
      </w:r>
      <w:r w:rsidRPr="00DA59E9">
        <w:rPr>
          <w:rFonts w:ascii="ITC Avant Garde" w:hAnsi="ITC Avant Garde"/>
          <w:szCs w:val="22"/>
          <w:lang w:val="es-ES_tradnl"/>
        </w:rPr>
        <w:t xml:space="preserve">) será de </w:t>
      </w:r>
      <w:r>
        <w:rPr>
          <w:rFonts w:ascii="ITC Avant Garde" w:hAnsi="ITC Avant Garde"/>
          <w:szCs w:val="22"/>
          <w:lang w:val="es-ES_tradnl"/>
        </w:rPr>
        <w:t>tres</w:t>
      </w:r>
      <w:r w:rsidRPr="00DA59E9">
        <w:rPr>
          <w:rFonts w:ascii="ITC Avant Garde" w:hAnsi="ITC Avant Garde"/>
          <w:szCs w:val="22"/>
          <w:lang w:val="es-ES_tradnl"/>
        </w:rPr>
        <w:t xml:space="preserve"> segundos.</w:t>
      </w:r>
    </w:p>
    <w:p w:rsidR="00D03FF8" w:rsidRPr="00DA59E9" w:rsidRDefault="00D03FF8" w:rsidP="00D03FF8">
      <w:pPr>
        <w:pStyle w:val="Normal1"/>
        <w:widowControl w:val="0"/>
        <w:jc w:val="both"/>
        <w:rPr>
          <w:rFonts w:ascii="ITC Avant Garde" w:hAnsi="ITC Avant Garde"/>
          <w:szCs w:val="22"/>
          <w:lang w:val="es-ES_tradnl"/>
        </w:rPr>
      </w:pPr>
    </w:p>
    <w:p w:rsidR="00D03FF8" w:rsidRPr="006F5537" w:rsidRDefault="00D03FF8" w:rsidP="00D03FF8">
      <w:pPr>
        <w:pStyle w:val="Normal1"/>
        <w:widowControl w:val="0"/>
        <w:numPr>
          <w:ilvl w:val="0"/>
          <w:numId w:val="4"/>
        </w:numPr>
        <w:jc w:val="both"/>
        <w:rPr>
          <w:rFonts w:ascii="ITC Avant Garde" w:hAnsi="ITC Avant Garde"/>
          <w:szCs w:val="22"/>
          <w:lang w:val="es-ES_tradnl"/>
        </w:rPr>
      </w:pPr>
      <w:r w:rsidRPr="00DA59E9">
        <w:rPr>
          <w:rFonts w:ascii="ITC Avant Garde" w:hAnsi="ITC Avant Garde"/>
          <w:szCs w:val="22"/>
          <w:lang w:val="es-ES_tradnl"/>
        </w:rPr>
        <w:t xml:space="preserve">El tiempo para Medir la Tasa de Transmisión de Datos de Descarga será de </w:t>
      </w:r>
      <w:r>
        <w:rPr>
          <w:rFonts w:ascii="ITC Avant Garde" w:hAnsi="ITC Avant Garde"/>
          <w:szCs w:val="22"/>
          <w:lang w:val="es-ES_tradnl"/>
        </w:rPr>
        <w:t>diez</w:t>
      </w:r>
      <w:r w:rsidRPr="00DA59E9">
        <w:rPr>
          <w:rFonts w:ascii="ITC Avant Garde" w:hAnsi="ITC Avant Garde"/>
          <w:szCs w:val="22"/>
          <w:lang w:val="es-ES_tradnl"/>
        </w:rPr>
        <w:t xml:space="preserve"> segundos. El tiempo deberá medirse a partir de la transmisión del primer bit posterior a la apertura de la sesión HTTP y del periodo considerado para el </w:t>
      </w:r>
      <w:proofErr w:type="spellStart"/>
      <w:r w:rsidRPr="00DA59E9">
        <w:rPr>
          <w:rFonts w:ascii="ITC Avant Garde" w:hAnsi="ITC Avant Garde"/>
          <w:szCs w:val="22"/>
          <w:lang w:val="es-ES_tradnl"/>
        </w:rPr>
        <w:t>Slow</w:t>
      </w:r>
      <w:proofErr w:type="spellEnd"/>
      <w:r w:rsidRPr="00DA59E9">
        <w:rPr>
          <w:rFonts w:ascii="ITC Avant Garde" w:hAnsi="ITC Avant Garde"/>
          <w:szCs w:val="22"/>
          <w:lang w:val="es-ES_tradnl"/>
        </w:rPr>
        <w:t xml:space="preserve"> </w:t>
      </w:r>
      <w:proofErr w:type="spellStart"/>
      <w:r w:rsidRPr="00DA59E9">
        <w:rPr>
          <w:rFonts w:ascii="ITC Avant Garde" w:hAnsi="ITC Avant Garde"/>
          <w:szCs w:val="22"/>
          <w:lang w:val="es-ES_tradnl"/>
        </w:rPr>
        <w:t>Start</w:t>
      </w:r>
      <w:proofErr w:type="spellEnd"/>
      <w:r w:rsidRPr="00DA59E9">
        <w:rPr>
          <w:rFonts w:ascii="ITC Avant Garde" w:hAnsi="ITC Avant Garde"/>
          <w:szCs w:val="22"/>
          <w:lang w:val="es-ES_tradnl"/>
        </w:rPr>
        <w:t xml:space="preserve"> de TCP.</w:t>
      </w:r>
      <w:r w:rsidRPr="004F445E">
        <w:rPr>
          <w:rFonts w:ascii="ITC Avant Garde" w:hAnsi="ITC Avant Garde"/>
          <w:szCs w:val="22"/>
          <w:lang w:val="es-ES_tradnl"/>
        </w:rPr>
        <w:t xml:space="preserve"> </w:t>
      </w:r>
      <w:r w:rsidRPr="004F445E">
        <w:rPr>
          <w:rFonts w:ascii="ITC Avant Garde" w:hAnsi="ITC Avant Garde"/>
          <w:szCs w:val="22"/>
        </w:rPr>
        <w:t xml:space="preserve">La cantidad de datos descargada, medida en Megabits, será promediada en los </w:t>
      </w:r>
      <w:r>
        <w:rPr>
          <w:rFonts w:ascii="ITC Avant Garde" w:hAnsi="ITC Avant Garde"/>
          <w:szCs w:val="22"/>
        </w:rPr>
        <w:t>diez</w:t>
      </w:r>
      <w:r w:rsidRPr="004F445E">
        <w:rPr>
          <w:rFonts w:ascii="ITC Avant Garde" w:hAnsi="ITC Avant Garde"/>
          <w:szCs w:val="22"/>
        </w:rPr>
        <w:t xml:space="preserve"> segundos que dura la prueba para determinar la Tasa de Transmisión de </w:t>
      </w:r>
      <w:r w:rsidRPr="004F445E">
        <w:rPr>
          <w:rFonts w:ascii="ITC Avant Garde" w:hAnsi="ITC Avant Garde"/>
          <w:szCs w:val="22"/>
        </w:rPr>
        <w:lastRenderedPageBreak/>
        <w:t xml:space="preserve">Datos Descarga. </w:t>
      </w:r>
    </w:p>
    <w:p w:rsidR="00D03FF8" w:rsidRPr="00DA59E9" w:rsidRDefault="00D03FF8" w:rsidP="00D03FF8">
      <w:pPr>
        <w:pStyle w:val="Normal1"/>
        <w:widowControl w:val="0"/>
        <w:jc w:val="both"/>
        <w:rPr>
          <w:rFonts w:ascii="ITC Avant Garde" w:hAnsi="ITC Avant Garde"/>
          <w:szCs w:val="22"/>
          <w:lang w:val="es-ES_tradnl"/>
        </w:rPr>
      </w:pPr>
    </w:p>
    <w:p w:rsidR="00D03FF8" w:rsidRPr="00DA59E9" w:rsidRDefault="00D03FF8" w:rsidP="00D03FF8">
      <w:pPr>
        <w:pStyle w:val="Normal1"/>
        <w:widowControl w:val="0"/>
        <w:numPr>
          <w:ilvl w:val="0"/>
          <w:numId w:val="4"/>
        </w:numPr>
        <w:jc w:val="both"/>
        <w:rPr>
          <w:rFonts w:ascii="ITC Avant Garde" w:hAnsi="ITC Avant Garde"/>
          <w:szCs w:val="22"/>
          <w:lang w:val="es-ES_tradnl"/>
        </w:rPr>
      </w:pPr>
      <w:r w:rsidRPr="00DA59E9">
        <w:rPr>
          <w:rFonts w:ascii="ITC Avant Garde" w:hAnsi="ITC Avant Garde"/>
          <w:szCs w:val="22"/>
          <w:lang w:val="es-ES_tradnl"/>
        </w:rPr>
        <w:t xml:space="preserve">El tiempo para Medir la Tasa de Transmisión de Datos Promedio de Carga será de </w:t>
      </w:r>
      <w:r>
        <w:rPr>
          <w:rFonts w:ascii="ITC Avant Garde" w:hAnsi="ITC Avant Garde"/>
          <w:szCs w:val="22"/>
          <w:lang w:val="es-ES_tradnl"/>
        </w:rPr>
        <w:t>diez</w:t>
      </w:r>
      <w:r w:rsidRPr="00DA59E9">
        <w:rPr>
          <w:rFonts w:ascii="ITC Avant Garde" w:hAnsi="ITC Avant Garde"/>
          <w:szCs w:val="22"/>
          <w:lang w:val="es-ES_tradnl"/>
        </w:rPr>
        <w:t xml:space="preserve"> segundos. El tiempo deberá medirse a partir de la transmisión del primer bit, posterior a la apertura de la sesión HTTP y del periodo considerado para el </w:t>
      </w:r>
      <w:proofErr w:type="spellStart"/>
      <w:r w:rsidRPr="00DA59E9">
        <w:rPr>
          <w:rFonts w:ascii="ITC Avant Garde" w:hAnsi="ITC Avant Garde"/>
          <w:szCs w:val="22"/>
          <w:lang w:val="es-ES_tradnl"/>
        </w:rPr>
        <w:t>Slow</w:t>
      </w:r>
      <w:proofErr w:type="spellEnd"/>
      <w:r w:rsidRPr="00DA59E9">
        <w:rPr>
          <w:rFonts w:ascii="ITC Avant Garde" w:hAnsi="ITC Avant Garde"/>
          <w:szCs w:val="22"/>
          <w:lang w:val="es-ES_tradnl"/>
        </w:rPr>
        <w:t xml:space="preserve"> </w:t>
      </w:r>
      <w:proofErr w:type="spellStart"/>
      <w:r w:rsidRPr="00DA59E9">
        <w:rPr>
          <w:rFonts w:ascii="ITC Avant Garde" w:hAnsi="ITC Avant Garde"/>
          <w:szCs w:val="22"/>
          <w:lang w:val="es-ES_tradnl"/>
        </w:rPr>
        <w:t>Start</w:t>
      </w:r>
      <w:proofErr w:type="spellEnd"/>
      <w:r w:rsidRPr="00DA59E9">
        <w:rPr>
          <w:rFonts w:ascii="ITC Avant Garde" w:hAnsi="ITC Avant Garde"/>
          <w:szCs w:val="22"/>
          <w:lang w:val="es-ES_tradnl"/>
        </w:rPr>
        <w:t xml:space="preserve"> de TCP. La cantidad de datos cargada, medida en Megabits, será promediada en los </w:t>
      </w:r>
      <w:r>
        <w:rPr>
          <w:rFonts w:ascii="ITC Avant Garde" w:hAnsi="ITC Avant Garde"/>
          <w:szCs w:val="22"/>
          <w:lang w:val="es-ES_tradnl"/>
        </w:rPr>
        <w:t>diez</w:t>
      </w:r>
      <w:r w:rsidRPr="00DA59E9">
        <w:rPr>
          <w:rFonts w:ascii="ITC Avant Garde" w:hAnsi="ITC Avant Garde"/>
          <w:szCs w:val="22"/>
          <w:lang w:val="es-ES_tradnl"/>
        </w:rPr>
        <w:t xml:space="preserve"> segundos que dura la prueba para determinar la Tasa de Transmisión de Datos de Carga.</w:t>
      </w:r>
    </w:p>
    <w:p w:rsidR="00D03FF8" w:rsidRPr="00DA59E9" w:rsidRDefault="00D03FF8" w:rsidP="00D03FF8">
      <w:pPr>
        <w:pStyle w:val="Prrafodelista"/>
        <w:rPr>
          <w:rFonts w:ascii="ITC Avant Garde" w:hAnsi="ITC Avant Garde"/>
          <w:szCs w:val="22"/>
          <w:lang w:val="es-ES_tradnl"/>
        </w:rPr>
      </w:pPr>
    </w:p>
    <w:p w:rsidR="00D03FF8" w:rsidRPr="00DA59E9" w:rsidDel="008B43A2" w:rsidRDefault="00D03FF8" w:rsidP="00D03FF8">
      <w:pPr>
        <w:pStyle w:val="Normal1"/>
        <w:widowControl w:val="0"/>
        <w:numPr>
          <w:ilvl w:val="0"/>
          <w:numId w:val="4"/>
        </w:numPr>
        <w:jc w:val="both"/>
        <w:rPr>
          <w:rFonts w:ascii="ITC Avant Garde" w:hAnsi="ITC Avant Garde"/>
          <w:szCs w:val="22"/>
          <w:lang w:val="es-ES_tradnl"/>
        </w:rPr>
      </w:pPr>
      <w:r w:rsidRPr="00DA59E9">
        <w:rPr>
          <w:rFonts w:ascii="ITC Avant Garde" w:hAnsi="ITC Avant Garde"/>
          <w:szCs w:val="22"/>
          <w:lang w:val="es-ES_tradnl"/>
        </w:rPr>
        <w:t xml:space="preserve">La duración del </w:t>
      </w:r>
      <w:proofErr w:type="spellStart"/>
      <w:r w:rsidRPr="00DA59E9">
        <w:rPr>
          <w:rFonts w:ascii="ITC Avant Garde" w:hAnsi="ITC Avant Garde"/>
          <w:szCs w:val="22"/>
          <w:lang w:val="es-ES_tradnl"/>
        </w:rPr>
        <w:t>Slow</w:t>
      </w:r>
      <w:proofErr w:type="spellEnd"/>
      <w:r w:rsidRPr="00DA59E9">
        <w:rPr>
          <w:rFonts w:ascii="ITC Avant Garde" w:hAnsi="ITC Avant Garde"/>
          <w:szCs w:val="22"/>
          <w:lang w:val="es-ES_tradnl"/>
        </w:rPr>
        <w:t xml:space="preserve"> </w:t>
      </w:r>
      <w:proofErr w:type="spellStart"/>
      <w:r w:rsidRPr="00DA59E9">
        <w:rPr>
          <w:rFonts w:ascii="ITC Avant Garde" w:hAnsi="ITC Avant Garde"/>
          <w:szCs w:val="22"/>
          <w:lang w:val="es-ES_tradnl"/>
        </w:rPr>
        <w:t>Start</w:t>
      </w:r>
      <w:proofErr w:type="spellEnd"/>
      <w:r w:rsidRPr="00DA59E9">
        <w:rPr>
          <w:rFonts w:ascii="ITC Avant Garde" w:hAnsi="ITC Avant Garde"/>
          <w:szCs w:val="22"/>
          <w:lang w:val="es-ES_tradnl"/>
        </w:rPr>
        <w:t xml:space="preserve"> de TCP, será definido por el Instituto dentro de las mesas de trabajo que se llevaran a cabo de conformidad con lo establecido en el Lineamiento transitorio Tercero.</w:t>
      </w:r>
      <w:r w:rsidRPr="00DA59E9" w:rsidDel="00674DA3">
        <w:rPr>
          <w:rFonts w:ascii="ITC Avant Garde" w:hAnsi="ITC Avant Garde"/>
          <w:szCs w:val="22"/>
          <w:lang w:val="es-ES_tradnl"/>
        </w:rPr>
        <w:t xml:space="preserve"> </w:t>
      </w:r>
    </w:p>
    <w:p w:rsidR="00D03FF8" w:rsidRPr="00DA59E9" w:rsidRDefault="00D03FF8" w:rsidP="00D03FF8">
      <w:pPr>
        <w:pStyle w:val="Prrafodelista"/>
        <w:tabs>
          <w:tab w:val="left" w:pos="5595"/>
        </w:tabs>
        <w:rPr>
          <w:rFonts w:ascii="ITC Avant Garde" w:hAnsi="ITC Avant Garde"/>
          <w:szCs w:val="22"/>
          <w:lang w:val="es-ES_tradnl"/>
        </w:rPr>
      </w:pPr>
    </w:p>
    <w:p w:rsidR="00D03FF8" w:rsidRPr="00DA59E9" w:rsidRDefault="00D03FF8" w:rsidP="00D03FF8">
      <w:pPr>
        <w:pStyle w:val="Normal1"/>
        <w:widowControl w:val="0"/>
        <w:numPr>
          <w:ilvl w:val="0"/>
          <w:numId w:val="4"/>
        </w:numPr>
        <w:jc w:val="both"/>
        <w:rPr>
          <w:rFonts w:ascii="ITC Avant Garde" w:hAnsi="ITC Avant Garde"/>
          <w:szCs w:val="22"/>
          <w:lang w:val="es-ES_tradnl"/>
        </w:rPr>
      </w:pPr>
      <w:r w:rsidRPr="00DA59E9">
        <w:rPr>
          <w:rFonts w:ascii="ITC Avant Garde" w:hAnsi="ITC Avant Garde"/>
          <w:szCs w:val="22"/>
          <w:lang w:val="es-ES_tradnl"/>
        </w:rPr>
        <w:t xml:space="preserve">En caso de que la sesión de HTTP sea interrumpida, durante la Medición de un Evento, antes de completar el tiempo predeterminado para cada parámetro, se descartará dicho Evento y se repetirá dicha Medición considerando un tiempo de guarda de </w:t>
      </w:r>
      <w:r>
        <w:rPr>
          <w:rFonts w:ascii="ITC Avant Garde" w:hAnsi="ITC Avant Garde"/>
          <w:szCs w:val="22"/>
          <w:lang w:val="es-ES_tradnl"/>
        </w:rPr>
        <w:t>diez</w:t>
      </w:r>
      <w:r w:rsidRPr="00DA59E9">
        <w:rPr>
          <w:rFonts w:ascii="ITC Avant Garde" w:hAnsi="ITC Avant Garde"/>
          <w:szCs w:val="22"/>
          <w:lang w:val="es-ES_tradnl"/>
        </w:rPr>
        <w:t xml:space="preserve"> segundos.</w:t>
      </w:r>
    </w:p>
    <w:p w:rsidR="00D03FF8" w:rsidRPr="00DA59E9" w:rsidRDefault="00D03FF8" w:rsidP="00D03FF8">
      <w:pPr>
        <w:pStyle w:val="Prrafodelista"/>
        <w:rPr>
          <w:rFonts w:ascii="ITC Avant Garde" w:hAnsi="ITC Avant Garde"/>
          <w:szCs w:val="22"/>
          <w:lang w:val="es-ES_tradnl"/>
        </w:rPr>
      </w:pPr>
    </w:p>
    <w:p w:rsidR="00D03FF8" w:rsidRPr="00DA59E9" w:rsidRDefault="00D03FF8" w:rsidP="00D03FF8">
      <w:pPr>
        <w:pStyle w:val="Normal1"/>
        <w:widowControl w:val="0"/>
        <w:numPr>
          <w:ilvl w:val="0"/>
          <w:numId w:val="4"/>
        </w:numPr>
        <w:jc w:val="both"/>
        <w:rPr>
          <w:rFonts w:ascii="ITC Avant Garde" w:hAnsi="ITC Avant Garde"/>
          <w:szCs w:val="22"/>
          <w:lang w:val="es-ES_tradnl"/>
        </w:rPr>
      </w:pPr>
      <w:r w:rsidRPr="00DA59E9">
        <w:rPr>
          <w:rFonts w:ascii="ITC Avant Garde" w:hAnsi="ITC Avant Garde"/>
          <w:szCs w:val="22"/>
          <w:lang w:val="es-ES_tradnl"/>
        </w:rPr>
        <w:t xml:space="preserve">El tiempo de guarda entre la Medición de la Tasa de Transmisión de Datos Promedio de Carga y la Medición de la Tasa de Transmisión de Datos Promedio de Descarga será de </w:t>
      </w:r>
      <w:r>
        <w:rPr>
          <w:rFonts w:ascii="ITC Avant Garde" w:hAnsi="ITC Avant Garde"/>
          <w:szCs w:val="22"/>
          <w:lang w:val="es-ES_tradnl"/>
        </w:rPr>
        <w:t>cinco</w:t>
      </w:r>
      <w:r w:rsidRPr="00DA59E9">
        <w:rPr>
          <w:rFonts w:ascii="ITC Avant Garde" w:hAnsi="ITC Avant Garde"/>
          <w:szCs w:val="22"/>
          <w:lang w:val="es-ES_tradnl"/>
        </w:rPr>
        <w:t xml:space="preserve"> segundos;</w:t>
      </w:r>
    </w:p>
    <w:p w:rsidR="00D03FF8" w:rsidRPr="00DA59E9" w:rsidRDefault="00D03FF8" w:rsidP="00D03FF8">
      <w:pPr>
        <w:pStyle w:val="Normal1"/>
        <w:widowControl w:val="0"/>
        <w:jc w:val="both"/>
        <w:rPr>
          <w:rFonts w:ascii="ITC Avant Garde" w:hAnsi="ITC Avant Garde"/>
          <w:szCs w:val="22"/>
          <w:lang w:val="es-ES_tradnl"/>
        </w:rPr>
      </w:pPr>
    </w:p>
    <w:p w:rsidR="00D03FF8" w:rsidRDefault="00D03FF8" w:rsidP="00D03FF8">
      <w:pPr>
        <w:pStyle w:val="Normal1"/>
        <w:widowControl w:val="0"/>
        <w:numPr>
          <w:ilvl w:val="0"/>
          <w:numId w:val="4"/>
        </w:numPr>
        <w:contextualSpacing/>
        <w:jc w:val="both"/>
        <w:rPr>
          <w:rFonts w:ascii="ITC Avant Garde" w:hAnsi="ITC Avant Garde"/>
          <w:szCs w:val="22"/>
          <w:lang w:val="es-ES_tradnl"/>
        </w:rPr>
      </w:pPr>
      <w:r w:rsidRPr="00DA59E9">
        <w:rPr>
          <w:rFonts w:ascii="ITC Avant Garde" w:hAnsi="ITC Avant Garde"/>
          <w:szCs w:val="22"/>
          <w:lang w:val="es-ES_tradnl"/>
        </w:rPr>
        <w:t>El siguiente diagrama muestra la secuencia de tiempos para la Medición de los Parámetros del Servicio de Acceso a Internet, donde “s” se refiere a segundos:</w:t>
      </w:r>
    </w:p>
    <w:p w:rsidR="00D03FF8" w:rsidRPr="00DA59E9" w:rsidRDefault="00D03FF8" w:rsidP="00D03FF8">
      <w:pPr>
        <w:pStyle w:val="Normal1"/>
        <w:widowControl w:val="0"/>
        <w:ind w:left="1080"/>
        <w:contextualSpacing/>
        <w:jc w:val="both"/>
        <w:rPr>
          <w:rFonts w:ascii="ITC Avant Garde" w:hAnsi="ITC Avant Garde"/>
          <w:szCs w:val="22"/>
          <w:lang w:val="es-ES_tradnl"/>
        </w:rPr>
      </w:pPr>
      <w:r>
        <w:rPr>
          <w:rFonts w:ascii="ITC Avant Garde" w:hAnsi="ITC Avant Garde"/>
          <w:noProof/>
          <w:szCs w:val="22"/>
          <w:lang w:eastAsia="es-MX"/>
        </w:rPr>
        <w:drawing>
          <wp:inline distT="0" distB="0" distL="0" distR="0" wp14:anchorId="041CDE87" wp14:editId="6291A440">
            <wp:extent cx="4865370" cy="175387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65370" cy="1753870"/>
                    </a:xfrm>
                    <a:prstGeom prst="rect">
                      <a:avLst/>
                    </a:prstGeom>
                    <a:noFill/>
                    <a:ln>
                      <a:noFill/>
                    </a:ln>
                  </pic:spPr>
                </pic:pic>
              </a:graphicData>
            </a:graphic>
          </wp:inline>
        </w:drawing>
      </w:r>
    </w:p>
    <w:p w:rsidR="00D03FF8" w:rsidRPr="00DA59E9" w:rsidRDefault="00D03FF8" w:rsidP="00D03FF8">
      <w:pPr>
        <w:pStyle w:val="Listavistosa-nfasis11"/>
        <w:spacing w:line="276" w:lineRule="auto"/>
        <w:ind w:left="0"/>
        <w:jc w:val="both"/>
        <w:rPr>
          <w:rFonts w:ascii="ITC Avant Garde" w:hAnsi="ITC Avant Garde" w:cs="Arial"/>
        </w:rPr>
      </w:pPr>
    </w:p>
    <w:p w:rsidR="00D03FF8" w:rsidRPr="00DA59E9" w:rsidRDefault="00D03FF8" w:rsidP="00D03FF8">
      <w:pPr>
        <w:pStyle w:val="Listavistosa-nfasis11"/>
        <w:numPr>
          <w:ilvl w:val="0"/>
          <w:numId w:val="4"/>
        </w:numPr>
        <w:spacing w:line="276" w:lineRule="auto"/>
        <w:jc w:val="both"/>
        <w:rPr>
          <w:rFonts w:ascii="ITC Avant Garde" w:hAnsi="ITC Avant Garde" w:cs="Arial"/>
        </w:rPr>
      </w:pPr>
      <w:r w:rsidRPr="00DA59E9">
        <w:rPr>
          <w:rFonts w:ascii="ITC Avant Garde" w:hAnsi="ITC Avant Garde" w:cs="Arial"/>
        </w:rPr>
        <w:t xml:space="preserve">La Medición de la Latencia se efectuará mediante el protocolo UDP, considerando el tiempo de ida y vuelta de los Paquetes de Datos enviados al Servidor Centralizado que será el punto físico de la Medición. Se considerarán Paquetes de Datos con un tamaño de carga útil de 256 </w:t>
      </w:r>
      <w:r w:rsidRPr="00DA59E9">
        <w:rPr>
          <w:rFonts w:ascii="ITC Avant Garde" w:hAnsi="ITC Avant Garde" w:cs="Arial"/>
        </w:rPr>
        <w:lastRenderedPageBreak/>
        <w:t xml:space="preserve">Bytes. Si un Paquete de Datos no se recibe en un plazo de </w:t>
      </w:r>
      <w:r>
        <w:rPr>
          <w:rFonts w:ascii="ITC Avant Garde" w:hAnsi="ITC Avant Garde" w:cs="Arial"/>
        </w:rPr>
        <w:t>tres</w:t>
      </w:r>
      <w:r w:rsidRPr="00DA59E9">
        <w:rPr>
          <w:rFonts w:ascii="ITC Avant Garde" w:hAnsi="ITC Avant Garde" w:cs="Arial"/>
        </w:rPr>
        <w:t xml:space="preserve"> segundos después del envío se considerará como perdido. Las Mediciones se distribuirán aleatoriamente</w:t>
      </w:r>
      <w:r w:rsidRPr="00DA59E9" w:rsidDel="00796E85">
        <w:rPr>
          <w:rFonts w:ascii="ITC Avant Garde" w:hAnsi="ITC Avant Garde" w:cs="Arial"/>
        </w:rPr>
        <w:t xml:space="preserve"> </w:t>
      </w:r>
      <w:r w:rsidRPr="00DA59E9">
        <w:rPr>
          <w:rFonts w:ascii="ITC Avant Garde" w:hAnsi="ITC Avant Garde" w:cs="Arial"/>
        </w:rPr>
        <w:t>en el horario establecido para la programación de los Eventos hasta completar el número de Eventos a realizar de acuerdo con lo establecido en el numeral 5 de la presente metodología, como muestra el siguiente diagrama:</w:t>
      </w:r>
    </w:p>
    <w:p w:rsidR="00D03FF8" w:rsidRPr="00DA59E9" w:rsidRDefault="00D03FF8" w:rsidP="00D03FF8">
      <w:pPr>
        <w:pStyle w:val="Normal1"/>
        <w:widowControl w:val="0"/>
        <w:contextualSpacing/>
        <w:rPr>
          <w:rFonts w:ascii="ITC Avant Garde" w:hAnsi="ITC Avant Garde"/>
          <w:szCs w:val="22"/>
          <w:lang w:val="es-ES_tradnl"/>
        </w:rPr>
      </w:pPr>
    </w:p>
    <w:p w:rsidR="00D03FF8" w:rsidRPr="00DA59E9" w:rsidRDefault="00D03FF8" w:rsidP="00D03FF8">
      <w:pPr>
        <w:pStyle w:val="Normal1"/>
        <w:widowControl w:val="0"/>
        <w:contextualSpacing/>
        <w:jc w:val="center"/>
        <w:rPr>
          <w:rFonts w:ascii="ITC Avant Garde" w:hAnsi="ITC Avant Garde"/>
          <w:szCs w:val="22"/>
          <w:lang w:val="es-ES_tradnl"/>
        </w:rPr>
      </w:pPr>
      <w:r>
        <w:rPr>
          <w:noProof/>
          <w:lang w:eastAsia="es-MX"/>
        </w:rPr>
        <w:drawing>
          <wp:inline distT="0" distB="0" distL="0" distR="0" wp14:anchorId="085728D5" wp14:editId="12C63758">
            <wp:extent cx="2067560" cy="1473835"/>
            <wp:effectExtent l="0" t="0" r="889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7560" cy="1473835"/>
                    </a:xfrm>
                    <a:prstGeom prst="rect">
                      <a:avLst/>
                    </a:prstGeom>
                    <a:noFill/>
                    <a:ln>
                      <a:noFill/>
                    </a:ln>
                  </pic:spPr>
                </pic:pic>
              </a:graphicData>
            </a:graphic>
          </wp:inline>
        </w:drawing>
      </w:r>
    </w:p>
    <w:p w:rsidR="00D03FF8" w:rsidRPr="00DA59E9" w:rsidRDefault="00D03FF8" w:rsidP="00D03FF8">
      <w:pPr>
        <w:pStyle w:val="Normal1"/>
        <w:widowControl w:val="0"/>
        <w:jc w:val="both"/>
        <w:rPr>
          <w:rFonts w:ascii="ITC Avant Garde" w:hAnsi="ITC Avant Garde"/>
          <w:b/>
          <w:szCs w:val="22"/>
        </w:rPr>
      </w:pPr>
    </w:p>
    <w:p w:rsidR="00D03FF8" w:rsidRPr="00DA59E9" w:rsidRDefault="00D03FF8" w:rsidP="00D03FF8">
      <w:pPr>
        <w:pStyle w:val="Normal1"/>
        <w:widowControl w:val="0"/>
        <w:jc w:val="both"/>
        <w:rPr>
          <w:rFonts w:ascii="ITC Avant Garde" w:hAnsi="ITC Avant Garde"/>
          <w:szCs w:val="22"/>
        </w:rPr>
      </w:pPr>
      <w:r w:rsidRPr="00DA59E9">
        <w:rPr>
          <w:rFonts w:ascii="ITC Avant Garde" w:hAnsi="ITC Avant Garde"/>
          <w:b/>
          <w:szCs w:val="22"/>
        </w:rPr>
        <w:t xml:space="preserve">5. Determinación de tamaño de muestra </w:t>
      </w:r>
      <w:r w:rsidRPr="00DA59E9">
        <w:rPr>
          <w:rFonts w:ascii="ITC Avant Garde" w:hAnsi="ITC Avant Garde"/>
          <w:b/>
          <w:lang w:val="es-ES_tradnl"/>
        </w:rPr>
        <w:t>y el número de eventos</w:t>
      </w:r>
      <w:r w:rsidRPr="00DA59E9">
        <w:rPr>
          <w:rFonts w:ascii="ITC Avant Garde" w:hAnsi="ITC Avant Garde"/>
          <w:b/>
          <w:szCs w:val="22"/>
        </w:rPr>
        <w:t xml:space="preserve">. </w:t>
      </w:r>
      <w:r w:rsidRPr="00DA59E9">
        <w:rPr>
          <w:rFonts w:ascii="ITC Avant Garde" w:hAnsi="ITC Avant Garde"/>
          <w:lang w:val="es-ES_tradnl"/>
        </w:rPr>
        <w:t>Para determinar el tamaño de la muestra se considera un muestreo aleatorio simple con un nivel de confianza del 95% y un error de estimación determinado.</w:t>
      </w:r>
    </w:p>
    <w:p w:rsidR="00D03FF8" w:rsidRPr="00DA59E9" w:rsidRDefault="00D03FF8" w:rsidP="00D03FF8">
      <w:pPr>
        <w:pStyle w:val="Normal1"/>
        <w:widowControl w:val="0"/>
        <w:jc w:val="both"/>
        <w:rPr>
          <w:rFonts w:ascii="ITC Avant Garde" w:eastAsia="MS Mincho" w:hAnsi="ITC Avant Garde"/>
          <w:lang w:val="es-ES_tradnl"/>
        </w:rPr>
      </w:pPr>
    </w:p>
    <w:p w:rsidR="00D03FF8" w:rsidRPr="00DA59E9" w:rsidRDefault="00D03FF8" w:rsidP="00D03FF8">
      <w:pPr>
        <w:jc w:val="both"/>
        <w:rPr>
          <w:rFonts w:ascii="ITC Avant Garde" w:eastAsia="MS Mincho" w:hAnsi="ITC Avant Garde"/>
          <w:lang w:val="es-ES_tradnl"/>
        </w:rPr>
      </w:pPr>
      <w:r w:rsidRPr="00DA59E9">
        <w:rPr>
          <w:rFonts w:ascii="ITC Avant Garde" w:eastAsia="MS Mincho" w:hAnsi="ITC Avant Garde"/>
          <w:lang w:val="es-ES_tradnl"/>
        </w:rPr>
        <w:t>Esto es, para cada</w:t>
      </w:r>
      <w:r w:rsidRPr="00DA59E9">
        <w:rPr>
          <w:rFonts w:ascii="ITC Avant Garde" w:hAnsi="ITC Avant Garde"/>
          <w:color w:val="000000" w:themeColor="text1"/>
          <w:lang w:val="es-ES_tradnl"/>
        </w:rPr>
        <w:t xml:space="preserve"> Ejercicio de Medición</w:t>
      </w:r>
      <w:r w:rsidRPr="00DA59E9">
        <w:rPr>
          <w:rFonts w:ascii="ITC Avant Garde" w:eastAsia="MS Mincho" w:hAnsi="ITC Avant Garde"/>
          <w:lang w:val="es-ES_tradnl"/>
        </w:rPr>
        <w:t xml:space="preserve">, se calcula el tamaño de muestra partiendo de la siguiente expresión: </w:t>
      </w:r>
    </w:p>
    <w:p w:rsidR="00D03FF8" w:rsidRPr="00DA59E9" w:rsidRDefault="00D03FF8" w:rsidP="00D03FF8">
      <w:pPr>
        <w:pStyle w:val="Normal1"/>
        <w:widowControl w:val="0"/>
        <w:ind w:firstLine="708"/>
        <w:rPr>
          <w:rFonts w:ascii="ITC Avant Garde" w:hAnsi="ITC Avant Garde"/>
          <w:b/>
          <w:szCs w:val="22"/>
          <w:lang w:val="es-ES_tradnl"/>
        </w:rPr>
      </w:pPr>
      <m:oMathPara>
        <m:oMath>
          <m:r>
            <w:rPr>
              <w:rFonts w:ascii="Cambria Math" w:hAnsi="Cambria Math"/>
              <w:szCs w:val="22"/>
              <w:lang w:val="es-ES_tradnl"/>
            </w:rPr>
            <m:t>n=</m:t>
          </m:r>
          <m:f>
            <m:fPr>
              <m:ctrlPr>
                <w:rPr>
                  <w:rFonts w:ascii="Cambria Math" w:hAnsi="Cambria Math"/>
                  <w:i/>
                  <w:szCs w:val="22"/>
                  <w:lang w:val="es-ES_tradnl"/>
                </w:rPr>
              </m:ctrlPr>
            </m:fPr>
            <m:num>
              <m:r>
                <w:rPr>
                  <w:rFonts w:ascii="Cambria Math" w:hAnsi="Cambria Math"/>
                  <w:szCs w:val="22"/>
                  <w:lang w:val="es-ES_tradnl"/>
                </w:rPr>
                <m:t>Npq</m:t>
              </m:r>
            </m:num>
            <m:den>
              <m:d>
                <m:dPr>
                  <m:ctrlPr>
                    <w:rPr>
                      <w:rFonts w:ascii="Cambria Math" w:hAnsi="Cambria Math"/>
                      <w:i/>
                      <w:szCs w:val="22"/>
                      <w:lang w:val="es-ES_tradnl"/>
                    </w:rPr>
                  </m:ctrlPr>
                </m:dPr>
                <m:e>
                  <m:r>
                    <w:rPr>
                      <w:rFonts w:ascii="Cambria Math" w:hAnsi="Cambria Math"/>
                      <w:szCs w:val="22"/>
                      <w:lang w:val="es-ES_tradnl"/>
                    </w:rPr>
                    <m:t>N-1</m:t>
                  </m:r>
                </m:e>
              </m:d>
              <m:r>
                <w:rPr>
                  <w:rFonts w:ascii="Cambria Math" w:hAnsi="Cambria Math"/>
                  <w:szCs w:val="22"/>
                  <w:lang w:val="es-ES_tradnl"/>
                </w:rPr>
                <m:t>D+pq</m:t>
              </m:r>
            </m:den>
          </m:f>
        </m:oMath>
      </m:oMathPara>
    </w:p>
    <w:p w:rsidR="00D03FF8" w:rsidRPr="00DA59E9" w:rsidRDefault="00D03FF8" w:rsidP="00D03FF8">
      <w:pPr>
        <w:pStyle w:val="Normal1"/>
        <w:widowControl w:val="0"/>
        <w:ind w:left="993" w:right="1183"/>
        <w:rPr>
          <w:rFonts w:ascii="ITC Avant Garde" w:hAnsi="ITC Avant Garde"/>
          <w:b/>
          <w:szCs w:val="22"/>
          <w:lang w:val="es-ES_tradnl"/>
        </w:rPr>
      </w:pPr>
      <w:r w:rsidRPr="00DA59E9">
        <w:rPr>
          <w:rFonts w:ascii="ITC Avant Garde" w:hAnsi="ITC Avant Garde"/>
          <w:b/>
          <w:szCs w:val="22"/>
          <w:lang w:val="es-ES_tradnl"/>
        </w:rPr>
        <w:t>Donde</w:t>
      </w:r>
    </w:p>
    <w:p w:rsidR="00D03FF8" w:rsidRPr="00DA59E9" w:rsidRDefault="00D03FF8" w:rsidP="00D03FF8">
      <w:pPr>
        <w:pStyle w:val="Normal1"/>
        <w:widowControl w:val="0"/>
        <w:ind w:left="993" w:right="1183"/>
        <w:rPr>
          <w:rFonts w:ascii="ITC Avant Garde" w:hAnsi="ITC Avant Garde"/>
          <w:b/>
          <w:szCs w:val="22"/>
          <w:lang w:val="es-ES_tradnl"/>
        </w:rPr>
      </w:pPr>
    </w:p>
    <w:p w:rsidR="00D03FF8" w:rsidRPr="00DA59E9" w:rsidRDefault="00D03FF8" w:rsidP="00D03FF8">
      <w:pPr>
        <w:pStyle w:val="Normal1"/>
        <w:widowControl w:val="0"/>
        <w:ind w:left="993" w:right="1183"/>
        <w:rPr>
          <w:rFonts w:ascii="Cambria Math" w:hAnsi="Cambria Math"/>
          <w:sz w:val="24"/>
          <w:lang w:val="es-ES_tradnl"/>
        </w:rPr>
      </w:pPr>
      <w:r w:rsidRPr="00DA59E9">
        <w:rPr>
          <w:rFonts w:ascii="Cambria Math" w:hAnsi="Cambria Math"/>
          <w:lang w:val="es-ES_tradnl"/>
        </w:rPr>
        <w:t xml:space="preserve">q = 1 – p     </w:t>
      </w:r>
      <w:r w:rsidRPr="00DA59E9">
        <w:rPr>
          <w:rFonts w:ascii="Cambria Math" w:hAnsi="Cambria Math"/>
          <w:sz w:val="24"/>
          <w:lang w:val="es-ES_tradnl"/>
        </w:rPr>
        <w:t xml:space="preserve">               </w:t>
      </w:r>
    </w:p>
    <w:p w:rsidR="00D03FF8" w:rsidRPr="00DA59E9" w:rsidRDefault="00D03FF8" w:rsidP="00D03FF8">
      <w:pPr>
        <w:pStyle w:val="Normal1"/>
        <w:widowControl w:val="0"/>
        <w:ind w:left="993" w:right="1183"/>
        <w:rPr>
          <w:rFonts w:ascii="ITC Avant Garde" w:hAnsi="ITC Avant Garde"/>
          <w:lang w:val="es-ES_tradnl"/>
        </w:rPr>
      </w:pPr>
      <w:r w:rsidRPr="00DA59E9">
        <w:rPr>
          <w:rFonts w:ascii="Cambria Math" w:hAnsi="Cambria Math"/>
          <w:lang w:val="es-ES_tradnl"/>
        </w:rPr>
        <w:t>D</w:t>
      </w:r>
      <w:r w:rsidRPr="00DA59E9">
        <w:rPr>
          <w:rFonts w:ascii="ITC Avant Garde" w:hAnsi="ITC Avant Garde"/>
          <w:sz w:val="24"/>
          <w:lang w:val="es-ES_tradnl"/>
        </w:rPr>
        <w:t xml:space="preserve"> </w:t>
      </w:r>
      <w:r w:rsidRPr="00DA59E9">
        <w:rPr>
          <w:rFonts w:ascii="ITC Avant Garde" w:hAnsi="ITC Avant Garde"/>
          <w:lang w:val="es-ES_tradnl"/>
        </w:rPr>
        <w:t xml:space="preserve">= </w:t>
      </w:r>
      <m:oMath>
        <m:f>
          <m:fPr>
            <m:ctrlPr>
              <w:rPr>
                <w:rFonts w:ascii="Cambria Math" w:hAnsi="Cambria Math"/>
                <w:lang w:val="es-ES_tradnl"/>
              </w:rPr>
            </m:ctrlPr>
          </m:fPr>
          <m:num>
            <m:sSup>
              <m:sSupPr>
                <m:ctrlPr>
                  <w:rPr>
                    <w:rFonts w:ascii="Cambria Math" w:hAnsi="Cambria Math"/>
                    <w:lang w:val="es-ES_tradnl"/>
                  </w:rPr>
                </m:ctrlPr>
              </m:sSupPr>
              <m:e>
                <m:r>
                  <w:rPr>
                    <w:rFonts w:ascii="Cambria Math" w:hAnsi="Cambria Math"/>
                    <w:lang w:val="es-ES_tradnl"/>
                  </w:rPr>
                  <m:t>B</m:t>
                </m:r>
              </m:e>
              <m:sup>
                <m:r>
                  <m:rPr>
                    <m:sty m:val="p"/>
                  </m:rPr>
                  <w:rPr>
                    <w:rFonts w:ascii="Cambria Math" w:hAnsi="Cambria Math"/>
                    <w:lang w:val="es-ES_tradnl"/>
                  </w:rPr>
                  <m:t>2</m:t>
                </m:r>
              </m:sup>
            </m:sSup>
          </m:num>
          <m:den>
            <m:acc>
              <m:accPr>
                <m:chr m:val="̅"/>
                <m:ctrlPr>
                  <w:rPr>
                    <w:rFonts w:ascii="Cambria Math" w:hAnsi="Cambria Math"/>
                    <w:lang w:val="es-ES_tradnl"/>
                  </w:rPr>
                </m:ctrlPr>
              </m:accPr>
              <m:e>
                <m:r>
                  <m:rPr>
                    <m:sty m:val="p"/>
                  </m:rPr>
                  <w:rPr>
                    <w:rFonts w:ascii="Cambria Math" w:hAnsi="Cambria Math"/>
                    <w:lang w:val="es-ES_tradnl"/>
                  </w:rPr>
                  <m:t>4</m:t>
                </m:r>
              </m:e>
            </m:acc>
          </m:den>
        </m:f>
      </m:oMath>
    </w:p>
    <w:p w:rsidR="00D03FF8" w:rsidRPr="00DA59E9" w:rsidRDefault="00D03FF8" w:rsidP="00D03FF8">
      <w:pPr>
        <w:pStyle w:val="Normal1"/>
        <w:widowControl w:val="0"/>
        <w:ind w:left="993" w:right="1183"/>
        <w:jc w:val="both"/>
        <w:rPr>
          <w:rFonts w:ascii="ITC Avant Garde" w:hAnsi="ITC Avant Garde"/>
          <w:lang w:val="es-ES_tradnl"/>
        </w:rPr>
      </w:pPr>
      <w:r w:rsidRPr="00DA59E9">
        <w:rPr>
          <w:rFonts w:ascii="Cambria Math" w:hAnsi="Cambria Math"/>
          <w:lang w:val="es-ES_tradnl"/>
        </w:rPr>
        <w:t>N</w:t>
      </w:r>
      <w:r w:rsidRPr="00DA59E9">
        <w:rPr>
          <w:rFonts w:ascii="ITC Avant Garde" w:hAnsi="ITC Avant Garde"/>
          <w:lang w:val="es-ES_tradnl"/>
        </w:rPr>
        <w:t xml:space="preserve"> = Población total a medir</w:t>
      </w:r>
    </w:p>
    <w:p w:rsidR="00D03FF8" w:rsidRPr="00DA59E9" w:rsidRDefault="00D03FF8" w:rsidP="00D03FF8">
      <w:pPr>
        <w:pStyle w:val="Normal1"/>
        <w:widowControl w:val="0"/>
        <w:ind w:left="993" w:right="1183"/>
        <w:jc w:val="both"/>
        <w:rPr>
          <w:rFonts w:ascii="ITC Avant Garde" w:hAnsi="ITC Avant Garde"/>
          <w:lang w:val="es-ES_tradnl"/>
        </w:rPr>
      </w:pPr>
      <m:oMath>
        <m:r>
          <w:rPr>
            <w:rFonts w:ascii="Cambria Math" w:hAnsi="Cambria Math"/>
            <w:lang w:val="es-ES_tradnl"/>
          </w:rPr>
          <m:t>n</m:t>
        </m:r>
      </m:oMath>
      <w:r w:rsidRPr="00DA59E9">
        <w:rPr>
          <w:rFonts w:ascii="ITC Avant Garde" w:hAnsi="ITC Avant Garde"/>
          <w:lang w:val="es-ES_tradnl"/>
        </w:rPr>
        <w:t xml:space="preserve"> = Tamaño de muestra;</w:t>
      </w:r>
    </w:p>
    <w:p w:rsidR="00D03FF8" w:rsidRPr="00DA59E9" w:rsidRDefault="00D03FF8" w:rsidP="00D03FF8">
      <w:pPr>
        <w:spacing w:line="240" w:lineRule="auto"/>
        <w:ind w:left="993" w:right="1183"/>
        <w:jc w:val="both"/>
        <w:rPr>
          <w:rFonts w:ascii="ITC Avant Garde" w:hAnsi="ITC Avant Garde"/>
          <w:lang w:val="es-ES_tradnl"/>
        </w:rPr>
      </w:pPr>
      <m:oMath>
        <m:sSub>
          <m:sSubPr>
            <m:ctrlPr>
              <w:rPr>
                <w:rFonts w:ascii="Cambria Math" w:hAnsi="Cambria Math"/>
                <w:lang w:val="es-ES_tradnl"/>
              </w:rPr>
            </m:ctrlPr>
          </m:sSubPr>
          <m:e>
            <m:r>
              <w:rPr>
                <w:rFonts w:ascii="Cambria Math" w:hAnsi="Cambria Math"/>
                <w:lang w:val="es-ES_tradnl"/>
              </w:rPr>
              <m:t>p</m:t>
            </m:r>
          </m:e>
          <m:sub>
            <m:r>
              <m:rPr>
                <m:sty m:val="p"/>
              </m:rPr>
              <w:rPr>
                <w:rFonts w:ascii="Cambria Math" w:hAnsi="Cambria Math"/>
                <w:lang w:val="es-ES_tradnl"/>
              </w:rPr>
              <m:t xml:space="preserve"> </m:t>
            </m:r>
          </m:sub>
        </m:sSub>
      </m:oMath>
      <w:r w:rsidRPr="00DA59E9">
        <w:rPr>
          <w:rFonts w:ascii="ITC Avant Garde" w:hAnsi="ITC Avant Garde"/>
          <w:lang w:val="es-ES_tradnl"/>
        </w:rPr>
        <w:t>= Proporción de interés;</w:t>
      </w:r>
    </w:p>
    <w:p w:rsidR="00D03FF8" w:rsidRPr="00DA59E9" w:rsidRDefault="00D03FF8" w:rsidP="00D03FF8">
      <w:pPr>
        <w:spacing w:line="240" w:lineRule="auto"/>
        <w:ind w:left="993" w:right="1183"/>
        <w:jc w:val="both"/>
        <w:rPr>
          <w:rFonts w:ascii="ITC Avant Garde" w:hAnsi="ITC Avant Garde"/>
          <w:lang w:val="es-ES_tradnl"/>
        </w:rPr>
      </w:pPr>
      <m:oMath>
        <m:r>
          <w:rPr>
            <w:rFonts w:ascii="Cambria Math" w:hAnsi="Cambria Math"/>
            <w:lang w:val="es-ES_tradnl"/>
          </w:rPr>
          <m:t>B</m:t>
        </m:r>
      </m:oMath>
      <w:r w:rsidRPr="00DA59E9">
        <w:rPr>
          <w:rFonts w:ascii="ITC Avant Garde" w:hAnsi="ITC Avant Garde"/>
          <w:lang w:val="es-ES_tradnl"/>
        </w:rPr>
        <w:t xml:space="preserve"> = Cota del error de estimación, para el cálculo de lo anterior.</w:t>
      </w:r>
    </w:p>
    <w:p w:rsidR="00D03FF8" w:rsidRPr="00DA59E9" w:rsidRDefault="00D03FF8" w:rsidP="00D03FF8">
      <w:pPr>
        <w:spacing w:line="240" w:lineRule="auto"/>
        <w:ind w:right="1183"/>
        <w:jc w:val="both"/>
        <w:rPr>
          <w:rFonts w:ascii="ITC Avant Garde" w:hAnsi="ITC Avant Garde"/>
          <w:lang w:val="es-ES_tradnl"/>
        </w:rPr>
      </w:pPr>
    </w:p>
    <w:p w:rsidR="00D03FF8" w:rsidRPr="00DA59E9" w:rsidRDefault="00D03FF8" w:rsidP="00D03FF8">
      <w:pPr>
        <w:jc w:val="both"/>
        <w:rPr>
          <w:rFonts w:ascii="ITC Avant Garde" w:eastAsia="MS Mincho" w:hAnsi="ITC Avant Garde"/>
          <w:lang w:val="es-ES_tradnl"/>
        </w:rPr>
      </w:pPr>
      <w:r w:rsidRPr="00DA59E9">
        <w:rPr>
          <w:rFonts w:ascii="ITC Avant Garde" w:hAnsi="ITC Avant Garde"/>
          <w:lang w:val="es-ES_tradnl"/>
        </w:rPr>
        <w:t>Para obtener el número de Eventos a realizar</w:t>
      </w:r>
      <w:r w:rsidRPr="00DA59E9">
        <w:rPr>
          <w:rFonts w:ascii="ITC Avant Garde" w:eastAsia="MS Mincho" w:hAnsi="ITC Avant Garde"/>
          <w:lang w:val="es-ES_tradnl"/>
        </w:rPr>
        <w:t xml:space="preserve"> en cada Ejercicio de Medición, se utiliza un muestreo aleatorio simple partiendo de la siguiente fórmula: </w:t>
      </w:r>
    </w:p>
    <w:p w:rsidR="00D03FF8" w:rsidRPr="00DA59E9" w:rsidRDefault="00D03FF8" w:rsidP="00D03FF8">
      <w:pPr>
        <w:pStyle w:val="Normal1"/>
        <w:widowControl w:val="0"/>
        <w:jc w:val="center"/>
        <w:rPr>
          <w:rFonts w:ascii="ITC Avant Garde" w:hAnsi="ITC Avant Garde"/>
          <w:szCs w:val="22"/>
          <w:lang w:val="es-ES_tradnl"/>
        </w:rPr>
      </w:pPr>
    </w:p>
    <w:p w:rsidR="00D03FF8" w:rsidRPr="00DA59E9" w:rsidRDefault="00D03FF8" w:rsidP="00D03FF8">
      <w:pPr>
        <w:pStyle w:val="Normal1"/>
        <w:widowControl w:val="0"/>
        <w:ind w:firstLine="708"/>
        <w:rPr>
          <w:rFonts w:ascii="ITC Avant Garde" w:hAnsi="ITC Avant Garde"/>
          <w:b/>
          <w:szCs w:val="22"/>
          <w:lang w:val="es-ES_tradnl"/>
        </w:rPr>
      </w:pPr>
      <m:oMathPara>
        <m:oMath>
          <m:r>
            <w:rPr>
              <w:rFonts w:ascii="Cambria Math" w:hAnsi="Cambria Math"/>
              <w:sz w:val="20"/>
              <w:szCs w:val="20"/>
              <w:lang w:val="es-ES_tradnl"/>
            </w:rPr>
            <m:t>m=</m:t>
          </m:r>
          <m:f>
            <m:fPr>
              <m:ctrlPr>
                <w:rPr>
                  <w:rFonts w:ascii="Cambria Math" w:hAnsi="Cambria Math"/>
                  <w:i/>
                  <w:sz w:val="20"/>
                  <w:szCs w:val="20"/>
                  <w:lang w:val="es-ES_tradnl"/>
                </w:rPr>
              </m:ctrlPr>
            </m:fPr>
            <m:num>
              <m:sSubSup>
                <m:sSubSupPr>
                  <m:ctrlPr>
                    <w:rPr>
                      <w:rFonts w:ascii="Cambria Math" w:hAnsi="Cambria Math"/>
                      <w:i/>
                      <w:sz w:val="20"/>
                      <w:szCs w:val="20"/>
                      <w:lang w:val="es-ES_tradnl"/>
                    </w:rPr>
                  </m:ctrlPr>
                </m:sSubSupPr>
                <m:e>
                  <m:r>
                    <w:rPr>
                      <w:rFonts w:ascii="Cambria Math" w:hAnsi="Cambria Math"/>
                      <w:sz w:val="20"/>
                      <w:szCs w:val="20"/>
                      <w:lang w:val="es-ES_tradnl"/>
                    </w:rPr>
                    <m:t>z</m:t>
                  </m:r>
                </m:e>
                <m:sub>
                  <m:r>
                    <w:rPr>
                      <w:rFonts w:ascii="Cambria Math" w:hAnsi="Cambria Math"/>
                      <w:sz w:val="20"/>
                      <w:szCs w:val="20"/>
                      <w:lang w:val="es-ES_tradnl"/>
                    </w:rPr>
                    <m:t>1-</m:t>
                  </m:r>
                  <m:f>
                    <m:fPr>
                      <m:type m:val="skw"/>
                      <m:ctrlPr>
                        <w:rPr>
                          <w:rFonts w:ascii="Cambria Math" w:hAnsi="Cambria Math"/>
                          <w:i/>
                          <w:sz w:val="20"/>
                          <w:szCs w:val="20"/>
                          <w:lang w:val="es-ES_tradnl"/>
                        </w:rPr>
                      </m:ctrlPr>
                    </m:fPr>
                    <m:num>
                      <m:r>
                        <w:rPr>
                          <w:rFonts w:ascii="Cambria Math" w:hAnsi="Cambria Math"/>
                          <w:sz w:val="20"/>
                          <w:szCs w:val="20"/>
                          <w:lang w:val="es-ES_tradnl"/>
                        </w:rPr>
                        <m:t>α</m:t>
                      </m:r>
                    </m:num>
                    <m:den>
                      <m:r>
                        <w:rPr>
                          <w:rFonts w:ascii="Cambria Math" w:hAnsi="Cambria Math"/>
                          <w:sz w:val="20"/>
                          <w:szCs w:val="20"/>
                          <w:lang w:val="es-ES_tradnl"/>
                        </w:rPr>
                        <m:t>2</m:t>
                      </m:r>
                    </m:den>
                  </m:f>
                </m:sub>
                <m:sup>
                  <m:r>
                    <w:rPr>
                      <w:rFonts w:ascii="Cambria Math" w:hAnsi="Cambria Math"/>
                      <w:sz w:val="20"/>
                      <w:szCs w:val="20"/>
                      <w:lang w:val="es-ES_tradnl"/>
                    </w:rPr>
                    <m:t>2</m:t>
                  </m:r>
                </m:sup>
              </m:sSubSup>
            </m:num>
            <m:den>
              <m:sSup>
                <m:sSupPr>
                  <m:ctrlPr>
                    <w:rPr>
                      <w:rFonts w:ascii="Cambria Math" w:hAnsi="Cambria Math"/>
                      <w:i/>
                      <w:sz w:val="20"/>
                      <w:szCs w:val="20"/>
                      <w:lang w:val="es-ES_tradnl"/>
                    </w:rPr>
                  </m:ctrlPr>
                </m:sSupPr>
                <m:e>
                  <m:r>
                    <w:rPr>
                      <w:rFonts w:ascii="Cambria Math" w:hAnsi="Cambria Math"/>
                      <w:sz w:val="20"/>
                      <w:szCs w:val="20"/>
                      <w:lang w:val="es-ES_tradnl"/>
                    </w:rPr>
                    <m:t>a</m:t>
                  </m:r>
                </m:e>
                <m:sup>
                  <m:r>
                    <w:rPr>
                      <w:rFonts w:ascii="Cambria Math" w:hAnsi="Cambria Math"/>
                      <w:sz w:val="20"/>
                      <w:szCs w:val="20"/>
                      <w:lang w:val="es-ES_tradnl"/>
                    </w:rPr>
                    <m:t>2</m:t>
                  </m:r>
                </m:sup>
              </m:sSup>
            </m:den>
          </m:f>
          <m:r>
            <w:rPr>
              <w:rFonts w:ascii="Cambria Math" w:hAnsi="Cambria Math"/>
              <w:sz w:val="20"/>
              <w:szCs w:val="20"/>
              <w:lang w:val="es-ES_tradnl"/>
            </w:rPr>
            <m:t>∙</m:t>
          </m:r>
          <m:sSup>
            <m:sSupPr>
              <m:ctrlPr>
                <w:rPr>
                  <w:rFonts w:ascii="Cambria Math" w:hAnsi="Cambria Math"/>
                  <w:i/>
                  <w:sz w:val="20"/>
                  <w:szCs w:val="20"/>
                  <w:lang w:val="es-ES_tradnl"/>
                </w:rPr>
              </m:ctrlPr>
            </m:sSupPr>
            <m:e>
              <m:d>
                <m:dPr>
                  <m:ctrlPr>
                    <w:rPr>
                      <w:rFonts w:ascii="Cambria Math" w:hAnsi="Cambria Math"/>
                      <w:i/>
                      <w:sz w:val="20"/>
                      <w:szCs w:val="20"/>
                      <w:lang w:val="es-ES_tradnl"/>
                    </w:rPr>
                  </m:ctrlPr>
                </m:dPr>
                <m:e>
                  <m:f>
                    <m:fPr>
                      <m:ctrlPr>
                        <w:rPr>
                          <w:rFonts w:ascii="Cambria Math" w:hAnsi="Cambria Math"/>
                          <w:i/>
                          <w:sz w:val="20"/>
                          <w:szCs w:val="20"/>
                          <w:lang w:val="es-ES_tradnl"/>
                        </w:rPr>
                      </m:ctrlPr>
                    </m:fPr>
                    <m:num>
                      <m:r>
                        <m:rPr>
                          <m:sty m:val="p"/>
                        </m:rPr>
                        <w:rPr>
                          <w:rFonts w:ascii="Cambria Math" w:hAnsi="Cambria Math"/>
                          <w:szCs w:val="22"/>
                          <w:lang w:val="es-ES_tradnl"/>
                        </w:rPr>
                        <m:t>σ</m:t>
                      </m:r>
                    </m:num>
                    <m:den>
                      <m:acc>
                        <m:accPr>
                          <m:chr m:val="̅"/>
                          <m:ctrlPr>
                            <w:rPr>
                              <w:rFonts w:ascii="Cambria Math" w:hAnsi="Cambria Math"/>
                              <w:i/>
                              <w:szCs w:val="22"/>
                              <w:lang w:val="es-ES_tradnl"/>
                            </w:rPr>
                          </m:ctrlPr>
                        </m:accPr>
                        <m:e>
                          <m:r>
                            <w:rPr>
                              <w:rFonts w:ascii="Cambria Math" w:hAnsi="Cambria Math"/>
                              <w:szCs w:val="22"/>
                              <w:lang w:val="es-ES_tradnl"/>
                            </w:rPr>
                            <m:t>x</m:t>
                          </m:r>
                        </m:e>
                      </m:acc>
                    </m:den>
                  </m:f>
                </m:e>
              </m:d>
            </m:e>
            <m:sup>
              <m:r>
                <w:rPr>
                  <w:rFonts w:ascii="Cambria Math" w:hAnsi="Cambria Math"/>
                  <w:sz w:val="20"/>
                  <w:szCs w:val="20"/>
                  <w:lang w:val="es-ES_tradnl"/>
                </w:rPr>
                <m:t>2</m:t>
              </m:r>
            </m:sup>
          </m:sSup>
        </m:oMath>
      </m:oMathPara>
    </w:p>
    <w:p w:rsidR="00D03FF8" w:rsidRPr="00DA59E9" w:rsidRDefault="00D03FF8" w:rsidP="00D03FF8">
      <w:pPr>
        <w:pStyle w:val="Normal1"/>
        <w:widowControl w:val="0"/>
        <w:ind w:firstLine="708"/>
        <w:rPr>
          <w:rFonts w:ascii="ITC Avant Garde" w:hAnsi="ITC Avant Garde"/>
          <w:b/>
          <w:szCs w:val="22"/>
          <w:lang w:val="es-ES_tradnl"/>
        </w:rPr>
      </w:pPr>
      <w:r w:rsidRPr="00DA59E9">
        <w:rPr>
          <w:rFonts w:ascii="ITC Avant Garde" w:hAnsi="ITC Avant Garde"/>
          <w:b/>
          <w:szCs w:val="22"/>
          <w:lang w:val="es-ES_tradnl"/>
        </w:rPr>
        <w:t>Donde</w:t>
      </w:r>
    </w:p>
    <w:p w:rsidR="00D03FF8" w:rsidRPr="00DA59E9" w:rsidRDefault="00D03FF8" w:rsidP="00D03FF8">
      <w:pPr>
        <w:pStyle w:val="Normal1"/>
        <w:widowControl w:val="0"/>
        <w:ind w:firstLine="708"/>
        <w:rPr>
          <w:rFonts w:ascii="ITC Avant Garde" w:hAnsi="ITC Avant Garde"/>
          <w:b/>
          <w:szCs w:val="22"/>
          <w:lang w:val="es-ES_tradnl"/>
        </w:rPr>
      </w:pPr>
    </w:p>
    <w:p w:rsidR="00D03FF8" w:rsidRPr="00DA59E9" w:rsidRDefault="00D03FF8" w:rsidP="00D03FF8">
      <w:pPr>
        <w:pStyle w:val="Normal1"/>
        <w:widowControl w:val="0"/>
        <w:ind w:left="851" w:hanging="425"/>
        <w:rPr>
          <w:rFonts w:ascii="ITC Avant Garde" w:hAnsi="ITC Avant Garde"/>
          <w:szCs w:val="22"/>
          <w:lang w:val="es-ES_tradnl"/>
        </w:rPr>
      </w:pPr>
      <m:oMath>
        <m:r>
          <w:rPr>
            <w:rFonts w:ascii="Cambria Math" w:hAnsi="Cambria Math"/>
            <w:sz w:val="20"/>
            <w:szCs w:val="20"/>
            <w:lang w:val="es-ES_tradnl"/>
          </w:rPr>
          <w:lastRenderedPageBreak/>
          <m:t>m</m:t>
        </m:r>
      </m:oMath>
      <w:r w:rsidRPr="00DA59E9">
        <w:rPr>
          <w:rFonts w:ascii="ITC Avant Garde" w:hAnsi="ITC Avant Garde"/>
          <w:b/>
          <w:szCs w:val="22"/>
          <w:lang w:val="es-ES_tradnl"/>
        </w:rPr>
        <w:t xml:space="preserve"> </w:t>
      </w:r>
      <w:r w:rsidRPr="00DA59E9">
        <w:rPr>
          <w:rFonts w:ascii="ITC Avant Garde" w:hAnsi="ITC Avant Garde"/>
          <w:szCs w:val="22"/>
          <w:lang w:val="es-ES_tradnl"/>
        </w:rPr>
        <w:t xml:space="preserve"> = Número de eventos;</w:t>
      </w:r>
    </w:p>
    <w:p w:rsidR="00D03FF8" w:rsidRPr="00DA59E9" w:rsidRDefault="00D03FF8" w:rsidP="00D03FF8">
      <w:pPr>
        <w:pStyle w:val="Normal1"/>
        <w:widowControl w:val="0"/>
        <w:ind w:left="851" w:hanging="425"/>
        <w:rPr>
          <w:rFonts w:ascii="ITC Avant Garde" w:hAnsi="ITC Avant Garde"/>
          <w:szCs w:val="22"/>
          <w:lang w:val="es-ES_tradnl"/>
        </w:rPr>
      </w:pPr>
      <m:oMath>
        <m:sSub>
          <m:sSubPr>
            <m:ctrlPr>
              <w:rPr>
                <w:rFonts w:ascii="Cambria Math" w:hAnsi="Cambria Math"/>
                <w:i/>
                <w:sz w:val="20"/>
                <w:szCs w:val="20"/>
                <w:lang w:val="es-ES_tradnl"/>
              </w:rPr>
            </m:ctrlPr>
          </m:sSubPr>
          <m:e>
            <m:r>
              <w:rPr>
                <w:rFonts w:ascii="Cambria Math" w:hAnsi="Cambria Math"/>
                <w:sz w:val="20"/>
                <w:szCs w:val="20"/>
                <w:lang w:val="es-ES_tradnl"/>
              </w:rPr>
              <m:t>z</m:t>
            </m:r>
          </m:e>
          <m:sub>
            <m:r>
              <w:rPr>
                <w:rFonts w:ascii="Cambria Math" w:hAnsi="Cambria Math"/>
                <w:sz w:val="20"/>
                <w:szCs w:val="20"/>
                <w:lang w:val="es-ES_tradnl"/>
              </w:rPr>
              <m:t>1-</m:t>
            </m:r>
            <m:f>
              <m:fPr>
                <m:type m:val="skw"/>
                <m:ctrlPr>
                  <w:rPr>
                    <w:rFonts w:ascii="Cambria Math" w:hAnsi="Cambria Math"/>
                    <w:i/>
                    <w:sz w:val="20"/>
                    <w:szCs w:val="20"/>
                    <w:lang w:val="es-ES_tradnl"/>
                  </w:rPr>
                </m:ctrlPr>
              </m:fPr>
              <m:num>
                <m:r>
                  <w:rPr>
                    <w:rFonts w:ascii="Cambria Math" w:hAnsi="Cambria Math"/>
                    <w:sz w:val="20"/>
                    <w:szCs w:val="20"/>
                    <w:lang w:val="es-ES_tradnl"/>
                  </w:rPr>
                  <m:t>α</m:t>
                </m:r>
              </m:num>
              <m:den>
                <m:r>
                  <w:rPr>
                    <w:rFonts w:ascii="Cambria Math" w:hAnsi="Cambria Math"/>
                    <w:sz w:val="20"/>
                    <w:szCs w:val="20"/>
                    <w:lang w:val="es-ES_tradnl"/>
                  </w:rPr>
                  <m:t>2</m:t>
                </m:r>
              </m:den>
            </m:f>
          </m:sub>
        </m:sSub>
      </m:oMath>
      <w:r w:rsidRPr="00DA59E9">
        <w:rPr>
          <w:rFonts w:ascii="ITC Avant Garde" w:hAnsi="ITC Avant Garde"/>
          <w:szCs w:val="22"/>
          <w:lang w:val="es-ES_tradnl"/>
        </w:rPr>
        <w:t xml:space="preserve">= percentil </w:t>
      </w:r>
      <m:oMath>
        <m:r>
          <w:rPr>
            <w:rFonts w:ascii="Cambria Math" w:hAnsi="Cambria Math"/>
            <w:sz w:val="20"/>
            <w:szCs w:val="20"/>
            <w:lang w:val="es-ES_tradnl"/>
          </w:rPr>
          <m:t>1-</m:t>
        </m:r>
        <m:f>
          <m:fPr>
            <m:type m:val="skw"/>
            <m:ctrlPr>
              <w:rPr>
                <w:rFonts w:ascii="Cambria Math" w:hAnsi="Cambria Math"/>
                <w:i/>
                <w:sz w:val="20"/>
                <w:szCs w:val="20"/>
                <w:lang w:val="es-ES_tradnl"/>
              </w:rPr>
            </m:ctrlPr>
          </m:fPr>
          <m:num>
            <m:r>
              <w:rPr>
                <w:rFonts w:ascii="Cambria Math" w:hAnsi="Cambria Math"/>
                <w:sz w:val="20"/>
                <w:szCs w:val="20"/>
                <w:lang w:val="es-ES_tradnl"/>
              </w:rPr>
              <m:t>α</m:t>
            </m:r>
          </m:num>
          <m:den>
            <m:r>
              <w:rPr>
                <w:rFonts w:ascii="Cambria Math" w:hAnsi="Cambria Math"/>
                <w:sz w:val="20"/>
                <w:szCs w:val="20"/>
                <w:lang w:val="es-ES_tradnl"/>
              </w:rPr>
              <m:t>2</m:t>
            </m:r>
          </m:den>
        </m:f>
      </m:oMath>
      <w:r w:rsidRPr="00DA59E9">
        <w:rPr>
          <w:rFonts w:ascii="ITC Avant Garde" w:hAnsi="ITC Avant Garde"/>
          <w:sz w:val="20"/>
          <w:szCs w:val="20"/>
          <w:lang w:val="es-ES_tradnl"/>
        </w:rPr>
        <w:t xml:space="preserve"> </w:t>
      </w:r>
      <w:r w:rsidRPr="00DA59E9">
        <w:rPr>
          <w:rFonts w:ascii="ITC Avant Garde" w:hAnsi="ITC Avant Garde"/>
          <w:szCs w:val="22"/>
          <w:lang w:val="es-ES_tradnl"/>
        </w:rPr>
        <w:t>de la distribuci</w:t>
      </w:r>
      <w:r w:rsidRPr="00DA59E9">
        <w:rPr>
          <w:rFonts w:ascii="ITC Avant Garde" w:hAnsi="ITC Avant Garde" w:cs="ITC Avant Garde"/>
          <w:szCs w:val="22"/>
          <w:lang w:val="es-ES_tradnl"/>
        </w:rPr>
        <w:t>ó</w:t>
      </w:r>
      <w:r w:rsidRPr="00DA59E9">
        <w:rPr>
          <w:rFonts w:ascii="ITC Avant Garde" w:hAnsi="ITC Avant Garde"/>
          <w:szCs w:val="22"/>
          <w:lang w:val="es-ES_tradnl"/>
        </w:rPr>
        <w:t>n normal est</w:t>
      </w:r>
      <w:r w:rsidRPr="00DA59E9">
        <w:rPr>
          <w:rFonts w:ascii="ITC Avant Garde" w:hAnsi="ITC Avant Garde" w:cs="ITC Avant Garde"/>
          <w:szCs w:val="22"/>
          <w:lang w:val="es-ES_tradnl"/>
        </w:rPr>
        <w:t>á</w:t>
      </w:r>
      <w:r w:rsidRPr="00DA59E9">
        <w:rPr>
          <w:rFonts w:ascii="ITC Avant Garde" w:hAnsi="ITC Avant Garde"/>
          <w:szCs w:val="22"/>
          <w:lang w:val="es-ES_tradnl"/>
        </w:rPr>
        <w:t>ndar;</w:t>
      </w:r>
    </w:p>
    <w:p w:rsidR="00D03FF8" w:rsidRPr="00DA59E9" w:rsidRDefault="00D03FF8" w:rsidP="00D03FF8">
      <w:pPr>
        <w:pStyle w:val="Normal1"/>
        <w:widowControl w:val="0"/>
        <w:ind w:left="851" w:hanging="425"/>
        <w:rPr>
          <w:rFonts w:ascii="ITC Avant Garde" w:hAnsi="ITC Avant Garde"/>
          <w:szCs w:val="22"/>
          <w:lang w:val="es-ES_tradnl"/>
        </w:rPr>
      </w:pPr>
      <m:oMath>
        <m:r>
          <w:rPr>
            <w:rFonts w:ascii="Cambria Math" w:hAnsi="Cambria Math"/>
            <w:sz w:val="20"/>
            <w:szCs w:val="20"/>
            <w:lang w:val="es-ES_tradnl"/>
          </w:rPr>
          <m:t>α</m:t>
        </m:r>
      </m:oMath>
      <w:r w:rsidRPr="00DA59E9">
        <w:rPr>
          <w:rFonts w:ascii="ITC Avant Garde" w:hAnsi="ITC Avant Garde"/>
          <w:szCs w:val="22"/>
          <w:lang w:val="es-ES_tradnl"/>
        </w:rPr>
        <w:t xml:space="preserve">= nivel de </w:t>
      </w:r>
      <w:r>
        <w:rPr>
          <w:rFonts w:ascii="ITC Avant Garde" w:hAnsi="ITC Avant Garde"/>
          <w:szCs w:val="22"/>
          <w:lang w:val="es-ES_tradnl"/>
        </w:rPr>
        <w:t>significancia</w:t>
      </w:r>
      <w:r w:rsidRPr="00DA59E9">
        <w:rPr>
          <w:rFonts w:ascii="ITC Avant Garde" w:hAnsi="ITC Avant Garde"/>
          <w:szCs w:val="22"/>
          <w:lang w:val="es-ES_tradnl"/>
        </w:rPr>
        <w:t>;</w:t>
      </w:r>
    </w:p>
    <w:p w:rsidR="00D03FF8" w:rsidRPr="00DA59E9" w:rsidRDefault="00D03FF8" w:rsidP="00D03FF8">
      <w:pPr>
        <w:pStyle w:val="Normal1"/>
        <w:widowControl w:val="0"/>
        <w:ind w:left="851" w:hanging="425"/>
        <w:rPr>
          <w:rFonts w:ascii="ITC Avant Garde" w:hAnsi="ITC Avant Garde"/>
          <w:szCs w:val="22"/>
          <w:lang w:val="es-ES_tradnl"/>
        </w:rPr>
      </w:pPr>
      <m:oMath>
        <m:r>
          <w:rPr>
            <w:rFonts w:ascii="Cambria Math" w:hAnsi="Cambria Math"/>
            <w:sz w:val="20"/>
            <w:szCs w:val="20"/>
            <w:lang w:val="es-ES_tradnl"/>
          </w:rPr>
          <m:t>a</m:t>
        </m:r>
      </m:oMath>
      <w:r w:rsidRPr="00DA59E9">
        <w:rPr>
          <w:rFonts w:ascii="ITC Avant Garde" w:hAnsi="ITC Avant Garde"/>
          <w:szCs w:val="22"/>
          <w:lang w:val="es-ES_tradnl"/>
        </w:rPr>
        <w:t xml:space="preserve"> = Error de estimación máximo aceptable;</w:t>
      </w:r>
    </w:p>
    <w:p w:rsidR="00D03FF8" w:rsidRPr="00DA59E9" w:rsidRDefault="00D03FF8" w:rsidP="00D03FF8">
      <w:pPr>
        <w:pStyle w:val="Normal1"/>
        <w:widowControl w:val="0"/>
        <w:ind w:left="851" w:hanging="425"/>
        <w:jc w:val="both"/>
        <w:rPr>
          <w:rFonts w:ascii="ITC Avant Garde" w:hAnsi="ITC Avant Garde"/>
          <w:szCs w:val="22"/>
          <w:lang w:val="es-ES_tradnl"/>
        </w:rPr>
      </w:pPr>
      <m:oMath>
        <m:acc>
          <m:accPr>
            <m:chr m:val="̅"/>
            <m:ctrlPr>
              <w:rPr>
                <w:rFonts w:ascii="Cambria Math" w:hAnsi="Cambria Math"/>
                <w:i/>
                <w:szCs w:val="22"/>
                <w:lang w:val="es-ES_tradnl"/>
              </w:rPr>
            </m:ctrlPr>
          </m:accPr>
          <m:e>
            <m:r>
              <w:rPr>
                <w:rFonts w:ascii="Cambria Math" w:hAnsi="Cambria Math"/>
                <w:szCs w:val="22"/>
                <w:lang w:val="es-ES_tradnl"/>
              </w:rPr>
              <m:t>x</m:t>
            </m:r>
          </m:e>
        </m:acc>
      </m:oMath>
      <w:r w:rsidRPr="00DA59E9">
        <w:rPr>
          <w:rFonts w:ascii="ITC Avant Garde" w:hAnsi="ITC Avant Garde"/>
          <w:szCs w:val="22"/>
          <w:lang w:val="es-ES_tradnl"/>
        </w:rPr>
        <w:t xml:space="preserve"> = Media obtenida para el Parámetro de Calidad de Servicio correspondiente, y</w:t>
      </w:r>
    </w:p>
    <w:p w:rsidR="00D03FF8" w:rsidRPr="00DA59E9" w:rsidRDefault="00D03FF8" w:rsidP="00D03FF8">
      <w:pPr>
        <w:pStyle w:val="Normal1"/>
        <w:widowControl w:val="0"/>
        <w:ind w:left="851" w:hanging="425"/>
        <w:rPr>
          <w:rFonts w:ascii="ITC Avant Garde" w:hAnsi="ITC Avant Garde"/>
          <w:lang w:val="es-ES_tradnl"/>
        </w:rPr>
      </w:pPr>
      <m:oMath>
        <m:r>
          <m:rPr>
            <m:sty m:val="p"/>
          </m:rPr>
          <w:rPr>
            <w:rFonts w:ascii="Cambria Math" w:hAnsi="Cambria Math"/>
            <w:szCs w:val="22"/>
            <w:lang w:val="es-ES_tradnl"/>
          </w:rPr>
          <m:t>σ</m:t>
        </m:r>
        <m:r>
          <w:rPr>
            <w:rFonts w:ascii="Cambria Math" w:eastAsiaTheme="minorHAnsi" w:hAnsi="Cambria Math"/>
            <w:color w:val="auto"/>
            <w:szCs w:val="22"/>
            <w:lang w:val="es-ES_tradnl" w:eastAsia="en-US"/>
          </w:rPr>
          <m:t xml:space="preserve"> </m:t>
        </m:r>
      </m:oMath>
      <w:r w:rsidRPr="00DA59E9">
        <w:rPr>
          <w:rFonts w:ascii="ITC Avant Garde" w:hAnsi="ITC Avant Garde"/>
          <w:color w:val="auto"/>
          <w:szCs w:val="22"/>
          <w:lang w:val="es-ES_tradnl" w:eastAsia="en-US"/>
        </w:rPr>
        <w:t xml:space="preserve">y </w:t>
      </w:r>
      <m:oMath>
        <m:acc>
          <m:accPr>
            <m:chr m:val="̅"/>
            <m:ctrlPr>
              <w:rPr>
                <w:rFonts w:ascii="Cambria Math" w:hAnsi="Cambria Math"/>
                <w:i/>
                <w:szCs w:val="22"/>
                <w:lang w:val="es-ES_tradnl"/>
              </w:rPr>
            </m:ctrlPr>
          </m:accPr>
          <m:e>
            <m:r>
              <w:rPr>
                <w:rFonts w:ascii="Cambria Math" w:hAnsi="Cambria Math"/>
                <w:szCs w:val="22"/>
                <w:lang w:val="es-ES_tradnl"/>
              </w:rPr>
              <m:t>x</m:t>
            </m:r>
          </m:e>
        </m:acc>
      </m:oMath>
      <w:r w:rsidRPr="00DA59E9">
        <w:rPr>
          <w:rFonts w:ascii="ITC Avant Garde" w:hAnsi="ITC Avant Garde"/>
          <w:szCs w:val="22"/>
          <w:lang w:val="es-ES_tradnl"/>
        </w:rPr>
        <w:t xml:space="preserve"> son </w:t>
      </w:r>
      <w:r w:rsidRPr="00DA59E9">
        <w:rPr>
          <w:rFonts w:ascii="ITC Avant Garde" w:hAnsi="ITC Avant Garde"/>
          <w:lang w:val="es-ES_tradnl"/>
        </w:rPr>
        <w:t>calculados de Ejercicios de Medición previos</w:t>
      </w:r>
      <w:r w:rsidRPr="00DA59E9">
        <w:rPr>
          <w:rStyle w:val="Refdenotaalpie"/>
          <w:rFonts w:ascii="ITC Avant Garde" w:hAnsi="ITC Avant Garde"/>
          <w:lang w:val="es-ES_tradnl"/>
        </w:rPr>
        <w:footnoteReference w:id="1"/>
      </w:r>
      <w:r w:rsidRPr="00DA59E9">
        <w:rPr>
          <w:rFonts w:ascii="ITC Avant Garde" w:hAnsi="ITC Avant Garde"/>
          <w:lang w:val="es-ES_tradnl"/>
        </w:rPr>
        <w:t>.</w:t>
      </w:r>
    </w:p>
    <w:p w:rsidR="00D03FF8" w:rsidRPr="00DA59E9" w:rsidRDefault="00D03FF8" w:rsidP="00D03FF8">
      <w:pPr>
        <w:pStyle w:val="Normal1"/>
        <w:widowControl w:val="0"/>
        <w:ind w:firstLine="705"/>
        <w:rPr>
          <w:rFonts w:ascii="ITC Avant Garde" w:hAnsi="ITC Avant Garde"/>
          <w:lang w:val="es-ES_tradnl"/>
        </w:rPr>
      </w:pPr>
    </w:p>
    <w:p w:rsidR="00D03FF8" w:rsidRPr="00DA59E9" w:rsidRDefault="00D03FF8" w:rsidP="00D03FF8">
      <w:pPr>
        <w:spacing w:line="240" w:lineRule="auto"/>
        <w:jc w:val="both"/>
        <w:rPr>
          <w:rFonts w:ascii="ITC Avant Garde" w:hAnsi="ITC Avant Garde"/>
          <w:b/>
          <w:szCs w:val="22"/>
          <w:lang w:val="es-ES_tradnl"/>
        </w:rPr>
      </w:pPr>
      <w:r w:rsidRPr="00DA59E9">
        <w:rPr>
          <w:rFonts w:ascii="ITC Avant Garde" w:hAnsi="ITC Avant Garde"/>
          <w:lang w:val="es-ES_tradnl"/>
        </w:rPr>
        <w:t>Para el cálculo de lo anterior, se considerará un nivel de confianza del 95%</w:t>
      </w:r>
      <w:r>
        <w:rPr>
          <w:rFonts w:ascii="ITC Avant Garde" w:hAnsi="ITC Avant Garde"/>
          <w:lang w:val="es-ES_tradnl"/>
        </w:rPr>
        <w:t>,</w:t>
      </w:r>
      <w:r w:rsidRPr="00DA59E9">
        <w:rPr>
          <w:rFonts w:ascii="ITC Avant Garde" w:hAnsi="ITC Avant Garde"/>
          <w:lang w:val="es-ES_tradnl"/>
        </w:rPr>
        <w:t xml:space="preserve"> así como un error de estimación determinado por el I</w:t>
      </w:r>
      <w:r>
        <w:rPr>
          <w:rFonts w:ascii="ITC Avant Garde" w:hAnsi="ITC Avant Garde"/>
          <w:lang w:val="es-ES_tradnl"/>
        </w:rPr>
        <w:t>nstituto</w:t>
      </w:r>
      <w:r w:rsidRPr="00DA59E9">
        <w:rPr>
          <w:rFonts w:ascii="ITC Avant Garde" w:hAnsi="ITC Avant Garde"/>
          <w:lang w:val="es-ES_tradnl"/>
        </w:rPr>
        <w:t>. El tamaño de muestra se seleccionará conforme a dicho error de estimación, considerando que podrían ocurrir Eventos a ser descartados durante el Ejercicio de Medición.</w:t>
      </w:r>
    </w:p>
    <w:p w:rsidR="00D03FF8" w:rsidRPr="00DA59E9" w:rsidRDefault="00D03FF8" w:rsidP="00D03FF8">
      <w:pPr>
        <w:spacing w:line="240" w:lineRule="auto"/>
        <w:jc w:val="both"/>
        <w:rPr>
          <w:rFonts w:ascii="ITC Avant Garde" w:hAnsi="ITC Avant Garde"/>
          <w:b/>
          <w:szCs w:val="22"/>
          <w:lang w:val="es-ES_tradnl"/>
        </w:rPr>
      </w:pPr>
    </w:p>
    <w:p w:rsidR="00D03FF8" w:rsidRPr="00DA59E9" w:rsidRDefault="00D03FF8" w:rsidP="00D03FF8">
      <w:pPr>
        <w:spacing w:line="240" w:lineRule="auto"/>
        <w:jc w:val="both"/>
        <w:rPr>
          <w:rFonts w:ascii="ITC Avant Garde" w:hAnsi="ITC Avant Garde"/>
          <w:szCs w:val="22"/>
          <w:lang w:val="es-ES_tradnl"/>
        </w:rPr>
      </w:pPr>
      <w:r w:rsidRPr="00DA59E9">
        <w:rPr>
          <w:rFonts w:ascii="ITC Avant Garde" w:hAnsi="ITC Avant Garde"/>
          <w:szCs w:val="22"/>
          <w:lang w:val="es-ES_tradnl"/>
        </w:rPr>
        <w:t xml:space="preserve">Se determina la desviación estándar σ y la media </w:t>
      </w:r>
      <m:oMath>
        <m:acc>
          <m:accPr>
            <m:chr m:val="̅"/>
            <m:ctrlPr>
              <w:rPr>
                <w:rFonts w:ascii="Cambria Math" w:hAnsi="Cambria Math"/>
                <w:i/>
                <w:szCs w:val="22"/>
                <w:lang w:val="es-ES_tradnl"/>
              </w:rPr>
            </m:ctrlPr>
          </m:accPr>
          <m:e>
            <m:r>
              <w:rPr>
                <w:rFonts w:ascii="Cambria Math" w:hAnsi="Cambria Math"/>
                <w:szCs w:val="22"/>
                <w:lang w:val="es-ES_tradnl"/>
              </w:rPr>
              <m:t>x</m:t>
            </m:r>
          </m:e>
        </m:acc>
      </m:oMath>
      <w:r w:rsidRPr="00DA59E9">
        <w:rPr>
          <w:rFonts w:ascii="ITC Avant Garde" w:hAnsi="ITC Avant Garde"/>
          <w:szCs w:val="22"/>
          <w:lang w:val="es-ES_tradnl"/>
        </w:rPr>
        <w:t xml:space="preserve"> para el Par</w:t>
      </w:r>
      <w:r w:rsidRPr="00DA59E9">
        <w:rPr>
          <w:rFonts w:ascii="Century Gothic" w:hAnsi="Century Gothic" w:cs="Century Gothic"/>
          <w:szCs w:val="22"/>
          <w:lang w:val="es-ES_tradnl"/>
        </w:rPr>
        <w:t>á</w:t>
      </w:r>
      <w:r w:rsidRPr="00DA59E9">
        <w:rPr>
          <w:rFonts w:ascii="ITC Avant Garde" w:hAnsi="ITC Avant Garde"/>
          <w:szCs w:val="22"/>
          <w:lang w:val="es-ES_tradnl"/>
        </w:rPr>
        <w:t>metro de Calidad de Servicio correspondiente en el Ejercicio de Medici</w:t>
      </w:r>
      <w:r w:rsidRPr="00DA59E9">
        <w:rPr>
          <w:rFonts w:ascii="Century Gothic" w:hAnsi="Century Gothic" w:cs="Century Gothic"/>
          <w:szCs w:val="22"/>
          <w:lang w:val="es-ES_tradnl"/>
        </w:rPr>
        <w:t>ó</w:t>
      </w:r>
      <w:r w:rsidRPr="00DA59E9">
        <w:rPr>
          <w:rFonts w:ascii="ITC Avant Garde" w:hAnsi="ITC Avant Garde"/>
          <w:szCs w:val="22"/>
          <w:lang w:val="es-ES_tradnl"/>
        </w:rPr>
        <w:t>n, a partir de las siguientes f</w:t>
      </w:r>
      <w:r w:rsidRPr="00DA59E9">
        <w:rPr>
          <w:rFonts w:ascii="Century Gothic" w:hAnsi="Century Gothic" w:cs="Century Gothic"/>
          <w:szCs w:val="22"/>
          <w:lang w:val="es-ES_tradnl"/>
        </w:rPr>
        <w:t>ó</w:t>
      </w:r>
      <w:r w:rsidRPr="00DA59E9">
        <w:rPr>
          <w:rFonts w:ascii="ITC Avant Garde" w:hAnsi="ITC Avant Garde"/>
          <w:szCs w:val="22"/>
          <w:lang w:val="es-ES_tradnl"/>
        </w:rPr>
        <w:t>rmulas:</w:t>
      </w:r>
    </w:p>
    <w:p w:rsidR="00D03FF8" w:rsidRPr="00DA59E9" w:rsidRDefault="00D03FF8" w:rsidP="00D03FF8">
      <w:pPr>
        <w:spacing w:line="240" w:lineRule="auto"/>
        <w:rPr>
          <w:rFonts w:ascii="ITC Avant Garde" w:hAnsi="ITC Avant Garde"/>
          <w:szCs w:val="22"/>
          <w:lang w:val="es-ES_tradnl"/>
        </w:rPr>
      </w:pPr>
    </w:p>
    <w:p w:rsidR="00D03FF8" w:rsidRPr="00DA59E9" w:rsidRDefault="00D03FF8" w:rsidP="00D03FF8">
      <w:pPr>
        <w:pStyle w:val="Normal1"/>
        <w:widowControl w:val="0"/>
        <w:ind w:left="708"/>
        <w:jc w:val="both"/>
        <w:rPr>
          <w:rFonts w:ascii="ITC Avant Garde" w:hAnsi="ITC Avant Garde"/>
          <w:szCs w:val="22"/>
          <w:lang w:val="es-ES_tradnl"/>
        </w:rPr>
      </w:pPr>
      <m:oMathPara>
        <m:oMath>
          <m:sSub>
            <m:sSubPr>
              <m:ctrlPr>
                <w:rPr>
                  <w:rFonts w:ascii="Cambria Math" w:hAnsi="Cambria Math"/>
                  <w:i/>
                  <w:szCs w:val="22"/>
                  <w:lang w:val="es-ES_tradnl"/>
                </w:rPr>
              </m:ctrlPr>
            </m:sSubPr>
            <m:e>
              <m:r>
                <m:rPr>
                  <m:sty m:val="p"/>
                </m:rPr>
                <w:rPr>
                  <w:rFonts w:ascii="Cambria Math" w:hAnsi="Cambria Math"/>
                  <w:szCs w:val="22"/>
                  <w:lang w:val="es-ES_tradnl"/>
                </w:rPr>
                <m:t xml:space="preserve">σ </m:t>
              </m:r>
            </m:e>
            <m:sub>
              <m:r>
                <w:rPr>
                  <w:rFonts w:ascii="Cambria Math" w:hAnsi="Cambria Math"/>
                  <w:szCs w:val="22"/>
                  <w:lang w:val="es-ES_tradnl"/>
                </w:rPr>
                <m:t>=</m:t>
              </m:r>
            </m:sub>
          </m:sSub>
          <m:f>
            <m:fPr>
              <m:ctrlPr>
                <w:rPr>
                  <w:rFonts w:ascii="Cambria Math" w:eastAsiaTheme="minorHAnsi" w:hAnsi="Cambria Math"/>
                  <w:i/>
                  <w:szCs w:val="22"/>
                  <w:lang w:val="es-ES_tradnl"/>
                </w:rPr>
              </m:ctrlPr>
            </m:fPr>
            <m:num>
              <m:nary>
                <m:naryPr>
                  <m:chr m:val="∑"/>
                  <m:limLoc m:val="undOvr"/>
                  <m:ctrlPr>
                    <w:rPr>
                      <w:rFonts w:ascii="Cambria Math" w:eastAsiaTheme="minorHAnsi" w:hAnsi="Cambria Math"/>
                      <w:i/>
                      <w:szCs w:val="22"/>
                      <w:lang w:val="es-ES_tradnl"/>
                    </w:rPr>
                  </m:ctrlPr>
                </m:naryPr>
                <m:sub>
                  <m:r>
                    <w:rPr>
                      <w:rFonts w:ascii="Cambria Math" w:eastAsiaTheme="minorHAnsi" w:hAnsi="Cambria Math"/>
                      <w:szCs w:val="22"/>
                      <w:lang w:val="es-ES_tradnl"/>
                    </w:rPr>
                    <m:t>k=1</m:t>
                  </m:r>
                </m:sub>
                <m:sup>
                  <m:r>
                    <w:rPr>
                      <w:rFonts w:ascii="Cambria Math" w:eastAsiaTheme="minorHAnsi" w:hAnsi="Cambria Math"/>
                      <w:szCs w:val="22"/>
                      <w:lang w:val="es-ES_tradnl"/>
                    </w:rPr>
                    <m:t>n</m:t>
                  </m:r>
                </m:sup>
                <m:e>
                  <m:sSup>
                    <m:sSupPr>
                      <m:ctrlPr>
                        <w:rPr>
                          <w:rFonts w:ascii="Cambria Math" w:eastAsiaTheme="minorHAnsi" w:hAnsi="Cambria Math"/>
                          <w:i/>
                          <w:szCs w:val="22"/>
                          <w:lang w:val="es-ES_tradnl"/>
                        </w:rPr>
                      </m:ctrlPr>
                    </m:sSupPr>
                    <m:e>
                      <m:d>
                        <m:dPr>
                          <m:ctrlPr>
                            <w:rPr>
                              <w:rFonts w:ascii="Cambria Math" w:eastAsiaTheme="minorHAnsi" w:hAnsi="Cambria Math"/>
                              <w:i/>
                              <w:szCs w:val="22"/>
                              <w:lang w:val="es-ES_tradnl"/>
                            </w:rPr>
                          </m:ctrlPr>
                        </m:dPr>
                        <m:e>
                          <m:sSub>
                            <m:sSubPr>
                              <m:ctrlPr>
                                <w:rPr>
                                  <w:rFonts w:ascii="Cambria Math" w:eastAsiaTheme="minorHAnsi" w:hAnsi="Cambria Math"/>
                                  <w:i/>
                                  <w:szCs w:val="22"/>
                                  <w:lang w:val="es-ES_tradnl"/>
                                </w:rPr>
                              </m:ctrlPr>
                            </m:sSubPr>
                            <m:e>
                              <m:r>
                                <w:rPr>
                                  <w:rFonts w:ascii="Cambria Math" w:eastAsiaTheme="minorHAnsi" w:hAnsi="Cambria Math"/>
                                  <w:szCs w:val="22"/>
                                  <w:lang w:val="es-ES_tradnl"/>
                                </w:rPr>
                                <m:t>x</m:t>
                              </m:r>
                            </m:e>
                            <m:sub>
                              <m:r>
                                <w:rPr>
                                  <w:rFonts w:ascii="Cambria Math" w:eastAsiaTheme="minorHAnsi" w:hAnsi="Cambria Math"/>
                                  <w:szCs w:val="22"/>
                                  <w:lang w:val="es-ES_tradnl"/>
                                </w:rPr>
                                <m:t>k</m:t>
                              </m:r>
                            </m:sub>
                          </m:sSub>
                          <m:r>
                            <w:rPr>
                              <w:rFonts w:ascii="Cambria Math" w:eastAsiaTheme="minorHAnsi" w:hAnsi="Cambria Math"/>
                              <w:szCs w:val="22"/>
                              <w:lang w:val="es-ES_tradnl"/>
                            </w:rPr>
                            <m:t>-</m:t>
                          </m:r>
                          <m:acc>
                            <m:accPr>
                              <m:chr m:val="̅"/>
                              <m:ctrlPr>
                                <w:rPr>
                                  <w:rFonts w:ascii="Cambria Math" w:eastAsiaTheme="minorHAnsi" w:hAnsi="Cambria Math"/>
                                  <w:i/>
                                  <w:szCs w:val="22"/>
                                  <w:lang w:val="es-ES_tradnl"/>
                                </w:rPr>
                              </m:ctrlPr>
                            </m:accPr>
                            <m:e>
                              <m:r>
                                <w:rPr>
                                  <w:rFonts w:ascii="Cambria Math" w:eastAsiaTheme="minorHAnsi" w:hAnsi="Cambria Math"/>
                                  <w:szCs w:val="22"/>
                                  <w:lang w:val="es-ES_tradnl"/>
                                </w:rPr>
                                <m:t>x</m:t>
                              </m:r>
                            </m:e>
                          </m:acc>
                        </m:e>
                      </m:d>
                    </m:e>
                    <m:sup>
                      <m:r>
                        <w:rPr>
                          <w:rFonts w:ascii="Cambria Math" w:eastAsiaTheme="minorHAnsi" w:hAnsi="Cambria Math"/>
                          <w:szCs w:val="22"/>
                          <w:lang w:val="es-ES_tradnl"/>
                        </w:rPr>
                        <m:t>2</m:t>
                      </m:r>
                    </m:sup>
                  </m:sSup>
                </m:e>
              </m:nary>
            </m:num>
            <m:den>
              <m:r>
                <w:rPr>
                  <w:rFonts w:ascii="Cambria Math" w:eastAsiaTheme="minorHAnsi" w:hAnsi="Cambria Math"/>
                  <w:szCs w:val="22"/>
                  <w:lang w:val="es-ES_tradnl"/>
                </w:rPr>
                <m:t>n-1</m:t>
              </m:r>
            </m:den>
          </m:f>
        </m:oMath>
      </m:oMathPara>
    </w:p>
    <w:p w:rsidR="00D03FF8" w:rsidRPr="00DA59E9" w:rsidRDefault="00D03FF8" w:rsidP="00D03FF8">
      <w:pPr>
        <w:ind w:left="708"/>
        <w:jc w:val="both"/>
        <w:rPr>
          <w:rFonts w:ascii="ITC Avant Garde" w:eastAsiaTheme="minorEastAsia" w:hAnsi="ITC Avant Garde"/>
          <w:lang w:val="es-ES_tradnl"/>
        </w:rPr>
      </w:pPr>
    </w:p>
    <w:p w:rsidR="00D03FF8" w:rsidRPr="00DA59E9" w:rsidRDefault="00D03FF8" w:rsidP="00D03FF8">
      <w:pPr>
        <w:ind w:left="708"/>
        <w:jc w:val="both"/>
        <w:rPr>
          <w:rFonts w:ascii="ITC Avant Garde" w:eastAsiaTheme="minorEastAsia" w:hAnsi="ITC Avant Garde"/>
          <w:lang w:val="es-ES_tradnl"/>
        </w:rPr>
      </w:pPr>
      <m:oMathPara>
        <m:oMath>
          <m:acc>
            <m:accPr>
              <m:chr m:val="̅"/>
              <m:ctrlPr>
                <w:rPr>
                  <w:rFonts w:ascii="Cambria Math" w:hAnsi="Cambria Math"/>
                  <w:i/>
                  <w:szCs w:val="22"/>
                  <w:lang w:val="es-ES_tradnl"/>
                </w:rPr>
              </m:ctrlPr>
            </m:accPr>
            <m:e>
              <m:r>
                <w:rPr>
                  <w:rFonts w:ascii="Cambria Math" w:hAnsi="Cambria Math"/>
                  <w:szCs w:val="22"/>
                  <w:lang w:val="es-ES_tradnl"/>
                </w:rPr>
                <m:t>x</m:t>
              </m:r>
            </m:e>
          </m:acc>
          <m:r>
            <w:rPr>
              <w:rFonts w:ascii="Cambria Math" w:eastAsiaTheme="minorHAnsi" w:hAnsi="Cambria Math"/>
              <w:lang w:val="es-ES_tradnl"/>
            </w:rPr>
            <m:t>=</m:t>
          </m:r>
          <m:f>
            <m:fPr>
              <m:ctrlPr>
                <w:rPr>
                  <w:rFonts w:ascii="Cambria Math" w:eastAsiaTheme="minorHAnsi" w:hAnsi="Cambria Math"/>
                  <w:i/>
                  <w:lang w:val="es-ES_tradnl"/>
                </w:rPr>
              </m:ctrlPr>
            </m:fPr>
            <m:num>
              <m:nary>
                <m:naryPr>
                  <m:chr m:val="∑"/>
                  <m:limLoc m:val="undOvr"/>
                  <m:ctrlPr>
                    <w:rPr>
                      <w:rFonts w:ascii="Cambria Math" w:eastAsiaTheme="minorHAnsi" w:hAnsi="Cambria Math"/>
                      <w:i/>
                      <w:lang w:val="es-ES_tradnl"/>
                    </w:rPr>
                  </m:ctrlPr>
                </m:naryPr>
                <m:sub>
                  <m:r>
                    <w:rPr>
                      <w:rFonts w:ascii="Cambria Math" w:eastAsiaTheme="minorHAnsi" w:hAnsi="Cambria Math"/>
                      <w:lang w:val="es-ES_tradnl"/>
                    </w:rPr>
                    <m:t>k=1</m:t>
                  </m:r>
                </m:sub>
                <m:sup>
                  <m:r>
                    <w:rPr>
                      <w:rFonts w:ascii="Cambria Math" w:eastAsiaTheme="minorHAnsi" w:hAnsi="Cambria Math"/>
                      <w:lang w:val="es-ES_tradnl"/>
                    </w:rPr>
                    <m:t>n</m:t>
                  </m:r>
                </m:sup>
                <m:e>
                  <m:sSub>
                    <m:sSubPr>
                      <m:ctrlPr>
                        <w:rPr>
                          <w:rFonts w:ascii="Cambria Math" w:eastAsiaTheme="minorHAnsi" w:hAnsi="Cambria Math"/>
                          <w:i/>
                          <w:lang w:val="es-ES_tradnl"/>
                        </w:rPr>
                      </m:ctrlPr>
                    </m:sSubPr>
                    <m:e>
                      <m:r>
                        <w:rPr>
                          <w:rFonts w:ascii="Cambria Math" w:eastAsiaTheme="minorHAnsi" w:hAnsi="Cambria Math"/>
                          <w:lang w:val="es-ES_tradnl"/>
                        </w:rPr>
                        <m:t>x</m:t>
                      </m:r>
                    </m:e>
                    <m:sub>
                      <m:r>
                        <w:rPr>
                          <w:rFonts w:ascii="Cambria Math" w:eastAsiaTheme="minorHAnsi" w:hAnsi="Cambria Math"/>
                          <w:lang w:val="es-ES_tradnl"/>
                        </w:rPr>
                        <m:t>k</m:t>
                      </m:r>
                    </m:sub>
                  </m:sSub>
                </m:e>
              </m:nary>
            </m:num>
            <m:den>
              <m:r>
                <w:rPr>
                  <w:rFonts w:ascii="Cambria Math" w:eastAsiaTheme="minorHAnsi" w:hAnsi="Cambria Math"/>
                  <w:lang w:val="es-ES_tradnl"/>
                </w:rPr>
                <m:t>n</m:t>
              </m:r>
            </m:den>
          </m:f>
        </m:oMath>
      </m:oMathPara>
    </w:p>
    <w:p w:rsidR="00D03FF8" w:rsidRPr="00DA59E9" w:rsidRDefault="00D03FF8" w:rsidP="00D03FF8">
      <w:pPr>
        <w:jc w:val="both"/>
        <w:rPr>
          <w:rFonts w:ascii="ITC Avant Garde" w:eastAsiaTheme="minorEastAsia" w:hAnsi="ITC Avant Garde"/>
          <w:lang w:val="es-ES_tradnl"/>
        </w:rPr>
      </w:pPr>
    </w:p>
    <w:p w:rsidR="00D03FF8" w:rsidRPr="00DA59E9" w:rsidRDefault="00D03FF8" w:rsidP="00D03FF8">
      <w:pPr>
        <w:ind w:left="708"/>
        <w:jc w:val="both"/>
        <w:rPr>
          <w:rFonts w:ascii="ITC Avant Garde" w:eastAsiaTheme="minorEastAsia" w:hAnsi="ITC Avant Garde"/>
          <w:lang w:val="es-ES_tradnl"/>
        </w:rPr>
      </w:pPr>
      <m:oMathPara>
        <m:oMath>
          <m:sSub>
            <m:sSubPr>
              <m:ctrlPr>
                <w:rPr>
                  <w:rFonts w:ascii="Cambria Math" w:eastAsiaTheme="minorHAnsi" w:hAnsi="Cambria Math"/>
                  <w:i/>
                  <w:lang w:val="es-ES_tradnl"/>
                </w:rPr>
              </m:ctrlPr>
            </m:sSubPr>
            <m:e>
              <m:r>
                <w:rPr>
                  <w:rFonts w:ascii="Cambria Math" w:eastAsiaTheme="minorHAnsi" w:hAnsi="Cambria Math"/>
                  <w:lang w:val="es-ES_tradnl"/>
                </w:rPr>
                <m:t>x</m:t>
              </m:r>
            </m:e>
            <m:sub>
              <m:r>
                <w:rPr>
                  <w:rFonts w:ascii="Cambria Math" w:eastAsiaTheme="minorHAnsi" w:hAnsi="Cambria Math"/>
                  <w:lang w:val="es-ES_tradnl"/>
                </w:rPr>
                <m:t>k</m:t>
              </m:r>
            </m:sub>
          </m:sSub>
          <m:r>
            <w:rPr>
              <w:rFonts w:ascii="Cambria Math" w:eastAsiaTheme="minorHAnsi" w:hAnsi="Cambria Math"/>
              <w:lang w:val="es-ES_tradnl"/>
            </w:rPr>
            <m:t xml:space="preserve">= </m:t>
          </m:r>
          <m:f>
            <m:fPr>
              <m:ctrlPr>
                <w:rPr>
                  <w:rFonts w:ascii="Cambria Math" w:eastAsiaTheme="minorHAnsi" w:hAnsi="Cambria Math"/>
                  <w:i/>
                  <w:lang w:val="es-ES_tradnl"/>
                </w:rPr>
              </m:ctrlPr>
            </m:fPr>
            <m:num>
              <m:nary>
                <m:naryPr>
                  <m:chr m:val="∑"/>
                  <m:limLoc m:val="subSup"/>
                  <m:ctrlPr>
                    <w:rPr>
                      <w:rFonts w:ascii="Cambria Math" w:eastAsiaTheme="minorHAnsi" w:hAnsi="Cambria Math"/>
                      <w:i/>
                      <w:lang w:val="es-ES_tradnl"/>
                    </w:rPr>
                  </m:ctrlPr>
                </m:naryPr>
                <m:sub>
                  <m:r>
                    <w:rPr>
                      <w:rFonts w:ascii="Cambria Math" w:eastAsiaTheme="minorHAnsi" w:hAnsi="Cambria Math"/>
                      <w:lang w:val="es-ES_tradnl"/>
                    </w:rPr>
                    <m:t>j=1</m:t>
                  </m:r>
                </m:sub>
                <m:sup>
                  <m:r>
                    <w:rPr>
                      <w:rFonts w:ascii="Cambria Math" w:eastAsiaTheme="minorHAnsi" w:hAnsi="Cambria Math"/>
                      <w:lang w:val="es-ES_tradnl"/>
                    </w:rPr>
                    <m:t>m</m:t>
                  </m:r>
                </m:sup>
                <m:e>
                  <m:sSub>
                    <m:sSubPr>
                      <m:ctrlPr>
                        <w:rPr>
                          <w:rFonts w:ascii="Cambria Math" w:eastAsiaTheme="minorHAnsi" w:hAnsi="Cambria Math"/>
                          <w:i/>
                          <w:lang w:val="es-ES_tradnl"/>
                        </w:rPr>
                      </m:ctrlPr>
                    </m:sSubPr>
                    <m:e>
                      <m:r>
                        <w:rPr>
                          <w:rFonts w:ascii="Cambria Math" w:eastAsiaTheme="minorHAnsi" w:hAnsi="Cambria Math"/>
                          <w:lang w:val="es-ES_tradnl"/>
                        </w:rPr>
                        <m:t>p</m:t>
                      </m:r>
                    </m:e>
                    <m:sub>
                      <m:r>
                        <w:rPr>
                          <w:rFonts w:ascii="Cambria Math" w:eastAsiaTheme="minorHAnsi" w:hAnsi="Cambria Math"/>
                          <w:lang w:val="es-ES_tradnl"/>
                        </w:rPr>
                        <m:t>j</m:t>
                      </m:r>
                    </m:sub>
                  </m:sSub>
                </m:e>
              </m:nary>
            </m:num>
            <m:den>
              <m:r>
                <w:rPr>
                  <w:rFonts w:ascii="Cambria Math" w:eastAsiaTheme="minorHAnsi" w:hAnsi="Cambria Math"/>
                  <w:lang w:val="es-ES_tradnl"/>
                </w:rPr>
                <m:t>m</m:t>
              </m:r>
            </m:den>
          </m:f>
        </m:oMath>
      </m:oMathPara>
    </w:p>
    <w:p w:rsidR="00D03FF8" w:rsidRPr="00DA59E9" w:rsidRDefault="00D03FF8" w:rsidP="00D03FF8">
      <w:pPr>
        <w:pStyle w:val="Normal1"/>
        <w:widowControl w:val="0"/>
        <w:ind w:firstLine="708"/>
        <w:rPr>
          <w:rFonts w:ascii="ITC Avant Garde" w:hAnsi="ITC Avant Garde"/>
          <w:b/>
          <w:szCs w:val="22"/>
          <w:lang w:val="es-ES_tradnl"/>
        </w:rPr>
      </w:pPr>
    </w:p>
    <w:p w:rsidR="00D03FF8" w:rsidRPr="00DA59E9" w:rsidRDefault="00D03FF8" w:rsidP="00D03FF8">
      <w:pPr>
        <w:pStyle w:val="Normal1"/>
        <w:widowControl w:val="0"/>
        <w:ind w:firstLine="708"/>
        <w:rPr>
          <w:rFonts w:ascii="ITC Avant Garde" w:hAnsi="ITC Avant Garde"/>
          <w:b/>
          <w:szCs w:val="22"/>
          <w:lang w:val="es-ES_tradnl"/>
        </w:rPr>
      </w:pPr>
      <w:r w:rsidRPr="00DA59E9">
        <w:rPr>
          <w:rFonts w:ascii="ITC Avant Garde" w:hAnsi="ITC Avant Garde"/>
          <w:b/>
          <w:szCs w:val="22"/>
          <w:lang w:val="es-ES_tradnl"/>
        </w:rPr>
        <w:t>Donde</w:t>
      </w:r>
    </w:p>
    <w:p w:rsidR="00D03FF8" w:rsidRPr="00DA59E9" w:rsidRDefault="00D03FF8" w:rsidP="00D03FF8">
      <w:pPr>
        <w:jc w:val="both"/>
        <w:rPr>
          <w:rFonts w:ascii="ITC Avant Garde" w:eastAsiaTheme="minorEastAsia" w:hAnsi="ITC Avant Garde"/>
          <w:lang w:val="es-ES_tradnl"/>
        </w:rPr>
      </w:pPr>
    </w:p>
    <w:p w:rsidR="00D03FF8" w:rsidRPr="00DA59E9" w:rsidRDefault="00D03FF8" w:rsidP="00D03FF8">
      <w:pPr>
        <w:ind w:left="708"/>
        <w:jc w:val="both"/>
        <w:rPr>
          <w:rFonts w:ascii="ITC Avant Garde" w:hAnsi="ITC Avant Garde"/>
          <w:lang w:val="es-ES_tradnl"/>
        </w:rPr>
      </w:pPr>
      <m:oMath>
        <m:r>
          <m:rPr>
            <m:sty m:val="p"/>
          </m:rPr>
          <w:rPr>
            <w:rFonts w:ascii="Cambria Math" w:hAnsi="Cambria Math"/>
            <w:szCs w:val="22"/>
            <w:lang w:val="es-ES_tradnl"/>
          </w:rPr>
          <m:t>σ</m:t>
        </m:r>
      </m:oMath>
      <w:r w:rsidRPr="00DA59E9">
        <w:rPr>
          <w:rFonts w:ascii="ITC Avant Garde" w:eastAsiaTheme="minorEastAsia" w:hAnsi="ITC Avant Garde"/>
          <w:vertAlign w:val="superscript"/>
          <w:lang w:val="es-ES_tradnl"/>
        </w:rPr>
        <w:t xml:space="preserve"> </w:t>
      </w:r>
      <w:r w:rsidRPr="00DA59E9">
        <w:rPr>
          <w:rFonts w:ascii="ITC Avant Garde" w:eastAsiaTheme="minorEastAsia" w:hAnsi="ITC Avant Garde"/>
          <w:lang w:val="es-ES_tradnl"/>
        </w:rPr>
        <w:t xml:space="preserve">= </w:t>
      </w:r>
      <w:r>
        <w:rPr>
          <w:rFonts w:ascii="ITC Avant Garde" w:eastAsiaTheme="minorEastAsia" w:hAnsi="ITC Avant Garde"/>
          <w:lang w:val="es-ES_tradnl"/>
        </w:rPr>
        <w:t>desviación estándar</w:t>
      </w:r>
      <w:r w:rsidRPr="00DA59E9">
        <w:rPr>
          <w:rFonts w:ascii="ITC Avant Garde" w:hAnsi="ITC Avant Garde"/>
          <w:lang w:val="es-ES_tradnl"/>
        </w:rPr>
        <w:t xml:space="preserve"> obtenida para el Parámetro de Calidad correspondiente;</w:t>
      </w:r>
    </w:p>
    <w:p w:rsidR="00D03FF8" w:rsidRPr="00DA59E9" w:rsidRDefault="00D03FF8" w:rsidP="00D03FF8">
      <w:pPr>
        <w:ind w:left="708"/>
        <w:jc w:val="both"/>
        <w:rPr>
          <w:rFonts w:ascii="ITC Avant Garde" w:hAnsi="ITC Avant Garde"/>
          <w:lang w:val="es-ES_tradnl"/>
        </w:rPr>
      </w:pPr>
      <m:oMath>
        <m:sSub>
          <m:sSubPr>
            <m:ctrlPr>
              <w:rPr>
                <w:rFonts w:ascii="Cambria Math" w:eastAsiaTheme="minorHAnsi" w:hAnsi="Cambria Math"/>
                <w:i/>
                <w:lang w:val="es-ES_tradnl"/>
              </w:rPr>
            </m:ctrlPr>
          </m:sSubPr>
          <m:e>
            <m:r>
              <w:rPr>
                <w:rFonts w:ascii="Cambria Math" w:eastAsiaTheme="minorHAnsi" w:hAnsi="Cambria Math"/>
                <w:lang w:val="es-ES_tradnl"/>
              </w:rPr>
              <m:t>x</m:t>
            </m:r>
          </m:e>
          <m:sub>
            <m:r>
              <w:rPr>
                <w:rFonts w:ascii="Cambria Math" w:eastAsiaTheme="minorHAnsi" w:hAnsi="Cambria Math"/>
                <w:lang w:val="es-ES_tradnl"/>
              </w:rPr>
              <m:t>k</m:t>
            </m:r>
          </m:sub>
        </m:sSub>
      </m:oMath>
      <w:r w:rsidRPr="00DA59E9">
        <w:rPr>
          <w:rFonts w:ascii="ITC Avant Garde" w:hAnsi="ITC Avant Garde"/>
          <w:lang w:val="es-ES_tradnl"/>
        </w:rPr>
        <w:t>= valor promedio del Parámetro de C</w:t>
      </w:r>
      <w:proofErr w:type="spellStart"/>
      <w:r w:rsidRPr="00DA59E9">
        <w:rPr>
          <w:rFonts w:ascii="ITC Avant Garde" w:hAnsi="ITC Avant Garde"/>
          <w:lang w:val="es-ES_tradnl"/>
        </w:rPr>
        <w:t>alidad</w:t>
      </w:r>
      <w:proofErr w:type="spellEnd"/>
      <w:r w:rsidRPr="00DA59E9">
        <w:rPr>
          <w:rFonts w:ascii="ITC Avant Garde" w:hAnsi="ITC Avant Garde"/>
          <w:lang w:val="es-ES_tradnl"/>
        </w:rPr>
        <w:t xml:space="preserve"> correspondiente, y </w:t>
      </w:r>
    </w:p>
    <w:p w:rsidR="00D03FF8" w:rsidRPr="00DA59E9" w:rsidRDefault="00D03FF8" w:rsidP="00D03FF8">
      <w:pPr>
        <w:ind w:left="708"/>
        <w:jc w:val="both"/>
        <w:rPr>
          <w:rFonts w:ascii="ITC Avant Garde" w:hAnsi="ITC Avant Garde"/>
          <w:lang w:val="es-ES_tradnl"/>
        </w:rPr>
      </w:pPr>
      <m:oMath>
        <m:sSub>
          <m:sSubPr>
            <m:ctrlPr>
              <w:rPr>
                <w:rFonts w:ascii="Cambria Math" w:eastAsiaTheme="minorHAnsi" w:hAnsi="Cambria Math"/>
                <w:i/>
                <w:lang w:val="es-ES_tradnl"/>
              </w:rPr>
            </m:ctrlPr>
          </m:sSubPr>
          <m:e>
            <m:r>
              <w:rPr>
                <w:rFonts w:ascii="Cambria Math" w:eastAsiaTheme="minorHAnsi" w:hAnsi="Cambria Math"/>
                <w:lang w:val="es-ES_tradnl"/>
              </w:rPr>
              <m:t>P</m:t>
            </m:r>
          </m:e>
          <m:sub>
            <m:r>
              <w:rPr>
                <w:rFonts w:ascii="Cambria Math" w:eastAsiaTheme="minorHAnsi" w:hAnsi="Cambria Math"/>
                <w:lang w:val="es-ES_tradnl"/>
              </w:rPr>
              <m:t>j</m:t>
            </m:r>
          </m:sub>
        </m:sSub>
      </m:oMath>
      <w:r w:rsidRPr="00DA59E9">
        <w:rPr>
          <w:rFonts w:ascii="ITC Avant Garde" w:hAnsi="ITC Avant Garde"/>
          <w:lang w:val="es-ES_tradnl"/>
        </w:rPr>
        <w:t>= valor del Parámetro de C</w:t>
      </w:r>
      <w:proofErr w:type="spellStart"/>
      <w:r w:rsidRPr="00DA59E9">
        <w:rPr>
          <w:rFonts w:ascii="ITC Avant Garde" w:hAnsi="ITC Avant Garde"/>
          <w:lang w:val="es-ES_tradnl"/>
        </w:rPr>
        <w:t>alidad</w:t>
      </w:r>
      <w:proofErr w:type="spellEnd"/>
      <w:r w:rsidRPr="00DA59E9">
        <w:rPr>
          <w:rFonts w:ascii="ITC Avant Garde" w:hAnsi="ITC Avant Garde"/>
          <w:lang w:val="es-ES_tradnl"/>
        </w:rPr>
        <w:t xml:space="preserve"> correspondiente</w:t>
      </w:r>
      <w:r w:rsidRPr="00DA59E9">
        <w:rPr>
          <w:rFonts w:ascii="ITC Avant Garde" w:eastAsia="MS Mincho" w:hAnsi="ITC Avant Garde"/>
          <w:lang w:val="es-ES_tradnl"/>
        </w:rPr>
        <w:t xml:space="preserve"> </w:t>
      </w:r>
      <w:r w:rsidRPr="00DA59E9">
        <w:rPr>
          <w:rFonts w:ascii="ITC Avant Garde" w:hAnsi="ITC Avant Garde"/>
          <w:lang w:val="es-ES_tradnl"/>
        </w:rPr>
        <w:t xml:space="preserve">del Evento </w:t>
      </w:r>
      <w:r w:rsidRPr="00DA59E9">
        <w:rPr>
          <w:rFonts w:ascii="Cambria Math" w:hAnsi="Cambria Math"/>
          <w:i/>
          <w:sz w:val="20"/>
          <w:lang w:val="es-ES_tradnl"/>
        </w:rPr>
        <w:t>j</w:t>
      </w:r>
      <w:r w:rsidRPr="00DA59E9">
        <w:rPr>
          <w:rFonts w:ascii="ITC Avant Garde" w:hAnsi="ITC Avant Garde"/>
          <w:lang w:val="es-ES_tradnl"/>
        </w:rPr>
        <w:t>.</w:t>
      </w:r>
    </w:p>
    <w:p w:rsidR="00D03FF8" w:rsidRPr="00DA59E9" w:rsidRDefault="00D03FF8" w:rsidP="00D03FF8">
      <w:pPr>
        <w:spacing w:line="240" w:lineRule="auto"/>
        <w:rPr>
          <w:rFonts w:ascii="ITC Avant Garde" w:hAnsi="ITC Avant Garde"/>
          <w:szCs w:val="22"/>
          <w:lang w:val="es-ES_tradnl"/>
        </w:rPr>
      </w:pPr>
    </w:p>
    <w:p w:rsidR="00D03FF8" w:rsidRPr="00DA59E9" w:rsidRDefault="00D03FF8" w:rsidP="00D03FF8">
      <w:pPr>
        <w:spacing w:line="240" w:lineRule="auto"/>
        <w:rPr>
          <w:rFonts w:ascii="ITC Avant Garde" w:hAnsi="ITC Avant Garde"/>
          <w:b/>
          <w:szCs w:val="22"/>
          <w:lang w:val="es-ES_tradnl"/>
        </w:rPr>
      </w:pPr>
    </w:p>
    <w:p w:rsidR="00D03FF8" w:rsidRPr="00DA59E9" w:rsidRDefault="00D03FF8" w:rsidP="00D03FF8">
      <w:pPr>
        <w:pStyle w:val="Normal1"/>
        <w:widowControl w:val="0"/>
        <w:jc w:val="both"/>
        <w:rPr>
          <w:rFonts w:ascii="ITC Avant Garde" w:hAnsi="ITC Avant Garde"/>
          <w:b/>
          <w:szCs w:val="22"/>
        </w:rPr>
      </w:pPr>
      <w:r w:rsidRPr="00DA59E9">
        <w:rPr>
          <w:rFonts w:ascii="ITC Avant Garde" w:hAnsi="ITC Avant Garde"/>
          <w:b/>
          <w:szCs w:val="22"/>
        </w:rPr>
        <w:t>6. Determinación de la selección aleatoria de usuarios.</w:t>
      </w:r>
      <w:r w:rsidRPr="00DA59E9">
        <w:rPr>
          <w:rFonts w:ascii="ITC Avant Garde" w:hAnsi="ITC Avant Garde"/>
          <w:szCs w:val="22"/>
        </w:rPr>
        <w:t xml:space="preserve"> Los usuarios finales a quienes deberá instalarse la Herramienta de Medición en sus Equipos Terminales</w:t>
      </w:r>
      <w:r>
        <w:rPr>
          <w:rFonts w:ascii="ITC Avant Garde" w:hAnsi="ITC Avant Garde"/>
          <w:szCs w:val="22"/>
        </w:rPr>
        <w:t>,</w:t>
      </w:r>
      <w:r w:rsidRPr="00DA59E9">
        <w:rPr>
          <w:rFonts w:ascii="ITC Avant Garde" w:hAnsi="ITC Avant Garde"/>
          <w:szCs w:val="22"/>
        </w:rPr>
        <w:t xml:space="preserve"> deberán ser seleccionados de acuerdo al siguiente procedimiento:</w:t>
      </w:r>
    </w:p>
    <w:p w:rsidR="00D03FF8" w:rsidRPr="00DA59E9" w:rsidRDefault="00D03FF8" w:rsidP="00D03FF8">
      <w:pPr>
        <w:pStyle w:val="Normal1"/>
        <w:widowControl w:val="0"/>
        <w:jc w:val="both"/>
        <w:rPr>
          <w:rFonts w:ascii="ITC Avant Garde" w:hAnsi="ITC Avant Garde"/>
          <w:szCs w:val="22"/>
          <w:lang w:val="es-ES_tradnl"/>
        </w:rPr>
      </w:pPr>
    </w:p>
    <w:p w:rsidR="00D03FF8" w:rsidRPr="00DA59E9" w:rsidRDefault="00D03FF8" w:rsidP="00D03FF8">
      <w:pPr>
        <w:pStyle w:val="Normal1"/>
        <w:widowControl w:val="0"/>
        <w:numPr>
          <w:ilvl w:val="0"/>
          <w:numId w:val="5"/>
        </w:numPr>
        <w:jc w:val="both"/>
        <w:rPr>
          <w:rFonts w:ascii="ITC Avant Garde" w:hAnsi="ITC Avant Garde"/>
          <w:szCs w:val="22"/>
          <w:lang w:val="es-ES_tradnl"/>
        </w:rPr>
      </w:pPr>
      <w:r w:rsidRPr="00DA59E9">
        <w:rPr>
          <w:rFonts w:ascii="ITC Avant Garde" w:hAnsi="ITC Avant Garde"/>
          <w:szCs w:val="22"/>
          <w:lang w:val="es-ES_tradnl"/>
        </w:rPr>
        <w:lastRenderedPageBreak/>
        <w:t xml:space="preserve">El prestador del servicio seleccionará los usuarios finales de manera aleatoria mediante un generador computacional de números aleatorios a partir de los identificadores asignados. </w:t>
      </w:r>
    </w:p>
    <w:p w:rsidR="00D03FF8" w:rsidRPr="00DA59E9" w:rsidRDefault="00D03FF8" w:rsidP="00D03FF8">
      <w:pPr>
        <w:pStyle w:val="Normal1"/>
        <w:widowControl w:val="0"/>
        <w:ind w:left="360"/>
        <w:jc w:val="both"/>
        <w:rPr>
          <w:rFonts w:ascii="ITC Avant Garde" w:hAnsi="ITC Avant Garde"/>
          <w:szCs w:val="22"/>
          <w:lang w:val="es-ES_tradnl"/>
        </w:rPr>
      </w:pPr>
    </w:p>
    <w:p w:rsidR="00D03FF8" w:rsidRPr="00DA59E9" w:rsidRDefault="00D03FF8" w:rsidP="00D03FF8">
      <w:pPr>
        <w:pStyle w:val="Normal1"/>
        <w:widowControl w:val="0"/>
        <w:numPr>
          <w:ilvl w:val="0"/>
          <w:numId w:val="5"/>
        </w:numPr>
        <w:jc w:val="both"/>
        <w:rPr>
          <w:rFonts w:ascii="ITC Avant Garde" w:hAnsi="ITC Avant Garde"/>
          <w:szCs w:val="22"/>
          <w:lang w:val="es-ES_tradnl"/>
        </w:rPr>
      </w:pPr>
      <w:r w:rsidRPr="00DA59E9">
        <w:rPr>
          <w:rFonts w:ascii="ITC Avant Garde" w:hAnsi="ITC Avant Garde"/>
          <w:szCs w:val="22"/>
          <w:lang w:val="es-ES_tradnl"/>
        </w:rPr>
        <w:t>Los usuarios finales seleccionados deberán encontrarse distribuidos de manera uniforme dentro del área correspondiente a los Mapas de Cobertura del Servicio;</w:t>
      </w:r>
    </w:p>
    <w:p w:rsidR="00D03FF8" w:rsidRPr="00DA59E9" w:rsidRDefault="00D03FF8" w:rsidP="00D03FF8">
      <w:pPr>
        <w:pStyle w:val="Prrafodelista"/>
        <w:rPr>
          <w:rFonts w:ascii="ITC Avant Garde" w:hAnsi="ITC Avant Garde"/>
          <w:szCs w:val="22"/>
          <w:lang w:val="es-ES_tradnl"/>
        </w:rPr>
      </w:pPr>
    </w:p>
    <w:p w:rsidR="0084283F" w:rsidRPr="00D03FF8" w:rsidRDefault="00D03FF8" w:rsidP="00D03FF8">
      <w:pPr>
        <w:pStyle w:val="Normal1"/>
        <w:widowControl w:val="0"/>
        <w:numPr>
          <w:ilvl w:val="0"/>
          <w:numId w:val="5"/>
        </w:numPr>
        <w:jc w:val="both"/>
        <w:rPr>
          <w:rFonts w:ascii="ITC Avant Garde" w:hAnsi="ITC Avant Garde"/>
          <w:szCs w:val="22"/>
          <w:lang w:val="es-ES_tradnl"/>
        </w:rPr>
      </w:pPr>
      <w:r w:rsidRPr="00DA59E9">
        <w:rPr>
          <w:rFonts w:ascii="ITC Avant Garde" w:hAnsi="ITC Avant Garde"/>
          <w:szCs w:val="22"/>
          <w:lang w:val="es-ES_tradnl"/>
        </w:rPr>
        <w:t>Los usuarios finales seleccionados deberán encontrarse distribuidos de manera uniforme en la totalidad de los paquetes ofertados por el prestador del servicio.</w:t>
      </w:r>
    </w:p>
    <w:sectPr w:rsidR="0084283F" w:rsidRPr="00D03FF8" w:rsidSect="00870929">
      <w:headerReference w:type="default" r:id="rId9"/>
      <w:footerReference w:type="default" r:id="rId10"/>
      <w:pgSz w:w="12240" w:h="15840"/>
      <w:pgMar w:top="1985" w:right="1701" w:bottom="1417" w:left="170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841" w:rsidRDefault="00750841" w:rsidP="00D03FF8">
      <w:pPr>
        <w:spacing w:line="240" w:lineRule="auto"/>
      </w:pPr>
      <w:r>
        <w:separator/>
      </w:r>
    </w:p>
  </w:endnote>
  <w:endnote w:type="continuationSeparator" w:id="0">
    <w:p w:rsidR="00750841" w:rsidRDefault="00750841" w:rsidP="00D03F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759504"/>
      <w:docPartObj>
        <w:docPartGallery w:val="Page Numbers (Bottom of Page)"/>
        <w:docPartUnique/>
      </w:docPartObj>
    </w:sdtPr>
    <w:sdtEndPr/>
    <w:sdtContent>
      <w:p w:rsidR="00B17836" w:rsidRDefault="00750841">
        <w:pPr>
          <w:pStyle w:val="Piedepgina"/>
          <w:jc w:val="right"/>
        </w:pPr>
        <w:r>
          <w:fldChar w:fldCharType="begin"/>
        </w:r>
        <w:r>
          <w:instrText>PAGE</w:instrText>
        </w:r>
        <w:r>
          <w:instrText xml:space="preserve">   \* MERGEFORMAT</w:instrText>
        </w:r>
        <w:r>
          <w:fldChar w:fldCharType="separate"/>
        </w:r>
        <w:r w:rsidR="00D03FF8" w:rsidRPr="00D03FF8">
          <w:rPr>
            <w:noProof/>
            <w:lang w:val="es-ES"/>
          </w:rPr>
          <w:t>7</w:t>
        </w:r>
        <w:r>
          <w:fldChar w:fldCharType="end"/>
        </w:r>
        <w:r>
          <w:t>/</w:t>
        </w:r>
        <w:r>
          <w:rPr>
            <w:noProof/>
          </w:rPr>
          <w:fldChar w:fldCharType="begin"/>
        </w:r>
        <w:r>
          <w:rPr>
            <w:noProof/>
          </w:rPr>
          <w:instrText xml:space="preserve"> NUMPAGES   \* MERGEFORMAT </w:instrText>
        </w:r>
        <w:r>
          <w:rPr>
            <w:noProof/>
          </w:rPr>
          <w:fldChar w:fldCharType="separate"/>
        </w:r>
        <w:r w:rsidR="00D03FF8">
          <w:rPr>
            <w:noProof/>
          </w:rPr>
          <w:t>7</w:t>
        </w:r>
        <w:r>
          <w:rPr>
            <w:noProof/>
          </w:rPr>
          <w:fldChar w:fldCharType="end"/>
        </w:r>
      </w:p>
    </w:sdtContent>
  </w:sdt>
  <w:p w:rsidR="00B17836" w:rsidRDefault="007508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841" w:rsidRDefault="00750841" w:rsidP="00D03FF8">
      <w:pPr>
        <w:spacing w:line="240" w:lineRule="auto"/>
      </w:pPr>
      <w:r>
        <w:separator/>
      </w:r>
    </w:p>
  </w:footnote>
  <w:footnote w:type="continuationSeparator" w:id="0">
    <w:p w:rsidR="00750841" w:rsidRDefault="00750841" w:rsidP="00D03FF8">
      <w:pPr>
        <w:spacing w:line="240" w:lineRule="auto"/>
      </w:pPr>
      <w:r>
        <w:continuationSeparator/>
      </w:r>
    </w:p>
  </w:footnote>
  <w:footnote w:id="1">
    <w:p w:rsidR="00D03FF8" w:rsidRPr="003354FA" w:rsidRDefault="00D03FF8" w:rsidP="00D03FF8">
      <w:pPr>
        <w:pStyle w:val="Textonotapie"/>
        <w:jc w:val="both"/>
        <w:rPr>
          <w:sz w:val="16"/>
          <w:szCs w:val="16"/>
        </w:rPr>
      </w:pPr>
      <w:r w:rsidRPr="003354FA">
        <w:rPr>
          <w:rStyle w:val="Refdenotaalpie"/>
          <w:sz w:val="16"/>
          <w:szCs w:val="16"/>
        </w:rPr>
        <w:footnoteRef/>
      </w:r>
      <w:r w:rsidRPr="003354FA">
        <w:rPr>
          <w:sz w:val="16"/>
          <w:szCs w:val="16"/>
        </w:rPr>
        <w:t xml:space="preserve"> </w:t>
      </w:r>
      <w:r w:rsidRPr="003354FA">
        <w:rPr>
          <w:rFonts w:ascii="ITC Avant Garde" w:eastAsiaTheme="minorEastAsia" w:hAnsi="ITC Avant Garde"/>
          <w:sz w:val="16"/>
          <w:szCs w:val="16"/>
          <w:lang w:val="es-ES_tradnl"/>
        </w:rPr>
        <w:t xml:space="preserve">Para los efectos de la presente metodología, el valor de la desviación estándar </w:t>
      </w:r>
      <m:oMath>
        <m:sSub>
          <m:sSubPr>
            <m:ctrlPr>
              <w:rPr>
                <w:rFonts w:ascii="Cambria Math" w:eastAsiaTheme="minorHAnsi" w:hAnsi="Cambria Math"/>
                <w:i/>
                <w:color w:val="auto"/>
                <w:sz w:val="16"/>
                <w:szCs w:val="16"/>
                <w:lang w:val="es-ES_tradnl" w:eastAsia="en-US"/>
              </w:rPr>
            </m:ctrlPr>
          </m:sSubPr>
          <m:e>
            <m:r>
              <w:rPr>
                <w:rFonts w:ascii="Cambria Math" w:hAnsi="Cambria Math"/>
                <w:sz w:val="16"/>
                <w:szCs w:val="16"/>
                <w:lang w:val="es-ES_tradnl"/>
              </w:rPr>
              <m:t>s</m:t>
            </m:r>
          </m:e>
          <m:sub>
            <m:r>
              <w:rPr>
                <w:rFonts w:ascii="Cambria Math" w:hAnsi="Cambria Math"/>
                <w:sz w:val="16"/>
                <w:szCs w:val="16"/>
                <w:lang w:val="es-ES_tradnl"/>
              </w:rPr>
              <m:t>i</m:t>
            </m:r>
          </m:sub>
        </m:sSub>
      </m:oMath>
      <w:r w:rsidRPr="003354FA">
        <w:rPr>
          <w:rFonts w:ascii="ITC Avant Garde" w:eastAsiaTheme="minorEastAsia" w:hAnsi="ITC Avant Garde"/>
          <w:sz w:val="16"/>
          <w:szCs w:val="16"/>
          <w:lang w:val="es-ES_tradnl"/>
        </w:rPr>
        <w:t xml:space="preserve"> para cada estrato se tomará de resultados de Ejercicios de Medición </w:t>
      </w:r>
      <w:r>
        <w:rPr>
          <w:rFonts w:ascii="ITC Avant Garde" w:eastAsiaTheme="minorEastAsia" w:hAnsi="ITC Avant Garde"/>
          <w:sz w:val="16"/>
          <w:szCs w:val="16"/>
          <w:lang w:val="es-ES_tradnl"/>
        </w:rPr>
        <w:t>previos</w:t>
      </w:r>
      <w:r w:rsidRPr="003354FA">
        <w:rPr>
          <w:rFonts w:ascii="ITC Avant Garde" w:eastAsiaTheme="minorEastAsia" w:hAnsi="ITC Avant Garde"/>
          <w:sz w:val="16"/>
          <w:szCs w:val="16"/>
          <w:lang w:val="es-ES_tradnl"/>
        </w:rPr>
        <w:t>, los cuales el Instituto podrá llevar a cabo bajo la presente metodología previamente a la evaluación del cumplimiento de los Parámetros de Cobertura</w:t>
      </w:r>
      <w:r>
        <w:rPr>
          <w:rFonts w:ascii="ITC Avant Garde" w:eastAsiaTheme="minorEastAsia" w:hAnsi="ITC Avant Garde"/>
          <w:sz w:val="16"/>
          <w:szCs w:val="16"/>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836" w:rsidRDefault="00750841" w:rsidP="00870929">
    <w:pPr>
      <w:pStyle w:val="Encabezado"/>
      <w:ind w:left="311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6C9B"/>
    <w:multiLevelType w:val="hybridMultilevel"/>
    <w:tmpl w:val="EF4CFEEE"/>
    <w:lvl w:ilvl="0" w:tplc="78DAB568">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D523E0"/>
    <w:multiLevelType w:val="hybridMultilevel"/>
    <w:tmpl w:val="26A4E8D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2B06154"/>
    <w:multiLevelType w:val="hybridMultilevel"/>
    <w:tmpl w:val="660AEDF0"/>
    <w:lvl w:ilvl="0" w:tplc="A6BA9C92">
      <w:start w:val="1"/>
      <w:numFmt w:val="upperRoman"/>
      <w:lvlText w:val="%1."/>
      <w:lvlJc w:val="left"/>
      <w:pPr>
        <w:ind w:left="1080" w:hanging="720"/>
      </w:pPr>
      <w:rPr>
        <w:rFonts w:ascii="Calibri" w:hAnsi="Calibri" w:cs="Times New Roman"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F8058B"/>
    <w:multiLevelType w:val="hybridMultilevel"/>
    <w:tmpl w:val="7F2C3D5C"/>
    <w:lvl w:ilvl="0" w:tplc="7256EFB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47D34EE"/>
    <w:multiLevelType w:val="hybridMultilevel"/>
    <w:tmpl w:val="7A5E0D7E"/>
    <w:lvl w:ilvl="0" w:tplc="3B7423D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718E2F0C"/>
    <w:multiLevelType w:val="hybridMultilevel"/>
    <w:tmpl w:val="10284B9C"/>
    <w:lvl w:ilvl="0" w:tplc="E57C76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FF8"/>
    <w:rsid w:val="00750841"/>
    <w:rsid w:val="0084283F"/>
    <w:rsid w:val="00D03F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C6605"/>
  <w15:chartTrackingRefBased/>
  <w15:docId w15:val="{097BE743-EE74-4267-97C8-A5B08355F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FF8"/>
    <w:pPr>
      <w:spacing w:after="0" w:line="276" w:lineRule="auto"/>
    </w:pPr>
    <w:rPr>
      <w:rFonts w:ascii="Arial" w:eastAsia="Arial" w:hAnsi="Arial" w:cs="Arial"/>
      <w:color w:val="000000"/>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D03FF8"/>
    <w:pPr>
      <w:spacing w:after="0" w:line="276" w:lineRule="auto"/>
    </w:pPr>
    <w:rPr>
      <w:rFonts w:ascii="Arial" w:eastAsia="Arial" w:hAnsi="Arial" w:cs="Arial"/>
      <w:color w:val="000000"/>
      <w:szCs w:val="24"/>
      <w:lang w:val="es-MX" w:eastAsia="es-ES"/>
    </w:rPr>
  </w:style>
  <w:style w:type="paragraph" w:styleId="Prrafodelista">
    <w:name w:val="List Paragraph"/>
    <w:aliases w:val="Numeración 1"/>
    <w:basedOn w:val="Normal"/>
    <w:link w:val="PrrafodelistaCar"/>
    <w:uiPriority w:val="34"/>
    <w:qFormat/>
    <w:rsid w:val="00D03FF8"/>
    <w:pPr>
      <w:ind w:left="720"/>
      <w:contextualSpacing/>
    </w:pPr>
  </w:style>
  <w:style w:type="paragraph" w:styleId="Encabezado">
    <w:name w:val="header"/>
    <w:basedOn w:val="Normal"/>
    <w:link w:val="EncabezadoCar"/>
    <w:uiPriority w:val="99"/>
    <w:unhideWhenUsed/>
    <w:rsid w:val="00D03FF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03FF8"/>
    <w:rPr>
      <w:rFonts w:ascii="Arial" w:eastAsia="Arial" w:hAnsi="Arial" w:cs="Arial"/>
      <w:color w:val="000000"/>
      <w:szCs w:val="24"/>
      <w:lang w:val="es-MX" w:eastAsia="es-ES"/>
    </w:rPr>
  </w:style>
  <w:style w:type="paragraph" w:styleId="Piedepgina">
    <w:name w:val="footer"/>
    <w:basedOn w:val="Normal"/>
    <w:link w:val="PiedepginaCar"/>
    <w:uiPriority w:val="99"/>
    <w:unhideWhenUsed/>
    <w:rsid w:val="00D03FF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03FF8"/>
    <w:rPr>
      <w:rFonts w:ascii="Arial" w:eastAsia="Arial" w:hAnsi="Arial" w:cs="Arial"/>
      <w:color w:val="000000"/>
      <w:szCs w:val="24"/>
      <w:lang w:val="es-MX" w:eastAsia="es-ES"/>
    </w:rPr>
  </w:style>
  <w:style w:type="paragraph" w:customStyle="1" w:styleId="Listavistosa-nfasis11">
    <w:name w:val="Lista vistosa - Énfasis 11"/>
    <w:basedOn w:val="Normal"/>
    <w:uiPriority w:val="34"/>
    <w:qFormat/>
    <w:rsid w:val="00D03FF8"/>
    <w:pPr>
      <w:spacing w:after="160" w:line="259" w:lineRule="auto"/>
      <w:ind w:left="720"/>
      <w:contextualSpacing/>
    </w:pPr>
    <w:rPr>
      <w:rFonts w:ascii="Calibri" w:eastAsia="Calibri" w:hAnsi="Calibri" w:cs="Times New Roman"/>
      <w:color w:val="auto"/>
      <w:szCs w:val="22"/>
      <w:lang w:eastAsia="en-US"/>
    </w:rPr>
  </w:style>
  <w:style w:type="paragraph" w:styleId="Textonotapie">
    <w:name w:val="footnote text"/>
    <w:basedOn w:val="Normal"/>
    <w:link w:val="TextonotapieCar"/>
    <w:uiPriority w:val="99"/>
    <w:semiHidden/>
    <w:unhideWhenUsed/>
    <w:rsid w:val="00D03FF8"/>
    <w:pPr>
      <w:spacing w:line="240" w:lineRule="auto"/>
    </w:pPr>
    <w:rPr>
      <w:sz w:val="20"/>
      <w:szCs w:val="20"/>
      <w:lang w:eastAsia="es-MX"/>
    </w:rPr>
  </w:style>
  <w:style w:type="character" w:customStyle="1" w:styleId="TextonotapieCar">
    <w:name w:val="Texto nota pie Car"/>
    <w:basedOn w:val="Fuentedeprrafopredeter"/>
    <w:link w:val="Textonotapie"/>
    <w:uiPriority w:val="99"/>
    <w:semiHidden/>
    <w:rsid w:val="00D03FF8"/>
    <w:rPr>
      <w:rFonts w:ascii="Arial" w:eastAsia="Arial" w:hAnsi="Arial" w:cs="Arial"/>
      <w:color w:val="000000"/>
      <w:sz w:val="20"/>
      <w:szCs w:val="20"/>
      <w:lang w:val="es-MX" w:eastAsia="es-MX"/>
    </w:rPr>
  </w:style>
  <w:style w:type="character" w:styleId="Refdenotaalpie">
    <w:name w:val="footnote reference"/>
    <w:basedOn w:val="Fuentedeprrafopredeter"/>
    <w:uiPriority w:val="99"/>
    <w:unhideWhenUsed/>
    <w:rsid w:val="00D03FF8"/>
    <w:rPr>
      <w:vertAlign w:val="superscript"/>
    </w:rPr>
  </w:style>
  <w:style w:type="character" w:customStyle="1" w:styleId="PrrafodelistaCar">
    <w:name w:val="Párrafo de lista Car"/>
    <w:aliases w:val="Numeración 1 Car"/>
    <w:link w:val="Prrafodelista"/>
    <w:uiPriority w:val="34"/>
    <w:locked/>
    <w:rsid w:val="00D03FF8"/>
    <w:rPr>
      <w:rFonts w:ascii="Arial" w:eastAsia="Arial" w:hAnsi="Arial" w:cs="Arial"/>
      <w:color w:val="000000"/>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1595</Words>
  <Characters>8775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Thalia Silva Barron</dc:creator>
  <cp:keywords/>
  <dc:description/>
  <cp:lastModifiedBy>Thalia Silva Barron</cp:lastModifiedBy>
  <cp:revision>1</cp:revision>
  <dcterms:created xsi:type="dcterms:W3CDTF">2019-11-13T16:21:00Z</dcterms:created>
  <dcterms:modified xsi:type="dcterms:W3CDTF">2019-11-13T16:28:00Z</dcterms:modified>
</cp:coreProperties>
</file>