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B97558" w14:textId="2CC17CDD" w:rsidR="00202577" w:rsidRDefault="00CF6DC7" w:rsidP="006239A2">
      <w:pPr>
        <w:spacing w:after="0"/>
        <w:ind w:right="48"/>
        <w:jc w:val="both"/>
        <w:rPr>
          <w:b/>
          <w:bCs/>
        </w:rPr>
      </w:pPr>
      <w:r w:rsidRPr="00116EC6">
        <w:rPr>
          <w:b/>
          <w:bCs/>
        </w:rPr>
        <w:t xml:space="preserve">“ANTEPROYECTO DE </w:t>
      </w:r>
      <w:r w:rsidR="008E263D" w:rsidRPr="00116EC6">
        <w:rPr>
          <w:b/>
          <w:bCs/>
        </w:rPr>
        <w:t>MODIFICACIÓN A LAS REGLAS DE CARÁCTER GENERAL QUE ESTABLECEN LOS PLAZOS Y REQUISITOS PARA EL OTORGAMIENTO DE AUTORIZACIONES EN MATERIA DE TELECOMUNICACIONES ESTABLECIDAS EN LA LEY FEDERAL DE TELECOMUNICACIONES Y RADIODIFUSIÓN.</w:t>
      </w:r>
      <w:r w:rsidRPr="00116EC6">
        <w:rPr>
          <w:b/>
          <w:bCs/>
        </w:rPr>
        <w:t>”</w:t>
      </w:r>
    </w:p>
    <w:p w14:paraId="50D796B8" w14:textId="77777777" w:rsidR="0048004B" w:rsidRDefault="0048004B" w:rsidP="006239A2">
      <w:pPr>
        <w:spacing w:after="0"/>
        <w:ind w:right="48"/>
        <w:jc w:val="center"/>
        <w:rPr>
          <w:b/>
        </w:rPr>
      </w:pPr>
    </w:p>
    <w:p w14:paraId="5B800D4C" w14:textId="77777777" w:rsidR="001757CA" w:rsidRDefault="001757CA" w:rsidP="006239A2">
      <w:pPr>
        <w:spacing w:after="0"/>
        <w:ind w:right="48"/>
        <w:jc w:val="center"/>
        <w:rPr>
          <w:b/>
        </w:rPr>
      </w:pPr>
    </w:p>
    <w:p w14:paraId="79BE044E" w14:textId="77777777" w:rsidR="000137F2" w:rsidRPr="0048004B" w:rsidRDefault="000137F2" w:rsidP="006239A2">
      <w:pPr>
        <w:spacing w:after="0"/>
        <w:ind w:right="48"/>
        <w:jc w:val="center"/>
        <w:rPr>
          <w:b/>
        </w:rPr>
      </w:pPr>
      <w:r w:rsidRPr="0048004B">
        <w:rPr>
          <w:b/>
        </w:rPr>
        <w:t>CAPITULO 1.</w:t>
      </w:r>
    </w:p>
    <w:p w14:paraId="09B82105" w14:textId="77777777" w:rsidR="000137F2" w:rsidRPr="0048004B" w:rsidRDefault="000137F2" w:rsidP="006239A2">
      <w:pPr>
        <w:spacing w:after="0"/>
        <w:ind w:right="48"/>
        <w:jc w:val="center"/>
        <w:rPr>
          <w:b/>
        </w:rPr>
      </w:pPr>
      <w:r w:rsidRPr="0048004B">
        <w:rPr>
          <w:b/>
        </w:rPr>
        <w:t>Disposiciones Generales.</w:t>
      </w:r>
    </w:p>
    <w:p w14:paraId="77D779E1" w14:textId="77777777" w:rsidR="000137F2" w:rsidRPr="0048004B" w:rsidRDefault="000137F2" w:rsidP="006239A2">
      <w:pPr>
        <w:spacing w:after="0"/>
        <w:ind w:right="48"/>
        <w:jc w:val="center"/>
        <w:rPr>
          <w:b/>
        </w:rPr>
      </w:pPr>
    </w:p>
    <w:p w14:paraId="206BAE5E" w14:textId="2984AD33" w:rsidR="008E263D" w:rsidRDefault="008E263D" w:rsidP="006239A2">
      <w:pPr>
        <w:spacing w:after="0"/>
        <w:ind w:right="48"/>
        <w:jc w:val="both"/>
      </w:pPr>
      <w:r w:rsidRPr="00690F10">
        <w:rPr>
          <w:b/>
          <w:bCs/>
        </w:rPr>
        <w:t>Regla 1.</w:t>
      </w:r>
      <w:r w:rsidRPr="00690F10">
        <w:t xml:space="preserve"> </w:t>
      </w:r>
      <w:r w:rsidR="00573C29">
        <w:t>…</w:t>
      </w:r>
    </w:p>
    <w:p w14:paraId="5E0D08EA" w14:textId="77777777" w:rsidR="000A7932" w:rsidRDefault="000A7932" w:rsidP="006239A2">
      <w:pPr>
        <w:spacing w:after="0"/>
        <w:ind w:right="48"/>
        <w:jc w:val="both"/>
      </w:pPr>
    </w:p>
    <w:p w14:paraId="351BDEC3" w14:textId="63C5943C" w:rsidR="008E263D" w:rsidRDefault="008E263D" w:rsidP="006239A2">
      <w:pPr>
        <w:spacing w:after="0"/>
        <w:ind w:right="48"/>
        <w:jc w:val="both"/>
      </w:pPr>
      <w:r w:rsidRPr="00690F10">
        <w:rPr>
          <w:b/>
          <w:bCs/>
        </w:rPr>
        <w:t xml:space="preserve">Regla 2. </w:t>
      </w:r>
      <w:r w:rsidR="00573C29">
        <w:rPr>
          <w:b/>
          <w:bCs/>
        </w:rPr>
        <w:t>…</w:t>
      </w:r>
    </w:p>
    <w:p w14:paraId="093DABF2" w14:textId="77777777" w:rsidR="000A7932" w:rsidRDefault="000A7932" w:rsidP="006239A2">
      <w:pPr>
        <w:spacing w:after="0"/>
        <w:ind w:right="48"/>
        <w:jc w:val="both"/>
      </w:pPr>
    </w:p>
    <w:p w14:paraId="1DFA12DF" w14:textId="5C61F040" w:rsidR="008E263D" w:rsidRDefault="008E263D" w:rsidP="006239A2">
      <w:pPr>
        <w:spacing w:after="0"/>
        <w:ind w:right="48"/>
        <w:jc w:val="both"/>
      </w:pPr>
      <w:proofErr w:type="gramStart"/>
      <w:r w:rsidRPr="00690F10">
        <w:t>I.</w:t>
      </w:r>
      <w:proofErr w:type="gramEnd"/>
      <w:r w:rsidRPr="00690F10">
        <w:t xml:space="preserve"> </w:t>
      </w:r>
      <w:r w:rsidR="00573C29">
        <w:t>…</w:t>
      </w:r>
    </w:p>
    <w:p w14:paraId="1DB2B215" w14:textId="344ABCBD" w:rsidR="008E263D" w:rsidRDefault="008E263D" w:rsidP="006239A2">
      <w:pPr>
        <w:spacing w:after="0"/>
        <w:ind w:right="48"/>
        <w:jc w:val="both"/>
      </w:pPr>
      <w:r w:rsidRPr="00690F10">
        <w:t>II</w:t>
      </w:r>
      <w:proofErr w:type="gramStart"/>
      <w:r w:rsidRPr="00690F10">
        <w:t xml:space="preserve">. </w:t>
      </w:r>
      <w:r w:rsidR="00573C29">
        <w:t>…</w:t>
      </w:r>
      <w:proofErr w:type="gramEnd"/>
    </w:p>
    <w:p w14:paraId="6B668487" w14:textId="1402A497" w:rsidR="008E263D" w:rsidRDefault="008E263D" w:rsidP="006239A2">
      <w:pPr>
        <w:spacing w:after="0"/>
        <w:ind w:right="48"/>
        <w:jc w:val="both"/>
      </w:pPr>
      <w:r w:rsidRPr="00690F10">
        <w:t>III</w:t>
      </w:r>
      <w:proofErr w:type="gramStart"/>
      <w:r w:rsidRPr="00690F10">
        <w:t xml:space="preserve">. </w:t>
      </w:r>
      <w:r w:rsidR="00573C29">
        <w:t>…</w:t>
      </w:r>
      <w:proofErr w:type="gramEnd"/>
    </w:p>
    <w:p w14:paraId="56F71206" w14:textId="3C4882A3" w:rsidR="008E263D" w:rsidRDefault="008E263D" w:rsidP="006239A2">
      <w:pPr>
        <w:spacing w:after="0"/>
        <w:ind w:right="48"/>
        <w:jc w:val="both"/>
      </w:pPr>
      <w:r w:rsidRPr="00690F10">
        <w:t>IV</w:t>
      </w:r>
      <w:proofErr w:type="gramStart"/>
      <w:r w:rsidRPr="00690F10">
        <w:t xml:space="preserve">. </w:t>
      </w:r>
      <w:r w:rsidR="00573C29">
        <w:t>…</w:t>
      </w:r>
      <w:proofErr w:type="gramEnd"/>
    </w:p>
    <w:p w14:paraId="5F7B4812" w14:textId="44C86BC6" w:rsidR="008E263D" w:rsidRDefault="008E263D" w:rsidP="006239A2">
      <w:pPr>
        <w:spacing w:after="0"/>
        <w:ind w:right="48"/>
        <w:jc w:val="both"/>
      </w:pPr>
      <w:proofErr w:type="gramStart"/>
      <w:r w:rsidRPr="00690F10">
        <w:t xml:space="preserve">V. </w:t>
      </w:r>
      <w:r w:rsidR="00573C29">
        <w:t>…</w:t>
      </w:r>
      <w:proofErr w:type="gramEnd"/>
    </w:p>
    <w:p w14:paraId="1788B6DA" w14:textId="77777777" w:rsidR="000A7932" w:rsidRDefault="000A7932" w:rsidP="006239A2">
      <w:pPr>
        <w:spacing w:after="0"/>
        <w:ind w:right="48"/>
        <w:jc w:val="both"/>
      </w:pPr>
    </w:p>
    <w:p w14:paraId="72DB9AA4" w14:textId="7470B212" w:rsidR="008E263D" w:rsidRDefault="008E263D" w:rsidP="006239A2">
      <w:pPr>
        <w:spacing w:after="0"/>
        <w:ind w:right="48"/>
        <w:jc w:val="both"/>
      </w:pPr>
      <w:r w:rsidRPr="00690F10">
        <w:rPr>
          <w:b/>
          <w:bCs/>
        </w:rPr>
        <w:t>Regla 3.</w:t>
      </w:r>
      <w:r w:rsidRPr="00690F10">
        <w:t xml:space="preserve"> </w:t>
      </w:r>
      <w:r w:rsidR="00CB1243">
        <w:t>…</w:t>
      </w:r>
    </w:p>
    <w:p w14:paraId="6DC8706C" w14:textId="77777777" w:rsidR="000A7932" w:rsidRDefault="000A7932" w:rsidP="006239A2">
      <w:pPr>
        <w:spacing w:after="0"/>
        <w:ind w:right="48"/>
        <w:jc w:val="both"/>
      </w:pPr>
    </w:p>
    <w:p w14:paraId="3D8DE056" w14:textId="32EC6E3C" w:rsidR="008E263D" w:rsidRDefault="008E263D" w:rsidP="006239A2">
      <w:pPr>
        <w:spacing w:after="0"/>
        <w:ind w:right="48"/>
        <w:jc w:val="both"/>
      </w:pPr>
      <w:proofErr w:type="gramStart"/>
      <w:r w:rsidRPr="00690F10">
        <w:t>I.</w:t>
      </w:r>
      <w:proofErr w:type="gramEnd"/>
      <w:r w:rsidRPr="00690F10">
        <w:t xml:space="preserve"> </w:t>
      </w:r>
      <w:r w:rsidR="00CB1243">
        <w:t>…</w:t>
      </w:r>
    </w:p>
    <w:p w14:paraId="06E41BE3" w14:textId="77777777" w:rsidR="000A7932" w:rsidRDefault="000A7932" w:rsidP="006239A2">
      <w:pPr>
        <w:spacing w:after="0"/>
        <w:ind w:right="48"/>
        <w:jc w:val="both"/>
      </w:pPr>
    </w:p>
    <w:p w14:paraId="780E825E" w14:textId="4B4C9295" w:rsidR="008E263D" w:rsidRDefault="008E263D" w:rsidP="006239A2">
      <w:pPr>
        <w:spacing w:after="0"/>
        <w:ind w:right="48"/>
        <w:jc w:val="both"/>
      </w:pPr>
      <w:r w:rsidRPr="00690F10">
        <w:t>II</w:t>
      </w:r>
      <w:proofErr w:type="gramStart"/>
      <w:r w:rsidRPr="00690F10">
        <w:t xml:space="preserve">. </w:t>
      </w:r>
      <w:r w:rsidR="00CB1243">
        <w:t>…</w:t>
      </w:r>
      <w:proofErr w:type="gramEnd"/>
    </w:p>
    <w:p w14:paraId="5FAC451C" w14:textId="77777777" w:rsidR="000A7932" w:rsidRDefault="000A7932" w:rsidP="006239A2">
      <w:pPr>
        <w:spacing w:after="0"/>
        <w:ind w:right="48"/>
        <w:jc w:val="both"/>
      </w:pPr>
    </w:p>
    <w:p w14:paraId="6EE431D7" w14:textId="77777777" w:rsidR="008E263D" w:rsidRPr="005D1624" w:rsidRDefault="008E263D" w:rsidP="006239A2">
      <w:pPr>
        <w:spacing w:after="0"/>
        <w:ind w:right="48"/>
        <w:jc w:val="both"/>
      </w:pPr>
      <w:r w:rsidRPr="005D1624">
        <w:t xml:space="preserve">III. Concesionario: Persona física o moral, titular de una concesión de </w:t>
      </w:r>
      <w:r w:rsidR="00B9258A" w:rsidRPr="00C3593B">
        <w:rPr>
          <w:b/>
        </w:rPr>
        <w:t>red pública de telecomunicaciones, de bandas de frecuencias o de</w:t>
      </w:r>
      <w:r w:rsidR="00B9258A" w:rsidRPr="005D1624">
        <w:t xml:space="preserve"> </w:t>
      </w:r>
      <w:r w:rsidRPr="00FF04BF">
        <w:t>las previst</w:t>
      </w:r>
      <w:r w:rsidRPr="005D1624">
        <w:t>as en la Ley Federal de Telecomunicaciones y Radiodifusión;</w:t>
      </w:r>
    </w:p>
    <w:p w14:paraId="4358E9CF" w14:textId="77777777" w:rsidR="000A7932" w:rsidRPr="005D1624" w:rsidRDefault="000A7932" w:rsidP="006239A2">
      <w:pPr>
        <w:spacing w:after="0"/>
        <w:ind w:right="48"/>
        <w:jc w:val="both"/>
      </w:pPr>
    </w:p>
    <w:p w14:paraId="450E88D5" w14:textId="47EB7019" w:rsidR="008E263D" w:rsidRPr="0031563F" w:rsidRDefault="008E263D" w:rsidP="006239A2">
      <w:pPr>
        <w:spacing w:after="0"/>
        <w:ind w:right="48"/>
        <w:jc w:val="both"/>
        <w:rPr>
          <w:lang w:val="fr-FR"/>
        </w:rPr>
      </w:pPr>
      <w:r w:rsidRPr="0031563F">
        <w:rPr>
          <w:lang w:val="fr-FR"/>
        </w:rPr>
        <w:t xml:space="preserve">IV. </w:t>
      </w:r>
      <w:r w:rsidR="00CB1243" w:rsidRPr="0031563F">
        <w:rPr>
          <w:lang w:val="fr-FR"/>
        </w:rPr>
        <w:t>…</w:t>
      </w:r>
    </w:p>
    <w:p w14:paraId="59A43D07" w14:textId="77777777" w:rsidR="000A7932" w:rsidRPr="0031563F" w:rsidRDefault="000A7932" w:rsidP="006239A2">
      <w:pPr>
        <w:spacing w:after="0"/>
        <w:ind w:right="48"/>
        <w:jc w:val="both"/>
        <w:rPr>
          <w:lang w:val="fr-FR"/>
        </w:rPr>
      </w:pPr>
    </w:p>
    <w:p w14:paraId="0CC613BB" w14:textId="2E3843E7" w:rsidR="008E263D" w:rsidRPr="0031563F" w:rsidRDefault="008E263D" w:rsidP="006239A2">
      <w:pPr>
        <w:spacing w:after="0"/>
        <w:ind w:right="48"/>
        <w:jc w:val="both"/>
        <w:rPr>
          <w:lang w:val="fr-FR"/>
        </w:rPr>
      </w:pPr>
      <w:r w:rsidRPr="0031563F">
        <w:rPr>
          <w:lang w:val="fr-FR"/>
        </w:rPr>
        <w:t xml:space="preserve">V. </w:t>
      </w:r>
      <w:r w:rsidR="00CB1243" w:rsidRPr="0031563F">
        <w:rPr>
          <w:lang w:val="fr-FR"/>
        </w:rPr>
        <w:t>…</w:t>
      </w:r>
    </w:p>
    <w:p w14:paraId="25EFACC6" w14:textId="77777777" w:rsidR="000A7932" w:rsidRPr="0031563F" w:rsidRDefault="000A7932" w:rsidP="006239A2">
      <w:pPr>
        <w:spacing w:after="0"/>
        <w:ind w:right="48"/>
        <w:jc w:val="both"/>
        <w:rPr>
          <w:lang w:val="fr-FR"/>
        </w:rPr>
      </w:pPr>
    </w:p>
    <w:p w14:paraId="76C3F879" w14:textId="137D970F" w:rsidR="008E263D" w:rsidRPr="0031563F" w:rsidRDefault="008E263D" w:rsidP="006239A2">
      <w:pPr>
        <w:spacing w:after="0"/>
        <w:ind w:right="48"/>
        <w:jc w:val="both"/>
        <w:rPr>
          <w:lang w:val="fr-FR"/>
        </w:rPr>
      </w:pPr>
      <w:r w:rsidRPr="0031563F">
        <w:rPr>
          <w:lang w:val="fr-FR"/>
        </w:rPr>
        <w:t xml:space="preserve">VI. </w:t>
      </w:r>
      <w:r w:rsidR="00A926BF" w:rsidRPr="0031563F">
        <w:rPr>
          <w:lang w:val="fr-FR"/>
        </w:rPr>
        <w:t>…</w:t>
      </w:r>
    </w:p>
    <w:p w14:paraId="61D1130B" w14:textId="77777777" w:rsidR="000A7932" w:rsidRPr="0031563F" w:rsidRDefault="000A7932" w:rsidP="006239A2">
      <w:pPr>
        <w:spacing w:after="0"/>
        <w:ind w:right="48"/>
        <w:jc w:val="both"/>
        <w:rPr>
          <w:lang w:val="fr-FR"/>
        </w:rPr>
      </w:pPr>
    </w:p>
    <w:p w14:paraId="2CD4858F" w14:textId="5418C47C" w:rsidR="008E263D" w:rsidRPr="0031563F" w:rsidRDefault="004055EB" w:rsidP="006239A2">
      <w:pPr>
        <w:spacing w:after="0"/>
        <w:ind w:right="48"/>
        <w:jc w:val="both"/>
        <w:rPr>
          <w:lang w:val="fr-FR"/>
        </w:rPr>
      </w:pPr>
      <w:r w:rsidRPr="0031563F">
        <w:rPr>
          <w:lang w:val="fr-FR"/>
        </w:rPr>
        <w:t xml:space="preserve">VII. </w:t>
      </w:r>
      <w:r w:rsidR="00A926BF" w:rsidRPr="0031563F">
        <w:rPr>
          <w:lang w:val="fr-FR"/>
        </w:rPr>
        <w:t>…</w:t>
      </w:r>
    </w:p>
    <w:p w14:paraId="70147C63" w14:textId="77777777" w:rsidR="000A7932" w:rsidRPr="0031563F" w:rsidRDefault="000A7932" w:rsidP="006239A2">
      <w:pPr>
        <w:spacing w:after="0"/>
        <w:ind w:right="48"/>
        <w:jc w:val="both"/>
        <w:rPr>
          <w:lang w:val="fr-FR"/>
        </w:rPr>
      </w:pPr>
    </w:p>
    <w:p w14:paraId="5CF4E011" w14:textId="55369F10" w:rsidR="008E263D" w:rsidRPr="0031563F" w:rsidRDefault="00D40F7C" w:rsidP="006239A2">
      <w:pPr>
        <w:spacing w:after="0"/>
        <w:ind w:right="48"/>
        <w:jc w:val="both"/>
        <w:rPr>
          <w:lang w:val="fr-FR"/>
        </w:rPr>
      </w:pPr>
      <w:r w:rsidRPr="0031563F">
        <w:rPr>
          <w:lang w:val="fr-FR"/>
        </w:rPr>
        <w:t>VIII</w:t>
      </w:r>
      <w:r w:rsidR="008E263D" w:rsidRPr="0031563F">
        <w:rPr>
          <w:lang w:val="fr-FR"/>
        </w:rPr>
        <w:t xml:space="preserve">. </w:t>
      </w:r>
      <w:r w:rsidR="00A926BF" w:rsidRPr="0031563F">
        <w:rPr>
          <w:lang w:val="fr-FR"/>
        </w:rPr>
        <w:t>…</w:t>
      </w:r>
    </w:p>
    <w:p w14:paraId="3944E0FD" w14:textId="77777777" w:rsidR="000A7932" w:rsidRPr="0031563F" w:rsidRDefault="000A7932" w:rsidP="006239A2">
      <w:pPr>
        <w:spacing w:after="0"/>
        <w:ind w:right="48"/>
        <w:jc w:val="both"/>
        <w:rPr>
          <w:lang w:val="fr-FR"/>
        </w:rPr>
      </w:pPr>
    </w:p>
    <w:p w14:paraId="22782A92" w14:textId="1251EFAF" w:rsidR="008E263D" w:rsidRPr="005D1624" w:rsidRDefault="00D40F7C" w:rsidP="006239A2">
      <w:pPr>
        <w:spacing w:after="0"/>
        <w:ind w:right="48"/>
        <w:jc w:val="both"/>
      </w:pPr>
      <w:r w:rsidRPr="005D1624">
        <w:t>I</w:t>
      </w:r>
      <w:r w:rsidR="008E263D" w:rsidRPr="005D1624">
        <w:t>X</w:t>
      </w:r>
      <w:proofErr w:type="gramStart"/>
      <w:r w:rsidR="008E263D" w:rsidRPr="005D1624">
        <w:t xml:space="preserve">. </w:t>
      </w:r>
      <w:r w:rsidR="00A926BF" w:rsidRPr="005D1624">
        <w:t>…</w:t>
      </w:r>
      <w:proofErr w:type="gramEnd"/>
    </w:p>
    <w:p w14:paraId="7705E2A6" w14:textId="77777777" w:rsidR="000A7932" w:rsidRPr="005D1624" w:rsidRDefault="000A7932" w:rsidP="006239A2">
      <w:pPr>
        <w:spacing w:after="0"/>
        <w:ind w:right="48"/>
        <w:jc w:val="both"/>
      </w:pPr>
    </w:p>
    <w:p w14:paraId="37D502AD" w14:textId="714DB733" w:rsidR="008E263D" w:rsidRPr="005D1624" w:rsidRDefault="008E263D" w:rsidP="006239A2">
      <w:pPr>
        <w:spacing w:after="0"/>
        <w:ind w:right="48"/>
        <w:jc w:val="both"/>
      </w:pPr>
      <w:proofErr w:type="gramStart"/>
      <w:r w:rsidRPr="005D1624">
        <w:t xml:space="preserve">X. </w:t>
      </w:r>
      <w:r w:rsidR="00A926BF" w:rsidRPr="005D1624">
        <w:t>…</w:t>
      </w:r>
      <w:proofErr w:type="gramEnd"/>
    </w:p>
    <w:p w14:paraId="01D470CE" w14:textId="77777777" w:rsidR="000A7932" w:rsidRPr="005D1624" w:rsidRDefault="000A7932" w:rsidP="006239A2">
      <w:pPr>
        <w:spacing w:after="0"/>
        <w:ind w:right="48"/>
        <w:jc w:val="both"/>
      </w:pPr>
    </w:p>
    <w:p w14:paraId="4DF84D07" w14:textId="4ABA8984" w:rsidR="008E263D" w:rsidRPr="00FF04BF" w:rsidRDefault="008E263D" w:rsidP="006239A2">
      <w:pPr>
        <w:spacing w:after="0"/>
        <w:ind w:right="48"/>
        <w:jc w:val="both"/>
      </w:pPr>
      <w:r w:rsidRPr="005D1624">
        <w:t xml:space="preserve">XI. Plan de Numeración: El Plan Técnico Fundamental de Numeración publicado en el Diario Oficial de la Federación el 21 de junio de 1996, así como sus posteriores reformas publicadas en el mismo medio de </w:t>
      </w:r>
      <w:r w:rsidRPr="005D1624">
        <w:lastRenderedPageBreak/>
        <w:t>difusión</w:t>
      </w:r>
      <w:r w:rsidR="00EA1A1E" w:rsidRPr="005D1624">
        <w:t xml:space="preserve"> </w:t>
      </w:r>
      <w:r w:rsidR="00EA1A1E" w:rsidRPr="00C3593B">
        <w:rPr>
          <w:b/>
        </w:rPr>
        <w:t>o cualquier regulación que e</w:t>
      </w:r>
      <w:r w:rsidR="0041148A" w:rsidRPr="00C3593B">
        <w:rPr>
          <w:b/>
        </w:rPr>
        <w:t>l I</w:t>
      </w:r>
      <w:r w:rsidR="00EA1A1E" w:rsidRPr="00C3593B">
        <w:rPr>
          <w:b/>
        </w:rPr>
        <w:t>nstituto emita con posterioridad para la administración de los recursos numéricos y su asignación</w:t>
      </w:r>
      <w:r w:rsidRPr="005D1624">
        <w:t>;</w:t>
      </w:r>
    </w:p>
    <w:p w14:paraId="49AFD63E" w14:textId="77777777" w:rsidR="000A7932" w:rsidRPr="005D1624" w:rsidRDefault="000A7932" w:rsidP="006239A2">
      <w:pPr>
        <w:tabs>
          <w:tab w:val="left" w:pos="3686"/>
        </w:tabs>
        <w:spacing w:after="0"/>
        <w:ind w:right="48"/>
        <w:jc w:val="both"/>
      </w:pPr>
    </w:p>
    <w:p w14:paraId="79BAEB0D" w14:textId="614E189C" w:rsidR="008E263D" w:rsidRPr="005D1624" w:rsidRDefault="008E263D" w:rsidP="006239A2">
      <w:pPr>
        <w:tabs>
          <w:tab w:val="left" w:pos="3686"/>
        </w:tabs>
        <w:spacing w:after="0"/>
        <w:ind w:right="48"/>
        <w:jc w:val="both"/>
      </w:pPr>
      <w:r w:rsidRPr="005D1624">
        <w:t>XII</w:t>
      </w:r>
      <w:proofErr w:type="gramStart"/>
      <w:r w:rsidRPr="005D1624">
        <w:t xml:space="preserve">. </w:t>
      </w:r>
      <w:r w:rsidR="00A926BF" w:rsidRPr="005D1624">
        <w:t>…</w:t>
      </w:r>
      <w:proofErr w:type="gramEnd"/>
    </w:p>
    <w:p w14:paraId="12D84C75" w14:textId="77777777" w:rsidR="000A7932" w:rsidRPr="005D1624" w:rsidRDefault="000A7932" w:rsidP="006239A2">
      <w:pPr>
        <w:tabs>
          <w:tab w:val="left" w:pos="3686"/>
        </w:tabs>
        <w:spacing w:after="0"/>
        <w:ind w:right="48"/>
        <w:jc w:val="both"/>
      </w:pPr>
    </w:p>
    <w:p w14:paraId="0EF9EC5D" w14:textId="50865F63" w:rsidR="004055EB" w:rsidRPr="005D1624" w:rsidRDefault="008E263D" w:rsidP="006239A2">
      <w:pPr>
        <w:tabs>
          <w:tab w:val="left" w:pos="3686"/>
        </w:tabs>
        <w:spacing w:after="0"/>
        <w:ind w:right="48"/>
        <w:jc w:val="both"/>
      </w:pPr>
      <w:r w:rsidRPr="005D1624">
        <w:t>XI</w:t>
      </w:r>
      <w:r w:rsidR="00D40F7C" w:rsidRPr="005D1624">
        <w:t>II</w:t>
      </w:r>
      <w:proofErr w:type="gramStart"/>
      <w:r w:rsidRPr="005D1624">
        <w:t xml:space="preserve">. </w:t>
      </w:r>
      <w:r w:rsidR="00A926BF" w:rsidRPr="005D1624">
        <w:t>…</w:t>
      </w:r>
      <w:proofErr w:type="gramEnd"/>
    </w:p>
    <w:p w14:paraId="24ED66AE" w14:textId="77777777" w:rsidR="000A7932" w:rsidRPr="005D1624" w:rsidRDefault="000A7932" w:rsidP="006239A2">
      <w:pPr>
        <w:tabs>
          <w:tab w:val="left" w:pos="3686"/>
        </w:tabs>
        <w:spacing w:after="0"/>
        <w:ind w:right="48"/>
        <w:jc w:val="both"/>
      </w:pPr>
    </w:p>
    <w:p w14:paraId="4288F235" w14:textId="5FD7AEFF" w:rsidR="008E263D" w:rsidRPr="005D1624" w:rsidRDefault="008E263D" w:rsidP="006239A2">
      <w:pPr>
        <w:tabs>
          <w:tab w:val="left" w:pos="3686"/>
        </w:tabs>
        <w:spacing w:after="0"/>
        <w:ind w:right="48"/>
        <w:jc w:val="both"/>
      </w:pPr>
      <w:r w:rsidRPr="005D1624">
        <w:t>X</w:t>
      </w:r>
      <w:r w:rsidR="00D40F7C" w:rsidRPr="005D1624">
        <w:t>I</w:t>
      </w:r>
      <w:r w:rsidRPr="005D1624">
        <w:t>V</w:t>
      </w:r>
      <w:proofErr w:type="gramStart"/>
      <w:r w:rsidRPr="005D1624">
        <w:t xml:space="preserve">. </w:t>
      </w:r>
      <w:r w:rsidR="00A926BF" w:rsidRPr="005D1624">
        <w:t>…</w:t>
      </w:r>
      <w:proofErr w:type="gramEnd"/>
    </w:p>
    <w:p w14:paraId="1AC0C2A8" w14:textId="77777777" w:rsidR="000A7932" w:rsidRPr="005D1624" w:rsidRDefault="000A7932" w:rsidP="006239A2">
      <w:pPr>
        <w:tabs>
          <w:tab w:val="left" w:pos="3686"/>
        </w:tabs>
        <w:spacing w:after="0"/>
        <w:ind w:right="48"/>
        <w:jc w:val="both"/>
      </w:pPr>
    </w:p>
    <w:p w14:paraId="6FF873FB" w14:textId="614F0BAB" w:rsidR="008E263D" w:rsidRPr="005D1624" w:rsidRDefault="008E263D" w:rsidP="006239A2">
      <w:pPr>
        <w:tabs>
          <w:tab w:val="left" w:pos="3686"/>
        </w:tabs>
        <w:spacing w:after="0"/>
        <w:ind w:right="48"/>
        <w:jc w:val="both"/>
      </w:pPr>
      <w:r w:rsidRPr="005D1624">
        <w:t>XV</w:t>
      </w:r>
      <w:proofErr w:type="gramStart"/>
      <w:r w:rsidRPr="005D1624">
        <w:t xml:space="preserve">. </w:t>
      </w:r>
      <w:r w:rsidR="00A926BF" w:rsidRPr="005D1624">
        <w:t>…</w:t>
      </w:r>
      <w:proofErr w:type="gramEnd"/>
    </w:p>
    <w:p w14:paraId="298652EE" w14:textId="77777777" w:rsidR="000A7932" w:rsidRPr="005D1624" w:rsidRDefault="000A7932" w:rsidP="006239A2">
      <w:pPr>
        <w:spacing w:after="0"/>
        <w:ind w:right="48"/>
        <w:jc w:val="both"/>
      </w:pPr>
    </w:p>
    <w:p w14:paraId="212839EC" w14:textId="2ADF58AA" w:rsidR="008E263D" w:rsidRPr="005D1624" w:rsidRDefault="008E263D" w:rsidP="006239A2">
      <w:pPr>
        <w:spacing w:after="0"/>
        <w:ind w:right="48"/>
        <w:jc w:val="both"/>
      </w:pPr>
      <w:r w:rsidRPr="005D1624">
        <w:t>XVI</w:t>
      </w:r>
      <w:proofErr w:type="gramStart"/>
      <w:r w:rsidRPr="005D1624">
        <w:t xml:space="preserve">. </w:t>
      </w:r>
      <w:r w:rsidR="00A926BF" w:rsidRPr="005D1624">
        <w:t>…</w:t>
      </w:r>
      <w:proofErr w:type="gramEnd"/>
    </w:p>
    <w:p w14:paraId="1F42D4D3" w14:textId="77777777" w:rsidR="0048004B" w:rsidRPr="005D1624" w:rsidRDefault="0048004B" w:rsidP="006239A2">
      <w:pPr>
        <w:spacing w:after="0"/>
        <w:ind w:right="48"/>
        <w:jc w:val="center"/>
      </w:pPr>
    </w:p>
    <w:p w14:paraId="61EB5E12" w14:textId="77777777" w:rsidR="000137F2" w:rsidRPr="005D1624" w:rsidRDefault="000137F2" w:rsidP="006239A2">
      <w:pPr>
        <w:spacing w:after="0"/>
        <w:ind w:right="48"/>
        <w:jc w:val="center"/>
        <w:rPr>
          <w:b/>
        </w:rPr>
      </w:pPr>
      <w:r w:rsidRPr="005D1624">
        <w:rPr>
          <w:b/>
        </w:rPr>
        <w:t>CAPITULO 2.</w:t>
      </w:r>
    </w:p>
    <w:p w14:paraId="1D84B3F4" w14:textId="77777777" w:rsidR="000137F2" w:rsidRPr="005D1624" w:rsidRDefault="000137F2" w:rsidP="006239A2">
      <w:pPr>
        <w:spacing w:after="0"/>
        <w:ind w:right="48"/>
        <w:jc w:val="center"/>
        <w:rPr>
          <w:b/>
        </w:rPr>
      </w:pPr>
      <w:r w:rsidRPr="005D1624">
        <w:rPr>
          <w:b/>
        </w:rPr>
        <w:t>De los requisitos generales.</w:t>
      </w:r>
    </w:p>
    <w:p w14:paraId="06F86233" w14:textId="77777777" w:rsidR="000137F2" w:rsidRPr="005D1624" w:rsidRDefault="000137F2" w:rsidP="006239A2">
      <w:pPr>
        <w:spacing w:after="0"/>
        <w:ind w:right="48"/>
        <w:jc w:val="center"/>
      </w:pPr>
    </w:p>
    <w:p w14:paraId="01DBE7BE" w14:textId="3E0DAEDD" w:rsidR="008E263D" w:rsidRPr="005D1624" w:rsidRDefault="008E263D" w:rsidP="006239A2">
      <w:pPr>
        <w:spacing w:after="0"/>
        <w:ind w:right="48"/>
        <w:jc w:val="both"/>
      </w:pPr>
      <w:r w:rsidRPr="005D1624">
        <w:rPr>
          <w:b/>
          <w:bCs/>
        </w:rPr>
        <w:t xml:space="preserve">Regla 4. </w:t>
      </w:r>
      <w:r w:rsidR="00A926BF" w:rsidRPr="005D1624">
        <w:rPr>
          <w:b/>
          <w:bCs/>
        </w:rPr>
        <w:t>…</w:t>
      </w:r>
    </w:p>
    <w:p w14:paraId="6C5613C0" w14:textId="77777777" w:rsidR="002F53E2" w:rsidRPr="005D1624" w:rsidRDefault="002F53E2" w:rsidP="006239A2">
      <w:pPr>
        <w:spacing w:after="0"/>
        <w:ind w:right="48"/>
        <w:jc w:val="both"/>
      </w:pPr>
    </w:p>
    <w:p w14:paraId="3D40A1A4" w14:textId="36D1F56D" w:rsidR="00C054F7" w:rsidRPr="005D1624" w:rsidRDefault="00A926BF" w:rsidP="006239A2">
      <w:pPr>
        <w:spacing w:after="0"/>
        <w:ind w:right="48"/>
        <w:jc w:val="both"/>
      </w:pPr>
      <w:r w:rsidRPr="005D1624">
        <w:t>…</w:t>
      </w:r>
    </w:p>
    <w:p w14:paraId="7385E8EA" w14:textId="77777777" w:rsidR="002F53E2" w:rsidRPr="005D1624" w:rsidRDefault="002F53E2" w:rsidP="006239A2">
      <w:pPr>
        <w:spacing w:after="0"/>
        <w:ind w:right="48"/>
        <w:jc w:val="both"/>
      </w:pPr>
    </w:p>
    <w:p w14:paraId="73455F20" w14:textId="2FC1298B" w:rsidR="008E263D" w:rsidRPr="005D1624" w:rsidRDefault="008E263D" w:rsidP="006239A2">
      <w:pPr>
        <w:spacing w:after="0"/>
        <w:ind w:right="48"/>
        <w:jc w:val="both"/>
      </w:pPr>
      <w:proofErr w:type="gramStart"/>
      <w:r w:rsidRPr="005D1624">
        <w:t xml:space="preserve">a) </w:t>
      </w:r>
      <w:r w:rsidR="00A926BF" w:rsidRPr="005D1624">
        <w:t>…</w:t>
      </w:r>
      <w:r w:rsidRPr="005D1624">
        <w:t>.</w:t>
      </w:r>
      <w:proofErr w:type="gramEnd"/>
    </w:p>
    <w:p w14:paraId="475F5439" w14:textId="77777777" w:rsidR="002F53E2" w:rsidRPr="005D1624" w:rsidRDefault="002F53E2" w:rsidP="006239A2">
      <w:pPr>
        <w:spacing w:after="0"/>
        <w:ind w:right="48"/>
        <w:jc w:val="both"/>
      </w:pPr>
    </w:p>
    <w:p w14:paraId="2F2EE374" w14:textId="01BD0036" w:rsidR="008E263D" w:rsidRPr="005D1624" w:rsidRDefault="008E263D" w:rsidP="006239A2">
      <w:pPr>
        <w:spacing w:after="0"/>
        <w:ind w:left="851" w:right="48"/>
        <w:jc w:val="both"/>
      </w:pPr>
      <w:proofErr w:type="gramStart"/>
      <w:r w:rsidRPr="005D1624">
        <w:t xml:space="preserve">1. </w:t>
      </w:r>
      <w:r w:rsidR="00AD3BBC" w:rsidRPr="005D1624">
        <w:t>…</w:t>
      </w:r>
      <w:proofErr w:type="gramEnd"/>
    </w:p>
    <w:p w14:paraId="34D89D54" w14:textId="77777777" w:rsidR="002F53E2" w:rsidRPr="005D1624" w:rsidRDefault="002F53E2" w:rsidP="006239A2">
      <w:pPr>
        <w:spacing w:after="0"/>
        <w:ind w:left="851" w:right="48"/>
        <w:jc w:val="both"/>
      </w:pPr>
    </w:p>
    <w:p w14:paraId="75185E3A" w14:textId="7D213BF0" w:rsidR="008E263D" w:rsidRPr="005D1624" w:rsidRDefault="008E263D" w:rsidP="006239A2">
      <w:pPr>
        <w:spacing w:after="0"/>
        <w:ind w:left="851" w:right="48"/>
        <w:jc w:val="both"/>
      </w:pPr>
      <w:proofErr w:type="gramStart"/>
      <w:r w:rsidRPr="005D1624">
        <w:t xml:space="preserve">2. </w:t>
      </w:r>
      <w:r w:rsidR="00AD3BBC" w:rsidRPr="005D1624">
        <w:t>…</w:t>
      </w:r>
      <w:proofErr w:type="gramEnd"/>
    </w:p>
    <w:p w14:paraId="42E3D88C" w14:textId="77777777" w:rsidR="002F53E2" w:rsidRPr="005D1624" w:rsidRDefault="002F53E2" w:rsidP="006239A2">
      <w:pPr>
        <w:spacing w:after="0"/>
        <w:ind w:right="48"/>
        <w:jc w:val="both"/>
      </w:pPr>
    </w:p>
    <w:p w14:paraId="39F747E7" w14:textId="74A4A8FD" w:rsidR="00E82096" w:rsidRPr="005D1624" w:rsidRDefault="004A72AB" w:rsidP="006239A2">
      <w:pPr>
        <w:spacing w:after="0"/>
        <w:ind w:left="851" w:right="48"/>
        <w:jc w:val="both"/>
        <w:rPr>
          <w:b/>
        </w:rPr>
      </w:pPr>
      <w:r w:rsidRPr="00C3593B">
        <w:rPr>
          <w:b/>
        </w:rPr>
        <w:t>3. E</w:t>
      </w:r>
      <w:r w:rsidR="00E82096" w:rsidRPr="00C3593B">
        <w:rPr>
          <w:b/>
        </w:rPr>
        <w:t xml:space="preserve">n caso de que </w:t>
      </w:r>
      <w:r w:rsidR="004055EB" w:rsidRPr="00C3593B">
        <w:rPr>
          <w:b/>
        </w:rPr>
        <w:t xml:space="preserve">el </w:t>
      </w:r>
      <w:r w:rsidR="00B211DB" w:rsidRPr="00C3593B">
        <w:rPr>
          <w:b/>
        </w:rPr>
        <w:t xml:space="preserve">solicitante </w:t>
      </w:r>
      <w:r w:rsidR="004055EB" w:rsidRPr="00C3593B">
        <w:rPr>
          <w:b/>
        </w:rPr>
        <w:t xml:space="preserve">posea o </w:t>
      </w:r>
      <w:r w:rsidR="00E82096" w:rsidRPr="00C3593B">
        <w:rPr>
          <w:b/>
        </w:rPr>
        <w:t xml:space="preserve">pretenda utilizar </w:t>
      </w:r>
      <w:r w:rsidR="00B211DB" w:rsidRPr="00C3593B">
        <w:rPr>
          <w:b/>
        </w:rPr>
        <w:t>un nombre o</w:t>
      </w:r>
      <w:r w:rsidR="006B0F87" w:rsidRPr="00C3593B">
        <w:rPr>
          <w:b/>
        </w:rPr>
        <w:t xml:space="preserve"> </w:t>
      </w:r>
      <w:r w:rsidR="00E82096" w:rsidRPr="00C3593B">
        <w:rPr>
          <w:b/>
        </w:rPr>
        <w:t>marca comercial, deberá informar</w:t>
      </w:r>
      <w:r w:rsidR="00F073B1" w:rsidRPr="00C3593B">
        <w:rPr>
          <w:b/>
        </w:rPr>
        <w:t>lo</w:t>
      </w:r>
      <w:r w:rsidR="00E82096" w:rsidRPr="00C3593B">
        <w:rPr>
          <w:b/>
        </w:rPr>
        <w:t xml:space="preserve"> al Instituto</w:t>
      </w:r>
      <w:r w:rsidR="00CF2FC5" w:rsidRPr="00C3593B">
        <w:rPr>
          <w:b/>
        </w:rPr>
        <w:t xml:space="preserve"> en el Formato respectivo</w:t>
      </w:r>
      <w:r w:rsidR="00E82096" w:rsidRPr="00C3593B">
        <w:rPr>
          <w:b/>
        </w:rPr>
        <w:t>.</w:t>
      </w:r>
    </w:p>
    <w:p w14:paraId="5E8E48F9" w14:textId="77777777" w:rsidR="002F53E2" w:rsidRPr="005D1624" w:rsidRDefault="002F53E2" w:rsidP="006239A2">
      <w:pPr>
        <w:spacing w:after="0"/>
        <w:ind w:right="48"/>
        <w:jc w:val="both"/>
      </w:pPr>
    </w:p>
    <w:p w14:paraId="1392736B" w14:textId="1D61EBF9" w:rsidR="008E263D" w:rsidRPr="005D1624" w:rsidRDefault="008E263D" w:rsidP="006239A2">
      <w:pPr>
        <w:spacing w:after="0"/>
        <w:ind w:right="48"/>
        <w:jc w:val="both"/>
      </w:pPr>
      <w:r w:rsidRPr="005D1624">
        <w:t xml:space="preserve">b) </w:t>
      </w:r>
      <w:r w:rsidRPr="00C3593B">
        <w:rPr>
          <w:b/>
        </w:rPr>
        <w:t>Domicilio</w:t>
      </w:r>
      <w:r w:rsidR="00CF2FC5" w:rsidRPr="00C3593B">
        <w:rPr>
          <w:b/>
        </w:rPr>
        <w:t xml:space="preserve"> para </w:t>
      </w:r>
      <w:r w:rsidR="001F61FB" w:rsidRPr="00C3593B">
        <w:rPr>
          <w:b/>
        </w:rPr>
        <w:t xml:space="preserve">oír y </w:t>
      </w:r>
      <w:r w:rsidR="00CF2FC5" w:rsidRPr="00C3593B">
        <w:rPr>
          <w:b/>
        </w:rPr>
        <w:t>recibir notificaciones</w:t>
      </w:r>
      <w:r w:rsidR="0044270E" w:rsidRPr="00C3593B">
        <w:rPr>
          <w:b/>
        </w:rPr>
        <w:t>,</w:t>
      </w:r>
      <w:r w:rsidR="00CF2FC5" w:rsidRPr="00C3593B">
        <w:rPr>
          <w:b/>
        </w:rPr>
        <w:t xml:space="preserve"> y </w:t>
      </w:r>
      <w:r w:rsidR="00BE67D4" w:rsidRPr="00C3593B">
        <w:rPr>
          <w:b/>
        </w:rPr>
        <w:t>c</w:t>
      </w:r>
      <w:r w:rsidR="00CF2FC5" w:rsidRPr="00C3593B">
        <w:rPr>
          <w:b/>
        </w:rPr>
        <w:t>orreo electrónico para notificaciones electrónicas</w:t>
      </w:r>
      <w:r w:rsidRPr="00C3593B">
        <w:rPr>
          <w:b/>
        </w:rPr>
        <w:t>.</w:t>
      </w:r>
    </w:p>
    <w:p w14:paraId="67DA2096" w14:textId="77777777" w:rsidR="00A670FC" w:rsidRPr="005D1624" w:rsidRDefault="00A670FC" w:rsidP="006239A2">
      <w:pPr>
        <w:spacing w:after="0"/>
        <w:ind w:right="48"/>
        <w:jc w:val="both"/>
      </w:pPr>
    </w:p>
    <w:p w14:paraId="7B514A88" w14:textId="6C280DEA" w:rsidR="00A670FC" w:rsidRPr="005D1624" w:rsidRDefault="00A670FC" w:rsidP="006239A2">
      <w:pPr>
        <w:spacing w:after="0"/>
        <w:ind w:left="851" w:right="48"/>
        <w:jc w:val="both"/>
      </w:pPr>
      <w:proofErr w:type="gramStart"/>
      <w:r w:rsidRPr="005D1624">
        <w:t xml:space="preserve">1. </w:t>
      </w:r>
      <w:r w:rsidR="00CE48F4" w:rsidRPr="005D1624">
        <w:t>…</w:t>
      </w:r>
      <w:proofErr w:type="gramEnd"/>
    </w:p>
    <w:p w14:paraId="775BE6A0" w14:textId="77777777" w:rsidR="00A670FC" w:rsidRPr="005D1624" w:rsidRDefault="00A670FC" w:rsidP="006239A2">
      <w:pPr>
        <w:spacing w:after="0"/>
        <w:ind w:left="851" w:right="48"/>
        <w:jc w:val="both"/>
      </w:pPr>
    </w:p>
    <w:p w14:paraId="7462861E" w14:textId="47B17C89" w:rsidR="002F53E2" w:rsidRPr="005D1624" w:rsidRDefault="00A670FC" w:rsidP="006239A2">
      <w:pPr>
        <w:spacing w:after="0"/>
        <w:ind w:left="851" w:right="48"/>
        <w:jc w:val="both"/>
      </w:pPr>
      <w:r w:rsidRPr="005D1624">
        <w:t xml:space="preserve">Se acreditará con copia simple </w:t>
      </w:r>
      <w:r w:rsidRPr="00C3593B">
        <w:rPr>
          <w:b/>
        </w:rPr>
        <w:t>a nombre del solicitante</w:t>
      </w:r>
      <w:r w:rsidRPr="005D1624">
        <w:t xml:space="preserve"> </w:t>
      </w:r>
      <w:r w:rsidRPr="00FF04BF">
        <w:t>del recibo de luz, agua, servicios de telecomunicaciones, predial, contrato de arrendamiento, comodato o similar, con una antigüedad máxima de tres meses contados a partir de la fecha de presentación</w:t>
      </w:r>
      <w:r w:rsidR="00FA1A33" w:rsidRPr="005D1624">
        <w:t>.</w:t>
      </w:r>
    </w:p>
    <w:p w14:paraId="3ED7AD86" w14:textId="77777777" w:rsidR="00A670FC" w:rsidRPr="005D1624" w:rsidRDefault="00A670FC" w:rsidP="006239A2">
      <w:pPr>
        <w:spacing w:after="0"/>
        <w:ind w:left="851" w:right="48"/>
        <w:jc w:val="both"/>
      </w:pPr>
    </w:p>
    <w:p w14:paraId="6DF4AA26" w14:textId="48628AF8" w:rsidR="00A670FC" w:rsidRPr="005D1624" w:rsidRDefault="007110F0" w:rsidP="006239A2">
      <w:pPr>
        <w:spacing w:after="0"/>
        <w:ind w:left="851" w:right="48"/>
        <w:jc w:val="both"/>
      </w:pPr>
      <w:r w:rsidRPr="005D1624">
        <w:t>…</w:t>
      </w:r>
    </w:p>
    <w:p w14:paraId="30EB67F8" w14:textId="77777777" w:rsidR="000E70D4" w:rsidRPr="005D1624" w:rsidRDefault="000E70D4" w:rsidP="006239A2">
      <w:pPr>
        <w:spacing w:after="0"/>
        <w:ind w:left="851" w:right="48"/>
        <w:jc w:val="both"/>
      </w:pPr>
    </w:p>
    <w:p w14:paraId="0088E66B" w14:textId="1439D135" w:rsidR="000E70D4" w:rsidRPr="005D1624" w:rsidRDefault="000E70D4" w:rsidP="006239A2">
      <w:pPr>
        <w:spacing w:after="0"/>
        <w:ind w:left="851" w:right="48"/>
        <w:jc w:val="both"/>
        <w:rPr>
          <w:b/>
        </w:rPr>
      </w:pPr>
      <w:r w:rsidRPr="00C3593B">
        <w:rPr>
          <w:b/>
        </w:rPr>
        <w:t xml:space="preserve">2. </w:t>
      </w:r>
      <w:r w:rsidR="0022076E" w:rsidRPr="00C3593B">
        <w:rPr>
          <w:b/>
        </w:rPr>
        <w:t xml:space="preserve">El solicitante </w:t>
      </w:r>
      <w:r w:rsidR="00D231EB" w:rsidRPr="00C3593B">
        <w:rPr>
          <w:b/>
        </w:rPr>
        <w:t>podr</w:t>
      </w:r>
      <w:r w:rsidR="0022076E" w:rsidRPr="00C3593B">
        <w:rPr>
          <w:b/>
        </w:rPr>
        <w:t xml:space="preserve">á señalar </w:t>
      </w:r>
      <w:r w:rsidR="002E0736" w:rsidRPr="00C3593B">
        <w:rPr>
          <w:b/>
        </w:rPr>
        <w:t xml:space="preserve">al Instituto </w:t>
      </w:r>
      <w:r w:rsidR="0022076E" w:rsidRPr="00C3593B">
        <w:rPr>
          <w:b/>
        </w:rPr>
        <w:t>un d</w:t>
      </w:r>
      <w:r w:rsidRPr="00C3593B">
        <w:rPr>
          <w:b/>
        </w:rPr>
        <w:t xml:space="preserve">omicilio </w:t>
      </w:r>
      <w:r w:rsidR="00D231EB" w:rsidRPr="00C3593B">
        <w:rPr>
          <w:b/>
        </w:rPr>
        <w:t xml:space="preserve">diferente </w:t>
      </w:r>
      <w:r w:rsidRPr="00C3593B">
        <w:rPr>
          <w:b/>
        </w:rPr>
        <w:t xml:space="preserve">para </w:t>
      </w:r>
      <w:r w:rsidR="002E0736" w:rsidRPr="00C3593B">
        <w:rPr>
          <w:b/>
        </w:rPr>
        <w:t xml:space="preserve">efectos de </w:t>
      </w:r>
      <w:r w:rsidRPr="00C3593B">
        <w:rPr>
          <w:b/>
        </w:rPr>
        <w:t>oír y recibir notificaciones</w:t>
      </w:r>
      <w:r w:rsidR="0022076E" w:rsidRPr="00C3593B">
        <w:rPr>
          <w:b/>
        </w:rPr>
        <w:t xml:space="preserve"> y documentos</w:t>
      </w:r>
      <w:r w:rsidR="00D231EB" w:rsidRPr="00C3593B">
        <w:rPr>
          <w:b/>
        </w:rPr>
        <w:t>.</w:t>
      </w:r>
    </w:p>
    <w:p w14:paraId="3327A150" w14:textId="77777777" w:rsidR="00D231EB" w:rsidRPr="005D1624" w:rsidRDefault="00D231EB" w:rsidP="006239A2">
      <w:pPr>
        <w:spacing w:after="0"/>
        <w:ind w:left="851" w:right="48"/>
        <w:jc w:val="both"/>
      </w:pPr>
    </w:p>
    <w:p w14:paraId="5A87B4B7" w14:textId="161CD356" w:rsidR="000560E3" w:rsidRPr="00C3593B" w:rsidRDefault="00D231EB" w:rsidP="006239A2">
      <w:pPr>
        <w:spacing w:after="0"/>
        <w:ind w:left="851" w:right="48"/>
        <w:jc w:val="both"/>
        <w:rPr>
          <w:b/>
        </w:rPr>
      </w:pPr>
      <w:r w:rsidRPr="00C3593B">
        <w:rPr>
          <w:b/>
        </w:rPr>
        <w:t xml:space="preserve">3. Con la presentación de la solicitud, el </w:t>
      </w:r>
      <w:r w:rsidR="00F27CEC" w:rsidRPr="00C3593B">
        <w:rPr>
          <w:b/>
        </w:rPr>
        <w:t xml:space="preserve">solicitante </w:t>
      </w:r>
      <w:r w:rsidRPr="00C3593B">
        <w:rPr>
          <w:b/>
        </w:rPr>
        <w:t xml:space="preserve">acepta que cualquier requerimiento </w:t>
      </w:r>
      <w:r w:rsidR="00CA10EA" w:rsidRPr="00C3593B">
        <w:rPr>
          <w:b/>
        </w:rPr>
        <w:t xml:space="preserve">o prevención </w:t>
      </w:r>
      <w:r w:rsidRPr="00C3593B">
        <w:rPr>
          <w:b/>
        </w:rPr>
        <w:t>que le sea realizad</w:t>
      </w:r>
      <w:r w:rsidR="00CA10EA" w:rsidRPr="00C3593B">
        <w:rPr>
          <w:b/>
        </w:rPr>
        <w:t>o(a)</w:t>
      </w:r>
      <w:r w:rsidRPr="00C3593B">
        <w:rPr>
          <w:b/>
        </w:rPr>
        <w:t xml:space="preserve"> por el Instituto con motivo de información complementaria</w:t>
      </w:r>
      <w:r w:rsidR="00CA10EA" w:rsidRPr="00C3593B">
        <w:rPr>
          <w:b/>
        </w:rPr>
        <w:t xml:space="preserve"> </w:t>
      </w:r>
      <w:r w:rsidR="00CA10EA" w:rsidRPr="00C3593B">
        <w:rPr>
          <w:b/>
        </w:rPr>
        <w:lastRenderedPageBreak/>
        <w:t>o</w:t>
      </w:r>
      <w:r w:rsidRPr="00C3593B">
        <w:rPr>
          <w:b/>
        </w:rPr>
        <w:t xml:space="preserve"> aclaratoria</w:t>
      </w:r>
      <w:r w:rsidR="00CA10EA" w:rsidRPr="00C3593B">
        <w:rPr>
          <w:b/>
        </w:rPr>
        <w:t xml:space="preserve">, así como por </w:t>
      </w:r>
      <w:r w:rsidRPr="00C3593B">
        <w:rPr>
          <w:b/>
        </w:rPr>
        <w:t>requisitos faltantes, le sea</w:t>
      </w:r>
      <w:r w:rsidR="00CA10EA" w:rsidRPr="00C3593B">
        <w:rPr>
          <w:b/>
        </w:rPr>
        <w:t xml:space="preserve"> enviado</w:t>
      </w:r>
      <w:r w:rsidR="002E0736" w:rsidRPr="00C3593B">
        <w:rPr>
          <w:b/>
        </w:rPr>
        <w:t>(a)</w:t>
      </w:r>
      <w:r w:rsidR="00CA10EA" w:rsidRPr="00C3593B">
        <w:rPr>
          <w:b/>
        </w:rPr>
        <w:t xml:space="preserve"> al correo electrónico </w:t>
      </w:r>
      <w:r w:rsidRPr="00C3593B">
        <w:rPr>
          <w:b/>
        </w:rPr>
        <w:t xml:space="preserve">indicado </w:t>
      </w:r>
      <w:r w:rsidR="00F27CEC" w:rsidRPr="00C3593B">
        <w:rPr>
          <w:b/>
        </w:rPr>
        <w:t xml:space="preserve">por el solicitante o su representante legal </w:t>
      </w:r>
      <w:r w:rsidRPr="00C3593B">
        <w:rPr>
          <w:b/>
        </w:rPr>
        <w:t xml:space="preserve">en el </w:t>
      </w:r>
      <w:r w:rsidR="00CA10EA" w:rsidRPr="00C3593B">
        <w:rPr>
          <w:b/>
        </w:rPr>
        <w:t>Formato respectivo</w:t>
      </w:r>
      <w:r w:rsidR="00F27CEC" w:rsidRPr="00C3593B">
        <w:rPr>
          <w:b/>
        </w:rPr>
        <w:t>.</w:t>
      </w:r>
    </w:p>
    <w:p w14:paraId="06605D01" w14:textId="77777777" w:rsidR="000560E3" w:rsidRPr="00C3593B" w:rsidRDefault="000560E3" w:rsidP="006239A2">
      <w:pPr>
        <w:spacing w:after="0"/>
        <w:ind w:left="851" w:right="48"/>
        <w:jc w:val="both"/>
        <w:rPr>
          <w:b/>
        </w:rPr>
      </w:pPr>
    </w:p>
    <w:p w14:paraId="2BC150D7" w14:textId="4859C26E" w:rsidR="00D231EB" w:rsidRPr="005D1624" w:rsidRDefault="00D231EB" w:rsidP="006239A2">
      <w:pPr>
        <w:spacing w:after="0"/>
        <w:ind w:left="851" w:right="48"/>
        <w:jc w:val="both"/>
        <w:rPr>
          <w:b/>
        </w:rPr>
      </w:pPr>
      <w:r w:rsidRPr="00C3593B">
        <w:rPr>
          <w:b/>
        </w:rPr>
        <w:t xml:space="preserve">Para </w:t>
      </w:r>
      <w:r w:rsidR="00F27CEC" w:rsidRPr="00C3593B">
        <w:rPr>
          <w:b/>
        </w:rPr>
        <w:t>tales efectos</w:t>
      </w:r>
      <w:r w:rsidRPr="00C3593B">
        <w:rPr>
          <w:b/>
        </w:rPr>
        <w:t xml:space="preserve">, el Instituto deberá adjuntar en el correo electrónico </w:t>
      </w:r>
      <w:r w:rsidR="00F27CEC" w:rsidRPr="00C3593B">
        <w:rPr>
          <w:b/>
        </w:rPr>
        <w:t>correspondiente</w:t>
      </w:r>
      <w:r w:rsidRPr="00C3593B">
        <w:rPr>
          <w:b/>
        </w:rPr>
        <w:t xml:space="preserve">, el archivo digital que contenga la imagen del oficio de requerimiento </w:t>
      </w:r>
      <w:r w:rsidR="002E0736" w:rsidRPr="00C3593B">
        <w:rPr>
          <w:b/>
        </w:rPr>
        <w:t xml:space="preserve">o prevención </w:t>
      </w:r>
      <w:r w:rsidRPr="00C3593B">
        <w:rPr>
          <w:b/>
        </w:rPr>
        <w:t xml:space="preserve">que se formula debidamente firmado por funcionario competente, </w:t>
      </w:r>
      <w:r w:rsidR="000560E3" w:rsidRPr="00C3593B">
        <w:rPr>
          <w:b/>
        </w:rPr>
        <w:t xml:space="preserve">estableciendo </w:t>
      </w:r>
      <w:r w:rsidRPr="00C3593B">
        <w:rPr>
          <w:b/>
        </w:rPr>
        <w:t xml:space="preserve">el cómputo del plazo que se otorgue para su desahogo, </w:t>
      </w:r>
      <w:r w:rsidR="000560E3" w:rsidRPr="00C3593B">
        <w:rPr>
          <w:b/>
        </w:rPr>
        <w:t xml:space="preserve">el cual </w:t>
      </w:r>
      <w:r w:rsidR="002E0736" w:rsidRPr="00C3593B">
        <w:rPr>
          <w:b/>
        </w:rPr>
        <w:t xml:space="preserve">iniciará </w:t>
      </w:r>
      <w:r w:rsidRPr="00C3593B">
        <w:rPr>
          <w:b/>
        </w:rPr>
        <w:t xml:space="preserve">a partir del día hábil siguiente de la fecha del envío </w:t>
      </w:r>
      <w:r w:rsidR="002E0736" w:rsidRPr="00C3593B">
        <w:rPr>
          <w:b/>
        </w:rPr>
        <w:t xml:space="preserve">del </w:t>
      </w:r>
      <w:r w:rsidR="00EF7591">
        <w:rPr>
          <w:b/>
        </w:rPr>
        <w:t xml:space="preserve">respectivo </w:t>
      </w:r>
      <w:r w:rsidR="002E0736" w:rsidRPr="00C3593B">
        <w:rPr>
          <w:b/>
        </w:rPr>
        <w:t xml:space="preserve">correo </w:t>
      </w:r>
      <w:r w:rsidRPr="00C3593B">
        <w:rPr>
          <w:b/>
        </w:rPr>
        <w:t>electrónico</w:t>
      </w:r>
      <w:r w:rsidR="00EF7591">
        <w:rPr>
          <w:b/>
        </w:rPr>
        <w:t>.</w:t>
      </w:r>
    </w:p>
    <w:p w14:paraId="3F221434" w14:textId="77777777" w:rsidR="00D231EB" w:rsidRPr="00FF04BF" w:rsidRDefault="00D231EB" w:rsidP="006239A2">
      <w:pPr>
        <w:spacing w:after="0"/>
        <w:ind w:left="851" w:right="48"/>
        <w:jc w:val="both"/>
        <w:rPr>
          <w:b/>
        </w:rPr>
      </w:pPr>
    </w:p>
    <w:p w14:paraId="64882CFD" w14:textId="667CEEE0" w:rsidR="00F27CEC" w:rsidRPr="005D1624" w:rsidRDefault="00F27CEC" w:rsidP="006239A2">
      <w:pPr>
        <w:spacing w:after="0"/>
        <w:ind w:left="851" w:right="48"/>
        <w:jc w:val="both"/>
      </w:pPr>
      <w:r w:rsidRPr="00C3593B">
        <w:rPr>
          <w:b/>
        </w:rPr>
        <w:t xml:space="preserve">En caso de que el Solicitante no proporcione un correo electrónico para recibir notificaciones electrónicas, la solicitud será rechazada y </w:t>
      </w:r>
      <w:r w:rsidR="00DD0F9E" w:rsidRPr="00C3593B">
        <w:rPr>
          <w:b/>
        </w:rPr>
        <w:t>se</w:t>
      </w:r>
      <w:r w:rsidRPr="00C3593B">
        <w:rPr>
          <w:b/>
        </w:rPr>
        <w:t xml:space="preserve"> dev</w:t>
      </w:r>
      <w:r w:rsidR="00DD0F9E" w:rsidRPr="00C3593B">
        <w:rPr>
          <w:b/>
        </w:rPr>
        <w:t>olverán</w:t>
      </w:r>
      <w:r w:rsidRPr="00C3593B">
        <w:rPr>
          <w:b/>
        </w:rPr>
        <w:t xml:space="preserve"> los documentos al domicilio designado.</w:t>
      </w:r>
    </w:p>
    <w:p w14:paraId="67E50313" w14:textId="77777777" w:rsidR="004E424E" w:rsidRPr="005D1624" w:rsidRDefault="004E424E" w:rsidP="006239A2">
      <w:pPr>
        <w:spacing w:after="0"/>
        <w:ind w:left="851" w:right="48"/>
        <w:jc w:val="both"/>
      </w:pPr>
    </w:p>
    <w:p w14:paraId="56D206D2" w14:textId="5E06DA5E" w:rsidR="008E263D" w:rsidRPr="005D1624" w:rsidRDefault="008E263D" w:rsidP="006239A2">
      <w:pPr>
        <w:spacing w:after="0"/>
        <w:ind w:right="48"/>
        <w:jc w:val="both"/>
      </w:pPr>
      <w:proofErr w:type="gramStart"/>
      <w:r w:rsidRPr="005D1624">
        <w:t xml:space="preserve">c) </w:t>
      </w:r>
      <w:r w:rsidR="00011302" w:rsidRPr="005D1624">
        <w:t>…</w:t>
      </w:r>
      <w:proofErr w:type="gramEnd"/>
    </w:p>
    <w:p w14:paraId="525C8718" w14:textId="77777777" w:rsidR="002F53E2" w:rsidRPr="005D1624" w:rsidRDefault="002F53E2" w:rsidP="006239A2">
      <w:pPr>
        <w:spacing w:after="0"/>
        <w:ind w:right="48"/>
        <w:jc w:val="both"/>
      </w:pPr>
    </w:p>
    <w:p w14:paraId="42B797A2" w14:textId="52D27E40" w:rsidR="008E263D" w:rsidRPr="005D1624" w:rsidRDefault="00011302" w:rsidP="006239A2">
      <w:pPr>
        <w:spacing w:after="0"/>
        <w:ind w:right="48"/>
        <w:jc w:val="both"/>
      </w:pPr>
      <w:r w:rsidRPr="005D1624">
        <w:t>…</w:t>
      </w:r>
    </w:p>
    <w:p w14:paraId="1840FB9E" w14:textId="77777777" w:rsidR="002F53E2" w:rsidRPr="005D1624" w:rsidRDefault="002F53E2" w:rsidP="006239A2">
      <w:pPr>
        <w:spacing w:after="0"/>
        <w:ind w:right="48"/>
        <w:jc w:val="both"/>
      </w:pPr>
    </w:p>
    <w:p w14:paraId="1001A71B" w14:textId="5F299C25" w:rsidR="008E263D" w:rsidRPr="005D1624" w:rsidRDefault="008E263D" w:rsidP="006239A2">
      <w:pPr>
        <w:spacing w:after="0"/>
        <w:ind w:right="48"/>
        <w:jc w:val="both"/>
      </w:pPr>
      <w:r w:rsidRPr="005D1624">
        <w:t xml:space="preserve">En </w:t>
      </w:r>
      <w:r w:rsidR="00F055AF" w:rsidRPr="005D1624">
        <w:t xml:space="preserve">el supuesto </w:t>
      </w:r>
      <w:r w:rsidR="00680024" w:rsidRPr="005D1624">
        <w:t>que el solicitante</w:t>
      </w:r>
      <w:r w:rsidRPr="005D1624">
        <w:t xml:space="preserve"> haya proporcionado esta </w:t>
      </w:r>
      <w:r w:rsidR="002911C5" w:rsidRPr="00C3593B">
        <w:rPr>
          <w:b/>
        </w:rPr>
        <w:t>documentación</w:t>
      </w:r>
      <w:r w:rsidRPr="005D1624">
        <w:t xml:space="preserve"> o parte de la misma con anterioridad al Instituto en algún otro asunto o trámite, así deberá indicarlo en el respectivo formato, </w:t>
      </w:r>
      <w:r w:rsidR="0075287F" w:rsidRPr="005D1624">
        <w:t>proporcionando</w:t>
      </w:r>
      <w:r w:rsidRPr="005D1624">
        <w:t xml:space="preserve"> los datos correspondientes para facilitar su localización</w:t>
      </w:r>
      <w:r w:rsidR="0075287F" w:rsidRPr="005D1624">
        <w:t>.</w:t>
      </w:r>
    </w:p>
    <w:p w14:paraId="2A746DF5" w14:textId="77777777" w:rsidR="00A72FC7" w:rsidRPr="005D1624" w:rsidRDefault="00A72FC7" w:rsidP="006239A2">
      <w:pPr>
        <w:spacing w:after="0"/>
        <w:ind w:right="48"/>
        <w:jc w:val="center"/>
        <w:rPr>
          <w:bCs/>
        </w:rPr>
      </w:pPr>
    </w:p>
    <w:p w14:paraId="4FAB1DDB" w14:textId="77777777" w:rsidR="00A72FC7" w:rsidRPr="005D1624" w:rsidRDefault="00A72FC7" w:rsidP="006239A2">
      <w:pPr>
        <w:spacing w:after="0"/>
        <w:ind w:right="48"/>
        <w:jc w:val="center"/>
        <w:rPr>
          <w:b/>
          <w:bCs/>
        </w:rPr>
      </w:pPr>
      <w:r w:rsidRPr="005D1624">
        <w:rPr>
          <w:b/>
          <w:bCs/>
        </w:rPr>
        <w:t>CAPITULO 3.</w:t>
      </w:r>
    </w:p>
    <w:p w14:paraId="72A529D4" w14:textId="77777777" w:rsidR="00A72FC7" w:rsidRPr="005D1624" w:rsidRDefault="00A72FC7" w:rsidP="006239A2">
      <w:pPr>
        <w:spacing w:after="0"/>
        <w:ind w:right="48"/>
        <w:jc w:val="center"/>
        <w:rPr>
          <w:b/>
          <w:bCs/>
        </w:rPr>
      </w:pPr>
      <w:r w:rsidRPr="005D1624">
        <w:rPr>
          <w:b/>
          <w:bCs/>
        </w:rPr>
        <w:t>De las Comercializadoras de Servicios de Telecomunicaciones.</w:t>
      </w:r>
    </w:p>
    <w:p w14:paraId="4542B0F6" w14:textId="77777777" w:rsidR="00A72FC7" w:rsidRPr="005D1624" w:rsidRDefault="00A72FC7" w:rsidP="006239A2">
      <w:pPr>
        <w:spacing w:after="0"/>
        <w:ind w:right="48"/>
        <w:jc w:val="center"/>
        <w:rPr>
          <w:bCs/>
        </w:rPr>
      </w:pPr>
    </w:p>
    <w:p w14:paraId="2A8BAC74" w14:textId="07FD5F62" w:rsidR="00646911" w:rsidRPr="005D1624" w:rsidRDefault="00646911" w:rsidP="006239A2">
      <w:pPr>
        <w:spacing w:after="0"/>
        <w:ind w:right="48"/>
        <w:jc w:val="both"/>
      </w:pPr>
      <w:r w:rsidRPr="005D1624">
        <w:rPr>
          <w:b/>
          <w:bCs/>
        </w:rPr>
        <w:t xml:space="preserve">Regla 5. </w:t>
      </w:r>
      <w:r w:rsidR="00421D56" w:rsidRPr="005D1624">
        <w:rPr>
          <w:b/>
          <w:bCs/>
        </w:rPr>
        <w:t>…</w:t>
      </w:r>
    </w:p>
    <w:p w14:paraId="4B63A4DF" w14:textId="77777777" w:rsidR="002F53E2" w:rsidRPr="005D1624" w:rsidRDefault="002F53E2" w:rsidP="006239A2">
      <w:pPr>
        <w:spacing w:after="0"/>
        <w:ind w:right="48"/>
        <w:jc w:val="both"/>
      </w:pPr>
    </w:p>
    <w:p w14:paraId="48B8EAD5" w14:textId="7DA5C0A0" w:rsidR="00646911" w:rsidRPr="005D1624" w:rsidRDefault="00646911" w:rsidP="006239A2">
      <w:pPr>
        <w:spacing w:after="0"/>
        <w:ind w:right="48"/>
        <w:jc w:val="both"/>
      </w:pPr>
      <w:r w:rsidRPr="005D1624">
        <w:rPr>
          <w:b/>
          <w:bCs/>
        </w:rPr>
        <w:t xml:space="preserve">Regla 6. </w:t>
      </w:r>
      <w:r w:rsidR="00421D56" w:rsidRPr="005D1624">
        <w:rPr>
          <w:b/>
          <w:bCs/>
        </w:rPr>
        <w:t>…</w:t>
      </w:r>
    </w:p>
    <w:p w14:paraId="7915D5D3" w14:textId="77777777" w:rsidR="002F53E2" w:rsidRPr="005D1624" w:rsidRDefault="002F53E2" w:rsidP="006239A2">
      <w:pPr>
        <w:spacing w:after="0"/>
        <w:ind w:right="48"/>
        <w:jc w:val="both"/>
      </w:pPr>
    </w:p>
    <w:p w14:paraId="55B907CC" w14:textId="3B14D3DA" w:rsidR="00646911" w:rsidRPr="005D1624" w:rsidRDefault="00646911" w:rsidP="006239A2">
      <w:pPr>
        <w:spacing w:after="0"/>
        <w:ind w:right="48"/>
        <w:jc w:val="both"/>
      </w:pPr>
      <w:r w:rsidRPr="005D1624">
        <w:rPr>
          <w:b/>
          <w:bCs/>
        </w:rPr>
        <w:t>Regla 7.</w:t>
      </w:r>
      <w:r w:rsidRPr="005D1624">
        <w:t xml:space="preserve"> </w:t>
      </w:r>
      <w:r w:rsidR="00421D56" w:rsidRPr="005D1624">
        <w:t>…</w:t>
      </w:r>
    </w:p>
    <w:p w14:paraId="366CF899" w14:textId="77777777" w:rsidR="002F53E2" w:rsidRPr="005D1624" w:rsidRDefault="002F53E2" w:rsidP="006239A2">
      <w:pPr>
        <w:spacing w:after="0"/>
        <w:ind w:right="48"/>
        <w:jc w:val="both"/>
      </w:pPr>
    </w:p>
    <w:p w14:paraId="0D89D71B" w14:textId="2B21900A" w:rsidR="00646911" w:rsidRPr="005D1624" w:rsidRDefault="00646911" w:rsidP="006239A2">
      <w:pPr>
        <w:spacing w:after="0"/>
        <w:ind w:right="48"/>
        <w:jc w:val="both"/>
      </w:pPr>
      <w:r w:rsidRPr="005D1624">
        <w:t>Dicho registro surtirá efectos el día hábil siguiente a cuando se realice</w:t>
      </w:r>
      <w:r w:rsidR="00A52D25" w:rsidRPr="005D1624">
        <w:t xml:space="preserve"> </w:t>
      </w:r>
      <w:r w:rsidR="00A52D25" w:rsidRPr="00C3593B">
        <w:rPr>
          <w:b/>
        </w:rPr>
        <w:t xml:space="preserve">su debida inscripción en </w:t>
      </w:r>
      <w:r w:rsidR="00010D45" w:rsidRPr="00C3593B">
        <w:rPr>
          <w:b/>
        </w:rPr>
        <w:t xml:space="preserve">el </w:t>
      </w:r>
      <w:r w:rsidR="00A52D25" w:rsidRPr="00C3593B">
        <w:rPr>
          <w:b/>
        </w:rPr>
        <w:t xml:space="preserve">Registro Público de </w:t>
      </w:r>
      <w:r w:rsidR="0027608C" w:rsidRPr="00C3593B">
        <w:rPr>
          <w:b/>
        </w:rPr>
        <w:t>Concesiones</w:t>
      </w:r>
      <w:r w:rsidR="00EC6A6F" w:rsidRPr="00C3593B">
        <w:rPr>
          <w:b/>
        </w:rPr>
        <w:t>,</w:t>
      </w:r>
      <w:r w:rsidR="00A52D25" w:rsidRPr="00C3593B">
        <w:rPr>
          <w:b/>
        </w:rPr>
        <w:t xml:space="preserve"> </w:t>
      </w:r>
      <w:r w:rsidR="0031563F">
        <w:rPr>
          <w:b/>
        </w:rPr>
        <w:t xml:space="preserve">una vez </w:t>
      </w:r>
      <w:r w:rsidR="00C04D19">
        <w:rPr>
          <w:b/>
        </w:rPr>
        <w:t>realizado</w:t>
      </w:r>
      <w:bookmarkStart w:id="0" w:name="_GoBack"/>
      <w:bookmarkEnd w:id="0"/>
      <w:r w:rsidR="0031563F">
        <w:rPr>
          <w:b/>
        </w:rPr>
        <w:t xml:space="preserve"> el </w:t>
      </w:r>
      <w:r w:rsidRPr="00FF04BF">
        <w:t>registro de la tarifa del servicio respectivo, conforme</w:t>
      </w:r>
      <w:r w:rsidRPr="005D1624">
        <w:t xml:space="preserve"> a la normatividad aplicable.</w:t>
      </w:r>
    </w:p>
    <w:p w14:paraId="7C0DF242" w14:textId="77777777" w:rsidR="0048004B" w:rsidRPr="005D1624" w:rsidRDefault="0048004B" w:rsidP="006239A2">
      <w:pPr>
        <w:spacing w:after="0"/>
        <w:ind w:right="48"/>
        <w:jc w:val="center"/>
      </w:pPr>
    </w:p>
    <w:p w14:paraId="3E13CACF" w14:textId="77777777" w:rsidR="0039041C" w:rsidRPr="005D1624" w:rsidRDefault="0039041C" w:rsidP="006239A2">
      <w:pPr>
        <w:spacing w:after="0"/>
        <w:ind w:right="48"/>
        <w:jc w:val="center"/>
        <w:rPr>
          <w:b/>
        </w:rPr>
      </w:pPr>
      <w:r w:rsidRPr="005D1624">
        <w:rPr>
          <w:b/>
        </w:rPr>
        <w:t>CAPITULO 4.</w:t>
      </w:r>
    </w:p>
    <w:p w14:paraId="1858325B" w14:textId="77777777" w:rsidR="0039041C" w:rsidRPr="005D1624" w:rsidRDefault="0039041C" w:rsidP="006239A2">
      <w:pPr>
        <w:spacing w:after="0"/>
        <w:ind w:right="48"/>
        <w:jc w:val="center"/>
        <w:rPr>
          <w:b/>
        </w:rPr>
      </w:pPr>
      <w:r w:rsidRPr="005D1624">
        <w:rPr>
          <w:b/>
        </w:rPr>
        <w:t>De las Estaciones Terrenas para transmitir señales satelitales.</w:t>
      </w:r>
    </w:p>
    <w:p w14:paraId="0A9087A8" w14:textId="77777777" w:rsidR="0039041C" w:rsidRPr="005D1624" w:rsidRDefault="0039041C" w:rsidP="006239A2">
      <w:pPr>
        <w:spacing w:after="0"/>
        <w:ind w:right="48"/>
        <w:jc w:val="center"/>
      </w:pPr>
    </w:p>
    <w:p w14:paraId="65B0ED27" w14:textId="0AA97AE2" w:rsidR="00646911" w:rsidRPr="005D1624" w:rsidRDefault="00646911" w:rsidP="006239A2">
      <w:pPr>
        <w:spacing w:after="0"/>
        <w:ind w:right="48"/>
        <w:jc w:val="both"/>
      </w:pPr>
      <w:r w:rsidRPr="005D1624">
        <w:rPr>
          <w:b/>
          <w:bCs/>
        </w:rPr>
        <w:t>Regla 8.</w:t>
      </w:r>
      <w:r w:rsidRPr="005D1624">
        <w:t xml:space="preserve"> </w:t>
      </w:r>
      <w:r w:rsidR="00421D56" w:rsidRPr="005D1624">
        <w:t>…</w:t>
      </w:r>
    </w:p>
    <w:p w14:paraId="4F86E90D" w14:textId="77777777" w:rsidR="002F53E2" w:rsidRPr="005D1624" w:rsidRDefault="002F53E2" w:rsidP="006239A2">
      <w:pPr>
        <w:spacing w:after="0"/>
        <w:ind w:right="48"/>
        <w:jc w:val="both"/>
      </w:pPr>
    </w:p>
    <w:p w14:paraId="05A7898B" w14:textId="77777777" w:rsidR="00646911" w:rsidRPr="005D1624" w:rsidRDefault="00646911" w:rsidP="006239A2">
      <w:pPr>
        <w:spacing w:after="0"/>
        <w:ind w:right="48"/>
        <w:jc w:val="both"/>
      </w:pPr>
      <w:r w:rsidRPr="005D1624">
        <w:rPr>
          <w:b/>
          <w:bCs/>
        </w:rPr>
        <w:t xml:space="preserve">Regla 9. </w:t>
      </w:r>
      <w:r w:rsidR="00642650" w:rsidRPr="00C3593B">
        <w:rPr>
          <w:b/>
        </w:rPr>
        <w:t>Cuando el titular de una Autorización para instalar, operar o explotar estaciones terrenas para transmitir señales satelitales al amparo de</w:t>
      </w:r>
      <w:r w:rsidR="00397A5A" w:rsidRPr="005D1624">
        <w:rPr>
          <w:b/>
          <w:bCs/>
        </w:rPr>
        <w:t xml:space="preserve"> </w:t>
      </w:r>
      <w:r w:rsidRPr="00FF04BF">
        <w:t>una Concesión Única para uso comercial</w:t>
      </w:r>
      <w:r w:rsidR="00642650" w:rsidRPr="005D1624">
        <w:t>,</w:t>
      </w:r>
      <w:r w:rsidRPr="005D1624">
        <w:t xml:space="preserve"> o de una Red Pública de Telecomunicaciones, pretenda integrar a </w:t>
      </w:r>
      <w:r w:rsidR="00642650" w:rsidRPr="00C3593B">
        <w:rPr>
          <w:b/>
        </w:rPr>
        <w:t>esa</w:t>
      </w:r>
      <w:r w:rsidR="00642650" w:rsidRPr="005D1624">
        <w:t xml:space="preserve"> </w:t>
      </w:r>
      <w:r w:rsidRPr="00FF04BF">
        <w:t xml:space="preserve">red nuevas estaciones terrenas transmisoras cuyas características técnicas no varíen a las originalmente autorizadas en dicha </w:t>
      </w:r>
      <w:r w:rsidR="00D81FCA" w:rsidRPr="00C3593B">
        <w:rPr>
          <w:b/>
        </w:rPr>
        <w:t>Autorización</w:t>
      </w:r>
      <w:r w:rsidRPr="005D1624">
        <w:t>, deberá dar aviso por escrito al Instituto con 15 (quince) días hábiles de anticipación a la incorporación respectiva, adjuntando la siguiente información:</w:t>
      </w:r>
    </w:p>
    <w:p w14:paraId="0754499B" w14:textId="77777777" w:rsidR="00C6226C" w:rsidRPr="005D1624" w:rsidRDefault="00C6226C" w:rsidP="006239A2">
      <w:pPr>
        <w:spacing w:after="0"/>
        <w:ind w:right="48"/>
        <w:jc w:val="both"/>
      </w:pPr>
    </w:p>
    <w:p w14:paraId="479863F3" w14:textId="7A961B14" w:rsidR="00646911" w:rsidRPr="005D1624" w:rsidRDefault="00421D56" w:rsidP="006239A2">
      <w:pPr>
        <w:spacing w:after="0"/>
        <w:ind w:right="48"/>
        <w:jc w:val="both"/>
      </w:pPr>
      <w:r w:rsidRPr="005D1624">
        <w:t>…</w:t>
      </w:r>
    </w:p>
    <w:p w14:paraId="3C3F344C" w14:textId="77777777" w:rsidR="0048004B" w:rsidRPr="005D1624" w:rsidRDefault="0048004B" w:rsidP="006239A2">
      <w:pPr>
        <w:spacing w:after="0"/>
        <w:ind w:right="48"/>
        <w:jc w:val="both"/>
      </w:pPr>
    </w:p>
    <w:p w14:paraId="5FC62B56" w14:textId="0719BD57" w:rsidR="00646911" w:rsidRPr="005D1624" w:rsidRDefault="00646911" w:rsidP="006239A2">
      <w:pPr>
        <w:spacing w:after="0"/>
        <w:ind w:right="48"/>
        <w:jc w:val="both"/>
      </w:pPr>
      <w:proofErr w:type="gramStart"/>
      <w:r w:rsidRPr="005D1624">
        <w:t xml:space="preserve">1. </w:t>
      </w:r>
      <w:r w:rsidR="00421D56" w:rsidRPr="005D1624">
        <w:t>…</w:t>
      </w:r>
      <w:proofErr w:type="gramEnd"/>
    </w:p>
    <w:p w14:paraId="50797961" w14:textId="5DF67120" w:rsidR="00646911" w:rsidRPr="005D1624" w:rsidRDefault="00646911" w:rsidP="006239A2">
      <w:pPr>
        <w:spacing w:after="0"/>
        <w:ind w:right="48"/>
        <w:jc w:val="both"/>
      </w:pPr>
      <w:proofErr w:type="gramStart"/>
      <w:r w:rsidRPr="005D1624">
        <w:t xml:space="preserve">2. </w:t>
      </w:r>
      <w:r w:rsidR="00421D56" w:rsidRPr="005D1624">
        <w:t>…</w:t>
      </w:r>
      <w:proofErr w:type="gramEnd"/>
    </w:p>
    <w:p w14:paraId="5F3250BC" w14:textId="525EBB4E" w:rsidR="00646911" w:rsidRPr="005D1624" w:rsidRDefault="00646911" w:rsidP="006239A2">
      <w:pPr>
        <w:spacing w:after="0"/>
        <w:ind w:right="48"/>
        <w:jc w:val="both"/>
      </w:pPr>
      <w:proofErr w:type="gramStart"/>
      <w:r w:rsidRPr="005D1624">
        <w:t xml:space="preserve">3. </w:t>
      </w:r>
      <w:r w:rsidR="00421D56" w:rsidRPr="005D1624">
        <w:t>…</w:t>
      </w:r>
      <w:proofErr w:type="gramEnd"/>
    </w:p>
    <w:p w14:paraId="2850159D" w14:textId="17448D1C" w:rsidR="00646911" w:rsidRPr="005D1624" w:rsidRDefault="00646911" w:rsidP="006239A2">
      <w:pPr>
        <w:spacing w:after="0"/>
        <w:ind w:right="48"/>
        <w:jc w:val="both"/>
      </w:pPr>
      <w:proofErr w:type="gramStart"/>
      <w:r w:rsidRPr="005D1624">
        <w:t xml:space="preserve">4. </w:t>
      </w:r>
      <w:r w:rsidR="00421D56" w:rsidRPr="005D1624">
        <w:t>…</w:t>
      </w:r>
      <w:proofErr w:type="gramEnd"/>
    </w:p>
    <w:p w14:paraId="2359EF4B" w14:textId="77777777" w:rsidR="0048004B" w:rsidRPr="005D1624" w:rsidRDefault="0048004B" w:rsidP="006239A2">
      <w:pPr>
        <w:spacing w:after="0"/>
        <w:ind w:right="48"/>
        <w:jc w:val="both"/>
      </w:pPr>
    </w:p>
    <w:p w14:paraId="4C3DE01F" w14:textId="0CE927AA" w:rsidR="00646911" w:rsidRPr="005D1624" w:rsidRDefault="00646911" w:rsidP="006239A2">
      <w:pPr>
        <w:spacing w:after="0"/>
        <w:ind w:right="48"/>
        <w:jc w:val="both"/>
      </w:pPr>
      <w:r w:rsidRPr="005D1624">
        <w:rPr>
          <w:b/>
          <w:bCs/>
        </w:rPr>
        <w:t>Regla 10.</w:t>
      </w:r>
      <w:r w:rsidRPr="005D1624">
        <w:t xml:space="preserve"> </w:t>
      </w:r>
      <w:r w:rsidRPr="00C3593B">
        <w:rPr>
          <w:b/>
        </w:rPr>
        <w:t xml:space="preserve">Cuando el titular de una </w:t>
      </w:r>
      <w:r w:rsidR="00884F54" w:rsidRPr="00C3593B">
        <w:rPr>
          <w:b/>
        </w:rPr>
        <w:t>Autorización</w:t>
      </w:r>
      <w:r w:rsidR="00884F54" w:rsidRPr="005D1624">
        <w:rPr>
          <w:color w:val="FF0000"/>
        </w:rPr>
        <w:t xml:space="preserve"> </w:t>
      </w:r>
      <w:r w:rsidR="00884F54" w:rsidRPr="00FF04BF">
        <w:t>para instalar</w:t>
      </w:r>
      <w:r w:rsidR="00884F54" w:rsidRPr="00C3593B">
        <w:t xml:space="preserve">, </w:t>
      </w:r>
      <w:r w:rsidR="00884F54" w:rsidRPr="00C3593B">
        <w:rPr>
          <w:b/>
        </w:rPr>
        <w:t xml:space="preserve">operar o explotar estaciones terrenas para transmitir señales </w:t>
      </w:r>
      <w:r w:rsidR="00884F54" w:rsidRPr="00E13DDE">
        <w:rPr>
          <w:b/>
        </w:rPr>
        <w:t xml:space="preserve">satelitales al amparo de </w:t>
      </w:r>
      <w:r w:rsidR="00B55C76" w:rsidRPr="00E13DDE">
        <w:rPr>
          <w:b/>
        </w:rPr>
        <w:t>una</w:t>
      </w:r>
      <w:r w:rsidR="00B55C76" w:rsidRPr="00E13DDE">
        <w:t xml:space="preserve"> </w:t>
      </w:r>
      <w:r w:rsidRPr="00E13DDE">
        <w:t>Concesión Única para uso comercial o de una Red Pública de Telecomunicaciones</w:t>
      </w:r>
      <w:r w:rsidR="00B55C76" w:rsidRPr="00E13DDE">
        <w:t>,</w:t>
      </w:r>
      <w:r w:rsidRPr="00E13DDE">
        <w:t xml:space="preserve"> pretenda integrar a </w:t>
      </w:r>
      <w:r w:rsidR="00884F54" w:rsidRPr="00E13DDE">
        <w:rPr>
          <w:b/>
        </w:rPr>
        <w:t>esa</w:t>
      </w:r>
      <w:r w:rsidR="00884F54" w:rsidRPr="00E13DDE">
        <w:t xml:space="preserve"> </w:t>
      </w:r>
      <w:r w:rsidRPr="00E13DDE">
        <w:t>red nuev</w:t>
      </w:r>
      <w:r w:rsidRPr="00FF04BF">
        <w:t xml:space="preserve">as estaciones terrenas transmisoras cuyas características técnicas varíen de las originalmente autorizadas en dicha </w:t>
      </w:r>
      <w:r w:rsidRPr="00C3593B">
        <w:rPr>
          <w:b/>
        </w:rPr>
        <w:t>Autorización</w:t>
      </w:r>
      <w:r w:rsidR="00B64433" w:rsidRPr="00C3593B">
        <w:rPr>
          <w:b/>
        </w:rPr>
        <w:t xml:space="preserve">, deberá </w:t>
      </w:r>
      <w:r w:rsidRPr="00C3593B">
        <w:rPr>
          <w:b/>
        </w:rPr>
        <w:t>presenta</w:t>
      </w:r>
      <w:r w:rsidR="00B64433" w:rsidRPr="00C3593B">
        <w:rPr>
          <w:b/>
        </w:rPr>
        <w:t xml:space="preserve">r </w:t>
      </w:r>
      <w:r w:rsidR="00B55C76" w:rsidRPr="00C3593B">
        <w:rPr>
          <w:b/>
        </w:rPr>
        <w:t xml:space="preserve">ante el Instituto la </w:t>
      </w:r>
      <w:r w:rsidR="00B64433" w:rsidRPr="00C3593B">
        <w:rPr>
          <w:b/>
        </w:rPr>
        <w:t xml:space="preserve">solicitud de modificación </w:t>
      </w:r>
      <w:r w:rsidR="00B55C76" w:rsidRPr="00C3593B">
        <w:rPr>
          <w:b/>
        </w:rPr>
        <w:t xml:space="preserve">respectiva </w:t>
      </w:r>
      <w:r w:rsidR="00B64433" w:rsidRPr="00C3593B">
        <w:rPr>
          <w:b/>
        </w:rPr>
        <w:t>mediante</w:t>
      </w:r>
      <w:r w:rsidR="00B64433" w:rsidRPr="005D1624">
        <w:rPr>
          <w:color w:val="FF0000"/>
        </w:rPr>
        <w:t xml:space="preserve"> </w:t>
      </w:r>
      <w:r w:rsidRPr="00FF04BF">
        <w:t xml:space="preserve">el Formato </w:t>
      </w:r>
      <w:r w:rsidR="00B64433" w:rsidRPr="00FF04BF">
        <w:t>“</w:t>
      </w:r>
      <w:r w:rsidRPr="005D1624">
        <w:t>IFT-Autorización-B</w:t>
      </w:r>
      <w:r w:rsidR="00B64433" w:rsidRPr="005D1624">
        <w:t>”</w:t>
      </w:r>
      <w:r w:rsidRPr="005D1624">
        <w:rPr>
          <w:color w:val="C00000"/>
        </w:rPr>
        <w:t xml:space="preserve"> </w:t>
      </w:r>
      <w:r w:rsidRPr="005D1624">
        <w:t xml:space="preserve">debidamente </w:t>
      </w:r>
      <w:proofErr w:type="spellStart"/>
      <w:r w:rsidRPr="005D1624">
        <w:t>requisitado</w:t>
      </w:r>
      <w:proofErr w:type="spellEnd"/>
      <w:r w:rsidRPr="005D1624">
        <w:t>, conforme a la Regla 4, con la información y documentación respectiva, y el comprobante del pago de derechos o aprovechamientos correspondiente.</w:t>
      </w:r>
    </w:p>
    <w:p w14:paraId="7CCBD0DC" w14:textId="77777777" w:rsidR="00912892" w:rsidRPr="005D1624" w:rsidRDefault="00912892" w:rsidP="006239A2">
      <w:pPr>
        <w:spacing w:after="0"/>
        <w:ind w:right="48"/>
        <w:jc w:val="center"/>
      </w:pPr>
    </w:p>
    <w:p w14:paraId="321892B1" w14:textId="77777777" w:rsidR="00717974" w:rsidRPr="005D1624" w:rsidRDefault="00717974" w:rsidP="006239A2">
      <w:pPr>
        <w:spacing w:after="0"/>
        <w:ind w:right="48"/>
        <w:jc w:val="center"/>
        <w:rPr>
          <w:b/>
        </w:rPr>
      </w:pPr>
      <w:r w:rsidRPr="005D1624">
        <w:rPr>
          <w:b/>
        </w:rPr>
        <w:t>CAPÍTULO 5.</w:t>
      </w:r>
    </w:p>
    <w:p w14:paraId="73C0530F" w14:textId="77777777" w:rsidR="00397A5A" w:rsidRPr="005D1624" w:rsidRDefault="00397A5A" w:rsidP="006239A2">
      <w:pPr>
        <w:spacing w:after="0"/>
        <w:ind w:right="48"/>
        <w:jc w:val="center"/>
      </w:pPr>
    </w:p>
    <w:p w14:paraId="343F6095" w14:textId="77777777" w:rsidR="00717974" w:rsidRPr="005D1624" w:rsidRDefault="00717974" w:rsidP="006239A2">
      <w:pPr>
        <w:spacing w:after="0"/>
        <w:ind w:right="48"/>
        <w:jc w:val="both"/>
        <w:rPr>
          <w:b/>
        </w:rPr>
      </w:pPr>
      <w:r w:rsidRPr="005D1624">
        <w:rPr>
          <w:b/>
        </w:rPr>
        <w:t>De los derechos de emisión y recepción de señales y bandas de frecuencias asociados a sistemas satelitales extranjeros en territorio nacional.</w:t>
      </w:r>
    </w:p>
    <w:p w14:paraId="7E6910F6" w14:textId="77777777" w:rsidR="0048004B" w:rsidRPr="005D1624" w:rsidRDefault="0048004B" w:rsidP="006239A2">
      <w:pPr>
        <w:spacing w:after="0"/>
        <w:ind w:right="48"/>
        <w:jc w:val="both"/>
      </w:pPr>
    </w:p>
    <w:p w14:paraId="1FBCAF98" w14:textId="45690AF6" w:rsidR="00646911" w:rsidRPr="005D1624" w:rsidRDefault="00646911" w:rsidP="006239A2">
      <w:pPr>
        <w:spacing w:after="0"/>
        <w:ind w:right="48"/>
        <w:jc w:val="both"/>
      </w:pPr>
      <w:r w:rsidRPr="005D1624">
        <w:rPr>
          <w:b/>
          <w:bCs/>
        </w:rPr>
        <w:t xml:space="preserve">Regla 11. </w:t>
      </w:r>
      <w:r w:rsidR="00ED7E8E" w:rsidRPr="005D1624">
        <w:rPr>
          <w:b/>
          <w:bCs/>
        </w:rPr>
        <w:t>…</w:t>
      </w:r>
    </w:p>
    <w:p w14:paraId="24A9285F" w14:textId="77777777" w:rsidR="00E81D53" w:rsidRPr="005D1624" w:rsidRDefault="00E81D53" w:rsidP="006239A2">
      <w:pPr>
        <w:spacing w:after="0"/>
        <w:ind w:right="48"/>
        <w:jc w:val="both"/>
      </w:pPr>
    </w:p>
    <w:p w14:paraId="087E894D" w14:textId="32B4CB24" w:rsidR="00717974" w:rsidRPr="005D1624" w:rsidRDefault="00717974" w:rsidP="006239A2">
      <w:pPr>
        <w:spacing w:after="0"/>
        <w:ind w:right="48"/>
        <w:jc w:val="both"/>
        <w:rPr>
          <w:b/>
        </w:rPr>
      </w:pPr>
      <w:r w:rsidRPr="00C3593B">
        <w:rPr>
          <w:b/>
        </w:rPr>
        <w:t>El expediente mediante el cual pretend</w:t>
      </w:r>
      <w:r w:rsidR="00B55C76" w:rsidRPr="00C3593B">
        <w:rPr>
          <w:b/>
        </w:rPr>
        <w:t>a</w:t>
      </w:r>
      <w:r w:rsidRPr="00C3593B">
        <w:rPr>
          <w:b/>
        </w:rPr>
        <w:t xml:space="preserve"> amparar</w:t>
      </w:r>
      <w:r w:rsidR="00B55C76" w:rsidRPr="00C3593B">
        <w:rPr>
          <w:b/>
        </w:rPr>
        <w:t>se</w:t>
      </w:r>
      <w:r w:rsidRPr="00C3593B">
        <w:rPr>
          <w:b/>
        </w:rPr>
        <w:t xml:space="preserve"> la operación del sistema satelital extranjero </w:t>
      </w:r>
      <w:r w:rsidR="00B55C76" w:rsidRPr="00C3593B">
        <w:rPr>
          <w:b/>
        </w:rPr>
        <w:t xml:space="preserve">que se </w:t>
      </w:r>
      <w:r w:rsidRPr="00C3593B">
        <w:rPr>
          <w:b/>
        </w:rPr>
        <w:t>señal</w:t>
      </w:r>
      <w:r w:rsidR="00B55C76" w:rsidRPr="00C3593B">
        <w:rPr>
          <w:b/>
        </w:rPr>
        <w:t>e</w:t>
      </w:r>
      <w:r w:rsidRPr="00C3593B">
        <w:rPr>
          <w:b/>
        </w:rPr>
        <w:t xml:space="preserve"> en el Formato “IFT-Autorización-C”, deberá estar vigente ante la Unión Internacional de Telecomunicaciones, contemplar en su área de servicio </w:t>
      </w:r>
      <w:r w:rsidR="00B55C76" w:rsidRPr="00C3593B">
        <w:rPr>
          <w:b/>
        </w:rPr>
        <w:t>la totalidad o parte d</w:t>
      </w:r>
      <w:r w:rsidRPr="00C3593B">
        <w:rPr>
          <w:b/>
        </w:rPr>
        <w:t xml:space="preserve">el territorio nacional y encontrarse al menos en etapa de coordinación. </w:t>
      </w:r>
      <w:r w:rsidR="00B55C76" w:rsidRPr="00C3593B">
        <w:rPr>
          <w:b/>
        </w:rPr>
        <w:t xml:space="preserve">Para el </w:t>
      </w:r>
      <w:r w:rsidRPr="00C3593B">
        <w:rPr>
          <w:b/>
        </w:rPr>
        <w:t xml:space="preserve">caso </w:t>
      </w:r>
      <w:r w:rsidR="00B55C76" w:rsidRPr="00C3593B">
        <w:rPr>
          <w:b/>
        </w:rPr>
        <w:t xml:space="preserve">en que </w:t>
      </w:r>
      <w:r w:rsidRPr="00C3593B">
        <w:rPr>
          <w:b/>
        </w:rPr>
        <w:t>exist</w:t>
      </w:r>
      <w:r w:rsidR="00B55C76" w:rsidRPr="00C3593B">
        <w:rPr>
          <w:b/>
        </w:rPr>
        <w:t>a</w:t>
      </w:r>
      <w:r w:rsidRPr="00C3593B">
        <w:rPr>
          <w:b/>
        </w:rPr>
        <w:t xml:space="preserve"> una potencial afectación a redes satelitales o redes terrestres nacionales, deberá</w:t>
      </w:r>
      <w:r w:rsidR="00B55C76" w:rsidRPr="00C3593B">
        <w:rPr>
          <w:b/>
        </w:rPr>
        <w:t>n</w:t>
      </w:r>
      <w:r w:rsidRPr="00C3593B">
        <w:rPr>
          <w:b/>
        </w:rPr>
        <w:t xml:space="preserve"> presentar</w:t>
      </w:r>
      <w:r w:rsidR="00B55C76" w:rsidRPr="00C3593B">
        <w:rPr>
          <w:b/>
        </w:rPr>
        <w:t>se</w:t>
      </w:r>
      <w:r w:rsidRPr="00C3593B">
        <w:rPr>
          <w:b/>
        </w:rPr>
        <w:t xml:space="preserve"> los acuerdos de coordinación emitidos por la Administración de México respecto </w:t>
      </w:r>
      <w:r w:rsidR="00B55C76" w:rsidRPr="00C3593B">
        <w:rPr>
          <w:b/>
        </w:rPr>
        <w:t xml:space="preserve">de </w:t>
      </w:r>
      <w:r w:rsidRPr="00C3593B">
        <w:rPr>
          <w:b/>
        </w:rPr>
        <w:t xml:space="preserve">las bandas de frecuencias objeto de la solicitud de </w:t>
      </w:r>
      <w:r w:rsidR="00B55C76" w:rsidRPr="00C3593B">
        <w:rPr>
          <w:b/>
        </w:rPr>
        <w:t>A</w:t>
      </w:r>
      <w:r w:rsidRPr="00C3593B">
        <w:rPr>
          <w:b/>
        </w:rPr>
        <w:t xml:space="preserve">utorización, atendiendo </w:t>
      </w:r>
      <w:r w:rsidR="00B55C76" w:rsidRPr="00C3593B">
        <w:rPr>
          <w:b/>
        </w:rPr>
        <w:t xml:space="preserve">a </w:t>
      </w:r>
      <w:r w:rsidRPr="00C3593B">
        <w:rPr>
          <w:b/>
        </w:rPr>
        <w:t>la normatividad nacional aplicable y las disposiciones y recomendaciones de la Unión Internacional de Telecomunicaciones.</w:t>
      </w:r>
    </w:p>
    <w:p w14:paraId="7965F8B4" w14:textId="77777777" w:rsidR="00E81D53" w:rsidRPr="005D1624" w:rsidRDefault="00E81D53" w:rsidP="006239A2">
      <w:pPr>
        <w:spacing w:after="0"/>
        <w:ind w:right="48"/>
        <w:jc w:val="both"/>
        <w:rPr>
          <w:b/>
        </w:rPr>
      </w:pPr>
    </w:p>
    <w:p w14:paraId="58031843" w14:textId="0DD8962B" w:rsidR="00D3015E" w:rsidRPr="005D1624" w:rsidRDefault="005D1F83" w:rsidP="006239A2">
      <w:pPr>
        <w:spacing w:after="0"/>
        <w:ind w:right="48"/>
        <w:jc w:val="both"/>
        <w:rPr>
          <w:b/>
        </w:rPr>
      </w:pPr>
      <w:r w:rsidRPr="00E13DDE">
        <w:rPr>
          <w:b/>
        </w:rPr>
        <w:t xml:space="preserve">Los </w:t>
      </w:r>
      <w:r w:rsidR="00774853" w:rsidRPr="00E13DDE">
        <w:rPr>
          <w:b/>
        </w:rPr>
        <w:t>Autorizados</w:t>
      </w:r>
      <w:r w:rsidRPr="00E13DDE">
        <w:rPr>
          <w:b/>
        </w:rPr>
        <w:t xml:space="preserve"> </w:t>
      </w:r>
      <w:r w:rsidR="00D3015E" w:rsidRPr="00E13DDE">
        <w:rPr>
          <w:b/>
        </w:rPr>
        <w:t xml:space="preserve">para explotar los derechos de emisión y recepción de señales de bandas de frecuencias asociadas a sistemas satelitales extranjeros que cubran y puedan prestar servicios en el territorio nacional, </w:t>
      </w:r>
      <w:r w:rsidRPr="00E13DDE">
        <w:rPr>
          <w:b/>
        </w:rPr>
        <w:t>que pretendan prestar servicios públicos de interés general de telecomunicaciones y</w:t>
      </w:r>
      <w:r w:rsidR="00B55C76" w:rsidRPr="00E13DDE">
        <w:rPr>
          <w:b/>
        </w:rPr>
        <w:t>/o</w:t>
      </w:r>
      <w:r w:rsidRPr="00E13DDE">
        <w:rPr>
          <w:b/>
        </w:rPr>
        <w:t xml:space="preserve"> radiodifusión a usuarios finales lo podrán realizar </w:t>
      </w:r>
      <w:r w:rsidR="00D3015E" w:rsidRPr="00E13DDE">
        <w:rPr>
          <w:b/>
        </w:rPr>
        <w:t xml:space="preserve">mediante la obtención </w:t>
      </w:r>
      <w:r w:rsidRPr="00E13DDE">
        <w:rPr>
          <w:b/>
        </w:rPr>
        <w:t xml:space="preserve">de </w:t>
      </w:r>
      <w:r w:rsidR="00D3015E" w:rsidRPr="00E13DDE">
        <w:rPr>
          <w:b/>
        </w:rPr>
        <w:t xml:space="preserve">una Concesión </w:t>
      </w:r>
      <w:r w:rsidRPr="00E13DDE">
        <w:rPr>
          <w:b/>
        </w:rPr>
        <w:t xml:space="preserve">Única </w:t>
      </w:r>
      <w:r w:rsidR="00D3015E" w:rsidRPr="00E13DDE">
        <w:rPr>
          <w:b/>
        </w:rPr>
        <w:t>o una Au</w:t>
      </w:r>
      <w:r w:rsidR="000424F2" w:rsidRPr="00E13DDE">
        <w:rPr>
          <w:b/>
        </w:rPr>
        <w:t xml:space="preserve">torización </w:t>
      </w:r>
      <w:r w:rsidR="00F313EA" w:rsidRPr="00E13DDE">
        <w:rPr>
          <w:b/>
        </w:rPr>
        <w:t>para establecer, operar y explotar una Comercializadora de servicios de telecomunicaciones</w:t>
      </w:r>
      <w:r w:rsidR="000424F2" w:rsidRPr="00E13DDE">
        <w:rPr>
          <w:b/>
        </w:rPr>
        <w:t>.</w:t>
      </w:r>
    </w:p>
    <w:p w14:paraId="09C69A62" w14:textId="77777777" w:rsidR="00E81D53" w:rsidRPr="005D1624" w:rsidRDefault="00E81D53" w:rsidP="006239A2">
      <w:pPr>
        <w:spacing w:after="0"/>
        <w:ind w:right="48"/>
        <w:jc w:val="both"/>
      </w:pPr>
    </w:p>
    <w:p w14:paraId="231D657D" w14:textId="251A8D71" w:rsidR="00717974" w:rsidRPr="005D1624" w:rsidRDefault="00ED7E8E" w:rsidP="006239A2">
      <w:pPr>
        <w:spacing w:after="0"/>
        <w:ind w:right="48"/>
        <w:jc w:val="both"/>
      </w:pPr>
      <w:r w:rsidRPr="005D1624">
        <w:t>…</w:t>
      </w:r>
    </w:p>
    <w:p w14:paraId="39CB359E" w14:textId="77777777" w:rsidR="00217D9B" w:rsidRPr="005D1624" w:rsidRDefault="00217D9B" w:rsidP="006239A2">
      <w:pPr>
        <w:spacing w:after="0"/>
        <w:ind w:right="48"/>
        <w:jc w:val="both"/>
      </w:pPr>
    </w:p>
    <w:p w14:paraId="43D4B3A2" w14:textId="06CDD90D" w:rsidR="00646911" w:rsidRPr="005D1624" w:rsidRDefault="00646911" w:rsidP="006239A2">
      <w:pPr>
        <w:spacing w:after="0"/>
        <w:ind w:right="48"/>
        <w:jc w:val="both"/>
      </w:pPr>
      <w:r w:rsidRPr="005D1624">
        <w:rPr>
          <w:b/>
          <w:bCs/>
        </w:rPr>
        <w:t>Regla 12</w:t>
      </w:r>
      <w:r w:rsidRPr="005D1624">
        <w:t xml:space="preserve">. </w:t>
      </w:r>
      <w:r w:rsidR="00ED7E8E" w:rsidRPr="005D1624">
        <w:t>…</w:t>
      </w:r>
    </w:p>
    <w:p w14:paraId="51FC2165" w14:textId="77777777" w:rsidR="002F53E2" w:rsidRPr="005D1624" w:rsidRDefault="002F53E2" w:rsidP="006239A2">
      <w:pPr>
        <w:spacing w:after="0"/>
        <w:ind w:right="48"/>
        <w:jc w:val="both"/>
      </w:pPr>
    </w:p>
    <w:p w14:paraId="509A0DD6" w14:textId="51894019" w:rsidR="00646911" w:rsidRPr="005D1624" w:rsidRDefault="00646911" w:rsidP="006239A2">
      <w:pPr>
        <w:spacing w:after="0"/>
        <w:ind w:right="48"/>
        <w:jc w:val="both"/>
      </w:pPr>
      <w:r w:rsidRPr="005D1624">
        <w:rPr>
          <w:b/>
          <w:bCs/>
        </w:rPr>
        <w:t xml:space="preserve">Regla 13. </w:t>
      </w:r>
      <w:r w:rsidR="00ED7E8E" w:rsidRPr="005D1624">
        <w:rPr>
          <w:b/>
          <w:bCs/>
        </w:rPr>
        <w:t>…</w:t>
      </w:r>
    </w:p>
    <w:p w14:paraId="4111A508" w14:textId="77777777" w:rsidR="0048004B" w:rsidRPr="005D1624" w:rsidRDefault="0048004B" w:rsidP="006239A2">
      <w:pPr>
        <w:spacing w:after="0"/>
        <w:ind w:right="48"/>
        <w:jc w:val="both"/>
      </w:pPr>
    </w:p>
    <w:p w14:paraId="5CF4F906" w14:textId="77777777" w:rsidR="0048004B" w:rsidRPr="005D1624" w:rsidRDefault="0048004B" w:rsidP="006239A2">
      <w:pPr>
        <w:spacing w:after="0"/>
        <w:ind w:right="48"/>
        <w:jc w:val="center"/>
        <w:rPr>
          <w:b/>
        </w:rPr>
      </w:pPr>
      <w:r w:rsidRPr="005D1624">
        <w:rPr>
          <w:b/>
        </w:rPr>
        <w:lastRenderedPageBreak/>
        <w:t>CAPITULO 6.</w:t>
      </w:r>
    </w:p>
    <w:p w14:paraId="3D024235" w14:textId="77777777" w:rsidR="0048004B" w:rsidRPr="005D1624" w:rsidRDefault="0048004B" w:rsidP="006239A2">
      <w:pPr>
        <w:spacing w:after="0"/>
        <w:ind w:right="48"/>
        <w:jc w:val="center"/>
        <w:rPr>
          <w:b/>
        </w:rPr>
      </w:pPr>
      <w:r w:rsidRPr="005D1624">
        <w:rPr>
          <w:b/>
        </w:rPr>
        <w:t>De la instalación de equipos de telecomunicaciones y medios de transmisión que crucen la frontera del país.</w:t>
      </w:r>
    </w:p>
    <w:p w14:paraId="1AB2BBBB" w14:textId="77777777" w:rsidR="003F31A3" w:rsidRPr="005D1624" w:rsidRDefault="003F31A3" w:rsidP="006239A2">
      <w:pPr>
        <w:spacing w:after="0"/>
        <w:ind w:right="48"/>
        <w:jc w:val="center"/>
      </w:pPr>
    </w:p>
    <w:p w14:paraId="55D8AB8E" w14:textId="5776AA63" w:rsidR="00646911" w:rsidRPr="005D1624" w:rsidRDefault="00646911" w:rsidP="006239A2">
      <w:pPr>
        <w:spacing w:after="0"/>
        <w:ind w:right="48"/>
        <w:jc w:val="both"/>
      </w:pPr>
      <w:r w:rsidRPr="005D1624">
        <w:rPr>
          <w:b/>
          <w:bCs/>
        </w:rPr>
        <w:t>Regla 14.</w:t>
      </w:r>
      <w:r w:rsidRPr="005D1624">
        <w:t xml:space="preserve"> </w:t>
      </w:r>
      <w:r w:rsidR="004669F6" w:rsidRPr="005D1624">
        <w:t>…</w:t>
      </w:r>
    </w:p>
    <w:p w14:paraId="743A5062" w14:textId="77777777" w:rsidR="00E81D53" w:rsidRPr="005D1624" w:rsidRDefault="00E81D53" w:rsidP="006239A2">
      <w:pPr>
        <w:spacing w:after="0"/>
        <w:ind w:right="48"/>
        <w:jc w:val="both"/>
      </w:pPr>
    </w:p>
    <w:p w14:paraId="7C2AABB8" w14:textId="16548F11" w:rsidR="00646911" w:rsidRPr="005D1624" w:rsidRDefault="004669F6" w:rsidP="006239A2">
      <w:pPr>
        <w:spacing w:after="0"/>
        <w:ind w:right="48"/>
        <w:jc w:val="both"/>
      </w:pPr>
      <w:r w:rsidRPr="005D1624">
        <w:t>…</w:t>
      </w:r>
    </w:p>
    <w:p w14:paraId="0C0AB63F" w14:textId="77777777" w:rsidR="002F53E2" w:rsidRPr="005D1624" w:rsidRDefault="002F53E2" w:rsidP="006239A2">
      <w:pPr>
        <w:spacing w:after="0"/>
        <w:ind w:right="48"/>
        <w:jc w:val="both"/>
      </w:pPr>
    </w:p>
    <w:p w14:paraId="11FE40DE" w14:textId="47B69B7C" w:rsidR="00646911" w:rsidRPr="005D1624" w:rsidRDefault="00646911" w:rsidP="006239A2">
      <w:pPr>
        <w:spacing w:after="0"/>
        <w:ind w:right="48"/>
        <w:jc w:val="both"/>
      </w:pPr>
      <w:r w:rsidRPr="005D1624">
        <w:rPr>
          <w:b/>
          <w:bCs/>
        </w:rPr>
        <w:t>Regla 15.</w:t>
      </w:r>
      <w:r w:rsidRPr="005D1624">
        <w:t xml:space="preserve"> </w:t>
      </w:r>
      <w:r w:rsidR="00F1305E" w:rsidRPr="005D1624">
        <w:t>…</w:t>
      </w:r>
    </w:p>
    <w:p w14:paraId="620B3E0B" w14:textId="77777777" w:rsidR="002F53E2" w:rsidRPr="005D1624" w:rsidRDefault="002F53E2" w:rsidP="006239A2">
      <w:pPr>
        <w:spacing w:after="0"/>
        <w:ind w:right="48"/>
        <w:jc w:val="both"/>
      </w:pPr>
    </w:p>
    <w:p w14:paraId="64580B14" w14:textId="6ED18C3E" w:rsidR="00646911" w:rsidRPr="005D1624" w:rsidRDefault="00646911" w:rsidP="006239A2">
      <w:pPr>
        <w:spacing w:after="0"/>
        <w:ind w:right="48"/>
        <w:jc w:val="both"/>
      </w:pPr>
      <w:r w:rsidRPr="005D1624">
        <w:rPr>
          <w:b/>
          <w:bCs/>
        </w:rPr>
        <w:t>Regla 16</w:t>
      </w:r>
      <w:r w:rsidRPr="005D1624">
        <w:t xml:space="preserve">. </w:t>
      </w:r>
      <w:r w:rsidR="00F1305E" w:rsidRPr="005D1624">
        <w:t>…</w:t>
      </w:r>
    </w:p>
    <w:p w14:paraId="20ADEB5D" w14:textId="77777777" w:rsidR="002F53E2" w:rsidRPr="005D1624" w:rsidRDefault="002F53E2" w:rsidP="006239A2">
      <w:pPr>
        <w:spacing w:after="0"/>
        <w:ind w:right="48"/>
        <w:jc w:val="both"/>
      </w:pPr>
    </w:p>
    <w:p w14:paraId="4B2B143E" w14:textId="15248774" w:rsidR="00646911" w:rsidRPr="005D1624" w:rsidRDefault="000B32F1" w:rsidP="006239A2">
      <w:pPr>
        <w:spacing w:after="0"/>
        <w:ind w:right="48"/>
        <w:jc w:val="both"/>
      </w:pPr>
      <w:r w:rsidRPr="005D1624">
        <w:rPr>
          <w:b/>
          <w:bCs/>
        </w:rPr>
        <w:t xml:space="preserve">Regla 17. </w:t>
      </w:r>
      <w:r w:rsidR="00F1305E" w:rsidRPr="005D1624">
        <w:rPr>
          <w:b/>
          <w:bCs/>
        </w:rPr>
        <w:t>…</w:t>
      </w:r>
    </w:p>
    <w:p w14:paraId="4EB476F9" w14:textId="77777777" w:rsidR="002F53E2" w:rsidRPr="005D1624" w:rsidRDefault="002F53E2" w:rsidP="006239A2">
      <w:pPr>
        <w:spacing w:after="0"/>
        <w:ind w:right="48"/>
        <w:jc w:val="both"/>
      </w:pPr>
    </w:p>
    <w:p w14:paraId="7C45103C" w14:textId="5EE31006" w:rsidR="000B32F1" w:rsidRPr="005D1624" w:rsidRDefault="000B32F1" w:rsidP="006239A2">
      <w:pPr>
        <w:spacing w:after="0"/>
        <w:ind w:right="48"/>
        <w:jc w:val="both"/>
      </w:pPr>
      <w:r w:rsidRPr="005D1624">
        <w:rPr>
          <w:b/>
          <w:bCs/>
        </w:rPr>
        <w:t>Regla 18.</w:t>
      </w:r>
      <w:r w:rsidRPr="005D1624">
        <w:t xml:space="preserve"> </w:t>
      </w:r>
      <w:r w:rsidR="00F1305E" w:rsidRPr="005D1624">
        <w:t>…</w:t>
      </w:r>
    </w:p>
    <w:p w14:paraId="008CCF94" w14:textId="77777777" w:rsidR="002F53E2" w:rsidRPr="005D1624" w:rsidRDefault="002F53E2" w:rsidP="006239A2">
      <w:pPr>
        <w:spacing w:after="0"/>
        <w:ind w:right="48"/>
        <w:jc w:val="both"/>
      </w:pPr>
    </w:p>
    <w:p w14:paraId="350404F5" w14:textId="34EAD667" w:rsidR="000B32F1" w:rsidRPr="005D1624" w:rsidRDefault="000B32F1" w:rsidP="006239A2">
      <w:pPr>
        <w:spacing w:after="0"/>
        <w:ind w:right="48"/>
        <w:jc w:val="both"/>
      </w:pPr>
      <w:r w:rsidRPr="005D1624">
        <w:rPr>
          <w:b/>
          <w:bCs/>
        </w:rPr>
        <w:t>Regla 19</w:t>
      </w:r>
      <w:r w:rsidRPr="005D1624">
        <w:t xml:space="preserve">. </w:t>
      </w:r>
      <w:r w:rsidR="00F1305E" w:rsidRPr="005D1624">
        <w:t>…</w:t>
      </w:r>
    </w:p>
    <w:p w14:paraId="763EFA93" w14:textId="77777777" w:rsidR="003F31A3" w:rsidRPr="005D1624" w:rsidRDefault="003F31A3" w:rsidP="006239A2">
      <w:pPr>
        <w:spacing w:after="0"/>
        <w:ind w:right="48"/>
        <w:jc w:val="center"/>
      </w:pPr>
    </w:p>
    <w:p w14:paraId="691FE15C" w14:textId="77777777" w:rsidR="0048004B" w:rsidRPr="005D1624" w:rsidRDefault="0048004B" w:rsidP="006239A2">
      <w:pPr>
        <w:spacing w:after="0"/>
        <w:ind w:right="48"/>
        <w:jc w:val="center"/>
        <w:rPr>
          <w:b/>
        </w:rPr>
      </w:pPr>
      <w:r w:rsidRPr="005D1624">
        <w:rPr>
          <w:b/>
        </w:rPr>
        <w:t>CAPITULO 7.</w:t>
      </w:r>
    </w:p>
    <w:p w14:paraId="071563B6" w14:textId="77777777" w:rsidR="0048004B" w:rsidRPr="005D1624" w:rsidRDefault="0048004B" w:rsidP="006239A2">
      <w:pPr>
        <w:spacing w:after="0"/>
        <w:ind w:right="48"/>
        <w:jc w:val="center"/>
        <w:rPr>
          <w:b/>
        </w:rPr>
      </w:pPr>
      <w:r w:rsidRPr="005D1624">
        <w:rPr>
          <w:b/>
        </w:rPr>
        <w:t>Del uso temporal de bandas del espectro para visitas diplomáticas.</w:t>
      </w:r>
    </w:p>
    <w:p w14:paraId="5A9EF610" w14:textId="77777777" w:rsidR="003F31A3" w:rsidRPr="005D1624" w:rsidRDefault="003F31A3" w:rsidP="006239A2">
      <w:pPr>
        <w:spacing w:after="0"/>
        <w:ind w:right="48"/>
        <w:jc w:val="center"/>
      </w:pPr>
    </w:p>
    <w:p w14:paraId="1F529F74" w14:textId="18D2B65B" w:rsidR="000B32F1" w:rsidRPr="005D1624" w:rsidRDefault="000B32F1" w:rsidP="006239A2">
      <w:pPr>
        <w:spacing w:after="0"/>
        <w:ind w:right="48"/>
        <w:jc w:val="both"/>
      </w:pPr>
      <w:r w:rsidRPr="005D1624">
        <w:rPr>
          <w:b/>
          <w:bCs/>
        </w:rPr>
        <w:t>Regla 20</w:t>
      </w:r>
      <w:r w:rsidRPr="005D1624">
        <w:t xml:space="preserve">. </w:t>
      </w:r>
      <w:r w:rsidR="002878AF" w:rsidRPr="005D1624">
        <w:t>…</w:t>
      </w:r>
    </w:p>
    <w:p w14:paraId="3FBBDE3D" w14:textId="77777777" w:rsidR="002F53E2" w:rsidRPr="005D1624" w:rsidRDefault="002F53E2" w:rsidP="006239A2">
      <w:pPr>
        <w:spacing w:after="0"/>
        <w:ind w:right="48"/>
        <w:jc w:val="both"/>
      </w:pPr>
    </w:p>
    <w:p w14:paraId="25498D5F" w14:textId="66AA8F35" w:rsidR="000B32F1" w:rsidRPr="00C04D19" w:rsidRDefault="000B32F1" w:rsidP="006239A2">
      <w:pPr>
        <w:spacing w:after="0"/>
        <w:ind w:right="48"/>
        <w:jc w:val="both"/>
        <w:rPr>
          <w:lang w:val="en-US"/>
        </w:rPr>
      </w:pPr>
      <w:r w:rsidRPr="00C04D19">
        <w:rPr>
          <w:lang w:val="en-US"/>
        </w:rPr>
        <w:t xml:space="preserve">I. </w:t>
      </w:r>
      <w:r w:rsidR="002878AF" w:rsidRPr="00C04D19">
        <w:rPr>
          <w:lang w:val="en-US"/>
        </w:rPr>
        <w:t>…</w:t>
      </w:r>
    </w:p>
    <w:p w14:paraId="11C14CBB" w14:textId="3844CF67" w:rsidR="000B32F1" w:rsidRPr="00C04D19" w:rsidRDefault="000B32F1" w:rsidP="006239A2">
      <w:pPr>
        <w:spacing w:after="0"/>
        <w:ind w:right="48"/>
        <w:jc w:val="both"/>
        <w:rPr>
          <w:lang w:val="en-US"/>
        </w:rPr>
      </w:pPr>
      <w:r w:rsidRPr="00C04D19">
        <w:rPr>
          <w:lang w:val="en-US"/>
        </w:rPr>
        <w:t xml:space="preserve">II. </w:t>
      </w:r>
      <w:r w:rsidR="002878AF" w:rsidRPr="00C04D19">
        <w:rPr>
          <w:lang w:val="en-US"/>
        </w:rPr>
        <w:t>…</w:t>
      </w:r>
    </w:p>
    <w:p w14:paraId="3FA965E5" w14:textId="42D57284" w:rsidR="000B32F1" w:rsidRPr="00C04D19" w:rsidRDefault="000B32F1" w:rsidP="006239A2">
      <w:pPr>
        <w:spacing w:after="0"/>
        <w:ind w:right="48"/>
        <w:jc w:val="both"/>
        <w:rPr>
          <w:lang w:val="en-US"/>
        </w:rPr>
      </w:pPr>
      <w:r w:rsidRPr="00C04D19">
        <w:rPr>
          <w:lang w:val="en-US"/>
        </w:rPr>
        <w:t xml:space="preserve">III. </w:t>
      </w:r>
      <w:r w:rsidR="002878AF" w:rsidRPr="00C04D19">
        <w:rPr>
          <w:lang w:val="en-US"/>
        </w:rPr>
        <w:t>…</w:t>
      </w:r>
    </w:p>
    <w:p w14:paraId="60B6D25D" w14:textId="11971277" w:rsidR="000B32F1" w:rsidRPr="00C04D19" w:rsidRDefault="000B32F1" w:rsidP="006239A2">
      <w:pPr>
        <w:spacing w:after="0"/>
        <w:ind w:right="48"/>
        <w:jc w:val="both"/>
        <w:rPr>
          <w:lang w:val="en-US"/>
        </w:rPr>
      </w:pPr>
      <w:r w:rsidRPr="00C04D19">
        <w:rPr>
          <w:lang w:val="en-US"/>
        </w:rPr>
        <w:t xml:space="preserve">IV. </w:t>
      </w:r>
      <w:r w:rsidR="002878AF" w:rsidRPr="00C04D19">
        <w:rPr>
          <w:lang w:val="en-US"/>
        </w:rPr>
        <w:t>…</w:t>
      </w:r>
    </w:p>
    <w:p w14:paraId="60B12142" w14:textId="6BAC10E8" w:rsidR="000B32F1" w:rsidRPr="00C04D19" w:rsidRDefault="000B32F1" w:rsidP="006239A2">
      <w:pPr>
        <w:spacing w:after="0"/>
        <w:ind w:right="48"/>
        <w:jc w:val="both"/>
        <w:rPr>
          <w:lang w:val="en-US"/>
        </w:rPr>
      </w:pPr>
      <w:r w:rsidRPr="00C04D19">
        <w:rPr>
          <w:lang w:val="en-US"/>
        </w:rPr>
        <w:t xml:space="preserve">V. </w:t>
      </w:r>
      <w:r w:rsidR="002878AF" w:rsidRPr="00C04D19">
        <w:rPr>
          <w:lang w:val="en-US"/>
        </w:rPr>
        <w:t>…</w:t>
      </w:r>
    </w:p>
    <w:p w14:paraId="0655DB43" w14:textId="43117E88" w:rsidR="000B32F1" w:rsidRPr="00C04D19" w:rsidRDefault="000B32F1" w:rsidP="006239A2">
      <w:pPr>
        <w:spacing w:after="0"/>
        <w:ind w:right="48"/>
        <w:jc w:val="both"/>
        <w:rPr>
          <w:lang w:val="en-US"/>
        </w:rPr>
      </w:pPr>
      <w:r w:rsidRPr="00C04D19">
        <w:rPr>
          <w:lang w:val="en-US"/>
        </w:rPr>
        <w:t xml:space="preserve">VI. </w:t>
      </w:r>
      <w:r w:rsidR="002878AF" w:rsidRPr="00C04D19">
        <w:rPr>
          <w:lang w:val="en-US"/>
        </w:rPr>
        <w:t>…</w:t>
      </w:r>
    </w:p>
    <w:p w14:paraId="26C95D9A" w14:textId="77343C02" w:rsidR="000B32F1" w:rsidRPr="005D1624" w:rsidRDefault="000B32F1" w:rsidP="006239A2">
      <w:pPr>
        <w:spacing w:after="0"/>
        <w:ind w:right="48"/>
        <w:jc w:val="both"/>
      </w:pPr>
      <w:r w:rsidRPr="005D1624">
        <w:t>VII</w:t>
      </w:r>
      <w:proofErr w:type="gramStart"/>
      <w:r w:rsidRPr="005D1624">
        <w:t xml:space="preserve">. </w:t>
      </w:r>
      <w:r w:rsidR="002878AF" w:rsidRPr="005D1624">
        <w:t>…</w:t>
      </w:r>
      <w:proofErr w:type="gramEnd"/>
    </w:p>
    <w:p w14:paraId="1618A2A2" w14:textId="77777777" w:rsidR="0048004B" w:rsidRPr="005D1624" w:rsidRDefault="0048004B" w:rsidP="006239A2">
      <w:pPr>
        <w:spacing w:after="0"/>
        <w:ind w:right="48"/>
        <w:jc w:val="center"/>
        <w:rPr>
          <w:bCs/>
        </w:rPr>
      </w:pPr>
    </w:p>
    <w:p w14:paraId="4A23D17B" w14:textId="77777777" w:rsidR="0048004B" w:rsidRPr="005D1624" w:rsidRDefault="0048004B" w:rsidP="006239A2">
      <w:pPr>
        <w:spacing w:after="0"/>
        <w:ind w:right="48"/>
        <w:jc w:val="center"/>
        <w:rPr>
          <w:b/>
          <w:bCs/>
        </w:rPr>
      </w:pPr>
      <w:r w:rsidRPr="005D1624">
        <w:rPr>
          <w:b/>
          <w:bCs/>
        </w:rPr>
        <w:t>CAPITULO 8.</w:t>
      </w:r>
    </w:p>
    <w:p w14:paraId="5B28311A" w14:textId="723229ED" w:rsidR="0048004B" w:rsidRPr="005D1624" w:rsidRDefault="0048004B" w:rsidP="006239A2">
      <w:pPr>
        <w:tabs>
          <w:tab w:val="left" w:pos="4253"/>
        </w:tabs>
        <w:spacing w:after="0"/>
        <w:ind w:right="48"/>
        <w:jc w:val="center"/>
        <w:rPr>
          <w:b/>
          <w:bCs/>
        </w:rPr>
      </w:pPr>
      <w:r w:rsidRPr="005D1624">
        <w:rPr>
          <w:b/>
          <w:bCs/>
        </w:rPr>
        <w:t>Disposiciones Comunes aplicables a los autorizados.</w:t>
      </w:r>
    </w:p>
    <w:p w14:paraId="2FF08EFC" w14:textId="77777777" w:rsidR="0048004B" w:rsidRPr="005D1624" w:rsidRDefault="0048004B" w:rsidP="006239A2">
      <w:pPr>
        <w:spacing w:after="0"/>
        <w:ind w:right="48"/>
        <w:jc w:val="center"/>
        <w:rPr>
          <w:b/>
          <w:bCs/>
        </w:rPr>
      </w:pPr>
      <w:r w:rsidRPr="005D1624">
        <w:rPr>
          <w:b/>
          <w:bCs/>
        </w:rPr>
        <w:t>SECCIÓN I.</w:t>
      </w:r>
    </w:p>
    <w:p w14:paraId="3AAA1989" w14:textId="77777777" w:rsidR="0048004B" w:rsidRPr="005D1624" w:rsidRDefault="0048004B" w:rsidP="006239A2">
      <w:pPr>
        <w:spacing w:after="0"/>
        <w:ind w:right="48"/>
        <w:jc w:val="center"/>
        <w:rPr>
          <w:b/>
          <w:bCs/>
        </w:rPr>
      </w:pPr>
      <w:r w:rsidRPr="005D1624">
        <w:rPr>
          <w:b/>
          <w:bCs/>
        </w:rPr>
        <w:t>Del plazo para otorgar las Autorizaciones.</w:t>
      </w:r>
    </w:p>
    <w:p w14:paraId="2AA27B41" w14:textId="77777777" w:rsidR="00BB167E" w:rsidRPr="005D1624" w:rsidRDefault="00BB167E" w:rsidP="006239A2">
      <w:pPr>
        <w:spacing w:after="0"/>
        <w:ind w:right="48"/>
        <w:jc w:val="center"/>
        <w:rPr>
          <w:bCs/>
        </w:rPr>
      </w:pPr>
    </w:p>
    <w:p w14:paraId="365F4854" w14:textId="3F592C4B" w:rsidR="009E42D8" w:rsidRPr="005D1624" w:rsidRDefault="000B32F1" w:rsidP="006239A2">
      <w:pPr>
        <w:ind w:right="48"/>
        <w:jc w:val="both"/>
      </w:pPr>
      <w:r w:rsidRPr="005D1624">
        <w:rPr>
          <w:b/>
          <w:bCs/>
        </w:rPr>
        <w:t>Regla 21</w:t>
      </w:r>
      <w:r w:rsidRPr="005D1624">
        <w:t xml:space="preserve">. </w:t>
      </w:r>
      <w:r w:rsidR="002E15EE" w:rsidRPr="005D1624">
        <w:t>…</w:t>
      </w:r>
    </w:p>
    <w:p w14:paraId="00667E95" w14:textId="4A32662D" w:rsidR="000B32F1" w:rsidRPr="005D1624" w:rsidRDefault="000B32F1" w:rsidP="006239A2">
      <w:pPr>
        <w:spacing w:after="0"/>
        <w:ind w:right="48"/>
        <w:jc w:val="both"/>
      </w:pPr>
      <w:r w:rsidRPr="005D1624">
        <w:rPr>
          <w:b/>
          <w:bCs/>
        </w:rPr>
        <w:t>Regla 22.</w:t>
      </w:r>
      <w:r w:rsidRPr="005D1624">
        <w:t xml:space="preserve"> </w:t>
      </w:r>
      <w:r w:rsidR="003B5EB5" w:rsidRPr="005D1624">
        <w:t>…</w:t>
      </w:r>
    </w:p>
    <w:p w14:paraId="7712D937" w14:textId="77777777" w:rsidR="00083A4C" w:rsidRPr="005D1624" w:rsidRDefault="00083A4C" w:rsidP="006239A2">
      <w:pPr>
        <w:spacing w:after="0"/>
        <w:ind w:right="48"/>
        <w:jc w:val="both"/>
      </w:pPr>
    </w:p>
    <w:p w14:paraId="292410F0" w14:textId="6B34EA83" w:rsidR="000B32F1" w:rsidRPr="005D1624" w:rsidRDefault="003B5EB5" w:rsidP="006239A2">
      <w:pPr>
        <w:spacing w:after="0"/>
        <w:ind w:right="48"/>
        <w:jc w:val="both"/>
      </w:pPr>
      <w:r w:rsidRPr="005D1624">
        <w:t>…</w:t>
      </w:r>
    </w:p>
    <w:p w14:paraId="67AA9616" w14:textId="77777777" w:rsidR="00E06CD3" w:rsidRPr="005D1624" w:rsidRDefault="00E06CD3" w:rsidP="006239A2">
      <w:pPr>
        <w:spacing w:after="0"/>
        <w:ind w:right="48"/>
        <w:jc w:val="both"/>
      </w:pPr>
    </w:p>
    <w:p w14:paraId="4CC9746F" w14:textId="537783BC" w:rsidR="000560E3" w:rsidRPr="005D1624" w:rsidRDefault="000B32F1" w:rsidP="006239A2">
      <w:pPr>
        <w:spacing w:after="0"/>
        <w:ind w:right="48"/>
        <w:jc w:val="both"/>
      </w:pPr>
      <w:r w:rsidRPr="005D1624">
        <w:t>No obstante lo anterior, cuando las solicitudes planteadas en los Formatos respectivos no contengan los datos</w:t>
      </w:r>
      <w:r w:rsidR="004963FB" w:rsidRPr="005D1624">
        <w:t xml:space="preserve"> </w:t>
      </w:r>
      <w:r w:rsidR="004963FB" w:rsidRPr="00C3593B">
        <w:rPr>
          <w:b/>
        </w:rPr>
        <w:t xml:space="preserve">o </w:t>
      </w:r>
      <w:r w:rsidR="00F35FEC" w:rsidRPr="00C3593B">
        <w:rPr>
          <w:b/>
        </w:rPr>
        <w:t xml:space="preserve">la </w:t>
      </w:r>
      <w:r w:rsidR="004963FB" w:rsidRPr="00C3593B">
        <w:rPr>
          <w:b/>
        </w:rPr>
        <w:t>información correspondiente</w:t>
      </w:r>
      <w:r w:rsidR="00F35FEC" w:rsidRPr="00C3593B">
        <w:t>,</w:t>
      </w:r>
      <w:r w:rsidR="004963FB" w:rsidRPr="005D1624">
        <w:t xml:space="preserve"> </w:t>
      </w:r>
      <w:r w:rsidRPr="00FF04BF">
        <w:t xml:space="preserve">o no cumplan con los requisitos aplicables, el Instituto prevendrá </w:t>
      </w:r>
      <w:r w:rsidR="004963FB" w:rsidRPr="00C3593B">
        <w:rPr>
          <w:b/>
        </w:rPr>
        <w:t>y</w:t>
      </w:r>
      <w:r w:rsidR="00F35FEC" w:rsidRPr="00C3593B">
        <w:rPr>
          <w:b/>
        </w:rPr>
        <w:t>/o</w:t>
      </w:r>
      <w:r w:rsidR="004963FB" w:rsidRPr="00C3593B">
        <w:rPr>
          <w:b/>
        </w:rPr>
        <w:t xml:space="preserve"> requerirá </w:t>
      </w:r>
      <w:r w:rsidRPr="005D1624">
        <w:t xml:space="preserve">a los </w:t>
      </w:r>
      <w:r w:rsidR="00680024" w:rsidRPr="00C3593B">
        <w:rPr>
          <w:b/>
        </w:rPr>
        <w:t>solicitant</w:t>
      </w:r>
      <w:r w:rsidR="00B11EBC" w:rsidRPr="00C3593B">
        <w:rPr>
          <w:b/>
        </w:rPr>
        <w:t>es</w:t>
      </w:r>
      <w:r w:rsidRPr="005D1624">
        <w:t xml:space="preserve"> dentro del plazo de 15 (quince) días hábiles, por una sola vez</w:t>
      </w:r>
      <w:r w:rsidR="0084699A" w:rsidRPr="00FF04BF">
        <w:t xml:space="preserve"> y</w:t>
      </w:r>
      <w:r w:rsidRPr="00FF04BF">
        <w:t xml:space="preserve"> </w:t>
      </w:r>
      <w:r w:rsidR="009B64DC" w:rsidRPr="00C3593B">
        <w:rPr>
          <w:b/>
        </w:rPr>
        <w:t xml:space="preserve">mediante </w:t>
      </w:r>
      <w:r w:rsidR="00603C90" w:rsidRPr="00C3593B">
        <w:rPr>
          <w:b/>
        </w:rPr>
        <w:lastRenderedPageBreak/>
        <w:t>correo electrónico</w:t>
      </w:r>
      <w:r w:rsidR="0084699A" w:rsidRPr="00C3593B">
        <w:rPr>
          <w:b/>
        </w:rPr>
        <w:t>,</w:t>
      </w:r>
      <w:r w:rsidR="00603C90" w:rsidRPr="00C3593B">
        <w:rPr>
          <w:b/>
        </w:rPr>
        <w:t xml:space="preserve"> </w:t>
      </w:r>
      <w:r w:rsidR="00F35FEC" w:rsidRPr="00C3593B">
        <w:rPr>
          <w:b/>
        </w:rPr>
        <w:t>en términos de lo dispuesto en la Regla 4, inciso b), numeral 3</w:t>
      </w:r>
      <w:r w:rsidR="002507AE" w:rsidRPr="00C3593B">
        <w:rPr>
          <w:b/>
        </w:rPr>
        <w:t xml:space="preserve"> de las presentes Reglas</w:t>
      </w:r>
      <w:r w:rsidR="00F35FEC" w:rsidRPr="00C3593B">
        <w:t>,</w:t>
      </w:r>
      <w:r w:rsidR="00F35FEC" w:rsidRPr="005D1624">
        <w:t xml:space="preserve"> </w:t>
      </w:r>
      <w:r w:rsidRPr="005D1624">
        <w:t>para que subsanen la omisión dentro del término que establezca el Instituto, el cual no podrá ser menor de 5 (cinco) días hábiles contados a partir del día siguiente a su notificación.</w:t>
      </w:r>
    </w:p>
    <w:p w14:paraId="688ADFB3" w14:textId="77777777" w:rsidR="000560E3" w:rsidRPr="005D1624" w:rsidRDefault="000560E3" w:rsidP="006239A2">
      <w:pPr>
        <w:spacing w:after="0"/>
        <w:ind w:right="48"/>
        <w:jc w:val="both"/>
      </w:pPr>
    </w:p>
    <w:p w14:paraId="164CAE19" w14:textId="6784B118" w:rsidR="000B32F1" w:rsidRPr="005D1624" w:rsidRDefault="005E0EDE" w:rsidP="006239A2">
      <w:pPr>
        <w:spacing w:after="0"/>
        <w:ind w:right="48"/>
        <w:jc w:val="both"/>
      </w:pPr>
      <w:r w:rsidRPr="005D1624">
        <w:t xml:space="preserve">El </w:t>
      </w:r>
      <w:r w:rsidR="00680024" w:rsidRPr="00C3593B">
        <w:rPr>
          <w:b/>
        </w:rPr>
        <w:t xml:space="preserve">solicitante </w:t>
      </w:r>
      <w:r w:rsidRPr="00C3593B">
        <w:rPr>
          <w:b/>
        </w:rPr>
        <w:t>deberá desahogar la prevención dentro del plazo establecido mediante escrito presentado en la oficialía de partes del Instituto</w:t>
      </w:r>
      <w:r w:rsidR="002507AE" w:rsidRPr="00C3593B">
        <w:rPr>
          <w:b/>
        </w:rPr>
        <w:t>, proporcionando en su caso, la información o documentación respectiva</w:t>
      </w:r>
      <w:r w:rsidRPr="005D1624">
        <w:t xml:space="preserve">. </w:t>
      </w:r>
      <w:r w:rsidR="000B32F1" w:rsidRPr="00FF04BF">
        <w:t>Transcurrido el plazo correspondiente sin desahogar la prevención, se desechará el trámite.</w:t>
      </w:r>
    </w:p>
    <w:p w14:paraId="16BFC256" w14:textId="77777777" w:rsidR="00083A4C" w:rsidRPr="005D1624" w:rsidRDefault="00083A4C" w:rsidP="006239A2">
      <w:pPr>
        <w:spacing w:after="0"/>
        <w:ind w:right="48"/>
        <w:jc w:val="both"/>
      </w:pPr>
    </w:p>
    <w:p w14:paraId="558F1B22" w14:textId="2B15E52F" w:rsidR="00B506EA" w:rsidRPr="00C3593B" w:rsidRDefault="000B32F1" w:rsidP="006239A2">
      <w:pPr>
        <w:spacing w:after="0"/>
        <w:ind w:right="48"/>
        <w:jc w:val="both"/>
      </w:pPr>
      <w:r w:rsidRPr="005D1624">
        <w:t xml:space="preserve">Considerando lo anterior, se suspenderá el conteo del plazo legal para resolver la solicitud de Autorización de que se trate y se reanudará dicho conteo a partir del día hábil inmediato siguiente a aquel en que el </w:t>
      </w:r>
      <w:r w:rsidR="00680024" w:rsidRPr="00C3593B">
        <w:rPr>
          <w:b/>
        </w:rPr>
        <w:t xml:space="preserve">solicitante </w:t>
      </w:r>
      <w:r w:rsidRPr="00C3593B">
        <w:rPr>
          <w:b/>
        </w:rPr>
        <w:t xml:space="preserve">desahogue </w:t>
      </w:r>
      <w:r w:rsidR="002507AE" w:rsidRPr="00C3593B">
        <w:rPr>
          <w:b/>
        </w:rPr>
        <w:t xml:space="preserve">el requerimiento o </w:t>
      </w:r>
      <w:r w:rsidRPr="00C3593B">
        <w:rPr>
          <w:b/>
        </w:rPr>
        <w:t>la prevención respectiva</w:t>
      </w:r>
      <w:r w:rsidRPr="00C3593B">
        <w:t>.</w:t>
      </w:r>
    </w:p>
    <w:p w14:paraId="6E10C289" w14:textId="75EF3568" w:rsidR="00083A4C" w:rsidRPr="00C3593B" w:rsidRDefault="00083A4C" w:rsidP="006239A2">
      <w:pPr>
        <w:tabs>
          <w:tab w:val="left" w:pos="417"/>
        </w:tabs>
        <w:spacing w:after="0"/>
        <w:ind w:right="48"/>
        <w:jc w:val="both"/>
      </w:pPr>
    </w:p>
    <w:p w14:paraId="14040426" w14:textId="4905AB44" w:rsidR="00543242" w:rsidRPr="005D1624" w:rsidRDefault="00307A6D" w:rsidP="006239A2">
      <w:pPr>
        <w:spacing w:after="0"/>
        <w:ind w:right="48"/>
        <w:jc w:val="both"/>
      </w:pPr>
      <w:r w:rsidRPr="005D1624">
        <w:rPr>
          <w:b/>
          <w:bCs/>
        </w:rPr>
        <w:t>Regla 23.</w:t>
      </w:r>
      <w:r w:rsidRPr="00FF04BF">
        <w:t xml:space="preserve"> El Instituto inscribirá en el Registro Público de Concesiones las Autorizaciones, avisos y modificaciones que, en su caso, se aprueben, dentro de los 15 (quince) días hábil</w:t>
      </w:r>
      <w:r w:rsidRPr="005D1624">
        <w:t xml:space="preserve">es siguientes a la fecha de notificación al solicitante del otorgamiento de la Autorización o modificación </w:t>
      </w:r>
      <w:r w:rsidR="00543242" w:rsidRPr="00C3593B">
        <w:rPr>
          <w:b/>
        </w:rPr>
        <w:t>cor</w:t>
      </w:r>
      <w:r w:rsidRPr="00C3593B">
        <w:rPr>
          <w:b/>
        </w:rPr>
        <w:t>res</w:t>
      </w:r>
      <w:r w:rsidR="00543242" w:rsidRPr="00C3593B">
        <w:rPr>
          <w:b/>
        </w:rPr>
        <w:t>pondiente o</w:t>
      </w:r>
      <w:r w:rsidR="00543242" w:rsidRPr="00C3593B">
        <w:t>,</w:t>
      </w:r>
      <w:r w:rsidR="00543242" w:rsidRPr="005D1624">
        <w:t xml:space="preserve"> </w:t>
      </w:r>
      <w:r w:rsidRPr="00FF04BF">
        <w:t xml:space="preserve">en su caso, </w:t>
      </w:r>
      <w:r w:rsidR="00543242" w:rsidRPr="00FF04BF">
        <w:t xml:space="preserve">del aviso respectivo </w:t>
      </w:r>
      <w:r w:rsidR="0031563F">
        <w:t>una vez realizado el</w:t>
      </w:r>
      <w:r w:rsidR="0031563F" w:rsidRPr="00FF04BF">
        <w:t xml:space="preserve"> </w:t>
      </w:r>
      <w:r w:rsidR="00543242" w:rsidRPr="00FF04BF">
        <w:t>registro de la tarifa del nuevo servicio, confor</w:t>
      </w:r>
      <w:r w:rsidR="00083A4C" w:rsidRPr="005D1624">
        <w:t>me a la normatividad aplicable.</w:t>
      </w:r>
    </w:p>
    <w:p w14:paraId="791FDB60" w14:textId="77777777" w:rsidR="00083A4C" w:rsidRPr="005D1624" w:rsidRDefault="00083A4C" w:rsidP="006239A2">
      <w:pPr>
        <w:spacing w:after="0"/>
        <w:ind w:right="48"/>
        <w:jc w:val="both"/>
      </w:pPr>
    </w:p>
    <w:p w14:paraId="562FED35" w14:textId="77777777" w:rsidR="0060466B" w:rsidRPr="00FF04BF" w:rsidRDefault="005E0EDE" w:rsidP="006239A2">
      <w:pPr>
        <w:spacing w:after="0"/>
        <w:ind w:right="48"/>
        <w:jc w:val="both"/>
      </w:pPr>
      <w:r w:rsidRPr="005D1624">
        <w:t>Para el caso de</w:t>
      </w:r>
      <w:r w:rsidR="00307A6D" w:rsidRPr="005D1624">
        <w:t xml:space="preserve"> Autorizaciones para utilizar temporalmente bandas de frecuencias del espectro radioeléctrico para visitas diplomáticas</w:t>
      </w:r>
      <w:r w:rsidR="00543242" w:rsidRPr="005D1624">
        <w:t xml:space="preserve"> </w:t>
      </w:r>
      <w:r w:rsidRPr="00C3593B">
        <w:rPr>
          <w:b/>
        </w:rPr>
        <w:t xml:space="preserve">el plazo será de 15 (quince) días hábiles siguientes a la fecha </w:t>
      </w:r>
      <w:r w:rsidR="007D4BF1" w:rsidRPr="00C3593B">
        <w:rPr>
          <w:b/>
        </w:rPr>
        <w:t>de notificación a la Secretaría de Relaciones Exteriores</w:t>
      </w:r>
      <w:r w:rsidR="00307A6D" w:rsidRPr="005D1624">
        <w:t>.</w:t>
      </w:r>
    </w:p>
    <w:p w14:paraId="07ABE37F" w14:textId="77777777" w:rsidR="00083A4C" w:rsidRPr="005D1624" w:rsidRDefault="00083A4C" w:rsidP="006239A2">
      <w:pPr>
        <w:spacing w:after="0"/>
        <w:ind w:right="48"/>
        <w:jc w:val="center"/>
      </w:pPr>
    </w:p>
    <w:p w14:paraId="68433F6C" w14:textId="77777777" w:rsidR="0048004B" w:rsidRPr="005D1624" w:rsidRDefault="0048004B" w:rsidP="006239A2">
      <w:pPr>
        <w:spacing w:after="0"/>
        <w:ind w:right="48"/>
        <w:jc w:val="center"/>
        <w:rPr>
          <w:b/>
          <w:bCs/>
        </w:rPr>
      </w:pPr>
      <w:r w:rsidRPr="005D1624">
        <w:rPr>
          <w:b/>
          <w:bCs/>
        </w:rPr>
        <w:t>SECCIÓN II.</w:t>
      </w:r>
    </w:p>
    <w:p w14:paraId="76E50C97" w14:textId="77777777" w:rsidR="0048004B" w:rsidRPr="005D1624" w:rsidRDefault="0048004B" w:rsidP="006239A2">
      <w:pPr>
        <w:spacing w:after="0"/>
        <w:ind w:right="48"/>
        <w:jc w:val="center"/>
        <w:rPr>
          <w:bCs/>
        </w:rPr>
      </w:pPr>
      <w:r w:rsidRPr="005D1624">
        <w:rPr>
          <w:b/>
          <w:bCs/>
        </w:rPr>
        <w:t>De la modificación de las Autorizaciones.</w:t>
      </w:r>
    </w:p>
    <w:p w14:paraId="4C20EE72" w14:textId="77777777" w:rsidR="0048004B" w:rsidRPr="005D1624" w:rsidRDefault="0048004B" w:rsidP="006239A2">
      <w:pPr>
        <w:spacing w:after="0"/>
        <w:ind w:right="48"/>
        <w:jc w:val="center"/>
        <w:rPr>
          <w:bCs/>
        </w:rPr>
      </w:pPr>
    </w:p>
    <w:p w14:paraId="26687357" w14:textId="2BCE1957" w:rsidR="00307A6D" w:rsidRPr="005D1624" w:rsidRDefault="00307A6D" w:rsidP="006239A2">
      <w:pPr>
        <w:spacing w:after="0"/>
        <w:ind w:right="48"/>
        <w:jc w:val="both"/>
      </w:pPr>
      <w:r w:rsidRPr="005D1624">
        <w:rPr>
          <w:b/>
          <w:bCs/>
        </w:rPr>
        <w:t>Regla 24.</w:t>
      </w:r>
      <w:r w:rsidRPr="005D1624">
        <w:t xml:space="preserve"> Las Autorizaciones podrán modificarse durante su vigencia, </w:t>
      </w:r>
      <w:r w:rsidR="0031563F">
        <w:t xml:space="preserve">una vez presentada </w:t>
      </w:r>
      <w:r w:rsidRPr="005D1624">
        <w:t xml:space="preserve"> la solicitud </w:t>
      </w:r>
      <w:r w:rsidR="00CB32B8" w:rsidRPr="00C3593B">
        <w:rPr>
          <w:b/>
        </w:rPr>
        <w:t xml:space="preserve">respectiva </w:t>
      </w:r>
      <w:r w:rsidRPr="005D1624">
        <w:t>al Instituto, a fin de que éste resuelva lo conducente dentro de un plazo no mayor a 30 (treinta) días hábiles siguientes a la fecha de su recepción.</w:t>
      </w:r>
    </w:p>
    <w:p w14:paraId="101DA7FA" w14:textId="77777777" w:rsidR="00083A4C" w:rsidRPr="005D1624" w:rsidRDefault="00083A4C" w:rsidP="006239A2">
      <w:pPr>
        <w:spacing w:after="0"/>
        <w:ind w:right="48"/>
        <w:jc w:val="both"/>
      </w:pPr>
    </w:p>
    <w:p w14:paraId="5CC1CD5A" w14:textId="5E6A352C" w:rsidR="00307A6D" w:rsidRPr="005D1624" w:rsidRDefault="006B7769" w:rsidP="006239A2">
      <w:pPr>
        <w:spacing w:after="0"/>
        <w:ind w:right="48"/>
        <w:jc w:val="both"/>
      </w:pPr>
      <w:r w:rsidRPr="005D1624">
        <w:t>…</w:t>
      </w:r>
    </w:p>
    <w:p w14:paraId="11EFE3FE" w14:textId="77777777" w:rsidR="0048004B" w:rsidRPr="005D1624" w:rsidRDefault="0048004B" w:rsidP="006239A2">
      <w:pPr>
        <w:spacing w:after="0"/>
        <w:ind w:right="48"/>
        <w:jc w:val="center"/>
      </w:pPr>
    </w:p>
    <w:p w14:paraId="3B0A4923" w14:textId="77777777" w:rsidR="0048004B" w:rsidRPr="005D1624" w:rsidRDefault="0048004B" w:rsidP="006239A2">
      <w:pPr>
        <w:spacing w:after="0"/>
        <w:ind w:right="48"/>
        <w:jc w:val="center"/>
        <w:rPr>
          <w:b/>
        </w:rPr>
      </w:pPr>
      <w:r w:rsidRPr="005D1624">
        <w:rPr>
          <w:b/>
        </w:rPr>
        <w:t>SECCIÓN III</w:t>
      </w:r>
    </w:p>
    <w:p w14:paraId="14A49098" w14:textId="77777777" w:rsidR="0048004B" w:rsidRPr="005D1624" w:rsidRDefault="0048004B" w:rsidP="006239A2">
      <w:pPr>
        <w:spacing w:after="0"/>
        <w:ind w:right="48"/>
        <w:jc w:val="center"/>
        <w:rPr>
          <w:b/>
        </w:rPr>
      </w:pPr>
      <w:r w:rsidRPr="005D1624">
        <w:rPr>
          <w:b/>
        </w:rPr>
        <w:t>De la Vigencia y Prórroga de las Autorizaciones.</w:t>
      </w:r>
    </w:p>
    <w:p w14:paraId="084BD8A3" w14:textId="77777777" w:rsidR="003F31A3" w:rsidRPr="005D1624" w:rsidRDefault="003F31A3" w:rsidP="006239A2">
      <w:pPr>
        <w:spacing w:after="0"/>
        <w:ind w:right="48"/>
        <w:jc w:val="center"/>
      </w:pPr>
    </w:p>
    <w:p w14:paraId="042B86CC" w14:textId="06DF56E1" w:rsidR="00307A6D" w:rsidRPr="005D1624" w:rsidRDefault="00307A6D" w:rsidP="006239A2">
      <w:pPr>
        <w:spacing w:after="0"/>
        <w:ind w:right="48"/>
        <w:jc w:val="both"/>
      </w:pPr>
      <w:r w:rsidRPr="005D1624">
        <w:rPr>
          <w:b/>
          <w:bCs/>
        </w:rPr>
        <w:t>Regla 25</w:t>
      </w:r>
      <w:r w:rsidRPr="005D1624">
        <w:t xml:space="preserve">. </w:t>
      </w:r>
      <w:r w:rsidR="00B25EC0" w:rsidRPr="005D1624">
        <w:t>…</w:t>
      </w:r>
    </w:p>
    <w:p w14:paraId="14DEE2A7" w14:textId="77777777" w:rsidR="00083A4C" w:rsidRPr="005D1624" w:rsidRDefault="00083A4C" w:rsidP="006239A2">
      <w:pPr>
        <w:spacing w:after="0"/>
        <w:ind w:right="48"/>
        <w:jc w:val="both"/>
      </w:pPr>
    </w:p>
    <w:p w14:paraId="45A9F064" w14:textId="0887A830" w:rsidR="00307A6D" w:rsidRPr="005D1624" w:rsidRDefault="00307A6D" w:rsidP="006239A2">
      <w:pPr>
        <w:spacing w:after="0"/>
        <w:ind w:right="48"/>
        <w:jc w:val="both"/>
      </w:pPr>
      <w:r w:rsidRPr="005D1624">
        <w:rPr>
          <w:b/>
          <w:bCs/>
        </w:rPr>
        <w:t xml:space="preserve">Regla 26. </w:t>
      </w:r>
      <w:r w:rsidR="00B25EC0" w:rsidRPr="005D1624">
        <w:rPr>
          <w:b/>
          <w:bCs/>
        </w:rPr>
        <w:t>…</w:t>
      </w:r>
    </w:p>
    <w:p w14:paraId="2378105C" w14:textId="77777777" w:rsidR="0048004B" w:rsidRPr="005D1624" w:rsidRDefault="0048004B" w:rsidP="006239A2">
      <w:pPr>
        <w:spacing w:after="0"/>
        <w:ind w:right="48"/>
        <w:jc w:val="center"/>
      </w:pPr>
    </w:p>
    <w:p w14:paraId="50185FB4" w14:textId="77777777" w:rsidR="0048004B" w:rsidRPr="005D1624" w:rsidRDefault="0048004B" w:rsidP="006239A2">
      <w:pPr>
        <w:spacing w:after="0"/>
        <w:ind w:right="48"/>
        <w:jc w:val="center"/>
        <w:rPr>
          <w:b/>
        </w:rPr>
      </w:pPr>
      <w:r w:rsidRPr="005D1624">
        <w:rPr>
          <w:b/>
        </w:rPr>
        <w:t>SECCIÓN IV.</w:t>
      </w:r>
    </w:p>
    <w:p w14:paraId="521C64C4" w14:textId="77777777" w:rsidR="0048004B" w:rsidRPr="005D1624" w:rsidRDefault="0048004B" w:rsidP="006239A2">
      <w:pPr>
        <w:spacing w:after="0"/>
        <w:ind w:right="48"/>
        <w:jc w:val="center"/>
        <w:rPr>
          <w:b/>
        </w:rPr>
      </w:pPr>
      <w:r w:rsidRPr="005D1624">
        <w:rPr>
          <w:b/>
        </w:rPr>
        <w:t>De la Transferencia de Derechos.</w:t>
      </w:r>
    </w:p>
    <w:p w14:paraId="26528E05" w14:textId="77777777" w:rsidR="003F31A3" w:rsidRPr="005D1624" w:rsidRDefault="003F31A3" w:rsidP="006239A2">
      <w:pPr>
        <w:spacing w:after="0"/>
        <w:ind w:right="48"/>
        <w:jc w:val="center"/>
      </w:pPr>
    </w:p>
    <w:p w14:paraId="481F0EFD" w14:textId="183C8E21" w:rsidR="00307A6D" w:rsidRPr="005D1624" w:rsidRDefault="00307A6D" w:rsidP="006239A2">
      <w:pPr>
        <w:spacing w:after="0"/>
        <w:ind w:right="48"/>
        <w:jc w:val="both"/>
      </w:pPr>
      <w:r w:rsidRPr="005D1624">
        <w:rPr>
          <w:b/>
          <w:bCs/>
        </w:rPr>
        <w:t>Regla 27.</w:t>
      </w:r>
      <w:r w:rsidRPr="005D1624">
        <w:t xml:space="preserve"> </w:t>
      </w:r>
      <w:r w:rsidR="00B25EC0" w:rsidRPr="005D1624">
        <w:t>…</w:t>
      </w:r>
    </w:p>
    <w:p w14:paraId="6A8ECA16" w14:textId="77777777" w:rsidR="00083A4C" w:rsidRPr="005D1624" w:rsidRDefault="00083A4C" w:rsidP="006239A2">
      <w:pPr>
        <w:spacing w:after="0"/>
        <w:ind w:right="48"/>
        <w:jc w:val="both"/>
      </w:pPr>
    </w:p>
    <w:p w14:paraId="1B7871EA" w14:textId="14CF95AA" w:rsidR="00B25EC0" w:rsidRPr="005D1624" w:rsidRDefault="00307A6D" w:rsidP="006239A2">
      <w:pPr>
        <w:spacing w:after="0"/>
        <w:ind w:right="48"/>
        <w:jc w:val="both"/>
      </w:pPr>
      <w:r w:rsidRPr="005D1624">
        <w:rPr>
          <w:b/>
          <w:bCs/>
        </w:rPr>
        <w:t>Regla 28</w:t>
      </w:r>
      <w:r w:rsidRPr="005D1624">
        <w:t xml:space="preserve">. </w:t>
      </w:r>
      <w:r w:rsidR="00B25EC0" w:rsidRPr="005D1624">
        <w:t>…</w:t>
      </w:r>
    </w:p>
    <w:p w14:paraId="48502FC9" w14:textId="77777777" w:rsidR="00B25EC0" w:rsidRPr="005D1624" w:rsidRDefault="00B25EC0" w:rsidP="006239A2">
      <w:pPr>
        <w:spacing w:after="0"/>
        <w:ind w:right="48"/>
        <w:jc w:val="both"/>
      </w:pPr>
    </w:p>
    <w:p w14:paraId="2583D17A" w14:textId="467D19B6" w:rsidR="00307A6D" w:rsidRPr="005D1624" w:rsidRDefault="00B25EC0" w:rsidP="006239A2">
      <w:pPr>
        <w:spacing w:after="0"/>
        <w:ind w:right="48"/>
        <w:jc w:val="both"/>
      </w:pPr>
      <w:r w:rsidRPr="005D1624">
        <w:lastRenderedPageBreak/>
        <w:t>…</w:t>
      </w:r>
    </w:p>
    <w:p w14:paraId="4D0801F9" w14:textId="77777777" w:rsidR="00083A4C" w:rsidRPr="005D1624" w:rsidRDefault="00083A4C" w:rsidP="006239A2">
      <w:pPr>
        <w:spacing w:after="0"/>
        <w:ind w:right="48"/>
        <w:jc w:val="both"/>
      </w:pPr>
    </w:p>
    <w:p w14:paraId="47409755" w14:textId="09938B34" w:rsidR="00307A6D" w:rsidRPr="005D1624" w:rsidRDefault="00307A6D" w:rsidP="006239A2">
      <w:pPr>
        <w:spacing w:after="0"/>
        <w:ind w:right="48"/>
        <w:jc w:val="both"/>
      </w:pPr>
      <w:r w:rsidRPr="005D1624">
        <w:rPr>
          <w:b/>
          <w:bCs/>
        </w:rPr>
        <w:t>Regla 29</w:t>
      </w:r>
      <w:r w:rsidRPr="005D1624">
        <w:t xml:space="preserve">. </w:t>
      </w:r>
      <w:r w:rsidR="00B25EC0" w:rsidRPr="005D1624">
        <w:t>…</w:t>
      </w:r>
    </w:p>
    <w:p w14:paraId="13FA649C" w14:textId="77777777" w:rsidR="00083A4C" w:rsidRPr="005D1624" w:rsidRDefault="00083A4C" w:rsidP="006239A2">
      <w:pPr>
        <w:spacing w:after="0"/>
        <w:ind w:right="48"/>
        <w:jc w:val="both"/>
      </w:pPr>
    </w:p>
    <w:p w14:paraId="07F26827" w14:textId="241C6C4C" w:rsidR="00307A6D" w:rsidRPr="005D1624" w:rsidRDefault="00307A6D" w:rsidP="006239A2">
      <w:pPr>
        <w:spacing w:after="0"/>
        <w:ind w:right="48"/>
        <w:jc w:val="both"/>
      </w:pPr>
      <w:r w:rsidRPr="005D1624">
        <w:rPr>
          <w:b/>
          <w:bCs/>
        </w:rPr>
        <w:t>Regla 30</w:t>
      </w:r>
      <w:r w:rsidRPr="005D1624">
        <w:t xml:space="preserve">. </w:t>
      </w:r>
      <w:r w:rsidR="00B25EC0" w:rsidRPr="005D1624">
        <w:t>…</w:t>
      </w:r>
    </w:p>
    <w:p w14:paraId="79924B79" w14:textId="77777777" w:rsidR="00083A4C" w:rsidRPr="005D1624" w:rsidRDefault="00083A4C" w:rsidP="006239A2">
      <w:pPr>
        <w:spacing w:after="0"/>
        <w:ind w:right="48"/>
        <w:jc w:val="both"/>
      </w:pPr>
    </w:p>
    <w:p w14:paraId="7C6660B5" w14:textId="31CF2312" w:rsidR="00307A6D" w:rsidRPr="005D1624" w:rsidRDefault="00307A6D" w:rsidP="006239A2">
      <w:pPr>
        <w:spacing w:after="0"/>
        <w:ind w:right="48"/>
        <w:jc w:val="both"/>
      </w:pPr>
      <w:r w:rsidRPr="005D1624">
        <w:rPr>
          <w:b/>
          <w:bCs/>
        </w:rPr>
        <w:t>Regla 31</w:t>
      </w:r>
      <w:r w:rsidRPr="005D1624">
        <w:t xml:space="preserve">. </w:t>
      </w:r>
      <w:r w:rsidR="00B25EC0" w:rsidRPr="005D1624">
        <w:t>…</w:t>
      </w:r>
    </w:p>
    <w:p w14:paraId="1593D366" w14:textId="77777777" w:rsidR="00713318" w:rsidRPr="005D1624" w:rsidRDefault="00713318" w:rsidP="006239A2">
      <w:pPr>
        <w:spacing w:after="0"/>
        <w:ind w:right="48"/>
      </w:pPr>
    </w:p>
    <w:p w14:paraId="4CE57FAB" w14:textId="77777777" w:rsidR="00307A6D" w:rsidRPr="005D1624" w:rsidRDefault="00307A6D" w:rsidP="006239A2">
      <w:pPr>
        <w:spacing w:after="0"/>
        <w:ind w:right="48"/>
        <w:jc w:val="center"/>
        <w:rPr>
          <w:b/>
          <w:bCs/>
        </w:rPr>
      </w:pPr>
      <w:r w:rsidRPr="005D1624">
        <w:rPr>
          <w:b/>
          <w:bCs/>
        </w:rPr>
        <w:t>TRANSITORIOS</w:t>
      </w:r>
    </w:p>
    <w:p w14:paraId="1B5F9206" w14:textId="77777777" w:rsidR="003F31A3" w:rsidRPr="005D1624" w:rsidRDefault="003F31A3" w:rsidP="006239A2">
      <w:pPr>
        <w:spacing w:after="0"/>
        <w:ind w:right="48"/>
        <w:jc w:val="center"/>
        <w:rPr>
          <w:bCs/>
        </w:rPr>
      </w:pPr>
    </w:p>
    <w:p w14:paraId="3C71ADEC" w14:textId="77777777" w:rsidR="00307A6D" w:rsidRPr="00E13DDE" w:rsidRDefault="00307A6D" w:rsidP="006239A2">
      <w:pPr>
        <w:spacing w:after="0"/>
        <w:ind w:right="48"/>
        <w:jc w:val="both"/>
        <w:rPr>
          <w:bCs/>
        </w:rPr>
      </w:pPr>
      <w:r w:rsidRPr="005D1624">
        <w:rPr>
          <w:b/>
          <w:bCs/>
        </w:rPr>
        <w:t xml:space="preserve">PRIMERO.- </w:t>
      </w:r>
      <w:r w:rsidR="002316CC" w:rsidRPr="005D1624">
        <w:rPr>
          <w:bCs/>
        </w:rPr>
        <w:t xml:space="preserve">El </w:t>
      </w:r>
      <w:r w:rsidR="002316CC" w:rsidRPr="00E13DDE">
        <w:rPr>
          <w:bCs/>
        </w:rPr>
        <w:t xml:space="preserve">presente Acuerdo </w:t>
      </w:r>
      <w:r w:rsidRPr="00E13DDE">
        <w:rPr>
          <w:bCs/>
        </w:rPr>
        <w:t>entrará en vigor al día siguiente de su publicación en el Diario Oficial de la Federación.</w:t>
      </w:r>
    </w:p>
    <w:p w14:paraId="702A03FC" w14:textId="77777777" w:rsidR="00083A4C" w:rsidRPr="00E13DDE" w:rsidRDefault="00083A4C" w:rsidP="006239A2">
      <w:pPr>
        <w:spacing w:after="0"/>
        <w:ind w:right="48"/>
        <w:jc w:val="both"/>
        <w:rPr>
          <w:bCs/>
        </w:rPr>
      </w:pPr>
    </w:p>
    <w:p w14:paraId="16E7BECE" w14:textId="77777777" w:rsidR="00FB419E" w:rsidRPr="00E13DDE" w:rsidRDefault="00307A6D" w:rsidP="006239A2">
      <w:pPr>
        <w:spacing w:after="0"/>
        <w:ind w:right="48"/>
        <w:jc w:val="both"/>
        <w:rPr>
          <w:bCs/>
        </w:rPr>
      </w:pPr>
      <w:r w:rsidRPr="00E13DDE">
        <w:rPr>
          <w:b/>
          <w:bCs/>
        </w:rPr>
        <w:t>SEGUNDO</w:t>
      </w:r>
      <w:r w:rsidR="00FE72E8" w:rsidRPr="00E13DDE">
        <w:rPr>
          <w:b/>
          <w:bCs/>
        </w:rPr>
        <w:t>.-</w:t>
      </w:r>
      <w:r w:rsidRPr="00E13DDE">
        <w:rPr>
          <w:bCs/>
        </w:rPr>
        <w:t xml:space="preserve"> </w:t>
      </w:r>
      <w:r w:rsidR="005D1F83" w:rsidRPr="00E13DDE">
        <w:rPr>
          <w:bCs/>
        </w:rPr>
        <w:t>Se</w:t>
      </w:r>
      <w:r w:rsidR="00FB419E" w:rsidRPr="00E13DDE">
        <w:rPr>
          <w:bCs/>
        </w:rPr>
        <w:t xml:space="preserve"> deroga</w:t>
      </w:r>
      <w:r w:rsidR="005D1F83" w:rsidRPr="00E13DDE">
        <w:rPr>
          <w:bCs/>
        </w:rPr>
        <w:t xml:space="preserve"> </w:t>
      </w:r>
      <w:r w:rsidR="00FB419E" w:rsidRPr="00E13DDE">
        <w:rPr>
          <w:bCs/>
        </w:rPr>
        <w:t>el segundo párrafo de</w:t>
      </w:r>
      <w:r w:rsidR="005D1F83" w:rsidRPr="00E13DDE">
        <w:rPr>
          <w:bCs/>
        </w:rPr>
        <w:t>l</w:t>
      </w:r>
      <w:r w:rsidR="00FB419E" w:rsidRPr="00E13DDE">
        <w:rPr>
          <w:bCs/>
        </w:rPr>
        <w:t xml:space="preserve"> artículo 28 y segundo párrafo del artículo 35 del Reglamento de</w:t>
      </w:r>
      <w:r w:rsidR="005D1F83" w:rsidRPr="00E13DDE">
        <w:rPr>
          <w:bCs/>
        </w:rPr>
        <w:t xml:space="preserve"> </w:t>
      </w:r>
      <w:r w:rsidR="00FB419E" w:rsidRPr="00E13DDE">
        <w:rPr>
          <w:bCs/>
        </w:rPr>
        <w:t>Comunicación Vía Satélite publicado en el Diario Oficial de la Federación el 1 de agosto de 1997.</w:t>
      </w:r>
    </w:p>
    <w:p w14:paraId="538F99CF" w14:textId="77777777" w:rsidR="00083A4C" w:rsidRPr="00E13DDE" w:rsidRDefault="00083A4C" w:rsidP="006239A2">
      <w:pPr>
        <w:spacing w:after="0"/>
        <w:ind w:right="48"/>
        <w:jc w:val="both"/>
        <w:rPr>
          <w:bCs/>
        </w:rPr>
      </w:pPr>
    </w:p>
    <w:p w14:paraId="470C8426" w14:textId="77777777" w:rsidR="00FE72E8" w:rsidRPr="00E13DDE" w:rsidRDefault="00FE72E8" w:rsidP="006239A2">
      <w:pPr>
        <w:spacing w:after="0"/>
        <w:ind w:right="48"/>
        <w:jc w:val="both"/>
        <w:rPr>
          <w:bCs/>
        </w:rPr>
      </w:pPr>
      <w:r w:rsidRPr="00E13DDE">
        <w:rPr>
          <w:b/>
          <w:bCs/>
        </w:rPr>
        <w:t>TERCERO.-</w:t>
      </w:r>
      <w:r w:rsidRPr="00E13DDE">
        <w:rPr>
          <w:bCs/>
        </w:rPr>
        <w:t xml:space="preserve"> Las solicitudes para obtener Autorización por las actividades a las que se refiere el artículo 170 de la Ley Federal de Telecomunicaciones y Radiodifusión, presentadas ante el Instituto Federal de Telecomunicaciones con anterioridad a la entrada en vigor de las presentes modificaciones a las Reglas, continuarán su trámite a la normatividad aplicable al momento de su presentación.</w:t>
      </w:r>
    </w:p>
    <w:p w14:paraId="46367980" w14:textId="77777777" w:rsidR="00083A4C" w:rsidRPr="00E13DDE" w:rsidRDefault="00083A4C" w:rsidP="006239A2">
      <w:pPr>
        <w:spacing w:after="0"/>
        <w:ind w:right="48"/>
        <w:jc w:val="both"/>
        <w:rPr>
          <w:bCs/>
        </w:rPr>
      </w:pPr>
    </w:p>
    <w:p w14:paraId="32DFF938" w14:textId="77777777" w:rsidR="00FE72E8" w:rsidRPr="00E13DDE" w:rsidRDefault="00FE72E8" w:rsidP="006239A2">
      <w:pPr>
        <w:spacing w:after="0"/>
        <w:ind w:right="48"/>
        <w:jc w:val="both"/>
        <w:rPr>
          <w:bCs/>
        </w:rPr>
      </w:pPr>
      <w:r w:rsidRPr="00E13DDE">
        <w:rPr>
          <w:b/>
          <w:bCs/>
        </w:rPr>
        <w:t>CUARTO.-</w:t>
      </w:r>
      <w:r w:rsidRPr="00E13DDE">
        <w:rPr>
          <w:bCs/>
        </w:rPr>
        <w:t xml:space="preserve"> Las presentes Reglas se revisarán cuando menos cada dos años, contados a partir de su publicación para evaluar su eficacia y eficiencia.</w:t>
      </w:r>
    </w:p>
    <w:p w14:paraId="5568AB64" w14:textId="77777777" w:rsidR="00083A4C" w:rsidRPr="00E13DDE" w:rsidRDefault="00083A4C" w:rsidP="006239A2">
      <w:pPr>
        <w:spacing w:after="0"/>
        <w:ind w:right="48"/>
        <w:jc w:val="both"/>
        <w:rPr>
          <w:bCs/>
        </w:rPr>
      </w:pPr>
    </w:p>
    <w:p w14:paraId="2B83F133" w14:textId="10D8EAB0" w:rsidR="00FE72E8" w:rsidRPr="00FE72E8" w:rsidRDefault="00FE72E8" w:rsidP="006239A2">
      <w:pPr>
        <w:spacing w:after="0"/>
        <w:ind w:right="48"/>
        <w:jc w:val="both"/>
        <w:rPr>
          <w:bCs/>
        </w:rPr>
      </w:pPr>
      <w:r w:rsidRPr="00E13DDE">
        <w:rPr>
          <w:b/>
          <w:bCs/>
        </w:rPr>
        <w:t>QUINTO.-</w:t>
      </w:r>
      <w:r w:rsidRPr="00E13DDE">
        <w:rPr>
          <w:bCs/>
        </w:rPr>
        <w:t xml:space="preserve"> Se deroga cualquier disposición que se oponga al presente Acuerdo.</w:t>
      </w:r>
    </w:p>
    <w:sectPr w:rsidR="00FE72E8" w:rsidRPr="00FE72E8" w:rsidSect="006239A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85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34174B" w14:textId="77777777" w:rsidR="00C06E63" w:rsidRDefault="00C06E63" w:rsidP="006239A2">
      <w:pPr>
        <w:spacing w:after="0" w:line="240" w:lineRule="auto"/>
      </w:pPr>
      <w:r>
        <w:separator/>
      </w:r>
    </w:p>
  </w:endnote>
  <w:endnote w:type="continuationSeparator" w:id="0">
    <w:p w14:paraId="465DD033" w14:textId="77777777" w:rsidR="00C06E63" w:rsidRDefault="00C06E63" w:rsidP="00623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C6C02C" w14:textId="77777777" w:rsidR="006239A2" w:rsidRDefault="006239A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0FAB0C" w14:textId="77777777" w:rsidR="006239A2" w:rsidRDefault="006239A2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FF46C6" w14:textId="77777777" w:rsidR="006239A2" w:rsidRDefault="006239A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D1C277" w14:textId="77777777" w:rsidR="00C06E63" w:rsidRDefault="00C06E63" w:rsidP="006239A2">
      <w:pPr>
        <w:spacing w:after="0" w:line="240" w:lineRule="auto"/>
      </w:pPr>
      <w:r>
        <w:separator/>
      </w:r>
    </w:p>
  </w:footnote>
  <w:footnote w:type="continuationSeparator" w:id="0">
    <w:p w14:paraId="2B3D3EAE" w14:textId="77777777" w:rsidR="00C06E63" w:rsidRDefault="00C06E63" w:rsidP="006239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674F31" w14:textId="54C3EF67" w:rsidR="006239A2" w:rsidRDefault="00C06E63">
    <w:pPr>
      <w:pStyle w:val="Encabezado"/>
    </w:pPr>
    <w:r>
      <w:rPr>
        <w:noProof/>
      </w:rPr>
      <w:pict w14:anchorId="063FB30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2588391" o:spid="_x0000_s2050" type="#_x0000_t136" style="position:absolute;margin-left:0;margin-top:0;width:431pt;height:107.7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NTEPROYECT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0BDAEE" w14:textId="046BFB9A" w:rsidR="006239A2" w:rsidRDefault="00C06E63">
    <w:pPr>
      <w:pStyle w:val="Encabezado"/>
    </w:pPr>
    <w:r>
      <w:rPr>
        <w:noProof/>
      </w:rPr>
      <w:pict w14:anchorId="11EB215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2588392" o:spid="_x0000_s2051" type="#_x0000_t136" style="position:absolute;margin-left:0;margin-top:0;width:431pt;height:107.7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NTEPROYECT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C1A2BC" w14:textId="25388031" w:rsidR="006239A2" w:rsidRDefault="00C06E63">
    <w:pPr>
      <w:pStyle w:val="Encabezado"/>
    </w:pPr>
    <w:r>
      <w:rPr>
        <w:noProof/>
      </w:rPr>
      <w:pict w14:anchorId="0032502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2588390" o:spid="_x0000_s2049" type="#_x0000_t136" style="position:absolute;margin-left:0;margin-top:0;width:431pt;height:107.7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NTEPROYECT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A32893"/>
    <w:multiLevelType w:val="hybridMultilevel"/>
    <w:tmpl w:val="D8FCF6A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63D"/>
    <w:rsid w:val="00003DFC"/>
    <w:rsid w:val="00010D45"/>
    <w:rsid w:val="00011302"/>
    <w:rsid w:val="000137F2"/>
    <w:rsid w:val="000347C3"/>
    <w:rsid w:val="0004036D"/>
    <w:rsid w:val="000424F2"/>
    <w:rsid w:val="000560E3"/>
    <w:rsid w:val="00056A26"/>
    <w:rsid w:val="00071763"/>
    <w:rsid w:val="000812EC"/>
    <w:rsid w:val="00083A4C"/>
    <w:rsid w:val="000A6E5F"/>
    <w:rsid w:val="000A7932"/>
    <w:rsid w:val="000A7CF1"/>
    <w:rsid w:val="000B1760"/>
    <w:rsid w:val="000B32F1"/>
    <w:rsid w:val="000C4DAD"/>
    <w:rsid w:val="000E70D4"/>
    <w:rsid w:val="000F7618"/>
    <w:rsid w:val="00110AD8"/>
    <w:rsid w:val="00116EC6"/>
    <w:rsid w:val="00123FE9"/>
    <w:rsid w:val="00165EE2"/>
    <w:rsid w:val="001757CA"/>
    <w:rsid w:val="0019501A"/>
    <w:rsid w:val="001A4FD9"/>
    <w:rsid w:val="001C3659"/>
    <w:rsid w:val="001D180F"/>
    <w:rsid w:val="001D4582"/>
    <w:rsid w:val="001E11FD"/>
    <w:rsid w:val="001E53CD"/>
    <w:rsid w:val="001F196A"/>
    <w:rsid w:val="001F61FB"/>
    <w:rsid w:val="001F6854"/>
    <w:rsid w:val="00202577"/>
    <w:rsid w:val="00204F9B"/>
    <w:rsid w:val="00205D5D"/>
    <w:rsid w:val="002128A2"/>
    <w:rsid w:val="00217D9B"/>
    <w:rsid w:val="0022076E"/>
    <w:rsid w:val="002316CC"/>
    <w:rsid w:val="00234F39"/>
    <w:rsid w:val="002507AE"/>
    <w:rsid w:val="00260FB4"/>
    <w:rsid w:val="0027608C"/>
    <w:rsid w:val="00285436"/>
    <w:rsid w:val="00286806"/>
    <w:rsid w:val="002878AF"/>
    <w:rsid w:val="002911C5"/>
    <w:rsid w:val="0029370A"/>
    <w:rsid w:val="002968E4"/>
    <w:rsid w:val="002A0F0E"/>
    <w:rsid w:val="002D43FE"/>
    <w:rsid w:val="002E0736"/>
    <w:rsid w:val="002E15EE"/>
    <w:rsid w:val="002F0DDF"/>
    <w:rsid w:val="002F53E2"/>
    <w:rsid w:val="003065E0"/>
    <w:rsid w:val="00307A6D"/>
    <w:rsid w:val="0031563F"/>
    <w:rsid w:val="00372CEE"/>
    <w:rsid w:val="00374A96"/>
    <w:rsid w:val="003877BD"/>
    <w:rsid w:val="0039041C"/>
    <w:rsid w:val="00394002"/>
    <w:rsid w:val="00397A5A"/>
    <w:rsid w:val="003A563E"/>
    <w:rsid w:val="003A7C90"/>
    <w:rsid w:val="003A7E5B"/>
    <w:rsid w:val="003B5EB5"/>
    <w:rsid w:val="003C577B"/>
    <w:rsid w:val="003E2FC4"/>
    <w:rsid w:val="003F1D72"/>
    <w:rsid w:val="003F31A3"/>
    <w:rsid w:val="004055EB"/>
    <w:rsid w:val="0040588B"/>
    <w:rsid w:val="0041148A"/>
    <w:rsid w:val="00416CE2"/>
    <w:rsid w:val="00421D56"/>
    <w:rsid w:val="004240FB"/>
    <w:rsid w:val="004301DF"/>
    <w:rsid w:val="0044270E"/>
    <w:rsid w:val="00443A84"/>
    <w:rsid w:val="00446AD4"/>
    <w:rsid w:val="00451139"/>
    <w:rsid w:val="00456E26"/>
    <w:rsid w:val="004669F6"/>
    <w:rsid w:val="0048004B"/>
    <w:rsid w:val="004911AA"/>
    <w:rsid w:val="004963FB"/>
    <w:rsid w:val="004A72AB"/>
    <w:rsid w:val="004B4D4C"/>
    <w:rsid w:val="004C29A9"/>
    <w:rsid w:val="004E424E"/>
    <w:rsid w:val="00507B2E"/>
    <w:rsid w:val="00525338"/>
    <w:rsid w:val="00543242"/>
    <w:rsid w:val="00546E7A"/>
    <w:rsid w:val="00573C29"/>
    <w:rsid w:val="00574F1F"/>
    <w:rsid w:val="00582B8D"/>
    <w:rsid w:val="00587B53"/>
    <w:rsid w:val="005C4B0E"/>
    <w:rsid w:val="005C72E3"/>
    <w:rsid w:val="005C7F20"/>
    <w:rsid w:val="005D03DE"/>
    <w:rsid w:val="005D1624"/>
    <w:rsid w:val="005D1B9C"/>
    <w:rsid w:val="005D1F83"/>
    <w:rsid w:val="005E01F7"/>
    <w:rsid w:val="005E053B"/>
    <w:rsid w:val="005E0EDE"/>
    <w:rsid w:val="005E4C40"/>
    <w:rsid w:val="005F6179"/>
    <w:rsid w:val="00603C90"/>
    <w:rsid w:val="0060466B"/>
    <w:rsid w:val="006076B5"/>
    <w:rsid w:val="006239A2"/>
    <w:rsid w:val="0062740E"/>
    <w:rsid w:val="00642650"/>
    <w:rsid w:val="00642B68"/>
    <w:rsid w:val="006447F8"/>
    <w:rsid w:val="00646911"/>
    <w:rsid w:val="00680024"/>
    <w:rsid w:val="006817AC"/>
    <w:rsid w:val="006B0F87"/>
    <w:rsid w:val="006B7769"/>
    <w:rsid w:val="006E2058"/>
    <w:rsid w:val="006E4F04"/>
    <w:rsid w:val="00710647"/>
    <w:rsid w:val="007110F0"/>
    <w:rsid w:val="00713318"/>
    <w:rsid w:val="00717974"/>
    <w:rsid w:val="00720491"/>
    <w:rsid w:val="00742411"/>
    <w:rsid w:val="00751415"/>
    <w:rsid w:val="0075287F"/>
    <w:rsid w:val="00754F1B"/>
    <w:rsid w:val="007623DC"/>
    <w:rsid w:val="00774853"/>
    <w:rsid w:val="00776F21"/>
    <w:rsid w:val="00792BBB"/>
    <w:rsid w:val="007D4BF1"/>
    <w:rsid w:val="007E1EC7"/>
    <w:rsid w:val="007F1D35"/>
    <w:rsid w:val="00822374"/>
    <w:rsid w:val="00835B6B"/>
    <w:rsid w:val="0083777B"/>
    <w:rsid w:val="0084699A"/>
    <w:rsid w:val="00855493"/>
    <w:rsid w:val="00861821"/>
    <w:rsid w:val="00870AE7"/>
    <w:rsid w:val="00870AFB"/>
    <w:rsid w:val="008821EA"/>
    <w:rsid w:val="00884F54"/>
    <w:rsid w:val="008A3CCC"/>
    <w:rsid w:val="008A766E"/>
    <w:rsid w:val="008B20D2"/>
    <w:rsid w:val="008D3603"/>
    <w:rsid w:val="008E263D"/>
    <w:rsid w:val="0090033C"/>
    <w:rsid w:val="00912892"/>
    <w:rsid w:val="009140D0"/>
    <w:rsid w:val="00916A5E"/>
    <w:rsid w:val="009505A8"/>
    <w:rsid w:val="00950F3D"/>
    <w:rsid w:val="009A28AF"/>
    <w:rsid w:val="009B64DC"/>
    <w:rsid w:val="009C4F0F"/>
    <w:rsid w:val="009C5CD4"/>
    <w:rsid w:val="009D5F65"/>
    <w:rsid w:val="009E42D8"/>
    <w:rsid w:val="009F61DF"/>
    <w:rsid w:val="009F7C5C"/>
    <w:rsid w:val="00A068D3"/>
    <w:rsid w:val="00A20262"/>
    <w:rsid w:val="00A20589"/>
    <w:rsid w:val="00A26339"/>
    <w:rsid w:val="00A44069"/>
    <w:rsid w:val="00A52D25"/>
    <w:rsid w:val="00A53363"/>
    <w:rsid w:val="00A5513C"/>
    <w:rsid w:val="00A670FC"/>
    <w:rsid w:val="00A72FC7"/>
    <w:rsid w:val="00A926BF"/>
    <w:rsid w:val="00AA1ABA"/>
    <w:rsid w:val="00AA2F0C"/>
    <w:rsid w:val="00AB5053"/>
    <w:rsid w:val="00AD3BBC"/>
    <w:rsid w:val="00AF2195"/>
    <w:rsid w:val="00AF3BDD"/>
    <w:rsid w:val="00AF641F"/>
    <w:rsid w:val="00B041E4"/>
    <w:rsid w:val="00B11EBC"/>
    <w:rsid w:val="00B211DB"/>
    <w:rsid w:val="00B25EC0"/>
    <w:rsid w:val="00B2613C"/>
    <w:rsid w:val="00B32CE4"/>
    <w:rsid w:val="00B36F10"/>
    <w:rsid w:val="00B506EA"/>
    <w:rsid w:val="00B55C76"/>
    <w:rsid w:val="00B64433"/>
    <w:rsid w:val="00B9258A"/>
    <w:rsid w:val="00BB167E"/>
    <w:rsid w:val="00BE67D4"/>
    <w:rsid w:val="00BF3785"/>
    <w:rsid w:val="00C04D19"/>
    <w:rsid w:val="00C054F7"/>
    <w:rsid w:val="00C06E63"/>
    <w:rsid w:val="00C0734B"/>
    <w:rsid w:val="00C23D6E"/>
    <w:rsid w:val="00C3593B"/>
    <w:rsid w:val="00C4708E"/>
    <w:rsid w:val="00C6226C"/>
    <w:rsid w:val="00C62E4E"/>
    <w:rsid w:val="00C73D01"/>
    <w:rsid w:val="00C82E16"/>
    <w:rsid w:val="00C834C4"/>
    <w:rsid w:val="00C86C33"/>
    <w:rsid w:val="00CA10EA"/>
    <w:rsid w:val="00CA7A5C"/>
    <w:rsid w:val="00CB1243"/>
    <w:rsid w:val="00CB32B8"/>
    <w:rsid w:val="00CE14AC"/>
    <w:rsid w:val="00CE36CC"/>
    <w:rsid w:val="00CE48F4"/>
    <w:rsid w:val="00CF2FC5"/>
    <w:rsid w:val="00CF6DC7"/>
    <w:rsid w:val="00D231EB"/>
    <w:rsid w:val="00D3012C"/>
    <w:rsid w:val="00D3015E"/>
    <w:rsid w:val="00D40F7C"/>
    <w:rsid w:val="00D62D20"/>
    <w:rsid w:val="00D641A4"/>
    <w:rsid w:val="00D67766"/>
    <w:rsid w:val="00D81FCA"/>
    <w:rsid w:val="00D845BA"/>
    <w:rsid w:val="00D926BA"/>
    <w:rsid w:val="00D9557C"/>
    <w:rsid w:val="00DB02A3"/>
    <w:rsid w:val="00DB03C1"/>
    <w:rsid w:val="00DB519C"/>
    <w:rsid w:val="00DD0F9E"/>
    <w:rsid w:val="00DD5F1D"/>
    <w:rsid w:val="00DE4D9A"/>
    <w:rsid w:val="00E06CD3"/>
    <w:rsid w:val="00E10E4D"/>
    <w:rsid w:val="00E13DDE"/>
    <w:rsid w:val="00E36A95"/>
    <w:rsid w:val="00E435DF"/>
    <w:rsid w:val="00E53C99"/>
    <w:rsid w:val="00E81D53"/>
    <w:rsid w:val="00E82096"/>
    <w:rsid w:val="00E82497"/>
    <w:rsid w:val="00EA1A1E"/>
    <w:rsid w:val="00EC64B2"/>
    <w:rsid w:val="00EC6A6F"/>
    <w:rsid w:val="00ED7E8E"/>
    <w:rsid w:val="00EE7363"/>
    <w:rsid w:val="00EF7591"/>
    <w:rsid w:val="00F055AF"/>
    <w:rsid w:val="00F073B1"/>
    <w:rsid w:val="00F109E6"/>
    <w:rsid w:val="00F1305E"/>
    <w:rsid w:val="00F23266"/>
    <w:rsid w:val="00F27CEC"/>
    <w:rsid w:val="00F313EA"/>
    <w:rsid w:val="00F35FEC"/>
    <w:rsid w:val="00F57582"/>
    <w:rsid w:val="00F6460D"/>
    <w:rsid w:val="00F75CA9"/>
    <w:rsid w:val="00F82D17"/>
    <w:rsid w:val="00F93301"/>
    <w:rsid w:val="00FA1A33"/>
    <w:rsid w:val="00FA53DD"/>
    <w:rsid w:val="00FB419E"/>
    <w:rsid w:val="00FC3FBB"/>
    <w:rsid w:val="00FD3F72"/>
    <w:rsid w:val="00FD76F3"/>
    <w:rsid w:val="00FE04CA"/>
    <w:rsid w:val="00FE72E8"/>
    <w:rsid w:val="00FF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A89525D"/>
  <w15:chartTrackingRefBased/>
  <w15:docId w15:val="{29AED3C7-EDAC-465D-9084-16BC15286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E26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4A72A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A72A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A72A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A72A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A72A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A72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72AB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0A793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239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239A2"/>
  </w:style>
  <w:style w:type="paragraph" w:styleId="Piedepgina">
    <w:name w:val="footer"/>
    <w:basedOn w:val="Normal"/>
    <w:link w:val="PiedepginaCar"/>
    <w:uiPriority w:val="99"/>
    <w:unhideWhenUsed/>
    <w:rsid w:val="006239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239A2"/>
  </w:style>
  <w:style w:type="paragraph" w:styleId="Revisin">
    <w:name w:val="Revision"/>
    <w:hidden/>
    <w:uiPriority w:val="99"/>
    <w:semiHidden/>
    <w:rsid w:val="006239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AC2C065CC618A4ABCED8889D3F4D0B8" ma:contentTypeVersion="0" ma:contentTypeDescription="Crear nuevo documento." ma:contentTypeScope="" ma:versionID="c3507e0ca3124203d480b164479d48e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ad187ede1053dd323176c0832b9836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Asunto_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19953A-5492-4E48-93C8-CA7CC7E872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0EC95A-3C1E-4F0C-A306-D67EB095EE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231650D-68B3-4956-AF86-55828DC886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9531C5F-E53D-47B8-A357-FF974E090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1538</Words>
  <Characters>8465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Saira Giovani Soto Gonzalez</dc:creator>
  <cp:keywords/>
  <dc:description/>
  <cp:lastModifiedBy>Alexis Pina Vega</cp:lastModifiedBy>
  <cp:revision>2</cp:revision>
  <cp:lastPrinted>2017-12-15T23:59:00Z</cp:lastPrinted>
  <dcterms:created xsi:type="dcterms:W3CDTF">2017-12-18T17:59:00Z</dcterms:created>
  <dcterms:modified xsi:type="dcterms:W3CDTF">2017-12-18T17:59:00Z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0x0101001AC2C065CC618A4ABCED8889D3F4D0B8</vt:lpwstr>
  </property>
</Properties>
</file>