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8A6C2" w14:textId="77777777" w:rsidR="000E2FE7" w:rsidRPr="0072281F" w:rsidRDefault="00310490" w:rsidP="00AE08EF">
      <w:pPr>
        <w:spacing w:after="0" w:line="240" w:lineRule="auto"/>
        <w:ind w:right="-57"/>
        <w:jc w:val="both"/>
        <w:rPr>
          <w:rFonts w:ascii="ITC Avant Garde" w:eastAsia="Times New Roman" w:hAnsi="ITC Avant Garde"/>
          <w:b/>
          <w:bCs/>
          <w:sz w:val="23"/>
          <w:szCs w:val="23"/>
          <w:lang w:eastAsia="es-MX"/>
        </w:rPr>
      </w:pPr>
      <w:r>
        <w:rPr>
          <w:rFonts w:ascii="ITC Avant Garde" w:eastAsia="Times New Roman" w:hAnsi="ITC Avant Garde"/>
          <w:b/>
          <w:bCs/>
          <w:sz w:val="23"/>
          <w:szCs w:val="23"/>
          <w:lang w:eastAsia="es-MX"/>
        </w:rPr>
        <w:t xml:space="preserve">ACUERDO MEDIANTE EL CUAL EL PLENO DEL INSTITUTO FEDERAL DE TELECOMUNICACIONES DETERMINA SOMETER A CONSULTA PÚBLICA EL </w:t>
      </w:r>
      <w:r w:rsidR="00113A2D">
        <w:rPr>
          <w:rFonts w:ascii="ITC Avant Garde" w:eastAsia="Times New Roman" w:hAnsi="ITC Avant Garde"/>
          <w:b/>
          <w:bCs/>
          <w:sz w:val="23"/>
          <w:szCs w:val="23"/>
          <w:lang w:eastAsia="es-MX"/>
        </w:rPr>
        <w:t>“</w:t>
      </w:r>
      <w:r w:rsidR="00044E67" w:rsidRPr="00044E67">
        <w:rPr>
          <w:rFonts w:ascii="ITC Avant Garde" w:eastAsia="Times New Roman" w:hAnsi="ITC Avant Garde"/>
          <w:b/>
          <w:bCs/>
          <w:sz w:val="23"/>
          <w:szCs w:val="23"/>
          <w:lang w:eastAsia="es-MX"/>
        </w:rPr>
        <w:t>ANTEPROYECTO DE ACUERDO POR EL QUE SE MODIFICAN LAS REGLAS DE CARÁCTER GENERAL QUE ESTABLECEN LOS PLAZOS Y REQUISITOS PARA EL OTORGAMIENTO DE AUTORIZACIONES EN MATERIA DE TELECOMUNICACIONES ESTABLECIDAS EN LA LEY FEDERAL DE TELECOMUNICACIONES Y RADIODIFUSIÓN</w:t>
      </w:r>
      <w:r w:rsidR="00044E67">
        <w:rPr>
          <w:rFonts w:ascii="ITC Avant Garde" w:eastAsia="Times New Roman" w:hAnsi="ITC Avant Garde"/>
          <w:b/>
          <w:bCs/>
          <w:sz w:val="23"/>
          <w:szCs w:val="23"/>
          <w:lang w:eastAsia="es-MX"/>
        </w:rPr>
        <w:t>”.</w:t>
      </w:r>
    </w:p>
    <w:p w14:paraId="05F2257D" w14:textId="77777777" w:rsidR="007D1C16" w:rsidRDefault="007D1C16" w:rsidP="00AE08EF">
      <w:pPr>
        <w:spacing w:after="0" w:line="240" w:lineRule="auto"/>
        <w:rPr>
          <w:rFonts w:ascii="ITC Avant Garde" w:hAnsi="ITC Avant Garde" w:cs="Tahoma"/>
          <w:bCs/>
          <w:color w:val="000000"/>
          <w:sz w:val="23"/>
          <w:szCs w:val="23"/>
          <w:lang w:eastAsia="es-MX"/>
        </w:rPr>
      </w:pPr>
    </w:p>
    <w:p w14:paraId="795B8ECF" w14:textId="77777777" w:rsidR="002F34CC" w:rsidRDefault="000E2FE7" w:rsidP="00AE08EF">
      <w:pPr>
        <w:pStyle w:val="Default"/>
        <w:spacing w:line="276" w:lineRule="auto"/>
        <w:jc w:val="center"/>
        <w:rPr>
          <w:rFonts w:ascii="ITC Avant Garde" w:hAnsi="ITC Avant Garde"/>
          <w:b/>
          <w:bCs/>
          <w:sz w:val="23"/>
          <w:szCs w:val="23"/>
        </w:rPr>
      </w:pPr>
      <w:r w:rsidRPr="0072281F">
        <w:rPr>
          <w:rFonts w:ascii="ITC Avant Garde" w:hAnsi="ITC Avant Garde"/>
          <w:b/>
          <w:bCs/>
          <w:sz w:val="23"/>
          <w:szCs w:val="23"/>
        </w:rPr>
        <w:t>A N T E C E D E N T E S</w:t>
      </w:r>
    </w:p>
    <w:p w14:paraId="5670C614" w14:textId="77777777" w:rsidR="007F6DA4" w:rsidRDefault="007F6DA4" w:rsidP="00AE08EF">
      <w:pPr>
        <w:pStyle w:val="Default"/>
        <w:spacing w:line="276" w:lineRule="auto"/>
        <w:jc w:val="center"/>
        <w:rPr>
          <w:rFonts w:ascii="ITC Avant Garde" w:hAnsi="ITC Avant Garde"/>
          <w:b/>
          <w:bCs/>
          <w:sz w:val="23"/>
          <w:szCs w:val="23"/>
        </w:rPr>
      </w:pPr>
    </w:p>
    <w:p w14:paraId="3F6BBF16" w14:textId="77777777" w:rsidR="00610D82" w:rsidRDefault="00610D82" w:rsidP="00AE08EF">
      <w:pPr>
        <w:pStyle w:val="Default"/>
        <w:numPr>
          <w:ilvl w:val="0"/>
          <w:numId w:val="6"/>
        </w:numPr>
        <w:ind w:left="567" w:hanging="567"/>
        <w:jc w:val="both"/>
        <w:rPr>
          <w:rFonts w:ascii="ITC Avant Garde" w:eastAsia="Times New Roman" w:hAnsi="ITC Avant Garde" w:cs="Segoe UI"/>
          <w:color w:val="auto"/>
          <w:sz w:val="23"/>
          <w:szCs w:val="23"/>
        </w:rPr>
      </w:pPr>
      <w:r w:rsidRPr="008C4E56">
        <w:rPr>
          <w:rFonts w:ascii="ITC Avant Garde" w:eastAsia="Times New Roman" w:hAnsi="ITC Avant Garde" w:cs="Segoe UI"/>
          <w:color w:val="auto"/>
          <w:sz w:val="23"/>
          <w:szCs w:val="23"/>
        </w:rPr>
        <w:t xml:space="preserve">Con fecha 11 de junio de 2013 se publicó en el </w:t>
      </w:r>
      <w:r w:rsidR="00530CC7" w:rsidRPr="008C4E56">
        <w:rPr>
          <w:rFonts w:ascii="ITC Avant Garde" w:eastAsia="Times New Roman" w:hAnsi="ITC Avant Garde" w:cs="Segoe UI"/>
          <w:color w:val="auto"/>
          <w:sz w:val="23"/>
          <w:szCs w:val="23"/>
        </w:rPr>
        <w:t xml:space="preserve">Diario Oficial de la Federación </w:t>
      </w:r>
      <w:r w:rsidRPr="00DB4D7C">
        <w:rPr>
          <w:rFonts w:ascii="ITC Avant Garde" w:eastAsia="Times New Roman" w:hAnsi="ITC Avant Garde" w:cs="Segoe UI"/>
          <w:color w:val="auto"/>
          <w:sz w:val="23"/>
          <w:szCs w:val="23"/>
        </w:rPr>
        <w:t>(el "DOF")</w:t>
      </w:r>
      <w:r w:rsidRPr="008C4E56">
        <w:rPr>
          <w:rFonts w:ascii="ITC Avant Garde" w:eastAsia="Times New Roman" w:hAnsi="ITC Avant Garde" w:cs="Segoe UI"/>
          <w:color w:val="auto"/>
          <w:sz w:val="23"/>
          <w:szCs w:val="23"/>
        </w:rPr>
        <w:t xml:space="preserve"> el "Decreto por el que se reforman y adicionan diversas disposiciones de los artículos </w:t>
      </w:r>
      <w:r w:rsidR="0072281F" w:rsidRPr="008C4E56">
        <w:rPr>
          <w:rFonts w:ascii="ITC Avant Garde" w:eastAsia="Times New Roman" w:hAnsi="ITC Avant Garde" w:cs="Segoe UI"/>
          <w:color w:val="auto"/>
          <w:sz w:val="23"/>
          <w:szCs w:val="23"/>
        </w:rPr>
        <w:t xml:space="preserve">6o, 7o, </w:t>
      </w:r>
      <w:r w:rsidRPr="008C4E56">
        <w:rPr>
          <w:rFonts w:ascii="ITC Avant Garde" w:eastAsia="Times New Roman" w:hAnsi="ITC Avant Garde" w:cs="Segoe UI"/>
          <w:color w:val="auto"/>
          <w:sz w:val="23"/>
          <w:szCs w:val="23"/>
        </w:rPr>
        <w:t>27, 28, 73, 78, 94 y 105 de la Constitución Política de los Estados Unidos Mexicanos, en materia de telecomunicaciones</w:t>
      </w:r>
      <w:r w:rsidR="00EC28A5" w:rsidRPr="008C4E56">
        <w:rPr>
          <w:rFonts w:ascii="ITC Avant Garde" w:eastAsia="Times New Roman" w:hAnsi="ITC Avant Garde" w:cs="Segoe UI"/>
          <w:color w:val="auto"/>
          <w:sz w:val="23"/>
          <w:szCs w:val="23"/>
        </w:rPr>
        <w:t>”</w:t>
      </w:r>
      <w:r w:rsidRPr="008C4E56">
        <w:rPr>
          <w:rFonts w:ascii="ITC Avant Garde" w:eastAsia="Times New Roman" w:hAnsi="ITC Avant Garde" w:cs="Segoe UI"/>
          <w:color w:val="auto"/>
          <w:sz w:val="23"/>
          <w:szCs w:val="23"/>
        </w:rPr>
        <w:t xml:space="preserve">, mediante el cual se creó el Instituto Federal de Telecomunicaciones </w:t>
      </w:r>
      <w:r w:rsidRPr="00DF6D8D">
        <w:rPr>
          <w:rFonts w:ascii="ITC Avant Garde" w:eastAsia="Times New Roman" w:hAnsi="ITC Avant Garde" w:cs="Segoe UI"/>
          <w:color w:val="auto"/>
          <w:sz w:val="23"/>
          <w:szCs w:val="23"/>
        </w:rPr>
        <w:t>(el "Instituto")</w:t>
      </w:r>
      <w:r w:rsidRPr="008C4E56">
        <w:rPr>
          <w:rFonts w:ascii="ITC Avant Garde" w:eastAsia="Times New Roman" w:hAnsi="ITC Avant Garde" w:cs="Segoe UI"/>
          <w:color w:val="auto"/>
          <w:sz w:val="23"/>
          <w:szCs w:val="23"/>
        </w:rPr>
        <w:t>, como un órgano autónomo con personalidad jurídica y patrimonio propios, cuyo objeto es regular, promover y supervisar el uso, aprovechamiento y explotación del espectro radioeléctrico, las redes</w:t>
      </w:r>
      <w:r w:rsidR="00EC28A5" w:rsidRPr="008C4E56">
        <w:rPr>
          <w:rFonts w:ascii="ITC Avant Garde" w:eastAsia="Times New Roman" w:hAnsi="ITC Avant Garde" w:cs="Segoe UI"/>
          <w:color w:val="auto"/>
          <w:sz w:val="23"/>
          <w:szCs w:val="23"/>
        </w:rPr>
        <w:t xml:space="preserve"> y</w:t>
      </w:r>
      <w:r w:rsidRPr="008C4E56">
        <w:rPr>
          <w:rFonts w:ascii="ITC Avant Garde" w:eastAsia="Times New Roman" w:hAnsi="ITC Avant Garde" w:cs="Segoe UI"/>
          <w:color w:val="auto"/>
          <w:sz w:val="23"/>
          <w:szCs w:val="23"/>
        </w:rPr>
        <w:t xml:space="preserve"> la prestación de los servicios de radiodifusión y telecomunicaciones, además de ser la autoridad en materia de competencia económica en los sectores de los servicios antes aludidos.</w:t>
      </w:r>
    </w:p>
    <w:p w14:paraId="238E9652" w14:textId="77777777" w:rsidR="008C4E56" w:rsidRPr="00F832C6" w:rsidRDefault="008C4E56" w:rsidP="00AE08EF">
      <w:pPr>
        <w:pStyle w:val="Default"/>
        <w:ind w:left="567"/>
        <w:jc w:val="both"/>
        <w:rPr>
          <w:rFonts w:ascii="ITC Avant Garde" w:eastAsia="Times New Roman" w:hAnsi="ITC Avant Garde" w:cs="Segoe UI"/>
          <w:color w:val="auto"/>
          <w:sz w:val="22"/>
          <w:szCs w:val="23"/>
        </w:rPr>
      </w:pPr>
    </w:p>
    <w:p w14:paraId="30298DC6" w14:textId="77777777" w:rsidR="00044E67" w:rsidRPr="00F832C6" w:rsidRDefault="00044E67" w:rsidP="00AE08EF">
      <w:pPr>
        <w:pStyle w:val="Default"/>
        <w:ind w:left="567"/>
        <w:jc w:val="both"/>
        <w:rPr>
          <w:rFonts w:ascii="ITC Avant Garde" w:eastAsia="Times New Roman" w:hAnsi="ITC Avant Garde" w:cs="Segoe UI"/>
          <w:color w:val="auto"/>
          <w:sz w:val="22"/>
          <w:szCs w:val="23"/>
        </w:rPr>
      </w:pPr>
    </w:p>
    <w:p w14:paraId="4530B16E" w14:textId="77777777" w:rsidR="00052F0D" w:rsidRDefault="00610D82" w:rsidP="00AE08EF">
      <w:pPr>
        <w:pStyle w:val="Default"/>
        <w:numPr>
          <w:ilvl w:val="0"/>
          <w:numId w:val="6"/>
        </w:numPr>
        <w:ind w:left="567" w:hanging="567"/>
        <w:jc w:val="both"/>
        <w:rPr>
          <w:rFonts w:ascii="ITC Avant Garde" w:eastAsia="Times New Roman" w:hAnsi="ITC Avant Garde" w:cs="Segoe UI"/>
          <w:color w:val="auto"/>
          <w:sz w:val="23"/>
          <w:szCs w:val="23"/>
        </w:rPr>
      </w:pPr>
      <w:r w:rsidRPr="008C4E56">
        <w:rPr>
          <w:rFonts w:ascii="ITC Avant Garde" w:eastAsia="Times New Roman" w:hAnsi="ITC Avant Garde" w:cs="Segoe UI"/>
          <w:color w:val="auto"/>
          <w:sz w:val="23"/>
          <w:szCs w:val="23"/>
        </w:rPr>
        <w:t xml:space="preserve">Con fecha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en vigor a partir del 13 de agosto de 2014, atento </w:t>
      </w:r>
      <w:r w:rsidR="00240975">
        <w:rPr>
          <w:rFonts w:ascii="ITC Avant Garde" w:eastAsia="Times New Roman" w:hAnsi="ITC Avant Garde" w:cs="Segoe UI"/>
          <w:color w:val="auto"/>
          <w:sz w:val="23"/>
          <w:szCs w:val="23"/>
        </w:rPr>
        <w:t xml:space="preserve">a </w:t>
      </w:r>
      <w:r w:rsidRPr="008C4E56">
        <w:rPr>
          <w:rFonts w:ascii="ITC Avant Garde" w:eastAsia="Times New Roman" w:hAnsi="ITC Avant Garde" w:cs="Segoe UI"/>
          <w:color w:val="auto"/>
          <w:sz w:val="23"/>
          <w:szCs w:val="23"/>
        </w:rPr>
        <w:t xml:space="preserve">lo ordenado por su </w:t>
      </w:r>
      <w:r w:rsidR="00240975">
        <w:rPr>
          <w:rFonts w:ascii="ITC Avant Garde" w:eastAsia="Times New Roman" w:hAnsi="ITC Avant Garde" w:cs="Segoe UI"/>
          <w:color w:val="auto"/>
          <w:sz w:val="23"/>
          <w:szCs w:val="23"/>
        </w:rPr>
        <w:t>a</w:t>
      </w:r>
      <w:r w:rsidR="0035317C" w:rsidRPr="008C4E56">
        <w:rPr>
          <w:rFonts w:ascii="ITC Avant Garde" w:eastAsia="Times New Roman" w:hAnsi="ITC Avant Garde" w:cs="Segoe UI"/>
          <w:color w:val="auto"/>
          <w:sz w:val="23"/>
          <w:szCs w:val="23"/>
        </w:rPr>
        <w:t>rtículo</w:t>
      </w:r>
      <w:r w:rsidRPr="008C4E56">
        <w:rPr>
          <w:rFonts w:ascii="ITC Avant Garde" w:eastAsia="Times New Roman" w:hAnsi="ITC Avant Garde" w:cs="Segoe UI"/>
          <w:color w:val="auto"/>
          <w:sz w:val="23"/>
          <w:szCs w:val="23"/>
        </w:rPr>
        <w:t xml:space="preserve"> Primero Transitorio.</w:t>
      </w:r>
    </w:p>
    <w:p w14:paraId="7813B441" w14:textId="77777777" w:rsidR="00F84639" w:rsidRPr="00F832C6" w:rsidRDefault="00F84639" w:rsidP="003E7EDC">
      <w:pPr>
        <w:pStyle w:val="Default"/>
        <w:ind w:left="567"/>
        <w:jc w:val="both"/>
        <w:rPr>
          <w:rFonts w:ascii="ITC Avant Garde" w:eastAsia="Times New Roman" w:hAnsi="ITC Avant Garde" w:cs="Segoe UI"/>
          <w:color w:val="auto"/>
          <w:sz w:val="22"/>
          <w:szCs w:val="23"/>
        </w:rPr>
      </w:pPr>
    </w:p>
    <w:p w14:paraId="26F72603" w14:textId="77777777" w:rsidR="00044E67" w:rsidRPr="00F832C6" w:rsidRDefault="00044E67" w:rsidP="003E7EDC">
      <w:pPr>
        <w:pStyle w:val="Default"/>
        <w:ind w:left="567"/>
        <w:jc w:val="both"/>
        <w:rPr>
          <w:rFonts w:ascii="ITC Avant Garde" w:eastAsia="Times New Roman" w:hAnsi="ITC Avant Garde" w:cs="Segoe UI"/>
          <w:color w:val="auto"/>
          <w:sz w:val="22"/>
          <w:szCs w:val="23"/>
        </w:rPr>
      </w:pPr>
    </w:p>
    <w:p w14:paraId="727A196D" w14:textId="77777777" w:rsidR="00F84639" w:rsidRDefault="00F84639" w:rsidP="00AE08EF">
      <w:pPr>
        <w:pStyle w:val="Default"/>
        <w:ind w:left="567" w:hanging="567"/>
        <w:jc w:val="both"/>
        <w:rPr>
          <w:rFonts w:ascii="ITC Avant Garde" w:eastAsia="Times New Roman" w:hAnsi="ITC Avant Garde" w:cs="Segoe UI"/>
          <w:color w:val="auto"/>
          <w:sz w:val="23"/>
          <w:szCs w:val="23"/>
        </w:rPr>
      </w:pPr>
      <w:r w:rsidRPr="00F84639">
        <w:rPr>
          <w:rFonts w:ascii="ITC Avant Garde" w:eastAsia="Times New Roman" w:hAnsi="ITC Avant Garde" w:cs="Segoe UI"/>
          <w:color w:val="auto"/>
          <w:sz w:val="23"/>
          <w:szCs w:val="23"/>
        </w:rPr>
        <w:t>I</w:t>
      </w:r>
      <w:r>
        <w:rPr>
          <w:rFonts w:ascii="ITC Avant Garde" w:eastAsia="Times New Roman" w:hAnsi="ITC Avant Garde" w:cs="Segoe UI"/>
          <w:color w:val="auto"/>
          <w:sz w:val="23"/>
          <w:szCs w:val="23"/>
        </w:rPr>
        <w:t>II.</w:t>
      </w:r>
      <w:r>
        <w:rPr>
          <w:rFonts w:ascii="ITC Avant Garde" w:eastAsia="Times New Roman" w:hAnsi="ITC Avant Garde" w:cs="Segoe UI"/>
          <w:color w:val="auto"/>
          <w:sz w:val="23"/>
          <w:szCs w:val="23"/>
        </w:rPr>
        <w:tab/>
      </w:r>
      <w:r w:rsidRPr="00F84639">
        <w:rPr>
          <w:rFonts w:ascii="ITC Avant Garde" w:eastAsia="Times New Roman" w:hAnsi="ITC Avant Garde" w:cs="Segoe UI"/>
          <w:color w:val="auto"/>
          <w:sz w:val="23"/>
          <w:szCs w:val="23"/>
        </w:rPr>
        <w:t xml:space="preserve">El </w:t>
      </w:r>
      <w:r w:rsidR="00336AB5">
        <w:rPr>
          <w:rFonts w:ascii="ITC Avant Garde" w:eastAsia="Times New Roman" w:hAnsi="ITC Avant Garde" w:cs="Segoe UI"/>
          <w:color w:val="auto"/>
          <w:sz w:val="23"/>
          <w:szCs w:val="23"/>
        </w:rPr>
        <w:t xml:space="preserve">23 de septiembre del 2013 se publicó en el DOF </w:t>
      </w:r>
      <w:r w:rsidRPr="00F84639">
        <w:rPr>
          <w:rFonts w:ascii="ITC Avant Garde" w:eastAsia="Times New Roman" w:hAnsi="ITC Avant Garde" w:cs="Segoe UI"/>
          <w:color w:val="auto"/>
          <w:sz w:val="23"/>
          <w:szCs w:val="23"/>
        </w:rPr>
        <w:t xml:space="preserve">el “Estatuto Orgánico del Instituto Federal de Telecomunicaciones”, </w:t>
      </w:r>
      <w:r w:rsidR="0088131A">
        <w:rPr>
          <w:rFonts w:ascii="ITC Avant Garde" w:eastAsia="Times New Roman" w:hAnsi="ITC Avant Garde" w:cs="Segoe UI"/>
          <w:color w:val="auto"/>
          <w:sz w:val="23"/>
          <w:szCs w:val="23"/>
        </w:rPr>
        <w:t xml:space="preserve">el cual </w:t>
      </w:r>
      <w:r w:rsidRPr="00F84639">
        <w:rPr>
          <w:rFonts w:ascii="ITC Avant Garde" w:eastAsia="Times New Roman" w:hAnsi="ITC Avant Garde" w:cs="Segoe UI"/>
          <w:color w:val="auto"/>
          <w:sz w:val="23"/>
          <w:szCs w:val="23"/>
        </w:rPr>
        <w:t xml:space="preserve">fue modificado </w:t>
      </w:r>
      <w:r w:rsidR="00240975">
        <w:rPr>
          <w:rFonts w:ascii="ITC Avant Garde" w:eastAsia="Times New Roman" w:hAnsi="ITC Avant Garde" w:cs="Segoe UI"/>
          <w:color w:val="auto"/>
          <w:sz w:val="23"/>
          <w:szCs w:val="23"/>
        </w:rPr>
        <w:t>según</w:t>
      </w:r>
      <w:r w:rsidRPr="00F84639">
        <w:rPr>
          <w:rFonts w:ascii="ITC Avant Garde" w:eastAsia="Times New Roman" w:hAnsi="ITC Avant Garde" w:cs="Segoe UI"/>
          <w:color w:val="auto"/>
          <w:sz w:val="23"/>
          <w:szCs w:val="23"/>
        </w:rPr>
        <w:t xml:space="preserve"> publicaci</w:t>
      </w:r>
      <w:r w:rsidR="0088131A">
        <w:rPr>
          <w:rFonts w:ascii="ITC Avant Garde" w:eastAsia="Times New Roman" w:hAnsi="ITC Avant Garde" w:cs="Segoe UI"/>
          <w:color w:val="auto"/>
          <w:sz w:val="23"/>
          <w:szCs w:val="23"/>
        </w:rPr>
        <w:t>ones</w:t>
      </w:r>
      <w:r w:rsidRPr="00F84639">
        <w:rPr>
          <w:rFonts w:ascii="ITC Avant Garde" w:eastAsia="Times New Roman" w:hAnsi="ITC Avant Garde" w:cs="Segoe UI"/>
          <w:color w:val="auto"/>
          <w:sz w:val="23"/>
          <w:szCs w:val="23"/>
        </w:rPr>
        <w:t xml:space="preserve"> en el mismo medio de difusión </w:t>
      </w:r>
      <w:r w:rsidR="0088131A">
        <w:rPr>
          <w:rFonts w:ascii="ITC Avant Garde" w:eastAsia="Times New Roman" w:hAnsi="ITC Avant Garde" w:cs="Segoe UI"/>
          <w:color w:val="auto"/>
          <w:sz w:val="23"/>
          <w:szCs w:val="23"/>
        </w:rPr>
        <w:t xml:space="preserve">con fechas </w:t>
      </w:r>
      <w:r w:rsidR="00336AB5">
        <w:rPr>
          <w:rFonts w:ascii="ITC Avant Garde" w:eastAsia="Times New Roman" w:hAnsi="ITC Avant Garde" w:cs="Segoe UI"/>
          <w:color w:val="auto"/>
          <w:sz w:val="23"/>
          <w:szCs w:val="23"/>
        </w:rPr>
        <w:t xml:space="preserve">11 de julio del 2014; </w:t>
      </w:r>
      <w:r w:rsidR="00336AB5" w:rsidRPr="00336AB5">
        <w:rPr>
          <w:rFonts w:ascii="ITC Avant Garde" w:eastAsia="Times New Roman" w:hAnsi="ITC Avant Garde" w:cs="Segoe UI"/>
          <w:color w:val="auto"/>
          <w:sz w:val="23"/>
          <w:szCs w:val="23"/>
        </w:rPr>
        <w:t>4 de septiembre de 2014</w:t>
      </w:r>
      <w:r w:rsidR="00336AB5">
        <w:rPr>
          <w:rFonts w:ascii="ITC Avant Garde" w:eastAsia="Times New Roman" w:hAnsi="ITC Avant Garde" w:cs="Segoe UI"/>
          <w:color w:val="auto"/>
          <w:sz w:val="23"/>
          <w:szCs w:val="23"/>
        </w:rPr>
        <w:t>;</w:t>
      </w:r>
      <w:r w:rsidR="00336AB5" w:rsidRPr="00336AB5">
        <w:rPr>
          <w:rFonts w:ascii="ITC Avant Garde" w:eastAsia="Times New Roman" w:hAnsi="ITC Avant Garde" w:cs="Segoe UI"/>
          <w:color w:val="auto"/>
          <w:sz w:val="23"/>
          <w:szCs w:val="23"/>
        </w:rPr>
        <w:t xml:space="preserve"> </w:t>
      </w:r>
      <w:r w:rsidRPr="00F84639">
        <w:rPr>
          <w:rFonts w:ascii="ITC Avant Garde" w:eastAsia="Times New Roman" w:hAnsi="ITC Avant Garde" w:cs="Segoe UI"/>
          <w:color w:val="auto"/>
          <w:sz w:val="23"/>
          <w:szCs w:val="23"/>
        </w:rPr>
        <w:t>17 de octubre de 2014</w:t>
      </w:r>
      <w:r w:rsidR="00336AB5">
        <w:rPr>
          <w:rFonts w:ascii="ITC Avant Garde" w:eastAsia="Times New Roman" w:hAnsi="ITC Avant Garde" w:cs="Segoe UI"/>
          <w:color w:val="auto"/>
          <w:sz w:val="23"/>
          <w:szCs w:val="23"/>
        </w:rPr>
        <w:t>;</w:t>
      </w:r>
      <w:r w:rsidR="0088131A">
        <w:rPr>
          <w:rFonts w:ascii="ITC Avant Garde" w:eastAsia="Times New Roman" w:hAnsi="ITC Avant Garde" w:cs="Segoe UI"/>
          <w:color w:val="auto"/>
          <w:sz w:val="23"/>
          <w:szCs w:val="23"/>
        </w:rPr>
        <w:t xml:space="preserve"> 17 de octubre de 2016 y 20 de julio de 2017</w:t>
      </w:r>
      <w:r w:rsidRPr="00F84639">
        <w:rPr>
          <w:rFonts w:ascii="ITC Avant Garde" w:eastAsia="Times New Roman" w:hAnsi="ITC Avant Garde" w:cs="Segoe UI"/>
          <w:color w:val="auto"/>
          <w:sz w:val="23"/>
          <w:szCs w:val="23"/>
        </w:rPr>
        <w:t>.</w:t>
      </w:r>
    </w:p>
    <w:p w14:paraId="512E70B8" w14:textId="77777777" w:rsidR="00F84639" w:rsidRPr="00F832C6" w:rsidRDefault="00F84639" w:rsidP="00AE08EF">
      <w:pPr>
        <w:pStyle w:val="Default"/>
        <w:ind w:left="567" w:hanging="567"/>
        <w:jc w:val="both"/>
        <w:rPr>
          <w:rFonts w:ascii="ITC Avant Garde" w:eastAsia="Times New Roman" w:hAnsi="ITC Avant Garde" w:cs="Segoe UI"/>
          <w:color w:val="auto"/>
          <w:sz w:val="22"/>
          <w:szCs w:val="23"/>
        </w:rPr>
      </w:pPr>
    </w:p>
    <w:p w14:paraId="7DA72213" w14:textId="77777777" w:rsidR="00044E67" w:rsidRPr="00F832C6" w:rsidRDefault="00044E67" w:rsidP="00AE08EF">
      <w:pPr>
        <w:pStyle w:val="Default"/>
        <w:ind w:left="567" w:hanging="567"/>
        <w:jc w:val="both"/>
        <w:rPr>
          <w:rFonts w:ascii="ITC Avant Garde" w:eastAsia="Times New Roman" w:hAnsi="ITC Avant Garde" w:cs="Segoe UI"/>
          <w:color w:val="auto"/>
          <w:sz w:val="22"/>
          <w:szCs w:val="23"/>
        </w:rPr>
      </w:pPr>
    </w:p>
    <w:p w14:paraId="0FD32DF0" w14:textId="77777777" w:rsidR="00F84639" w:rsidRDefault="00DF49BE" w:rsidP="0088131A">
      <w:pPr>
        <w:pStyle w:val="Default"/>
        <w:ind w:left="567" w:hanging="567"/>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IV.</w:t>
      </w:r>
      <w:r w:rsidR="0088131A">
        <w:rPr>
          <w:rFonts w:ascii="ITC Avant Garde" w:eastAsia="Times New Roman" w:hAnsi="ITC Avant Garde" w:cs="Segoe UI"/>
          <w:color w:val="auto"/>
          <w:sz w:val="23"/>
          <w:szCs w:val="23"/>
        </w:rPr>
        <w:tab/>
      </w:r>
      <w:r w:rsidR="00F84639" w:rsidRPr="00F84639">
        <w:rPr>
          <w:rFonts w:ascii="ITC Avant Garde" w:eastAsia="Times New Roman" w:hAnsi="ITC Avant Garde" w:cs="Segoe UI"/>
          <w:color w:val="auto"/>
          <w:sz w:val="23"/>
          <w:szCs w:val="23"/>
        </w:rPr>
        <w:t xml:space="preserve">Con fecha 24 de julio de 2015, se publicó en el DOF el </w:t>
      </w:r>
      <w:r w:rsidR="00052F0D">
        <w:rPr>
          <w:rFonts w:ascii="ITC Avant Garde" w:eastAsia="Times New Roman" w:hAnsi="ITC Avant Garde" w:cs="Segoe UI"/>
          <w:color w:val="auto"/>
          <w:sz w:val="23"/>
          <w:szCs w:val="23"/>
        </w:rPr>
        <w:t>“</w:t>
      </w:r>
      <w:r w:rsidR="00F84639" w:rsidRPr="00F84639">
        <w:rPr>
          <w:rFonts w:ascii="ITC Avant Garde" w:eastAsia="Times New Roman" w:hAnsi="ITC Avant Garde" w:cs="Segoe UI"/>
          <w:color w:val="auto"/>
          <w:sz w:val="23"/>
          <w:szCs w:val="23"/>
        </w:rPr>
        <w:t>Acuerdo mediante el cual el Pleno del Instituto Federal de Telecomunicaciones aprueba las Reglas de carácter general que establecen los plazos y requisitos para el otorgamiento de autorizaciones en materia de telecomunicaciones establecidas en la Ley Federal de Telecomunicaciones y Radiodifusión.</w:t>
      </w:r>
      <w:r w:rsidR="00052F0D">
        <w:rPr>
          <w:rFonts w:ascii="ITC Avant Garde" w:eastAsia="Times New Roman" w:hAnsi="ITC Avant Garde" w:cs="Segoe UI"/>
          <w:color w:val="auto"/>
          <w:sz w:val="23"/>
          <w:szCs w:val="23"/>
        </w:rPr>
        <w:t>”</w:t>
      </w:r>
      <w:r w:rsidR="00F11C4E">
        <w:rPr>
          <w:rFonts w:ascii="ITC Avant Garde" w:eastAsia="Times New Roman" w:hAnsi="ITC Avant Garde" w:cs="Segoe UI"/>
          <w:color w:val="auto"/>
          <w:sz w:val="23"/>
          <w:szCs w:val="23"/>
        </w:rPr>
        <w:t xml:space="preserve"> (</w:t>
      </w:r>
      <w:r w:rsidR="00DF6D8D" w:rsidRPr="00DF6D8D">
        <w:rPr>
          <w:rFonts w:ascii="ITC Avant Garde" w:eastAsia="Times New Roman" w:hAnsi="ITC Avant Garde" w:cs="Segoe UI"/>
          <w:color w:val="auto"/>
          <w:sz w:val="23"/>
          <w:szCs w:val="23"/>
        </w:rPr>
        <w:t>“</w:t>
      </w:r>
      <w:r w:rsidR="00F11C4E" w:rsidRPr="00DF6D8D">
        <w:rPr>
          <w:rFonts w:ascii="ITC Avant Garde" w:eastAsia="Times New Roman" w:hAnsi="ITC Avant Garde" w:cs="Segoe UI"/>
          <w:color w:val="auto"/>
          <w:sz w:val="23"/>
          <w:szCs w:val="23"/>
        </w:rPr>
        <w:t>Reglas de carácter general</w:t>
      </w:r>
      <w:r w:rsidR="00F11C4E">
        <w:rPr>
          <w:rFonts w:ascii="ITC Avant Garde" w:eastAsia="Times New Roman" w:hAnsi="ITC Avant Garde" w:cs="Segoe UI"/>
          <w:color w:val="auto"/>
          <w:sz w:val="23"/>
          <w:szCs w:val="23"/>
        </w:rPr>
        <w:t>”)</w:t>
      </w:r>
      <w:r w:rsidR="00052F0D">
        <w:rPr>
          <w:rFonts w:ascii="ITC Avant Garde" w:eastAsia="Times New Roman" w:hAnsi="ITC Avant Garde" w:cs="Segoe UI"/>
          <w:color w:val="auto"/>
          <w:sz w:val="23"/>
          <w:szCs w:val="23"/>
        </w:rPr>
        <w:t xml:space="preserve">, </w:t>
      </w:r>
      <w:r w:rsidR="00B154A9">
        <w:rPr>
          <w:rFonts w:ascii="ITC Avant Garde" w:eastAsia="Times New Roman" w:hAnsi="ITC Avant Garde" w:cs="Segoe UI"/>
          <w:color w:val="auto"/>
          <w:sz w:val="23"/>
          <w:szCs w:val="23"/>
        </w:rPr>
        <w:t xml:space="preserve">en cumplimiento de lo </w:t>
      </w:r>
      <w:r w:rsidR="00A619C1">
        <w:rPr>
          <w:rFonts w:ascii="ITC Avant Garde" w:eastAsia="Times New Roman" w:hAnsi="ITC Avant Garde" w:cs="Segoe UI"/>
          <w:color w:val="auto"/>
          <w:sz w:val="23"/>
          <w:szCs w:val="23"/>
        </w:rPr>
        <w:t>dispuesto en el artículo 171</w:t>
      </w:r>
      <w:r w:rsidR="008538A5">
        <w:rPr>
          <w:rFonts w:ascii="ITC Avant Garde" w:eastAsia="Times New Roman" w:hAnsi="ITC Avant Garde" w:cs="Segoe UI"/>
          <w:color w:val="auto"/>
          <w:sz w:val="23"/>
          <w:szCs w:val="23"/>
        </w:rPr>
        <w:t>,</w:t>
      </w:r>
      <w:r w:rsidR="00A619C1">
        <w:rPr>
          <w:rFonts w:ascii="ITC Avant Garde" w:eastAsia="Times New Roman" w:hAnsi="ITC Avant Garde" w:cs="Segoe UI"/>
          <w:color w:val="auto"/>
          <w:sz w:val="23"/>
          <w:szCs w:val="23"/>
        </w:rPr>
        <w:t xml:space="preserve"> de</w:t>
      </w:r>
      <w:r w:rsidR="00E9135D">
        <w:rPr>
          <w:rFonts w:ascii="ITC Avant Garde" w:eastAsia="Times New Roman" w:hAnsi="ITC Avant Garde" w:cs="Segoe UI"/>
          <w:color w:val="auto"/>
          <w:sz w:val="23"/>
          <w:szCs w:val="23"/>
        </w:rPr>
        <w:t xml:space="preserve"> </w:t>
      </w:r>
      <w:r w:rsidR="00A619C1">
        <w:rPr>
          <w:rFonts w:ascii="ITC Avant Garde" w:eastAsia="Times New Roman" w:hAnsi="ITC Avant Garde" w:cs="Segoe UI"/>
          <w:color w:val="auto"/>
          <w:sz w:val="23"/>
          <w:szCs w:val="23"/>
        </w:rPr>
        <w:t>l</w:t>
      </w:r>
      <w:r w:rsidR="00E9135D">
        <w:rPr>
          <w:rFonts w:ascii="ITC Avant Garde" w:eastAsia="Times New Roman" w:hAnsi="ITC Avant Garde" w:cs="Segoe UI"/>
          <w:color w:val="auto"/>
          <w:sz w:val="23"/>
          <w:szCs w:val="23"/>
        </w:rPr>
        <w:t>a referida Ley</w:t>
      </w:r>
      <w:r w:rsidR="00B154A9">
        <w:rPr>
          <w:rFonts w:ascii="ITC Avant Garde" w:eastAsia="Times New Roman" w:hAnsi="ITC Avant Garde" w:cs="Segoe UI"/>
          <w:color w:val="auto"/>
          <w:sz w:val="23"/>
          <w:szCs w:val="23"/>
        </w:rPr>
        <w:t>.</w:t>
      </w:r>
    </w:p>
    <w:p w14:paraId="33960D8E" w14:textId="77777777" w:rsidR="0088131A" w:rsidRDefault="0088131A" w:rsidP="0088131A">
      <w:pPr>
        <w:pStyle w:val="Default"/>
        <w:ind w:left="567" w:hanging="567"/>
        <w:jc w:val="both"/>
        <w:rPr>
          <w:rFonts w:ascii="ITC Avant Garde" w:eastAsia="Times New Roman" w:hAnsi="ITC Avant Garde" w:cs="Segoe UI"/>
          <w:color w:val="auto"/>
          <w:sz w:val="23"/>
          <w:szCs w:val="23"/>
        </w:rPr>
      </w:pPr>
    </w:p>
    <w:p w14:paraId="1E92D15C" w14:textId="77777777" w:rsidR="00454045" w:rsidRPr="008C4E56" w:rsidRDefault="00B8105B" w:rsidP="00AE08EF">
      <w:pPr>
        <w:pStyle w:val="Default"/>
        <w:tabs>
          <w:tab w:val="left" w:pos="1134"/>
        </w:tabs>
        <w:jc w:val="both"/>
        <w:rPr>
          <w:rFonts w:ascii="ITC Avant Garde" w:eastAsia="Times New Roman" w:hAnsi="ITC Avant Garde" w:cs="Segoe UI"/>
          <w:color w:val="auto"/>
          <w:sz w:val="23"/>
          <w:szCs w:val="23"/>
        </w:rPr>
      </w:pPr>
      <w:r w:rsidRPr="008C4E56">
        <w:rPr>
          <w:rFonts w:ascii="ITC Avant Garde" w:eastAsia="Times New Roman" w:hAnsi="ITC Avant Garde" w:cs="Segoe UI"/>
          <w:color w:val="auto"/>
          <w:sz w:val="23"/>
          <w:szCs w:val="23"/>
        </w:rPr>
        <w:t>Derivado de lo anter</w:t>
      </w:r>
      <w:r w:rsidR="00403677" w:rsidRPr="008C4E56">
        <w:rPr>
          <w:rFonts w:ascii="ITC Avant Garde" w:eastAsia="Times New Roman" w:hAnsi="ITC Avant Garde" w:cs="Segoe UI"/>
          <w:color w:val="auto"/>
          <w:sz w:val="23"/>
          <w:szCs w:val="23"/>
        </w:rPr>
        <w:t>ior y conforme a los siguientes:</w:t>
      </w:r>
    </w:p>
    <w:p w14:paraId="017688EC" w14:textId="77777777" w:rsidR="00052F0D" w:rsidRPr="00F832C6" w:rsidRDefault="00052F0D" w:rsidP="00C14CE4">
      <w:pPr>
        <w:spacing w:after="0"/>
        <w:jc w:val="center"/>
        <w:rPr>
          <w:rFonts w:ascii="ITC Avant Garde" w:hAnsi="ITC Avant Garde"/>
          <w:bCs/>
          <w:szCs w:val="23"/>
        </w:rPr>
      </w:pPr>
    </w:p>
    <w:p w14:paraId="3E75BF32" w14:textId="478CDDC2" w:rsidR="002F34CC" w:rsidRPr="0072281F" w:rsidRDefault="000E2FE7" w:rsidP="00C14CE4">
      <w:pPr>
        <w:spacing w:after="0"/>
        <w:jc w:val="center"/>
        <w:rPr>
          <w:rFonts w:ascii="ITC Avant Garde" w:hAnsi="ITC Avant Garde" w:cs="Tahoma"/>
          <w:bCs/>
          <w:color w:val="000000"/>
          <w:sz w:val="23"/>
          <w:szCs w:val="23"/>
          <w:lang w:eastAsia="es-MX"/>
        </w:rPr>
      </w:pPr>
      <w:r w:rsidRPr="0072281F">
        <w:rPr>
          <w:rFonts w:ascii="ITC Avant Garde" w:hAnsi="ITC Avant Garde"/>
          <w:b/>
          <w:bCs/>
          <w:sz w:val="23"/>
          <w:szCs w:val="23"/>
        </w:rPr>
        <w:t>C O N S I D E R A N D O</w:t>
      </w:r>
      <w:r w:rsidR="00B8105B" w:rsidRPr="0072281F">
        <w:rPr>
          <w:rFonts w:ascii="ITC Avant Garde" w:hAnsi="ITC Avant Garde"/>
          <w:b/>
          <w:bCs/>
          <w:sz w:val="23"/>
          <w:szCs w:val="23"/>
        </w:rPr>
        <w:t xml:space="preserve"> </w:t>
      </w:r>
    </w:p>
    <w:p w14:paraId="4634BC80" w14:textId="77777777" w:rsidR="00C94824" w:rsidRPr="00F832C6" w:rsidRDefault="00C94824" w:rsidP="008C4E56">
      <w:pPr>
        <w:pStyle w:val="Default"/>
        <w:tabs>
          <w:tab w:val="left" w:pos="1134"/>
        </w:tabs>
        <w:jc w:val="both"/>
        <w:rPr>
          <w:rFonts w:ascii="ITC Avant Garde" w:eastAsia="Times New Roman" w:hAnsi="ITC Avant Garde" w:cs="Segoe UI"/>
          <w:color w:val="auto"/>
          <w:sz w:val="22"/>
          <w:szCs w:val="23"/>
        </w:rPr>
      </w:pPr>
    </w:p>
    <w:p w14:paraId="0B8A637A" w14:textId="77777777" w:rsidR="00AB6D19" w:rsidRDefault="00C94824" w:rsidP="00C94824">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b/>
          <w:color w:val="auto"/>
          <w:sz w:val="23"/>
          <w:szCs w:val="23"/>
        </w:rPr>
        <w:t xml:space="preserve">PRIMERO.- Competencia </w:t>
      </w:r>
      <w:r w:rsidRPr="00C94824">
        <w:rPr>
          <w:rFonts w:ascii="ITC Avant Garde" w:eastAsia="Times New Roman" w:hAnsi="ITC Avant Garde" w:cs="Segoe UI"/>
          <w:b/>
          <w:color w:val="auto"/>
          <w:sz w:val="23"/>
          <w:szCs w:val="23"/>
        </w:rPr>
        <w:t xml:space="preserve">del Instituto. </w:t>
      </w:r>
      <w:r w:rsidRPr="00C94824">
        <w:rPr>
          <w:rFonts w:ascii="ITC Avant Garde" w:eastAsia="Times New Roman" w:hAnsi="ITC Avant Garde" w:cs="Segoe UI"/>
          <w:color w:val="auto"/>
          <w:sz w:val="23"/>
          <w:szCs w:val="23"/>
        </w:rPr>
        <w:t xml:space="preserve">De conformidad con lo establecido </w:t>
      </w:r>
      <w:r w:rsidR="009502F5">
        <w:rPr>
          <w:rFonts w:ascii="ITC Avant Garde" w:eastAsia="Times New Roman" w:hAnsi="ITC Avant Garde" w:cs="Segoe UI"/>
          <w:color w:val="auto"/>
          <w:sz w:val="23"/>
          <w:szCs w:val="23"/>
        </w:rPr>
        <w:t xml:space="preserve">en los </w:t>
      </w:r>
      <w:r>
        <w:rPr>
          <w:rFonts w:ascii="ITC Avant Garde" w:eastAsia="Times New Roman" w:hAnsi="ITC Avant Garde" w:cs="Segoe UI"/>
          <w:color w:val="auto"/>
          <w:sz w:val="23"/>
          <w:szCs w:val="23"/>
        </w:rPr>
        <w:t>párrafo</w:t>
      </w:r>
      <w:r w:rsidR="009502F5">
        <w:rPr>
          <w:rFonts w:ascii="ITC Avant Garde" w:eastAsia="Times New Roman" w:hAnsi="ITC Avant Garde" w:cs="Segoe UI"/>
          <w:color w:val="auto"/>
          <w:sz w:val="23"/>
          <w:szCs w:val="23"/>
        </w:rPr>
        <w:t>s</w:t>
      </w:r>
      <w:r>
        <w:rPr>
          <w:rFonts w:ascii="ITC Avant Garde" w:eastAsia="Times New Roman" w:hAnsi="ITC Avant Garde" w:cs="Segoe UI"/>
          <w:color w:val="auto"/>
          <w:sz w:val="23"/>
          <w:szCs w:val="23"/>
        </w:rPr>
        <w:t xml:space="preserve"> décimo quinto y décimo sexto </w:t>
      </w:r>
      <w:r w:rsidR="009502F5">
        <w:rPr>
          <w:rFonts w:ascii="ITC Avant Garde" w:eastAsia="Times New Roman" w:hAnsi="ITC Avant Garde" w:cs="Segoe UI"/>
          <w:color w:val="auto"/>
          <w:sz w:val="23"/>
          <w:szCs w:val="23"/>
        </w:rPr>
        <w:t xml:space="preserve">del </w:t>
      </w:r>
      <w:r w:rsidRPr="00C94824">
        <w:rPr>
          <w:rFonts w:ascii="ITC Avant Garde" w:eastAsia="Times New Roman" w:hAnsi="ITC Avant Garde" w:cs="Segoe UI"/>
          <w:color w:val="auto"/>
          <w:sz w:val="23"/>
          <w:szCs w:val="23"/>
        </w:rPr>
        <w:t>artículo 28 de la Constitución Política de los Estados Unidos Mexicanos (</w:t>
      </w:r>
      <w:r w:rsidRPr="00DF6D8D">
        <w:rPr>
          <w:rFonts w:ascii="ITC Avant Garde" w:eastAsia="Times New Roman" w:hAnsi="ITC Avant Garde" w:cs="Segoe UI"/>
          <w:color w:val="auto"/>
          <w:sz w:val="23"/>
          <w:szCs w:val="23"/>
        </w:rPr>
        <w:t>la “Constitución”)</w:t>
      </w:r>
      <w:r w:rsidR="009502F5" w:rsidRPr="00DF6D8D">
        <w:rPr>
          <w:rFonts w:ascii="ITC Avant Garde" w:eastAsia="Times New Roman" w:hAnsi="ITC Avant Garde" w:cs="Segoe UI"/>
          <w:color w:val="auto"/>
          <w:sz w:val="23"/>
          <w:szCs w:val="23"/>
        </w:rPr>
        <w:t>; los artículos 7, 15, fracciones I, y LVI de la Ley</w:t>
      </w:r>
      <w:r w:rsidR="008C4E56" w:rsidRPr="00DF6D8D">
        <w:rPr>
          <w:rFonts w:ascii="ITC Avant Garde" w:eastAsia="Times New Roman" w:hAnsi="ITC Avant Garde" w:cs="Segoe UI"/>
          <w:color w:val="auto"/>
          <w:sz w:val="23"/>
          <w:szCs w:val="23"/>
        </w:rPr>
        <w:t xml:space="preserve"> F</w:t>
      </w:r>
      <w:r w:rsidR="00C90A90" w:rsidRPr="00DF6D8D">
        <w:rPr>
          <w:rFonts w:ascii="ITC Avant Garde" w:eastAsia="Times New Roman" w:hAnsi="ITC Avant Garde" w:cs="Segoe UI"/>
          <w:color w:val="auto"/>
          <w:sz w:val="23"/>
          <w:szCs w:val="23"/>
        </w:rPr>
        <w:t>ederal de Telecomunicaciones y R</w:t>
      </w:r>
      <w:r w:rsidR="008C4E56" w:rsidRPr="00DF6D8D">
        <w:rPr>
          <w:rFonts w:ascii="ITC Avant Garde" w:eastAsia="Times New Roman" w:hAnsi="ITC Avant Garde" w:cs="Segoe UI"/>
          <w:color w:val="auto"/>
          <w:sz w:val="23"/>
          <w:szCs w:val="23"/>
        </w:rPr>
        <w:t>adiodifusión (la “Ley”)</w:t>
      </w:r>
      <w:r w:rsidR="009502F5" w:rsidRPr="00DF6D8D">
        <w:rPr>
          <w:rFonts w:ascii="ITC Avant Garde" w:eastAsia="Times New Roman" w:hAnsi="ITC Avant Garde" w:cs="Segoe UI"/>
          <w:color w:val="auto"/>
          <w:sz w:val="23"/>
          <w:szCs w:val="23"/>
        </w:rPr>
        <w:t xml:space="preserve">; así como 1, 2, fracción X, 4, fracción I, 6, fracciones I, XXV y XXVIII, </w:t>
      </w:r>
      <w:r w:rsidR="00C90A90" w:rsidRPr="00DF6D8D">
        <w:rPr>
          <w:rFonts w:ascii="ITC Avant Garde" w:eastAsia="Times New Roman" w:hAnsi="ITC Avant Garde" w:cs="Segoe UI"/>
          <w:color w:val="auto"/>
          <w:sz w:val="23"/>
          <w:szCs w:val="23"/>
        </w:rPr>
        <w:t>del Estatuto O</w:t>
      </w:r>
      <w:r w:rsidR="00AB6D19" w:rsidRPr="00DF6D8D">
        <w:rPr>
          <w:rFonts w:ascii="ITC Avant Garde" w:eastAsia="Times New Roman" w:hAnsi="ITC Avant Garde" w:cs="Segoe UI"/>
          <w:color w:val="auto"/>
          <w:sz w:val="23"/>
          <w:szCs w:val="23"/>
        </w:rPr>
        <w:t>rgánico del Instituto Federal de Telecomunicaciones</w:t>
      </w:r>
      <w:r w:rsidR="008C4E56" w:rsidRPr="00DF6D8D">
        <w:rPr>
          <w:rFonts w:ascii="ITC Avant Garde" w:eastAsia="Times New Roman" w:hAnsi="ITC Avant Garde" w:cs="Segoe UI"/>
          <w:color w:val="auto"/>
          <w:sz w:val="23"/>
          <w:szCs w:val="23"/>
        </w:rPr>
        <w:t xml:space="preserve"> (el “Estatuto Orgánico”)</w:t>
      </w:r>
      <w:r w:rsidR="00AB6D19" w:rsidRPr="00DF6D8D">
        <w:rPr>
          <w:rFonts w:ascii="ITC Avant Garde" w:eastAsia="Times New Roman" w:hAnsi="ITC Avant Garde" w:cs="Segoe UI"/>
          <w:color w:val="auto"/>
          <w:sz w:val="23"/>
          <w:szCs w:val="23"/>
        </w:rPr>
        <w:t>,</w:t>
      </w:r>
      <w:r w:rsidR="00AB6D19">
        <w:rPr>
          <w:rFonts w:ascii="ITC Avant Garde" w:eastAsia="Times New Roman" w:hAnsi="ITC Avant Garde" w:cs="Segoe UI"/>
          <w:color w:val="auto"/>
          <w:sz w:val="23"/>
          <w:szCs w:val="23"/>
        </w:rPr>
        <w:t xml:space="preserve"> el Instituto es un órgano autónomo, con personalidad jurídica y patrimonio propio, que tiene por objeto el desarrollo eficiente de la radiodifusión y las telecomunicaciones. Para tal efecto, tiene a su cargo, entre otros, </w:t>
      </w:r>
      <w:r w:rsidRPr="00C94824">
        <w:rPr>
          <w:rFonts w:ascii="ITC Avant Garde" w:eastAsia="Times New Roman" w:hAnsi="ITC Avant Garde" w:cs="Segoe UI"/>
          <w:color w:val="auto"/>
          <w:sz w:val="23"/>
          <w:szCs w:val="23"/>
        </w:rPr>
        <w:t>la regulación</w:t>
      </w:r>
      <w:r w:rsidR="00AB6D19">
        <w:rPr>
          <w:rFonts w:ascii="ITC Avant Garde" w:eastAsia="Times New Roman" w:hAnsi="ITC Avant Garde" w:cs="Segoe UI"/>
          <w:color w:val="auto"/>
          <w:sz w:val="23"/>
          <w:szCs w:val="23"/>
        </w:rPr>
        <w:t>,</w:t>
      </w:r>
      <w:r w:rsidRPr="00C94824">
        <w:rPr>
          <w:rFonts w:ascii="ITC Avant Garde" w:eastAsia="Times New Roman" w:hAnsi="ITC Avant Garde" w:cs="Segoe UI"/>
          <w:color w:val="auto"/>
          <w:sz w:val="23"/>
          <w:szCs w:val="23"/>
        </w:rPr>
        <w:t xml:space="preserve"> promoción</w:t>
      </w:r>
      <w:r w:rsidR="00AB6D19">
        <w:rPr>
          <w:rFonts w:ascii="ITC Avant Garde" w:eastAsia="Times New Roman" w:hAnsi="ITC Avant Garde" w:cs="Segoe UI"/>
          <w:color w:val="auto"/>
          <w:sz w:val="23"/>
          <w:szCs w:val="23"/>
        </w:rPr>
        <w:t xml:space="preserve"> y supervisión del uso, aprovechamiento y explotación del </w:t>
      </w:r>
      <w:r w:rsidRPr="00C94824">
        <w:rPr>
          <w:rFonts w:ascii="ITC Avant Garde" w:eastAsia="Times New Roman" w:hAnsi="ITC Avant Garde" w:cs="Segoe UI"/>
          <w:color w:val="auto"/>
          <w:sz w:val="23"/>
          <w:szCs w:val="23"/>
        </w:rPr>
        <w:t>espectro radioeléctrico, los recursos orbitales, los servicios satelitales, las redes públicas de telecomunicaciones y la prestación de los servicios de radiodifusión y de telecomunicaciones</w:t>
      </w:r>
      <w:r w:rsidR="00AB6D19">
        <w:rPr>
          <w:rFonts w:ascii="ITC Avant Garde" w:eastAsia="Times New Roman" w:hAnsi="ITC Avant Garde" w:cs="Segoe UI"/>
          <w:color w:val="auto"/>
          <w:sz w:val="23"/>
          <w:szCs w:val="23"/>
        </w:rPr>
        <w:t>.</w:t>
      </w:r>
    </w:p>
    <w:p w14:paraId="5716EEC0" w14:textId="77777777" w:rsidR="00AB6D19" w:rsidRPr="00F832C6" w:rsidRDefault="00AB6D19" w:rsidP="00C94824">
      <w:pPr>
        <w:pStyle w:val="Default"/>
        <w:tabs>
          <w:tab w:val="left" w:pos="1134"/>
        </w:tabs>
        <w:jc w:val="both"/>
        <w:rPr>
          <w:rFonts w:ascii="ITC Avant Garde" w:eastAsia="Times New Roman" w:hAnsi="ITC Avant Garde" w:cs="Segoe UI"/>
          <w:color w:val="auto"/>
          <w:sz w:val="22"/>
          <w:szCs w:val="23"/>
        </w:rPr>
      </w:pPr>
    </w:p>
    <w:p w14:paraId="25D214C4" w14:textId="77777777" w:rsidR="00C94824" w:rsidRPr="00C94824" w:rsidRDefault="00AB6D19" w:rsidP="00C94824">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Asimismo, el Instituto es la autoridad en materia de competencia económica en los sectores de telecomunicaciones y radiodifusi</w:t>
      </w:r>
      <w:r w:rsidR="00F3499C">
        <w:rPr>
          <w:rFonts w:ascii="ITC Avant Garde" w:eastAsia="Times New Roman" w:hAnsi="ITC Avant Garde" w:cs="Segoe UI"/>
          <w:color w:val="auto"/>
          <w:sz w:val="23"/>
          <w:szCs w:val="23"/>
        </w:rPr>
        <w:t>ón</w:t>
      </w:r>
      <w:r w:rsidR="00C94824" w:rsidRPr="00C94824">
        <w:rPr>
          <w:rFonts w:ascii="ITC Avant Garde" w:eastAsia="Times New Roman" w:hAnsi="ITC Avant Garde" w:cs="Segoe UI"/>
          <w:color w:val="auto"/>
          <w:sz w:val="23"/>
          <w:szCs w:val="23"/>
        </w:rPr>
        <w:t xml:space="preserve">, </w:t>
      </w:r>
      <w:r w:rsidR="00F3499C">
        <w:rPr>
          <w:rFonts w:ascii="ITC Avant Garde" w:eastAsia="Times New Roman" w:hAnsi="ITC Avant Garde" w:cs="Segoe UI"/>
          <w:color w:val="auto"/>
          <w:sz w:val="23"/>
          <w:szCs w:val="23"/>
        </w:rPr>
        <w:t>por lo que en éstos ejerce de forma exclusiva las facultades que el artículo 28 de la Constitución y las leyes establecen para la Comisión Federal de Competencia Económica</w:t>
      </w:r>
      <w:r w:rsidR="00C94824" w:rsidRPr="00C94824">
        <w:rPr>
          <w:rFonts w:ascii="ITC Avant Garde" w:eastAsia="Times New Roman" w:hAnsi="ITC Avant Garde" w:cs="Segoe UI"/>
          <w:color w:val="auto"/>
          <w:sz w:val="23"/>
          <w:szCs w:val="23"/>
        </w:rPr>
        <w:t>.</w:t>
      </w:r>
    </w:p>
    <w:p w14:paraId="077374F4" w14:textId="77777777" w:rsidR="00C94824" w:rsidRPr="00F832C6" w:rsidRDefault="00C94824" w:rsidP="00C94824">
      <w:pPr>
        <w:pStyle w:val="Default"/>
        <w:tabs>
          <w:tab w:val="left" w:pos="1134"/>
        </w:tabs>
        <w:jc w:val="both"/>
        <w:rPr>
          <w:rFonts w:ascii="ITC Avant Garde" w:eastAsia="Times New Roman" w:hAnsi="ITC Avant Garde" w:cs="Segoe UI"/>
          <w:color w:val="auto"/>
          <w:sz w:val="22"/>
          <w:szCs w:val="23"/>
        </w:rPr>
      </w:pPr>
    </w:p>
    <w:p w14:paraId="735A6EA2" w14:textId="77777777" w:rsidR="00C94824" w:rsidRPr="00C94824" w:rsidRDefault="00C94824" w:rsidP="00C94824">
      <w:pPr>
        <w:pStyle w:val="Default"/>
        <w:tabs>
          <w:tab w:val="left" w:pos="1134"/>
        </w:tabs>
        <w:jc w:val="both"/>
        <w:rPr>
          <w:rFonts w:ascii="ITC Avant Garde" w:eastAsia="Times New Roman" w:hAnsi="ITC Avant Garde" w:cs="Segoe UI"/>
          <w:color w:val="auto"/>
          <w:sz w:val="23"/>
          <w:szCs w:val="23"/>
        </w:rPr>
      </w:pPr>
      <w:r w:rsidRPr="00C94824">
        <w:rPr>
          <w:rFonts w:ascii="ITC Avant Garde" w:eastAsia="Times New Roman" w:hAnsi="ITC Avant Garde" w:cs="Segoe UI"/>
          <w:color w:val="auto"/>
          <w:sz w:val="23"/>
          <w:szCs w:val="23"/>
        </w:rPr>
        <w:t>De igual forma, la fracción IV</w:t>
      </w:r>
      <w:r w:rsidR="00F11C4E">
        <w:rPr>
          <w:rFonts w:ascii="ITC Avant Garde" w:eastAsia="Times New Roman" w:hAnsi="ITC Avant Garde" w:cs="Segoe UI"/>
          <w:color w:val="auto"/>
          <w:sz w:val="23"/>
          <w:szCs w:val="23"/>
        </w:rPr>
        <w:t>,</w:t>
      </w:r>
      <w:r w:rsidRPr="00C94824">
        <w:rPr>
          <w:rFonts w:ascii="ITC Avant Garde" w:eastAsia="Times New Roman" w:hAnsi="ITC Avant Garde" w:cs="Segoe UI"/>
          <w:color w:val="auto"/>
          <w:sz w:val="23"/>
          <w:szCs w:val="23"/>
        </w:rPr>
        <w:t xml:space="preserve"> del párrafo vigésimo, del artículo 28 de la Constitución, señala que el Instituto podrá emitir disposiciones administrativas de carácter general exclusivamente para el cumplimiento de su función regulatoria en el sector de su competencia. En concordancia con lo anterior, el artículo 15</w:t>
      </w:r>
      <w:r w:rsidR="00F11C4E">
        <w:rPr>
          <w:rFonts w:ascii="ITC Avant Garde" w:eastAsia="Times New Roman" w:hAnsi="ITC Avant Garde" w:cs="Segoe UI"/>
          <w:color w:val="auto"/>
          <w:sz w:val="23"/>
          <w:szCs w:val="23"/>
        </w:rPr>
        <w:t>,</w:t>
      </w:r>
      <w:r w:rsidRPr="00C94824">
        <w:rPr>
          <w:rFonts w:ascii="ITC Avant Garde" w:eastAsia="Times New Roman" w:hAnsi="ITC Avant Garde" w:cs="Segoe UI"/>
          <w:color w:val="auto"/>
          <w:sz w:val="23"/>
          <w:szCs w:val="23"/>
        </w:rPr>
        <w:t xml:space="preserve"> fracci</w:t>
      </w:r>
      <w:r w:rsidR="00F3499C">
        <w:rPr>
          <w:rFonts w:ascii="ITC Avant Garde" w:eastAsia="Times New Roman" w:hAnsi="ITC Avant Garde" w:cs="Segoe UI"/>
          <w:color w:val="auto"/>
          <w:sz w:val="23"/>
          <w:szCs w:val="23"/>
        </w:rPr>
        <w:t>ones</w:t>
      </w:r>
      <w:r w:rsidRPr="00C94824">
        <w:rPr>
          <w:rFonts w:ascii="ITC Avant Garde" w:eastAsia="Times New Roman" w:hAnsi="ITC Avant Garde" w:cs="Segoe UI"/>
          <w:color w:val="auto"/>
          <w:sz w:val="23"/>
          <w:szCs w:val="23"/>
        </w:rPr>
        <w:t xml:space="preserve"> I</w:t>
      </w:r>
      <w:r w:rsidR="00F3499C">
        <w:rPr>
          <w:rFonts w:ascii="ITC Avant Garde" w:eastAsia="Times New Roman" w:hAnsi="ITC Avant Garde" w:cs="Segoe UI"/>
          <w:color w:val="auto"/>
          <w:sz w:val="23"/>
          <w:szCs w:val="23"/>
        </w:rPr>
        <w:t xml:space="preserve"> y LVI,</w:t>
      </w:r>
      <w:r w:rsidRPr="00C94824">
        <w:rPr>
          <w:rFonts w:ascii="ITC Avant Garde" w:eastAsia="Times New Roman" w:hAnsi="ITC Avant Garde" w:cs="Segoe UI"/>
          <w:color w:val="auto"/>
          <w:sz w:val="23"/>
          <w:szCs w:val="23"/>
        </w:rPr>
        <w:t xml:space="preserve"> de la Ley, prevé</w:t>
      </w:r>
      <w:r w:rsidR="00F3499C">
        <w:rPr>
          <w:rFonts w:ascii="ITC Avant Garde" w:eastAsia="Times New Roman" w:hAnsi="ITC Avant Garde" w:cs="Segoe UI"/>
          <w:color w:val="auto"/>
          <w:sz w:val="23"/>
          <w:szCs w:val="23"/>
        </w:rPr>
        <w:t>n</w:t>
      </w:r>
      <w:r w:rsidRPr="00C94824">
        <w:rPr>
          <w:rFonts w:ascii="ITC Avant Garde" w:eastAsia="Times New Roman" w:hAnsi="ITC Avant Garde" w:cs="Segoe UI"/>
          <w:color w:val="auto"/>
          <w:sz w:val="23"/>
          <w:szCs w:val="23"/>
        </w:rPr>
        <w:t xml:space="preserve"> que el Pleno del Instituto tiene la atribución de expedir disposiciones administrativas de carácter general, planes técnicos fundamentales, lineamientos, modelos de costos, procedimientos de evaluación de la conformidad, </w:t>
      </w:r>
      <w:r w:rsidRPr="00C94824">
        <w:rPr>
          <w:rFonts w:ascii="ITC Avant Garde" w:eastAsia="Times New Roman" w:hAnsi="ITC Avant Garde" w:cs="Segoe UI"/>
          <w:color w:val="auto"/>
          <w:sz w:val="23"/>
          <w:szCs w:val="23"/>
        </w:rPr>
        <w:lastRenderedPageBreak/>
        <w:t>procedimientos de homologación y certificación</w:t>
      </w:r>
      <w:r w:rsidR="00F11C4E">
        <w:rPr>
          <w:rFonts w:ascii="ITC Avant Garde" w:eastAsia="Times New Roman" w:hAnsi="ITC Avant Garde" w:cs="Segoe UI"/>
          <w:color w:val="auto"/>
          <w:sz w:val="23"/>
          <w:szCs w:val="23"/>
        </w:rPr>
        <w:t>,</w:t>
      </w:r>
      <w:r w:rsidRPr="00C94824">
        <w:rPr>
          <w:rFonts w:ascii="ITC Avant Garde" w:eastAsia="Times New Roman" w:hAnsi="ITC Avant Garde" w:cs="Segoe UI"/>
          <w:color w:val="auto"/>
          <w:sz w:val="23"/>
          <w:szCs w:val="23"/>
        </w:rPr>
        <w:t xml:space="preserve"> y ordenamientos técnicos en materia de telecomunicaciones y radiodifusión; así como las demás disposiciones para el cumplimiento de lo dispuesto en la Ley</w:t>
      </w:r>
      <w:r w:rsidR="00F3499C">
        <w:rPr>
          <w:rFonts w:ascii="ITC Avant Garde" w:eastAsia="Times New Roman" w:hAnsi="ITC Avant Garde" w:cs="Segoe UI"/>
          <w:color w:val="auto"/>
          <w:sz w:val="23"/>
          <w:szCs w:val="23"/>
        </w:rPr>
        <w:t>, el de aprobar y expedir las disposiciones administrativas de carácter general necesarias para el debido ejercicio de las facultades y atribucion</w:t>
      </w:r>
      <w:r w:rsidR="00240975">
        <w:rPr>
          <w:rFonts w:ascii="ITC Avant Garde" w:eastAsia="Times New Roman" w:hAnsi="ITC Avant Garde" w:cs="Segoe UI"/>
          <w:color w:val="auto"/>
          <w:sz w:val="23"/>
          <w:szCs w:val="23"/>
        </w:rPr>
        <w:t>es del I</w:t>
      </w:r>
      <w:r w:rsidR="00F3499C">
        <w:rPr>
          <w:rFonts w:ascii="ITC Avant Garde" w:eastAsia="Times New Roman" w:hAnsi="ITC Avant Garde" w:cs="Segoe UI"/>
          <w:color w:val="auto"/>
          <w:sz w:val="23"/>
          <w:szCs w:val="23"/>
        </w:rPr>
        <w:t>nstituto</w:t>
      </w:r>
      <w:r w:rsidRPr="00C94824">
        <w:rPr>
          <w:rFonts w:ascii="ITC Avant Garde" w:eastAsia="Times New Roman" w:hAnsi="ITC Avant Garde" w:cs="Segoe UI"/>
          <w:color w:val="auto"/>
          <w:sz w:val="23"/>
          <w:szCs w:val="23"/>
        </w:rPr>
        <w:t>.</w:t>
      </w:r>
    </w:p>
    <w:p w14:paraId="6F532D51" w14:textId="77777777" w:rsidR="00C94824" w:rsidRPr="00F832C6" w:rsidRDefault="00C94824" w:rsidP="00C94824">
      <w:pPr>
        <w:pStyle w:val="Default"/>
        <w:tabs>
          <w:tab w:val="left" w:pos="1134"/>
        </w:tabs>
        <w:jc w:val="both"/>
        <w:rPr>
          <w:rFonts w:ascii="ITC Avant Garde" w:eastAsia="Times New Roman" w:hAnsi="ITC Avant Garde" w:cs="Segoe UI"/>
          <w:color w:val="auto"/>
          <w:sz w:val="22"/>
          <w:szCs w:val="23"/>
        </w:rPr>
      </w:pPr>
    </w:p>
    <w:p w14:paraId="64FE6EFD" w14:textId="77777777" w:rsidR="00F3499C" w:rsidRDefault="00F3499C" w:rsidP="00C94824">
      <w:pPr>
        <w:pStyle w:val="Default"/>
        <w:tabs>
          <w:tab w:val="left" w:pos="1134"/>
        </w:tabs>
        <w:jc w:val="both"/>
        <w:rPr>
          <w:rFonts w:ascii="ITC Avant Garde" w:eastAsia="Times New Roman" w:hAnsi="ITC Avant Garde" w:cs="Segoe UI"/>
          <w:color w:val="auto"/>
          <w:sz w:val="23"/>
          <w:szCs w:val="23"/>
        </w:rPr>
      </w:pPr>
      <w:r w:rsidRPr="00F3499C">
        <w:rPr>
          <w:rFonts w:ascii="ITC Avant Garde" w:eastAsia="Times New Roman" w:hAnsi="ITC Avant Garde" w:cs="Segoe UI"/>
          <w:color w:val="auto"/>
          <w:sz w:val="23"/>
          <w:szCs w:val="23"/>
        </w:rPr>
        <w:t>En este sentido, el Pleno del Instituto resulta competente</w:t>
      </w:r>
      <w:r>
        <w:rPr>
          <w:rFonts w:ascii="ITC Avant Garde" w:eastAsia="Times New Roman" w:hAnsi="ITC Avant Garde" w:cs="Segoe UI"/>
          <w:color w:val="auto"/>
          <w:sz w:val="23"/>
          <w:szCs w:val="23"/>
        </w:rPr>
        <w:t xml:space="preserve"> para conocer del presente asunto.</w:t>
      </w:r>
    </w:p>
    <w:p w14:paraId="0FF4D5C7" w14:textId="77777777" w:rsidR="00F3499C" w:rsidRPr="00F832C6" w:rsidRDefault="00F3499C" w:rsidP="00C94824">
      <w:pPr>
        <w:pStyle w:val="Default"/>
        <w:tabs>
          <w:tab w:val="left" w:pos="1134"/>
        </w:tabs>
        <w:jc w:val="both"/>
        <w:rPr>
          <w:rFonts w:ascii="ITC Avant Garde" w:eastAsia="Times New Roman" w:hAnsi="ITC Avant Garde" w:cs="Segoe UI"/>
          <w:color w:val="auto"/>
          <w:sz w:val="22"/>
          <w:szCs w:val="23"/>
        </w:rPr>
      </w:pPr>
    </w:p>
    <w:p w14:paraId="3EB9DC0E" w14:textId="77777777" w:rsidR="005716FF" w:rsidRPr="005716FF" w:rsidRDefault="005716FF" w:rsidP="005716FF">
      <w:pPr>
        <w:pStyle w:val="Default"/>
        <w:tabs>
          <w:tab w:val="left" w:pos="1134"/>
        </w:tabs>
        <w:jc w:val="both"/>
        <w:rPr>
          <w:rFonts w:ascii="ITC Avant Garde" w:eastAsia="Times New Roman" w:hAnsi="ITC Avant Garde" w:cs="Segoe UI"/>
          <w:color w:val="auto"/>
          <w:sz w:val="23"/>
          <w:szCs w:val="23"/>
        </w:rPr>
      </w:pPr>
      <w:r w:rsidRPr="00BF1B73">
        <w:rPr>
          <w:rFonts w:ascii="ITC Avant Garde" w:eastAsia="Times New Roman" w:hAnsi="ITC Avant Garde" w:cs="Segoe UI"/>
          <w:b/>
          <w:color w:val="auto"/>
          <w:sz w:val="23"/>
          <w:szCs w:val="23"/>
        </w:rPr>
        <w:t>SEGUNDO.-</w:t>
      </w:r>
      <w:r w:rsidRPr="005716FF">
        <w:rPr>
          <w:rFonts w:ascii="ITC Avant Garde" w:eastAsia="Times New Roman" w:hAnsi="ITC Avant Garde" w:cs="Segoe UI"/>
          <w:color w:val="auto"/>
          <w:sz w:val="23"/>
          <w:szCs w:val="23"/>
        </w:rPr>
        <w:t xml:space="preserve"> </w:t>
      </w:r>
      <w:r w:rsidRPr="00BF1B73">
        <w:rPr>
          <w:rFonts w:ascii="ITC Avant Garde" w:eastAsia="Times New Roman" w:hAnsi="ITC Avant Garde" w:cs="Segoe UI"/>
          <w:b/>
          <w:color w:val="auto"/>
          <w:sz w:val="23"/>
          <w:szCs w:val="23"/>
        </w:rPr>
        <w:t>Las telecomunicaciones como servicio públicos de interés general.</w:t>
      </w:r>
      <w:r w:rsidRPr="005716FF">
        <w:rPr>
          <w:rFonts w:ascii="ITC Avant Garde" w:eastAsia="Times New Roman" w:hAnsi="ITC Avant Garde" w:cs="Segoe UI"/>
          <w:color w:val="auto"/>
          <w:sz w:val="23"/>
          <w:szCs w:val="23"/>
        </w:rPr>
        <w:t xml:space="preserve"> Como lo </w:t>
      </w:r>
      <w:r w:rsidR="00BF1B73">
        <w:rPr>
          <w:rFonts w:ascii="ITC Avant Garde" w:eastAsia="Times New Roman" w:hAnsi="ITC Avant Garde" w:cs="Segoe UI"/>
          <w:color w:val="auto"/>
          <w:sz w:val="23"/>
          <w:szCs w:val="23"/>
        </w:rPr>
        <w:t>prevé</w:t>
      </w:r>
      <w:r w:rsidRPr="005716FF">
        <w:rPr>
          <w:rFonts w:ascii="ITC Avant Garde" w:eastAsia="Times New Roman" w:hAnsi="ITC Avant Garde" w:cs="Segoe UI"/>
          <w:color w:val="auto"/>
          <w:sz w:val="23"/>
          <w:szCs w:val="23"/>
        </w:rPr>
        <w:t xml:space="preserve"> el artículo 28 Constituci</w:t>
      </w:r>
      <w:r w:rsidR="00BF1B73">
        <w:rPr>
          <w:rFonts w:ascii="ITC Avant Garde" w:eastAsia="Times New Roman" w:hAnsi="ITC Avant Garde" w:cs="Segoe UI"/>
          <w:color w:val="auto"/>
          <w:sz w:val="23"/>
          <w:szCs w:val="23"/>
        </w:rPr>
        <w:t>onal</w:t>
      </w:r>
      <w:r w:rsidRPr="005716FF">
        <w:rPr>
          <w:rFonts w:ascii="ITC Avant Garde" w:eastAsia="Times New Roman" w:hAnsi="ITC Avant Garde" w:cs="Segoe UI"/>
          <w:color w:val="auto"/>
          <w:sz w:val="23"/>
          <w:szCs w:val="23"/>
        </w:rPr>
        <w:t xml:space="preserve">, el Instituto tiene el mandato de garantizar lo </w:t>
      </w:r>
      <w:r w:rsidR="00BF1B73">
        <w:rPr>
          <w:rFonts w:ascii="ITC Avant Garde" w:eastAsia="Times New Roman" w:hAnsi="ITC Avant Garde" w:cs="Segoe UI"/>
          <w:color w:val="auto"/>
          <w:sz w:val="23"/>
          <w:szCs w:val="23"/>
        </w:rPr>
        <w:t>consagrado en</w:t>
      </w:r>
      <w:r w:rsidRPr="005716FF">
        <w:rPr>
          <w:rFonts w:ascii="ITC Avant Garde" w:eastAsia="Times New Roman" w:hAnsi="ITC Avant Garde" w:cs="Segoe UI"/>
          <w:color w:val="auto"/>
          <w:sz w:val="23"/>
          <w:szCs w:val="23"/>
        </w:rPr>
        <w:t xml:space="preserve"> los artículos 6o. y 7o. de</w:t>
      </w:r>
      <w:r w:rsidR="00BF1B73">
        <w:rPr>
          <w:rFonts w:ascii="ITC Avant Garde" w:eastAsia="Times New Roman" w:hAnsi="ITC Avant Garde" w:cs="Segoe UI"/>
          <w:color w:val="auto"/>
          <w:sz w:val="23"/>
          <w:szCs w:val="23"/>
        </w:rPr>
        <w:t xml:space="preserve"> </w:t>
      </w:r>
      <w:r w:rsidRPr="005716FF">
        <w:rPr>
          <w:rFonts w:ascii="ITC Avant Garde" w:eastAsia="Times New Roman" w:hAnsi="ITC Avant Garde" w:cs="Segoe UI"/>
          <w:color w:val="auto"/>
          <w:sz w:val="23"/>
          <w:szCs w:val="23"/>
        </w:rPr>
        <w:t>l</w:t>
      </w:r>
      <w:r w:rsidR="00BF1B73">
        <w:rPr>
          <w:rFonts w:ascii="ITC Avant Garde" w:eastAsia="Times New Roman" w:hAnsi="ITC Avant Garde" w:cs="Segoe UI"/>
          <w:color w:val="auto"/>
          <w:sz w:val="23"/>
          <w:szCs w:val="23"/>
        </w:rPr>
        <w:t>a Carta Magna</w:t>
      </w:r>
      <w:r w:rsidRPr="005716FF">
        <w:rPr>
          <w:rFonts w:ascii="ITC Avant Garde" w:eastAsia="Times New Roman" w:hAnsi="ITC Avant Garde" w:cs="Segoe UI"/>
          <w:color w:val="auto"/>
          <w:sz w:val="23"/>
          <w:szCs w:val="23"/>
        </w:rPr>
        <w:t xml:space="preserve">, </w:t>
      </w:r>
      <w:r w:rsidR="00BF1B73">
        <w:rPr>
          <w:rFonts w:ascii="ITC Avant Garde" w:eastAsia="Times New Roman" w:hAnsi="ITC Avant Garde" w:cs="Segoe UI"/>
          <w:color w:val="auto"/>
          <w:sz w:val="23"/>
          <w:szCs w:val="23"/>
        </w:rPr>
        <w:t xml:space="preserve">dispositivos que </w:t>
      </w:r>
      <w:r w:rsidRPr="005716FF">
        <w:rPr>
          <w:rFonts w:ascii="ITC Avant Garde" w:eastAsia="Times New Roman" w:hAnsi="ITC Avant Garde" w:cs="Segoe UI"/>
          <w:color w:val="auto"/>
          <w:sz w:val="23"/>
          <w:szCs w:val="23"/>
        </w:rPr>
        <w:t>prevén, entre otras cosas, el derecho de acceso a las tecnologías de la información y comunicación, así como a los servicios de radiodifusión y telecomunicaciones y otorgan a los mismos la naturaleza de servicios públicos de interés general, respecto de los cuales el Estado señalará las condiciones de competencia efectiva para prestar dichos servicios. En este orden de ideas, en términos de la fracción II</w:t>
      </w:r>
      <w:r w:rsidR="00BF1B73">
        <w:rPr>
          <w:rFonts w:ascii="ITC Avant Garde" w:eastAsia="Times New Roman" w:hAnsi="ITC Avant Garde" w:cs="Segoe UI"/>
          <w:color w:val="auto"/>
          <w:sz w:val="23"/>
          <w:szCs w:val="23"/>
        </w:rPr>
        <w:t>,</w:t>
      </w:r>
      <w:r w:rsidRPr="005716FF">
        <w:rPr>
          <w:rFonts w:ascii="ITC Avant Garde" w:eastAsia="Times New Roman" w:hAnsi="ITC Avant Garde" w:cs="Segoe UI"/>
          <w:color w:val="auto"/>
          <w:sz w:val="23"/>
          <w:szCs w:val="23"/>
        </w:rPr>
        <w:t xml:space="preserve"> del apartado B</w:t>
      </w:r>
      <w:r w:rsidR="00BF1B73">
        <w:rPr>
          <w:rFonts w:ascii="ITC Avant Garde" w:eastAsia="Times New Roman" w:hAnsi="ITC Avant Garde" w:cs="Segoe UI"/>
          <w:color w:val="auto"/>
          <w:sz w:val="23"/>
          <w:szCs w:val="23"/>
        </w:rPr>
        <w:t>,</w:t>
      </w:r>
      <w:r w:rsidRPr="005716FF">
        <w:rPr>
          <w:rFonts w:ascii="ITC Avant Garde" w:eastAsia="Times New Roman" w:hAnsi="ITC Avant Garde" w:cs="Segoe UI"/>
          <w:color w:val="auto"/>
          <w:sz w:val="23"/>
          <w:szCs w:val="23"/>
        </w:rPr>
        <w:t xml:space="preserve"> del artículo 6</w:t>
      </w:r>
      <w:r w:rsidR="00BF1B73">
        <w:rPr>
          <w:rFonts w:ascii="ITC Avant Garde" w:eastAsia="Times New Roman" w:hAnsi="ITC Avant Garde" w:cs="Segoe UI"/>
          <w:color w:val="auto"/>
          <w:sz w:val="23"/>
          <w:szCs w:val="23"/>
        </w:rPr>
        <w:t>,</w:t>
      </w:r>
      <w:r w:rsidRPr="005716FF">
        <w:rPr>
          <w:rFonts w:ascii="ITC Avant Garde" w:eastAsia="Times New Roman" w:hAnsi="ITC Avant Garde" w:cs="Segoe UI"/>
          <w:color w:val="auto"/>
          <w:sz w:val="23"/>
          <w:szCs w:val="23"/>
        </w:rPr>
        <w:t xml:space="preserve"> de la Constitución y 2</w:t>
      </w:r>
      <w:r w:rsidR="00BF1B73">
        <w:rPr>
          <w:rFonts w:ascii="ITC Avant Garde" w:eastAsia="Times New Roman" w:hAnsi="ITC Avant Garde" w:cs="Segoe UI"/>
          <w:color w:val="auto"/>
          <w:sz w:val="23"/>
          <w:szCs w:val="23"/>
        </w:rPr>
        <w:t>,</w:t>
      </w:r>
      <w:r w:rsidRPr="005716FF">
        <w:rPr>
          <w:rFonts w:ascii="ITC Avant Garde" w:eastAsia="Times New Roman" w:hAnsi="ITC Avant Garde" w:cs="Segoe UI"/>
          <w:color w:val="auto"/>
          <w:sz w:val="23"/>
          <w:szCs w:val="23"/>
        </w:rPr>
        <w:t xml:space="preserve"> de la L</w:t>
      </w:r>
      <w:r w:rsidR="00BF1B73">
        <w:rPr>
          <w:rFonts w:ascii="ITC Avant Garde" w:eastAsia="Times New Roman" w:hAnsi="ITC Avant Garde" w:cs="Segoe UI"/>
          <w:color w:val="auto"/>
          <w:sz w:val="23"/>
          <w:szCs w:val="23"/>
        </w:rPr>
        <w:t>ey</w:t>
      </w:r>
      <w:r w:rsidRPr="005716FF">
        <w:rPr>
          <w:rFonts w:ascii="ITC Avant Garde" w:eastAsia="Times New Roman" w:hAnsi="ITC Avant Garde" w:cs="Segoe UI"/>
          <w:color w:val="auto"/>
          <w:sz w:val="23"/>
          <w:szCs w:val="23"/>
        </w:rPr>
        <w:t>, las telecomunicaciones son un servicio público de interés general, por lo que el Estado garantizará que sean prestad</w:t>
      </w:r>
      <w:r w:rsidR="00BF1B73">
        <w:rPr>
          <w:rFonts w:ascii="ITC Avant Garde" w:eastAsia="Times New Roman" w:hAnsi="ITC Avant Garde" w:cs="Segoe UI"/>
          <w:color w:val="auto"/>
          <w:sz w:val="23"/>
          <w:szCs w:val="23"/>
        </w:rPr>
        <w:t>o</w:t>
      </w:r>
      <w:r w:rsidRPr="005716FF">
        <w:rPr>
          <w:rFonts w:ascii="ITC Avant Garde" w:eastAsia="Times New Roman" w:hAnsi="ITC Avant Garde" w:cs="Segoe UI"/>
          <w:color w:val="auto"/>
          <w:sz w:val="23"/>
          <w:szCs w:val="23"/>
        </w:rPr>
        <w:t>s en condiciones de competencia, calidad, pluralidad, cobertura universal, interconexión, convergencia, continuidad, acceso libre y sin injerencias arbitrarias.</w:t>
      </w:r>
    </w:p>
    <w:p w14:paraId="7B3BD7BB" w14:textId="77777777" w:rsidR="005716FF" w:rsidRPr="00F832C6" w:rsidRDefault="005716FF" w:rsidP="005716FF">
      <w:pPr>
        <w:pStyle w:val="Default"/>
        <w:tabs>
          <w:tab w:val="left" w:pos="1134"/>
        </w:tabs>
        <w:jc w:val="both"/>
        <w:rPr>
          <w:rFonts w:ascii="ITC Avant Garde" w:eastAsia="Times New Roman" w:hAnsi="ITC Avant Garde" w:cs="Segoe UI"/>
          <w:color w:val="auto"/>
          <w:sz w:val="22"/>
          <w:szCs w:val="23"/>
        </w:rPr>
      </w:pPr>
    </w:p>
    <w:p w14:paraId="41D0082F" w14:textId="77777777" w:rsidR="00C94824" w:rsidRPr="00C94824" w:rsidRDefault="00BF1B73" w:rsidP="00C94824">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b/>
          <w:color w:val="auto"/>
          <w:sz w:val="23"/>
          <w:szCs w:val="23"/>
        </w:rPr>
        <w:t>TERCERO</w:t>
      </w:r>
      <w:r w:rsidR="00F3499C">
        <w:rPr>
          <w:rFonts w:ascii="ITC Avant Garde" w:eastAsia="Times New Roman" w:hAnsi="ITC Avant Garde" w:cs="Segoe UI"/>
          <w:b/>
          <w:color w:val="auto"/>
          <w:sz w:val="23"/>
          <w:szCs w:val="23"/>
        </w:rPr>
        <w:t xml:space="preserve">.- </w:t>
      </w:r>
      <w:r w:rsidR="00FD26CB">
        <w:rPr>
          <w:rFonts w:ascii="ITC Avant Garde" w:eastAsia="Times New Roman" w:hAnsi="ITC Avant Garde" w:cs="Segoe UI"/>
          <w:b/>
          <w:color w:val="auto"/>
          <w:sz w:val="23"/>
          <w:szCs w:val="23"/>
        </w:rPr>
        <w:t>Marco Jurídico</w:t>
      </w:r>
      <w:r w:rsidR="00F3499C" w:rsidRPr="00F3499C">
        <w:rPr>
          <w:rFonts w:ascii="ITC Avant Garde" w:eastAsia="Times New Roman" w:hAnsi="ITC Avant Garde" w:cs="Segoe UI"/>
          <w:b/>
          <w:color w:val="auto"/>
          <w:sz w:val="23"/>
          <w:szCs w:val="23"/>
        </w:rPr>
        <w:t>.</w:t>
      </w:r>
      <w:r w:rsidR="00F3499C">
        <w:rPr>
          <w:rFonts w:ascii="ITC Avant Garde" w:eastAsia="Times New Roman" w:hAnsi="ITC Avant Garde" w:cs="Segoe UI"/>
          <w:color w:val="auto"/>
          <w:sz w:val="23"/>
          <w:szCs w:val="23"/>
        </w:rPr>
        <w:t xml:space="preserve"> En</w:t>
      </w:r>
      <w:r w:rsidR="00F3499C" w:rsidRPr="00F3499C">
        <w:rPr>
          <w:rFonts w:ascii="ITC Avant Garde" w:eastAsia="Times New Roman" w:hAnsi="ITC Avant Garde" w:cs="Segoe UI"/>
          <w:color w:val="auto"/>
          <w:sz w:val="23"/>
          <w:szCs w:val="23"/>
        </w:rPr>
        <w:t xml:space="preserve"> con</w:t>
      </w:r>
      <w:r w:rsidR="00F3499C">
        <w:rPr>
          <w:rFonts w:ascii="ITC Avant Garde" w:eastAsia="Times New Roman" w:hAnsi="ITC Avant Garde" w:cs="Segoe UI"/>
          <w:color w:val="auto"/>
          <w:sz w:val="23"/>
          <w:szCs w:val="23"/>
        </w:rPr>
        <w:t>cordancia con lo previsto en e</w:t>
      </w:r>
      <w:r w:rsidR="00C94824" w:rsidRPr="00C94824">
        <w:rPr>
          <w:rFonts w:ascii="ITC Avant Garde" w:eastAsia="Times New Roman" w:hAnsi="ITC Avant Garde" w:cs="Segoe UI"/>
          <w:color w:val="auto"/>
          <w:sz w:val="23"/>
          <w:szCs w:val="23"/>
        </w:rPr>
        <w:t>l artículo 170 de la Ley, se requiere autorización del Instituto para:</w:t>
      </w:r>
    </w:p>
    <w:p w14:paraId="64D6D89A" w14:textId="77777777" w:rsidR="00C94824" w:rsidRPr="00F832C6" w:rsidRDefault="00C94824" w:rsidP="00C94824">
      <w:pPr>
        <w:pStyle w:val="Default"/>
        <w:tabs>
          <w:tab w:val="left" w:pos="1134"/>
        </w:tabs>
        <w:jc w:val="both"/>
        <w:rPr>
          <w:rFonts w:ascii="ITC Avant Garde" w:eastAsia="Times New Roman" w:hAnsi="ITC Avant Garde" w:cs="Segoe UI"/>
          <w:color w:val="auto"/>
          <w:sz w:val="22"/>
          <w:szCs w:val="23"/>
        </w:rPr>
      </w:pPr>
    </w:p>
    <w:p w14:paraId="21406A82"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I.</w:t>
      </w:r>
      <w:r w:rsidRPr="00BA4768">
        <w:rPr>
          <w:rFonts w:ascii="ITC Avant Garde" w:eastAsia="Times New Roman" w:hAnsi="ITC Avant Garde" w:cs="Segoe UI"/>
          <w:i/>
          <w:color w:val="auto"/>
          <w:sz w:val="18"/>
          <w:szCs w:val="18"/>
        </w:rPr>
        <w:tab/>
        <w:t>Establecer y operar o explotar una comercializadora de servicios de telecomunicaciones sin tener el carácter de concesionario;</w:t>
      </w:r>
    </w:p>
    <w:p w14:paraId="3F42B98B"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II.</w:t>
      </w:r>
      <w:r w:rsidRPr="00BA4768">
        <w:rPr>
          <w:rFonts w:ascii="ITC Avant Garde" w:eastAsia="Times New Roman" w:hAnsi="ITC Avant Garde" w:cs="Segoe UI"/>
          <w:i/>
          <w:color w:val="auto"/>
          <w:sz w:val="18"/>
          <w:szCs w:val="18"/>
        </w:rPr>
        <w:tab/>
        <w:t>Instalar, operar o explotar estaciones terrenas para transmitir señales satelitales;</w:t>
      </w:r>
    </w:p>
    <w:p w14:paraId="7DD4EBCC"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III.</w:t>
      </w:r>
      <w:r w:rsidRPr="00BA4768">
        <w:rPr>
          <w:rFonts w:ascii="ITC Avant Garde" w:eastAsia="Times New Roman" w:hAnsi="ITC Avant Garde" w:cs="Segoe UI"/>
          <w:i/>
          <w:color w:val="auto"/>
          <w:sz w:val="18"/>
          <w:szCs w:val="18"/>
        </w:rPr>
        <w:tab/>
        <w:t>Instalar equipos de telecomunicaciones y medios de transmisión que crucen las fronteras del país;</w:t>
      </w:r>
    </w:p>
    <w:p w14:paraId="6C66FD4C"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IV.</w:t>
      </w:r>
      <w:r w:rsidRPr="00BA4768">
        <w:rPr>
          <w:rFonts w:ascii="ITC Avant Garde" w:eastAsia="Times New Roman" w:hAnsi="ITC Avant Garde" w:cs="Segoe UI"/>
          <w:i/>
          <w:color w:val="auto"/>
          <w:sz w:val="18"/>
          <w:szCs w:val="18"/>
        </w:rPr>
        <w:tab/>
        <w:t>Explotar los derechos de emisión y recepción de señales y bandas de frecuencias asociados a sistemas satelitales extranjeros que cubran y puedan prestar servicios en el territorio nacional, y</w:t>
      </w:r>
    </w:p>
    <w:p w14:paraId="4610471E"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V.</w:t>
      </w:r>
      <w:r w:rsidRPr="00BA4768">
        <w:rPr>
          <w:rFonts w:ascii="ITC Avant Garde" w:eastAsia="Times New Roman" w:hAnsi="ITC Avant Garde" w:cs="Segoe UI"/>
          <w:i/>
          <w:color w:val="auto"/>
          <w:sz w:val="18"/>
          <w:szCs w:val="18"/>
        </w:rPr>
        <w:tab/>
        <w:t>Utilizar temporalmente bandas del espectro para visitas diplomáticas.</w:t>
      </w:r>
    </w:p>
    <w:p w14:paraId="79852323" w14:textId="77777777" w:rsidR="00C94824" w:rsidRPr="00F832C6" w:rsidRDefault="00C94824" w:rsidP="00C94824">
      <w:pPr>
        <w:pStyle w:val="Default"/>
        <w:tabs>
          <w:tab w:val="left" w:pos="1134"/>
        </w:tabs>
        <w:jc w:val="both"/>
        <w:rPr>
          <w:rFonts w:ascii="ITC Avant Garde" w:eastAsia="Times New Roman" w:hAnsi="ITC Avant Garde" w:cs="Segoe UI"/>
          <w:color w:val="auto"/>
          <w:sz w:val="22"/>
          <w:szCs w:val="23"/>
        </w:rPr>
      </w:pPr>
    </w:p>
    <w:p w14:paraId="03A1DC5F" w14:textId="77777777" w:rsidR="002F34CC" w:rsidRPr="00F11C4E" w:rsidRDefault="00C14CE4" w:rsidP="0012110C">
      <w:pPr>
        <w:pStyle w:val="Default"/>
        <w:tabs>
          <w:tab w:val="left" w:pos="1134"/>
        </w:tabs>
        <w:jc w:val="both"/>
        <w:rPr>
          <w:rFonts w:ascii="ITC Avant Garde" w:eastAsia="Times New Roman" w:hAnsi="ITC Avant Garde" w:cs="Segoe UI"/>
          <w:color w:val="auto"/>
          <w:sz w:val="23"/>
          <w:szCs w:val="23"/>
          <w:highlight w:val="yellow"/>
        </w:rPr>
      </w:pPr>
      <w:r w:rsidRPr="00C14CE4">
        <w:rPr>
          <w:rFonts w:ascii="ITC Avant Garde" w:eastAsia="Times New Roman" w:hAnsi="ITC Avant Garde" w:cs="Segoe UI"/>
          <w:color w:val="auto"/>
          <w:sz w:val="23"/>
          <w:szCs w:val="23"/>
        </w:rPr>
        <w:t xml:space="preserve">En cumplimiento a lo establecido en el artículo 171 de la Ley, </w:t>
      </w:r>
      <w:r>
        <w:rPr>
          <w:rFonts w:ascii="ITC Avant Garde" w:eastAsia="Times New Roman" w:hAnsi="ITC Avant Garde" w:cs="Segoe UI"/>
          <w:color w:val="auto"/>
          <w:sz w:val="23"/>
          <w:szCs w:val="23"/>
        </w:rPr>
        <w:t xml:space="preserve">el Instituto </w:t>
      </w:r>
      <w:r w:rsidRPr="00C14CE4">
        <w:rPr>
          <w:rFonts w:ascii="ITC Avant Garde" w:eastAsia="Times New Roman" w:hAnsi="ITC Avant Garde" w:cs="Segoe UI"/>
          <w:color w:val="auto"/>
          <w:sz w:val="23"/>
          <w:szCs w:val="23"/>
        </w:rPr>
        <w:t>emi</w:t>
      </w:r>
      <w:r>
        <w:rPr>
          <w:rFonts w:ascii="ITC Avant Garde" w:eastAsia="Times New Roman" w:hAnsi="ITC Avant Garde" w:cs="Segoe UI"/>
          <w:color w:val="auto"/>
          <w:sz w:val="23"/>
          <w:szCs w:val="23"/>
        </w:rPr>
        <w:t xml:space="preserve">tió en su oportunidad las </w:t>
      </w:r>
      <w:r w:rsidRPr="00F11C4E">
        <w:rPr>
          <w:rFonts w:ascii="ITC Avant Garde" w:eastAsia="Times New Roman" w:hAnsi="ITC Avant Garde" w:cs="Segoe UI"/>
          <w:color w:val="auto"/>
          <w:sz w:val="23"/>
          <w:szCs w:val="23"/>
        </w:rPr>
        <w:t>Reglas</w:t>
      </w:r>
      <w:r w:rsidR="00F11C4E">
        <w:rPr>
          <w:rFonts w:ascii="ITC Avant Garde" w:eastAsia="Times New Roman" w:hAnsi="ITC Avant Garde" w:cs="Segoe UI"/>
          <w:color w:val="auto"/>
          <w:sz w:val="23"/>
          <w:szCs w:val="23"/>
        </w:rPr>
        <w:t xml:space="preserve"> de carácter general, </w:t>
      </w:r>
      <w:r w:rsidR="003D55EB">
        <w:rPr>
          <w:rFonts w:ascii="ITC Avant Garde" w:eastAsia="Times New Roman" w:hAnsi="ITC Avant Garde" w:cs="Segoe UI"/>
          <w:color w:val="auto"/>
          <w:sz w:val="23"/>
          <w:szCs w:val="23"/>
        </w:rPr>
        <w:t xml:space="preserve">con </w:t>
      </w:r>
      <w:r w:rsidRPr="00C14CE4">
        <w:rPr>
          <w:rFonts w:ascii="ITC Avant Garde" w:eastAsia="Times New Roman" w:hAnsi="ITC Avant Garde" w:cs="Segoe UI"/>
          <w:color w:val="auto"/>
          <w:sz w:val="23"/>
          <w:szCs w:val="23"/>
        </w:rPr>
        <w:t xml:space="preserve">las </w:t>
      </w:r>
      <w:r w:rsidR="003D55EB">
        <w:rPr>
          <w:rFonts w:ascii="ITC Avant Garde" w:eastAsia="Times New Roman" w:hAnsi="ITC Avant Garde" w:cs="Segoe UI"/>
          <w:color w:val="auto"/>
          <w:sz w:val="23"/>
          <w:szCs w:val="23"/>
        </w:rPr>
        <w:t>que se</w:t>
      </w:r>
      <w:r w:rsidRPr="00C14CE4">
        <w:rPr>
          <w:rFonts w:ascii="ITC Avant Garde" w:eastAsia="Times New Roman" w:hAnsi="ITC Avant Garde" w:cs="Segoe UI"/>
          <w:color w:val="auto"/>
          <w:sz w:val="23"/>
          <w:szCs w:val="23"/>
        </w:rPr>
        <w:t xml:space="preserve"> </w:t>
      </w:r>
      <w:r>
        <w:rPr>
          <w:rFonts w:ascii="ITC Avant Garde" w:eastAsia="Times New Roman" w:hAnsi="ITC Avant Garde" w:cs="Segoe UI"/>
          <w:color w:val="auto"/>
          <w:sz w:val="23"/>
          <w:szCs w:val="23"/>
        </w:rPr>
        <w:t xml:space="preserve">dotó de </w:t>
      </w:r>
      <w:r w:rsidRPr="00C14CE4">
        <w:rPr>
          <w:rFonts w:ascii="ITC Avant Garde" w:eastAsia="Times New Roman" w:hAnsi="ITC Avant Garde" w:cs="Segoe UI"/>
          <w:color w:val="auto"/>
          <w:sz w:val="23"/>
          <w:szCs w:val="23"/>
        </w:rPr>
        <w:t xml:space="preserve">certeza jurídica a los agentes regulados al establecer los requisitos y plazos que deberán observar </w:t>
      </w:r>
      <w:r w:rsidR="00636CF5">
        <w:rPr>
          <w:rFonts w:ascii="ITC Avant Garde" w:eastAsia="Times New Roman" w:hAnsi="ITC Avant Garde" w:cs="Segoe UI"/>
          <w:color w:val="auto"/>
          <w:sz w:val="23"/>
          <w:szCs w:val="23"/>
        </w:rPr>
        <w:t xml:space="preserve">en el proceso del trámite para </w:t>
      </w:r>
      <w:r w:rsidRPr="00C14CE4">
        <w:rPr>
          <w:rFonts w:ascii="ITC Avant Garde" w:eastAsia="Times New Roman" w:hAnsi="ITC Avant Garde" w:cs="Segoe UI"/>
          <w:color w:val="auto"/>
          <w:sz w:val="23"/>
          <w:szCs w:val="23"/>
        </w:rPr>
        <w:t>obtener autorización para los supuestos a que se refiere el artículo 170</w:t>
      </w:r>
      <w:r>
        <w:rPr>
          <w:rFonts w:ascii="ITC Avant Garde" w:eastAsia="Times New Roman" w:hAnsi="ITC Avant Garde" w:cs="Segoe UI"/>
          <w:color w:val="auto"/>
          <w:sz w:val="23"/>
          <w:szCs w:val="23"/>
        </w:rPr>
        <w:t>,</w:t>
      </w:r>
      <w:r w:rsidRPr="00C14CE4">
        <w:rPr>
          <w:rFonts w:ascii="ITC Avant Garde" w:eastAsia="Times New Roman" w:hAnsi="ITC Avant Garde" w:cs="Segoe UI"/>
          <w:color w:val="auto"/>
          <w:sz w:val="23"/>
          <w:szCs w:val="23"/>
        </w:rPr>
        <w:t xml:space="preserve"> de la Ley</w:t>
      </w:r>
      <w:r w:rsidR="00530AAE">
        <w:rPr>
          <w:rFonts w:ascii="ITC Avant Garde" w:eastAsia="Times New Roman" w:hAnsi="ITC Avant Garde" w:cs="Segoe UI"/>
          <w:color w:val="auto"/>
          <w:sz w:val="23"/>
          <w:szCs w:val="23"/>
        </w:rPr>
        <w:t>.</w:t>
      </w:r>
    </w:p>
    <w:p w14:paraId="738FD64A" w14:textId="77777777" w:rsidR="00F11C4E" w:rsidRPr="00F832C6" w:rsidRDefault="00F11C4E" w:rsidP="0012110C">
      <w:pPr>
        <w:pStyle w:val="Default"/>
        <w:tabs>
          <w:tab w:val="left" w:pos="1134"/>
        </w:tabs>
        <w:jc w:val="both"/>
        <w:rPr>
          <w:rFonts w:ascii="ITC Avant Garde" w:eastAsia="Times New Roman" w:hAnsi="ITC Avant Garde" w:cs="Segoe UI"/>
          <w:color w:val="auto"/>
          <w:sz w:val="22"/>
          <w:szCs w:val="23"/>
        </w:rPr>
      </w:pPr>
    </w:p>
    <w:p w14:paraId="701CD468" w14:textId="77777777" w:rsidR="00C60C15" w:rsidRPr="0012110C" w:rsidRDefault="00C14CE4" w:rsidP="0012110C">
      <w:pPr>
        <w:pStyle w:val="Default"/>
        <w:tabs>
          <w:tab w:val="left" w:pos="1134"/>
        </w:tabs>
        <w:jc w:val="both"/>
        <w:rPr>
          <w:rFonts w:ascii="ITC Avant Garde" w:eastAsia="Times New Roman" w:hAnsi="ITC Avant Garde" w:cs="Segoe UI"/>
          <w:color w:val="auto"/>
          <w:sz w:val="23"/>
          <w:szCs w:val="23"/>
        </w:rPr>
      </w:pPr>
      <w:r w:rsidRPr="0012110C">
        <w:rPr>
          <w:rFonts w:ascii="ITC Avant Garde" w:eastAsia="Times New Roman" w:hAnsi="ITC Avant Garde" w:cs="Segoe UI"/>
          <w:color w:val="auto"/>
          <w:sz w:val="23"/>
          <w:szCs w:val="23"/>
        </w:rPr>
        <w:lastRenderedPageBreak/>
        <w:t xml:space="preserve">El artículo CUARTO TRANSITORIO de </w:t>
      </w:r>
      <w:r w:rsidR="00097EB7">
        <w:rPr>
          <w:rFonts w:ascii="ITC Avant Garde" w:eastAsia="Times New Roman" w:hAnsi="ITC Avant Garde" w:cs="Segoe UI"/>
          <w:color w:val="auto"/>
          <w:sz w:val="23"/>
          <w:szCs w:val="23"/>
        </w:rPr>
        <w:t>dichas</w:t>
      </w:r>
      <w:r w:rsidRPr="0012110C">
        <w:rPr>
          <w:rFonts w:ascii="ITC Avant Garde" w:eastAsia="Times New Roman" w:hAnsi="ITC Avant Garde" w:cs="Segoe UI"/>
          <w:color w:val="auto"/>
          <w:sz w:val="23"/>
          <w:szCs w:val="23"/>
        </w:rPr>
        <w:t xml:space="preserve"> Reglas de carácter general, prevé que las mismas se revisarán cuando menos cada dos años, contados a partir de su publicación para evaluar su eficacia y eficiencia.</w:t>
      </w:r>
    </w:p>
    <w:p w14:paraId="1D0D9FFB" w14:textId="77777777" w:rsidR="00C14CE4" w:rsidRPr="00F832C6" w:rsidRDefault="00C14CE4" w:rsidP="0012110C">
      <w:pPr>
        <w:pStyle w:val="Default"/>
        <w:tabs>
          <w:tab w:val="left" w:pos="1134"/>
        </w:tabs>
        <w:jc w:val="both"/>
        <w:rPr>
          <w:rFonts w:ascii="ITC Avant Garde" w:eastAsia="Times New Roman" w:hAnsi="ITC Avant Garde" w:cs="Segoe UI"/>
          <w:color w:val="auto"/>
          <w:sz w:val="22"/>
          <w:szCs w:val="23"/>
        </w:rPr>
      </w:pPr>
    </w:p>
    <w:p w14:paraId="2EBF1FF3" w14:textId="77777777" w:rsidR="004A0039" w:rsidRDefault="004A0039" w:rsidP="0012110C">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Por su parte, los artículos 32 y 35</w:t>
      </w:r>
      <w:r w:rsidR="00272D28">
        <w:rPr>
          <w:rFonts w:ascii="ITC Avant Garde" w:eastAsia="Times New Roman" w:hAnsi="ITC Avant Garde" w:cs="Segoe UI"/>
          <w:color w:val="auto"/>
          <w:sz w:val="23"/>
          <w:szCs w:val="23"/>
        </w:rPr>
        <w:t>,</w:t>
      </w:r>
      <w:r>
        <w:rPr>
          <w:rFonts w:ascii="ITC Avant Garde" w:eastAsia="Times New Roman" w:hAnsi="ITC Avant Garde" w:cs="Segoe UI"/>
          <w:color w:val="auto"/>
          <w:sz w:val="23"/>
          <w:szCs w:val="23"/>
        </w:rPr>
        <w:t xml:space="preserve"> fracciones I y II, del Estatuto Orgánico, </w:t>
      </w:r>
      <w:r w:rsidR="009D2D00">
        <w:rPr>
          <w:rFonts w:ascii="ITC Avant Garde" w:eastAsia="Times New Roman" w:hAnsi="ITC Avant Garde" w:cs="Segoe UI"/>
          <w:color w:val="auto"/>
          <w:sz w:val="23"/>
          <w:szCs w:val="23"/>
        </w:rPr>
        <w:t>establecen</w:t>
      </w:r>
      <w:r>
        <w:rPr>
          <w:rFonts w:ascii="ITC Avant Garde" w:eastAsia="Times New Roman" w:hAnsi="ITC Avant Garde" w:cs="Segoe UI"/>
          <w:color w:val="auto"/>
          <w:sz w:val="23"/>
          <w:szCs w:val="23"/>
        </w:rPr>
        <w:t xml:space="preserve"> que la Unidad de Concesiones y Servicios tiene la atribución de proponer al Pleno el proyecto de Reglas de carácter general,</w:t>
      </w:r>
      <w:r w:rsidR="00945C2D">
        <w:rPr>
          <w:rFonts w:ascii="ITC Avant Garde" w:eastAsia="Times New Roman" w:hAnsi="ITC Avant Garde" w:cs="Segoe UI"/>
          <w:color w:val="auto"/>
          <w:sz w:val="23"/>
          <w:szCs w:val="23"/>
        </w:rPr>
        <w:t xml:space="preserve"> </w:t>
      </w:r>
      <w:r>
        <w:rPr>
          <w:rFonts w:ascii="ITC Avant Garde" w:eastAsia="Times New Roman" w:hAnsi="ITC Avant Garde" w:cs="Segoe UI"/>
          <w:color w:val="auto"/>
          <w:sz w:val="23"/>
          <w:szCs w:val="23"/>
        </w:rPr>
        <w:t>así como tramitar, evaluar y en su caso, otorgar las autorizaciones a que se refiere el citado artículo 170 de la Ley.</w:t>
      </w:r>
    </w:p>
    <w:p w14:paraId="753976DB" w14:textId="77777777" w:rsidR="004A0039" w:rsidRPr="00F832C6" w:rsidRDefault="004A0039" w:rsidP="0012110C">
      <w:pPr>
        <w:pStyle w:val="Default"/>
        <w:tabs>
          <w:tab w:val="left" w:pos="1134"/>
        </w:tabs>
        <w:jc w:val="both"/>
        <w:rPr>
          <w:rFonts w:ascii="ITC Avant Garde" w:eastAsia="Times New Roman" w:hAnsi="ITC Avant Garde" w:cs="Segoe UI"/>
          <w:color w:val="auto"/>
          <w:sz w:val="22"/>
          <w:szCs w:val="23"/>
        </w:rPr>
      </w:pPr>
    </w:p>
    <w:p w14:paraId="389197A3" w14:textId="77777777" w:rsidR="00C94824" w:rsidRPr="0012110C" w:rsidRDefault="00D75EBF" w:rsidP="00C94824">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b/>
          <w:color w:val="auto"/>
          <w:sz w:val="23"/>
          <w:szCs w:val="23"/>
        </w:rPr>
        <w:t>CUARTO</w:t>
      </w:r>
      <w:r w:rsidR="00C60C15" w:rsidRPr="00530AAE">
        <w:rPr>
          <w:rFonts w:ascii="ITC Avant Garde" w:eastAsia="Times New Roman" w:hAnsi="ITC Avant Garde" w:cs="Segoe UI"/>
          <w:b/>
          <w:color w:val="auto"/>
          <w:sz w:val="23"/>
          <w:szCs w:val="23"/>
        </w:rPr>
        <w:t xml:space="preserve">.- </w:t>
      </w:r>
      <w:r w:rsidR="00C94824" w:rsidRPr="00530AAE">
        <w:rPr>
          <w:rFonts w:ascii="ITC Avant Garde" w:eastAsia="Times New Roman" w:hAnsi="ITC Avant Garde" w:cs="Segoe UI"/>
          <w:b/>
          <w:color w:val="auto"/>
          <w:sz w:val="23"/>
          <w:szCs w:val="23"/>
        </w:rPr>
        <w:t>Consulta Pública.-</w:t>
      </w:r>
      <w:r w:rsidR="00C94824" w:rsidRPr="0012110C">
        <w:rPr>
          <w:rFonts w:ascii="ITC Avant Garde" w:eastAsia="Times New Roman" w:hAnsi="ITC Avant Garde" w:cs="Segoe UI"/>
          <w:color w:val="auto"/>
          <w:sz w:val="23"/>
          <w:szCs w:val="23"/>
        </w:rPr>
        <w:t xml:space="preserve"> El artículo 51 de la Ley</w:t>
      </w:r>
      <w:r w:rsidR="008770E0">
        <w:rPr>
          <w:rFonts w:ascii="ITC Avant Garde" w:eastAsia="Times New Roman" w:hAnsi="ITC Avant Garde" w:cs="Segoe UI"/>
          <w:color w:val="auto"/>
          <w:sz w:val="23"/>
          <w:szCs w:val="23"/>
        </w:rPr>
        <w:t>,</w:t>
      </w:r>
      <w:r w:rsidR="00C94824" w:rsidRPr="0012110C">
        <w:rPr>
          <w:rFonts w:ascii="ITC Avant Garde" w:eastAsia="Times New Roman" w:hAnsi="ITC Avant Garde" w:cs="Segoe UI"/>
          <w:color w:val="auto"/>
          <w:sz w:val="23"/>
          <w:szCs w:val="23"/>
        </w:rPr>
        <w:t xml:space="preserve"> </w:t>
      </w:r>
      <w:r w:rsidR="003D55EB">
        <w:rPr>
          <w:rFonts w:ascii="ITC Avant Garde" w:eastAsia="Times New Roman" w:hAnsi="ITC Avant Garde" w:cs="Segoe UI"/>
          <w:color w:val="auto"/>
          <w:sz w:val="23"/>
          <w:szCs w:val="23"/>
        </w:rPr>
        <w:t xml:space="preserve">establece </w:t>
      </w:r>
      <w:r w:rsidR="00C94824" w:rsidRPr="0012110C">
        <w:rPr>
          <w:rFonts w:ascii="ITC Avant Garde" w:eastAsia="Times New Roman" w:hAnsi="ITC Avant Garde" w:cs="Segoe UI"/>
          <w:color w:val="auto"/>
          <w:sz w:val="23"/>
          <w:szCs w:val="23"/>
        </w:rPr>
        <w:t>que para la emisión y modificación de reglas, lineamientos o disposiciones administrativas de carácter general, así como en cualquier caso que determine el Pleno, el Instituto deberá realizar Consultas Públicas bajo los principios de transparencia y partic</w:t>
      </w:r>
      <w:r w:rsidR="00336AB5">
        <w:rPr>
          <w:rFonts w:ascii="ITC Avant Garde" w:eastAsia="Times New Roman" w:hAnsi="ITC Avant Garde" w:cs="Segoe UI"/>
          <w:color w:val="auto"/>
          <w:sz w:val="23"/>
          <w:szCs w:val="23"/>
        </w:rPr>
        <w:t>ipación ciudadana.</w:t>
      </w:r>
    </w:p>
    <w:p w14:paraId="4473073B" w14:textId="77777777" w:rsidR="00310490" w:rsidRPr="00F832C6" w:rsidRDefault="00310490" w:rsidP="0012110C">
      <w:pPr>
        <w:pStyle w:val="Default"/>
        <w:tabs>
          <w:tab w:val="left" w:pos="1134"/>
        </w:tabs>
        <w:jc w:val="both"/>
        <w:rPr>
          <w:rFonts w:ascii="ITC Avant Garde" w:eastAsia="Times New Roman" w:hAnsi="ITC Avant Garde" w:cs="Segoe UI"/>
          <w:color w:val="auto"/>
          <w:sz w:val="22"/>
          <w:szCs w:val="23"/>
        </w:rPr>
      </w:pPr>
    </w:p>
    <w:p w14:paraId="0BE9330F" w14:textId="77777777" w:rsidR="00636BAF" w:rsidRDefault="0028244F" w:rsidP="0012110C">
      <w:pPr>
        <w:pStyle w:val="Default"/>
        <w:tabs>
          <w:tab w:val="left" w:pos="1134"/>
        </w:tabs>
        <w:jc w:val="both"/>
        <w:rPr>
          <w:rFonts w:ascii="ITC Avant Garde" w:eastAsia="Times New Roman" w:hAnsi="ITC Avant Garde" w:cs="Segoe UI"/>
          <w:color w:val="auto"/>
          <w:sz w:val="23"/>
          <w:szCs w:val="23"/>
        </w:rPr>
      </w:pPr>
      <w:r w:rsidRPr="0028244F">
        <w:rPr>
          <w:rFonts w:ascii="ITC Avant Garde" w:eastAsia="Times New Roman" w:hAnsi="ITC Avant Garde" w:cs="Segoe UI"/>
          <w:color w:val="auto"/>
          <w:sz w:val="23"/>
          <w:szCs w:val="23"/>
        </w:rPr>
        <w:t xml:space="preserve">En atención a lo </w:t>
      </w:r>
      <w:r>
        <w:rPr>
          <w:rFonts w:ascii="ITC Avant Garde" w:eastAsia="Times New Roman" w:hAnsi="ITC Avant Garde" w:cs="Segoe UI"/>
          <w:color w:val="auto"/>
          <w:sz w:val="23"/>
          <w:szCs w:val="23"/>
        </w:rPr>
        <w:t>anterior</w:t>
      </w:r>
      <w:r w:rsidR="001B5443">
        <w:rPr>
          <w:rFonts w:ascii="ITC Avant Garde" w:eastAsia="Times New Roman" w:hAnsi="ITC Avant Garde" w:cs="Segoe UI"/>
          <w:color w:val="auto"/>
          <w:sz w:val="23"/>
          <w:szCs w:val="23"/>
        </w:rPr>
        <w:t>,</w:t>
      </w:r>
      <w:r w:rsidRPr="0028244F">
        <w:rPr>
          <w:rFonts w:ascii="ITC Avant Garde" w:eastAsia="Times New Roman" w:hAnsi="ITC Avant Garde" w:cs="Segoe UI"/>
          <w:color w:val="auto"/>
          <w:sz w:val="23"/>
          <w:szCs w:val="23"/>
        </w:rPr>
        <w:t xml:space="preserve"> y a lo dispuesto en el artículo CUARTO TRANSITORIO de las Reglas de carácter general, es conveniente someter a Consulta Pública </w:t>
      </w:r>
      <w:r w:rsidR="00C90A90">
        <w:rPr>
          <w:rFonts w:ascii="ITC Avant Garde" w:eastAsia="Times New Roman" w:hAnsi="ITC Avant Garde" w:cs="Segoe UI"/>
          <w:color w:val="auto"/>
          <w:sz w:val="23"/>
          <w:szCs w:val="23"/>
        </w:rPr>
        <w:t xml:space="preserve">el </w:t>
      </w:r>
      <w:r w:rsidR="00113A2D" w:rsidRPr="00113A2D">
        <w:rPr>
          <w:rFonts w:ascii="ITC Avant Garde" w:eastAsia="Times New Roman" w:hAnsi="ITC Avant Garde" w:cs="Segoe UI"/>
          <w:b/>
          <w:color w:val="auto"/>
          <w:sz w:val="23"/>
          <w:szCs w:val="23"/>
        </w:rPr>
        <w:t>“</w:t>
      </w:r>
      <w:r w:rsidR="00044E67" w:rsidRPr="00044E67">
        <w:rPr>
          <w:rFonts w:ascii="ITC Avant Garde" w:eastAsia="Times New Roman" w:hAnsi="ITC Avant Garde" w:cs="Segoe UI"/>
          <w:b/>
          <w:color w:val="auto"/>
          <w:sz w:val="23"/>
          <w:szCs w:val="23"/>
        </w:rPr>
        <w:t>ANTEPROYECTO DE ACUERDO POR EL QUE SE MODIFICAN LAS REGLAS DE CARÁCTER GENERAL QUE ESTABLECEN LOS PLAZOS Y REQUISITOS PARA EL OTORGAMIENTO DE AUTORIZACIONES EN MATERIA DE TELECOMUNICACIONES ESTABLECIDAS EN LA LEY FEDERAL DE TELECOMUNICACIONES Y RADIODIFUSIÓN</w:t>
      </w:r>
      <w:r w:rsidR="00044E67">
        <w:rPr>
          <w:rFonts w:ascii="ITC Avant Garde" w:eastAsia="Times New Roman" w:hAnsi="ITC Avant Garde" w:cs="Segoe UI"/>
          <w:b/>
          <w:color w:val="auto"/>
          <w:sz w:val="23"/>
          <w:szCs w:val="23"/>
        </w:rPr>
        <w:t>”</w:t>
      </w:r>
      <w:r w:rsidR="00113A2D">
        <w:rPr>
          <w:rFonts w:ascii="ITC Avant Garde" w:eastAsia="Times New Roman" w:hAnsi="ITC Avant Garde" w:cs="Segoe UI"/>
          <w:b/>
          <w:color w:val="auto"/>
          <w:sz w:val="23"/>
          <w:szCs w:val="23"/>
        </w:rPr>
        <w:t>,</w:t>
      </w:r>
      <w:r w:rsidR="00636BAF">
        <w:rPr>
          <w:rFonts w:ascii="ITC Avant Garde" w:eastAsia="Times New Roman" w:hAnsi="ITC Avant Garde" w:cs="Segoe UI"/>
          <w:color w:val="auto"/>
          <w:sz w:val="23"/>
          <w:szCs w:val="23"/>
        </w:rPr>
        <w:t xml:space="preserve"> considerando </w:t>
      </w:r>
      <w:r w:rsidR="00C90A90">
        <w:rPr>
          <w:rFonts w:ascii="ITC Avant Garde" w:eastAsia="Times New Roman" w:hAnsi="ITC Avant Garde" w:cs="Segoe UI"/>
          <w:color w:val="auto"/>
          <w:sz w:val="23"/>
          <w:szCs w:val="23"/>
        </w:rPr>
        <w:t xml:space="preserve">que </w:t>
      </w:r>
      <w:r w:rsidR="00636BAF">
        <w:rPr>
          <w:rFonts w:ascii="ITC Avant Garde" w:eastAsia="Times New Roman" w:hAnsi="ITC Avant Garde" w:cs="Segoe UI"/>
          <w:color w:val="auto"/>
          <w:sz w:val="23"/>
          <w:szCs w:val="23"/>
        </w:rPr>
        <w:t xml:space="preserve">el periodo </w:t>
      </w:r>
      <w:r w:rsidR="00C90A90">
        <w:rPr>
          <w:rFonts w:ascii="ITC Avant Garde" w:eastAsia="Times New Roman" w:hAnsi="ITC Avant Garde" w:cs="Segoe UI"/>
          <w:color w:val="auto"/>
          <w:sz w:val="23"/>
          <w:szCs w:val="23"/>
        </w:rPr>
        <w:t>previsto</w:t>
      </w:r>
      <w:r w:rsidR="008770E0">
        <w:rPr>
          <w:rFonts w:ascii="ITC Avant Garde" w:eastAsia="Times New Roman" w:hAnsi="ITC Avant Garde" w:cs="Segoe UI"/>
          <w:color w:val="auto"/>
          <w:sz w:val="23"/>
          <w:szCs w:val="23"/>
        </w:rPr>
        <w:t xml:space="preserve"> para su revisión conforme a</w:t>
      </w:r>
      <w:r w:rsidR="00C90A90">
        <w:rPr>
          <w:rFonts w:ascii="ITC Avant Garde" w:eastAsia="Times New Roman" w:hAnsi="ITC Avant Garde" w:cs="Segoe UI"/>
          <w:color w:val="auto"/>
          <w:sz w:val="23"/>
          <w:szCs w:val="23"/>
        </w:rPr>
        <w:t xml:space="preserve">l </w:t>
      </w:r>
      <w:r w:rsidR="00DF6D8D">
        <w:rPr>
          <w:rFonts w:ascii="ITC Avant Garde" w:eastAsia="Times New Roman" w:hAnsi="ITC Avant Garde" w:cs="Segoe UI"/>
          <w:color w:val="auto"/>
          <w:sz w:val="23"/>
          <w:szCs w:val="23"/>
        </w:rPr>
        <w:t xml:space="preserve">referido </w:t>
      </w:r>
      <w:r w:rsidR="00C90A90">
        <w:rPr>
          <w:rFonts w:ascii="ITC Avant Garde" w:eastAsia="Times New Roman" w:hAnsi="ITC Avant Garde" w:cs="Segoe UI"/>
          <w:color w:val="auto"/>
          <w:sz w:val="23"/>
          <w:szCs w:val="23"/>
        </w:rPr>
        <w:t>artículo transitorio</w:t>
      </w:r>
      <w:r w:rsidR="00310490">
        <w:rPr>
          <w:rFonts w:ascii="ITC Avant Garde" w:eastAsia="Times New Roman" w:hAnsi="ITC Avant Garde" w:cs="Segoe UI"/>
          <w:color w:val="auto"/>
          <w:sz w:val="23"/>
          <w:szCs w:val="23"/>
        </w:rPr>
        <w:t>,</w:t>
      </w:r>
      <w:r w:rsidR="00C90A90">
        <w:rPr>
          <w:rFonts w:ascii="ITC Avant Garde" w:eastAsia="Times New Roman" w:hAnsi="ITC Avant Garde" w:cs="Segoe UI"/>
          <w:color w:val="auto"/>
          <w:sz w:val="23"/>
          <w:szCs w:val="23"/>
        </w:rPr>
        <w:t xml:space="preserve"> </w:t>
      </w:r>
      <w:r w:rsidR="00636BAF">
        <w:rPr>
          <w:rFonts w:ascii="ITC Avant Garde" w:eastAsia="Times New Roman" w:hAnsi="ITC Avant Garde" w:cs="Segoe UI"/>
          <w:color w:val="auto"/>
          <w:sz w:val="23"/>
          <w:szCs w:val="23"/>
        </w:rPr>
        <w:t>ha transcurrido</w:t>
      </w:r>
      <w:r w:rsidR="00636BAF" w:rsidRPr="00636BAF">
        <w:rPr>
          <w:rFonts w:ascii="ITC Avant Garde" w:eastAsia="Times New Roman" w:hAnsi="ITC Avant Garde" w:cs="Segoe UI"/>
          <w:color w:val="auto"/>
          <w:sz w:val="23"/>
          <w:szCs w:val="23"/>
        </w:rPr>
        <w:t>.</w:t>
      </w:r>
    </w:p>
    <w:p w14:paraId="0C588B03" w14:textId="77777777" w:rsidR="003E7EDC" w:rsidRPr="00F832C6" w:rsidRDefault="003E7EDC" w:rsidP="0012110C">
      <w:pPr>
        <w:pStyle w:val="Default"/>
        <w:tabs>
          <w:tab w:val="left" w:pos="1134"/>
        </w:tabs>
        <w:jc w:val="both"/>
        <w:rPr>
          <w:rFonts w:ascii="ITC Avant Garde" w:eastAsia="Times New Roman" w:hAnsi="ITC Avant Garde" w:cs="Segoe UI"/>
          <w:color w:val="auto"/>
          <w:sz w:val="22"/>
          <w:szCs w:val="23"/>
        </w:rPr>
      </w:pPr>
    </w:p>
    <w:p w14:paraId="3BD9AD49" w14:textId="77777777" w:rsidR="004866BC" w:rsidRDefault="00636BAF" w:rsidP="0012110C">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 xml:space="preserve">En este orden de ideas, </w:t>
      </w:r>
      <w:r w:rsidR="004866BC">
        <w:rPr>
          <w:rFonts w:ascii="ITC Avant Garde" w:eastAsia="Times New Roman" w:hAnsi="ITC Avant Garde" w:cs="Segoe UI"/>
          <w:color w:val="auto"/>
          <w:sz w:val="23"/>
          <w:szCs w:val="23"/>
        </w:rPr>
        <w:t xml:space="preserve">con la intención de seguir </w:t>
      </w:r>
      <w:r w:rsidR="003D55EB">
        <w:rPr>
          <w:rFonts w:ascii="ITC Avant Garde" w:eastAsia="Times New Roman" w:hAnsi="ITC Avant Garde" w:cs="Segoe UI"/>
          <w:color w:val="auto"/>
          <w:sz w:val="23"/>
          <w:szCs w:val="23"/>
        </w:rPr>
        <w:t>con el proceso de mejora continua</w:t>
      </w:r>
      <w:r w:rsidR="004866BC">
        <w:rPr>
          <w:rFonts w:ascii="ITC Avant Garde" w:eastAsia="Times New Roman" w:hAnsi="ITC Avant Garde" w:cs="Segoe UI"/>
          <w:color w:val="auto"/>
          <w:sz w:val="23"/>
          <w:szCs w:val="23"/>
        </w:rPr>
        <w:t xml:space="preserve"> y de lograr los objetivos que el Instituto pretende con la regulación</w:t>
      </w:r>
      <w:r w:rsidR="00B31DB9">
        <w:rPr>
          <w:rFonts w:ascii="ITC Avant Garde" w:eastAsia="Times New Roman" w:hAnsi="ITC Avant Garde" w:cs="Segoe UI"/>
          <w:color w:val="auto"/>
          <w:sz w:val="23"/>
          <w:szCs w:val="23"/>
        </w:rPr>
        <w:t xml:space="preserve"> que expide</w:t>
      </w:r>
      <w:r w:rsidR="004866BC">
        <w:rPr>
          <w:rFonts w:ascii="ITC Avant Garde" w:eastAsia="Times New Roman" w:hAnsi="ITC Avant Garde" w:cs="Segoe UI"/>
          <w:color w:val="auto"/>
          <w:sz w:val="23"/>
          <w:szCs w:val="23"/>
        </w:rPr>
        <w:t>, así como una mejor aplicación de los recursos</w:t>
      </w:r>
      <w:r w:rsidR="001B5443">
        <w:rPr>
          <w:rFonts w:ascii="ITC Avant Garde" w:eastAsia="Times New Roman" w:hAnsi="ITC Avant Garde" w:cs="Segoe UI"/>
          <w:color w:val="auto"/>
          <w:sz w:val="23"/>
          <w:szCs w:val="23"/>
        </w:rPr>
        <w:t xml:space="preserve"> para</w:t>
      </w:r>
      <w:r w:rsidR="004866BC">
        <w:rPr>
          <w:rFonts w:ascii="ITC Avant Garde" w:eastAsia="Times New Roman" w:hAnsi="ITC Avant Garde" w:cs="Segoe UI"/>
          <w:color w:val="auto"/>
          <w:sz w:val="23"/>
          <w:szCs w:val="23"/>
        </w:rPr>
        <w:t xml:space="preserve"> </w:t>
      </w:r>
      <w:r w:rsidR="00C94824" w:rsidRPr="0012110C">
        <w:rPr>
          <w:rFonts w:ascii="ITC Avant Garde" w:eastAsia="Times New Roman" w:hAnsi="ITC Avant Garde" w:cs="Segoe UI"/>
          <w:color w:val="auto"/>
          <w:sz w:val="23"/>
          <w:szCs w:val="23"/>
        </w:rPr>
        <w:t xml:space="preserve">incrementar la eficiencia de los procesos y </w:t>
      </w:r>
      <w:r w:rsidR="007261C0">
        <w:rPr>
          <w:rFonts w:ascii="ITC Avant Garde" w:eastAsia="Times New Roman" w:hAnsi="ITC Avant Garde" w:cs="Segoe UI"/>
          <w:color w:val="auto"/>
          <w:sz w:val="23"/>
          <w:szCs w:val="23"/>
        </w:rPr>
        <w:t>una mayor</w:t>
      </w:r>
      <w:r w:rsidR="00C94824" w:rsidRPr="0012110C">
        <w:rPr>
          <w:rFonts w:ascii="ITC Avant Garde" w:eastAsia="Times New Roman" w:hAnsi="ITC Avant Garde" w:cs="Segoe UI"/>
          <w:color w:val="auto"/>
          <w:sz w:val="23"/>
          <w:szCs w:val="23"/>
        </w:rPr>
        <w:t xml:space="preserve"> simplificación administrativa en benefi</w:t>
      </w:r>
      <w:r w:rsidR="007F6DA4">
        <w:rPr>
          <w:rFonts w:ascii="ITC Avant Garde" w:eastAsia="Times New Roman" w:hAnsi="ITC Avant Garde" w:cs="Segoe UI"/>
          <w:color w:val="auto"/>
          <w:sz w:val="23"/>
          <w:szCs w:val="23"/>
        </w:rPr>
        <w:t>cio de los solicitantes de las A</w:t>
      </w:r>
      <w:r w:rsidR="00C94824" w:rsidRPr="0012110C">
        <w:rPr>
          <w:rFonts w:ascii="ITC Avant Garde" w:eastAsia="Times New Roman" w:hAnsi="ITC Avant Garde" w:cs="Segoe UI"/>
          <w:color w:val="auto"/>
          <w:sz w:val="23"/>
          <w:szCs w:val="23"/>
        </w:rPr>
        <w:t xml:space="preserve">utorizaciones a las que se refiere el artículo 170 de la Ley, </w:t>
      </w:r>
      <w:r w:rsidR="003D55EB">
        <w:rPr>
          <w:rFonts w:ascii="ITC Avant Garde" w:eastAsia="Times New Roman" w:hAnsi="ITC Avant Garde" w:cs="Segoe UI"/>
          <w:color w:val="auto"/>
          <w:sz w:val="23"/>
          <w:szCs w:val="23"/>
        </w:rPr>
        <w:t xml:space="preserve">se considera conveniente someter a </w:t>
      </w:r>
      <w:r w:rsidR="004866BC">
        <w:rPr>
          <w:rFonts w:ascii="ITC Avant Garde" w:eastAsia="Times New Roman" w:hAnsi="ITC Avant Garde" w:cs="Segoe UI"/>
          <w:color w:val="auto"/>
          <w:sz w:val="23"/>
          <w:szCs w:val="23"/>
        </w:rPr>
        <w:t>C</w:t>
      </w:r>
      <w:r w:rsidR="00EE1AA3" w:rsidRPr="0012110C">
        <w:rPr>
          <w:rFonts w:ascii="ITC Avant Garde" w:eastAsia="Times New Roman" w:hAnsi="ITC Avant Garde" w:cs="Segoe UI"/>
          <w:color w:val="auto"/>
          <w:sz w:val="23"/>
          <w:szCs w:val="23"/>
        </w:rPr>
        <w:t xml:space="preserve">onsulta </w:t>
      </w:r>
      <w:r w:rsidR="004866BC">
        <w:rPr>
          <w:rFonts w:ascii="ITC Avant Garde" w:eastAsia="Times New Roman" w:hAnsi="ITC Avant Garde" w:cs="Segoe UI"/>
          <w:color w:val="auto"/>
          <w:sz w:val="23"/>
          <w:szCs w:val="23"/>
        </w:rPr>
        <w:t>P</w:t>
      </w:r>
      <w:r w:rsidR="00EE1AA3" w:rsidRPr="0012110C">
        <w:rPr>
          <w:rFonts w:ascii="ITC Avant Garde" w:eastAsia="Times New Roman" w:hAnsi="ITC Avant Garde" w:cs="Segoe UI"/>
          <w:color w:val="auto"/>
          <w:sz w:val="23"/>
          <w:szCs w:val="23"/>
        </w:rPr>
        <w:t>ública por un periodo razonable</w:t>
      </w:r>
      <w:r w:rsidR="003D55EB">
        <w:rPr>
          <w:rFonts w:ascii="ITC Avant Garde" w:eastAsia="Times New Roman" w:hAnsi="ITC Avant Garde" w:cs="Segoe UI"/>
          <w:color w:val="auto"/>
          <w:sz w:val="23"/>
          <w:szCs w:val="23"/>
        </w:rPr>
        <w:t>,</w:t>
      </w:r>
      <w:r w:rsidR="00EE1AA3" w:rsidRPr="0012110C">
        <w:rPr>
          <w:rFonts w:ascii="ITC Avant Garde" w:eastAsia="Times New Roman" w:hAnsi="ITC Avant Garde" w:cs="Segoe UI"/>
          <w:color w:val="auto"/>
          <w:sz w:val="23"/>
          <w:szCs w:val="23"/>
        </w:rPr>
        <w:t xml:space="preserve"> </w:t>
      </w:r>
      <w:r w:rsidR="00C90A90">
        <w:rPr>
          <w:rFonts w:ascii="ITC Avant Garde" w:eastAsia="Times New Roman" w:hAnsi="ITC Avant Garde" w:cs="Segoe UI"/>
          <w:color w:val="auto"/>
          <w:sz w:val="23"/>
          <w:szCs w:val="23"/>
        </w:rPr>
        <w:t xml:space="preserve">el proyecto de documento </w:t>
      </w:r>
      <w:r w:rsidR="004866BC">
        <w:rPr>
          <w:rFonts w:ascii="ITC Avant Garde" w:eastAsia="Times New Roman" w:hAnsi="ITC Avant Garde" w:cs="Segoe UI"/>
          <w:color w:val="auto"/>
          <w:sz w:val="23"/>
          <w:szCs w:val="23"/>
        </w:rPr>
        <w:t xml:space="preserve">que el Instituto ha </w:t>
      </w:r>
      <w:r w:rsidR="00C90A90">
        <w:rPr>
          <w:rFonts w:ascii="ITC Avant Garde" w:eastAsia="Times New Roman" w:hAnsi="ITC Avant Garde" w:cs="Segoe UI"/>
          <w:color w:val="auto"/>
          <w:sz w:val="23"/>
          <w:szCs w:val="23"/>
        </w:rPr>
        <w:t xml:space="preserve">elaborado a </w:t>
      </w:r>
      <w:r w:rsidR="00B31DB9">
        <w:rPr>
          <w:rFonts w:ascii="ITC Avant Garde" w:eastAsia="Times New Roman" w:hAnsi="ITC Avant Garde" w:cs="Segoe UI"/>
          <w:color w:val="auto"/>
          <w:sz w:val="23"/>
          <w:szCs w:val="23"/>
        </w:rPr>
        <w:t>fin</w:t>
      </w:r>
      <w:r w:rsidR="00C90A90">
        <w:rPr>
          <w:rFonts w:ascii="ITC Avant Garde" w:eastAsia="Times New Roman" w:hAnsi="ITC Avant Garde" w:cs="Segoe UI"/>
          <w:color w:val="auto"/>
          <w:sz w:val="23"/>
          <w:szCs w:val="23"/>
        </w:rPr>
        <w:t xml:space="preserve"> de incluir modificaciones </w:t>
      </w:r>
      <w:r w:rsidR="00B73B86">
        <w:rPr>
          <w:rFonts w:ascii="ITC Avant Garde" w:eastAsia="Times New Roman" w:hAnsi="ITC Avant Garde" w:cs="Segoe UI"/>
          <w:color w:val="auto"/>
          <w:sz w:val="23"/>
          <w:szCs w:val="23"/>
        </w:rPr>
        <w:t xml:space="preserve">a las Reglas de carácter general </w:t>
      </w:r>
      <w:r w:rsidR="00C90A90">
        <w:rPr>
          <w:rFonts w:ascii="ITC Avant Garde" w:eastAsia="Times New Roman" w:hAnsi="ITC Avant Garde" w:cs="Segoe UI"/>
          <w:color w:val="auto"/>
          <w:sz w:val="23"/>
          <w:szCs w:val="23"/>
        </w:rPr>
        <w:t xml:space="preserve">que </w:t>
      </w:r>
      <w:r w:rsidR="00ED2A70">
        <w:rPr>
          <w:rFonts w:ascii="ITC Avant Garde" w:eastAsia="Times New Roman" w:hAnsi="ITC Avant Garde" w:cs="Segoe UI"/>
          <w:color w:val="auto"/>
          <w:sz w:val="23"/>
          <w:szCs w:val="23"/>
        </w:rPr>
        <w:t>contribuyan a otorgar mayor claridad y simplificar dichos procesos</w:t>
      </w:r>
      <w:r w:rsidR="004866BC">
        <w:rPr>
          <w:rFonts w:ascii="ITC Avant Garde" w:eastAsia="Times New Roman" w:hAnsi="ITC Avant Garde" w:cs="Segoe UI"/>
          <w:color w:val="auto"/>
          <w:sz w:val="23"/>
          <w:szCs w:val="23"/>
        </w:rPr>
        <w:t>.</w:t>
      </w:r>
    </w:p>
    <w:p w14:paraId="28D99007" w14:textId="77777777" w:rsidR="006E6375" w:rsidRPr="00F832C6" w:rsidRDefault="006E6375" w:rsidP="0012110C">
      <w:pPr>
        <w:pStyle w:val="Default"/>
        <w:tabs>
          <w:tab w:val="left" w:pos="1134"/>
        </w:tabs>
        <w:jc w:val="both"/>
        <w:rPr>
          <w:rFonts w:ascii="ITC Avant Garde" w:eastAsia="Times New Roman" w:hAnsi="ITC Avant Garde" w:cs="Segoe UI"/>
          <w:color w:val="auto"/>
          <w:sz w:val="22"/>
          <w:szCs w:val="23"/>
        </w:rPr>
      </w:pPr>
    </w:p>
    <w:p w14:paraId="3D773376" w14:textId="77777777" w:rsidR="003211B0" w:rsidRPr="007741FD" w:rsidRDefault="006E6375" w:rsidP="0012110C">
      <w:pPr>
        <w:pStyle w:val="Default"/>
        <w:tabs>
          <w:tab w:val="left" w:pos="1134"/>
        </w:tabs>
        <w:jc w:val="both"/>
        <w:rPr>
          <w:rFonts w:ascii="ITC Avant Garde" w:eastAsia="Times New Roman" w:hAnsi="ITC Avant Garde" w:cs="Segoe UI"/>
          <w:color w:val="auto"/>
          <w:sz w:val="23"/>
          <w:szCs w:val="23"/>
        </w:rPr>
      </w:pPr>
      <w:r w:rsidRPr="00D06DFF">
        <w:rPr>
          <w:rFonts w:ascii="ITC Avant Garde" w:eastAsia="Times New Roman" w:hAnsi="ITC Avant Garde" w:cs="Segoe UI"/>
          <w:color w:val="auto"/>
          <w:sz w:val="23"/>
          <w:szCs w:val="23"/>
        </w:rPr>
        <w:t>Entre los temas a destacar se encuentran</w:t>
      </w:r>
      <w:r w:rsidR="00276277" w:rsidRPr="007741FD">
        <w:rPr>
          <w:rFonts w:ascii="ITC Avant Garde" w:eastAsia="Times New Roman" w:hAnsi="ITC Avant Garde" w:cs="Segoe UI"/>
          <w:color w:val="auto"/>
          <w:sz w:val="23"/>
          <w:szCs w:val="23"/>
        </w:rPr>
        <w:t>:</w:t>
      </w:r>
      <w:r w:rsidRPr="007741FD">
        <w:rPr>
          <w:rFonts w:ascii="ITC Avant Garde" w:eastAsia="Times New Roman" w:hAnsi="ITC Avant Garde" w:cs="Segoe UI"/>
          <w:color w:val="auto"/>
          <w:sz w:val="23"/>
          <w:szCs w:val="23"/>
        </w:rPr>
        <w:t xml:space="preserve"> las notificaciones </w:t>
      </w:r>
      <w:r w:rsidR="00F331C5" w:rsidRPr="007741FD">
        <w:rPr>
          <w:rFonts w:ascii="ITC Avant Garde" w:eastAsia="Times New Roman" w:hAnsi="ITC Avant Garde" w:cs="Segoe UI"/>
          <w:color w:val="auto"/>
          <w:sz w:val="23"/>
          <w:szCs w:val="23"/>
        </w:rPr>
        <w:t xml:space="preserve">electrónicas </w:t>
      </w:r>
      <w:r w:rsidR="0092217F" w:rsidRPr="007741FD">
        <w:rPr>
          <w:rFonts w:ascii="ITC Avant Garde" w:eastAsia="Times New Roman" w:hAnsi="ITC Avant Garde" w:cs="Segoe UI"/>
          <w:color w:val="auto"/>
          <w:sz w:val="23"/>
          <w:szCs w:val="23"/>
        </w:rPr>
        <w:t xml:space="preserve">por parte del Instituto </w:t>
      </w:r>
      <w:r w:rsidR="00276277" w:rsidRPr="007741FD">
        <w:rPr>
          <w:rFonts w:ascii="ITC Avant Garde" w:eastAsia="Times New Roman" w:hAnsi="ITC Avant Garde" w:cs="Segoe UI"/>
          <w:color w:val="auto"/>
          <w:sz w:val="23"/>
          <w:szCs w:val="23"/>
        </w:rPr>
        <w:t>a los solicitantes</w:t>
      </w:r>
      <w:r w:rsidR="008B0B72" w:rsidRPr="007741FD">
        <w:rPr>
          <w:rFonts w:ascii="ITC Avant Garde" w:eastAsia="Times New Roman" w:hAnsi="ITC Avant Garde" w:cs="Segoe UI"/>
          <w:color w:val="auto"/>
          <w:sz w:val="23"/>
          <w:szCs w:val="23"/>
        </w:rPr>
        <w:t>,</w:t>
      </w:r>
      <w:r w:rsidR="00276277" w:rsidRPr="007741FD">
        <w:rPr>
          <w:rFonts w:ascii="ITC Avant Garde" w:eastAsia="Times New Roman" w:hAnsi="ITC Avant Garde" w:cs="Segoe UI"/>
          <w:color w:val="auto"/>
          <w:sz w:val="23"/>
          <w:szCs w:val="23"/>
        </w:rPr>
        <w:t xml:space="preserve"> </w:t>
      </w:r>
      <w:r w:rsidRPr="007741FD">
        <w:rPr>
          <w:rFonts w:ascii="ITC Avant Garde" w:eastAsia="Times New Roman" w:hAnsi="ITC Avant Garde" w:cs="Segoe UI"/>
          <w:color w:val="auto"/>
          <w:sz w:val="23"/>
          <w:szCs w:val="23"/>
        </w:rPr>
        <w:t xml:space="preserve">tratándose </w:t>
      </w:r>
      <w:r w:rsidR="008B0B72" w:rsidRPr="007741FD">
        <w:rPr>
          <w:rFonts w:ascii="ITC Avant Garde" w:eastAsia="Times New Roman" w:hAnsi="ITC Avant Garde" w:cs="Segoe UI"/>
          <w:color w:val="auto"/>
          <w:sz w:val="23"/>
          <w:szCs w:val="23"/>
        </w:rPr>
        <w:t xml:space="preserve">únicamente </w:t>
      </w:r>
      <w:r w:rsidRPr="007741FD">
        <w:rPr>
          <w:rFonts w:ascii="ITC Avant Garde" w:eastAsia="Times New Roman" w:hAnsi="ITC Avant Garde" w:cs="Segoe UI"/>
          <w:color w:val="auto"/>
          <w:sz w:val="23"/>
          <w:szCs w:val="23"/>
        </w:rPr>
        <w:t xml:space="preserve">de </w:t>
      </w:r>
      <w:r w:rsidR="0092217F" w:rsidRPr="007741FD">
        <w:rPr>
          <w:rFonts w:ascii="ITC Avant Garde" w:eastAsia="Times New Roman" w:hAnsi="ITC Avant Garde" w:cs="Segoe UI"/>
          <w:color w:val="auto"/>
          <w:sz w:val="23"/>
          <w:szCs w:val="23"/>
        </w:rPr>
        <w:t xml:space="preserve">prevenciones o </w:t>
      </w:r>
      <w:r w:rsidRPr="007741FD">
        <w:rPr>
          <w:rFonts w:ascii="ITC Avant Garde" w:eastAsia="Times New Roman" w:hAnsi="ITC Avant Garde" w:cs="Segoe UI"/>
          <w:color w:val="auto"/>
          <w:sz w:val="23"/>
          <w:szCs w:val="23"/>
        </w:rPr>
        <w:t xml:space="preserve">requerimientos </w:t>
      </w:r>
      <w:r w:rsidR="0092217F" w:rsidRPr="007741FD">
        <w:rPr>
          <w:rFonts w:ascii="ITC Avant Garde" w:eastAsia="Times New Roman" w:hAnsi="ITC Avant Garde" w:cs="Segoe UI"/>
          <w:color w:val="auto"/>
          <w:sz w:val="23"/>
          <w:szCs w:val="23"/>
        </w:rPr>
        <w:t xml:space="preserve">por falta de requisitos, </w:t>
      </w:r>
      <w:r w:rsidR="007A7D35" w:rsidRPr="007741FD">
        <w:rPr>
          <w:rFonts w:ascii="ITC Avant Garde" w:eastAsia="Times New Roman" w:hAnsi="ITC Avant Garde" w:cs="Segoe UI"/>
          <w:color w:val="auto"/>
          <w:sz w:val="23"/>
          <w:szCs w:val="23"/>
        </w:rPr>
        <w:t xml:space="preserve">información o </w:t>
      </w:r>
      <w:r w:rsidR="00D75EBF" w:rsidRPr="007741FD">
        <w:rPr>
          <w:rFonts w:ascii="ITC Avant Garde" w:eastAsia="Times New Roman" w:hAnsi="ITC Avant Garde" w:cs="Segoe UI"/>
          <w:color w:val="auto"/>
          <w:sz w:val="23"/>
          <w:szCs w:val="23"/>
        </w:rPr>
        <w:t xml:space="preserve">para realizar </w:t>
      </w:r>
      <w:r w:rsidR="007A7D35" w:rsidRPr="007741FD">
        <w:rPr>
          <w:rFonts w:ascii="ITC Avant Garde" w:eastAsia="Times New Roman" w:hAnsi="ITC Avant Garde" w:cs="Segoe UI"/>
          <w:color w:val="auto"/>
          <w:sz w:val="23"/>
          <w:szCs w:val="23"/>
        </w:rPr>
        <w:t>aclaraciones</w:t>
      </w:r>
      <w:r w:rsidR="00F331C5" w:rsidRPr="007741FD">
        <w:rPr>
          <w:rFonts w:ascii="ITC Avant Garde" w:eastAsia="Times New Roman" w:hAnsi="ITC Avant Garde" w:cs="Segoe UI"/>
          <w:color w:val="auto"/>
          <w:sz w:val="23"/>
          <w:szCs w:val="23"/>
        </w:rPr>
        <w:t>,</w:t>
      </w:r>
      <w:r w:rsidR="00D75EBF" w:rsidRPr="007741FD">
        <w:rPr>
          <w:rFonts w:ascii="ITC Avant Garde" w:eastAsia="Times New Roman" w:hAnsi="ITC Avant Garde" w:cs="Segoe UI"/>
          <w:color w:val="auto"/>
          <w:sz w:val="23"/>
          <w:szCs w:val="23"/>
        </w:rPr>
        <w:t xml:space="preserve"> que permitan a la autoridad contar con los elementos objetivos para resolver</w:t>
      </w:r>
      <w:r w:rsidR="0092217F" w:rsidRPr="007741FD">
        <w:rPr>
          <w:rFonts w:ascii="ITC Avant Garde" w:eastAsia="Times New Roman" w:hAnsi="ITC Avant Garde" w:cs="Segoe UI"/>
          <w:color w:val="auto"/>
          <w:sz w:val="23"/>
          <w:szCs w:val="23"/>
        </w:rPr>
        <w:t>. E</w:t>
      </w:r>
      <w:r w:rsidR="007261C0" w:rsidRPr="007741FD">
        <w:rPr>
          <w:rFonts w:ascii="ITC Avant Garde" w:eastAsia="Times New Roman" w:hAnsi="ITC Avant Garde" w:cs="Segoe UI"/>
          <w:color w:val="auto"/>
          <w:sz w:val="23"/>
          <w:szCs w:val="23"/>
        </w:rPr>
        <w:t xml:space="preserve">l notificar </w:t>
      </w:r>
      <w:r w:rsidR="00D75EBF" w:rsidRPr="007741FD">
        <w:rPr>
          <w:rFonts w:ascii="ITC Avant Garde" w:eastAsia="Times New Roman" w:hAnsi="ITC Avant Garde" w:cs="Segoe UI"/>
          <w:color w:val="auto"/>
          <w:sz w:val="23"/>
          <w:szCs w:val="23"/>
        </w:rPr>
        <w:t>las prevenciones</w:t>
      </w:r>
      <w:r w:rsidR="00F331C5" w:rsidRPr="007741FD">
        <w:rPr>
          <w:rFonts w:ascii="ITC Avant Garde" w:eastAsia="Times New Roman" w:hAnsi="ITC Avant Garde" w:cs="Segoe UI"/>
          <w:color w:val="auto"/>
          <w:sz w:val="23"/>
          <w:szCs w:val="23"/>
        </w:rPr>
        <w:t xml:space="preserve"> o requerimientos</w:t>
      </w:r>
      <w:r w:rsidR="00D75EBF" w:rsidRPr="007741FD">
        <w:rPr>
          <w:rFonts w:ascii="ITC Avant Garde" w:eastAsia="Times New Roman" w:hAnsi="ITC Avant Garde" w:cs="Segoe UI"/>
          <w:color w:val="auto"/>
          <w:sz w:val="23"/>
          <w:szCs w:val="23"/>
        </w:rPr>
        <w:t xml:space="preserve"> </w:t>
      </w:r>
      <w:r w:rsidR="007261C0" w:rsidRPr="007741FD">
        <w:rPr>
          <w:rFonts w:ascii="ITC Avant Garde" w:eastAsia="Times New Roman" w:hAnsi="ITC Avant Garde" w:cs="Segoe UI"/>
          <w:color w:val="auto"/>
          <w:sz w:val="23"/>
          <w:szCs w:val="23"/>
        </w:rPr>
        <w:t xml:space="preserve">de esta forma </w:t>
      </w:r>
      <w:r w:rsidR="003211B0" w:rsidRPr="007741FD">
        <w:rPr>
          <w:rFonts w:ascii="ITC Avant Garde" w:eastAsia="Times New Roman" w:hAnsi="ITC Avant Garde" w:cs="Segoe UI"/>
          <w:color w:val="auto"/>
          <w:sz w:val="23"/>
          <w:szCs w:val="23"/>
        </w:rPr>
        <w:t>a los interesados</w:t>
      </w:r>
      <w:r w:rsidR="0092217F" w:rsidRPr="007741FD">
        <w:rPr>
          <w:rFonts w:ascii="ITC Avant Garde" w:eastAsia="Times New Roman" w:hAnsi="ITC Avant Garde" w:cs="Segoe UI"/>
          <w:color w:val="auto"/>
          <w:sz w:val="23"/>
          <w:szCs w:val="23"/>
        </w:rPr>
        <w:t>,</w:t>
      </w:r>
      <w:r w:rsidR="003211B0" w:rsidRPr="007741FD">
        <w:rPr>
          <w:rFonts w:ascii="ITC Avant Garde" w:eastAsia="Times New Roman" w:hAnsi="ITC Avant Garde" w:cs="Segoe UI"/>
          <w:color w:val="auto"/>
          <w:sz w:val="23"/>
          <w:szCs w:val="23"/>
        </w:rPr>
        <w:t xml:space="preserve"> redunda en una comunicación más fluida y directa</w:t>
      </w:r>
      <w:r w:rsidR="00F331C5" w:rsidRPr="007741FD">
        <w:rPr>
          <w:rFonts w:ascii="ITC Avant Garde" w:eastAsia="Times New Roman" w:hAnsi="ITC Avant Garde" w:cs="Segoe UI"/>
          <w:color w:val="auto"/>
          <w:sz w:val="23"/>
          <w:szCs w:val="23"/>
        </w:rPr>
        <w:t xml:space="preserve">, destacando que con </w:t>
      </w:r>
      <w:r w:rsidR="003211B0" w:rsidRPr="007741FD">
        <w:rPr>
          <w:rFonts w:ascii="ITC Avant Garde" w:eastAsia="Times New Roman" w:hAnsi="ITC Avant Garde" w:cs="Segoe UI"/>
          <w:color w:val="auto"/>
          <w:sz w:val="23"/>
          <w:szCs w:val="23"/>
        </w:rPr>
        <w:t xml:space="preserve">las notificaciones electrónicas no </w:t>
      </w:r>
      <w:r w:rsidR="00F331C5" w:rsidRPr="007741FD">
        <w:rPr>
          <w:rFonts w:ascii="ITC Avant Garde" w:eastAsia="Times New Roman" w:hAnsi="ITC Avant Garde" w:cs="Segoe UI"/>
          <w:color w:val="auto"/>
          <w:sz w:val="23"/>
          <w:szCs w:val="23"/>
        </w:rPr>
        <w:t xml:space="preserve">se </w:t>
      </w:r>
      <w:r w:rsidR="003211B0" w:rsidRPr="007741FD">
        <w:rPr>
          <w:rFonts w:ascii="ITC Avant Garde" w:eastAsia="Times New Roman" w:hAnsi="ITC Avant Garde" w:cs="Segoe UI"/>
          <w:color w:val="auto"/>
          <w:sz w:val="23"/>
          <w:szCs w:val="23"/>
        </w:rPr>
        <w:t>vulnera el derecho de audiencia</w:t>
      </w:r>
      <w:r w:rsidR="008B0B72" w:rsidRPr="007741FD">
        <w:rPr>
          <w:rFonts w:ascii="ITC Avant Garde" w:eastAsia="Times New Roman" w:hAnsi="ITC Avant Garde" w:cs="Segoe UI"/>
          <w:color w:val="auto"/>
          <w:sz w:val="23"/>
          <w:szCs w:val="23"/>
        </w:rPr>
        <w:t xml:space="preserve"> de los particulares</w:t>
      </w:r>
      <w:r w:rsidR="003211B0" w:rsidRPr="007741FD">
        <w:rPr>
          <w:rFonts w:ascii="ITC Avant Garde" w:eastAsia="Times New Roman" w:hAnsi="ITC Avant Garde" w:cs="Segoe UI"/>
          <w:color w:val="auto"/>
          <w:sz w:val="23"/>
          <w:szCs w:val="23"/>
        </w:rPr>
        <w:t xml:space="preserve">, pues en los </w:t>
      </w:r>
      <w:r w:rsidR="003211B0" w:rsidRPr="007741FD">
        <w:rPr>
          <w:rFonts w:ascii="ITC Avant Garde" w:eastAsia="Times New Roman" w:hAnsi="ITC Avant Garde" w:cs="Segoe UI"/>
          <w:color w:val="auto"/>
          <w:sz w:val="23"/>
          <w:szCs w:val="23"/>
        </w:rPr>
        <w:lastRenderedPageBreak/>
        <w:t>términos plateados</w:t>
      </w:r>
      <w:r w:rsidR="00F331C5" w:rsidRPr="007741FD">
        <w:rPr>
          <w:rFonts w:ascii="ITC Avant Garde" w:eastAsia="Times New Roman" w:hAnsi="ITC Avant Garde" w:cs="Segoe UI"/>
          <w:color w:val="auto"/>
          <w:sz w:val="23"/>
          <w:szCs w:val="23"/>
        </w:rPr>
        <w:t>,</w:t>
      </w:r>
      <w:r w:rsidR="003211B0" w:rsidRPr="007741FD">
        <w:rPr>
          <w:rFonts w:ascii="ITC Avant Garde" w:eastAsia="Times New Roman" w:hAnsi="ITC Avant Garde" w:cs="Segoe UI"/>
          <w:color w:val="auto"/>
          <w:sz w:val="23"/>
          <w:szCs w:val="23"/>
        </w:rPr>
        <w:t xml:space="preserve"> el </w:t>
      </w:r>
      <w:r w:rsidR="008B0B72" w:rsidRPr="007741FD">
        <w:rPr>
          <w:rFonts w:ascii="ITC Avant Garde" w:eastAsia="Times New Roman" w:hAnsi="ITC Avant Garde" w:cs="Segoe UI"/>
          <w:color w:val="auto"/>
          <w:sz w:val="23"/>
          <w:szCs w:val="23"/>
        </w:rPr>
        <w:t>solicitante</w:t>
      </w:r>
      <w:r w:rsidR="003211B0" w:rsidRPr="007741FD">
        <w:rPr>
          <w:rFonts w:ascii="ITC Avant Garde" w:eastAsia="Times New Roman" w:hAnsi="ITC Avant Garde" w:cs="Segoe UI"/>
          <w:color w:val="auto"/>
          <w:sz w:val="23"/>
          <w:szCs w:val="23"/>
        </w:rPr>
        <w:t xml:space="preserve"> </w:t>
      </w:r>
      <w:r w:rsidR="0092217F" w:rsidRPr="007741FD">
        <w:rPr>
          <w:rFonts w:ascii="ITC Avant Garde" w:eastAsia="Times New Roman" w:hAnsi="ITC Avant Garde" w:cs="Segoe UI"/>
          <w:color w:val="auto"/>
          <w:sz w:val="23"/>
          <w:szCs w:val="23"/>
        </w:rPr>
        <w:t xml:space="preserve">recibirá la imagen del oficio respectivo en el buzón del correo electrónico </w:t>
      </w:r>
      <w:r w:rsidR="00DC5ECA" w:rsidRPr="007741FD">
        <w:rPr>
          <w:rFonts w:ascii="ITC Avant Garde" w:eastAsia="Times New Roman" w:hAnsi="ITC Avant Garde" w:cs="Segoe UI"/>
          <w:color w:val="auto"/>
          <w:sz w:val="23"/>
          <w:szCs w:val="23"/>
        </w:rPr>
        <w:t>que proporcione</w:t>
      </w:r>
      <w:r w:rsidR="0092217F" w:rsidRPr="007741FD">
        <w:rPr>
          <w:rFonts w:ascii="ITC Avant Garde" w:eastAsia="Times New Roman" w:hAnsi="ITC Avant Garde" w:cs="Segoe UI"/>
          <w:color w:val="auto"/>
          <w:sz w:val="23"/>
          <w:szCs w:val="23"/>
        </w:rPr>
        <w:t xml:space="preserve"> expresamente para </w:t>
      </w:r>
      <w:r w:rsidR="00D75EBF" w:rsidRPr="007741FD">
        <w:rPr>
          <w:rFonts w:ascii="ITC Avant Garde" w:eastAsia="Times New Roman" w:hAnsi="ITC Avant Garde" w:cs="Segoe UI"/>
          <w:color w:val="auto"/>
          <w:sz w:val="23"/>
          <w:szCs w:val="23"/>
        </w:rPr>
        <w:t>tales</w:t>
      </w:r>
      <w:r w:rsidR="0092217F" w:rsidRPr="007741FD">
        <w:rPr>
          <w:rFonts w:ascii="ITC Avant Garde" w:eastAsia="Times New Roman" w:hAnsi="ITC Avant Garde" w:cs="Segoe UI"/>
          <w:color w:val="auto"/>
          <w:sz w:val="23"/>
          <w:szCs w:val="23"/>
        </w:rPr>
        <w:t xml:space="preserve"> efectos y podrá comunicarse con los servidores públicos del Instituto para despejar cualquier duda prácticamente al momento en que lo reciba.</w:t>
      </w:r>
    </w:p>
    <w:p w14:paraId="20FE0452" w14:textId="77777777" w:rsidR="003211B0" w:rsidRPr="00F832C6" w:rsidRDefault="003211B0" w:rsidP="0012110C">
      <w:pPr>
        <w:pStyle w:val="Default"/>
        <w:tabs>
          <w:tab w:val="left" w:pos="1134"/>
        </w:tabs>
        <w:jc w:val="both"/>
        <w:rPr>
          <w:rFonts w:ascii="ITC Avant Garde" w:eastAsia="Times New Roman" w:hAnsi="ITC Avant Garde" w:cs="Segoe UI"/>
          <w:color w:val="auto"/>
          <w:sz w:val="22"/>
          <w:szCs w:val="23"/>
        </w:rPr>
      </w:pPr>
    </w:p>
    <w:p w14:paraId="4BF87815" w14:textId="77777777" w:rsidR="008538A5" w:rsidRDefault="0092217F" w:rsidP="0012110C">
      <w:pPr>
        <w:pStyle w:val="Default"/>
        <w:tabs>
          <w:tab w:val="left" w:pos="1134"/>
        </w:tabs>
        <w:jc w:val="both"/>
        <w:rPr>
          <w:rFonts w:ascii="ITC Avant Garde" w:eastAsia="Times New Roman" w:hAnsi="ITC Avant Garde" w:cs="Segoe UI"/>
          <w:color w:val="auto"/>
          <w:sz w:val="23"/>
          <w:szCs w:val="23"/>
        </w:rPr>
      </w:pPr>
      <w:r w:rsidRPr="007741FD">
        <w:rPr>
          <w:rFonts w:ascii="ITC Avant Garde" w:eastAsia="Times New Roman" w:hAnsi="ITC Avant Garde" w:cs="Segoe UI"/>
          <w:color w:val="auto"/>
          <w:sz w:val="23"/>
          <w:szCs w:val="23"/>
        </w:rPr>
        <w:t>Otro tema es</w:t>
      </w:r>
      <w:r w:rsidR="00D608D6" w:rsidRPr="007741FD">
        <w:rPr>
          <w:rFonts w:ascii="ITC Avant Garde" w:eastAsia="Times New Roman" w:hAnsi="ITC Avant Garde" w:cs="Segoe UI"/>
          <w:color w:val="auto"/>
          <w:sz w:val="23"/>
          <w:szCs w:val="23"/>
        </w:rPr>
        <w:t>,</w:t>
      </w:r>
      <w:r w:rsidRPr="007741FD">
        <w:rPr>
          <w:rFonts w:ascii="ITC Avant Garde" w:eastAsia="Times New Roman" w:hAnsi="ITC Avant Garde" w:cs="Segoe UI"/>
          <w:color w:val="auto"/>
          <w:sz w:val="23"/>
          <w:szCs w:val="23"/>
        </w:rPr>
        <w:t xml:space="preserve"> el relacionado con </w:t>
      </w:r>
      <w:r w:rsidR="008538A5" w:rsidRPr="007741FD">
        <w:rPr>
          <w:rFonts w:ascii="ITC Avant Garde" w:eastAsia="Times New Roman" w:hAnsi="ITC Avant Garde" w:cs="Segoe UI"/>
          <w:color w:val="auto"/>
          <w:sz w:val="23"/>
          <w:szCs w:val="23"/>
        </w:rPr>
        <w:t>las Autorizaciones para explotar los derechos de emisi</w:t>
      </w:r>
      <w:r w:rsidR="004F6BE1" w:rsidRPr="007741FD">
        <w:rPr>
          <w:rFonts w:ascii="ITC Avant Garde" w:eastAsia="Times New Roman" w:hAnsi="ITC Avant Garde" w:cs="Segoe UI"/>
          <w:color w:val="auto"/>
          <w:sz w:val="23"/>
          <w:szCs w:val="23"/>
        </w:rPr>
        <w:t>ón de</w:t>
      </w:r>
      <w:r w:rsidR="008538A5" w:rsidRPr="007741FD">
        <w:rPr>
          <w:rFonts w:ascii="ITC Avant Garde" w:eastAsia="Times New Roman" w:hAnsi="ITC Avant Garde" w:cs="Segoe UI"/>
          <w:color w:val="auto"/>
          <w:sz w:val="23"/>
          <w:szCs w:val="23"/>
        </w:rPr>
        <w:t xml:space="preserve"> recepción de señales </w:t>
      </w:r>
      <w:r w:rsidR="004F6BE1" w:rsidRPr="007741FD">
        <w:rPr>
          <w:rFonts w:ascii="ITC Avant Garde" w:eastAsia="Times New Roman" w:hAnsi="ITC Avant Garde" w:cs="Segoe UI"/>
          <w:color w:val="auto"/>
          <w:sz w:val="23"/>
          <w:szCs w:val="23"/>
        </w:rPr>
        <w:t>de bandas de frecuencias asociado</w:t>
      </w:r>
      <w:r w:rsidR="008538A5" w:rsidRPr="007741FD">
        <w:rPr>
          <w:rFonts w:ascii="ITC Avant Garde" w:eastAsia="Times New Roman" w:hAnsi="ITC Avant Garde" w:cs="Segoe UI"/>
          <w:color w:val="auto"/>
          <w:sz w:val="23"/>
          <w:szCs w:val="23"/>
        </w:rPr>
        <w:t>s a satélites extranjeros</w:t>
      </w:r>
      <w:r w:rsidR="004F6BE1" w:rsidRPr="007741FD">
        <w:rPr>
          <w:rFonts w:ascii="ITC Avant Garde" w:eastAsia="Times New Roman" w:hAnsi="ITC Avant Garde" w:cs="Segoe UI"/>
          <w:color w:val="auto"/>
          <w:sz w:val="23"/>
          <w:szCs w:val="23"/>
        </w:rPr>
        <w:t xml:space="preserve"> que cubran o puedan prestar servicios en territorio nacional, </w:t>
      </w:r>
      <w:r w:rsidRPr="007741FD">
        <w:rPr>
          <w:rFonts w:ascii="ITC Avant Garde" w:eastAsia="Times New Roman" w:hAnsi="ITC Avant Garde" w:cs="Segoe UI"/>
          <w:color w:val="auto"/>
          <w:sz w:val="23"/>
          <w:szCs w:val="23"/>
        </w:rPr>
        <w:t xml:space="preserve">en el que </w:t>
      </w:r>
      <w:r w:rsidR="004F6BE1" w:rsidRPr="007741FD">
        <w:rPr>
          <w:rFonts w:ascii="ITC Avant Garde" w:eastAsia="Times New Roman" w:hAnsi="ITC Avant Garde" w:cs="Segoe UI"/>
          <w:color w:val="auto"/>
          <w:sz w:val="23"/>
          <w:szCs w:val="23"/>
        </w:rPr>
        <w:t xml:space="preserve">se precisa </w:t>
      </w:r>
      <w:r w:rsidRPr="007741FD">
        <w:rPr>
          <w:rFonts w:ascii="ITC Avant Garde" w:eastAsia="Times New Roman" w:hAnsi="ITC Avant Garde" w:cs="Segoe UI"/>
          <w:color w:val="auto"/>
          <w:sz w:val="23"/>
          <w:szCs w:val="23"/>
        </w:rPr>
        <w:t xml:space="preserve">en las Reglas de carácter general </w:t>
      </w:r>
      <w:r w:rsidR="004F6BE1" w:rsidRPr="007741FD">
        <w:rPr>
          <w:rFonts w:ascii="ITC Avant Garde" w:eastAsia="Times New Roman" w:hAnsi="ITC Avant Garde" w:cs="Segoe UI"/>
          <w:color w:val="auto"/>
          <w:sz w:val="23"/>
          <w:szCs w:val="23"/>
        </w:rPr>
        <w:t xml:space="preserve">que el expediente bajo el cual se pretende amparar la operación del sistema satelital extranjero deberá estar vigente ante la Unión Internacional de Telecomunicaciones </w:t>
      </w:r>
      <w:r w:rsidR="00D608D6" w:rsidRPr="007741FD">
        <w:rPr>
          <w:rFonts w:ascii="ITC Avant Garde" w:eastAsia="Times New Roman" w:hAnsi="ITC Avant Garde" w:cs="Segoe UI"/>
          <w:color w:val="auto"/>
          <w:sz w:val="23"/>
          <w:szCs w:val="23"/>
        </w:rPr>
        <w:t xml:space="preserve">(UIT), </w:t>
      </w:r>
      <w:r w:rsidR="004F6BE1" w:rsidRPr="007741FD">
        <w:rPr>
          <w:rFonts w:ascii="ITC Avant Garde" w:eastAsia="Times New Roman" w:hAnsi="ITC Avant Garde" w:cs="Segoe UI"/>
          <w:color w:val="auto"/>
          <w:sz w:val="23"/>
          <w:szCs w:val="23"/>
        </w:rPr>
        <w:t>que incluya parcial o totalmente a México dentro de su área de servicio y encontrarse al menos</w:t>
      </w:r>
      <w:r w:rsidRPr="007741FD">
        <w:rPr>
          <w:rFonts w:ascii="ITC Avant Garde" w:eastAsia="Times New Roman" w:hAnsi="ITC Avant Garde" w:cs="Segoe UI"/>
          <w:color w:val="auto"/>
          <w:sz w:val="23"/>
          <w:szCs w:val="23"/>
        </w:rPr>
        <w:t>,</w:t>
      </w:r>
      <w:r w:rsidR="004F6BE1" w:rsidRPr="007741FD">
        <w:rPr>
          <w:rFonts w:ascii="ITC Avant Garde" w:eastAsia="Times New Roman" w:hAnsi="ITC Avant Garde" w:cs="Segoe UI"/>
          <w:color w:val="auto"/>
          <w:sz w:val="23"/>
          <w:szCs w:val="23"/>
        </w:rPr>
        <w:t xml:space="preserve"> en etapa de coordinación</w:t>
      </w:r>
      <w:r w:rsidRPr="007741FD">
        <w:rPr>
          <w:rFonts w:ascii="ITC Avant Garde" w:eastAsia="Times New Roman" w:hAnsi="ITC Avant Garde" w:cs="Segoe UI"/>
          <w:color w:val="auto"/>
          <w:sz w:val="23"/>
          <w:szCs w:val="23"/>
        </w:rPr>
        <w:t xml:space="preserve">. De igual forma, se establece </w:t>
      </w:r>
      <w:r w:rsidR="006E6375" w:rsidRPr="007741FD">
        <w:rPr>
          <w:rFonts w:ascii="ITC Avant Garde" w:eastAsia="Times New Roman" w:hAnsi="ITC Avant Garde" w:cs="Segoe UI"/>
          <w:color w:val="auto"/>
          <w:sz w:val="23"/>
          <w:szCs w:val="23"/>
        </w:rPr>
        <w:t xml:space="preserve">la conveniencia de </w:t>
      </w:r>
      <w:r w:rsidR="004F6BE1" w:rsidRPr="007741FD">
        <w:rPr>
          <w:rFonts w:ascii="ITC Avant Garde" w:eastAsia="Times New Roman" w:hAnsi="ITC Avant Garde" w:cs="Segoe UI"/>
          <w:color w:val="auto"/>
          <w:sz w:val="23"/>
          <w:szCs w:val="23"/>
        </w:rPr>
        <w:t xml:space="preserve">indicar que </w:t>
      </w:r>
      <w:r w:rsidR="006E6375" w:rsidRPr="007741FD">
        <w:rPr>
          <w:rFonts w:ascii="ITC Avant Garde" w:eastAsia="Times New Roman" w:hAnsi="ITC Avant Garde" w:cs="Segoe UI"/>
          <w:color w:val="auto"/>
          <w:sz w:val="23"/>
          <w:szCs w:val="23"/>
        </w:rPr>
        <w:t>la prestación de servicios públicos de interés general de telecomunicaciones y radiodifusión a usuarios finales, se podrá realizar directamente por los titulares de concesiones para explotar los derechos de emisión y recepción de señales de bandas de frecuencias asociadas a sistemas satelitales extranjeros que cubran y puedan prestar servicios en el territorio nacional, mediante la obtención del título habilitante respectivo, es decir, con una Concesión única o una Autorización de comercializadora, por lo que las disposiciones en sentido contrario no serán aplicables</w:t>
      </w:r>
      <w:r w:rsidR="004F6BE1" w:rsidRPr="007741FD">
        <w:rPr>
          <w:rFonts w:ascii="ITC Avant Garde" w:eastAsia="Times New Roman" w:hAnsi="ITC Avant Garde" w:cs="Segoe UI"/>
          <w:color w:val="auto"/>
          <w:sz w:val="23"/>
          <w:szCs w:val="23"/>
        </w:rPr>
        <w:t>.</w:t>
      </w:r>
    </w:p>
    <w:p w14:paraId="4726DA2A" w14:textId="77777777" w:rsidR="009163DD" w:rsidRPr="00F832C6" w:rsidRDefault="009163DD" w:rsidP="009163DD">
      <w:pPr>
        <w:pStyle w:val="Default"/>
        <w:tabs>
          <w:tab w:val="left" w:pos="1134"/>
        </w:tabs>
        <w:jc w:val="both"/>
        <w:rPr>
          <w:rFonts w:ascii="ITC Avant Garde" w:eastAsia="Times New Roman" w:hAnsi="ITC Avant Garde" w:cs="Segoe UI"/>
          <w:color w:val="auto"/>
          <w:sz w:val="22"/>
          <w:szCs w:val="23"/>
        </w:rPr>
      </w:pPr>
    </w:p>
    <w:p w14:paraId="39035000" w14:textId="2A7B2271" w:rsidR="009163DD" w:rsidRPr="009163DD" w:rsidRDefault="000842C3" w:rsidP="00F832C6">
      <w:pPr>
        <w:spacing w:after="0"/>
        <w:jc w:val="both"/>
        <w:rPr>
          <w:rFonts w:ascii="ITC Avant Garde" w:eastAsia="Times New Roman" w:hAnsi="ITC Avant Garde" w:cs="Segoe UI"/>
          <w:sz w:val="23"/>
          <w:szCs w:val="23"/>
          <w:lang w:eastAsia="es-MX"/>
        </w:rPr>
      </w:pPr>
      <w:r>
        <w:rPr>
          <w:rFonts w:ascii="ITC Avant Garde" w:eastAsia="Times New Roman" w:hAnsi="ITC Avant Garde" w:cs="Segoe UI"/>
          <w:sz w:val="23"/>
          <w:szCs w:val="23"/>
          <w:lang w:eastAsia="es-MX"/>
        </w:rPr>
        <w:t xml:space="preserve">Es de señalar que </w:t>
      </w:r>
      <w:r w:rsidR="009163DD" w:rsidRPr="009163DD">
        <w:rPr>
          <w:rFonts w:ascii="ITC Avant Garde" w:eastAsia="Times New Roman" w:hAnsi="ITC Avant Garde" w:cs="Segoe UI"/>
          <w:sz w:val="23"/>
          <w:szCs w:val="23"/>
          <w:lang w:eastAsia="es-MX"/>
        </w:rPr>
        <w:t xml:space="preserve">el “Reglamento de Comunicación Vía Satélite” </w:t>
      </w:r>
      <w:r w:rsidR="00A5399D">
        <w:rPr>
          <w:rFonts w:ascii="ITC Avant Garde" w:eastAsia="Times New Roman" w:hAnsi="ITC Avant Garde" w:cs="Segoe UI"/>
          <w:sz w:val="23"/>
          <w:szCs w:val="23"/>
          <w:lang w:eastAsia="es-MX"/>
        </w:rPr>
        <w:t>establece</w:t>
      </w:r>
      <w:r w:rsidR="009163DD" w:rsidRPr="009163DD">
        <w:rPr>
          <w:rFonts w:ascii="ITC Avant Garde" w:eastAsia="Times New Roman" w:hAnsi="ITC Avant Garde" w:cs="Segoe UI"/>
          <w:sz w:val="23"/>
          <w:szCs w:val="23"/>
          <w:lang w:eastAsia="es-MX"/>
        </w:rPr>
        <w:t xml:space="preserve"> requisitos y condiciones a las </w:t>
      </w:r>
      <w:r w:rsidR="00A5399D">
        <w:rPr>
          <w:rFonts w:ascii="ITC Avant Garde" w:eastAsia="Times New Roman" w:hAnsi="ITC Avant Garde" w:cs="Segoe UI"/>
          <w:sz w:val="23"/>
          <w:szCs w:val="23"/>
          <w:lang w:eastAsia="es-MX"/>
        </w:rPr>
        <w:t xml:space="preserve">que deberán </w:t>
      </w:r>
      <w:r w:rsidR="009163DD" w:rsidRPr="009163DD">
        <w:rPr>
          <w:rFonts w:ascii="ITC Avant Garde" w:eastAsia="Times New Roman" w:hAnsi="ITC Avant Garde" w:cs="Segoe UI"/>
          <w:sz w:val="23"/>
          <w:szCs w:val="23"/>
          <w:lang w:eastAsia="es-MX"/>
        </w:rPr>
        <w:t>sujetar</w:t>
      </w:r>
      <w:r w:rsidR="00A5399D">
        <w:rPr>
          <w:rFonts w:ascii="ITC Avant Garde" w:eastAsia="Times New Roman" w:hAnsi="ITC Avant Garde" w:cs="Segoe UI"/>
          <w:sz w:val="23"/>
          <w:szCs w:val="23"/>
          <w:lang w:eastAsia="es-MX"/>
        </w:rPr>
        <w:t>se</w:t>
      </w:r>
      <w:r w:rsidR="009163DD" w:rsidRPr="009163DD">
        <w:rPr>
          <w:rFonts w:ascii="ITC Avant Garde" w:eastAsia="Times New Roman" w:hAnsi="ITC Avant Garde" w:cs="Segoe UI"/>
          <w:sz w:val="23"/>
          <w:szCs w:val="23"/>
          <w:lang w:eastAsia="es-MX"/>
        </w:rPr>
        <w:t xml:space="preserve"> </w:t>
      </w:r>
      <w:r w:rsidR="00A5399D">
        <w:rPr>
          <w:rFonts w:ascii="ITC Avant Garde" w:eastAsia="Times New Roman" w:hAnsi="ITC Avant Garde" w:cs="Segoe UI"/>
          <w:sz w:val="23"/>
          <w:szCs w:val="23"/>
          <w:lang w:eastAsia="es-MX"/>
        </w:rPr>
        <w:t>las</w:t>
      </w:r>
      <w:r w:rsidR="009163DD" w:rsidRPr="009163DD">
        <w:rPr>
          <w:rFonts w:ascii="ITC Avant Garde" w:eastAsia="Times New Roman" w:hAnsi="ITC Avant Garde" w:cs="Segoe UI"/>
          <w:sz w:val="23"/>
          <w:szCs w:val="23"/>
          <w:lang w:eastAsia="es-MX"/>
        </w:rPr>
        <w:t xml:space="preserve"> personas físicas o morales que pretendieran explotar los derechos de emisión y recepción de señales y bandas de frecuencia asociadas a sistemas satelitales extranjeros que cubran y puedan prestar servicios en el territorio nacional. </w:t>
      </w:r>
      <w:r>
        <w:rPr>
          <w:rFonts w:ascii="ITC Avant Garde" w:eastAsia="Times New Roman" w:hAnsi="ITC Avant Garde" w:cs="Segoe UI"/>
          <w:sz w:val="23"/>
          <w:szCs w:val="23"/>
          <w:lang w:eastAsia="es-MX"/>
        </w:rPr>
        <w:t>Por su parte el a</w:t>
      </w:r>
      <w:r w:rsidR="009163DD" w:rsidRPr="009163DD">
        <w:rPr>
          <w:rFonts w:ascii="ITC Avant Garde" w:eastAsia="Times New Roman" w:hAnsi="ITC Avant Garde" w:cs="Segoe UI"/>
          <w:sz w:val="23"/>
          <w:szCs w:val="23"/>
          <w:lang w:eastAsia="es-MX"/>
        </w:rPr>
        <w:t xml:space="preserve">rtículo 35 de dicho </w:t>
      </w:r>
      <w:r>
        <w:rPr>
          <w:rFonts w:ascii="ITC Avant Garde" w:eastAsia="Times New Roman" w:hAnsi="ITC Avant Garde" w:cs="Segoe UI"/>
          <w:sz w:val="23"/>
          <w:szCs w:val="23"/>
          <w:lang w:eastAsia="es-MX"/>
        </w:rPr>
        <w:t>Reglamento</w:t>
      </w:r>
      <w:r w:rsidR="009163DD" w:rsidRPr="009163DD">
        <w:rPr>
          <w:rFonts w:ascii="ITC Avant Garde" w:eastAsia="Times New Roman" w:hAnsi="ITC Avant Garde" w:cs="Segoe UI"/>
          <w:sz w:val="23"/>
          <w:szCs w:val="23"/>
          <w:lang w:eastAsia="es-MX"/>
        </w:rPr>
        <w:t xml:space="preserve"> </w:t>
      </w:r>
      <w:r>
        <w:rPr>
          <w:rFonts w:ascii="ITC Avant Garde" w:eastAsia="Times New Roman" w:hAnsi="ITC Avant Garde" w:cs="Segoe UI"/>
          <w:sz w:val="23"/>
          <w:szCs w:val="23"/>
          <w:lang w:eastAsia="es-MX"/>
        </w:rPr>
        <w:t xml:space="preserve">prevé que </w:t>
      </w:r>
      <w:r w:rsidR="009163DD" w:rsidRPr="009163DD">
        <w:rPr>
          <w:rFonts w:ascii="ITC Avant Garde" w:eastAsia="Times New Roman" w:hAnsi="ITC Avant Garde" w:cs="Segoe UI"/>
          <w:sz w:val="23"/>
          <w:szCs w:val="23"/>
          <w:lang w:eastAsia="es-MX"/>
        </w:rPr>
        <w:t>cuando se quisiera hacer disponible capacidad satelital a terceros, el concesionario debe observar lo dispuesto por el primero y segundo párrafos del artículo 28</w:t>
      </w:r>
      <w:r>
        <w:rPr>
          <w:rFonts w:ascii="ITC Avant Garde" w:eastAsia="Times New Roman" w:hAnsi="ITC Avant Garde" w:cs="Segoe UI"/>
          <w:sz w:val="23"/>
          <w:szCs w:val="23"/>
          <w:lang w:eastAsia="es-MX"/>
        </w:rPr>
        <w:t xml:space="preserve"> del Reglamento</w:t>
      </w:r>
      <w:r w:rsidR="009163DD" w:rsidRPr="009163DD">
        <w:rPr>
          <w:rFonts w:ascii="ITC Avant Garde" w:eastAsia="Times New Roman" w:hAnsi="ITC Avant Garde" w:cs="Segoe UI"/>
          <w:sz w:val="23"/>
          <w:szCs w:val="23"/>
          <w:lang w:eastAsia="es-MX"/>
        </w:rPr>
        <w:t xml:space="preserve">, </w:t>
      </w:r>
      <w:r>
        <w:rPr>
          <w:rFonts w:ascii="ITC Avant Garde" w:eastAsia="Times New Roman" w:hAnsi="ITC Avant Garde" w:cs="Segoe UI"/>
          <w:sz w:val="23"/>
          <w:szCs w:val="23"/>
          <w:lang w:eastAsia="es-MX"/>
        </w:rPr>
        <w:t xml:space="preserve">el cual </w:t>
      </w:r>
      <w:r w:rsidR="009163DD" w:rsidRPr="009163DD">
        <w:rPr>
          <w:rFonts w:ascii="ITC Avant Garde" w:eastAsia="Times New Roman" w:hAnsi="ITC Avant Garde" w:cs="Segoe UI"/>
          <w:sz w:val="23"/>
          <w:szCs w:val="23"/>
          <w:lang w:eastAsia="es-MX"/>
        </w:rPr>
        <w:t xml:space="preserve">a su vez </w:t>
      </w:r>
      <w:r>
        <w:rPr>
          <w:rFonts w:ascii="ITC Avant Garde" w:eastAsia="Times New Roman" w:hAnsi="ITC Avant Garde" w:cs="Segoe UI"/>
          <w:sz w:val="23"/>
          <w:szCs w:val="23"/>
          <w:lang w:eastAsia="es-MX"/>
        </w:rPr>
        <w:t xml:space="preserve">establece </w:t>
      </w:r>
      <w:r w:rsidR="009163DD" w:rsidRPr="009163DD">
        <w:rPr>
          <w:rFonts w:ascii="ITC Avant Garde" w:eastAsia="Times New Roman" w:hAnsi="ITC Avant Garde" w:cs="Segoe UI"/>
          <w:sz w:val="23"/>
          <w:szCs w:val="23"/>
          <w:lang w:eastAsia="es-MX"/>
        </w:rPr>
        <w:t>que dicha capacidad sólo podrá hacerse disponible a aquellas personas que cuenten con concesión de red pública de telecomunicaciones o permiso de los previstos en el artículo 31 de la Ley Federal de Telecomunicaciones</w:t>
      </w:r>
      <w:r>
        <w:rPr>
          <w:rFonts w:ascii="ITC Avant Garde" w:eastAsia="Times New Roman" w:hAnsi="ITC Avant Garde" w:cs="Segoe UI"/>
          <w:sz w:val="23"/>
          <w:szCs w:val="23"/>
          <w:lang w:eastAsia="es-MX"/>
        </w:rPr>
        <w:t>. NO debe olvidarse que estos</w:t>
      </w:r>
      <w:r w:rsidR="009163DD" w:rsidRPr="009163DD">
        <w:rPr>
          <w:rFonts w:ascii="ITC Avant Garde" w:eastAsia="Times New Roman" w:hAnsi="ITC Avant Garde" w:cs="Segoe UI"/>
          <w:sz w:val="23"/>
          <w:szCs w:val="23"/>
          <w:lang w:eastAsia="es-MX"/>
        </w:rPr>
        <w:t xml:space="preserve"> permisos eran para establecer y operar o explotar una comercializadora de servicios de telecomunicaciones sin tener el carácter de red pública, y para Instalar, operar o explotar estaciones terrenas transmisoras; figuras </w:t>
      </w:r>
      <w:r>
        <w:rPr>
          <w:rFonts w:ascii="ITC Avant Garde" w:eastAsia="Times New Roman" w:hAnsi="ITC Avant Garde" w:cs="Segoe UI"/>
          <w:sz w:val="23"/>
          <w:szCs w:val="23"/>
          <w:lang w:eastAsia="es-MX"/>
        </w:rPr>
        <w:t xml:space="preserve">que en la legislación vigente se encuentran previstas en </w:t>
      </w:r>
      <w:r w:rsidR="009163DD" w:rsidRPr="009163DD">
        <w:rPr>
          <w:rFonts w:ascii="ITC Avant Garde" w:eastAsia="Times New Roman" w:hAnsi="ITC Avant Garde" w:cs="Segoe UI"/>
          <w:sz w:val="23"/>
          <w:szCs w:val="23"/>
          <w:lang w:eastAsia="es-MX"/>
        </w:rPr>
        <w:t>el artículo 170 de la L</w:t>
      </w:r>
      <w:r>
        <w:rPr>
          <w:rFonts w:ascii="ITC Avant Garde" w:eastAsia="Times New Roman" w:hAnsi="ITC Avant Garde" w:cs="Segoe UI"/>
          <w:sz w:val="23"/>
          <w:szCs w:val="23"/>
          <w:lang w:eastAsia="es-MX"/>
        </w:rPr>
        <w:t>ey</w:t>
      </w:r>
      <w:r w:rsidR="009163DD" w:rsidRPr="009163DD">
        <w:rPr>
          <w:rFonts w:ascii="ITC Avant Garde" w:eastAsia="Times New Roman" w:hAnsi="ITC Avant Garde" w:cs="Segoe UI"/>
          <w:sz w:val="23"/>
          <w:szCs w:val="23"/>
          <w:lang w:eastAsia="es-MX"/>
        </w:rPr>
        <w:t>, al igual que la</w:t>
      </w:r>
      <w:r>
        <w:rPr>
          <w:rFonts w:ascii="ITC Avant Garde" w:eastAsia="Times New Roman" w:hAnsi="ITC Avant Garde" w:cs="Segoe UI"/>
          <w:sz w:val="23"/>
          <w:szCs w:val="23"/>
          <w:lang w:eastAsia="es-MX"/>
        </w:rPr>
        <w:t xml:space="preserve"> relativa a la </w:t>
      </w:r>
      <w:r w:rsidR="009163DD" w:rsidRPr="009163DD">
        <w:rPr>
          <w:rFonts w:ascii="ITC Avant Garde" w:eastAsia="Times New Roman" w:hAnsi="ITC Avant Garde" w:cs="Segoe UI"/>
          <w:sz w:val="23"/>
          <w:szCs w:val="23"/>
          <w:lang w:eastAsia="es-MX"/>
        </w:rPr>
        <w:t>explotación de los derechos de emisión y recepción de señales y bandas de frecuencia asociadas a sistemas satelitales extranjeros que cubran y puedan prestar servicios en el territorio nacional.</w:t>
      </w:r>
    </w:p>
    <w:p w14:paraId="3B304820" w14:textId="77777777" w:rsidR="009163DD" w:rsidRPr="00F832C6" w:rsidRDefault="009163DD" w:rsidP="00F832C6">
      <w:pPr>
        <w:pStyle w:val="Default"/>
        <w:tabs>
          <w:tab w:val="left" w:pos="1134"/>
        </w:tabs>
        <w:jc w:val="both"/>
        <w:rPr>
          <w:rFonts w:ascii="ITC Avant Garde" w:eastAsia="Times New Roman" w:hAnsi="ITC Avant Garde" w:cs="Segoe UI"/>
          <w:color w:val="auto"/>
          <w:sz w:val="22"/>
          <w:szCs w:val="23"/>
        </w:rPr>
      </w:pPr>
    </w:p>
    <w:p w14:paraId="70485350" w14:textId="7DDE068C" w:rsidR="004866BC" w:rsidRDefault="009163DD" w:rsidP="00F832C6">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A</w:t>
      </w:r>
      <w:r w:rsidR="00C06564">
        <w:rPr>
          <w:rFonts w:ascii="ITC Avant Garde" w:eastAsia="Times New Roman" w:hAnsi="ITC Avant Garde" w:cs="Segoe UI"/>
          <w:color w:val="auto"/>
          <w:sz w:val="23"/>
          <w:szCs w:val="23"/>
        </w:rPr>
        <w:t>dicionalmente, se modifican los Formatos aplicables a los trámites de las Autorizaciones</w:t>
      </w:r>
      <w:r w:rsidR="005716FF">
        <w:rPr>
          <w:rFonts w:ascii="ITC Avant Garde" w:eastAsia="Times New Roman" w:hAnsi="ITC Avant Garde" w:cs="Segoe UI"/>
          <w:color w:val="auto"/>
          <w:sz w:val="23"/>
          <w:szCs w:val="23"/>
        </w:rPr>
        <w:t>, los cuales forman parte integrante de las Reglas de carácter general</w:t>
      </w:r>
      <w:r w:rsidR="00C06564">
        <w:rPr>
          <w:rFonts w:ascii="ITC Avant Garde" w:eastAsia="Times New Roman" w:hAnsi="ITC Avant Garde" w:cs="Segoe UI"/>
          <w:color w:val="auto"/>
          <w:sz w:val="23"/>
          <w:szCs w:val="23"/>
        </w:rPr>
        <w:t xml:space="preserve">, a fin de </w:t>
      </w:r>
      <w:r w:rsidR="002A4EE9">
        <w:rPr>
          <w:rFonts w:ascii="ITC Avant Garde" w:eastAsia="Times New Roman" w:hAnsi="ITC Avant Garde" w:cs="Segoe UI"/>
          <w:color w:val="auto"/>
          <w:sz w:val="23"/>
          <w:szCs w:val="23"/>
        </w:rPr>
        <w:t>que guarden</w:t>
      </w:r>
      <w:r w:rsidR="00276277">
        <w:rPr>
          <w:rFonts w:ascii="ITC Avant Garde" w:eastAsia="Times New Roman" w:hAnsi="ITC Avant Garde" w:cs="Segoe UI"/>
          <w:color w:val="auto"/>
          <w:sz w:val="23"/>
          <w:szCs w:val="23"/>
        </w:rPr>
        <w:t xml:space="preserve"> consisten</w:t>
      </w:r>
      <w:r w:rsidR="002A4EE9">
        <w:rPr>
          <w:rFonts w:ascii="ITC Avant Garde" w:eastAsia="Times New Roman" w:hAnsi="ITC Avant Garde" w:cs="Segoe UI"/>
          <w:color w:val="auto"/>
          <w:sz w:val="23"/>
          <w:szCs w:val="23"/>
        </w:rPr>
        <w:t>cia</w:t>
      </w:r>
      <w:r w:rsidR="00276277">
        <w:rPr>
          <w:rFonts w:ascii="ITC Avant Garde" w:eastAsia="Times New Roman" w:hAnsi="ITC Avant Garde" w:cs="Segoe UI"/>
          <w:color w:val="auto"/>
          <w:sz w:val="23"/>
          <w:szCs w:val="23"/>
        </w:rPr>
        <w:t xml:space="preserve"> con las modificaciones </w:t>
      </w:r>
      <w:r w:rsidR="005716FF">
        <w:rPr>
          <w:rFonts w:ascii="ITC Avant Garde" w:eastAsia="Times New Roman" w:hAnsi="ITC Avant Garde" w:cs="Segoe UI"/>
          <w:color w:val="auto"/>
          <w:sz w:val="23"/>
          <w:szCs w:val="23"/>
        </w:rPr>
        <w:t xml:space="preserve">que se realizan a dichas </w:t>
      </w:r>
      <w:r w:rsidR="00276277">
        <w:rPr>
          <w:rFonts w:ascii="ITC Avant Garde" w:eastAsia="Times New Roman" w:hAnsi="ITC Avant Garde" w:cs="Segoe UI"/>
          <w:color w:val="auto"/>
          <w:sz w:val="23"/>
          <w:szCs w:val="23"/>
        </w:rPr>
        <w:t xml:space="preserve">Reglas, </w:t>
      </w:r>
      <w:r w:rsidR="005716FF">
        <w:rPr>
          <w:rFonts w:ascii="ITC Avant Garde" w:eastAsia="Times New Roman" w:hAnsi="ITC Avant Garde" w:cs="Segoe UI"/>
          <w:color w:val="auto"/>
          <w:sz w:val="23"/>
          <w:szCs w:val="23"/>
        </w:rPr>
        <w:t xml:space="preserve">con el objeto de </w:t>
      </w:r>
      <w:r w:rsidR="00D75EBF">
        <w:rPr>
          <w:rFonts w:ascii="ITC Avant Garde" w:eastAsia="Times New Roman" w:hAnsi="ITC Avant Garde" w:cs="Segoe UI"/>
          <w:color w:val="auto"/>
          <w:sz w:val="23"/>
          <w:szCs w:val="23"/>
        </w:rPr>
        <w:t xml:space="preserve">que sean más </w:t>
      </w:r>
      <w:r w:rsidR="00C06564">
        <w:rPr>
          <w:rFonts w:ascii="ITC Avant Garde" w:eastAsia="Times New Roman" w:hAnsi="ITC Avant Garde" w:cs="Segoe UI"/>
          <w:color w:val="auto"/>
          <w:sz w:val="23"/>
          <w:szCs w:val="23"/>
        </w:rPr>
        <w:t>clar</w:t>
      </w:r>
      <w:r w:rsidR="00D75EBF">
        <w:rPr>
          <w:rFonts w:ascii="ITC Avant Garde" w:eastAsia="Times New Roman" w:hAnsi="ITC Avant Garde" w:cs="Segoe UI"/>
          <w:color w:val="auto"/>
          <w:sz w:val="23"/>
          <w:szCs w:val="23"/>
        </w:rPr>
        <w:t>os</w:t>
      </w:r>
      <w:r w:rsidR="002A4EE9">
        <w:rPr>
          <w:rFonts w:ascii="ITC Avant Garde" w:eastAsia="Times New Roman" w:hAnsi="ITC Avant Garde" w:cs="Segoe UI"/>
          <w:color w:val="auto"/>
          <w:sz w:val="23"/>
          <w:szCs w:val="23"/>
        </w:rPr>
        <w:t xml:space="preserve"> y precis</w:t>
      </w:r>
      <w:r w:rsidR="00D75EBF">
        <w:rPr>
          <w:rFonts w:ascii="ITC Avant Garde" w:eastAsia="Times New Roman" w:hAnsi="ITC Avant Garde" w:cs="Segoe UI"/>
          <w:color w:val="auto"/>
          <w:sz w:val="23"/>
          <w:szCs w:val="23"/>
        </w:rPr>
        <w:t>os</w:t>
      </w:r>
      <w:r w:rsidR="002A4EE9">
        <w:rPr>
          <w:rFonts w:ascii="ITC Avant Garde" w:eastAsia="Times New Roman" w:hAnsi="ITC Avant Garde" w:cs="Segoe UI"/>
          <w:color w:val="auto"/>
          <w:sz w:val="23"/>
          <w:szCs w:val="23"/>
        </w:rPr>
        <w:t xml:space="preserve"> sobre </w:t>
      </w:r>
      <w:r w:rsidR="005716FF">
        <w:rPr>
          <w:rFonts w:ascii="ITC Avant Garde" w:eastAsia="Times New Roman" w:hAnsi="ITC Avant Garde" w:cs="Segoe UI"/>
          <w:color w:val="auto"/>
          <w:sz w:val="23"/>
          <w:szCs w:val="23"/>
        </w:rPr>
        <w:t xml:space="preserve">ciertos </w:t>
      </w:r>
      <w:r w:rsidR="00C06564">
        <w:rPr>
          <w:rFonts w:ascii="ITC Avant Garde" w:eastAsia="Times New Roman" w:hAnsi="ITC Avant Garde" w:cs="Segoe UI"/>
          <w:color w:val="auto"/>
          <w:sz w:val="23"/>
          <w:szCs w:val="23"/>
        </w:rPr>
        <w:t>aspectos</w:t>
      </w:r>
      <w:r w:rsidR="002A4EE9">
        <w:rPr>
          <w:rFonts w:ascii="ITC Avant Garde" w:eastAsia="Times New Roman" w:hAnsi="ITC Avant Garde" w:cs="Segoe UI"/>
          <w:color w:val="auto"/>
          <w:sz w:val="23"/>
          <w:szCs w:val="23"/>
        </w:rPr>
        <w:t xml:space="preserve"> y requisitos</w:t>
      </w:r>
      <w:r w:rsidR="00276277">
        <w:rPr>
          <w:rFonts w:ascii="ITC Avant Garde" w:eastAsia="Times New Roman" w:hAnsi="ITC Avant Garde" w:cs="Segoe UI"/>
          <w:color w:val="auto"/>
          <w:sz w:val="23"/>
          <w:szCs w:val="23"/>
        </w:rPr>
        <w:t xml:space="preserve"> </w:t>
      </w:r>
      <w:r w:rsidR="00D75EBF">
        <w:rPr>
          <w:rFonts w:ascii="ITC Avant Garde" w:eastAsia="Times New Roman" w:hAnsi="ITC Avant Garde" w:cs="Segoe UI"/>
          <w:color w:val="auto"/>
          <w:sz w:val="23"/>
          <w:szCs w:val="23"/>
        </w:rPr>
        <w:t>y en consecuencia</w:t>
      </w:r>
      <w:r w:rsidR="00D608D6">
        <w:rPr>
          <w:rFonts w:ascii="ITC Avant Garde" w:eastAsia="Times New Roman" w:hAnsi="ITC Avant Garde" w:cs="Segoe UI"/>
          <w:color w:val="auto"/>
          <w:sz w:val="23"/>
          <w:szCs w:val="23"/>
        </w:rPr>
        <w:t>,</w:t>
      </w:r>
      <w:r w:rsidR="00D75EBF">
        <w:rPr>
          <w:rFonts w:ascii="ITC Avant Garde" w:eastAsia="Times New Roman" w:hAnsi="ITC Avant Garde" w:cs="Segoe UI"/>
          <w:color w:val="auto"/>
          <w:sz w:val="23"/>
          <w:szCs w:val="23"/>
        </w:rPr>
        <w:t xml:space="preserve"> </w:t>
      </w:r>
      <w:r w:rsidR="00C06564">
        <w:rPr>
          <w:rFonts w:ascii="ITC Avant Garde" w:eastAsia="Times New Roman" w:hAnsi="ITC Avant Garde" w:cs="Segoe UI"/>
          <w:color w:val="auto"/>
          <w:sz w:val="23"/>
          <w:szCs w:val="23"/>
        </w:rPr>
        <w:t xml:space="preserve">más simples y </w:t>
      </w:r>
      <w:r w:rsidR="005716FF">
        <w:rPr>
          <w:rFonts w:ascii="ITC Avant Garde" w:eastAsia="Times New Roman" w:hAnsi="ITC Avant Garde" w:cs="Segoe UI"/>
          <w:color w:val="auto"/>
          <w:sz w:val="23"/>
          <w:szCs w:val="23"/>
        </w:rPr>
        <w:t xml:space="preserve">de fácil comprensión </w:t>
      </w:r>
      <w:r w:rsidR="002A4EE9">
        <w:rPr>
          <w:rFonts w:ascii="ITC Avant Garde" w:eastAsia="Times New Roman" w:hAnsi="ITC Avant Garde" w:cs="Segoe UI"/>
          <w:color w:val="auto"/>
          <w:sz w:val="23"/>
          <w:szCs w:val="23"/>
        </w:rPr>
        <w:t>par</w:t>
      </w:r>
      <w:r w:rsidR="00C06564">
        <w:rPr>
          <w:rFonts w:ascii="ITC Avant Garde" w:eastAsia="Times New Roman" w:hAnsi="ITC Avant Garde" w:cs="Segoe UI"/>
          <w:color w:val="auto"/>
          <w:sz w:val="23"/>
          <w:szCs w:val="23"/>
        </w:rPr>
        <w:t>a los interesados</w:t>
      </w:r>
      <w:r w:rsidR="002A4EE9">
        <w:rPr>
          <w:rFonts w:ascii="ITC Avant Garde" w:eastAsia="Times New Roman" w:hAnsi="ITC Avant Garde" w:cs="Segoe UI"/>
          <w:color w:val="auto"/>
          <w:sz w:val="23"/>
          <w:szCs w:val="23"/>
        </w:rPr>
        <w:t xml:space="preserve"> </w:t>
      </w:r>
      <w:r w:rsidR="004F6BE1">
        <w:rPr>
          <w:rFonts w:ascii="ITC Avant Garde" w:eastAsia="Times New Roman" w:hAnsi="ITC Avant Garde" w:cs="Segoe UI"/>
          <w:color w:val="auto"/>
          <w:sz w:val="23"/>
          <w:szCs w:val="23"/>
        </w:rPr>
        <w:t>en</w:t>
      </w:r>
      <w:r w:rsidR="002A4EE9">
        <w:rPr>
          <w:rFonts w:ascii="ITC Avant Garde" w:eastAsia="Times New Roman" w:hAnsi="ITC Avant Garde" w:cs="Segoe UI"/>
          <w:color w:val="auto"/>
          <w:sz w:val="23"/>
          <w:szCs w:val="23"/>
        </w:rPr>
        <w:t xml:space="preserve"> </w:t>
      </w:r>
      <w:r w:rsidR="00C06564">
        <w:rPr>
          <w:rFonts w:ascii="ITC Avant Garde" w:eastAsia="Times New Roman" w:hAnsi="ITC Avant Garde" w:cs="Segoe UI"/>
          <w:color w:val="auto"/>
          <w:sz w:val="23"/>
          <w:szCs w:val="23"/>
        </w:rPr>
        <w:t>obtener alguna de las Autorizaciones previstas en el artículo 170 de la Ley.</w:t>
      </w:r>
    </w:p>
    <w:p w14:paraId="21B11462" w14:textId="77777777" w:rsidR="006E6375" w:rsidRPr="00F832C6" w:rsidRDefault="006E6375" w:rsidP="0012110C">
      <w:pPr>
        <w:pStyle w:val="Default"/>
        <w:tabs>
          <w:tab w:val="left" w:pos="1134"/>
        </w:tabs>
        <w:jc w:val="both"/>
        <w:rPr>
          <w:rFonts w:ascii="ITC Avant Garde" w:eastAsia="Times New Roman" w:hAnsi="ITC Avant Garde" w:cs="Segoe UI"/>
          <w:color w:val="auto"/>
          <w:sz w:val="22"/>
          <w:szCs w:val="23"/>
        </w:rPr>
      </w:pPr>
    </w:p>
    <w:p w14:paraId="2167B1DF" w14:textId="77777777" w:rsidR="004866BC" w:rsidRDefault="004866BC" w:rsidP="0012110C">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En efecto</w:t>
      </w:r>
      <w:r w:rsidR="00782DDE">
        <w:rPr>
          <w:rFonts w:ascii="ITC Avant Garde" w:eastAsia="Times New Roman" w:hAnsi="ITC Avant Garde" w:cs="Segoe UI"/>
          <w:color w:val="auto"/>
          <w:sz w:val="23"/>
          <w:szCs w:val="23"/>
        </w:rPr>
        <w:t>,</w:t>
      </w:r>
      <w:r>
        <w:rPr>
          <w:rFonts w:ascii="ITC Avant Garde" w:eastAsia="Times New Roman" w:hAnsi="ITC Avant Garde" w:cs="Segoe UI"/>
          <w:color w:val="auto"/>
          <w:sz w:val="23"/>
          <w:szCs w:val="23"/>
        </w:rPr>
        <w:t xml:space="preserve"> el realizar la</w:t>
      </w:r>
      <w:r w:rsidRPr="004866BC">
        <w:rPr>
          <w:rFonts w:ascii="ITC Avant Garde" w:eastAsia="Times New Roman" w:hAnsi="ITC Avant Garde" w:cs="Segoe UI"/>
          <w:color w:val="auto"/>
          <w:sz w:val="23"/>
          <w:szCs w:val="23"/>
        </w:rPr>
        <w:t xml:space="preserve"> Consulta Pública</w:t>
      </w:r>
      <w:r>
        <w:rPr>
          <w:rFonts w:ascii="ITC Avant Garde" w:eastAsia="Times New Roman" w:hAnsi="ITC Avant Garde" w:cs="Segoe UI"/>
          <w:color w:val="auto"/>
          <w:sz w:val="23"/>
          <w:szCs w:val="23"/>
        </w:rPr>
        <w:t xml:space="preserve"> de</w:t>
      </w:r>
      <w:r w:rsidRPr="004866BC">
        <w:rPr>
          <w:rFonts w:ascii="ITC Avant Garde" w:eastAsia="Times New Roman" w:hAnsi="ITC Avant Garde" w:cs="Segoe UI"/>
          <w:color w:val="auto"/>
          <w:sz w:val="23"/>
          <w:szCs w:val="23"/>
        </w:rPr>
        <w:t xml:space="preserve"> forma previa a la </w:t>
      </w:r>
      <w:r w:rsidR="00ED2A70">
        <w:rPr>
          <w:rFonts w:ascii="ITC Avant Garde" w:eastAsia="Times New Roman" w:hAnsi="ITC Avant Garde" w:cs="Segoe UI"/>
          <w:color w:val="auto"/>
          <w:sz w:val="23"/>
          <w:szCs w:val="23"/>
        </w:rPr>
        <w:t xml:space="preserve">aprobación </w:t>
      </w:r>
      <w:r w:rsidRPr="004866BC">
        <w:rPr>
          <w:rFonts w:ascii="ITC Avant Garde" w:eastAsia="Times New Roman" w:hAnsi="ITC Avant Garde" w:cs="Segoe UI"/>
          <w:color w:val="auto"/>
          <w:sz w:val="23"/>
          <w:szCs w:val="23"/>
        </w:rPr>
        <w:t xml:space="preserve">del documento que contenga la propuesta de Modificación de las Reglas de carácter general, permitirá obtener información y elementos relevantes </w:t>
      </w:r>
      <w:r>
        <w:rPr>
          <w:rFonts w:ascii="ITC Avant Garde" w:eastAsia="Times New Roman" w:hAnsi="ITC Avant Garde" w:cs="Segoe UI"/>
          <w:color w:val="auto"/>
          <w:sz w:val="23"/>
          <w:szCs w:val="23"/>
        </w:rPr>
        <w:t>por parte de los regulados</w:t>
      </w:r>
      <w:r w:rsidRPr="004866BC">
        <w:rPr>
          <w:rFonts w:ascii="ITC Avant Garde" w:eastAsia="Times New Roman" w:hAnsi="ITC Avant Garde" w:cs="Segoe UI"/>
          <w:color w:val="auto"/>
          <w:sz w:val="23"/>
          <w:szCs w:val="23"/>
        </w:rPr>
        <w:t>, académicos, especialistas o público en general, que contribuyan a un mejor diseño y planteamiento de la propuesta de modificaciones que se pretende, bajo una visión y perspectiva incluyente.</w:t>
      </w:r>
    </w:p>
    <w:p w14:paraId="221F6951" w14:textId="77777777" w:rsidR="004866BC" w:rsidRPr="00F832C6" w:rsidRDefault="004866BC" w:rsidP="0012110C">
      <w:pPr>
        <w:pStyle w:val="Default"/>
        <w:tabs>
          <w:tab w:val="left" w:pos="1134"/>
        </w:tabs>
        <w:jc w:val="both"/>
        <w:rPr>
          <w:rFonts w:ascii="ITC Avant Garde" w:eastAsia="Times New Roman" w:hAnsi="ITC Avant Garde" w:cs="Segoe UI"/>
          <w:color w:val="auto"/>
          <w:sz w:val="22"/>
          <w:szCs w:val="23"/>
        </w:rPr>
      </w:pPr>
    </w:p>
    <w:p w14:paraId="2A180FD6" w14:textId="77777777" w:rsidR="002F34CC" w:rsidRPr="0012110C" w:rsidRDefault="00D75EBF" w:rsidP="0012110C">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b/>
          <w:color w:val="auto"/>
          <w:sz w:val="23"/>
          <w:szCs w:val="23"/>
        </w:rPr>
        <w:t>QUINTO</w:t>
      </w:r>
      <w:r w:rsidR="005908D1" w:rsidRPr="006D7608">
        <w:rPr>
          <w:rFonts w:ascii="ITC Avant Garde" w:eastAsia="Times New Roman" w:hAnsi="ITC Avant Garde" w:cs="Segoe UI"/>
          <w:b/>
          <w:color w:val="auto"/>
          <w:sz w:val="23"/>
          <w:szCs w:val="23"/>
        </w:rPr>
        <w:t>.-</w:t>
      </w:r>
      <w:r w:rsidR="00EA5E5C" w:rsidRPr="0012110C">
        <w:rPr>
          <w:rFonts w:ascii="ITC Avant Garde" w:eastAsia="Times New Roman" w:hAnsi="ITC Avant Garde" w:cs="Segoe UI"/>
          <w:color w:val="auto"/>
          <w:sz w:val="23"/>
          <w:szCs w:val="23"/>
        </w:rPr>
        <w:t xml:space="preserve"> En este sentido, el Pleno del Instituto Federal de Telecomunicaciones</w:t>
      </w:r>
      <w:r w:rsidR="00782DDE">
        <w:rPr>
          <w:rFonts w:ascii="ITC Avant Garde" w:eastAsia="Times New Roman" w:hAnsi="ITC Avant Garde" w:cs="Segoe UI"/>
          <w:color w:val="auto"/>
          <w:sz w:val="23"/>
          <w:szCs w:val="23"/>
        </w:rPr>
        <w:t>, estima conveniente someter a C</w:t>
      </w:r>
      <w:r w:rsidR="00EA5E5C" w:rsidRPr="0012110C">
        <w:rPr>
          <w:rFonts w:ascii="ITC Avant Garde" w:eastAsia="Times New Roman" w:hAnsi="ITC Avant Garde" w:cs="Segoe UI"/>
          <w:color w:val="auto"/>
          <w:sz w:val="23"/>
          <w:szCs w:val="23"/>
        </w:rPr>
        <w:t xml:space="preserve">onsulta </w:t>
      </w:r>
      <w:r w:rsidR="00782DDE">
        <w:rPr>
          <w:rFonts w:ascii="ITC Avant Garde" w:eastAsia="Times New Roman" w:hAnsi="ITC Avant Garde" w:cs="Segoe UI"/>
          <w:color w:val="auto"/>
          <w:sz w:val="23"/>
          <w:szCs w:val="23"/>
        </w:rPr>
        <w:t>P</w:t>
      </w:r>
      <w:r w:rsidR="00EA5E5C" w:rsidRPr="0012110C">
        <w:rPr>
          <w:rFonts w:ascii="ITC Avant Garde" w:eastAsia="Times New Roman" w:hAnsi="ITC Avant Garde" w:cs="Segoe UI"/>
          <w:color w:val="auto"/>
          <w:sz w:val="23"/>
          <w:szCs w:val="23"/>
        </w:rPr>
        <w:t xml:space="preserve">ública el </w:t>
      </w:r>
      <w:r w:rsidR="006D7608">
        <w:rPr>
          <w:rFonts w:ascii="ITC Avant Garde" w:eastAsia="Times New Roman" w:hAnsi="ITC Avant Garde" w:cs="Segoe UI"/>
          <w:color w:val="auto"/>
          <w:sz w:val="23"/>
          <w:szCs w:val="23"/>
        </w:rPr>
        <w:t xml:space="preserve">documento </w:t>
      </w:r>
      <w:r w:rsidR="00310490">
        <w:rPr>
          <w:rFonts w:ascii="ITC Avant Garde" w:eastAsia="Times New Roman" w:hAnsi="ITC Avant Garde" w:cs="Segoe UI"/>
          <w:color w:val="auto"/>
          <w:sz w:val="23"/>
          <w:szCs w:val="23"/>
        </w:rPr>
        <w:t>denominado</w:t>
      </w:r>
      <w:r w:rsidR="006D7608">
        <w:rPr>
          <w:rFonts w:ascii="ITC Avant Garde" w:eastAsia="Times New Roman" w:hAnsi="ITC Avant Garde" w:cs="Segoe UI"/>
          <w:color w:val="auto"/>
          <w:sz w:val="23"/>
          <w:szCs w:val="23"/>
        </w:rPr>
        <w:t xml:space="preserve"> </w:t>
      </w:r>
      <w:r w:rsidR="00113A2D">
        <w:rPr>
          <w:rFonts w:ascii="ITC Avant Garde" w:eastAsia="Times New Roman" w:hAnsi="ITC Avant Garde" w:cs="Segoe UI"/>
          <w:color w:val="auto"/>
          <w:sz w:val="23"/>
          <w:szCs w:val="23"/>
        </w:rPr>
        <w:t>“</w:t>
      </w:r>
      <w:r w:rsidR="007F6DA4">
        <w:rPr>
          <w:rFonts w:ascii="ITC Avant Garde" w:eastAsia="Times New Roman" w:hAnsi="ITC Avant Garde" w:cs="Segoe UI"/>
          <w:b/>
          <w:color w:val="auto"/>
          <w:sz w:val="23"/>
          <w:szCs w:val="23"/>
        </w:rPr>
        <w:t>ANTE</w:t>
      </w:r>
      <w:r w:rsidR="00113A2D">
        <w:rPr>
          <w:rFonts w:ascii="ITC Avant Garde" w:eastAsia="Times New Roman" w:hAnsi="ITC Avant Garde" w:cs="Segoe UI"/>
          <w:b/>
          <w:color w:val="auto"/>
          <w:sz w:val="23"/>
          <w:szCs w:val="23"/>
        </w:rPr>
        <w:t xml:space="preserve">PROYECTO DE </w:t>
      </w:r>
      <w:r w:rsidR="00310490" w:rsidRPr="00310490">
        <w:rPr>
          <w:rFonts w:ascii="ITC Avant Garde" w:eastAsia="Times New Roman" w:hAnsi="ITC Avant Garde" w:cs="Segoe UI"/>
          <w:b/>
          <w:color w:val="auto"/>
          <w:sz w:val="23"/>
          <w:szCs w:val="23"/>
        </w:rPr>
        <w:t xml:space="preserve">ACUERDO POR EL QUE SE MODIFICAN LAS REGLAS </w:t>
      </w:r>
      <w:r w:rsidR="00044E67">
        <w:rPr>
          <w:rFonts w:ascii="ITC Avant Garde" w:eastAsia="Times New Roman" w:hAnsi="ITC Avant Garde" w:cs="Segoe UI"/>
          <w:b/>
          <w:color w:val="auto"/>
          <w:sz w:val="23"/>
          <w:szCs w:val="23"/>
        </w:rPr>
        <w:t>DE CARÁCTER GENERAL QUE ESTABLECEN LOS PLAZOS Y REQUISITOS PARA EL OTORGAMIENTO DE AUTORIZACIONES EN MATERIA DE TELECOMUNICACIONES ESTABLECIDAS EN LA LEY FEDERAL DE TELECOMUNICACIONES Y RADIODIFUSIÓN</w:t>
      </w:r>
      <w:r w:rsidR="00310490" w:rsidRPr="00310490">
        <w:rPr>
          <w:rFonts w:ascii="ITC Avant Garde" w:eastAsia="Times New Roman" w:hAnsi="ITC Avant Garde" w:cs="Segoe UI"/>
          <w:b/>
          <w:color w:val="auto"/>
          <w:sz w:val="23"/>
          <w:szCs w:val="23"/>
        </w:rPr>
        <w:t>”</w:t>
      </w:r>
      <w:r w:rsidR="00EA5E5C" w:rsidRPr="0012110C">
        <w:rPr>
          <w:rFonts w:ascii="ITC Avant Garde" w:eastAsia="Times New Roman" w:hAnsi="ITC Avant Garde" w:cs="Segoe UI"/>
          <w:color w:val="auto"/>
          <w:sz w:val="23"/>
          <w:szCs w:val="23"/>
        </w:rPr>
        <w:t xml:space="preserve">, </w:t>
      </w:r>
      <w:r w:rsidR="005716FF">
        <w:rPr>
          <w:rFonts w:ascii="ITC Avant Garde" w:eastAsia="Times New Roman" w:hAnsi="ITC Avant Garde" w:cs="Segoe UI"/>
          <w:color w:val="auto"/>
          <w:sz w:val="23"/>
          <w:szCs w:val="23"/>
        </w:rPr>
        <w:t xml:space="preserve">y los Formatos correspondientes, </w:t>
      </w:r>
      <w:r w:rsidR="00EA5E5C" w:rsidRPr="0012110C">
        <w:rPr>
          <w:rFonts w:ascii="ITC Avant Garde" w:eastAsia="Times New Roman" w:hAnsi="ITC Avant Garde" w:cs="Segoe UI"/>
          <w:color w:val="auto"/>
          <w:sz w:val="23"/>
          <w:szCs w:val="23"/>
        </w:rPr>
        <w:t xml:space="preserve">mismo que </w:t>
      </w:r>
      <w:r w:rsidR="00EA5E5C" w:rsidRPr="00B95B19">
        <w:rPr>
          <w:rFonts w:ascii="ITC Avant Garde" w:eastAsia="Times New Roman" w:hAnsi="ITC Avant Garde" w:cs="Segoe UI"/>
          <w:color w:val="auto"/>
          <w:sz w:val="23"/>
          <w:szCs w:val="23"/>
        </w:rPr>
        <w:t xml:space="preserve">como Anexo </w:t>
      </w:r>
      <w:r w:rsidR="00B95B19" w:rsidRPr="00B95B19">
        <w:rPr>
          <w:rFonts w:ascii="ITC Avant Garde" w:eastAsia="Times New Roman" w:hAnsi="ITC Avant Garde" w:cs="Segoe UI"/>
          <w:color w:val="auto"/>
          <w:sz w:val="23"/>
          <w:szCs w:val="23"/>
        </w:rPr>
        <w:t>Único</w:t>
      </w:r>
      <w:r w:rsidR="006505F1" w:rsidRPr="00B95B19">
        <w:rPr>
          <w:rFonts w:ascii="ITC Avant Garde" w:eastAsia="Times New Roman" w:hAnsi="ITC Avant Garde" w:cs="Segoe UI"/>
          <w:color w:val="auto"/>
          <w:sz w:val="23"/>
          <w:szCs w:val="23"/>
        </w:rPr>
        <w:t>, se adjunta al presente A</w:t>
      </w:r>
      <w:r w:rsidR="00EA5E5C" w:rsidRPr="00B95B19">
        <w:rPr>
          <w:rFonts w:ascii="ITC Avant Garde" w:eastAsia="Times New Roman" w:hAnsi="ITC Avant Garde" w:cs="Segoe UI"/>
          <w:color w:val="auto"/>
          <w:sz w:val="23"/>
          <w:szCs w:val="23"/>
        </w:rPr>
        <w:t>cu</w:t>
      </w:r>
      <w:r w:rsidR="0073657A" w:rsidRPr="00B95B19">
        <w:rPr>
          <w:rFonts w:ascii="ITC Avant Garde" w:eastAsia="Times New Roman" w:hAnsi="ITC Avant Garde" w:cs="Segoe UI"/>
          <w:color w:val="auto"/>
          <w:sz w:val="23"/>
          <w:szCs w:val="23"/>
        </w:rPr>
        <w:t>erdo y forma parte integral de é</w:t>
      </w:r>
      <w:r w:rsidR="00EA5E5C" w:rsidRPr="00B95B19">
        <w:rPr>
          <w:rFonts w:ascii="ITC Avant Garde" w:eastAsia="Times New Roman" w:hAnsi="ITC Avant Garde" w:cs="Segoe UI"/>
          <w:color w:val="auto"/>
          <w:sz w:val="23"/>
          <w:szCs w:val="23"/>
        </w:rPr>
        <w:t>ste.</w:t>
      </w:r>
    </w:p>
    <w:p w14:paraId="78243C30" w14:textId="77777777" w:rsidR="00C94824" w:rsidRPr="00F832C6" w:rsidRDefault="00C94824" w:rsidP="0012110C">
      <w:pPr>
        <w:pStyle w:val="Default"/>
        <w:tabs>
          <w:tab w:val="left" w:pos="1134"/>
        </w:tabs>
        <w:jc w:val="both"/>
        <w:rPr>
          <w:rFonts w:ascii="ITC Avant Garde" w:eastAsia="Times New Roman" w:hAnsi="ITC Avant Garde" w:cs="Segoe UI"/>
          <w:color w:val="auto"/>
          <w:sz w:val="22"/>
          <w:szCs w:val="23"/>
        </w:rPr>
      </w:pPr>
    </w:p>
    <w:p w14:paraId="2125E72A" w14:textId="77777777" w:rsidR="005716FF" w:rsidRPr="005716FF" w:rsidRDefault="005716FF" w:rsidP="005716FF">
      <w:pPr>
        <w:pStyle w:val="Default"/>
        <w:tabs>
          <w:tab w:val="left" w:pos="1134"/>
        </w:tabs>
        <w:jc w:val="both"/>
        <w:rPr>
          <w:rFonts w:ascii="ITC Avant Garde" w:eastAsia="Times New Roman" w:hAnsi="ITC Avant Garde" w:cs="Segoe UI"/>
          <w:color w:val="auto"/>
          <w:sz w:val="23"/>
          <w:szCs w:val="23"/>
        </w:rPr>
      </w:pPr>
      <w:r w:rsidRPr="00B95B19">
        <w:rPr>
          <w:rFonts w:ascii="ITC Avant Garde" w:eastAsia="Times New Roman" w:hAnsi="ITC Avant Garde" w:cs="Segoe UI"/>
          <w:color w:val="auto"/>
          <w:sz w:val="23"/>
          <w:szCs w:val="23"/>
        </w:rPr>
        <w:t>Lo anterior sin perjuicio de que, en su momento, el Instituto realice y haga público el correspondiente análisis de impacto regulatorio, conforme a lo dispuesto por el segundo párrafo del artículo 51 de la LFTR.</w:t>
      </w:r>
    </w:p>
    <w:p w14:paraId="4621F51F" w14:textId="77777777" w:rsidR="005716FF" w:rsidRPr="00F832C6" w:rsidRDefault="005716FF" w:rsidP="005716FF">
      <w:pPr>
        <w:pStyle w:val="Default"/>
        <w:tabs>
          <w:tab w:val="left" w:pos="1134"/>
        </w:tabs>
        <w:jc w:val="both"/>
        <w:rPr>
          <w:rFonts w:ascii="ITC Avant Garde" w:eastAsia="Times New Roman" w:hAnsi="ITC Avant Garde" w:cs="Segoe UI"/>
          <w:color w:val="auto"/>
          <w:sz w:val="22"/>
          <w:szCs w:val="23"/>
        </w:rPr>
      </w:pPr>
    </w:p>
    <w:p w14:paraId="1FC58F50" w14:textId="77777777" w:rsidR="005716FF" w:rsidRDefault="005716FF" w:rsidP="005716FF">
      <w:pPr>
        <w:pStyle w:val="Default"/>
        <w:tabs>
          <w:tab w:val="left" w:pos="1134"/>
        </w:tabs>
        <w:jc w:val="both"/>
        <w:rPr>
          <w:rFonts w:ascii="ITC Avant Garde" w:eastAsia="Times New Roman" w:hAnsi="ITC Avant Garde" w:cs="Segoe UI"/>
          <w:color w:val="auto"/>
          <w:sz w:val="23"/>
          <w:szCs w:val="23"/>
        </w:rPr>
      </w:pPr>
      <w:r w:rsidRPr="005716FF">
        <w:rPr>
          <w:rFonts w:ascii="ITC Avant Garde" w:eastAsia="Times New Roman" w:hAnsi="ITC Avant Garde" w:cs="Segoe UI"/>
          <w:color w:val="auto"/>
          <w:sz w:val="23"/>
          <w:szCs w:val="23"/>
        </w:rPr>
        <w:t>Para efectos de lo anterior, el Anteproyecto propuesto por la Unidad de Concesiones y Servicios deberá estar sujeto a un proceso de consulta pública por un periodo de 20 (veinte) días hábiles, a fin de transparentar y promover la participación ciudadana en los procesos de emisión de disposiciones de carácter general que genere el Instituto y en estricto cumplimiento a lo establecido por el dispositivo legal antes señalado.</w:t>
      </w:r>
    </w:p>
    <w:p w14:paraId="7917BCDC" w14:textId="77777777" w:rsidR="005716FF" w:rsidRPr="00F832C6" w:rsidRDefault="005716FF" w:rsidP="0012110C">
      <w:pPr>
        <w:pStyle w:val="Default"/>
        <w:tabs>
          <w:tab w:val="left" w:pos="1134"/>
        </w:tabs>
        <w:jc w:val="both"/>
        <w:rPr>
          <w:rFonts w:ascii="ITC Avant Garde" w:eastAsia="Times New Roman" w:hAnsi="ITC Avant Garde" w:cs="Segoe UI"/>
          <w:color w:val="auto"/>
          <w:sz w:val="22"/>
          <w:szCs w:val="23"/>
        </w:rPr>
      </w:pPr>
    </w:p>
    <w:p w14:paraId="1EB54B18" w14:textId="77777777" w:rsidR="004A0039" w:rsidRDefault="00E21B0B" w:rsidP="0012110C">
      <w:pPr>
        <w:pStyle w:val="Default"/>
        <w:tabs>
          <w:tab w:val="left" w:pos="1134"/>
        </w:tabs>
        <w:jc w:val="both"/>
        <w:rPr>
          <w:rFonts w:ascii="ITC Avant Garde" w:eastAsia="Times New Roman" w:hAnsi="ITC Avant Garde" w:cs="Segoe UI"/>
          <w:color w:val="auto"/>
          <w:sz w:val="23"/>
          <w:szCs w:val="23"/>
        </w:rPr>
      </w:pPr>
      <w:r w:rsidRPr="00440692">
        <w:rPr>
          <w:rFonts w:ascii="ITC Avant Garde" w:eastAsia="Times New Roman" w:hAnsi="ITC Avant Garde" w:cs="Segoe UI"/>
          <w:color w:val="auto"/>
          <w:sz w:val="23"/>
          <w:szCs w:val="23"/>
        </w:rPr>
        <w:t xml:space="preserve">Por lo anteriormente expuesto, con fundamento en lo </w:t>
      </w:r>
      <w:r w:rsidR="00994B28">
        <w:rPr>
          <w:rFonts w:ascii="ITC Avant Garde" w:eastAsia="Times New Roman" w:hAnsi="ITC Avant Garde" w:cs="Segoe UI"/>
          <w:color w:val="auto"/>
          <w:sz w:val="23"/>
          <w:szCs w:val="23"/>
        </w:rPr>
        <w:t>previsto en</w:t>
      </w:r>
      <w:r w:rsidRPr="00440692">
        <w:rPr>
          <w:rFonts w:ascii="ITC Avant Garde" w:eastAsia="Times New Roman" w:hAnsi="ITC Avant Garde" w:cs="Segoe UI"/>
          <w:color w:val="auto"/>
          <w:sz w:val="23"/>
          <w:szCs w:val="23"/>
        </w:rPr>
        <w:t xml:space="preserve"> los </w:t>
      </w:r>
      <w:r w:rsidR="004A0039">
        <w:rPr>
          <w:rFonts w:ascii="ITC Avant Garde" w:eastAsia="Times New Roman" w:hAnsi="ITC Avant Garde" w:cs="Segoe UI"/>
          <w:color w:val="auto"/>
          <w:sz w:val="23"/>
          <w:szCs w:val="23"/>
        </w:rPr>
        <w:t xml:space="preserve">párrafos </w:t>
      </w:r>
      <w:r w:rsidR="004A0039" w:rsidRPr="004A0039">
        <w:rPr>
          <w:rFonts w:ascii="ITC Avant Garde" w:eastAsia="Times New Roman" w:hAnsi="ITC Avant Garde" w:cs="Segoe UI"/>
          <w:color w:val="auto"/>
          <w:sz w:val="23"/>
          <w:szCs w:val="23"/>
        </w:rPr>
        <w:t>décimo quinto y décimo sexto del</w:t>
      </w:r>
      <w:r w:rsidR="004A0039">
        <w:rPr>
          <w:rFonts w:ascii="ITC Avant Garde" w:eastAsia="Times New Roman" w:hAnsi="ITC Avant Garde" w:cs="Segoe UI"/>
          <w:color w:val="auto"/>
          <w:sz w:val="23"/>
          <w:szCs w:val="23"/>
        </w:rPr>
        <w:t xml:space="preserve"> </w:t>
      </w:r>
      <w:r w:rsidRPr="00440692">
        <w:rPr>
          <w:rFonts w:ascii="ITC Avant Garde" w:eastAsia="Times New Roman" w:hAnsi="ITC Avant Garde" w:cs="Segoe UI"/>
          <w:color w:val="auto"/>
          <w:sz w:val="23"/>
          <w:szCs w:val="23"/>
        </w:rPr>
        <w:t>artículo:</w:t>
      </w:r>
      <w:r w:rsidR="004A0039">
        <w:rPr>
          <w:rFonts w:ascii="ITC Avant Garde" w:eastAsia="Times New Roman" w:hAnsi="ITC Avant Garde" w:cs="Segoe UI"/>
          <w:color w:val="auto"/>
          <w:sz w:val="23"/>
          <w:szCs w:val="23"/>
        </w:rPr>
        <w:t xml:space="preserve"> </w:t>
      </w:r>
      <w:r w:rsidR="00440692" w:rsidRPr="00440692">
        <w:rPr>
          <w:rFonts w:ascii="ITC Avant Garde" w:eastAsia="Times New Roman" w:hAnsi="ITC Avant Garde" w:cs="Segoe UI"/>
          <w:color w:val="auto"/>
          <w:sz w:val="23"/>
          <w:szCs w:val="23"/>
        </w:rPr>
        <w:t>artículo 28 de la Constitución Política de los Estados Unidos Mexicanos; los artículos 7, 15, fracciones I, y LVI</w:t>
      </w:r>
      <w:r w:rsidR="00440692">
        <w:rPr>
          <w:rFonts w:ascii="ITC Avant Garde" w:eastAsia="Times New Roman" w:hAnsi="ITC Avant Garde" w:cs="Segoe UI"/>
          <w:color w:val="auto"/>
          <w:sz w:val="23"/>
          <w:szCs w:val="23"/>
        </w:rPr>
        <w:t xml:space="preserve">, 51, 170 y 171, </w:t>
      </w:r>
      <w:r w:rsidR="00440692" w:rsidRPr="00440692">
        <w:rPr>
          <w:rFonts w:ascii="ITC Avant Garde" w:eastAsia="Times New Roman" w:hAnsi="ITC Avant Garde" w:cs="Segoe UI"/>
          <w:color w:val="auto"/>
          <w:sz w:val="23"/>
          <w:szCs w:val="23"/>
        </w:rPr>
        <w:t>de la Ley Federal de Tel</w:t>
      </w:r>
      <w:r w:rsidR="00440692">
        <w:rPr>
          <w:rFonts w:ascii="ITC Avant Garde" w:eastAsia="Times New Roman" w:hAnsi="ITC Avant Garde" w:cs="Segoe UI"/>
          <w:color w:val="auto"/>
          <w:sz w:val="23"/>
          <w:szCs w:val="23"/>
        </w:rPr>
        <w:t>ecomunicaciones y Radiodifusión</w:t>
      </w:r>
      <w:r w:rsidR="00440692" w:rsidRPr="00440692">
        <w:rPr>
          <w:rFonts w:ascii="ITC Avant Garde" w:eastAsia="Times New Roman" w:hAnsi="ITC Avant Garde" w:cs="Segoe UI"/>
          <w:color w:val="auto"/>
          <w:sz w:val="23"/>
          <w:szCs w:val="23"/>
        </w:rPr>
        <w:t xml:space="preserve">; así como 1, 2, fracción X, 4, fracción I, 6, fracciones I, XXV y XXVIII, </w:t>
      </w:r>
      <w:r w:rsidR="00945C2D">
        <w:rPr>
          <w:rFonts w:ascii="ITC Avant Garde" w:eastAsia="Times New Roman" w:hAnsi="ITC Avant Garde" w:cs="Segoe UI"/>
          <w:color w:val="auto"/>
          <w:sz w:val="23"/>
          <w:szCs w:val="23"/>
        </w:rPr>
        <w:t xml:space="preserve">32 y 35 fracciones I y II, </w:t>
      </w:r>
      <w:r w:rsidR="00440692" w:rsidRPr="00440692">
        <w:rPr>
          <w:rFonts w:ascii="ITC Avant Garde" w:eastAsia="Times New Roman" w:hAnsi="ITC Avant Garde" w:cs="Segoe UI"/>
          <w:color w:val="auto"/>
          <w:sz w:val="23"/>
          <w:szCs w:val="23"/>
        </w:rPr>
        <w:t xml:space="preserve">del Estatuto </w:t>
      </w:r>
      <w:r w:rsidR="00440692">
        <w:rPr>
          <w:rFonts w:ascii="ITC Avant Garde" w:eastAsia="Times New Roman" w:hAnsi="ITC Avant Garde" w:cs="Segoe UI"/>
          <w:color w:val="auto"/>
          <w:sz w:val="23"/>
          <w:szCs w:val="23"/>
        </w:rPr>
        <w:t>O</w:t>
      </w:r>
      <w:r w:rsidR="00440692" w:rsidRPr="00440692">
        <w:rPr>
          <w:rFonts w:ascii="ITC Avant Garde" w:eastAsia="Times New Roman" w:hAnsi="ITC Avant Garde" w:cs="Segoe UI"/>
          <w:color w:val="auto"/>
          <w:sz w:val="23"/>
          <w:szCs w:val="23"/>
        </w:rPr>
        <w:t>rgánico del Institut</w:t>
      </w:r>
      <w:r w:rsidR="00440692">
        <w:rPr>
          <w:rFonts w:ascii="ITC Avant Garde" w:eastAsia="Times New Roman" w:hAnsi="ITC Avant Garde" w:cs="Segoe UI"/>
          <w:color w:val="auto"/>
          <w:sz w:val="23"/>
          <w:szCs w:val="23"/>
        </w:rPr>
        <w:t>o Federal de Telecomunicaciones,</w:t>
      </w:r>
      <w:r w:rsidR="00440692" w:rsidRPr="00440692">
        <w:rPr>
          <w:rFonts w:ascii="ITC Avant Garde" w:eastAsia="Times New Roman" w:hAnsi="ITC Avant Garde" w:cs="Segoe UI"/>
          <w:color w:val="auto"/>
          <w:sz w:val="23"/>
          <w:szCs w:val="23"/>
        </w:rPr>
        <w:t xml:space="preserve"> el Pleno de este órgano </w:t>
      </w:r>
      <w:r w:rsidR="00440692">
        <w:rPr>
          <w:rFonts w:ascii="ITC Avant Garde" w:eastAsia="Times New Roman" w:hAnsi="ITC Avant Garde" w:cs="Segoe UI"/>
          <w:color w:val="auto"/>
          <w:sz w:val="23"/>
          <w:szCs w:val="23"/>
        </w:rPr>
        <w:t xml:space="preserve">autónomo </w:t>
      </w:r>
      <w:r w:rsidR="00440692" w:rsidRPr="00440692">
        <w:rPr>
          <w:rFonts w:ascii="ITC Avant Garde" w:eastAsia="Times New Roman" w:hAnsi="ITC Avant Garde" w:cs="Segoe UI"/>
          <w:color w:val="auto"/>
          <w:sz w:val="23"/>
          <w:szCs w:val="23"/>
        </w:rPr>
        <w:t>emite el siguiente</w:t>
      </w:r>
      <w:r w:rsidR="004A0039">
        <w:rPr>
          <w:rFonts w:ascii="ITC Avant Garde" w:eastAsia="Times New Roman" w:hAnsi="ITC Avant Garde" w:cs="Segoe UI"/>
          <w:color w:val="auto"/>
          <w:sz w:val="23"/>
          <w:szCs w:val="23"/>
        </w:rPr>
        <w:t>:</w:t>
      </w:r>
    </w:p>
    <w:p w14:paraId="2C0EA545" w14:textId="77777777" w:rsidR="00AD61B4" w:rsidRPr="00F832C6" w:rsidRDefault="00AD61B4" w:rsidP="0012110C">
      <w:pPr>
        <w:pStyle w:val="Default"/>
        <w:tabs>
          <w:tab w:val="left" w:pos="1134"/>
        </w:tabs>
        <w:jc w:val="both"/>
        <w:rPr>
          <w:rFonts w:ascii="ITC Avant Garde" w:eastAsia="Times New Roman" w:hAnsi="ITC Avant Garde" w:cs="Segoe UI"/>
          <w:color w:val="auto"/>
          <w:sz w:val="22"/>
          <w:szCs w:val="23"/>
        </w:rPr>
      </w:pPr>
    </w:p>
    <w:p w14:paraId="48E721D5" w14:textId="77777777" w:rsidR="00404ABE" w:rsidRDefault="00E21B0B" w:rsidP="00C14CE4">
      <w:pPr>
        <w:autoSpaceDE w:val="0"/>
        <w:autoSpaceDN w:val="0"/>
        <w:adjustRightInd w:val="0"/>
        <w:spacing w:after="0"/>
        <w:jc w:val="center"/>
        <w:rPr>
          <w:rFonts w:ascii="ITC Avant Garde" w:hAnsi="ITC Avant Garde" w:cs="Tahoma"/>
          <w:b/>
          <w:bCs/>
          <w:color w:val="000000"/>
          <w:sz w:val="23"/>
          <w:szCs w:val="23"/>
          <w:lang w:eastAsia="es-MX"/>
        </w:rPr>
      </w:pPr>
      <w:r w:rsidRPr="00C60C15">
        <w:rPr>
          <w:rFonts w:ascii="ITC Avant Garde" w:hAnsi="ITC Avant Garde" w:cs="Tahoma"/>
          <w:b/>
          <w:bCs/>
          <w:color w:val="000000"/>
          <w:sz w:val="23"/>
          <w:szCs w:val="23"/>
          <w:lang w:eastAsia="es-MX"/>
        </w:rPr>
        <w:t>ACUERDO</w:t>
      </w:r>
    </w:p>
    <w:p w14:paraId="6609B315" w14:textId="77777777" w:rsidR="003E7EDC" w:rsidRPr="00F832C6" w:rsidRDefault="003E7EDC" w:rsidP="00C14CE4">
      <w:pPr>
        <w:autoSpaceDE w:val="0"/>
        <w:autoSpaceDN w:val="0"/>
        <w:adjustRightInd w:val="0"/>
        <w:spacing w:after="0"/>
        <w:jc w:val="both"/>
        <w:rPr>
          <w:rFonts w:ascii="ITC Avant Garde" w:hAnsi="ITC Avant Garde" w:cs="Tahoma"/>
          <w:b/>
          <w:bCs/>
          <w:color w:val="000000"/>
          <w:szCs w:val="23"/>
          <w:lang w:eastAsia="es-MX"/>
        </w:rPr>
      </w:pPr>
    </w:p>
    <w:p w14:paraId="1D280A24" w14:textId="77777777" w:rsidR="00F75845" w:rsidRPr="005716FF" w:rsidRDefault="00F75845" w:rsidP="005716FF">
      <w:pPr>
        <w:pStyle w:val="Default"/>
        <w:tabs>
          <w:tab w:val="left" w:pos="1134"/>
        </w:tabs>
        <w:jc w:val="both"/>
        <w:rPr>
          <w:rFonts w:ascii="ITC Avant Garde" w:eastAsia="Times New Roman" w:hAnsi="ITC Avant Garde" w:cs="Segoe UI"/>
          <w:color w:val="auto"/>
          <w:sz w:val="23"/>
          <w:szCs w:val="23"/>
        </w:rPr>
      </w:pPr>
      <w:r w:rsidRPr="002F34CC">
        <w:rPr>
          <w:rFonts w:ascii="ITC Avant Garde" w:hAnsi="ITC Avant Garde"/>
          <w:b/>
          <w:bCs/>
          <w:sz w:val="23"/>
          <w:szCs w:val="23"/>
        </w:rPr>
        <w:t>PRIMERO.-</w:t>
      </w:r>
      <w:r w:rsidRPr="0072281F">
        <w:rPr>
          <w:rFonts w:ascii="ITC Avant Garde" w:hAnsi="ITC Avant Garde"/>
          <w:bCs/>
          <w:sz w:val="23"/>
          <w:szCs w:val="23"/>
        </w:rPr>
        <w:t xml:space="preserve"> Se </w:t>
      </w:r>
      <w:r w:rsidR="00044E67">
        <w:rPr>
          <w:rFonts w:ascii="ITC Avant Garde" w:hAnsi="ITC Avant Garde"/>
          <w:bCs/>
          <w:sz w:val="23"/>
          <w:szCs w:val="23"/>
        </w:rPr>
        <w:t xml:space="preserve">determina </w:t>
      </w:r>
      <w:r w:rsidR="007F6DA4">
        <w:rPr>
          <w:rFonts w:ascii="ITC Avant Garde" w:hAnsi="ITC Avant Garde"/>
          <w:bCs/>
          <w:sz w:val="23"/>
          <w:szCs w:val="23"/>
        </w:rPr>
        <w:t xml:space="preserve">someter a Consulta Pública </w:t>
      </w:r>
      <w:r w:rsidR="00BD2C26">
        <w:rPr>
          <w:rFonts w:ascii="ITC Avant Garde" w:hAnsi="ITC Avant Garde"/>
          <w:bCs/>
          <w:sz w:val="23"/>
          <w:szCs w:val="23"/>
        </w:rPr>
        <w:t xml:space="preserve">el </w:t>
      </w:r>
      <w:r w:rsidR="00BD2C26" w:rsidRPr="00044E67">
        <w:rPr>
          <w:rFonts w:ascii="ITC Avant Garde" w:hAnsi="ITC Avant Garde"/>
          <w:b/>
          <w:bCs/>
          <w:sz w:val="23"/>
          <w:szCs w:val="23"/>
        </w:rPr>
        <w:t>“</w:t>
      </w:r>
      <w:r w:rsidR="00044E67" w:rsidRPr="00044E67">
        <w:rPr>
          <w:rFonts w:ascii="ITC Avant Garde" w:hAnsi="ITC Avant Garde"/>
          <w:b/>
          <w:bCs/>
          <w:sz w:val="23"/>
          <w:szCs w:val="23"/>
        </w:rPr>
        <w:t>ANTEPROYECTO DE ACUERDO POR EL QUE SE MODIFICAN LAS REGLAS DE CARÁCTER GENERAL QUE ESTABLECEN LOS PLAZOS Y REQUISITOS PARA EL OTORGAMIENTO DE AUTORIZACIONES EN MATERIA DE TELECOMUNICACIONES ESTABLECIDAS EN LA LEY FEDERAL DE TELECOMUNICACIONES Y RADIODIFUSIÓN</w:t>
      </w:r>
      <w:r w:rsidR="007F6DA4" w:rsidRPr="00044E67">
        <w:rPr>
          <w:rFonts w:ascii="ITC Avant Garde" w:hAnsi="ITC Avant Garde"/>
          <w:b/>
          <w:bCs/>
          <w:sz w:val="23"/>
          <w:szCs w:val="23"/>
        </w:rPr>
        <w:t>”</w:t>
      </w:r>
      <w:r w:rsidR="006D7608" w:rsidRPr="006D7608">
        <w:rPr>
          <w:rFonts w:ascii="ITC Avant Garde" w:hAnsi="ITC Avant Garde"/>
          <w:bCs/>
          <w:sz w:val="23"/>
          <w:szCs w:val="23"/>
        </w:rPr>
        <w:t xml:space="preserve">, </w:t>
      </w:r>
      <w:r w:rsidR="007F6DA4" w:rsidRPr="002D0D83">
        <w:rPr>
          <w:rFonts w:ascii="ITC Avant Garde" w:hAnsi="ITC Avant Garde"/>
          <w:bCs/>
          <w:sz w:val="23"/>
          <w:szCs w:val="23"/>
        </w:rPr>
        <w:t xml:space="preserve">mediante el cual se modifican las Reglas; </w:t>
      </w:r>
      <w:r w:rsidR="007F6DA4" w:rsidRPr="005716FF">
        <w:rPr>
          <w:rFonts w:ascii="ITC Avant Garde" w:eastAsia="Times New Roman" w:hAnsi="ITC Avant Garde" w:cs="Segoe UI"/>
          <w:color w:val="auto"/>
          <w:sz w:val="23"/>
          <w:szCs w:val="23"/>
        </w:rPr>
        <w:t>3, fracci</w:t>
      </w:r>
      <w:r w:rsidR="00B74CA8">
        <w:rPr>
          <w:rFonts w:ascii="ITC Avant Garde" w:eastAsia="Times New Roman" w:hAnsi="ITC Avant Garde" w:cs="Segoe UI"/>
          <w:color w:val="auto"/>
          <w:sz w:val="23"/>
          <w:szCs w:val="23"/>
        </w:rPr>
        <w:t>ones</w:t>
      </w:r>
      <w:r w:rsidR="007F6DA4" w:rsidRPr="005716FF">
        <w:rPr>
          <w:rFonts w:ascii="ITC Avant Garde" w:eastAsia="Times New Roman" w:hAnsi="ITC Avant Garde" w:cs="Segoe UI"/>
          <w:color w:val="auto"/>
          <w:sz w:val="23"/>
          <w:szCs w:val="23"/>
        </w:rPr>
        <w:t xml:space="preserve"> III</w:t>
      </w:r>
      <w:r w:rsidR="00B74CA8">
        <w:rPr>
          <w:rFonts w:ascii="ITC Avant Garde" w:eastAsia="Times New Roman" w:hAnsi="ITC Avant Garde" w:cs="Segoe UI"/>
          <w:color w:val="auto"/>
          <w:sz w:val="23"/>
          <w:szCs w:val="23"/>
        </w:rPr>
        <w:t xml:space="preserve"> y XI;</w:t>
      </w:r>
      <w:r w:rsidR="007F6DA4" w:rsidRPr="005716FF">
        <w:rPr>
          <w:rFonts w:ascii="ITC Avant Garde" w:eastAsia="Times New Roman" w:hAnsi="ITC Avant Garde" w:cs="Segoe UI"/>
          <w:color w:val="auto"/>
          <w:sz w:val="23"/>
          <w:szCs w:val="23"/>
        </w:rPr>
        <w:t xml:space="preserve"> </w:t>
      </w:r>
      <w:r w:rsidR="007F3833" w:rsidRPr="005716FF">
        <w:rPr>
          <w:rFonts w:ascii="ITC Avant Garde" w:eastAsia="Times New Roman" w:hAnsi="ITC Avant Garde" w:cs="Segoe UI"/>
          <w:color w:val="auto"/>
          <w:sz w:val="23"/>
          <w:szCs w:val="23"/>
        </w:rPr>
        <w:t>4</w:t>
      </w:r>
      <w:r w:rsidR="00CA3365" w:rsidRPr="005716FF">
        <w:rPr>
          <w:rFonts w:ascii="ITC Avant Garde" w:eastAsia="Times New Roman" w:hAnsi="ITC Avant Garde" w:cs="Segoe UI"/>
          <w:color w:val="auto"/>
          <w:sz w:val="23"/>
          <w:szCs w:val="23"/>
        </w:rPr>
        <w:t>,</w:t>
      </w:r>
      <w:r w:rsidR="007F3833" w:rsidRPr="005716FF">
        <w:rPr>
          <w:rFonts w:ascii="ITC Avant Garde" w:eastAsia="Times New Roman" w:hAnsi="ITC Avant Garde" w:cs="Segoe UI"/>
          <w:color w:val="auto"/>
          <w:sz w:val="23"/>
          <w:szCs w:val="23"/>
        </w:rPr>
        <w:t xml:space="preserve"> inciso</w:t>
      </w:r>
      <w:r w:rsidR="00B74CA8">
        <w:rPr>
          <w:rFonts w:ascii="ITC Avant Garde" w:eastAsia="Times New Roman" w:hAnsi="ITC Avant Garde" w:cs="Segoe UI"/>
          <w:color w:val="auto"/>
          <w:sz w:val="23"/>
          <w:szCs w:val="23"/>
        </w:rPr>
        <w:t>s</w:t>
      </w:r>
      <w:r w:rsidR="007F3833" w:rsidRPr="005716FF">
        <w:rPr>
          <w:rFonts w:ascii="ITC Avant Garde" w:eastAsia="Times New Roman" w:hAnsi="ITC Avant Garde" w:cs="Segoe UI"/>
          <w:color w:val="auto"/>
          <w:sz w:val="23"/>
          <w:szCs w:val="23"/>
        </w:rPr>
        <w:t xml:space="preserve"> a), </w:t>
      </w:r>
      <w:r w:rsidR="00B74CA8">
        <w:rPr>
          <w:rFonts w:ascii="ITC Avant Garde" w:eastAsia="Times New Roman" w:hAnsi="ITC Avant Garde" w:cs="Segoe UI"/>
          <w:color w:val="auto"/>
          <w:sz w:val="23"/>
          <w:szCs w:val="23"/>
        </w:rPr>
        <w:t xml:space="preserve">agregándose </w:t>
      </w:r>
      <w:r w:rsidR="007F3833" w:rsidRPr="005716FF">
        <w:rPr>
          <w:rFonts w:ascii="ITC Avant Garde" w:eastAsia="Times New Roman" w:hAnsi="ITC Avant Garde" w:cs="Segoe UI"/>
          <w:color w:val="auto"/>
          <w:sz w:val="23"/>
          <w:szCs w:val="23"/>
        </w:rPr>
        <w:t>el numeral 3</w:t>
      </w:r>
      <w:r w:rsidR="00B74CA8">
        <w:rPr>
          <w:rFonts w:ascii="ITC Avant Garde" w:eastAsia="Times New Roman" w:hAnsi="ITC Avant Garde" w:cs="Segoe UI"/>
          <w:color w:val="auto"/>
          <w:sz w:val="23"/>
          <w:szCs w:val="23"/>
        </w:rPr>
        <w:t xml:space="preserve">, </w:t>
      </w:r>
      <w:r w:rsidR="007F3833" w:rsidRPr="005716FF">
        <w:rPr>
          <w:rFonts w:ascii="ITC Avant Garde" w:eastAsia="Times New Roman" w:hAnsi="ITC Avant Garde" w:cs="Segoe UI"/>
          <w:color w:val="auto"/>
          <w:sz w:val="23"/>
          <w:szCs w:val="23"/>
        </w:rPr>
        <w:t>b)</w:t>
      </w:r>
      <w:r w:rsidR="00CE552D">
        <w:rPr>
          <w:rFonts w:ascii="ITC Avant Garde" w:eastAsia="Times New Roman" w:hAnsi="ITC Avant Garde" w:cs="Segoe UI"/>
          <w:color w:val="auto"/>
          <w:sz w:val="23"/>
          <w:szCs w:val="23"/>
        </w:rPr>
        <w:t xml:space="preserve">, </w:t>
      </w:r>
      <w:r w:rsidR="00B74CA8">
        <w:rPr>
          <w:rFonts w:ascii="ITC Avant Garde" w:eastAsia="Times New Roman" w:hAnsi="ITC Avant Garde" w:cs="Segoe UI"/>
          <w:color w:val="auto"/>
          <w:sz w:val="23"/>
          <w:szCs w:val="23"/>
        </w:rPr>
        <w:t>en su denominación y en el segundo párrafo del numeral 1, y se</w:t>
      </w:r>
      <w:r w:rsidR="00CE552D">
        <w:rPr>
          <w:rFonts w:ascii="ITC Avant Garde" w:eastAsia="Times New Roman" w:hAnsi="ITC Avant Garde" w:cs="Segoe UI"/>
          <w:color w:val="auto"/>
          <w:sz w:val="23"/>
          <w:szCs w:val="23"/>
        </w:rPr>
        <w:t xml:space="preserve"> adiciona</w:t>
      </w:r>
      <w:r w:rsidR="00B74CA8">
        <w:rPr>
          <w:rFonts w:ascii="ITC Avant Garde" w:eastAsia="Times New Roman" w:hAnsi="ITC Avant Garde" w:cs="Segoe UI"/>
          <w:color w:val="auto"/>
          <w:sz w:val="23"/>
          <w:szCs w:val="23"/>
        </w:rPr>
        <w:t>n los numerales 2 y 3, y c), segundo párrafo;</w:t>
      </w:r>
      <w:r w:rsidR="002D0D83" w:rsidRPr="005716FF">
        <w:rPr>
          <w:rFonts w:ascii="ITC Avant Garde" w:eastAsia="Times New Roman" w:hAnsi="ITC Avant Garde" w:cs="Segoe UI"/>
          <w:color w:val="auto"/>
          <w:sz w:val="23"/>
          <w:szCs w:val="23"/>
        </w:rPr>
        <w:t>7, segundo párrafo;9</w:t>
      </w:r>
      <w:r w:rsidR="00CA3365" w:rsidRPr="005716FF">
        <w:rPr>
          <w:rFonts w:ascii="ITC Avant Garde" w:eastAsia="Times New Roman" w:hAnsi="ITC Avant Garde" w:cs="Segoe UI"/>
          <w:color w:val="auto"/>
          <w:sz w:val="23"/>
          <w:szCs w:val="23"/>
        </w:rPr>
        <w:t>,</w:t>
      </w:r>
      <w:r w:rsidR="002D0D83" w:rsidRPr="005716FF">
        <w:rPr>
          <w:rFonts w:ascii="ITC Avant Garde" w:eastAsia="Times New Roman" w:hAnsi="ITC Avant Garde" w:cs="Segoe UI"/>
          <w:color w:val="auto"/>
          <w:sz w:val="23"/>
          <w:szCs w:val="23"/>
        </w:rPr>
        <w:t xml:space="preserve"> primer párrafo; </w:t>
      </w:r>
      <w:r w:rsidR="00CA3365" w:rsidRPr="005716FF">
        <w:rPr>
          <w:rFonts w:ascii="ITC Avant Garde" w:eastAsia="Times New Roman" w:hAnsi="ITC Avant Garde" w:cs="Segoe UI"/>
          <w:color w:val="auto"/>
          <w:sz w:val="23"/>
          <w:szCs w:val="23"/>
        </w:rPr>
        <w:t>10;1</w:t>
      </w:r>
      <w:r w:rsidR="004401E7" w:rsidRPr="005716FF">
        <w:rPr>
          <w:rFonts w:ascii="ITC Avant Garde" w:eastAsia="Times New Roman" w:hAnsi="ITC Avant Garde" w:cs="Segoe UI"/>
          <w:color w:val="auto"/>
          <w:sz w:val="23"/>
          <w:szCs w:val="23"/>
        </w:rPr>
        <w:t>1</w:t>
      </w:r>
      <w:r w:rsidR="00CA3365" w:rsidRPr="005716FF">
        <w:rPr>
          <w:rFonts w:ascii="ITC Avant Garde" w:eastAsia="Times New Roman" w:hAnsi="ITC Avant Garde" w:cs="Segoe UI"/>
          <w:color w:val="auto"/>
          <w:sz w:val="23"/>
          <w:szCs w:val="23"/>
        </w:rPr>
        <w:t xml:space="preserve">, </w:t>
      </w:r>
      <w:r w:rsidR="00BD071C">
        <w:rPr>
          <w:rFonts w:ascii="ITC Avant Garde" w:eastAsia="Times New Roman" w:hAnsi="ITC Avant Garde" w:cs="Segoe UI"/>
          <w:color w:val="auto"/>
          <w:sz w:val="23"/>
          <w:szCs w:val="23"/>
        </w:rPr>
        <w:t>al que se le</w:t>
      </w:r>
      <w:r w:rsidR="002D0D83" w:rsidRPr="005716FF">
        <w:rPr>
          <w:rFonts w:ascii="ITC Avant Garde" w:eastAsia="Times New Roman" w:hAnsi="ITC Avant Garde" w:cs="Segoe UI"/>
          <w:color w:val="auto"/>
          <w:sz w:val="23"/>
          <w:szCs w:val="23"/>
        </w:rPr>
        <w:t xml:space="preserve"> adicionan el segundo y tercer párrafo</w:t>
      </w:r>
      <w:r w:rsidR="00B74CA8">
        <w:rPr>
          <w:rFonts w:ascii="ITC Avant Garde" w:eastAsia="Times New Roman" w:hAnsi="ITC Avant Garde" w:cs="Segoe UI"/>
          <w:color w:val="auto"/>
          <w:sz w:val="23"/>
          <w:szCs w:val="23"/>
        </w:rPr>
        <w:t xml:space="preserve"> y se recorre en su orden el último p</w:t>
      </w:r>
      <w:r w:rsidR="00230E03">
        <w:rPr>
          <w:rFonts w:ascii="ITC Avant Garde" w:eastAsia="Times New Roman" w:hAnsi="ITC Avant Garde" w:cs="Segoe UI"/>
          <w:color w:val="auto"/>
          <w:sz w:val="23"/>
          <w:szCs w:val="23"/>
        </w:rPr>
        <w:t>árrafo</w:t>
      </w:r>
      <w:r w:rsidR="002D0D83" w:rsidRPr="005716FF">
        <w:rPr>
          <w:rFonts w:ascii="ITC Avant Garde" w:eastAsia="Times New Roman" w:hAnsi="ITC Avant Garde" w:cs="Segoe UI"/>
          <w:color w:val="auto"/>
          <w:sz w:val="23"/>
          <w:szCs w:val="23"/>
        </w:rPr>
        <w:t>; 22,tercer</w:t>
      </w:r>
      <w:r w:rsidR="00230E03">
        <w:rPr>
          <w:rFonts w:ascii="ITC Avant Garde" w:eastAsia="Times New Roman" w:hAnsi="ITC Avant Garde" w:cs="Segoe UI"/>
          <w:color w:val="auto"/>
          <w:sz w:val="23"/>
          <w:szCs w:val="23"/>
        </w:rPr>
        <w:t xml:space="preserve">, </w:t>
      </w:r>
      <w:r w:rsidR="002D0D83" w:rsidRPr="005716FF">
        <w:rPr>
          <w:rFonts w:ascii="ITC Avant Garde" w:eastAsia="Times New Roman" w:hAnsi="ITC Avant Garde" w:cs="Segoe UI"/>
          <w:color w:val="auto"/>
          <w:sz w:val="23"/>
          <w:szCs w:val="23"/>
        </w:rPr>
        <w:t>cuarto</w:t>
      </w:r>
      <w:r w:rsidR="00230E03">
        <w:rPr>
          <w:rFonts w:ascii="ITC Avant Garde" w:eastAsia="Times New Roman" w:hAnsi="ITC Avant Garde" w:cs="Segoe UI"/>
          <w:color w:val="auto"/>
          <w:sz w:val="23"/>
          <w:szCs w:val="23"/>
        </w:rPr>
        <w:t xml:space="preserve"> y quinto</w:t>
      </w:r>
      <w:r w:rsidR="002D0D83" w:rsidRPr="005716FF">
        <w:rPr>
          <w:rFonts w:ascii="ITC Avant Garde" w:eastAsia="Times New Roman" w:hAnsi="ITC Avant Garde" w:cs="Segoe UI"/>
          <w:color w:val="auto"/>
          <w:sz w:val="23"/>
          <w:szCs w:val="23"/>
        </w:rPr>
        <w:t xml:space="preserve"> </w:t>
      </w:r>
      <w:r w:rsidR="00CE552D">
        <w:rPr>
          <w:rFonts w:ascii="ITC Avant Garde" w:eastAsia="Times New Roman" w:hAnsi="ITC Avant Garde" w:cs="Segoe UI"/>
          <w:color w:val="auto"/>
          <w:sz w:val="23"/>
          <w:szCs w:val="23"/>
        </w:rPr>
        <w:t>p</w:t>
      </w:r>
      <w:r w:rsidR="00127BA6">
        <w:rPr>
          <w:rFonts w:ascii="ITC Avant Garde" w:eastAsia="Times New Roman" w:hAnsi="ITC Avant Garde" w:cs="Segoe UI"/>
          <w:color w:val="auto"/>
          <w:sz w:val="23"/>
          <w:szCs w:val="23"/>
        </w:rPr>
        <w:t>árrafo</w:t>
      </w:r>
      <w:r w:rsidR="00BD071C">
        <w:rPr>
          <w:rFonts w:ascii="ITC Avant Garde" w:eastAsia="Times New Roman" w:hAnsi="ITC Avant Garde" w:cs="Segoe UI"/>
          <w:color w:val="auto"/>
          <w:sz w:val="23"/>
          <w:szCs w:val="23"/>
        </w:rPr>
        <w:t>s</w:t>
      </w:r>
      <w:r w:rsidR="002D0D83" w:rsidRPr="005716FF">
        <w:rPr>
          <w:rFonts w:ascii="ITC Avant Garde" w:eastAsia="Times New Roman" w:hAnsi="ITC Avant Garde" w:cs="Segoe UI"/>
          <w:color w:val="auto"/>
          <w:sz w:val="23"/>
          <w:szCs w:val="23"/>
        </w:rPr>
        <w:t>; 23;</w:t>
      </w:r>
      <w:r w:rsidR="00B70092">
        <w:rPr>
          <w:rFonts w:ascii="ITC Avant Garde" w:eastAsia="Times New Roman" w:hAnsi="ITC Avant Garde" w:cs="Segoe UI"/>
          <w:color w:val="auto"/>
          <w:sz w:val="23"/>
          <w:szCs w:val="23"/>
        </w:rPr>
        <w:t xml:space="preserve"> </w:t>
      </w:r>
      <w:r w:rsidR="00230E03">
        <w:rPr>
          <w:rFonts w:ascii="ITC Avant Garde" w:eastAsia="Times New Roman" w:hAnsi="ITC Avant Garde" w:cs="Segoe UI"/>
          <w:color w:val="auto"/>
          <w:sz w:val="23"/>
          <w:szCs w:val="23"/>
        </w:rPr>
        <w:t>y</w:t>
      </w:r>
      <w:r w:rsidR="002D0D83" w:rsidRPr="005716FF">
        <w:rPr>
          <w:rFonts w:ascii="ITC Avant Garde" w:eastAsia="Times New Roman" w:hAnsi="ITC Avant Garde" w:cs="Segoe UI"/>
          <w:color w:val="auto"/>
          <w:sz w:val="23"/>
          <w:szCs w:val="23"/>
        </w:rPr>
        <w:t xml:space="preserve"> 24, </w:t>
      </w:r>
      <w:r w:rsidR="00230E03">
        <w:rPr>
          <w:rFonts w:ascii="ITC Avant Garde" w:eastAsia="Times New Roman" w:hAnsi="ITC Avant Garde" w:cs="Segoe UI"/>
          <w:color w:val="auto"/>
          <w:sz w:val="23"/>
          <w:szCs w:val="23"/>
        </w:rPr>
        <w:t>primer</w:t>
      </w:r>
      <w:r w:rsidR="002D0D83" w:rsidRPr="005716FF">
        <w:rPr>
          <w:rFonts w:ascii="ITC Avant Garde" w:eastAsia="Times New Roman" w:hAnsi="ITC Avant Garde" w:cs="Segoe UI"/>
          <w:color w:val="auto"/>
          <w:sz w:val="23"/>
          <w:szCs w:val="23"/>
        </w:rPr>
        <w:t xml:space="preserve"> párrafo</w:t>
      </w:r>
      <w:r w:rsidR="00230E03">
        <w:rPr>
          <w:rFonts w:ascii="ITC Avant Garde" w:eastAsia="Times New Roman" w:hAnsi="ITC Avant Garde" w:cs="Segoe UI"/>
          <w:color w:val="auto"/>
          <w:sz w:val="23"/>
          <w:szCs w:val="23"/>
        </w:rPr>
        <w:t>.</w:t>
      </w:r>
      <w:r w:rsidR="00CA3365" w:rsidRPr="005716FF">
        <w:rPr>
          <w:rFonts w:ascii="ITC Avant Garde" w:eastAsia="Times New Roman" w:hAnsi="ITC Avant Garde" w:cs="Segoe UI"/>
          <w:color w:val="auto"/>
          <w:sz w:val="23"/>
          <w:szCs w:val="23"/>
        </w:rPr>
        <w:t xml:space="preserve"> </w:t>
      </w:r>
      <w:r w:rsidR="006E3C68" w:rsidRPr="005716FF">
        <w:rPr>
          <w:rFonts w:ascii="ITC Avant Garde" w:eastAsia="Times New Roman" w:hAnsi="ITC Avant Garde" w:cs="Segoe UI"/>
          <w:color w:val="auto"/>
          <w:sz w:val="23"/>
          <w:szCs w:val="23"/>
        </w:rPr>
        <w:t>As</w:t>
      </w:r>
      <w:r w:rsidR="005716FF" w:rsidRPr="005716FF">
        <w:rPr>
          <w:rFonts w:ascii="ITC Avant Garde" w:eastAsia="Times New Roman" w:hAnsi="ITC Avant Garde" w:cs="Segoe UI"/>
          <w:color w:val="auto"/>
          <w:sz w:val="23"/>
          <w:szCs w:val="23"/>
        </w:rPr>
        <w:t xml:space="preserve">í como </w:t>
      </w:r>
      <w:r w:rsidR="00CA3365" w:rsidRPr="005716FF">
        <w:rPr>
          <w:rFonts w:ascii="ITC Avant Garde" w:eastAsia="Times New Roman" w:hAnsi="ITC Avant Garde" w:cs="Segoe UI"/>
          <w:color w:val="auto"/>
          <w:sz w:val="23"/>
          <w:szCs w:val="23"/>
        </w:rPr>
        <w:t>los Formatos</w:t>
      </w:r>
      <w:r w:rsidR="004401E7" w:rsidRPr="005716FF">
        <w:rPr>
          <w:rFonts w:ascii="ITC Avant Garde" w:eastAsia="Times New Roman" w:hAnsi="ITC Avant Garde" w:cs="Segoe UI"/>
          <w:color w:val="auto"/>
          <w:sz w:val="23"/>
          <w:szCs w:val="23"/>
        </w:rPr>
        <w:t xml:space="preserve">; IFT AUTORIZACIÓN A, IFT AUTORIZACIÓN B, IFT AUTORIZACIÓN C, IFT AUTORIZACIÓN D1, IFT AUTORIZACIÓN D2, e IFT AUTORIZACIÓN D3, </w:t>
      </w:r>
      <w:r w:rsidR="006E3C68" w:rsidRPr="005716FF">
        <w:rPr>
          <w:rFonts w:ascii="ITC Avant Garde" w:eastAsia="Times New Roman" w:hAnsi="ITC Avant Garde" w:cs="Segoe UI"/>
          <w:color w:val="auto"/>
          <w:sz w:val="23"/>
          <w:szCs w:val="23"/>
        </w:rPr>
        <w:t xml:space="preserve">que forman parte integrante de </w:t>
      </w:r>
      <w:r w:rsidR="005716FF" w:rsidRPr="005716FF">
        <w:rPr>
          <w:rFonts w:ascii="ITC Avant Garde" w:eastAsia="Times New Roman" w:hAnsi="ITC Avant Garde" w:cs="Segoe UI"/>
          <w:color w:val="auto"/>
          <w:sz w:val="23"/>
          <w:szCs w:val="23"/>
        </w:rPr>
        <w:t>las mismas</w:t>
      </w:r>
      <w:r w:rsidR="006E3C68" w:rsidRPr="005716FF">
        <w:rPr>
          <w:rFonts w:ascii="ITC Avant Garde" w:eastAsia="Times New Roman" w:hAnsi="ITC Avant Garde" w:cs="Segoe UI"/>
          <w:color w:val="auto"/>
          <w:sz w:val="23"/>
          <w:szCs w:val="23"/>
        </w:rPr>
        <w:t xml:space="preserve">, </w:t>
      </w:r>
      <w:r w:rsidR="004401E7" w:rsidRPr="005716FF">
        <w:rPr>
          <w:rFonts w:ascii="ITC Avant Garde" w:eastAsia="Times New Roman" w:hAnsi="ITC Avant Garde" w:cs="Segoe UI"/>
          <w:color w:val="auto"/>
          <w:sz w:val="23"/>
          <w:szCs w:val="23"/>
        </w:rPr>
        <w:t xml:space="preserve">documentos que </w:t>
      </w:r>
      <w:r w:rsidRPr="005716FF">
        <w:rPr>
          <w:rFonts w:ascii="ITC Avant Garde" w:eastAsia="Times New Roman" w:hAnsi="ITC Avant Garde" w:cs="Segoe UI"/>
          <w:color w:val="auto"/>
          <w:sz w:val="23"/>
          <w:szCs w:val="23"/>
        </w:rPr>
        <w:t>se adjunta</w:t>
      </w:r>
      <w:r w:rsidR="004401E7" w:rsidRPr="005716FF">
        <w:rPr>
          <w:rFonts w:ascii="ITC Avant Garde" w:eastAsia="Times New Roman" w:hAnsi="ITC Avant Garde" w:cs="Segoe UI"/>
          <w:color w:val="auto"/>
          <w:sz w:val="23"/>
          <w:szCs w:val="23"/>
        </w:rPr>
        <w:t>n</w:t>
      </w:r>
      <w:r w:rsidRPr="005716FF">
        <w:rPr>
          <w:rFonts w:ascii="ITC Avant Garde" w:eastAsia="Times New Roman" w:hAnsi="ITC Avant Garde" w:cs="Segoe UI"/>
          <w:color w:val="auto"/>
          <w:sz w:val="23"/>
          <w:szCs w:val="23"/>
        </w:rPr>
        <w:t xml:space="preserve"> al presente como </w:t>
      </w:r>
      <w:r w:rsidRPr="00B95B19">
        <w:rPr>
          <w:rFonts w:ascii="ITC Avant Garde" w:eastAsia="Times New Roman" w:hAnsi="ITC Avant Garde" w:cs="Segoe UI"/>
          <w:b/>
          <w:color w:val="auto"/>
          <w:sz w:val="23"/>
          <w:szCs w:val="23"/>
        </w:rPr>
        <w:t>Anexo Único</w:t>
      </w:r>
      <w:r w:rsidR="00BD2C26" w:rsidRPr="00B95B19">
        <w:rPr>
          <w:rFonts w:ascii="ITC Avant Garde" w:eastAsia="Times New Roman" w:hAnsi="ITC Avant Garde" w:cs="Segoe UI"/>
          <w:color w:val="auto"/>
          <w:sz w:val="23"/>
          <w:szCs w:val="23"/>
        </w:rPr>
        <w:t>.</w:t>
      </w:r>
    </w:p>
    <w:p w14:paraId="2419D4EE" w14:textId="77777777" w:rsidR="00D608D6" w:rsidRPr="00F832C6" w:rsidRDefault="00D608D6" w:rsidP="005716FF">
      <w:pPr>
        <w:pStyle w:val="Default"/>
        <w:tabs>
          <w:tab w:val="left" w:pos="1134"/>
        </w:tabs>
        <w:jc w:val="both"/>
        <w:rPr>
          <w:rFonts w:ascii="ITC Avant Garde" w:eastAsia="Times New Roman" w:hAnsi="ITC Avant Garde" w:cs="Segoe UI"/>
          <w:color w:val="auto"/>
          <w:sz w:val="22"/>
          <w:szCs w:val="23"/>
        </w:rPr>
      </w:pPr>
    </w:p>
    <w:p w14:paraId="0E0A7DBD" w14:textId="77777777" w:rsidR="0033124C" w:rsidRPr="005716FF" w:rsidRDefault="0033124C" w:rsidP="005716FF">
      <w:pPr>
        <w:pStyle w:val="Default"/>
        <w:tabs>
          <w:tab w:val="left" w:pos="1134"/>
        </w:tabs>
        <w:jc w:val="both"/>
        <w:rPr>
          <w:rFonts w:ascii="ITC Avant Garde" w:eastAsia="Times New Roman" w:hAnsi="ITC Avant Garde" w:cs="Segoe UI"/>
          <w:color w:val="auto"/>
          <w:sz w:val="23"/>
          <w:szCs w:val="23"/>
        </w:rPr>
      </w:pPr>
      <w:r w:rsidRPr="00B95B19">
        <w:rPr>
          <w:rFonts w:ascii="ITC Avant Garde" w:eastAsia="Times New Roman" w:hAnsi="ITC Avant Garde" w:cs="Segoe UI"/>
          <w:color w:val="auto"/>
          <w:sz w:val="23"/>
          <w:szCs w:val="23"/>
        </w:rPr>
        <w:t>Para efectos de lo anterior, se ordena la publicación del presente Acuerdo y su Anexo Único en la página de Internet del Instituto Federal de Telecomunicaciones, por un periodo de 20 (veinte) días hábiles, contados a partir de la publicación respectiva.</w:t>
      </w:r>
    </w:p>
    <w:p w14:paraId="186517C0" w14:textId="77777777" w:rsidR="0033124C" w:rsidRPr="005716FF" w:rsidRDefault="0033124C" w:rsidP="005716FF">
      <w:pPr>
        <w:pStyle w:val="Default"/>
        <w:tabs>
          <w:tab w:val="left" w:pos="1134"/>
        </w:tabs>
        <w:jc w:val="both"/>
        <w:rPr>
          <w:rFonts w:ascii="ITC Avant Garde" w:eastAsia="Times New Roman" w:hAnsi="ITC Avant Garde" w:cs="Segoe UI"/>
          <w:color w:val="auto"/>
          <w:sz w:val="23"/>
          <w:szCs w:val="23"/>
        </w:rPr>
      </w:pPr>
      <w:r w:rsidRPr="005716FF">
        <w:rPr>
          <w:rFonts w:ascii="ITC Avant Garde" w:eastAsia="Times New Roman" w:hAnsi="ITC Avant Garde" w:cs="Segoe UI"/>
          <w:b/>
          <w:color w:val="auto"/>
          <w:sz w:val="23"/>
          <w:szCs w:val="23"/>
        </w:rPr>
        <w:t>SEGUNDO.-</w:t>
      </w:r>
      <w:r w:rsidRPr="005716FF">
        <w:rPr>
          <w:rFonts w:ascii="ITC Avant Garde" w:eastAsia="Times New Roman" w:hAnsi="ITC Avant Garde" w:cs="Segoe UI"/>
          <w:color w:val="auto"/>
          <w:sz w:val="23"/>
          <w:szCs w:val="23"/>
        </w:rPr>
        <w:t xml:space="preserve"> Se instruye a la Unidad de Concesiones y Servicios, por conducto de la Dirección General de Autorizaciones y Servicios, en su calidad de área proponente, que ejecute la consulta pública referida en el Resolutivo inmediato anterior, incluyendo la recepción y la atención que corresponda a las opiniones que sean vertidas de la consulta pública materia del presente Acuerdo.</w:t>
      </w:r>
    </w:p>
    <w:p w14:paraId="794CE083" w14:textId="77777777" w:rsidR="0033124C" w:rsidRPr="00F832C6" w:rsidRDefault="0033124C" w:rsidP="005716FF">
      <w:pPr>
        <w:pStyle w:val="Default"/>
        <w:tabs>
          <w:tab w:val="left" w:pos="1134"/>
        </w:tabs>
        <w:jc w:val="both"/>
        <w:rPr>
          <w:rFonts w:ascii="ITC Avant Garde" w:eastAsia="Times New Roman" w:hAnsi="ITC Avant Garde" w:cs="Segoe UI"/>
          <w:color w:val="auto"/>
          <w:sz w:val="22"/>
          <w:szCs w:val="23"/>
        </w:rPr>
      </w:pPr>
    </w:p>
    <w:p w14:paraId="154DF189" w14:textId="77777777" w:rsidR="00F75845" w:rsidRPr="005716FF" w:rsidRDefault="00A918E8" w:rsidP="005716FF">
      <w:pPr>
        <w:pStyle w:val="Default"/>
        <w:tabs>
          <w:tab w:val="left" w:pos="1134"/>
        </w:tabs>
        <w:jc w:val="both"/>
        <w:rPr>
          <w:rFonts w:ascii="ITC Avant Garde" w:eastAsia="Times New Roman" w:hAnsi="ITC Avant Garde" w:cs="Segoe UI"/>
          <w:color w:val="auto"/>
          <w:sz w:val="23"/>
          <w:szCs w:val="23"/>
        </w:rPr>
      </w:pPr>
      <w:r w:rsidRPr="005716FF">
        <w:rPr>
          <w:rFonts w:ascii="ITC Avant Garde" w:eastAsia="Times New Roman" w:hAnsi="ITC Avant Garde" w:cs="Segoe UI"/>
          <w:b/>
          <w:color w:val="auto"/>
          <w:sz w:val="23"/>
          <w:szCs w:val="23"/>
        </w:rPr>
        <w:t>TERCERO.-</w:t>
      </w:r>
      <w:r w:rsidRPr="005716FF">
        <w:rPr>
          <w:rFonts w:ascii="ITC Avant Garde" w:eastAsia="Times New Roman" w:hAnsi="ITC Avant Garde" w:cs="Segoe UI"/>
          <w:color w:val="auto"/>
          <w:sz w:val="23"/>
          <w:szCs w:val="23"/>
        </w:rPr>
        <w:t xml:space="preserve"> </w:t>
      </w:r>
      <w:r w:rsidR="003804CD" w:rsidRPr="005716FF">
        <w:rPr>
          <w:rFonts w:ascii="ITC Avant Garde" w:eastAsia="Times New Roman" w:hAnsi="ITC Avant Garde" w:cs="Segoe UI"/>
          <w:color w:val="auto"/>
          <w:sz w:val="23"/>
          <w:szCs w:val="23"/>
        </w:rPr>
        <w:t>Publíquese</w:t>
      </w:r>
      <w:r w:rsidR="00C60C15" w:rsidRPr="005716FF">
        <w:rPr>
          <w:rFonts w:ascii="ITC Avant Garde" w:eastAsia="Times New Roman" w:hAnsi="ITC Avant Garde" w:cs="Segoe UI"/>
          <w:color w:val="auto"/>
          <w:sz w:val="23"/>
          <w:szCs w:val="23"/>
        </w:rPr>
        <w:t>.</w:t>
      </w:r>
    </w:p>
    <w:p w14:paraId="6A37D6A1" w14:textId="77777777" w:rsidR="004B4E78" w:rsidRPr="005716FF" w:rsidRDefault="004B4E78" w:rsidP="005716FF">
      <w:pPr>
        <w:pStyle w:val="Default"/>
        <w:tabs>
          <w:tab w:val="left" w:pos="1134"/>
        </w:tabs>
        <w:jc w:val="both"/>
        <w:rPr>
          <w:rFonts w:ascii="ITC Avant Garde" w:eastAsia="Times New Roman" w:hAnsi="ITC Avant Garde" w:cs="Segoe UI"/>
          <w:color w:val="auto"/>
          <w:sz w:val="23"/>
          <w:szCs w:val="23"/>
        </w:rPr>
      </w:pPr>
    </w:p>
    <w:p w14:paraId="7B31D1BA" w14:textId="77777777" w:rsidR="00F41773" w:rsidRDefault="00F41773" w:rsidP="005716FF">
      <w:pPr>
        <w:pStyle w:val="Default"/>
        <w:tabs>
          <w:tab w:val="left" w:pos="1134"/>
        </w:tabs>
        <w:jc w:val="both"/>
        <w:rPr>
          <w:rFonts w:ascii="ITC Avant Garde" w:eastAsia="Times New Roman" w:hAnsi="ITC Avant Garde" w:cs="Segoe UI"/>
          <w:color w:val="auto"/>
          <w:sz w:val="23"/>
          <w:szCs w:val="23"/>
        </w:rPr>
      </w:pPr>
    </w:p>
    <w:p w14:paraId="4147B459" w14:textId="77777777" w:rsidR="00D608D6" w:rsidRDefault="00D608D6" w:rsidP="005716FF">
      <w:pPr>
        <w:pStyle w:val="Default"/>
        <w:tabs>
          <w:tab w:val="left" w:pos="1134"/>
        </w:tabs>
        <w:jc w:val="both"/>
        <w:rPr>
          <w:rFonts w:ascii="ITC Avant Garde" w:eastAsia="Times New Roman" w:hAnsi="ITC Avant Garde" w:cs="Segoe UI"/>
          <w:color w:val="auto"/>
          <w:sz w:val="23"/>
          <w:szCs w:val="23"/>
        </w:rPr>
      </w:pPr>
    </w:p>
    <w:p w14:paraId="09FC971D" w14:textId="77777777" w:rsidR="00F832C6" w:rsidRDefault="00F832C6" w:rsidP="005716FF">
      <w:pPr>
        <w:pStyle w:val="Default"/>
        <w:tabs>
          <w:tab w:val="left" w:pos="1134"/>
        </w:tabs>
        <w:jc w:val="both"/>
        <w:rPr>
          <w:rFonts w:ascii="ITC Avant Garde" w:eastAsia="Times New Roman" w:hAnsi="ITC Avant Garde" w:cs="Segoe UI"/>
          <w:color w:val="auto"/>
          <w:sz w:val="23"/>
          <w:szCs w:val="23"/>
        </w:rPr>
      </w:pPr>
      <w:bookmarkStart w:id="0" w:name="_GoBack"/>
      <w:bookmarkEnd w:id="0"/>
    </w:p>
    <w:p w14:paraId="75949B95" w14:textId="77777777" w:rsidR="00F832C6" w:rsidRPr="005716FF" w:rsidRDefault="00F832C6" w:rsidP="005716FF">
      <w:pPr>
        <w:pStyle w:val="Default"/>
        <w:tabs>
          <w:tab w:val="left" w:pos="1134"/>
        </w:tabs>
        <w:jc w:val="both"/>
        <w:rPr>
          <w:rFonts w:ascii="ITC Avant Garde" w:eastAsia="Times New Roman" w:hAnsi="ITC Avant Garde" w:cs="Segoe UI"/>
          <w:color w:val="auto"/>
          <w:sz w:val="23"/>
          <w:szCs w:val="23"/>
        </w:rPr>
      </w:pPr>
    </w:p>
    <w:p w14:paraId="76DE83D5" w14:textId="77777777" w:rsidR="00F41773" w:rsidRPr="005716FF" w:rsidRDefault="00F41773" w:rsidP="005716FF">
      <w:pPr>
        <w:pStyle w:val="Default"/>
        <w:tabs>
          <w:tab w:val="left" w:pos="1134"/>
        </w:tabs>
        <w:jc w:val="both"/>
        <w:rPr>
          <w:rFonts w:ascii="ITC Avant Garde" w:eastAsia="Times New Roman" w:hAnsi="ITC Avant Garde" w:cs="Segoe UI"/>
          <w:color w:val="auto"/>
          <w:sz w:val="23"/>
          <w:szCs w:val="23"/>
        </w:rPr>
      </w:pPr>
    </w:p>
    <w:p w14:paraId="517489D9" w14:textId="77777777" w:rsidR="003E7EDC"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Gabriel Oswaldo Contreras Saldívar</w:t>
      </w:r>
    </w:p>
    <w:p w14:paraId="7ED93341" w14:textId="6121AC2C" w:rsidR="003E7EDC" w:rsidRPr="003E7EDC" w:rsidRDefault="00F832C6" w:rsidP="00F832C6">
      <w:pPr>
        <w:spacing w:after="0" w:line="240" w:lineRule="auto"/>
        <w:jc w:val="center"/>
        <w:rPr>
          <w:rFonts w:ascii="ITC Avant Garde" w:hAnsi="ITC Avant Garde" w:cs="Arial"/>
          <w:b/>
          <w:bCs/>
        </w:rPr>
      </w:pPr>
      <w:r>
        <w:rPr>
          <w:rFonts w:ascii="ITC Avant Garde" w:hAnsi="ITC Avant Garde" w:cs="Arial"/>
          <w:b/>
          <w:bCs/>
        </w:rPr>
        <w:t xml:space="preserve">Comisionado </w:t>
      </w:r>
      <w:r w:rsidR="003E7EDC" w:rsidRPr="003E7EDC">
        <w:rPr>
          <w:rFonts w:ascii="ITC Avant Garde" w:hAnsi="ITC Avant Garde" w:cs="Arial"/>
          <w:b/>
          <w:bCs/>
        </w:rPr>
        <w:t>Presidente</w:t>
      </w:r>
    </w:p>
    <w:tbl>
      <w:tblPr>
        <w:tblW w:w="5125" w:type="pct"/>
        <w:jc w:val="center"/>
        <w:tblCellMar>
          <w:left w:w="70" w:type="dxa"/>
          <w:right w:w="70" w:type="dxa"/>
        </w:tblCellMar>
        <w:tblLook w:val="04A0" w:firstRow="1" w:lastRow="0" w:firstColumn="1" w:lastColumn="0" w:noHBand="0" w:noVBand="1"/>
      </w:tblPr>
      <w:tblGrid>
        <w:gridCol w:w="4819"/>
        <w:gridCol w:w="4820"/>
      </w:tblGrid>
      <w:tr w:rsidR="003E7EDC" w:rsidRPr="003E7EDC" w14:paraId="191437F4" w14:textId="77777777" w:rsidTr="00F832C6">
        <w:trPr>
          <w:trHeight w:val="1059"/>
          <w:jc w:val="center"/>
        </w:trPr>
        <w:tc>
          <w:tcPr>
            <w:tcW w:w="2500" w:type="pct"/>
            <w:hideMark/>
          </w:tcPr>
          <w:p w14:paraId="6D903441" w14:textId="77777777" w:rsidR="003E7EDC" w:rsidRPr="003E7EDC" w:rsidRDefault="003E7EDC" w:rsidP="00F832C6">
            <w:pPr>
              <w:spacing w:after="0" w:line="240" w:lineRule="auto"/>
              <w:jc w:val="center"/>
              <w:rPr>
                <w:rFonts w:ascii="ITC Avant Garde" w:hAnsi="ITC Avant Garde" w:cs="Arial"/>
                <w:b/>
                <w:bCs/>
              </w:rPr>
            </w:pPr>
          </w:p>
        </w:tc>
        <w:tc>
          <w:tcPr>
            <w:tcW w:w="2500" w:type="pct"/>
          </w:tcPr>
          <w:p w14:paraId="50319454" w14:textId="77777777" w:rsidR="004B4E78" w:rsidRPr="003E7EDC" w:rsidRDefault="004B4E78" w:rsidP="00F832C6">
            <w:pPr>
              <w:spacing w:after="0" w:line="240" w:lineRule="auto"/>
              <w:jc w:val="center"/>
              <w:rPr>
                <w:rFonts w:ascii="ITC Avant Garde" w:hAnsi="ITC Avant Garde" w:cs="Arial"/>
                <w:b/>
                <w:bCs/>
              </w:rPr>
            </w:pPr>
          </w:p>
        </w:tc>
      </w:tr>
      <w:tr w:rsidR="003E7EDC" w:rsidRPr="003E7EDC" w14:paraId="2F89CCC3" w14:textId="77777777" w:rsidTr="00F832C6">
        <w:trPr>
          <w:trHeight w:val="772"/>
          <w:jc w:val="center"/>
        </w:trPr>
        <w:tc>
          <w:tcPr>
            <w:tcW w:w="2500" w:type="pct"/>
          </w:tcPr>
          <w:p w14:paraId="37B35286" w14:textId="77777777" w:rsidR="003E7EDC"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 xml:space="preserve">Adriana Sofía </w:t>
            </w:r>
            <w:proofErr w:type="spellStart"/>
            <w:r w:rsidRPr="003E7EDC">
              <w:rPr>
                <w:rFonts w:ascii="ITC Avant Garde" w:hAnsi="ITC Avant Garde" w:cs="Arial"/>
                <w:b/>
                <w:bCs/>
              </w:rPr>
              <w:t>Labardini</w:t>
            </w:r>
            <w:proofErr w:type="spellEnd"/>
            <w:r w:rsidRPr="003E7EDC">
              <w:rPr>
                <w:rFonts w:ascii="ITC Avant Garde" w:hAnsi="ITC Avant Garde" w:cs="Arial"/>
                <w:b/>
                <w:bCs/>
              </w:rPr>
              <w:t xml:space="preserve"> </w:t>
            </w:r>
            <w:proofErr w:type="spellStart"/>
            <w:r w:rsidRPr="003E7EDC">
              <w:rPr>
                <w:rFonts w:ascii="ITC Avant Garde" w:hAnsi="ITC Avant Garde" w:cs="Arial"/>
                <w:b/>
                <w:bCs/>
              </w:rPr>
              <w:t>Inzunza</w:t>
            </w:r>
            <w:proofErr w:type="spellEnd"/>
            <w:r w:rsidRPr="003E7EDC">
              <w:rPr>
                <w:rFonts w:ascii="ITC Avant Garde" w:hAnsi="ITC Avant Garde" w:cs="Arial"/>
                <w:b/>
                <w:bCs/>
              </w:rPr>
              <w:t xml:space="preserve"> </w:t>
            </w:r>
          </w:p>
          <w:p w14:paraId="2AA58507" w14:textId="77777777" w:rsid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Comisionada</w:t>
            </w:r>
          </w:p>
          <w:p w14:paraId="2AED1C09" w14:textId="77777777" w:rsidR="00F832C6" w:rsidRDefault="00F832C6" w:rsidP="00F832C6">
            <w:pPr>
              <w:spacing w:after="0" w:line="240" w:lineRule="auto"/>
              <w:jc w:val="center"/>
              <w:rPr>
                <w:rFonts w:ascii="ITC Avant Garde" w:hAnsi="ITC Avant Garde" w:cs="Arial"/>
                <w:b/>
                <w:bCs/>
              </w:rPr>
            </w:pPr>
          </w:p>
          <w:p w14:paraId="65594B7A" w14:textId="77777777" w:rsidR="00F832C6" w:rsidRDefault="00F832C6" w:rsidP="00F832C6">
            <w:pPr>
              <w:spacing w:after="0" w:line="240" w:lineRule="auto"/>
              <w:jc w:val="center"/>
              <w:rPr>
                <w:rFonts w:ascii="ITC Avant Garde" w:hAnsi="ITC Avant Garde" w:cs="Arial"/>
                <w:b/>
                <w:bCs/>
              </w:rPr>
            </w:pPr>
          </w:p>
          <w:p w14:paraId="7571B212" w14:textId="77777777" w:rsidR="00F832C6" w:rsidRPr="003E7EDC" w:rsidRDefault="00F832C6" w:rsidP="00F832C6">
            <w:pPr>
              <w:spacing w:after="0" w:line="240" w:lineRule="auto"/>
              <w:jc w:val="center"/>
              <w:rPr>
                <w:rFonts w:ascii="ITC Avant Garde" w:hAnsi="ITC Avant Garde" w:cs="Arial"/>
                <w:b/>
                <w:bCs/>
              </w:rPr>
            </w:pPr>
          </w:p>
        </w:tc>
        <w:tc>
          <w:tcPr>
            <w:tcW w:w="2500" w:type="pct"/>
          </w:tcPr>
          <w:p w14:paraId="25C9631D" w14:textId="77777777" w:rsidR="003E7EDC"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 xml:space="preserve">María Elena </w:t>
            </w:r>
            <w:proofErr w:type="spellStart"/>
            <w:r w:rsidRPr="003E7EDC">
              <w:rPr>
                <w:rFonts w:ascii="ITC Avant Garde" w:hAnsi="ITC Avant Garde" w:cs="Arial"/>
                <w:b/>
                <w:bCs/>
              </w:rPr>
              <w:t>Estavillo</w:t>
            </w:r>
            <w:proofErr w:type="spellEnd"/>
            <w:r w:rsidRPr="003E7EDC">
              <w:rPr>
                <w:rFonts w:ascii="ITC Avant Garde" w:hAnsi="ITC Avant Garde" w:cs="Arial"/>
                <w:b/>
                <w:bCs/>
              </w:rPr>
              <w:t xml:space="preserve"> Flores</w:t>
            </w:r>
          </w:p>
          <w:p w14:paraId="2DB168BB" w14:textId="77777777" w:rsid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Comisionada</w:t>
            </w:r>
          </w:p>
          <w:p w14:paraId="0A0B8682" w14:textId="77777777" w:rsidR="00F832C6" w:rsidRDefault="00F832C6" w:rsidP="00F832C6">
            <w:pPr>
              <w:spacing w:after="0" w:line="240" w:lineRule="auto"/>
              <w:jc w:val="center"/>
              <w:rPr>
                <w:rFonts w:ascii="ITC Avant Garde" w:hAnsi="ITC Avant Garde" w:cs="Arial"/>
                <w:b/>
                <w:bCs/>
              </w:rPr>
            </w:pPr>
          </w:p>
          <w:p w14:paraId="7733E205" w14:textId="77777777" w:rsidR="00F832C6" w:rsidRDefault="00F832C6" w:rsidP="00F832C6">
            <w:pPr>
              <w:spacing w:after="0" w:line="240" w:lineRule="auto"/>
              <w:jc w:val="center"/>
              <w:rPr>
                <w:rFonts w:ascii="ITC Avant Garde" w:hAnsi="ITC Avant Garde" w:cs="Arial"/>
                <w:b/>
                <w:bCs/>
              </w:rPr>
            </w:pPr>
          </w:p>
          <w:p w14:paraId="08A52DC0" w14:textId="77777777" w:rsidR="00F832C6" w:rsidRDefault="00F832C6" w:rsidP="00F832C6">
            <w:pPr>
              <w:spacing w:after="0" w:line="240" w:lineRule="auto"/>
              <w:jc w:val="center"/>
              <w:rPr>
                <w:rFonts w:ascii="ITC Avant Garde" w:hAnsi="ITC Avant Garde" w:cs="Arial"/>
                <w:b/>
                <w:bCs/>
              </w:rPr>
            </w:pPr>
          </w:p>
          <w:p w14:paraId="39EC0BB4" w14:textId="77777777" w:rsidR="00F832C6" w:rsidRPr="003E7EDC" w:rsidRDefault="00F832C6" w:rsidP="00F832C6">
            <w:pPr>
              <w:spacing w:after="0" w:line="240" w:lineRule="auto"/>
              <w:jc w:val="center"/>
              <w:rPr>
                <w:rFonts w:ascii="ITC Avant Garde" w:hAnsi="ITC Avant Garde" w:cs="Arial"/>
                <w:b/>
                <w:bCs/>
              </w:rPr>
            </w:pPr>
          </w:p>
        </w:tc>
      </w:tr>
      <w:tr w:rsidR="003E7EDC" w:rsidRPr="003E7EDC" w14:paraId="5D1B1EC5" w14:textId="77777777" w:rsidTr="00F832C6">
        <w:trPr>
          <w:trHeight w:val="556"/>
          <w:jc w:val="center"/>
        </w:trPr>
        <w:tc>
          <w:tcPr>
            <w:tcW w:w="2500" w:type="pct"/>
            <w:hideMark/>
          </w:tcPr>
          <w:p w14:paraId="54811C8C" w14:textId="77777777" w:rsidR="003E7EDC"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 xml:space="preserve">Mario Germán </w:t>
            </w:r>
            <w:proofErr w:type="spellStart"/>
            <w:r w:rsidRPr="003E7EDC">
              <w:rPr>
                <w:rFonts w:ascii="ITC Avant Garde" w:hAnsi="ITC Avant Garde" w:cs="Arial"/>
                <w:b/>
                <w:bCs/>
              </w:rPr>
              <w:t>Fromow</w:t>
            </w:r>
            <w:proofErr w:type="spellEnd"/>
            <w:r w:rsidRPr="003E7EDC">
              <w:rPr>
                <w:rFonts w:ascii="ITC Avant Garde" w:hAnsi="ITC Avant Garde" w:cs="Arial"/>
                <w:b/>
                <w:bCs/>
              </w:rPr>
              <w:t xml:space="preserve"> Rangel </w:t>
            </w:r>
          </w:p>
          <w:p w14:paraId="1C72CDE2" w14:textId="77777777" w:rsid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Comisionado</w:t>
            </w:r>
          </w:p>
          <w:p w14:paraId="7B511883" w14:textId="77777777" w:rsidR="00F832C6" w:rsidRDefault="00F832C6" w:rsidP="00F832C6">
            <w:pPr>
              <w:spacing w:after="0" w:line="240" w:lineRule="auto"/>
              <w:jc w:val="center"/>
              <w:rPr>
                <w:rFonts w:ascii="ITC Avant Garde" w:hAnsi="ITC Avant Garde" w:cs="Arial"/>
                <w:b/>
                <w:bCs/>
              </w:rPr>
            </w:pPr>
          </w:p>
          <w:p w14:paraId="71264961" w14:textId="77777777" w:rsidR="00F832C6" w:rsidRDefault="00F832C6" w:rsidP="00F832C6">
            <w:pPr>
              <w:spacing w:after="0" w:line="240" w:lineRule="auto"/>
              <w:jc w:val="center"/>
              <w:rPr>
                <w:rFonts w:ascii="ITC Avant Garde" w:hAnsi="ITC Avant Garde" w:cs="Arial"/>
                <w:b/>
                <w:bCs/>
              </w:rPr>
            </w:pPr>
          </w:p>
          <w:p w14:paraId="2FE913D0" w14:textId="77777777" w:rsidR="00F832C6" w:rsidRDefault="00F832C6" w:rsidP="00F832C6">
            <w:pPr>
              <w:spacing w:after="0" w:line="240" w:lineRule="auto"/>
              <w:jc w:val="center"/>
              <w:rPr>
                <w:rFonts w:ascii="ITC Avant Garde" w:hAnsi="ITC Avant Garde" w:cs="Arial"/>
                <w:b/>
                <w:bCs/>
              </w:rPr>
            </w:pPr>
          </w:p>
          <w:p w14:paraId="7830FA2D" w14:textId="77777777" w:rsidR="00F832C6" w:rsidRPr="003E7EDC" w:rsidRDefault="00F832C6" w:rsidP="00F832C6">
            <w:pPr>
              <w:spacing w:after="0" w:line="240" w:lineRule="auto"/>
              <w:jc w:val="center"/>
              <w:rPr>
                <w:rFonts w:ascii="ITC Avant Garde" w:hAnsi="ITC Avant Garde" w:cs="Arial"/>
                <w:b/>
                <w:bCs/>
              </w:rPr>
            </w:pPr>
          </w:p>
        </w:tc>
        <w:tc>
          <w:tcPr>
            <w:tcW w:w="2500" w:type="pct"/>
            <w:hideMark/>
          </w:tcPr>
          <w:p w14:paraId="09FA8FF4" w14:textId="77777777" w:rsidR="003E7EDC"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Adolfo Cuevas Teja</w:t>
            </w:r>
          </w:p>
          <w:p w14:paraId="504AB553" w14:textId="1998CBA4" w:rsidR="00BD2C26"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Comisionado</w:t>
            </w:r>
          </w:p>
        </w:tc>
      </w:tr>
      <w:tr w:rsidR="003E7EDC" w:rsidRPr="003E7EDC" w14:paraId="79D71357" w14:textId="77777777" w:rsidTr="00F832C6">
        <w:trPr>
          <w:trHeight w:val="796"/>
          <w:jc w:val="center"/>
        </w:trPr>
        <w:tc>
          <w:tcPr>
            <w:tcW w:w="2500" w:type="pct"/>
          </w:tcPr>
          <w:p w14:paraId="747861CD" w14:textId="77777777" w:rsidR="00F41773"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Javier Juárez Mojica</w:t>
            </w:r>
          </w:p>
          <w:p w14:paraId="494CE770" w14:textId="77777777" w:rsidR="003E7EDC"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 xml:space="preserve">Comisionado </w:t>
            </w:r>
          </w:p>
        </w:tc>
        <w:tc>
          <w:tcPr>
            <w:tcW w:w="2500" w:type="pct"/>
            <w:shd w:val="clear" w:color="auto" w:fill="auto"/>
          </w:tcPr>
          <w:p w14:paraId="2657982B" w14:textId="77777777" w:rsidR="003E7EDC"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 xml:space="preserve">Arturo Robles </w:t>
            </w:r>
            <w:proofErr w:type="spellStart"/>
            <w:r w:rsidRPr="003E7EDC">
              <w:rPr>
                <w:rFonts w:ascii="ITC Avant Garde" w:hAnsi="ITC Avant Garde" w:cs="Arial"/>
                <w:b/>
                <w:bCs/>
              </w:rPr>
              <w:t>Rovalo</w:t>
            </w:r>
            <w:proofErr w:type="spellEnd"/>
            <w:r w:rsidRPr="003E7EDC">
              <w:rPr>
                <w:rFonts w:ascii="ITC Avant Garde" w:hAnsi="ITC Avant Garde" w:cs="Arial"/>
                <w:b/>
                <w:bCs/>
              </w:rPr>
              <w:t xml:space="preserve"> </w:t>
            </w:r>
          </w:p>
          <w:p w14:paraId="0975735B" w14:textId="77777777" w:rsidR="003E7EDC" w:rsidRPr="003E7EDC" w:rsidRDefault="003E7EDC" w:rsidP="00F832C6">
            <w:pPr>
              <w:spacing w:after="0" w:line="240" w:lineRule="auto"/>
              <w:jc w:val="center"/>
              <w:rPr>
                <w:rFonts w:ascii="ITC Avant Garde" w:hAnsi="ITC Avant Garde" w:cs="Arial"/>
                <w:b/>
                <w:bCs/>
              </w:rPr>
            </w:pPr>
            <w:r w:rsidRPr="003E7EDC">
              <w:rPr>
                <w:rFonts w:ascii="ITC Avant Garde" w:hAnsi="ITC Avant Garde" w:cs="Arial"/>
                <w:b/>
                <w:bCs/>
              </w:rPr>
              <w:t>Comisionado</w:t>
            </w:r>
          </w:p>
        </w:tc>
      </w:tr>
    </w:tbl>
    <w:p w14:paraId="2C053214" w14:textId="77777777" w:rsidR="00F832C6" w:rsidRPr="00F832C6" w:rsidRDefault="00F832C6" w:rsidP="00F832C6">
      <w:pPr>
        <w:pStyle w:val="Prrafodelista"/>
        <w:ind w:left="0"/>
        <w:jc w:val="both"/>
        <w:rPr>
          <w:rFonts w:ascii="ITC Avant Garde" w:hAnsi="ITC Avant Garde"/>
          <w:sz w:val="13"/>
          <w:szCs w:val="13"/>
        </w:rPr>
      </w:pPr>
      <w:r w:rsidRPr="00F832C6">
        <w:rPr>
          <w:rFonts w:ascii="ITC Avant Garde" w:hAnsi="ITC Avant Garde"/>
          <w:sz w:val="13"/>
          <w:szCs w:val="13"/>
        </w:rPr>
        <w:t xml:space="preserve">El presente Acuerdo fue aprobado por el Pleno del Instituto Federal de Telecomunicaciones en su LI Sesión Ordinaria celebrada el 6 de diciembre de 2017, en lo general </w:t>
      </w:r>
      <w:r w:rsidRPr="00F832C6">
        <w:rPr>
          <w:rFonts w:ascii="ITC Avant Garde" w:hAnsi="ITC Avant Garde"/>
          <w:bCs/>
          <w:sz w:val="13"/>
          <w:szCs w:val="13"/>
        </w:rPr>
        <w:t>por unanimidad</w:t>
      </w:r>
      <w:r w:rsidRPr="00F832C6">
        <w:rPr>
          <w:rFonts w:ascii="ITC Avant Garde" w:hAnsi="ITC Avant Garde"/>
          <w:sz w:val="13"/>
          <w:szCs w:val="13"/>
        </w:rPr>
        <w:t xml:space="preserve"> de votos de los Comisionados Gabriel Oswaldo Contreras Saldívar, Adriana Sofía </w:t>
      </w:r>
      <w:proofErr w:type="spellStart"/>
      <w:r w:rsidRPr="00F832C6">
        <w:rPr>
          <w:rFonts w:ascii="ITC Avant Garde" w:hAnsi="ITC Avant Garde"/>
          <w:sz w:val="13"/>
          <w:szCs w:val="13"/>
        </w:rPr>
        <w:t>Labardini</w:t>
      </w:r>
      <w:proofErr w:type="spellEnd"/>
      <w:r w:rsidRPr="00F832C6">
        <w:rPr>
          <w:rFonts w:ascii="ITC Avant Garde" w:hAnsi="ITC Avant Garde"/>
          <w:sz w:val="13"/>
          <w:szCs w:val="13"/>
        </w:rPr>
        <w:t xml:space="preserve"> </w:t>
      </w:r>
      <w:proofErr w:type="spellStart"/>
      <w:r w:rsidRPr="00F832C6">
        <w:rPr>
          <w:rFonts w:ascii="ITC Avant Garde" w:hAnsi="ITC Avant Garde"/>
          <w:sz w:val="13"/>
          <w:szCs w:val="13"/>
        </w:rPr>
        <w:t>Inzunza</w:t>
      </w:r>
      <w:proofErr w:type="spellEnd"/>
      <w:r w:rsidRPr="00F832C6">
        <w:rPr>
          <w:rFonts w:ascii="ITC Avant Garde" w:hAnsi="ITC Avant Garde"/>
          <w:sz w:val="13"/>
          <w:szCs w:val="13"/>
        </w:rPr>
        <w:t xml:space="preserve">, María Elena </w:t>
      </w:r>
      <w:proofErr w:type="spellStart"/>
      <w:r w:rsidRPr="00F832C6">
        <w:rPr>
          <w:rFonts w:ascii="ITC Avant Garde" w:hAnsi="ITC Avant Garde"/>
          <w:sz w:val="13"/>
          <w:szCs w:val="13"/>
        </w:rPr>
        <w:t>Estavillo</w:t>
      </w:r>
      <w:proofErr w:type="spellEnd"/>
      <w:r w:rsidRPr="00F832C6">
        <w:rPr>
          <w:rFonts w:ascii="ITC Avant Garde" w:hAnsi="ITC Avant Garde"/>
          <w:sz w:val="13"/>
          <w:szCs w:val="13"/>
        </w:rPr>
        <w:t xml:space="preserve"> Flores, Mario Germán </w:t>
      </w:r>
      <w:proofErr w:type="spellStart"/>
      <w:r w:rsidRPr="00F832C6">
        <w:rPr>
          <w:rFonts w:ascii="ITC Avant Garde" w:hAnsi="ITC Avant Garde"/>
          <w:sz w:val="13"/>
          <w:szCs w:val="13"/>
        </w:rPr>
        <w:t>Fromow</w:t>
      </w:r>
      <w:proofErr w:type="spellEnd"/>
      <w:r w:rsidRPr="00F832C6">
        <w:rPr>
          <w:rFonts w:ascii="ITC Avant Garde" w:hAnsi="ITC Avant Garde"/>
          <w:sz w:val="13"/>
          <w:szCs w:val="13"/>
        </w:rPr>
        <w:t xml:space="preserve"> Rangel, Adolfo Cuevas Teja, Javier Juárez Mojica y Arturo Robles </w:t>
      </w:r>
      <w:proofErr w:type="spellStart"/>
      <w:r w:rsidRPr="00F832C6">
        <w:rPr>
          <w:rFonts w:ascii="ITC Avant Garde" w:hAnsi="ITC Avant Garde"/>
          <w:sz w:val="13"/>
          <w:szCs w:val="13"/>
        </w:rPr>
        <w:t>Rovalo</w:t>
      </w:r>
      <w:proofErr w:type="spellEnd"/>
      <w:r w:rsidRPr="00F832C6">
        <w:rPr>
          <w:rFonts w:ascii="ITC Avant Garde" w:hAnsi="ITC Avant Garde"/>
          <w:sz w:val="13"/>
          <w:szCs w:val="13"/>
        </w:rPr>
        <w:t xml:space="preserve">. </w:t>
      </w:r>
    </w:p>
    <w:p w14:paraId="5E5EEFD9" w14:textId="77777777" w:rsidR="00F832C6" w:rsidRPr="00F832C6" w:rsidRDefault="00F832C6" w:rsidP="00F832C6">
      <w:pPr>
        <w:pStyle w:val="Prrafodelista"/>
        <w:ind w:left="0"/>
        <w:jc w:val="both"/>
        <w:rPr>
          <w:rFonts w:ascii="ITC Avant Garde" w:hAnsi="ITC Avant Garde"/>
          <w:sz w:val="13"/>
          <w:szCs w:val="13"/>
        </w:rPr>
      </w:pPr>
    </w:p>
    <w:p w14:paraId="7B2435B7" w14:textId="77777777" w:rsidR="00F832C6" w:rsidRPr="00F832C6" w:rsidRDefault="00F832C6" w:rsidP="00F832C6">
      <w:pPr>
        <w:pStyle w:val="Prrafodelista"/>
        <w:ind w:left="0"/>
        <w:jc w:val="both"/>
        <w:rPr>
          <w:rFonts w:ascii="ITC Avant Garde" w:hAnsi="ITC Avant Garde"/>
          <w:sz w:val="13"/>
          <w:szCs w:val="13"/>
        </w:rPr>
      </w:pPr>
      <w:r w:rsidRPr="00F832C6">
        <w:rPr>
          <w:rFonts w:ascii="ITC Avant Garde" w:hAnsi="ITC Avant Garde"/>
          <w:sz w:val="13"/>
          <w:szCs w:val="13"/>
        </w:rPr>
        <w:t xml:space="preserve">En lo particular, la Comisionada Adriana Sofía </w:t>
      </w:r>
      <w:proofErr w:type="spellStart"/>
      <w:r w:rsidRPr="00F832C6">
        <w:rPr>
          <w:rFonts w:ascii="ITC Avant Garde" w:hAnsi="ITC Avant Garde"/>
          <w:sz w:val="13"/>
          <w:szCs w:val="13"/>
        </w:rPr>
        <w:t>Labardini</w:t>
      </w:r>
      <w:proofErr w:type="spellEnd"/>
      <w:r w:rsidRPr="00F832C6">
        <w:rPr>
          <w:rFonts w:ascii="ITC Avant Garde" w:hAnsi="ITC Avant Garde"/>
          <w:sz w:val="13"/>
          <w:szCs w:val="13"/>
        </w:rPr>
        <w:t xml:space="preserve"> </w:t>
      </w:r>
      <w:proofErr w:type="spellStart"/>
      <w:r w:rsidRPr="00F832C6">
        <w:rPr>
          <w:rFonts w:ascii="ITC Avant Garde" w:hAnsi="ITC Avant Garde"/>
          <w:sz w:val="13"/>
          <w:szCs w:val="13"/>
        </w:rPr>
        <w:t>Inzunza</w:t>
      </w:r>
      <w:proofErr w:type="spellEnd"/>
      <w:r w:rsidRPr="00F832C6">
        <w:rPr>
          <w:rFonts w:ascii="ITC Avant Garde" w:hAnsi="ITC Avant Garde"/>
          <w:sz w:val="13"/>
          <w:szCs w:val="13"/>
        </w:rPr>
        <w:t xml:space="preserve"> manifiesta voto en contra de que se someta a consulta pública la propuesta contenida en el artículo Segundo Transitorio del “Anteproyecto de modificación a las Reglas de carácter general que establecen los plazos y requisitos para el otorgamiento de autorizaciones en materia de telecomunicaciones establecidas en la Ley Federal de Telecomunicaciones y Radiodifusión”, consistente en la derogación del segundo párrafo del artículo 28 y del segundo párrafo del artículo 35 del Reglamento de Comunicación Vía Satélite, publicado en el Diario Oficial de la Federación el 1 de agosto de 1997.</w:t>
      </w:r>
    </w:p>
    <w:p w14:paraId="372D9E2C" w14:textId="77777777" w:rsidR="00F832C6" w:rsidRPr="00F832C6" w:rsidRDefault="00F832C6" w:rsidP="00F832C6">
      <w:pPr>
        <w:pStyle w:val="Prrafodelista"/>
        <w:ind w:left="0"/>
        <w:jc w:val="both"/>
        <w:rPr>
          <w:rFonts w:ascii="ITC Avant Garde" w:hAnsi="ITC Avant Garde"/>
          <w:sz w:val="13"/>
          <w:szCs w:val="13"/>
        </w:rPr>
      </w:pPr>
    </w:p>
    <w:p w14:paraId="378D7EE9" w14:textId="64DA0EBD" w:rsidR="00F832C6" w:rsidRDefault="00F832C6" w:rsidP="00F832C6">
      <w:pPr>
        <w:pStyle w:val="Prrafodelista"/>
        <w:ind w:left="0"/>
        <w:jc w:val="both"/>
        <w:rPr>
          <w:rFonts w:ascii="ITC Avant Garde" w:hAnsi="ITC Avant Garde"/>
          <w:sz w:val="13"/>
          <w:szCs w:val="13"/>
        </w:rPr>
      </w:pPr>
      <w:r w:rsidRPr="00F832C6">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P/IFT/061217/865.</w:t>
      </w:r>
    </w:p>
    <w:p w14:paraId="1BA9E62F" w14:textId="77777777" w:rsidR="00F832C6" w:rsidRPr="00F832C6" w:rsidRDefault="00F832C6" w:rsidP="00F832C6">
      <w:pPr>
        <w:pStyle w:val="Prrafodelista"/>
        <w:ind w:left="0"/>
        <w:jc w:val="both"/>
        <w:rPr>
          <w:sz w:val="13"/>
          <w:szCs w:val="13"/>
        </w:rPr>
      </w:pPr>
    </w:p>
    <w:p w14:paraId="4B0DF408" w14:textId="142355F6" w:rsidR="003E7EDC" w:rsidRPr="00F832C6" w:rsidRDefault="00F832C6" w:rsidP="00F832C6">
      <w:pPr>
        <w:pStyle w:val="N1IFT"/>
        <w:rPr>
          <w:sz w:val="13"/>
          <w:szCs w:val="13"/>
        </w:rPr>
      </w:pPr>
      <w:r w:rsidRPr="00F832C6">
        <w:rPr>
          <w:sz w:val="13"/>
          <w:szCs w:val="13"/>
        </w:rPr>
        <w:t xml:space="preserve">La Comisionada María Elena </w:t>
      </w:r>
      <w:proofErr w:type="spellStart"/>
      <w:r w:rsidRPr="00F832C6">
        <w:rPr>
          <w:sz w:val="13"/>
          <w:szCs w:val="13"/>
        </w:rPr>
        <w:t>Estavillo</w:t>
      </w:r>
      <w:proofErr w:type="spellEnd"/>
      <w:r w:rsidRPr="00F832C6">
        <w:rPr>
          <w:sz w:val="13"/>
          <w:szCs w:val="13"/>
        </w:rPr>
        <w:t xml:space="preserve"> Flores, así como los Comisionados Adolfo Cuevas Teja y Arturo Robles </w:t>
      </w:r>
      <w:proofErr w:type="spellStart"/>
      <w:r w:rsidRPr="00F832C6">
        <w:rPr>
          <w:sz w:val="13"/>
          <w:szCs w:val="13"/>
        </w:rPr>
        <w:t>Rovalo</w:t>
      </w:r>
      <w:proofErr w:type="spellEnd"/>
      <w:r w:rsidRPr="00F832C6">
        <w:rPr>
          <w:sz w:val="13"/>
          <w:szCs w:val="13"/>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3E7EDC" w:rsidRPr="00F832C6" w:rsidSect="00F832C6">
      <w:headerReference w:type="even" r:id="rId8"/>
      <w:footerReference w:type="default" r:id="rId9"/>
      <w:headerReference w:type="first" r:id="rId10"/>
      <w:pgSz w:w="12240" w:h="15840"/>
      <w:pgMar w:top="1985" w:right="1418" w:bottom="1418" w:left="1418" w:header="709" w:footer="8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3FDFC" w14:textId="77777777" w:rsidR="003D6FD9" w:rsidRDefault="003D6FD9">
      <w:pPr>
        <w:spacing w:after="0" w:line="240" w:lineRule="auto"/>
      </w:pPr>
      <w:r>
        <w:separator/>
      </w:r>
    </w:p>
  </w:endnote>
  <w:endnote w:type="continuationSeparator" w:id="0">
    <w:p w14:paraId="004ACCD9" w14:textId="77777777" w:rsidR="003D6FD9" w:rsidRDefault="003D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alibri"/>
    <w:panose1 w:val="020B040202020309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1EFE" w14:textId="77777777" w:rsidR="005F0646" w:rsidRPr="00600505" w:rsidRDefault="00D1466C" w:rsidP="00332B25">
    <w:pPr>
      <w:pStyle w:val="Piedepgina"/>
      <w:jc w:val="right"/>
      <w:rPr>
        <w:rFonts w:ascii="ITC Avant Garde" w:hAnsi="ITC Avant Garde"/>
        <w:bCs/>
        <w:color w:val="A6A6A6"/>
        <w:sz w:val="18"/>
      </w:rPr>
    </w:pPr>
    <w:r w:rsidRPr="00600505">
      <w:rPr>
        <w:rFonts w:ascii="ITC Avant Garde" w:hAnsi="ITC Avant Garde"/>
        <w:bCs/>
        <w:color w:val="A6A6A6"/>
        <w:sz w:val="18"/>
      </w:rPr>
      <w:t xml:space="preserve">Página </w:t>
    </w:r>
    <w:r w:rsidRPr="00600505">
      <w:rPr>
        <w:rFonts w:ascii="ITC Avant Garde" w:hAnsi="ITC Avant Garde"/>
        <w:bCs/>
        <w:color w:val="A6A6A6"/>
        <w:sz w:val="18"/>
      </w:rPr>
      <w:fldChar w:fldCharType="begin"/>
    </w:r>
    <w:r w:rsidRPr="00600505">
      <w:rPr>
        <w:rFonts w:ascii="ITC Avant Garde" w:hAnsi="ITC Avant Garde"/>
        <w:bCs/>
        <w:color w:val="A6A6A6"/>
        <w:sz w:val="18"/>
      </w:rPr>
      <w:instrText>PAGE</w:instrText>
    </w:r>
    <w:r w:rsidRPr="00600505">
      <w:rPr>
        <w:rFonts w:ascii="ITC Avant Garde" w:hAnsi="ITC Avant Garde"/>
        <w:bCs/>
        <w:color w:val="A6A6A6"/>
        <w:sz w:val="18"/>
      </w:rPr>
      <w:fldChar w:fldCharType="separate"/>
    </w:r>
    <w:r w:rsidR="00F832C6">
      <w:rPr>
        <w:rFonts w:ascii="ITC Avant Garde" w:hAnsi="ITC Avant Garde"/>
        <w:bCs/>
        <w:noProof/>
        <w:color w:val="A6A6A6"/>
        <w:sz w:val="18"/>
      </w:rPr>
      <w:t>7</w:t>
    </w:r>
    <w:r w:rsidRPr="00600505">
      <w:rPr>
        <w:rFonts w:ascii="ITC Avant Garde" w:hAnsi="ITC Avant Garde"/>
        <w:bCs/>
        <w:color w:val="A6A6A6"/>
        <w:sz w:val="18"/>
      </w:rPr>
      <w:fldChar w:fldCharType="end"/>
    </w:r>
    <w:r w:rsidRPr="00600505">
      <w:rPr>
        <w:rFonts w:ascii="ITC Avant Garde" w:hAnsi="ITC Avant Garde"/>
        <w:bCs/>
        <w:color w:val="A6A6A6"/>
        <w:sz w:val="18"/>
      </w:rPr>
      <w:t xml:space="preserve"> de </w:t>
    </w:r>
    <w:r w:rsidRPr="00600505">
      <w:rPr>
        <w:rFonts w:ascii="ITC Avant Garde" w:hAnsi="ITC Avant Garde"/>
        <w:bCs/>
        <w:color w:val="A6A6A6"/>
        <w:sz w:val="18"/>
      </w:rPr>
      <w:fldChar w:fldCharType="begin"/>
    </w:r>
    <w:r w:rsidRPr="00600505">
      <w:rPr>
        <w:rFonts w:ascii="ITC Avant Garde" w:hAnsi="ITC Avant Garde"/>
        <w:bCs/>
        <w:color w:val="A6A6A6"/>
        <w:sz w:val="18"/>
      </w:rPr>
      <w:instrText>NUMPAGES</w:instrText>
    </w:r>
    <w:r w:rsidRPr="00600505">
      <w:rPr>
        <w:rFonts w:ascii="ITC Avant Garde" w:hAnsi="ITC Avant Garde"/>
        <w:bCs/>
        <w:color w:val="A6A6A6"/>
        <w:sz w:val="18"/>
      </w:rPr>
      <w:fldChar w:fldCharType="separate"/>
    </w:r>
    <w:r w:rsidR="00F832C6">
      <w:rPr>
        <w:rFonts w:ascii="ITC Avant Garde" w:hAnsi="ITC Avant Garde"/>
        <w:bCs/>
        <w:noProof/>
        <w:color w:val="A6A6A6"/>
        <w:sz w:val="18"/>
      </w:rPr>
      <w:t>7</w:t>
    </w:r>
    <w:r w:rsidRPr="00600505">
      <w:rPr>
        <w:rFonts w:ascii="ITC Avant Garde" w:hAnsi="ITC Avant Garde"/>
        <w:bCs/>
        <w:color w:val="A6A6A6"/>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1C998" w14:textId="77777777" w:rsidR="003D6FD9" w:rsidRDefault="003D6FD9">
      <w:pPr>
        <w:spacing w:after="0" w:line="240" w:lineRule="auto"/>
      </w:pPr>
      <w:r>
        <w:separator/>
      </w:r>
    </w:p>
  </w:footnote>
  <w:footnote w:type="continuationSeparator" w:id="0">
    <w:p w14:paraId="3B12803B" w14:textId="77777777" w:rsidR="003D6FD9" w:rsidRDefault="003D6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7141" w14:textId="77777777" w:rsidR="005F0646" w:rsidRDefault="00F832C6">
    <w:pPr>
      <w:pStyle w:val="Encabezado"/>
    </w:pPr>
    <w:r>
      <w:rPr>
        <w:noProof/>
        <w:lang w:eastAsia="es-MX"/>
      </w:rPr>
      <w:pict w14:anchorId="4CF89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E278" w14:textId="77777777" w:rsidR="005F0646" w:rsidRDefault="00F832C6">
    <w:pPr>
      <w:pStyle w:val="Encabezado"/>
    </w:pPr>
    <w:r>
      <w:rPr>
        <w:noProof/>
        <w:lang w:eastAsia="es-MX"/>
      </w:rPr>
      <w:pict w14:anchorId="0B5B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16D3D"/>
    <w:multiLevelType w:val="hybridMultilevel"/>
    <w:tmpl w:val="64C68524"/>
    <w:lvl w:ilvl="0" w:tplc="3D52D672">
      <w:start w:val="1"/>
      <w:numFmt w:val="ordinalText"/>
      <w:lvlText w:val="%1.-"/>
      <w:lvlJc w:val="left"/>
      <w:pPr>
        <w:ind w:left="720" w:hanging="360"/>
      </w:pPr>
      <w:rPr>
        <w:rFonts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8A43CF"/>
    <w:multiLevelType w:val="hybridMultilevel"/>
    <w:tmpl w:val="320EB12A"/>
    <w:lvl w:ilvl="0" w:tplc="89A4F448">
      <w:start w:val="1"/>
      <w:numFmt w:val="upperRoman"/>
      <w:lvlText w:val="%1."/>
      <w:lvlJc w:val="left"/>
      <w:pPr>
        <w:ind w:left="3479" w:hanging="360"/>
      </w:pPr>
      <w:rPr>
        <w:rFonts w:hint="default"/>
        <w:b/>
        <w:i w:val="0"/>
        <w:caps/>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392D95"/>
    <w:multiLevelType w:val="hybridMultilevel"/>
    <w:tmpl w:val="A2366C8C"/>
    <w:lvl w:ilvl="0" w:tplc="7DB29DA0">
      <w:start w:val="1"/>
      <w:numFmt w:val="ordinalText"/>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D40C8D"/>
    <w:multiLevelType w:val="hybridMultilevel"/>
    <w:tmpl w:val="03C4DDCC"/>
    <w:lvl w:ilvl="0" w:tplc="89A4F44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76296461"/>
    <w:multiLevelType w:val="hybridMultilevel"/>
    <w:tmpl w:val="54A838D4"/>
    <w:lvl w:ilvl="0" w:tplc="DEF63A66">
      <w:start w:val="1"/>
      <w:numFmt w:val="upperRoman"/>
      <w:lvlText w:val="%1."/>
      <w:lvlJc w:val="left"/>
      <w:pPr>
        <w:ind w:left="213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F40AF0"/>
    <w:multiLevelType w:val="hybridMultilevel"/>
    <w:tmpl w:val="208E4364"/>
    <w:lvl w:ilvl="0" w:tplc="BF584F0E">
      <w:start w:val="1"/>
      <w:numFmt w:val="upperRoman"/>
      <w:lvlText w:val="%1."/>
      <w:lvlJc w:val="left"/>
      <w:pPr>
        <w:ind w:left="1080" w:hanging="720"/>
      </w:pPr>
      <w:rPr>
        <w:rFonts w:ascii="ITC Avant Garde" w:eastAsia="Times New Roman" w:hAnsi="ITC Avant Garde" w:cs="Segoe U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E7"/>
    <w:rsid w:val="00004DDA"/>
    <w:rsid w:val="000226C0"/>
    <w:rsid w:val="00044E67"/>
    <w:rsid w:val="00046BA9"/>
    <w:rsid w:val="000521EF"/>
    <w:rsid w:val="00052F0D"/>
    <w:rsid w:val="000842C3"/>
    <w:rsid w:val="00097EB7"/>
    <w:rsid w:val="000D0A02"/>
    <w:rsid w:val="000E2FE7"/>
    <w:rsid w:val="000F6539"/>
    <w:rsid w:val="00113A2D"/>
    <w:rsid w:val="00117C27"/>
    <w:rsid w:val="0012110C"/>
    <w:rsid w:val="00127BA6"/>
    <w:rsid w:val="0016046E"/>
    <w:rsid w:val="001829F5"/>
    <w:rsid w:val="001976B7"/>
    <w:rsid w:val="001B5443"/>
    <w:rsid w:val="001C0D7C"/>
    <w:rsid w:val="001C10E5"/>
    <w:rsid w:val="001D3626"/>
    <w:rsid w:val="001D4930"/>
    <w:rsid w:val="001E1198"/>
    <w:rsid w:val="001E4280"/>
    <w:rsid w:val="00223A38"/>
    <w:rsid w:val="00230E03"/>
    <w:rsid w:val="00240975"/>
    <w:rsid w:val="00254D16"/>
    <w:rsid w:val="00272D28"/>
    <w:rsid w:val="00276277"/>
    <w:rsid w:val="0028244F"/>
    <w:rsid w:val="0029276F"/>
    <w:rsid w:val="002A4EE9"/>
    <w:rsid w:val="002B3964"/>
    <w:rsid w:val="002C314F"/>
    <w:rsid w:val="002D0D83"/>
    <w:rsid w:val="002D7EA9"/>
    <w:rsid w:val="002F34CC"/>
    <w:rsid w:val="00310490"/>
    <w:rsid w:val="00314A56"/>
    <w:rsid w:val="003211B0"/>
    <w:rsid w:val="00321C59"/>
    <w:rsid w:val="00324FFF"/>
    <w:rsid w:val="003269E1"/>
    <w:rsid w:val="0033124C"/>
    <w:rsid w:val="00336AB5"/>
    <w:rsid w:val="0035317C"/>
    <w:rsid w:val="0036474E"/>
    <w:rsid w:val="003804CD"/>
    <w:rsid w:val="00391119"/>
    <w:rsid w:val="003A0E80"/>
    <w:rsid w:val="003A0F6F"/>
    <w:rsid w:val="003A55BF"/>
    <w:rsid w:val="003C3CE4"/>
    <w:rsid w:val="003D55EB"/>
    <w:rsid w:val="003D5BF0"/>
    <w:rsid w:val="003D6FD9"/>
    <w:rsid w:val="003E293F"/>
    <w:rsid w:val="003E7EDC"/>
    <w:rsid w:val="00403677"/>
    <w:rsid w:val="00404ABE"/>
    <w:rsid w:val="0040727B"/>
    <w:rsid w:val="00411DD2"/>
    <w:rsid w:val="004401E7"/>
    <w:rsid w:val="00440692"/>
    <w:rsid w:val="00452A7F"/>
    <w:rsid w:val="00454045"/>
    <w:rsid w:val="004866BC"/>
    <w:rsid w:val="00490A6C"/>
    <w:rsid w:val="00492B20"/>
    <w:rsid w:val="004A0039"/>
    <w:rsid w:val="004B4E78"/>
    <w:rsid w:val="004F6BE1"/>
    <w:rsid w:val="0050667C"/>
    <w:rsid w:val="0050722B"/>
    <w:rsid w:val="00511619"/>
    <w:rsid w:val="00516771"/>
    <w:rsid w:val="00517E28"/>
    <w:rsid w:val="00530AAE"/>
    <w:rsid w:val="00530CC7"/>
    <w:rsid w:val="005716FF"/>
    <w:rsid w:val="00585B5B"/>
    <w:rsid w:val="005908D1"/>
    <w:rsid w:val="00592193"/>
    <w:rsid w:val="005A2115"/>
    <w:rsid w:val="005E6BF8"/>
    <w:rsid w:val="005F7551"/>
    <w:rsid w:val="005F776F"/>
    <w:rsid w:val="00610D82"/>
    <w:rsid w:val="00636BAF"/>
    <w:rsid w:val="00636C2D"/>
    <w:rsid w:val="00636CF5"/>
    <w:rsid w:val="006408A2"/>
    <w:rsid w:val="00643AD8"/>
    <w:rsid w:val="006505F1"/>
    <w:rsid w:val="0065298B"/>
    <w:rsid w:val="006A1A1D"/>
    <w:rsid w:val="006D7608"/>
    <w:rsid w:val="006E3C68"/>
    <w:rsid w:val="006E6375"/>
    <w:rsid w:val="0072281F"/>
    <w:rsid w:val="007245EF"/>
    <w:rsid w:val="007261C0"/>
    <w:rsid w:val="00734CF1"/>
    <w:rsid w:val="0073657A"/>
    <w:rsid w:val="00772C03"/>
    <w:rsid w:val="007741FD"/>
    <w:rsid w:val="00782DDE"/>
    <w:rsid w:val="007A7D35"/>
    <w:rsid w:val="007B2FB1"/>
    <w:rsid w:val="007C1267"/>
    <w:rsid w:val="007D1C16"/>
    <w:rsid w:val="007F3833"/>
    <w:rsid w:val="007F6DA4"/>
    <w:rsid w:val="00832462"/>
    <w:rsid w:val="0084449F"/>
    <w:rsid w:val="00851471"/>
    <w:rsid w:val="008538A5"/>
    <w:rsid w:val="008711D8"/>
    <w:rsid w:val="008770E0"/>
    <w:rsid w:val="0088131A"/>
    <w:rsid w:val="008865AC"/>
    <w:rsid w:val="008A3303"/>
    <w:rsid w:val="008B0B72"/>
    <w:rsid w:val="008C4E56"/>
    <w:rsid w:val="008F33CA"/>
    <w:rsid w:val="00903DFA"/>
    <w:rsid w:val="009163DD"/>
    <w:rsid w:val="00920FC5"/>
    <w:rsid w:val="0092217F"/>
    <w:rsid w:val="009222ED"/>
    <w:rsid w:val="00927501"/>
    <w:rsid w:val="00931122"/>
    <w:rsid w:val="00935F87"/>
    <w:rsid w:val="00945C2D"/>
    <w:rsid w:val="009502F5"/>
    <w:rsid w:val="00953A95"/>
    <w:rsid w:val="009940A3"/>
    <w:rsid w:val="00994B28"/>
    <w:rsid w:val="009A1B14"/>
    <w:rsid w:val="009B6D1A"/>
    <w:rsid w:val="009D1B19"/>
    <w:rsid w:val="009D2D00"/>
    <w:rsid w:val="00A22CA3"/>
    <w:rsid w:val="00A47312"/>
    <w:rsid w:val="00A530DD"/>
    <w:rsid w:val="00A5399D"/>
    <w:rsid w:val="00A619C1"/>
    <w:rsid w:val="00A8747D"/>
    <w:rsid w:val="00A918E8"/>
    <w:rsid w:val="00AB6D19"/>
    <w:rsid w:val="00AD61B4"/>
    <w:rsid w:val="00AE01EC"/>
    <w:rsid w:val="00AE08EF"/>
    <w:rsid w:val="00B04EE2"/>
    <w:rsid w:val="00B154A9"/>
    <w:rsid w:val="00B31DB9"/>
    <w:rsid w:val="00B53942"/>
    <w:rsid w:val="00B61D44"/>
    <w:rsid w:val="00B62A47"/>
    <w:rsid w:val="00B632AF"/>
    <w:rsid w:val="00B70092"/>
    <w:rsid w:val="00B73B86"/>
    <w:rsid w:val="00B74CA8"/>
    <w:rsid w:val="00B75F6E"/>
    <w:rsid w:val="00B8105B"/>
    <w:rsid w:val="00B90FBD"/>
    <w:rsid w:val="00B95B19"/>
    <w:rsid w:val="00BA4768"/>
    <w:rsid w:val="00BD071C"/>
    <w:rsid w:val="00BD2C26"/>
    <w:rsid w:val="00BE5621"/>
    <w:rsid w:val="00BE66C4"/>
    <w:rsid w:val="00BF1B73"/>
    <w:rsid w:val="00BF4CB0"/>
    <w:rsid w:val="00BF7153"/>
    <w:rsid w:val="00C00FB6"/>
    <w:rsid w:val="00C011E6"/>
    <w:rsid w:val="00C06564"/>
    <w:rsid w:val="00C14CE4"/>
    <w:rsid w:val="00C47997"/>
    <w:rsid w:val="00C5737F"/>
    <w:rsid w:val="00C60C15"/>
    <w:rsid w:val="00C626F3"/>
    <w:rsid w:val="00C713AF"/>
    <w:rsid w:val="00C90A90"/>
    <w:rsid w:val="00C94824"/>
    <w:rsid w:val="00C948B3"/>
    <w:rsid w:val="00CA3365"/>
    <w:rsid w:val="00CD6F68"/>
    <w:rsid w:val="00CE2AFE"/>
    <w:rsid w:val="00CE4ADF"/>
    <w:rsid w:val="00CE552D"/>
    <w:rsid w:val="00CF04AE"/>
    <w:rsid w:val="00D06DFF"/>
    <w:rsid w:val="00D1466C"/>
    <w:rsid w:val="00D17423"/>
    <w:rsid w:val="00D20D3D"/>
    <w:rsid w:val="00D23D8F"/>
    <w:rsid w:val="00D608D6"/>
    <w:rsid w:val="00D62A8D"/>
    <w:rsid w:val="00D75EBF"/>
    <w:rsid w:val="00D86242"/>
    <w:rsid w:val="00D86BA0"/>
    <w:rsid w:val="00DB4D7C"/>
    <w:rsid w:val="00DC5ECA"/>
    <w:rsid w:val="00DD58E9"/>
    <w:rsid w:val="00DE4ABC"/>
    <w:rsid w:val="00DE78F3"/>
    <w:rsid w:val="00DF49BE"/>
    <w:rsid w:val="00DF6D8D"/>
    <w:rsid w:val="00E16CF5"/>
    <w:rsid w:val="00E21B0B"/>
    <w:rsid w:val="00E23E4A"/>
    <w:rsid w:val="00E80370"/>
    <w:rsid w:val="00E80AB4"/>
    <w:rsid w:val="00E859D0"/>
    <w:rsid w:val="00E9135D"/>
    <w:rsid w:val="00EA5E5C"/>
    <w:rsid w:val="00EB4103"/>
    <w:rsid w:val="00EC28A5"/>
    <w:rsid w:val="00ED107C"/>
    <w:rsid w:val="00ED2A70"/>
    <w:rsid w:val="00ED43C4"/>
    <w:rsid w:val="00EE1AA3"/>
    <w:rsid w:val="00F11C4E"/>
    <w:rsid w:val="00F32F8D"/>
    <w:rsid w:val="00F331C5"/>
    <w:rsid w:val="00F3499C"/>
    <w:rsid w:val="00F3748E"/>
    <w:rsid w:val="00F412C9"/>
    <w:rsid w:val="00F41773"/>
    <w:rsid w:val="00F461E3"/>
    <w:rsid w:val="00F47437"/>
    <w:rsid w:val="00F63E7F"/>
    <w:rsid w:val="00F65821"/>
    <w:rsid w:val="00F71D2A"/>
    <w:rsid w:val="00F75845"/>
    <w:rsid w:val="00F832C6"/>
    <w:rsid w:val="00F84639"/>
    <w:rsid w:val="00F97AAA"/>
    <w:rsid w:val="00FA71CC"/>
    <w:rsid w:val="00FB6FCD"/>
    <w:rsid w:val="00FB75FF"/>
    <w:rsid w:val="00FC3E28"/>
    <w:rsid w:val="00FD26CB"/>
    <w:rsid w:val="00FE2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4451E"/>
  <w15:docId w15:val="{027B331C-DD3B-4737-87B5-3083213A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FE7"/>
    <w:rPr>
      <w:rFonts w:ascii="Calibri" w:eastAsia="Calibri" w:hAnsi="Calibri" w:cs="Times New Roman"/>
    </w:rPr>
  </w:style>
  <w:style w:type="paragraph" w:styleId="Ttulo1">
    <w:name w:val="heading 1"/>
    <w:basedOn w:val="Normal"/>
    <w:next w:val="Normal"/>
    <w:link w:val="Ttulo1Car"/>
    <w:uiPriority w:val="9"/>
    <w:qFormat/>
    <w:rsid w:val="00F832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F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FE7"/>
    <w:rPr>
      <w:rFonts w:ascii="Calibri" w:eastAsia="Calibri" w:hAnsi="Calibri" w:cs="Times New Roman"/>
    </w:rPr>
  </w:style>
  <w:style w:type="paragraph" w:styleId="Piedepgina">
    <w:name w:val="footer"/>
    <w:basedOn w:val="Normal"/>
    <w:link w:val="PiedepginaCar"/>
    <w:uiPriority w:val="99"/>
    <w:unhideWhenUsed/>
    <w:rsid w:val="000E2F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FE7"/>
    <w:rPr>
      <w:rFonts w:ascii="Calibri" w:eastAsia="Calibri" w:hAnsi="Calibri" w:cs="Times New Roman"/>
    </w:rPr>
  </w:style>
  <w:style w:type="paragraph" w:customStyle="1" w:styleId="Default">
    <w:name w:val="Default"/>
    <w:rsid w:val="000E2FE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0E2FE7"/>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1D36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626"/>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511619"/>
    <w:rPr>
      <w:sz w:val="16"/>
      <w:szCs w:val="16"/>
    </w:rPr>
  </w:style>
  <w:style w:type="paragraph" w:styleId="Textocomentario">
    <w:name w:val="annotation text"/>
    <w:basedOn w:val="Normal"/>
    <w:link w:val="TextocomentarioCar"/>
    <w:uiPriority w:val="99"/>
    <w:semiHidden/>
    <w:unhideWhenUsed/>
    <w:rsid w:val="005116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16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1619"/>
    <w:rPr>
      <w:b/>
      <w:bCs/>
    </w:rPr>
  </w:style>
  <w:style w:type="character" w:customStyle="1" w:styleId="AsuntodelcomentarioCar">
    <w:name w:val="Asunto del comentario Car"/>
    <w:basedOn w:val="TextocomentarioCar"/>
    <w:link w:val="Asuntodelcomentario"/>
    <w:uiPriority w:val="99"/>
    <w:semiHidden/>
    <w:rsid w:val="00511619"/>
    <w:rPr>
      <w:rFonts w:ascii="Calibri" w:eastAsia="Calibri" w:hAnsi="Calibri" w:cs="Times New Roman"/>
      <w:b/>
      <w:bCs/>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F832C6"/>
    <w:rPr>
      <w:rFonts w:ascii="Arial" w:eastAsia="Times New Roman" w:hAnsi="Arial" w:cs="Times New Roman"/>
      <w:sz w:val="24"/>
      <w:szCs w:val="20"/>
      <w:lang w:val="es-ES" w:eastAsia="es-ES"/>
    </w:rPr>
  </w:style>
  <w:style w:type="paragraph" w:customStyle="1" w:styleId="N1IFT">
    <w:name w:val="N1 IFT"/>
    <w:basedOn w:val="Ttulo1"/>
    <w:link w:val="N1IFTCar"/>
    <w:autoRedefine/>
    <w:qFormat/>
    <w:rsid w:val="00F832C6"/>
    <w:pPr>
      <w:keepNext w:val="0"/>
      <w:keepLines w:val="0"/>
      <w:spacing w:before="0" w:line="240" w:lineRule="auto"/>
      <w:jc w:val="both"/>
    </w:pPr>
    <w:rPr>
      <w:rFonts w:ascii="ITC Avant Garde" w:eastAsia="Calibri" w:hAnsi="ITC Avant Garde" w:cs="Arial"/>
      <w:snapToGrid w:val="0"/>
      <w:color w:val="auto"/>
      <w:sz w:val="22"/>
      <w:szCs w:val="22"/>
      <w:lang w:val="es-ES" w:eastAsia="es-ES"/>
    </w:rPr>
  </w:style>
  <w:style w:type="character" w:customStyle="1" w:styleId="N1IFTCar">
    <w:name w:val="N1 IFT Car"/>
    <w:basedOn w:val="Fuentedeprrafopredeter"/>
    <w:link w:val="N1IFT"/>
    <w:rsid w:val="00F832C6"/>
    <w:rPr>
      <w:rFonts w:ascii="ITC Avant Garde" w:eastAsia="Calibri" w:hAnsi="ITC Avant Garde" w:cs="Arial"/>
      <w:snapToGrid w:val="0"/>
      <w:lang w:val="es-ES" w:eastAsia="es-ES"/>
    </w:rPr>
  </w:style>
  <w:style w:type="character" w:customStyle="1" w:styleId="Ttulo1Car">
    <w:name w:val="Título 1 Car"/>
    <w:basedOn w:val="Fuentedeprrafopredeter"/>
    <w:link w:val="Ttulo1"/>
    <w:uiPriority w:val="9"/>
    <w:rsid w:val="00F832C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C150-12CD-42C2-88C8-7557E861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2911</Words>
  <Characters>16015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Marisol Tovar Cornejo</dc:creator>
  <cp:lastModifiedBy>Mireya Sanabria Cedillo</cp:lastModifiedBy>
  <cp:revision>3</cp:revision>
  <cp:lastPrinted>2014-09-17T19:21:00Z</cp:lastPrinted>
  <dcterms:created xsi:type="dcterms:W3CDTF">2017-12-12T18:47:00Z</dcterms:created>
  <dcterms:modified xsi:type="dcterms:W3CDTF">2017-12-13T18:13:00Z</dcterms:modified>
</cp:coreProperties>
</file>