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93868" w14:textId="7E63EF56" w:rsidR="00A179EA" w:rsidRPr="00F73FF0" w:rsidRDefault="0050561B" w:rsidP="004E5FC3">
      <w:pPr>
        <w:spacing w:after="0" w:line="240" w:lineRule="auto"/>
        <w:jc w:val="center"/>
        <w:rPr>
          <w:rFonts w:ascii="ITC Avant Garde" w:eastAsia="Times New Roman" w:hAnsi="ITC Avant Garde" w:cs="Times"/>
          <w:b/>
          <w:bCs/>
          <w:color w:val="2F2F2F"/>
          <w:sz w:val="20"/>
          <w:szCs w:val="20"/>
          <w:lang w:eastAsia="es-MX"/>
        </w:rPr>
      </w:pPr>
      <w:r w:rsidRPr="00F73FF0">
        <w:rPr>
          <w:rFonts w:ascii="ITC Avant Garde" w:eastAsia="Times New Roman" w:hAnsi="ITC Avant Garde" w:cs="Times"/>
          <w:b/>
          <w:bCs/>
          <w:color w:val="2F2F2F"/>
          <w:sz w:val="20"/>
          <w:szCs w:val="20"/>
          <w:lang w:eastAsia="es-MX"/>
        </w:rPr>
        <w:t>ANTEPROYECTO DE</w:t>
      </w:r>
      <w:r>
        <w:rPr>
          <w:rFonts w:ascii="ITC Avant Garde" w:eastAsia="Times New Roman" w:hAnsi="ITC Avant Garde" w:cs="Times"/>
          <w:b/>
          <w:bCs/>
          <w:color w:val="2F2F2F"/>
          <w:sz w:val="20"/>
          <w:szCs w:val="20"/>
          <w:lang w:eastAsia="es-MX"/>
        </w:rPr>
        <w:t xml:space="preserve">L ACUERDO POR EL QUE SE MODIFICAN </w:t>
      </w:r>
      <w:r w:rsidRPr="00F73FF0">
        <w:rPr>
          <w:rFonts w:ascii="ITC Avant Garde" w:eastAsia="Times New Roman" w:hAnsi="ITC Avant Garde" w:cs="Times"/>
          <w:b/>
          <w:bCs/>
          <w:color w:val="2F2F2F"/>
          <w:sz w:val="20"/>
          <w:szCs w:val="20"/>
          <w:lang w:eastAsia="es-MX"/>
        </w:rPr>
        <w:t>LOS LINEAMIENTOS DE COLABORACIÓN EN MATERIA DE SEGURIDAD Y JUSTICIA</w:t>
      </w:r>
    </w:p>
    <w:p w14:paraId="39A81C4E" w14:textId="77777777" w:rsidR="0050561B" w:rsidRDefault="0050561B" w:rsidP="004E5FC3">
      <w:pPr>
        <w:pStyle w:val="ANOTACION"/>
        <w:spacing w:before="0" w:after="0" w:line="276" w:lineRule="auto"/>
        <w:rPr>
          <w:rFonts w:ascii="ITC Avant Garde" w:hAnsi="ITC Avant Garde" w:cs="Arial"/>
          <w:sz w:val="20"/>
        </w:rPr>
      </w:pPr>
    </w:p>
    <w:p w14:paraId="09038CF8" w14:textId="77777777" w:rsidR="005A45AC" w:rsidRPr="00A179EA" w:rsidRDefault="005A45AC" w:rsidP="004E5FC3">
      <w:pPr>
        <w:spacing w:after="0" w:line="240" w:lineRule="auto"/>
        <w:jc w:val="center"/>
        <w:rPr>
          <w:rFonts w:ascii="ITC Avant Garde" w:eastAsia="Times New Roman" w:hAnsi="ITC Avant Garde" w:cs="Times New Roman"/>
          <w:b/>
          <w:bCs/>
          <w:color w:val="2F2F2F"/>
          <w:sz w:val="20"/>
          <w:szCs w:val="20"/>
          <w:lang w:eastAsia="es-MX"/>
        </w:rPr>
      </w:pPr>
    </w:p>
    <w:p w14:paraId="3067629E" w14:textId="70B1E4AC" w:rsidR="00A179EA" w:rsidRPr="00A179EA" w:rsidRDefault="00A179EA" w:rsidP="004E5FC3">
      <w:pPr>
        <w:spacing w:after="0" w:line="276" w:lineRule="auto"/>
        <w:jc w:val="both"/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</w:pPr>
      <w:r w:rsidRPr="006A1606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ÚNICO.-</w:t>
      </w:r>
      <w:r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 Se </w:t>
      </w:r>
      <w:r w:rsidRPr="006A1606">
        <w:rPr>
          <w:rFonts w:ascii="ITC Avant Garde" w:eastAsia="Times New Roman" w:hAnsi="ITC Avant Garde" w:cs="Arial"/>
          <w:b/>
          <w:color w:val="2F2F2F"/>
          <w:sz w:val="20"/>
          <w:szCs w:val="20"/>
          <w:lang w:eastAsia="es-MX"/>
        </w:rPr>
        <w:t>MODIFICA</w:t>
      </w:r>
      <w:r w:rsidR="00FF5FC1"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el primer párrafo del l</w:t>
      </w:r>
      <w:r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ineamiento Décimo Octavo;</w:t>
      </w:r>
      <w:r w:rsidR="00AF1752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</w:t>
      </w:r>
      <w:r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se </w:t>
      </w:r>
      <w:r w:rsidRPr="006A1606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 xml:space="preserve">DEROGAN </w:t>
      </w:r>
      <w:r w:rsidR="00FF5FC1"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las fracciones V, VI y VII del l</w:t>
      </w:r>
      <w:r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ineamiento Octavo;</w:t>
      </w:r>
      <w:r w:rsidR="003906EE"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las fracciones I, II y III, así como</w:t>
      </w:r>
      <w:r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e</w:t>
      </w:r>
      <w:r w:rsidR="00FF5FC1"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l segundo y cuarto párrafo</w:t>
      </w:r>
      <w:r w:rsidR="00036975"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s</w:t>
      </w:r>
      <w:r w:rsidR="00FF5FC1"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del l</w:t>
      </w:r>
      <w:r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ineamiento Décimo Octavo</w:t>
      </w:r>
      <w:r w:rsidR="003906EE"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; </w:t>
      </w:r>
      <w:r w:rsidR="00FF5FC1"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el segundo párrafo del l</w:t>
      </w:r>
      <w:r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ineamiento Cuadragésimo Primero</w:t>
      </w:r>
      <w:r w:rsidR="00036975"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,</w:t>
      </w:r>
      <w:r w:rsidR="00FF5FC1"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y el Anexo II</w:t>
      </w:r>
      <w:r w:rsidRPr="006A160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de los Lineamientos de Colaboración en Materia de Seguridad y Justicia, para quedar como sigue:</w:t>
      </w:r>
      <w:bookmarkStart w:id="0" w:name="_GoBack"/>
      <w:bookmarkEnd w:id="0"/>
    </w:p>
    <w:p w14:paraId="73DB5784" w14:textId="77777777" w:rsidR="006B0247" w:rsidRDefault="006B0247" w:rsidP="004E5FC3">
      <w:pPr>
        <w:spacing w:after="0" w:line="276" w:lineRule="auto"/>
        <w:ind w:firstLine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</w:p>
    <w:p w14:paraId="093F0717" w14:textId="77777777" w:rsidR="00A179EA" w:rsidRPr="00A179EA" w:rsidRDefault="00A179EA" w:rsidP="004E5FC3">
      <w:pPr>
        <w:spacing w:after="0" w:line="276" w:lineRule="auto"/>
        <w:ind w:firstLine="288"/>
        <w:jc w:val="both"/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</w:pPr>
      <w:r w:rsidRPr="00A179EA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"</w:t>
      </w:r>
      <w:r w:rsidR="00635336" w:rsidRPr="00635336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OCTAVO</w:t>
      </w:r>
      <w:r w:rsidRPr="00A179EA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.</w:t>
      </w:r>
      <w:r w:rsidRPr="0063533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 </w:t>
      </w:r>
      <w:r w:rsidRPr="00A179EA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...</w:t>
      </w:r>
    </w:p>
    <w:p w14:paraId="51FFBFF7" w14:textId="77777777" w:rsidR="00A179EA" w:rsidRPr="00A179EA" w:rsidRDefault="00A179EA" w:rsidP="004E5FC3">
      <w:pPr>
        <w:spacing w:after="0" w:line="276" w:lineRule="auto"/>
        <w:ind w:firstLine="288"/>
        <w:jc w:val="both"/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</w:pPr>
      <w:r w:rsidRPr="00A179EA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 xml:space="preserve">I a </w:t>
      </w:r>
      <w:r w:rsidRPr="00635336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I</w:t>
      </w:r>
      <w:r w:rsidRPr="00A179EA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V.</w:t>
      </w:r>
      <w:r w:rsidRPr="0063533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 </w:t>
      </w:r>
      <w:r w:rsidRPr="00A179EA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...</w:t>
      </w:r>
    </w:p>
    <w:p w14:paraId="5B7452ED" w14:textId="77777777" w:rsidR="00A179EA" w:rsidRPr="00635336" w:rsidRDefault="00A179EA" w:rsidP="004E5FC3">
      <w:pPr>
        <w:spacing w:after="0" w:line="276" w:lineRule="auto"/>
        <w:ind w:firstLine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35336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 xml:space="preserve">V. </w:t>
      </w:r>
      <w:r w:rsidR="00635336" w:rsidRPr="00635336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(</w:t>
      </w:r>
      <w:r w:rsidRPr="00635336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Se deroga).</w:t>
      </w:r>
    </w:p>
    <w:p w14:paraId="189E3307" w14:textId="77777777" w:rsidR="00635336" w:rsidRPr="00635336" w:rsidRDefault="00635336" w:rsidP="004E5FC3">
      <w:pPr>
        <w:spacing w:after="0" w:line="276" w:lineRule="auto"/>
        <w:ind w:firstLine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35336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 xml:space="preserve">VI. </w:t>
      </w:r>
      <w:r w:rsidRPr="00635336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(Se deroga).</w:t>
      </w:r>
    </w:p>
    <w:p w14:paraId="081860B9" w14:textId="77777777" w:rsidR="00635336" w:rsidRPr="00635336" w:rsidRDefault="00635336" w:rsidP="004E5FC3">
      <w:pPr>
        <w:spacing w:after="0" w:line="276" w:lineRule="auto"/>
        <w:ind w:firstLine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35336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 xml:space="preserve">VII. </w:t>
      </w:r>
      <w:r w:rsidRPr="00635336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(Se deroga).</w:t>
      </w:r>
    </w:p>
    <w:p w14:paraId="553AFA20" w14:textId="739E8E52" w:rsidR="00E470F9" w:rsidRDefault="00635336" w:rsidP="004E5FC3">
      <w:pPr>
        <w:spacing w:after="0" w:line="276" w:lineRule="auto"/>
        <w:ind w:firstLine="288"/>
        <w:jc w:val="both"/>
        <w:rPr>
          <w:rFonts w:ascii="ITC Avant Garde" w:hAnsi="ITC Avant Garde" w:cs="Arial"/>
          <w:color w:val="2F2F2F"/>
          <w:sz w:val="20"/>
          <w:szCs w:val="20"/>
          <w:shd w:val="clear" w:color="auto" w:fill="FFFFFF"/>
        </w:rPr>
      </w:pPr>
      <w:r w:rsidRPr="00635336">
        <w:rPr>
          <w:rFonts w:ascii="ITC Avant Garde" w:eastAsia="Times New Roman" w:hAnsi="ITC Avant Garde" w:cs="Arial"/>
          <w:b/>
          <w:color w:val="2F2F2F"/>
          <w:sz w:val="20"/>
          <w:szCs w:val="20"/>
          <w:lang w:eastAsia="es-MX"/>
        </w:rPr>
        <w:t>VIII.</w:t>
      </w:r>
      <w:r w:rsidR="005A45AC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y </w:t>
      </w:r>
      <w:r w:rsidRPr="00635336">
        <w:rPr>
          <w:rFonts w:ascii="ITC Avant Garde" w:eastAsia="Times New Roman" w:hAnsi="ITC Avant Garde" w:cs="Arial"/>
          <w:b/>
          <w:color w:val="2F2F2F"/>
          <w:sz w:val="20"/>
          <w:szCs w:val="20"/>
          <w:lang w:eastAsia="es-MX"/>
        </w:rPr>
        <w:t>IX.</w:t>
      </w:r>
      <w:r w:rsidRPr="00635336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</w:t>
      </w:r>
      <w:r w:rsidR="005A45AC">
        <w:rPr>
          <w:rFonts w:ascii="ITC Avant Garde" w:hAnsi="ITC Avant Garde" w:cs="Arial"/>
          <w:color w:val="2F2F2F"/>
          <w:sz w:val="20"/>
          <w:szCs w:val="20"/>
          <w:shd w:val="clear" w:color="auto" w:fill="FFFFFF"/>
        </w:rPr>
        <w:t>…</w:t>
      </w:r>
    </w:p>
    <w:p w14:paraId="24C6D91A" w14:textId="77777777" w:rsidR="00873667" w:rsidRPr="00873667" w:rsidRDefault="00873667" w:rsidP="004E5FC3">
      <w:pPr>
        <w:spacing w:after="0" w:line="276" w:lineRule="auto"/>
        <w:ind w:firstLine="288"/>
        <w:jc w:val="both"/>
        <w:rPr>
          <w:rFonts w:ascii="ITC Avant Garde" w:hAnsi="ITC Avant Garde" w:cs="Arial"/>
          <w:color w:val="2F2F2F"/>
          <w:sz w:val="20"/>
          <w:szCs w:val="20"/>
          <w:shd w:val="clear" w:color="auto" w:fill="FFFFFF"/>
        </w:rPr>
      </w:pPr>
    </w:p>
    <w:p w14:paraId="2680FC40" w14:textId="77777777" w:rsidR="00A179EA" w:rsidRPr="00635336" w:rsidRDefault="00635336" w:rsidP="004E5FC3">
      <w:pPr>
        <w:spacing w:after="0" w:line="276" w:lineRule="auto"/>
        <w:ind w:firstLine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35336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DÉCIMO OCTAVO.-</w:t>
      </w:r>
      <w:r w:rsidR="00A179EA" w:rsidRPr="00BE55A0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 </w:t>
      </w:r>
      <w:r w:rsidR="00BE55A0" w:rsidRPr="00BE55A0">
        <w:rPr>
          <w:rFonts w:ascii="ITC Avant Garde" w:hAnsi="ITC Avant Garde" w:cs="Arial"/>
          <w:bCs/>
          <w:sz w:val="20"/>
          <w:szCs w:val="20"/>
        </w:rPr>
        <w:t>Los Concesionarios y Autorizados deberán entregar al Instituto en el mes de enero de cada año, el informe referido en el lineamiento CUADRAGÉSIMO.</w:t>
      </w:r>
    </w:p>
    <w:p w14:paraId="3D59DC6C" w14:textId="77777777" w:rsidR="00635336" w:rsidRPr="00635336" w:rsidRDefault="00635336" w:rsidP="004E5FC3">
      <w:pPr>
        <w:spacing w:after="0" w:line="276" w:lineRule="auto"/>
        <w:ind w:firstLine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35336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I.</w:t>
      </w:r>
      <w:r w:rsidRPr="00635336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 xml:space="preserve"> (Se deroga).</w:t>
      </w:r>
    </w:p>
    <w:p w14:paraId="3B69E56A" w14:textId="77777777" w:rsidR="00635336" w:rsidRPr="00635336" w:rsidRDefault="00635336" w:rsidP="004E5FC3">
      <w:pPr>
        <w:spacing w:after="0" w:line="276" w:lineRule="auto"/>
        <w:ind w:firstLine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35336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II.</w:t>
      </w:r>
      <w:r w:rsidRPr="00635336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 xml:space="preserve"> (Se deroga).</w:t>
      </w:r>
    </w:p>
    <w:p w14:paraId="6892E69A" w14:textId="77777777" w:rsidR="00635336" w:rsidRDefault="00635336" w:rsidP="004E5FC3">
      <w:pPr>
        <w:spacing w:after="0" w:line="276" w:lineRule="auto"/>
        <w:ind w:firstLine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35336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III.</w:t>
      </w:r>
      <w:r w:rsidRPr="00635336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 xml:space="preserve"> (Se deroga).</w:t>
      </w:r>
    </w:p>
    <w:p w14:paraId="344AD0AC" w14:textId="136D0CF5" w:rsidR="00196351" w:rsidRPr="00635336" w:rsidRDefault="00036975" w:rsidP="004E5FC3">
      <w:pPr>
        <w:spacing w:after="0" w:line="276" w:lineRule="auto"/>
        <w:ind w:firstLine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(</w:t>
      </w:r>
      <w:r w:rsidR="00196351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Se deroga</w:t>
      </w:r>
      <w:r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)</w:t>
      </w:r>
      <w:r w:rsidR="00EC72B1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.</w:t>
      </w:r>
    </w:p>
    <w:p w14:paraId="66A58CA4" w14:textId="1CA6B030" w:rsidR="00635336" w:rsidRDefault="006B0247" w:rsidP="004E5FC3">
      <w:pPr>
        <w:spacing w:after="0" w:line="276" w:lineRule="auto"/>
        <w:ind w:firstLine="288"/>
        <w:jc w:val="both"/>
        <w:rPr>
          <w:rFonts w:ascii="ITC Avant Garde" w:hAnsi="ITC Avant Garde"/>
          <w:sz w:val="20"/>
          <w:szCs w:val="20"/>
        </w:rPr>
      </w:pPr>
      <w:r>
        <w:rPr>
          <w:rFonts w:ascii="ITC Avant Garde" w:hAnsi="ITC Avant Garde"/>
          <w:sz w:val="20"/>
          <w:szCs w:val="20"/>
        </w:rPr>
        <w:t>…</w:t>
      </w:r>
    </w:p>
    <w:p w14:paraId="627FB278" w14:textId="0B45CBF5" w:rsidR="00196351" w:rsidRPr="00635336" w:rsidRDefault="00036975" w:rsidP="004E5FC3">
      <w:pPr>
        <w:spacing w:after="0" w:line="276" w:lineRule="auto"/>
        <w:ind w:firstLine="288"/>
        <w:jc w:val="both"/>
        <w:rPr>
          <w:rFonts w:ascii="ITC Avant Garde" w:hAnsi="ITC Avant Garde"/>
          <w:sz w:val="20"/>
          <w:szCs w:val="20"/>
        </w:rPr>
      </w:pPr>
      <w:r>
        <w:rPr>
          <w:rFonts w:ascii="ITC Avant Garde" w:hAnsi="ITC Avant Garde"/>
          <w:sz w:val="20"/>
          <w:szCs w:val="20"/>
        </w:rPr>
        <w:t>(Se</w:t>
      </w:r>
      <w:r w:rsidR="00196351">
        <w:rPr>
          <w:rFonts w:ascii="ITC Avant Garde" w:hAnsi="ITC Avant Garde"/>
          <w:sz w:val="20"/>
          <w:szCs w:val="20"/>
        </w:rPr>
        <w:t xml:space="preserve"> deroga</w:t>
      </w:r>
      <w:r>
        <w:rPr>
          <w:rFonts w:ascii="ITC Avant Garde" w:hAnsi="ITC Avant Garde"/>
          <w:sz w:val="20"/>
          <w:szCs w:val="20"/>
        </w:rPr>
        <w:t>)</w:t>
      </w:r>
      <w:r w:rsidR="00EC72B1">
        <w:rPr>
          <w:rFonts w:ascii="ITC Avant Garde" w:hAnsi="ITC Avant Garde"/>
          <w:sz w:val="20"/>
          <w:szCs w:val="20"/>
        </w:rPr>
        <w:t>.</w:t>
      </w:r>
    </w:p>
    <w:p w14:paraId="78116297" w14:textId="783D72AB" w:rsidR="00635336" w:rsidRDefault="006B0247" w:rsidP="004E5FC3">
      <w:pPr>
        <w:spacing w:after="0" w:line="276" w:lineRule="auto"/>
        <w:ind w:firstLine="288"/>
        <w:jc w:val="both"/>
        <w:rPr>
          <w:rFonts w:ascii="ITC Avant Garde" w:hAnsi="ITC Avant Garde"/>
          <w:sz w:val="20"/>
          <w:szCs w:val="20"/>
        </w:rPr>
      </w:pPr>
      <w:r>
        <w:rPr>
          <w:rFonts w:ascii="ITC Avant Garde" w:hAnsi="ITC Avant Garde"/>
          <w:sz w:val="20"/>
          <w:szCs w:val="20"/>
        </w:rPr>
        <w:t>…</w:t>
      </w:r>
    </w:p>
    <w:p w14:paraId="68650873" w14:textId="77777777" w:rsidR="006B0247" w:rsidRPr="00635336" w:rsidRDefault="006B0247" w:rsidP="004E5FC3">
      <w:pPr>
        <w:spacing w:after="0" w:line="276" w:lineRule="auto"/>
        <w:ind w:firstLine="288"/>
        <w:jc w:val="both"/>
        <w:rPr>
          <w:rFonts w:ascii="ITC Avant Garde" w:hAnsi="ITC Avant Garde"/>
          <w:sz w:val="20"/>
          <w:szCs w:val="20"/>
        </w:rPr>
      </w:pPr>
    </w:p>
    <w:p w14:paraId="4E003417" w14:textId="77777777" w:rsidR="00635336" w:rsidRPr="00635336" w:rsidRDefault="00635336" w:rsidP="004E5FC3">
      <w:pPr>
        <w:spacing w:after="0" w:line="276" w:lineRule="auto"/>
        <w:ind w:firstLine="284"/>
        <w:rPr>
          <w:rFonts w:ascii="ITC Avant Garde" w:hAnsi="ITC Avant Garde"/>
          <w:sz w:val="20"/>
          <w:szCs w:val="20"/>
        </w:rPr>
      </w:pPr>
      <w:r w:rsidRPr="00635336">
        <w:rPr>
          <w:rFonts w:ascii="ITC Avant Garde" w:hAnsi="ITC Avant Garde"/>
          <w:b/>
          <w:sz w:val="20"/>
          <w:szCs w:val="20"/>
        </w:rPr>
        <w:t xml:space="preserve">CUADRAGÉSIMO PRIMERO.- </w:t>
      </w:r>
      <w:r w:rsidRPr="00635336">
        <w:rPr>
          <w:rFonts w:ascii="ITC Avant Garde" w:hAnsi="ITC Avant Garde"/>
          <w:sz w:val="20"/>
          <w:szCs w:val="20"/>
        </w:rPr>
        <w:t>…</w:t>
      </w:r>
    </w:p>
    <w:p w14:paraId="5565CD7E" w14:textId="29DB89F1" w:rsidR="00EC72B1" w:rsidRDefault="00036975" w:rsidP="004E5FC3">
      <w:pPr>
        <w:spacing w:after="0" w:line="276" w:lineRule="auto"/>
        <w:ind w:firstLine="284"/>
        <w:jc w:val="both"/>
        <w:rPr>
          <w:rFonts w:ascii="ITC Avant Garde" w:hAnsi="ITC Avant Garde"/>
          <w:sz w:val="20"/>
          <w:szCs w:val="20"/>
        </w:rPr>
      </w:pPr>
      <w:r>
        <w:rPr>
          <w:rFonts w:ascii="ITC Avant Garde" w:hAnsi="ITC Avant Garde"/>
          <w:sz w:val="20"/>
          <w:szCs w:val="20"/>
        </w:rPr>
        <w:t>(</w:t>
      </w:r>
      <w:r w:rsidR="00EC72B1">
        <w:rPr>
          <w:rFonts w:ascii="ITC Avant Garde" w:hAnsi="ITC Avant Garde"/>
          <w:sz w:val="20"/>
          <w:szCs w:val="20"/>
        </w:rPr>
        <w:t>Se deroga</w:t>
      </w:r>
      <w:r>
        <w:rPr>
          <w:rFonts w:ascii="ITC Avant Garde" w:hAnsi="ITC Avant Garde"/>
          <w:sz w:val="20"/>
          <w:szCs w:val="20"/>
        </w:rPr>
        <w:t>)</w:t>
      </w:r>
      <w:r w:rsidR="00EC72B1">
        <w:rPr>
          <w:rFonts w:ascii="ITC Avant Garde" w:hAnsi="ITC Avant Garde"/>
          <w:sz w:val="20"/>
          <w:szCs w:val="20"/>
        </w:rPr>
        <w:t>.</w:t>
      </w:r>
    </w:p>
    <w:p w14:paraId="78DB2C4C" w14:textId="0C1CB774" w:rsidR="00635336" w:rsidRDefault="00EC72B1" w:rsidP="004E5FC3">
      <w:pPr>
        <w:spacing w:after="0" w:line="276" w:lineRule="auto"/>
        <w:ind w:firstLine="284"/>
        <w:jc w:val="both"/>
        <w:rPr>
          <w:rFonts w:ascii="ITC Avant Garde" w:hAnsi="ITC Avant Garde"/>
          <w:sz w:val="20"/>
          <w:szCs w:val="20"/>
        </w:rPr>
      </w:pPr>
      <w:r>
        <w:rPr>
          <w:rFonts w:ascii="ITC Avant Garde" w:hAnsi="ITC Avant Garde"/>
          <w:sz w:val="20"/>
          <w:szCs w:val="20"/>
        </w:rPr>
        <w:t>…</w:t>
      </w:r>
    </w:p>
    <w:p w14:paraId="44B68D05" w14:textId="77777777" w:rsidR="000559FC" w:rsidRDefault="000559FC" w:rsidP="004E5FC3">
      <w:pPr>
        <w:spacing w:after="0" w:line="276" w:lineRule="auto"/>
        <w:ind w:firstLine="284"/>
        <w:jc w:val="both"/>
        <w:rPr>
          <w:rFonts w:ascii="ITC Avant Garde" w:hAnsi="ITC Avant Garde"/>
          <w:sz w:val="20"/>
          <w:szCs w:val="20"/>
        </w:rPr>
      </w:pPr>
    </w:p>
    <w:p w14:paraId="2A4CD548" w14:textId="4CF9E559" w:rsidR="000559FC" w:rsidRPr="000559FC" w:rsidRDefault="000559FC" w:rsidP="004E5FC3">
      <w:pPr>
        <w:spacing w:after="0" w:line="276" w:lineRule="auto"/>
        <w:ind w:firstLine="284"/>
        <w:jc w:val="both"/>
        <w:rPr>
          <w:rFonts w:ascii="ITC Avant Garde" w:eastAsia="Times New Roman" w:hAnsi="ITC Avant Garde" w:cs="Times"/>
          <w:b/>
          <w:bCs/>
          <w:color w:val="2F2F2F"/>
          <w:sz w:val="20"/>
          <w:szCs w:val="20"/>
          <w:lang w:eastAsia="es-MX"/>
        </w:rPr>
      </w:pPr>
      <w:r w:rsidRPr="000559FC">
        <w:rPr>
          <w:rFonts w:ascii="ITC Avant Garde" w:hAnsi="ITC Avant Garde"/>
          <w:b/>
          <w:sz w:val="20"/>
          <w:szCs w:val="20"/>
        </w:rPr>
        <w:t xml:space="preserve">ANEXO II </w:t>
      </w:r>
      <w:r>
        <w:rPr>
          <w:rFonts w:ascii="ITC Avant Garde" w:hAnsi="ITC Avant Garde"/>
          <w:b/>
          <w:sz w:val="20"/>
          <w:szCs w:val="20"/>
        </w:rPr>
        <w:t xml:space="preserve"> </w:t>
      </w:r>
      <w:r w:rsidRPr="00635336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(Se deroga).</w:t>
      </w:r>
      <w:r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”</w:t>
      </w:r>
    </w:p>
    <w:p w14:paraId="0B3F4690" w14:textId="66479E44" w:rsidR="00A179EA" w:rsidRDefault="00A179EA" w:rsidP="004E5FC3">
      <w:pPr>
        <w:spacing w:after="0" w:line="276" w:lineRule="auto"/>
        <w:jc w:val="center"/>
        <w:rPr>
          <w:rFonts w:ascii="ITC Avant Garde" w:eastAsia="Times New Roman" w:hAnsi="ITC Avant Garde" w:cs="Times"/>
          <w:b/>
          <w:bCs/>
          <w:color w:val="2F2F2F"/>
          <w:sz w:val="20"/>
          <w:szCs w:val="20"/>
          <w:lang w:eastAsia="es-MX"/>
        </w:rPr>
      </w:pPr>
      <w:r w:rsidRPr="00A179EA">
        <w:rPr>
          <w:rFonts w:ascii="ITC Avant Garde" w:eastAsia="Times New Roman" w:hAnsi="ITC Avant Garde" w:cs="Times"/>
          <w:b/>
          <w:bCs/>
          <w:color w:val="2F2F2F"/>
          <w:sz w:val="20"/>
          <w:szCs w:val="20"/>
          <w:lang w:eastAsia="es-MX"/>
        </w:rPr>
        <w:t>TRANSITORIO</w:t>
      </w:r>
    </w:p>
    <w:p w14:paraId="1582CBF8" w14:textId="77777777" w:rsidR="00747386" w:rsidRPr="00A179EA" w:rsidRDefault="00747386" w:rsidP="004E5FC3">
      <w:pPr>
        <w:spacing w:after="0" w:line="276" w:lineRule="auto"/>
        <w:jc w:val="center"/>
        <w:rPr>
          <w:rFonts w:ascii="ITC Avant Garde" w:eastAsia="Times New Roman" w:hAnsi="ITC Avant Garde" w:cs="Times New Roman"/>
          <w:b/>
          <w:bCs/>
          <w:color w:val="2F2F2F"/>
          <w:sz w:val="20"/>
          <w:szCs w:val="20"/>
          <w:lang w:eastAsia="es-MX"/>
        </w:rPr>
      </w:pPr>
    </w:p>
    <w:p w14:paraId="55D7B1C6" w14:textId="63336279" w:rsidR="00A179EA" w:rsidRDefault="00036975" w:rsidP="004E5FC3">
      <w:pPr>
        <w:spacing w:after="0" w:line="276" w:lineRule="auto"/>
        <w:ind w:firstLine="284"/>
        <w:jc w:val="both"/>
        <w:rPr>
          <w:rFonts w:ascii="ITC Avant Garde" w:eastAsia="Times New Roman" w:hAnsi="ITC Avant Garde" w:cs="Arial"/>
          <w:sz w:val="20"/>
          <w:szCs w:val="20"/>
          <w:lang w:eastAsia="es-MX"/>
        </w:rPr>
      </w:pPr>
      <w:r>
        <w:rPr>
          <w:rFonts w:ascii="ITC Avant Garde" w:eastAsia="Times New Roman" w:hAnsi="ITC Avant Garde" w:cs="Arial"/>
          <w:b/>
          <w:bCs/>
          <w:sz w:val="20"/>
          <w:szCs w:val="20"/>
          <w:lang w:eastAsia="es-MX"/>
        </w:rPr>
        <w:t>ÚNICO</w:t>
      </w:r>
      <w:r w:rsidR="00A179EA" w:rsidRPr="00A179EA">
        <w:rPr>
          <w:rFonts w:ascii="ITC Avant Garde" w:eastAsia="Times New Roman" w:hAnsi="ITC Avant Garde" w:cs="Arial"/>
          <w:b/>
          <w:bCs/>
          <w:sz w:val="20"/>
          <w:szCs w:val="20"/>
          <w:lang w:eastAsia="es-MX"/>
        </w:rPr>
        <w:t>.</w:t>
      </w:r>
      <w:r w:rsidR="00A179EA" w:rsidRPr="003906EE">
        <w:rPr>
          <w:rFonts w:ascii="ITC Avant Garde" w:eastAsia="Times New Roman" w:hAnsi="ITC Avant Garde" w:cs="Arial"/>
          <w:b/>
          <w:bCs/>
          <w:sz w:val="20"/>
          <w:szCs w:val="20"/>
          <w:lang w:eastAsia="es-MX"/>
        </w:rPr>
        <w:t> </w:t>
      </w:r>
      <w:r w:rsidR="00A179EA" w:rsidRPr="00A179EA">
        <w:rPr>
          <w:rFonts w:ascii="ITC Avant Garde" w:eastAsia="Times New Roman" w:hAnsi="ITC Avant Garde" w:cs="Arial"/>
          <w:sz w:val="20"/>
          <w:szCs w:val="20"/>
          <w:lang w:eastAsia="es-MX"/>
        </w:rPr>
        <w:t>El presente acuerdo entrará en vigor a</w:t>
      </w:r>
      <w:r w:rsidR="00162C91">
        <w:rPr>
          <w:rFonts w:ascii="ITC Avant Garde" w:eastAsia="Times New Roman" w:hAnsi="ITC Avant Garde" w:cs="Arial"/>
          <w:sz w:val="20"/>
          <w:szCs w:val="20"/>
          <w:lang w:eastAsia="es-MX"/>
        </w:rPr>
        <w:t xml:space="preserve">l día siguiente </w:t>
      </w:r>
      <w:r w:rsidR="00A179EA" w:rsidRPr="00A179EA">
        <w:rPr>
          <w:rFonts w:ascii="ITC Avant Garde" w:eastAsia="Times New Roman" w:hAnsi="ITC Avant Garde" w:cs="Arial"/>
          <w:sz w:val="20"/>
          <w:szCs w:val="20"/>
          <w:lang w:eastAsia="es-MX"/>
        </w:rPr>
        <w:t>de su publicación en el Diario Oficial de la</w:t>
      </w:r>
      <w:r w:rsidR="00A179EA" w:rsidRPr="003906EE">
        <w:rPr>
          <w:rFonts w:ascii="ITC Avant Garde" w:eastAsia="Times New Roman" w:hAnsi="ITC Avant Garde" w:cs="Arial"/>
          <w:sz w:val="20"/>
          <w:szCs w:val="20"/>
          <w:lang w:eastAsia="es-MX"/>
        </w:rPr>
        <w:t> </w:t>
      </w:r>
      <w:r w:rsidR="00A179EA" w:rsidRPr="00A179EA">
        <w:rPr>
          <w:rFonts w:ascii="ITC Avant Garde" w:eastAsia="Times New Roman" w:hAnsi="ITC Avant Garde" w:cs="Arial"/>
          <w:sz w:val="20"/>
          <w:szCs w:val="20"/>
          <w:lang w:eastAsia="es-MX"/>
        </w:rPr>
        <w:t>Federación.</w:t>
      </w:r>
    </w:p>
    <w:p w14:paraId="7D7B5490" w14:textId="63EF0371" w:rsidR="00EE1AE7" w:rsidRDefault="00EE1AE7" w:rsidP="004E5FC3">
      <w:pPr>
        <w:spacing w:after="0" w:line="276" w:lineRule="auto"/>
        <w:jc w:val="both"/>
        <w:rPr>
          <w:rFonts w:ascii="ITC Avant Garde" w:eastAsia="Times New Roman" w:hAnsi="ITC Avant Garde" w:cs="Arial"/>
          <w:sz w:val="20"/>
          <w:szCs w:val="20"/>
          <w:lang w:eastAsia="es-MX"/>
        </w:rPr>
      </w:pPr>
    </w:p>
    <w:p w14:paraId="6CDB247F" w14:textId="4340906B" w:rsidR="00482744" w:rsidRPr="00635336" w:rsidRDefault="00482744" w:rsidP="00036975">
      <w:pPr>
        <w:spacing w:after="0"/>
        <w:ind w:firstLine="284"/>
        <w:jc w:val="both"/>
        <w:rPr>
          <w:rFonts w:ascii="ITC Avant Garde" w:hAnsi="ITC Avant Garde"/>
          <w:sz w:val="20"/>
          <w:szCs w:val="20"/>
        </w:rPr>
      </w:pPr>
    </w:p>
    <w:sectPr w:rsidR="00482744" w:rsidRPr="00635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AE8D6" w14:textId="77777777" w:rsidR="00097659" w:rsidRDefault="00097659" w:rsidP="009E32A5">
      <w:pPr>
        <w:spacing w:after="0" w:line="240" w:lineRule="auto"/>
      </w:pPr>
      <w:r>
        <w:separator/>
      </w:r>
    </w:p>
  </w:endnote>
  <w:endnote w:type="continuationSeparator" w:id="0">
    <w:p w14:paraId="036A133B" w14:textId="77777777" w:rsidR="00097659" w:rsidRDefault="00097659" w:rsidP="009E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6FB36" w14:textId="77777777" w:rsidR="009E32A5" w:rsidRDefault="009E32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45FCC" w14:textId="77777777" w:rsidR="009E32A5" w:rsidRDefault="009E32A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33E3D" w14:textId="77777777" w:rsidR="009E32A5" w:rsidRDefault="009E32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D21A1" w14:textId="77777777" w:rsidR="00097659" w:rsidRDefault="00097659" w:rsidP="009E32A5">
      <w:pPr>
        <w:spacing w:after="0" w:line="240" w:lineRule="auto"/>
      </w:pPr>
      <w:r>
        <w:separator/>
      </w:r>
    </w:p>
  </w:footnote>
  <w:footnote w:type="continuationSeparator" w:id="0">
    <w:p w14:paraId="50162525" w14:textId="77777777" w:rsidR="00097659" w:rsidRDefault="00097659" w:rsidP="009E3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0BFCB" w14:textId="3E49F5AE" w:rsidR="009E32A5" w:rsidRDefault="00097659">
    <w:pPr>
      <w:pStyle w:val="Encabezado"/>
    </w:pPr>
    <w:r>
      <w:rPr>
        <w:noProof/>
      </w:rPr>
      <w:pict w14:anchorId="461F6A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925454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#aeaaaa [2414]" stroked="f"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7510F" w14:textId="70AC3868" w:rsidR="009E32A5" w:rsidRDefault="00097659">
    <w:pPr>
      <w:pStyle w:val="Encabezado"/>
    </w:pPr>
    <w:r>
      <w:rPr>
        <w:noProof/>
      </w:rPr>
      <w:pict w14:anchorId="2D1A9A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925455" o:spid="_x0000_s2051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#aeaaaa [2414]" stroked="f">
          <v:textpath style="font-family:&quot;Calibri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82F41" w14:textId="459CBDC5" w:rsidR="009E32A5" w:rsidRDefault="00097659">
    <w:pPr>
      <w:pStyle w:val="Encabezado"/>
    </w:pPr>
    <w:r>
      <w:rPr>
        <w:noProof/>
      </w:rPr>
      <w:pict w14:anchorId="6D392D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925453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#aeaaaa [2414]" stroked="f"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F6851"/>
    <w:multiLevelType w:val="hybridMultilevel"/>
    <w:tmpl w:val="6CAA0DB2"/>
    <w:lvl w:ilvl="0" w:tplc="174AD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480784"/>
    <w:multiLevelType w:val="hybridMultilevel"/>
    <w:tmpl w:val="0816ACE8"/>
    <w:lvl w:ilvl="0" w:tplc="080A0013">
      <w:start w:val="1"/>
      <w:numFmt w:val="upperRoman"/>
      <w:lvlText w:val="%1."/>
      <w:lvlJc w:val="righ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EA"/>
    <w:rsid w:val="00014524"/>
    <w:rsid w:val="00026567"/>
    <w:rsid w:val="00036975"/>
    <w:rsid w:val="00053B36"/>
    <w:rsid w:val="000559FC"/>
    <w:rsid w:val="00066454"/>
    <w:rsid w:val="00097659"/>
    <w:rsid w:val="000B3FFD"/>
    <w:rsid w:val="000B4BB0"/>
    <w:rsid w:val="000B7B68"/>
    <w:rsid w:val="000D4D9D"/>
    <w:rsid w:val="00162C91"/>
    <w:rsid w:val="00196351"/>
    <w:rsid w:val="00212853"/>
    <w:rsid w:val="00240BE8"/>
    <w:rsid w:val="002F0256"/>
    <w:rsid w:val="00344F1E"/>
    <w:rsid w:val="00385FB4"/>
    <w:rsid w:val="003906EE"/>
    <w:rsid w:val="003F6F33"/>
    <w:rsid w:val="00406FB7"/>
    <w:rsid w:val="00450CDE"/>
    <w:rsid w:val="0045136B"/>
    <w:rsid w:val="00482744"/>
    <w:rsid w:val="004B07EF"/>
    <w:rsid w:val="004C2132"/>
    <w:rsid w:val="004E5FC3"/>
    <w:rsid w:val="004F1207"/>
    <w:rsid w:val="0050561B"/>
    <w:rsid w:val="005279A8"/>
    <w:rsid w:val="00597DF9"/>
    <w:rsid w:val="005A45AC"/>
    <w:rsid w:val="005D33F6"/>
    <w:rsid w:val="006054BE"/>
    <w:rsid w:val="00615902"/>
    <w:rsid w:val="00635336"/>
    <w:rsid w:val="00646EE6"/>
    <w:rsid w:val="00654F58"/>
    <w:rsid w:val="00655CFA"/>
    <w:rsid w:val="006A1606"/>
    <w:rsid w:val="006A2172"/>
    <w:rsid w:val="006A5A6B"/>
    <w:rsid w:val="006B0247"/>
    <w:rsid w:val="006D54CB"/>
    <w:rsid w:val="006E0425"/>
    <w:rsid w:val="0074637C"/>
    <w:rsid w:val="00747386"/>
    <w:rsid w:val="0075532F"/>
    <w:rsid w:val="00782FB0"/>
    <w:rsid w:val="007A4DF1"/>
    <w:rsid w:val="0080262A"/>
    <w:rsid w:val="00821A70"/>
    <w:rsid w:val="00873667"/>
    <w:rsid w:val="008A7100"/>
    <w:rsid w:val="008C492D"/>
    <w:rsid w:val="008F1D8C"/>
    <w:rsid w:val="00900EA0"/>
    <w:rsid w:val="009321F6"/>
    <w:rsid w:val="009D330F"/>
    <w:rsid w:val="009E32A5"/>
    <w:rsid w:val="00A179EA"/>
    <w:rsid w:val="00AA7B71"/>
    <w:rsid w:val="00AC6557"/>
    <w:rsid w:val="00AF1752"/>
    <w:rsid w:val="00B2144D"/>
    <w:rsid w:val="00B93D41"/>
    <w:rsid w:val="00B94D6E"/>
    <w:rsid w:val="00BE55A0"/>
    <w:rsid w:val="00C03185"/>
    <w:rsid w:val="00C73787"/>
    <w:rsid w:val="00C875F7"/>
    <w:rsid w:val="00CF4EC1"/>
    <w:rsid w:val="00D539DD"/>
    <w:rsid w:val="00DB3EF5"/>
    <w:rsid w:val="00DC5DD8"/>
    <w:rsid w:val="00DD58EE"/>
    <w:rsid w:val="00E2106F"/>
    <w:rsid w:val="00E470F9"/>
    <w:rsid w:val="00EC72B1"/>
    <w:rsid w:val="00EE1AE7"/>
    <w:rsid w:val="00F70A62"/>
    <w:rsid w:val="00F73FF0"/>
    <w:rsid w:val="00F975BF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3B773E"/>
  <w15:chartTrackingRefBased/>
  <w15:docId w15:val="{CA187A35-8A9E-45DF-836B-C22028DF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179EA"/>
  </w:style>
  <w:style w:type="paragraph" w:customStyle="1" w:styleId="Texto">
    <w:name w:val="Texto"/>
    <w:basedOn w:val="Normal"/>
    <w:link w:val="TextoCar"/>
    <w:rsid w:val="00EE1AE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EE1AE7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TextoCar">
    <w:name w:val="Texto Car"/>
    <w:link w:val="Texto"/>
    <w:locked/>
    <w:rsid w:val="00EE1AE7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EE1AE7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E1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E1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1AE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AE7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44D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44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F1752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AF1752"/>
    <w:rPr>
      <w:i/>
      <w:iCs/>
    </w:rPr>
  </w:style>
  <w:style w:type="paragraph" w:styleId="Prrafodelista">
    <w:name w:val="List Paragraph"/>
    <w:basedOn w:val="Normal"/>
    <w:uiPriority w:val="34"/>
    <w:qFormat/>
    <w:rsid w:val="006054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3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2A5"/>
  </w:style>
  <w:style w:type="paragraph" w:styleId="Piedepgina">
    <w:name w:val="footer"/>
    <w:basedOn w:val="Normal"/>
    <w:link w:val="PiedepginaCar"/>
    <w:uiPriority w:val="99"/>
    <w:unhideWhenUsed/>
    <w:rsid w:val="009E3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74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6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9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9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7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3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12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3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3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0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7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6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8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6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1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9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7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6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0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4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9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2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9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92A1E-84D1-4383-90D6-EB7039E8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DGCJ</dc:creator>
  <cp:keywords/>
  <dc:description/>
  <cp:lastModifiedBy>Josue Teoyotl Calderon</cp:lastModifiedBy>
  <cp:revision>4</cp:revision>
  <cp:lastPrinted>2017-11-01T18:53:00Z</cp:lastPrinted>
  <dcterms:created xsi:type="dcterms:W3CDTF">2017-12-15T00:54:00Z</dcterms:created>
  <dcterms:modified xsi:type="dcterms:W3CDTF">2017-12-15T01:23:00Z</dcterms:modified>
</cp:coreProperties>
</file>