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97689" w14:textId="77777777" w:rsidR="00F86DA7" w:rsidRDefault="00F86DA7" w:rsidP="00F824DB">
      <w:pPr>
        <w:pStyle w:val="Prrafodelista"/>
        <w:widowControl w:val="0"/>
        <w:ind w:left="0"/>
        <w:jc w:val="both"/>
        <w:rPr>
          <w:rFonts w:ascii="ITC Avant Garde" w:hAnsi="ITC Avant Garde"/>
          <w:b/>
        </w:rPr>
      </w:pPr>
      <w:bookmarkStart w:id="0" w:name="_GoBack"/>
      <w:bookmarkEnd w:id="0"/>
    </w:p>
    <w:p w14:paraId="3BE50EAE" w14:textId="3DB8B5C0" w:rsidR="002F589C" w:rsidRPr="00793B06" w:rsidRDefault="002F589C" w:rsidP="00F824DB">
      <w:pPr>
        <w:pStyle w:val="Prrafodelista"/>
        <w:widowControl w:val="0"/>
        <w:ind w:left="0"/>
        <w:jc w:val="both"/>
        <w:rPr>
          <w:rFonts w:ascii="ITC Avant Garde" w:hAnsi="ITC Avant Garde"/>
        </w:rPr>
      </w:pPr>
      <w:r w:rsidRPr="00793B06">
        <w:rPr>
          <w:rFonts w:ascii="ITC Avant Garde" w:hAnsi="ITC Avant Garde"/>
          <w:b/>
        </w:rPr>
        <w:t xml:space="preserve">ANTEPROYECTO DE </w:t>
      </w:r>
      <w:r w:rsidR="00FF3D7D" w:rsidRPr="00793B06">
        <w:rPr>
          <w:rFonts w:ascii="ITC Avant Garde" w:hAnsi="ITC Avant Garde"/>
          <w:b/>
        </w:rPr>
        <w:t>LINEAMIENTOS QUE ESTABLECEN LOS PARÁMETROS</w:t>
      </w:r>
      <w:r w:rsidR="00A90932">
        <w:rPr>
          <w:rFonts w:ascii="ITC Avant Garde" w:hAnsi="ITC Avant Garde"/>
          <w:b/>
        </w:rPr>
        <w:t xml:space="preserve"> MÍNIMOS</w:t>
      </w:r>
      <w:r w:rsidR="00FF3D7D" w:rsidRPr="00793B06">
        <w:rPr>
          <w:rFonts w:ascii="ITC Avant Garde" w:hAnsi="ITC Avant Garde"/>
          <w:b/>
        </w:rPr>
        <w:t xml:space="preserve"> DE BANDA ANCHA</w:t>
      </w:r>
      <w:r w:rsidR="002A65CE" w:rsidRPr="00793B06">
        <w:rPr>
          <w:rFonts w:ascii="ITC Avant Garde" w:hAnsi="ITC Avant Garde"/>
          <w:b/>
        </w:rPr>
        <w:t xml:space="preserve"> A QUE DEBERÁN </w:t>
      </w:r>
      <w:r w:rsidR="0083157D" w:rsidRPr="00793B06">
        <w:rPr>
          <w:rFonts w:ascii="ITC Avant Garde" w:hAnsi="ITC Avant Garde"/>
          <w:b/>
        </w:rPr>
        <w:t xml:space="preserve">SUJETARSE </w:t>
      </w:r>
      <w:r w:rsidR="009077C1" w:rsidRPr="00793B06">
        <w:rPr>
          <w:rFonts w:ascii="ITC Avant Garde" w:hAnsi="ITC Avant Garde"/>
          <w:b/>
        </w:rPr>
        <w:t>LOS PRESTADORES D</w:t>
      </w:r>
      <w:r w:rsidR="002A65CE" w:rsidRPr="00793B06">
        <w:rPr>
          <w:rFonts w:ascii="ITC Avant Garde" w:hAnsi="ITC Avant Garde"/>
          <w:b/>
        </w:rPr>
        <w:t>E</w:t>
      </w:r>
      <w:r w:rsidR="00104945">
        <w:rPr>
          <w:rFonts w:ascii="ITC Avant Garde" w:hAnsi="ITC Avant Garde"/>
          <w:b/>
        </w:rPr>
        <w:t>L SERVICIO DE ACCESO A INTERNET.</w:t>
      </w:r>
    </w:p>
    <w:p w14:paraId="54918FC1" w14:textId="77777777" w:rsidR="00031CFB" w:rsidRPr="00793B06" w:rsidRDefault="00031CFB" w:rsidP="002F589C">
      <w:pPr>
        <w:widowControl w:val="0"/>
        <w:jc w:val="both"/>
        <w:rPr>
          <w:rFonts w:ascii="ITC Avant Garde" w:hAnsi="ITC Avant Garde"/>
        </w:rPr>
      </w:pPr>
    </w:p>
    <w:p w14:paraId="6F44C53D" w14:textId="77777777" w:rsidR="00FF3D7D" w:rsidRPr="00793B06" w:rsidRDefault="00FF3D7D" w:rsidP="00FF3D7D">
      <w:pPr>
        <w:jc w:val="center"/>
        <w:rPr>
          <w:rFonts w:ascii="ITC Avant Garde" w:hAnsi="ITC Avant Garde"/>
          <w:b/>
        </w:rPr>
      </w:pPr>
      <w:r w:rsidRPr="00793B06">
        <w:rPr>
          <w:rFonts w:ascii="ITC Avant Garde" w:hAnsi="ITC Avant Garde"/>
          <w:b/>
        </w:rPr>
        <w:t>CAPÍTULO I</w:t>
      </w:r>
    </w:p>
    <w:p w14:paraId="3C4FA51B" w14:textId="77777777" w:rsidR="00FF3D7D" w:rsidRPr="00793B06" w:rsidRDefault="00FF3D7D" w:rsidP="00FF3D7D">
      <w:pPr>
        <w:jc w:val="center"/>
        <w:rPr>
          <w:rFonts w:ascii="ITC Avant Garde" w:hAnsi="ITC Avant Garde"/>
          <w:b/>
        </w:rPr>
      </w:pPr>
      <w:r w:rsidRPr="00793B06">
        <w:rPr>
          <w:rFonts w:ascii="ITC Avant Garde" w:hAnsi="ITC Avant Garde"/>
          <w:b/>
        </w:rPr>
        <w:t>DISPOSICIONES GENERALES</w:t>
      </w:r>
    </w:p>
    <w:p w14:paraId="567DBEAB" w14:textId="77777777" w:rsidR="00F13F3F" w:rsidRPr="00793B06" w:rsidRDefault="00F13F3F" w:rsidP="00FF3D7D">
      <w:pPr>
        <w:rPr>
          <w:rFonts w:ascii="ITC Avant Garde" w:hAnsi="ITC Avant Garde"/>
        </w:rPr>
      </w:pPr>
    </w:p>
    <w:p w14:paraId="3108995D" w14:textId="29168D20" w:rsidR="009236ED" w:rsidRPr="00793B06" w:rsidRDefault="00FF3D7D" w:rsidP="009236ED">
      <w:pPr>
        <w:jc w:val="both"/>
        <w:rPr>
          <w:rFonts w:ascii="ITC Avant Garde" w:hAnsi="ITC Avant Garde"/>
        </w:rPr>
      </w:pPr>
      <w:r w:rsidRPr="00793B06">
        <w:rPr>
          <w:rFonts w:ascii="ITC Avant Garde" w:hAnsi="ITC Avant Garde"/>
          <w:b/>
        </w:rPr>
        <w:t>PRIMERO.</w:t>
      </w:r>
      <w:r w:rsidRPr="00793B06">
        <w:rPr>
          <w:rFonts w:ascii="ITC Avant Garde" w:hAnsi="ITC Avant Garde"/>
        </w:rPr>
        <w:t xml:space="preserve"> Los presentes lineamientos tienen por objeto fijar los </w:t>
      </w:r>
      <w:r w:rsidR="00F824DB" w:rsidRPr="00793B06">
        <w:rPr>
          <w:rFonts w:ascii="ITC Avant Garde" w:hAnsi="ITC Avant Garde"/>
        </w:rPr>
        <w:t xml:space="preserve">parámetros </w:t>
      </w:r>
      <w:r w:rsidR="006E3E31">
        <w:rPr>
          <w:rFonts w:ascii="ITC Avant Garde" w:hAnsi="ITC Avant Garde"/>
        </w:rPr>
        <w:t xml:space="preserve">mínimos </w:t>
      </w:r>
      <w:r w:rsidR="00DE4774" w:rsidRPr="00793B06">
        <w:rPr>
          <w:rFonts w:ascii="ITC Avant Garde" w:hAnsi="ITC Avant Garde"/>
        </w:rPr>
        <w:t>de</w:t>
      </w:r>
      <w:r w:rsidR="009236ED" w:rsidRPr="00793B06">
        <w:rPr>
          <w:rFonts w:ascii="ITC Avant Garde" w:hAnsi="ITC Avant Garde"/>
        </w:rPr>
        <w:t xml:space="preserve"> </w:t>
      </w:r>
      <w:r w:rsidR="00F824DB" w:rsidRPr="00793B06">
        <w:rPr>
          <w:rFonts w:ascii="ITC Avant Garde" w:hAnsi="ITC Avant Garde"/>
        </w:rPr>
        <w:t>banda ancha</w:t>
      </w:r>
      <w:r w:rsidR="003E3B65" w:rsidRPr="00793B06">
        <w:rPr>
          <w:rFonts w:ascii="ITC Avant Garde" w:hAnsi="ITC Avant Garde"/>
        </w:rPr>
        <w:t>.</w:t>
      </w:r>
    </w:p>
    <w:p w14:paraId="31F04633" w14:textId="77777777" w:rsidR="009236ED" w:rsidRPr="00793B06" w:rsidRDefault="009236ED" w:rsidP="00FF3D7D">
      <w:pPr>
        <w:jc w:val="both"/>
        <w:rPr>
          <w:rFonts w:ascii="ITC Avant Garde" w:hAnsi="ITC Avant Garde"/>
          <w:b/>
        </w:rPr>
      </w:pPr>
    </w:p>
    <w:p w14:paraId="69C1DBF4" w14:textId="77777777" w:rsidR="00563EEE" w:rsidRPr="00793B06" w:rsidRDefault="00563EEE" w:rsidP="00643E3B">
      <w:pPr>
        <w:jc w:val="both"/>
        <w:rPr>
          <w:rFonts w:ascii="ITC Avant Garde" w:hAnsi="ITC Avant Garde"/>
          <w:b/>
        </w:rPr>
      </w:pPr>
      <w:r w:rsidRPr="00793B06">
        <w:rPr>
          <w:rFonts w:ascii="ITC Avant Garde" w:hAnsi="ITC Avant Garde"/>
          <w:b/>
        </w:rPr>
        <w:t xml:space="preserve">SEGUNDO. </w:t>
      </w:r>
      <w:r w:rsidR="007A5F48" w:rsidRPr="00793B06">
        <w:rPr>
          <w:rFonts w:ascii="ITC Avant Garde" w:hAnsi="ITC Avant Garde"/>
        </w:rPr>
        <w:t xml:space="preserve">Las disposiciones establecidas en los presentes lineamientos son de observancia obligatoria para </w:t>
      </w:r>
      <w:r w:rsidR="00DE4774" w:rsidRPr="00793B06">
        <w:rPr>
          <w:rFonts w:ascii="ITC Avant Garde" w:hAnsi="ITC Avant Garde"/>
        </w:rPr>
        <w:t xml:space="preserve">los </w:t>
      </w:r>
      <w:r w:rsidR="00327EC2">
        <w:rPr>
          <w:rFonts w:ascii="ITC Avant Garde" w:hAnsi="ITC Avant Garde"/>
        </w:rPr>
        <w:t>prestadores</w:t>
      </w:r>
      <w:r w:rsidR="00DE4774" w:rsidRPr="00793B06">
        <w:rPr>
          <w:rFonts w:ascii="ITC Avant Garde" w:hAnsi="ITC Avant Garde"/>
        </w:rPr>
        <w:t xml:space="preserve"> </w:t>
      </w:r>
      <w:r w:rsidR="00327EC2">
        <w:rPr>
          <w:rFonts w:ascii="ITC Avant Garde" w:hAnsi="ITC Avant Garde"/>
        </w:rPr>
        <w:t>d</w:t>
      </w:r>
      <w:r w:rsidR="00DE4774" w:rsidRPr="00793B06">
        <w:rPr>
          <w:rFonts w:ascii="ITC Avant Garde" w:hAnsi="ITC Avant Garde"/>
        </w:rPr>
        <w:t xml:space="preserve">el servicio de acceso a Internet </w:t>
      </w:r>
      <w:r w:rsidR="00A80BC1">
        <w:rPr>
          <w:rFonts w:ascii="ITC Avant Garde" w:hAnsi="ITC Avant Garde"/>
        </w:rPr>
        <w:t>del servicio fijo</w:t>
      </w:r>
      <w:r w:rsidR="00E63900">
        <w:rPr>
          <w:rFonts w:ascii="ITC Avant Garde" w:hAnsi="ITC Avant Garde"/>
        </w:rPr>
        <w:t xml:space="preserve"> o</w:t>
      </w:r>
      <w:r w:rsidR="00A80BC1" w:rsidRPr="00793B06">
        <w:rPr>
          <w:rFonts w:ascii="ITC Avant Garde" w:hAnsi="ITC Avant Garde"/>
        </w:rPr>
        <w:t xml:space="preserve"> </w:t>
      </w:r>
      <w:r w:rsidR="00A80BC1">
        <w:rPr>
          <w:rFonts w:ascii="ITC Avant Garde" w:hAnsi="ITC Avant Garde"/>
        </w:rPr>
        <w:t>móvil</w:t>
      </w:r>
      <w:r w:rsidR="00371548">
        <w:rPr>
          <w:rFonts w:ascii="ITC Avant Garde" w:hAnsi="ITC Avant Garde"/>
        </w:rPr>
        <w:t xml:space="preserve"> </w:t>
      </w:r>
      <w:r w:rsidR="00DE4774" w:rsidRPr="00793B06">
        <w:rPr>
          <w:rFonts w:ascii="ITC Avant Garde" w:hAnsi="ITC Avant Garde"/>
        </w:rPr>
        <w:t>mediante redes públicas de telecomunicaciones</w:t>
      </w:r>
      <w:r w:rsidR="00FB34C4" w:rsidRPr="00793B06">
        <w:rPr>
          <w:rFonts w:ascii="ITC Avant Garde" w:hAnsi="ITC Avant Garde"/>
        </w:rPr>
        <w:t xml:space="preserve">. </w:t>
      </w:r>
    </w:p>
    <w:p w14:paraId="647DF29F" w14:textId="77777777" w:rsidR="00031CFB" w:rsidRPr="00793B06" w:rsidRDefault="00031CFB">
      <w:pPr>
        <w:rPr>
          <w:rFonts w:ascii="ITC Avant Garde" w:hAnsi="ITC Avant Garde"/>
        </w:rPr>
      </w:pPr>
    </w:p>
    <w:p w14:paraId="4ED1AD08" w14:textId="77777777" w:rsidR="00FF3D7D" w:rsidRPr="00793B06" w:rsidRDefault="00FF3D7D" w:rsidP="00FF3D7D">
      <w:pPr>
        <w:jc w:val="center"/>
        <w:rPr>
          <w:rFonts w:ascii="ITC Avant Garde" w:hAnsi="ITC Avant Garde"/>
          <w:b/>
        </w:rPr>
      </w:pPr>
      <w:r w:rsidRPr="00793B06">
        <w:rPr>
          <w:rFonts w:ascii="ITC Avant Garde" w:hAnsi="ITC Avant Garde"/>
          <w:b/>
        </w:rPr>
        <w:t>CAPÍTULO II</w:t>
      </w:r>
    </w:p>
    <w:p w14:paraId="5CE7DBA1" w14:textId="77777777" w:rsidR="00FF3D7D" w:rsidRPr="00793B06" w:rsidRDefault="00FF3D7D" w:rsidP="00FF3D7D">
      <w:pPr>
        <w:jc w:val="center"/>
        <w:rPr>
          <w:rFonts w:ascii="ITC Avant Garde" w:hAnsi="ITC Avant Garde"/>
          <w:b/>
        </w:rPr>
      </w:pPr>
      <w:r w:rsidRPr="00793B06">
        <w:rPr>
          <w:rFonts w:ascii="ITC Avant Garde" w:hAnsi="ITC Avant Garde"/>
          <w:b/>
        </w:rPr>
        <w:t>DEFINICIONES</w:t>
      </w:r>
    </w:p>
    <w:p w14:paraId="45E19384" w14:textId="77777777" w:rsidR="00FF3D7D" w:rsidRPr="00793B06" w:rsidRDefault="00FF3D7D" w:rsidP="00FF3D7D">
      <w:pPr>
        <w:jc w:val="center"/>
        <w:rPr>
          <w:rFonts w:ascii="ITC Avant Garde" w:hAnsi="ITC Avant Garde"/>
          <w:b/>
        </w:rPr>
      </w:pPr>
    </w:p>
    <w:p w14:paraId="79E51B99" w14:textId="74EDA17D" w:rsidR="00F824DB" w:rsidRPr="00793B06" w:rsidRDefault="004B0B33" w:rsidP="00DD6428">
      <w:pPr>
        <w:jc w:val="both"/>
        <w:rPr>
          <w:rFonts w:ascii="ITC Avant Garde" w:hAnsi="ITC Avant Garde"/>
        </w:rPr>
      </w:pPr>
      <w:r w:rsidRPr="00793B06">
        <w:rPr>
          <w:rFonts w:ascii="ITC Avant Garde" w:hAnsi="ITC Avant Garde"/>
          <w:b/>
        </w:rPr>
        <w:t>TERCERO</w:t>
      </w:r>
      <w:r w:rsidR="00F824DB" w:rsidRPr="00793B06">
        <w:rPr>
          <w:rFonts w:ascii="ITC Avant Garde" w:hAnsi="ITC Avant Garde"/>
          <w:b/>
        </w:rPr>
        <w:t>.</w:t>
      </w:r>
      <w:r w:rsidR="00F824DB" w:rsidRPr="00793B06">
        <w:rPr>
          <w:rFonts w:ascii="ITC Avant Garde" w:hAnsi="ITC Avant Garde"/>
        </w:rPr>
        <w:t xml:space="preserve"> Para los efectos de los presentes Lineamientos, además de las definiciones previstas en la Ley Federal de Telecomunicaciones y Radiodifusión, </w:t>
      </w:r>
      <w:r w:rsidR="00386480" w:rsidRPr="00793B06">
        <w:rPr>
          <w:rFonts w:ascii="ITC Avant Garde" w:hAnsi="ITC Avant Garde"/>
        </w:rPr>
        <w:t>se entenderá por</w:t>
      </w:r>
      <w:r w:rsidR="00F824DB" w:rsidRPr="00793B06">
        <w:rPr>
          <w:rFonts w:ascii="ITC Avant Garde" w:hAnsi="ITC Avant Garde"/>
        </w:rPr>
        <w:t>:</w:t>
      </w:r>
    </w:p>
    <w:p w14:paraId="47A525E4" w14:textId="77777777" w:rsidR="00F824DB" w:rsidRPr="00793B06" w:rsidRDefault="00F824DB" w:rsidP="00DD6428">
      <w:pPr>
        <w:jc w:val="both"/>
        <w:rPr>
          <w:rFonts w:ascii="ITC Avant Garde" w:hAnsi="ITC Avant Garde"/>
        </w:rPr>
      </w:pPr>
    </w:p>
    <w:p w14:paraId="3FB3BCF0" w14:textId="222E9DF4" w:rsidR="00164E20" w:rsidRDefault="00164E20" w:rsidP="00C54B17">
      <w:pPr>
        <w:pStyle w:val="Prrafodelista"/>
        <w:numPr>
          <w:ilvl w:val="0"/>
          <w:numId w:val="1"/>
        </w:numPr>
        <w:jc w:val="both"/>
        <w:rPr>
          <w:rFonts w:ascii="ITC Avant Garde" w:hAnsi="ITC Avant Garde"/>
        </w:rPr>
      </w:pPr>
      <w:r w:rsidRPr="00793B06">
        <w:rPr>
          <w:rFonts w:ascii="ITC Avant Garde" w:hAnsi="ITC Avant Garde"/>
          <w:b/>
        </w:rPr>
        <w:t>Ejercicio de Medición:</w:t>
      </w:r>
      <w:r w:rsidRPr="00793B06">
        <w:rPr>
          <w:rFonts w:ascii="ITC Avant Garde" w:hAnsi="ITC Avant Garde"/>
        </w:rPr>
        <w:t xml:space="preserve"> Programa determinado por el Instituto Federal de Telecomunicaciones para efectuar las mediciones, posproceso y análisis de </w:t>
      </w:r>
      <w:r w:rsidR="00A90932">
        <w:rPr>
          <w:rFonts w:ascii="ITC Avant Garde" w:hAnsi="ITC Avant Garde"/>
        </w:rPr>
        <w:t>la información</w:t>
      </w:r>
      <w:r w:rsidR="00455FA8" w:rsidRPr="00793B06">
        <w:rPr>
          <w:rFonts w:ascii="ITC Avant Garde" w:hAnsi="ITC Avant Garde"/>
        </w:rPr>
        <w:t xml:space="preserve"> </w:t>
      </w:r>
      <w:r w:rsidR="00A90932">
        <w:rPr>
          <w:rFonts w:ascii="ITC Avant Garde" w:hAnsi="ITC Avant Garde"/>
        </w:rPr>
        <w:t>con el fin de</w:t>
      </w:r>
      <w:r w:rsidR="00A90932" w:rsidRPr="00793B06">
        <w:rPr>
          <w:rFonts w:ascii="ITC Avant Garde" w:hAnsi="ITC Avant Garde"/>
        </w:rPr>
        <w:t xml:space="preserve"> </w:t>
      </w:r>
      <w:r w:rsidR="00455FA8" w:rsidRPr="00793B06">
        <w:rPr>
          <w:rFonts w:ascii="ITC Avant Garde" w:hAnsi="ITC Avant Garde"/>
        </w:rPr>
        <w:t>v</w:t>
      </w:r>
      <w:r w:rsidR="00D7533A" w:rsidRPr="00793B06">
        <w:rPr>
          <w:rFonts w:ascii="ITC Avant Garde" w:hAnsi="ITC Avant Garde"/>
        </w:rPr>
        <w:t>erificar el cumplimiento de los</w:t>
      </w:r>
      <w:r w:rsidR="00D7533A">
        <w:rPr>
          <w:rFonts w:ascii="ITC Avant Garde" w:hAnsi="ITC Avant Garde"/>
        </w:rPr>
        <w:t xml:space="preserve"> </w:t>
      </w:r>
      <w:r w:rsidR="006E62CC">
        <w:rPr>
          <w:rFonts w:ascii="ITC Avant Garde" w:hAnsi="ITC Avant Garde"/>
        </w:rPr>
        <w:t>P</w:t>
      </w:r>
      <w:r w:rsidDel="00455FA8">
        <w:rPr>
          <w:rFonts w:ascii="ITC Avant Garde" w:hAnsi="ITC Avant Garde"/>
        </w:rPr>
        <w:t>arámetros</w:t>
      </w:r>
      <w:r w:rsidR="00A90932">
        <w:rPr>
          <w:rFonts w:ascii="ITC Avant Garde" w:hAnsi="ITC Avant Garde"/>
        </w:rPr>
        <w:t xml:space="preserve"> mínimos</w:t>
      </w:r>
      <w:r w:rsidDel="00455FA8">
        <w:rPr>
          <w:rFonts w:ascii="ITC Avant Garde" w:hAnsi="ITC Avant Garde"/>
        </w:rPr>
        <w:t xml:space="preserve"> de </w:t>
      </w:r>
      <w:r w:rsidR="006E62CC">
        <w:rPr>
          <w:rFonts w:ascii="ITC Avant Garde" w:hAnsi="ITC Avant Garde"/>
        </w:rPr>
        <w:t>B</w:t>
      </w:r>
      <w:r w:rsidR="0094669B">
        <w:rPr>
          <w:rFonts w:ascii="ITC Avant Garde" w:hAnsi="ITC Avant Garde"/>
        </w:rPr>
        <w:t xml:space="preserve">anda </w:t>
      </w:r>
      <w:r w:rsidR="006E62CC">
        <w:rPr>
          <w:rFonts w:ascii="ITC Avant Garde" w:hAnsi="ITC Avant Garde"/>
        </w:rPr>
        <w:t>A</w:t>
      </w:r>
      <w:r w:rsidR="0094669B">
        <w:rPr>
          <w:rFonts w:ascii="ITC Avant Garde" w:hAnsi="ITC Avant Garde"/>
        </w:rPr>
        <w:t>ncha</w:t>
      </w:r>
      <w:r w:rsidR="00ED0668" w:rsidRPr="00793B06" w:rsidDel="00455FA8">
        <w:rPr>
          <w:rFonts w:ascii="ITC Avant Garde" w:hAnsi="ITC Avant Garde"/>
        </w:rPr>
        <w:t>;</w:t>
      </w:r>
      <w:r w:rsidR="00643E3B" w:rsidRPr="00643E3B" w:rsidDel="00455FA8">
        <w:rPr>
          <w:rFonts w:ascii="ITC Avant Garde" w:hAnsi="ITC Avant Garde"/>
        </w:rPr>
        <w:t xml:space="preserve"> </w:t>
      </w:r>
    </w:p>
    <w:p w14:paraId="6D6416A8" w14:textId="716E4ED6" w:rsidR="0094669B" w:rsidRPr="0094669B" w:rsidRDefault="0094669B" w:rsidP="00C54B17">
      <w:pPr>
        <w:pStyle w:val="Normal1"/>
        <w:numPr>
          <w:ilvl w:val="0"/>
          <w:numId w:val="1"/>
        </w:numPr>
        <w:contextualSpacing/>
        <w:jc w:val="both"/>
        <w:rPr>
          <w:rFonts w:ascii="ITC Avant Garde" w:hAnsi="ITC Avant Garde"/>
          <w:szCs w:val="22"/>
          <w:lang w:val="es-ES_tradnl"/>
        </w:rPr>
      </w:pPr>
      <w:r w:rsidRPr="006E2C54">
        <w:rPr>
          <w:rFonts w:ascii="ITC Avant Garde" w:hAnsi="ITC Avant Garde"/>
          <w:b/>
          <w:szCs w:val="22"/>
          <w:lang w:val="es-ES_tradnl"/>
        </w:rPr>
        <w:t>Equipo Terminal Móvil:</w:t>
      </w:r>
      <w:r w:rsidR="004A0B96" w:rsidRPr="004A0B96">
        <w:rPr>
          <w:rFonts w:ascii="ITC Avant Garde" w:hAnsi="ITC Avant Garde"/>
          <w:lang w:val="es-ES_tradnl"/>
        </w:rPr>
        <w:t xml:space="preserve"> </w:t>
      </w:r>
      <w:r w:rsidR="004A0B96" w:rsidRPr="00FE6BB3">
        <w:rPr>
          <w:rFonts w:ascii="ITC Avant Garde" w:hAnsi="ITC Avant Garde"/>
          <w:lang w:val="es-ES_tradnl"/>
        </w:rPr>
        <w:t xml:space="preserve">Equipo que utiliza el usuario para conectarse </w:t>
      </w:r>
      <w:r w:rsidR="004A0B96">
        <w:rPr>
          <w:rFonts w:ascii="ITC Avant Garde" w:hAnsi="ITC Avant Garde"/>
          <w:lang w:val="es-ES_tradnl"/>
        </w:rPr>
        <w:t>más allá del punto de conexión terminal de</w:t>
      </w:r>
      <w:r w:rsidR="004A0B96" w:rsidRPr="00FE6BB3">
        <w:rPr>
          <w:rFonts w:ascii="ITC Avant Garde" w:hAnsi="ITC Avant Garde"/>
          <w:lang w:val="es-ES_tradnl"/>
        </w:rPr>
        <w:t xml:space="preserve"> una red pública con el propósito de tener acceso y/o recibir </w:t>
      </w:r>
      <w:r w:rsidR="004A0B96">
        <w:rPr>
          <w:rFonts w:ascii="ITC Avant Garde" w:hAnsi="ITC Avant Garde"/>
          <w:lang w:val="es-ES_tradnl"/>
        </w:rPr>
        <w:t xml:space="preserve">uno o más </w:t>
      </w:r>
      <w:r w:rsidR="004A0B96" w:rsidRPr="00FE6BB3">
        <w:rPr>
          <w:rFonts w:ascii="ITC Avant Garde" w:hAnsi="ITC Avant Garde"/>
          <w:lang w:val="es-ES_tradnl"/>
        </w:rPr>
        <w:t xml:space="preserve"> servicio</w:t>
      </w:r>
      <w:r w:rsidR="004A0B96">
        <w:rPr>
          <w:rFonts w:ascii="ITC Avant Garde" w:hAnsi="ITC Avant Garde"/>
          <w:lang w:val="es-ES_tradnl"/>
        </w:rPr>
        <w:t>s</w:t>
      </w:r>
      <w:r w:rsidR="004A0B96" w:rsidRPr="00FE6BB3">
        <w:rPr>
          <w:rFonts w:ascii="ITC Avant Garde" w:hAnsi="ITC Avant Garde"/>
          <w:lang w:val="es-ES_tradnl"/>
        </w:rPr>
        <w:t xml:space="preserve"> </w:t>
      </w:r>
      <w:r w:rsidR="004A0B96">
        <w:rPr>
          <w:rFonts w:ascii="ITC Avant Garde" w:hAnsi="ITC Avant Garde"/>
          <w:lang w:val="es-ES_tradnl"/>
        </w:rPr>
        <w:t>de telecomunicaciones</w:t>
      </w:r>
      <w:r w:rsidRPr="006E2C54">
        <w:rPr>
          <w:rFonts w:ascii="ITC Avant Garde" w:hAnsi="ITC Avant Garde"/>
          <w:color w:val="222222"/>
          <w:szCs w:val="22"/>
          <w:highlight w:val="white"/>
          <w:lang w:val="es-ES_tradnl"/>
        </w:rPr>
        <w:t>;</w:t>
      </w:r>
    </w:p>
    <w:p w14:paraId="33C61235" w14:textId="2FD36699" w:rsidR="00164E20" w:rsidRPr="00793B06" w:rsidRDefault="00164E20" w:rsidP="00C54B17">
      <w:pPr>
        <w:pStyle w:val="Prrafodelista"/>
        <w:numPr>
          <w:ilvl w:val="0"/>
          <w:numId w:val="1"/>
        </w:numPr>
        <w:jc w:val="both"/>
        <w:rPr>
          <w:rFonts w:ascii="ITC Avant Garde" w:hAnsi="ITC Avant Garde"/>
        </w:rPr>
      </w:pPr>
      <w:r w:rsidRPr="00793B06">
        <w:rPr>
          <w:rFonts w:ascii="ITC Avant Garde" w:hAnsi="ITC Avant Garde"/>
          <w:b/>
        </w:rPr>
        <w:t>Evento:</w:t>
      </w:r>
      <w:r w:rsidRPr="00793B06">
        <w:rPr>
          <w:rFonts w:ascii="ITC Avant Garde" w:hAnsi="ITC Avant Garde"/>
        </w:rPr>
        <w:t xml:space="preserve"> Cada uno de los intentos de </w:t>
      </w:r>
      <w:r w:rsidR="006E62CC">
        <w:rPr>
          <w:rFonts w:ascii="ITC Avant Garde" w:hAnsi="ITC Avant Garde"/>
        </w:rPr>
        <w:t>M</w:t>
      </w:r>
      <w:r w:rsidRPr="00793B06">
        <w:rPr>
          <w:rFonts w:ascii="ITC Avant Garde" w:hAnsi="ITC Avant Garde"/>
        </w:rPr>
        <w:t xml:space="preserve">edición programados durante </w:t>
      </w:r>
      <w:r w:rsidR="00A90932">
        <w:rPr>
          <w:rFonts w:ascii="ITC Avant Garde" w:hAnsi="ITC Avant Garde"/>
        </w:rPr>
        <w:t xml:space="preserve">el </w:t>
      </w:r>
      <w:r w:rsidRPr="00793B06">
        <w:rPr>
          <w:rFonts w:ascii="ITC Avant Garde" w:hAnsi="ITC Avant Garde"/>
        </w:rPr>
        <w:t>Ejercicio de Medición;</w:t>
      </w:r>
    </w:p>
    <w:p w14:paraId="50B559BD" w14:textId="77777777" w:rsidR="00F824DB" w:rsidRPr="00793B06" w:rsidRDefault="00F824DB" w:rsidP="00C54B17">
      <w:pPr>
        <w:pStyle w:val="Prrafodelista"/>
        <w:numPr>
          <w:ilvl w:val="0"/>
          <w:numId w:val="1"/>
        </w:numPr>
        <w:jc w:val="both"/>
        <w:rPr>
          <w:rFonts w:ascii="ITC Avant Garde" w:hAnsi="ITC Avant Garde"/>
        </w:rPr>
      </w:pPr>
      <w:r w:rsidRPr="00793B06">
        <w:rPr>
          <w:rFonts w:ascii="ITC Avant Garde" w:hAnsi="ITC Avant Garde"/>
          <w:b/>
        </w:rPr>
        <w:t>Instituto:</w:t>
      </w:r>
      <w:r w:rsidRPr="00793B06">
        <w:rPr>
          <w:rFonts w:ascii="ITC Avant Garde" w:hAnsi="ITC Avant Garde"/>
        </w:rPr>
        <w:t xml:space="preserve"> Instituto Federal de Telecomunicaciones;</w:t>
      </w:r>
    </w:p>
    <w:p w14:paraId="5840835F" w14:textId="77777777" w:rsidR="00DD6428" w:rsidRPr="00793B06" w:rsidRDefault="00DD6428" w:rsidP="00C54B17">
      <w:pPr>
        <w:pStyle w:val="Prrafodelista"/>
        <w:numPr>
          <w:ilvl w:val="0"/>
          <w:numId w:val="1"/>
        </w:numPr>
        <w:jc w:val="both"/>
        <w:rPr>
          <w:rFonts w:ascii="ITC Avant Garde" w:hAnsi="ITC Avant Garde"/>
        </w:rPr>
      </w:pPr>
      <w:r w:rsidRPr="00793B06">
        <w:rPr>
          <w:rFonts w:ascii="ITC Avant Garde" w:hAnsi="ITC Avant Garde"/>
          <w:b/>
        </w:rPr>
        <w:t>IP:</w:t>
      </w:r>
      <w:r w:rsidRPr="00793B06">
        <w:rPr>
          <w:rFonts w:ascii="ITC Avant Garde" w:hAnsi="ITC Avant Garde"/>
        </w:rPr>
        <w:t xml:space="preserve"> Protocolo de Internet (del inglés, </w:t>
      </w:r>
      <w:r w:rsidRPr="00793B06">
        <w:rPr>
          <w:rFonts w:ascii="ITC Avant Garde" w:hAnsi="ITC Avant Garde"/>
          <w:i/>
        </w:rPr>
        <w:t>Internet Protocol</w:t>
      </w:r>
      <w:r w:rsidRPr="00793B06">
        <w:rPr>
          <w:rFonts w:ascii="ITC Avant Garde" w:hAnsi="ITC Avant Garde"/>
        </w:rPr>
        <w:t>);</w:t>
      </w:r>
    </w:p>
    <w:p w14:paraId="3DFCB9F0" w14:textId="77777777" w:rsidR="00F824DB" w:rsidRDefault="00F824DB" w:rsidP="00C54B17">
      <w:pPr>
        <w:pStyle w:val="Prrafodelista"/>
        <w:numPr>
          <w:ilvl w:val="0"/>
          <w:numId w:val="1"/>
        </w:numPr>
        <w:jc w:val="both"/>
        <w:rPr>
          <w:rFonts w:ascii="ITC Avant Garde" w:hAnsi="ITC Avant Garde"/>
        </w:rPr>
      </w:pPr>
      <w:r w:rsidRPr="00793B06">
        <w:rPr>
          <w:rFonts w:ascii="ITC Avant Garde" w:hAnsi="ITC Avant Garde"/>
          <w:b/>
        </w:rPr>
        <w:t xml:space="preserve">LFTR: </w:t>
      </w:r>
      <w:r w:rsidRPr="00793B06">
        <w:rPr>
          <w:rFonts w:ascii="ITC Avant Garde" w:hAnsi="ITC Avant Garde"/>
        </w:rPr>
        <w:t>Ley Federal de Telecomunicaciones y Radiodifusión;</w:t>
      </w:r>
    </w:p>
    <w:p w14:paraId="237611A4" w14:textId="77777777" w:rsidR="008D2B55" w:rsidRPr="00793B06" w:rsidRDefault="008D2B55" w:rsidP="009315C0">
      <w:pPr>
        <w:pStyle w:val="Prrafodelista"/>
        <w:numPr>
          <w:ilvl w:val="0"/>
          <w:numId w:val="1"/>
        </w:numPr>
        <w:jc w:val="both"/>
        <w:rPr>
          <w:rFonts w:ascii="ITC Avant Garde" w:hAnsi="ITC Avant Garde"/>
        </w:rPr>
      </w:pPr>
      <w:r>
        <w:rPr>
          <w:rFonts w:ascii="ITC Avant Garde" w:hAnsi="ITC Avant Garde"/>
          <w:b/>
        </w:rPr>
        <w:t>Lineamientos:</w:t>
      </w:r>
      <w:r>
        <w:rPr>
          <w:rFonts w:ascii="ITC Avant Garde" w:hAnsi="ITC Avant Garde"/>
        </w:rPr>
        <w:t xml:space="preserve"> Los presentes </w:t>
      </w:r>
      <w:r w:rsidR="009315C0">
        <w:rPr>
          <w:rFonts w:ascii="ITC Avant Garde" w:hAnsi="ITC Avant Garde"/>
        </w:rPr>
        <w:t>L</w:t>
      </w:r>
      <w:r w:rsidR="009315C0" w:rsidRPr="009315C0">
        <w:rPr>
          <w:rFonts w:ascii="ITC Avant Garde" w:hAnsi="ITC Avant Garde"/>
        </w:rPr>
        <w:t>ineamientos que establecen los parámetros de banda ancha a que deberán sujetarse los presta</w:t>
      </w:r>
      <w:r w:rsidR="009315C0">
        <w:rPr>
          <w:rFonts w:ascii="ITC Avant Garde" w:hAnsi="ITC Avant Garde"/>
        </w:rPr>
        <w:t>dores del servicio de acceso a I</w:t>
      </w:r>
      <w:r w:rsidR="009315C0" w:rsidRPr="009315C0">
        <w:rPr>
          <w:rFonts w:ascii="ITC Avant Garde" w:hAnsi="ITC Avant Garde"/>
        </w:rPr>
        <w:t>nternet</w:t>
      </w:r>
      <w:r w:rsidR="009315C0">
        <w:rPr>
          <w:rFonts w:ascii="ITC Avant Garde" w:hAnsi="ITC Avant Garde"/>
        </w:rPr>
        <w:t>.</w:t>
      </w:r>
    </w:p>
    <w:p w14:paraId="038F982C" w14:textId="5C13C2FD" w:rsidR="00256F39" w:rsidRPr="00793B06" w:rsidRDefault="00256F39" w:rsidP="00C54B17">
      <w:pPr>
        <w:pStyle w:val="Prrafodelista"/>
        <w:numPr>
          <w:ilvl w:val="0"/>
          <w:numId w:val="1"/>
        </w:numPr>
        <w:jc w:val="both"/>
        <w:rPr>
          <w:rFonts w:ascii="ITC Avant Garde" w:hAnsi="ITC Avant Garde"/>
        </w:rPr>
      </w:pPr>
      <w:r w:rsidRPr="00793B06">
        <w:rPr>
          <w:rFonts w:ascii="ITC Avant Garde" w:hAnsi="ITC Avant Garde"/>
          <w:b/>
        </w:rPr>
        <w:t>LTE:</w:t>
      </w:r>
      <w:r w:rsidRPr="00793B06">
        <w:rPr>
          <w:rFonts w:ascii="ITC Avant Garde" w:hAnsi="ITC Avant Garde"/>
        </w:rPr>
        <w:t xml:space="preserve"> Evolución </w:t>
      </w:r>
      <w:r w:rsidR="00A90932">
        <w:rPr>
          <w:rFonts w:ascii="ITC Avant Garde" w:hAnsi="ITC Avant Garde"/>
        </w:rPr>
        <w:t>de</w:t>
      </w:r>
      <w:r w:rsidRPr="00793B06">
        <w:rPr>
          <w:rFonts w:ascii="ITC Avant Garde" w:hAnsi="ITC Avant Garde"/>
        </w:rPr>
        <w:t xml:space="preserve"> largo plazo (del inglés, </w:t>
      </w:r>
      <w:r w:rsidRPr="00793B06">
        <w:rPr>
          <w:rFonts w:ascii="ITC Avant Garde" w:hAnsi="ITC Avant Garde"/>
          <w:i/>
        </w:rPr>
        <w:t>Long Term Evolution</w:t>
      </w:r>
      <w:r w:rsidRPr="00793B06">
        <w:rPr>
          <w:rFonts w:ascii="ITC Avant Garde" w:hAnsi="ITC Avant Garde"/>
        </w:rPr>
        <w:t>);</w:t>
      </w:r>
    </w:p>
    <w:p w14:paraId="36CD906C" w14:textId="77777777" w:rsidR="00B20F5D" w:rsidRPr="00793B06" w:rsidRDefault="00B20F5D" w:rsidP="00C54B17">
      <w:pPr>
        <w:pStyle w:val="Prrafodelista"/>
        <w:numPr>
          <w:ilvl w:val="0"/>
          <w:numId w:val="1"/>
        </w:numPr>
        <w:jc w:val="both"/>
        <w:rPr>
          <w:rFonts w:ascii="ITC Avant Garde" w:hAnsi="ITC Avant Garde"/>
          <w:b/>
        </w:rPr>
      </w:pPr>
      <w:r w:rsidRPr="00793B06">
        <w:rPr>
          <w:rFonts w:ascii="ITC Avant Garde" w:hAnsi="ITC Avant Garde"/>
          <w:b/>
          <w:lang w:val="es-ES_tradnl"/>
        </w:rPr>
        <w:t xml:space="preserve">Medición: </w:t>
      </w:r>
      <w:r w:rsidRPr="00793B06">
        <w:rPr>
          <w:rFonts w:ascii="ITC Avant Garde" w:hAnsi="ITC Avant Garde"/>
          <w:lang w:val="es-ES_tradnl"/>
        </w:rPr>
        <w:t xml:space="preserve">Función que comprende el registro, recolección, almacenamiento y procesamiento de información con respecto a los </w:t>
      </w:r>
      <w:r w:rsidR="006E62CC">
        <w:rPr>
          <w:rFonts w:ascii="ITC Avant Garde" w:hAnsi="ITC Avant Garde"/>
          <w:lang w:val="es-ES_tradnl"/>
        </w:rPr>
        <w:lastRenderedPageBreak/>
        <w:t>P</w:t>
      </w:r>
      <w:r w:rsidRPr="00793B06">
        <w:rPr>
          <w:rFonts w:ascii="ITC Avant Garde" w:hAnsi="ITC Avant Garde"/>
          <w:lang w:val="es-ES_tradnl"/>
        </w:rPr>
        <w:t xml:space="preserve">arámetros </w:t>
      </w:r>
      <w:r w:rsidR="00A90932">
        <w:rPr>
          <w:rFonts w:ascii="ITC Avant Garde" w:hAnsi="ITC Avant Garde"/>
          <w:lang w:val="es-ES_tradnl"/>
        </w:rPr>
        <w:t xml:space="preserve">mínimos </w:t>
      </w:r>
      <w:r w:rsidRPr="00793B06">
        <w:rPr>
          <w:rFonts w:ascii="ITC Avant Garde" w:hAnsi="ITC Avant Garde"/>
          <w:lang w:val="es-ES_tradnl"/>
        </w:rPr>
        <w:t xml:space="preserve">de </w:t>
      </w:r>
      <w:r w:rsidR="006E62CC">
        <w:rPr>
          <w:rFonts w:ascii="ITC Avant Garde" w:hAnsi="ITC Avant Garde"/>
          <w:lang w:val="es-ES_tradnl"/>
        </w:rPr>
        <w:t>B</w:t>
      </w:r>
      <w:r w:rsidRPr="00793B06">
        <w:rPr>
          <w:rFonts w:ascii="ITC Avant Garde" w:hAnsi="ITC Avant Garde"/>
          <w:lang w:val="es-ES_tradnl"/>
        </w:rPr>
        <w:t xml:space="preserve">anda </w:t>
      </w:r>
      <w:r w:rsidR="006E62CC">
        <w:rPr>
          <w:rFonts w:ascii="ITC Avant Garde" w:hAnsi="ITC Avant Garde"/>
          <w:lang w:val="es-ES_tradnl"/>
        </w:rPr>
        <w:t>A</w:t>
      </w:r>
      <w:r w:rsidRPr="00793B06">
        <w:rPr>
          <w:rFonts w:ascii="ITC Avant Garde" w:hAnsi="ITC Avant Garde"/>
          <w:lang w:val="es-ES_tradnl"/>
        </w:rPr>
        <w:t>ncha establecidos en los presentes lineamientos;</w:t>
      </w:r>
    </w:p>
    <w:p w14:paraId="072A612B" w14:textId="77777777" w:rsidR="00DD6428" w:rsidRPr="00793B06" w:rsidRDefault="00DD6428" w:rsidP="00C54B17">
      <w:pPr>
        <w:pStyle w:val="Prrafodelista"/>
        <w:numPr>
          <w:ilvl w:val="0"/>
          <w:numId w:val="1"/>
        </w:numPr>
        <w:jc w:val="both"/>
        <w:rPr>
          <w:rFonts w:ascii="ITC Avant Garde" w:hAnsi="ITC Avant Garde"/>
          <w:b/>
        </w:rPr>
      </w:pPr>
      <w:r w:rsidRPr="00793B06">
        <w:rPr>
          <w:rFonts w:ascii="ITC Avant Garde" w:hAnsi="ITC Avant Garde"/>
          <w:b/>
        </w:rPr>
        <w:t>Medio de Transmisió</w:t>
      </w:r>
      <w:r w:rsidR="00A178EA" w:rsidRPr="00793B06">
        <w:rPr>
          <w:rFonts w:ascii="ITC Avant Garde" w:hAnsi="ITC Avant Garde"/>
          <w:b/>
        </w:rPr>
        <w:t>n</w:t>
      </w:r>
      <w:r w:rsidRPr="00793B06">
        <w:rPr>
          <w:rFonts w:ascii="ITC Avant Garde" w:hAnsi="ITC Avant Garde"/>
          <w:b/>
        </w:rPr>
        <w:t>:</w:t>
      </w:r>
      <w:r w:rsidR="00DD03B4" w:rsidRPr="00DD03B4">
        <w:t xml:space="preserve"> </w:t>
      </w:r>
      <w:r w:rsidR="001911D1" w:rsidRPr="00793B06">
        <w:rPr>
          <w:rFonts w:ascii="ITC Avant Garde" w:hAnsi="ITC Avant Garde"/>
        </w:rPr>
        <w:t xml:space="preserve"> </w:t>
      </w:r>
      <w:r w:rsidR="00AE1D63">
        <w:rPr>
          <w:rFonts w:ascii="ITC Avant Garde" w:hAnsi="ITC Avant Garde"/>
        </w:rPr>
        <w:t>Medio físico</w:t>
      </w:r>
      <w:r w:rsidR="00191538">
        <w:rPr>
          <w:rFonts w:ascii="ITC Avant Garde" w:hAnsi="ITC Avant Garde"/>
        </w:rPr>
        <w:t xml:space="preserve"> a través d</w:t>
      </w:r>
      <w:r w:rsidR="00597B9C" w:rsidRPr="00793B06">
        <w:rPr>
          <w:rFonts w:ascii="ITC Avant Garde" w:hAnsi="ITC Avant Garde"/>
        </w:rPr>
        <w:t>e</w:t>
      </w:r>
      <w:r w:rsidR="00191538">
        <w:rPr>
          <w:rFonts w:ascii="ITC Avant Garde" w:hAnsi="ITC Avant Garde"/>
        </w:rPr>
        <w:t xml:space="preserve"> </w:t>
      </w:r>
      <w:r w:rsidR="00597B9C" w:rsidRPr="00793B06">
        <w:rPr>
          <w:rFonts w:ascii="ITC Avant Garde" w:hAnsi="ITC Avant Garde"/>
        </w:rPr>
        <w:t>l</w:t>
      </w:r>
      <w:r w:rsidR="00191538">
        <w:rPr>
          <w:rFonts w:ascii="ITC Avant Garde" w:hAnsi="ITC Avant Garde"/>
        </w:rPr>
        <w:t>a</w:t>
      </w:r>
      <w:r w:rsidR="00597B9C" w:rsidRPr="00793B06">
        <w:rPr>
          <w:rFonts w:ascii="ITC Avant Garde" w:hAnsi="ITC Avant Garde"/>
        </w:rPr>
        <w:t xml:space="preserve"> cual se</w:t>
      </w:r>
      <w:r w:rsidR="001158F9" w:rsidRPr="00793B06">
        <w:rPr>
          <w:rFonts w:ascii="ITC Avant Garde" w:hAnsi="ITC Avant Garde"/>
        </w:rPr>
        <w:t xml:space="preserve"> puede</w:t>
      </w:r>
      <w:r w:rsidR="004C4896">
        <w:rPr>
          <w:rFonts w:ascii="ITC Avant Garde" w:hAnsi="ITC Avant Garde"/>
        </w:rPr>
        <w:t>n</w:t>
      </w:r>
      <w:r w:rsidR="00597B9C" w:rsidRPr="00793B06">
        <w:rPr>
          <w:rFonts w:ascii="ITC Avant Garde" w:hAnsi="ITC Avant Garde"/>
        </w:rPr>
        <w:t xml:space="preserve"> transporta</w:t>
      </w:r>
      <w:r w:rsidR="001158F9" w:rsidRPr="00793B06">
        <w:rPr>
          <w:rFonts w:ascii="ITC Avant Garde" w:hAnsi="ITC Avant Garde"/>
        </w:rPr>
        <w:t xml:space="preserve">r señales </w:t>
      </w:r>
      <w:r w:rsidR="000B5AE3" w:rsidRPr="00793B06">
        <w:rPr>
          <w:rFonts w:ascii="ITC Avant Garde" w:hAnsi="ITC Avant Garde"/>
        </w:rPr>
        <w:t>de información</w:t>
      </w:r>
      <w:r w:rsidR="001158F9" w:rsidRPr="00793B06">
        <w:rPr>
          <w:rFonts w:ascii="ITC Avant Garde" w:hAnsi="ITC Avant Garde"/>
        </w:rPr>
        <w:t xml:space="preserve"> </w:t>
      </w:r>
      <w:r w:rsidR="00DD03B4" w:rsidRPr="00793B06">
        <w:rPr>
          <w:rFonts w:ascii="ITC Avant Garde" w:hAnsi="ITC Avant Garde"/>
        </w:rPr>
        <w:t xml:space="preserve">que incluye, entre otros, fibra óptica, cable coaxial, </w:t>
      </w:r>
      <w:r w:rsidR="00DD03B4" w:rsidRPr="00371548">
        <w:rPr>
          <w:rFonts w:ascii="ITC Avant Garde" w:hAnsi="ITC Avant Garde"/>
        </w:rPr>
        <w:t>radioenlaces</w:t>
      </w:r>
      <w:r w:rsidR="00C33F01" w:rsidRPr="00371548">
        <w:rPr>
          <w:rFonts w:ascii="ITC Avant Garde" w:hAnsi="ITC Avant Garde"/>
        </w:rPr>
        <w:t xml:space="preserve"> o enlaces satelitales</w:t>
      </w:r>
      <w:r w:rsidR="00DD03B4" w:rsidRPr="00371548">
        <w:rPr>
          <w:rFonts w:ascii="ITC Avant Garde" w:hAnsi="ITC Avant Garde"/>
        </w:rPr>
        <w:t>;</w:t>
      </w:r>
    </w:p>
    <w:p w14:paraId="7FDE719A" w14:textId="77777777" w:rsidR="00A71BFB" w:rsidRPr="00793B06" w:rsidRDefault="00A71BFB" w:rsidP="00C54B17">
      <w:pPr>
        <w:pStyle w:val="Prrafodelista"/>
        <w:numPr>
          <w:ilvl w:val="0"/>
          <w:numId w:val="1"/>
        </w:numPr>
        <w:jc w:val="both"/>
        <w:rPr>
          <w:rFonts w:ascii="ITC Avant Garde" w:hAnsi="ITC Avant Garde"/>
          <w:b/>
        </w:rPr>
      </w:pPr>
      <w:r w:rsidRPr="00793B06">
        <w:rPr>
          <w:rFonts w:ascii="ITC Avant Garde" w:hAnsi="ITC Avant Garde"/>
          <w:b/>
        </w:rPr>
        <w:t xml:space="preserve">Parámetros </w:t>
      </w:r>
      <w:r w:rsidR="00A90932">
        <w:rPr>
          <w:rFonts w:ascii="ITC Avant Garde" w:hAnsi="ITC Avant Garde"/>
          <w:b/>
        </w:rPr>
        <w:t xml:space="preserve">mínimos </w:t>
      </w:r>
      <w:r w:rsidRPr="00793B06">
        <w:rPr>
          <w:rFonts w:ascii="ITC Avant Garde" w:hAnsi="ITC Avant Garde"/>
          <w:b/>
        </w:rPr>
        <w:t>de Banda Ancha:</w:t>
      </w:r>
      <w:r w:rsidR="00FD1130" w:rsidRPr="00793B06">
        <w:rPr>
          <w:rFonts w:ascii="ITC Avant Garde" w:hAnsi="ITC Avant Garde"/>
          <w:b/>
        </w:rPr>
        <w:t xml:space="preserve"> </w:t>
      </w:r>
      <w:r w:rsidR="00DE201A" w:rsidRPr="00793B06">
        <w:rPr>
          <w:rFonts w:ascii="ITC Avant Garde" w:hAnsi="ITC Avant Garde"/>
        </w:rPr>
        <w:t>T</w:t>
      </w:r>
      <w:r w:rsidR="00AA5201" w:rsidRPr="00793B06">
        <w:rPr>
          <w:rFonts w:ascii="ITC Avant Garde" w:hAnsi="ITC Avant Garde"/>
        </w:rPr>
        <w:t>asa</w:t>
      </w:r>
      <w:r w:rsidR="00DE201A" w:rsidRPr="00793B06">
        <w:rPr>
          <w:rFonts w:ascii="ITC Avant Garde" w:hAnsi="ITC Avant Garde"/>
        </w:rPr>
        <w:t>s</w:t>
      </w:r>
      <w:r w:rsidR="00AA5201" w:rsidRPr="00793B06">
        <w:rPr>
          <w:rFonts w:ascii="ITC Avant Garde" w:hAnsi="ITC Avant Garde"/>
        </w:rPr>
        <w:t xml:space="preserve"> </w:t>
      </w:r>
      <w:r w:rsidR="00A80BC1" w:rsidRPr="00793B06">
        <w:rPr>
          <w:rFonts w:ascii="ITC Avant Garde" w:hAnsi="ITC Avant Garde"/>
        </w:rPr>
        <w:t>mínimas garantizadas</w:t>
      </w:r>
      <w:r w:rsidR="00A80BC1" w:rsidRPr="00B629D7">
        <w:rPr>
          <w:rFonts w:ascii="ITC Avant Garde" w:hAnsi="ITC Avant Garde"/>
        </w:rPr>
        <w:t xml:space="preserve"> </w:t>
      </w:r>
      <w:r w:rsidR="00AA5201" w:rsidRPr="00793B06">
        <w:rPr>
          <w:rFonts w:ascii="ITC Avant Garde" w:hAnsi="ITC Avant Garde"/>
        </w:rPr>
        <w:t xml:space="preserve">de transmisión de datos a los usuarios finales en cada dirección (carga y descarga) </w:t>
      </w:r>
      <w:r w:rsidR="00DE201A" w:rsidRPr="00793B06">
        <w:rPr>
          <w:rFonts w:ascii="ITC Avant Garde" w:hAnsi="ITC Avant Garde"/>
        </w:rPr>
        <w:t xml:space="preserve">para </w:t>
      </w:r>
      <w:r w:rsidR="003E7123" w:rsidRPr="00793B06">
        <w:rPr>
          <w:rFonts w:ascii="ITC Avant Garde" w:hAnsi="ITC Avant Garde"/>
        </w:rPr>
        <w:t xml:space="preserve">cualquier </w:t>
      </w:r>
      <w:r w:rsidR="00AA5201" w:rsidRPr="00793B06">
        <w:rPr>
          <w:rFonts w:ascii="ITC Avant Garde" w:hAnsi="ITC Avant Garde"/>
        </w:rPr>
        <w:t>tipo de medio</w:t>
      </w:r>
      <w:r w:rsidR="00DE201A" w:rsidRPr="00793B06">
        <w:rPr>
          <w:rFonts w:ascii="ITC Avant Garde" w:hAnsi="ITC Avant Garde"/>
        </w:rPr>
        <w:t>s</w:t>
      </w:r>
      <w:r w:rsidR="00AA5201" w:rsidRPr="00793B06">
        <w:rPr>
          <w:rFonts w:ascii="ITC Avant Garde" w:hAnsi="ITC Avant Garde"/>
        </w:rPr>
        <w:t xml:space="preserve"> de transmisión</w:t>
      </w:r>
      <w:r w:rsidR="00DE201A" w:rsidRPr="00793B06">
        <w:rPr>
          <w:rFonts w:ascii="ITC Avant Garde" w:hAnsi="ITC Avant Garde"/>
        </w:rPr>
        <w:t xml:space="preserve"> </w:t>
      </w:r>
      <w:r w:rsidR="00643E3B">
        <w:rPr>
          <w:rFonts w:ascii="ITC Avant Garde" w:hAnsi="ITC Avant Garde"/>
        </w:rPr>
        <w:t xml:space="preserve">utilizados en el servicio </w:t>
      </w:r>
      <w:r w:rsidR="00A80BC1">
        <w:rPr>
          <w:rFonts w:ascii="ITC Avant Garde" w:hAnsi="ITC Avant Garde"/>
        </w:rPr>
        <w:t>de</w:t>
      </w:r>
      <w:r w:rsidR="00371548">
        <w:rPr>
          <w:rFonts w:ascii="ITC Avant Garde" w:hAnsi="ITC Avant Garde"/>
        </w:rPr>
        <w:t xml:space="preserve"> acceso a </w:t>
      </w:r>
      <w:r w:rsidR="00A80BC1">
        <w:rPr>
          <w:rFonts w:ascii="ITC Avant Garde" w:hAnsi="ITC Avant Garde"/>
        </w:rPr>
        <w:t xml:space="preserve"> internet</w:t>
      </w:r>
      <w:r w:rsidR="00643E3B">
        <w:rPr>
          <w:rFonts w:ascii="ITC Avant Garde" w:hAnsi="ITC Avant Garde"/>
        </w:rPr>
        <w:t xml:space="preserve"> </w:t>
      </w:r>
      <w:r w:rsidR="00DE201A" w:rsidRPr="00793B06">
        <w:rPr>
          <w:rFonts w:ascii="ITC Avant Garde" w:hAnsi="ITC Avant Garde"/>
        </w:rPr>
        <w:t>fijo</w:t>
      </w:r>
      <w:r w:rsidR="00F012DA">
        <w:rPr>
          <w:rFonts w:ascii="ITC Avant Garde" w:hAnsi="ITC Avant Garde"/>
        </w:rPr>
        <w:t xml:space="preserve"> o</w:t>
      </w:r>
      <w:r w:rsidR="00DE201A" w:rsidRPr="00793B06">
        <w:rPr>
          <w:rFonts w:ascii="ITC Avant Garde" w:hAnsi="ITC Avant Garde"/>
        </w:rPr>
        <w:t xml:space="preserve"> móvil</w:t>
      </w:r>
      <w:r w:rsidR="00FD1130" w:rsidRPr="00793B06">
        <w:rPr>
          <w:rFonts w:ascii="ITC Avant Garde" w:hAnsi="ITC Avant Garde"/>
        </w:rPr>
        <w:t>;</w:t>
      </w:r>
    </w:p>
    <w:p w14:paraId="13B92FFD" w14:textId="77777777" w:rsidR="003D2EEC" w:rsidRPr="002B25E1" w:rsidRDefault="003D2EEC" w:rsidP="00C54B17">
      <w:pPr>
        <w:pStyle w:val="Prrafodelista"/>
        <w:numPr>
          <w:ilvl w:val="0"/>
          <w:numId w:val="1"/>
        </w:numPr>
        <w:jc w:val="both"/>
        <w:rPr>
          <w:rFonts w:ascii="ITC Avant Garde" w:hAnsi="ITC Avant Garde"/>
        </w:rPr>
      </w:pPr>
      <w:r w:rsidRPr="00793B06">
        <w:rPr>
          <w:rFonts w:ascii="ITC Avant Garde" w:hAnsi="ITC Avant Garde"/>
          <w:b/>
        </w:rPr>
        <w:t xml:space="preserve">Prestadores del Servicio </w:t>
      </w:r>
      <w:r w:rsidR="0005762F" w:rsidRPr="00793B06">
        <w:rPr>
          <w:rFonts w:ascii="ITC Avant Garde" w:hAnsi="ITC Avant Garde"/>
          <w:b/>
        </w:rPr>
        <w:t xml:space="preserve">de Acceso a Internet: </w:t>
      </w:r>
      <w:r w:rsidR="00386480" w:rsidRPr="00793B06">
        <w:rPr>
          <w:rFonts w:ascii="ITC Avant Garde" w:hAnsi="ITC Avant Garde"/>
        </w:rPr>
        <w:t>Todos los</w:t>
      </w:r>
      <w:r w:rsidR="00386480" w:rsidRPr="00793B06">
        <w:rPr>
          <w:rFonts w:ascii="ITC Avant Garde" w:hAnsi="ITC Avant Garde"/>
          <w:b/>
        </w:rPr>
        <w:t xml:space="preserve"> </w:t>
      </w:r>
      <w:r w:rsidR="00386480" w:rsidRPr="00793B06">
        <w:rPr>
          <w:rFonts w:ascii="ITC Avant Garde" w:eastAsia="Times New Roman" w:hAnsi="ITC Avant Garde"/>
        </w:rPr>
        <w:t>c</w:t>
      </w:r>
      <w:r w:rsidR="0005762F" w:rsidRPr="00793B06">
        <w:rPr>
          <w:rFonts w:ascii="ITC Avant Garde" w:eastAsia="Times New Roman" w:hAnsi="ITC Avant Garde"/>
        </w:rPr>
        <w:t>oncesionario</w:t>
      </w:r>
      <w:r w:rsidR="00386480" w:rsidRPr="00793B06">
        <w:rPr>
          <w:rFonts w:ascii="ITC Avant Garde" w:eastAsia="Times New Roman" w:hAnsi="ITC Avant Garde"/>
        </w:rPr>
        <w:t>s</w:t>
      </w:r>
      <w:r w:rsidR="00F2755F">
        <w:rPr>
          <w:rFonts w:ascii="ITC Avant Garde" w:eastAsia="Times New Roman" w:hAnsi="ITC Avant Garde"/>
        </w:rPr>
        <w:t xml:space="preserve"> </w:t>
      </w:r>
      <w:r w:rsidR="00386480" w:rsidRPr="00793B06">
        <w:rPr>
          <w:rFonts w:ascii="ITC Avant Garde" w:eastAsia="Times New Roman" w:hAnsi="ITC Avant Garde"/>
        </w:rPr>
        <w:t>y</w:t>
      </w:r>
      <w:r w:rsidR="0005762F" w:rsidRPr="00793B06">
        <w:rPr>
          <w:rFonts w:ascii="ITC Avant Garde" w:eastAsia="Times New Roman" w:hAnsi="ITC Avant Garde"/>
        </w:rPr>
        <w:t xml:space="preserve"> autorizado</w:t>
      </w:r>
      <w:r w:rsidR="00386480" w:rsidRPr="00793B06">
        <w:rPr>
          <w:rFonts w:ascii="ITC Avant Garde" w:eastAsia="Times New Roman" w:hAnsi="ITC Avant Garde"/>
        </w:rPr>
        <w:t>s</w:t>
      </w:r>
      <w:r w:rsidR="0005762F" w:rsidRPr="00793B06">
        <w:rPr>
          <w:rFonts w:ascii="ITC Avant Garde" w:eastAsia="Times New Roman" w:hAnsi="ITC Avant Garde"/>
        </w:rPr>
        <w:t xml:space="preserve"> </w:t>
      </w:r>
      <w:r w:rsidR="00122B91" w:rsidRPr="00793B06">
        <w:rPr>
          <w:rFonts w:ascii="ITC Avant Garde" w:eastAsia="Times New Roman" w:hAnsi="ITC Avant Garde"/>
        </w:rPr>
        <w:t>habilitado</w:t>
      </w:r>
      <w:r w:rsidR="006B521D">
        <w:rPr>
          <w:rFonts w:ascii="ITC Avant Garde" w:eastAsia="Times New Roman" w:hAnsi="ITC Avant Garde"/>
        </w:rPr>
        <w:t>s</w:t>
      </w:r>
      <w:r w:rsidR="00122B91" w:rsidRPr="00793B06">
        <w:rPr>
          <w:rFonts w:ascii="ITC Avant Garde" w:eastAsia="Times New Roman" w:hAnsi="ITC Avant Garde"/>
        </w:rPr>
        <w:t xml:space="preserve"> para </w:t>
      </w:r>
      <w:r w:rsidR="0005762F" w:rsidRPr="00793B06">
        <w:rPr>
          <w:rFonts w:ascii="ITC Avant Garde" w:eastAsia="Times New Roman" w:hAnsi="ITC Avant Garde"/>
          <w:bCs/>
        </w:rPr>
        <w:t>presta</w:t>
      </w:r>
      <w:r w:rsidR="00122B91" w:rsidRPr="00793B06">
        <w:rPr>
          <w:rFonts w:ascii="ITC Avant Garde" w:eastAsia="Times New Roman" w:hAnsi="ITC Avant Garde"/>
          <w:bCs/>
        </w:rPr>
        <w:t>r</w:t>
      </w:r>
      <w:r w:rsidR="0005762F" w:rsidRPr="00793B06">
        <w:rPr>
          <w:rFonts w:ascii="ITC Avant Garde" w:eastAsia="Times New Roman" w:hAnsi="ITC Avant Garde"/>
          <w:bCs/>
        </w:rPr>
        <w:t xml:space="preserve"> el </w:t>
      </w:r>
      <w:r w:rsidR="00A16469">
        <w:rPr>
          <w:rFonts w:ascii="ITC Avant Garde" w:eastAsia="Times New Roman" w:hAnsi="ITC Avant Garde"/>
          <w:bCs/>
        </w:rPr>
        <w:t>S</w:t>
      </w:r>
      <w:r w:rsidR="0005762F" w:rsidRPr="00793B06">
        <w:rPr>
          <w:rFonts w:ascii="ITC Avant Garde" w:eastAsia="Times New Roman" w:hAnsi="ITC Avant Garde"/>
          <w:bCs/>
        </w:rPr>
        <w:t xml:space="preserve">ervicio de </w:t>
      </w:r>
      <w:r w:rsidR="00A16469">
        <w:rPr>
          <w:rFonts w:ascii="ITC Avant Garde" w:eastAsia="Times New Roman" w:hAnsi="ITC Avant Garde"/>
          <w:bCs/>
        </w:rPr>
        <w:t>A</w:t>
      </w:r>
      <w:r w:rsidR="0005762F" w:rsidRPr="00793B06">
        <w:rPr>
          <w:rFonts w:ascii="ITC Avant Garde" w:eastAsia="Times New Roman" w:hAnsi="ITC Avant Garde"/>
          <w:bCs/>
        </w:rPr>
        <w:t xml:space="preserve">cceso a </w:t>
      </w:r>
      <w:r w:rsidR="0005762F" w:rsidRPr="00793B06">
        <w:rPr>
          <w:rFonts w:ascii="ITC Avant Garde" w:eastAsia="Times New Roman" w:hAnsi="ITC Avant Garde"/>
        </w:rPr>
        <w:t>Internet a usuarios finales</w:t>
      </w:r>
      <w:r w:rsidR="0005762F" w:rsidRPr="00793B06">
        <w:rPr>
          <w:rFonts w:ascii="ITC Avant Garde" w:eastAsia="Times New Roman" w:hAnsi="ITC Avant Garde"/>
          <w:bCs/>
        </w:rPr>
        <w:t>;</w:t>
      </w:r>
    </w:p>
    <w:p w14:paraId="4272A6F2" w14:textId="77777777" w:rsidR="00570EC9" w:rsidRPr="002B25E1" w:rsidRDefault="00570EC9" w:rsidP="00A90932">
      <w:pPr>
        <w:pStyle w:val="Prrafodelista"/>
        <w:numPr>
          <w:ilvl w:val="0"/>
          <w:numId w:val="1"/>
        </w:numPr>
        <w:jc w:val="both"/>
        <w:rPr>
          <w:rFonts w:ascii="ITC Avant Garde" w:hAnsi="ITC Avant Garde"/>
        </w:rPr>
      </w:pPr>
      <w:r w:rsidRPr="00B073BB">
        <w:rPr>
          <w:rFonts w:ascii="ITC Avant Garde" w:hAnsi="ITC Avant Garde"/>
          <w:b/>
        </w:rPr>
        <w:t>Puerta de Enlace:</w:t>
      </w:r>
      <w:r>
        <w:rPr>
          <w:rFonts w:ascii="ITC Avant Garde" w:hAnsi="ITC Avant Garde"/>
        </w:rPr>
        <w:t xml:space="preserve"> Dispositivos de red de área l</w:t>
      </w:r>
      <w:r w:rsidRPr="00B073BB">
        <w:rPr>
          <w:rFonts w:ascii="ITC Avant Garde" w:hAnsi="ITC Avant Garde"/>
        </w:rPr>
        <w:t xml:space="preserve">ocal que permiten el intercambio de Paquetes de datos con otras redes </w:t>
      </w:r>
      <w:r>
        <w:rPr>
          <w:rFonts w:ascii="ITC Avant Garde" w:hAnsi="ITC Avant Garde"/>
        </w:rPr>
        <w:t xml:space="preserve">fijas </w:t>
      </w:r>
      <w:r w:rsidRPr="00B073BB">
        <w:rPr>
          <w:rFonts w:ascii="ITC Avant Garde" w:hAnsi="ITC Avant Garde"/>
        </w:rPr>
        <w:t>además de realizar funciones de enrutamiento;</w:t>
      </w:r>
    </w:p>
    <w:p w14:paraId="437B67EF" w14:textId="77777777" w:rsidR="004B0B33" w:rsidRPr="00793B06" w:rsidRDefault="004B0B33" w:rsidP="00C54B17">
      <w:pPr>
        <w:pStyle w:val="Prrafodelista"/>
        <w:numPr>
          <w:ilvl w:val="0"/>
          <w:numId w:val="1"/>
        </w:numPr>
        <w:jc w:val="both"/>
        <w:rPr>
          <w:rFonts w:ascii="ITC Avant Garde" w:hAnsi="ITC Avant Garde"/>
        </w:rPr>
      </w:pPr>
      <w:r w:rsidRPr="00793B06">
        <w:rPr>
          <w:rFonts w:ascii="ITC Avant Garde" w:hAnsi="ITC Avant Garde"/>
          <w:b/>
        </w:rPr>
        <w:t>Servicio de Acceso a Internet:</w:t>
      </w:r>
      <w:r w:rsidRPr="00793B06">
        <w:rPr>
          <w:rFonts w:ascii="ITC Avant Garde" w:hAnsi="ITC Avant Garde"/>
        </w:rPr>
        <w:t xml:space="preserve"> </w:t>
      </w:r>
      <w:r w:rsidR="001F3C4B" w:rsidRPr="00793B06">
        <w:rPr>
          <w:rFonts w:ascii="ITC Avant Garde" w:hAnsi="ITC Avant Garde"/>
        </w:rPr>
        <w:t xml:space="preserve">Servicio </w:t>
      </w:r>
      <w:r w:rsidR="00D03E44" w:rsidRPr="00793B06">
        <w:rPr>
          <w:rFonts w:ascii="ITC Avant Garde" w:hAnsi="ITC Avant Garde"/>
        </w:rPr>
        <w:t xml:space="preserve">público </w:t>
      </w:r>
      <w:r w:rsidR="001F3C4B" w:rsidRPr="00793B06">
        <w:rPr>
          <w:rFonts w:ascii="ITC Avant Garde" w:hAnsi="ITC Avant Garde"/>
        </w:rPr>
        <w:t xml:space="preserve">de telecomunicaciones que permite </w:t>
      </w:r>
      <w:r w:rsidR="00ED0668" w:rsidRPr="00793B06">
        <w:rPr>
          <w:rFonts w:ascii="ITC Avant Garde" w:hAnsi="ITC Avant Garde"/>
        </w:rPr>
        <w:t xml:space="preserve">la carga y descarga de datos </w:t>
      </w:r>
      <w:r w:rsidR="001F3C4B" w:rsidRPr="00793B06">
        <w:rPr>
          <w:rFonts w:ascii="ITC Avant Garde" w:hAnsi="ITC Avant Garde"/>
        </w:rPr>
        <w:t>mediante la utilización del protocolo de comunicación de Internet IP</w:t>
      </w:r>
      <w:r w:rsidR="00D03E44" w:rsidRPr="00793B06">
        <w:rPr>
          <w:rFonts w:ascii="ITC Avant Garde" w:eastAsia="Times New Roman" w:hAnsi="ITC Avant Garde"/>
        </w:rPr>
        <w:t>, permitiendo a los usuarios finales acceder a contenidos, aplicaciones o servicios disponibles en Internet</w:t>
      </w:r>
      <w:r w:rsidRPr="00793B06">
        <w:rPr>
          <w:rFonts w:ascii="ITC Avant Garde" w:hAnsi="ITC Avant Garde"/>
        </w:rPr>
        <w:t>;</w:t>
      </w:r>
    </w:p>
    <w:p w14:paraId="704F0361" w14:textId="6C57EAF7" w:rsidR="00793B06" w:rsidRPr="00793B06" w:rsidRDefault="00793B06" w:rsidP="00C54B17">
      <w:pPr>
        <w:pStyle w:val="Prrafodelista"/>
        <w:numPr>
          <w:ilvl w:val="0"/>
          <w:numId w:val="1"/>
        </w:numPr>
        <w:jc w:val="both"/>
        <w:rPr>
          <w:rFonts w:ascii="ITC Avant Garde" w:hAnsi="ITC Avant Garde"/>
          <w:b/>
        </w:rPr>
      </w:pPr>
      <w:r w:rsidRPr="008647EB">
        <w:rPr>
          <w:rFonts w:ascii="ITC Avant Garde" w:hAnsi="ITC Avant Garde"/>
          <w:b/>
        </w:rPr>
        <w:t>Servicio Fijo:</w:t>
      </w:r>
      <w:r w:rsidR="0094669B">
        <w:rPr>
          <w:rFonts w:ascii="ITC Avant Garde" w:hAnsi="ITC Avant Garde"/>
          <w:b/>
        </w:rPr>
        <w:t xml:space="preserve"> </w:t>
      </w:r>
      <w:r w:rsidR="00724A4A" w:rsidRPr="00427106">
        <w:rPr>
          <w:rFonts w:ascii="ITC Avant Garde" w:hAnsi="ITC Avant Garde"/>
          <w:color w:val="auto"/>
          <w:lang w:val="es-ES_tradnl"/>
        </w:rPr>
        <w:t xml:space="preserve">Servicio de telecomunicaciones que, de acuerdo a los títulos de concesión </w:t>
      </w:r>
      <w:r w:rsidR="00D106A1">
        <w:rPr>
          <w:rFonts w:ascii="ITC Avant Garde" w:hAnsi="ITC Avant Garde"/>
          <w:color w:val="auto"/>
          <w:lang w:val="es-ES_tradnl"/>
        </w:rPr>
        <w:t>o</w:t>
      </w:r>
      <w:r w:rsidR="00443FA9">
        <w:rPr>
          <w:rFonts w:ascii="ITC Avant Garde" w:hAnsi="ITC Avant Garde"/>
          <w:color w:val="auto"/>
          <w:lang w:val="es-ES_tradnl"/>
        </w:rPr>
        <w:t xml:space="preserve"> </w:t>
      </w:r>
      <w:r w:rsidR="00724A4A" w:rsidRPr="00427106">
        <w:rPr>
          <w:rFonts w:ascii="ITC Avant Garde" w:hAnsi="ITC Avant Garde"/>
          <w:color w:val="auto"/>
          <w:lang w:val="es-ES_tradnl"/>
        </w:rPr>
        <w:t xml:space="preserve">autorización, permite prestar a usuarios finales </w:t>
      </w:r>
      <w:r w:rsidR="00724A4A">
        <w:rPr>
          <w:rFonts w:ascii="ITC Avant Garde" w:hAnsi="ITC Avant Garde"/>
          <w:color w:val="auto"/>
          <w:lang w:val="es-ES_tradnl"/>
        </w:rPr>
        <w:t>el s</w:t>
      </w:r>
      <w:r w:rsidR="00724A4A" w:rsidRPr="00427106">
        <w:rPr>
          <w:rFonts w:ascii="ITC Avant Garde" w:hAnsi="ITC Avant Garde"/>
          <w:color w:val="auto"/>
          <w:lang w:val="es-ES_tradnl"/>
        </w:rPr>
        <w:t xml:space="preserve">ervicio de </w:t>
      </w:r>
      <w:r w:rsidR="00724A4A">
        <w:rPr>
          <w:rFonts w:ascii="ITC Avant Garde" w:hAnsi="ITC Avant Garde"/>
          <w:color w:val="auto"/>
          <w:lang w:val="es-ES_tradnl"/>
        </w:rPr>
        <w:t>t</w:t>
      </w:r>
      <w:r w:rsidR="00724A4A" w:rsidRPr="00427106">
        <w:rPr>
          <w:rFonts w:ascii="ITC Avant Garde" w:hAnsi="ITC Avant Garde"/>
          <w:color w:val="auto"/>
          <w:lang w:val="es-ES_tradnl"/>
        </w:rPr>
        <w:t xml:space="preserve">elefonía </w:t>
      </w:r>
      <w:r w:rsidR="00724A4A">
        <w:rPr>
          <w:rFonts w:ascii="ITC Avant Garde" w:hAnsi="ITC Avant Garde"/>
          <w:color w:val="auto"/>
          <w:lang w:val="es-ES_tradnl"/>
        </w:rPr>
        <w:t>f</w:t>
      </w:r>
      <w:r w:rsidR="00724A4A" w:rsidRPr="00427106">
        <w:rPr>
          <w:rFonts w:ascii="ITC Avant Garde" w:hAnsi="ITC Avant Garde"/>
          <w:color w:val="auto"/>
          <w:lang w:val="es-ES_tradnl"/>
        </w:rPr>
        <w:t>ija y/o el Servicio de Acceso a Internet en una ubicación geográfica determinada;</w:t>
      </w:r>
      <w:r w:rsidR="00724A4A">
        <w:rPr>
          <w:rFonts w:ascii="ITC Avant Garde" w:hAnsi="ITC Avant Garde"/>
          <w:color w:val="auto"/>
          <w:lang w:val="es-ES_tradnl"/>
        </w:rPr>
        <w:tab/>
      </w:r>
    </w:p>
    <w:p w14:paraId="22418BFD" w14:textId="77777777" w:rsidR="00793B06" w:rsidRPr="00793B06" w:rsidRDefault="00793B06" w:rsidP="00C54B17">
      <w:pPr>
        <w:pStyle w:val="Prrafodelista"/>
        <w:numPr>
          <w:ilvl w:val="0"/>
          <w:numId w:val="1"/>
        </w:numPr>
        <w:jc w:val="both"/>
        <w:rPr>
          <w:rFonts w:ascii="ITC Avant Garde" w:hAnsi="ITC Avant Garde"/>
          <w:b/>
        </w:rPr>
      </w:pPr>
      <w:r w:rsidRPr="00793B06">
        <w:rPr>
          <w:rFonts w:ascii="ITC Avant Garde" w:hAnsi="ITC Avant Garde"/>
          <w:b/>
        </w:rPr>
        <w:t xml:space="preserve">Servicio Móvil: </w:t>
      </w:r>
      <w:r w:rsidRPr="00793B06">
        <w:rPr>
          <w:rFonts w:ascii="ITC Avant Garde" w:hAnsi="ITC Avant Garde"/>
        </w:rPr>
        <w:t>Servicio de telecomunicaciones prestado a usuarios finales a través de Equipos Terminales Móviles que no tienen una ubicación geográfica determinada;</w:t>
      </w:r>
      <w:r w:rsidR="009E5950">
        <w:rPr>
          <w:rFonts w:ascii="ITC Avant Garde" w:hAnsi="ITC Avant Garde"/>
        </w:rPr>
        <w:t xml:space="preserve">    </w:t>
      </w:r>
    </w:p>
    <w:p w14:paraId="47A4242E" w14:textId="77777777" w:rsidR="00F36C00" w:rsidRPr="00793B06" w:rsidRDefault="00F36C00" w:rsidP="00C54B17">
      <w:pPr>
        <w:pStyle w:val="Prrafodelista"/>
        <w:numPr>
          <w:ilvl w:val="0"/>
          <w:numId w:val="1"/>
        </w:numPr>
        <w:jc w:val="both"/>
        <w:rPr>
          <w:rFonts w:ascii="ITC Avant Garde" w:hAnsi="ITC Avant Garde"/>
          <w:b/>
        </w:rPr>
      </w:pPr>
      <w:r w:rsidRPr="00793B06">
        <w:rPr>
          <w:rFonts w:ascii="ITC Avant Garde" w:hAnsi="ITC Avant Garde"/>
          <w:b/>
        </w:rPr>
        <w:t>Tasa de Transmisión de Datos:</w:t>
      </w:r>
      <w:r w:rsidR="003F100D" w:rsidRPr="00793B06">
        <w:rPr>
          <w:rFonts w:ascii="ITC Avant Garde" w:hAnsi="ITC Avant Garde"/>
        </w:rPr>
        <w:t xml:space="preserve"> </w:t>
      </w:r>
      <w:r w:rsidR="003F100D" w:rsidRPr="00793B06">
        <w:rPr>
          <w:rFonts w:ascii="ITC Avant Garde" w:hAnsi="ITC Avant Garde"/>
          <w:lang w:val="es-ES_tradnl"/>
        </w:rPr>
        <w:t xml:space="preserve">Parámetro que describe el número de bits </w:t>
      </w:r>
      <w:r w:rsidR="00A90932">
        <w:rPr>
          <w:rFonts w:ascii="ITC Avant Garde" w:hAnsi="ITC Avant Garde"/>
          <w:lang w:val="es-ES_tradnl"/>
        </w:rPr>
        <w:t xml:space="preserve">efectivamente </w:t>
      </w:r>
      <w:r w:rsidR="003F100D" w:rsidRPr="00793B06">
        <w:rPr>
          <w:rFonts w:ascii="ITC Avant Garde" w:hAnsi="ITC Avant Garde"/>
          <w:lang w:val="es-ES_tradnl"/>
        </w:rPr>
        <w:t xml:space="preserve">transmitidos en una dirección entre </w:t>
      </w:r>
      <w:r w:rsidR="00213326" w:rsidRPr="00793B06">
        <w:rPr>
          <w:rFonts w:ascii="ITC Avant Garde" w:hAnsi="ITC Avant Garde"/>
          <w:lang w:val="es-ES_tradnl"/>
        </w:rPr>
        <w:t>dos</w:t>
      </w:r>
      <w:r w:rsidR="003F100D" w:rsidRPr="00793B06">
        <w:rPr>
          <w:rFonts w:ascii="ITC Avant Garde" w:hAnsi="ITC Avant Garde"/>
          <w:lang w:val="es-ES_tradnl"/>
        </w:rPr>
        <w:t xml:space="preserve"> puntos específicos de una red pública de telecomunicaciones por unidad de tiempo, también llamada velocidad de transferencia </w:t>
      </w:r>
      <w:r w:rsidR="00804B18">
        <w:rPr>
          <w:rFonts w:ascii="ITC Avant Garde" w:hAnsi="ITC Avant Garde"/>
          <w:lang w:val="es-ES_tradnl"/>
        </w:rPr>
        <w:t>(</w:t>
      </w:r>
      <w:r w:rsidR="003F100D" w:rsidRPr="00793B06">
        <w:rPr>
          <w:rFonts w:ascii="ITC Avant Garde" w:hAnsi="ITC Avant Garde"/>
          <w:lang w:val="es-ES_tradnl"/>
        </w:rPr>
        <w:t xml:space="preserve">del inglés, </w:t>
      </w:r>
      <w:r w:rsidR="003F100D" w:rsidRPr="00793B06">
        <w:rPr>
          <w:rFonts w:ascii="ITC Avant Garde" w:hAnsi="ITC Avant Garde"/>
          <w:i/>
          <w:lang w:val="es-ES_tradnl"/>
        </w:rPr>
        <w:t>Throughput</w:t>
      </w:r>
      <w:r w:rsidR="00804B18" w:rsidRPr="00804B18">
        <w:rPr>
          <w:rFonts w:ascii="ITC Avant Garde" w:hAnsi="ITC Avant Garde"/>
          <w:lang w:val="es-ES_tradnl"/>
        </w:rPr>
        <w:t>)</w:t>
      </w:r>
      <w:r w:rsidR="003F100D" w:rsidRPr="00793B06">
        <w:rPr>
          <w:rFonts w:ascii="ITC Avant Garde" w:hAnsi="ITC Avant Garde"/>
          <w:lang w:val="es-ES_tradnl"/>
        </w:rPr>
        <w:t>;</w:t>
      </w:r>
      <w:r w:rsidR="004A4527" w:rsidRPr="00793B06">
        <w:rPr>
          <w:rFonts w:ascii="ITC Avant Garde" w:hAnsi="ITC Avant Garde"/>
        </w:rPr>
        <w:t xml:space="preserve"> </w:t>
      </w:r>
    </w:p>
    <w:p w14:paraId="7F0CC62F" w14:textId="75A809D0" w:rsidR="0067694D" w:rsidRPr="00793B06" w:rsidRDefault="0067694D" w:rsidP="00C54B17">
      <w:pPr>
        <w:pStyle w:val="Prrafodelista"/>
        <w:numPr>
          <w:ilvl w:val="0"/>
          <w:numId w:val="1"/>
        </w:numPr>
        <w:jc w:val="both"/>
        <w:rPr>
          <w:rFonts w:ascii="ITC Avant Garde" w:hAnsi="ITC Avant Garde"/>
          <w:b/>
        </w:rPr>
      </w:pPr>
      <w:r w:rsidRPr="00793B06">
        <w:rPr>
          <w:rFonts w:ascii="ITC Avant Garde" w:hAnsi="ITC Avant Garde"/>
          <w:b/>
        </w:rPr>
        <w:t>Tecnología de Acceso:</w:t>
      </w:r>
      <w:r w:rsidRPr="00793B06">
        <w:rPr>
          <w:rFonts w:ascii="ITC Avant Garde" w:hAnsi="ITC Avant Garde"/>
        </w:rPr>
        <w:t xml:space="preserve"> Tipo de tecnología que se utiliza en las redes del </w:t>
      </w:r>
      <w:r w:rsidR="00804B18">
        <w:rPr>
          <w:rFonts w:ascii="ITC Avant Garde" w:hAnsi="ITC Avant Garde"/>
        </w:rPr>
        <w:t>S</w:t>
      </w:r>
      <w:r w:rsidRPr="00793B06">
        <w:rPr>
          <w:rFonts w:ascii="ITC Avant Garde" w:hAnsi="ITC Avant Garde"/>
        </w:rPr>
        <w:t xml:space="preserve">ervicio </w:t>
      </w:r>
      <w:r w:rsidR="00804B18">
        <w:rPr>
          <w:rFonts w:ascii="ITC Avant Garde" w:hAnsi="ITC Avant Garde"/>
        </w:rPr>
        <w:t>F</w:t>
      </w:r>
      <w:r w:rsidR="00256F39" w:rsidRPr="00793B06">
        <w:rPr>
          <w:rFonts w:ascii="ITC Avant Garde" w:hAnsi="ITC Avant Garde"/>
        </w:rPr>
        <w:t xml:space="preserve">ijo o </w:t>
      </w:r>
      <w:r w:rsidR="00804B18">
        <w:rPr>
          <w:rFonts w:ascii="ITC Avant Garde" w:hAnsi="ITC Avant Garde"/>
        </w:rPr>
        <w:t>M</w:t>
      </w:r>
      <w:r w:rsidRPr="00793B06">
        <w:rPr>
          <w:rFonts w:ascii="ITC Avant Garde" w:hAnsi="ITC Avant Garde"/>
        </w:rPr>
        <w:t xml:space="preserve">óvil para que el usuario final acceda a los servicios </w:t>
      </w:r>
      <w:r w:rsidR="00261DA9">
        <w:rPr>
          <w:rFonts w:ascii="ITC Avant Garde" w:hAnsi="ITC Avant Garde"/>
        </w:rPr>
        <w:t>que brindan</w:t>
      </w:r>
      <w:r w:rsidR="00BC6266" w:rsidRPr="00793B06">
        <w:rPr>
          <w:rFonts w:ascii="ITC Avant Garde" w:hAnsi="ITC Avant Garde"/>
        </w:rPr>
        <w:t xml:space="preserve"> los Prestadores del Servicio de Acceso a Internet</w:t>
      </w:r>
      <w:r w:rsidR="00703358" w:rsidRPr="00793B06">
        <w:rPr>
          <w:rFonts w:ascii="ITC Avant Garde" w:hAnsi="ITC Avant Garde"/>
        </w:rPr>
        <w:t>;</w:t>
      </w:r>
    </w:p>
    <w:p w14:paraId="281BF23C" w14:textId="742DAE82" w:rsidR="003E3B65" w:rsidRPr="00793B06" w:rsidRDefault="003E3B65" w:rsidP="00C54B17">
      <w:pPr>
        <w:pStyle w:val="Prrafodelista"/>
        <w:numPr>
          <w:ilvl w:val="0"/>
          <w:numId w:val="1"/>
        </w:numPr>
        <w:jc w:val="both"/>
        <w:rPr>
          <w:rFonts w:ascii="ITC Avant Garde" w:hAnsi="ITC Avant Garde"/>
          <w:b/>
        </w:rPr>
      </w:pPr>
      <w:r w:rsidRPr="00793B06">
        <w:rPr>
          <w:rFonts w:ascii="ITC Avant Garde" w:hAnsi="ITC Avant Garde"/>
          <w:b/>
        </w:rPr>
        <w:t xml:space="preserve">Velocidad de Carga: </w:t>
      </w:r>
      <w:r w:rsidR="00CE5182" w:rsidRPr="00793B06">
        <w:rPr>
          <w:rFonts w:ascii="ITC Avant Garde" w:hAnsi="ITC Avant Garde"/>
        </w:rPr>
        <w:t xml:space="preserve">Tasa de Transmisión de Datos en la dirección </w:t>
      </w:r>
      <w:r w:rsidR="006E3E31">
        <w:rPr>
          <w:rFonts w:ascii="ITC Avant Garde" w:hAnsi="ITC Avant Garde"/>
        </w:rPr>
        <w:t xml:space="preserve">del usuario </w:t>
      </w:r>
      <w:r w:rsidR="00570EC9">
        <w:rPr>
          <w:rFonts w:ascii="ITC Avant Garde" w:hAnsi="ITC Avant Garde"/>
        </w:rPr>
        <w:t xml:space="preserve">final </w:t>
      </w:r>
      <w:r w:rsidR="00CE5182" w:rsidRPr="00793B06">
        <w:rPr>
          <w:rFonts w:ascii="ITC Avant Garde" w:hAnsi="ITC Avant Garde"/>
        </w:rPr>
        <w:t>hacia una red pública de telecomunicaciones;</w:t>
      </w:r>
    </w:p>
    <w:p w14:paraId="5328B6B2" w14:textId="3036F53E" w:rsidR="003E3B65" w:rsidRPr="00793B06" w:rsidRDefault="003E3B65" w:rsidP="00C54B17">
      <w:pPr>
        <w:pStyle w:val="Prrafodelista"/>
        <w:numPr>
          <w:ilvl w:val="0"/>
          <w:numId w:val="1"/>
        </w:numPr>
        <w:jc w:val="both"/>
        <w:rPr>
          <w:rFonts w:ascii="ITC Avant Garde" w:hAnsi="ITC Avant Garde"/>
          <w:b/>
        </w:rPr>
      </w:pPr>
      <w:r w:rsidRPr="00793B06">
        <w:rPr>
          <w:rFonts w:ascii="ITC Avant Garde" w:hAnsi="ITC Avant Garde"/>
          <w:b/>
        </w:rPr>
        <w:t>Velocidad de Descarga:</w:t>
      </w:r>
      <w:r w:rsidRPr="00793B06">
        <w:rPr>
          <w:rFonts w:ascii="ITC Avant Garde" w:hAnsi="ITC Avant Garde"/>
        </w:rPr>
        <w:t xml:space="preserve"> </w:t>
      </w:r>
      <w:r w:rsidR="00CE5182" w:rsidRPr="00793B06">
        <w:rPr>
          <w:rFonts w:ascii="ITC Avant Garde" w:hAnsi="ITC Avant Garde"/>
        </w:rPr>
        <w:t xml:space="preserve">Tasa de Transmisión de Datos en la dirección de una red pública de telecomunicaciones hacia el </w:t>
      </w:r>
      <w:r w:rsidR="00570EC9">
        <w:rPr>
          <w:rFonts w:ascii="ITC Avant Garde" w:hAnsi="ITC Avant Garde"/>
        </w:rPr>
        <w:t>usuario final</w:t>
      </w:r>
      <w:r w:rsidR="00804B18">
        <w:rPr>
          <w:rFonts w:ascii="ITC Avant Garde" w:hAnsi="ITC Avant Garde"/>
        </w:rPr>
        <w:t>, y</w:t>
      </w:r>
    </w:p>
    <w:p w14:paraId="5BF5AEC4" w14:textId="77777777" w:rsidR="008773A9" w:rsidRPr="008773A9" w:rsidRDefault="00DD6428" w:rsidP="00C54B17">
      <w:pPr>
        <w:pStyle w:val="Prrafodelista"/>
        <w:numPr>
          <w:ilvl w:val="0"/>
          <w:numId w:val="1"/>
        </w:numPr>
        <w:jc w:val="both"/>
      </w:pPr>
      <w:r w:rsidRPr="00793B06">
        <w:rPr>
          <w:rFonts w:ascii="ITC Avant Garde" w:hAnsi="ITC Avant Garde"/>
          <w:b/>
        </w:rPr>
        <w:t>Velocidad de Transferencia de Datos Publicitada:</w:t>
      </w:r>
      <w:r w:rsidRPr="00793B06">
        <w:rPr>
          <w:rFonts w:ascii="ITC Avant Garde" w:hAnsi="ITC Avant Garde"/>
        </w:rPr>
        <w:t xml:space="preserve"> </w:t>
      </w:r>
      <w:r w:rsidR="00F36C00" w:rsidRPr="00793B06">
        <w:rPr>
          <w:rFonts w:ascii="ITC Avant Garde" w:hAnsi="ITC Avant Garde"/>
        </w:rPr>
        <w:t xml:space="preserve">Tasa de Transmisión de Datos </w:t>
      </w:r>
      <w:r w:rsidRPr="00793B06">
        <w:rPr>
          <w:rFonts w:ascii="ITC Avant Garde" w:hAnsi="ITC Avant Garde"/>
        </w:rPr>
        <w:t xml:space="preserve">con la que los Prestadores del Servicio de Acceso a Internet anuncian al público en general en sus centros de atención, portal de Internet, o </w:t>
      </w:r>
      <w:r w:rsidRPr="00793B06">
        <w:rPr>
          <w:rFonts w:ascii="ITC Avant Garde" w:hAnsi="ITC Avant Garde"/>
        </w:rPr>
        <w:lastRenderedPageBreak/>
        <w:t>cualquier otro medio, que proporcionan sus servicios materia de los presentes lineamientos</w:t>
      </w:r>
      <w:r w:rsidR="00A90932">
        <w:rPr>
          <w:rFonts w:ascii="ITC Avant Garde" w:hAnsi="ITC Avant Garde"/>
        </w:rPr>
        <w:t xml:space="preserve"> y que cumplen con los parámetros mínimos de banda ancha establecidos en los mismos</w:t>
      </w:r>
      <w:r w:rsidRPr="00793B06">
        <w:rPr>
          <w:rFonts w:ascii="ITC Avant Garde" w:hAnsi="ITC Avant Garde"/>
        </w:rPr>
        <w:t>.</w:t>
      </w:r>
      <w:r w:rsidR="00EB2F3E" w:rsidRPr="00793B06">
        <w:rPr>
          <w:rFonts w:ascii="ITC Avant Garde" w:hAnsi="ITC Avant Garde"/>
        </w:rPr>
        <w:tab/>
      </w:r>
    </w:p>
    <w:p w14:paraId="7B3E88D0" w14:textId="77777777" w:rsidR="00FF3D7D" w:rsidRDefault="00FF3D7D" w:rsidP="00FF3D7D">
      <w:pPr>
        <w:jc w:val="center"/>
        <w:rPr>
          <w:rFonts w:ascii="ITC Avant Garde" w:hAnsi="ITC Avant Garde"/>
          <w:b/>
        </w:rPr>
      </w:pPr>
    </w:p>
    <w:p w14:paraId="29139E2E" w14:textId="77777777" w:rsidR="00643E3B" w:rsidRPr="00793B06" w:rsidRDefault="002826A4" w:rsidP="00D27A43">
      <w:pPr>
        <w:ind w:left="709"/>
        <w:jc w:val="both"/>
        <w:rPr>
          <w:rFonts w:ascii="ITC Avant Garde" w:hAnsi="ITC Avant Garde"/>
          <w:b/>
        </w:rPr>
      </w:pPr>
      <w:r w:rsidRPr="009402BF">
        <w:rPr>
          <w:rFonts w:ascii="ITC Avant Garde" w:hAnsi="ITC Avant Garde"/>
          <w:lang w:val="es-ES_tradnl"/>
        </w:rPr>
        <w:t>Estas definiciones podrán ser utilizadas en singular o en plural, en masculino o en femenino, de forma indistinta.</w:t>
      </w:r>
    </w:p>
    <w:p w14:paraId="70A8260C" w14:textId="77777777" w:rsidR="007F0B50" w:rsidRPr="00793B06" w:rsidRDefault="007F0B50" w:rsidP="00FF3D7D">
      <w:pPr>
        <w:jc w:val="center"/>
        <w:rPr>
          <w:rFonts w:ascii="ITC Avant Garde" w:hAnsi="ITC Avant Garde"/>
          <w:b/>
        </w:rPr>
      </w:pPr>
    </w:p>
    <w:p w14:paraId="7DC8844E" w14:textId="77777777" w:rsidR="00FF3D7D" w:rsidRPr="00793B06" w:rsidRDefault="00FF3D7D" w:rsidP="00FF3D7D">
      <w:pPr>
        <w:jc w:val="center"/>
        <w:rPr>
          <w:rFonts w:ascii="ITC Avant Garde" w:hAnsi="ITC Avant Garde"/>
          <w:b/>
        </w:rPr>
      </w:pPr>
      <w:r w:rsidRPr="00793B06">
        <w:rPr>
          <w:rFonts w:ascii="ITC Avant Garde" w:hAnsi="ITC Avant Garde"/>
          <w:b/>
        </w:rPr>
        <w:t>CAPÍTULO III</w:t>
      </w:r>
    </w:p>
    <w:p w14:paraId="10889E8C" w14:textId="77777777" w:rsidR="00FF3D7D" w:rsidRPr="00793B06" w:rsidRDefault="00FF3D7D" w:rsidP="00FF3D7D">
      <w:pPr>
        <w:jc w:val="center"/>
        <w:rPr>
          <w:rFonts w:ascii="ITC Avant Garde" w:hAnsi="ITC Avant Garde"/>
          <w:b/>
        </w:rPr>
      </w:pPr>
      <w:r w:rsidRPr="00793B06">
        <w:rPr>
          <w:rFonts w:ascii="ITC Avant Garde" w:hAnsi="ITC Avant Garde"/>
          <w:b/>
        </w:rPr>
        <w:t xml:space="preserve"> DE LOS PARÁMETROS DE BANDA ANCHA</w:t>
      </w:r>
    </w:p>
    <w:p w14:paraId="64371E39" w14:textId="77777777" w:rsidR="002E2C80" w:rsidRPr="00793B06" w:rsidRDefault="002E2C80" w:rsidP="00FF3D7D">
      <w:pPr>
        <w:jc w:val="center"/>
        <w:rPr>
          <w:rFonts w:ascii="ITC Avant Garde" w:hAnsi="ITC Avant Garde"/>
          <w:b/>
        </w:rPr>
      </w:pPr>
    </w:p>
    <w:p w14:paraId="318F67D8" w14:textId="77777777" w:rsidR="002E2C80" w:rsidRPr="00804B18" w:rsidRDefault="004B0B33" w:rsidP="00804B18">
      <w:pPr>
        <w:jc w:val="both"/>
        <w:rPr>
          <w:rFonts w:ascii="ITC Avant Garde" w:hAnsi="ITC Avant Garde"/>
        </w:rPr>
      </w:pPr>
      <w:r w:rsidRPr="00793B06">
        <w:rPr>
          <w:rFonts w:ascii="ITC Avant Garde" w:hAnsi="ITC Avant Garde"/>
          <w:b/>
        </w:rPr>
        <w:t>CUARTO.</w:t>
      </w:r>
      <w:r w:rsidRPr="00793B06">
        <w:rPr>
          <w:rFonts w:ascii="ITC Avant Garde" w:hAnsi="ITC Avant Garde"/>
        </w:rPr>
        <w:t xml:space="preserve"> </w:t>
      </w:r>
      <w:r w:rsidR="00A71BFB" w:rsidRPr="00793B06">
        <w:rPr>
          <w:rFonts w:ascii="ITC Avant Garde" w:hAnsi="ITC Avant Garde"/>
        </w:rPr>
        <w:t>S</w:t>
      </w:r>
      <w:r w:rsidR="006608FE" w:rsidRPr="00793B06">
        <w:rPr>
          <w:rFonts w:ascii="ITC Avant Garde" w:hAnsi="ITC Avant Garde"/>
        </w:rPr>
        <w:t xml:space="preserve">e establecen </w:t>
      </w:r>
      <w:r w:rsidR="00A71BFB" w:rsidRPr="00793B06">
        <w:rPr>
          <w:rFonts w:ascii="ITC Avant Garde" w:hAnsi="ITC Avant Garde"/>
        </w:rPr>
        <w:t>los</w:t>
      </w:r>
      <w:r w:rsidR="006608FE" w:rsidRPr="00793B06">
        <w:rPr>
          <w:rFonts w:ascii="ITC Avant Garde" w:hAnsi="ITC Avant Garde"/>
        </w:rPr>
        <w:t xml:space="preserve"> </w:t>
      </w:r>
      <w:r w:rsidR="00FD1130" w:rsidRPr="00793B06">
        <w:rPr>
          <w:rFonts w:ascii="ITC Avant Garde" w:hAnsi="ITC Avant Garde"/>
        </w:rPr>
        <w:t xml:space="preserve">Parámetros </w:t>
      </w:r>
      <w:r w:rsidR="00A90932">
        <w:rPr>
          <w:rFonts w:ascii="ITC Avant Garde" w:hAnsi="ITC Avant Garde"/>
        </w:rPr>
        <w:t xml:space="preserve">mínimos </w:t>
      </w:r>
      <w:r w:rsidR="00FD1130" w:rsidRPr="00793B06">
        <w:rPr>
          <w:rFonts w:ascii="ITC Avant Garde" w:hAnsi="ITC Avant Garde"/>
        </w:rPr>
        <w:t>de</w:t>
      </w:r>
      <w:r w:rsidR="006608FE" w:rsidRPr="00793B06">
        <w:rPr>
          <w:rFonts w:ascii="ITC Avant Garde" w:hAnsi="ITC Avant Garde"/>
        </w:rPr>
        <w:t xml:space="preserve"> Banda Ancha</w:t>
      </w:r>
      <w:r w:rsidR="00CB1400" w:rsidRPr="00793B06">
        <w:rPr>
          <w:rFonts w:ascii="ITC Avant Garde" w:hAnsi="ITC Avant Garde"/>
        </w:rPr>
        <w:t xml:space="preserve"> </w:t>
      </w:r>
      <w:r w:rsidR="00A71BFB" w:rsidRPr="00793B06">
        <w:rPr>
          <w:rFonts w:ascii="ITC Avant Garde" w:hAnsi="ITC Avant Garde"/>
        </w:rPr>
        <w:t xml:space="preserve">que serán evaluados </w:t>
      </w:r>
      <w:r w:rsidR="00643E3B">
        <w:rPr>
          <w:rFonts w:ascii="ITC Avant Garde" w:hAnsi="ITC Avant Garde"/>
        </w:rPr>
        <w:t xml:space="preserve">por el Instituto </w:t>
      </w:r>
      <w:r w:rsidR="00A71BFB" w:rsidRPr="00793B06">
        <w:rPr>
          <w:rFonts w:ascii="ITC Avant Garde" w:hAnsi="ITC Avant Garde"/>
        </w:rPr>
        <w:t xml:space="preserve">de acuerdo a </w:t>
      </w:r>
      <w:r w:rsidR="00643E3B" w:rsidRPr="00793B06">
        <w:rPr>
          <w:rFonts w:ascii="ITC Avant Garde" w:hAnsi="ITC Avant Garde"/>
        </w:rPr>
        <w:t>l</w:t>
      </w:r>
      <w:r w:rsidR="00643E3B">
        <w:rPr>
          <w:rFonts w:ascii="ITC Avant Garde" w:hAnsi="ITC Avant Garde"/>
        </w:rPr>
        <w:t>o</w:t>
      </w:r>
      <w:r w:rsidR="00643E3B" w:rsidRPr="00793B06">
        <w:rPr>
          <w:rFonts w:ascii="ITC Avant Garde" w:hAnsi="ITC Avant Garde"/>
        </w:rPr>
        <w:t xml:space="preserve"> </w:t>
      </w:r>
      <w:r w:rsidR="00A71BFB" w:rsidRPr="00793B06">
        <w:rPr>
          <w:rFonts w:ascii="ITC Avant Garde" w:hAnsi="ITC Avant Garde"/>
        </w:rPr>
        <w:t>siguiente:</w:t>
      </w:r>
    </w:p>
    <w:p w14:paraId="658F9BF6" w14:textId="77777777" w:rsidR="00EA4E42" w:rsidRPr="00793B06" w:rsidRDefault="00EA4E42" w:rsidP="00FF3D7D">
      <w:pPr>
        <w:jc w:val="center"/>
        <w:rPr>
          <w:rFonts w:ascii="ITC Avant Garde" w:hAnsi="ITC Avant Garde"/>
          <w:b/>
        </w:rPr>
      </w:pPr>
    </w:p>
    <w:p w14:paraId="515F2C0B" w14:textId="77777777" w:rsidR="002826A4" w:rsidRPr="00D27A43" w:rsidRDefault="007247D4" w:rsidP="00D106A1">
      <w:pPr>
        <w:pStyle w:val="Prrafodelista"/>
        <w:numPr>
          <w:ilvl w:val="0"/>
          <w:numId w:val="2"/>
        </w:numPr>
        <w:jc w:val="both"/>
        <w:rPr>
          <w:rFonts w:ascii="Tahoma" w:hAnsi="Tahoma"/>
        </w:rPr>
      </w:pPr>
      <w:r w:rsidRPr="00793B06">
        <w:rPr>
          <w:rFonts w:ascii="ITC Avant Garde" w:hAnsi="ITC Avant Garde"/>
          <w:b/>
        </w:rPr>
        <w:t>Ba</w:t>
      </w:r>
      <w:r w:rsidR="00BF279B" w:rsidRPr="00793B06">
        <w:rPr>
          <w:rFonts w:ascii="ITC Avant Garde" w:hAnsi="ITC Avant Garde"/>
          <w:b/>
        </w:rPr>
        <w:t>nda Ancha Móvil</w:t>
      </w:r>
      <w:r w:rsidR="004B0B33" w:rsidRPr="00793B06">
        <w:rPr>
          <w:rFonts w:ascii="ITC Avant Garde" w:hAnsi="ITC Avant Garde"/>
          <w:b/>
        </w:rPr>
        <w:t>:</w:t>
      </w:r>
      <w:r w:rsidR="004B0B33" w:rsidRPr="00793B06">
        <w:rPr>
          <w:rFonts w:ascii="ITC Avant Garde" w:hAnsi="ITC Avant Garde"/>
        </w:rPr>
        <w:t xml:space="preserve"> Conexión</w:t>
      </w:r>
      <w:r w:rsidRPr="00793B06">
        <w:rPr>
          <w:rFonts w:ascii="ITC Avant Garde" w:hAnsi="ITC Avant Garde"/>
        </w:rPr>
        <w:t xml:space="preserve"> inalámbrica </w:t>
      </w:r>
      <w:r w:rsidRPr="002826A4">
        <w:rPr>
          <w:rFonts w:ascii="ITC Avant Garde" w:hAnsi="ITC Avant Garde"/>
        </w:rPr>
        <w:t xml:space="preserve">a la red </w:t>
      </w:r>
      <w:r w:rsidR="00AA4F95" w:rsidRPr="002826A4">
        <w:rPr>
          <w:rFonts w:ascii="ITC Avant Garde" w:hAnsi="ITC Avant Garde"/>
        </w:rPr>
        <w:t>pública</w:t>
      </w:r>
      <w:r w:rsidR="001911D1" w:rsidRPr="002826A4">
        <w:rPr>
          <w:rFonts w:ascii="ITC Avant Garde" w:hAnsi="ITC Avant Garde"/>
        </w:rPr>
        <w:t xml:space="preserve"> de telecomunicaciones </w:t>
      </w:r>
      <w:r w:rsidR="00ED0668" w:rsidRPr="002826A4">
        <w:rPr>
          <w:rFonts w:ascii="ITC Avant Garde" w:hAnsi="ITC Avant Garde"/>
        </w:rPr>
        <w:t>a través de Tecnologías de Acceso LTE o superiore</w:t>
      </w:r>
      <w:r w:rsidR="00EE4BDE" w:rsidRPr="002826A4">
        <w:rPr>
          <w:rFonts w:ascii="ITC Avant Garde" w:hAnsi="ITC Avant Garde"/>
        </w:rPr>
        <w:t>s</w:t>
      </w:r>
      <w:r w:rsidR="00EE4BDE" w:rsidRPr="00793B06">
        <w:rPr>
          <w:rFonts w:ascii="ITC Avant Garde" w:hAnsi="ITC Avant Garde"/>
        </w:rPr>
        <w:t xml:space="preserve">, </w:t>
      </w:r>
      <w:r w:rsidRPr="00793B06">
        <w:rPr>
          <w:rFonts w:ascii="ITC Avant Garde" w:hAnsi="ITC Avant Garde"/>
        </w:rPr>
        <w:t>para trans</w:t>
      </w:r>
      <w:r w:rsidR="009315C0">
        <w:rPr>
          <w:rFonts w:ascii="ITC Avant Garde" w:hAnsi="ITC Avant Garde"/>
        </w:rPr>
        <w:t>mitir y recibir</w:t>
      </w:r>
      <w:r w:rsidRPr="00793B06">
        <w:rPr>
          <w:rFonts w:ascii="ITC Avant Garde" w:hAnsi="ITC Avant Garde"/>
        </w:rPr>
        <w:t xml:space="preserve"> información</w:t>
      </w:r>
      <w:r w:rsidR="0071513F" w:rsidRPr="00793B06">
        <w:rPr>
          <w:rFonts w:ascii="ITC Avant Garde" w:hAnsi="ITC Avant Garde"/>
        </w:rPr>
        <w:t xml:space="preserve">, </w:t>
      </w:r>
      <w:r w:rsidRPr="00793B06">
        <w:rPr>
          <w:rFonts w:ascii="ITC Avant Garde" w:hAnsi="ITC Avant Garde"/>
        </w:rPr>
        <w:t xml:space="preserve">que permite el acceso a </w:t>
      </w:r>
      <w:r w:rsidR="00A71BFB" w:rsidRPr="00793B06">
        <w:rPr>
          <w:rFonts w:ascii="ITC Avant Garde" w:hAnsi="ITC Avant Garde"/>
        </w:rPr>
        <w:t>I</w:t>
      </w:r>
      <w:r w:rsidRPr="00793B06">
        <w:rPr>
          <w:rFonts w:ascii="ITC Avant Garde" w:hAnsi="ITC Avant Garde"/>
        </w:rPr>
        <w:t>nternet</w:t>
      </w:r>
      <w:r w:rsidR="00D03E44" w:rsidRPr="00793B06">
        <w:rPr>
          <w:rFonts w:ascii="ITC Avant Garde" w:hAnsi="ITC Avant Garde"/>
        </w:rPr>
        <w:t xml:space="preserve"> </w:t>
      </w:r>
      <w:r w:rsidRPr="00793B06">
        <w:rPr>
          <w:rFonts w:ascii="ITC Avant Garde" w:hAnsi="ITC Avant Garde"/>
        </w:rPr>
        <w:t xml:space="preserve">a </w:t>
      </w:r>
      <w:r w:rsidR="00703358" w:rsidRPr="00793B06">
        <w:rPr>
          <w:rFonts w:ascii="ITC Avant Garde" w:hAnsi="ITC Avant Garde"/>
        </w:rPr>
        <w:t>V</w:t>
      </w:r>
      <w:r w:rsidRPr="00793B06">
        <w:rPr>
          <w:rFonts w:ascii="ITC Avant Garde" w:hAnsi="ITC Avant Garde"/>
        </w:rPr>
        <w:t xml:space="preserve">elocidades </w:t>
      </w:r>
      <w:r w:rsidR="00703358" w:rsidRPr="00793B06">
        <w:rPr>
          <w:rFonts w:ascii="ITC Avant Garde" w:hAnsi="ITC Avant Garde"/>
        </w:rPr>
        <w:t xml:space="preserve">de </w:t>
      </w:r>
      <w:r w:rsidR="00703358" w:rsidRPr="000F1F3D">
        <w:rPr>
          <w:rFonts w:ascii="ITC Avant Garde" w:hAnsi="ITC Avant Garde"/>
        </w:rPr>
        <w:t xml:space="preserve">Descarga </w:t>
      </w:r>
      <w:r w:rsidRPr="000F1F3D">
        <w:rPr>
          <w:rFonts w:ascii="ITC Avant Garde" w:hAnsi="ITC Avant Garde"/>
        </w:rPr>
        <w:t xml:space="preserve">iguales o superiores a </w:t>
      </w:r>
      <w:r w:rsidR="00E3322E" w:rsidRPr="000F1F3D">
        <w:rPr>
          <w:rFonts w:ascii="ITC Avant Garde" w:hAnsi="ITC Avant Garde"/>
        </w:rPr>
        <w:t>10</w:t>
      </w:r>
      <w:r w:rsidRPr="000F1F3D">
        <w:rPr>
          <w:rFonts w:ascii="ITC Avant Garde" w:hAnsi="ITC Avant Garde"/>
        </w:rPr>
        <w:t xml:space="preserve"> Mbps y</w:t>
      </w:r>
      <w:r w:rsidR="00703358" w:rsidRPr="000F1F3D">
        <w:rPr>
          <w:rFonts w:ascii="ITC Avant Garde" w:hAnsi="ITC Avant Garde"/>
        </w:rPr>
        <w:t xml:space="preserve"> Velocidades de Carga iguales o superiores a</w:t>
      </w:r>
      <w:r w:rsidRPr="000F1F3D">
        <w:rPr>
          <w:rFonts w:ascii="ITC Avant Garde" w:hAnsi="ITC Avant Garde"/>
        </w:rPr>
        <w:t xml:space="preserve"> </w:t>
      </w:r>
      <w:r w:rsidR="00E3322E" w:rsidRPr="000F1F3D">
        <w:rPr>
          <w:rFonts w:ascii="ITC Avant Garde" w:hAnsi="ITC Avant Garde"/>
        </w:rPr>
        <w:t>5</w:t>
      </w:r>
      <w:r w:rsidRPr="000F1F3D">
        <w:rPr>
          <w:rFonts w:ascii="ITC Avant Garde" w:hAnsi="ITC Avant Garde"/>
        </w:rPr>
        <w:t xml:space="preserve"> Mbps.</w:t>
      </w:r>
    </w:p>
    <w:p w14:paraId="4B298F9E" w14:textId="77777777" w:rsidR="002826A4" w:rsidRPr="000F1F3D" w:rsidRDefault="002826A4" w:rsidP="00D27A43">
      <w:pPr>
        <w:pStyle w:val="Prrafodelista"/>
        <w:jc w:val="both"/>
        <w:rPr>
          <w:rFonts w:ascii="Tahoma" w:hAnsi="Tahoma"/>
        </w:rPr>
      </w:pPr>
    </w:p>
    <w:p w14:paraId="14777046" w14:textId="476B26B6" w:rsidR="00FF3D7D" w:rsidRPr="00D27A43" w:rsidRDefault="007247D4" w:rsidP="00D27A43">
      <w:pPr>
        <w:pStyle w:val="Prrafodelista"/>
        <w:numPr>
          <w:ilvl w:val="0"/>
          <w:numId w:val="2"/>
        </w:numPr>
        <w:jc w:val="both"/>
        <w:rPr>
          <w:rFonts w:ascii="ITC Avant Garde" w:hAnsi="ITC Avant Garde"/>
        </w:rPr>
      </w:pPr>
      <w:r w:rsidRPr="00D27A43">
        <w:rPr>
          <w:rFonts w:ascii="ITC Avant Garde" w:hAnsi="ITC Avant Garde"/>
          <w:b/>
        </w:rPr>
        <w:t>Banda Ancha Fija</w:t>
      </w:r>
      <w:r w:rsidR="004B0B33" w:rsidRPr="00D27A43">
        <w:rPr>
          <w:rFonts w:ascii="ITC Avant Garde" w:hAnsi="ITC Avant Garde"/>
          <w:b/>
        </w:rPr>
        <w:t>:</w:t>
      </w:r>
      <w:r w:rsidR="00B8388B" w:rsidRPr="00D27A43">
        <w:rPr>
          <w:rFonts w:ascii="ITC Avant Garde" w:hAnsi="ITC Avant Garde"/>
          <w:b/>
        </w:rPr>
        <w:t xml:space="preserve"> </w:t>
      </w:r>
      <w:r w:rsidR="004B0B33" w:rsidRPr="00D27A43">
        <w:rPr>
          <w:rFonts w:ascii="ITC Avant Garde" w:hAnsi="ITC Avant Garde"/>
        </w:rPr>
        <w:t>C</w:t>
      </w:r>
      <w:r w:rsidRPr="00D27A43">
        <w:rPr>
          <w:rFonts w:ascii="ITC Avant Garde" w:hAnsi="ITC Avant Garde"/>
        </w:rPr>
        <w:t xml:space="preserve">onexión a la red </w:t>
      </w:r>
      <w:r w:rsidR="00AA4F95" w:rsidRPr="00D27A43">
        <w:rPr>
          <w:rFonts w:ascii="ITC Avant Garde" w:hAnsi="ITC Avant Garde"/>
        </w:rPr>
        <w:t>pública de telecomunicaciones</w:t>
      </w:r>
      <w:r w:rsidR="00570EC9">
        <w:rPr>
          <w:rFonts w:ascii="ITC Avant Garde" w:hAnsi="ITC Avant Garde"/>
        </w:rPr>
        <w:t xml:space="preserve">, </w:t>
      </w:r>
      <w:r w:rsidR="00D03E44" w:rsidRPr="00D27A43">
        <w:rPr>
          <w:rFonts w:ascii="ITC Avant Garde" w:hAnsi="ITC Avant Garde"/>
        </w:rPr>
        <w:t xml:space="preserve">a través de </w:t>
      </w:r>
      <w:r w:rsidR="00570EC9">
        <w:rPr>
          <w:rFonts w:ascii="ITC Avant Garde" w:hAnsi="ITC Avant Garde"/>
        </w:rPr>
        <w:t>una Puerta de Enlace</w:t>
      </w:r>
      <w:r w:rsidR="00570EC9" w:rsidRPr="00D27A43">
        <w:rPr>
          <w:rFonts w:ascii="ITC Avant Garde" w:hAnsi="ITC Avant Garde"/>
        </w:rPr>
        <w:t xml:space="preserve"> </w:t>
      </w:r>
      <w:r w:rsidR="00570EC9">
        <w:rPr>
          <w:rFonts w:ascii="ITC Avant Garde" w:hAnsi="ITC Avant Garde"/>
        </w:rPr>
        <w:t xml:space="preserve">y </w:t>
      </w:r>
      <w:r w:rsidR="00D03E44" w:rsidRPr="00D27A43">
        <w:rPr>
          <w:rFonts w:ascii="ITC Avant Garde" w:hAnsi="ITC Avant Garde"/>
        </w:rPr>
        <w:t>algún Medio de Transmisión alámbrico</w:t>
      </w:r>
      <w:r w:rsidR="00570EC9">
        <w:rPr>
          <w:rFonts w:ascii="ITC Avant Garde" w:hAnsi="ITC Avant Garde"/>
        </w:rPr>
        <w:t>, inalámbrico</w:t>
      </w:r>
      <w:r w:rsidR="00CD767E" w:rsidRPr="00D27A43">
        <w:rPr>
          <w:rFonts w:ascii="ITC Avant Garde" w:hAnsi="ITC Avant Garde"/>
        </w:rPr>
        <w:t xml:space="preserve"> o satelital</w:t>
      </w:r>
      <w:r w:rsidR="0071513F" w:rsidRPr="00D27A43">
        <w:rPr>
          <w:rFonts w:ascii="ITC Avant Garde" w:hAnsi="ITC Avant Garde"/>
        </w:rPr>
        <w:t>,</w:t>
      </w:r>
      <w:r w:rsidRPr="00D27A43">
        <w:rPr>
          <w:rFonts w:ascii="ITC Avant Garde" w:hAnsi="ITC Avant Garde"/>
        </w:rPr>
        <w:t xml:space="preserve"> para trans</w:t>
      </w:r>
      <w:r w:rsidR="009315C0">
        <w:rPr>
          <w:rFonts w:ascii="ITC Avant Garde" w:hAnsi="ITC Avant Garde"/>
        </w:rPr>
        <w:t>mitir y recibir</w:t>
      </w:r>
      <w:r w:rsidRPr="00D27A43">
        <w:rPr>
          <w:rFonts w:ascii="ITC Avant Garde" w:hAnsi="ITC Avant Garde"/>
        </w:rPr>
        <w:t xml:space="preserve"> información</w:t>
      </w:r>
      <w:r w:rsidR="0071513F" w:rsidRPr="00D27A43">
        <w:rPr>
          <w:rFonts w:ascii="ITC Avant Garde" w:hAnsi="ITC Avant Garde"/>
        </w:rPr>
        <w:t xml:space="preserve">, </w:t>
      </w:r>
      <w:r w:rsidRPr="00D27A43">
        <w:rPr>
          <w:rFonts w:ascii="ITC Avant Garde" w:hAnsi="ITC Avant Garde"/>
        </w:rPr>
        <w:t xml:space="preserve">que permite el acceso a </w:t>
      </w:r>
      <w:r w:rsidR="00A71BFB" w:rsidRPr="00D27A43">
        <w:rPr>
          <w:rFonts w:ascii="ITC Avant Garde" w:hAnsi="ITC Avant Garde"/>
        </w:rPr>
        <w:t>I</w:t>
      </w:r>
      <w:r w:rsidRPr="00D27A43">
        <w:rPr>
          <w:rFonts w:ascii="ITC Avant Garde" w:hAnsi="ITC Avant Garde"/>
        </w:rPr>
        <w:t xml:space="preserve">nternet a </w:t>
      </w:r>
      <w:r w:rsidR="00703358" w:rsidRPr="00D27A43">
        <w:rPr>
          <w:rFonts w:ascii="ITC Avant Garde" w:hAnsi="ITC Avant Garde"/>
        </w:rPr>
        <w:t>V</w:t>
      </w:r>
      <w:r w:rsidRPr="00D27A43">
        <w:rPr>
          <w:rFonts w:ascii="ITC Avant Garde" w:hAnsi="ITC Avant Garde"/>
        </w:rPr>
        <w:t xml:space="preserve">elocidades </w:t>
      </w:r>
      <w:r w:rsidR="00703358" w:rsidRPr="00D27A43">
        <w:rPr>
          <w:rFonts w:ascii="ITC Avant Garde" w:hAnsi="ITC Avant Garde"/>
        </w:rPr>
        <w:t xml:space="preserve">de Descarga </w:t>
      </w:r>
      <w:r w:rsidRPr="00D27A43">
        <w:rPr>
          <w:rFonts w:ascii="ITC Avant Garde" w:hAnsi="ITC Avant Garde"/>
        </w:rPr>
        <w:t xml:space="preserve">iguales o superiores a </w:t>
      </w:r>
      <w:r w:rsidR="00E3322E" w:rsidRPr="00D27A43">
        <w:rPr>
          <w:rFonts w:ascii="ITC Avant Garde" w:hAnsi="ITC Avant Garde"/>
        </w:rPr>
        <w:t>25</w:t>
      </w:r>
      <w:r w:rsidRPr="00D27A43">
        <w:rPr>
          <w:rFonts w:ascii="ITC Avant Garde" w:hAnsi="ITC Avant Garde"/>
        </w:rPr>
        <w:t xml:space="preserve"> Mbps y</w:t>
      </w:r>
      <w:r w:rsidR="00703358" w:rsidRPr="00D27A43">
        <w:rPr>
          <w:rFonts w:ascii="ITC Avant Garde" w:hAnsi="ITC Avant Garde"/>
        </w:rPr>
        <w:t xml:space="preserve"> Velocidades de Carga iguales o superiores a</w:t>
      </w:r>
      <w:r w:rsidRPr="00D27A43">
        <w:rPr>
          <w:rFonts w:ascii="ITC Avant Garde" w:hAnsi="ITC Avant Garde"/>
        </w:rPr>
        <w:t xml:space="preserve"> </w:t>
      </w:r>
      <w:r w:rsidR="00E3322E" w:rsidRPr="00D27A43">
        <w:rPr>
          <w:rFonts w:ascii="ITC Avant Garde" w:hAnsi="ITC Avant Garde"/>
        </w:rPr>
        <w:t>5</w:t>
      </w:r>
      <w:r w:rsidRPr="00D27A43">
        <w:rPr>
          <w:rFonts w:ascii="ITC Avant Garde" w:hAnsi="ITC Avant Garde"/>
        </w:rPr>
        <w:t xml:space="preserve"> Mbps.</w:t>
      </w:r>
    </w:p>
    <w:p w14:paraId="79A39BD2" w14:textId="77777777" w:rsidR="000F2D03" w:rsidRPr="00793B06" w:rsidRDefault="000F2D03" w:rsidP="00FF3D7D">
      <w:pPr>
        <w:jc w:val="center"/>
        <w:rPr>
          <w:rFonts w:ascii="ITC Avant Garde" w:hAnsi="ITC Avant Garde"/>
          <w:b/>
        </w:rPr>
      </w:pPr>
    </w:p>
    <w:p w14:paraId="149DC16D" w14:textId="77777777" w:rsidR="00FF3D7D" w:rsidRPr="00793B06" w:rsidRDefault="00FF3D7D" w:rsidP="00FF3D7D">
      <w:pPr>
        <w:jc w:val="center"/>
        <w:rPr>
          <w:rFonts w:ascii="ITC Avant Garde" w:hAnsi="ITC Avant Garde"/>
          <w:b/>
        </w:rPr>
      </w:pPr>
      <w:r w:rsidRPr="00793B06">
        <w:rPr>
          <w:rFonts w:ascii="ITC Avant Garde" w:hAnsi="ITC Avant Garde"/>
          <w:b/>
        </w:rPr>
        <w:t xml:space="preserve">CAPÍTULO </w:t>
      </w:r>
      <w:r w:rsidR="00CE5182" w:rsidRPr="00793B06">
        <w:rPr>
          <w:rFonts w:ascii="ITC Avant Garde" w:hAnsi="ITC Avant Garde"/>
          <w:b/>
        </w:rPr>
        <w:t>I</w:t>
      </w:r>
      <w:r w:rsidRPr="00793B06">
        <w:rPr>
          <w:rFonts w:ascii="ITC Avant Garde" w:hAnsi="ITC Avant Garde"/>
          <w:b/>
        </w:rPr>
        <w:t>V</w:t>
      </w:r>
    </w:p>
    <w:p w14:paraId="03122913" w14:textId="77777777" w:rsidR="008C7F7B" w:rsidRPr="00804B18" w:rsidRDefault="00FF3D7D" w:rsidP="00804B18">
      <w:pPr>
        <w:jc w:val="center"/>
        <w:rPr>
          <w:rFonts w:ascii="ITC Avant Garde" w:hAnsi="ITC Avant Garde"/>
          <w:b/>
        </w:rPr>
      </w:pPr>
      <w:r w:rsidRPr="00793B06">
        <w:rPr>
          <w:rFonts w:ascii="ITC Avant Garde" w:hAnsi="ITC Avant Garde"/>
          <w:b/>
        </w:rPr>
        <w:t xml:space="preserve">DE LA </w:t>
      </w:r>
      <w:r w:rsidR="00122B91" w:rsidRPr="00793B06">
        <w:rPr>
          <w:rFonts w:ascii="ITC Avant Garde" w:hAnsi="ITC Avant Garde"/>
          <w:b/>
        </w:rPr>
        <w:t>INFORMACIÓN AL USUARIO FINAL</w:t>
      </w:r>
    </w:p>
    <w:p w14:paraId="6ABE7366" w14:textId="77777777" w:rsidR="00AD29B0" w:rsidRPr="00793B06" w:rsidRDefault="00AD29B0" w:rsidP="00C53C64">
      <w:pPr>
        <w:jc w:val="both"/>
        <w:rPr>
          <w:rFonts w:ascii="ITC Avant Garde" w:hAnsi="ITC Avant Garde"/>
        </w:rPr>
      </w:pPr>
    </w:p>
    <w:p w14:paraId="275E046C" w14:textId="77777777" w:rsidR="00296637" w:rsidRPr="00793B06" w:rsidRDefault="000F2D03" w:rsidP="00C53C64">
      <w:pPr>
        <w:jc w:val="both"/>
        <w:rPr>
          <w:rFonts w:ascii="ITC Avant Garde" w:hAnsi="ITC Avant Garde"/>
        </w:rPr>
      </w:pPr>
      <w:r>
        <w:rPr>
          <w:rFonts w:ascii="ITC Avant Garde" w:hAnsi="ITC Avant Garde"/>
          <w:b/>
        </w:rPr>
        <w:t>QUINTO</w:t>
      </w:r>
      <w:r w:rsidR="00296637" w:rsidRPr="00793B06">
        <w:rPr>
          <w:rFonts w:ascii="ITC Avant Garde" w:hAnsi="ITC Avant Garde"/>
          <w:b/>
        </w:rPr>
        <w:t>.</w:t>
      </w:r>
      <w:r w:rsidR="00296637" w:rsidRPr="00793B06">
        <w:rPr>
          <w:rFonts w:ascii="ITC Avant Garde" w:hAnsi="ITC Avant Garde"/>
        </w:rPr>
        <w:t xml:space="preserve"> </w:t>
      </w:r>
      <w:r w:rsidR="00E46EAE" w:rsidRPr="00793B06">
        <w:rPr>
          <w:rFonts w:ascii="ITC Avant Garde" w:hAnsi="ITC Avant Garde"/>
        </w:rPr>
        <w:t>L</w:t>
      </w:r>
      <w:r w:rsidR="00296637" w:rsidRPr="00793B06">
        <w:rPr>
          <w:rFonts w:ascii="ITC Avant Garde" w:hAnsi="ITC Avant Garde"/>
        </w:rPr>
        <w:t xml:space="preserve">os Prestadores del Servicio de Acceso a Internet </w:t>
      </w:r>
      <w:r w:rsidR="00E46EAE" w:rsidRPr="00793B06">
        <w:rPr>
          <w:rFonts w:ascii="ITC Avant Garde" w:hAnsi="ITC Avant Garde"/>
        </w:rPr>
        <w:t xml:space="preserve">deberán </w:t>
      </w:r>
      <w:r w:rsidR="00296637" w:rsidRPr="00793B06">
        <w:rPr>
          <w:rFonts w:ascii="ITC Avant Garde" w:hAnsi="ITC Avant Garde"/>
        </w:rPr>
        <w:t>proporcion</w:t>
      </w:r>
      <w:r w:rsidR="00E46EAE" w:rsidRPr="00793B06">
        <w:rPr>
          <w:rFonts w:ascii="ITC Avant Garde" w:hAnsi="ITC Avant Garde"/>
        </w:rPr>
        <w:t>ar</w:t>
      </w:r>
      <w:r w:rsidR="00296637" w:rsidRPr="00793B06">
        <w:rPr>
          <w:rFonts w:ascii="ITC Avant Garde" w:hAnsi="ITC Avant Garde"/>
        </w:rPr>
        <w:t xml:space="preserve"> al público información</w:t>
      </w:r>
      <w:r w:rsidR="00A178EA">
        <w:rPr>
          <w:rFonts w:ascii="ITC Avant Garde" w:hAnsi="ITC Avant Garde"/>
        </w:rPr>
        <w:t xml:space="preserve"> completa y veraz</w:t>
      </w:r>
      <w:r w:rsidR="00296637" w:rsidRPr="00793B06">
        <w:rPr>
          <w:rFonts w:ascii="ITC Avant Garde" w:hAnsi="ITC Avant Garde"/>
        </w:rPr>
        <w:t xml:space="preserve"> sobre la </w:t>
      </w:r>
      <w:r w:rsidR="00296637" w:rsidRPr="000F1F3D">
        <w:rPr>
          <w:rFonts w:ascii="ITC Avant Garde" w:hAnsi="ITC Avant Garde"/>
        </w:rPr>
        <w:t>Velocidad de Transferencia de Datos Publicitada</w:t>
      </w:r>
      <w:r w:rsidR="00750279" w:rsidRPr="00793B06">
        <w:rPr>
          <w:rFonts w:ascii="ITC Avant Garde" w:hAnsi="ITC Avant Garde"/>
        </w:rPr>
        <w:t xml:space="preserve">, la cual deberá cumplir con </w:t>
      </w:r>
      <w:r w:rsidR="00A178EA" w:rsidRPr="00793B06">
        <w:rPr>
          <w:rFonts w:ascii="ITC Avant Garde" w:hAnsi="ITC Avant Garde"/>
        </w:rPr>
        <w:t>l</w:t>
      </w:r>
      <w:r w:rsidR="00A178EA">
        <w:rPr>
          <w:rFonts w:ascii="ITC Avant Garde" w:hAnsi="ITC Avant Garde"/>
        </w:rPr>
        <w:t>o</w:t>
      </w:r>
      <w:r w:rsidR="00A178EA" w:rsidRPr="00793B06">
        <w:rPr>
          <w:rFonts w:ascii="ITC Avant Garde" w:hAnsi="ITC Avant Garde"/>
        </w:rPr>
        <w:t>s</w:t>
      </w:r>
      <w:r w:rsidR="00A178EA">
        <w:rPr>
          <w:rFonts w:ascii="ITC Avant Garde" w:hAnsi="ITC Avant Garde"/>
        </w:rPr>
        <w:t xml:space="preserve"> presentes Lineamientos y las</w:t>
      </w:r>
      <w:r w:rsidR="00A178EA" w:rsidRPr="00793B06">
        <w:rPr>
          <w:rFonts w:ascii="ITC Avant Garde" w:hAnsi="ITC Avant Garde"/>
        </w:rPr>
        <w:t xml:space="preserve"> </w:t>
      </w:r>
      <w:r w:rsidR="00750279" w:rsidRPr="00793B06">
        <w:rPr>
          <w:rFonts w:ascii="ITC Avant Garde" w:hAnsi="ITC Avant Garde"/>
        </w:rPr>
        <w:t xml:space="preserve">disposiciones </w:t>
      </w:r>
      <w:r w:rsidR="00A178EA">
        <w:rPr>
          <w:rFonts w:ascii="ITC Avant Garde" w:hAnsi="ITC Avant Garde"/>
        </w:rPr>
        <w:t xml:space="preserve">administrativas relacionadas con la publicación de información para el usuario </w:t>
      </w:r>
      <w:r w:rsidR="00750279" w:rsidRPr="00793B06">
        <w:rPr>
          <w:rFonts w:ascii="ITC Avant Garde" w:hAnsi="ITC Avant Garde"/>
        </w:rPr>
        <w:t>que al efecto emita el Instituto</w:t>
      </w:r>
      <w:r w:rsidR="00A178EA" w:rsidRPr="00793B06">
        <w:rPr>
          <w:rFonts w:ascii="ITC Avant Garde" w:hAnsi="ITC Avant Garde"/>
        </w:rPr>
        <w:t>.</w:t>
      </w:r>
    </w:p>
    <w:p w14:paraId="2AC94139" w14:textId="77777777" w:rsidR="002B25E1" w:rsidRDefault="002B25E1" w:rsidP="00804B18">
      <w:pPr>
        <w:rPr>
          <w:rFonts w:ascii="ITC Avant Garde" w:hAnsi="ITC Avant Garde"/>
          <w:b/>
        </w:rPr>
      </w:pPr>
    </w:p>
    <w:p w14:paraId="77263C55" w14:textId="77777777" w:rsidR="005C3A2B" w:rsidRDefault="005C3A2B" w:rsidP="00804B18">
      <w:pPr>
        <w:rPr>
          <w:rFonts w:ascii="ITC Avant Garde" w:hAnsi="ITC Avant Garde"/>
          <w:b/>
        </w:rPr>
      </w:pPr>
    </w:p>
    <w:p w14:paraId="10E57707" w14:textId="77777777" w:rsidR="005C3A2B" w:rsidRPr="00793B06" w:rsidRDefault="005C3A2B" w:rsidP="00804B18">
      <w:pPr>
        <w:rPr>
          <w:rFonts w:ascii="ITC Avant Garde" w:hAnsi="ITC Avant Garde"/>
          <w:b/>
        </w:rPr>
      </w:pPr>
    </w:p>
    <w:p w14:paraId="7602752B" w14:textId="77777777" w:rsidR="00FF3D7D" w:rsidRPr="00793B06" w:rsidRDefault="00FF3D7D" w:rsidP="00FF3D7D">
      <w:pPr>
        <w:jc w:val="center"/>
        <w:rPr>
          <w:rFonts w:ascii="ITC Avant Garde" w:hAnsi="ITC Avant Garde"/>
          <w:b/>
        </w:rPr>
      </w:pPr>
      <w:r w:rsidRPr="00793B06">
        <w:rPr>
          <w:rFonts w:ascii="ITC Avant Garde" w:hAnsi="ITC Avant Garde"/>
          <w:b/>
        </w:rPr>
        <w:t>CAPÍTULO V</w:t>
      </w:r>
    </w:p>
    <w:p w14:paraId="5755E290" w14:textId="77777777" w:rsidR="00FF3D7D" w:rsidRPr="00793B06" w:rsidRDefault="00FF3D7D" w:rsidP="00FF3D7D">
      <w:pPr>
        <w:jc w:val="center"/>
        <w:rPr>
          <w:rFonts w:ascii="ITC Avant Garde" w:hAnsi="ITC Avant Garde"/>
          <w:b/>
        </w:rPr>
      </w:pPr>
      <w:r w:rsidRPr="00793B06">
        <w:rPr>
          <w:rFonts w:ascii="ITC Avant Garde" w:hAnsi="ITC Avant Garde"/>
          <w:b/>
        </w:rPr>
        <w:t>DE LA VERIFICACIÓN DEL CUMPLIMIENTO</w:t>
      </w:r>
    </w:p>
    <w:p w14:paraId="14E1968A" w14:textId="77777777" w:rsidR="00146CDE" w:rsidRPr="00793B06" w:rsidRDefault="00146CDE" w:rsidP="00DD00EF">
      <w:pPr>
        <w:jc w:val="both"/>
        <w:rPr>
          <w:rFonts w:ascii="ITC Avant Garde" w:hAnsi="ITC Avant Garde"/>
        </w:rPr>
      </w:pPr>
    </w:p>
    <w:p w14:paraId="2D58F903" w14:textId="77777777" w:rsidR="00762051" w:rsidRPr="00793B06" w:rsidRDefault="000F2D03" w:rsidP="00762051">
      <w:pPr>
        <w:jc w:val="both"/>
        <w:rPr>
          <w:rFonts w:ascii="ITC Avant Garde" w:hAnsi="ITC Avant Garde"/>
          <w:b/>
        </w:rPr>
      </w:pPr>
      <w:r>
        <w:rPr>
          <w:rFonts w:ascii="ITC Avant Garde" w:hAnsi="ITC Avant Garde"/>
          <w:b/>
        </w:rPr>
        <w:lastRenderedPageBreak/>
        <w:t>SEXTO</w:t>
      </w:r>
      <w:r w:rsidR="00762051" w:rsidRPr="00793B06">
        <w:rPr>
          <w:rFonts w:ascii="ITC Avant Garde" w:hAnsi="ITC Avant Garde"/>
          <w:b/>
        </w:rPr>
        <w:t>.</w:t>
      </w:r>
      <w:r w:rsidR="00762051" w:rsidRPr="00793B06">
        <w:rPr>
          <w:rFonts w:ascii="ITC Avant Garde" w:hAnsi="ITC Avant Garde"/>
        </w:rPr>
        <w:t xml:space="preserve"> El Instituto podrá verificar y supervisar el cumplimiento de los Parámetros de Banda Ancha de acuerdo con lo establecido en las disposiciones administrativas aplicables en materia de calidad de servicio. Para tales efectos, se deberá verificar que los servicios ofrecidos como Banda Ancha cumplan </w:t>
      </w:r>
      <w:r w:rsidR="00724A4A" w:rsidRPr="00793B06">
        <w:rPr>
          <w:rFonts w:ascii="ITC Avant Garde" w:hAnsi="ITC Avant Garde"/>
        </w:rPr>
        <w:t>con los</w:t>
      </w:r>
      <w:r w:rsidR="00762051" w:rsidRPr="00793B06">
        <w:rPr>
          <w:rFonts w:ascii="ITC Avant Garde" w:hAnsi="ITC Avant Garde"/>
        </w:rPr>
        <w:t xml:space="preserve"> Parámetros de Banda </w:t>
      </w:r>
      <w:r w:rsidR="001C433E" w:rsidRPr="00793B06">
        <w:rPr>
          <w:rFonts w:ascii="ITC Avant Garde" w:hAnsi="ITC Avant Garde"/>
        </w:rPr>
        <w:t xml:space="preserve">Ancha establecidos en los presentes lineamientos </w:t>
      </w:r>
      <w:r w:rsidR="00762051" w:rsidRPr="00793B06">
        <w:rPr>
          <w:rFonts w:ascii="ITC Avant Garde" w:hAnsi="ITC Avant Garde"/>
        </w:rPr>
        <w:t>en</w:t>
      </w:r>
      <w:r w:rsidR="00762051" w:rsidRPr="00793B06" w:rsidDel="002A0570">
        <w:rPr>
          <w:rFonts w:ascii="ITC Avant Garde" w:hAnsi="ITC Avant Garde"/>
        </w:rPr>
        <w:t xml:space="preserve"> </w:t>
      </w:r>
      <w:r w:rsidR="00762051" w:rsidRPr="000F1F3D" w:rsidDel="002A0570">
        <w:rPr>
          <w:rFonts w:ascii="ITC Avant Garde" w:hAnsi="ITC Avant Garde"/>
        </w:rPr>
        <w:t>al menos</w:t>
      </w:r>
      <w:r w:rsidR="000E4467" w:rsidRPr="000F1F3D">
        <w:rPr>
          <w:rFonts w:ascii="ITC Avant Garde" w:hAnsi="ITC Avant Garde"/>
        </w:rPr>
        <w:t>,</w:t>
      </w:r>
      <w:r w:rsidR="00762051" w:rsidRPr="000F1F3D" w:rsidDel="002A0570">
        <w:rPr>
          <w:rFonts w:ascii="ITC Avant Garde" w:hAnsi="ITC Avant Garde"/>
        </w:rPr>
        <w:t xml:space="preserve"> el 95% de </w:t>
      </w:r>
      <w:r w:rsidR="00762051" w:rsidRPr="000F1F3D">
        <w:rPr>
          <w:rFonts w:ascii="ITC Avant Garde" w:hAnsi="ITC Avant Garde"/>
        </w:rPr>
        <w:t>la totalidad de los Eventos realizados durante cada Ejercicio de Medición</w:t>
      </w:r>
      <w:r w:rsidR="00B540C4" w:rsidRPr="000F1F3D">
        <w:rPr>
          <w:rFonts w:ascii="ITC Avant Garde" w:hAnsi="ITC Avant Garde"/>
        </w:rPr>
        <w:t xml:space="preserve"> </w:t>
      </w:r>
      <w:r w:rsidR="001C433E" w:rsidRPr="000F1F3D">
        <w:rPr>
          <w:rFonts w:ascii="ITC Avant Garde" w:hAnsi="ITC Avant Garde"/>
        </w:rPr>
        <w:t>de los índices de calidad</w:t>
      </w:r>
      <w:r w:rsidR="00B540C4" w:rsidRPr="000F1F3D">
        <w:rPr>
          <w:rFonts w:ascii="ITC Avant Garde" w:hAnsi="ITC Avant Garde"/>
        </w:rPr>
        <w:t xml:space="preserve"> </w:t>
      </w:r>
      <w:r w:rsidR="006223AD" w:rsidRPr="000F1F3D">
        <w:rPr>
          <w:rFonts w:ascii="ITC Avant Garde" w:hAnsi="ITC Avant Garde"/>
        </w:rPr>
        <w:t>del Servicio Fijo y Móvil</w:t>
      </w:r>
      <w:r w:rsidR="00B540C4" w:rsidRPr="00793B06">
        <w:rPr>
          <w:rFonts w:ascii="ITC Avant Garde" w:hAnsi="ITC Avant Garde"/>
        </w:rPr>
        <w:t xml:space="preserve"> </w:t>
      </w:r>
      <w:r w:rsidR="00D4616F" w:rsidRPr="00793B06">
        <w:rPr>
          <w:rFonts w:ascii="ITC Avant Garde" w:hAnsi="ITC Avant Garde"/>
        </w:rPr>
        <w:t xml:space="preserve">siguiendo la metodología de mediciones que se defina </w:t>
      </w:r>
      <w:r w:rsidR="001C433E" w:rsidRPr="00793B06">
        <w:rPr>
          <w:rFonts w:ascii="ITC Avant Garde" w:hAnsi="ITC Avant Garde"/>
        </w:rPr>
        <w:t xml:space="preserve">conforme a </w:t>
      </w:r>
      <w:r w:rsidR="00B540C4" w:rsidRPr="00793B06">
        <w:rPr>
          <w:rFonts w:ascii="ITC Avant Garde" w:hAnsi="ITC Avant Garde"/>
        </w:rPr>
        <w:t xml:space="preserve">lo establecido en las disposiciones administrativas </w:t>
      </w:r>
      <w:r w:rsidR="00852B1B" w:rsidRPr="00793B06">
        <w:rPr>
          <w:rFonts w:ascii="ITC Avant Garde" w:hAnsi="ITC Avant Garde"/>
        </w:rPr>
        <w:t>correspondiente</w:t>
      </w:r>
      <w:r w:rsidR="00852B1B">
        <w:rPr>
          <w:rFonts w:ascii="ITC Avant Garde" w:hAnsi="ITC Avant Garde"/>
        </w:rPr>
        <w:t>s</w:t>
      </w:r>
      <w:r w:rsidR="00852B1B" w:rsidRPr="00793B06">
        <w:rPr>
          <w:rFonts w:ascii="ITC Avant Garde" w:hAnsi="ITC Avant Garde"/>
        </w:rPr>
        <w:t xml:space="preserve"> </w:t>
      </w:r>
      <w:r w:rsidR="00B36292" w:rsidRPr="00793B06">
        <w:rPr>
          <w:rFonts w:ascii="ITC Avant Garde" w:hAnsi="ITC Avant Garde"/>
        </w:rPr>
        <w:t>en materia de calidad de</w:t>
      </w:r>
      <w:r w:rsidR="001C433E" w:rsidRPr="00793B06">
        <w:rPr>
          <w:rFonts w:ascii="ITC Avant Garde" w:hAnsi="ITC Avant Garde"/>
        </w:rPr>
        <w:t>l</w:t>
      </w:r>
      <w:r w:rsidR="00B36292" w:rsidRPr="00793B06">
        <w:rPr>
          <w:rFonts w:ascii="ITC Avant Garde" w:hAnsi="ITC Avant Garde"/>
        </w:rPr>
        <w:t xml:space="preserve"> </w:t>
      </w:r>
      <w:r w:rsidR="00443FA9">
        <w:rPr>
          <w:rFonts w:ascii="ITC Avant Garde" w:hAnsi="ITC Avant Garde"/>
        </w:rPr>
        <w:t>S</w:t>
      </w:r>
      <w:r w:rsidR="00B36292" w:rsidRPr="00793B06">
        <w:rPr>
          <w:rFonts w:ascii="ITC Avant Garde" w:hAnsi="ITC Avant Garde"/>
        </w:rPr>
        <w:t>ervicio</w:t>
      </w:r>
      <w:r w:rsidR="00443FA9">
        <w:rPr>
          <w:rFonts w:ascii="ITC Avant Garde" w:hAnsi="ITC Avant Garde"/>
        </w:rPr>
        <w:t xml:space="preserve"> Fijo y Móvil</w:t>
      </w:r>
      <w:r w:rsidR="00762051" w:rsidRPr="00793B06">
        <w:rPr>
          <w:rFonts w:ascii="ITC Avant Garde" w:hAnsi="ITC Avant Garde"/>
        </w:rPr>
        <w:t>.</w:t>
      </w:r>
    </w:p>
    <w:p w14:paraId="4955A981" w14:textId="77777777" w:rsidR="00AD29B0" w:rsidRPr="00793B06" w:rsidRDefault="00AD29B0" w:rsidP="00C62D30">
      <w:pPr>
        <w:jc w:val="both"/>
        <w:rPr>
          <w:rFonts w:ascii="ITC Avant Garde" w:hAnsi="ITC Avant Garde"/>
          <w:b/>
        </w:rPr>
      </w:pPr>
    </w:p>
    <w:p w14:paraId="7654834A" w14:textId="77777777" w:rsidR="00AD66F8" w:rsidRPr="00793B06" w:rsidRDefault="000F2D03" w:rsidP="00AD66F8">
      <w:pPr>
        <w:jc w:val="both"/>
        <w:rPr>
          <w:rFonts w:ascii="ITC Avant Garde" w:hAnsi="ITC Avant Garde"/>
        </w:rPr>
      </w:pPr>
      <w:r>
        <w:rPr>
          <w:rFonts w:ascii="ITC Avant Garde" w:hAnsi="ITC Avant Garde"/>
          <w:b/>
        </w:rPr>
        <w:t>SÉPTIMO</w:t>
      </w:r>
      <w:r w:rsidR="0040386E" w:rsidRPr="00793B06">
        <w:rPr>
          <w:rFonts w:ascii="ITC Avant Garde" w:hAnsi="ITC Avant Garde"/>
          <w:b/>
        </w:rPr>
        <w:t xml:space="preserve">. </w:t>
      </w:r>
      <w:r w:rsidR="0040386E" w:rsidRPr="00793B06">
        <w:rPr>
          <w:rFonts w:ascii="ITC Avant Garde" w:hAnsi="ITC Avant Garde"/>
        </w:rPr>
        <w:t xml:space="preserve">Los resultados de las verificaciones del cumplimiento de los </w:t>
      </w:r>
      <w:r w:rsidR="00AD66F8" w:rsidRPr="00793B06">
        <w:rPr>
          <w:rFonts w:ascii="ITC Avant Garde" w:hAnsi="ITC Avant Garde"/>
        </w:rPr>
        <w:t>P</w:t>
      </w:r>
      <w:r w:rsidR="0040386E" w:rsidRPr="00793B06">
        <w:rPr>
          <w:rFonts w:ascii="ITC Avant Garde" w:hAnsi="ITC Avant Garde"/>
        </w:rPr>
        <w:t xml:space="preserve">arámetros </w:t>
      </w:r>
      <w:r w:rsidR="00A90932">
        <w:rPr>
          <w:rFonts w:ascii="ITC Avant Garde" w:hAnsi="ITC Avant Garde"/>
        </w:rPr>
        <w:t xml:space="preserve">mínimos </w:t>
      </w:r>
      <w:r w:rsidR="0040386E" w:rsidRPr="00793B06">
        <w:rPr>
          <w:rFonts w:ascii="ITC Avant Garde" w:hAnsi="ITC Avant Garde"/>
        </w:rPr>
        <w:t>de Banda Ancha</w:t>
      </w:r>
      <w:r w:rsidR="00BA1057">
        <w:rPr>
          <w:rFonts w:ascii="ITC Avant Garde" w:hAnsi="ITC Avant Garde"/>
        </w:rPr>
        <w:t xml:space="preserve"> </w:t>
      </w:r>
      <w:r w:rsidR="00BA1057" w:rsidRPr="00F97D3A">
        <w:rPr>
          <w:rFonts w:ascii="ITC Avant Garde" w:hAnsi="ITC Avant Garde"/>
        </w:rPr>
        <w:t>de conformidad con lo que establ</w:t>
      </w:r>
      <w:r w:rsidR="005A1732" w:rsidRPr="00F97D3A">
        <w:rPr>
          <w:rFonts w:ascii="ITC Avant Garde" w:hAnsi="ITC Avant Garde"/>
        </w:rPr>
        <w:t>e</w:t>
      </w:r>
      <w:r w:rsidR="00BA1057" w:rsidRPr="00F97D3A">
        <w:rPr>
          <w:rFonts w:ascii="ITC Avant Garde" w:hAnsi="ITC Avant Garde"/>
        </w:rPr>
        <w:t>ce la Ley General de Transparencia y Acceso a la Información Pública</w:t>
      </w:r>
      <w:r w:rsidR="0040386E" w:rsidRPr="00793B06">
        <w:rPr>
          <w:rFonts w:ascii="ITC Avant Garde" w:hAnsi="ITC Avant Garde"/>
        </w:rPr>
        <w:t xml:space="preserve"> serán publicados dentro del portal del Instituto</w:t>
      </w:r>
      <w:r w:rsidR="00762051" w:rsidRPr="00793B06">
        <w:rPr>
          <w:rFonts w:ascii="ITC Avant Garde" w:hAnsi="ITC Avant Garde"/>
        </w:rPr>
        <w:t xml:space="preserve"> dentro de los </w:t>
      </w:r>
      <w:r w:rsidR="00122B91" w:rsidRPr="00793B06">
        <w:rPr>
          <w:rFonts w:ascii="ITC Avant Garde" w:hAnsi="ITC Avant Garde"/>
        </w:rPr>
        <w:t xml:space="preserve">veinte </w:t>
      </w:r>
      <w:r w:rsidR="00762051" w:rsidRPr="00793B06">
        <w:rPr>
          <w:rFonts w:ascii="ITC Avant Garde" w:hAnsi="ITC Avant Garde"/>
        </w:rPr>
        <w:t>días hábiles posteriores a cada verificación</w:t>
      </w:r>
      <w:r w:rsidR="0040386E" w:rsidRPr="00793B06">
        <w:rPr>
          <w:rFonts w:ascii="ITC Avant Garde" w:hAnsi="ITC Avant Garde"/>
        </w:rPr>
        <w:t>.</w:t>
      </w:r>
    </w:p>
    <w:p w14:paraId="144F0195" w14:textId="77777777" w:rsidR="00EA4E42" w:rsidRPr="00793B06" w:rsidRDefault="00EA4E42" w:rsidP="00FF3D7D">
      <w:pPr>
        <w:jc w:val="center"/>
        <w:rPr>
          <w:rFonts w:ascii="ITC Avant Garde" w:hAnsi="ITC Avant Garde"/>
          <w:b/>
        </w:rPr>
      </w:pPr>
    </w:p>
    <w:p w14:paraId="35FC7CBC" w14:textId="77777777" w:rsidR="00FF3D7D" w:rsidRPr="00793B06" w:rsidRDefault="00FF3D7D" w:rsidP="00FF3D7D">
      <w:pPr>
        <w:jc w:val="center"/>
        <w:rPr>
          <w:rFonts w:ascii="ITC Avant Garde" w:hAnsi="ITC Avant Garde"/>
          <w:b/>
        </w:rPr>
      </w:pPr>
      <w:r w:rsidRPr="00793B06">
        <w:rPr>
          <w:rFonts w:ascii="ITC Avant Garde" w:hAnsi="ITC Avant Garde"/>
          <w:b/>
        </w:rPr>
        <w:t>CAPÍTULO VI</w:t>
      </w:r>
    </w:p>
    <w:p w14:paraId="3249F657" w14:textId="77777777" w:rsidR="00FF3D7D" w:rsidRPr="00793B06" w:rsidRDefault="00FF3D7D" w:rsidP="00FF3D7D">
      <w:pPr>
        <w:jc w:val="center"/>
        <w:rPr>
          <w:rFonts w:ascii="ITC Avant Garde" w:hAnsi="ITC Avant Garde"/>
          <w:b/>
        </w:rPr>
      </w:pPr>
      <w:r w:rsidRPr="00793B06">
        <w:rPr>
          <w:rFonts w:ascii="ITC Avant Garde" w:hAnsi="ITC Avant Garde"/>
          <w:b/>
        </w:rPr>
        <w:t>DE LAS SANCIONES</w:t>
      </w:r>
    </w:p>
    <w:p w14:paraId="5A7C2A5E" w14:textId="77777777" w:rsidR="00FF3D7D" w:rsidRPr="00793B06" w:rsidRDefault="00FF3D7D" w:rsidP="00FF3D7D">
      <w:pPr>
        <w:jc w:val="center"/>
        <w:rPr>
          <w:rFonts w:ascii="ITC Avant Garde" w:hAnsi="ITC Avant Garde"/>
        </w:rPr>
      </w:pPr>
    </w:p>
    <w:p w14:paraId="68722BEB" w14:textId="77777777" w:rsidR="00AA59E6" w:rsidRPr="00793B06" w:rsidRDefault="00AD66F8" w:rsidP="00FF465B">
      <w:pPr>
        <w:jc w:val="both"/>
        <w:rPr>
          <w:rFonts w:ascii="ITC Avant Garde" w:hAnsi="ITC Avant Garde"/>
        </w:rPr>
      </w:pPr>
      <w:r w:rsidRPr="00793B06">
        <w:rPr>
          <w:rFonts w:ascii="ITC Avant Garde" w:hAnsi="ITC Avant Garde"/>
          <w:b/>
        </w:rPr>
        <w:t>O</w:t>
      </w:r>
      <w:r w:rsidR="000F2D03">
        <w:rPr>
          <w:rFonts w:ascii="ITC Avant Garde" w:hAnsi="ITC Avant Garde"/>
          <w:b/>
        </w:rPr>
        <w:t>CTAVO</w:t>
      </w:r>
      <w:r w:rsidR="00FF465B" w:rsidRPr="00793B06">
        <w:rPr>
          <w:rFonts w:ascii="ITC Avant Garde" w:hAnsi="ITC Avant Garde"/>
          <w:b/>
        </w:rPr>
        <w:t xml:space="preserve">. </w:t>
      </w:r>
      <w:r w:rsidR="00FF465B" w:rsidRPr="00793B06">
        <w:rPr>
          <w:rFonts w:ascii="ITC Avant Garde" w:hAnsi="ITC Avant Garde"/>
        </w:rPr>
        <w:t xml:space="preserve">Las infracciones a lo dispuesto en los presentes </w:t>
      </w:r>
      <w:r w:rsidR="00BA1057">
        <w:rPr>
          <w:rFonts w:ascii="ITC Avant Garde" w:hAnsi="ITC Avant Garde"/>
        </w:rPr>
        <w:t>l</w:t>
      </w:r>
      <w:r w:rsidR="00FF465B" w:rsidRPr="00793B06">
        <w:rPr>
          <w:rFonts w:ascii="ITC Avant Garde" w:hAnsi="ITC Avant Garde"/>
        </w:rPr>
        <w:t xml:space="preserve">ineamientos serán sancionadas </w:t>
      </w:r>
      <w:r w:rsidR="00FF465B" w:rsidRPr="000F1F3D">
        <w:rPr>
          <w:rFonts w:ascii="ITC Avant Garde" w:hAnsi="ITC Avant Garde"/>
        </w:rPr>
        <w:t xml:space="preserve">conforme a lo dispuesto en el Título Décimo Quinto de la </w:t>
      </w:r>
      <w:r w:rsidR="004B0B33" w:rsidRPr="000F1F3D">
        <w:rPr>
          <w:rFonts w:ascii="ITC Avant Garde" w:hAnsi="ITC Avant Garde"/>
        </w:rPr>
        <w:t>LFTR</w:t>
      </w:r>
      <w:r w:rsidR="00FF465B" w:rsidRPr="00793B06">
        <w:rPr>
          <w:rFonts w:ascii="ITC Avant Garde" w:hAnsi="ITC Avant Garde"/>
        </w:rPr>
        <w:t xml:space="preserve">. </w:t>
      </w:r>
    </w:p>
    <w:p w14:paraId="34E7C470" w14:textId="77777777" w:rsidR="00AD29B0" w:rsidRPr="00793B06" w:rsidRDefault="00AD29B0" w:rsidP="00FF3D7D">
      <w:pPr>
        <w:jc w:val="center"/>
        <w:rPr>
          <w:rFonts w:ascii="ITC Avant Garde" w:hAnsi="ITC Avant Garde"/>
          <w:b/>
        </w:rPr>
      </w:pPr>
    </w:p>
    <w:p w14:paraId="3A67BCAD" w14:textId="77777777" w:rsidR="00FF3D7D" w:rsidRPr="00793B06" w:rsidRDefault="00FF3D7D" w:rsidP="00AD29B0">
      <w:pPr>
        <w:jc w:val="center"/>
        <w:rPr>
          <w:rFonts w:ascii="ITC Avant Garde" w:hAnsi="ITC Avant Garde"/>
          <w:b/>
        </w:rPr>
      </w:pPr>
      <w:r w:rsidRPr="00793B06">
        <w:rPr>
          <w:rFonts w:ascii="ITC Avant Garde" w:hAnsi="ITC Avant Garde"/>
          <w:b/>
        </w:rPr>
        <w:t>TRANSITORIOS</w:t>
      </w:r>
    </w:p>
    <w:p w14:paraId="38BE1755" w14:textId="77777777" w:rsidR="00FF3D7D" w:rsidRPr="00793B06" w:rsidRDefault="00FF3D7D" w:rsidP="00FF3D7D">
      <w:pPr>
        <w:jc w:val="center"/>
        <w:rPr>
          <w:rFonts w:ascii="ITC Avant Garde" w:hAnsi="ITC Avant Garde"/>
          <w:b/>
        </w:rPr>
      </w:pPr>
    </w:p>
    <w:p w14:paraId="6F91F397" w14:textId="77777777" w:rsidR="00FF3D7D" w:rsidRPr="00793B06" w:rsidRDefault="00FF3D7D" w:rsidP="00FF3D7D">
      <w:pPr>
        <w:jc w:val="both"/>
        <w:rPr>
          <w:rFonts w:ascii="ITC Avant Garde" w:hAnsi="ITC Avant Garde"/>
        </w:rPr>
      </w:pPr>
      <w:r w:rsidRPr="00793B06">
        <w:rPr>
          <w:rFonts w:ascii="ITC Avant Garde" w:hAnsi="ITC Avant Garde"/>
          <w:b/>
        </w:rPr>
        <w:t xml:space="preserve">PRIMERO. </w:t>
      </w:r>
      <w:r w:rsidR="00B8388B" w:rsidRPr="00793B06">
        <w:rPr>
          <w:rFonts w:ascii="ITC Avant Garde" w:hAnsi="ITC Avant Garde"/>
        </w:rPr>
        <w:t>Los presentes lineamientos entrarán en vigor a los 60 días</w:t>
      </w:r>
      <w:r w:rsidR="00DE4774" w:rsidRPr="00793B06">
        <w:rPr>
          <w:rFonts w:ascii="ITC Avant Garde" w:hAnsi="ITC Avant Garde"/>
        </w:rPr>
        <w:t xml:space="preserve"> naturales contados a partir</w:t>
      </w:r>
      <w:r w:rsidR="00B8388B" w:rsidRPr="00793B06">
        <w:rPr>
          <w:rFonts w:ascii="ITC Avant Garde" w:hAnsi="ITC Avant Garde"/>
        </w:rPr>
        <w:t xml:space="preserve"> de</w:t>
      </w:r>
      <w:r w:rsidR="00DE4774" w:rsidRPr="00793B06">
        <w:rPr>
          <w:rFonts w:ascii="ITC Avant Garde" w:hAnsi="ITC Avant Garde"/>
        </w:rPr>
        <w:t>l día siguiente de</w:t>
      </w:r>
      <w:r w:rsidR="00B8388B" w:rsidRPr="00793B06">
        <w:rPr>
          <w:rFonts w:ascii="ITC Avant Garde" w:hAnsi="ITC Avant Garde"/>
        </w:rPr>
        <w:t xml:space="preserve"> su publicación en el Diario Oficial de la Federación</w:t>
      </w:r>
      <w:r w:rsidR="00712CA8">
        <w:rPr>
          <w:rFonts w:ascii="ITC Avant Garde" w:hAnsi="ITC Avant Garde"/>
        </w:rPr>
        <w:t>, sin perjuicio de lo previsto en los siguientes artículos transitorios</w:t>
      </w:r>
      <w:r w:rsidR="00B8388B" w:rsidRPr="00793B06">
        <w:rPr>
          <w:rFonts w:ascii="ITC Avant Garde" w:hAnsi="ITC Avant Garde"/>
        </w:rPr>
        <w:t>.</w:t>
      </w:r>
    </w:p>
    <w:p w14:paraId="4D3ACE48" w14:textId="77777777" w:rsidR="00750279" w:rsidRPr="00793B06" w:rsidRDefault="00750279" w:rsidP="00D106A1">
      <w:pPr>
        <w:jc w:val="center"/>
        <w:rPr>
          <w:rFonts w:ascii="ITC Avant Garde" w:hAnsi="ITC Avant Garde"/>
          <w:b/>
        </w:rPr>
      </w:pPr>
    </w:p>
    <w:p w14:paraId="640885AF" w14:textId="77777777" w:rsidR="00434229" w:rsidRDefault="00750279" w:rsidP="006223AD">
      <w:pPr>
        <w:jc w:val="both"/>
        <w:rPr>
          <w:rFonts w:ascii="ITC Avant Garde" w:hAnsi="ITC Avant Garde"/>
        </w:rPr>
      </w:pPr>
      <w:r w:rsidRPr="00793B06" w:rsidDel="00874930">
        <w:rPr>
          <w:rFonts w:ascii="ITC Avant Garde" w:hAnsi="ITC Avant Garde"/>
          <w:b/>
        </w:rPr>
        <w:t>SEGUNDO</w:t>
      </w:r>
      <w:r w:rsidR="00D64F20" w:rsidRPr="00793B06">
        <w:rPr>
          <w:rFonts w:ascii="ITC Avant Garde" w:hAnsi="ITC Avant Garde"/>
          <w:b/>
        </w:rPr>
        <w:t xml:space="preserve">. </w:t>
      </w:r>
      <w:r w:rsidR="008E75BC" w:rsidRPr="00793B06">
        <w:rPr>
          <w:rFonts w:ascii="ITC Avant Garde" w:hAnsi="ITC Avant Garde"/>
        </w:rPr>
        <w:t xml:space="preserve">Los </w:t>
      </w:r>
      <w:r w:rsidR="006E62CC">
        <w:rPr>
          <w:rFonts w:ascii="ITC Avant Garde" w:hAnsi="ITC Avant Garde"/>
        </w:rPr>
        <w:t>P</w:t>
      </w:r>
      <w:r w:rsidR="00C057FF" w:rsidRPr="00793B06">
        <w:rPr>
          <w:rFonts w:ascii="ITC Avant Garde" w:hAnsi="ITC Avant Garde"/>
        </w:rPr>
        <w:t xml:space="preserve">arámetros </w:t>
      </w:r>
      <w:r w:rsidR="00A90932">
        <w:rPr>
          <w:rFonts w:ascii="ITC Avant Garde" w:hAnsi="ITC Avant Garde"/>
        </w:rPr>
        <w:t xml:space="preserve">mínimos </w:t>
      </w:r>
      <w:r w:rsidR="00C057FF" w:rsidRPr="00793B06">
        <w:rPr>
          <w:rFonts w:ascii="ITC Avant Garde" w:hAnsi="ITC Avant Garde"/>
        </w:rPr>
        <w:t xml:space="preserve">de Banda Ancha Móvil en relación con el lineamiento </w:t>
      </w:r>
      <w:r w:rsidR="006223AD" w:rsidRPr="00793B06">
        <w:rPr>
          <w:rFonts w:ascii="ITC Avant Garde" w:hAnsi="ITC Avant Garde"/>
        </w:rPr>
        <w:t>Cuarto</w:t>
      </w:r>
      <w:r w:rsidR="00F97D3A">
        <w:rPr>
          <w:rFonts w:ascii="ITC Avant Garde" w:hAnsi="ITC Avant Garde"/>
        </w:rPr>
        <w:t>,</w:t>
      </w:r>
      <w:r w:rsidR="006223AD" w:rsidRPr="00793B06">
        <w:rPr>
          <w:rFonts w:ascii="ITC Avant Garde" w:hAnsi="ITC Avant Garde"/>
        </w:rPr>
        <w:t xml:space="preserve"> fracción</w:t>
      </w:r>
      <w:r w:rsidR="00C057FF" w:rsidRPr="00793B06">
        <w:rPr>
          <w:rFonts w:ascii="ITC Avant Garde" w:hAnsi="ITC Avant Garde"/>
        </w:rPr>
        <w:t xml:space="preserve"> I</w:t>
      </w:r>
      <w:r w:rsidR="00F97D3A" w:rsidRPr="000F1F3D">
        <w:rPr>
          <w:rFonts w:ascii="ITC Avant Garde" w:hAnsi="ITC Avant Garde"/>
        </w:rPr>
        <w:t>,</w:t>
      </w:r>
      <w:r w:rsidR="00C057FF" w:rsidRPr="000F1F3D">
        <w:rPr>
          <w:rFonts w:ascii="ITC Avant Garde" w:hAnsi="ITC Avant Garde"/>
        </w:rPr>
        <w:t xml:space="preserve"> deberán ser </w:t>
      </w:r>
      <w:r w:rsidR="00BD5572" w:rsidRPr="000F1F3D">
        <w:rPr>
          <w:rFonts w:ascii="ITC Avant Garde" w:hAnsi="ITC Avant Garde"/>
        </w:rPr>
        <w:t xml:space="preserve">iguales o </w:t>
      </w:r>
      <w:r w:rsidR="00C057FF" w:rsidRPr="000F1F3D">
        <w:rPr>
          <w:rFonts w:ascii="ITC Avant Garde" w:hAnsi="ITC Avant Garde"/>
        </w:rPr>
        <w:t xml:space="preserve">mayores a 1 Mbps de carga y a 4 Mbps de descarga para el 2018, </w:t>
      </w:r>
      <w:r w:rsidR="00D64F20" w:rsidRPr="000F1F3D">
        <w:rPr>
          <w:rFonts w:ascii="ITC Avant Garde" w:hAnsi="ITC Avant Garde"/>
        </w:rPr>
        <w:t xml:space="preserve">con aumentos de 3 Mbps anuales </w:t>
      </w:r>
      <w:r w:rsidR="006223AD" w:rsidRPr="000F1F3D">
        <w:rPr>
          <w:rFonts w:ascii="ITC Avant Garde" w:hAnsi="ITC Avant Garde"/>
        </w:rPr>
        <w:t>para la Velocidad de descarga y 2 Mbps para la Velocidad de carga</w:t>
      </w:r>
      <w:r w:rsidR="00D64F20" w:rsidRPr="000F1F3D">
        <w:rPr>
          <w:rFonts w:ascii="ITC Avant Garde" w:hAnsi="ITC Avant Garde"/>
        </w:rPr>
        <w:t xml:space="preserve"> hasta alcanzar 5 Mbps de carga y 10 Mbps</w:t>
      </w:r>
      <w:r w:rsidR="00874930" w:rsidRPr="000F1F3D">
        <w:rPr>
          <w:rFonts w:ascii="ITC Avant Garde" w:hAnsi="ITC Avant Garde"/>
        </w:rPr>
        <w:t xml:space="preserve"> de </w:t>
      </w:r>
      <w:r w:rsidR="00D64F20" w:rsidRPr="000F1F3D">
        <w:rPr>
          <w:rFonts w:ascii="ITC Avant Garde" w:hAnsi="ITC Avant Garde"/>
        </w:rPr>
        <w:t xml:space="preserve">descarga </w:t>
      </w:r>
      <w:r w:rsidR="000A61A7" w:rsidRPr="000F1F3D">
        <w:rPr>
          <w:rFonts w:ascii="ITC Avant Garde" w:hAnsi="ITC Avant Garde"/>
        </w:rPr>
        <w:t>en 2020</w:t>
      </w:r>
      <w:r w:rsidR="00F97D3A" w:rsidRPr="000F1F3D">
        <w:rPr>
          <w:rFonts w:ascii="ITC Avant Garde" w:hAnsi="ITC Avant Garde"/>
        </w:rPr>
        <w:t>,</w:t>
      </w:r>
      <w:r w:rsidR="000A61A7" w:rsidRPr="00793B06">
        <w:rPr>
          <w:rFonts w:ascii="ITC Avant Garde" w:hAnsi="ITC Avant Garde"/>
        </w:rPr>
        <w:t xml:space="preserve"> </w:t>
      </w:r>
      <w:r w:rsidR="00D64F20" w:rsidRPr="00793B06">
        <w:rPr>
          <w:rFonts w:ascii="ITC Avant Garde" w:hAnsi="ITC Avant Garde"/>
        </w:rPr>
        <w:t>como se muestra en la siguiente tabla:</w:t>
      </w:r>
    </w:p>
    <w:p w14:paraId="37C5A3ED" w14:textId="77777777" w:rsidR="005C3A2B" w:rsidRPr="00793B06" w:rsidRDefault="005C3A2B" w:rsidP="006223AD">
      <w:pPr>
        <w:jc w:val="both"/>
        <w:rPr>
          <w:rFonts w:ascii="ITC Avant Garde" w:hAnsi="ITC Avant Garde"/>
        </w:rPr>
      </w:pPr>
    </w:p>
    <w:p w14:paraId="35FD6922" w14:textId="77777777" w:rsidR="00D64F20" w:rsidRPr="00793B06" w:rsidRDefault="00D64F20" w:rsidP="006223AD">
      <w:pPr>
        <w:jc w:val="both"/>
        <w:rPr>
          <w:rFonts w:ascii="ITC Avant Garde" w:hAnsi="ITC Avant Garde"/>
        </w:rPr>
      </w:pPr>
    </w:p>
    <w:tbl>
      <w:tblPr>
        <w:tblStyle w:val="Tablaconcuadrcula"/>
        <w:tblW w:w="0" w:type="auto"/>
        <w:jc w:val="center"/>
        <w:tblLook w:val="04A0" w:firstRow="1" w:lastRow="0" w:firstColumn="1" w:lastColumn="0" w:noHBand="0" w:noVBand="1"/>
      </w:tblPr>
      <w:tblGrid>
        <w:gridCol w:w="2122"/>
        <w:gridCol w:w="2623"/>
        <w:gridCol w:w="2623"/>
      </w:tblGrid>
      <w:tr w:rsidR="00D64F20" w:rsidRPr="00B119AD" w14:paraId="7B6EEF8E" w14:textId="77777777" w:rsidTr="00B27EF3">
        <w:trPr>
          <w:trHeight w:val="163"/>
          <w:jc w:val="center"/>
        </w:trPr>
        <w:tc>
          <w:tcPr>
            <w:tcW w:w="2122" w:type="dxa"/>
            <w:vAlign w:val="center"/>
          </w:tcPr>
          <w:p w14:paraId="55B72008" w14:textId="77777777" w:rsidR="00D64F20" w:rsidRPr="00793B06" w:rsidRDefault="00D64F20" w:rsidP="00F27317">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Año</w:t>
            </w:r>
          </w:p>
        </w:tc>
        <w:tc>
          <w:tcPr>
            <w:tcW w:w="2623" w:type="dxa"/>
            <w:vAlign w:val="center"/>
          </w:tcPr>
          <w:p w14:paraId="6D54B536" w14:textId="77777777" w:rsidR="00D64F20" w:rsidRPr="00793B06" w:rsidRDefault="00D64F20" w:rsidP="00D64F20">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 xml:space="preserve">Velocidad  de </w:t>
            </w:r>
            <w:r w:rsidR="00A16469">
              <w:rPr>
                <w:rFonts w:ascii="ITC Avant Garde" w:hAnsi="ITC Avant Garde"/>
                <w:b/>
                <w:sz w:val="22"/>
                <w:szCs w:val="22"/>
                <w:lang w:val="es-ES_tradnl"/>
              </w:rPr>
              <w:t>C</w:t>
            </w:r>
            <w:r w:rsidRPr="00793B06">
              <w:rPr>
                <w:rFonts w:ascii="ITC Avant Garde" w:hAnsi="ITC Avant Garde"/>
                <w:b/>
                <w:sz w:val="22"/>
                <w:szCs w:val="22"/>
                <w:lang w:val="es-ES_tradnl"/>
              </w:rPr>
              <w:t>arga</w:t>
            </w:r>
          </w:p>
        </w:tc>
        <w:tc>
          <w:tcPr>
            <w:tcW w:w="2623" w:type="dxa"/>
            <w:vAlign w:val="center"/>
          </w:tcPr>
          <w:p w14:paraId="65B8BE71" w14:textId="77777777" w:rsidR="00D64F20" w:rsidRPr="00793B06" w:rsidRDefault="00D64F20" w:rsidP="00D64F20">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 xml:space="preserve">Velocidad de </w:t>
            </w:r>
            <w:r w:rsidR="00A16469">
              <w:rPr>
                <w:rFonts w:ascii="ITC Avant Garde" w:hAnsi="ITC Avant Garde"/>
                <w:b/>
                <w:sz w:val="22"/>
                <w:szCs w:val="22"/>
                <w:lang w:val="es-ES_tradnl"/>
              </w:rPr>
              <w:t>D</w:t>
            </w:r>
            <w:r w:rsidR="006223AD" w:rsidRPr="00793B06">
              <w:rPr>
                <w:rFonts w:ascii="ITC Avant Garde" w:hAnsi="ITC Avant Garde"/>
                <w:b/>
                <w:sz w:val="22"/>
                <w:szCs w:val="22"/>
                <w:lang w:val="es-ES_tradnl"/>
              </w:rPr>
              <w:t>escarga</w:t>
            </w:r>
            <w:r w:rsidRPr="00793B06">
              <w:rPr>
                <w:rFonts w:ascii="ITC Avant Garde" w:hAnsi="ITC Avant Garde"/>
                <w:sz w:val="22"/>
                <w:szCs w:val="22"/>
                <w:lang w:val="es-ES_tradnl"/>
              </w:rPr>
              <w:t xml:space="preserve"> </w:t>
            </w:r>
          </w:p>
        </w:tc>
      </w:tr>
      <w:tr w:rsidR="00D64F20" w:rsidRPr="00B119AD" w14:paraId="50049380" w14:textId="77777777" w:rsidTr="00B27EF3">
        <w:trPr>
          <w:trHeight w:val="163"/>
          <w:jc w:val="center"/>
        </w:trPr>
        <w:tc>
          <w:tcPr>
            <w:tcW w:w="2122" w:type="dxa"/>
          </w:tcPr>
          <w:p w14:paraId="69E91A1D" w14:textId="77777777" w:rsidR="00D64F20" w:rsidRPr="00793B06" w:rsidRDefault="00D64F2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2018</w:t>
            </w:r>
          </w:p>
        </w:tc>
        <w:tc>
          <w:tcPr>
            <w:tcW w:w="2623" w:type="dxa"/>
          </w:tcPr>
          <w:p w14:paraId="2E9BAA5F" w14:textId="77777777" w:rsidR="00D64F20" w:rsidRPr="00793B06" w:rsidRDefault="00D64F20" w:rsidP="00D64F20">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1 Mbps</w:t>
            </w:r>
          </w:p>
        </w:tc>
        <w:tc>
          <w:tcPr>
            <w:tcW w:w="2623" w:type="dxa"/>
          </w:tcPr>
          <w:p w14:paraId="24E3BE34" w14:textId="77777777" w:rsidR="00D64F20" w:rsidRPr="00793B06" w:rsidRDefault="00D64F20" w:rsidP="00D64F20">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4 Mbps</w:t>
            </w:r>
          </w:p>
        </w:tc>
      </w:tr>
      <w:tr w:rsidR="00D64F20" w:rsidRPr="00B119AD" w14:paraId="0AF021FB" w14:textId="77777777" w:rsidTr="00B27EF3">
        <w:trPr>
          <w:trHeight w:val="163"/>
          <w:jc w:val="center"/>
        </w:trPr>
        <w:tc>
          <w:tcPr>
            <w:tcW w:w="2122" w:type="dxa"/>
          </w:tcPr>
          <w:p w14:paraId="5A9B81B2" w14:textId="77777777" w:rsidR="00D64F20" w:rsidRPr="00793B06" w:rsidRDefault="00D64F2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2019</w:t>
            </w:r>
          </w:p>
        </w:tc>
        <w:tc>
          <w:tcPr>
            <w:tcW w:w="2623" w:type="dxa"/>
          </w:tcPr>
          <w:p w14:paraId="1ACB6E98" w14:textId="77777777" w:rsidR="00D64F20" w:rsidRPr="00793B06" w:rsidRDefault="00D64F20" w:rsidP="00D64F20">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3 Mbps</w:t>
            </w:r>
          </w:p>
        </w:tc>
        <w:tc>
          <w:tcPr>
            <w:tcW w:w="2623" w:type="dxa"/>
          </w:tcPr>
          <w:p w14:paraId="095E8A66" w14:textId="77777777" w:rsidR="00D64F20" w:rsidRPr="00793B06" w:rsidRDefault="00D64F20" w:rsidP="00D64F20">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7 Mbps</w:t>
            </w:r>
          </w:p>
        </w:tc>
      </w:tr>
      <w:tr w:rsidR="00D64F20" w:rsidRPr="00B119AD" w14:paraId="308CA6DB" w14:textId="77777777" w:rsidTr="00B27EF3">
        <w:trPr>
          <w:trHeight w:val="163"/>
          <w:jc w:val="center"/>
        </w:trPr>
        <w:tc>
          <w:tcPr>
            <w:tcW w:w="2122" w:type="dxa"/>
          </w:tcPr>
          <w:p w14:paraId="39545321" w14:textId="77777777" w:rsidR="00D64F20" w:rsidRPr="00793B06" w:rsidRDefault="00D64F2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lastRenderedPageBreak/>
              <w:t>2020</w:t>
            </w:r>
          </w:p>
        </w:tc>
        <w:tc>
          <w:tcPr>
            <w:tcW w:w="2623" w:type="dxa"/>
          </w:tcPr>
          <w:p w14:paraId="7305F49F" w14:textId="77777777" w:rsidR="00D64F20" w:rsidRPr="00793B06" w:rsidRDefault="00D64F20" w:rsidP="00D64F20">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5 Mbps</w:t>
            </w:r>
          </w:p>
        </w:tc>
        <w:tc>
          <w:tcPr>
            <w:tcW w:w="2623" w:type="dxa"/>
          </w:tcPr>
          <w:p w14:paraId="46867D95" w14:textId="77777777" w:rsidR="00D64F20" w:rsidRPr="00793B06" w:rsidRDefault="00D64F20" w:rsidP="00D64F20">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10 Mbps</w:t>
            </w:r>
          </w:p>
        </w:tc>
      </w:tr>
    </w:tbl>
    <w:p w14:paraId="1EE9DE5A" w14:textId="77777777" w:rsidR="00D64F20" w:rsidRPr="00793B06" w:rsidRDefault="00D64F20" w:rsidP="006223AD">
      <w:pPr>
        <w:jc w:val="both"/>
        <w:rPr>
          <w:rFonts w:ascii="ITC Avant Garde" w:hAnsi="ITC Avant Garde"/>
        </w:rPr>
      </w:pPr>
    </w:p>
    <w:p w14:paraId="6878596E" w14:textId="77777777" w:rsidR="00D64F20" w:rsidRPr="00793B06" w:rsidRDefault="00D64F20" w:rsidP="00D64F20">
      <w:pPr>
        <w:jc w:val="both"/>
        <w:rPr>
          <w:rFonts w:ascii="ITC Avant Garde" w:hAnsi="ITC Avant Garde"/>
        </w:rPr>
      </w:pPr>
      <w:r w:rsidRPr="00793B06">
        <w:rPr>
          <w:rFonts w:ascii="ITC Avant Garde" w:hAnsi="ITC Avant Garde"/>
          <w:b/>
        </w:rPr>
        <w:t xml:space="preserve">TERCERO. </w:t>
      </w:r>
      <w:r w:rsidRPr="00793B06">
        <w:rPr>
          <w:rFonts w:ascii="ITC Avant Garde" w:hAnsi="ITC Avant Garde"/>
        </w:rPr>
        <w:t xml:space="preserve">Los </w:t>
      </w:r>
      <w:r w:rsidR="006E62CC">
        <w:rPr>
          <w:rFonts w:ascii="ITC Avant Garde" w:hAnsi="ITC Avant Garde"/>
        </w:rPr>
        <w:t>P</w:t>
      </w:r>
      <w:r w:rsidRPr="00793B06">
        <w:rPr>
          <w:rFonts w:ascii="ITC Avant Garde" w:hAnsi="ITC Avant Garde"/>
        </w:rPr>
        <w:t xml:space="preserve">arámetros </w:t>
      </w:r>
      <w:r w:rsidR="00A90932">
        <w:rPr>
          <w:rFonts w:ascii="ITC Avant Garde" w:hAnsi="ITC Avant Garde"/>
        </w:rPr>
        <w:t xml:space="preserve">mínimos </w:t>
      </w:r>
      <w:r w:rsidRPr="00793B06">
        <w:rPr>
          <w:rFonts w:ascii="ITC Avant Garde" w:hAnsi="ITC Avant Garde"/>
        </w:rPr>
        <w:t xml:space="preserve">de Banda Ancha </w:t>
      </w:r>
      <w:r w:rsidR="00874930" w:rsidRPr="00793B06">
        <w:rPr>
          <w:rFonts w:ascii="ITC Avant Garde" w:hAnsi="ITC Avant Garde"/>
        </w:rPr>
        <w:t>Fija</w:t>
      </w:r>
      <w:r w:rsidRPr="00793B06">
        <w:rPr>
          <w:rFonts w:ascii="ITC Avant Garde" w:hAnsi="ITC Avant Garde"/>
        </w:rPr>
        <w:t xml:space="preserve"> en relación con el lineamiento </w:t>
      </w:r>
      <w:r w:rsidR="006223AD" w:rsidRPr="00793B06">
        <w:rPr>
          <w:rFonts w:ascii="ITC Avant Garde" w:hAnsi="ITC Avant Garde"/>
        </w:rPr>
        <w:t>Cuarto, fracción</w:t>
      </w:r>
      <w:r w:rsidRPr="00793B06">
        <w:rPr>
          <w:rFonts w:ascii="ITC Avant Garde" w:hAnsi="ITC Avant Garde"/>
        </w:rPr>
        <w:t xml:space="preserve"> II deberán ser </w:t>
      </w:r>
      <w:r w:rsidR="00BD5572">
        <w:rPr>
          <w:rFonts w:ascii="ITC Avant Garde" w:hAnsi="ITC Avant Garde"/>
        </w:rPr>
        <w:t xml:space="preserve">iguales o </w:t>
      </w:r>
      <w:r w:rsidRPr="00793B06">
        <w:rPr>
          <w:rFonts w:ascii="ITC Avant Garde" w:hAnsi="ITC Avant Garde"/>
        </w:rPr>
        <w:t xml:space="preserve">mayores </w:t>
      </w:r>
      <w:r w:rsidRPr="000F1F3D">
        <w:rPr>
          <w:rFonts w:ascii="ITC Avant Garde" w:hAnsi="ITC Avant Garde"/>
        </w:rPr>
        <w:t xml:space="preserve">a </w:t>
      </w:r>
      <w:r w:rsidR="0030658C">
        <w:rPr>
          <w:rFonts w:ascii="ITC Avant Garde" w:hAnsi="ITC Avant Garde"/>
        </w:rPr>
        <w:t>1</w:t>
      </w:r>
      <w:r w:rsidRPr="000F1F3D">
        <w:rPr>
          <w:rFonts w:ascii="ITC Avant Garde" w:hAnsi="ITC Avant Garde"/>
        </w:rPr>
        <w:t xml:space="preserve"> Mbps</w:t>
      </w:r>
      <w:r w:rsidRPr="00793B06">
        <w:rPr>
          <w:rFonts w:ascii="ITC Avant Garde" w:hAnsi="ITC Avant Garde"/>
        </w:rPr>
        <w:t xml:space="preserve"> de carga y a </w:t>
      </w:r>
      <w:r w:rsidR="000A61A7" w:rsidRPr="00793B06">
        <w:rPr>
          <w:rFonts w:ascii="ITC Avant Garde" w:hAnsi="ITC Avant Garde"/>
        </w:rPr>
        <w:t>10</w:t>
      </w:r>
      <w:r w:rsidRPr="00793B06">
        <w:rPr>
          <w:rFonts w:ascii="ITC Avant Garde" w:hAnsi="ITC Avant Garde"/>
        </w:rPr>
        <w:t xml:space="preserve"> Mbps de descarga para el 2018, con aumentos anuales hasta alcanzar </w:t>
      </w:r>
      <w:r w:rsidR="00874930" w:rsidRPr="00793B06">
        <w:rPr>
          <w:rFonts w:ascii="ITC Avant Garde" w:hAnsi="ITC Avant Garde"/>
        </w:rPr>
        <w:t>5</w:t>
      </w:r>
      <w:r w:rsidRPr="00793B06">
        <w:rPr>
          <w:rFonts w:ascii="ITC Avant Garde" w:hAnsi="ITC Avant Garde"/>
        </w:rPr>
        <w:t xml:space="preserve"> Mbps de carga y </w:t>
      </w:r>
      <w:r w:rsidR="000A61A7" w:rsidRPr="00793B06">
        <w:rPr>
          <w:rFonts w:ascii="ITC Avant Garde" w:hAnsi="ITC Avant Garde"/>
        </w:rPr>
        <w:t>25</w:t>
      </w:r>
      <w:r w:rsidRPr="00793B06">
        <w:rPr>
          <w:rFonts w:ascii="ITC Avant Garde" w:hAnsi="ITC Avant Garde"/>
        </w:rPr>
        <w:t xml:space="preserve"> Mbps de descarga </w:t>
      </w:r>
      <w:r w:rsidR="000A61A7" w:rsidRPr="00793B06">
        <w:rPr>
          <w:rFonts w:ascii="ITC Avant Garde" w:hAnsi="ITC Avant Garde"/>
        </w:rPr>
        <w:t>en 2020</w:t>
      </w:r>
      <w:r w:rsidR="00F97D3A">
        <w:rPr>
          <w:rFonts w:ascii="ITC Avant Garde" w:hAnsi="ITC Avant Garde"/>
        </w:rPr>
        <w:t>,</w:t>
      </w:r>
      <w:r w:rsidR="000A61A7" w:rsidRPr="00793B06">
        <w:rPr>
          <w:rFonts w:ascii="ITC Avant Garde" w:hAnsi="ITC Avant Garde"/>
        </w:rPr>
        <w:t xml:space="preserve"> </w:t>
      </w:r>
      <w:r w:rsidRPr="00793B06">
        <w:rPr>
          <w:rFonts w:ascii="ITC Avant Garde" w:hAnsi="ITC Avant Garde"/>
        </w:rPr>
        <w:t>como se muestra en la siguiente tabla:</w:t>
      </w:r>
    </w:p>
    <w:p w14:paraId="6C0BB164" w14:textId="77777777" w:rsidR="00D64F20" w:rsidRPr="00793B06" w:rsidRDefault="00D64F20" w:rsidP="00D64F20">
      <w:pPr>
        <w:jc w:val="both"/>
        <w:rPr>
          <w:rFonts w:ascii="ITC Avant Garde" w:hAnsi="ITC Avant Garde"/>
        </w:rPr>
      </w:pPr>
    </w:p>
    <w:tbl>
      <w:tblPr>
        <w:tblStyle w:val="Tablaconcuadrcula"/>
        <w:tblW w:w="0" w:type="auto"/>
        <w:jc w:val="center"/>
        <w:tblLook w:val="04A0" w:firstRow="1" w:lastRow="0" w:firstColumn="1" w:lastColumn="0" w:noHBand="0" w:noVBand="1"/>
      </w:tblPr>
      <w:tblGrid>
        <w:gridCol w:w="2122"/>
        <w:gridCol w:w="2623"/>
        <w:gridCol w:w="2623"/>
      </w:tblGrid>
      <w:tr w:rsidR="00D64F20" w:rsidRPr="00B119AD" w14:paraId="238A1751" w14:textId="77777777" w:rsidTr="00F27317">
        <w:trPr>
          <w:trHeight w:val="163"/>
          <w:jc w:val="center"/>
        </w:trPr>
        <w:tc>
          <w:tcPr>
            <w:tcW w:w="2122" w:type="dxa"/>
            <w:vAlign w:val="center"/>
          </w:tcPr>
          <w:p w14:paraId="17A140C4" w14:textId="77777777" w:rsidR="00D64F20" w:rsidRPr="00793B06" w:rsidRDefault="00D64F20" w:rsidP="00F27317">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Año</w:t>
            </w:r>
          </w:p>
        </w:tc>
        <w:tc>
          <w:tcPr>
            <w:tcW w:w="2623" w:type="dxa"/>
            <w:vAlign w:val="center"/>
          </w:tcPr>
          <w:p w14:paraId="203E675D" w14:textId="77777777" w:rsidR="00D64F20" w:rsidRPr="00793B06" w:rsidRDefault="00D64F20" w:rsidP="00F27317">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 xml:space="preserve">Velocidad  de </w:t>
            </w:r>
            <w:r w:rsidR="00A16469">
              <w:rPr>
                <w:rFonts w:ascii="ITC Avant Garde" w:hAnsi="ITC Avant Garde"/>
                <w:b/>
                <w:sz w:val="22"/>
                <w:szCs w:val="22"/>
                <w:lang w:val="es-ES_tradnl"/>
              </w:rPr>
              <w:t>C</w:t>
            </w:r>
            <w:r w:rsidRPr="00793B06">
              <w:rPr>
                <w:rFonts w:ascii="ITC Avant Garde" w:hAnsi="ITC Avant Garde"/>
                <w:b/>
                <w:sz w:val="22"/>
                <w:szCs w:val="22"/>
                <w:lang w:val="es-ES_tradnl"/>
              </w:rPr>
              <w:t>arga</w:t>
            </w:r>
          </w:p>
        </w:tc>
        <w:tc>
          <w:tcPr>
            <w:tcW w:w="2623" w:type="dxa"/>
            <w:vAlign w:val="center"/>
          </w:tcPr>
          <w:p w14:paraId="15100B31" w14:textId="77777777" w:rsidR="00D64F20" w:rsidRPr="00793B06" w:rsidRDefault="00D64F20" w:rsidP="00F27317">
            <w:pPr>
              <w:pStyle w:val="Normal1"/>
              <w:jc w:val="center"/>
              <w:rPr>
                <w:rFonts w:ascii="ITC Avant Garde" w:hAnsi="ITC Avant Garde"/>
                <w:b/>
                <w:sz w:val="22"/>
                <w:szCs w:val="22"/>
                <w:lang w:val="es-ES_tradnl"/>
              </w:rPr>
            </w:pPr>
            <w:r w:rsidRPr="00793B06">
              <w:rPr>
                <w:rFonts w:ascii="ITC Avant Garde" w:hAnsi="ITC Avant Garde"/>
                <w:b/>
                <w:sz w:val="22"/>
                <w:szCs w:val="22"/>
                <w:lang w:val="es-ES_tradnl"/>
              </w:rPr>
              <w:t xml:space="preserve">Velocidad de </w:t>
            </w:r>
            <w:r w:rsidR="00A16469">
              <w:rPr>
                <w:rFonts w:ascii="ITC Avant Garde" w:hAnsi="ITC Avant Garde"/>
                <w:b/>
                <w:sz w:val="22"/>
                <w:szCs w:val="22"/>
                <w:lang w:val="es-ES_tradnl"/>
              </w:rPr>
              <w:t>D</w:t>
            </w:r>
            <w:r w:rsidR="006223AD" w:rsidRPr="00793B06">
              <w:rPr>
                <w:rFonts w:ascii="ITC Avant Garde" w:hAnsi="ITC Avant Garde"/>
                <w:b/>
                <w:sz w:val="22"/>
                <w:szCs w:val="22"/>
                <w:lang w:val="es-ES_tradnl"/>
              </w:rPr>
              <w:t>escarga</w:t>
            </w:r>
            <w:r w:rsidRPr="00793B06">
              <w:rPr>
                <w:rFonts w:ascii="ITC Avant Garde" w:hAnsi="ITC Avant Garde"/>
                <w:sz w:val="22"/>
                <w:szCs w:val="22"/>
                <w:lang w:val="es-ES_tradnl"/>
              </w:rPr>
              <w:t xml:space="preserve"> </w:t>
            </w:r>
          </w:p>
        </w:tc>
      </w:tr>
      <w:tr w:rsidR="00D64F20" w:rsidRPr="00B119AD" w14:paraId="43DBA5DE" w14:textId="77777777" w:rsidTr="00F27317">
        <w:trPr>
          <w:trHeight w:val="163"/>
          <w:jc w:val="center"/>
        </w:trPr>
        <w:tc>
          <w:tcPr>
            <w:tcW w:w="2122" w:type="dxa"/>
          </w:tcPr>
          <w:p w14:paraId="03AD40F7" w14:textId="77777777" w:rsidR="00D64F20" w:rsidRPr="00793B06" w:rsidRDefault="00D64F2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2018</w:t>
            </w:r>
          </w:p>
        </w:tc>
        <w:tc>
          <w:tcPr>
            <w:tcW w:w="2623" w:type="dxa"/>
          </w:tcPr>
          <w:p w14:paraId="28A20299" w14:textId="77777777" w:rsidR="00D64F20" w:rsidRPr="00793B06" w:rsidRDefault="0087493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1</w:t>
            </w:r>
            <w:r w:rsidR="00D64F20" w:rsidRPr="00793B06">
              <w:rPr>
                <w:rFonts w:ascii="ITC Avant Garde" w:hAnsi="ITC Avant Garde"/>
                <w:sz w:val="22"/>
                <w:szCs w:val="22"/>
                <w:lang w:val="es-ES_tradnl"/>
              </w:rPr>
              <w:t xml:space="preserve"> Mbps</w:t>
            </w:r>
          </w:p>
        </w:tc>
        <w:tc>
          <w:tcPr>
            <w:tcW w:w="2623" w:type="dxa"/>
          </w:tcPr>
          <w:p w14:paraId="6A4A6A44" w14:textId="77777777" w:rsidR="00D64F20" w:rsidRPr="00793B06" w:rsidRDefault="00466A3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10</w:t>
            </w:r>
            <w:r w:rsidR="00D64F20" w:rsidRPr="00793B06">
              <w:rPr>
                <w:rFonts w:ascii="ITC Avant Garde" w:hAnsi="ITC Avant Garde"/>
                <w:sz w:val="22"/>
                <w:szCs w:val="22"/>
                <w:lang w:val="es-ES_tradnl"/>
              </w:rPr>
              <w:t xml:space="preserve"> Mbps</w:t>
            </w:r>
          </w:p>
        </w:tc>
      </w:tr>
      <w:tr w:rsidR="00D64F20" w:rsidRPr="00B119AD" w14:paraId="7B5A53E5" w14:textId="77777777" w:rsidTr="00F27317">
        <w:trPr>
          <w:trHeight w:val="163"/>
          <w:jc w:val="center"/>
        </w:trPr>
        <w:tc>
          <w:tcPr>
            <w:tcW w:w="2122" w:type="dxa"/>
          </w:tcPr>
          <w:p w14:paraId="5C771674" w14:textId="77777777" w:rsidR="00D64F20" w:rsidRPr="00793B06" w:rsidRDefault="00D64F2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2019</w:t>
            </w:r>
          </w:p>
        </w:tc>
        <w:tc>
          <w:tcPr>
            <w:tcW w:w="2623" w:type="dxa"/>
          </w:tcPr>
          <w:p w14:paraId="5FA5540E" w14:textId="77777777" w:rsidR="00D64F20" w:rsidRPr="00793B06" w:rsidRDefault="0087493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3</w:t>
            </w:r>
            <w:r w:rsidR="00D64F20" w:rsidRPr="00793B06">
              <w:rPr>
                <w:rFonts w:ascii="ITC Avant Garde" w:hAnsi="ITC Avant Garde"/>
                <w:sz w:val="22"/>
                <w:szCs w:val="22"/>
                <w:lang w:val="es-ES_tradnl"/>
              </w:rPr>
              <w:t xml:space="preserve"> Mbps</w:t>
            </w:r>
          </w:p>
        </w:tc>
        <w:tc>
          <w:tcPr>
            <w:tcW w:w="2623" w:type="dxa"/>
          </w:tcPr>
          <w:p w14:paraId="649676D9" w14:textId="77777777" w:rsidR="00D64F20" w:rsidRPr="00793B06" w:rsidRDefault="00466A3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w:t>
            </w:r>
            <w:r w:rsidR="00D64F20" w:rsidRPr="00793B06">
              <w:rPr>
                <w:rFonts w:ascii="ITC Avant Garde" w:hAnsi="ITC Avant Garde"/>
                <w:sz w:val="22"/>
                <w:szCs w:val="22"/>
                <w:lang w:val="es-ES_tradnl"/>
              </w:rPr>
              <w:t xml:space="preserve"> Mbps</w:t>
            </w:r>
          </w:p>
        </w:tc>
      </w:tr>
      <w:tr w:rsidR="00D64F20" w:rsidRPr="00B119AD" w14:paraId="35ADD7A9" w14:textId="77777777" w:rsidTr="00F27317">
        <w:trPr>
          <w:trHeight w:val="163"/>
          <w:jc w:val="center"/>
        </w:trPr>
        <w:tc>
          <w:tcPr>
            <w:tcW w:w="2122" w:type="dxa"/>
          </w:tcPr>
          <w:p w14:paraId="53517C10" w14:textId="77777777" w:rsidR="00D64F20" w:rsidRPr="00793B06" w:rsidRDefault="00D64F2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2020</w:t>
            </w:r>
          </w:p>
        </w:tc>
        <w:tc>
          <w:tcPr>
            <w:tcW w:w="2623" w:type="dxa"/>
          </w:tcPr>
          <w:p w14:paraId="78116606" w14:textId="77777777" w:rsidR="00D64F20" w:rsidRPr="00793B06" w:rsidRDefault="00874930" w:rsidP="00874930">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5</w:t>
            </w:r>
            <w:r w:rsidR="00D64F20" w:rsidRPr="00793B06">
              <w:rPr>
                <w:rFonts w:ascii="ITC Avant Garde" w:hAnsi="ITC Avant Garde"/>
                <w:sz w:val="22"/>
                <w:szCs w:val="22"/>
                <w:lang w:val="es-ES_tradnl"/>
              </w:rPr>
              <w:t xml:space="preserve"> Mbps</w:t>
            </w:r>
          </w:p>
        </w:tc>
        <w:tc>
          <w:tcPr>
            <w:tcW w:w="2623" w:type="dxa"/>
          </w:tcPr>
          <w:p w14:paraId="4E83E9D1" w14:textId="77777777" w:rsidR="00D64F20" w:rsidRPr="00793B06" w:rsidRDefault="00466A30" w:rsidP="00F27317">
            <w:pPr>
              <w:pStyle w:val="Normal1"/>
              <w:jc w:val="center"/>
              <w:rPr>
                <w:rFonts w:ascii="ITC Avant Garde" w:hAnsi="ITC Avant Garde"/>
                <w:sz w:val="22"/>
                <w:szCs w:val="22"/>
                <w:lang w:val="es-ES_tradnl"/>
              </w:rPr>
            </w:pPr>
            <w:r w:rsidRPr="00793B06">
              <w:rPr>
                <w:rFonts w:ascii="ITC Avant Garde" w:hAnsi="ITC Avant Garde"/>
                <w:sz w:val="22"/>
                <w:szCs w:val="22"/>
                <w:lang w:val="es-ES_tradnl"/>
              </w:rPr>
              <w:t>25</w:t>
            </w:r>
            <w:r w:rsidR="00D64F20" w:rsidRPr="00793B06">
              <w:rPr>
                <w:rFonts w:ascii="ITC Avant Garde" w:hAnsi="ITC Avant Garde"/>
                <w:sz w:val="22"/>
                <w:szCs w:val="22"/>
                <w:lang w:val="es-ES_tradnl"/>
              </w:rPr>
              <w:t xml:space="preserve"> Mbps</w:t>
            </w:r>
          </w:p>
        </w:tc>
      </w:tr>
    </w:tbl>
    <w:p w14:paraId="693734FA" w14:textId="77777777" w:rsidR="00D64F20" w:rsidRDefault="00D64F20" w:rsidP="006223AD">
      <w:pPr>
        <w:jc w:val="both"/>
      </w:pPr>
    </w:p>
    <w:p w14:paraId="05F838B6" w14:textId="75E0FDEC" w:rsidR="0023488E" w:rsidRDefault="0023488E" w:rsidP="0023488E">
      <w:pPr>
        <w:jc w:val="both"/>
        <w:rPr>
          <w:rFonts w:ascii="ITC Avant Garde" w:hAnsi="ITC Avant Garde"/>
        </w:rPr>
      </w:pPr>
      <w:r>
        <w:rPr>
          <w:rFonts w:ascii="ITC Avant Garde" w:hAnsi="ITC Avant Garde"/>
          <w:b/>
        </w:rPr>
        <w:t>CUARTO</w:t>
      </w:r>
      <w:r w:rsidRPr="00793B06">
        <w:rPr>
          <w:rFonts w:ascii="ITC Avant Garde" w:hAnsi="ITC Avant Garde"/>
          <w:b/>
        </w:rPr>
        <w:t xml:space="preserve">. </w:t>
      </w:r>
      <w:r w:rsidR="00D0730F">
        <w:rPr>
          <w:rFonts w:ascii="ITC Avant Garde" w:hAnsi="ITC Avant Garde"/>
        </w:rPr>
        <w:t xml:space="preserve">En tanto existan </w:t>
      </w:r>
      <w:r>
        <w:rPr>
          <w:rFonts w:ascii="ITC Avant Garde" w:hAnsi="ITC Avant Garde"/>
        </w:rPr>
        <w:t xml:space="preserve">permisionarios que </w:t>
      </w:r>
      <w:r w:rsidRPr="0023488E">
        <w:rPr>
          <w:rFonts w:ascii="ITC Avant Garde" w:hAnsi="ITC Avant Garde"/>
        </w:rPr>
        <w:t>presten el servicio de acceso a Internet mediante redes públicas de telecomunicaciones del servicio fij</w:t>
      </w:r>
      <w:r>
        <w:rPr>
          <w:rFonts w:ascii="ITC Avant Garde" w:hAnsi="ITC Avant Garde"/>
        </w:rPr>
        <w:t>o</w:t>
      </w:r>
      <w:r w:rsidR="006B2304">
        <w:rPr>
          <w:rFonts w:ascii="ITC Avant Garde" w:hAnsi="ITC Avant Garde"/>
        </w:rPr>
        <w:t xml:space="preserve"> </w:t>
      </w:r>
      <w:r w:rsidR="00570EC9">
        <w:rPr>
          <w:rFonts w:ascii="ITC Avant Garde" w:hAnsi="ITC Avant Garde"/>
        </w:rPr>
        <w:t>o móvil</w:t>
      </w:r>
      <w:r>
        <w:rPr>
          <w:rFonts w:ascii="ITC Avant Garde" w:hAnsi="ITC Avant Garde"/>
        </w:rPr>
        <w:t xml:space="preserve"> deberán cumplir con los presentes Lineamientos.</w:t>
      </w:r>
    </w:p>
    <w:p w14:paraId="1EA44216" w14:textId="77777777" w:rsidR="002D0BAE" w:rsidRDefault="002D0BAE" w:rsidP="0023488E">
      <w:pPr>
        <w:jc w:val="both"/>
        <w:rPr>
          <w:rFonts w:ascii="ITC Avant Garde" w:hAnsi="ITC Avant Garde"/>
        </w:rPr>
      </w:pPr>
    </w:p>
    <w:p w14:paraId="1E8800AA" w14:textId="77777777" w:rsidR="002D0BAE" w:rsidRDefault="002D0BAE" w:rsidP="0023488E">
      <w:pPr>
        <w:jc w:val="both"/>
        <w:rPr>
          <w:rFonts w:ascii="ITC Avant Garde" w:hAnsi="ITC Avant Garde"/>
        </w:rPr>
      </w:pPr>
      <w:r w:rsidRPr="00D27A43">
        <w:rPr>
          <w:rFonts w:ascii="ITC Avant Garde" w:hAnsi="ITC Avant Garde"/>
          <w:b/>
        </w:rPr>
        <w:t>QUINTO.</w:t>
      </w:r>
      <w:r>
        <w:rPr>
          <w:rFonts w:ascii="ITC Avant Garde" w:hAnsi="ITC Avant Garde"/>
        </w:rPr>
        <w:t xml:space="preserve"> Los</w:t>
      </w:r>
      <w:r w:rsidRPr="002D0BAE">
        <w:rPr>
          <w:rFonts w:ascii="ITC Avant Garde" w:hAnsi="ITC Avant Garde"/>
        </w:rPr>
        <w:t xml:space="preserve"> presente</w:t>
      </w:r>
      <w:r>
        <w:rPr>
          <w:rFonts w:ascii="ITC Avant Garde" w:hAnsi="ITC Avant Garde"/>
        </w:rPr>
        <w:t>s Lineamientos</w:t>
      </w:r>
      <w:r w:rsidRPr="002D0BAE">
        <w:rPr>
          <w:rFonts w:ascii="ITC Avant Garde" w:hAnsi="ITC Avant Garde"/>
        </w:rPr>
        <w:t xml:space="preserve"> será</w:t>
      </w:r>
      <w:r>
        <w:rPr>
          <w:rFonts w:ascii="ITC Avant Garde" w:hAnsi="ITC Avant Garde"/>
        </w:rPr>
        <w:t>n revisados</w:t>
      </w:r>
      <w:r w:rsidRPr="002D0BAE">
        <w:rPr>
          <w:rFonts w:ascii="ITC Avant Garde" w:hAnsi="ITC Avant Garde"/>
        </w:rPr>
        <w:t xml:space="preserve"> por el Instituto al menos a los </w:t>
      </w:r>
      <w:r>
        <w:rPr>
          <w:rFonts w:ascii="ITC Avant Garde" w:hAnsi="ITC Avant Garde"/>
        </w:rPr>
        <w:t>tres</w:t>
      </w:r>
      <w:r w:rsidRPr="002D0BAE">
        <w:rPr>
          <w:rFonts w:ascii="ITC Avant Garde" w:hAnsi="ITC Avant Garde"/>
        </w:rPr>
        <w:t xml:space="preserve"> años contados a partir de su entrada en vigor. Lo anterior, de ninguna manera limita las atribuciones del Instituto para realizar dicha revisión en cualquier momento, dentro del periodo establecido.</w:t>
      </w:r>
    </w:p>
    <w:p w14:paraId="628E35D9" w14:textId="77777777" w:rsidR="002D0BAE" w:rsidRDefault="002D0BAE" w:rsidP="0023488E">
      <w:pPr>
        <w:jc w:val="both"/>
        <w:rPr>
          <w:rFonts w:ascii="ITC Avant Garde" w:hAnsi="ITC Avant Garde"/>
        </w:rPr>
      </w:pPr>
    </w:p>
    <w:p w14:paraId="04B4B99A" w14:textId="77777777" w:rsidR="002D0BAE" w:rsidRPr="00793B06" w:rsidRDefault="002D0BAE" w:rsidP="0023488E">
      <w:pPr>
        <w:jc w:val="both"/>
        <w:rPr>
          <w:rFonts w:ascii="ITC Avant Garde" w:hAnsi="ITC Avant Garde"/>
        </w:rPr>
      </w:pPr>
    </w:p>
    <w:p w14:paraId="2440EE69" w14:textId="77777777" w:rsidR="0023488E" w:rsidRPr="00DE4774" w:rsidRDefault="0023488E" w:rsidP="006223AD">
      <w:pPr>
        <w:jc w:val="both"/>
      </w:pPr>
    </w:p>
    <w:sectPr w:rsidR="0023488E" w:rsidRPr="00DE4774" w:rsidSect="005C3A2B">
      <w:headerReference w:type="even" r:id="rId13"/>
      <w:headerReference w:type="default" r:id="rId14"/>
      <w:footerReference w:type="even" r:id="rId15"/>
      <w:footerReference w:type="default" r:id="rId16"/>
      <w:headerReference w:type="first" r:id="rId17"/>
      <w:footerReference w:type="first" r:id="rId1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791A4" w14:textId="77777777" w:rsidR="009C1C0A" w:rsidRDefault="009C1C0A" w:rsidP="007247D4">
      <w:pPr>
        <w:spacing w:line="240" w:lineRule="auto"/>
      </w:pPr>
      <w:r>
        <w:separator/>
      </w:r>
    </w:p>
  </w:endnote>
  <w:endnote w:type="continuationSeparator" w:id="0">
    <w:p w14:paraId="0C0EC819" w14:textId="77777777" w:rsidR="009C1C0A" w:rsidRDefault="009C1C0A" w:rsidP="007247D4">
      <w:pPr>
        <w:spacing w:line="240" w:lineRule="auto"/>
      </w:pPr>
      <w:r>
        <w:continuationSeparator/>
      </w:r>
    </w:p>
  </w:endnote>
  <w:endnote w:type="continuationNotice" w:id="1">
    <w:p w14:paraId="7A02D4DA" w14:textId="77777777" w:rsidR="009C1C0A" w:rsidRDefault="009C1C0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altName w:val="Century Gothic"/>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7924" w14:textId="77777777" w:rsidR="009B0025" w:rsidRDefault="009B002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901104"/>
      <w:docPartObj>
        <w:docPartGallery w:val="Page Numbers (Bottom of Page)"/>
        <w:docPartUnique/>
      </w:docPartObj>
    </w:sdtPr>
    <w:sdtEndPr>
      <w:rPr>
        <w:rFonts w:ascii="ITC Avant Garde" w:hAnsi="ITC Avant Garde"/>
        <w:sz w:val="20"/>
        <w:szCs w:val="20"/>
      </w:rPr>
    </w:sdtEndPr>
    <w:sdtContent>
      <w:p w14:paraId="46A4D2C2" w14:textId="066FB75F" w:rsidR="00512CEC" w:rsidRPr="00512CEC" w:rsidRDefault="00512CEC">
        <w:pPr>
          <w:pStyle w:val="Piedepgina"/>
          <w:jc w:val="right"/>
          <w:rPr>
            <w:rFonts w:ascii="ITC Avant Garde" w:hAnsi="ITC Avant Garde"/>
            <w:sz w:val="20"/>
            <w:szCs w:val="20"/>
          </w:rPr>
        </w:pPr>
        <w:r w:rsidRPr="00512CEC">
          <w:rPr>
            <w:rFonts w:ascii="ITC Avant Garde" w:hAnsi="ITC Avant Garde"/>
            <w:sz w:val="20"/>
            <w:szCs w:val="20"/>
          </w:rPr>
          <w:fldChar w:fldCharType="begin"/>
        </w:r>
        <w:r w:rsidRPr="00512CEC">
          <w:rPr>
            <w:rFonts w:ascii="ITC Avant Garde" w:hAnsi="ITC Avant Garde"/>
            <w:sz w:val="20"/>
            <w:szCs w:val="20"/>
          </w:rPr>
          <w:instrText>PAGE   \* MERGEFORMAT</w:instrText>
        </w:r>
        <w:r w:rsidRPr="00512CEC">
          <w:rPr>
            <w:rFonts w:ascii="ITC Avant Garde" w:hAnsi="ITC Avant Garde"/>
            <w:sz w:val="20"/>
            <w:szCs w:val="20"/>
          </w:rPr>
          <w:fldChar w:fldCharType="separate"/>
        </w:r>
        <w:r w:rsidR="009B0025" w:rsidRPr="009B0025">
          <w:rPr>
            <w:rFonts w:ascii="ITC Avant Garde" w:hAnsi="ITC Avant Garde"/>
            <w:noProof/>
            <w:sz w:val="20"/>
            <w:szCs w:val="20"/>
            <w:lang w:val="es-ES"/>
          </w:rPr>
          <w:t>2</w:t>
        </w:r>
        <w:r w:rsidRPr="00512CEC">
          <w:rPr>
            <w:rFonts w:ascii="ITC Avant Garde" w:hAnsi="ITC Avant Garde"/>
            <w:sz w:val="20"/>
            <w:szCs w:val="20"/>
          </w:rPr>
          <w:fldChar w:fldCharType="end"/>
        </w:r>
      </w:p>
    </w:sdtContent>
  </w:sdt>
  <w:p w14:paraId="51283843" w14:textId="77777777" w:rsidR="00512CEC" w:rsidRDefault="00512CE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F4B27" w14:textId="77777777" w:rsidR="009B0025" w:rsidRDefault="009B00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7A132" w14:textId="77777777" w:rsidR="009C1C0A" w:rsidRDefault="009C1C0A" w:rsidP="007247D4">
      <w:pPr>
        <w:spacing w:line="240" w:lineRule="auto"/>
      </w:pPr>
      <w:r>
        <w:separator/>
      </w:r>
    </w:p>
  </w:footnote>
  <w:footnote w:type="continuationSeparator" w:id="0">
    <w:p w14:paraId="73142868" w14:textId="77777777" w:rsidR="009C1C0A" w:rsidRDefault="009C1C0A" w:rsidP="007247D4">
      <w:pPr>
        <w:spacing w:line="240" w:lineRule="auto"/>
      </w:pPr>
      <w:r>
        <w:continuationSeparator/>
      </w:r>
    </w:p>
  </w:footnote>
  <w:footnote w:type="continuationNotice" w:id="1">
    <w:p w14:paraId="44BDF8EF" w14:textId="77777777" w:rsidR="009C1C0A" w:rsidRDefault="009C1C0A">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82CEC" w14:textId="04839B7E" w:rsidR="009B0025" w:rsidRDefault="009B0025">
    <w:pPr>
      <w:pStyle w:val="Encabezado"/>
    </w:pPr>
    <w:r>
      <w:rPr>
        <w:noProof/>
      </w:rPr>
      <w:pict w14:anchorId="431E82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000688" o:spid="_x0000_s2050" type="#_x0000_t136" style="position:absolute;margin-left:0;margin-top:0;width:534.05pt;height:89pt;rotation:315;z-index:-251655168;mso-position-horizontal:center;mso-position-horizontal-relative:margin;mso-position-vertical:center;mso-position-vertical-relative:margin" o:allowincell="f" fillcolor="silver" stroked="f">
          <v:textpath style="font-family:&quot;Arial&quot;;font-size:1pt" string="Anteproyect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E3388" w14:textId="7A94907C" w:rsidR="009B0025" w:rsidRDefault="009B0025">
    <w:pPr>
      <w:pStyle w:val="Encabezado"/>
    </w:pPr>
    <w:r>
      <w:rPr>
        <w:noProof/>
      </w:rPr>
      <w:pict w14:anchorId="221429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000689" o:spid="_x0000_s2051" type="#_x0000_t136" style="position:absolute;margin-left:0;margin-top:0;width:534.05pt;height:89pt;rotation:315;z-index:-251653120;mso-position-horizontal:center;mso-position-horizontal-relative:margin;mso-position-vertical:center;mso-position-vertical-relative:margin" o:allowincell="f" fillcolor="silver" stroked="f">
          <v:textpath style="font-family:&quot;Arial&quot;;font-size:1pt" string="Anteproyect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50204" w14:textId="3EF7F6EA" w:rsidR="009B0025" w:rsidRDefault="009B0025">
    <w:pPr>
      <w:pStyle w:val="Encabezado"/>
    </w:pPr>
    <w:r>
      <w:rPr>
        <w:noProof/>
      </w:rPr>
      <w:pict w14:anchorId="116DDE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000687" o:spid="_x0000_s2049" type="#_x0000_t136" style="position:absolute;margin-left:0;margin-top:0;width:534.05pt;height:89pt;rotation:315;z-index:-251657216;mso-position-horizontal:center;mso-position-horizontal-relative:margin;mso-position-vertical:center;mso-position-vertical-relative:margin" o:allowincell="f" fillcolor="silver" stroked="f">
          <v:textpath style="font-family:&quot;Arial&quot;;font-size:1pt" string="Anteproyecto"/>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35369"/>
    <w:multiLevelType w:val="hybridMultilevel"/>
    <w:tmpl w:val="6AC6C9DC"/>
    <w:lvl w:ilvl="0" w:tplc="5610F9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1821A9"/>
    <w:multiLevelType w:val="hybridMultilevel"/>
    <w:tmpl w:val="1BD2B962"/>
    <w:lvl w:ilvl="0" w:tplc="53CC21E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7A9633F"/>
    <w:multiLevelType w:val="multilevel"/>
    <w:tmpl w:val="45DC5F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86F63ED"/>
    <w:multiLevelType w:val="hybridMultilevel"/>
    <w:tmpl w:val="5C3495AA"/>
    <w:lvl w:ilvl="0" w:tplc="24042D3E">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05C37B0"/>
    <w:multiLevelType w:val="hybridMultilevel"/>
    <w:tmpl w:val="7714B596"/>
    <w:lvl w:ilvl="0" w:tplc="080A0001">
      <w:start w:val="1"/>
      <w:numFmt w:val="bullet"/>
      <w:lvlText w:val=""/>
      <w:lvlJc w:val="left"/>
      <w:pPr>
        <w:ind w:left="720" w:hanging="360"/>
      </w:pPr>
      <w:rPr>
        <w:rFonts w:ascii="Symbol" w:hAnsi="Symbol" w:hint="default"/>
      </w:rPr>
    </w:lvl>
    <w:lvl w:ilvl="1" w:tplc="080A0015">
      <w:start w:val="1"/>
      <w:numFmt w:val="upperLetter"/>
      <w:lvlText w:val="%2."/>
      <w:lvlJc w:val="left"/>
      <w:pPr>
        <w:ind w:left="1440" w:hanging="360"/>
      </w:pPr>
      <w:rPr>
        <w:rFonts w:hint="default"/>
        <w:b/>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D165AD"/>
    <w:multiLevelType w:val="hybridMultilevel"/>
    <w:tmpl w:val="0D5A8E08"/>
    <w:lvl w:ilvl="0" w:tplc="6AA25F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89C"/>
    <w:rsid w:val="00000F89"/>
    <w:rsid w:val="00003F84"/>
    <w:rsid w:val="000040C0"/>
    <w:rsid w:val="0000462D"/>
    <w:rsid w:val="00007C02"/>
    <w:rsid w:val="0002553D"/>
    <w:rsid w:val="00031CFB"/>
    <w:rsid w:val="00036F24"/>
    <w:rsid w:val="00037024"/>
    <w:rsid w:val="00043951"/>
    <w:rsid w:val="000454E1"/>
    <w:rsid w:val="00051C2E"/>
    <w:rsid w:val="00052AF2"/>
    <w:rsid w:val="00056967"/>
    <w:rsid w:val="0005762F"/>
    <w:rsid w:val="00064E57"/>
    <w:rsid w:val="00074B60"/>
    <w:rsid w:val="00075DF3"/>
    <w:rsid w:val="0008118A"/>
    <w:rsid w:val="0009155E"/>
    <w:rsid w:val="0009724C"/>
    <w:rsid w:val="000A619E"/>
    <w:rsid w:val="000A61A7"/>
    <w:rsid w:val="000A740C"/>
    <w:rsid w:val="000B584D"/>
    <w:rsid w:val="000B5AE3"/>
    <w:rsid w:val="000C768D"/>
    <w:rsid w:val="000D45E6"/>
    <w:rsid w:val="000D6106"/>
    <w:rsid w:val="000E4467"/>
    <w:rsid w:val="000F04B5"/>
    <w:rsid w:val="000F1F3D"/>
    <w:rsid w:val="000F2D03"/>
    <w:rsid w:val="000F65D4"/>
    <w:rsid w:val="00104945"/>
    <w:rsid w:val="001104C6"/>
    <w:rsid w:val="001125D1"/>
    <w:rsid w:val="001158F9"/>
    <w:rsid w:val="00117FFE"/>
    <w:rsid w:val="00121C1C"/>
    <w:rsid w:val="00122B91"/>
    <w:rsid w:val="00124483"/>
    <w:rsid w:val="001249C5"/>
    <w:rsid w:val="001265C7"/>
    <w:rsid w:val="00130609"/>
    <w:rsid w:val="00130C18"/>
    <w:rsid w:val="00133FC8"/>
    <w:rsid w:val="0013779C"/>
    <w:rsid w:val="001438A5"/>
    <w:rsid w:val="00143A42"/>
    <w:rsid w:val="00146CDE"/>
    <w:rsid w:val="0015145A"/>
    <w:rsid w:val="00151AF8"/>
    <w:rsid w:val="001557C8"/>
    <w:rsid w:val="0016293B"/>
    <w:rsid w:val="00164E20"/>
    <w:rsid w:val="00165A85"/>
    <w:rsid w:val="00165ACF"/>
    <w:rsid w:val="001807A3"/>
    <w:rsid w:val="00180D03"/>
    <w:rsid w:val="00183498"/>
    <w:rsid w:val="001837F2"/>
    <w:rsid w:val="00185AD0"/>
    <w:rsid w:val="00185F15"/>
    <w:rsid w:val="00187936"/>
    <w:rsid w:val="001911D1"/>
    <w:rsid w:val="00191538"/>
    <w:rsid w:val="00193845"/>
    <w:rsid w:val="0019503A"/>
    <w:rsid w:val="001A4221"/>
    <w:rsid w:val="001C1972"/>
    <w:rsid w:val="001C433E"/>
    <w:rsid w:val="001C5147"/>
    <w:rsid w:val="001C6061"/>
    <w:rsid w:val="001C7270"/>
    <w:rsid w:val="001C7A87"/>
    <w:rsid w:val="001C7C7A"/>
    <w:rsid w:val="001E1F38"/>
    <w:rsid w:val="001E44A0"/>
    <w:rsid w:val="001E4A70"/>
    <w:rsid w:val="001F1C1F"/>
    <w:rsid w:val="001F2E84"/>
    <w:rsid w:val="001F392B"/>
    <w:rsid w:val="001F3C4B"/>
    <w:rsid w:val="001F3E9C"/>
    <w:rsid w:val="001F7707"/>
    <w:rsid w:val="00206F9C"/>
    <w:rsid w:val="00213326"/>
    <w:rsid w:val="0021626F"/>
    <w:rsid w:val="00220506"/>
    <w:rsid w:val="0023488E"/>
    <w:rsid w:val="0023644D"/>
    <w:rsid w:val="002369D0"/>
    <w:rsid w:val="00241538"/>
    <w:rsid w:val="0024227B"/>
    <w:rsid w:val="00247133"/>
    <w:rsid w:val="00251CE9"/>
    <w:rsid w:val="00253279"/>
    <w:rsid w:val="00256F39"/>
    <w:rsid w:val="0025718F"/>
    <w:rsid w:val="00257328"/>
    <w:rsid w:val="00261DA9"/>
    <w:rsid w:val="00262C6A"/>
    <w:rsid w:val="00263257"/>
    <w:rsid w:val="002666EE"/>
    <w:rsid w:val="00266E30"/>
    <w:rsid w:val="00267B82"/>
    <w:rsid w:val="002808F5"/>
    <w:rsid w:val="00281421"/>
    <w:rsid w:val="00281622"/>
    <w:rsid w:val="002826A4"/>
    <w:rsid w:val="002833AF"/>
    <w:rsid w:val="00295B65"/>
    <w:rsid w:val="00295BF1"/>
    <w:rsid w:val="00296637"/>
    <w:rsid w:val="002A0570"/>
    <w:rsid w:val="002A3004"/>
    <w:rsid w:val="002A65CE"/>
    <w:rsid w:val="002B25E1"/>
    <w:rsid w:val="002C20E0"/>
    <w:rsid w:val="002C5B36"/>
    <w:rsid w:val="002C5E28"/>
    <w:rsid w:val="002D0BAE"/>
    <w:rsid w:val="002D2AFB"/>
    <w:rsid w:val="002D2B9F"/>
    <w:rsid w:val="002D4924"/>
    <w:rsid w:val="002D685F"/>
    <w:rsid w:val="002D7060"/>
    <w:rsid w:val="002E1EAD"/>
    <w:rsid w:val="002E2C80"/>
    <w:rsid w:val="002E6F73"/>
    <w:rsid w:val="002F24E8"/>
    <w:rsid w:val="002F3EAF"/>
    <w:rsid w:val="002F5508"/>
    <w:rsid w:val="002F589C"/>
    <w:rsid w:val="002F59FF"/>
    <w:rsid w:val="002F7146"/>
    <w:rsid w:val="0030038F"/>
    <w:rsid w:val="0030658C"/>
    <w:rsid w:val="003110D2"/>
    <w:rsid w:val="00322238"/>
    <w:rsid w:val="00323DEC"/>
    <w:rsid w:val="00324793"/>
    <w:rsid w:val="003267C2"/>
    <w:rsid w:val="00327EC2"/>
    <w:rsid w:val="00330E69"/>
    <w:rsid w:val="003312D7"/>
    <w:rsid w:val="003360A2"/>
    <w:rsid w:val="00351A34"/>
    <w:rsid w:val="00371548"/>
    <w:rsid w:val="00371674"/>
    <w:rsid w:val="003732BA"/>
    <w:rsid w:val="00373B7A"/>
    <w:rsid w:val="0038192F"/>
    <w:rsid w:val="00385C41"/>
    <w:rsid w:val="00386480"/>
    <w:rsid w:val="00386D86"/>
    <w:rsid w:val="00394CA5"/>
    <w:rsid w:val="003A0DB4"/>
    <w:rsid w:val="003A1772"/>
    <w:rsid w:val="003A38D9"/>
    <w:rsid w:val="003A68CE"/>
    <w:rsid w:val="003A6DAC"/>
    <w:rsid w:val="003A7E49"/>
    <w:rsid w:val="003B021B"/>
    <w:rsid w:val="003C1C27"/>
    <w:rsid w:val="003C2ABF"/>
    <w:rsid w:val="003C6219"/>
    <w:rsid w:val="003D026A"/>
    <w:rsid w:val="003D0C19"/>
    <w:rsid w:val="003D1032"/>
    <w:rsid w:val="003D1240"/>
    <w:rsid w:val="003D1722"/>
    <w:rsid w:val="003D2EEC"/>
    <w:rsid w:val="003D4208"/>
    <w:rsid w:val="003D7A87"/>
    <w:rsid w:val="003E0094"/>
    <w:rsid w:val="003E3A82"/>
    <w:rsid w:val="003E3B65"/>
    <w:rsid w:val="003E6826"/>
    <w:rsid w:val="003E7123"/>
    <w:rsid w:val="003E7BFD"/>
    <w:rsid w:val="003F0769"/>
    <w:rsid w:val="003F100D"/>
    <w:rsid w:val="003F55B2"/>
    <w:rsid w:val="003F6FA7"/>
    <w:rsid w:val="0040386E"/>
    <w:rsid w:val="00405F85"/>
    <w:rsid w:val="00406EC1"/>
    <w:rsid w:val="00416CF1"/>
    <w:rsid w:val="00425770"/>
    <w:rsid w:val="00425D00"/>
    <w:rsid w:val="0042779C"/>
    <w:rsid w:val="004333C2"/>
    <w:rsid w:val="00434229"/>
    <w:rsid w:val="00440BDA"/>
    <w:rsid w:val="00442316"/>
    <w:rsid w:val="00443FA9"/>
    <w:rsid w:val="00446E3A"/>
    <w:rsid w:val="0045462B"/>
    <w:rsid w:val="00455FA8"/>
    <w:rsid w:val="00460DD7"/>
    <w:rsid w:val="00462B81"/>
    <w:rsid w:val="00466A30"/>
    <w:rsid w:val="00466A4F"/>
    <w:rsid w:val="004675CE"/>
    <w:rsid w:val="00473A3D"/>
    <w:rsid w:val="00474561"/>
    <w:rsid w:val="004761FB"/>
    <w:rsid w:val="004809C5"/>
    <w:rsid w:val="004837D0"/>
    <w:rsid w:val="00483C3F"/>
    <w:rsid w:val="00492E53"/>
    <w:rsid w:val="00494C37"/>
    <w:rsid w:val="00496D16"/>
    <w:rsid w:val="004A0B96"/>
    <w:rsid w:val="004A3460"/>
    <w:rsid w:val="004A4527"/>
    <w:rsid w:val="004A4FA5"/>
    <w:rsid w:val="004B0B33"/>
    <w:rsid w:val="004B10CB"/>
    <w:rsid w:val="004B1845"/>
    <w:rsid w:val="004B24D4"/>
    <w:rsid w:val="004B4B00"/>
    <w:rsid w:val="004C3DFC"/>
    <w:rsid w:val="004C4896"/>
    <w:rsid w:val="004D28F8"/>
    <w:rsid w:val="004D6F43"/>
    <w:rsid w:val="004D79C1"/>
    <w:rsid w:val="004E5512"/>
    <w:rsid w:val="004E5836"/>
    <w:rsid w:val="004F20F2"/>
    <w:rsid w:val="004F2C7C"/>
    <w:rsid w:val="004F39B9"/>
    <w:rsid w:val="004F575D"/>
    <w:rsid w:val="00501CB8"/>
    <w:rsid w:val="00504E35"/>
    <w:rsid w:val="00506A85"/>
    <w:rsid w:val="00512379"/>
    <w:rsid w:val="00512C0A"/>
    <w:rsid w:val="00512CEC"/>
    <w:rsid w:val="00514F80"/>
    <w:rsid w:val="00516C69"/>
    <w:rsid w:val="00524075"/>
    <w:rsid w:val="0052539F"/>
    <w:rsid w:val="005304E0"/>
    <w:rsid w:val="00532DBD"/>
    <w:rsid w:val="005401AC"/>
    <w:rsid w:val="00541B4C"/>
    <w:rsid w:val="00542F35"/>
    <w:rsid w:val="00546DE7"/>
    <w:rsid w:val="00551CE3"/>
    <w:rsid w:val="0055745F"/>
    <w:rsid w:val="00561897"/>
    <w:rsid w:val="00563287"/>
    <w:rsid w:val="00563EEE"/>
    <w:rsid w:val="00570DCA"/>
    <w:rsid w:val="00570EC9"/>
    <w:rsid w:val="00575B9F"/>
    <w:rsid w:val="00577FFC"/>
    <w:rsid w:val="005804D9"/>
    <w:rsid w:val="0058454C"/>
    <w:rsid w:val="00592E50"/>
    <w:rsid w:val="00596314"/>
    <w:rsid w:val="00597B9C"/>
    <w:rsid w:val="005A1732"/>
    <w:rsid w:val="005A1BA9"/>
    <w:rsid w:val="005A2B59"/>
    <w:rsid w:val="005A55CE"/>
    <w:rsid w:val="005B544E"/>
    <w:rsid w:val="005B7834"/>
    <w:rsid w:val="005C13F2"/>
    <w:rsid w:val="005C3A2B"/>
    <w:rsid w:val="005C77D2"/>
    <w:rsid w:val="005D3D0B"/>
    <w:rsid w:val="005E094C"/>
    <w:rsid w:val="005E23C0"/>
    <w:rsid w:val="005E357A"/>
    <w:rsid w:val="005E5E32"/>
    <w:rsid w:val="005F3302"/>
    <w:rsid w:val="005F664C"/>
    <w:rsid w:val="006022A2"/>
    <w:rsid w:val="006022BA"/>
    <w:rsid w:val="00605E93"/>
    <w:rsid w:val="0061040D"/>
    <w:rsid w:val="006140F5"/>
    <w:rsid w:val="00614597"/>
    <w:rsid w:val="00620831"/>
    <w:rsid w:val="006223AD"/>
    <w:rsid w:val="006232A5"/>
    <w:rsid w:val="00626981"/>
    <w:rsid w:val="00631C53"/>
    <w:rsid w:val="00643E3B"/>
    <w:rsid w:val="00651A97"/>
    <w:rsid w:val="00653C09"/>
    <w:rsid w:val="00654FBD"/>
    <w:rsid w:val="00655F50"/>
    <w:rsid w:val="006608FE"/>
    <w:rsid w:val="00660D28"/>
    <w:rsid w:val="0066104A"/>
    <w:rsid w:val="006613B0"/>
    <w:rsid w:val="0066330F"/>
    <w:rsid w:val="006652B5"/>
    <w:rsid w:val="00665E56"/>
    <w:rsid w:val="00666F18"/>
    <w:rsid w:val="00673820"/>
    <w:rsid w:val="006750DF"/>
    <w:rsid w:val="0067694D"/>
    <w:rsid w:val="00682170"/>
    <w:rsid w:val="006825A1"/>
    <w:rsid w:val="00682FA7"/>
    <w:rsid w:val="00686423"/>
    <w:rsid w:val="0069317F"/>
    <w:rsid w:val="00693297"/>
    <w:rsid w:val="006959F5"/>
    <w:rsid w:val="006A05BF"/>
    <w:rsid w:val="006A1BCC"/>
    <w:rsid w:val="006A5541"/>
    <w:rsid w:val="006B2304"/>
    <w:rsid w:val="006B521D"/>
    <w:rsid w:val="006C0B56"/>
    <w:rsid w:val="006C23B2"/>
    <w:rsid w:val="006C3A59"/>
    <w:rsid w:val="006D0B2C"/>
    <w:rsid w:val="006D12FB"/>
    <w:rsid w:val="006D1DF1"/>
    <w:rsid w:val="006D5AF9"/>
    <w:rsid w:val="006E3E31"/>
    <w:rsid w:val="006E419B"/>
    <w:rsid w:val="006E47E3"/>
    <w:rsid w:val="006E62CC"/>
    <w:rsid w:val="006F2601"/>
    <w:rsid w:val="006F5485"/>
    <w:rsid w:val="00700A24"/>
    <w:rsid w:val="00703358"/>
    <w:rsid w:val="0070347A"/>
    <w:rsid w:val="00705454"/>
    <w:rsid w:val="00706EBA"/>
    <w:rsid w:val="00707110"/>
    <w:rsid w:val="007118A1"/>
    <w:rsid w:val="007120EB"/>
    <w:rsid w:val="00712CA8"/>
    <w:rsid w:val="0071513F"/>
    <w:rsid w:val="00721EAD"/>
    <w:rsid w:val="00723B69"/>
    <w:rsid w:val="007247D4"/>
    <w:rsid w:val="00724A4A"/>
    <w:rsid w:val="00725726"/>
    <w:rsid w:val="00725873"/>
    <w:rsid w:val="007304AC"/>
    <w:rsid w:val="0073255C"/>
    <w:rsid w:val="007348D7"/>
    <w:rsid w:val="007404CF"/>
    <w:rsid w:val="00743FE3"/>
    <w:rsid w:val="00746372"/>
    <w:rsid w:val="00747130"/>
    <w:rsid w:val="0074752C"/>
    <w:rsid w:val="00750279"/>
    <w:rsid w:val="00751B23"/>
    <w:rsid w:val="00754D6D"/>
    <w:rsid w:val="00757664"/>
    <w:rsid w:val="00757F43"/>
    <w:rsid w:val="0076039B"/>
    <w:rsid w:val="00762051"/>
    <w:rsid w:val="00764051"/>
    <w:rsid w:val="007661BE"/>
    <w:rsid w:val="007746D5"/>
    <w:rsid w:val="00775B9E"/>
    <w:rsid w:val="0077623E"/>
    <w:rsid w:val="007762C3"/>
    <w:rsid w:val="00783A84"/>
    <w:rsid w:val="00784A28"/>
    <w:rsid w:val="00790F11"/>
    <w:rsid w:val="00793850"/>
    <w:rsid w:val="00793B06"/>
    <w:rsid w:val="0079509D"/>
    <w:rsid w:val="0079751A"/>
    <w:rsid w:val="007A2FA9"/>
    <w:rsid w:val="007A3228"/>
    <w:rsid w:val="007A3D12"/>
    <w:rsid w:val="007A3E5C"/>
    <w:rsid w:val="007A4BD9"/>
    <w:rsid w:val="007A59B5"/>
    <w:rsid w:val="007A5F48"/>
    <w:rsid w:val="007A7BE3"/>
    <w:rsid w:val="007B0155"/>
    <w:rsid w:val="007B0542"/>
    <w:rsid w:val="007B1888"/>
    <w:rsid w:val="007B20FA"/>
    <w:rsid w:val="007B2A36"/>
    <w:rsid w:val="007B3F53"/>
    <w:rsid w:val="007B4891"/>
    <w:rsid w:val="007C05BF"/>
    <w:rsid w:val="007C0718"/>
    <w:rsid w:val="007C2F0F"/>
    <w:rsid w:val="007C772E"/>
    <w:rsid w:val="007D091A"/>
    <w:rsid w:val="007D7996"/>
    <w:rsid w:val="007E0A0F"/>
    <w:rsid w:val="007E5D49"/>
    <w:rsid w:val="007E6CAA"/>
    <w:rsid w:val="007F0B50"/>
    <w:rsid w:val="007F19EF"/>
    <w:rsid w:val="007F2205"/>
    <w:rsid w:val="007F4D59"/>
    <w:rsid w:val="008016A7"/>
    <w:rsid w:val="00801EC5"/>
    <w:rsid w:val="008046D2"/>
    <w:rsid w:val="00804941"/>
    <w:rsid w:val="00804B18"/>
    <w:rsid w:val="0080516E"/>
    <w:rsid w:val="00813CC6"/>
    <w:rsid w:val="008144BB"/>
    <w:rsid w:val="00816385"/>
    <w:rsid w:val="00823E6F"/>
    <w:rsid w:val="00826F36"/>
    <w:rsid w:val="0083157D"/>
    <w:rsid w:val="00831A7B"/>
    <w:rsid w:val="00831EA7"/>
    <w:rsid w:val="00837F83"/>
    <w:rsid w:val="008416F7"/>
    <w:rsid w:val="008423AE"/>
    <w:rsid w:val="00846A11"/>
    <w:rsid w:val="00846CA9"/>
    <w:rsid w:val="00847D2C"/>
    <w:rsid w:val="00852B1B"/>
    <w:rsid w:val="00854194"/>
    <w:rsid w:val="008616F7"/>
    <w:rsid w:val="0086296B"/>
    <w:rsid w:val="008647EB"/>
    <w:rsid w:val="008704AB"/>
    <w:rsid w:val="00874930"/>
    <w:rsid w:val="00874D5E"/>
    <w:rsid w:val="008773A9"/>
    <w:rsid w:val="008776F9"/>
    <w:rsid w:val="008818D2"/>
    <w:rsid w:val="008828EA"/>
    <w:rsid w:val="008833F9"/>
    <w:rsid w:val="00884E8D"/>
    <w:rsid w:val="00885BAF"/>
    <w:rsid w:val="008920E9"/>
    <w:rsid w:val="008932F1"/>
    <w:rsid w:val="008940CE"/>
    <w:rsid w:val="00895EEB"/>
    <w:rsid w:val="008A44A6"/>
    <w:rsid w:val="008A790C"/>
    <w:rsid w:val="008B24B2"/>
    <w:rsid w:val="008B48FB"/>
    <w:rsid w:val="008B593E"/>
    <w:rsid w:val="008C078C"/>
    <w:rsid w:val="008C2BEC"/>
    <w:rsid w:val="008C5C33"/>
    <w:rsid w:val="008C64E8"/>
    <w:rsid w:val="008C7E2C"/>
    <w:rsid w:val="008C7F7B"/>
    <w:rsid w:val="008D0058"/>
    <w:rsid w:val="008D1E59"/>
    <w:rsid w:val="008D2B55"/>
    <w:rsid w:val="008D34EA"/>
    <w:rsid w:val="008D64CC"/>
    <w:rsid w:val="008D758C"/>
    <w:rsid w:val="008E75BC"/>
    <w:rsid w:val="008F6E24"/>
    <w:rsid w:val="009000DE"/>
    <w:rsid w:val="00907711"/>
    <w:rsid w:val="009077C1"/>
    <w:rsid w:val="00912B5E"/>
    <w:rsid w:val="009137EB"/>
    <w:rsid w:val="00913D0F"/>
    <w:rsid w:val="00914315"/>
    <w:rsid w:val="00922FB7"/>
    <w:rsid w:val="009236ED"/>
    <w:rsid w:val="00923848"/>
    <w:rsid w:val="00924042"/>
    <w:rsid w:val="00926DEF"/>
    <w:rsid w:val="00926F2E"/>
    <w:rsid w:val="00927308"/>
    <w:rsid w:val="009315C0"/>
    <w:rsid w:val="00935B06"/>
    <w:rsid w:val="00935B72"/>
    <w:rsid w:val="00945470"/>
    <w:rsid w:val="009454F8"/>
    <w:rsid w:val="00945D08"/>
    <w:rsid w:val="0094669B"/>
    <w:rsid w:val="00946DC0"/>
    <w:rsid w:val="00956217"/>
    <w:rsid w:val="00971203"/>
    <w:rsid w:val="00973565"/>
    <w:rsid w:val="009739AB"/>
    <w:rsid w:val="00981959"/>
    <w:rsid w:val="00990D98"/>
    <w:rsid w:val="00995ED1"/>
    <w:rsid w:val="0099611E"/>
    <w:rsid w:val="00997A3F"/>
    <w:rsid w:val="009A61A6"/>
    <w:rsid w:val="009A7057"/>
    <w:rsid w:val="009B0025"/>
    <w:rsid w:val="009B31BB"/>
    <w:rsid w:val="009B4188"/>
    <w:rsid w:val="009B6AB6"/>
    <w:rsid w:val="009C19A8"/>
    <w:rsid w:val="009C1C0A"/>
    <w:rsid w:val="009D2510"/>
    <w:rsid w:val="009D28F8"/>
    <w:rsid w:val="009D2EBC"/>
    <w:rsid w:val="009E2917"/>
    <w:rsid w:val="009E3F33"/>
    <w:rsid w:val="009E5639"/>
    <w:rsid w:val="009E5950"/>
    <w:rsid w:val="009E5F11"/>
    <w:rsid w:val="009E6A89"/>
    <w:rsid w:val="009E7552"/>
    <w:rsid w:val="009F2CD9"/>
    <w:rsid w:val="009F3EE1"/>
    <w:rsid w:val="009F6778"/>
    <w:rsid w:val="00A0066C"/>
    <w:rsid w:val="00A03E88"/>
    <w:rsid w:val="00A04137"/>
    <w:rsid w:val="00A058A4"/>
    <w:rsid w:val="00A077CA"/>
    <w:rsid w:val="00A07C21"/>
    <w:rsid w:val="00A07D04"/>
    <w:rsid w:val="00A10F89"/>
    <w:rsid w:val="00A16469"/>
    <w:rsid w:val="00A16784"/>
    <w:rsid w:val="00A170CA"/>
    <w:rsid w:val="00A178EA"/>
    <w:rsid w:val="00A24524"/>
    <w:rsid w:val="00A279EF"/>
    <w:rsid w:val="00A318C5"/>
    <w:rsid w:val="00A32DF9"/>
    <w:rsid w:val="00A366CA"/>
    <w:rsid w:val="00A374D7"/>
    <w:rsid w:val="00A40B91"/>
    <w:rsid w:val="00A44378"/>
    <w:rsid w:val="00A45420"/>
    <w:rsid w:val="00A46610"/>
    <w:rsid w:val="00A53C0C"/>
    <w:rsid w:val="00A55D8A"/>
    <w:rsid w:val="00A61B4A"/>
    <w:rsid w:val="00A623CA"/>
    <w:rsid w:val="00A626DC"/>
    <w:rsid w:val="00A639A2"/>
    <w:rsid w:val="00A63E67"/>
    <w:rsid w:val="00A676F7"/>
    <w:rsid w:val="00A71BFB"/>
    <w:rsid w:val="00A7201C"/>
    <w:rsid w:val="00A74A48"/>
    <w:rsid w:val="00A76BCC"/>
    <w:rsid w:val="00A80BC1"/>
    <w:rsid w:val="00A83AE6"/>
    <w:rsid w:val="00A86619"/>
    <w:rsid w:val="00A870ED"/>
    <w:rsid w:val="00A8726D"/>
    <w:rsid w:val="00A90932"/>
    <w:rsid w:val="00A93998"/>
    <w:rsid w:val="00A95E3C"/>
    <w:rsid w:val="00A9630F"/>
    <w:rsid w:val="00AA1901"/>
    <w:rsid w:val="00AA30A5"/>
    <w:rsid w:val="00AA4F95"/>
    <w:rsid w:val="00AA5201"/>
    <w:rsid w:val="00AA59E6"/>
    <w:rsid w:val="00AB1100"/>
    <w:rsid w:val="00AB3572"/>
    <w:rsid w:val="00AB5131"/>
    <w:rsid w:val="00AB6488"/>
    <w:rsid w:val="00AB6F41"/>
    <w:rsid w:val="00AC1752"/>
    <w:rsid w:val="00AC49A6"/>
    <w:rsid w:val="00AC50F9"/>
    <w:rsid w:val="00AD29B0"/>
    <w:rsid w:val="00AD35D8"/>
    <w:rsid w:val="00AD66F8"/>
    <w:rsid w:val="00AD6C9A"/>
    <w:rsid w:val="00AE1D63"/>
    <w:rsid w:val="00AE61B5"/>
    <w:rsid w:val="00AE6482"/>
    <w:rsid w:val="00AF1755"/>
    <w:rsid w:val="00AF2580"/>
    <w:rsid w:val="00AF32A1"/>
    <w:rsid w:val="00AF65A0"/>
    <w:rsid w:val="00B0001E"/>
    <w:rsid w:val="00B05621"/>
    <w:rsid w:val="00B05A37"/>
    <w:rsid w:val="00B073BB"/>
    <w:rsid w:val="00B119AD"/>
    <w:rsid w:val="00B15755"/>
    <w:rsid w:val="00B15FB6"/>
    <w:rsid w:val="00B20F5D"/>
    <w:rsid w:val="00B311ED"/>
    <w:rsid w:val="00B36292"/>
    <w:rsid w:val="00B37148"/>
    <w:rsid w:val="00B540C4"/>
    <w:rsid w:val="00B5720D"/>
    <w:rsid w:val="00B61ACD"/>
    <w:rsid w:val="00B629D7"/>
    <w:rsid w:val="00B72621"/>
    <w:rsid w:val="00B7561F"/>
    <w:rsid w:val="00B8388B"/>
    <w:rsid w:val="00B86419"/>
    <w:rsid w:val="00B916D5"/>
    <w:rsid w:val="00B9290E"/>
    <w:rsid w:val="00B92C78"/>
    <w:rsid w:val="00B97697"/>
    <w:rsid w:val="00BA0779"/>
    <w:rsid w:val="00BA0B96"/>
    <w:rsid w:val="00BA1057"/>
    <w:rsid w:val="00BA10E9"/>
    <w:rsid w:val="00BA23DC"/>
    <w:rsid w:val="00BA27DF"/>
    <w:rsid w:val="00BB1116"/>
    <w:rsid w:val="00BB3114"/>
    <w:rsid w:val="00BB43B8"/>
    <w:rsid w:val="00BB6346"/>
    <w:rsid w:val="00BB783A"/>
    <w:rsid w:val="00BC1958"/>
    <w:rsid w:val="00BC2531"/>
    <w:rsid w:val="00BC42D2"/>
    <w:rsid w:val="00BC5CBE"/>
    <w:rsid w:val="00BC5F06"/>
    <w:rsid w:val="00BC6266"/>
    <w:rsid w:val="00BD2A81"/>
    <w:rsid w:val="00BD5572"/>
    <w:rsid w:val="00BD69EB"/>
    <w:rsid w:val="00BE4964"/>
    <w:rsid w:val="00BE4F91"/>
    <w:rsid w:val="00BE7937"/>
    <w:rsid w:val="00BF0A01"/>
    <w:rsid w:val="00BF13A6"/>
    <w:rsid w:val="00BF17E6"/>
    <w:rsid w:val="00BF279B"/>
    <w:rsid w:val="00BF4EE2"/>
    <w:rsid w:val="00BF67F6"/>
    <w:rsid w:val="00C0123E"/>
    <w:rsid w:val="00C04302"/>
    <w:rsid w:val="00C04FF4"/>
    <w:rsid w:val="00C057FF"/>
    <w:rsid w:val="00C074AB"/>
    <w:rsid w:val="00C16156"/>
    <w:rsid w:val="00C1659F"/>
    <w:rsid w:val="00C16CC7"/>
    <w:rsid w:val="00C2236E"/>
    <w:rsid w:val="00C2668A"/>
    <w:rsid w:val="00C32E78"/>
    <w:rsid w:val="00C33F01"/>
    <w:rsid w:val="00C42AD2"/>
    <w:rsid w:val="00C52767"/>
    <w:rsid w:val="00C53C64"/>
    <w:rsid w:val="00C54B17"/>
    <w:rsid w:val="00C55DE7"/>
    <w:rsid w:val="00C560C5"/>
    <w:rsid w:val="00C56842"/>
    <w:rsid w:val="00C56D82"/>
    <w:rsid w:val="00C610B2"/>
    <w:rsid w:val="00C62D30"/>
    <w:rsid w:val="00C74685"/>
    <w:rsid w:val="00C76C1F"/>
    <w:rsid w:val="00C76C69"/>
    <w:rsid w:val="00C774DF"/>
    <w:rsid w:val="00C8046E"/>
    <w:rsid w:val="00C879F0"/>
    <w:rsid w:val="00C974C6"/>
    <w:rsid w:val="00CA351C"/>
    <w:rsid w:val="00CB1400"/>
    <w:rsid w:val="00CC1046"/>
    <w:rsid w:val="00CC1635"/>
    <w:rsid w:val="00CD473B"/>
    <w:rsid w:val="00CD66A5"/>
    <w:rsid w:val="00CD6B66"/>
    <w:rsid w:val="00CD767E"/>
    <w:rsid w:val="00CE0386"/>
    <w:rsid w:val="00CE5182"/>
    <w:rsid w:val="00CE558D"/>
    <w:rsid w:val="00CF2A7B"/>
    <w:rsid w:val="00CF2FC8"/>
    <w:rsid w:val="00CF334B"/>
    <w:rsid w:val="00CF759F"/>
    <w:rsid w:val="00CF766B"/>
    <w:rsid w:val="00D02B99"/>
    <w:rsid w:val="00D03E44"/>
    <w:rsid w:val="00D0408F"/>
    <w:rsid w:val="00D04957"/>
    <w:rsid w:val="00D0730F"/>
    <w:rsid w:val="00D106A1"/>
    <w:rsid w:val="00D17229"/>
    <w:rsid w:val="00D278C2"/>
    <w:rsid w:val="00D27A43"/>
    <w:rsid w:val="00D304DA"/>
    <w:rsid w:val="00D32228"/>
    <w:rsid w:val="00D32495"/>
    <w:rsid w:val="00D345A8"/>
    <w:rsid w:val="00D414D4"/>
    <w:rsid w:val="00D41FB9"/>
    <w:rsid w:val="00D4616F"/>
    <w:rsid w:val="00D5289C"/>
    <w:rsid w:val="00D53C46"/>
    <w:rsid w:val="00D56ACE"/>
    <w:rsid w:val="00D60FC8"/>
    <w:rsid w:val="00D6380A"/>
    <w:rsid w:val="00D64F20"/>
    <w:rsid w:val="00D710AE"/>
    <w:rsid w:val="00D72630"/>
    <w:rsid w:val="00D7533A"/>
    <w:rsid w:val="00D76559"/>
    <w:rsid w:val="00D7713E"/>
    <w:rsid w:val="00D77507"/>
    <w:rsid w:val="00D807D8"/>
    <w:rsid w:val="00D80EF2"/>
    <w:rsid w:val="00D8528D"/>
    <w:rsid w:val="00D85A27"/>
    <w:rsid w:val="00D87CB1"/>
    <w:rsid w:val="00DA0C70"/>
    <w:rsid w:val="00DA1E38"/>
    <w:rsid w:val="00DC0342"/>
    <w:rsid w:val="00DC4DF4"/>
    <w:rsid w:val="00DC51F1"/>
    <w:rsid w:val="00DC6842"/>
    <w:rsid w:val="00DD00EF"/>
    <w:rsid w:val="00DD03B4"/>
    <w:rsid w:val="00DD190B"/>
    <w:rsid w:val="00DD2042"/>
    <w:rsid w:val="00DD5680"/>
    <w:rsid w:val="00DD6428"/>
    <w:rsid w:val="00DD6DC9"/>
    <w:rsid w:val="00DE0EE3"/>
    <w:rsid w:val="00DE201A"/>
    <w:rsid w:val="00DE2D86"/>
    <w:rsid w:val="00DE4774"/>
    <w:rsid w:val="00DE70E9"/>
    <w:rsid w:val="00DF01E8"/>
    <w:rsid w:val="00DF31B1"/>
    <w:rsid w:val="00DF78B2"/>
    <w:rsid w:val="00E055BC"/>
    <w:rsid w:val="00E128C5"/>
    <w:rsid w:val="00E14359"/>
    <w:rsid w:val="00E15E77"/>
    <w:rsid w:val="00E1716D"/>
    <w:rsid w:val="00E210B2"/>
    <w:rsid w:val="00E21673"/>
    <w:rsid w:val="00E3322E"/>
    <w:rsid w:val="00E33C79"/>
    <w:rsid w:val="00E3658A"/>
    <w:rsid w:val="00E37122"/>
    <w:rsid w:val="00E401B5"/>
    <w:rsid w:val="00E45A29"/>
    <w:rsid w:val="00E46EAE"/>
    <w:rsid w:val="00E52680"/>
    <w:rsid w:val="00E638A6"/>
    <w:rsid w:val="00E63900"/>
    <w:rsid w:val="00E63D3D"/>
    <w:rsid w:val="00E67543"/>
    <w:rsid w:val="00E707A3"/>
    <w:rsid w:val="00E76790"/>
    <w:rsid w:val="00E775BC"/>
    <w:rsid w:val="00E85B88"/>
    <w:rsid w:val="00EA198E"/>
    <w:rsid w:val="00EA4E42"/>
    <w:rsid w:val="00EB2F3E"/>
    <w:rsid w:val="00EB37F8"/>
    <w:rsid w:val="00EB44AD"/>
    <w:rsid w:val="00EC1BFA"/>
    <w:rsid w:val="00EC297D"/>
    <w:rsid w:val="00EC650C"/>
    <w:rsid w:val="00EC6864"/>
    <w:rsid w:val="00ED0668"/>
    <w:rsid w:val="00ED19C1"/>
    <w:rsid w:val="00ED725E"/>
    <w:rsid w:val="00EE11D9"/>
    <w:rsid w:val="00EE233F"/>
    <w:rsid w:val="00EE25A7"/>
    <w:rsid w:val="00EE4BDE"/>
    <w:rsid w:val="00EE55CE"/>
    <w:rsid w:val="00F012DA"/>
    <w:rsid w:val="00F01EAC"/>
    <w:rsid w:val="00F025FC"/>
    <w:rsid w:val="00F05486"/>
    <w:rsid w:val="00F06506"/>
    <w:rsid w:val="00F11AA4"/>
    <w:rsid w:val="00F13775"/>
    <w:rsid w:val="00F13F3F"/>
    <w:rsid w:val="00F15C1F"/>
    <w:rsid w:val="00F238B7"/>
    <w:rsid w:val="00F2755F"/>
    <w:rsid w:val="00F363F4"/>
    <w:rsid w:val="00F36C00"/>
    <w:rsid w:val="00F37067"/>
    <w:rsid w:val="00F42AD3"/>
    <w:rsid w:val="00F459A9"/>
    <w:rsid w:val="00F537F9"/>
    <w:rsid w:val="00F577BA"/>
    <w:rsid w:val="00F63CDF"/>
    <w:rsid w:val="00F717BB"/>
    <w:rsid w:val="00F75B45"/>
    <w:rsid w:val="00F7763B"/>
    <w:rsid w:val="00F824DB"/>
    <w:rsid w:val="00F838F2"/>
    <w:rsid w:val="00F845CF"/>
    <w:rsid w:val="00F86DA7"/>
    <w:rsid w:val="00F9119C"/>
    <w:rsid w:val="00F9222D"/>
    <w:rsid w:val="00F92C91"/>
    <w:rsid w:val="00F95EE2"/>
    <w:rsid w:val="00F97D3A"/>
    <w:rsid w:val="00FA2F0A"/>
    <w:rsid w:val="00FA726F"/>
    <w:rsid w:val="00FB0816"/>
    <w:rsid w:val="00FB14D9"/>
    <w:rsid w:val="00FB34C4"/>
    <w:rsid w:val="00FB3EC6"/>
    <w:rsid w:val="00FB4015"/>
    <w:rsid w:val="00FB4CA0"/>
    <w:rsid w:val="00FB5741"/>
    <w:rsid w:val="00FC03C0"/>
    <w:rsid w:val="00FC3F0A"/>
    <w:rsid w:val="00FC58AE"/>
    <w:rsid w:val="00FC608F"/>
    <w:rsid w:val="00FC7AB1"/>
    <w:rsid w:val="00FD1130"/>
    <w:rsid w:val="00FD22C3"/>
    <w:rsid w:val="00FD401D"/>
    <w:rsid w:val="00FF382F"/>
    <w:rsid w:val="00FF3D7D"/>
    <w:rsid w:val="00FF465B"/>
    <w:rsid w:val="00FF73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26F681"/>
  <w15:chartTrackingRefBased/>
  <w15:docId w15:val="{A50A6AB9-3C57-4EAE-B5EA-CAAA1E5DD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3488E"/>
    <w:pPr>
      <w:spacing w:after="0" w:line="276" w:lineRule="auto"/>
    </w:pPr>
    <w:rPr>
      <w:rFonts w:ascii="Arial" w:eastAsia="Arial" w:hAnsi="Arial" w:cs="Arial"/>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
    <w:basedOn w:val="Normal"/>
    <w:link w:val="PrrafodelistaCar"/>
    <w:uiPriority w:val="34"/>
    <w:qFormat/>
    <w:rsid w:val="002F589C"/>
    <w:pPr>
      <w:ind w:left="720"/>
      <w:contextualSpacing/>
    </w:pPr>
  </w:style>
  <w:style w:type="paragraph" w:customStyle="1" w:styleId="Normal1">
    <w:name w:val="Normal1"/>
    <w:rsid w:val="00AF32A1"/>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unhideWhenUsed/>
    <w:rsid w:val="00AF32A1"/>
    <w:rPr>
      <w:sz w:val="16"/>
      <w:szCs w:val="16"/>
    </w:rPr>
  </w:style>
  <w:style w:type="paragraph" w:styleId="Textocomentario">
    <w:name w:val="annotation text"/>
    <w:basedOn w:val="Normal"/>
    <w:link w:val="TextocomentarioCar"/>
    <w:uiPriority w:val="99"/>
    <w:unhideWhenUsed/>
    <w:rsid w:val="00AF32A1"/>
    <w:pPr>
      <w:spacing w:line="240" w:lineRule="auto"/>
    </w:pPr>
    <w:rPr>
      <w:sz w:val="20"/>
      <w:szCs w:val="20"/>
    </w:rPr>
  </w:style>
  <w:style w:type="character" w:customStyle="1" w:styleId="TextocomentarioCar">
    <w:name w:val="Texto comentario Car"/>
    <w:basedOn w:val="Fuentedeprrafopredeter"/>
    <w:link w:val="Textocomentario"/>
    <w:uiPriority w:val="99"/>
    <w:rsid w:val="00AF32A1"/>
    <w:rPr>
      <w:rFonts w:ascii="Arial" w:eastAsia="Arial" w:hAnsi="Arial" w:cs="Arial"/>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F32A1"/>
    <w:rPr>
      <w:b/>
      <w:bCs/>
    </w:rPr>
  </w:style>
  <w:style w:type="character" w:customStyle="1" w:styleId="AsuntodelcomentarioCar">
    <w:name w:val="Asunto del comentario Car"/>
    <w:basedOn w:val="TextocomentarioCar"/>
    <w:link w:val="Asuntodelcomentario"/>
    <w:uiPriority w:val="99"/>
    <w:semiHidden/>
    <w:rsid w:val="00AF32A1"/>
    <w:rPr>
      <w:rFonts w:ascii="Arial" w:eastAsia="Arial" w:hAnsi="Arial" w:cs="Arial"/>
      <w:b/>
      <w:bCs/>
      <w:color w:val="000000"/>
      <w:sz w:val="20"/>
      <w:szCs w:val="20"/>
      <w:lang w:eastAsia="es-MX"/>
    </w:rPr>
  </w:style>
  <w:style w:type="paragraph" w:styleId="Textodeglobo">
    <w:name w:val="Balloon Text"/>
    <w:basedOn w:val="Normal"/>
    <w:link w:val="TextodegloboCar"/>
    <w:uiPriority w:val="99"/>
    <w:semiHidden/>
    <w:unhideWhenUsed/>
    <w:rsid w:val="00AF32A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32A1"/>
    <w:rPr>
      <w:rFonts w:ascii="Segoe UI" w:eastAsia="Arial" w:hAnsi="Segoe UI" w:cs="Segoe UI"/>
      <w:color w:val="000000"/>
      <w:sz w:val="18"/>
      <w:szCs w:val="18"/>
      <w:lang w:eastAsia="es-MX"/>
    </w:rPr>
  </w:style>
  <w:style w:type="paragraph" w:customStyle="1" w:styleId="Default">
    <w:name w:val="Default"/>
    <w:rsid w:val="00B916D5"/>
    <w:pPr>
      <w:autoSpaceDE w:val="0"/>
      <w:autoSpaceDN w:val="0"/>
      <w:adjustRightInd w:val="0"/>
      <w:spacing w:after="0" w:line="240" w:lineRule="auto"/>
    </w:pPr>
    <w:rPr>
      <w:rFonts w:ascii="Verdana" w:hAnsi="Verdana" w:cs="Verdana"/>
      <w:color w:val="000000"/>
      <w:sz w:val="24"/>
      <w:szCs w:val="24"/>
    </w:rPr>
  </w:style>
  <w:style w:type="table" w:customStyle="1" w:styleId="Tabladecuadrcula4-nfasis51">
    <w:name w:val="Tabla de cuadrícula 4 - Énfasis 51"/>
    <w:basedOn w:val="Tablanormal"/>
    <w:uiPriority w:val="49"/>
    <w:rsid w:val="00605E93"/>
    <w:pPr>
      <w:spacing w:after="0" w:line="240" w:lineRule="auto"/>
    </w:pPr>
    <w:rPr>
      <w:rFonts w:ascii="Arial" w:eastAsia="Arial" w:hAnsi="Arial" w:cs="Arial"/>
      <w:color w:val="000000"/>
      <w:lang w:eastAsia="es-MX"/>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normal3">
    <w:name w:val="Plain Table 3"/>
    <w:basedOn w:val="Tablanormal"/>
    <w:uiPriority w:val="43"/>
    <w:rsid w:val="00A8661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cuadrcula7concolores-nfasis3">
    <w:name w:val="Grid Table 7 Colorful Accent 3"/>
    <w:basedOn w:val="Tablanormal"/>
    <w:uiPriority w:val="52"/>
    <w:rsid w:val="00A8661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styleId="Textonotapie">
    <w:name w:val="footnote text"/>
    <w:basedOn w:val="Normal"/>
    <w:link w:val="TextonotapieCar"/>
    <w:uiPriority w:val="99"/>
    <w:semiHidden/>
    <w:unhideWhenUsed/>
    <w:rsid w:val="007247D4"/>
    <w:pPr>
      <w:spacing w:line="240" w:lineRule="auto"/>
    </w:pPr>
    <w:rPr>
      <w:rFonts w:asciiTheme="minorHAnsi" w:eastAsiaTheme="minorHAnsi" w:hAnsiTheme="minorHAnsi" w:cstheme="minorBidi"/>
      <w:color w:val="auto"/>
      <w:sz w:val="20"/>
      <w:szCs w:val="20"/>
      <w:lang w:eastAsia="en-US"/>
    </w:rPr>
  </w:style>
  <w:style w:type="character" w:customStyle="1" w:styleId="TextonotapieCar">
    <w:name w:val="Texto nota pie Car"/>
    <w:basedOn w:val="Fuentedeprrafopredeter"/>
    <w:link w:val="Textonotapie"/>
    <w:uiPriority w:val="99"/>
    <w:semiHidden/>
    <w:rsid w:val="007247D4"/>
    <w:rPr>
      <w:sz w:val="20"/>
      <w:szCs w:val="20"/>
    </w:rPr>
  </w:style>
  <w:style w:type="character" w:styleId="Refdenotaalpie">
    <w:name w:val="footnote reference"/>
    <w:basedOn w:val="Fuentedeprrafopredeter"/>
    <w:uiPriority w:val="99"/>
    <w:semiHidden/>
    <w:unhideWhenUsed/>
    <w:rsid w:val="007247D4"/>
    <w:rPr>
      <w:vertAlign w:val="superscript"/>
    </w:rPr>
  </w:style>
  <w:style w:type="character" w:customStyle="1" w:styleId="reference-text">
    <w:name w:val="reference-text"/>
    <w:basedOn w:val="Fuentedeprrafopredeter"/>
    <w:rsid w:val="007247D4"/>
  </w:style>
  <w:style w:type="paragraph" w:styleId="Encabezado">
    <w:name w:val="header"/>
    <w:basedOn w:val="Normal"/>
    <w:link w:val="EncabezadoCar"/>
    <w:uiPriority w:val="99"/>
    <w:unhideWhenUsed/>
    <w:rsid w:val="00405F8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05F85"/>
    <w:rPr>
      <w:rFonts w:ascii="Arial" w:eastAsia="Arial" w:hAnsi="Arial" w:cs="Arial"/>
      <w:color w:val="000000"/>
      <w:lang w:eastAsia="es-MX"/>
    </w:rPr>
  </w:style>
  <w:style w:type="paragraph" w:styleId="Piedepgina">
    <w:name w:val="footer"/>
    <w:basedOn w:val="Normal"/>
    <w:link w:val="PiedepginaCar"/>
    <w:uiPriority w:val="99"/>
    <w:unhideWhenUsed/>
    <w:rsid w:val="00405F8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05F85"/>
    <w:rPr>
      <w:rFonts w:ascii="Arial" w:eastAsia="Arial" w:hAnsi="Arial" w:cs="Arial"/>
      <w:color w:val="000000"/>
      <w:lang w:eastAsia="es-MX"/>
    </w:rPr>
  </w:style>
  <w:style w:type="paragraph" w:styleId="NormalWeb">
    <w:name w:val="Normal (Web)"/>
    <w:basedOn w:val="Normal"/>
    <w:uiPriority w:val="99"/>
    <w:semiHidden/>
    <w:unhideWhenUsed/>
    <w:rsid w:val="0040386E"/>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PrrafodelistaCar">
    <w:name w:val="Párrafo de lista Car"/>
    <w:aliases w:val="Numeración 1 Car"/>
    <w:link w:val="Prrafodelista"/>
    <w:uiPriority w:val="34"/>
    <w:locked/>
    <w:rsid w:val="00BC5CBE"/>
    <w:rPr>
      <w:rFonts w:ascii="Arial" w:eastAsia="Arial" w:hAnsi="Arial" w:cs="Arial"/>
      <w:color w:val="000000"/>
      <w:lang w:eastAsia="es-MX"/>
    </w:rPr>
  </w:style>
  <w:style w:type="paragraph" w:customStyle="1" w:styleId="n2">
    <w:name w:val="n2"/>
    <w:basedOn w:val="Normal"/>
    <w:rsid w:val="00654FB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converted-space">
    <w:name w:val="apple-converted-space"/>
    <w:basedOn w:val="Fuentedeprrafopredeter"/>
    <w:rsid w:val="00654FBD"/>
  </w:style>
  <w:style w:type="character" w:styleId="nfasis">
    <w:name w:val="Emphasis"/>
    <w:basedOn w:val="Fuentedeprrafopredeter"/>
    <w:uiPriority w:val="20"/>
    <w:qFormat/>
    <w:rsid w:val="00654FBD"/>
    <w:rPr>
      <w:i/>
      <w:iCs/>
    </w:rPr>
  </w:style>
  <w:style w:type="paragraph" w:customStyle="1" w:styleId="j">
    <w:name w:val="j"/>
    <w:basedOn w:val="Normal"/>
    <w:rsid w:val="00654FB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nacep">
    <w:name w:val="n_acep"/>
    <w:basedOn w:val="Fuentedeprrafopredeter"/>
    <w:rsid w:val="00654FBD"/>
  </w:style>
  <w:style w:type="character" w:customStyle="1" w:styleId="h">
    <w:name w:val="h"/>
    <w:basedOn w:val="Fuentedeprrafopredeter"/>
    <w:rsid w:val="00654FBD"/>
  </w:style>
  <w:style w:type="paragraph" w:styleId="Revisin">
    <w:name w:val="Revision"/>
    <w:hidden/>
    <w:uiPriority w:val="99"/>
    <w:semiHidden/>
    <w:rsid w:val="00C610B2"/>
    <w:pPr>
      <w:spacing w:after="0" w:line="240" w:lineRule="auto"/>
    </w:pPr>
    <w:rPr>
      <w:rFonts w:ascii="Arial" w:eastAsia="Arial" w:hAnsi="Arial" w:cs="Arial"/>
      <w:color w:val="000000"/>
      <w:lang w:eastAsia="es-MX"/>
    </w:rPr>
  </w:style>
  <w:style w:type="paragraph" w:customStyle="1" w:styleId="Texto">
    <w:name w:val="Texto"/>
    <w:basedOn w:val="Normal"/>
    <w:link w:val="TextoCar"/>
    <w:rsid w:val="00D85A27"/>
    <w:pPr>
      <w:spacing w:after="101" w:line="216" w:lineRule="exact"/>
      <w:ind w:firstLine="288"/>
      <w:jc w:val="both"/>
    </w:pPr>
    <w:rPr>
      <w:rFonts w:eastAsia="Times New Roman"/>
      <w:color w:val="auto"/>
      <w:sz w:val="18"/>
      <w:szCs w:val="20"/>
      <w:lang w:val="es-ES" w:eastAsia="es-ES"/>
    </w:rPr>
  </w:style>
  <w:style w:type="character" w:customStyle="1" w:styleId="TextoCar">
    <w:name w:val="Texto Car"/>
    <w:link w:val="Texto"/>
    <w:locked/>
    <w:rsid w:val="00D85A27"/>
    <w:rPr>
      <w:rFonts w:ascii="Arial" w:eastAsia="Times New Roman" w:hAnsi="Arial" w:cs="Arial"/>
      <w:sz w:val="18"/>
      <w:szCs w:val="20"/>
      <w:lang w:val="es-ES" w:eastAsia="es-ES"/>
    </w:rPr>
  </w:style>
  <w:style w:type="table" w:styleId="Tablaconcuadrcula">
    <w:name w:val="Table Grid"/>
    <w:basedOn w:val="Tablanormal"/>
    <w:uiPriority w:val="59"/>
    <w:rsid w:val="00750279"/>
    <w:pPr>
      <w:spacing w:after="0" w:line="240" w:lineRule="auto"/>
    </w:pPr>
    <w:rPr>
      <w:rFonts w:ascii="Cambria" w:eastAsia="MS Mincho" w:hAnsi="Cambria"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54B17"/>
    <w:rPr>
      <w:b/>
      <w:bCs/>
    </w:rPr>
  </w:style>
  <w:style w:type="paragraph" w:styleId="Sinespaciado">
    <w:name w:val="No Spacing"/>
    <w:uiPriority w:val="1"/>
    <w:qFormat/>
    <w:rsid w:val="008C2BEC"/>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8C2BEC"/>
    <w:rPr>
      <w:color w:val="0563C1" w:themeColor="hyperlink"/>
      <w:u w:val="single"/>
    </w:rPr>
  </w:style>
  <w:style w:type="character" w:styleId="Hipervnculovisitado">
    <w:name w:val="FollowedHyperlink"/>
    <w:basedOn w:val="Fuentedeprrafopredeter"/>
    <w:uiPriority w:val="99"/>
    <w:semiHidden/>
    <w:unhideWhenUsed/>
    <w:rsid w:val="00516C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777982">
      <w:bodyDiv w:val="1"/>
      <w:marLeft w:val="0"/>
      <w:marRight w:val="0"/>
      <w:marTop w:val="0"/>
      <w:marBottom w:val="0"/>
      <w:divBdr>
        <w:top w:val="none" w:sz="0" w:space="0" w:color="auto"/>
        <w:left w:val="none" w:sz="0" w:space="0" w:color="auto"/>
        <w:bottom w:val="none" w:sz="0" w:space="0" w:color="auto"/>
        <w:right w:val="none" w:sz="0" w:space="0" w:color="auto"/>
      </w:divBdr>
      <w:divsChild>
        <w:div w:id="1474104986">
          <w:marLeft w:val="0"/>
          <w:marRight w:val="0"/>
          <w:marTop w:val="0"/>
          <w:marBottom w:val="240"/>
          <w:divBdr>
            <w:top w:val="none" w:sz="0" w:space="0" w:color="auto"/>
            <w:left w:val="none" w:sz="0" w:space="0" w:color="auto"/>
            <w:bottom w:val="none" w:sz="0" w:space="0" w:color="auto"/>
            <w:right w:val="none" w:sz="0" w:space="0" w:color="auto"/>
          </w:divBdr>
        </w:div>
      </w:divsChild>
    </w:div>
    <w:div w:id="1033464423">
      <w:bodyDiv w:val="1"/>
      <w:marLeft w:val="0"/>
      <w:marRight w:val="0"/>
      <w:marTop w:val="0"/>
      <w:marBottom w:val="0"/>
      <w:divBdr>
        <w:top w:val="none" w:sz="0" w:space="0" w:color="auto"/>
        <w:left w:val="none" w:sz="0" w:space="0" w:color="auto"/>
        <w:bottom w:val="none" w:sz="0" w:space="0" w:color="auto"/>
        <w:right w:val="none" w:sz="0" w:space="0" w:color="auto"/>
      </w:divBdr>
      <w:divsChild>
        <w:div w:id="1372072230">
          <w:marLeft w:val="720"/>
          <w:marRight w:val="0"/>
          <w:marTop w:val="0"/>
          <w:marBottom w:val="0"/>
          <w:divBdr>
            <w:top w:val="none" w:sz="0" w:space="0" w:color="auto"/>
            <w:left w:val="none" w:sz="0" w:space="0" w:color="auto"/>
            <w:bottom w:val="none" w:sz="0" w:space="0" w:color="auto"/>
            <w:right w:val="none" w:sz="0" w:space="0" w:color="auto"/>
          </w:divBdr>
        </w:div>
      </w:divsChild>
    </w:div>
    <w:div w:id="1867862395">
      <w:bodyDiv w:val="1"/>
      <w:marLeft w:val="0"/>
      <w:marRight w:val="0"/>
      <w:marTop w:val="0"/>
      <w:marBottom w:val="0"/>
      <w:divBdr>
        <w:top w:val="none" w:sz="0" w:space="0" w:color="auto"/>
        <w:left w:val="none" w:sz="0" w:space="0" w:color="auto"/>
        <w:bottom w:val="none" w:sz="0" w:space="0" w:color="auto"/>
        <w:right w:val="none" w:sz="0" w:space="0" w:color="auto"/>
      </w:divBdr>
    </w:div>
    <w:div w:id="20120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217EAEA52169245A5DADC40A7407967" ma:contentTypeVersion="0" ma:contentTypeDescription="Crear nuevo documento." ma:contentTypeScope="" ma:versionID="ff166225308cf89eb8f97722f75fc99c">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c3507e0ca3124203d480b164479d48eb">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FFD671392FB8144DBE8C962A260A6E1D" ma:contentTypeVersion="0" ma:contentTypeDescription="Crear nuevo documento." ma:contentTypeScope="" ma:versionID="68bfd4a2646644a356bc2b796405ec4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AF495-6998-42B2-814B-7E5B580BDD10}">
  <ds:schemaRefs>
    <ds:schemaRef ds:uri="http://schemas.microsoft.com/sharepoint/v3/contenttype/forms"/>
  </ds:schemaRefs>
</ds:datastoreItem>
</file>

<file path=customXml/itemProps2.xml><?xml version="1.0" encoding="utf-8"?>
<ds:datastoreItem xmlns:ds="http://schemas.openxmlformats.org/officeDocument/2006/customXml" ds:itemID="{7FD6CC6A-1894-4A53-A75C-9521C4B9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4C0036-5C8B-4067-B916-52E6A24540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643058E-2C42-4EF3-9A67-89E43C05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32F392D-17D5-4949-8CBA-9E9971C7F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61EC96F5-EA22-4016-B7C6-A555BB42E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1355</Words>
  <Characters>7454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Alexis Pina Vega</cp:lastModifiedBy>
  <cp:revision>2</cp:revision>
  <dcterms:created xsi:type="dcterms:W3CDTF">2017-11-24T01:00:00Z</dcterms:created>
  <dcterms:modified xsi:type="dcterms:W3CDTF">2017-11-24T01:00:00Z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0x010100C217EAEA52169245A5DADC40A7407967</vt:lpwstr>
  </property>
</Properties>
</file>