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E5EFB" w14:textId="7C0136C0" w:rsidR="004A438D" w:rsidRPr="001A541D" w:rsidRDefault="004A438D" w:rsidP="001A541D">
      <w:pPr>
        <w:pStyle w:val="Prrafodelista"/>
        <w:widowControl w:val="0"/>
        <w:spacing w:line="276" w:lineRule="auto"/>
        <w:ind w:left="0"/>
        <w:jc w:val="both"/>
        <w:rPr>
          <w:rFonts w:eastAsia="MS Mincho" w:cs="Arial"/>
          <w:b/>
          <w:color w:val="000000"/>
          <w:sz w:val="18"/>
          <w:szCs w:val="18"/>
          <w:lang w:eastAsia="es-MX"/>
        </w:rPr>
      </w:pPr>
      <w:bookmarkStart w:id="0" w:name="_Hlk89252036"/>
      <w:r w:rsidRPr="001A541D">
        <w:rPr>
          <w:rFonts w:eastAsia="MS Mincho" w:cs="Arial"/>
          <w:b/>
          <w:color w:val="000000"/>
          <w:sz w:val="18"/>
          <w:szCs w:val="18"/>
          <w:lang w:eastAsia="es-MX"/>
        </w:rPr>
        <w:t xml:space="preserve">Acuerdo mediante el cual el Pleno del Instituto Federal de Telecomunicaciones </w:t>
      </w:r>
      <w:r w:rsidR="004C4556" w:rsidRPr="001A541D">
        <w:rPr>
          <w:rFonts w:eastAsia="MS Mincho" w:cs="Arial"/>
          <w:b/>
          <w:color w:val="000000"/>
          <w:sz w:val="18"/>
          <w:szCs w:val="18"/>
          <w:lang w:eastAsia="es-MX"/>
        </w:rPr>
        <w:t xml:space="preserve">establece </w:t>
      </w:r>
      <w:r w:rsidRPr="001A541D">
        <w:rPr>
          <w:rFonts w:cs="Arial"/>
          <w:b/>
          <w:sz w:val="18"/>
          <w:szCs w:val="18"/>
        </w:rPr>
        <w:t>los parámetros de banda ancha</w:t>
      </w:r>
    </w:p>
    <w:bookmarkEnd w:id="0"/>
    <w:p w14:paraId="377C2978" w14:textId="77777777" w:rsidR="00E11FC5" w:rsidRPr="001A541D" w:rsidRDefault="00E11FC5" w:rsidP="001A541D">
      <w:pPr>
        <w:spacing w:after="0"/>
        <w:jc w:val="center"/>
        <w:rPr>
          <w:rFonts w:ascii="Arial" w:hAnsi="Arial" w:cs="Arial"/>
          <w:b/>
          <w:bCs/>
          <w:color w:val="000000"/>
          <w:sz w:val="18"/>
          <w:szCs w:val="18"/>
          <w:lang w:eastAsia="es-MX"/>
        </w:rPr>
      </w:pPr>
    </w:p>
    <w:p w14:paraId="314FABC0" w14:textId="77777777" w:rsidR="00E11FC5" w:rsidRPr="001A541D" w:rsidRDefault="00E11FC5" w:rsidP="001A541D">
      <w:pPr>
        <w:spacing w:after="0"/>
        <w:jc w:val="center"/>
        <w:rPr>
          <w:rFonts w:ascii="Arial" w:hAnsi="Arial" w:cs="Arial"/>
          <w:b/>
          <w:bCs/>
          <w:color w:val="000000"/>
          <w:sz w:val="18"/>
          <w:szCs w:val="18"/>
          <w:lang w:eastAsia="es-MX"/>
        </w:rPr>
      </w:pPr>
    </w:p>
    <w:p w14:paraId="587C9F58" w14:textId="77777777" w:rsidR="00E11FC5" w:rsidRPr="001A541D" w:rsidRDefault="00E11FC5" w:rsidP="001A541D">
      <w:pPr>
        <w:spacing w:after="0"/>
        <w:jc w:val="center"/>
        <w:rPr>
          <w:rFonts w:ascii="Arial" w:hAnsi="Arial" w:cs="Arial"/>
          <w:b/>
          <w:bCs/>
          <w:color w:val="000000"/>
          <w:sz w:val="18"/>
          <w:szCs w:val="18"/>
          <w:lang w:eastAsia="es-MX"/>
        </w:rPr>
      </w:pPr>
      <w:r w:rsidRPr="001A541D">
        <w:rPr>
          <w:rFonts w:ascii="Arial" w:hAnsi="Arial" w:cs="Arial"/>
          <w:b/>
          <w:bCs/>
          <w:color w:val="000000"/>
          <w:sz w:val="18"/>
          <w:szCs w:val="18"/>
          <w:lang w:eastAsia="es-MX"/>
        </w:rPr>
        <w:t>Antecedentes</w:t>
      </w:r>
    </w:p>
    <w:p w14:paraId="3FF9CE75" w14:textId="77777777" w:rsidR="00E11FC5" w:rsidRPr="001A541D" w:rsidRDefault="00E11FC5" w:rsidP="001A541D">
      <w:pPr>
        <w:spacing w:after="0"/>
        <w:jc w:val="center"/>
        <w:rPr>
          <w:rFonts w:ascii="Arial" w:hAnsi="Arial" w:cs="Arial"/>
          <w:b/>
          <w:sz w:val="18"/>
          <w:szCs w:val="18"/>
        </w:rPr>
      </w:pPr>
      <w:bookmarkStart w:id="1" w:name="_GoBack"/>
      <w:bookmarkEnd w:id="1"/>
    </w:p>
    <w:p w14:paraId="6D723006" w14:textId="77777777" w:rsidR="00E11FC5" w:rsidRPr="001A541D" w:rsidRDefault="00E11FC5" w:rsidP="001A541D">
      <w:pPr>
        <w:spacing w:after="0"/>
        <w:jc w:val="center"/>
        <w:rPr>
          <w:rFonts w:ascii="Arial" w:hAnsi="Arial" w:cs="Arial"/>
          <w:b/>
          <w:sz w:val="18"/>
          <w:szCs w:val="18"/>
        </w:rPr>
      </w:pPr>
    </w:p>
    <w:p w14:paraId="0A767A44" w14:textId="58F47A51" w:rsidR="004A438D" w:rsidRPr="001A541D" w:rsidRDefault="004A438D" w:rsidP="001A541D">
      <w:pPr>
        <w:pStyle w:val="Default"/>
        <w:spacing w:line="276" w:lineRule="auto"/>
        <w:jc w:val="both"/>
        <w:rPr>
          <w:rFonts w:ascii="Arial" w:hAnsi="Arial" w:cs="Arial"/>
          <w:sz w:val="18"/>
          <w:szCs w:val="18"/>
          <w:lang w:val="es-ES_tradnl"/>
        </w:rPr>
      </w:pPr>
      <w:r w:rsidRPr="001A541D">
        <w:rPr>
          <w:rFonts w:ascii="Arial" w:hAnsi="Arial" w:cs="Arial"/>
          <w:b/>
          <w:sz w:val="18"/>
          <w:szCs w:val="18"/>
        </w:rPr>
        <w:t xml:space="preserve">Primero.- </w:t>
      </w:r>
      <w:r w:rsidRPr="001A541D">
        <w:rPr>
          <w:rFonts w:ascii="Arial" w:hAnsi="Arial" w:cs="Arial"/>
          <w:sz w:val="18"/>
          <w:szCs w:val="18"/>
          <w:lang w:val="es-ES_tradnl"/>
        </w:rPr>
        <w:t xml:space="preserve">El 11 de junio de 2013, se creó el Instituto Federal de Telecomunicaciones (en lo sucesivo, el “Instituto”) como un órgano autónomo </w:t>
      </w:r>
      <w:r w:rsidR="003A7583" w:rsidRPr="001A541D">
        <w:rPr>
          <w:rFonts w:ascii="Arial" w:hAnsi="Arial" w:cs="Arial"/>
          <w:sz w:val="18"/>
          <w:szCs w:val="18"/>
          <w:lang w:val="es-ES_tradnl"/>
        </w:rPr>
        <w:t>c</w:t>
      </w:r>
      <w:r w:rsidRPr="001A541D">
        <w:rPr>
          <w:rFonts w:ascii="Arial" w:hAnsi="Arial" w:cs="Arial"/>
          <w:sz w:val="18"/>
          <w:szCs w:val="18"/>
          <w:lang w:val="es-ES_tradnl"/>
        </w:rPr>
        <w:t>on personalidad jurídica y patrimonio propio, cuyo objeto es</w:t>
      </w:r>
      <w:r w:rsidR="00FE50B4" w:rsidRPr="001A541D">
        <w:rPr>
          <w:rFonts w:ascii="Arial" w:hAnsi="Arial" w:cs="Arial"/>
          <w:sz w:val="18"/>
          <w:szCs w:val="18"/>
          <w:lang w:val="es-ES_tradnl"/>
        </w:rPr>
        <w:t xml:space="preserve"> el desarrollo eficiente de la radiodifusión y las telecomunicaciones. Para tal efecto, tiene a su cargo</w:t>
      </w:r>
      <w:r w:rsidRPr="001A541D">
        <w:rPr>
          <w:rFonts w:ascii="Arial" w:hAnsi="Arial" w:cs="Arial"/>
          <w:sz w:val="18"/>
          <w:szCs w:val="18"/>
          <w:lang w:val="es-ES_tradnl"/>
        </w:rPr>
        <w:t xml:space="preserve"> regular, promover y supervisar el uso, aprovechamiento y explotación del espectro radioeléctrico, las redes y la prestación de los servicios de radiodifusión y telecomunicaciones, además de ser la autoridad en materia de competencia económica en los sectores antes aludidos, conforme a lo dispuesto en el “Decreto por el que se reforman y adicionan diversas disposiciones de los artículos 6o., 7o., 27, 28, 73, 78, 94 y 105 de la Constitución Política de los Estados Unidos Mexicanos, en materia de telecomunicaciones”  publicado en el Diario Oficial de la Federación (en lo sucesivo, </w:t>
      </w:r>
      <w:r w:rsidR="007E6179" w:rsidRPr="001A541D">
        <w:rPr>
          <w:rFonts w:ascii="Arial" w:hAnsi="Arial" w:cs="Arial"/>
          <w:sz w:val="18"/>
          <w:szCs w:val="18"/>
          <w:lang w:val="es-ES_tradnl"/>
        </w:rPr>
        <w:t>el “</w:t>
      </w:r>
      <w:r w:rsidRPr="001A541D">
        <w:rPr>
          <w:rFonts w:ascii="Arial" w:hAnsi="Arial" w:cs="Arial"/>
          <w:sz w:val="18"/>
          <w:szCs w:val="18"/>
          <w:lang w:val="es-ES_tradnl"/>
        </w:rPr>
        <w:t>DOF</w:t>
      </w:r>
      <w:r w:rsidR="007E6179" w:rsidRPr="001A541D">
        <w:rPr>
          <w:rFonts w:ascii="Arial" w:hAnsi="Arial" w:cs="Arial"/>
          <w:sz w:val="18"/>
          <w:szCs w:val="18"/>
          <w:lang w:val="es-ES_tradnl"/>
        </w:rPr>
        <w:t>”</w:t>
      </w:r>
      <w:r w:rsidRPr="001A541D">
        <w:rPr>
          <w:rFonts w:ascii="Arial" w:hAnsi="Arial" w:cs="Arial"/>
          <w:sz w:val="18"/>
          <w:szCs w:val="18"/>
          <w:lang w:val="es-ES_tradnl"/>
        </w:rPr>
        <w:t>) en la fecha antes señalada y el cual entró en vigor al día siguiente de su publicación, es decir el día 12 de junio de 2013.</w:t>
      </w:r>
    </w:p>
    <w:p w14:paraId="7E3D3D72" w14:textId="77777777" w:rsidR="004A438D" w:rsidRPr="001A541D" w:rsidRDefault="004A438D" w:rsidP="001A541D">
      <w:pPr>
        <w:pStyle w:val="Default"/>
        <w:spacing w:line="276" w:lineRule="auto"/>
        <w:ind w:left="426" w:hanging="284"/>
        <w:jc w:val="both"/>
        <w:rPr>
          <w:rFonts w:ascii="Arial" w:hAnsi="Arial" w:cs="Arial"/>
          <w:sz w:val="18"/>
          <w:szCs w:val="18"/>
          <w:lang w:val="es-ES_tradnl"/>
        </w:rPr>
      </w:pPr>
    </w:p>
    <w:p w14:paraId="0E6B27D7" w14:textId="0DA89EF2" w:rsidR="004A438D" w:rsidRPr="001A541D" w:rsidRDefault="004A438D" w:rsidP="001A541D">
      <w:pPr>
        <w:pStyle w:val="Default"/>
        <w:spacing w:line="276" w:lineRule="auto"/>
        <w:jc w:val="both"/>
        <w:rPr>
          <w:rFonts w:ascii="Arial" w:hAnsi="Arial" w:cs="Arial"/>
          <w:sz w:val="18"/>
          <w:szCs w:val="18"/>
          <w:lang w:val="es-ES_tradnl"/>
        </w:rPr>
      </w:pPr>
      <w:r w:rsidRPr="001A541D">
        <w:rPr>
          <w:rFonts w:ascii="Arial" w:hAnsi="Arial" w:cs="Arial"/>
          <w:b/>
          <w:sz w:val="18"/>
          <w:szCs w:val="18"/>
        </w:rPr>
        <w:t xml:space="preserve">Segundo.- </w:t>
      </w:r>
      <w:r w:rsidRPr="001A541D">
        <w:rPr>
          <w:rFonts w:ascii="Arial" w:hAnsi="Arial" w:cs="Arial"/>
          <w:sz w:val="18"/>
          <w:szCs w:val="18"/>
          <w:lang w:val="es-ES_tradnl"/>
        </w:rPr>
        <w:t xml:space="preserve">El 14 de julio de 2014, se publicó en el DOF el “Decreto por el que se expiden la Ley Federal de Telecomunicaciones y </w:t>
      </w:r>
      <w:r w:rsidR="009D76A1" w:rsidRPr="001A541D">
        <w:rPr>
          <w:rFonts w:ascii="Arial" w:hAnsi="Arial" w:cs="Arial"/>
          <w:sz w:val="18"/>
          <w:szCs w:val="18"/>
          <w:lang w:val="es-ES_tradnl"/>
        </w:rPr>
        <w:t>Radiodifusión y</w:t>
      </w:r>
      <w:r w:rsidRPr="001A541D">
        <w:rPr>
          <w:rFonts w:ascii="Arial" w:hAnsi="Arial" w:cs="Arial"/>
          <w:sz w:val="18"/>
          <w:szCs w:val="18"/>
          <w:lang w:val="es-ES_tradnl"/>
        </w:rPr>
        <w:t xml:space="preserve"> la Ley del Sistema Público de Radiodifusión del Estado Mexicano; y se reforman, adicionan y derogan diversas disposiciones en materia de telecomunicaciones y radiodifusión”, ordenamientos que entraron en vigor treinta días naturales siguientes a su publicación, es decir, el 13 de agosto de 2014.</w:t>
      </w:r>
    </w:p>
    <w:p w14:paraId="3FE42C76" w14:textId="77777777" w:rsidR="004A438D" w:rsidRPr="001A541D" w:rsidRDefault="004A438D" w:rsidP="001A541D">
      <w:pPr>
        <w:pStyle w:val="Default"/>
        <w:spacing w:line="276" w:lineRule="auto"/>
        <w:ind w:left="426" w:hanging="284"/>
        <w:jc w:val="both"/>
        <w:rPr>
          <w:rFonts w:ascii="Arial" w:hAnsi="Arial" w:cs="Arial"/>
          <w:sz w:val="18"/>
          <w:szCs w:val="18"/>
          <w:lang w:val="es-ES_tradnl"/>
        </w:rPr>
      </w:pPr>
    </w:p>
    <w:p w14:paraId="2F8A7E0A" w14:textId="32AC49BA" w:rsidR="004A438D" w:rsidRPr="001A541D" w:rsidRDefault="004A438D">
      <w:pPr>
        <w:pStyle w:val="Default"/>
        <w:spacing w:line="276" w:lineRule="auto"/>
        <w:jc w:val="both"/>
        <w:rPr>
          <w:rFonts w:ascii="Arial" w:hAnsi="Arial" w:cs="Arial"/>
          <w:sz w:val="18"/>
          <w:szCs w:val="18"/>
          <w:lang w:val="es-ES_tradnl"/>
        </w:rPr>
      </w:pPr>
      <w:r w:rsidRPr="001A541D">
        <w:rPr>
          <w:rFonts w:ascii="Arial" w:hAnsi="Arial" w:cs="Arial"/>
          <w:b/>
          <w:sz w:val="18"/>
          <w:szCs w:val="18"/>
        </w:rPr>
        <w:t>Tercero.-</w:t>
      </w:r>
      <w:r w:rsidR="007872D7" w:rsidRPr="001A541D">
        <w:rPr>
          <w:rFonts w:ascii="Arial" w:hAnsi="Arial" w:cs="Arial"/>
          <w:b/>
          <w:sz w:val="18"/>
          <w:szCs w:val="18"/>
        </w:rPr>
        <w:t xml:space="preserve"> </w:t>
      </w:r>
      <w:r w:rsidRPr="001A541D">
        <w:rPr>
          <w:rFonts w:ascii="Arial" w:hAnsi="Arial" w:cs="Arial"/>
          <w:sz w:val="18"/>
          <w:szCs w:val="18"/>
          <w:lang w:val="es-ES_tradnl"/>
        </w:rPr>
        <w:t>El 4 de septiembre de 2014, se publicó en el DOF el Estatuto Orgánico del Instituto Federal de Telecomunicaciones (“Estatuto”), mismo que entró en vigor el 26 de septiembre de 2014.</w:t>
      </w:r>
    </w:p>
    <w:p w14:paraId="2AC990EB" w14:textId="11C9609D" w:rsidR="00E547A5" w:rsidRPr="00DD40BC" w:rsidRDefault="00E547A5" w:rsidP="00DD40BC">
      <w:pPr>
        <w:pStyle w:val="Sinespaciado"/>
        <w:spacing w:line="276" w:lineRule="auto"/>
        <w:rPr>
          <w:rFonts w:ascii="Arial" w:hAnsi="Arial" w:cs="Arial"/>
          <w:sz w:val="18"/>
          <w:szCs w:val="18"/>
        </w:rPr>
      </w:pPr>
    </w:p>
    <w:p w14:paraId="758C2752" w14:textId="5602C490" w:rsidR="00E547A5" w:rsidRPr="001A541D" w:rsidRDefault="00E547A5" w:rsidP="00DD40BC">
      <w:pPr>
        <w:pStyle w:val="Sinespaciado"/>
        <w:spacing w:line="276" w:lineRule="auto"/>
        <w:jc w:val="both"/>
        <w:rPr>
          <w:rFonts w:ascii="Arial" w:hAnsi="Arial" w:cs="Arial"/>
          <w:sz w:val="18"/>
          <w:szCs w:val="18"/>
        </w:rPr>
      </w:pPr>
      <w:r w:rsidRPr="001A541D">
        <w:rPr>
          <w:rFonts w:ascii="Arial" w:eastAsia="MS Mincho" w:hAnsi="Arial" w:cs="Arial"/>
          <w:b/>
          <w:color w:val="000000"/>
          <w:sz w:val="18"/>
          <w:szCs w:val="18"/>
          <w:lang w:eastAsia="es-MX"/>
        </w:rPr>
        <w:t>Cuarto.-</w:t>
      </w:r>
      <w:r w:rsidR="007872D7" w:rsidRPr="001A541D">
        <w:rPr>
          <w:rFonts w:ascii="Arial" w:eastAsia="MS Mincho" w:hAnsi="Arial" w:cs="Arial"/>
          <w:b/>
          <w:color w:val="000000"/>
          <w:sz w:val="18"/>
          <w:szCs w:val="18"/>
          <w:lang w:eastAsia="es-MX"/>
        </w:rPr>
        <w:t xml:space="preserve"> </w:t>
      </w:r>
      <w:r w:rsidR="00F448D5" w:rsidRPr="00A61D6D">
        <w:rPr>
          <w:rFonts w:ascii="Arial" w:hAnsi="Arial" w:cs="Arial"/>
          <w:sz w:val="18"/>
          <w:szCs w:val="18"/>
        </w:rPr>
        <w:t>El 17</w:t>
      </w:r>
      <w:r w:rsidRPr="00A61D6D">
        <w:rPr>
          <w:rFonts w:ascii="Arial" w:hAnsi="Arial" w:cs="Arial"/>
          <w:sz w:val="18"/>
          <w:szCs w:val="18"/>
        </w:rPr>
        <w:t xml:space="preserve"> </w:t>
      </w:r>
      <w:r w:rsidR="00F448D5" w:rsidRPr="00A61D6D">
        <w:rPr>
          <w:rFonts w:ascii="Arial" w:hAnsi="Arial" w:cs="Arial"/>
          <w:sz w:val="18"/>
          <w:szCs w:val="18"/>
        </w:rPr>
        <w:t>de enero</w:t>
      </w:r>
      <w:r w:rsidRPr="00A61D6D">
        <w:rPr>
          <w:rFonts w:ascii="Arial" w:hAnsi="Arial" w:cs="Arial"/>
          <w:sz w:val="18"/>
          <w:szCs w:val="18"/>
        </w:rPr>
        <w:t xml:space="preserve"> de 2018, se publicó en el DOF el “Acuerdo mediante el cual el Pleno del Instituto Federal de Telecomunicaciones aprueba y emite los lineamientos que fijan los índices y parámetros de calidad a que se deberán sujetarse los prestadores del servicio móvil</w:t>
      </w:r>
      <w:r w:rsidR="00F448D5" w:rsidRPr="001A541D">
        <w:rPr>
          <w:rFonts w:ascii="Arial" w:hAnsi="Arial" w:cs="Arial"/>
          <w:sz w:val="18"/>
          <w:szCs w:val="18"/>
        </w:rPr>
        <w:t>”</w:t>
      </w:r>
      <w:r w:rsidR="002E383B" w:rsidRPr="001A541D">
        <w:rPr>
          <w:rFonts w:ascii="Arial" w:hAnsi="Arial" w:cs="Arial"/>
          <w:sz w:val="18"/>
          <w:szCs w:val="18"/>
        </w:rPr>
        <w:t xml:space="preserve"> (en lo sucesivo, los "Lineamientos de Calidad Móvil")</w:t>
      </w:r>
      <w:r w:rsidRPr="001A541D">
        <w:rPr>
          <w:rFonts w:ascii="Arial" w:hAnsi="Arial" w:cs="Arial"/>
          <w:sz w:val="18"/>
          <w:szCs w:val="18"/>
        </w:rPr>
        <w:t xml:space="preserve">, mismo que entró en </w:t>
      </w:r>
      <w:r w:rsidR="00F448D5" w:rsidRPr="001A541D">
        <w:rPr>
          <w:rFonts w:ascii="Arial" w:hAnsi="Arial" w:cs="Arial"/>
          <w:sz w:val="18"/>
          <w:szCs w:val="18"/>
        </w:rPr>
        <w:t>vigor a</w:t>
      </w:r>
      <w:r w:rsidRPr="001A541D">
        <w:rPr>
          <w:rFonts w:ascii="Arial" w:hAnsi="Arial" w:cs="Arial"/>
          <w:sz w:val="18"/>
          <w:szCs w:val="18"/>
        </w:rPr>
        <w:t xml:space="preserve"> los sesenta días naturales siguientes a su publicación, es decir, el 17 de</w:t>
      </w:r>
      <w:r w:rsidR="007872D7" w:rsidRPr="001A541D">
        <w:rPr>
          <w:rFonts w:ascii="Arial" w:hAnsi="Arial" w:cs="Arial"/>
          <w:sz w:val="18"/>
          <w:szCs w:val="18"/>
        </w:rPr>
        <w:t xml:space="preserve"> </w:t>
      </w:r>
      <w:r w:rsidRPr="001A541D">
        <w:rPr>
          <w:rFonts w:ascii="Arial" w:hAnsi="Arial" w:cs="Arial"/>
          <w:sz w:val="18"/>
          <w:szCs w:val="18"/>
        </w:rPr>
        <w:t>marzo de 2018.</w:t>
      </w:r>
    </w:p>
    <w:p w14:paraId="0A6F8C1F" w14:textId="745F387B" w:rsidR="00F448D5" w:rsidRPr="001A541D" w:rsidRDefault="00F448D5" w:rsidP="00DD40BC">
      <w:pPr>
        <w:pStyle w:val="Sinespaciado"/>
        <w:spacing w:line="276" w:lineRule="auto"/>
        <w:jc w:val="both"/>
        <w:rPr>
          <w:rFonts w:ascii="Arial" w:hAnsi="Arial" w:cs="Arial"/>
          <w:sz w:val="18"/>
          <w:szCs w:val="18"/>
        </w:rPr>
      </w:pPr>
    </w:p>
    <w:p w14:paraId="23208FB8" w14:textId="77777777" w:rsidR="004A438D" w:rsidRPr="001A541D" w:rsidRDefault="004A438D" w:rsidP="001A541D">
      <w:pPr>
        <w:pStyle w:val="Default"/>
        <w:spacing w:line="276" w:lineRule="auto"/>
        <w:jc w:val="both"/>
        <w:rPr>
          <w:rFonts w:ascii="Arial" w:hAnsi="Arial" w:cs="Arial"/>
          <w:sz w:val="18"/>
          <w:szCs w:val="18"/>
          <w:lang w:val="es-ES_tradnl"/>
        </w:rPr>
      </w:pPr>
      <w:r w:rsidRPr="001A541D">
        <w:rPr>
          <w:rFonts w:ascii="Arial" w:hAnsi="Arial" w:cs="Arial"/>
          <w:sz w:val="18"/>
          <w:szCs w:val="18"/>
          <w:lang w:val="es-ES_tradnl"/>
        </w:rPr>
        <w:t>En virtud de los antecedentes señalados y,</w:t>
      </w:r>
    </w:p>
    <w:p w14:paraId="381B8F10" w14:textId="77777777" w:rsidR="00E11FC5" w:rsidRPr="001A541D" w:rsidRDefault="00E11FC5">
      <w:pPr>
        <w:spacing w:after="0"/>
        <w:jc w:val="center"/>
        <w:rPr>
          <w:rFonts w:ascii="Arial" w:hAnsi="Arial" w:cs="Arial"/>
          <w:kern w:val="1"/>
          <w:sz w:val="18"/>
          <w:szCs w:val="18"/>
          <w:lang w:val="es-ES_tradnl" w:eastAsia="ar-SA"/>
        </w:rPr>
      </w:pPr>
    </w:p>
    <w:p w14:paraId="144C3D12" w14:textId="77777777" w:rsidR="00E11FC5" w:rsidRPr="001A541D" w:rsidRDefault="00E11FC5">
      <w:pPr>
        <w:spacing w:after="0"/>
        <w:jc w:val="center"/>
        <w:rPr>
          <w:rFonts w:ascii="Arial" w:hAnsi="Arial" w:cs="Arial"/>
          <w:kern w:val="1"/>
          <w:sz w:val="18"/>
          <w:szCs w:val="18"/>
          <w:lang w:eastAsia="ar-SA"/>
        </w:rPr>
      </w:pPr>
    </w:p>
    <w:p w14:paraId="4BCF905D" w14:textId="77777777" w:rsidR="00E11FC5" w:rsidRPr="001A541D" w:rsidRDefault="00E11FC5">
      <w:pPr>
        <w:spacing w:after="0"/>
        <w:jc w:val="center"/>
        <w:rPr>
          <w:rFonts w:ascii="Arial" w:eastAsia="Times New Roman" w:hAnsi="Arial" w:cs="Arial"/>
          <w:b/>
          <w:sz w:val="18"/>
          <w:szCs w:val="18"/>
          <w:lang w:eastAsia="es-MX"/>
        </w:rPr>
      </w:pPr>
      <w:r w:rsidRPr="001A541D">
        <w:rPr>
          <w:rFonts w:ascii="Arial" w:eastAsia="Times New Roman" w:hAnsi="Arial" w:cs="Arial"/>
          <w:b/>
          <w:sz w:val="18"/>
          <w:szCs w:val="18"/>
          <w:lang w:eastAsia="es-MX"/>
        </w:rPr>
        <w:t>Considerando</w:t>
      </w:r>
    </w:p>
    <w:p w14:paraId="21513D0C" w14:textId="77777777" w:rsidR="00E11FC5" w:rsidRPr="001A541D" w:rsidRDefault="00E11FC5">
      <w:pPr>
        <w:spacing w:after="0"/>
        <w:jc w:val="center"/>
        <w:rPr>
          <w:rFonts w:ascii="Arial" w:eastAsia="Times New Roman" w:hAnsi="Arial" w:cs="Arial"/>
          <w:sz w:val="18"/>
          <w:szCs w:val="18"/>
          <w:lang w:eastAsia="es-MX"/>
        </w:rPr>
      </w:pPr>
    </w:p>
    <w:p w14:paraId="545272AF" w14:textId="0997BB01" w:rsidR="004A438D" w:rsidRPr="001A541D" w:rsidRDefault="004A438D">
      <w:pPr>
        <w:pStyle w:val="Default"/>
        <w:tabs>
          <w:tab w:val="left" w:pos="0"/>
        </w:tabs>
        <w:spacing w:line="276" w:lineRule="auto"/>
        <w:jc w:val="both"/>
        <w:rPr>
          <w:rFonts w:ascii="Arial" w:hAnsi="Arial" w:cs="Arial"/>
          <w:sz w:val="18"/>
          <w:szCs w:val="18"/>
          <w:lang w:val="es-ES_tradnl"/>
        </w:rPr>
      </w:pPr>
      <w:r w:rsidRPr="001A541D">
        <w:rPr>
          <w:rFonts w:ascii="Arial" w:hAnsi="Arial" w:cs="Arial"/>
          <w:b/>
          <w:sz w:val="18"/>
          <w:szCs w:val="18"/>
        </w:rPr>
        <w:t>Primero.- Competencia del Instituto.</w:t>
      </w:r>
      <w:r w:rsidRPr="001A541D">
        <w:rPr>
          <w:rFonts w:ascii="Arial" w:hAnsi="Arial" w:cs="Arial"/>
          <w:color w:val="7030A0"/>
          <w:sz w:val="18"/>
          <w:szCs w:val="18"/>
        </w:rPr>
        <w:t xml:space="preserve"> </w:t>
      </w:r>
      <w:r w:rsidRPr="001A541D">
        <w:rPr>
          <w:rFonts w:ascii="Arial" w:hAnsi="Arial" w:cs="Arial"/>
          <w:sz w:val="18"/>
          <w:szCs w:val="18"/>
          <w:lang w:val="es-ES_tradnl"/>
        </w:rPr>
        <w:t xml:space="preserve">De conformidad con el artículo 28, párrafo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w:t>
      </w:r>
      <w:r w:rsidR="00EE5E27" w:rsidRPr="001A541D">
        <w:rPr>
          <w:rFonts w:ascii="Arial" w:hAnsi="Arial" w:cs="Arial"/>
          <w:sz w:val="18"/>
          <w:szCs w:val="18"/>
          <w:lang w:val="es-ES_tradnl"/>
        </w:rPr>
        <w:t xml:space="preserve">la </w:t>
      </w:r>
      <w:r w:rsidRPr="001A541D">
        <w:rPr>
          <w:rFonts w:ascii="Arial" w:hAnsi="Arial" w:cs="Arial"/>
          <w:sz w:val="18"/>
          <w:szCs w:val="18"/>
          <w:lang w:val="es-ES_tradnl"/>
        </w:rPr>
        <w:t>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14:paraId="7A0682CE" w14:textId="77777777" w:rsidR="004A438D" w:rsidRPr="001A541D" w:rsidRDefault="004A438D">
      <w:pPr>
        <w:pStyle w:val="Default"/>
        <w:tabs>
          <w:tab w:val="left" w:pos="0"/>
        </w:tabs>
        <w:spacing w:line="276" w:lineRule="auto"/>
        <w:jc w:val="both"/>
        <w:rPr>
          <w:rFonts w:ascii="Arial" w:hAnsi="Arial" w:cs="Arial"/>
          <w:sz w:val="18"/>
          <w:szCs w:val="18"/>
          <w:lang w:val="es-ES_tradnl"/>
        </w:rPr>
      </w:pPr>
    </w:p>
    <w:p w14:paraId="66D513DE" w14:textId="227F10B6" w:rsidR="004A438D" w:rsidRPr="001A541D" w:rsidRDefault="004A438D">
      <w:pPr>
        <w:pStyle w:val="Default"/>
        <w:tabs>
          <w:tab w:val="left" w:pos="0"/>
        </w:tabs>
        <w:spacing w:line="276" w:lineRule="auto"/>
        <w:jc w:val="both"/>
        <w:rPr>
          <w:rFonts w:ascii="Arial" w:hAnsi="Arial" w:cs="Arial"/>
          <w:sz w:val="18"/>
          <w:szCs w:val="18"/>
          <w:lang w:val="es-ES_tradnl"/>
        </w:rPr>
      </w:pPr>
      <w:r w:rsidRPr="001A541D">
        <w:rPr>
          <w:rFonts w:ascii="Arial" w:hAnsi="Arial" w:cs="Arial"/>
          <w:sz w:val="18"/>
          <w:szCs w:val="18"/>
          <w:lang w:val="es-ES_tradnl"/>
        </w:rPr>
        <w:t xml:space="preserve">Asimismo, los artículos 28, párrafo vigésimo, fracción IV de la Constitución Política de los Estados Unidos Mexicanos </w:t>
      </w:r>
      <w:r w:rsidR="00EE5E27" w:rsidRPr="001A541D">
        <w:rPr>
          <w:rFonts w:ascii="Arial" w:hAnsi="Arial" w:cs="Arial"/>
          <w:sz w:val="18"/>
          <w:szCs w:val="18"/>
          <w:lang w:val="es-ES_tradnl"/>
        </w:rPr>
        <w:t xml:space="preserve"> y</w:t>
      </w:r>
      <w:r w:rsidRPr="001A541D">
        <w:rPr>
          <w:rFonts w:ascii="Arial" w:hAnsi="Arial" w:cs="Arial"/>
          <w:sz w:val="18"/>
          <w:szCs w:val="18"/>
          <w:lang w:val="es-ES_tradnl"/>
        </w:rPr>
        <w:t xml:space="preserve"> 15 fracción I de la</w:t>
      </w:r>
      <w:r w:rsidR="00EE5E27" w:rsidRPr="001A541D">
        <w:rPr>
          <w:rFonts w:ascii="Arial" w:hAnsi="Arial" w:cs="Arial"/>
          <w:sz w:val="18"/>
          <w:szCs w:val="18"/>
          <w:lang w:val="es-ES_tradnl"/>
        </w:rPr>
        <w:t xml:space="preserve"> Ley Federal de Telecomunicaciones y Radiodifusión</w:t>
      </w:r>
      <w:r w:rsidRPr="001A541D">
        <w:rPr>
          <w:rFonts w:ascii="Arial" w:hAnsi="Arial" w:cs="Arial"/>
          <w:sz w:val="18"/>
          <w:szCs w:val="18"/>
          <w:lang w:val="es-ES_tradnl"/>
        </w:rPr>
        <w:t xml:space="preserve"> </w:t>
      </w:r>
      <w:r w:rsidR="00EE5E27" w:rsidRPr="001A541D">
        <w:rPr>
          <w:rFonts w:ascii="Arial" w:hAnsi="Arial" w:cs="Arial"/>
          <w:sz w:val="18"/>
          <w:szCs w:val="18"/>
          <w:lang w:val="es-ES_tradnl"/>
        </w:rPr>
        <w:t>(“</w:t>
      </w:r>
      <w:r w:rsidRPr="001A541D">
        <w:rPr>
          <w:rFonts w:ascii="Arial" w:hAnsi="Arial" w:cs="Arial"/>
          <w:sz w:val="18"/>
          <w:szCs w:val="18"/>
          <w:lang w:val="es-ES_tradnl"/>
        </w:rPr>
        <w:t>LFTR</w:t>
      </w:r>
      <w:r w:rsidR="00EE5E27" w:rsidRPr="001A541D">
        <w:rPr>
          <w:rFonts w:ascii="Arial" w:hAnsi="Arial" w:cs="Arial"/>
          <w:sz w:val="18"/>
          <w:szCs w:val="18"/>
          <w:lang w:val="es-ES_tradnl"/>
        </w:rPr>
        <w:t>”)</w:t>
      </w:r>
      <w:r w:rsidRPr="001A541D">
        <w:rPr>
          <w:rFonts w:ascii="Arial" w:hAnsi="Arial" w:cs="Arial"/>
          <w:sz w:val="18"/>
          <w:szCs w:val="18"/>
          <w:lang w:val="es-ES_tradnl"/>
        </w:rPr>
        <w:t xml:space="preserve"> señalan, respectivamente, que el Instituto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w:t>
      </w:r>
    </w:p>
    <w:p w14:paraId="17680F61" w14:textId="77777777" w:rsidR="004A438D" w:rsidRPr="001A541D" w:rsidRDefault="004A438D">
      <w:pPr>
        <w:pStyle w:val="Default"/>
        <w:tabs>
          <w:tab w:val="left" w:pos="0"/>
        </w:tabs>
        <w:spacing w:line="276" w:lineRule="auto"/>
        <w:jc w:val="both"/>
        <w:rPr>
          <w:rFonts w:ascii="Arial" w:hAnsi="Arial" w:cs="Arial"/>
          <w:sz w:val="18"/>
          <w:szCs w:val="18"/>
          <w:lang w:val="es-ES_tradnl"/>
        </w:rPr>
      </w:pPr>
    </w:p>
    <w:p w14:paraId="0E22CD04" w14:textId="3CAE3855" w:rsidR="004A438D" w:rsidRPr="001A541D" w:rsidRDefault="004A438D">
      <w:pPr>
        <w:pStyle w:val="Default"/>
        <w:tabs>
          <w:tab w:val="left" w:pos="0"/>
        </w:tabs>
        <w:spacing w:line="276" w:lineRule="auto"/>
        <w:jc w:val="both"/>
        <w:rPr>
          <w:rFonts w:ascii="Arial" w:hAnsi="Arial" w:cs="Arial"/>
          <w:sz w:val="18"/>
          <w:szCs w:val="18"/>
          <w:lang w:val="es-ES_tradnl"/>
        </w:rPr>
      </w:pPr>
      <w:r w:rsidRPr="001A541D">
        <w:rPr>
          <w:rFonts w:ascii="Arial" w:hAnsi="Arial" w:cs="Arial"/>
          <w:sz w:val="18"/>
          <w:szCs w:val="18"/>
          <w:lang w:val="es-ES_tradnl"/>
        </w:rPr>
        <w:lastRenderedPageBreak/>
        <w:t xml:space="preserve">En ese sentido, el Pleno, como órgano máximo de gobierno del Instituto, resulta competente para emitir el presente </w:t>
      </w:r>
      <w:r w:rsidR="002C081B" w:rsidRPr="001A541D">
        <w:rPr>
          <w:rFonts w:ascii="Arial" w:hAnsi="Arial" w:cs="Arial"/>
          <w:sz w:val="18"/>
          <w:szCs w:val="18"/>
          <w:lang w:val="es-ES_tradnl"/>
        </w:rPr>
        <w:t>a</w:t>
      </w:r>
      <w:r w:rsidRPr="001A541D">
        <w:rPr>
          <w:rFonts w:ascii="Arial" w:hAnsi="Arial" w:cs="Arial"/>
          <w:sz w:val="18"/>
          <w:szCs w:val="18"/>
          <w:lang w:val="es-ES_tradnl"/>
        </w:rPr>
        <w:t xml:space="preserve">cuerdo, propuesto por la Unidad de Política Regulatoria, conforme las atribuciones conferidas en el artículo 15 fracción I de la LFTR y los artículos 22 fracción I, 23 fracción I del Estatuto. </w:t>
      </w:r>
    </w:p>
    <w:p w14:paraId="681FBE95" w14:textId="77777777" w:rsidR="004A438D" w:rsidRPr="001A541D" w:rsidRDefault="004A438D">
      <w:pPr>
        <w:pStyle w:val="Default"/>
        <w:tabs>
          <w:tab w:val="left" w:pos="0"/>
        </w:tabs>
        <w:spacing w:line="276" w:lineRule="auto"/>
        <w:jc w:val="both"/>
        <w:rPr>
          <w:rFonts w:ascii="Arial" w:hAnsi="Arial" w:cs="Arial"/>
          <w:sz w:val="18"/>
          <w:szCs w:val="18"/>
          <w:lang w:val="es-ES_tradnl"/>
        </w:rPr>
      </w:pPr>
    </w:p>
    <w:p w14:paraId="24DF59CF" w14:textId="4B0FA28D" w:rsidR="004A438D" w:rsidRPr="001A541D" w:rsidRDefault="004A438D">
      <w:pPr>
        <w:widowControl w:val="0"/>
        <w:jc w:val="both"/>
        <w:rPr>
          <w:rFonts w:ascii="Arial" w:hAnsi="Arial" w:cs="Arial"/>
          <w:color w:val="000000" w:themeColor="text1"/>
          <w:sz w:val="18"/>
          <w:szCs w:val="18"/>
          <w:lang w:val="es-ES_tradnl"/>
        </w:rPr>
      </w:pPr>
      <w:r w:rsidRPr="001A541D">
        <w:rPr>
          <w:rFonts w:ascii="Arial" w:hAnsi="Arial" w:cs="Arial"/>
          <w:b/>
          <w:sz w:val="18"/>
          <w:szCs w:val="18"/>
        </w:rPr>
        <w:t>Segundo.-</w:t>
      </w:r>
      <w:r w:rsidRPr="001A541D">
        <w:rPr>
          <w:rFonts w:ascii="Arial" w:hAnsi="Arial" w:cs="Arial"/>
          <w:b/>
          <w:sz w:val="18"/>
          <w:szCs w:val="18"/>
          <w:lang w:val="es-ES_tradnl"/>
        </w:rPr>
        <w:t xml:space="preserve"> </w:t>
      </w:r>
      <w:r w:rsidRPr="001A541D">
        <w:rPr>
          <w:rFonts w:ascii="Arial" w:hAnsi="Arial" w:cs="Arial"/>
          <w:b/>
          <w:bCs/>
          <w:sz w:val="18"/>
          <w:szCs w:val="18"/>
          <w:lang w:val="es-ES_tradnl"/>
        </w:rPr>
        <w:t>Motivación para el establecimiento de los parámetros de banda ancha.</w:t>
      </w:r>
      <w:r w:rsidRPr="001A541D">
        <w:rPr>
          <w:rFonts w:ascii="Arial" w:hAnsi="Arial" w:cs="Arial"/>
          <w:b/>
          <w:sz w:val="18"/>
          <w:szCs w:val="18"/>
          <w:lang w:val="es-ES_tradnl"/>
        </w:rPr>
        <w:t xml:space="preserve"> </w:t>
      </w:r>
      <w:r w:rsidRPr="001A541D">
        <w:rPr>
          <w:rFonts w:ascii="Arial" w:hAnsi="Arial" w:cs="Arial"/>
          <w:sz w:val="18"/>
          <w:szCs w:val="18"/>
          <w:lang w:val="es-ES_tradnl"/>
        </w:rPr>
        <w:t xml:space="preserve">El Instituto tiene por objeto el desarrollo eficiente de la radiodifusión y las telecomunicaciones, verificando que se proporcione al público información completa y veraz sobre dichos servicios. Por su parte, el artículo 3, fracción V de la LFTR define como banda ancha al acceso </w:t>
      </w:r>
      <w:r w:rsidRPr="001A541D">
        <w:rPr>
          <w:rFonts w:ascii="Arial" w:hAnsi="Arial" w:cs="Arial"/>
          <w:color w:val="000000" w:themeColor="text1"/>
          <w:sz w:val="18"/>
          <w:szCs w:val="18"/>
          <w:lang w:val="es-ES_tradnl"/>
        </w:rPr>
        <w:t>de alta capacidad que permite ofrecer diversos servicios convergentes</w:t>
      </w:r>
      <w:r w:rsidR="00EE6FF0" w:rsidRPr="001A541D">
        <w:rPr>
          <w:rFonts w:ascii="Arial" w:hAnsi="Arial" w:cs="Arial"/>
          <w:color w:val="000000" w:themeColor="text1"/>
          <w:sz w:val="18"/>
          <w:szCs w:val="18"/>
          <w:lang w:val="es-ES_tradnl"/>
        </w:rPr>
        <w:t xml:space="preserve"> a través de infraestructura de red fiable, con independencia de las tecnologías empleadas,</w:t>
      </w:r>
      <w:r w:rsidRPr="001A541D">
        <w:rPr>
          <w:rFonts w:ascii="Arial" w:hAnsi="Arial" w:cs="Arial"/>
          <w:color w:val="000000" w:themeColor="text1"/>
          <w:sz w:val="18"/>
          <w:szCs w:val="18"/>
          <w:lang w:val="es-ES_tradnl"/>
        </w:rPr>
        <w:t xml:space="preserve"> cuyos parámetros serán actualizados por el Instituto periódicamente. </w:t>
      </w:r>
    </w:p>
    <w:p w14:paraId="2491A3AF" w14:textId="5D08748A" w:rsidR="003313D6" w:rsidRPr="00DD40BC" w:rsidRDefault="00B77295">
      <w:pPr>
        <w:widowControl w:val="0"/>
        <w:jc w:val="both"/>
        <w:rPr>
          <w:rFonts w:ascii="Arial" w:hAnsi="Arial" w:cs="Arial"/>
          <w:sz w:val="18"/>
          <w:szCs w:val="18"/>
          <w:lang w:val="es-ES_tradnl"/>
        </w:rPr>
      </w:pPr>
      <w:r w:rsidRPr="001A541D">
        <w:rPr>
          <w:rFonts w:ascii="Arial" w:hAnsi="Arial" w:cs="Arial"/>
          <w:color w:val="000000" w:themeColor="text1"/>
          <w:sz w:val="18"/>
          <w:szCs w:val="18"/>
          <w:lang w:val="es-ES_tradnl"/>
        </w:rPr>
        <w:t xml:space="preserve">Por otra parte, el </w:t>
      </w:r>
      <w:r w:rsidR="003313D6" w:rsidRPr="001A541D">
        <w:rPr>
          <w:rFonts w:ascii="Arial" w:hAnsi="Arial" w:cs="Arial"/>
          <w:color w:val="000000" w:themeColor="text1"/>
          <w:sz w:val="18"/>
          <w:szCs w:val="18"/>
          <w:lang w:val="es-ES_tradnl"/>
        </w:rPr>
        <w:t xml:space="preserve">presente acuerdo tiene la finalidad de establecer los parámetros de banda ancha en beneficio de los usuarios, ya que la información relacionada con la velocidad de carga y descarga en Megabits por Segundo (Mbps), contribuye al cumplimiento de </w:t>
      </w:r>
      <w:r w:rsidR="003313D6" w:rsidRPr="001A541D">
        <w:rPr>
          <w:rFonts w:ascii="Arial" w:eastAsia="MS Mincho" w:hAnsi="Arial" w:cs="Arial"/>
          <w:sz w:val="18"/>
          <w:szCs w:val="18"/>
          <w:lang w:val="es-ES_tradnl" w:eastAsia="es-MX"/>
        </w:rPr>
        <w:t>lo dispuesto en el artículo 196 de la LFTR.</w:t>
      </w:r>
    </w:p>
    <w:p w14:paraId="39615561" w14:textId="24009D19" w:rsidR="004A438D" w:rsidRPr="00A61D6D" w:rsidRDefault="004A438D">
      <w:pPr>
        <w:pStyle w:val="Default"/>
        <w:tabs>
          <w:tab w:val="left" w:pos="0"/>
        </w:tabs>
        <w:spacing w:line="276" w:lineRule="auto"/>
        <w:jc w:val="both"/>
        <w:rPr>
          <w:rFonts w:ascii="Arial" w:hAnsi="Arial" w:cs="Arial"/>
          <w:color w:val="auto"/>
          <w:sz w:val="18"/>
          <w:szCs w:val="18"/>
          <w:lang w:val="es-ES_tradnl"/>
        </w:rPr>
      </w:pPr>
      <w:r w:rsidRPr="001A541D">
        <w:rPr>
          <w:rFonts w:ascii="Arial" w:hAnsi="Arial" w:cs="Arial"/>
          <w:sz w:val="18"/>
          <w:szCs w:val="18"/>
          <w:lang w:val="es-ES_tradnl"/>
        </w:rPr>
        <w:t xml:space="preserve">Por lo anterior, con la </w:t>
      </w:r>
      <w:r w:rsidRPr="001A541D">
        <w:rPr>
          <w:rFonts w:ascii="Arial" w:hAnsi="Arial" w:cs="Arial"/>
          <w:color w:val="auto"/>
          <w:sz w:val="18"/>
          <w:szCs w:val="18"/>
          <w:lang w:val="es-ES_tradnl"/>
        </w:rPr>
        <w:t xml:space="preserve">emisión del </w:t>
      </w:r>
      <w:r w:rsidR="007E6179" w:rsidRPr="00A61D6D">
        <w:rPr>
          <w:rFonts w:ascii="Arial" w:hAnsi="Arial" w:cs="Arial"/>
          <w:color w:val="auto"/>
          <w:sz w:val="18"/>
          <w:szCs w:val="18"/>
          <w:lang w:val="es-ES_tradnl"/>
        </w:rPr>
        <w:t xml:space="preserve">presente </w:t>
      </w:r>
      <w:r w:rsidRPr="00A61D6D">
        <w:rPr>
          <w:rFonts w:ascii="Arial" w:hAnsi="Arial" w:cs="Arial"/>
          <w:color w:val="auto"/>
          <w:sz w:val="18"/>
          <w:szCs w:val="18"/>
          <w:lang w:val="es-ES_tradnl"/>
        </w:rPr>
        <w:t xml:space="preserve">acuerdo que establece los parámetros de banda ancha se busca: </w:t>
      </w:r>
    </w:p>
    <w:p w14:paraId="4697903D" w14:textId="77777777" w:rsidR="005A6EE2" w:rsidRPr="001A541D" w:rsidRDefault="005A6EE2">
      <w:pPr>
        <w:pStyle w:val="Default"/>
        <w:tabs>
          <w:tab w:val="left" w:pos="0"/>
        </w:tabs>
        <w:spacing w:line="276" w:lineRule="auto"/>
        <w:jc w:val="both"/>
        <w:rPr>
          <w:rFonts w:ascii="Arial" w:hAnsi="Arial" w:cs="Arial"/>
          <w:color w:val="auto"/>
          <w:sz w:val="18"/>
          <w:szCs w:val="18"/>
          <w:lang w:val="es-ES_tradnl"/>
        </w:rPr>
      </w:pPr>
    </w:p>
    <w:p w14:paraId="661535D7" w14:textId="77777777" w:rsidR="004A438D" w:rsidRPr="001A541D" w:rsidRDefault="004A438D">
      <w:pPr>
        <w:pStyle w:val="Default"/>
        <w:numPr>
          <w:ilvl w:val="0"/>
          <w:numId w:val="10"/>
        </w:numPr>
        <w:tabs>
          <w:tab w:val="left" w:pos="0"/>
        </w:tabs>
        <w:spacing w:line="276" w:lineRule="auto"/>
        <w:jc w:val="both"/>
        <w:rPr>
          <w:rFonts w:ascii="Arial" w:hAnsi="Arial" w:cs="Arial"/>
          <w:color w:val="auto"/>
          <w:sz w:val="18"/>
          <w:szCs w:val="18"/>
          <w:lang w:val="es-ES_tradnl"/>
        </w:rPr>
      </w:pPr>
      <w:r w:rsidRPr="001A541D">
        <w:rPr>
          <w:rFonts w:ascii="Arial" w:hAnsi="Arial" w:cs="Arial"/>
          <w:color w:val="auto"/>
          <w:sz w:val="18"/>
          <w:szCs w:val="18"/>
          <w:lang w:val="es-ES_tradnl"/>
        </w:rPr>
        <w:t>Fijar los parámetros de banda ancha;</w:t>
      </w:r>
    </w:p>
    <w:p w14:paraId="56BF5D82" w14:textId="489B6BA5" w:rsidR="004A438D" w:rsidRPr="001A541D" w:rsidRDefault="004A438D">
      <w:pPr>
        <w:pStyle w:val="Default"/>
        <w:numPr>
          <w:ilvl w:val="0"/>
          <w:numId w:val="10"/>
        </w:numPr>
        <w:tabs>
          <w:tab w:val="left" w:pos="0"/>
        </w:tabs>
        <w:spacing w:line="276" w:lineRule="auto"/>
        <w:jc w:val="both"/>
        <w:rPr>
          <w:rFonts w:ascii="Arial" w:hAnsi="Arial" w:cs="Arial"/>
          <w:color w:val="auto"/>
          <w:sz w:val="18"/>
          <w:szCs w:val="18"/>
          <w:lang w:val="es-ES_tradnl"/>
        </w:rPr>
      </w:pPr>
      <w:r w:rsidRPr="001A541D">
        <w:rPr>
          <w:rFonts w:ascii="Arial" w:hAnsi="Arial" w:cs="Arial"/>
          <w:color w:val="auto"/>
          <w:sz w:val="18"/>
          <w:szCs w:val="18"/>
          <w:lang w:val="es-ES_tradnl"/>
        </w:rPr>
        <w:t xml:space="preserve">Permitir que los servicios de acceso a internet de banda ancha ayuden a </w:t>
      </w:r>
      <w:r w:rsidR="007E6179" w:rsidRPr="001A541D">
        <w:rPr>
          <w:rFonts w:ascii="Arial" w:hAnsi="Arial" w:cs="Arial"/>
          <w:color w:val="auto"/>
          <w:sz w:val="18"/>
          <w:szCs w:val="18"/>
          <w:lang w:val="es-ES_tradnl"/>
        </w:rPr>
        <w:t>crear</w:t>
      </w:r>
      <w:r w:rsidRPr="001A541D">
        <w:rPr>
          <w:rFonts w:ascii="Arial" w:hAnsi="Arial" w:cs="Arial"/>
          <w:color w:val="auto"/>
          <w:sz w:val="18"/>
          <w:szCs w:val="18"/>
          <w:lang w:val="es-ES_tradnl"/>
        </w:rPr>
        <w:t xml:space="preserve"> y mantener la fuerza laboral y mejorar las economías de las zonas rurales y remotas del país;</w:t>
      </w:r>
    </w:p>
    <w:p w14:paraId="06732D5B" w14:textId="18E667E2" w:rsidR="004A438D" w:rsidRPr="001A541D" w:rsidRDefault="004A438D">
      <w:pPr>
        <w:pStyle w:val="Default"/>
        <w:numPr>
          <w:ilvl w:val="0"/>
          <w:numId w:val="10"/>
        </w:numPr>
        <w:tabs>
          <w:tab w:val="left" w:pos="0"/>
        </w:tabs>
        <w:spacing w:line="276" w:lineRule="auto"/>
        <w:jc w:val="both"/>
        <w:rPr>
          <w:rFonts w:ascii="Arial" w:hAnsi="Arial" w:cs="Arial"/>
          <w:color w:val="auto"/>
          <w:sz w:val="18"/>
          <w:szCs w:val="18"/>
          <w:lang w:val="es-ES_tradnl"/>
        </w:rPr>
      </w:pPr>
      <w:r w:rsidRPr="001A541D">
        <w:rPr>
          <w:rFonts w:ascii="Arial" w:hAnsi="Arial" w:cs="Arial"/>
          <w:color w:val="auto"/>
          <w:sz w:val="18"/>
          <w:szCs w:val="18"/>
          <w:lang w:val="es-ES_tradnl"/>
        </w:rPr>
        <w:t>Obtener información e indicadores sobre la penetración del servicio de acceso a Internet de banda ancha conforme a parámetros que reflejen la actualización tecnológica</w:t>
      </w:r>
      <w:r w:rsidR="00AC2CA4" w:rsidRPr="001A541D">
        <w:rPr>
          <w:rFonts w:ascii="Arial" w:hAnsi="Arial" w:cs="Arial"/>
          <w:color w:val="auto"/>
          <w:sz w:val="18"/>
          <w:szCs w:val="18"/>
          <w:lang w:val="es-ES_tradnl"/>
        </w:rPr>
        <w:t>;</w:t>
      </w:r>
    </w:p>
    <w:p w14:paraId="742345C5" w14:textId="5A2C04E5" w:rsidR="00F3151D" w:rsidRPr="001A541D" w:rsidRDefault="00F3151D">
      <w:pPr>
        <w:pStyle w:val="Default"/>
        <w:numPr>
          <w:ilvl w:val="0"/>
          <w:numId w:val="10"/>
        </w:numPr>
        <w:tabs>
          <w:tab w:val="left" w:pos="0"/>
        </w:tabs>
        <w:spacing w:line="276" w:lineRule="auto"/>
        <w:jc w:val="both"/>
        <w:rPr>
          <w:rFonts w:ascii="Arial" w:hAnsi="Arial" w:cs="Arial"/>
          <w:color w:val="auto"/>
          <w:sz w:val="18"/>
          <w:szCs w:val="18"/>
          <w:lang w:val="es-ES_tradnl"/>
        </w:rPr>
      </w:pPr>
      <w:r w:rsidRPr="001A541D">
        <w:rPr>
          <w:rFonts w:ascii="Arial" w:hAnsi="Arial" w:cs="Arial"/>
          <w:color w:val="auto"/>
          <w:sz w:val="18"/>
          <w:szCs w:val="18"/>
          <w:lang w:val="es-ES_tradnl"/>
        </w:rPr>
        <w:t>Contar con herramientas e informes disponibles y actualizados que permitan dotar de información relevante sobre el servicio de acceso a Internet de banda ancha a los usuarios finales</w:t>
      </w:r>
      <w:r w:rsidR="00AC2CA4" w:rsidRPr="001A541D">
        <w:rPr>
          <w:rFonts w:ascii="Arial" w:hAnsi="Arial" w:cs="Arial"/>
          <w:color w:val="auto"/>
          <w:sz w:val="18"/>
          <w:szCs w:val="18"/>
          <w:lang w:val="es-ES_tradnl"/>
        </w:rPr>
        <w:t>;</w:t>
      </w:r>
    </w:p>
    <w:p w14:paraId="049EA853" w14:textId="65C49D15" w:rsidR="00F3151D" w:rsidRPr="001A541D" w:rsidRDefault="00F3151D">
      <w:pPr>
        <w:pStyle w:val="Default"/>
        <w:numPr>
          <w:ilvl w:val="0"/>
          <w:numId w:val="10"/>
        </w:numPr>
        <w:tabs>
          <w:tab w:val="left" w:pos="0"/>
        </w:tabs>
        <w:spacing w:line="276" w:lineRule="auto"/>
        <w:jc w:val="both"/>
        <w:rPr>
          <w:rFonts w:ascii="Arial" w:hAnsi="Arial" w:cs="Arial"/>
          <w:color w:val="auto"/>
          <w:sz w:val="18"/>
          <w:szCs w:val="18"/>
          <w:lang w:val="es-ES_tradnl"/>
        </w:rPr>
      </w:pPr>
      <w:r w:rsidRPr="001A541D">
        <w:rPr>
          <w:rFonts w:ascii="Arial" w:hAnsi="Arial" w:cs="Arial"/>
          <w:color w:val="auto"/>
          <w:sz w:val="18"/>
          <w:szCs w:val="18"/>
          <w:lang w:val="es-ES_tradnl"/>
        </w:rPr>
        <w:t>Contar con información oportuna que sea utilizada como insumo para enfocar políticas públicas</w:t>
      </w:r>
      <w:r w:rsidR="00AC2CA4" w:rsidRPr="001A541D">
        <w:rPr>
          <w:rFonts w:ascii="Arial" w:hAnsi="Arial" w:cs="Arial"/>
          <w:color w:val="auto"/>
          <w:sz w:val="18"/>
          <w:szCs w:val="18"/>
          <w:lang w:val="es-ES_tradnl"/>
        </w:rPr>
        <w:t>; e</w:t>
      </w:r>
    </w:p>
    <w:p w14:paraId="53D26AF4" w14:textId="5F7C9D77" w:rsidR="00F3151D" w:rsidRPr="001A541D" w:rsidRDefault="00F3151D">
      <w:pPr>
        <w:pStyle w:val="Default"/>
        <w:numPr>
          <w:ilvl w:val="0"/>
          <w:numId w:val="10"/>
        </w:numPr>
        <w:tabs>
          <w:tab w:val="left" w:pos="0"/>
        </w:tabs>
        <w:spacing w:line="276" w:lineRule="auto"/>
        <w:jc w:val="both"/>
        <w:rPr>
          <w:rFonts w:ascii="Arial" w:hAnsi="Arial" w:cs="Arial"/>
          <w:color w:val="auto"/>
          <w:sz w:val="18"/>
          <w:szCs w:val="18"/>
          <w:lang w:val="es-ES_tradnl"/>
        </w:rPr>
      </w:pPr>
      <w:r w:rsidRPr="001A541D">
        <w:rPr>
          <w:rFonts w:ascii="Arial" w:hAnsi="Arial" w:cs="Arial"/>
          <w:color w:val="auto"/>
          <w:sz w:val="18"/>
          <w:szCs w:val="18"/>
          <w:lang w:val="es-ES_tradnl"/>
        </w:rPr>
        <w:t>Identificar zonas donde se requiera aumentar o incentivar el despliegue de Internet de banda ancha para brindar o incentivar mayor conectividad.</w:t>
      </w:r>
    </w:p>
    <w:p w14:paraId="1F840186" w14:textId="61F92E05" w:rsidR="007E6179" w:rsidRPr="001A541D" w:rsidRDefault="007E6179">
      <w:pPr>
        <w:pStyle w:val="Default"/>
        <w:tabs>
          <w:tab w:val="left" w:pos="0"/>
        </w:tabs>
        <w:spacing w:line="276" w:lineRule="auto"/>
        <w:jc w:val="both"/>
        <w:rPr>
          <w:rFonts w:ascii="Arial" w:hAnsi="Arial" w:cs="Arial"/>
          <w:color w:val="auto"/>
          <w:sz w:val="18"/>
          <w:szCs w:val="18"/>
          <w:lang w:val="es-ES_tradnl"/>
        </w:rPr>
      </w:pPr>
    </w:p>
    <w:p w14:paraId="50BF9209" w14:textId="0A40F9C1" w:rsidR="00B77295" w:rsidRPr="001A541D" w:rsidRDefault="00B77295">
      <w:pPr>
        <w:widowControl w:val="0"/>
        <w:jc w:val="both"/>
        <w:rPr>
          <w:rFonts w:ascii="Arial" w:hAnsi="Arial" w:cs="Arial"/>
          <w:color w:val="000000" w:themeColor="text1"/>
          <w:sz w:val="18"/>
          <w:szCs w:val="18"/>
          <w:lang w:val="es-ES_tradnl"/>
        </w:rPr>
      </w:pPr>
      <w:r w:rsidRPr="001A541D">
        <w:rPr>
          <w:rFonts w:ascii="Arial" w:hAnsi="Arial" w:cs="Arial"/>
          <w:sz w:val="18"/>
          <w:szCs w:val="18"/>
          <w:lang w:val="es-ES_tradnl"/>
        </w:rPr>
        <w:t>De esta manera</w:t>
      </w:r>
      <w:r w:rsidR="007E6179" w:rsidRPr="001A541D">
        <w:rPr>
          <w:rFonts w:ascii="Arial" w:hAnsi="Arial" w:cs="Arial"/>
          <w:sz w:val="18"/>
          <w:szCs w:val="18"/>
          <w:lang w:val="es-ES_tradnl"/>
        </w:rPr>
        <w:t xml:space="preserve">, al establecer parámetros diferenciados para el servicio de acceso a Internet fijo y móvil, se reconocen las distintas características inherentes a los medios físicos de transmisión de ambos servicios. </w:t>
      </w:r>
      <w:r w:rsidRPr="001A541D">
        <w:rPr>
          <w:rFonts w:ascii="Arial" w:hAnsi="Arial" w:cs="Arial"/>
          <w:sz w:val="18"/>
          <w:szCs w:val="18"/>
          <w:lang w:val="es-ES_tradnl"/>
        </w:rPr>
        <w:t>En adición a esto</w:t>
      </w:r>
      <w:r w:rsidR="007E6179" w:rsidRPr="001A541D">
        <w:rPr>
          <w:rFonts w:ascii="Arial" w:hAnsi="Arial" w:cs="Arial"/>
          <w:sz w:val="18"/>
          <w:szCs w:val="18"/>
          <w:lang w:val="es-ES_tradnl"/>
        </w:rPr>
        <w:t>, se establece la diferencia entre banda ancha básica y avanzada con la finalidad de establecer un umbral que incentiv</w:t>
      </w:r>
      <w:r w:rsidR="003C5B5D" w:rsidRPr="001A541D">
        <w:rPr>
          <w:rFonts w:ascii="Arial" w:hAnsi="Arial" w:cs="Arial"/>
          <w:sz w:val="18"/>
          <w:szCs w:val="18"/>
          <w:lang w:val="es-ES_tradnl"/>
        </w:rPr>
        <w:t>e a aquellos prestadores del servicio de acceso a Internet a brindar el acceso a sus usuarios con mayores velocidades y, de esta manera, se posicionen como prestadores del servicio que proporcionan banda ancha avanzada, fomentando con esto la competencia en el mercado.</w:t>
      </w:r>
    </w:p>
    <w:p w14:paraId="7E068AB6" w14:textId="79BA1363" w:rsidR="00B77295" w:rsidRPr="001A541D" w:rsidRDefault="00B77295">
      <w:pPr>
        <w:pStyle w:val="Default"/>
        <w:widowControl w:val="0"/>
        <w:spacing w:line="276" w:lineRule="auto"/>
        <w:jc w:val="both"/>
        <w:rPr>
          <w:rFonts w:ascii="Arial" w:eastAsia="Calibri" w:hAnsi="Arial" w:cs="Arial"/>
          <w:color w:val="000000" w:themeColor="text1"/>
          <w:sz w:val="18"/>
          <w:szCs w:val="18"/>
          <w:lang w:val="es-ES_tradnl" w:eastAsia="en-US"/>
        </w:rPr>
      </w:pPr>
      <w:r w:rsidRPr="001A541D">
        <w:rPr>
          <w:rFonts w:ascii="Arial" w:hAnsi="Arial" w:cs="Arial"/>
          <w:color w:val="auto"/>
          <w:sz w:val="18"/>
          <w:szCs w:val="18"/>
          <w:lang w:val="es-ES_tradnl"/>
        </w:rPr>
        <w:t xml:space="preserve">Por otra parte, el presente acuerdo actualiza el supuesto previsto en el lineamiento DÉCIMO QUINTO, último párrafo de los </w:t>
      </w:r>
      <w:r w:rsidRPr="001A541D">
        <w:rPr>
          <w:rFonts w:ascii="Arial" w:hAnsi="Arial" w:cs="Arial"/>
          <w:sz w:val="18"/>
          <w:szCs w:val="18"/>
          <w:lang w:val="es-ES_tradnl"/>
        </w:rPr>
        <w:t>Lineamientos de Calidad Móvil</w:t>
      </w:r>
      <w:r w:rsidRPr="001A541D">
        <w:rPr>
          <w:rFonts w:ascii="Arial" w:hAnsi="Arial" w:cs="Arial"/>
          <w:color w:val="auto"/>
          <w:sz w:val="18"/>
          <w:szCs w:val="18"/>
          <w:lang w:val="es-ES_tradnl"/>
        </w:rPr>
        <w:t>, en relación con el transitorio SEXTO de su acuerdo de expedición en el sentido de que los prestadores del servicio móvil que publiquen anuncien u ofrezcan sus servicios como banda ancha deberán cumplir con los parámetros que para tales efectos el Instituto establezca, debiendo diferenciar entre banda ancha básica y avanzada.</w:t>
      </w:r>
    </w:p>
    <w:p w14:paraId="2E9BF520" w14:textId="77777777" w:rsidR="00B77295" w:rsidRPr="001A541D" w:rsidRDefault="00B77295" w:rsidP="00DD40BC">
      <w:pPr>
        <w:pStyle w:val="Default"/>
        <w:widowControl w:val="0"/>
        <w:spacing w:line="276" w:lineRule="auto"/>
        <w:rPr>
          <w:rFonts w:ascii="Arial" w:hAnsi="Arial" w:cs="Arial"/>
          <w:b/>
          <w:bCs/>
          <w:color w:val="FF0000"/>
          <w:sz w:val="18"/>
          <w:szCs w:val="18"/>
          <w:lang w:val="es-ES_tradnl"/>
        </w:rPr>
      </w:pPr>
    </w:p>
    <w:p w14:paraId="073516EC" w14:textId="76C1747F" w:rsidR="004A438D" w:rsidRPr="001A541D" w:rsidRDefault="004A438D" w:rsidP="001A541D">
      <w:pPr>
        <w:shd w:val="clear" w:color="auto" w:fill="FFFFFF" w:themeFill="background1"/>
        <w:jc w:val="both"/>
        <w:rPr>
          <w:rFonts w:ascii="Arial" w:hAnsi="Arial" w:cs="Arial"/>
          <w:sz w:val="18"/>
          <w:szCs w:val="18"/>
        </w:rPr>
      </w:pPr>
      <w:r w:rsidRPr="001A541D">
        <w:rPr>
          <w:rFonts w:ascii="Arial" w:hAnsi="Arial" w:cs="Arial"/>
          <w:b/>
          <w:bCs/>
          <w:sz w:val="18"/>
          <w:szCs w:val="18"/>
        </w:rPr>
        <w:t xml:space="preserve">Tercero.- </w:t>
      </w:r>
      <w:bookmarkStart w:id="2" w:name="_Hlk87357571"/>
      <w:r w:rsidR="00BD239E" w:rsidRPr="001A541D">
        <w:rPr>
          <w:rFonts w:ascii="Arial" w:hAnsi="Arial" w:cs="Arial"/>
          <w:b/>
          <w:bCs/>
          <w:sz w:val="18"/>
          <w:szCs w:val="18"/>
        </w:rPr>
        <w:t xml:space="preserve">Contexto </w:t>
      </w:r>
      <w:r w:rsidRPr="001A541D">
        <w:rPr>
          <w:rFonts w:ascii="Arial" w:hAnsi="Arial" w:cs="Arial"/>
          <w:b/>
          <w:bCs/>
          <w:sz w:val="18"/>
          <w:szCs w:val="18"/>
        </w:rPr>
        <w:t xml:space="preserve">Internacional. </w:t>
      </w:r>
      <w:r w:rsidRPr="001A541D">
        <w:rPr>
          <w:rFonts w:ascii="Arial" w:hAnsi="Arial" w:cs="Arial"/>
          <w:sz w:val="18"/>
          <w:szCs w:val="18"/>
        </w:rPr>
        <w:t xml:space="preserve">Organismos internacionales como la Unión Internacional de Telecomunicaciones (en lo sucesivo, la “UIT”) o la Organización para la Cooperación y el Desarrollo </w:t>
      </w:r>
      <w:r w:rsidR="00FD6358" w:rsidRPr="001A541D">
        <w:rPr>
          <w:rFonts w:ascii="Arial" w:hAnsi="Arial" w:cs="Arial"/>
          <w:sz w:val="18"/>
          <w:szCs w:val="18"/>
        </w:rPr>
        <w:t>Económico han</w:t>
      </w:r>
      <w:r w:rsidRPr="001A541D">
        <w:rPr>
          <w:rFonts w:ascii="Arial" w:hAnsi="Arial" w:cs="Arial"/>
          <w:sz w:val="18"/>
          <w:szCs w:val="18"/>
        </w:rPr>
        <w:t xml:space="preserve"> establecido una definición de banda ancha común. Sin embargo, algunos países han ido adoptando una definición de parámetros de banda ancha con aplicabilidad nacional con el objetivo de elegir parámetros que mejor reflejan las condiciones tecnológicas actuales. </w:t>
      </w:r>
    </w:p>
    <w:p w14:paraId="1ABD034D" w14:textId="62BF731D" w:rsidR="004A438D" w:rsidRPr="001A541D" w:rsidRDefault="003C5B5D">
      <w:pPr>
        <w:shd w:val="clear" w:color="auto" w:fill="FFFFFF" w:themeFill="background1"/>
        <w:jc w:val="both"/>
        <w:rPr>
          <w:rFonts w:ascii="Arial" w:eastAsia="MS Mincho" w:hAnsi="Arial" w:cs="Arial"/>
          <w:color w:val="000000"/>
          <w:sz w:val="18"/>
          <w:szCs w:val="18"/>
          <w:lang w:eastAsia="es-MX"/>
        </w:rPr>
      </w:pPr>
      <w:r w:rsidRPr="001A541D">
        <w:rPr>
          <w:rFonts w:ascii="Arial" w:eastAsia="MS Mincho" w:hAnsi="Arial" w:cs="Arial"/>
          <w:color w:val="000000"/>
          <w:sz w:val="18"/>
          <w:szCs w:val="18"/>
          <w:lang w:eastAsia="es-MX"/>
        </w:rPr>
        <w:t xml:space="preserve">En </w:t>
      </w:r>
      <w:r w:rsidR="004A438D" w:rsidRPr="001A541D">
        <w:rPr>
          <w:rFonts w:ascii="Arial" w:eastAsia="MS Mincho" w:hAnsi="Arial" w:cs="Arial"/>
          <w:color w:val="000000"/>
          <w:sz w:val="18"/>
          <w:szCs w:val="18"/>
          <w:lang w:eastAsia="es-MX"/>
        </w:rPr>
        <w:t xml:space="preserve">México </w:t>
      </w:r>
      <w:r w:rsidRPr="001A541D">
        <w:rPr>
          <w:rFonts w:ascii="Arial" w:eastAsia="MS Mincho" w:hAnsi="Arial" w:cs="Arial"/>
          <w:color w:val="000000"/>
          <w:sz w:val="18"/>
          <w:szCs w:val="18"/>
          <w:lang w:eastAsia="es-MX"/>
        </w:rPr>
        <w:t>aún no se</w:t>
      </w:r>
      <w:r w:rsidR="004A438D" w:rsidRPr="001A541D">
        <w:rPr>
          <w:rFonts w:ascii="Arial" w:eastAsia="MS Mincho" w:hAnsi="Arial" w:cs="Arial"/>
          <w:color w:val="000000"/>
          <w:sz w:val="18"/>
          <w:szCs w:val="18"/>
          <w:lang w:eastAsia="es-MX"/>
        </w:rPr>
        <w:t xml:space="preserve"> cuenta con una definición de parámetros mínimos de la banda ancha, por lo cual se ha adoptado la definición de la UIT que especifica</w:t>
      </w:r>
      <w:r w:rsidRPr="001A541D">
        <w:rPr>
          <w:rFonts w:ascii="Arial" w:eastAsia="MS Mincho" w:hAnsi="Arial" w:cs="Arial"/>
          <w:color w:val="000000"/>
          <w:sz w:val="18"/>
          <w:szCs w:val="18"/>
          <w:lang w:eastAsia="es-MX"/>
        </w:rPr>
        <w:t xml:space="preserve"> a la banda ancha como aquel acceso de Internet con</w:t>
      </w:r>
      <w:r w:rsidR="004A438D" w:rsidRPr="001A541D">
        <w:rPr>
          <w:rFonts w:ascii="Arial" w:eastAsia="MS Mincho" w:hAnsi="Arial" w:cs="Arial"/>
          <w:color w:val="000000"/>
          <w:sz w:val="18"/>
          <w:szCs w:val="18"/>
          <w:lang w:eastAsia="es-MX"/>
        </w:rPr>
        <w:t xml:space="preserve"> velocidad mayor o igual a 256 kbps en descarga</w:t>
      </w:r>
      <w:r w:rsidR="00AC2CA4" w:rsidRPr="001A541D">
        <w:rPr>
          <w:rFonts w:ascii="Arial" w:eastAsia="MS Mincho" w:hAnsi="Arial" w:cs="Arial"/>
          <w:color w:val="000000"/>
          <w:sz w:val="18"/>
          <w:szCs w:val="18"/>
          <w:lang w:eastAsia="es-MX"/>
        </w:rPr>
        <w:t>.</w:t>
      </w:r>
      <w:r w:rsidR="004A438D" w:rsidRPr="001A541D">
        <w:rPr>
          <w:rFonts w:ascii="Arial" w:eastAsia="MS Mincho" w:hAnsi="Arial" w:cs="Arial"/>
          <w:color w:val="000000"/>
          <w:sz w:val="18"/>
          <w:szCs w:val="18"/>
          <w:lang w:eastAsia="es-MX"/>
        </w:rPr>
        <w:t xml:space="preserve"> </w:t>
      </w:r>
      <w:r w:rsidR="00AC2CA4" w:rsidRPr="001A541D">
        <w:rPr>
          <w:rFonts w:ascii="Arial" w:eastAsia="MS Mincho" w:hAnsi="Arial" w:cs="Arial"/>
          <w:color w:val="000000"/>
          <w:sz w:val="18"/>
          <w:szCs w:val="18"/>
          <w:lang w:eastAsia="es-MX"/>
        </w:rPr>
        <w:t>S</w:t>
      </w:r>
      <w:r w:rsidR="004A438D" w:rsidRPr="001A541D">
        <w:rPr>
          <w:rFonts w:ascii="Arial" w:eastAsia="MS Mincho" w:hAnsi="Arial" w:cs="Arial"/>
          <w:color w:val="000000"/>
          <w:sz w:val="18"/>
          <w:szCs w:val="18"/>
          <w:lang w:eastAsia="es-MX"/>
        </w:rPr>
        <w:t>in embargo, esta definición resulta obsoleta conforme a las nuevas tecnologías y servicios convergentes ofertados en el mercado,</w:t>
      </w:r>
      <w:r w:rsidRPr="001A541D">
        <w:rPr>
          <w:rFonts w:ascii="Arial" w:eastAsia="MS Mincho" w:hAnsi="Arial" w:cs="Arial"/>
          <w:color w:val="000000"/>
          <w:sz w:val="18"/>
          <w:szCs w:val="18"/>
          <w:lang w:eastAsia="es-MX"/>
        </w:rPr>
        <w:t xml:space="preserve"> tales</w:t>
      </w:r>
      <w:r w:rsidR="004A438D" w:rsidRPr="001A541D">
        <w:rPr>
          <w:rFonts w:ascii="Arial" w:eastAsia="MS Mincho" w:hAnsi="Arial" w:cs="Arial"/>
          <w:color w:val="000000"/>
          <w:sz w:val="18"/>
          <w:szCs w:val="18"/>
          <w:lang w:eastAsia="es-MX"/>
        </w:rPr>
        <w:t xml:space="preserve"> como audio y video</w:t>
      </w:r>
      <w:r w:rsidRPr="001A541D">
        <w:rPr>
          <w:rFonts w:ascii="Arial" w:eastAsia="MS Mincho" w:hAnsi="Arial" w:cs="Arial"/>
          <w:color w:val="000000"/>
          <w:sz w:val="18"/>
          <w:szCs w:val="18"/>
          <w:lang w:eastAsia="es-MX"/>
        </w:rPr>
        <w:t xml:space="preserve"> de alta resolución</w:t>
      </w:r>
      <w:r w:rsidR="004A438D" w:rsidRPr="001A541D">
        <w:rPr>
          <w:rFonts w:ascii="Arial" w:eastAsia="MS Mincho" w:hAnsi="Arial" w:cs="Arial"/>
          <w:color w:val="000000"/>
          <w:sz w:val="18"/>
          <w:szCs w:val="18"/>
          <w:lang w:eastAsia="es-MX"/>
        </w:rPr>
        <w:t>,</w:t>
      </w:r>
      <w:r w:rsidRPr="001A541D">
        <w:rPr>
          <w:rFonts w:ascii="Arial" w:eastAsia="MS Mincho" w:hAnsi="Arial" w:cs="Arial"/>
          <w:color w:val="000000"/>
          <w:sz w:val="18"/>
          <w:szCs w:val="18"/>
          <w:lang w:eastAsia="es-MX"/>
        </w:rPr>
        <w:t xml:space="preserve"> servicios bajo demanda,</w:t>
      </w:r>
      <w:r w:rsidR="004A438D" w:rsidRPr="001A541D">
        <w:rPr>
          <w:rFonts w:ascii="Arial" w:eastAsia="MS Mincho" w:hAnsi="Arial" w:cs="Arial"/>
          <w:color w:val="000000"/>
          <w:sz w:val="18"/>
          <w:szCs w:val="18"/>
          <w:lang w:eastAsia="es-MX"/>
        </w:rPr>
        <w:t xml:space="preserve"> archivos de datos de tamaños en el rango de gigabytes (GB), etc.</w:t>
      </w:r>
    </w:p>
    <w:p w14:paraId="14DCE76B" w14:textId="1A090BBE" w:rsidR="004A438D" w:rsidRPr="001A541D" w:rsidRDefault="003C5B5D">
      <w:pPr>
        <w:jc w:val="both"/>
        <w:rPr>
          <w:rFonts w:ascii="Arial" w:eastAsia="MS Mincho" w:hAnsi="Arial" w:cs="Arial"/>
          <w:color w:val="000000"/>
          <w:sz w:val="18"/>
          <w:szCs w:val="18"/>
          <w:lang w:eastAsia="es-MX"/>
        </w:rPr>
      </w:pPr>
      <w:r w:rsidRPr="001A541D">
        <w:rPr>
          <w:rFonts w:ascii="Arial" w:eastAsia="MS Mincho" w:hAnsi="Arial" w:cs="Arial"/>
          <w:color w:val="000000"/>
          <w:sz w:val="18"/>
          <w:szCs w:val="18"/>
          <w:lang w:eastAsia="es-MX"/>
        </w:rPr>
        <w:lastRenderedPageBreak/>
        <w:t>Aunado a lo anterior, según un</w:t>
      </w:r>
      <w:r w:rsidR="004A438D" w:rsidRPr="001A541D">
        <w:rPr>
          <w:rFonts w:ascii="Arial" w:eastAsia="MS Mincho" w:hAnsi="Arial" w:cs="Arial"/>
          <w:color w:val="000000"/>
          <w:sz w:val="18"/>
          <w:szCs w:val="18"/>
          <w:lang w:eastAsia="es-MX"/>
        </w:rPr>
        <w:t xml:space="preserve"> estudio publicado por la UIT</w:t>
      </w:r>
      <w:r w:rsidR="004A438D" w:rsidRPr="001A541D">
        <w:rPr>
          <w:rFonts w:ascii="Arial" w:eastAsia="MS Mincho" w:hAnsi="Arial" w:cs="Arial"/>
          <w:color w:val="000000"/>
          <w:sz w:val="18"/>
          <w:szCs w:val="18"/>
          <w:vertAlign w:val="superscript"/>
          <w:lang w:eastAsia="es-MX"/>
        </w:rPr>
        <w:footnoteReference w:id="1"/>
      </w:r>
      <w:r w:rsidR="004A438D" w:rsidRPr="001A541D">
        <w:rPr>
          <w:rFonts w:ascii="Arial" w:eastAsia="MS Mincho" w:hAnsi="Arial" w:cs="Arial"/>
          <w:color w:val="000000"/>
          <w:sz w:val="18"/>
          <w:szCs w:val="18"/>
          <w:lang w:eastAsia="es-MX"/>
        </w:rPr>
        <w:t xml:space="preserve">, </w:t>
      </w:r>
      <w:r w:rsidRPr="001A541D">
        <w:rPr>
          <w:rFonts w:ascii="Arial" w:eastAsia="MS Mincho" w:hAnsi="Arial" w:cs="Arial"/>
          <w:color w:val="000000"/>
          <w:sz w:val="18"/>
          <w:szCs w:val="18"/>
          <w:lang w:eastAsia="es-MX"/>
        </w:rPr>
        <w:t>existe</w:t>
      </w:r>
      <w:r w:rsidR="004A438D" w:rsidRPr="001A541D">
        <w:rPr>
          <w:rFonts w:ascii="Arial" w:eastAsia="MS Mincho" w:hAnsi="Arial" w:cs="Arial"/>
          <w:color w:val="000000"/>
          <w:sz w:val="18"/>
          <w:szCs w:val="18"/>
          <w:lang w:eastAsia="es-MX"/>
        </w:rPr>
        <w:t xml:space="preserve"> un efecto positivo de la banda ancha sobre el Producto Interno Bruto (PIB) de un país. En el mismo estudio</w:t>
      </w:r>
      <w:r w:rsidRPr="001A541D">
        <w:rPr>
          <w:rFonts w:ascii="Arial" w:eastAsia="MS Mincho" w:hAnsi="Arial" w:cs="Arial"/>
          <w:color w:val="000000"/>
          <w:sz w:val="18"/>
          <w:szCs w:val="18"/>
          <w:lang w:eastAsia="es-MX"/>
        </w:rPr>
        <w:t>,</w:t>
      </w:r>
      <w:r w:rsidR="004A438D" w:rsidRPr="001A541D">
        <w:rPr>
          <w:rFonts w:ascii="Arial" w:eastAsia="MS Mincho" w:hAnsi="Arial" w:cs="Arial"/>
          <w:color w:val="000000"/>
          <w:sz w:val="18"/>
          <w:szCs w:val="18"/>
          <w:lang w:eastAsia="es-MX"/>
        </w:rPr>
        <w:t xml:space="preserve"> se concluye que la contribución de la banda ancha sobre el PIB varía del 0,25</w:t>
      </w:r>
      <w:r w:rsidR="003527F3" w:rsidRPr="001A541D">
        <w:rPr>
          <w:rFonts w:ascii="Arial" w:eastAsia="MS Mincho" w:hAnsi="Arial" w:cs="Arial"/>
          <w:color w:val="000000"/>
          <w:sz w:val="18"/>
          <w:szCs w:val="18"/>
          <w:lang w:eastAsia="es-MX"/>
        </w:rPr>
        <w:t>%</w:t>
      </w:r>
      <w:r w:rsidR="004A438D" w:rsidRPr="001A541D">
        <w:rPr>
          <w:rFonts w:ascii="Arial" w:eastAsia="MS Mincho" w:hAnsi="Arial" w:cs="Arial"/>
          <w:color w:val="000000"/>
          <w:sz w:val="18"/>
          <w:szCs w:val="18"/>
          <w:lang w:eastAsia="es-MX"/>
        </w:rPr>
        <w:t xml:space="preserve"> al 1,38% p</w:t>
      </w:r>
      <w:r w:rsidRPr="001A541D">
        <w:rPr>
          <w:rFonts w:ascii="Arial" w:eastAsia="MS Mincho" w:hAnsi="Arial" w:cs="Arial"/>
          <w:color w:val="000000"/>
          <w:sz w:val="18"/>
          <w:szCs w:val="18"/>
          <w:lang w:eastAsia="es-MX"/>
        </w:rPr>
        <w:t>or</w:t>
      </w:r>
      <w:r w:rsidR="004A438D" w:rsidRPr="001A541D">
        <w:rPr>
          <w:rFonts w:ascii="Arial" w:eastAsia="MS Mincho" w:hAnsi="Arial" w:cs="Arial"/>
          <w:color w:val="000000"/>
          <w:sz w:val="18"/>
          <w:szCs w:val="18"/>
          <w:lang w:eastAsia="es-MX"/>
        </w:rPr>
        <w:t xml:space="preserve"> cada incremento del 10% de la penetración. </w:t>
      </w:r>
    </w:p>
    <w:p w14:paraId="79A6B01C" w14:textId="392B2576" w:rsidR="004A438D" w:rsidRPr="001A541D" w:rsidRDefault="0058540A" w:rsidP="00DD40BC">
      <w:pPr>
        <w:pStyle w:val="Sinespaciado"/>
        <w:spacing w:line="276" w:lineRule="auto"/>
        <w:jc w:val="both"/>
        <w:rPr>
          <w:rFonts w:ascii="Arial" w:eastAsia="MS Mincho" w:hAnsi="Arial" w:cs="Arial"/>
          <w:color w:val="000000"/>
          <w:sz w:val="18"/>
          <w:szCs w:val="18"/>
          <w:lang w:eastAsia="es-MX"/>
        </w:rPr>
      </w:pPr>
      <w:r w:rsidRPr="001A541D">
        <w:rPr>
          <w:rFonts w:ascii="Arial" w:eastAsia="MS Mincho" w:hAnsi="Arial" w:cs="Arial"/>
          <w:color w:val="000000"/>
          <w:sz w:val="18"/>
          <w:szCs w:val="18"/>
          <w:lang w:eastAsia="es-MX"/>
        </w:rPr>
        <w:t>En relación con las definiciones que distintos países han adoptado sobre la banda ancha, l</w:t>
      </w:r>
      <w:r w:rsidR="004A438D" w:rsidRPr="001A541D">
        <w:rPr>
          <w:rFonts w:ascii="Arial" w:eastAsia="MS Mincho" w:hAnsi="Arial" w:cs="Arial"/>
          <w:color w:val="000000"/>
          <w:sz w:val="18"/>
          <w:szCs w:val="18"/>
          <w:lang w:eastAsia="es-MX"/>
        </w:rPr>
        <w:t>a siguiente tabla muestra un comparativo a nivel internacional:</w:t>
      </w:r>
    </w:p>
    <w:p w14:paraId="0ABF23E0" w14:textId="77777777" w:rsidR="004A438D" w:rsidRPr="001A541D" w:rsidRDefault="004A438D" w:rsidP="00DD40BC">
      <w:pPr>
        <w:pStyle w:val="Sinespaciado"/>
        <w:spacing w:line="276" w:lineRule="auto"/>
        <w:jc w:val="both"/>
        <w:rPr>
          <w:rFonts w:ascii="Arial" w:eastAsia="MS Mincho" w:hAnsi="Arial" w:cs="Arial"/>
          <w:color w:val="000000"/>
          <w:sz w:val="18"/>
          <w:szCs w:val="18"/>
          <w:lang w:eastAsia="es-MX"/>
        </w:rPr>
      </w:pPr>
    </w:p>
    <w:tbl>
      <w:tblPr>
        <w:tblW w:w="9399" w:type="dxa"/>
        <w:tblInd w:w="-5" w:type="dxa"/>
        <w:tblCellMar>
          <w:left w:w="70" w:type="dxa"/>
          <w:right w:w="70" w:type="dxa"/>
        </w:tblCellMar>
        <w:tblLook w:val="04A0" w:firstRow="1" w:lastRow="0" w:firstColumn="1" w:lastColumn="0" w:noHBand="0" w:noVBand="1"/>
      </w:tblPr>
      <w:tblGrid>
        <w:gridCol w:w="1985"/>
        <w:gridCol w:w="2551"/>
        <w:gridCol w:w="558"/>
        <w:gridCol w:w="2061"/>
        <w:gridCol w:w="2244"/>
      </w:tblGrid>
      <w:tr w:rsidR="004A438D" w:rsidRPr="001A541D" w14:paraId="4650A99E" w14:textId="77777777" w:rsidTr="00F3151D">
        <w:trPr>
          <w:trHeight w:val="264"/>
        </w:trPr>
        <w:tc>
          <w:tcPr>
            <w:tcW w:w="198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61D00C09" w14:textId="77777777" w:rsidR="004A438D" w:rsidRPr="001A541D" w:rsidRDefault="004A438D" w:rsidP="00DD40BC">
            <w:pPr>
              <w:spacing w:after="0"/>
              <w:rPr>
                <w:rFonts w:ascii="Arial" w:eastAsia="Times New Roman" w:hAnsi="Arial" w:cs="Arial"/>
                <w:b/>
                <w:color w:val="000000"/>
                <w:sz w:val="18"/>
                <w:szCs w:val="18"/>
                <w:lang w:val="es-MX" w:eastAsia="es-MX"/>
              </w:rPr>
            </w:pPr>
            <w:r w:rsidRPr="001A541D">
              <w:rPr>
                <w:rFonts w:ascii="Arial" w:eastAsia="Times New Roman" w:hAnsi="Arial" w:cs="Arial"/>
                <w:b/>
                <w:color w:val="000000"/>
                <w:sz w:val="18"/>
                <w:szCs w:val="18"/>
                <w:lang w:val="es-MX" w:eastAsia="es-MX"/>
              </w:rPr>
              <w:t>País</w:t>
            </w:r>
          </w:p>
        </w:tc>
        <w:tc>
          <w:tcPr>
            <w:tcW w:w="2551"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056A8FF0" w14:textId="77777777" w:rsidR="004A438D" w:rsidRPr="001A541D" w:rsidRDefault="004A438D" w:rsidP="00DD40BC">
            <w:pPr>
              <w:spacing w:after="0"/>
              <w:rPr>
                <w:rFonts w:ascii="Arial" w:eastAsia="Times New Roman" w:hAnsi="Arial" w:cs="Arial"/>
                <w:b/>
                <w:color w:val="000000"/>
                <w:sz w:val="18"/>
                <w:szCs w:val="18"/>
                <w:lang w:val="es-MX" w:eastAsia="es-MX"/>
              </w:rPr>
            </w:pPr>
            <w:r w:rsidRPr="001A541D">
              <w:rPr>
                <w:rFonts w:ascii="Arial" w:eastAsia="Times New Roman" w:hAnsi="Arial" w:cs="Arial"/>
                <w:b/>
                <w:color w:val="000000"/>
                <w:sz w:val="18"/>
                <w:szCs w:val="18"/>
                <w:lang w:val="es-MX" w:eastAsia="es-MX"/>
              </w:rPr>
              <w:t>Nombre de la normativa</w:t>
            </w:r>
          </w:p>
        </w:tc>
        <w:tc>
          <w:tcPr>
            <w:tcW w:w="558"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6420956B" w14:textId="77777777" w:rsidR="004A438D" w:rsidRPr="001A541D" w:rsidRDefault="004A438D" w:rsidP="00DD40BC">
            <w:pPr>
              <w:spacing w:after="0"/>
              <w:rPr>
                <w:rFonts w:ascii="Arial" w:eastAsia="Times New Roman" w:hAnsi="Arial" w:cs="Arial"/>
                <w:b/>
                <w:color w:val="000000"/>
                <w:sz w:val="18"/>
                <w:szCs w:val="18"/>
                <w:lang w:val="es-MX" w:eastAsia="es-MX"/>
              </w:rPr>
            </w:pPr>
            <w:r w:rsidRPr="001A541D">
              <w:rPr>
                <w:rFonts w:ascii="Arial" w:eastAsia="Times New Roman" w:hAnsi="Arial" w:cs="Arial"/>
                <w:b/>
                <w:color w:val="000000"/>
                <w:sz w:val="18"/>
                <w:szCs w:val="18"/>
                <w:lang w:val="es-MX" w:eastAsia="es-MX"/>
              </w:rPr>
              <w:t xml:space="preserve">Año </w:t>
            </w:r>
          </w:p>
        </w:tc>
        <w:tc>
          <w:tcPr>
            <w:tcW w:w="2061"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511122A8" w14:textId="77777777" w:rsidR="004A438D" w:rsidRPr="001A541D" w:rsidRDefault="004A438D" w:rsidP="00DD40BC">
            <w:pPr>
              <w:spacing w:after="0"/>
              <w:rPr>
                <w:rFonts w:ascii="Arial" w:eastAsia="Times New Roman" w:hAnsi="Arial" w:cs="Arial"/>
                <w:b/>
                <w:color w:val="000000"/>
                <w:sz w:val="18"/>
                <w:szCs w:val="18"/>
                <w:lang w:val="es-MX" w:eastAsia="es-MX"/>
              </w:rPr>
            </w:pPr>
            <w:r w:rsidRPr="001A541D">
              <w:rPr>
                <w:rFonts w:ascii="Arial" w:eastAsia="Times New Roman" w:hAnsi="Arial" w:cs="Arial"/>
                <w:b/>
                <w:color w:val="000000"/>
                <w:sz w:val="18"/>
                <w:szCs w:val="18"/>
                <w:lang w:val="es-MX" w:eastAsia="es-MX"/>
              </w:rPr>
              <w:t>Velocidad de Carga</w:t>
            </w:r>
          </w:p>
        </w:tc>
        <w:tc>
          <w:tcPr>
            <w:tcW w:w="2244"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196B5961" w14:textId="77777777" w:rsidR="004A438D" w:rsidRPr="001A541D" w:rsidRDefault="004A438D" w:rsidP="00DD40BC">
            <w:pPr>
              <w:spacing w:after="0"/>
              <w:rPr>
                <w:rFonts w:ascii="Arial" w:eastAsia="Times New Roman" w:hAnsi="Arial" w:cs="Arial"/>
                <w:b/>
                <w:color w:val="000000"/>
                <w:sz w:val="18"/>
                <w:szCs w:val="18"/>
                <w:lang w:val="es-MX" w:eastAsia="es-MX"/>
              </w:rPr>
            </w:pPr>
            <w:r w:rsidRPr="001A541D">
              <w:rPr>
                <w:rFonts w:ascii="Arial" w:eastAsia="Times New Roman" w:hAnsi="Arial" w:cs="Arial"/>
                <w:b/>
                <w:color w:val="000000"/>
                <w:sz w:val="18"/>
                <w:szCs w:val="18"/>
                <w:lang w:val="es-MX" w:eastAsia="es-MX"/>
              </w:rPr>
              <w:t>Velocidad de Descarga</w:t>
            </w:r>
          </w:p>
        </w:tc>
      </w:tr>
      <w:tr w:rsidR="004A438D" w:rsidRPr="001A541D" w14:paraId="670A2434" w14:textId="77777777" w:rsidTr="00F3151D">
        <w:trPr>
          <w:trHeight w:val="85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F87E1E6" w14:textId="3CAD2D6D" w:rsidR="004A438D" w:rsidRPr="001A541D" w:rsidRDefault="004A438D" w:rsidP="00DD40BC">
            <w:pPr>
              <w:spacing w:after="0"/>
              <w:rPr>
                <w:rFonts w:ascii="Arial" w:eastAsia="Times New Roman" w:hAnsi="Arial" w:cs="Arial"/>
                <w:color w:val="000000"/>
                <w:sz w:val="18"/>
                <w:szCs w:val="18"/>
                <w:vertAlign w:val="superscript"/>
                <w:lang w:val="es-MX" w:eastAsia="es-MX"/>
              </w:rPr>
            </w:pPr>
            <w:r w:rsidRPr="001A541D">
              <w:rPr>
                <w:rFonts w:ascii="Arial" w:eastAsia="Times New Roman" w:hAnsi="Arial" w:cs="Arial"/>
                <w:color w:val="000000"/>
                <w:sz w:val="18"/>
                <w:szCs w:val="18"/>
                <w:lang w:val="es-MX" w:eastAsia="es-MX"/>
              </w:rPr>
              <w:t xml:space="preserve">Estados Unidos (FCC, </w:t>
            </w:r>
            <w:r w:rsidR="0058540A" w:rsidRPr="001A541D">
              <w:rPr>
                <w:rFonts w:ascii="Arial" w:eastAsia="Times New Roman" w:hAnsi="Arial" w:cs="Arial"/>
                <w:color w:val="000000"/>
                <w:sz w:val="18"/>
                <w:szCs w:val="18"/>
                <w:lang w:val="es-MX" w:eastAsia="es-MX"/>
              </w:rPr>
              <w:t xml:space="preserve">del inglés </w:t>
            </w:r>
            <w:r w:rsidRPr="001A541D">
              <w:rPr>
                <w:rFonts w:ascii="Arial" w:eastAsia="Times New Roman" w:hAnsi="Arial" w:cs="Arial"/>
                <w:i/>
                <w:iCs/>
                <w:color w:val="000000"/>
                <w:sz w:val="18"/>
                <w:szCs w:val="18"/>
                <w:lang w:val="es-MX" w:eastAsia="es-MX"/>
              </w:rPr>
              <w:t xml:space="preserve">Federal </w:t>
            </w:r>
            <w:proofErr w:type="spellStart"/>
            <w:r w:rsidRPr="001A541D">
              <w:rPr>
                <w:rFonts w:ascii="Arial" w:eastAsia="Times New Roman" w:hAnsi="Arial" w:cs="Arial"/>
                <w:i/>
                <w:iCs/>
                <w:color w:val="000000"/>
                <w:sz w:val="18"/>
                <w:szCs w:val="18"/>
                <w:lang w:val="es-MX" w:eastAsia="es-MX"/>
              </w:rPr>
              <w:t>Communications</w:t>
            </w:r>
            <w:proofErr w:type="spellEnd"/>
            <w:r w:rsidRPr="001A541D">
              <w:rPr>
                <w:rFonts w:ascii="Arial" w:eastAsia="Times New Roman" w:hAnsi="Arial" w:cs="Arial"/>
                <w:i/>
                <w:iCs/>
                <w:color w:val="000000"/>
                <w:sz w:val="18"/>
                <w:szCs w:val="18"/>
                <w:lang w:val="es-MX" w:eastAsia="es-MX"/>
              </w:rPr>
              <w:t xml:space="preserve"> </w:t>
            </w:r>
            <w:proofErr w:type="spellStart"/>
            <w:r w:rsidRPr="001A541D">
              <w:rPr>
                <w:rFonts w:ascii="Arial" w:eastAsia="Times New Roman" w:hAnsi="Arial" w:cs="Arial"/>
                <w:i/>
                <w:iCs/>
                <w:color w:val="000000"/>
                <w:sz w:val="18"/>
                <w:szCs w:val="18"/>
                <w:lang w:val="es-MX" w:eastAsia="es-MX"/>
              </w:rPr>
              <w:t>Commission</w:t>
            </w:r>
            <w:proofErr w:type="spellEnd"/>
            <w:r w:rsidRPr="001A541D">
              <w:rPr>
                <w:rFonts w:ascii="Arial" w:eastAsia="Times New Roman" w:hAnsi="Arial" w:cs="Arial"/>
                <w:color w:val="000000"/>
                <w:sz w:val="18"/>
                <w:szCs w:val="18"/>
                <w:lang w:val="es-MX" w:eastAsia="es-MX"/>
              </w:rPr>
              <w:t>)</w:t>
            </w:r>
            <w:r w:rsidR="00AA3F0B" w:rsidRPr="001A541D">
              <w:rPr>
                <w:rStyle w:val="Refdenotaalpie"/>
                <w:rFonts w:ascii="Arial" w:hAnsi="Arial" w:cs="Arial"/>
                <w:sz w:val="18"/>
                <w:szCs w:val="18"/>
              </w:rPr>
              <w:t xml:space="preserve"> </w:t>
            </w:r>
            <w:r w:rsidR="00AA3F0B" w:rsidRPr="001A541D">
              <w:rPr>
                <w:rStyle w:val="Refdenotaalpie"/>
                <w:rFonts w:ascii="Arial" w:hAnsi="Arial" w:cs="Arial"/>
                <w:sz w:val="18"/>
                <w:szCs w:val="18"/>
              </w:rPr>
              <w:footnoteReference w:id="2"/>
            </w:r>
          </w:p>
        </w:tc>
        <w:tc>
          <w:tcPr>
            <w:tcW w:w="2551" w:type="dxa"/>
            <w:tcBorders>
              <w:top w:val="nil"/>
              <w:left w:val="nil"/>
              <w:bottom w:val="single" w:sz="4" w:space="0" w:color="auto"/>
              <w:right w:val="single" w:sz="4" w:space="0" w:color="auto"/>
            </w:tcBorders>
            <w:shd w:val="clear" w:color="auto" w:fill="auto"/>
            <w:vAlign w:val="center"/>
            <w:hideMark/>
          </w:tcPr>
          <w:p w14:paraId="3AF203AE" w14:textId="77777777" w:rsidR="004A438D" w:rsidRPr="001A541D" w:rsidRDefault="004A438D" w:rsidP="00DD40BC">
            <w:pPr>
              <w:spacing w:after="0"/>
              <w:jc w:val="both"/>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Definición de la Banda Ancha</w:t>
            </w:r>
          </w:p>
        </w:tc>
        <w:tc>
          <w:tcPr>
            <w:tcW w:w="558" w:type="dxa"/>
            <w:tcBorders>
              <w:top w:val="nil"/>
              <w:left w:val="nil"/>
              <w:bottom w:val="single" w:sz="4" w:space="0" w:color="auto"/>
              <w:right w:val="single" w:sz="4" w:space="0" w:color="auto"/>
            </w:tcBorders>
            <w:shd w:val="clear" w:color="auto" w:fill="auto"/>
            <w:vAlign w:val="center"/>
            <w:hideMark/>
          </w:tcPr>
          <w:p w14:paraId="7183FCDB" w14:textId="77777777" w:rsidR="004A438D" w:rsidRPr="001A541D" w:rsidRDefault="004A438D" w:rsidP="00DD40BC">
            <w:pPr>
              <w:spacing w:after="0"/>
              <w:jc w:val="both"/>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br/>
              <w:t>2015</w:t>
            </w:r>
          </w:p>
        </w:tc>
        <w:tc>
          <w:tcPr>
            <w:tcW w:w="2061" w:type="dxa"/>
            <w:tcBorders>
              <w:top w:val="nil"/>
              <w:left w:val="nil"/>
              <w:bottom w:val="single" w:sz="4" w:space="0" w:color="auto"/>
              <w:right w:val="single" w:sz="4" w:space="0" w:color="auto"/>
            </w:tcBorders>
            <w:shd w:val="clear" w:color="auto" w:fill="auto"/>
            <w:vAlign w:val="center"/>
            <w:hideMark/>
          </w:tcPr>
          <w:p w14:paraId="6F8844CF" w14:textId="496AC438" w:rsidR="004A438D" w:rsidRPr="001A541D" w:rsidRDefault="004A438D" w:rsidP="00DD40BC">
            <w:pPr>
              <w:spacing w:after="0"/>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br/>
              <w:t>3 Mbps (Banda Ancha)</w:t>
            </w:r>
          </w:p>
        </w:tc>
        <w:tc>
          <w:tcPr>
            <w:tcW w:w="2244" w:type="dxa"/>
            <w:tcBorders>
              <w:top w:val="nil"/>
              <w:left w:val="nil"/>
              <w:bottom w:val="single" w:sz="4" w:space="0" w:color="auto"/>
              <w:right w:val="single" w:sz="4" w:space="0" w:color="auto"/>
            </w:tcBorders>
            <w:shd w:val="clear" w:color="auto" w:fill="auto"/>
            <w:vAlign w:val="center"/>
            <w:hideMark/>
          </w:tcPr>
          <w:p w14:paraId="59C49EBA" w14:textId="77777777" w:rsidR="004A438D" w:rsidRPr="001A541D" w:rsidRDefault="004A438D" w:rsidP="00DD40BC">
            <w:pPr>
              <w:spacing w:after="0"/>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br/>
              <w:t>25 Mbps (Banda Ancha)</w:t>
            </w:r>
          </w:p>
        </w:tc>
      </w:tr>
      <w:tr w:rsidR="004A438D" w:rsidRPr="001A541D" w14:paraId="38127389" w14:textId="77777777" w:rsidTr="00F3151D">
        <w:trPr>
          <w:trHeight w:val="799"/>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B1BC88B" w14:textId="1FF666B9" w:rsidR="004A438D" w:rsidRPr="001A541D" w:rsidRDefault="004A438D" w:rsidP="00DD40BC">
            <w:pPr>
              <w:spacing w:after="0"/>
              <w:rPr>
                <w:rFonts w:ascii="Arial" w:eastAsia="Times New Roman" w:hAnsi="Arial" w:cs="Arial"/>
                <w:color w:val="000000"/>
                <w:sz w:val="18"/>
                <w:szCs w:val="18"/>
                <w:lang w:val="en-US" w:eastAsia="es-MX"/>
              </w:rPr>
            </w:pPr>
            <w:proofErr w:type="spellStart"/>
            <w:r w:rsidRPr="001A541D">
              <w:rPr>
                <w:rFonts w:ascii="Arial" w:eastAsia="Times New Roman" w:hAnsi="Arial" w:cs="Arial"/>
                <w:color w:val="000000"/>
                <w:sz w:val="18"/>
                <w:szCs w:val="18"/>
                <w:lang w:val="en-US" w:eastAsia="es-MX"/>
              </w:rPr>
              <w:t>Canadá</w:t>
            </w:r>
            <w:proofErr w:type="spellEnd"/>
            <w:r w:rsidRPr="001A541D">
              <w:rPr>
                <w:rFonts w:ascii="Arial" w:eastAsia="Times New Roman" w:hAnsi="Arial" w:cs="Arial"/>
                <w:color w:val="000000"/>
                <w:sz w:val="18"/>
                <w:szCs w:val="18"/>
                <w:lang w:val="en-US" w:eastAsia="es-MX"/>
              </w:rPr>
              <w:t xml:space="preserve"> (CRTC, </w:t>
            </w:r>
            <w:r w:rsidR="0058540A" w:rsidRPr="001A541D">
              <w:rPr>
                <w:rFonts w:ascii="Arial" w:eastAsia="Times New Roman" w:hAnsi="Arial" w:cs="Arial"/>
                <w:color w:val="000000"/>
                <w:sz w:val="18"/>
                <w:szCs w:val="18"/>
                <w:lang w:val="en-US" w:eastAsia="es-MX"/>
              </w:rPr>
              <w:t xml:space="preserve">del </w:t>
            </w:r>
            <w:proofErr w:type="spellStart"/>
            <w:r w:rsidR="0058540A" w:rsidRPr="001A541D">
              <w:rPr>
                <w:rFonts w:ascii="Arial" w:eastAsia="Times New Roman" w:hAnsi="Arial" w:cs="Arial"/>
                <w:color w:val="000000"/>
                <w:sz w:val="18"/>
                <w:szCs w:val="18"/>
                <w:lang w:val="en-US" w:eastAsia="es-MX"/>
              </w:rPr>
              <w:t>ingl</w:t>
            </w:r>
            <w:r w:rsidR="003527F3" w:rsidRPr="001A541D">
              <w:rPr>
                <w:rFonts w:ascii="Arial" w:eastAsia="Times New Roman" w:hAnsi="Arial" w:cs="Arial"/>
                <w:color w:val="000000"/>
                <w:sz w:val="18"/>
                <w:szCs w:val="18"/>
                <w:lang w:val="en-US" w:eastAsia="es-MX"/>
              </w:rPr>
              <w:t>é</w:t>
            </w:r>
            <w:r w:rsidR="0058540A" w:rsidRPr="001A541D">
              <w:rPr>
                <w:rFonts w:ascii="Arial" w:eastAsia="Times New Roman" w:hAnsi="Arial" w:cs="Arial"/>
                <w:color w:val="000000"/>
                <w:sz w:val="18"/>
                <w:szCs w:val="18"/>
                <w:lang w:val="en-US" w:eastAsia="es-MX"/>
              </w:rPr>
              <w:t>s</w:t>
            </w:r>
            <w:proofErr w:type="spellEnd"/>
            <w:r w:rsidR="0058540A" w:rsidRPr="001A541D">
              <w:rPr>
                <w:rFonts w:ascii="Arial" w:eastAsia="Times New Roman" w:hAnsi="Arial" w:cs="Arial"/>
                <w:color w:val="000000"/>
                <w:sz w:val="18"/>
                <w:szCs w:val="18"/>
                <w:lang w:val="en-US" w:eastAsia="es-MX"/>
              </w:rPr>
              <w:t xml:space="preserve"> </w:t>
            </w:r>
            <w:r w:rsidRPr="001A541D">
              <w:rPr>
                <w:rFonts w:ascii="Arial" w:eastAsia="Times New Roman" w:hAnsi="Arial" w:cs="Arial"/>
                <w:i/>
                <w:iCs/>
                <w:color w:val="000000"/>
                <w:sz w:val="18"/>
                <w:szCs w:val="18"/>
                <w:lang w:val="en-US" w:eastAsia="es-MX"/>
              </w:rPr>
              <w:t xml:space="preserve">Canadian Radio-Television and Telecommunications </w:t>
            </w:r>
            <w:proofErr w:type="spellStart"/>
            <w:r w:rsidRPr="001A541D">
              <w:rPr>
                <w:rFonts w:ascii="Arial" w:eastAsia="Times New Roman" w:hAnsi="Arial" w:cs="Arial"/>
                <w:i/>
                <w:iCs/>
                <w:color w:val="000000"/>
                <w:sz w:val="18"/>
                <w:szCs w:val="18"/>
                <w:lang w:val="en-US" w:eastAsia="es-MX"/>
              </w:rPr>
              <w:t>Comission</w:t>
            </w:r>
            <w:proofErr w:type="spellEnd"/>
            <w:r w:rsidRPr="001A541D">
              <w:rPr>
                <w:rFonts w:ascii="Arial" w:eastAsia="Times New Roman" w:hAnsi="Arial" w:cs="Arial"/>
                <w:color w:val="000000"/>
                <w:sz w:val="18"/>
                <w:szCs w:val="18"/>
                <w:lang w:val="en-US" w:eastAsia="es-MX"/>
              </w:rPr>
              <w:t>)</w:t>
            </w:r>
            <w:r w:rsidR="00CD4F4E" w:rsidRPr="001A541D">
              <w:rPr>
                <w:rStyle w:val="Refdenotaalpie"/>
                <w:rFonts w:ascii="Arial" w:hAnsi="Arial" w:cs="Arial"/>
                <w:sz w:val="18"/>
                <w:szCs w:val="18"/>
                <w:lang w:val="en-US"/>
              </w:rPr>
              <w:t xml:space="preserve"> </w:t>
            </w:r>
            <w:r w:rsidR="00CD4F4E" w:rsidRPr="001A541D">
              <w:rPr>
                <w:rStyle w:val="Refdenotaalpie"/>
                <w:rFonts w:ascii="Arial" w:hAnsi="Arial" w:cs="Arial"/>
                <w:sz w:val="18"/>
                <w:szCs w:val="18"/>
              </w:rPr>
              <w:footnoteReference w:id="3"/>
            </w:r>
          </w:p>
        </w:tc>
        <w:tc>
          <w:tcPr>
            <w:tcW w:w="2551" w:type="dxa"/>
            <w:tcBorders>
              <w:top w:val="nil"/>
              <w:left w:val="nil"/>
              <w:bottom w:val="single" w:sz="4" w:space="0" w:color="auto"/>
              <w:right w:val="single" w:sz="4" w:space="0" w:color="auto"/>
            </w:tcBorders>
            <w:shd w:val="clear" w:color="auto" w:fill="auto"/>
            <w:vAlign w:val="center"/>
            <w:hideMark/>
          </w:tcPr>
          <w:p w14:paraId="43E93451" w14:textId="77777777" w:rsidR="004A438D" w:rsidRPr="001A541D" w:rsidRDefault="004A438D" w:rsidP="00DD40BC">
            <w:pPr>
              <w:spacing w:after="0"/>
              <w:jc w:val="both"/>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 xml:space="preserve">Telecom </w:t>
            </w:r>
            <w:proofErr w:type="spellStart"/>
            <w:r w:rsidRPr="001A541D">
              <w:rPr>
                <w:rFonts w:ascii="Arial" w:eastAsia="Times New Roman" w:hAnsi="Arial" w:cs="Arial"/>
                <w:color w:val="000000"/>
                <w:sz w:val="18"/>
                <w:szCs w:val="18"/>
                <w:lang w:val="es-MX" w:eastAsia="es-MX"/>
              </w:rPr>
              <w:t>Regulatory</w:t>
            </w:r>
            <w:proofErr w:type="spellEnd"/>
            <w:r w:rsidRPr="001A541D">
              <w:rPr>
                <w:rFonts w:ascii="Arial" w:eastAsia="Times New Roman" w:hAnsi="Arial" w:cs="Arial"/>
                <w:color w:val="000000"/>
                <w:sz w:val="18"/>
                <w:szCs w:val="18"/>
                <w:lang w:val="es-MX" w:eastAsia="es-MX"/>
              </w:rPr>
              <w:t xml:space="preserve"> </w:t>
            </w:r>
            <w:proofErr w:type="spellStart"/>
            <w:r w:rsidRPr="001A541D">
              <w:rPr>
                <w:rFonts w:ascii="Arial" w:eastAsia="Times New Roman" w:hAnsi="Arial" w:cs="Arial"/>
                <w:color w:val="000000"/>
                <w:sz w:val="18"/>
                <w:szCs w:val="18"/>
                <w:lang w:val="es-MX" w:eastAsia="es-MX"/>
              </w:rPr>
              <w:t>Policy</w:t>
            </w:r>
            <w:proofErr w:type="spellEnd"/>
            <w:r w:rsidRPr="001A541D">
              <w:rPr>
                <w:rFonts w:ascii="Arial" w:eastAsia="Times New Roman" w:hAnsi="Arial" w:cs="Arial"/>
                <w:color w:val="000000"/>
                <w:sz w:val="18"/>
                <w:szCs w:val="18"/>
                <w:lang w:val="es-MX" w:eastAsia="es-MX"/>
              </w:rPr>
              <w:t xml:space="preserve"> CRTC 2016-496</w:t>
            </w:r>
          </w:p>
        </w:tc>
        <w:tc>
          <w:tcPr>
            <w:tcW w:w="558" w:type="dxa"/>
            <w:tcBorders>
              <w:top w:val="nil"/>
              <w:left w:val="nil"/>
              <w:bottom w:val="single" w:sz="4" w:space="0" w:color="auto"/>
              <w:right w:val="single" w:sz="4" w:space="0" w:color="auto"/>
            </w:tcBorders>
            <w:shd w:val="clear" w:color="auto" w:fill="auto"/>
            <w:vAlign w:val="center"/>
            <w:hideMark/>
          </w:tcPr>
          <w:p w14:paraId="6488EDA0" w14:textId="77777777" w:rsidR="004A438D" w:rsidRPr="001A541D" w:rsidRDefault="004A438D" w:rsidP="00DD40BC">
            <w:pPr>
              <w:spacing w:after="0"/>
              <w:jc w:val="both"/>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2017</w:t>
            </w:r>
          </w:p>
        </w:tc>
        <w:tc>
          <w:tcPr>
            <w:tcW w:w="2061" w:type="dxa"/>
            <w:tcBorders>
              <w:top w:val="nil"/>
              <w:left w:val="nil"/>
              <w:bottom w:val="single" w:sz="4" w:space="0" w:color="auto"/>
              <w:right w:val="single" w:sz="4" w:space="0" w:color="auto"/>
            </w:tcBorders>
            <w:shd w:val="clear" w:color="auto" w:fill="auto"/>
            <w:vAlign w:val="center"/>
            <w:hideMark/>
          </w:tcPr>
          <w:p w14:paraId="74110A09" w14:textId="77777777" w:rsidR="004A438D" w:rsidRPr="001A541D" w:rsidRDefault="004A438D" w:rsidP="00DD40BC">
            <w:pPr>
              <w:spacing w:after="0"/>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10 Mbps (Banda Ancha Fijo)</w:t>
            </w:r>
          </w:p>
        </w:tc>
        <w:tc>
          <w:tcPr>
            <w:tcW w:w="2244" w:type="dxa"/>
            <w:tcBorders>
              <w:top w:val="nil"/>
              <w:left w:val="nil"/>
              <w:bottom w:val="single" w:sz="4" w:space="0" w:color="auto"/>
              <w:right w:val="single" w:sz="4" w:space="0" w:color="auto"/>
            </w:tcBorders>
            <w:shd w:val="clear" w:color="auto" w:fill="auto"/>
            <w:vAlign w:val="center"/>
            <w:hideMark/>
          </w:tcPr>
          <w:p w14:paraId="4CBADF39" w14:textId="77777777" w:rsidR="004A438D" w:rsidRPr="001A541D" w:rsidRDefault="004A438D" w:rsidP="00DD40BC">
            <w:pPr>
              <w:spacing w:after="0"/>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50 Mbps (Banda Ancha Fijo)</w:t>
            </w:r>
          </w:p>
        </w:tc>
      </w:tr>
      <w:tr w:rsidR="004A438D" w:rsidRPr="001A541D" w14:paraId="6274FDA1" w14:textId="77777777" w:rsidTr="00F3151D">
        <w:trPr>
          <w:trHeight w:val="128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6E722D7" w14:textId="518B9CE2" w:rsidR="004A438D" w:rsidRPr="001A541D" w:rsidRDefault="004A438D" w:rsidP="00DD40BC">
            <w:pPr>
              <w:spacing w:after="0"/>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Colombia (CRC, Comisión de Regulación de Comunicaciones)</w:t>
            </w:r>
            <w:r w:rsidR="00CD4F4E" w:rsidRPr="001A541D">
              <w:rPr>
                <w:rStyle w:val="Refdenotaalpie"/>
                <w:rFonts w:ascii="Arial" w:hAnsi="Arial" w:cs="Arial"/>
                <w:sz w:val="18"/>
                <w:szCs w:val="18"/>
              </w:rPr>
              <w:t xml:space="preserve"> </w:t>
            </w:r>
            <w:r w:rsidR="00CD4F4E" w:rsidRPr="001A541D">
              <w:rPr>
                <w:rStyle w:val="Refdenotaalpie"/>
                <w:rFonts w:ascii="Arial" w:hAnsi="Arial" w:cs="Arial"/>
                <w:sz w:val="18"/>
                <w:szCs w:val="18"/>
              </w:rPr>
              <w:footnoteReference w:id="4"/>
            </w:r>
          </w:p>
        </w:tc>
        <w:tc>
          <w:tcPr>
            <w:tcW w:w="2551" w:type="dxa"/>
            <w:tcBorders>
              <w:top w:val="nil"/>
              <w:left w:val="nil"/>
              <w:bottom w:val="single" w:sz="4" w:space="0" w:color="auto"/>
              <w:right w:val="single" w:sz="4" w:space="0" w:color="auto"/>
            </w:tcBorders>
            <w:shd w:val="clear" w:color="auto" w:fill="auto"/>
            <w:vAlign w:val="center"/>
            <w:hideMark/>
          </w:tcPr>
          <w:p w14:paraId="5C30644D" w14:textId="77777777" w:rsidR="004A438D" w:rsidRPr="001A541D" w:rsidRDefault="004A438D" w:rsidP="00DD40BC">
            <w:pPr>
              <w:spacing w:after="0"/>
              <w:jc w:val="both"/>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Resolución 5161 "Por la cual se establecen las definiciones y condiciones regulatorias de banda ancha en el país, y se dictan otras disposiciones"</w:t>
            </w:r>
          </w:p>
        </w:tc>
        <w:tc>
          <w:tcPr>
            <w:tcW w:w="558" w:type="dxa"/>
            <w:tcBorders>
              <w:top w:val="nil"/>
              <w:left w:val="nil"/>
              <w:bottom w:val="single" w:sz="4" w:space="0" w:color="auto"/>
              <w:right w:val="single" w:sz="4" w:space="0" w:color="auto"/>
            </w:tcBorders>
            <w:shd w:val="clear" w:color="auto" w:fill="auto"/>
            <w:vAlign w:val="center"/>
            <w:hideMark/>
          </w:tcPr>
          <w:p w14:paraId="4784C1C7" w14:textId="77777777" w:rsidR="004A438D" w:rsidRPr="001A541D" w:rsidRDefault="004A438D" w:rsidP="00DD40BC">
            <w:pPr>
              <w:spacing w:after="0"/>
              <w:jc w:val="both"/>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2019</w:t>
            </w:r>
          </w:p>
        </w:tc>
        <w:tc>
          <w:tcPr>
            <w:tcW w:w="2061" w:type="dxa"/>
            <w:tcBorders>
              <w:top w:val="nil"/>
              <w:left w:val="nil"/>
              <w:bottom w:val="single" w:sz="4" w:space="0" w:color="auto"/>
              <w:right w:val="single" w:sz="4" w:space="0" w:color="auto"/>
            </w:tcBorders>
            <w:shd w:val="clear" w:color="auto" w:fill="auto"/>
            <w:vAlign w:val="center"/>
            <w:hideMark/>
          </w:tcPr>
          <w:p w14:paraId="4B0AC709" w14:textId="77777777" w:rsidR="004A438D" w:rsidRPr="001A541D" w:rsidRDefault="004A438D" w:rsidP="00DD40BC">
            <w:pPr>
              <w:spacing w:after="0"/>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5 Mbps (Banda Ancha)</w:t>
            </w:r>
            <w:r w:rsidRPr="001A541D">
              <w:rPr>
                <w:rFonts w:ascii="Arial" w:eastAsia="Times New Roman" w:hAnsi="Arial" w:cs="Arial"/>
                <w:color w:val="000000"/>
                <w:sz w:val="18"/>
                <w:szCs w:val="18"/>
                <w:lang w:val="es-MX" w:eastAsia="es-MX"/>
              </w:rPr>
              <w:br/>
              <w:t>20 Mbps (Ultra Banda Ancha)</w:t>
            </w:r>
          </w:p>
        </w:tc>
        <w:tc>
          <w:tcPr>
            <w:tcW w:w="2244" w:type="dxa"/>
            <w:tcBorders>
              <w:top w:val="nil"/>
              <w:left w:val="nil"/>
              <w:bottom w:val="single" w:sz="4" w:space="0" w:color="auto"/>
              <w:right w:val="single" w:sz="4" w:space="0" w:color="auto"/>
            </w:tcBorders>
            <w:shd w:val="clear" w:color="auto" w:fill="auto"/>
            <w:vAlign w:val="center"/>
            <w:hideMark/>
          </w:tcPr>
          <w:p w14:paraId="778272A4" w14:textId="77777777" w:rsidR="004A438D" w:rsidRPr="001A541D" w:rsidRDefault="004A438D" w:rsidP="00DD40BC">
            <w:pPr>
              <w:spacing w:after="0"/>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25 Mbps (Banda Ancha)</w:t>
            </w:r>
            <w:r w:rsidRPr="001A541D">
              <w:rPr>
                <w:rFonts w:ascii="Arial" w:eastAsia="Times New Roman" w:hAnsi="Arial" w:cs="Arial"/>
                <w:color w:val="000000"/>
                <w:sz w:val="18"/>
                <w:szCs w:val="18"/>
                <w:lang w:val="es-MX" w:eastAsia="es-MX"/>
              </w:rPr>
              <w:br/>
              <w:t>50 Mbps (Ultra Banda Ancha)</w:t>
            </w:r>
          </w:p>
        </w:tc>
      </w:tr>
      <w:tr w:rsidR="004A438D" w:rsidRPr="001A541D" w14:paraId="6297135F" w14:textId="77777777" w:rsidTr="00F3151D">
        <w:trPr>
          <w:trHeight w:val="602"/>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D32F3AA" w14:textId="5AECB435" w:rsidR="004A438D" w:rsidRPr="001A541D" w:rsidRDefault="004A438D" w:rsidP="00DD40BC">
            <w:pPr>
              <w:spacing w:after="0"/>
              <w:rPr>
                <w:rFonts w:ascii="Arial" w:eastAsia="Times New Roman" w:hAnsi="Arial" w:cs="Arial"/>
                <w:color w:val="000000"/>
                <w:sz w:val="18"/>
                <w:szCs w:val="18"/>
                <w:lang w:val="en-US" w:eastAsia="es-MX"/>
              </w:rPr>
            </w:pPr>
            <w:proofErr w:type="spellStart"/>
            <w:r w:rsidRPr="001A541D">
              <w:rPr>
                <w:rFonts w:ascii="Arial" w:eastAsia="Times New Roman" w:hAnsi="Arial" w:cs="Arial"/>
                <w:color w:val="000000"/>
                <w:sz w:val="18"/>
                <w:szCs w:val="18"/>
                <w:lang w:val="en-US" w:eastAsia="es-MX"/>
              </w:rPr>
              <w:t>Reino</w:t>
            </w:r>
            <w:proofErr w:type="spellEnd"/>
            <w:r w:rsidRPr="001A541D">
              <w:rPr>
                <w:rFonts w:ascii="Arial" w:eastAsia="Times New Roman" w:hAnsi="Arial" w:cs="Arial"/>
                <w:color w:val="000000"/>
                <w:sz w:val="18"/>
                <w:szCs w:val="18"/>
                <w:lang w:val="en-US" w:eastAsia="es-MX"/>
              </w:rPr>
              <w:t xml:space="preserve"> </w:t>
            </w:r>
            <w:proofErr w:type="spellStart"/>
            <w:r w:rsidRPr="001A541D">
              <w:rPr>
                <w:rFonts w:ascii="Arial" w:eastAsia="Times New Roman" w:hAnsi="Arial" w:cs="Arial"/>
                <w:color w:val="000000"/>
                <w:sz w:val="18"/>
                <w:szCs w:val="18"/>
                <w:lang w:val="en-US" w:eastAsia="es-MX"/>
              </w:rPr>
              <w:t>Unido</w:t>
            </w:r>
            <w:proofErr w:type="spellEnd"/>
            <w:r w:rsidRPr="001A541D">
              <w:rPr>
                <w:rFonts w:ascii="Arial" w:eastAsia="Times New Roman" w:hAnsi="Arial" w:cs="Arial"/>
                <w:color w:val="000000"/>
                <w:sz w:val="18"/>
                <w:szCs w:val="18"/>
                <w:lang w:val="en-US" w:eastAsia="es-MX"/>
              </w:rPr>
              <w:t xml:space="preserve"> (</w:t>
            </w:r>
            <w:proofErr w:type="spellStart"/>
            <w:r w:rsidRPr="001A541D">
              <w:rPr>
                <w:rFonts w:ascii="Arial" w:eastAsia="Times New Roman" w:hAnsi="Arial" w:cs="Arial"/>
                <w:color w:val="000000"/>
                <w:sz w:val="18"/>
                <w:szCs w:val="18"/>
                <w:lang w:val="en-US" w:eastAsia="es-MX"/>
              </w:rPr>
              <w:t>Ofcom</w:t>
            </w:r>
            <w:proofErr w:type="spellEnd"/>
            <w:r w:rsidRPr="001A541D">
              <w:rPr>
                <w:rFonts w:ascii="Arial" w:eastAsia="Times New Roman" w:hAnsi="Arial" w:cs="Arial"/>
                <w:color w:val="000000"/>
                <w:sz w:val="18"/>
                <w:szCs w:val="18"/>
                <w:lang w:val="en-US" w:eastAsia="es-MX"/>
              </w:rPr>
              <w:t>,</w:t>
            </w:r>
            <w:r w:rsidR="0058540A" w:rsidRPr="001A541D">
              <w:rPr>
                <w:rFonts w:ascii="Arial" w:eastAsia="Times New Roman" w:hAnsi="Arial" w:cs="Arial"/>
                <w:color w:val="000000"/>
                <w:sz w:val="18"/>
                <w:szCs w:val="18"/>
                <w:lang w:val="en-US" w:eastAsia="es-MX"/>
              </w:rPr>
              <w:t xml:space="preserve"> del </w:t>
            </w:r>
            <w:proofErr w:type="spellStart"/>
            <w:r w:rsidR="0058540A" w:rsidRPr="001A541D">
              <w:rPr>
                <w:rFonts w:ascii="Arial" w:eastAsia="Times New Roman" w:hAnsi="Arial" w:cs="Arial"/>
                <w:color w:val="000000"/>
                <w:sz w:val="18"/>
                <w:szCs w:val="18"/>
                <w:lang w:val="en-US" w:eastAsia="es-MX"/>
              </w:rPr>
              <w:t>inglés</w:t>
            </w:r>
            <w:proofErr w:type="spellEnd"/>
            <w:r w:rsidRPr="001A541D">
              <w:rPr>
                <w:rFonts w:ascii="Arial" w:eastAsia="Times New Roman" w:hAnsi="Arial" w:cs="Arial"/>
                <w:color w:val="000000"/>
                <w:sz w:val="18"/>
                <w:szCs w:val="18"/>
                <w:lang w:val="en-US" w:eastAsia="es-MX"/>
              </w:rPr>
              <w:t xml:space="preserve"> </w:t>
            </w:r>
            <w:r w:rsidRPr="001A541D">
              <w:rPr>
                <w:rFonts w:ascii="Arial" w:eastAsia="Times New Roman" w:hAnsi="Arial" w:cs="Arial"/>
                <w:i/>
                <w:iCs/>
                <w:color w:val="000000"/>
                <w:sz w:val="18"/>
                <w:szCs w:val="18"/>
                <w:lang w:val="en-US" w:eastAsia="es-MX"/>
              </w:rPr>
              <w:t>Office of Communications</w:t>
            </w:r>
            <w:r w:rsidRPr="001A541D">
              <w:rPr>
                <w:rFonts w:ascii="Arial" w:eastAsia="Times New Roman" w:hAnsi="Arial" w:cs="Arial"/>
                <w:color w:val="000000"/>
                <w:sz w:val="18"/>
                <w:szCs w:val="18"/>
                <w:lang w:val="en-US" w:eastAsia="es-MX"/>
              </w:rPr>
              <w:t>)</w:t>
            </w:r>
            <w:r w:rsidR="00AB36EB" w:rsidRPr="001A541D">
              <w:rPr>
                <w:rStyle w:val="Refdenotaalpie"/>
                <w:rFonts w:ascii="Arial" w:hAnsi="Arial" w:cs="Arial"/>
                <w:sz w:val="18"/>
                <w:szCs w:val="18"/>
                <w:lang w:val="en-US"/>
              </w:rPr>
              <w:t xml:space="preserve"> </w:t>
            </w:r>
            <w:r w:rsidR="00AB36EB" w:rsidRPr="001A541D">
              <w:rPr>
                <w:rStyle w:val="Refdenotaalpie"/>
                <w:rFonts w:ascii="Arial" w:hAnsi="Arial" w:cs="Arial"/>
                <w:sz w:val="18"/>
                <w:szCs w:val="18"/>
              </w:rPr>
              <w:footnoteReference w:id="5"/>
            </w:r>
          </w:p>
        </w:tc>
        <w:tc>
          <w:tcPr>
            <w:tcW w:w="2551" w:type="dxa"/>
            <w:tcBorders>
              <w:top w:val="nil"/>
              <w:left w:val="nil"/>
              <w:bottom w:val="single" w:sz="4" w:space="0" w:color="auto"/>
              <w:right w:val="single" w:sz="4" w:space="0" w:color="auto"/>
            </w:tcBorders>
            <w:shd w:val="clear" w:color="auto" w:fill="auto"/>
            <w:vAlign w:val="center"/>
            <w:hideMark/>
          </w:tcPr>
          <w:p w14:paraId="66BA82FE" w14:textId="77777777" w:rsidR="004A438D" w:rsidRPr="001A541D" w:rsidRDefault="004A438D" w:rsidP="00DD40BC">
            <w:pPr>
              <w:spacing w:after="0"/>
              <w:jc w:val="both"/>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Definición de la banda ancha</w:t>
            </w:r>
          </w:p>
        </w:tc>
        <w:tc>
          <w:tcPr>
            <w:tcW w:w="558" w:type="dxa"/>
            <w:tcBorders>
              <w:top w:val="nil"/>
              <w:left w:val="nil"/>
              <w:bottom w:val="single" w:sz="4" w:space="0" w:color="auto"/>
              <w:right w:val="single" w:sz="4" w:space="0" w:color="auto"/>
            </w:tcBorders>
            <w:shd w:val="clear" w:color="auto" w:fill="auto"/>
            <w:vAlign w:val="center"/>
            <w:hideMark/>
          </w:tcPr>
          <w:p w14:paraId="1C4039FE" w14:textId="77777777" w:rsidR="004A438D" w:rsidRPr="001A541D" w:rsidRDefault="004A438D" w:rsidP="00DD40BC">
            <w:pPr>
              <w:spacing w:after="0"/>
              <w:jc w:val="both"/>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2020</w:t>
            </w:r>
          </w:p>
        </w:tc>
        <w:tc>
          <w:tcPr>
            <w:tcW w:w="2061" w:type="dxa"/>
            <w:tcBorders>
              <w:top w:val="nil"/>
              <w:left w:val="nil"/>
              <w:bottom w:val="single" w:sz="4" w:space="0" w:color="auto"/>
              <w:right w:val="single" w:sz="4" w:space="0" w:color="auto"/>
            </w:tcBorders>
            <w:shd w:val="clear" w:color="auto" w:fill="auto"/>
            <w:vAlign w:val="center"/>
            <w:hideMark/>
          </w:tcPr>
          <w:p w14:paraId="66FD9871" w14:textId="77777777" w:rsidR="004A438D" w:rsidRPr="001A541D" w:rsidRDefault="004A438D" w:rsidP="00DD40BC">
            <w:pPr>
              <w:spacing w:after="0"/>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1 Mbps (Decente)</w:t>
            </w:r>
            <w:r w:rsidRPr="001A541D">
              <w:rPr>
                <w:rFonts w:ascii="Arial" w:eastAsia="Times New Roman" w:hAnsi="Arial" w:cs="Arial"/>
                <w:color w:val="000000"/>
                <w:sz w:val="18"/>
                <w:szCs w:val="18"/>
                <w:lang w:val="es-MX" w:eastAsia="es-MX"/>
              </w:rPr>
              <w:br/>
              <w:t>30 Mbps (Súper Rápida)</w:t>
            </w:r>
            <w:r w:rsidRPr="001A541D">
              <w:rPr>
                <w:rFonts w:ascii="Arial" w:eastAsia="Times New Roman" w:hAnsi="Arial" w:cs="Arial"/>
                <w:color w:val="000000"/>
                <w:sz w:val="18"/>
                <w:szCs w:val="18"/>
                <w:lang w:val="es-MX" w:eastAsia="es-MX"/>
              </w:rPr>
              <w:br/>
              <w:t>300 Mbps (Ultra Rápida)</w:t>
            </w:r>
          </w:p>
        </w:tc>
        <w:tc>
          <w:tcPr>
            <w:tcW w:w="2244" w:type="dxa"/>
            <w:tcBorders>
              <w:top w:val="nil"/>
              <w:left w:val="nil"/>
              <w:bottom w:val="single" w:sz="4" w:space="0" w:color="auto"/>
              <w:right w:val="single" w:sz="4" w:space="0" w:color="auto"/>
            </w:tcBorders>
            <w:shd w:val="clear" w:color="auto" w:fill="auto"/>
            <w:vAlign w:val="center"/>
            <w:hideMark/>
          </w:tcPr>
          <w:p w14:paraId="29CE18B8" w14:textId="4ACF7A88" w:rsidR="004A438D" w:rsidRPr="001A541D" w:rsidRDefault="004A438D" w:rsidP="00DD40BC">
            <w:pPr>
              <w:spacing w:after="0"/>
              <w:rPr>
                <w:rFonts w:ascii="Arial" w:eastAsia="Times New Roman" w:hAnsi="Arial" w:cs="Arial"/>
                <w:color w:val="000000"/>
                <w:sz w:val="18"/>
                <w:szCs w:val="18"/>
                <w:lang w:val="es-MX" w:eastAsia="es-MX"/>
              </w:rPr>
            </w:pPr>
            <w:r w:rsidRPr="001A541D">
              <w:rPr>
                <w:rFonts w:ascii="Arial" w:eastAsia="Times New Roman" w:hAnsi="Arial" w:cs="Arial"/>
                <w:color w:val="000000"/>
                <w:sz w:val="18"/>
                <w:szCs w:val="18"/>
                <w:lang w:val="es-MX" w:eastAsia="es-MX"/>
              </w:rPr>
              <w:t>10 Mbps (Decente)</w:t>
            </w:r>
            <w:r w:rsidRPr="001A541D">
              <w:rPr>
                <w:rFonts w:ascii="Arial" w:eastAsia="Times New Roman" w:hAnsi="Arial" w:cs="Arial"/>
                <w:color w:val="000000"/>
                <w:sz w:val="18"/>
                <w:szCs w:val="18"/>
                <w:lang w:val="es-MX" w:eastAsia="es-MX"/>
              </w:rPr>
              <w:br/>
              <w:t>300 Mbps (Súper Rápida)</w:t>
            </w:r>
            <w:r w:rsidRPr="001A541D">
              <w:rPr>
                <w:rFonts w:ascii="Arial" w:eastAsia="Times New Roman" w:hAnsi="Arial" w:cs="Arial"/>
                <w:color w:val="000000"/>
                <w:sz w:val="18"/>
                <w:szCs w:val="18"/>
                <w:lang w:val="es-MX" w:eastAsia="es-MX"/>
              </w:rPr>
              <w:br/>
              <w:t>1 Gbps (Ultra Rápida)</w:t>
            </w:r>
            <w:r w:rsidRPr="001A541D">
              <w:rPr>
                <w:rFonts w:ascii="Arial" w:eastAsia="Times New Roman" w:hAnsi="Arial" w:cs="Arial"/>
                <w:color w:val="000000"/>
                <w:sz w:val="18"/>
                <w:szCs w:val="18"/>
                <w:lang w:val="es-MX" w:eastAsia="es-MX"/>
              </w:rPr>
              <w:br/>
              <w:t>mayor a 1Gbps</w:t>
            </w:r>
            <w:r w:rsidR="00661919" w:rsidRPr="001A541D">
              <w:rPr>
                <w:rStyle w:val="Refdenotaalpie"/>
                <w:rFonts w:ascii="Arial" w:eastAsia="Times New Roman" w:hAnsi="Arial" w:cs="Arial"/>
                <w:color w:val="000000"/>
                <w:sz w:val="18"/>
                <w:szCs w:val="18"/>
                <w:lang w:val="es-MX" w:eastAsia="es-MX"/>
              </w:rPr>
              <w:footnoteReference w:id="6"/>
            </w:r>
            <w:r w:rsidRPr="001A541D">
              <w:rPr>
                <w:rFonts w:ascii="Arial" w:eastAsia="Times New Roman" w:hAnsi="Arial" w:cs="Arial"/>
                <w:color w:val="000000"/>
                <w:sz w:val="18"/>
                <w:szCs w:val="18"/>
                <w:lang w:val="es-MX" w:eastAsia="es-MX"/>
              </w:rPr>
              <w:t xml:space="preserve"> </w:t>
            </w:r>
          </w:p>
        </w:tc>
      </w:tr>
    </w:tbl>
    <w:p w14:paraId="58CF1D1F" w14:textId="77777777" w:rsidR="004A438D" w:rsidRPr="001A541D" w:rsidRDefault="004A438D" w:rsidP="001A541D">
      <w:pPr>
        <w:shd w:val="clear" w:color="auto" w:fill="FFFFFF" w:themeFill="background1"/>
        <w:jc w:val="both"/>
        <w:rPr>
          <w:rFonts w:ascii="Arial" w:eastAsia="MS Mincho" w:hAnsi="Arial" w:cs="Arial"/>
          <w:color w:val="000000"/>
          <w:sz w:val="18"/>
          <w:szCs w:val="18"/>
          <w:lang w:eastAsia="es-MX"/>
        </w:rPr>
      </w:pPr>
    </w:p>
    <w:p w14:paraId="1C9D0089" w14:textId="2FB7B89D" w:rsidR="004A438D" w:rsidRPr="001A541D" w:rsidRDefault="004A438D" w:rsidP="00DD40BC">
      <w:pPr>
        <w:pStyle w:val="Sinespaciado"/>
        <w:spacing w:line="276" w:lineRule="auto"/>
        <w:jc w:val="both"/>
        <w:rPr>
          <w:rFonts w:ascii="Arial" w:eastAsia="MS Mincho" w:hAnsi="Arial" w:cs="Arial"/>
          <w:color w:val="000000"/>
          <w:sz w:val="18"/>
          <w:szCs w:val="18"/>
          <w:lang w:eastAsia="es-MX"/>
        </w:rPr>
      </w:pPr>
      <w:r w:rsidRPr="001A541D">
        <w:rPr>
          <w:rFonts w:ascii="Arial" w:eastAsia="MS Mincho" w:hAnsi="Arial" w:cs="Arial"/>
          <w:color w:val="000000"/>
          <w:sz w:val="18"/>
          <w:szCs w:val="18"/>
          <w:lang w:eastAsia="es-MX"/>
        </w:rPr>
        <w:t xml:space="preserve">Por </w:t>
      </w:r>
      <w:r w:rsidR="00F3151D" w:rsidRPr="00A61D6D">
        <w:rPr>
          <w:rFonts w:ascii="Arial" w:eastAsia="MS Mincho" w:hAnsi="Arial" w:cs="Arial"/>
          <w:color w:val="000000"/>
          <w:sz w:val="18"/>
          <w:szCs w:val="18"/>
          <w:lang w:eastAsia="es-MX"/>
        </w:rPr>
        <w:t>su</w:t>
      </w:r>
      <w:r w:rsidRPr="00A61D6D">
        <w:rPr>
          <w:rFonts w:ascii="Arial" w:eastAsia="MS Mincho" w:hAnsi="Arial" w:cs="Arial"/>
          <w:color w:val="000000"/>
          <w:sz w:val="18"/>
          <w:szCs w:val="18"/>
          <w:lang w:eastAsia="es-MX"/>
        </w:rPr>
        <w:t xml:space="preserve"> parte, la Unión Europea (</w:t>
      </w:r>
      <w:r w:rsidR="00F3151D" w:rsidRPr="001A541D">
        <w:rPr>
          <w:rFonts w:ascii="Arial" w:eastAsia="MS Mincho" w:hAnsi="Arial" w:cs="Arial"/>
          <w:color w:val="000000"/>
          <w:sz w:val="18"/>
          <w:szCs w:val="18"/>
          <w:lang w:eastAsia="es-MX"/>
        </w:rPr>
        <w:t>en lo sucesivo, la “</w:t>
      </w:r>
      <w:r w:rsidRPr="001A541D">
        <w:rPr>
          <w:rFonts w:ascii="Arial" w:eastAsia="MS Mincho" w:hAnsi="Arial" w:cs="Arial"/>
          <w:color w:val="000000"/>
          <w:sz w:val="18"/>
          <w:szCs w:val="18"/>
          <w:lang w:eastAsia="es-MX"/>
        </w:rPr>
        <w:t>UE</w:t>
      </w:r>
      <w:r w:rsidR="00F3151D" w:rsidRPr="001A541D">
        <w:rPr>
          <w:rFonts w:ascii="Arial" w:eastAsia="MS Mincho" w:hAnsi="Arial" w:cs="Arial"/>
          <w:color w:val="000000"/>
          <w:sz w:val="18"/>
          <w:szCs w:val="18"/>
          <w:lang w:eastAsia="es-MX"/>
        </w:rPr>
        <w:t>”</w:t>
      </w:r>
      <w:r w:rsidRPr="001A541D">
        <w:rPr>
          <w:rFonts w:ascii="Arial" w:eastAsia="MS Mincho" w:hAnsi="Arial" w:cs="Arial"/>
          <w:color w:val="000000"/>
          <w:sz w:val="18"/>
          <w:szCs w:val="18"/>
          <w:lang w:eastAsia="es-MX"/>
        </w:rPr>
        <w:t>) estableció en 2010</w:t>
      </w:r>
      <w:r w:rsidRPr="001A541D">
        <w:rPr>
          <w:rStyle w:val="Refdenotaalpie"/>
          <w:rFonts w:ascii="Arial" w:hAnsi="Arial" w:cs="Arial"/>
          <w:sz w:val="18"/>
          <w:szCs w:val="18"/>
        </w:rPr>
        <w:footnoteReference w:id="7"/>
      </w:r>
      <w:r w:rsidRPr="001A541D">
        <w:rPr>
          <w:rFonts w:ascii="Arial" w:eastAsia="MS Mincho" w:hAnsi="Arial" w:cs="Arial"/>
          <w:color w:val="000000"/>
          <w:sz w:val="18"/>
          <w:szCs w:val="18"/>
          <w:lang w:eastAsia="es-MX"/>
        </w:rPr>
        <w:t xml:space="preserve"> tres objetivos para la banda ancha: i) llevar la banda ancha básica (hasta 30 Mbps) a todos los europeos para 2013, </w:t>
      </w:r>
      <w:proofErr w:type="spellStart"/>
      <w:r w:rsidRPr="001A541D">
        <w:rPr>
          <w:rFonts w:ascii="Arial" w:eastAsia="MS Mincho" w:hAnsi="Arial" w:cs="Arial"/>
          <w:color w:val="000000"/>
          <w:sz w:val="18"/>
          <w:szCs w:val="18"/>
          <w:lang w:eastAsia="es-MX"/>
        </w:rPr>
        <w:t>ii</w:t>
      </w:r>
      <w:proofErr w:type="spellEnd"/>
      <w:r w:rsidRPr="001A541D">
        <w:rPr>
          <w:rFonts w:ascii="Arial" w:eastAsia="MS Mincho" w:hAnsi="Arial" w:cs="Arial"/>
          <w:color w:val="000000"/>
          <w:sz w:val="18"/>
          <w:szCs w:val="18"/>
          <w:lang w:eastAsia="es-MX"/>
        </w:rPr>
        <w:t xml:space="preserve">) proporcionar banda ancha rápida (más de 30 Mbps) a todos los </w:t>
      </w:r>
      <w:r w:rsidR="00F200A1" w:rsidRPr="001A541D">
        <w:rPr>
          <w:rFonts w:ascii="Arial" w:eastAsia="MS Mincho" w:hAnsi="Arial" w:cs="Arial"/>
          <w:color w:val="000000"/>
          <w:sz w:val="18"/>
          <w:szCs w:val="18"/>
          <w:lang w:eastAsia="es-MX"/>
        </w:rPr>
        <w:t>europeos para</w:t>
      </w:r>
      <w:r w:rsidRPr="001A541D">
        <w:rPr>
          <w:rFonts w:ascii="Arial" w:eastAsia="MS Mincho" w:hAnsi="Arial" w:cs="Arial"/>
          <w:color w:val="000000"/>
          <w:sz w:val="18"/>
          <w:szCs w:val="18"/>
          <w:lang w:eastAsia="es-MX"/>
        </w:rPr>
        <w:t xml:space="preserve"> 2020, y </w:t>
      </w:r>
      <w:proofErr w:type="spellStart"/>
      <w:r w:rsidRPr="001A541D">
        <w:rPr>
          <w:rFonts w:ascii="Arial" w:eastAsia="MS Mincho" w:hAnsi="Arial" w:cs="Arial"/>
          <w:color w:val="000000"/>
          <w:sz w:val="18"/>
          <w:szCs w:val="18"/>
          <w:lang w:eastAsia="es-MX"/>
        </w:rPr>
        <w:t>iii</w:t>
      </w:r>
      <w:proofErr w:type="spellEnd"/>
      <w:r w:rsidRPr="001A541D">
        <w:rPr>
          <w:rFonts w:ascii="Arial" w:eastAsia="MS Mincho" w:hAnsi="Arial" w:cs="Arial"/>
          <w:color w:val="000000"/>
          <w:sz w:val="18"/>
          <w:szCs w:val="18"/>
          <w:lang w:eastAsia="es-MX"/>
        </w:rPr>
        <w:t xml:space="preserve">) asegurar la banda ancha ultrarrápida (más de 100 Mbps) en el 50% o más de los hogares europeos para 2020. En apoyo de estos objetivos, la UE ha aplicado una serie de medidas políticas y reglamentarias y ha puesto a disposición de los </w:t>
      </w:r>
      <w:r w:rsidR="00F3151D" w:rsidRPr="001A541D">
        <w:rPr>
          <w:rFonts w:ascii="Arial" w:eastAsia="MS Mincho" w:hAnsi="Arial" w:cs="Arial"/>
          <w:color w:val="000000"/>
          <w:sz w:val="18"/>
          <w:szCs w:val="18"/>
          <w:lang w:eastAsia="es-MX"/>
        </w:rPr>
        <w:t>e</w:t>
      </w:r>
      <w:r w:rsidRPr="001A541D">
        <w:rPr>
          <w:rFonts w:ascii="Arial" w:eastAsia="MS Mincho" w:hAnsi="Arial" w:cs="Arial"/>
          <w:color w:val="000000"/>
          <w:sz w:val="18"/>
          <w:szCs w:val="18"/>
          <w:lang w:eastAsia="es-MX"/>
        </w:rPr>
        <w:t>stados miembros 15</w:t>
      </w:r>
      <w:r w:rsidR="00F0763B" w:rsidRPr="001A541D">
        <w:rPr>
          <w:rFonts w:ascii="Arial" w:eastAsia="MS Mincho" w:hAnsi="Arial" w:cs="Arial"/>
          <w:color w:val="000000"/>
          <w:sz w:val="18"/>
          <w:szCs w:val="18"/>
          <w:lang w:eastAsia="es-MX"/>
        </w:rPr>
        <w:t>,</w:t>
      </w:r>
      <w:r w:rsidRPr="001A541D">
        <w:rPr>
          <w:rFonts w:ascii="Arial" w:eastAsia="MS Mincho" w:hAnsi="Arial" w:cs="Arial"/>
          <w:color w:val="000000"/>
          <w:sz w:val="18"/>
          <w:szCs w:val="18"/>
          <w:lang w:eastAsia="es-MX"/>
        </w:rPr>
        <w:t>000 millones de euros en el período 2014-2020 a través de una serie de fuentes y tipos de financiación, sobre todo en las zonas rurales donde</w:t>
      </w:r>
      <w:r w:rsidR="00F3151D" w:rsidRPr="001A541D">
        <w:rPr>
          <w:rFonts w:ascii="Arial" w:eastAsia="MS Mincho" w:hAnsi="Arial" w:cs="Arial"/>
          <w:color w:val="000000"/>
          <w:sz w:val="18"/>
          <w:szCs w:val="18"/>
          <w:lang w:eastAsia="es-MX"/>
        </w:rPr>
        <w:t xml:space="preserve"> las inversiones</w:t>
      </w:r>
      <w:r w:rsidRPr="001A541D">
        <w:rPr>
          <w:rFonts w:ascii="Arial" w:eastAsia="MS Mincho" w:hAnsi="Arial" w:cs="Arial"/>
          <w:color w:val="000000"/>
          <w:sz w:val="18"/>
          <w:szCs w:val="18"/>
          <w:lang w:eastAsia="es-MX"/>
        </w:rPr>
        <w:t xml:space="preserve"> no resultan atractivas para el sector privado, y los objetivos </w:t>
      </w:r>
      <w:r w:rsidR="00F3151D" w:rsidRPr="001A541D">
        <w:rPr>
          <w:rFonts w:ascii="Arial" w:eastAsia="MS Mincho" w:hAnsi="Arial" w:cs="Arial"/>
          <w:color w:val="000000"/>
          <w:sz w:val="18"/>
          <w:szCs w:val="18"/>
          <w:lang w:eastAsia="es-MX"/>
        </w:rPr>
        <w:t>presentan</w:t>
      </w:r>
      <w:r w:rsidRPr="001A541D">
        <w:rPr>
          <w:rFonts w:ascii="Arial" w:eastAsia="MS Mincho" w:hAnsi="Arial" w:cs="Arial"/>
          <w:color w:val="000000"/>
          <w:sz w:val="18"/>
          <w:szCs w:val="18"/>
          <w:lang w:eastAsia="es-MX"/>
        </w:rPr>
        <w:t xml:space="preserve"> un reto para ser alcanzados.</w:t>
      </w:r>
    </w:p>
    <w:p w14:paraId="4E2A4C2E" w14:textId="77777777" w:rsidR="004A438D" w:rsidRPr="001A541D" w:rsidRDefault="004A438D" w:rsidP="00DD40BC">
      <w:pPr>
        <w:pStyle w:val="Sinespaciado"/>
        <w:spacing w:line="276" w:lineRule="auto"/>
        <w:jc w:val="both"/>
        <w:rPr>
          <w:rFonts w:ascii="Arial" w:eastAsia="MS Mincho" w:hAnsi="Arial" w:cs="Arial"/>
          <w:color w:val="000000"/>
          <w:sz w:val="18"/>
          <w:szCs w:val="18"/>
          <w:lang w:eastAsia="es-MX"/>
        </w:rPr>
      </w:pPr>
    </w:p>
    <w:p w14:paraId="47B95455" w14:textId="3EAE8734" w:rsidR="004A438D" w:rsidRPr="001A541D" w:rsidRDefault="004A438D" w:rsidP="00DD40BC">
      <w:pPr>
        <w:pStyle w:val="Sinespaciado"/>
        <w:spacing w:line="276" w:lineRule="auto"/>
        <w:jc w:val="both"/>
        <w:rPr>
          <w:rFonts w:ascii="Arial" w:eastAsia="MS Mincho" w:hAnsi="Arial" w:cs="Arial"/>
          <w:color w:val="000000"/>
          <w:sz w:val="18"/>
          <w:szCs w:val="18"/>
          <w:lang w:eastAsia="es-MX"/>
        </w:rPr>
      </w:pPr>
      <w:r w:rsidRPr="001A541D">
        <w:rPr>
          <w:rFonts w:ascii="Arial" w:eastAsia="MS Mincho" w:hAnsi="Arial" w:cs="Arial"/>
          <w:color w:val="000000"/>
          <w:sz w:val="18"/>
          <w:szCs w:val="18"/>
          <w:lang w:eastAsia="es-MX"/>
        </w:rPr>
        <w:t>De igual modo</w:t>
      </w:r>
      <w:r w:rsidR="00F3151D" w:rsidRPr="001A541D">
        <w:rPr>
          <w:rFonts w:ascii="Arial" w:eastAsia="MS Mincho" w:hAnsi="Arial" w:cs="Arial"/>
          <w:color w:val="000000"/>
          <w:sz w:val="18"/>
          <w:szCs w:val="18"/>
          <w:lang w:eastAsia="es-MX"/>
        </w:rPr>
        <w:t>,</w:t>
      </w:r>
      <w:r w:rsidRPr="001A541D">
        <w:rPr>
          <w:rFonts w:ascii="Arial" w:eastAsia="MS Mincho" w:hAnsi="Arial" w:cs="Arial"/>
          <w:color w:val="000000"/>
          <w:sz w:val="18"/>
          <w:szCs w:val="18"/>
          <w:lang w:eastAsia="es-MX"/>
        </w:rPr>
        <w:t xml:space="preserve"> la </w:t>
      </w:r>
      <w:r w:rsidR="00F3151D" w:rsidRPr="001A541D">
        <w:rPr>
          <w:rFonts w:ascii="Arial" w:eastAsia="MS Mincho" w:hAnsi="Arial" w:cs="Arial"/>
          <w:color w:val="000000"/>
          <w:sz w:val="18"/>
          <w:szCs w:val="18"/>
          <w:lang w:eastAsia="es-MX"/>
        </w:rPr>
        <w:t xml:space="preserve">FCC </w:t>
      </w:r>
      <w:r w:rsidRPr="001A541D">
        <w:rPr>
          <w:rFonts w:ascii="Arial" w:eastAsia="MS Mincho" w:hAnsi="Arial" w:cs="Arial"/>
          <w:color w:val="000000"/>
          <w:sz w:val="18"/>
          <w:szCs w:val="18"/>
          <w:lang w:eastAsia="es-MX"/>
        </w:rPr>
        <w:t>autorizó el Fondo de Oportunidad Digital Rural</w:t>
      </w:r>
      <w:r w:rsidRPr="001A541D">
        <w:rPr>
          <w:rStyle w:val="Refdenotaalpie"/>
          <w:rFonts w:ascii="Arial" w:hAnsi="Arial" w:cs="Arial"/>
          <w:sz w:val="18"/>
          <w:szCs w:val="18"/>
        </w:rPr>
        <w:footnoteReference w:id="8"/>
      </w:r>
      <w:r w:rsidRPr="001A541D">
        <w:rPr>
          <w:rFonts w:ascii="Arial" w:eastAsia="MS Mincho" w:hAnsi="Arial" w:cs="Arial"/>
          <w:color w:val="000000"/>
          <w:sz w:val="18"/>
          <w:szCs w:val="18"/>
          <w:lang w:eastAsia="es-MX"/>
        </w:rPr>
        <w:t> por 20 mil 400 millones de dólares, los cuales serán asignados en los próximos diez años a diferentes proyectos para conectar zonas rezagadas de Estados Unidos en dos fases: la primera fase consiste en desplegar banda ancha fija de una velocidad mínima de 25 Mbps en localidades totalmente desatendidas, que se concederá a través de una subasta inversa de varias rondas</w:t>
      </w:r>
      <w:r w:rsidR="00F3151D" w:rsidRPr="001A541D">
        <w:rPr>
          <w:rFonts w:ascii="Arial" w:eastAsia="MS Mincho" w:hAnsi="Arial" w:cs="Arial"/>
          <w:color w:val="000000"/>
          <w:sz w:val="18"/>
          <w:szCs w:val="18"/>
          <w:lang w:eastAsia="es-MX"/>
        </w:rPr>
        <w:t xml:space="preserve"> y</w:t>
      </w:r>
      <w:r w:rsidRPr="001A541D">
        <w:rPr>
          <w:rFonts w:ascii="Arial" w:eastAsia="MS Mincho" w:hAnsi="Arial" w:cs="Arial"/>
          <w:color w:val="000000"/>
          <w:sz w:val="18"/>
          <w:szCs w:val="18"/>
          <w:lang w:eastAsia="es-MX"/>
        </w:rPr>
        <w:t xml:space="preserve"> la segunda fase es para expandir los servicios en áreas parcialmente conectadas con servicios de alta velocidad. Por otro lado, la FCC aprobó el Programa del Fondo de Conectividad de Emergencia</w:t>
      </w:r>
      <w:r w:rsidRPr="001A541D">
        <w:rPr>
          <w:rStyle w:val="Refdenotaalpie"/>
          <w:rFonts w:ascii="Arial" w:hAnsi="Arial" w:cs="Arial"/>
          <w:sz w:val="18"/>
          <w:szCs w:val="18"/>
        </w:rPr>
        <w:footnoteReference w:id="9"/>
      </w:r>
      <w:r w:rsidRPr="001A541D">
        <w:rPr>
          <w:rFonts w:ascii="Arial" w:eastAsia="MS Mincho" w:hAnsi="Arial" w:cs="Arial"/>
          <w:color w:val="000000"/>
          <w:sz w:val="18"/>
          <w:szCs w:val="18"/>
          <w:lang w:eastAsia="es-MX"/>
        </w:rPr>
        <w:t xml:space="preserve"> de 7.17 mil millones de dólares</w:t>
      </w:r>
      <w:r w:rsidR="00F3151D" w:rsidRPr="001A541D">
        <w:rPr>
          <w:rFonts w:ascii="Arial" w:eastAsia="MS Mincho" w:hAnsi="Arial" w:cs="Arial"/>
          <w:color w:val="000000"/>
          <w:sz w:val="18"/>
          <w:szCs w:val="18"/>
          <w:lang w:eastAsia="es-MX"/>
        </w:rPr>
        <w:t>;</w:t>
      </w:r>
      <w:r w:rsidRPr="00A61D6D">
        <w:rPr>
          <w:rFonts w:ascii="Arial" w:eastAsia="MS Mincho" w:hAnsi="Arial" w:cs="Arial"/>
          <w:color w:val="000000"/>
          <w:sz w:val="18"/>
          <w:szCs w:val="18"/>
          <w:lang w:eastAsia="es-MX"/>
        </w:rPr>
        <w:t xml:space="preserve"> este programa tiene como objetivo proporcionar a las escuelas y bibli</w:t>
      </w:r>
      <w:r w:rsidRPr="001A541D">
        <w:rPr>
          <w:rFonts w:ascii="Arial" w:eastAsia="MS Mincho" w:hAnsi="Arial" w:cs="Arial"/>
          <w:color w:val="000000"/>
          <w:sz w:val="18"/>
          <w:szCs w:val="18"/>
          <w:lang w:eastAsia="es-MX"/>
        </w:rPr>
        <w:t xml:space="preserve">otecas computadoras portátiles y tabletas, puntos de acceso </w:t>
      </w:r>
      <w:proofErr w:type="spellStart"/>
      <w:r w:rsidRPr="001A541D">
        <w:rPr>
          <w:rFonts w:ascii="Arial" w:eastAsia="MS Mincho" w:hAnsi="Arial" w:cs="Arial"/>
          <w:color w:val="000000"/>
          <w:sz w:val="18"/>
          <w:szCs w:val="18"/>
          <w:lang w:eastAsia="es-MX"/>
        </w:rPr>
        <w:t>Wi</w:t>
      </w:r>
      <w:proofErr w:type="spellEnd"/>
      <w:r w:rsidRPr="001A541D">
        <w:rPr>
          <w:rFonts w:ascii="Arial" w:eastAsia="MS Mincho" w:hAnsi="Arial" w:cs="Arial"/>
          <w:color w:val="000000"/>
          <w:sz w:val="18"/>
          <w:szCs w:val="18"/>
          <w:lang w:eastAsia="es-MX"/>
        </w:rPr>
        <w:t xml:space="preserve">-Fi y conectividad de banda ancha para la conectividad. </w:t>
      </w:r>
    </w:p>
    <w:p w14:paraId="2BE50FA1" w14:textId="77777777" w:rsidR="004A438D" w:rsidRPr="001A541D" w:rsidRDefault="004A438D" w:rsidP="00DD40BC">
      <w:pPr>
        <w:pStyle w:val="Sinespaciado"/>
        <w:spacing w:line="276" w:lineRule="auto"/>
        <w:jc w:val="both"/>
        <w:rPr>
          <w:rFonts w:ascii="Arial" w:eastAsia="MS Mincho" w:hAnsi="Arial" w:cs="Arial"/>
          <w:color w:val="000000"/>
          <w:sz w:val="18"/>
          <w:szCs w:val="18"/>
          <w:lang w:eastAsia="es-MX"/>
        </w:rPr>
      </w:pPr>
    </w:p>
    <w:p w14:paraId="0D9569A9" w14:textId="60026FF0" w:rsidR="004A438D" w:rsidRPr="001A541D" w:rsidRDefault="00F3151D" w:rsidP="00DD40BC">
      <w:pPr>
        <w:pStyle w:val="Sinespaciado"/>
        <w:spacing w:line="276" w:lineRule="auto"/>
        <w:jc w:val="both"/>
        <w:rPr>
          <w:rFonts w:ascii="Arial" w:eastAsia="MS Mincho" w:hAnsi="Arial" w:cs="Arial"/>
          <w:color w:val="000000"/>
          <w:sz w:val="18"/>
          <w:szCs w:val="18"/>
          <w:lang w:eastAsia="es-MX"/>
        </w:rPr>
      </w:pPr>
      <w:r w:rsidRPr="001A541D">
        <w:rPr>
          <w:rFonts w:ascii="Arial" w:eastAsia="MS Mincho" w:hAnsi="Arial" w:cs="Arial"/>
          <w:color w:val="000000"/>
          <w:sz w:val="18"/>
          <w:szCs w:val="18"/>
          <w:lang w:eastAsia="es-MX"/>
        </w:rPr>
        <w:t>Con lo anterior, se pretende aportar</w:t>
      </w:r>
      <w:r w:rsidR="004A438D" w:rsidRPr="001A541D">
        <w:rPr>
          <w:rFonts w:ascii="Arial" w:eastAsia="MS Mincho" w:hAnsi="Arial" w:cs="Arial"/>
          <w:color w:val="000000"/>
          <w:sz w:val="18"/>
          <w:szCs w:val="18"/>
          <w:lang w:eastAsia="es-MX"/>
        </w:rPr>
        <w:t xml:space="preserve"> a que la población pueda acceder a recursos de educación, atención médica, empleo en línea, entre otros, lo cual ayuda</w:t>
      </w:r>
      <w:r w:rsidRPr="001A541D">
        <w:rPr>
          <w:rFonts w:ascii="Arial" w:eastAsia="MS Mincho" w:hAnsi="Arial" w:cs="Arial"/>
          <w:color w:val="000000"/>
          <w:sz w:val="18"/>
          <w:szCs w:val="18"/>
          <w:lang w:eastAsia="es-MX"/>
        </w:rPr>
        <w:t>ría</w:t>
      </w:r>
      <w:r w:rsidR="004A438D" w:rsidRPr="001A541D">
        <w:rPr>
          <w:rFonts w:ascii="Arial" w:eastAsia="MS Mincho" w:hAnsi="Arial" w:cs="Arial"/>
          <w:color w:val="000000"/>
          <w:sz w:val="18"/>
          <w:szCs w:val="18"/>
          <w:lang w:eastAsia="es-MX"/>
        </w:rPr>
        <w:t xml:space="preserve"> a cerrar la brecha digital y </w:t>
      </w:r>
      <w:r w:rsidRPr="001A541D">
        <w:rPr>
          <w:rFonts w:ascii="Arial" w:eastAsia="MS Mincho" w:hAnsi="Arial" w:cs="Arial"/>
          <w:color w:val="000000"/>
          <w:sz w:val="18"/>
          <w:szCs w:val="18"/>
          <w:lang w:eastAsia="es-MX"/>
        </w:rPr>
        <w:t>dotar</w:t>
      </w:r>
      <w:r w:rsidR="004A438D" w:rsidRPr="001A541D">
        <w:rPr>
          <w:rFonts w:ascii="Arial" w:eastAsia="MS Mincho" w:hAnsi="Arial" w:cs="Arial"/>
          <w:color w:val="000000"/>
          <w:sz w:val="18"/>
          <w:szCs w:val="18"/>
          <w:lang w:eastAsia="es-MX"/>
        </w:rPr>
        <w:t xml:space="preserve"> a más hogares</w:t>
      </w:r>
      <w:r w:rsidRPr="001A541D">
        <w:rPr>
          <w:rFonts w:ascii="Arial" w:eastAsia="MS Mincho" w:hAnsi="Arial" w:cs="Arial"/>
          <w:color w:val="000000"/>
          <w:sz w:val="18"/>
          <w:szCs w:val="18"/>
          <w:lang w:eastAsia="es-MX"/>
        </w:rPr>
        <w:t xml:space="preserve"> de</w:t>
      </w:r>
      <w:r w:rsidR="004A438D" w:rsidRPr="001A541D">
        <w:rPr>
          <w:rFonts w:ascii="Arial" w:eastAsia="MS Mincho" w:hAnsi="Arial" w:cs="Arial"/>
          <w:color w:val="000000"/>
          <w:sz w:val="18"/>
          <w:szCs w:val="18"/>
          <w:lang w:eastAsia="es-MX"/>
        </w:rPr>
        <w:t xml:space="preserve"> la capacidad </w:t>
      </w:r>
      <w:r w:rsidRPr="001A541D">
        <w:rPr>
          <w:rFonts w:ascii="Arial" w:eastAsia="MS Mincho" w:hAnsi="Arial" w:cs="Arial"/>
          <w:color w:val="000000"/>
          <w:sz w:val="18"/>
          <w:szCs w:val="18"/>
          <w:lang w:eastAsia="es-MX"/>
        </w:rPr>
        <w:t>para</w:t>
      </w:r>
      <w:r w:rsidR="004A438D" w:rsidRPr="001A541D">
        <w:rPr>
          <w:rFonts w:ascii="Arial" w:eastAsia="MS Mincho" w:hAnsi="Arial" w:cs="Arial"/>
          <w:color w:val="000000"/>
          <w:sz w:val="18"/>
          <w:szCs w:val="18"/>
          <w:lang w:eastAsia="es-MX"/>
        </w:rPr>
        <w:t xml:space="preserve"> conectarse, comunicarse y participar más plenamente en la vida actual.</w:t>
      </w:r>
    </w:p>
    <w:p w14:paraId="38032786" w14:textId="77777777" w:rsidR="004A438D" w:rsidRPr="001A541D" w:rsidRDefault="004A438D" w:rsidP="00DD40BC">
      <w:pPr>
        <w:pStyle w:val="Sinespaciado"/>
        <w:spacing w:line="276" w:lineRule="auto"/>
        <w:jc w:val="both"/>
        <w:rPr>
          <w:rFonts w:ascii="Arial" w:eastAsia="MS Mincho" w:hAnsi="Arial" w:cs="Arial"/>
          <w:color w:val="000000"/>
          <w:sz w:val="18"/>
          <w:szCs w:val="18"/>
          <w:lang w:eastAsia="es-MX"/>
        </w:rPr>
      </w:pPr>
    </w:p>
    <w:p w14:paraId="6C10232F" w14:textId="4885B307" w:rsidR="004A438D" w:rsidRPr="001A541D" w:rsidRDefault="004A438D" w:rsidP="001A541D">
      <w:pPr>
        <w:shd w:val="clear" w:color="auto" w:fill="FFFFFF" w:themeFill="background1"/>
        <w:jc w:val="both"/>
        <w:rPr>
          <w:rFonts w:ascii="Arial" w:eastAsia="MS Mincho" w:hAnsi="Arial" w:cs="Arial"/>
          <w:color w:val="000000"/>
          <w:sz w:val="18"/>
          <w:szCs w:val="18"/>
          <w:lang w:eastAsia="es-MX"/>
        </w:rPr>
      </w:pPr>
      <w:r w:rsidRPr="001A541D">
        <w:rPr>
          <w:rFonts w:ascii="Arial" w:eastAsia="MS Mincho" w:hAnsi="Arial" w:cs="Arial"/>
          <w:color w:val="000000"/>
          <w:sz w:val="18"/>
          <w:szCs w:val="18"/>
          <w:lang w:eastAsia="es-MX"/>
        </w:rPr>
        <w:t>En el escenario mexicano, según el documento</w:t>
      </w:r>
      <w:r w:rsidR="00F3151D" w:rsidRPr="001A541D">
        <w:rPr>
          <w:rFonts w:ascii="Arial" w:eastAsia="MS Mincho" w:hAnsi="Arial" w:cs="Arial"/>
          <w:color w:val="000000"/>
          <w:sz w:val="18"/>
          <w:szCs w:val="18"/>
          <w:lang w:eastAsia="es-MX"/>
        </w:rPr>
        <w:t xml:space="preserve"> </w:t>
      </w:r>
      <w:r w:rsidR="0024544D" w:rsidRPr="001A541D">
        <w:rPr>
          <w:rFonts w:ascii="Arial" w:eastAsia="MS Mincho" w:hAnsi="Arial" w:cs="Arial"/>
          <w:color w:val="000000"/>
          <w:sz w:val="18"/>
          <w:szCs w:val="18"/>
          <w:lang w:eastAsia="es-MX"/>
        </w:rPr>
        <w:t>“</w:t>
      </w:r>
      <w:r w:rsidRPr="001A541D">
        <w:rPr>
          <w:rFonts w:ascii="Arial" w:eastAsia="MS Mincho" w:hAnsi="Arial" w:cs="Arial"/>
          <w:color w:val="000000"/>
          <w:sz w:val="18"/>
          <w:szCs w:val="18"/>
          <w:lang w:eastAsia="es-MX"/>
        </w:rPr>
        <w:t>Comportamiento de los Indicadores de los Mercados Regulados”</w:t>
      </w:r>
      <w:r w:rsidRPr="001A541D">
        <w:rPr>
          <w:rStyle w:val="Refdenotaalpie"/>
          <w:rFonts w:ascii="Arial" w:hAnsi="Arial" w:cs="Arial"/>
          <w:sz w:val="18"/>
          <w:szCs w:val="18"/>
          <w:lang w:val="es-MX"/>
        </w:rPr>
        <w:footnoteReference w:id="10"/>
      </w:r>
      <w:r w:rsidRPr="001A541D">
        <w:rPr>
          <w:rFonts w:ascii="Arial" w:eastAsia="MS Mincho" w:hAnsi="Arial" w:cs="Arial"/>
          <w:color w:val="000000"/>
          <w:sz w:val="18"/>
          <w:szCs w:val="18"/>
          <w:lang w:eastAsia="es-MX"/>
        </w:rPr>
        <w:t xml:space="preserve">, publicado por el Instituto en 2021, a finales de 2020, el 89.3% de los accesos fijos a Internet tienen una velocidad de 10 a 100 Mbps, mientras que el 78.9% del tráfico del servicio móvil de Internet corresponde a la tecnología 4G. Los datos anteriores indican que la mayoría de los accesos a Internet en México cuentan con velocidades muy por encima de la definición establecida por la UIT de 256 Kbps. </w:t>
      </w:r>
    </w:p>
    <w:p w14:paraId="4222A44E" w14:textId="4EFAF85D" w:rsidR="004A438D" w:rsidRPr="001A541D" w:rsidRDefault="004A438D">
      <w:pPr>
        <w:shd w:val="clear" w:color="auto" w:fill="FFFFFF" w:themeFill="background1"/>
        <w:jc w:val="both"/>
        <w:rPr>
          <w:rFonts w:ascii="Arial" w:eastAsia="MS Mincho" w:hAnsi="Arial" w:cs="Arial"/>
          <w:color w:val="000000"/>
          <w:sz w:val="18"/>
          <w:szCs w:val="18"/>
          <w:lang w:eastAsia="es-MX"/>
        </w:rPr>
      </w:pPr>
      <w:r w:rsidRPr="001A541D">
        <w:rPr>
          <w:rFonts w:ascii="Arial" w:eastAsia="MS Mincho" w:hAnsi="Arial" w:cs="Arial"/>
          <w:color w:val="000000"/>
          <w:sz w:val="18"/>
          <w:szCs w:val="18"/>
          <w:lang w:eastAsia="es-MX"/>
        </w:rPr>
        <w:t xml:space="preserve">Por lo anterior, se considera necesario establecer los parámetros de banda ancha conforme a los avances tecnológicos y las tendencias en los servicios en México, considerando las mejores prácticas internacionales en la materia, así como lo dispuesto en la </w:t>
      </w:r>
      <w:r w:rsidR="00F3151D" w:rsidRPr="001A541D">
        <w:rPr>
          <w:rFonts w:ascii="Arial" w:eastAsia="MS Mincho" w:hAnsi="Arial" w:cs="Arial"/>
          <w:color w:val="000000"/>
          <w:sz w:val="18"/>
          <w:szCs w:val="18"/>
          <w:lang w:eastAsia="es-MX"/>
        </w:rPr>
        <w:t>LFTR.</w:t>
      </w:r>
    </w:p>
    <w:p w14:paraId="04FB5651" w14:textId="3B810383" w:rsidR="0058540A" w:rsidRPr="001A541D" w:rsidRDefault="00F3151D" w:rsidP="00DD40BC">
      <w:pPr>
        <w:pStyle w:val="Sinespaciado"/>
        <w:spacing w:line="276" w:lineRule="auto"/>
        <w:jc w:val="both"/>
        <w:rPr>
          <w:rFonts w:ascii="Arial" w:eastAsia="MS Mincho" w:hAnsi="Arial" w:cs="Arial"/>
          <w:color w:val="000000"/>
          <w:sz w:val="18"/>
          <w:szCs w:val="18"/>
          <w:lang w:eastAsia="es-MX"/>
        </w:rPr>
      </w:pPr>
      <w:r w:rsidRPr="001A541D">
        <w:rPr>
          <w:rFonts w:ascii="Arial" w:eastAsia="MS Mincho" w:hAnsi="Arial" w:cs="Arial"/>
          <w:color w:val="000000"/>
          <w:sz w:val="18"/>
          <w:szCs w:val="18"/>
          <w:lang w:eastAsia="es-MX"/>
        </w:rPr>
        <w:t>Aunado a lo anterior</w:t>
      </w:r>
      <w:r w:rsidR="0058540A" w:rsidRPr="001A541D">
        <w:rPr>
          <w:rFonts w:ascii="Arial" w:eastAsia="MS Mincho" w:hAnsi="Arial" w:cs="Arial"/>
          <w:color w:val="000000"/>
          <w:sz w:val="18"/>
          <w:szCs w:val="18"/>
          <w:lang w:eastAsia="es-MX"/>
        </w:rPr>
        <w:t xml:space="preserve">, el mundo se encuentra en un estado de cambio sin precedentes debido a la crisis sanitaria originada por la pandemia del COVID-19. Bajo este escenario, la conectividad se ha convertido en un aliado, pues la banda ancha ha demostrado su escalabilidad y resistencia para mantener la salud, la educación, </w:t>
      </w:r>
      <w:r w:rsidR="00F0763B" w:rsidRPr="001A541D">
        <w:rPr>
          <w:rFonts w:ascii="Arial" w:eastAsia="MS Mincho" w:hAnsi="Arial" w:cs="Arial"/>
          <w:color w:val="000000"/>
          <w:sz w:val="18"/>
          <w:szCs w:val="18"/>
          <w:lang w:eastAsia="es-MX"/>
        </w:rPr>
        <w:t xml:space="preserve">los </w:t>
      </w:r>
      <w:r w:rsidR="0058540A" w:rsidRPr="001A541D">
        <w:rPr>
          <w:rFonts w:ascii="Arial" w:eastAsia="MS Mincho" w:hAnsi="Arial" w:cs="Arial"/>
          <w:color w:val="000000"/>
          <w:sz w:val="18"/>
          <w:szCs w:val="18"/>
          <w:lang w:eastAsia="es-MX"/>
        </w:rPr>
        <w:t>sistemas financieros y</w:t>
      </w:r>
      <w:r w:rsidR="00F0763B" w:rsidRPr="001A541D">
        <w:rPr>
          <w:rFonts w:ascii="Arial" w:eastAsia="MS Mincho" w:hAnsi="Arial" w:cs="Arial"/>
          <w:color w:val="000000"/>
          <w:sz w:val="18"/>
          <w:szCs w:val="18"/>
          <w:lang w:eastAsia="es-MX"/>
        </w:rPr>
        <w:t xml:space="preserve"> las</w:t>
      </w:r>
      <w:r w:rsidR="0058540A" w:rsidRPr="001A541D">
        <w:rPr>
          <w:rFonts w:ascii="Arial" w:eastAsia="MS Mincho" w:hAnsi="Arial" w:cs="Arial"/>
          <w:color w:val="000000"/>
          <w:sz w:val="18"/>
          <w:szCs w:val="18"/>
          <w:lang w:eastAsia="es-MX"/>
        </w:rPr>
        <w:t xml:space="preserve"> economías enteras en funcionamiento. </w:t>
      </w:r>
    </w:p>
    <w:bookmarkEnd w:id="2"/>
    <w:p w14:paraId="491D3511" w14:textId="4700FCB6" w:rsidR="00BD239E" w:rsidRPr="001A541D" w:rsidRDefault="00BD239E" w:rsidP="001A541D">
      <w:pPr>
        <w:suppressAutoHyphens/>
        <w:spacing w:after="0"/>
        <w:ind w:right="49"/>
        <w:jc w:val="both"/>
        <w:rPr>
          <w:rFonts w:ascii="Arial" w:eastAsia="Times New Roman" w:hAnsi="Arial" w:cs="Arial"/>
          <w:bCs/>
          <w:kern w:val="1"/>
          <w:sz w:val="18"/>
          <w:szCs w:val="18"/>
          <w:lang w:eastAsia="ar-SA"/>
        </w:rPr>
      </w:pPr>
    </w:p>
    <w:p w14:paraId="60F2BF80" w14:textId="033DDABC" w:rsidR="00FA523F" w:rsidRPr="001A541D" w:rsidRDefault="00BD239E" w:rsidP="00DD40BC">
      <w:pPr>
        <w:pStyle w:val="Default"/>
        <w:tabs>
          <w:tab w:val="left" w:pos="0"/>
        </w:tabs>
        <w:spacing w:line="276" w:lineRule="auto"/>
        <w:jc w:val="both"/>
        <w:rPr>
          <w:rFonts w:ascii="Arial" w:hAnsi="Arial" w:cs="Arial"/>
          <w:sz w:val="18"/>
          <w:szCs w:val="18"/>
          <w:lang w:val="es-ES_tradnl"/>
        </w:rPr>
      </w:pPr>
      <w:r w:rsidRPr="001A541D">
        <w:rPr>
          <w:rFonts w:ascii="Arial" w:hAnsi="Arial" w:cs="Arial"/>
          <w:b/>
          <w:bCs/>
          <w:sz w:val="18"/>
          <w:szCs w:val="18"/>
        </w:rPr>
        <w:t xml:space="preserve">Cuarto.- Consulta Pública. </w:t>
      </w:r>
      <w:r w:rsidR="00FA523F" w:rsidRPr="001A541D">
        <w:rPr>
          <w:rFonts w:ascii="Arial" w:hAnsi="Arial" w:cs="Arial"/>
          <w:sz w:val="18"/>
          <w:szCs w:val="18"/>
          <w:lang w:val="es-ES_tradnl"/>
        </w:rPr>
        <w:t>En cumplimiento al artículo 51 de la LFTR, bajo los principios de transparencia y participación ciudadana, el Instituto llevó a cabo la consulta pública de mérito del 7 de diciembre de 2017 al 19 de febrero de 2018 (40 días hábiles), derivado de la cual, se recibieron 17 participaciones de personas morales y 12 participaciones de personas físicas.</w:t>
      </w:r>
    </w:p>
    <w:p w14:paraId="76FD13CB" w14:textId="77777777" w:rsidR="00FA523F" w:rsidRPr="001A541D" w:rsidRDefault="00FA523F" w:rsidP="00DD40BC">
      <w:pPr>
        <w:pStyle w:val="Default"/>
        <w:tabs>
          <w:tab w:val="left" w:pos="0"/>
        </w:tabs>
        <w:spacing w:line="276" w:lineRule="auto"/>
        <w:jc w:val="both"/>
        <w:rPr>
          <w:rFonts w:ascii="Arial" w:hAnsi="Arial" w:cs="Arial"/>
          <w:sz w:val="18"/>
          <w:szCs w:val="18"/>
          <w:lang w:val="es-ES_tradnl"/>
        </w:rPr>
      </w:pPr>
    </w:p>
    <w:p w14:paraId="39919061" w14:textId="0E9BADDE" w:rsidR="00BD239E" w:rsidRPr="001A541D" w:rsidRDefault="00FA523F" w:rsidP="001A541D">
      <w:pPr>
        <w:pStyle w:val="Default"/>
        <w:tabs>
          <w:tab w:val="left" w:pos="0"/>
        </w:tabs>
        <w:spacing w:line="276" w:lineRule="auto"/>
        <w:jc w:val="both"/>
        <w:rPr>
          <w:rFonts w:ascii="Arial" w:hAnsi="Arial" w:cs="Arial"/>
          <w:sz w:val="18"/>
          <w:szCs w:val="18"/>
          <w:lang w:val="es-ES_tradnl"/>
        </w:rPr>
      </w:pPr>
      <w:r w:rsidRPr="001A541D">
        <w:rPr>
          <w:rFonts w:ascii="Arial" w:hAnsi="Arial" w:cs="Arial"/>
          <w:sz w:val="18"/>
          <w:szCs w:val="18"/>
          <w:lang w:val="es-ES_tradnl"/>
        </w:rPr>
        <w:t>Una vez concluida la consulta pública, el Instituto agrupó los comentarios, opiniones y propuestas concretas que se encontraron relacionados entre sí, las cuales se analizaron, valoraron y se tomaron en consideración para hacer modificaciones, precisiones y robustecer los presentes Lineamientos. El pronunciamiento de manera general respecto de los comentarios, opiniones y propuestas concretas recibidas se encuentra disponible en el portal de Internet del Instituto.</w:t>
      </w:r>
    </w:p>
    <w:p w14:paraId="0569C4B1" w14:textId="77777777" w:rsidR="00FA523F" w:rsidRPr="001A541D" w:rsidRDefault="00FA523F">
      <w:pPr>
        <w:pStyle w:val="Default"/>
        <w:tabs>
          <w:tab w:val="left" w:pos="0"/>
        </w:tabs>
        <w:spacing w:line="276" w:lineRule="auto"/>
        <w:jc w:val="both"/>
        <w:rPr>
          <w:rFonts w:ascii="Arial" w:eastAsia="Times New Roman" w:hAnsi="Arial" w:cs="Arial"/>
          <w:bCs/>
          <w:kern w:val="1"/>
          <w:sz w:val="18"/>
          <w:szCs w:val="18"/>
          <w:lang w:val="es-ES_tradnl" w:eastAsia="ar-SA"/>
        </w:rPr>
      </w:pPr>
    </w:p>
    <w:p w14:paraId="3E89FDC3" w14:textId="35DB2F9A" w:rsidR="00BD239E" w:rsidRPr="001A541D" w:rsidRDefault="00FA523F">
      <w:pPr>
        <w:pStyle w:val="Default"/>
        <w:tabs>
          <w:tab w:val="left" w:pos="0"/>
        </w:tabs>
        <w:spacing w:line="276" w:lineRule="auto"/>
        <w:jc w:val="both"/>
        <w:rPr>
          <w:rFonts w:ascii="Arial" w:hAnsi="Arial" w:cs="Arial"/>
          <w:b/>
          <w:sz w:val="18"/>
          <w:szCs w:val="18"/>
          <w:lang w:val="es-ES_tradnl"/>
        </w:rPr>
      </w:pPr>
      <w:r w:rsidRPr="001A541D">
        <w:rPr>
          <w:rFonts w:ascii="Arial" w:hAnsi="Arial" w:cs="Arial"/>
          <w:b/>
          <w:sz w:val="18"/>
          <w:szCs w:val="18"/>
          <w:lang w:val="es-ES_tradnl"/>
        </w:rPr>
        <w:t>Quinto.-</w:t>
      </w:r>
      <w:r w:rsidR="00BD239E" w:rsidRPr="001A541D">
        <w:rPr>
          <w:rFonts w:ascii="Arial" w:hAnsi="Arial" w:cs="Arial"/>
          <w:sz w:val="18"/>
          <w:szCs w:val="18"/>
          <w:lang w:val="es-ES_tradnl"/>
        </w:rPr>
        <w:t xml:space="preserve"> </w:t>
      </w:r>
      <w:r w:rsidR="00BD239E" w:rsidRPr="001A541D">
        <w:rPr>
          <w:rFonts w:ascii="Arial" w:hAnsi="Arial" w:cs="Arial"/>
          <w:b/>
          <w:sz w:val="18"/>
          <w:szCs w:val="18"/>
          <w:lang w:val="es-ES_tradnl"/>
        </w:rPr>
        <w:t xml:space="preserve">Análisis de </w:t>
      </w:r>
      <w:r w:rsidRPr="001A541D">
        <w:rPr>
          <w:rFonts w:ascii="Arial" w:hAnsi="Arial" w:cs="Arial"/>
          <w:b/>
          <w:sz w:val="18"/>
          <w:szCs w:val="18"/>
          <w:lang w:val="es-ES_tradnl"/>
        </w:rPr>
        <w:t>I</w:t>
      </w:r>
      <w:r w:rsidR="00BD239E" w:rsidRPr="001A541D">
        <w:rPr>
          <w:rFonts w:ascii="Arial" w:hAnsi="Arial" w:cs="Arial"/>
          <w:b/>
          <w:sz w:val="18"/>
          <w:szCs w:val="18"/>
          <w:lang w:val="es-ES_tradnl"/>
        </w:rPr>
        <w:t xml:space="preserve">mpacto </w:t>
      </w:r>
      <w:r w:rsidRPr="001A541D">
        <w:rPr>
          <w:rFonts w:ascii="Arial" w:hAnsi="Arial" w:cs="Arial"/>
          <w:b/>
          <w:sz w:val="18"/>
          <w:szCs w:val="18"/>
          <w:lang w:val="es-ES_tradnl"/>
        </w:rPr>
        <w:t>R</w:t>
      </w:r>
      <w:r w:rsidR="00BD239E" w:rsidRPr="001A541D">
        <w:rPr>
          <w:rFonts w:ascii="Arial" w:hAnsi="Arial" w:cs="Arial"/>
          <w:b/>
          <w:sz w:val="18"/>
          <w:szCs w:val="18"/>
          <w:lang w:val="es-ES_tradnl"/>
        </w:rPr>
        <w:t>egulatorio.</w:t>
      </w:r>
      <w:r w:rsidR="00BD239E" w:rsidRPr="001A541D">
        <w:rPr>
          <w:rFonts w:ascii="Arial" w:hAnsi="Arial" w:cs="Arial"/>
          <w:sz w:val="18"/>
          <w:szCs w:val="18"/>
          <w:lang w:val="es-ES_tradnl"/>
        </w:rPr>
        <w:t xml:space="preserve"> De conformidad con lo establecido en el segundo párrafo del artículo 51 de la LFTR, previo a la emisión de reglas, lineamientos o disposiciones administrativas de carácter general de que se trate, el Instituto deberá realizar y hacer público un análisis de impacto regulatorio.</w:t>
      </w:r>
    </w:p>
    <w:p w14:paraId="4ED8F9A8" w14:textId="77777777" w:rsidR="00BD239E" w:rsidRPr="001A541D" w:rsidRDefault="00BD239E">
      <w:pPr>
        <w:pStyle w:val="Default"/>
        <w:tabs>
          <w:tab w:val="left" w:pos="0"/>
        </w:tabs>
        <w:spacing w:line="276" w:lineRule="auto"/>
        <w:jc w:val="both"/>
        <w:rPr>
          <w:rFonts w:ascii="Arial" w:hAnsi="Arial" w:cs="Arial"/>
          <w:sz w:val="18"/>
          <w:szCs w:val="18"/>
          <w:lang w:val="es-ES_tradnl"/>
        </w:rPr>
      </w:pPr>
    </w:p>
    <w:p w14:paraId="74EE775F" w14:textId="4165DDF7" w:rsidR="00BD239E" w:rsidRPr="001A541D" w:rsidRDefault="00BD239E">
      <w:pPr>
        <w:pStyle w:val="Default"/>
        <w:tabs>
          <w:tab w:val="left" w:pos="0"/>
        </w:tabs>
        <w:spacing w:line="276" w:lineRule="auto"/>
        <w:jc w:val="both"/>
        <w:rPr>
          <w:rFonts w:ascii="Arial" w:hAnsi="Arial" w:cs="Arial"/>
          <w:sz w:val="18"/>
          <w:szCs w:val="18"/>
          <w:lang w:val="es-ES_tradnl"/>
        </w:rPr>
      </w:pPr>
      <w:r w:rsidRPr="001A541D">
        <w:rPr>
          <w:rFonts w:ascii="Arial" w:hAnsi="Arial" w:cs="Arial"/>
          <w:sz w:val="18"/>
          <w:szCs w:val="18"/>
          <w:lang w:val="es-ES_tradnl"/>
        </w:rPr>
        <w:t xml:space="preserve">Al respecto, de conformidad con lo establecido en los artículo 51 de la LFTR; 4, fracción VIII, inciso </w:t>
      </w:r>
      <w:proofErr w:type="spellStart"/>
      <w:r w:rsidRPr="001A541D">
        <w:rPr>
          <w:rFonts w:ascii="Arial" w:hAnsi="Arial" w:cs="Arial"/>
          <w:sz w:val="18"/>
          <w:szCs w:val="18"/>
          <w:lang w:val="es-ES_tradnl"/>
        </w:rPr>
        <w:t>iv</w:t>
      </w:r>
      <w:proofErr w:type="spellEnd"/>
      <w:r w:rsidRPr="001A541D">
        <w:rPr>
          <w:rFonts w:ascii="Arial" w:hAnsi="Arial" w:cs="Arial"/>
          <w:sz w:val="18"/>
          <w:szCs w:val="18"/>
          <w:lang w:val="es-ES_tradnl"/>
        </w:rPr>
        <w:t>) y 75, fracción II del Estatuto, la Coordinación General de Mejora Regulatoria mediante el oficio número IFT/211/CGMR/</w:t>
      </w:r>
      <w:r w:rsidR="00FD6358" w:rsidRPr="001A541D">
        <w:rPr>
          <w:rFonts w:ascii="Arial" w:hAnsi="Arial" w:cs="Arial"/>
          <w:sz w:val="18"/>
          <w:szCs w:val="18"/>
          <w:lang w:val="es-ES_tradnl"/>
        </w:rPr>
        <w:t>204</w:t>
      </w:r>
      <w:r w:rsidRPr="001A541D">
        <w:rPr>
          <w:rFonts w:ascii="Arial" w:hAnsi="Arial" w:cs="Arial"/>
          <w:sz w:val="18"/>
          <w:szCs w:val="18"/>
          <w:lang w:val="es-ES_tradnl"/>
        </w:rPr>
        <w:t xml:space="preserve">/2021 de fecha </w:t>
      </w:r>
      <w:r w:rsidR="00FD6358" w:rsidRPr="001A541D">
        <w:rPr>
          <w:rFonts w:ascii="Arial" w:hAnsi="Arial" w:cs="Arial"/>
          <w:sz w:val="18"/>
          <w:szCs w:val="18"/>
          <w:lang w:val="es-ES_tradnl"/>
        </w:rPr>
        <w:t>3</w:t>
      </w:r>
      <w:r w:rsidRPr="001A541D">
        <w:rPr>
          <w:rFonts w:ascii="Arial" w:hAnsi="Arial" w:cs="Arial"/>
          <w:sz w:val="18"/>
          <w:szCs w:val="18"/>
          <w:lang w:val="es-ES_tradnl"/>
        </w:rPr>
        <w:t xml:space="preserve"> de diciembre de 2021, emitió la opinión no vinculante respecto del "</w:t>
      </w:r>
      <w:r w:rsidRPr="001A541D">
        <w:rPr>
          <w:rFonts w:ascii="Arial" w:hAnsi="Arial" w:cs="Arial"/>
          <w:sz w:val="18"/>
          <w:szCs w:val="18"/>
        </w:rPr>
        <w:t xml:space="preserve"> </w:t>
      </w:r>
      <w:r w:rsidRPr="001A541D">
        <w:rPr>
          <w:rFonts w:ascii="Arial" w:hAnsi="Arial" w:cs="Arial"/>
          <w:sz w:val="18"/>
          <w:szCs w:val="18"/>
          <w:lang w:val="es-ES_tradnl"/>
        </w:rPr>
        <w:t>Acuerdo mediante el cual el Pleno del Instituto Federal de Telecomunicaciones establece los parámetros de banda ancha", en la cual manifiesta comentarios y aportaciones que ayudaron a robustecer el proyecto.</w:t>
      </w:r>
    </w:p>
    <w:p w14:paraId="4843E2B0" w14:textId="6F5C6382" w:rsidR="00BD239E" w:rsidRPr="001A541D" w:rsidRDefault="00BD239E">
      <w:pPr>
        <w:pStyle w:val="Default"/>
        <w:tabs>
          <w:tab w:val="left" w:pos="0"/>
        </w:tabs>
        <w:spacing w:line="276" w:lineRule="auto"/>
        <w:jc w:val="both"/>
        <w:rPr>
          <w:rFonts w:ascii="Arial" w:hAnsi="Arial" w:cs="Arial"/>
          <w:sz w:val="18"/>
          <w:szCs w:val="18"/>
          <w:lang w:val="es-ES_tradnl"/>
        </w:rPr>
      </w:pPr>
    </w:p>
    <w:p w14:paraId="49681C29" w14:textId="7E039F96" w:rsidR="00BD239E" w:rsidRPr="001A541D" w:rsidRDefault="00BD239E">
      <w:pPr>
        <w:suppressAutoHyphens/>
        <w:spacing w:after="0"/>
        <w:ind w:right="49"/>
        <w:jc w:val="both"/>
        <w:rPr>
          <w:rFonts w:ascii="Arial" w:eastAsia="Times New Roman" w:hAnsi="Arial" w:cs="Arial"/>
          <w:bCs/>
          <w:kern w:val="1"/>
          <w:sz w:val="18"/>
          <w:szCs w:val="18"/>
          <w:lang w:eastAsia="ar-SA"/>
        </w:rPr>
      </w:pPr>
      <w:r w:rsidRPr="001A541D">
        <w:rPr>
          <w:rFonts w:ascii="Arial" w:eastAsia="Times New Roman" w:hAnsi="Arial" w:cs="Arial"/>
          <w:bCs/>
          <w:kern w:val="1"/>
          <w:sz w:val="18"/>
          <w:szCs w:val="18"/>
          <w:lang w:eastAsia="ar-SA"/>
        </w:rPr>
        <w:t xml:space="preserve">Por lo anterior, con fundamento en los artículos 28, párrafos décimo quinto y décimo sexto de la Constitución Política de los Estados Unidos Mexicanos; 1, 2, 3, fracción V y 15, fracción I de la Ley Federal de Telecomunicaciones y Radiodifusión; 22, fracción I </w:t>
      </w:r>
      <w:r w:rsidR="00B77295" w:rsidRPr="001A541D">
        <w:rPr>
          <w:rFonts w:ascii="Arial" w:eastAsia="Times New Roman" w:hAnsi="Arial" w:cs="Arial"/>
          <w:bCs/>
          <w:kern w:val="1"/>
          <w:sz w:val="18"/>
          <w:szCs w:val="18"/>
          <w:lang w:eastAsia="ar-SA"/>
        </w:rPr>
        <w:t>y 23</w:t>
      </w:r>
      <w:r w:rsidRPr="001A541D">
        <w:rPr>
          <w:rFonts w:ascii="Arial" w:eastAsia="Times New Roman" w:hAnsi="Arial" w:cs="Arial"/>
          <w:bCs/>
          <w:kern w:val="1"/>
          <w:sz w:val="18"/>
          <w:szCs w:val="18"/>
          <w:lang w:eastAsia="ar-SA"/>
        </w:rPr>
        <w:t>, fracci</w:t>
      </w:r>
      <w:r w:rsidR="00B77295" w:rsidRPr="001A541D">
        <w:rPr>
          <w:rFonts w:ascii="Arial" w:eastAsia="Times New Roman" w:hAnsi="Arial" w:cs="Arial"/>
          <w:bCs/>
          <w:kern w:val="1"/>
          <w:sz w:val="18"/>
          <w:szCs w:val="18"/>
          <w:lang w:eastAsia="ar-SA"/>
        </w:rPr>
        <w:t>ó</w:t>
      </w:r>
      <w:r w:rsidRPr="001A541D">
        <w:rPr>
          <w:rFonts w:ascii="Arial" w:eastAsia="Times New Roman" w:hAnsi="Arial" w:cs="Arial"/>
          <w:bCs/>
          <w:kern w:val="1"/>
          <w:sz w:val="18"/>
          <w:szCs w:val="18"/>
          <w:lang w:eastAsia="ar-SA"/>
        </w:rPr>
        <w:t>n I del Estatuto Orgánico del Instituto Federal de Telecomunicaciones, el Pleno de este Instituto expide el siguiente:</w:t>
      </w:r>
    </w:p>
    <w:p w14:paraId="58A14968" w14:textId="77777777" w:rsidR="00BD239E" w:rsidRPr="001A541D" w:rsidRDefault="00BD239E">
      <w:pPr>
        <w:suppressAutoHyphens/>
        <w:spacing w:after="0"/>
        <w:ind w:right="49"/>
        <w:jc w:val="both"/>
        <w:rPr>
          <w:rFonts w:ascii="Arial" w:eastAsia="Times New Roman" w:hAnsi="Arial" w:cs="Arial"/>
          <w:bCs/>
          <w:kern w:val="1"/>
          <w:sz w:val="18"/>
          <w:szCs w:val="18"/>
          <w:lang w:val="es-ES_tradnl" w:eastAsia="ar-SA"/>
        </w:rPr>
      </w:pPr>
    </w:p>
    <w:p w14:paraId="6F918134" w14:textId="77777777" w:rsidR="00E11FC5" w:rsidRPr="001A541D" w:rsidRDefault="00E11FC5">
      <w:pPr>
        <w:suppressAutoHyphens/>
        <w:spacing w:after="0"/>
        <w:ind w:right="49"/>
        <w:jc w:val="center"/>
        <w:rPr>
          <w:rFonts w:ascii="Arial" w:eastAsia="Times New Roman" w:hAnsi="Arial" w:cs="Arial"/>
          <w:bCs/>
          <w:kern w:val="1"/>
          <w:sz w:val="18"/>
          <w:szCs w:val="18"/>
          <w:lang w:eastAsia="ar-SA"/>
        </w:rPr>
      </w:pPr>
    </w:p>
    <w:p w14:paraId="659ABF90" w14:textId="38F1334C" w:rsidR="00E11FC5" w:rsidRPr="001A541D" w:rsidRDefault="00E11FC5">
      <w:pPr>
        <w:suppressAutoHyphens/>
        <w:spacing w:after="0"/>
        <w:ind w:right="49"/>
        <w:jc w:val="center"/>
        <w:rPr>
          <w:rFonts w:ascii="Arial" w:eastAsia="Times New Roman" w:hAnsi="Arial" w:cs="Arial"/>
          <w:bCs/>
          <w:kern w:val="1"/>
          <w:sz w:val="18"/>
          <w:szCs w:val="18"/>
          <w:lang w:eastAsia="ar-SA"/>
        </w:rPr>
      </w:pPr>
      <w:r w:rsidRPr="001A541D">
        <w:rPr>
          <w:rFonts w:ascii="Arial" w:eastAsia="Times New Roman" w:hAnsi="Arial" w:cs="Arial"/>
          <w:b/>
          <w:kern w:val="1"/>
          <w:sz w:val="18"/>
          <w:szCs w:val="18"/>
          <w:lang w:eastAsia="ar-SA"/>
        </w:rPr>
        <w:t>Acuerdo</w:t>
      </w:r>
    </w:p>
    <w:p w14:paraId="7CB3E1C8" w14:textId="77777777" w:rsidR="00E11FC5" w:rsidRPr="001A541D" w:rsidRDefault="00E11FC5">
      <w:pPr>
        <w:suppressAutoHyphens/>
        <w:spacing w:after="0"/>
        <w:ind w:right="49"/>
        <w:jc w:val="center"/>
        <w:rPr>
          <w:rFonts w:ascii="Arial" w:eastAsia="Times New Roman" w:hAnsi="Arial" w:cs="Arial"/>
          <w:bCs/>
          <w:kern w:val="1"/>
          <w:sz w:val="18"/>
          <w:szCs w:val="18"/>
          <w:lang w:eastAsia="ar-SA"/>
        </w:rPr>
      </w:pPr>
    </w:p>
    <w:p w14:paraId="5B2BE58D" w14:textId="77777777" w:rsidR="004A438D" w:rsidRPr="001A541D" w:rsidRDefault="004A438D">
      <w:pPr>
        <w:jc w:val="both"/>
        <w:rPr>
          <w:rFonts w:ascii="Arial" w:hAnsi="Arial" w:cs="Arial"/>
          <w:sz w:val="18"/>
          <w:szCs w:val="18"/>
        </w:rPr>
      </w:pPr>
      <w:r w:rsidRPr="001A541D">
        <w:rPr>
          <w:rFonts w:ascii="Arial" w:eastAsia="MS Mincho" w:hAnsi="Arial" w:cs="Arial"/>
          <w:b/>
          <w:color w:val="000000"/>
          <w:sz w:val="18"/>
          <w:szCs w:val="18"/>
          <w:lang w:eastAsia="es-MX"/>
        </w:rPr>
        <w:lastRenderedPageBreak/>
        <w:t xml:space="preserve">Único. </w:t>
      </w:r>
      <w:r w:rsidRPr="001A541D">
        <w:rPr>
          <w:rFonts w:ascii="Arial" w:hAnsi="Arial" w:cs="Arial"/>
          <w:sz w:val="18"/>
          <w:szCs w:val="18"/>
        </w:rPr>
        <w:t>Se establecen los parámetros de Banda Ancha conforme a lo siguiente:</w:t>
      </w:r>
    </w:p>
    <w:p w14:paraId="3E124922" w14:textId="0A1A808C" w:rsidR="004A438D" w:rsidRPr="001A541D" w:rsidRDefault="00F76BA6">
      <w:pPr>
        <w:pStyle w:val="Prrafodelista"/>
        <w:numPr>
          <w:ilvl w:val="0"/>
          <w:numId w:val="11"/>
        </w:numPr>
        <w:spacing w:line="276" w:lineRule="auto"/>
        <w:contextualSpacing/>
        <w:jc w:val="both"/>
        <w:rPr>
          <w:rFonts w:cs="Arial"/>
          <w:sz w:val="18"/>
          <w:szCs w:val="18"/>
        </w:rPr>
      </w:pPr>
      <w:r w:rsidRPr="001A541D">
        <w:rPr>
          <w:rFonts w:cs="Arial"/>
          <w:sz w:val="18"/>
          <w:szCs w:val="18"/>
        </w:rPr>
        <w:t>P</w:t>
      </w:r>
      <w:r w:rsidR="004A438D" w:rsidRPr="001A541D">
        <w:rPr>
          <w:rFonts w:cs="Arial"/>
          <w:sz w:val="18"/>
          <w:szCs w:val="18"/>
        </w:rPr>
        <w:t xml:space="preserve">ara </w:t>
      </w:r>
      <w:r w:rsidR="00DE2EDC" w:rsidRPr="001A541D">
        <w:rPr>
          <w:rFonts w:cs="Arial"/>
          <w:sz w:val="18"/>
          <w:szCs w:val="18"/>
        </w:rPr>
        <w:t xml:space="preserve">conexiones </w:t>
      </w:r>
      <w:r w:rsidR="004A438D" w:rsidRPr="001A541D">
        <w:rPr>
          <w:rFonts w:cs="Arial"/>
          <w:sz w:val="18"/>
          <w:szCs w:val="18"/>
        </w:rPr>
        <w:t xml:space="preserve">a través </w:t>
      </w:r>
      <w:r w:rsidR="00375AA5" w:rsidRPr="001A541D">
        <w:rPr>
          <w:rFonts w:cs="Arial"/>
          <w:sz w:val="18"/>
          <w:szCs w:val="18"/>
        </w:rPr>
        <w:t>algún medio de transmisión inalámbrico</w:t>
      </w:r>
      <w:r w:rsidR="004A438D" w:rsidRPr="001A541D">
        <w:rPr>
          <w:rFonts w:cs="Arial"/>
          <w:sz w:val="18"/>
          <w:szCs w:val="18"/>
        </w:rPr>
        <w:t xml:space="preserve">, </w:t>
      </w:r>
      <w:r w:rsidR="00375AA5" w:rsidRPr="001A541D">
        <w:rPr>
          <w:rFonts w:cs="Arial"/>
          <w:sz w:val="18"/>
          <w:szCs w:val="18"/>
        </w:rPr>
        <w:t xml:space="preserve">incluyendo aquellos prestados a través de una red de servicio móvil o satelital, empleadas para transmitir y recibir información a usuarios finales </w:t>
      </w:r>
      <w:r w:rsidR="00AC2CA4" w:rsidRPr="001A541D">
        <w:rPr>
          <w:rFonts w:cs="Arial"/>
          <w:sz w:val="18"/>
          <w:szCs w:val="18"/>
        </w:rPr>
        <w:t>que no tienen</w:t>
      </w:r>
      <w:r w:rsidR="00375AA5" w:rsidRPr="001A541D">
        <w:rPr>
          <w:rFonts w:cs="Arial"/>
          <w:sz w:val="18"/>
          <w:szCs w:val="18"/>
        </w:rPr>
        <w:t xml:space="preserve"> una </w:t>
      </w:r>
      <w:r w:rsidR="00DE2EDC" w:rsidRPr="001A541D">
        <w:rPr>
          <w:rFonts w:cs="Arial"/>
          <w:sz w:val="18"/>
          <w:szCs w:val="18"/>
        </w:rPr>
        <w:t xml:space="preserve">ubicación geográfica determinada </w:t>
      </w:r>
      <w:r w:rsidR="00375AA5" w:rsidRPr="001A541D">
        <w:rPr>
          <w:rFonts w:cs="Arial"/>
          <w:sz w:val="18"/>
          <w:szCs w:val="18"/>
        </w:rPr>
        <w:t>o en un área geográfica delimitada</w:t>
      </w:r>
      <w:r w:rsidR="004A438D" w:rsidRPr="001A541D">
        <w:rPr>
          <w:rFonts w:cs="Arial"/>
          <w:sz w:val="18"/>
          <w:szCs w:val="18"/>
        </w:rPr>
        <w:t>:</w:t>
      </w:r>
    </w:p>
    <w:p w14:paraId="5209AE06" w14:textId="77777777" w:rsidR="00F3151D" w:rsidRPr="001A541D" w:rsidRDefault="00F3151D">
      <w:pPr>
        <w:pStyle w:val="Prrafodelista"/>
        <w:spacing w:line="276" w:lineRule="auto"/>
        <w:ind w:left="502"/>
        <w:contextualSpacing/>
        <w:jc w:val="both"/>
        <w:rPr>
          <w:rFonts w:cs="Arial"/>
          <w:sz w:val="18"/>
          <w:szCs w:val="18"/>
        </w:rPr>
      </w:pPr>
    </w:p>
    <w:tbl>
      <w:tblPr>
        <w:tblStyle w:val="Tablaconcuadrcula"/>
        <w:tblW w:w="0" w:type="auto"/>
        <w:jc w:val="center"/>
        <w:tblLook w:val="04A0" w:firstRow="1" w:lastRow="0" w:firstColumn="1" w:lastColumn="0" w:noHBand="0" w:noVBand="1"/>
      </w:tblPr>
      <w:tblGrid>
        <w:gridCol w:w="2830"/>
        <w:gridCol w:w="2047"/>
        <w:gridCol w:w="2696"/>
      </w:tblGrid>
      <w:tr w:rsidR="004A438D" w:rsidRPr="001A541D" w14:paraId="32AB22EF" w14:textId="77777777" w:rsidTr="00F76BA6">
        <w:trPr>
          <w:trHeight w:val="13"/>
          <w:jc w:val="center"/>
        </w:trPr>
        <w:tc>
          <w:tcPr>
            <w:tcW w:w="2830" w:type="dxa"/>
            <w:vAlign w:val="center"/>
          </w:tcPr>
          <w:p w14:paraId="5E8C814E" w14:textId="794EE7D3" w:rsidR="004A438D" w:rsidRPr="001A541D" w:rsidRDefault="00F76BA6">
            <w:pPr>
              <w:pStyle w:val="Normal1"/>
              <w:jc w:val="center"/>
              <w:rPr>
                <w:b/>
                <w:sz w:val="18"/>
                <w:szCs w:val="18"/>
                <w:lang w:val="es-ES_tradnl"/>
              </w:rPr>
            </w:pPr>
            <w:r w:rsidRPr="001A541D">
              <w:rPr>
                <w:b/>
                <w:sz w:val="18"/>
                <w:szCs w:val="18"/>
                <w:lang w:val="es-ES_tradnl"/>
              </w:rPr>
              <w:t xml:space="preserve">Parámetros de </w:t>
            </w:r>
            <w:r w:rsidR="00F3151D" w:rsidRPr="001A541D">
              <w:rPr>
                <w:b/>
                <w:sz w:val="18"/>
                <w:szCs w:val="18"/>
                <w:lang w:val="es-ES_tradnl"/>
              </w:rPr>
              <w:t>Banda Ancha</w:t>
            </w:r>
          </w:p>
        </w:tc>
        <w:tc>
          <w:tcPr>
            <w:tcW w:w="2047" w:type="dxa"/>
            <w:vAlign w:val="center"/>
          </w:tcPr>
          <w:p w14:paraId="4F497303" w14:textId="062B5477" w:rsidR="004A438D" w:rsidRPr="001A541D" w:rsidRDefault="004A438D">
            <w:pPr>
              <w:pStyle w:val="Normal1"/>
              <w:jc w:val="center"/>
              <w:rPr>
                <w:b/>
                <w:sz w:val="18"/>
                <w:szCs w:val="18"/>
                <w:lang w:val="es-ES_tradnl"/>
              </w:rPr>
            </w:pPr>
            <w:r w:rsidRPr="001A541D">
              <w:rPr>
                <w:b/>
                <w:sz w:val="18"/>
                <w:szCs w:val="18"/>
                <w:lang w:val="es-ES_tradnl"/>
              </w:rPr>
              <w:t>Velocidad de Carga</w:t>
            </w:r>
          </w:p>
        </w:tc>
        <w:tc>
          <w:tcPr>
            <w:tcW w:w="2696" w:type="dxa"/>
            <w:vAlign w:val="center"/>
          </w:tcPr>
          <w:p w14:paraId="4FCE2696" w14:textId="77777777" w:rsidR="004A438D" w:rsidRPr="001A541D" w:rsidRDefault="004A438D">
            <w:pPr>
              <w:pStyle w:val="Normal1"/>
              <w:jc w:val="center"/>
              <w:rPr>
                <w:b/>
                <w:sz w:val="18"/>
                <w:szCs w:val="18"/>
                <w:lang w:val="es-ES_tradnl"/>
              </w:rPr>
            </w:pPr>
            <w:r w:rsidRPr="001A541D">
              <w:rPr>
                <w:b/>
                <w:sz w:val="18"/>
                <w:szCs w:val="18"/>
                <w:lang w:val="es-ES_tradnl"/>
              </w:rPr>
              <w:t>Velocidad de Descarga</w:t>
            </w:r>
            <w:r w:rsidRPr="001A541D">
              <w:rPr>
                <w:sz w:val="18"/>
                <w:szCs w:val="18"/>
                <w:lang w:val="es-ES_tradnl"/>
              </w:rPr>
              <w:t xml:space="preserve"> </w:t>
            </w:r>
          </w:p>
        </w:tc>
      </w:tr>
      <w:tr w:rsidR="004A438D" w:rsidRPr="001A541D" w14:paraId="7B02440B" w14:textId="77777777" w:rsidTr="00F76BA6">
        <w:trPr>
          <w:trHeight w:val="13"/>
          <w:jc w:val="center"/>
        </w:trPr>
        <w:tc>
          <w:tcPr>
            <w:tcW w:w="2830" w:type="dxa"/>
          </w:tcPr>
          <w:p w14:paraId="6A67E784" w14:textId="136BA0BD" w:rsidR="004A438D" w:rsidRPr="00A61D6D" w:rsidRDefault="004A438D" w:rsidP="001A541D">
            <w:pPr>
              <w:pStyle w:val="Normal1"/>
              <w:jc w:val="center"/>
              <w:rPr>
                <w:sz w:val="18"/>
                <w:szCs w:val="18"/>
                <w:lang w:val="es-ES_tradnl"/>
              </w:rPr>
            </w:pPr>
            <w:r w:rsidRPr="001A541D">
              <w:rPr>
                <w:sz w:val="18"/>
                <w:szCs w:val="18"/>
                <w:lang w:val="es-ES_tradnl"/>
              </w:rPr>
              <w:t>Básica</w:t>
            </w:r>
          </w:p>
        </w:tc>
        <w:tc>
          <w:tcPr>
            <w:tcW w:w="2047" w:type="dxa"/>
          </w:tcPr>
          <w:p w14:paraId="2F2991BD" w14:textId="77777777" w:rsidR="004A438D" w:rsidRPr="001A541D" w:rsidRDefault="004A438D">
            <w:pPr>
              <w:pStyle w:val="Normal1"/>
              <w:jc w:val="center"/>
              <w:rPr>
                <w:sz w:val="18"/>
                <w:szCs w:val="18"/>
                <w:lang w:val="es-ES_tradnl"/>
              </w:rPr>
            </w:pPr>
            <w:r w:rsidRPr="001A541D">
              <w:rPr>
                <w:sz w:val="18"/>
                <w:szCs w:val="18"/>
                <w:lang w:val="es-ES_tradnl"/>
              </w:rPr>
              <w:t>1 Mbps</w:t>
            </w:r>
          </w:p>
        </w:tc>
        <w:tc>
          <w:tcPr>
            <w:tcW w:w="2696" w:type="dxa"/>
          </w:tcPr>
          <w:p w14:paraId="68C8D0E1" w14:textId="77777777" w:rsidR="004A438D" w:rsidRPr="001A541D" w:rsidRDefault="004A438D">
            <w:pPr>
              <w:pStyle w:val="Normal1"/>
              <w:jc w:val="center"/>
              <w:rPr>
                <w:sz w:val="18"/>
                <w:szCs w:val="18"/>
                <w:lang w:val="es-ES_tradnl"/>
              </w:rPr>
            </w:pPr>
            <w:r w:rsidRPr="001A541D">
              <w:rPr>
                <w:sz w:val="18"/>
                <w:szCs w:val="18"/>
                <w:lang w:val="es-ES_tradnl"/>
              </w:rPr>
              <w:t>4 Mbps</w:t>
            </w:r>
          </w:p>
        </w:tc>
      </w:tr>
      <w:tr w:rsidR="004A438D" w:rsidRPr="001A541D" w14:paraId="0AA4160D" w14:textId="77777777" w:rsidTr="00F76BA6">
        <w:trPr>
          <w:trHeight w:val="13"/>
          <w:jc w:val="center"/>
        </w:trPr>
        <w:tc>
          <w:tcPr>
            <w:tcW w:w="2830" w:type="dxa"/>
          </w:tcPr>
          <w:p w14:paraId="20F940F3" w14:textId="23023E44" w:rsidR="004A438D" w:rsidRPr="00A61D6D" w:rsidRDefault="004A438D" w:rsidP="001A541D">
            <w:pPr>
              <w:pStyle w:val="Normal1"/>
              <w:jc w:val="center"/>
              <w:rPr>
                <w:sz w:val="18"/>
                <w:szCs w:val="18"/>
                <w:lang w:val="es-ES_tradnl"/>
              </w:rPr>
            </w:pPr>
            <w:r w:rsidRPr="001A541D">
              <w:rPr>
                <w:sz w:val="18"/>
                <w:szCs w:val="18"/>
                <w:lang w:val="es-ES_tradnl"/>
              </w:rPr>
              <w:t>Avanzada</w:t>
            </w:r>
          </w:p>
        </w:tc>
        <w:tc>
          <w:tcPr>
            <w:tcW w:w="2047" w:type="dxa"/>
          </w:tcPr>
          <w:p w14:paraId="153D73EF" w14:textId="77777777" w:rsidR="004A438D" w:rsidRPr="001A541D" w:rsidRDefault="004A438D">
            <w:pPr>
              <w:pStyle w:val="Normal1"/>
              <w:jc w:val="center"/>
              <w:rPr>
                <w:sz w:val="18"/>
                <w:szCs w:val="18"/>
                <w:lang w:val="es-ES_tradnl"/>
              </w:rPr>
            </w:pPr>
            <w:r w:rsidRPr="001A541D">
              <w:rPr>
                <w:sz w:val="18"/>
                <w:szCs w:val="18"/>
                <w:lang w:val="es-ES_tradnl"/>
              </w:rPr>
              <w:t>3 Mbps</w:t>
            </w:r>
          </w:p>
        </w:tc>
        <w:tc>
          <w:tcPr>
            <w:tcW w:w="2696" w:type="dxa"/>
          </w:tcPr>
          <w:p w14:paraId="71956081" w14:textId="77777777" w:rsidR="004A438D" w:rsidRPr="001A541D" w:rsidRDefault="004A438D">
            <w:pPr>
              <w:pStyle w:val="Normal1"/>
              <w:jc w:val="center"/>
              <w:rPr>
                <w:sz w:val="18"/>
                <w:szCs w:val="18"/>
                <w:lang w:val="es-ES_tradnl"/>
              </w:rPr>
            </w:pPr>
            <w:r w:rsidRPr="001A541D">
              <w:rPr>
                <w:sz w:val="18"/>
                <w:szCs w:val="18"/>
                <w:lang w:val="es-ES_tradnl"/>
              </w:rPr>
              <w:t>10 Mbps</w:t>
            </w:r>
          </w:p>
        </w:tc>
      </w:tr>
    </w:tbl>
    <w:p w14:paraId="5E91A221" w14:textId="77777777" w:rsidR="00F3151D" w:rsidRPr="001A541D" w:rsidRDefault="00F3151D" w:rsidP="001A541D">
      <w:pPr>
        <w:pStyle w:val="Prrafodelista"/>
        <w:spacing w:line="276" w:lineRule="auto"/>
        <w:ind w:left="502"/>
        <w:contextualSpacing/>
        <w:jc w:val="both"/>
        <w:rPr>
          <w:rFonts w:cs="Arial"/>
          <w:sz w:val="18"/>
          <w:szCs w:val="18"/>
        </w:rPr>
      </w:pPr>
    </w:p>
    <w:p w14:paraId="53EE9476" w14:textId="7FB76143" w:rsidR="004A438D" w:rsidRPr="001A541D" w:rsidRDefault="00F76BA6">
      <w:pPr>
        <w:pStyle w:val="Prrafodelista"/>
        <w:numPr>
          <w:ilvl w:val="0"/>
          <w:numId w:val="11"/>
        </w:numPr>
        <w:spacing w:line="276" w:lineRule="auto"/>
        <w:contextualSpacing/>
        <w:jc w:val="both"/>
        <w:rPr>
          <w:rFonts w:cs="Arial"/>
          <w:sz w:val="18"/>
          <w:szCs w:val="18"/>
        </w:rPr>
      </w:pPr>
      <w:r w:rsidRPr="001A541D">
        <w:rPr>
          <w:rFonts w:cs="Arial"/>
          <w:sz w:val="18"/>
          <w:szCs w:val="18"/>
        </w:rPr>
        <w:t>Para</w:t>
      </w:r>
      <w:r w:rsidR="004A438D" w:rsidRPr="001A541D">
        <w:rPr>
          <w:rFonts w:cs="Arial"/>
          <w:sz w:val="18"/>
          <w:szCs w:val="18"/>
        </w:rPr>
        <w:t xml:space="preserve"> conexiones a través de algún </w:t>
      </w:r>
      <w:r w:rsidR="00375AA5" w:rsidRPr="001A541D">
        <w:rPr>
          <w:rFonts w:cs="Arial"/>
          <w:sz w:val="18"/>
          <w:szCs w:val="18"/>
        </w:rPr>
        <w:t>m</w:t>
      </w:r>
      <w:r w:rsidR="004A438D" w:rsidRPr="001A541D">
        <w:rPr>
          <w:rFonts w:cs="Arial"/>
          <w:sz w:val="18"/>
          <w:szCs w:val="18"/>
        </w:rPr>
        <w:t xml:space="preserve">edio de </w:t>
      </w:r>
      <w:r w:rsidR="00375AA5" w:rsidRPr="001A541D">
        <w:rPr>
          <w:rFonts w:cs="Arial"/>
          <w:sz w:val="18"/>
          <w:szCs w:val="18"/>
        </w:rPr>
        <w:t>t</w:t>
      </w:r>
      <w:r w:rsidR="004A438D" w:rsidRPr="001A541D">
        <w:rPr>
          <w:rFonts w:cs="Arial"/>
          <w:sz w:val="18"/>
          <w:szCs w:val="18"/>
        </w:rPr>
        <w:t>ransmisión alámbrico empleadas para transmitir y recibir información a usuarios finales en una ubicación geográfica determinada:</w:t>
      </w:r>
    </w:p>
    <w:p w14:paraId="3C82F077" w14:textId="77777777" w:rsidR="00F3151D" w:rsidRPr="001A541D" w:rsidRDefault="00F3151D">
      <w:pPr>
        <w:pStyle w:val="Prrafodelista"/>
        <w:spacing w:line="276" w:lineRule="auto"/>
        <w:ind w:left="502"/>
        <w:contextualSpacing/>
        <w:jc w:val="both"/>
        <w:rPr>
          <w:rFonts w:cs="Arial"/>
          <w:sz w:val="18"/>
          <w:szCs w:val="18"/>
        </w:rPr>
      </w:pPr>
    </w:p>
    <w:tbl>
      <w:tblPr>
        <w:tblStyle w:val="Tablaconcuadrcula"/>
        <w:tblW w:w="0" w:type="auto"/>
        <w:jc w:val="center"/>
        <w:tblLook w:val="04A0" w:firstRow="1" w:lastRow="0" w:firstColumn="1" w:lastColumn="0" w:noHBand="0" w:noVBand="1"/>
      </w:tblPr>
      <w:tblGrid>
        <w:gridCol w:w="2830"/>
        <w:gridCol w:w="2047"/>
        <w:gridCol w:w="2696"/>
      </w:tblGrid>
      <w:tr w:rsidR="004A438D" w:rsidRPr="001A541D" w14:paraId="22284CED" w14:textId="77777777" w:rsidTr="00F76BA6">
        <w:trPr>
          <w:trHeight w:val="13"/>
          <w:jc w:val="center"/>
        </w:trPr>
        <w:tc>
          <w:tcPr>
            <w:tcW w:w="2830" w:type="dxa"/>
            <w:vAlign w:val="center"/>
          </w:tcPr>
          <w:p w14:paraId="02C2655D" w14:textId="5C4FEE85" w:rsidR="004A438D" w:rsidRPr="001A541D" w:rsidRDefault="00F76BA6">
            <w:pPr>
              <w:pStyle w:val="Normal1"/>
              <w:jc w:val="center"/>
              <w:rPr>
                <w:b/>
                <w:sz w:val="18"/>
                <w:szCs w:val="18"/>
                <w:lang w:val="es-ES_tradnl"/>
              </w:rPr>
            </w:pPr>
            <w:r w:rsidRPr="001A541D">
              <w:rPr>
                <w:b/>
                <w:sz w:val="18"/>
                <w:szCs w:val="18"/>
                <w:lang w:val="es-ES_tradnl"/>
              </w:rPr>
              <w:t xml:space="preserve">Parámetros de </w:t>
            </w:r>
            <w:r w:rsidR="00F3151D" w:rsidRPr="001A541D">
              <w:rPr>
                <w:b/>
                <w:sz w:val="18"/>
                <w:szCs w:val="18"/>
                <w:lang w:val="es-ES_tradnl"/>
              </w:rPr>
              <w:t>Banda Ancha</w:t>
            </w:r>
          </w:p>
        </w:tc>
        <w:tc>
          <w:tcPr>
            <w:tcW w:w="2047" w:type="dxa"/>
            <w:vAlign w:val="center"/>
          </w:tcPr>
          <w:p w14:paraId="76B742E0" w14:textId="7ED72928" w:rsidR="004A438D" w:rsidRPr="001A541D" w:rsidRDefault="004A438D">
            <w:pPr>
              <w:pStyle w:val="Normal1"/>
              <w:jc w:val="center"/>
              <w:rPr>
                <w:b/>
                <w:sz w:val="18"/>
                <w:szCs w:val="18"/>
                <w:lang w:val="es-ES_tradnl"/>
              </w:rPr>
            </w:pPr>
            <w:r w:rsidRPr="001A541D">
              <w:rPr>
                <w:b/>
                <w:sz w:val="18"/>
                <w:szCs w:val="18"/>
                <w:lang w:val="es-ES_tradnl"/>
              </w:rPr>
              <w:t>Velocidad de Carga</w:t>
            </w:r>
          </w:p>
        </w:tc>
        <w:tc>
          <w:tcPr>
            <w:tcW w:w="2696" w:type="dxa"/>
            <w:vAlign w:val="center"/>
          </w:tcPr>
          <w:p w14:paraId="6F8D7E04" w14:textId="77777777" w:rsidR="004A438D" w:rsidRPr="001A541D" w:rsidRDefault="004A438D">
            <w:pPr>
              <w:pStyle w:val="Normal1"/>
              <w:jc w:val="center"/>
              <w:rPr>
                <w:b/>
                <w:sz w:val="18"/>
                <w:szCs w:val="18"/>
                <w:lang w:val="es-ES_tradnl"/>
              </w:rPr>
            </w:pPr>
            <w:r w:rsidRPr="001A541D">
              <w:rPr>
                <w:b/>
                <w:sz w:val="18"/>
                <w:szCs w:val="18"/>
                <w:lang w:val="es-ES_tradnl"/>
              </w:rPr>
              <w:t>Velocidad de Descarga</w:t>
            </w:r>
            <w:r w:rsidRPr="001A541D">
              <w:rPr>
                <w:sz w:val="18"/>
                <w:szCs w:val="18"/>
                <w:lang w:val="es-ES_tradnl"/>
              </w:rPr>
              <w:t xml:space="preserve"> </w:t>
            </w:r>
          </w:p>
        </w:tc>
      </w:tr>
      <w:tr w:rsidR="004A438D" w:rsidRPr="001A541D" w14:paraId="5500FCE2" w14:textId="77777777" w:rsidTr="00F76BA6">
        <w:trPr>
          <w:trHeight w:val="13"/>
          <w:jc w:val="center"/>
        </w:trPr>
        <w:tc>
          <w:tcPr>
            <w:tcW w:w="2830" w:type="dxa"/>
          </w:tcPr>
          <w:p w14:paraId="7F1BE21B" w14:textId="7FB00DF4" w:rsidR="004A438D" w:rsidRPr="00A61D6D" w:rsidRDefault="004A438D" w:rsidP="001A541D">
            <w:pPr>
              <w:pStyle w:val="Normal1"/>
              <w:jc w:val="center"/>
              <w:rPr>
                <w:sz w:val="18"/>
                <w:szCs w:val="18"/>
                <w:lang w:val="es-ES_tradnl"/>
              </w:rPr>
            </w:pPr>
            <w:r w:rsidRPr="001A541D">
              <w:rPr>
                <w:sz w:val="18"/>
                <w:szCs w:val="18"/>
                <w:lang w:val="es-ES_tradnl"/>
              </w:rPr>
              <w:t>Básica</w:t>
            </w:r>
          </w:p>
        </w:tc>
        <w:tc>
          <w:tcPr>
            <w:tcW w:w="2047" w:type="dxa"/>
          </w:tcPr>
          <w:p w14:paraId="6BBE26FC" w14:textId="77777777" w:rsidR="004A438D" w:rsidRPr="001A541D" w:rsidRDefault="004A438D">
            <w:pPr>
              <w:pStyle w:val="Normal1"/>
              <w:jc w:val="center"/>
              <w:rPr>
                <w:sz w:val="18"/>
                <w:szCs w:val="18"/>
                <w:lang w:val="es-ES_tradnl"/>
              </w:rPr>
            </w:pPr>
            <w:r w:rsidRPr="001A541D">
              <w:rPr>
                <w:sz w:val="18"/>
                <w:szCs w:val="18"/>
                <w:lang w:val="es-ES_tradnl"/>
              </w:rPr>
              <w:t>5 Mbps</w:t>
            </w:r>
          </w:p>
        </w:tc>
        <w:tc>
          <w:tcPr>
            <w:tcW w:w="2696" w:type="dxa"/>
          </w:tcPr>
          <w:p w14:paraId="78EA7114" w14:textId="77777777" w:rsidR="004A438D" w:rsidRPr="001A541D" w:rsidRDefault="004A438D">
            <w:pPr>
              <w:pStyle w:val="Normal1"/>
              <w:jc w:val="center"/>
              <w:rPr>
                <w:sz w:val="18"/>
                <w:szCs w:val="18"/>
                <w:lang w:val="es-ES_tradnl"/>
              </w:rPr>
            </w:pPr>
            <w:r w:rsidRPr="001A541D">
              <w:rPr>
                <w:sz w:val="18"/>
                <w:szCs w:val="18"/>
                <w:lang w:val="es-ES_tradnl"/>
              </w:rPr>
              <w:t>25 Mbps</w:t>
            </w:r>
          </w:p>
        </w:tc>
      </w:tr>
      <w:tr w:rsidR="004A438D" w:rsidRPr="001A541D" w14:paraId="1DD1181F" w14:textId="77777777" w:rsidTr="00F76BA6">
        <w:trPr>
          <w:trHeight w:val="13"/>
          <w:jc w:val="center"/>
        </w:trPr>
        <w:tc>
          <w:tcPr>
            <w:tcW w:w="2830" w:type="dxa"/>
          </w:tcPr>
          <w:p w14:paraId="21F2443E" w14:textId="20143FF4" w:rsidR="004A438D" w:rsidRPr="00A61D6D" w:rsidRDefault="004A438D" w:rsidP="001A541D">
            <w:pPr>
              <w:pStyle w:val="Normal1"/>
              <w:jc w:val="center"/>
              <w:rPr>
                <w:sz w:val="18"/>
                <w:szCs w:val="18"/>
                <w:lang w:val="es-ES_tradnl"/>
              </w:rPr>
            </w:pPr>
            <w:r w:rsidRPr="001A541D">
              <w:rPr>
                <w:sz w:val="18"/>
                <w:szCs w:val="18"/>
                <w:lang w:val="es-ES_tradnl"/>
              </w:rPr>
              <w:t>Avanzada</w:t>
            </w:r>
          </w:p>
        </w:tc>
        <w:tc>
          <w:tcPr>
            <w:tcW w:w="2047" w:type="dxa"/>
          </w:tcPr>
          <w:p w14:paraId="6630C5B4" w14:textId="77777777" w:rsidR="004A438D" w:rsidRPr="001A541D" w:rsidRDefault="004A438D">
            <w:pPr>
              <w:pStyle w:val="Normal1"/>
              <w:jc w:val="center"/>
              <w:rPr>
                <w:sz w:val="18"/>
                <w:szCs w:val="18"/>
                <w:lang w:val="es-ES_tradnl"/>
              </w:rPr>
            </w:pPr>
            <w:r w:rsidRPr="001A541D">
              <w:rPr>
                <w:sz w:val="18"/>
                <w:szCs w:val="18"/>
                <w:lang w:val="es-ES_tradnl"/>
              </w:rPr>
              <w:t>10 Mbps</w:t>
            </w:r>
          </w:p>
        </w:tc>
        <w:tc>
          <w:tcPr>
            <w:tcW w:w="2696" w:type="dxa"/>
          </w:tcPr>
          <w:p w14:paraId="781D79A8" w14:textId="77777777" w:rsidR="004A438D" w:rsidRPr="001A541D" w:rsidRDefault="004A438D">
            <w:pPr>
              <w:pStyle w:val="Normal1"/>
              <w:jc w:val="center"/>
              <w:rPr>
                <w:sz w:val="18"/>
                <w:szCs w:val="18"/>
                <w:lang w:val="es-ES_tradnl"/>
              </w:rPr>
            </w:pPr>
            <w:r w:rsidRPr="001A541D">
              <w:rPr>
                <w:sz w:val="18"/>
                <w:szCs w:val="18"/>
                <w:lang w:val="es-ES_tradnl"/>
              </w:rPr>
              <w:t>50 Mbps</w:t>
            </w:r>
          </w:p>
        </w:tc>
      </w:tr>
    </w:tbl>
    <w:p w14:paraId="79971AED" w14:textId="77777777" w:rsidR="004A438D" w:rsidRPr="001A541D" w:rsidRDefault="004A438D" w:rsidP="001A541D">
      <w:pPr>
        <w:pStyle w:val="Prrafodelista"/>
        <w:spacing w:line="276" w:lineRule="auto"/>
        <w:ind w:left="502"/>
        <w:jc w:val="both"/>
        <w:rPr>
          <w:rFonts w:cs="Arial"/>
          <w:sz w:val="18"/>
          <w:szCs w:val="18"/>
        </w:rPr>
      </w:pPr>
    </w:p>
    <w:p w14:paraId="49209B20" w14:textId="77777777" w:rsidR="00E11FC5" w:rsidRPr="001A541D" w:rsidRDefault="00E11FC5">
      <w:pPr>
        <w:spacing w:after="0"/>
        <w:jc w:val="both"/>
        <w:rPr>
          <w:rFonts w:ascii="Arial" w:hAnsi="Arial" w:cs="Arial"/>
          <w:b/>
          <w:sz w:val="18"/>
          <w:szCs w:val="18"/>
        </w:rPr>
      </w:pPr>
    </w:p>
    <w:p w14:paraId="02EBF3F2" w14:textId="77777777" w:rsidR="00E11FC5" w:rsidRPr="001A541D" w:rsidRDefault="00E11FC5">
      <w:pPr>
        <w:suppressAutoHyphens/>
        <w:spacing w:after="0"/>
        <w:ind w:right="49"/>
        <w:jc w:val="center"/>
        <w:rPr>
          <w:rFonts w:ascii="Arial" w:eastAsia="Times New Roman" w:hAnsi="Arial" w:cs="Arial"/>
          <w:b/>
          <w:kern w:val="1"/>
          <w:sz w:val="18"/>
          <w:szCs w:val="18"/>
          <w:lang w:eastAsia="ar-SA"/>
        </w:rPr>
      </w:pPr>
      <w:r w:rsidRPr="001A541D">
        <w:rPr>
          <w:rFonts w:ascii="Arial" w:eastAsia="Times New Roman" w:hAnsi="Arial" w:cs="Arial"/>
          <w:b/>
          <w:kern w:val="1"/>
          <w:sz w:val="18"/>
          <w:szCs w:val="18"/>
          <w:lang w:eastAsia="ar-SA"/>
        </w:rPr>
        <w:t>Transitorios</w:t>
      </w:r>
    </w:p>
    <w:p w14:paraId="30FA2BCF" w14:textId="77777777" w:rsidR="00E11FC5" w:rsidRPr="001A541D" w:rsidRDefault="00E11FC5">
      <w:pPr>
        <w:suppressAutoHyphens/>
        <w:spacing w:after="0"/>
        <w:ind w:right="49"/>
        <w:jc w:val="center"/>
        <w:rPr>
          <w:rFonts w:ascii="Arial" w:eastAsia="Times New Roman" w:hAnsi="Arial" w:cs="Arial"/>
          <w:bCs/>
          <w:kern w:val="1"/>
          <w:sz w:val="18"/>
          <w:szCs w:val="18"/>
          <w:lang w:eastAsia="ar-SA"/>
        </w:rPr>
      </w:pPr>
    </w:p>
    <w:p w14:paraId="086F7414" w14:textId="77777777" w:rsidR="00E11FC5" w:rsidRPr="001A541D" w:rsidRDefault="00E11FC5">
      <w:pPr>
        <w:suppressAutoHyphens/>
        <w:spacing w:after="0"/>
        <w:ind w:right="49"/>
        <w:jc w:val="center"/>
        <w:rPr>
          <w:rFonts w:ascii="Arial" w:eastAsia="Times New Roman" w:hAnsi="Arial" w:cs="Arial"/>
          <w:bCs/>
          <w:kern w:val="1"/>
          <w:sz w:val="18"/>
          <w:szCs w:val="18"/>
          <w:lang w:eastAsia="ar-SA"/>
        </w:rPr>
      </w:pPr>
    </w:p>
    <w:p w14:paraId="6092219F" w14:textId="5FD2F671" w:rsidR="0079767C" w:rsidRPr="001A541D" w:rsidRDefault="0079767C">
      <w:pPr>
        <w:spacing w:after="0"/>
        <w:jc w:val="both"/>
        <w:rPr>
          <w:rFonts w:ascii="Arial" w:hAnsi="Arial" w:cs="Arial"/>
          <w:sz w:val="18"/>
          <w:szCs w:val="18"/>
        </w:rPr>
      </w:pPr>
      <w:r w:rsidRPr="001A541D">
        <w:rPr>
          <w:rFonts w:ascii="Arial" w:hAnsi="Arial" w:cs="Arial"/>
          <w:b/>
          <w:sz w:val="18"/>
          <w:szCs w:val="18"/>
        </w:rPr>
        <w:t xml:space="preserve">Primero.- </w:t>
      </w:r>
      <w:r w:rsidR="00523FEC" w:rsidRPr="001A541D">
        <w:rPr>
          <w:rFonts w:ascii="Arial" w:hAnsi="Arial" w:cs="Arial"/>
          <w:sz w:val="18"/>
          <w:szCs w:val="18"/>
        </w:rPr>
        <w:t>El presente Acuerdo entrará en vigor el día siguiente al de su publicación en el Diario Oficial de la Federación.</w:t>
      </w:r>
    </w:p>
    <w:p w14:paraId="6120BF64" w14:textId="77777777" w:rsidR="0079767C" w:rsidRPr="001A541D" w:rsidRDefault="0079767C">
      <w:pPr>
        <w:spacing w:after="0"/>
        <w:jc w:val="both"/>
        <w:rPr>
          <w:rFonts w:ascii="Arial" w:hAnsi="Arial" w:cs="Arial"/>
          <w:b/>
          <w:sz w:val="18"/>
          <w:szCs w:val="18"/>
        </w:rPr>
      </w:pPr>
    </w:p>
    <w:p w14:paraId="405B53C4" w14:textId="3B452637" w:rsidR="0079767C" w:rsidRPr="001A541D" w:rsidRDefault="0079767C">
      <w:pPr>
        <w:spacing w:after="0"/>
        <w:jc w:val="both"/>
        <w:rPr>
          <w:rFonts w:ascii="Arial" w:hAnsi="Arial" w:cs="Arial"/>
          <w:b/>
          <w:sz w:val="18"/>
          <w:szCs w:val="18"/>
        </w:rPr>
      </w:pPr>
      <w:r w:rsidRPr="001A541D">
        <w:rPr>
          <w:rFonts w:ascii="Arial" w:hAnsi="Arial" w:cs="Arial"/>
          <w:b/>
          <w:sz w:val="18"/>
          <w:szCs w:val="18"/>
        </w:rPr>
        <w:t xml:space="preserve">Segundo.- </w:t>
      </w:r>
      <w:r w:rsidR="00523FEC" w:rsidRPr="001A541D">
        <w:rPr>
          <w:rFonts w:ascii="Arial" w:hAnsi="Arial" w:cs="Arial"/>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p>
    <w:p w14:paraId="5DEC5718" w14:textId="77777777" w:rsidR="00BB6A0B" w:rsidRPr="00E11FC5" w:rsidRDefault="00BB6A0B" w:rsidP="004A438D">
      <w:pPr>
        <w:spacing w:after="0"/>
        <w:jc w:val="both"/>
      </w:pPr>
    </w:p>
    <w:sectPr w:rsidR="00BB6A0B" w:rsidRPr="00E11FC5" w:rsidSect="001A541D">
      <w:headerReference w:type="even" r:id="rId8"/>
      <w:headerReference w:type="default" r:id="rId9"/>
      <w:footerReference w:type="default" r:id="rId10"/>
      <w:headerReference w:type="first" r:id="rId11"/>
      <w:footnotePr>
        <w:numStart w:val="12"/>
      </w:footnotePr>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4BF5B" w14:textId="77777777" w:rsidR="0085446B" w:rsidRDefault="0085446B" w:rsidP="000F1667">
      <w:pPr>
        <w:spacing w:after="0" w:line="240" w:lineRule="auto"/>
      </w:pPr>
      <w:r>
        <w:separator/>
      </w:r>
    </w:p>
  </w:endnote>
  <w:endnote w:type="continuationSeparator" w:id="0">
    <w:p w14:paraId="165B759D" w14:textId="77777777" w:rsidR="0085446B" w:rsidRDefault="0085446B"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AA051F3" w14:textId="77777777" w:rsidR="00BB6A0B" w:rsidRPr="00BB6A0B" w:rsidRDefault="00BB6A0B"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9C777" w14:textId="77777777" w:rsidR="0085446B" w:rsidRDefault="0085446B" w:rsidP="000F1667">
      <w:pPr>
        <w:spacing w:after="0" w:line="240" w:lineRule="auto"/>
      </w:pPr>
      <w:r>
        <w:separator/>
      </w:r>
    </w:p>
  </w:footnote>
  <w:footnote w:type="continuationSeparator" w:id="0">
    <w:p w14:paraId="45DDF801" w14:textId="77777777" w:rsidR="0085446B" w:rsidRDefault="0085446B" w:rsidP="000F1667">
      <w:pPr>
        <w:spacing w:after="0" w:line="240" w:lineRule="auto"/>
      </w:pPr>
      <w:r>
        <w:continuationSeparator/>
      </w:r>
    </w:p>
  </w:footnote>
  <w:footnote w:id="1">
    <w:p w14:paraId="7483ED39" w14:textId="77777777" w:rsidR="004A438D" w:rsidRPr="0079767C" w:rsidRDefault="004A438D" w:rsidP="004A438D">
      <w:pPr>
        <w:pStyle w:val="Textonotapie"/>
        <w:rPr>
          <w:rFonts w:ascii="Arial" w:hAnsi="Arial" w:cs="Arial"/>
          <w:sz w:val="14"/>
          <w:szCs w:val="14"/>
        </w:rPr>
      </w:pPr>
      <w:r w:rsidRPr="00DD40BC">
        <w:rPr>
          <w:rStyle w:val="Refdenotaalpie"/>
          <w:rFonts w:ascii="Arial" w:hAnsi="Arial" w:cs="Arial"/>
          <w:sz w:val="14"/>
          <w:szCs w:val="14"/>
        </w:rPr>
        <w:footnoteRef/>
      </w:r>
      <w:r w:rsidRPr="00DD40BC">
        <w:rPr>
          <w:rFonts w:ascii="Arial" w:hAnsi="Arial" w:cs="Arial"/>
          <w:sz w:val="14"/>
          <w:szCs w:val="14"/>
        </w:rPr>
        <w:t xml:space="preserve"> </w:t>
      </w:r>
      <w:hyperlink r:id="rId1" w:history="1">
        <w:r w:rsidRPr="0079767C">
          <w:rPr>
            <w:rStyle w:val="Hipervnculo"/>
            <w:rFonts w:ascii="Arial" w:hAnsi="Arial" w:cs="Arial"/>
            <w:sz w:val="14"/>
            <w:szCs w:val="14"/>
          </w:rPr>
          <w:t>https://www.itu.int/net/itunews/issues/2011/05/pdf/201105_14-es.pdf</w:t>
        </w:r>
      </w:hyperlink>
      <w:r w:rsidRPr="0079767C">
        <w:rPr>
          <w:rFonts w:ascii="Arial" w:hAnsi="Arial" w:cs="Arial"/>
          <w:sz w:val="14"/>
          <w:szCs w:val="14"/>
        </w:rPr>
        <w:t xml:space="preserve"> </w:t>
      </w:r>
    </w:p>
  </w:footnote>
  <w:footnote w:id="2">
    <w:p w14:paraId="7AE0B37F" w14:textId="18CCC10D" w:rsidR="00CD4F4E" w:rsidRPr="0079767C" w:rsidRDefault="00AA3F0B" w:rsidP="00AA3F0B">
      <w:pPr>
        <w:pStyle w:val="Textonotapie"/>
        <w:rPr>
          <w:rFonts w:ascii="Arial" w:hAnsi="Arial" w:cs="Arial"/>
          <w:sz w:val="14"/>
          <w:szCs w:val="14"/>
        </w:rPr>
      </w:pPr>
      <w:r w:rsidRPr="00DD40BC">
        <w:rPr>
          <w:rStyle w:val="Refdenotaalpie"/>
          <w:rFonts w:ascii="Arial" w:hAnsi="Arial" w:cs="Arial"/>
          <w:sz w:val="14"/>
          <w:szCs w:val="14"/>
        </w:rPr>
        <w:footnoteRef/>
      </w:r>
      <w:r w:rsidRPr="0079767C">
        <w:rPr>
          <w:rFonts w:ascii="Arial" w:hAnsi="Arial" w:cs="Arial"/>
          <w:sz w:val="14"/>
          <w:szCs w:val="14"/>
        </w:rPr>
        <w:t xml:space="preserve"> </w:t>
      </w:r>
      <w:hyperlink r:id="rId2" w:history="1">
        <w:r w:rsidR="00CD4F4E" w:rsidRPr="0079767C">
          <w:rPr>
            <w:rStyle w:val="Hipervnculo"/>
            <w:rFonts w:ascii="Arial" w:hAnsi="Arial" w:cs="Arial"/>
            <w:sz w:val="14"/>
            <w:szCs w:val="14"/>
          </w:rPr>
          <w:t>https://www.fcc.gov/reports-research/reports/broadband-progress-reports/2015-broadband-progress-report</w:t>
        </w:r>
      </w:hyperlink>
    </w:p>
  </w:footnote>
  <w:footnote w:id="3">
    <w:p w14:paraId="12B7988D" w14:textId="649B0745" w:rsidR="00CD4F4E" w:rsidRPr="0079767C" w:rsidRDefault="00CD4F4E" w:rsidP="00CD4F4E">
      <w:pPr>
        <w:pStyle w:val="Textonotapie"/>
        <w:rPr>
          <w:rFonts w:ascii="Arial" w:hAnsi="Arial" w:cs="Arial"/>
          <w:sz w:val="14"/>
          <w:szCs w:val="14"/>
        </w:rPr>
      </w:pPr>
      <w:r w:rsidRPr="00DD40BC">
        <w:rPr>
          <w:rStyle w:val="Refdenotaalpie"/>
          <w:rFonts w:ascii="Arial" w:hAnsi="Arial" w:cs="Arial"/>
          <w:sz w:val="14"/>
          <w:szCs w:val="14"/>
        </w:rPr>
        <w:footnoteRef/>
      </w:r>
      <w:r w:rsidRPr="0079767C">
        <w:rPr>
          <w:rFonts w:ascii="Arial" w:hAnsi="Arial" w:cs="Arial"/>
          <w:sz w:val="14"/>
          <w:szCs w:val="14"/>
        </w:rPr>
        <w:t xml:space="preserve"> </w:t>
      </w:r>
      <w:hyperlink r:id="rId3" w:history="1">
        <w:r w:rsidRPr="0079767C">
          <w:rPr>
            <w:rStyle w:val="Hipervnculo"/>
            <w:rFonts w:ascii="Arial" w:hAnsi="Arial" w:cs="Arial"/>
            <w:sz w:val="14"/>
            <w:szCs w:val="14"/>
          </w:rPr>
          <w:t>https://www.crtc.gc.ca/eng/archive/2016/2016-496.htm</w:t>
        </w:r>
      </w:hyperlink>
    </w:p>
  </w:footnote>
  <w:footnote w:id="4">
    <w:p w14:paraId="26B38F42" w14:textId="7693EC71" w:rsidR="00CD4F4E" w:rsidRPr="00DD40BC" w:rsidRDefault="00CD4F4E" w:rsidP="00CD4F4E">
      <w:pPr>
        <w:pStyle w:val="Textonotapie"/>
        <w:rPr>
          <w:rStyle w:val="Hipervnculo"/>
          <w:rFonts w:ascii="Arial" w:hAnsi="Arial" w:cs="Arial"/>
          <w:sz w:val="14"/>
          <w:szCs w:val="14"/>
        </w:rPr>
      </w:pPr>
      <w:r w:rsidRPr="00DD40BC">
        <w:rPr>
          <w:rStyle w:val="Refdenotaalpie"/>
          <w:rFonts w:ascii="Arial" w:hAnsi="Arial" w:cs="Arial"/>
          <w:sz w:val="14"/>
          <w:szCs w:val="14"/>
        </w:rPr>
        <w:footnoteRef/>
      </w:r>
      <w:r w:rsidRPr="0079767C">
        <w:rPr>
          <w:rFonts w:ascii="Arial" w:hAnsi="Arial" w:cs="Arial"/>
          <w:sz w:val="14"/>
          <w:szCs w:val="14"/>
        </w:rPr>
        <w:t xml:space="preserve"> </w:t>
      </w:r>
      <w:hyperlink r:id="rId4" w:history="1">
        <w:r w:rsidR="00AB36EB" w:rsidRPr="0079767C">
          <w:rPr>
            <w:rStyle w:val="Hipervnculo"/>
            <w:rFonts w:ascii="Arial" w:hAnsi="Arial" w:cs="Arial"/>
            <w:sz w:val="14"/>
            <w:szCs w:val="14"/>
          </w:rPr>
          <w:t>https://www.crcom.gov.co/resoluciones/00005161.pdf</w:t>
        </w:r>
      </w:hyperlink>
    </w:p>
  </w:footnote>
  <w:footnote w:id="5">
    <w:p w14:paraId="26D1D532" w14:textId="0216C467" w:rsidR="00AB36EB" w:rsidRPr="0079767C" w:rsidRDefault="00AB36EB" w:rsidP="00AB36EB">
      <w:pPr>
        <w:pStyle w:val="Textonotapie"/>
        <w:rPr>
          <w:rFonts w:ascii="Arial" w:hAnsi="Arial" w:cs="Arial"/>
          <w:sz w:val="14"/>
          <w:szCs w:val="14"/>
        </w:rPr>
      </w:pPr>
      <w:r w:rsidRPr="00DD40BC">
        <w:rPr>
          <w:rStyle w:val="Refdenotaalpie"/>
          <w:rFonts w:ascii="Arial" w:hAnsi="Arial" w:cs="Arial"/>
          <w:sz w:val="14"/>
          <w:szCs w:val="14"/>
        </w:rPr>
        <w:footnoteRef/>
      </w:r>
      <w:r w:rsidRPr="00DD40BC">
        <w:rPr>
          <w:rStyle w:val="Hipervnculo"/>
          <w:rFonts w:ascii="Arial" w:hAnsi="Arial" w:cs="Arial"/>
          <w:sz w:val="14"/>
          <w:szCs w:val="14"/>
        </w:rPr>
        <w:t xml:space="preserve"> </w:t>
      </w:r>
      <w:hyperlink r:id="rId5" w:history="1">
        <w:r w:rsidRPr="0079767C">
          <w:rPr>
            <w:rStyle w:val="Hipervnculo"/>
            <w:rFonts w:ascii="Arial" w:hAnsi="Arial" w:cs="Arial"/>
            <w:sz w:val="14"/>
            <w:szCs w:val="14"/>
          </w:rPr>
          <w:t>https://www.ofcom.org.uk/__data/assets/pdf_file/0024/209373/connected-nations-2020.pdf</w:t>
        </w:r>
      </w:hyperlink>
    </w:p>
  </w:footnote>
  <w:footnote w:id="6">
    <w:p w14:paraId="7088C93D" w14:textId="7AE04022" w:rsidR="00661919" w:rsidRPr="00DD40BC" w:rsidRDefault="00661919">
      <w:pPr>
        <w:pStyle w:val="Textonotapie"/>
        <w:rPr>
          <w:rFonts w:ascii="Arial" w:hAnsi="Arial" w:cs="Arial"/>
          <w:sz w:val="14"/>
          <w:szCs w:val="14"/>
        </w:rPr>
      </w:pPr>
      <w:r w:rsidRPr="00DD40BC">
        <w:rPr>
          <w:rStyle w:val="Refdenotaalpie"/>
          <w:rFonts w:ascii="Arial" w:hAnsi="Arial" w:cs="Arial"/>
          <w:sz w:val="14"/>
          <w:szCs w:val="14"/>
        </w:rPr>
        <w:footnoteRef/>
      </w:r>
      <w:r w:rsidRPr="00DD40BC">
        <w:rPr>
          <w:rFonts w:ascii="Arial" w:hAnsi="Arial" w:cs="Arial"/>
          <w:sz w:val="14"/>
          <w:szCs w:val="14"/>
        </w:rPr>
        <w:t xml:space="preserve"> </w:t>
      </w:r>
      <w:r w:rsidRPr="00DD40BC">
        <w:rPr>
          <w:rStyle w:val="Hipervnculo"/>
          <w:rFonts w:ascii="Arial" w:hAnsi="Arial" w:cs="Arial"/>
          <w:sz w:val="14"/>
          <w:szCs w:val="14"/>
        </w:rPr>
        <w:t>Gigabits por segundo</w:t>
      </w:r>
    </w:p>
  </w:footnote>
  <w:footnote w:id="7">
    <w:p w14:paraId="043097C6" w14:textId="77777777" w:rsidR="004A438D" w:rsidRPr="00DD40BC" w:rsidRDefault="004A438D" w:rsidP="004A438D">
      <w:pPr>
        <w:pStyle w:val="Textonotapie"/>
        <w:rPr>
          <w:rFonts w:ascii="Arial" w:hAnsi="Arial" w:cs="Arial"/>
          <w:sz w:val="14"/>
          <w:szCs w:val="14"/>
        </w:rPr>
      </w:pPr>
      <w:r w:rsidRPr="00DD40BC">
        <w:rPr>
          <w:rStyle w:val="Refdenotaalpie"/>
          <w:rFonts w:ascii="Arial" w:hAnsi="Arial" w:cs="Arial"/>
          <w:sz w:val="14"/>
          <w:szCs w:val="14"/>
        </w:rPr>
        <w:footnoteRef/>
      </w:r>
      <w:r w:rsidRPr="00DD40BC">
        <w:rPr>
          <w:rFonts w:ascii="Arial" w:hAnsi="Arial" w:cs="Arial"/>
          <w:sz w:val="14"/>
          <w:szCs w:val="14"/>
        </w:rPr>
        <w:t xml:space="preserve"> </w:t>
      </w:r>
      <w:r w:rsidRPr="00DD40BC">
        <w:rPr>
          <w:rStyle w:val="Hipervnculo"/>
          <w:rFonts w:ascii="Arial" w:hAnsi="Arial" w:cs="Arial"/>
          <w:sz w:val="14"/>
          <w:szCs w:val="14"/>
        </w:rPr>
        <w:t>https://www.eca.europa.eu/Lists/ECADocuments/SR18_12/SR_BROADBAND_ES.pdf</w:t>
      </w:r>
    </w:p>
  </w:footnote>
  <w:footnote w:id="8">
    <w:p w14:paraId="573B4857" w14:textId="77777777" w:rsidR="004A438D" w:rsidRPr="00DD40BC" w:rsidRDefault="004A438D" w:rsidP="004A438D">
      <w:pPr>
        <w:pStyle w:val="Textonotapie"/>
        <w:rPr>
          <w:rStyle w:val="Hipervnculo"/>
          <w:rFonts w:ascii="Arial" w:hAnsi="Arial" w:cs="Arial"/>
          <w:sz w:val="14"/>
          <w:szCs w:val="14"/>
        </w:rPr>
      </w:pPr>
      <w:r w:rsidRPr="00DD40BC">
        <w:rPr>
          <w:rStyle w:val="Refdenotaalpie"/>
          <w:rFonts w:ascii="Arial" w:hAnsi="Arial" w:cs="Arial"/>
          <w:sz w:val="14"/>
          <w:szCs w:val="14"/>
        </w:rPr>
        <w:footnoteRef/>
      </w:r>
      <w:r w:rsidRPr="00DD40BC">
        <w:rPr>
          <w:rFonts w:ascii="Arial" w:hAnsi="Arial" w:cs="Arial"/>
          <w:sz w:val="14"/>
          <w:szCs w:val="14"/>
        </w:rPr>
        <w:t xml:space="preserve"> </w:t>
      </w:r>
      <w:r w:rsidRPr="00DD40BC">
        <w:rPr>
          <w:rStyle w:val="Hipervnculo"/>
          <w:rFonts w:ascii="Arial" w:hAnsi="Arial" w:cs="Arial"/>
          <w:sz w:val="14"/>
          <w:szCs w:val="14"/>
        </w:rPr>
        <w:t>https://www.fcc.gov/auction/904/factsheet</w:t>
      </w:r>
    </w:p>
  </w:footnote>
  <w:footnote w:id="9">
    <w:p w14:paraId="18532167" w14:textId="77777777" w:rsidR="004A438D" w:rsidRPr="00DD40BC" w:rsidRDefault="004A438D" w:rsidP="004A438D">
      <w:pPr>
        <w:pStyle w:val="Textonotapie"/>
        <w:rPr>
          <w:rFonts w:ascii="Arial" w:hAnsi="Arial" w:cs="Arial"/>
          <w:sz w:val="14"/>
          <w:szCs w:val="14"/>
        </w:rPr>
      </w:pPr>
      <w:r w:rsidRPr="00DD40BC">
        <w:rPr>
          <w:rStyle w:val="Refdenotaalpie"/>
          <w:rFonts w:ascii="Arial" w:hAnsi="Arial" w:cs="Arial"/>
          <w:sz w:val="14"/>
          <w:szCs w:val="14"/>
        </w:rPr>
        <w:footnoteRef/>
      </w:r>
      <w:r w:rsidRPr="00DD40BC">
        <w:rPr>
          <w:rFonts w:ascii="Arial" w:hAnsi="Arial" w:cs="Arial"/>
          <w:sz w:val="14"/>
          <w:szCs w:val="14"/>
        </w:rPr>
        <w:t xml:space="preserve"> </w:t>
      </w:r>
      <w:hyperlink r:id="rId6" w:history="1">
        <w:r w:rsidRPr="00DD40BC">
          <w:rPr>
            <w:rStyle w:val="Hipervnculo"/>
            <w:rFonts w:ascii="Arial" w:hAnsi="Arial" w:cs="Arial"/>
            <w:sz w:val="14"/>
            <w:szCs w:val="14"/>
          </w:rPr>
          <w:t>https://docs.fcc.gov/public/attachments/DOC-373662A1.pdf</w:t>
        </w:r>
      </w:hyperlink>
      <w:r w:rsidRPr="00DD40BC">
        <w:rPr>
          <w:rFonts w:ascii="Arial" w:hAnsi="Arial" w:cs="Arial"/>
          <w:sz w:val="14"/>
          <w:szCs w:val="14"/>
        </w:rPr>
        <w:t xml:space="preserve"> </w:t>
      </w:r>
    </w:p>
  </w:footnote>
  <w:footnote w:id="10">
    <w:p w14:paraId="48352031" w14:textId="77777777" w:rsidR="004A438D" w:rsidRPr="00DD40BC" w:rsidRDefault="004A438D" w:rsidP="004A438D">
      <w:pPr>
        <w:pStyle w:val="Textonotapie"/>
        <w:rPr>
          <w:rStyle w:val="Hipervnculo"/>
          <w:rFonts w:ascii="Arial" w:hAnsi="Arial" w:cs="Arial"/>
          <w:sz w:val="14"/>
          <w:szCs w:val="14"/>
        </w:rPr>
      </w:pPr>
      <w:r w:rsidRPr="00DD40BC">
        <w:rPr>
          <w:rStyle w:val="Refdenotaalpie"/>
          <w:rFonts w:ascii="Arial" w:hAnsi="Arial" w:cs="Arial"/>
          <w:sz w:val="14"/>
          <w:szCs w:val="14"/>
        </w:rPr>
        <w:footnoteRef/>
      </w:r>
      <w:r w:rsidRPr="00DD40BC">
        <w:rPr>
          <w:rFonts w:ascii="Arial" w:hAnsi="Arial" w:cs="Arial"/>
          <w:sz w:val="14"/>
          <w:szCs w:val="14"/>
        </w:rPr>
        <w:t xml:space="preserve"> </w:t>
      </w:r>
      <w:hyperlink r:id="rId7" w:history="1">
        <w:r w:rsidRPr="00DD40BC">
          <w:rPr>
            <w:rStyle w:val="Hipervnculo"/>
            <w:rFonts w:ascii="Arial" w:hAnsi="Arial" w:cs="Arial"/>
            <w:sz w:val="14"/>
            <w:szCs w:val="14"/>
          </w:rPr>
          <w:t>http://www.ift.org.mx/transparencia/indicadores-de-los-mercados-regulados#</w:t>
        </w:r>
      </w:hyperlink>
    </w:p>
    <w:p w14:paraId="3920E559" w14:textId="77777777" w:rsidR="004A438D" w:rsidRPr="002C5EC3" w:rsidRDefault="004A438D" w:rsidP="004A438D">
      <w:pPr>
        <w:pStyle w:val="Textonotapi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5C54" w14:textId="3940ED42" w:rsidR="00055A56" w:rsidRDefault="00055A56">
    <w:pPr>
      <w:pStyle w:val="Encabezado"/>
    </w:pPr>
    <w:r>
      <w:rPr>
        <w:noProof/>
      </w:rPr>
      <w:pict w14:anchorId="446D8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423704"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7757" w14:textId="7B6D82AE" w:rsidR="00BB6A0B" w:rsidRDefault="00055A56">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0E349F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423705"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028E" w14:textId="761D53F8" w:rsidR="00055A56" w:rsidRDefault="00055A56">
    <w:pPr>
      <w:pStyle w:val="Encabezado"/>
    </w:pPr>
    <w:r>
      <w:rPr>
        <w:noProof/>
      </w:rPr>
      <w:pict w14:anchorId="2FCD6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423703"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6"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7"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BAB2D0C"/>
    <w:multiLevelType w:val="hybridMultilevel"/>
    <w:tmpl w:val="2D708356"/>
    <w:lvl w:ilvl="0" w:tplc="EC0E66FE">
      <w:start w:val="1"/>
      <w:numFmt w:val="upperRoman"/>
      <w:lvlText w:val="%1."/>
      <w:lvlJc w:val="right"/>
      <w:pPr>
        <w:ind w:left="502"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4"/>
  </w:num>
  <w:num w:numId="6">
    <w:abstractNumId w:val="9"/>
  </w:num>
  <w:num w:numId="7">
    <w:abstractNumId w:val="6"/>
  </w:num>
  <w:num w:numId="8">
    <w:abstractNumId w:val="5"/>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7FD"/>
    <w:rsid w:val="00011227"/>
    <w:rsid w:val="00015C2E"/>
    <w:rsid w:val="00024EF0"/>
    <w:rsid w:val="00036160"/>
    <w:rsid w:val="0004749E"/>
    <w:rsid w:val="00050A90"/>
    <w:rsid w:val="00055A56"/>
    <w:rsid w:val="000577B5"/>
    <w:rsid w:val="00081414"/>
    <w:rsid w:val="00086F4B"/>
    <w:rsid w:val="000A39B5"/>
    <w:rsid w:val="000B33AD"/>
    <w:rsid w:val="000B58EC"/>
    <w:rsid w:val="000C7ECF"/>
    <w:rsid w:val="000E0296"/>
    <w:rsid w:val="000E5357"/>
    <w:rsid w:val="000F1667"/>
    <w:rsid w:val="000F40CA"/>
    <w:rsid w:val="0010495D"/>
    <w:rsid w:val="0011347F"/>
    <w:rsid w:val="00114F1F"/>
    <w:rsid w:val="00117045"/>
    <w:rsid w:val="00121596"/>
    <w:rsid w:val="00142C05"/>
    <w:rsid w:val="001461F4"/>
    <w:rsid w:val="001712AB"/>
    <w:rsid w:val="001733F4"/>
    <w:rsid w:val="00173F38"/>
    <w:rsid w:val="0018015F"/>
    <w:rsid w:val="00182842"/>
    <w:rsid w:val="00192D3C"/>
    <w:rsid w:val="001A541D"/>
    <w:rsid w:val="001F31EE"/>
    <w:rsid w:val="00222EC0"/>
    <w:rsid w:val="002322A9"/>
    <w:rsid w:val="0024544D"/>
    <w:rsid w:val="0028705D"/>
    <w:rsid w:val="00290BDC"/>
    <w:rsid w:val="00297A60"/>
    <w:rsid w:val="002A3C3A"/>
    <w:rsid w:val="002B0DCC"/>
    <w:rsid w:val="002C081B"/>
    <w:rsid w:val="002D6730"/>
    <w:rsid w:val="002E0994"/>
    <w:rsid w:val="002E383B"/>
    <w:rsid w:val="002F655D"/>
    <w:rsid w:val="00301288"/>
    <w:rsid w:val="00312592"/>
    <w:rsid w:val="0031638B"/>
    <w:rsid w:val="00317527"/>
    <w:rsid w:val="00327B89"/>
    <w:rsid w:val="003313D6"/>
    <w:rsid w:val="0033402E"/>
    <w:rsid w:val="003352AD"/>
    <w:rsid w:val="00340F7D"/>
    <w:rsid w:val="00346F41"/>
    <w:rsid w:val="003527F3"/>
    <w:rsid w:val="00354F3D"/>
    <w:rsid w:val="00362B2E"/>
    <w:rsid w:val="00362DB1"/>
    <w:rsid w:val="00375AA5"/>
    <w:rsid w:val="00377CBA"/>
    <w:rsid w:val="00387087"/>
    <w:rsid w:val="00387740"/>
    <w:rsid w:val="0039289C"/>
    <w:rsid w:val="00392C02"/>
    <w:rsid w:val="003953DA"/>
    <w:rsid w:val="003A35DA"/>
    <w:rsid w:val="003A3AF9"/>
    <w:rsid w:val="003A50DE"/>
    <w:rsid w:val="003A7583"/>
    <w:rsid w:val="003B55F3"/>
    <w:rsid w:val="003C5B5D"/>
    <w:rsid w:val="003E6265"/>
    <w:rsid w:val="003F1F15"/>
    <w:rsid w:val="003F5473"/>
    <w:rsid w:val="00401260"/>
    <w:rsid w:val="00404C0B"/>
    <w:rsid w:val="0040628E"/>
    <w:rsid w:val="00457A8B"/>
    <w:rsid w:val="00493105"/>
    <w:rsid w:val="004A438D"/>
    <w:rsid w:val="004C3D6B"/>
    <w:rsid w:val="004C4556"/>
    <w:rsid w:val="004D3BA7"/>
    <w:rsid w:val="004E2287"/>
    <w:rsid w:val="004E343B"/>
    <w:rsid w:val="005002AA"/>
    <w:rsid w:val="00507336"/>
    <w:rsid w:val="005105C3"/>
    <w:rsid w:val="005115E7"/>
    <w:rsid w:val="00511DA9"/>
    <w:rsid w:val="00522D16"/>
    <w:rsid w:val="00523FEC"/>
    <w:rsid w:val="00534698"/>
    <w:rsid w:val="005642DD"/>
    <w:rsid w:val="00577F3A"/>
    <w:rsid w:val="0058540A"/>
    <w:rsid w:val="00594F1F"/>
    <w:rsid w:val="00595151"/>
    <w:rsid w:val="005A6EE2"/>
    <w:rsid w:val="005B03CA"/>
    <w:rsid w:val="005B173B"/>
    <w:rsid w:val="005C765A"/>
    <w:rsid w:val="005D1983"/>
    <w:rsid w:val="005E7BBE"/>
    <w:rsid w:val="006051DD"/>
    <w:rsid w:val="00625FA8"/>
    <w:rsid w:val="0062601A"/>
    <w:rsid w:val="00626B37"/>
    <w:rsid w:val="006314C5"/>
    <w:rsid w:val="0063343A"/>
    <w:rsid w:val="0063527F"/>
    <w:rsid w:val="00635534"/>
    <w:rsid w:val="00646089"/>
    <w:rsid w:val="00652B91"/>
    <w:rsid w:val="00661919"/>
    <w:rsid w:val="00663B54"/>
    <w:rsid w:val="00672D0A"/>
    <w:rsid w:val="00676B19"/>
    <w:rsid w:val="0067713B"/>
    <w:rsid w:val="00681C66"/>
    <w:rsid w:val="00681F2D"/>
    <w:rsid w:val="006A32E4"/>
    <w:rsid w:val="006C4DD2"/>
    <w:rsid w:val="006D57C9"/>
    <w:rsid w:val="006E2278"/>
    <w:rsid w:val="007002C0"/>
    <w:rsid w:val="00704F51"/>
    <w:rsid w:val="00721257"/>
    <w:rsid w:val="007243B7"/>
    <w:rsid w:val="00732240"/>
    <w:rsid w:val="007448D0"/>
    <w:rsid w:val="007508B4"/>
    <w:rsid w:val="00765106"/>
    <w:rsid w:val="007872D7"/>
    <w:rsid w:val="0078795B"/>
    <w:rsid w:val="0079767C"/>
    <w:rsid w:val="007C453E"/>
    <w:rsid w:val="007D31FF"/>
    <w:rsid w:val="007E6179"/>
    <w:rsid w:val="007F44A8"/>
    <w:rsid w:val="00812D26"/>
    <w:rsid w:val="00814FE3"/>
    <w:rsid w:val="00824A3E"/>
    <w:rsid w:val="008253F1"/>
    <w:rsid w:val="0082755C"/>
    <w:rsid w:val="00831BFD"/>
    <w:rsid w:val="00836813"/>
    <w:rsid w:val="008420C6"/>
    <w:rsid w:val="0085446B"/>
    <w:rsid w:val="00872FB9"/>
    <w:rsid w:val="00876AB1"/>
    <w:rsid w:val="00884DDC"/>
    <w:rsid w:val="008939DE"/>
    <w:rsid w:val="008C5D54"/>
    <w:rsid w:val="008F6593"/>
    <w:rsid w:val="00903576"/>
    <w:rsid w:val="00941C94"/>
    <w:rsid w:val="0097529C"/>
    <w:rsid w:val="009C096A"/>
    <w:rsid w:val="009D0963"/>
    <w:rsid w:val="009D76A1"/>
    <w:rsid w:val="00A13A15"/>
    <w:rsid w:val="00A1421C"/>
    <w:rsid w:val="00A27142"/>
    <w:rsid w:val="00A360D0"/>
    <w:rsid w:val="00A54135"/>
    <w:rsid w:val="00A61D6D"/>
    <w:rsid w:val="00A7368E"/>
    <w:rsid w:val="00AA3F0B"/>
    <w:rsid w:val="00AA6766"/>
    <w:rsid w:val="00AB36EB"/>
    <w:rsid w:val="00AB5CF1"/>
    <w:rsid w:val="00AC2CA4"/>
    <w:rsid w:val="00AD1275"/>
    <w:rsid w:val="00AD1B88"/>
    <w:rsid w:val="00AE0DEA"/>
    <w:rsid w:val="00AF02D3"/>
    <w:rsid w:val="00AF42A4"/>
    <w:rsid w:val="00B025D1"/>
    <w:rsid w:val="00B231CE"/>
    <w:rsid w:val="00B25979"/>
    <w:rsid w:val="00B4708D"/>
    <w:rsid w:val="00B550DB"/>
    <w:rsid w:val="00B70BD3"/>
    <w:rsid w:val="00B7567C"/>
    <w:rsid w:val="00B77295"/>
    <w:rsid w:val="00B8565C"/>
    <w:rsid w:val="00BB6A0B"/>
    <w:rsid w:val="00BC0CFE"/>
    <w:rsid w:val="00BC2262"/>
    <w:rsid w:val="00BD239E"/>
    <w:rsid w:val="00BD41D1"/>
    <w:rsid w:val="00BD4B2D"/>
    <w:rsid w:val="00BF05B1"/>
    <w:rsid w:val="00C00948"/>
    <w:rsid w:val="00C04F5B"/>
    <w:rsid w:val="00C16D1B"/>
    <w:rsid w:val="00C51969"/>
    <w:rsid w:val="00C639F5"/>
    <w:rsid w:val="00C73249"/>
    <w:rsid w:val="00C73676"/>
    <w:rsid w:val="00C82C07"/>
    <w:rsid w:val="00C8657F"/>
    <w:rsid w:val="00C9799C"/>
    <w:rsid w:val="00CB3C42"/>
    <w:rsid w:val="00CD4F4E"/>
    <w:rsid w:val="00CD5F9E"/>
    <w:rsid w:val="00CE11DD"/>
    <w:rsid w:val="00CE7A10"/>
    <w:rsid w:val="00CF3AF1"/>
    <w:rsid w:val="00CF5479"/>
    <w:rsid w:val="00D024A4"/>
    <w:rsid w:val="00D2471F"/>
    <w:rsid w:val="00D269EB"/>
    <w:rsid w:val="00D403CE"/>
    <w:rsid w:val="00D45275"/>
    <w:rsid w:val="00D45718"/>
    <w:rsid w:val="00D60CCE"/>
    <w:rsid w:val="00D77F6B"/>
    <w:rsid w:val="00D82951"/>
    <w:rsid w:val="00D91FCA"/>
    <w:rsid w:val="00D94EE7"/>
    <w:rsid w:val="00DA3F8A"/>
    <w:rsid w:val="00DB7E00"/>
    <w:rsid w:val="00DD40BC"/>
    <w:rsid w:val="00DD5A0B"/>
    <w:rsid w:val="00DD5E68"/>
    <w:rsid w:val="00DE2EDC"/>
    <w:rsid w:val="00DF4A2F"/>
    <w:rsid w:val="00E11369"/>
    <w:rsid w:val="00E11FC5"/>
    <w:rsid w:val="00E3668D"/>
    <w:rsid w:val="00E44A4D"/>
    <w:rsid w:val="00E47B82"/>
    <w:rsid w:val="00E547A5"/>
    <w:rsid w:val="00E5768B"/>
    <w:rsid w:val="00E612D5"/>
    <w:rsid w:val="00E621CB"/>
    <w:rsid w:val="00E64094"/>
    <w:rsid w:val="00E65356"/>
    <w:rsid w:val="00E86D72"/>
    <w:rsid w:val="00EA36BD"/>
    <w:rsid w:val="00EA618A"/>
    <w:rsid w:val="00EB2BA2"/>
    <w:rsid w:val="00EB35B6"/>
    <w:rsid w:val="00EB7A55"/>
    <w:rsid w:val="00EC1BB5"/>
    <w:rsid w:val="00EE33AB"/>
    <w:rsid w:val="00EE3732"/>
    <w:rsid w:val="00EE5E27"/>
    <w:rsid w:val="00EE6FF0"/>
    <w:rsid w:val="00F02FAB"/>
    <w:rsid w:val="00F0763B"/>
    <w:rsid w:val="00F200A1"/>
    <w:rsid w:val="00F2085E"/>
    <w:rsid w:val="00F20A3A"/>
    <w:rsid w:val="00F25421"/>
    <w:rsid w:val="00F3151D"/>
    <w:rsid w:val="00F33CBE"/>
    <w:rsid w:val="00F448D5"/>
    <w:rsid w:val="00F55C92"/>
    <w:rsid w:val="00F602D9"/>
    <w:rsid w:val="00F6634C"/>
    <w:rsid w:val="00F73233"/>
    <w:rsid w:val="00F76BA6"/>
    <w:rsid w:val="00F76D2C"/>
    <w:rsid w:val="00F955BF"/>
    <w:rsid w:val="00FA523F"/>
    <w:rsid w:val="00FC672E"/>
    <w:rsid w:val="00FD6358"/>
    <w:rsid w:val="00FE50B4"/>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89E1D8"/>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uiPriority w:val="5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Default">
    <w:name w:val="Default"/>
    <w:rsid w:val="004A438D"/>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Normal1">
    <w:name w:val="Normal1"/>
    <w:rsid w:val="004A438D"/>
    <w:pPr>
      <w:spacing w:after="0" w:line="276" w:lineRule="auto"/>
    </w:pPr>
    <w:rPr>
      <w:rFonts w:ascii="Arial" w:eastAsia="Arial" w:hAnsi="Arial" w:cs="Arial"/>
      <w:color w:val="000000"/>
      <w:szCs w:val="24"/>
      <w:lang w:eastAsia="es-ES"/>
    </w:rPr>
  </w:style>
  <w:style w:type="character" w:styleId="Refdecomentario">
    <w:name w:val="annotation reference"/>
    <w:basedOn w:val="Fuentedeprrafopredeter"/>
    <w:uiPriority w:val="99"/>
    <w:semiHidden/>
    <w:unhideWhenUsed/>
    <w:rsid w:val="00EE5E27"/>
    <w:rPr>
      <w:sz w:val="16"/>
      <w:szCs w:val="16"/>
    </w:rPr>
  </w:style>
  <w:style w:type="paragraph" w:styleId="Textocomentario">
    <w:name w:val="annotation text"/>
    <w:basedOn w:val="Normal"/>
    <w:link w:val="TextocomentarioCar"/>
    <w:uiPriority w:val="99"/>
    <w:unhideWhenUsed/>
    <w:rsid w:val="00EE5E27"/>
    <w:pPr>
      <w:spacing w:line="240" w:lineRule="auto"/>
    </w:pPr>
    <w:rPr>
      <w:sz w:val="20"/>
      <w:szCs w:val="20"/>
    </w:rPr>
  </w:style>
  <w:style w:type="character" w:customStyle="1" w:styleId="TextocomentarioCar">
    <w:name w:val="Texto comentario Car"/>
    <w:basedOn w:val="Fuentedeprrafopredeter"/>
    <w:link w:val="Textocomentario"/>
    <w:uiPriority w:val="99"/>
    <w:rsid w:val="00EE5E27"/>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E5E27"/>
    <w:rPr>
      <w:b/>
      <w:bCs/>
    </w:rPr>
  </w:style>
  <w:style w:type="character" w:customStyle="1" w:styleId="AsuntodelcomentarioCar">
    <w:name w:val="Asunto del comentario Car"/>
    <w:basedOn w:val="TextocomentarioCar"/>
    <w:link w:val="Asuntodelcomentario"/>
    <w:uiPriority w:val="99"/>
    <w:semiHidden/>
    <w:rsid w:val="00EE5E27"/>
    <w:rPr>
      <w:rFonts w:ascii="Calibri" w:eastAsia="Calibri" w:hAnsi="Calibri" w:cs="Times New Roman"/>
      <w:b/>
      <w:bCs/>
      <w:sz w:val="20"/>
      <w:szCs w:val="20"/>
      <w:lang w:val="es-ES"/>
    </w:rPr>
  </w:style>
  <w:style w:type="paragraph" w:customStyle="1" w:styleId="Texto">
    <w:name w:val="Texto"/>
    <w:aliases w:val="independiente,independiente Car Car Car"/>
    <w:basedOn w:val="Normal"/>
    <w:link w:val="TextoCar"/>
    <w:qFormat/>
    <w:rsid w:val="002E099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2E0994"/>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CD4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115">
      <w:bodyDiv w:val="1"/>
      <w:marLeft w:val="0"/>
      <w:marRight w:val="0"/>
      <w:marTop w:val="0"/>
      <w:marBottom w:val="0"/>
      <w:divBdr>
        <w:top w:val="none" w:sz="0" w:space="0" w:color="auto"/>
        <w:left w:val="none" w:sz="0" w:space="0" w:color="auto"/>
        <w:bottom w:val="none" w:sz="0" w:space="0" w:color="auto"/>
        <w:right w:val="none" w:sz="0" w:space="0" w:color="auto"/>
      </w:divBdr>
    </w:div>
    <w:div w:id="155652943">
      <w:bodyDiv w:val="1"/>
      <w:marLeft w:val="0"/>
      <w:marRight w:val="0"/>
      <w:marTop w:val="0"/>
      <w:marBottom w:val="0"/>
      <w:divBdr>
        <w:top w:val="none" w:sz="0" w:space="0" w:color="auto"/>
        <w:left w:val="none" w:sz="0" w:space="0" w:color="auto"/>
        <w:bottom w:val="none" w:sz="0" w:space="0" w:color="auto"/>
        <w:right w:val="none" w:sz="0" w:space="0" w:color="auto"/>
      </w:divBdr>
    </w:div>
    <w:div w:id="509610748">
      <w:bodyDiv w:val="1"/>
      <w:marLeft w:val="0"/>
      <w:marRight w:val="0"/>
      <w:marTop w:val="0"/>
      <w:marBottom w:val="0"/>
      <w:divBdr>
        <w:top w:val="none" w:sz="0" w:space="0" w:color="auto"/>
        <w:left w:val="none" w:sz="0" w:space="0" w:color="auto"/>
        <w:bottom w:val="none" w:sz="0" w:space="0" w:color="auto"/>
        <w:right w:val="none" w:sz="0" w:space="0" w:color="auto"/>
      </w:divBdr>
    </w:div>
    <w:div w:id="704989543">
      <w:bodyDiv w:val="1"/>
      <w:marLeft w:val="0"/>
      <w:marRight w:val="0"/>
      <w:marTop w:val="0"/>
      <w:marBottom w:val="0"/>
      <w:divBdr>
        <w:top w:val="none" w:sz="0" w:space="0" w:color="auto"/>
        <w:left w:val="none" w:sz="0" w:space="0" w:color="auto"/>
        <w:bottom w:val="none" w:sz="0" w:space="0" w:color="auto"/>
        <w:right w:val="none" w:sz="0" w:space="0" w:color="auto"/>
      </w:divBdr>
    </w:div>
    <w:div w:id="723019840">
      <w:bodyDiv w:val="1"/>
      <w:marLeft w:val="0"/>
      <w:marRight w:val="0"/>
      <w:marTop w:val="0"/>
      <w:marBottom w:val="0"/>
      <w:divBdr>
        <w:top w:val="none" w:sz="0" w:space="0" w:color="auto"/>
        <w:left w:val="none" w:sz="0" w:space="0" w:color="auto"/>
        <w:bottom w:val="none" w:sz="0" w:space="0" w:color="auto"/>
        <w:right w:val="none" w:sz="0" w:space="0" w:color="auto"/>
      </w:divBdr>
    </w:div>
    <w:div w:id="823592704">
      <w:bodyDiv w:val="1"/>
      <w:marLeft w:val="0"/>
      <w:marRight w:val="0"/>
      <w:marTop w:val="0"/>
      <w:marBottom w:val="0"/>
      <w:divBdr>
        <w:top w:val="none" w:sz="0" w:space="0" w:color="auto"/>
        <w:left w:val="none" w:sz="0" w:space="0" w:color="auto"/>
        <w:bottom w:val="none" w:sz="0" w:space="0" w:color="auto"/>
        <w:right w:val="none" w:sz="0" w:space="0" w:color="auto"/>
      </w:divBdr>
    </w:div>
    <w:div w:id="847449802">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5838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rtc.gc.ca/eng/archive/2016/2016-496.htm" TargetMode="External"/><Relationship Id="rId7" Type="http://schemas.openxmlformats.org/officeDocument/2006/relationships/hyperlink" Target="http://www.ift.org.mx/transparencia/indicadores-de-los-mercados-regulados" TargetMode="External"/><Relationship Id="rId2" Type="http://schemas.openxmlformats.org/officeDocument/2006/relationships/hyperlink" Target="https://www.fcc.gov/reports-research/reports/broadband-progress-reports/2015-broadband-progress-report" TargetMode="External"/><Relationship Id="rId1" Type="http://schemas.openxmlformats.org/officeDocument/2006/relationships/hyperlink" Target="https://www.itu.int/net/itunews/issues/2011/05/pdf/201105_14-es.pdf" TargetMode="External"/><Relationship Id="rId6" Type="http://schemas.openxmlformats.org/officeDocument/2006/relationships/hyperlink" Target="https://docs.fcc.gov/public/attachments/DOC-373662A1.pdf" TargetMode="External"/><Relationship Id="rId5" Type="http://schemas.openxmlformats.org/officeDocument/2006/relationships/hyperlink" Target="https://www.ofcom.org.uk/__data/assets/pdf_file/0024/209373/connected-nations-2020.pdf" TargetMode="External"/><Relationship Id="rId4" Type="http://schemas.openxmlformats.org/officeDocument/2006/relationships/hyperlink" Target="https://www.crcom.gov.co/resoluciones/0000516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49EF9-5F72-4ECF-9C24-C32C669F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2483</Words>
  <Characters>13662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5</cp:revision>
  <cp:lastPrinted>2021-12-15T17:03:00Z</cp:lastPrinted>
  <dcterms:created xsi:type="dcterms:W3CDTF">2021-12-14T23:13:00Z</dcterms:created>
  <dcterms:modified xsi:type="dcterms:W3CDTF">2021-12-15T17:03:00Z</dcterms:modified>
</cp:coreProperties>
</file>