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3B2E1" w14:textId="77777777" w:rsidR="002555A1" w:rsidRPr="008B7C66" w:rsidRDefault="002555A1" w:rsidP="009252E3">
      <w:pPr>
        <w:rPr>
          <w:lang w:val="es-MX"/>
        </w:rPr>
      </w:pPr>
      <w:bookmarkStart w:id="0" w:name="_GoBack"/>
      <w:bookmarkEnd w:id="0"/>
    </w:p>
    <w:p w14:paraId="61523BE0" w14:textId="77777777" w:rsidR="002555A1" w:rsidRPr="008B7C66" w:rsidRDefault="002555A1" w:rsidP="002555A1">
      <w:pPr>
        <w:rPr>
          <w:color w:val="FF0000"/>
          <w:lang w:val="es-MX"/>
        </w:rPr>
      </w:pPr>
    </w:p>
    <w:p w14:paraId="2ACFEDEC" w14:textId="77777777" w:rsidR="002555A1" w:rsidRPr="008B7C66" w:rsidRDefault="002555A1" w:rsidP="002555A1">
      <w:pPr>
        <w:rPr>
          <w:lang w:val="es-MX"/>
        </w:rPr>
      </w:pPr>
    </w:p>
    <w:p w14:paraId="05E73FA5" w14:textId="77777777" w:rsidR="002555A1" w:rsidRPr="008B7C66" w:rsidRDefault="00265E90" w:rsidP="002555A1">
      <w:pPr>
        <w:rPr>
          <w:lang w:val="es-MX"/>
        </w:rPr>
      </w:pPr>
      <w:r w:rsidRPr="008B7C66">
        <w:rPr>
          <w:noProof/>
          <w:lang w:val="es-MX" w:eastAsia="es-MX"/>
        </w:rPr>
        <mc:AlternateContent>
          <mc:Choice Requires="wps">
            <w:drawing>
              <wp:anchor distT="0" distB="0" distL="114300" distR="114300" simplePos="0" relativeHeight="251658242" behindDoc="0" locked="0" layoutInCell="1" allowOverlap="1" wp14:anchorId="3F3472BF" wp14:editId="5A22E134">
                <wp:simplePos x="0" y="0"/>
                <wp:positionH relativeFrom="column">
                  <wp:posOffset>366386</wp:posOffset>
                </wp:positionH>
                <wp:positionV relativeFrom="paragraph">
                  <wp:posOffset>104775</wp:posOffset>
                </wp:positionV>
                <wp:extent cx="5815761" cy="2677795"/>
                <wp:effectExtent l="0" t="0" r="0" b="8255"/>
                <wp:wrapNone/>
                <wp:docPr id="23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761" cy="267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CB771" w14:textId="77777777" w:rsidR="00730171" w:rsidRPr="00445414" w:rsidRDefault="00730171" w:rsidP="0084648C">
                            <w:pPr>
                              <w:spacing w:line="288" w:lineRule="auto"/>
                              <w:rPr>
                                <w:sz w:val="32"/>
                                <w:szCs w:val="28"/>
                              </w:rPr>
                            </w:pPr>
                            <w:bookmarkStart w:id="1" w:name="_Hlk492315117"/>
                            <w:bookmarkStart w:id="2" w:name="_Hlk492315118"/>
                            <w:bookmarkStart w:id="3" w:name="_Hlk492315119"/>
                            <w:r>
                              <w:rPr>
                                <w:b/>
                                <w:bCs/>
                                <w:color w:val="0C2749"/>
                                <w:sz w:val="40"/>
                                <w:szCs w:val="36"/>
                              </w:rPr>
                              <w:t>M</w:t>
                            </w:r>
                            <w:r w:rsidRPr="0084648C">
                              <w:rPr>
                                <w:b/>
                                <w:bCs/>
                                <w:color w:val="0C2749"/>
                                <w:sz w:val="40"/>
                                <w:szCs w:val="36"/>
                              </w:rPr>
                              <w:t>odelo de costos para determinar las tarifas de los servicios de compartición de infraestructura prestados por el Agente Económico Preponderante en el sector de radiodifusión</w:t>
                            </w:r>
                            <w:bookmarkEnd w:id="1"/>
                            <w:bookmarkEnd w:id="2"/>
                            <w:bookmarkEnd w:id="3"/>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3472BF" id="_x0000_t202" coordsize="21600,21600" o:spt="202" path="m,l,21600r21600,l21600,xe">
                <v:stroke joinstyle="miter"/>
                <v:path gradientshapeok="t" o:connecttype="rect"/>
              </v:shapetype>
              <v:shape id="Text Box 12" o:spid="_x0000_s1026" type="#_x0000_t202" style="position:absolute;left:0;text-align:left;margin-left:28.85pt;margin-top:8.25pt;width:457.95pt;height:210.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" filled="f" stroked="f">
                <v:textbox>
                  <w:txbxContent>
                    <w:p w14:paraId="60ECB771" w14:textId="77777777" w:rsidR="00730171" w:rsidRPr="00445414" w:rsidRDefault="00730171" w:rsidP="0084648C">
                      <w:pPr>
                        <w:spacing w:line="288" w:lineRule="auto"/>
                        <w:rPr>
                          <w:sz w:val="32"/>
                          <w:szCs w:val="28"/>
                        </w:rPr>
                      </w:pPr>
                      <w:bookmarkStart w:id="4" w:name="_Hlk492315117"/>
                      <w:bookmarkStart w:id="5" w:name="_Hlk492315118"/>
                      <w:bookmarkStart w:id="6" w:name="_Hlk492315119"/>
                      <w:r>
                        <w:rPr>
                          <w:b/>
                          <w:bCs/>
                          <w:color w:val="0C2749"/>
                          <w:sz w:val="40"/>
                          <w:szCs w:val="36"/>
                        </w:rPr>
                        <w:t>M</w:t>
                      </w:r>
                      <w:r w:rsidRPr="0084648C">
                        <w:rPr>
                          <w:b/>
                          <w:bCs/>
                          <w:color w:val="0C2749"/>
                          <w:sz w:val="40"/>
                          <w:szCs w:val="36"/>
                        </w:rPr>
                        <w:t>odelo de costos para determinar las tarifas de los servicios de compartición de infraestructura prestados por el Agente Económico Preponderante en el sector de radiodifusión</w:t>
                      </w:r>
                      <w:bookmarkEnd w:id="4"/>
                      <w:bookmarkEnd w:id="5"/>
                      <w:bookmarkEnd w:id="6"/>
                    </w:p>
                  </w:txbxContent>
                </v:textbox>
              </v:shape>
            </w:pict>
          </mc:Fallback>
        </mc:AlternateContent>
      </w:r>
    </w:p>
    <w:p w14:paraId="1381464E" w14:textId="77777777" w:rsidR="002555A1" w:rsidRPr="008B7C66" w:rsidRDefault="002555A1" w:rsidP="002555A1">
      <w:pPr>
        <w:rPr>
          <w:lang w:val="es-MX"/>
        </w:rPr>
      </w:pPr>
    </w:p>
    <w:p w14:paraId="6172DC00" w14:textId="77777777" w:rsidR="002555A1" w:rsidRPr="008B7C66" w:rsidRDefault="002555A1" w:rsidP="002555A1">
      <w:pPr>
        <w:rPr>
          <w:lang w:val="es-MX"/>
        </w:rPr>
      </w:pPr>
    </w:p>
    <w:p w14:paraId="0E6ED8A6" w14:textId="77777777" w:rsidR="002555A1" w:rsidRPr="008B7C66" w:rsidRDefault="002555A1" w:rsidP="002555A1">
      <w:pPr>
        <w:rPr>
          <w:lang w:val="es-MX"/>
        </w:rPr>
      </w:pPr>
    </w:p>
    <w:p w14:paraId="4D7A1A51" w14:textId="77777777" w:rsidR="002555A1" w:rsidRPr="008B7C66" w:rsidRDefault="002555A1" w:rsidP="002555A1">
      <w:pPr>
        <w:rPr>
          <w:lang w:val="es-MX"/>
        </w:rPr>
      </w:pPr>
    </w:p>
    <w:p w14:paraId="6050703D" w14:textId="77777777" w:rsidR="00674E82" w:rsidRPr="008B7C66" w:rsidRDefault="00757E53" w:rsidP="002555A1">
      <w:pPr>
        <w:rPr>
          <w:lang w:val="es-MX"/>
        </w:rPr>
      </w:pPr>
      <w:r w:rsidRPr="008B7C66">
        <w:rPr>
          <w:noProof/>
          <w:lang w:val="es-MX" w:eastAsia="es-MX"/>
        </w:rPr>
        <mc:AlternateContent>
          <mc:Choice Requires="wps">
            <w:drawing>
              <wp:anchor distT="0" distB="0" distL="114300" distR="114300" simplePos="0" relativeHeight="251658241" behindDoc="0" locked="0" layoutInCell="1" allowOverlap="1" wp14:anchorId="07265D3D" wp14:editId="65D39C5D">
                <wp:simplePos x="0" y="0"/>
                <wp:positionH relativeFrom="column">
                  <wp:posOffset>343222</wp:posOffset>
                </wp:positionH>
                <wp:positionV relativeFrom="paragraph">
                  <wp:posOffset>1000760</wp:posOffset>
                </wp:positionV>
                <wp:extent cx="5433695" cy="1507490"/>
                <wp:effectExtent l="0" t="0" r="0" b="6350"/>
                <wp:wrapNone/>
                <wp:docPr id="5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695" cy="150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7DA48" w14:textId="77777777" w:rsidR="00730171" w:rsidRPr="008068F5" w:rsidRDefault="00730171" w:rsidP="00757E53">
                            <w:pPr>
                              <w:pStyle w:val="Subttulodeldocumento"/>
                              <w:jc w:val="left"/>
                              <w:rPr>
                                <w:color w:val="113F80"/>
                                <w:lang w:val="es-CR"/>
                              </w:rPr>
                            </w:pPr>
                            <w:r>
                              <w:rPr>
                                <w:color w:val="113F80"/>
                                <w:lang w:val="es-CR"/>
                              </w:rPr>
                              <w:t>Documento metodológico del modelo</w:t>
                            </w:r>
                          </w:p>
                          <w:p w14:paraId="1BDDD7A5" w14:textId="77777777" w:rsidR="00730171" w:rsidRDefault="00730171" w:rsidP="00757E53">
                            <w:pPr>
                              <w:pStyle w:val="Subttulodeldocumento"/>
                              <w:jc w:val="left"/>
                              <w:rPr>
                                <w:color w:val="113F80"/>
                              </w:rPr>
                            </w:pPr>
                          </w:p>
                          <w:p w14:paraId="28A6A677" w14:textId="77777777" w:rsidR="00730171" w:rsidRPr="008068F5" w:rsidRDefault="00730171" w:rsidP="00757E53">
                            <w:pPr>
                              <w:pStyle w:val="Subttulodeldocumento"/>
                              <w:jc w:val="left"/>
                              <w:rPr>
                                <w:color w:val="113F8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265D3D" id="Text Box 13" o:spid="_x0000_s1027" type="#_x0000_t202" style="position:absolute;left:0;text-align:left;margin-left:27.05pt;margin-top:78.8pt;width:427.85pt;height:118.7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qtuwIAAMM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" filled="f" stroked="f">
                <v:textbox style="mso-fit-shape-to-text:t">
                  <w:txbxContent>
                    <w:p w14:paraId="48D7DA48" w14:textId="77777777" w:rsidR="00730171" w:rsidRPr="008068F5" w:rsidRDefault="00730171" w:rsidP="00757E53">
                      <w:pPr>
                        <w:pStyle w:val="Subttulodeldocumento"/>
                        <w:jc w:val="left"/>
                        <w:rPr>
                          <w:color w:val="113F80"/>
                          <w:lang w:val="es-CR"/>
                        </w:rPr>
                      </w:pPr>
                      <w:r>
                        <w:rPr>
                          <w:color w:val="113F80"/>
                          <w:lang w:val="es-CR"/>
                        </w:rPr>
                        <w:t>Documento metodológico del modelo</w:t>
                      </w:r>
                    </w:p>
                    <w:p w14:paraId="1BDDD7A5" w14:textId="77777777" w:rsidR="00730171" w:rsidRDefault="00730171" w:rsidP="00757E53">
                      <w:pPr>
                        <w:pStyle w:val="Subttulodeldocumento"/>
                        <w:jc w:val="left"/>
                        <w:rPr>
                          <w:color w:val="113F80"/>
                        </w:rPr>
                      </w:pPr>
                    </w:p>
                    <w:p w14:paraId="28A6A677" w14:textId="77777777" w:rsidR="00730171" w:rsidRPr="008068F5" w:rsidRDefault="00730171" w:rsidP="00757E53">
                      <w:pPr>
                        <w:pStyle w:val="Subttulodeldocumento"/>
                        <w:jc w:val="left"/>
                        <w:rPr>
                          <w:color w:val="113F80"/>
                        </w:rPr>
                      </w:pPr>
                    </w:p>
                  </w:txbxContent>
                </v:textbox>
              </v:shape>
            </w:pict>
          </mc:Fallback>
        </mc:AlternateContent>
      </w:r>
      <w:r w:rsidR="00265E90" w:rsidRPr="008B7C66">
        <w:rPr>
          <w:noProof/>
          <w:lang w:val="es-MX" w:eastAsia="es-MX"/>
        </w:rPr>
        <mc:AlternateContent>
          <mc:Choice Requires="wps">
            <w:drawing>
              <wp:anchor distT="0" distB="0" distL="114300" distR="114300" simplePos="0" relativeHeight="251658240" behindDoc="0" locked="0" layoutInCell="1" allowOverlap="1" wp14:anchorId="02228643" wp14:editId="01857017">
                <wp:simplePos x="0" y="0"/>
                <wp:positionH relativeFrom="column">
                  <wp:posOffset>504067</wp:posOffset>
                </wp:positionH>
                <wp:positionV relativeFrom="paragraph">
                  <wp:posOffset>2942590</wp:posOffset>
                </wp:positionV>
                <wp:extent cx="5456555" cy="398145"/>
                <wp:effectExtent l="0" t="0" r="0" b="1905"/>
                <wp:wrapNone/>
                <wp:docPr id="6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6555"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D860A" w14:textId="77777777" w:rsidR="00730171" w:rsidRPr="00265E90" w:rsidRDefault="00730171" w:rsidP="000C0FC2">
                            <w:pPr>
                              <w:pStyle w:val="FechadePresentacin"/>
                              <w:rPr>
                                <w:color w:val="113F80"/>
                                <w:sz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2228643" id="Text Box 15" o:spid="_x0000_s1028" type="#_x0000_t202" style="position:absolute;left:0;text-align:left;margin-left:39.7pt;margin-top:231.7pt;width:429.65pt;height:3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ysIuwIAAMI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" filled="f" stroked="f">
                <v:textbox style="mso-fit-shape-to-text:t">
                  <w:txbxContent>
                    <w:p w14:paraId="4E6D860A" w14:textId="77777777" w:rsidR="00730171" w:rsidRPr="00265E90" w:rsidRDefault="00730171" w:rsidP="000C0FC2">
                      <w:pPr>
                        <w:pStyle w:val="FechadePresentacin"/>
                        <w:rPr>
                          <w:color w:val="113F80"/>
                          <w:sz w:val="24"/>
                        </w:rPr>
                      </w:pPr>
                    </w:p>
                  </w:txbxContent>
                </v:textbox>
              </v:shape>
            </w:pict>
          </mc:Fallback>
        </mc:AlternateContent>
      </w:r>
      <w:r w:rsidR="00265E90" w:rsidRPr="008B7C66">
        <w:rPr>
          <w:noProof/>
          <w:lang w:val="es-MX" w:eastAsia="es-MX"/>
        </w:rPr>
        <mc:AlternateContent>
          <mc:Choice Requires="wps">
            <w:drawing>
              <wp:anchor distT="4294967291" distB="4294967291" distL="114300" distR="114300" simplePos="0" relativeHeight="251658243" behindDoc="0" locked="0" layoutInCell="1" allowOverlap="1" wp14:anchorId="7729DB3A" wp14:editId="1BCC2BBD">
                <wp:simplePos x="0" y="0"/>
                <wp:positionH relativeFrom="column">
                  <wp:posOffset>412115</wp:posOffset>
                </wp:positionH>
                <wp:positionV relativeFrom="paragraph">
                  <wp:posOffset>890270</wp:posOffset>
                </wp:positionV>
                <wp:extent cx="5544000" cy="0"/>
                <wp:effectExtent l="0" t="0" r="0" b="0"/>
                <wp:wrapThrough wrapText="bothSides">
                  <wp:wrapPolygon edited="0">
                    <wp:start x="0" y="0"/>
                    <wp:lineTo x="0" y="21600"/>
                    <wp:lineTo x="21600" y="21600"/>
                    <wp:lineTo x="21600" y="0"/>
                  </wp:wrapPolygon>
                </wp:wrapThrough>
                <wp:docPr id="61"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44000" cy="0"/>
                        </a:xfrm>
                        <a:prstGeom prst="line">
                          <a:avLst/>
                        </a:prstGeom>
                        <a:noFill/>
                        <a:ln w="9525" cap="flat" cmpd="sng">
                          <a:solidFill>
                            <a:schemeClr val="accent1">
                              <a:lumMod val="100000"/>
                              <a:lumOff val="0"/>
                            </a:schemeClr>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4540FA3" id="Straight Connector 37" o:spid="_x0000_s1026" style="position:absolute;flip:x;z-index:251658243;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2.45pt,70.1pt" to="469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" strokecolor="#0c2749 [3204]">
                <w10:wrap type="through"/>
              </v:line>
            </w:pict>
          </mc:Fallback>
        </mc:AlternateContent>
      </w:r>
    </w:p>
    <w:p w14:paraId="08EEB3B3" w14:textId="77777777" w:rsidR="00674E82" w:rsidRPr="008B7C66" w:rsidRDefault="00674E82" w:rsidP="00825308">
      <w:pPr>
        <w:pStyle w:val="ContentsFiguresGlossary"/>
        <w:spacing w:line="360" w:lineRule="auto"/>
        <w:rPr>
          <w:lang w:val="es-MX"/>
        </w:rPr>
      </w:pPr>
      <w:bookmarkStart w:id="4" w:name="_Toc431900677"/>
      <w:r w:rsidRPr="008B7C66">
        <w:rPr>
          <w:noProof/>
          <w:lang w:val="es-MX"/>
        </w:rPr>
        <w:lastRenderedPageBreak/>
        <w:t>Conten</w:t>
      </w:r>
      <w:r w:rsidR="00ED7D97" w:rsidRPr="008B7C66">
        <w:rPr>
          <w:noProof/>
          <w:lang w:val="es-MX"/>
        </w:rPr>
        <w:t>idos</w:t>
      </w:r>
      <w:bookmarkEnd w:id="4"/>
    </w:p>
    <w:p w14:paraId="1F23FA2D" w14:textId="77777777" w:rsidR="00583470" w:rsidRDefault="0010449A">
      <w:pPr>
        <w:pStyle w:val="TDC1"/>
        <w:tabs>
          <w:tab w:val="left" w:pos="540"/>
        </w:tabs>
        <w:rPr>
          <w:rFonts w:asciiTheme="minorHAnsi" w:eastAsiaTheme="minorEastAsia" w:hAnsiTheme="minorHAnsi" w:cstheme="minorBidi"/>
          <w:noProof/>
          <w:sz w:val="22"/>
          <w:szCs w:val="22"/>
          <w:lang w:val="es-MX" w:eastAsia="es-MX"/>
        </w:rPr>
      </w:pPr>
      <w:r w:rsidRPr="008B7C66">
        <w:rPr>
          <w:lang w:val="es-MX"/>
        </w:rPr>
        <w:fldChar w:fldCharType="begin"/>
      </w:r>
      <w:r w:rsidR="00674E82" w:rsidRPr="008B7C66">
        <w:rPr>
          <w:lang w:val="es-MX"/>
        </w:rPr>
        <w:instrText xml:space="preserve"> TOC \o "1-3" \h \z \u </w:instrText>
      </w:r>
      <w:r w:rsidRPr="008B7C66">
        <w:rPr>
          <w:lang w:val="es-MX"/>
        </w:rPr>
        <w:fldChar w:fldCharType="separate"/>
      </w:r>
      <w:hyperlink w:anchor="_Toc492465546" w:history="1">
        <w:r w:rsidR="00583470" w:rsidRPr="00957876">
          <w:rPr>
            <w:rStyle w:val="Hipervnculo"/>
            <w:noProof/>
            <w:lang w:val="es-MX"/>
          </w:rPr>
          <w:t>1.</w:t>
        </w:r>
        <w:r w:rsidR="00583470">
          <w:rPr>
            <w:rFonts w:asciiTheme="minorHAnsi" w:eastAsiaTheme="minorEastAsia" w:hAnsiTheme="minorHAnsi" w:cstheme="minorBidi"/>
            <w:noProof/>
            <w:sz w:val="22"/>
            <w:szCs w:val="22"/>
            <w:lang w:val="es-MX" w:eastAsia="es-MX"/>
          </w:rPr>
          <w:tab/>
        </w:r>
        <w:r w:rsidR="00583470" w:rsidRPr="00957876">
          <w:rPr>
            <w:rStyle w:val="Hipervnculo"/>
            <w:noProof/>
            <w:lang w:val="es-MX"/>
          </w:rPr>
          <w:t>Introducción</w:t>
        </w:r>
        <w:r w:rsidR="00583470">
          <w:rPr>
            <w:noProof/>
            <w:webHidden/>
          </w:rPr>
          <w:tab/>
        </w:r>
        <w:r w:rsidR="00583470">
          <w:rPr>
            <w:noProof/>
            <w:webHidden/>
          </w:rPr>
          <w:fldChar w:fldCharType="begin"/>
        </w:r>
        <w:r w:rsidR="00583470">
          <w:rPr>
            <w:noProof/>
            <w:webHidden/>
          </w:rPr>
          <w:instrText xml:space="preserve"> PAGEREF _Toc492465546 \h </w:instrText>
        </w:r>
        <w:r w:rsidR="00583470">
          <w:rPr>
            <w:noProof/>
            <w:webHidden/>
          </w:rPr>
        </w:r>
        <w:r w:rsidR="00583470">
          <w:rPr>
            <w:noProof/>
            <w:webHidden/>
          </w:rPr>
          <w:fldChar w:fldCharType="separate"/>
        </w:r>
        <w:r w:rsidR="00583470">
          <w:rPr>
            <w:noProof/>
            <w:webHidden/>
          </w:rPr>
          <w:t>4</w:t>
        </w:r>
        <w:r w:rsidR="00583470">
          <w:rPr>
            <w:noProof/>
            <w:webHidden/>
          </w:rPr>
          <w:fldChar w:fldCharType="end"/>
        </w:r>
      </w:hyperlink>
    </w:p>
    <w:p w14:paraId="42415E80" w14:textId="77777777" w:rsidR="00583470" w:rsidRDefault="00AC3B93">
      <w:pPr>
        <w:pStyle w:val="TDC1"/>
        <w:tabs>
          <w:tab w:val="left" w:pos="540"/>
        </w:tabs>
        <w:rPr>
          <w:rFonts w:asciiTheme="minorHAnsi" w:eastAsiaTheme="minorEastAsia" w:hAnsiTheme="minorHAnsi" w:cstheme="minorBidi"/>
          <w:noProof/>
          <w:sz w:val="22"/>
          <w:szCs w:val="22"/>
          <w:lang w:val="es-MX" w:eastAsia="es-MX"/>
        </w:rPr>
      </w:pPr>
      <w:hyperlink w:anchor="_Toc492465547" w:history="1">
        <w:r w:rsidR="00583470" w:rsidRPr="00957876">
          <w:rPr>
            <w:rStyle w:val="Hipervnculo"/>
            <w:noProof/>
            <w:lang w:val="es-MX"/>
          </w:rPr>
          <w:t>2.</w:t>
        </w:r>
        <w:r w:rsidR="00583470">
          <w:rPr>
            <w:rFonts w:asciiTheme="minorHAnsi" w:eastAsiaTheme="minorEastAsia" w:hAnsiTheme="minorHAnsi" w:cstheme="minorBidi"/>
            <w:noProof/>
            <w:sz w:val="22"/>
            <w:szCs w:val="22"/>
            <w:lang w:val="es-MX" w:eastAsia="es-MX"/>
          </w:rPr>
          <w:tab/>
        </w:r>
        <w:r w:rsidR="00583470" w:rsidRPr="00957876">
          <w:rPr>
            <w:rStyle w:val="Hipervnculo"/>
            <w:noProof/>
            <w:lang w:val="es-MX"/>
          </w:rPr>
          <w:t>Principios metodológicos del Modelo</w:t>
        </w:r>
        <w:r w:rsidR="00583470">
          <w:rPr>
            <w:noProof/>
            <w:webHidden/>
          </w:rPr>
          <w:tab/>
        </w:r>
        <w:r w:rsidR="00583470">
          <w:rPr>
            <w:noProof/>
            <w:webHidden/>
          </w:rPr>
          <w:fldChar w:fldCharType="begin"/>
        </w:r>
        <w:r w:rsidR="00583470">
          <w:rPr>
            <w:noProof/>
            <w:webHidden/>
          </w:rPr>
          <w:instrText xml:space="preserve"> PAGEREF _Toc492465547 \h </w:instrText>
        </w:r>
        <w:r w:rsidR="00583470">
          <w:rPr>
            <w:noProof/>
            <w:webHidden/>
          </w:rPr>
        </w:r>
        <w:r w:rsidR="00583470">
          <w:rPr>
            <w:noProof/>
            <w:webHidden/>
          </w:rPr>
          <w:fldChar w:fldCharType="separate"/>
        </w:r>
        <w:r w:rsidR="00583470">
          <w:rPr>
            <w:noProof/>
            <w:webHidden/>
          </w:rPr>
          <w:t>6</w:t>
        </w:r>
        <w:r w:rsidR="00583470">
          <w:rPr>
            <w:noProof/>
            <w:webHidden/>
          </w:rPr>
          <w:fldChar w:fldCharType="end"/>
        </w:r>
      </w:hyperlink>
    </w:p>
    <w:p w14:paraId="60D31948" w14:textId="77777777" w:rsidR="00583470" w:rsidRDefault="00AC3B93">
      <w:pPr>
        <w:pStyle w:val="TDC2"/>
        <w:rPr>
          <w:rFonts w:asciiTheme="minorHAnsi" w:eastAsiaTheme="minorEastAsia" w:hAnsiTheme="minorHAnsi" w:cstheme="minorBidi"/>
          <w:noProof/>
          <w:sz w:val="22"/>
          <w:szCs w:val="22"/>
          <w:lang w:val="es-MX" w:eastAsia="es-MX"/>
        </w:rPr>
      </w:pPr>
      <w:hyperlink w:anchor="_Toc492465548" w:history="1">
        <w:r w:rsidR="00583470" w:rsidRPr="00957876">
          <w:rPr>
            <w:rStyle w:val="Hipervnculo"/>
            <w:noProof/>
            <w:lang w:val="es-MX"/>
          </w:rPr>
          <w:t>2.1. Categorías de costo a considerar</w:t>
        </w:r>
        <w:r w:rsidR="00583470">
          <w:rPr>
            <w:noProof/>
            <w:webHidden/>
          </w:rPr>
          <w:tab/>
        </w:r>
        <w:r w:rsidR="00583470">
          <w:rPr>
            <w:noProof/>
            <w:webHidden/>
          </w:rPr>
          <w:fldChar w:fldCharType="begin"/>
        </w:r>
        <w:r w:rsidR="00583470">
          <w:rPr>
            <w:noProof/>
            <w:webHidden/>
          </w:rPr>
          <w:instrText xml:space="preserve"> PAGEREF _Toc492465548 \h </w:instrText>
        </w:r>
        <w:r w:rsidR="00583470">
          <w:rPr>
            <w:noProof/>
            <w:webHidden/>
          </w:rPr>
        </w:r>
        <w:r w:rsidR="00583470">
          <w:rPr>
            <w:noProof/>
            <w:webHidden/>
          </w:rPr>
          <w:fldChar w:fldCharType="separate"/>
        </w:r>
        <w:r w:rsidR="00583470">
          <w:rPr>
            <w:noProof/>
            <w:webHidden/>
          </w:rPr>
          <w:t>6</w:t>
        </w:r>
        <w:r w:rsidR="00583470">
          <w:rPr>
            <w:noProof/>
            <w:webHidden/>
          </w:rPr>
          <w:fldChar w:fldCharType="end"/>
        </w:r>
      </w:hyperlink>
    </w:p>
    <w:p w14:paraId="1D7DD59F" w14:textId="77777777" w:rsidR="00583470" w:rsidRDefault="00AC3B93">
      <w:pPr>
        <w:pStyle w:val="TDC2"/>
        <w:rPr>
          <w:rFonts w:asciiTheme="minorHAnsi" w:eastAsiaTheme="minorEastAsia" w:hAnsiTheme="minorHAnsi" w:cstheme="minorBidi"/>
          <w:noProof/>
          <w:sz w:val="22"/>
          <w:szCs w:val="22"/>
          <w:lang w:val="es-MX" w:eastAsia="es-MX"/>
        </w:rPr>
      </w:pPr>
      <w:hyperlink w:anchor="_Toc492465549" w:history="1">
        <w:r w:rsidR="00583470" w:rsidRPr="00957876">
          <w:rPr>
            <w:rStyle w:val="Hipervnculo"/>
            <w:noProof/>
            <w:lang w:val="es-MX"/>
          </w:rPr>
          <w:t>2.2. Costo de capital</w:t>
        </w:r>
        <w:r w:rsidR="00583470">
          <w:rPr>
            <w:noProof/>
            <w:webHidden/>
          </w:rPr>
          <w:tab/>
        </w:r>
        <w:r w:rsidR="00583470">
          <w:rPr>
            <w:noProof/>
            <w:webHidden/>
          </w:rPr>
          <w:fldChar w:fldCharType="begin"/>
        </w:r>
        <w:r w:rsidR="00583470">
          <w:rPr>
            <w:noProof/>
            <w:webHidden/>
          </w:rPr>
          <w:instrText xml:space="preserve"> PAGEREF _Toc492465549 \h </w:instrText>
        </w:r>
        <w:r w:rsidR="00583470">
          <w:rPr>
            <w:noProof/>
            <w:webHidden/>
          </w:rPr>
        </w:r>
        <w:r w:rsidR="00583470">
          <w:rPr>
            <w:noProof/>
            <w:webHidden/>
          </w:rPr>
          <w:fldChar w:fldCharType="separate"/>
        </w:r>
        <w:r w:rsidR="00583470">
          <w:rPr>
            <w:noProof/>
            <w:webHidden/>
          </w:rPr>
          <w:t>9</w:t>
        </w:r>
        <w:r w:rsidR="00583470">
          <w:rPr>
            <w:noProof/>
            <w:webHidden/>
          </w:rPr>
          <w:fldChar w:fldCharType="end"/>
        </w:r>
      </w:hyperlink>
    </w:p>
    <w:p w14:paraId="7F78EEE7" w14:textId="77777777" w:rsidR="00583470" w:rsidRDefault="00AC3B93">
      <w:pPr>
        <w:pStyle w:val="TDC2"/>
        <w:rPr>
          <w:rFonts w:asciiTheme="minorHAnsi" w:eastAsiaTheme="minorEastAsia" w:hAnsiTheme="minorHAnsi" w:cstheme="minorBidi"/>
          <w:noProof/>
          <w:sz w:val="22"/>
          <w:szCs w:val="22"/>
          <w:lang w:val="es-MX" w:eastAsia="es-MX"/>
        </w:rPr>
      </w:pPr>
      <w:hyperlink w:anchor="_Toc492465550" w:history="1">
        <w:r w:rsidR="00583470" w:rsidRPr="00957876">
          <w:rPr>
            <w:rStyle w:val="Hipervnculo"/>
            <w:noProof/>
            <w:lang w:val="es-MX"/>
          </w:rPr>
          <w:t>2.3. Método de depreciación de costos</w:t>
        </w:r>
        <w:r w:rsidR="00583470">
          <w:rPr>
            <w:noProof/>
            <w:webHidden/>
          </w:rPr>
          <w:tab/>
        </w:r>
        <w:r w:rsidR="00583470">
          <w:rPr>
            <w:noProof/>
            <w:webHidden/>
          </w:rPr>
          <w:fldChar w:fldCharType="begin"/>
        </w:r>
        <w:r w:rsidR="00583470">
          <w:rPr>
            <w:noProof/>
            <w:webHidden/>
          </w:rPr>
          <w:instrText xml:space="preserve"> PAGEREF _Toc492465550 \h </w:instrText>
        </w:r>
        <w:r w:rsidR="00583470">
          <w:rPr>
            <w:noProof/>
            <w:webHidden/>
          </w:rPr>
        </w:r>
        <w:r w:rsidR="00583470">
          <w:rPr>
            <w:noProof/>
            <w:webHidden/>
          </w:rPr>
          <w:fldChar w:fldCharType="separate"/>
        </w:r>
        <w:r w:rsidR="00583470">
          <w:rPr>
            <w:noProof/>
            <w:webHidden/>
          </w:rPr>
          <w:t>11</w:t>
        </w:r>
        <w:r w:rsidR="00583470">
          <w:rPr>
            <w:noProof/>
            <w:webHidden/>
          </w:rPr>
          <w:fldChar w:fldCharType="end"/>
        </w:r>
      </w:hyperlink>
    </w:p>
    <w:p w14:paraId="5D721252" w14:textId="77777777" w:rsidR="00583470" w:rsidRDefault="00AC3B93">
      <w:pPr>
        <w:pStyle w:val="TDC2"/>
        <w:rPr>
          <w:rFonts w:asciiTheme="minorHAnsi" w:eastAsiaTheme="minorEastAsia" w:hAnsiTheme="minorHAnsi" w:cstheme="minorBidi"/>
          <w:noProof/>
          <w:sz w:val="22"/>
          <w:szCs w:val="22"/>
          <w:lang w:val="es-MX" w:eastAsia="es-MX"/>
        </w:rPr>
      </w:pPr>
      <w:hyperlink w:anchor="_Toc492465551" w:history="1">
        <w:r w:rsidR="00583470" w:rsidRPr="00957876">
          <w:rPr>
            <w:rStyle w:val="Hipervnculo"/>
            <w:noProof/>
            <w:lang w:val="es-MX"/>
          </w:rPr>
          <w:t>2.4. Estándar de costos</w:t>
        </w:r>
        <w:r w:rsidR="00583470">
          <w:rPr>
            <w:noProof/>
            <w:webHidden/>
          </w:rPr>
          <w:tab/>
        </w:r>
        <w:r w:rsidR="00583470">
          <w:rPr>
            <w:noProof/>
            <w:webHidden/>
          </w:rPr>
          <w:fldChar w:fldCharType="begin"/>
        </w:r>
        <w:r w:rsidR="00583470">
          <w:rPr>
            <w:noProof/>
            <w:webHidden/>
          </w:rPr>
          <w:instrText xml:space="preserve"> PAGEREF _Toc492465551 \h </w:instrText>
        </w:r>
        <w:r w:rsidR="00583470">
          <w:rPr>
            <w:noProof/>
            <w:webHidden/>
          </w:rPr>
        </w:r>
        <w:r w:rsidR="00583470">
          <w:rPr>
            <w:noProof/>
            <w:webHidden/>
          </w:rPr>
          <w:fldChar w:fldCharType="separate"/>
        </w:r>
        <w:r w:rsidR="00583470">
          <w:rPr>
            <w:noProof/>
            <w:webHidden/>
          </w:rPr>
          <w:t>12</w:t>
        </w:r>
        <w:r w:rsidR="00583470">
          <w:rPr>
            <w:noProof/>
            <w:webHidden/>
          </w:rPr>
          <w:fldChar w:fldCharType="end"/>
        </w:r>
      </w:hyperlink>
    </w:p>
    <w:p w14:paraId="7C35BE1C" w14:textId="77777777" w:rsidR="00583470" w:rsidRDefault="00AC3B93">
      <w:pPr>
        <w:pStyle w:val="TDC2"/>
        <w:rPr>
          <w:rFonts w:asciiTheme="minorHAnsi" w:eastAsiaTheme="minorEastAsia" w:hAnsiTheme="minorHAnsi" w:cstheme="minorBidi"/>
          <w:noProof/>
          <w:sz w:val="22"/>
          <w:szCs w:val="22"/>
          <w:lang w:val="es-MX" w:eastAsia="es-MX"/>
        </w:rPr>
      </w:pPr>
      <w:hyperlink w:anchor="_Toc492465552" w:history="1">
        <w:r w:rsidR="00583470" w:rsidRPr="00957876">
          <w:rPr>
            <w:rStyle w:val="Hipervnculo"/>
            <w:noProof/>
            <w:lang w:val="es-MX"/>
          </w:rPr>
          <w:t>2.5. Asignación de costos comunes relacionados con la infraestructura</w:t>
        </w:r>
        <w:r w:rsidR="00583470">
          <w:rPr>
            <w:noProof/>
            <w:webHidden/>
          </w:rPr>
          <w:tab/>
        </w:r>
        <w:r w:rsidR="00583470">
          <w:rPr>
            <w:noProof/>
            <w:webHidden/>
          </w:rPr>
          <w:fldChar w:fldCharType="begin"/>
        </w:r>
        <w:r w:rsidR="00583470">
          <w:rPr>
            <w:noProof/>
            <w:webHidden/>
          </w:rPr>
          <w:instrText xml:space="preserve"> PAGEREF _Toc492465552 \h </w:instrText>
        </w:r>
        <w:r w:rsidR="00583470">
          <w:rPr>
            <w:noProof/>
            <w:webHidden/>
          </w:rPr>
        </w:r>
        <w:r w:rsidR="00583470">
          <w:rPr>
            <w:noProof/>
            <w:webHidden/>
          </w:rPr>
          <w:fldChar w:fldCharType="separate"/>
        </w:r>
        <w:r w:rsidR="00583470">
          <w:rPr>
            <w:noProof/>
            <w:webHidden/>
          </w:rPr>
          <w:t>13</w:t>
        </w:r>
        <w:r w:rsidR="00583470">
          <w:rPr>
            <w:noProof/>
            <w:webHidden/>
          </w:rPr>
          <w:fldChar w:fldCharType="end"/>
        </w:r>
      </w:hyperlink>
    </w:p>
    <w:p w14:paraId="34CB2EB6" w14:textId="77777777" w:rsidR="00583470" w:rsidRDefault="00AC3B93">
      <w:pPr>
        <w:pStyle w:val="TDC2"/>
        <w:rPr>
          <w:rFonts w:asciiTheme="minorHAnsi" w:eastAsiaTheme="minorEastAsia" w:hAnsiTheme="minorHAnsi" w:cstheme="minorBidi"/>
          <w:noProof/>
          <w:sz w:val="22"/>
          <w:szCs w:val="22"/>
          <w:lang w:val="es-MX" w:eastAsia="es-MX"/>
        </w:rPr>
      </w:pPr>
      <w:hyperlink w:anchor="_Toc492465553" w:history="1">
        <w:r w:rsidR="00583470" w:rsidRPr="00957876">
          <w:rPr>
            <w:rStyle w:val="Hipervnculo"/>
            <w:noProof/>
            <w:lang w:val="es-MX"/>
          </w:rPr>
          <w:t>2.6. Asignación de costos comunes no relacionados con la infraestructura</w:t>
        </w:r>
        <w:r w:rsidR="00583470">
          <w:rPr>
            <w:noProof/>
            <w:webHidden/>
          </w:rPr>
          <w:tab/>
        </w:r>
        <w:r w:rsidR="00583470">
          <w:rPr>
            <w:noProof/>
            <w:webHidden/>
          </w:rPr>
          <w:fldChar w:fldCharType="begin"/>
        </w:r>
        <w:r w:rsidR="00583470">
          <w:rPr>
            <w:noProof/>
            <w:webHidden/>
          </w:rPr>
          <w:instrText xml:space="preserve"> PAGEREF _Toc492465553 \h </w:instrText>
        </w:r>
        <w:r w:rsidR="00583470">
          <w:rPr>
            <w:noProof/>
            <w:webHidden/>
          </w:rPr>
        </w:r>
        <w:r w:rsidR="00583470">
          <w:rPr>
            <w:noProof/>
            <w:webHidden/>
          </w:rPr>
          <w:fldChar w:fldCharType="separate"/>
        </w:r>
        <w:r w:rsidR="00583470">
          <w:rPr>
            <w:noProof/>
            <w:webHidden/>
          </w:rPr>
          <w:t>14</w:t>
        </w:r>
        <w:r w:rsidR="00583470">
          <w:rPr>
            <w:noProof/>
            <w:webHidden/>
          </w:rPr>
          <w:fldChar w:fldCharType="end"/>
        </w:r>
      </w:hyperlink>
    </w:p>
    <w:p w14:paraId="71CBBD61" w14:textId="77777777" w:rsidR="00583470" w:rsidRDefault="00AC3B93">
      <w:pPr>
        <w:pStyle w:val="TDC2"/>
        <w:rPr>
          <w:rFonts w:asciiTheme="minorHAnsi" w:eastAsiaTheme="minorEastAsia" w:hAnsiTheme="minorHAnsi" w:cstheme="minorBidi"/>
          <w:noProof/>
          <w:sz w:val="22"/>
          <w:szCs w:val="22"/>
          <w:lang w:val="es-MX" w:eastAsia="es-MX"/>
        </w:rPr>
      </w:pPr>
      <w:hyperlink w:anchor="_Toc492465554" w:history="1">
        <w:r w:rsidR="00583470" w:rsidRPr="00957876">
          <w:rPr>
            <w:rStyle w:val="Hipervnculo"/>
            <w:noProof/>
            <w:lang w:val="es-MX"/>
          </w:rPr>
          <w:t>2.7. Operador a modelar</w:t>
        </w:r>
        <w:r w:rsidR="00583470">
          <w:rPr>
            <w:noProof/>
            <w:webHidden/>
          </w:rPr>
          <w:tab/>
        </w:r>
        <w:r w:rsidR="00583470">
          <w:rPr>
            <w:noProof/>
            <w:webHidden/>
          </w:rPr>
          <w:fldChar w:fldCharType="begin"/>
        </w:r>
        <w:r w:rsidR="00583470">
          <w:rPr>
            <w:noProof/>
            <w:webHidden/>
          </w:rPr>
          <w:instrText xml:space="preserve"> PAGEREF _Toc492465554 \h </w:instrText>
        </w:r>
        <w:r w:rsidR="00583470">
          <w:rPr>
            <w:noProof/>
            <w:webHidden/>
          </w:rPr>
        </w:r>
        <w:r w:rsidR="00583470">
          <w:rPr>
            <w:noProof/>
            <w:webHidden/>
          </w:rPr>
          <w:fldChar w:fldCharType="separate"/>
        </w:r>
        <w:r w:rsidR="00583470">
          <w:rPr>
            <w:noProof/>
            <w:webHidden/>
          </w:rPr>
          <w:t>15</w:t>
        </w:r>
        <w:r w:rsidR="00583470">
          <w:rPr>
            <w:noProof/>
            <w:webHidden/>
          </w:rPr>
          <w:fldChar w:fldCharType="end"/>
        </w:r>
      </w:hyperlink>
    </w:p>
    <w:p w14:paraId="302D1419" w14:textId="77777777" w:rsidR="00583470" w:rsidRDefault="00AC3B93">
      <w:pPr>
        <w:pStyle w:val="TDC2"/>
        <w:rPr>
          <w:rFonts w:asciiTheme="minorHAnsi" w:eastAsiaTheme="minorEastAsia" w:hAnsiTheme="minorHAnsi" w:cstheme="minorBidi"/>
          <w:noProof/>
          <w:sz w:val="22"/>
          <w:szCs w:val="22"/>
          <w:lang w:val="es-MX" w:eastAsia="es-MX"/>
        </w:rPr>
      </w:pPr>
      <w:hyperlink w:anchor="_Toc492465555" w:history="1">
        <w:r w:rsidR="00583470" w:rsidRPr="00957876">
          <w:rPr>
            <w:rStyle w:val="Hipervnculo"/>
            <w:noProof/>
            <w:lang w:val="es-MX"/>
          </w:rPr>
          <w:t>2.8. Topología de los sitios</w:t>
        </w:r>
        <w:r w:rsidR="00583470">
          <w:rPr>
            <w:noProof/>
            <w:webHidden/>
          </w:rPr>
          <w:tab/>
        </w:r>
        <w:r w:rsidR="00583470">
          <w:rPr>
            <w:noProof/>
            <w:webHidden/>
          </w:rPr>
          <w:fldChar w:fldCharType="begin"/>
        </w:r>
        <w:r w:rsidR="00583470">
          <w:rPr>
            <w:noProof/>
            <w:webHidden/>
          </w:rPr>
          <w:instrText xml:space="preserve"> PAGEREF _Toc492465555 \h </w:instrText>
        </w:r>
        <w:r w:rsidR="00583470">
          <w:rPr>
            <w:noProof/>
            <w:webHidden/>
          </w:rPr>
        </w:r>
        <w:r w:rsidR="00583470">
          <w:rPr>
            <w:noProof/>
            <w:webHidden/>
          </w:rPr>
          <w:fldChar w:fldCharType="separate"/>
        </w:r>
        <w:r w:rsidR="00583470">
          <w:rPr>
            <w:noProof/>
            <w:webHidden/>
          </w:rPr>
          <w:t>15</w:t>
        </w:r>
        <w:r w:rsidR="00583470">
          <w:rPr>
            <w:noProof/>
            <w:webHidden/>
          </w:rPr>
          <w:fldChar w:fldCharType="end"/>
        </w:r>
      </w:hyperlink>
    </w:p>
    <w:p w14:paraId="4C68BF40" w14:textId="77777777" w:rsidR="00583470" w:rsidRDefault="00AC3B93">
      <w:pPr>
        <w:pStyle w:val="TDC2"/>
        <w:rPr>
          <w:rFonts w:asciiTheme="minorHAnsi" w:eastAsiaTheme="minorEastAsia" w:hAnsiTheme="minorHAnsi" w:cstheme="minorBidi"/>
          <w:noProof/>
          <w:sz w:val="22"/>
          <w:szCs w:val="22"/>
          <w:lang w:val="es-MX" w:eastAsia="es-MX"/>
        </w:rPr>
      </w:pPr>
      <w:hyperlink w:anchor="_Toc492465556" w:history="1">
        <w:r w:rsidR="00583470" w:rsidRPr="00957876">
          <w:rPr>
            <w:rStyle w:val="Hipervnculo"/>
            <w:noProof/>
            <w:lang w:val="es-MX"/>
          </w:rPr>
          <w:t>2.9. Horizonte temporal</w:t>
        </w:r>
        <w:r w:rsidR="00583470">
          <w:rPr>
            <w:noProof/>
            <w:webHidden/>
          </w:rPr>
          <w:tab/>
        </w:r>
        <w:r w:rsidR="00583470">
          <w:rPr>
            <w:noProof/>
            <w:webHidden/>
          </w:rPr>
          <w:fldChar w:fldCharType="begin"/>
        </w:r>
        <w:r w:rsidR="00583470">
          <w:rPr>
            <w:noProof/>
            <w:webHidden/>
          </w:rPr>
          <w:instrText xml:space="preserve"> PAGEREF _Toc492465556 \h </w:instrText>
        </w:r>
        <w:r w:rsidR="00583470">
          <w:rPr>
            <w:noProof/>
            <w:webHidden/>
          </w:rPr>
        </w:r>
        <w:r w:rsidR="00583470">
          <w:rPr>
            <w:noProof/>
            <w:webHidden/>
          </w:rPr>
          <w:fldChar w:fldCharType="separate"/>
        </w:r>
        <w:r w:rsidR="00583470">
          <w:rPr>
            <w:noProof/>
            <w:webHidden/>
          </w:rPr>
          <w:t>16</w:t>
        </w:r>
        <w:r w:rsidR="00583470">
          <w:rPr>
            <w:noProof/>
            <w:webHidden/>
          </w:rPr>
          <w:fldChar w:fldCharType="end"/>
        </w:r>
      </w:hyperlink>
    </w:p>
    <w:p w14:paraId="697DCE9E" w14:textId="77777777" w:rsidR="00583470" w:rsidRDefault="00AC3B93">
      <w:pPr>
        <w:pStyle w:val="TDC2"/>
        <w:rPr>
          <w:rFonts w:asciiTheme="minorHAnsi" w:eastAsiaTheme="minorEastAsia" w:hAnsiTheme="minorHAnsi" w:cstheme="minorBidi"/>
          <w:noProof/>
          <w:sz w:val="22"/>
          <w:szCs w:val="22"/>
          <w:lang w:val="es-MX" w:eastAsia="es-MX"/>
        </w:rPr>
      </w:pPr>
      <w:hyperlink w:anchor="_Toc492465557" w:history="1">
        <w:r w:rsidR="00583470" w:rsidRPr="00957876">
          <w:rPr>
            <w:rStyle w:val="Hipervnculo"/>
            <w:noProof/>
            <w:lang w:val="es-MX"/>
          </w:rPr>
          <w:t>2.10. Desagregación de los sitios</w:t>
        </w:r>
        <w:r w:rsidR="00583470">
          <w:rPr>
            <w:noProof/>
            <w:webHidden/>
          </w:rPr>
          <w:tab/>
        </w:r>
        <w:r w:rsidR="00583470">
          <w:rPr>
            <w:noProof/>
            <w:webHidden/>
          </w:rPr>
          <w:fldChar w:fldCharType="begin"/>
        </w:r>
        <w:r w:rsidR="00583470">
          <w:rPr>
            <w:noProof/>
            <w:webHidden/>
          </w:rPr>
          <w:instrText xml:space="preserve"> PAGEREF _Toc492465557 \h </w:instrText>
        </w:r>
        <w:r w:rsidR="00583470">
          <w:rPr>
            <w:noProof/>
            <w:webHidden/>
          </w:rPr>
        </w:r>
        <w:r w:rsidR="00583470">
          <w:rPr>
            <w:noProof/>
            <w:webHidden/>
          </w:rPr>
          <w:fldChar w:fldCharType="separate"/>
        </w:r>
        <w:r w:rsidR="00583470">
          <w:rPr>
            <w:noProof/>
            <w:webHidden/>
          </w:rPr>
          <w:t>17</w:t>
        </w:r>
        <w:r w:rsidR="00583470">
          <w:rPr>
            <w:noProof/>
            <w:webHidden/>
          </w:rPr>
          <w:fldChar w:fldCharType="end"/>
        </w:r>
      </w:hyperlink>
    </w:p>
    <w:p w14:paraId="1A6C7179" w14:textId="77777777" w:rsidR="00583470" w:rsidRDefault="00AC3B93">
      <w:pPr>
        <w:pStyle w:val="TDC1"/>
        <w:tabs>
          <w:tab w:val="left" w:pos="540"/>
        </w:tabs>
        <w:rPr>
          <w:rFonts w:asciiTheme="minorHAnsi" w:eastAsiaTheme="minorEastAsia" w:hAnsiTheme="minorHAnsi" w:cstheme="minorBidi"/>
          <w:noProof/>
          <w:sz w:val="22"/>
          <w:szCs w:val="22"/>
          <w:lang w:val="es-MX" w:eastAsia="es-MX"/>
        </w:rPr>
      </w:pPr>
      <w:hyperlink w:anchor="_Toc492465558" w:history="1">
        <w:r w:rsidR="00583470" w:rsidRPr="00957876">
          <w:rPr>
            <w:rStyle w:val="Hipervnculo"/>
            <w:noProof/>
            <w:lang w:val="es-MX"/>
          </w:rPr>
          <w:t>3.</w:t>
        </w:r>
        <w:r w:rsidR="00583470">
          <w:rPr>
            <w:rFonts w:asciiTheme="minorHAnsi" w:eastAsiaTheme="minorEastAsia" w:hAnsiTheme="minorHAnsi" w:cstheme="minorBidi"/>
            <w:noProof/>
            <w:sz w:val="22"/>
            <w:szCs w:val="22"/>
            <w:lang w:val="es-MX" w:eastAsia="es-MX"/>
          </w:rPr>
          <w:tab/>
        </w:r>
        <w:r w:rsidR="00583470" w:rsidRPr="00957876">
          <w:rPr>
            <w:rStyle w:val="Hipervnculo"/>
            <w:noProof/>
            <w:lang w:val="es-MX"/>
          </w:rPr>
          <w:t>Servicios modelados</w:t>
        </w:r>
        <w:r w:rsidR="00583470">
          <w:rPr>
            <w:noProof/>
            <w:webHidden/>
          </w:rPr>
          <w:tab/>
        </w:r>
        <w:r w:rsidR="00583470">
          <w:rPr>
            <w:noProof/>
            <w:webHidden/>
          </w:rPr>
          <w:fldChar w:fldCharType="begin"/>
        </w:r>
        <w:r w:rsidR="00583470">
          <w:rPr>
            <w:noProof/>
            <w:webHidden/>
          </w:rPr>
          <w:instrText xml:space="preserve"> PAGEREF _Toc492465558 \h </w:instrText>
        </w:r>
        <w:r w:rsidR="00583470">
          <w:rPr>
            <w:noProof/>
            <w:webHidden/>
          </w:rPr>
        </w:r>
        <w:r w:rsidR="00583470">
          <w:rPr>
            <w:noProof/>
            <w:webHidden/>
          </w:rPr>
          <w:fldChar w:fldCharType="separate"/>
        </w:r>
        <w:r w:rsidR="00583470">
          <w:rPr>
            <w:noProof/>
            <w:webHidden/>
          </w:rPr>
          <w:t>18</w:t>
        </w:r>
        <w:r w:rsidR="00583470">
          <w:rPr>
            <w:noProof/>
            <w:webHidden/>
          </w:rPr>
          <w:fldChar w:fldCharType="end"/>
        </w:r>
      </w:hyperlink>
    </w:p>
    <w:p w14:paraId="4D49DBEA" w14:textId="77777777" w:rsidR="00583470" w:rsidRDefault="00AC3B93">
      <w:pPr>
        <w:pStyle w:val="TDC2"/>
        <w:rPr>
          <w:rFonts w:asciiTheme="minorHAnsi" w:eastAsiaTheme="minorEastAsia" w:hAnsiTheme="minorHAnsi" w:cstheme="minorBidi"/>
          <w:noProof/>
          <w:sz w:val="22"/>
          <w:szCs w:val="22"/>
          <w:lang w:val="es-MX" w:eastAsia="es-MX"/>
        </w:rPr>
      </w:pPr>
      <w:hyperlink w:anchor="_Toc492465559" w:history="1">
        <w:r w:rsidR="00583470" w:rsidRPr="00957876">
          <w:rPr>
            <w:rStyle w:val="Hipervnculo"/>
            <w:noProof/>
            <w:lang w:val="es-MX"/>
          </w:rPr>
          <w:t>3.1. Servicios de coubicación</w:t>
        </w:r>
        <w:r w:rsidR="00583470">
          <w:rPr>
            <w:noProof/>
            <w:webHidden/>
          </w:rPr>
          <w:tab/>
        </w:r>
        <w:r w:rsidR="00583470">
          <w:rPr>
            <w:noProof/>
            <w:webHidden/>
          </w:rPr>
          <w:fldChar w:fldCharType="begin"/>
        </w:r>
        <w:r w:rsidR="00583470">
          <w:rPr>
            <w:noProof/>
            <w:webHidden/>
          </w:rPr>
          <w:instrText xml:space="preserve"> PAGEREF _Toc492465559 \h </w:instrText>
        </w:r>
        <w:r w:rsidR="00583470">
          <w:rPr>
            <w:noProof/>
            <w:webHidden/>
          </w:rPr>
        </w:r>
        <w:r w:rsidR="00583470">
          <w:rPr>
            <w:noProof/>
            <w:webHidden/>
          </w:rPr>
          <w:fldChar w:fldCharType="separate"/>
        </w:r>
        <w:r w:rsidR="00583470">
          <w:rPr>
            <w:noProof/>
            <w:webHidden/>
          </w:rPr>
          <w:t>18</w:t>
        </w:r>
        <w:r w:rsidR="00583470">
          <w:rPr>
            <w:noProof/>
            <w:webHidden/>
          </w:rPr>
          <w:fldChar w:fldCharType="end"/>
        </w:r>
      </w:hyperlink>
    </w:p>
    <w:p w14:paraId="25867940" w14:textId="77777777" w:rsidR="00583470" w:rsidRDefault="00AC3B93">
      <w:pPr>
        <w:pStyle w:val="TDC3"/>
        <w:rPr>
          <w:rFonts w:asciiTheme="minorHAnsi" w:eastAsiaTheme="minorEastAsia" w:hAnsiTheme="minorHAnsi" w:cstheme="minorBidi"/>
          <w:noProof/>
          <w:sz w:val="22"/>
          <w:szCs w:val="22"/>
          <w:lang w:val="es-MX" w:eastAsia="es-MX"/>
        </w:rPr>
      </w:pPr>
      <w:hyperlink w:anchor="_Toc492465560" w:history="1">
        <w:r w:rsidR="00583470" w:rsidRPr="00957876">
          <w:rPr>
            <w:rStyle w:val="Hipervnculo"/>
            <w:noProof/>
            <w:lang w:val="es-MX"/>
          </w:rPr>
          <w:t>3.1.1. Servicio de coubicación en predio</w:t>
        </w:r>
        <w:r w:rsidR="00583470">
          <w:rPr>
            <w:noProof/>
            <w:webHidden/>
          </w:rPr>
          <w:tab/>
        </w:r>
        <w:r w:rsidR="00583470">
          <w:rPr>
            <w:noProof/>
            <w:webHidden/>
          </w:rPr>
          <w:fldChar w:fldCharType="begin"/>
        </w:r>
        <w:r w:rsidR="00583470">
          <w:rPr>
            <w:noProof/>
            <w:webHidden/>
          </w:rPr>
          <w:instrText xml:space="preserve"> PAGEREF _Toc492465560 \h </w:instrText>
        </w:r>
        <w:r w:rsidR="00583470">
          <w:rPr>
            <w:noProof/>
            <w:webHidden/>
          </w:rPr>
        </w:r>
        <w:r w:rsidR="00583470">
          <w:rPr>
            <w:noProof/>
            <w:webHidden/>
          </w:rPr>
          <w:fldChar w:fldCharType="separate"/>
        </w:r>
        <w:r w:rsidR="00583470">
          <w:rPr>
            <w:noProof/>
            <w:webHidden/>
          </w:rPr>
          <w:t>19</w:t>
        </w:r>
        <w:r w:rsidR="00583470">
          <w:rPr>
            <w:noProof/>
            <w:webHidden/>
          </w:rPr>
          <w:fldChar w:fldCharType="end"/>
        </w:r>
      </w:hyperlink>
    </w:p>
    <w:p w14:paraId="32E64C8A" w14:textId="77777777" w:rsidR="00583470" w:rsidRDefault="00AC3B93">
      <w:pPr>
        <w:pStyle w:val="TDC3"/>
        <w:rPr>
          <w:rFonts w:asciiTheme="minorHAnsi" w:eastAsiaTheme="minorEastAsia" w:hAnsiTheme="minorHAnsi" w:cstheme="minorBidi"/>
          <w:noProof/>
          <w:sz w:val="22"/>
          <w:szCs w:val="22"/>
          <w:lang w:val="es-MX" w:eastAsia="es-MX"/>
        </w:rPr>
      </w:pPr>
      <w:hyperlink w:anchor="_Toc492465561" w:history="1">
        <w:r w:rsidR="00583470" w:rsidRPr="00957876">
          <w:rPr>
            <w:rStyle w:val="Hipervnculo"/>
            <w:noProof/>
            <w:lang w:val="es-MX"/>
          </w:rPr>
          <w:t>3.1.2. Servicio de coubicación en caseta</w:t>
        </w:r>
        <w:r w:rsidR="00583470">
          <w:rPr>
            <w:noProof/>
            <w:webHidden/>
          </w:rPr>
          <w:tab/>
        </w:r>
        <w:r w:rsidR="00583470">
          <w:rPr>
            <w:noProof/>
            <w:webHidden/>
          </w:rPr>
          <w:fldChar w:fldCharType="begin"/>
        </w:r>
        <w:r w:rsidR="00583470">
          <w:rPr>
            <w:noProof/>
            <w:webHidden/>
          </w:rPr>
          <w:instrText xml:space="preserve"> PAGEREF _Toc492465561 \h </w:instrText>
        </w:r>
        <w:r w:rsidR="00583470">
          <w:rPr>
            <w:noProof/>
            <w:webHidden/>
          </w:rPr>
        </w:r>
        <w:r w:rsidR="00583470">
          <w:rPr>
            <w:noProof/>
            <w:webHidden/>
          </w:rPr>
          <w:fldChar w:fldCharType="separate"/>
        </w:r>
        <w:r w:rsidR="00583470">
          <w:rPr>
            <w:noProof/>
            <w:webHidden/>
          </w:rPr>
          <w:t>19</w:t>
        </w:r>
        <w:r w:rsidR="00583470">
          <w:rPr>
            <w:noProof/>
            <w:webHidden/>
          </w:rPr>
          <w:fldChar w:fldCharType="end"/>
        </w:r>
      </w:hyperlink>
    </w:p>
    <w:p w14:paraId="48131E21" w14:textId="77777777" w:rsidR="00583470" w:rsidRDefault="00AC3B93">
      <w:pPr>
        <w:pStyle w:val="TDC3"/>
        <w:rPr>
          <w:rFonts w:asciiTheme="minorHAnsi" w:eastAsiaTheme="minorEastAsia" w:hAnsiTheme="minorHAnsi" w:cstheme="minorBidi"/>
          <w:noProof/>
          <w:sz w:val="22"/>
          <w:szCs w:val="22"/>
          <w:lang w:val="es-MX" w:eastAsia="es-MX"/>
        </w:rPr>
      </w:pPr>
      <w:hyperlink w:anchor="_Toc492465562" w:history="1">
        <w:r w:rsidR="00583470" w:rsidRPr="00957876">
          <w:rPr>
            <w:rStyle w:val="Hipervnculo"/>
            <w:noProof/>
            <w:lang w:val="es-MX"/>
          </w:rPr>
          <w:t>3.1.3. Servicio de coubicación en torre</w:t>
        </w:r>
        <w:r w:rsidR="00583470">
          <w:rPr>
            <w:noProof/>
            <w:webHidden/>
          </w:rPr>
          <w:tab/>
        </w:r>
        <w:r w:rsidR="00583470">
          <w:rPr>
            <w:noProof/>
            <w:webHidden/>
          </w:rPr>
          <w:fldChar w:fldCharType="begin"/>
        </w:r>
        <w:r w:rsidR="00583470">
          <w:rPr>
            <w:noProof/>
            <w:webHidden/>
          </w:rPr>
          <w:instrText xml:space="preserve"> PAGEREF _Toc492465562 \h </w:instrText>
        </w:r>
        <w:r w:rsidR="00583470">
          <w:rPr>
            <w:noProof/>
            <w:webHidden/>
          </w:rPr>
        </w:r>
        <w:r w:rsidR="00583470">
          <w:rPr>
            <w:noProof/>
            <w:webHidden/>
          </w:rPr>
          <w:fldChar w:fldCharType="separate"/>
        </w:r>
        <w:r w:rsidR="00583470">
          <w:rPr>
            <w:noProof/>
            <w:webHidden/>
          </w:rPr>
          <w:t>19</w:t>
        </w:r>
        <w:r w:rsidR="00583470">
          <w:rPr>
            <w:noProof/>
            <w:webHidden/>
          </w:rPr>
          <w:fldChar w:fldCharType="end"/>
        </w:r>
      </w:hyperlink>
    </w:p>
    <w:p w14:paraId="2077A338" w14:textId="77777777" w:rsidR="00583470" w:rsidRDefault="00AC3B93">
      <w:pPr>
        <w:pStyle w:val="TDC3"/>
        <w:rPr>
          <w:rFonts w:asciiTheme="minorHAnsi" w:eastAsiaTheme="minorEastAsia" w:hAnsiTheme="minorHAnsi" w:cstheme="minorBidi"/>
          <w:noProof/>
          <w:sz w:val="22"/>
          <w:szCs w:val="22"/>
          <w:lang w:val="es-MX" w:eastAsia="es-MX"/>
        </w:rPr>
      </w:pPr>
      <w:hyperlink w:anchor="_Toc492465563" w:history="1">
        <w:r w:rsidR="00583470" w:rsidRPr="00957876">
          <w:rPr>
            <w:rStyle w:val="Hipervnculo"/>
            <w:noProof/>
            <w:lang w:val="es-MX"/>
          </w:rPr>
          <w:t>3.1.4. Servicio de acceso a fuentes de energía</w:t>
        </w:r>
        <w:r w:rsidR="00583470">
          <w:rPr>
            <w:noProof/>
            <w:webHidden/>
          </w:rPr>
          <w:tab/>
        </w:r>
        <w:r w:rsidR="00583470">
          <w:rPr>
            <w:noProof/>
            <w:webHidden/>
          </w:rPr>
          <w:fldChar w:fldCharType="begin"/>
        </w:r>
        <w:r w:rsidR="00583470">
          <w:rPr>
            <w:noProof/>
            <w:webHidden/>
          </w:rPr>
          <w:instrText xml:space="preserve"> PAGEREF _Toc492465563 \h </w:instrText>
        </w:r>
        <w:r w:rsidR="00583470">
          <w:rPr>
            <w:noProof/>
            <w:webHidden/>
          </w:rPr>
        </w:r>
        <w:r w:rsidR="00583470">
          <w:rPr>
            <w:noProof/>
            <w:webHidden/>
          </w:rPr>
          <w:fldChar w:fldCharType="separate"/>
        </w:r>
        <w:r w:rsidR="00583470">
          <w:rPr>
            <w:noProof/>
            <w:webHidden/>
          </w:rPr>
          <w:t>20</w:t>
        </w:r>
        <w:r w:rsidR="00583470">
          <w:rPr>
            <w:noProof/>
            <w:webHidden/>
          </w:rPr>
          <w:fldChar w:fldCharType="end"/>
        </w:r>
      </w:hyperlink>
    </w:p>
    <w:p w14:paraId="28BD5CE8" w14:textId="77777777" w:rsidR="00583470" w:rsidRDefault="00AC3B93">
      <w:pPr>
        <w:pStyle w:val="TDC3"/>
        <w:rPr>
          <w:rFonts w:asciiTheme="minorHAnsi" w:eastAsiaTheme="minorEastAsia" w:hAnsiTheme="minorHAnsi" w:cstheme="minorBidi"/>
          <w:noProof/>
          <w:sz w:val="22"/>
          <w:szCs w:val="22"/>
          <w:lang w:val="es-MX" w:eastAsia="es-MX"/>
        </w:rPr>
      </w:pPr>
      <w:hyperlink w:anchor="_Toc492465564" w:history="1">
        <w:r w:rsidR="00583470" w:rsidRPr="00957876">
          <w:rPr>
            <w:rStyle w:val="Hipervnculo"/>
            <w:noProof/>
            <w:lang w:val="es-MX"/>
          </w:rPr>
          <w:t>3.1.5. Servicio de acceso a la cama de transmisión</w:t>
        </w:r>
        <w:r w:rsidR="00583470">
          <w:rPr>
            <w:noProof/>
            <w:webHidden/>
          </w:rPr>
          <w:tab/>
        </w:r>
        <w:r w:rsidR="00583470">
          <w:rPr>
            <w:noProof/>
            <w:webHidden/>
          </w:rPr>
          <w:fldChar w:fldCharType="begin"/>
        </w:r>
        <w:r w:rsidR="00583470">
          <w:rPr>
            <w:noProof/>
            <w:webHidden/>
          </w:rPr>
          <w:instrText xml:space="preserve"> PAGEREF _Toc492465564 \h </w:instrText>
        </w:r>
        <w:r w:rsidR="00583470">
          <w:rPr>
            <w:noProof/>
            <w:webHidden/>
          </w:rPr>
        </w:r>
        <w:r w:rsidR="00583470">
          <w:rPr>
            <w:noProof/>
            <w:webHidden/>
          </w:rPr>
          <w:fldChar w:fldCharType="separate"/>
        </w:r>
        <w:r w:rsidR="00583470">
          <w:rPr>
            <w:noProof/>
            <w:webHidden/>
          </w:rPr>
          <w:t>20</w:t>
        </w:r>
        <w:r w:rsidR="00583470">
          <w:rPr>
            <w:noProof/>
            <w:webHidden/>
          </w:rPr>
          <w:fldChar w:fldCharType="end"/>
        </w:r>
      </w:hyperlink>
    </w:p>
    <w:p w14:paraId="03A207A7" w14:textId="77777777" w:rsidR="00583470" w:rsidRDefault="00AC3B93">
      <w:pPr>
        <w:pStyle w:val="TDC2"/>
        <w:rPr>
          <w:rFonts w:asciiTheme="minorHAnsi" w:eastAsiaTheme="minorEastAsia" w:hAnsiTheme="minorHAnsi" w:cstheme="minorBidi"/>
          <w:noProof/>
          <w:sz w:val="22"/>
          <w:szCs w:val="22"/>
          <w:lang w:val="es-MX" w:eastAsia="es-MX"/>
        </w:rPr>
      </w:pPr>
      <w:hyperlink w:anchor="_Toc492465565" w:history="1">
        <w:r w:rsidR="00583470" w:rsidRPr="00957876">
          <w:rPr>
            <w:rStyle w:val="Hipervnculo"/>
            <w:noProof/>
            <w:lang w:val="es-MX"/>
          </w:rPr>
          <w:t>3.2. Servicio de emisión de señal</w:t>
        </w:r>
        <w:r w:rsidR="00583470">
          <w:rPr>
            <w:noProof/>
            <w:webHidden/>
          </w:rPr>
          <w:tab/>
        </w:r>
        <w:r w:rsidR="00583470">
          <w:rPr>
            <w:noProof/>
            <w:webHidden/>
          </w:rPr>
          <w:fldChar w:fldCharType="begin"/>
        </w:r>
        <w:r w:rsidR="00583470">
          <w:rPr>
            <w:noProof/>
            <w:webHidden/>
          </w:rPr>
          <w:instrText xml:space="preserve"> PAGEREF _Toc492465565 \h </w:instrText>
        </w:r>
        <w:r w:rsidR="00583470">
          <w:rPr>
            <w:noProof/>
            <w:webHidden/>
          </w:rPr>
        </w:r>
        <w:r w:rsidR="00583470">
          <w:rPr>
            <w:noProof/>
            <w:webHidden/>
          </w:rPr>
          <w:fldChar w:fldCharType="separate"/>
        </w:r>
        <w:r w:rsidR="00583470">
          <w:rPr>
            <w:noProof/>
            <w:webHidden/>
          </w:rPr>
          <w:t>20</w:t>
        </w:r>
        <w:r w:rsidR="00583470">
          <w:rPr>
            <w:noProof/>
            <w:webHidden/>
          </w:rPr>
          <w:fldChar w:fldCharType="end"/>
        </w:r>
      </w:hyperlink>
    </w:p>
    <w:p w14:paraId="7A0C3D33" w14:textId="77777777" w:rsidR="00583470" w:rsidRDefault="00AC3B93">
      <w:pPr>
        <w:pStyle w:val="TDC2"/>
        <w:rPr>
          <w:rFonts w:asciiTheme="minorHAnsi" w:eastAsiaTheme="minorEastAsia" w:hAnsiTheme="minorHAnsi" w:cstheme="minorBidi"/>
          <w:noProof/>
          <w:sz w:val="22"/>
          <w:szCs w:val="22"/>
          <w:lang w:val="es-MX" w:eastAsia="es-MX"/>
        </w:rPr>
      </w:pPr>
      <w:hyperlink w:anchor="_Toc492465566" w:history="1">
        <w:r w:rsidR="00583470" w:rsidRPr="00957876">
          <w:rPr>
            <w:rStyle w:val="Hipervnculo"/>
            <w:noProof/>
            <w:lang w:val="es-MX"/>
          </w:rPr>
          <w:t>3.3. Servicios complementarios</w:t>
        </w:r>
        <w:r w:rsidR="00583470">
          <w:rPr>
            <w:noProof/>
            <w:webHidden/>
          </w:rPr>
          <w:tab/>
        </w:r>
        <w:r w:rsidR="00583470">
          <w:rPr>
            <w:noProof/>
            <w:webHidden/>
          </w:rPr>
          <w:fldChar w:fldCharType="begin"/>
        </w:r>
        <w:r w:rsidR="00583470">
          <w:rPr>
            <w:noProof/>
            <w:webHidden/>
          </w:rPr>
          <w:instrText xml:space="preserve"> PAGEREF _Toc492465566 \h </w:instrText>
        </w:r>
        <w:r w:rsidR="00583470">
          <w:rPr>
            <w:noProof/>
            <w:webHidden/>
          </w:rPr>
        </w:r>
        <w:r w:rsidR="00583470">
          <w:rPr>
            <w:noProof/>
            <w:webHidden/>
          </w:rPr>
          <w:fldChar w:fldCharType="separate"/>
        </w:r>
        <w:r w:rsidR="00583470">
          <w:rPr>
            <w:noProof/>
            <w:webHidden/>
          </w:rPr>
          <w:t>20</w:t>
        </w:r>
        <w:r w:rsidR="00583470">
          <w:rPr>
            <w:noProof/>
            <w:webHidden/>
          </w:rPr>
          <w:fldChar w:fldCharType="end"/>
        </w:r>
      </w:hyperlink>
    </w:p>
    <w:p w14:paraId="4294BBD2" w14:textId="77777777" w:rsidR="00583470" w:rsidRDefault="00AC3B93">
      <w:pPr>
        <w:pStyle w:val="TDC1"/>
        <w:tabs>
          <w:tab w:val="left" w:pos="540"/>
        </w:tabs>
        <w:rPr>
          <w:rFonts w:asciiTheme="minorHAnsi" w:eastAsiaTheme="minorEastAsia" w:hAnsiTheme="minorHAnsi" w:cstheme="minorBidi"/>
          <w:noProof/>
          <w:sz w:val="22"/>
          <w:szCs w:val="22"/>
          <w:lang w:val="es-MX" w:eastAsia="es-MX"/>
        </w:rPr>
      </w:pPr>
      <w:hyperlink w:anchor="_Toc492465567" w:history="1">
        <w:r w:rsidR="00583470" w:rsidRPr="00957876">
          <w:rPr>
            <w:rStyle w:val="Hipervnculo"/>
            <w:noProof/>
            <w:lang w:val="es-MX"/>
          </w:rPr>
          <w:t>4.</w:t>
        </w:r>
        <w:r w:rsidR="00583470">
          <w:rPr>
            <w:rFonts w:asciiTheme="minorHAnsi" w:eastAsiaTheme="minorEastAsia" w:hAnsiTheme="minorHAnsi" w:cstheme="minorBidi"/>
            <w:noProof/>
            <w:sz w:val="22"/>
            <w:szCs w:val="22"/>
            <w:lang w:val="es-MX" w:eastAsia="es-MX"/>
          </w:rPr>
          <w:tab/>
        </w:r>
        <w:r w:rsidR="00583470" w:rsidRPr="00957876">
          <w:rPr>
            <w:rStyle w:val="Hipervnculo"/>
            <w:noProof/>
            <w:lang w:val="es-MX"/>
          </w:rPr>
          <w:t>Arquitectura del Modelo</w:t>
        </w:r>
        <w:r w:rsidR="00583470">
          <w:rPr>
            <w:noProof/>
            <w:webHidden/>
          </w:rPr>
          <w:tab/>
        </w:r>
        <w:r w:rsidR="00583470">
          <w:rPr>
            <w:noProof/>
            <w:webHidden/>
          </w:rPr>
          <w:fldChar w:fldCharType="begin"/>
        </w:r>
        <w:r w:rsidR="00583470">
          <w:rPr>
            <w:noProof/>
            <w:webHidden/>
          </w:rPr>
          <w:instrText xml:space="preserve"> PAGEREF _Toc492465567 \h </w:instrText>
        </w:r>
        <w:r w:rsidR="00583470">
          <w:rPr>
            <w:noProof/>
            <w:webHidden/>
          </w:rPr>
        </w:r>
        <w:r w:rsidR="00583470">
          <w:rPr>
            <w:noProof/>
            <w:webHidden/>
          </w:rPr>
          <w:fldChar w:fldCharType="separate"/>
        </w:r>
        <w:r w:rsidR="00583470">
          <w:rPr>
            <w:noProof/>
            <w:webHidden/>
          </w:rPr>
          <w:t>22</w:t>
        </w:r>
        <w:r w:rsidR="00583470">
          <w:rPr>
            <w:noProof/>
            <w:webHidden/>
          </w:rPr>
          <w:fldChar w:fldCharType="end"/>
        </w:r>
      </w:hyperlink>
    </w:p>
    <w:p w14:paraId="5EF64F83" w14:textId="77777777" w:rsidR="00583470" w:rsidRDefault="00AC3B93">
      <w:pPr>
        <w:pStyle w:val="TDC1"/>
        <w:tabs>
          <w:tab w:val="left" w:pos="540"/>
        </w:tabs>
        <w:rPr>
          <w:rFonts w:asciiTheme="minorHAnsi" w:eastAsiaTheme="minorEastAsia" w:hAnsiTheme="minorHAnsi" w:cstheme="minorBidi"/>
          <w:noProof/>
          <w:sz w:val="22"/>
          <w:szCs w:val="22"/>
          <w:lang w:val="es-MX" w:eastAsia="es-MX"/>
        </w:rPr>
      </w:pPr>
      <w:hyperlink w:anchor="_Toc492465568" w:history="1">
        <w:r w:rsidR="00583470" w:rsidRPr="00957876">
          <w:rPr>
            <w:rStyle w:val="Hipervnculo"/>
            <w:noProof/>
            <w:lang w:val="es-MX"/>
          </w:rPr>
          <w:t>5.</w:t>
        </w:r>
        <w:r w:rsidR="00583470">
          <w:rPr>
            <w:rFonts w:asciiTheme="minorHAnsi" w:eastAsiaTheme="minorEastAsia" w:hAnsiTheme="minorHAnsi" w:cstheme="minorBidi"/>
            <w:noProof/>
            <w:sz w:val="22"/>
            <w:szCs w:val="22"/>
            <w:lang w:val="es-MX" w:eastAsia="es-MX"/>
          </w:rPr>
          <w:tab/>
        </w:r>
        <w:r w:rsidR="00583470" w:rsidRPr="00957876">
          <w:rPr>
            <w:rStyle w:val="Hipervnculo"/>
            <w:noProof/>
            <w:lang w:val="es-MX"/>
          </w:rPr>
          <w:t>Módulo de dimensionado</w:t>
        </w:r>
        <w:r w:rsidR="00583470">
          <w:rPr>
            <w:noProof/>
            <w:webHidden/>
          </w:rPr>
          <w:tab/>
        </w:r>
        <w:r w:rsidR="00583470">
          <w:rPr>
            <w:noProof/>
            <w:webHidden/>
          </w:rPr>
          <w:fldChar w:fldCharType="begin"/>
        </w:r>
        <w:r w:rsidR="00583470">
          <w:rPr>
            <w:noProof/>
            <w:webHidden/>
          </w:rPr>
          <w:instrText xml:space="preserve"> PAGEREF _Toc492465568 \h </w:instrText>
        </w:r>
        <w:r w:rsidR="00583470">
          <w:rPr>
            <w:noProof/>
            <w:webHidden/>
          </w:rPr>
        </w:r>
        <w:r w:rsidR="00583470">
          <w:rPr>
            <w:noProof/>
            <w:webHidden/>
          </w:rPr>
          <w:fldChar w:fldCharType="separate"/>
        </w:r>
        <w:r w:rsidR="00583470">
          <w:rPr>
            <w:noProof/>
            <w:webHidden/>
          </w:rPr>
          <w:t>25</w:t>
        </w:r>
        <w:r w:rsidR="00583470">
          <w:rPr>
            <w:noProof/>
            <w:webHidden/>
          </w:rPr>
          <w:fldChar w:fldCharType="end"/>
        </w:r>
      </w:hyperlink>
    </w:p>
    <w:p w14:paraId="2A5547D5" w14:textId="77777777" w:rsidR="00583470" w:rsidRDefault="00AC3B93">
      <w:pPr>
        <w:pStyle w:val="TDC2"/>
        <w:rPr>
          <w:rFonts w:asciiTheme="minorHAnsi" w:eastAsiaTheme="minorEastAsia" w:hAnsiTheme="minorHAnsi" w:cstheme="minorBidi"/>
          <w:noProof/>
          <w:sz w:val="22"/>
          <w:szCs w:val="22"/>
          <w:lang w:val="es-MX" w:eastAsia="es-MX"/>
        </w:rPr>
      </w:pPr>
      <w:hyperlink w:anchor="_Toc492465569" w:history="1">
        <w:r w:rsidR="00583470" w:rsidRPr="00957876">
          <w:rPr>
            <w:rStyle w:val="Hipervnculo"/>
            <w:noProof/>
            <w:lang w:val="es-MX"/>
          </w:rPr>
          <w:t>5.1. Demanda mayorista considerada en el Modelo</w:t>
        </w:r>
        <w:r w:rsidR="00583470">
          <w:rPr>
            <w:noProof/>
            <w:webHidden/>
          </w:rPr>
          <w:tab/>
        </w:r>
        <w:r w:rsidR="00583470">
          <w:rPr>
            <w:noProof/>
            <w:webHidden/>
          </w:rPr>
          <w:fldChar w:fldCharType="begin"/>
        </w:r>
        <w:r w:rsidR="00583470">
          <w:rPr>
            <w:noProof/>
            <w:webHidden/>
          </w:rPr>
          <w:instrText xml:space="preserve"> PAGEREF _Toc492465569 \h </w:instrText>
        </w:r>
        <w:r w:rsidR="00583470">
          <w:rPr>
            <w:noProof/>
            <w:webHidden/>
          </w:rPr>
        </w:r>
        <w:r w:rsidR="00583470">
          <w:rPr>
            <w:noProof/>
            <w:webHidden/>
          </w:rPr>
          <w:fldChar w:fldCharType="separate"/>
        </w:r>
        <w:r w:rsidR="00583470">
          <w:rPr>
            <w:noProof/>
            <w:webHidden/>
          </w:rPr>
          <w:t>26</w:t>
        </w:r>
        <w:r w:rsidR="00583470">
          <w:rPr>
            <w:noProof/>
            <w:webHidden/>
          </w:rPr>
          <w:fldChar w:fldCharType="end"/>
        </w:r>
      </w:hyperlink>
    </w:p>
    <w:p w14:paraId="24B177CB" w14:textId="77777777" w:rsidR="00583470" w:rsidRDefault="00AC3B93">
      <w:pPr>
        <w:pStyle w:val="TDC2"/>
        <w:rPr>
          <w:rFonts w:asciiTheme="minorHAnsi" w:eastAsiaTheme="minorEastAsia" w:hAnsiTheme="minorHAnsi" w:cstheme="minorBidi"/>
          <w:noProof/>
          <w:sz w:val="22"/>
          <w:szCs w:val="22"/>
          <w:lang w:val="es-MX" w:eastAsia="es-MX"/>
        </w:rPr>
      </w:pPr>
      <w:hyperlink w:anchor="_Toc492465570" w:history="1">
        <w:r w:rsidR="00583470" w:rsidRPr="00957876">
          <w:rPr>
            <w:rStyle w:val="Hipervnculo"/>
            <w:noProof/>
            <w:lang w:val="es-MX"/>
          </w:rPr>
          <w:t>5.2. Dimensionado de la infraestructura</w:t>
        </w:r>
        <w:r w:rsidR="00583470">
          <w:rPr>
            <w:noProof/>
            <w:webHidden/>
          </w:rPr>
          <w:tab/>
        </w:r>
        <w:r w:rsidR="00583470">
          <w:rPr>
            <w:noProof/>
            <w:webHidden/>
          </w:rPr>
          <w:fldChar w:fldCharType="begin"/>
        </w:r>
        <w:r w:rsidR="00583470">
          <w:rPr>
            <w:noProof/>
            <w:webHidden/>
          </w:rPr>
          <w:instrText xml:space="preserve"> PAGEREF _Toc492465570 \h </w:instrText>
        </w:r>
        <w:r w:rsidR="00583470">
          <w:rPr>
            <w:noProof/>
            <w:webHidden/>
          </w:rPr>
        </w:r>
        <w:r w:rsidR="00583470">
          <w:rPr>
            <w:noProof/>
            <w:webHidden/>
          </w:rPr>
          <w:fldChar w:fldCharType="separate"/>
        </w:r>
        <w:r w:rsidR="00583470">
          <w:rPr>
            <w:noProof/>
            <w:webHidden/>
          </w:rPr>
          <w:t>27</w:t>
        </w:r>
        <w:r w:rsidR="00583470">
          <w:rPr>
            <w:noProof/>
            <w:webHidden/>
          </w:rPr>
          <w:fldChar w:fldCharType="end"/>
        </w:r>
      </w:hyperlink>
    </w:p>
    <w:p w14:paraId="474D702D" w14:textId="77777777" w:rsidR="00583470" w:rsidRDefault="00AC3B93">
      <w:pPr>
        <w:pStyle w:val="TDC1"/>
        <w:tabs>
          <w:tab w:val="left" w:pos="540"/>
        </w:tabs>
        <w:rPr>
          <w:rFonts w:asciiTheme="minorHAnsi" w:eastAsiaTheme="minorEastAsia" w:hAnsiTheme="minorHAnsi" w:cstheme="minorBidi"/>
          <w:noProof/>
          <w:sz w:val="22"/>
          <w:szCs w:val="22"/>
          <w:lang w:val="es-MX" w:eastAsia="es-MX"/>
        </w:rPr>
      </w:pPr>
      <w:hyperlink w:anchor="_Toc492465571" w:history="1">
        <w:r w:rsidR="00583470" w:rsidRPr="00957876">
          <w:rPr>
            <w:rStyle w:val="Hipervnculo"/>
            <w:noProof/>
            <w:lang w:val="es-MX"/>
          </w:rPr>
          <w:t>6.</w:t>
        </w:r>
        <w:r w:rsidR="00583470">
          <w:rPr>
            <w:rFonts w:asciiTheme="minorHAnsi" w:eastAsiaTheme="minorEastAsia" w:hAnsiTheme="minorHAnsi" w:cstheme="minorBidi"/>
            <w:noProof/>
            <w:sz w:val="22"/>
            <w:szCs w:val="22"/>
            <w:lang w:val="es-MX" w:eastAsia="es-MX"/>
          </w:rPr>
          <w:tab/>
        </w:r>
        <w:r w:rsidR="00583470" w:rsidRPr="00957876">
          <w:rPr>
            <w:rStyle w:val="Hipervnculo"/>
            <w:noProof/>
            <w:lang w:val="es-MX"/>
          </w:rPr>
          <w:t>Indicadores de dimensionamiento</w:t>
        </w:r>
        <w:r w:rsidR="00583470">
          <w:rPr>
            <w:noProof/>
            <w:webHidden/>
          </w:rPr>
          <w:tab/>
        </w:r>
        <w:r w:rsidR="00583470">
          <w:rPr>
            <w:noProof/>
            <w:webHidden/>
          </w:rPr>
          <w:fldChar w:fldCharType="begin"/>
        </w:r>
        <w:r w:rsidR="00583470">
          <w:rPr>
            <w:noProof/>
            <w:webHidden/>
          </w:rPr>
          <w:instrText xml:space="preserve"> PAGEREF _Toc492465571 \h </w:instrText>
        </w:r>
        <w:r w:rsidR="00583470">
          <w:rPr>
            <w:noProof/>
            <w:webHidden/>
          </w:rPr>
        </w:r>
        <w:r w:rsidR="00583470">
          <w:rPr>
            <w:noProof/>
            <w:webHidden/>
          </w:rPr>
          <w:fldChar w:fldCharType="separate"/>
        </w:r>
        <w:r w:rsidR="00583470">
          <w:rPr>
            <w:noProof/>
            <w:webHidden/>
          </w:rPr>
          <w:t>41</w:t>
        </w:r>
        <w:r w:rsidR="00583470">
          <w:rPr>
            <w:noProof/>
            <w:webHidden/>
          </w:rPr>
          <w:fldChar w:fldCharType="end"/>
        </w:r>
      </w:hyperlink>
    </w:p>
    <w:p w14:paraId="00D5487E" w14:textId="77777777" w:rsidR="00583470" w:rsidRDefault="00AC3B93">
      <w:pPr>
        <w:pStyle w:val="TDC1"/>
        <w:tabs>
          <w:tab w:val="left" w:pos="540"/>
        </w:tabs>
        <w:rPr>
          <w:rFonts w:asciiTheme="minorHAnsi" w:eastAsiaTheme="minorEastAsia" w:hAnsiTheme="minorHAnsi" w:cstheme="minorBidi"/>
          <w:noProof/>
          <w:sz w:val="22"/>
          <w:szCs w:val="22"/>
          <w:lang w:val="es-MX" w:eastAsia="es-MX"/>
        </w:rPr>
      </w:pPr>
      <w:hyperlink w:anchor="_Toc492465572" w:history="1">
        <w:r w:rsidR="00583470" w:rsidRPr="00957876">
          <w:rPr>
            <w:rStyle w:val="Hipervnculo"/>
            <w:noProof/>
            <w:lang w:val="es-MX"/>
          </w:rPr>
          <w:t>7.</w:t>
        </w:r>
        <w:r w:rsidR="00583470">
          <w:rPr>
            <w:rFonts w:asciiTheme="minorHAnsi" w:eastAsiaTheme="minorEastAsia" w:hAnsiTheme="minorHAnsi" w:cstheme="minorBidi"/>
            <w:noProof/>
            <w:sz w:val="22"/>
            <w:szCs w:val="22"/>
            <w:lang w:val="es-MX" w:eastAsia="es-MX"/>
          </w:rPr>
          <w:tab/>
        </w:r>
        <w:r w:rsidR="00583470" w:rsidRPr="00957876">
          <w:rPr>
            <w:rStyle w:val="Hipervnculo"/>
            <w:noProof/>
            <w:lang w:val="es-MX"/>
          </w:rPr>
          <w:t>Costeo de recursos (CAPEX y OPEX)</w:t>
        </w:r>
        <w:r w:rsidR="00583470">
          <w:rPr>
            <w:noProof/>
            <w:webHidden/>
          </w:rPr>
          <w:tab/>
        </w:r>
        <w:r w:rsidR="00583470">
          <w:rPr>
            <w:noProof/>
            <w:webHidden/>
          </w:rPr>
          <w:fldChar w:fldCharType="begin"/>
        </w:r>
        <w:r w:rsidR="00583470">
          <w:rPr>
            <w:noProof/>
            <w:webHidden/>
          </w:rPr>
          <w:instrText xml:space="preserve"> PAGEREF _Toc492465572 \h </w:instrText>
        </w:r>
        <w:r w:rsidR="00583470">
          <w:rPr>
            <w:noProof/>
            <w:webHidden/>
          </w:rPr>
        </w:r>
        <w:r w:rsidR="00583470">
          <w:rPr>
            <w:noProof/>
            <w:webHidden/>
          </w:rPr>
          <w:fldChar w:fldCharType="separate"/>
        </w:r>
        <w:r w:rsidR="00583470">
          <w:rPr>
            <w:noProof/>
            <w:webHidden/>
          </w:rPr>
          <w:t>43</w:t>
        </w:r>
        <w:r w:rsidR="00583470">
          <w:rPr>
            <w:noProof/>
            <w:webHidden/>
          </w:rPr>
          <w:fldChar w:fldCharType="end"/>
        </w:r>
      </w:hyperlink>
    </w:p>
    <w:p w14:paraId="114AAA98" w14:textId="77777777" w:rsidR="00583470" w:rsidRDefault="00AC3B93">
      <w:pPr>
        <w:pStyle w:val="TDC2"/>
        <w:rPr>
          <w:rFonts w:asciiTheme="minorHAnsi" w:eastAsiaTheme="minorEastAsia" w:hAnsiTheme="minorHAnsi" w:cstheme="minorBidi"/>
          <w:noProof/>
          <w:sz w:val="22"/>
          <w:szCs w:val="22"/>
          <w:lang w:val="es-MX" w:eastAsia="es-MX"/>
        </w:rPr>
      </w:pPr>
      <w:hyperlink w:anchor="_Toc492465573" w:history="1">
        <w:r w:rsidR="00583470" w:rsidRPr="00957876">
          <w:rPr>
            <w:rStyle w:val="Hipervnculo"/>
            <w:noProof/>
            <w:lang w:val="es-MX"/>
          </w:rPr>
          <w:t>7.1. Paso 1. Determinación de los costos unitarios</w:t>
        </w:r>
        <w:r w:rsidR="00583470">
          <w:rPr>
            <w:noProof/>
            <w:webHidden/>
          </w:rPr>
          <w:tab/>
        </w:r>
        <w:r w:rsidR="00583470">
          <w:rPr>
            <w:noProof/>
            <w:webHidden/>
          </w:rPr>
          <w:fldChar w:fldCharType="begin"/>
        </w:r>
        <w:r w:rsidR="00583470">
          <w:rPr>
            <w:noProof/>
            <w:webHidden/>
          </w:rPr>
          <w:instrText xml:space="preserve"> PAGEREF _Toc492465573 \h </w:instrText>
        </w:r>
        <w:r w:rsidR="00583470">
          <w:rPr>
            <w:noProof/>
            <w:webHidden/>
          </w:rPr>
        </w:r>
        <w:r w:rsidR="00583470">
          <w:rPr>
            <w:noProof/>
            <w:webHidden/>
          </w:rPr>
          <w:fldChar w:fldCharType="separate"/>
        </w:r>
        <w:r w:rsidR="00583470">
          <w:rPr>
            <w:noProof/>
            <w:webHidden/>
          </w:rPr>
          <w:t>43</w:t>
        </w:r>
        <w:r w:rsidR="00583470">
          <w:rPr>
            <w:noProof/>
            <w:webHidden/>
          </w:rPr>
          <w:fldChar w:fldCharType="end"/>
        </w:r>
      </w:hyperlink>
    </w:p>
    <w:p w14:paraId="787F521F" w14:textId="77777777" w:rsidR="00583470" w:rsidRDefault="00AC3B93">
      <w:pPr>
        <w:pStyle w:val="TDC2"/>
        <w:rPr>
          <w:rFonts w:asciiTheme="minorHAnsi" w:eastAsiaTheme="minorEastAsia" w:hAnsiTheme="minorHAnsi" w:cstheme="minorBidi"/>
          <w:noProof/>
          <w:sz w:val="22"/>
          <w:szCs w:val="22"/>
          <w:lang w:val="es-MX" w:eastAsia="es-MX"/>
        </w:rPr>
      </w:pPr>
      <w:hyperlink w:anchor="_Toc492465574" w:history="1">
        <w:r w:rsidR="00583470" w:rsidRPr="00957876">
          <w:rPr>
            <w:rStyle w:val="Hipervnculo"/>
            <w:noProof/>
            <w:lang w:val="es-MX"/>
          </w:rPr>
          <w:t>7.2. Paso 2. Cálculo de adquisiciones de recursos</w:t>
        </w:r>
        <w:r w:rsidR="00583470">
          <w:rPr>
            <w:noProof/>
            <w:webHidden/>
          </w:rPr>
          <w:tab/>
        </w:r>
        <w:r w:rsidR="00583470">
          <w:rPr>
            <w:noProof/>
            <w:webHidden/>
          </w:rPr>
          <w:fldChar w:fldCharType="begin"/>
        </w:r>
        <w:r w:rsidR="00583470">
          <w:rPr>
            <w:noProof/>
            <w:webHidden/>
          </w:rPr>
          <w:instrText xml:space="preserve"> PAGEREF _Toc492465574 \h </w:instrText>
        </w:r>
        <w:r w:rsidR="00583470">
          <w:rPr>
            <w:noProof/>
            <w:webHidden/>
          </w:rPr>
        </w:r>
        <w:r w:rsidR="00583470">
          <w:rPr>
            <w:noProof/>
            <w:webHidden/>
          </w:rPr>
          <w:fldChar w:fldCharType="separate"/>
        </w:r>
        <w:r w:rsidR="00583470">
          <w:rPr>
            <w:noProof/>
            <w:webHidden/>
          </w:rPr>
          <w:t>43</w:t>
        </w:r>
        <w:r w:rsidR="00583470">
          <w:rPr>
            <w:noProof/>
            <w:webHidden/>
          </w:rPr>
          <w:fldChar w:fldCharType="end"/>
        </w:r>
      </w:hyperlink>
    </w:p>
    <w:p w14:paraId="477E70DA" w14:textId="77777777" w:rsidR="00583470" w:rsidRDefault="00AC3B93">
      <w:pPr>
        <w:pStyle w:val="TDC2"/>
        <w:rPr>
          <w:rFonts w:asciiTheme="minorHAnsi" w:eastAsiaTheme="minorEastAsia" w:hAnsiTheme="minorHAnsi" w:cstheme="minorBidi"/>
          <w:noProof/>
          <w:sz w:val="22"/>
          <w:szCs w:val="22"/>
          <w:lang w:val="es-MX" w:eastAsia="es-MX"/>
        </w:rPr>
      </w:pPr>
      <w:hyperlink w:anchor="_Toc492465575" w:history="1">
        <w:r w:rsidR="00583470" w:rsidRPr="00957876">
          <w:rPr>
            <w:rStyle w:val="Hipervnculo"/>
            <w:noProof/>
            <w:lang w:val="es-MX"/>
          </w:rPr>
          <w:t>7.3. Paso 3. Cálculo de costos CAPEX y OPEX</w:t>
        </w:r>
        <w:r w:rsidR="00583470">
          <w:rPr>
            <w:noProof/>
            <w:webHidden/>
          </w:rPr>
          <w:tab/>
        </w:r>
        <w:r w:rsidR="00583470">
          <w:rPr>
            <w:noProof/>
            <w:webHidden/>
          </w:rPr>
          <w:fldChar w:fldCharType="begin"/>
        </w:r>
        <w:r w:rsidR="00583470">
          <w:rPr>
            <w:noProof/>
            <w:webHidden/>
          </w:rPr>
          <w:instrText xml:space="preserve"> PAGEREF _Toc492465575 \h </w:instrText>
        </w:r>
        <w:r w:rsidR="00583470">
          <w:rPr>
            <w:noProof/>
            <w:webHidden/>
          </w:rPr>
        </w:r>
        <w:r w:rsidR="00583470">
          <w:rPr>
            <w:noProof/>
            <w:webHidden/>
          </w:rPr>
          <w:fldChar w:fldCharType="separate"/>
        </w:r>
        <w:r w:rsidR="00583470">
          <w:rPr>
            <w:noProof/>
            <w:webHidden/>
          </w:rPr>
          <w:t>44</w:t>
        </w:r>
        <w:r w:rsidR="00583470">
          <w:rPr>
            <w:noProof/>
            <w:webHidden/>
          </w:rPr>
          <w:fldChar w:fldCharType="end"/>
        </w:r>
      </w:hyperlink>
    </w:p>
    <w:p w14:paraId="58BC278C" w14:textId="77777777" w:rsidR="00583470" w:rsidRDefault="00AC3B93">
      <w:pPr>
        <w:pStyle w:val="TDC1"/>
        <w:tabs>
          <w:tab w:val="left" w:pos="540"/>
        </w:tabs>
        <w:rPr>
          <w:rFonts w:asciiTheme="minorHAnsi" w:eastAsiaTheme="minorEastAsia" w:hAnsiTheme="minorHAnsi" w:cstheme="minorBidi"/>
          <w:noProof/>
          <w:sz w:val="22"/>
          <w:szCs w:val="22"/>
          <w:lang w:val="es-MX" w:eastAsia="es-MX"/>
        </w:rPr>
      </w:pPr>
      <w:hyperlink w:anchor="_Toc492465576" w:history="1">
        <w:r w:rsidR="00583470" w:rsidRPr="00957876">
          <w:rPr>
            <w:rStyle w:val="Hipervnculo"/>
            <w:noProof/>
            <w:lang w:val="es-MX"/>
          </w:rPr>
          <w:t>8.</w:t>
        </w:r>
        <w:r w:rsidR="00583470">
          <w:rPr>
            <w:rFonts w:asciiTheme="minorHAnsi" w:eastAsiaTheme="minorEastAsia" w:hAnsiTheme="minorHAnsi" w:cstheme="minorBidi"/>
            <w:noProof/>
            <w:sz w:val="22"/>
            <w:szCs w:val="22"/>
            <w:lang w:val="es-MX" w:eastAsia="es-MX"/>
          </w:rPr>
          <w:tab/>
        </w:r>
        <w:r w:rsidR="00583470" w:rsidRPr="00957876">
          <w:rPr>
            <w:rStyle w:val="Hipervnculo"/>
            <w:noProof/>
            <w:lang w:val="es-MX"/>
          </w:rPr>
          <w:t>Módulo de depreciación de costos</w:t>
        </w:r>
        <w:r w:rsidR="00583470">
          <w:rPr>
            <w:noProof/>
            <w:webHidden/>
          </w:rPr>
          <w:tab/>
        </w:r>
        <w:r w:rsidR="00583470">
          <w:rPr>
            <w:noProof/>
            <w:webHidden/>
          </w:rPr>
          <w:fldChar w:fldCharType="begin"/>
        </w:r>
        <w:r w:rsidR="00583470">
          <w:rPr>
            <w:noProof/>
            <w:webHidden/>
          </w:rPr>
          <w:instrText xml:space="preserve"> PAGEREF _Toc492465576 \h </w:instrText>
        </w:r>
        <w:r w:rsidR="00583470">
          <w:rPr>
            <w:noProof/>
            <w:webHidden/>
          </w:rPr>
        </w:r>
        <w:r w:rsidR="00583470">
          <w:rPr>
            <w:noProof/>
            <w:webHidden/>
          </w:rPr>
          <w:fldChar w:fldCharType="separate"/>
        </w:r>
        <w:r w:rsidR="00583470">
          <w:rPr>
            <w:noProof/>
            <w:webHidden/>
          </w:rPr>
          <w:t>45</w:t>
        </w:r>
        <w:r w:rsidR="00583470">
          <w:rPr>
            <w:noProof/>
            <w:webHidden/>
          </w:rPr>
          <w:fldChar w:fldCharType="end"/>
        </w:r>
      </w:hyperlink>
    </w:p>
    <w:p w14:paraId="45460338" w14:textId="77777777" w:rsidR="00583470" w:rsidRDefault="00AC3B93">
      <w:pPr>
        <w:pStyle w:val="TDC1"/>
        <w:tabs>
          <w:tab w:val="left" w:pos="540"/>
        </w:tabs>
        <w:rPr>
          <w:rFonts w:asciiTheme="minorHAnsi" w:eastAsiaTheme="minorEastAsia" w:hAnsiTheme="minorHAnsi" w:cstheme="minorBidi"/>
          <w:noProof/>
          <w:sz w:val="22"/>
          <w:szCs w:val="22"/>
          <w:lang w:val="es-MX" w:eastAsia="es-MX"/>
        </w:rPr>
      </w:pPr>
      <w:hyperlink w:anchor="_Toc492465577" w:history="1">
        <w:r w:rsidR="00583470" w:rsidRPr="00957876">
          <w:rPr>
            <w:rStyle w:val="Hipervnculo"/>
            <w:noProof/>
            <w:lang w:val="es-MX"/>
          </w:rPr>
          <w:t>9.</w:t>
        </w:r>
        <w:r w:rsidR="00583470">
          <w:rPr>
            <w:rFonts w:asciiTheme="minorHAnsi" w:eastAsiaTheme="minorEastAsia" w:hAnsiTheme="minorHAnsi" w:cstheme="minorBidi"/>
            <w:noProof/>
            <w:sz w:val="22"/>
            <w:szCs w:val="22"/>
            <w:lang w:val="es-MX" w:eastAsia="es-MX"/>
          </w:rPr>
          <w:tab/>
        </w:r>
        <w:r w:rsidR="00583470" w:rsidRPr="00957876">
          <w:rPr>
            <w:rStyle w:val="Hipervnculo"/>
            <w:noProof/>
            <w:lang w:val="es-MX"/>
          </w:rPr>
          <w:t>Módulo de imputación de costos a servicios</w:t>
        </w:r>
        <w:r w:rsidR="00583470">
          <w:rPr>
            <w:noProof/>
            <w:webHidden/>
          </w:rPr>
          <w:tab/>
        </w:r>
        <w:r w:rsidR="00583470">
          <w:rPr>
            <w:noProof/>
            <w:webHidden/>
          </w:rPr>
          <w:fldChar w:fldCharType="begin"/>
        </w:r>
        <w:r w:rsidR="00583470">
          <w:rPr>
            <w:noProof/>
            <w:webHidden/>
          </w:rPr>
          <w:instrText xml:space="preserve"> PAGEREF _Toc492465577 \h </w:instrText>
        </w:r>
        <w:r w:rsidR="00583470">
          <w:rPr>
            <w:noProof/>
            <w:webHidden/>
          </w:rPr>
        </w:r>
        <w:r w:rsidR="00583470">
          <w:rPr>
            <w:noProof/>
            <w:webHidden/>
          </w:rPr>
          <w:fldChar w:fldCharType="separate"/>
        </w:r>
        <w:r w:rsidR="00583470">
          <w:rPr>
            <w:noProof/>
            <w:webHidden/>
          </w:rPr>
          <w:t>46</w:t>
        </w:r>
        <w:r w:rsidR="00583470">
          <w:rPr>
            <w:noProof/>
            <w:webHidden/>
          </w:rPr>
          <w:fldChar w:fldCharType="end"/>
        </w:r>
      </w:hyperlink>
    </w:p>
    <w:p w14:paraId="29F6619F" w14:textId="77777777" w:rsidR="00583470" w:rsidRDefault="00AC3B93">
      <w:pPr>
        <w:pStyle w:val="TDC2"/>
        <w:rPr>
          <w:rFonts w:asciiTheme="minorHAnsi" w:eastAsiaTheme="minorEastAsia" w:hAnsiTheme="minorHAnsi" w:cstheme="minorBidi"/>
          <w:noProof/>
          <w:sz w:val="22"/>
          <w:szCs w:val="22"/>
          <w:lang w:val="es-MX" w:eastAsia="es-MX"/>
        </w:rPr>
      </w:pPr>
      <w:hyperlink w:anchor="_Toc492465578" w:history="1">
        <w:r w:rsidR="00583470" w:rsidRPr="00957876">
          <w:rPr>
            <w:rStyle w:val="Hipervnculo"/>
            <w:noProof/>
            <w:lang w:val="es-MX"/>
          </w:rPr>
          <w:t>9.1. Etapa de reparto 1: Predio</w:t>
        </w:r>
        <w:r w:rsidR="00583470">
          <w:rPr>
            <w:noProof/>
            <w:webHidden/>
          </w:rPr>
          <w:tab/>
        </w:r>
        <w:r w:rsidR="00583470">
          <w:rPr>
            <w:noProof/>
            <w:webHidden/>
          </w:rPr>
          <w:fldChar w:fldCharType="begin"/>
        </w:r>
        <w:r w:rsidR="00583470">
          <w:rPr>
            <w:noProof/>
            <w:webHidden/>
          </w:rPr>
          <w:instrText xml:space="preserve"> PAGEREF _Toc492465578 \h </w:instrText>
        </w:r>
        <w:r w:rsidR="00583470">
          <w:rPr>
            <w:noProof/>
            <w:webHidden/>
          </w:rPr>
        </w:r>
        <w:r w:rsidR="00583470">
          <w:rPr>
            <w:noProof/>
            <w:webHidden/>
          </w:rPr>
          <w:fldChar w:fldCharType="separate"/>
        </w:r>
        <w:r w:rsidR="00583470">
          <w:rPr>
            <w:noProof/>
            <w:webHidden/>
          </w:rPr>
          <w:t>49</w:t>
        </w:r>
        <w:r w:rsidR="00583470">
          <w:rPr>
            <w:noProof/>
            <w:webHidden/>
          </w:rPr>
          <w:fldChar w:fldCharType="end"/>
        </w:r>
      </w:hyperlink>
    </w:p>
    <w:p w14:paraId="6C0BE847" w14:textId="77777777" w:rsidR="00583470" w:rsidRDefault="00AC3B93">
      <w:pPr>
        <w:pStyle w:val="TDC2"/>
        <w:rPr>
          <w:rFonts w:asciiTheme="minorHAnsi" w:eastAsiaTheme="minorEastAsia" w:hAnsiTheme="minorHAnsi" w:cstheme="minorBidi"/>
          <w:noProof/>
          <w:sz w:val="22"/>
          <w:szCs w:val="22"/>
          <w:lang w:val="es-MX" w:eastAsia="es-MX"/>
        </w:rPr>
      </w:pPr>
      <w:hyperlink w:anchor="_Toc492465579" w:history="1">
        <w:r w:rsidR="00583470" w:rsidRPr="00957876">
          <w:rPr>
            <w:rStyle w:val="Hipervnculo"/>
            <w:noProof/>
            <w:lang w:val="es-MX"/>
          </w:rPr>
          <w:t>9.2. Etapa de reparto 2: Torre</w:t>
        </w:r>
        <w:r w:rsidR="00583470">
          <w:rPr>
            <w:noProof/>
            <w:webHidden/>
          </w:rPr>
          <w:tab/>
        </w:r>
        <w:r w:rsidR="00583470">
          <w:rPr>
            <w:noProof/>
            <w:webHidden/>
          </w:rPr>
          <w:fldChar w:fldCharType="begin"/>
        </w:r>
        <w:r w:rsidR="00583470">
          <w:rPr>
            <w:noProof/>
            <w:webHidden/>
          </w:rPr>
          <w:instrText xml:space="preserve"> PAGEREF _Toc492465579 \h </w:instrText>
        </w:r>
        <w:r w:rsidR="00583470">
          <w:rPr>
            <w:noProof/>
            <w:webHidden/>
          </w:rPr>
        </w:r>
        <w:r w:rsidR="00583470">
          <w:rPr>
            <w:noProof/>
            <w:webHidden/>
          </w:rPr>
          <w:fldChar w:fldCharType="separate"/>
        </w:r>
        <w:r w:rsidR="00583470">
          <w:rPr>
            <w:noProof/>
            <w:webHidden/>
          </w:rPr>
          <w:t>50</w:t>
        </w:r>
        <w:r w:rsidR="00583470">
          <w:rPr>
            <w:noProof/>
            <w:webHidden/>
          </w:rPr>
          <w:fldChar w:fldCharType="end"/>
        </w:r>
      </w:hyperlink>
    </w:p>
    <w:p w14:paraId="1FDACBA1" w14:textId="77777777" w:rsidR="00583470" w:rsidRDefault="00AC3B93">
      <w:pPr>
        <w:pStyle w:val="TDC2"/>
        <w:rPr>
          <w:rFonts w:asciiTheme="minorHAnsi" w:eastAsiaTheme="minorEastAsia" w:hAnsiTheme="minorHAnsi" w:cstheme="minorBidi"/>
          <w:noProof/>
          <w:sz w:val="22"/>
          <w:szCs w:val="22"/>
          <w:lang w:val="es-MX" w:eastAsia="es-MX"/>
        </w:rPr>
      </w:pPr>
      <w:hyperlink w:anchor="_Toc492465580" w:history="1">
        <w:r w:rsidR="00583470" w:rsidRPr="00957876">
          <w:rPr>
            <w:rStyle w:val="Hipervnculo"/>
            <w:noProof/>
            <w:lang w:val="es-MX"/>
          </w:rPr>
          <w:t>9.3. Etapa de reparto 3: Caseta</w:t>
        </w:r>
        <w:r w:rsidR="00583470">
          <w:rPr>
            <w:noProof/>
            <w:webHidden/>
          </w:rPr>
          <w:tab/>
        </w:r>
        <w:r w:rsidR="00583470">
          <w:rPr>
            <w:noProof/>
            <w:webHidden/>
          </w:rPr>
          <w:fldChar w:fldCharType="begin"/>
        </w:r>
        <w:r w:rsidR="00583470">
          <w:rPr>
            <w:noProof/>
            <w:webHidden/>
          </w:rPr>
          <w:instrText xml:space="preserve"> PAGEREF _Toc492465580 \h </w:instrText>
        </w:r>
        <w:r w:rsidR="00583470">
          <w:rPr>
            <w:noProof/>
            <w:webHidden/>
          </w:rPr>
        </w:r>
        <w:r w:rsidR="00583470">
          <w:rPr>
            <w:noProof/>
            <w:webHidden/>
          </w:rPr>
          <w:fldChar w:fldCharType="separate"/>
        </w:r>
        <w:r w:rsidR="00583470">
          <w:rPr>
            <w:noProof/>
            <w:webHidden/>
          </w:rPr>
          <w:t>50</w:t>
        </w:r>
        <w:r w:rsidR="00583470">
          <w:rPr>
            <w:noProof/>
            <w:webHidden/>
          </w:rPr>
          <w:fldChar w:fldCharType="end"/>
        </w:r>
      </w:hyperlink>
    </w:p>
    <w:p w14:paraId="27C29F41" w14:textId="77777777" w:rsidR="00583470" w:rsidRDefault="00AC3B93">
      <w:pPr>
        <w:pStyle w:val="TDC2"/>
        <w:rPr>
          <w:rFonts w:asciiTheme="minorHAnsi" w:eastAsiaTheme="minorEastAsia" w:hAnsiTheme="minorHAnsi" w:cstheme="minorBidi"/>
          <w:noProof/>
          <w:sz w:val="22"/>
          <w:szCs w:val="22"/>
          <w:lang w:val="es-MX" w:eastAsia="es-MX"/>
        </w:rPr>
      </w:pPr>
      <w:hyperlink w:anchor="_Toc492465581" w:history="1">
        <w:r w:rsidR="00583470" w:rsidRPr="00957876">
          <w:rPr>
            <w:rStyle w:val="Hipervnculo"/>
            <w:noProof/>
            <w:lang w:val="es-MX"/>
          </w:rPr>
          <w:t>9.4. Etapa de reparto 4: Subestación eléctrica</w:t>
        </w:r>
        <w:r w:rsidR="00583470">
          <w:rPr>
            <w:noProof/>
            <w:webHidden/>
          </w:rPr>
          <w:tab/>
        </w:r>
        <w:r w:rsidR="00583470">
          <w:rPr>
            <w:noProof/>
            <w:webHidden/>
          </w:rPr>
          <w:fldChar w:fldCharType="begin"/>
        </w:r>
        <w:r w:rsidR="00583470">
          <w:rPr>
            <w:noProof/>
            <w:webHidden/>
          </w:rPr>
          <w:instrText xml:space="preserve"> PAGEREF _Toc492465581 \h </w:instrText>
        </w:r>
        <w:r w:rsidR="00583470">
          <w:rPr>
            <w:noProof/>
            <w:webHidden/>
          </w:rPr>
        </w:r>
        <w:r w:rsidR="00583470">
          <w:rPr>
            <w:noProof/>
            <w:webHidden/>
          </w:rPr>
          <w:fldChar w:fldCharType="separate"/>
        </w:r>
        <w:r w:rsidR="00583470">
          <w:rPr>
            <w:noProof/>
            <w:webHidden/>
          </w:rPr>
          <w:t>51</w:t>
        </w:r>
        <w:r w:rsidR="00583470">
          <w:rPr>
            <w:noProof/>
            <w:webHidden/>
          </w:rPr>
          <w:fldChar w:fldCharType="end"/>
        </w:r>
      </w:hyperlink>
    </w:p>
    <w:p w14:paraId="70644A31" w14:textId="77777777" w:rsidR="00583470" w:rsidRDefault="00AC3B93">
      <w:pPr>
        <w:pStyle w:val="TDC2"/>
        <w:rPr>
          <w:rFonts w:asciiTheme="minorHAnsi" w:eastAsiaTheme="minorEastAsia" w:hAnsiTheme="minorHAnsi" w:cstheme="minorBidi"/>
          <w:noProof/>
          <w:sz w:val="22"/>
          <w:szCs w:val="22"/>
          <w:lang w:val="es-MX" w:eastAsia="es-MX"/>
        </w:rPr>
      </w:pPr>
      <w:hyperlink w:anchor="_Toc492465582" w:history="1">
        <w:r w:rsidR="00583470" w:rsidRPr="00957876">
          <w:rPr>
            <w:rStyle w:val="Hipervnculo"/>
            <w:noProof/>
            <w:lang w:val="es-MX"/>
          </w:rPr>
          <w:t>9.5. Etapa de reparto 5: Planta de emergencia</w:t>
        </w:r>
        <w:r w:rsidR="00583470">
          <w:rPr>
            <w:noProof/>
            <w:webHidden/>
          </w:rPr>
          <w:tab/>
        </w:r>
        <w:r w:rsidR="00583470">
          <w:rPr>
            <w:noProof/>
            <w:webHidden/>
          </w:rPr>
          <w:fldChar w:fldCharType="begin"/>
        </w:r>
        <w:r w:rsidR="00583470">
          <w:rPr>
            <w:noProof/>
            <w:webHidden/>
          </w:rPr>
          <w:instrText xml:space="preserve"> PAGEREF _Toc492465582 \h </w:instrText>
        </w:r>
        <w:r w:rsidR="00583470">
          <w:rPr>
            <w:noProof/>
            <w:webHidden/>
          </w:rPr>
        </w:r>
        <w:r w:rsidR="00583470">
          <w:rPr>
            <w:noProof/>
            <w:webHidden/>
          </w:rPr>
          <w:fldChar w:fldCharType="separate"/>
        </w:r>
        <w:r w:rsidR="00583470">
          <w:rPr>
            <w:noProof/>
            <w:webHidden/>
          </w:rPr>
          <w:t>51</w:t>
        </w:r>
        <w:r w:rsidR="00583470">
          <w:rPr>
            <w:noProof/>
            <w:webHidden/>
          </w:rPr>
          <w:fldChar w:fldCharType="end"/>
        </w:r>
      </w:hyperlink>
    </w:p>
    <w:p w14:paraId="527F21E0" w14:textId="77777777" w:rsidR="00583470" w:rsidRDefault="00AC3B93">
      <w:pPr>
        <w:pStyle w:val="TDC2"/>
        <w:rPr>
          <w:rFonts w:asciiTheme="minorHAnsi" w:eastAsiaTheme="minorEastAsia" w:hAnsiTheme="minorHAnsi" w:cstheme="minorBidi"/>
          <w:noProof/>
          <w:sz w:val="22"/>
          <w:szCs w:val="22"/>
          <w:lang w:val="es-MX" w:eastAsia="es-MX"/>
        </w:rPr>
      </w:pPr>
      <w:hyperlink w:anchor="_Toc492465583" w:history="1">
        <w:r w:rsidR="00583470" w:rsidRPr="00957876">
          <w:rPr>
            <w:rStyle w:val="Hipervnculo"/>
            <w:noProof/>
            <w:lang w:val="es-MX"/>
          </w:rPr>
          <w:t>9.6. Etapa de reparto 6: Aire Acondicionado</w:t>
        </w:r>
        <w:r w:rsidR="00583470">
          <w:rPr>
            <w:noProof/>
            <w:webHidden/>
          </w:rPr>
          <w:tab/>
        </w:r>
        <w:r w:rsidR="00583470">
          <w:rPr>
            <w:noProof/>
            <w:webHidden/>
          </w:rPr>
          <w:fldChar w:fldCharType="begin"/>
        </w:r>
        <w:r w:rsidR="00583470">
          <w:rPr>
            <w:noProof/>
            <w:webHidden/>
          </w:rPr>
          <w:instrText xml:space="preserve"> PAGEREF _Toc492465583 \h </w:instrText>
        </w:r>
        <w:r w:rsidR="00583470">
          <w:rPr>
            <w:noProof/>
            <w:webHidden/>
          </w:rPr>
        </w:r>
        <w:r w:rsidR="00583470">
          <w:rPr>
            <w:noProof/>
            <w:webHidden/>
          </w:rPr>
          <w:fldChar w:fldCharType="separate"/>
        </w:r>
        <w:r w:rsidR="00583470">
          <w:rPr>
            <w:noProof/>
            <w:webHidden/>
          </w:rPr>
          <w:t>52</w:t>
        </w:r>
        <w:r w:rsidR="00583470">
          <w:rPr>
            <w:noProof/>
            <w:webHidden/>
          </w:rPr>
          <w:fldChar w:fldCharType="end"/>
        </w:r>
      </w:hyperlink>
    </w:p>
    <w:p w14:paraId="724373C0" w14:textId="77777777" w:rsidR="00583470" w:rsidRDefault="00AC3B93">
      <w:pPr>
        <w:pStyle w:val="TDC2"/>
        <w:rPr>
          <w:rFonts w:asciiTheme="minorHAnsi" w:eastAsiaTheme="minorEastAsia" w:hAnsiTheme="minorHAnsi" w:cstheme="minorBidi"/>
          <w:noProof/>
          <w:sz w:val="22"/>
          <w:szCs w:val="22"/>
          <w:lang w:val="es-MX" w:eastAsia="es-MX"/>
        </w:rPr>
      </w:pPr>
      <w:hyperlink w:anchor="_Toc492465584" w:history="1">
        <w:r w:rsidR="00583470" w:rsidRPr="00957876">
          <w:rPr>
            <w:rStyle w:val="Hipervnculo"/>
            <w:noProof/>
            <w:lang w:val="es-MX"/>
          </w:rPr>
          <w:t>9.7. Costeo de los servicios complementarios</w:t>
        </w:r>
        <w:r w:rsidR="00583470">
          <w:rPr>
            <w:noProof/>
            <w:webHidden/>
          </w:rPr>
          <w:tab/>
        </w:r>
        <w:r w:rsidR="00583470">
          <w:rPr>
            <w:noProof/>
            <w:webHidden/>
          </w:rPr>
          <w:fldChar w:fldCharType="begin"/>
        </w:r>
        <w:r w:rsidR="00583470">
          <w:rPr>
            <w:noProof/>
            <w:webHidden/>
          </w:rPr>
          <w:instrText xml:space="preserve"> PAGEREF _Toc492465584 \h </w:instrText>
        </w:r>
        <w:r w:rsidR="00583470">
          <w:rPr>
            <w:noProof/>
            <w:webHidden/>
          </w:rPr>
        </w:r>
        <w:r w:rsidR="00583470">
          <w:rPr>
            <w:noProof/>
            <w:webHidden/>
          </w:rPr>
          <w:fldChar w:fldCharType="separate"/>
        </w:r>
        <w:r w:rsidR="00583470">
          <w:rPr>
            <w:noProof/>
            <w:webHidden/>
          </w:rPr>
          <w:t>53</w:t>
        </w:r>
        <w:r w:rsidR="00583470">
          <w:rPr>
            <w:noProof/>
            <w:webHidden/>
          </w:rPr>
          <w:fldChar w:fldCharType="end"/>
        </w:r>
      </w:hyperlink>
    </w:p>
    <w:p w14:paraId="20BC83BD" w14:textId="77777777" w:rsidR="00583470" w:rsidRDefault="00AC3B93">
      <w:pPr>
        <w:pStyle w:val="TDC1"/>
        <w:rPr>
          <w:rFonts w:asciiTheme="minorHAnsi" w:eastAsiaTheme="minorEastAsia" w:hAnsiTheme="minorHAnsi" w:cstheme="minorBidi"/>
          <w:noProof/>
          <w:sz w:val="22"/>
          <w:szCs w:val="22"/>
          <w:lang w:val="es-MX" w:eastAsia="es-MX"/>
        </w:rPr>
      </w:pPr>
      <w:hyperlink w:anchor="_Toc492465585" w:history="1">
        <w:r w:rsidR="00583470" w:rsidRPr="00957876">
          <w:rPr>
            <w:rStyle w:val="Hipervnculo"/>
            <w:rFonts w:ascii="Verdana" w:hAnsi="Verdana"/>
            <w:noProof/>
            <w:lang w:val="es-MX"/>
          </w:rPr>
          <w:t>Anexo A.</w:t>
        </w:r>
        <w:r w:rsidR="00583470" w:rsidRPr="00957876">
          <w:rPr>
            <w:rStyle w:val="Hipervnculo"/>
            <w:noProof/>
            <w:lang w:val="es-MX"/>
          </w:rPr>
          <w:t xml:space="preserve"> Definiciones y abreviaciones</w:t>
        </w:r>
        <w:r w:rsidR="00583470">
          <w:rPr>
            <w:noProof/>
            <w:webHidden/>
          </w:rPr>
          <w:tab/>
        </w:r>
        <w:r w:rsidR="00583470">
          <w:rPr>
            <w:noProof/>
            <w:webHidden/>
          </w:rPr>
          <w:fldChar w:fldCharType="begin"/>
        </w:r>
        <w:r w:rsidR="00583470">
          <w:rPr>
            <w:noProof/>
            <w:webHidden/>
          </w:rPr>
          <w:instrText xml:space="preserve"> PAGEREF _Toc492465585 \h </w:instrText>
        </w:r>
        <w:r w:rsidR="00583470">
          <w:rPr>
            <w:noProof/>
            <w:webHidden/>
          </w:rPr>
        </w:r>
        <w:r w:rsidR="00583470">
          <w:rPr>
            <w:noProof/>
            <w:webHidden/>
          </w:rPr>
          <w:fldChar w:fldCharType="separate"/>
        </w:r>
        <w:r w:rsidR="00583470">
          <w:rPr>
            <w:noProof/>
            <w:webHidden/>
          </w:rPr>
          <w:t>54</w:t>
        </w:r>
        <w:r w:rsidR="00583470">
          <w:rPr>
            <w:noProof/>
            <w:webHidden/>
          </w:rPr>
          <w:fldChar w:fldCharType="end"/>
        </w:r>
      </w:hyperlink>
    </w:p>
    <w:p w14:paraId="5A3A1718" w14:textId="77777777" w:rsidR="00345305" w:rsidRPr="008B7C66" w:rsidRDefault="0010449A" w:rsidP="000A649A">
      <w:pPr>
        <w:rPr>
          <w:rFonts w:cs="Arial"/>
          <w:color w:val="0C2749" w:themeColor="accent1"/>
          <w:sz w:val="40"/>
          <w:szCs w:val="28"/>
          <w:lang w:val="es-MX"/>
        </w:rPr>
      </w:pPr>
      <w:r w:rsidRPr="008B7C66">
        <w:rPr>
          <w:lang w:val="es-MX"/>
        </w:rPr>
        <w:fldChar w:fldCharType="end"/>
      </w:r>
      <w:r w:rsidR="00345305" w:rsidRPr="008B7C66">
        <w:rPr>
          <w:lang w:val="es-MX"/>
        </w:rPr>
        <w:br w:type="page"/>
      </w:r>
    </w:p>
    <w:p w14:paraId="0194E65D" w14:textId="77777777" w:rsidR="004F0142" w:rsidRPr="008B7C66" w:rsidRDefault="004F0142" w:rsidP="004F0142">
      <w:pPr>
        <w:pStyle w:val="Ttulo1"/>
        <w:pageBreakBefore/>
        <w:ind w:left="357" w:hanging="357"/>
        <w:rPr>
          <w:lang w:val="es-MX"/>
        </w:rPr>
      </w:pPr>
      <w:bookmarkStart w:id="5" w:name="_Toc489883201"/>
      <w:bookmarkStart w:id="6" w:name="_Toc491866843"/>
      <w:bookmarkStart w:id="7" w:name="_Toc492465546"/>
      <w:bookmarkStart w:id="8" w:name="_Toc327457915"/>
      <w:bookmarkStart w:id="9" w:name="_Ref385264406"/>
      <w:bookmarkStart w:id="10" w:name="_Toc467488960"/>
      <w:bookmarkStart w:id="11" w:name="_Toc431900678"/>
      <w:bookmarkStart w:id="12" w:name="_Ref436757893"/>
      <w:r w:rsidRPr="008B7C66">
        <w:rPr>
          <w:lang w:val="es-MX"/>
        </w:rPr>
        <w:lastRenderedPageBreak/>
        <w:t>Introducción</w:t>
      </w:r>
      <w:bookmarkEnd w:id="5"/>
      <w:bookmarkEnd w:id="6"/>
      <w:bookmarkEnd w:id="7"/>
    </w:p>
    <w:p w14:paraId="48562DD0" w14:textId="77777777" w:rsidR="004F0142" w:rsidRPr="008B7C66" w:rsidRDefault="004F0142" w:rsidP="004F0142">
      <w:pPr>
        <w:rPr>
          <w:lang w:val="es-MX"/>
        </w:rPr>
      </w:pPr>
      <w:bookmarkStart w:id="13" w:name="_Ref403550937"/>
      <w:r w:rsidRPr="008B7C66">
        <w:rPr>
          <w:lang w:val="es-MX"/>
        </w:rPr>
        <w:t xml:space="preserve">El Instituto Federal de Telecomunicaciones </w:t>
      </w:r>
      <w:r w:rsidR="0084648C">
        <w:rPr>
          <w:lang w:val="es-MX"/>
        </w:rPr>
        <w:t xml:space="preserve">desarrolló un </w:t>
      </w:r>
      <w:r w:rsidR="0084648C" w:rsidRPr="00C83A75">
        <w:t>modelo de costos para determinar las tarifas de los servicios de compartición de infraestructura prestados por el Agente Económico Preponderante en el sector de radiodifusión</w:t>
      </w:r>
      <w:r w:rsidR="00FE763A">
        <w:t xml:space="preserve"> (en adelante, “Modelo”)</w:t>
      </w:r>
      <w:r w:rsidRPr="008B7C66">
        <w:rPr>
          <w:lang w:val="es-MX"/>
        </w:rPr>
        <w:t>.</w:t>
      </w:r>
    </w:p>
    <w:p w14:paraId="2D286EF7" w14:textId="77777777" w:rsidR="004F0142" w:rsidRDefault="004F0142" w:rsidP="004F0142">
      <w:pPr>
        <w:rPr>
          <w:lang w:val="es-MX"/>
        </w:rPr>
      </w:pPr>
      <w:r w:rsidRPr="008B7C66">
        <w:rPr>
          <w:lang w:val="es-MX"/>
        </w:rPr>
        <w:t>El principal objetivo del proyecto es el desarrollo de un modelo de costos incrementales a largo plazo que permita la determinación de las tarifas de los servicios de compartición de infraestructura prestados por el A</w:t>
      </w:r>
      <w:r w:rsidR="0084648C">
        <w:rPr>
          <w:lang w:val="es-MX"/>
        </w:rPr>
        <w:t xml:space="preserve">gente </w:t>
      </w:r>
      <w:r w:rsidRPr="008B7C66">
        <w:rPr>
          <w:lang w:val="es-MX"/>
        </w:rPr>
        <w:t>E</w:t>
      </w:r>
      <w:r w:rsidR="0084648C">
        <w:rPr>
          <w:lang w:val="es-MX"/>
        </w:rPr>
        <w:t xml:space="preserve">conómico </w:t>
      </w:r>
      <w:r w:rsidRPr="008B7C66">
        <w:rPr>
          <w:lang w:val="es-MX"/>
        </w:rPr>
        <w:t>P</w:t>
      </w:r>
      <w:r w:rsidR="0084648C">
        <w:rPr>
          <w:lang w:val="es-MX"/>
        </w:rPr>
        <w:t>reponderante</w:t>
      </w:r>
      <w:r w:rsidRPr="008B7C66">
        <w:rPr>
          <w:lang w:val="es-MX"/>
        </w:rPr>
        <w:t xml:space="preserve"> en el sector de radiodifusión</w:t>
      </w:r>
      <w:r w:rsidR="0084648C">
        <w:rPr>
          <w:lang w:val="es-MX"/>
        </w:rPr>
        <w:t xml:space="preserve"> (en lo sucesivo, “AEP”)</w:t>
      </w:r>
      <w:r w:rsidRPr="008B7C66">
        <w:rPr>
          <w:lang w:val="es-MX"/>
        </w:rPr>
        <w:t>.</w:t>
      </w:r>
    </w:p>
    <w:p w14:paraId="0335B5FA" w14:textId="77777777" w:rsidR="0084648C" w:rsidRPr="008B162A" w:rsidRDefault="0084648C" w:rsidP="0084648C">
      <w:r w:rsidRPr="008B162A">
        <w:t>Asimismo, con el objetivo de preservar la confidencialidad de cierta información aportada por los operadores durante la fase de construcción del modelo de costos, se han modificado los datos de entrada aplicando un factor aleatorio entre -30% y 30%, si bien se ha mantenido la estructura, los cálculos y las variables del modelo. En este tenor en el archivo Excel correspondiente al modelo los cambios efectuados están señalados con un color especial para el fondo de celda, tal y como se muestra en el ejemplo siguiente:</w:t>
      </w:r>
    </w:p>
    <w:p w14:paraId="3E92ECCC" w14:textId="77777777" w:rsidR="0084648C" w:rsidRPr="008B162A" w:rsidRDefault="0084648C" w:rsidP="0084648C">
      <w:pPr>
        <w:jc w:val="center"/>
      </w:pPr>
      <w:r w:rsidRPr="00E87292">
        <w:rPr>
          <w:noProof/>
          <w:lang w:val="es-MX" w:eastAsia="es-MX"/>
        </w:rPr>
        <w:drawing>
          <wp:inline distT="0" distB="0" distL="0" distR="0" wp14:anchorId="02B6B912" wp14:editId="36E69EFD">
            <wp:extent cx="1302385" cy="207010"/>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2385" cy="207010"/>
                    </a:xfrm>
                    <a:prstGeom prst="rect">
                      <a:avLst/>
                    </a:prstGeom>
                    <a:noFill/>
                    <a:ln>
                      <a:noFill/>
                    </a:ln>
                  </pic:spPr>
                </pic:pic>
              </a:graphicData>
            </a:graphic>
          </wp:inline>
        </w:drawing>
      </w:r>
    </w:p>
    <w:p w14:paraId="259311B3" w14:textId="77777777" w:rsidR="0084648C" w:rsidRPr="008B162A" w:rsidRDefault="0084648C" w:rsidP="0084648C">
      <w:r w:rsidRPr="008B162A">
        <w:t>Este formato es usado para identificar aquellos insumos que han sido anonimizados por motivos de confidencialidad</w:t>
      </w:r>
    </w:p>
    <w:p w14:paraId="161AC45D" w14:textId="77777777" w:rsidR="0084648C" w:rsidRPr="008B162A" w:rsidRDefault="0084648C" w:rsidP="0084648C">
      <w:r w:rsidRPr="008B162A">
        <w:t xml:space="preserve">De esta manera, el </w:t>
      </w:r>
      <w:r>
        <w:t>propósito</w:t>
      </w:r>
      <w:r w:rsidRPr="008B162A">
        <w:t xml:space="preserve"> de este ejercicio en la Consulta Pública es el análisis de todas las cuestiones relacionadas con los principios conceptuales utilizados en la elaboración del modelo de costos, así como la estructura y parámetros de los mismos.</w:t>
      </w:r>
    </w:p>
    <w:p w14:paraId="1BEBF070" w14:textId="77777777" w:rsidR="004F0142" w:rsidRPr="008B7C66" w:rsidRDefault="0084648C" w:rsidP="004F0142">
      <w:pPr>
        <w:rPr>
          <w:b/>
          <w:bCs/>
          <w:iCs/>
          <w:lang w:val="es-MX"/>
        </w:rPr>
      </w:pPr>
      <w:r>
        <w:rPr>
          <w:lang w:val="es-MX"/>
        </w:rPr>
        <w:t>Así, el presente</w:t>
      </w:r>
      <w:r w:rsidR="004F0142" w:rsidRPr="008B7C66">
        <w:rPr>
          <w:lang w:val="es-MX"/>
        </w:rPr>
        <w:t xml:space="preserve"> documento describe las premisas metodológicas adoptadas en el ejercicio de modelado, la estructura, características, y proceso de cálculo del modelo de costos.</w:t>
      </w:r>
    </w:p>
    <w:bookmarkEnd w:id="13"/>
    <w:p w14:paraId="4573CB8F" w14:textId="77777777" w:rsidR="004F0142" w:rsidRPr="008B7C66" w:rsidRDefault="004F0142" w:rsidP="004F0142">
      <w:pPr>
        <w:rPr>
          <w:lang w:val="es-MX"/>
        </w:rPr>
      </w:pPr>
      <w:r w:rsidRPr="008B7C66">
        <w:rPr>
          <w:lang w:val="es-MX"/>
        </w:rPr>
        <w:t xml:space="preserve">Para facilitar la lectura y seguimiento de este documento, el mismo ha sido dividido en las siguientes secciones: </w:t>
      </w:r>
    </w:p>
    <w:p w14:paraId="065502BF" w14:textId="77777777" w:rsidR="004F0142" w:rsidRPr="008B7C66" w:rsidRDefault="004F0142" w:rsidP="004F0142">
      <w:pPr>
        <w:pStyle w:val="Indentado1"/>
        <w:rPr>
          <w:lang w:val="es-MX"/>
        </w:rPr>
      </w:pPr>
      <w:r w:rsidRPr="008B7C66">
        <w:rPr>
          <w:b/>
          <w:lang w:val="es-MX"/>
        </w:rPr>
        <w:fldChar w:fldCharType="begin"/>
      </w:r>
      <w:r w:rsidRPr="008B7C66">
        <w:rPr>
          <w:b/>
          <w:lang w:val="es-MX"/>
        </w:rPr>
        <w:instrText xml:space="preserve"> REF _Ref488917455 \h  \* MERGEFORMAT </w:instrText>
      </w:r>
      <w:r w:rsidRPr="008B7C66">
        <w:rPr>
          <w:b/>
          <w:lang w:val="es-MX"/>
        </w:rPr>
      </w:r>
      <w:r w:rsidRPr="008B7C66">
        <w:rPr>
          <w:b/>
          <w:lang w:val="es-MX"/>
        </w:rPr>
        <w:fldChar w:fldCharType="separate"/>
      </w:r>
      <w:r w:rsidR="00806267" w:rsidRPr="00806267">
        <w:rPr>
          <w:b/>
          <w:lang w:val="es-MX"/>
        </w:rPr>
        <w:t>Principios metodológicos del Modelo</w:t>
      </w:r>
      <w:r w:rsidRPr="008B7C66">
        <w:rPr>
          <w:b/>
          <w:lang w:val="es-MX"/>
        </w:rPr>
        <w:fldChar w:fldCharType="end"/>
      </w:r>
      <w:r w:rsidRPr="008B7C66">
        <w:rPr>
          <w:lang w:val="es-MX"/>
        </w:rPr>
        <w:t>, donde se detalla la metodología adoptada en el modelo de costos.</w:t>
      </w:r>
    </w:p>
    <w:p w14:paraId="06570C0B" w14:textId="77777777" w:rsidR="004F0142" w:rsidRPr="008B7C66" w:rsidRDefault="004F0142" w:rsidP="004F0142">
      <w:pPr>
        <w:pStyle w:val="Indentado1"/>
        <w:rPr>
          <w:lang w:val="es-MX"/>
        </w:rPr>
      </w:pPr>
      <w:r w:rsidRPr="008B7C66">
        <w:rPr>
          <w:b/>
          <w:lang w:val="es-MX"/>
        </w:rPr>
        <w:fldChar w:fldCharType="begin"/>
      </w:r>
      <w:r w:rsidRPr="008B7C66">
        <w:rPr>
          <w:b/>
          <w:lang w:val="es-MX"/>
        </w:rPr>
        <w:instrText xml:space="preserve"> REF _Ref489005014 \h  \* MERGEFORMAT </w:instrText>
      </w:r>
      <w:r w:rsidRPr="008B7C66">
        <w:rPr>
          <w:b/>
          <w:lang w:val="es-MX"/>
        </w:rPr>
      </w:r>
      <w:r w:rsidRPr="008B7C66">
        <w:rPr>
          <w:b/>
          <w:lang w:val="es-MX"/>
        </w:rPr>
        <w:fldChar w:fldCharType="separate"/>
      </w:r>
      <w:r w:rsidR="00806267" w:rsidRPr="00806267">
        <w:rPr>
          <w:b/>
          <w:lang w:val="es-MX"/>
        </w:rPr>
        <w:t>Servicios modelados</w:t>
      </w:r>
      <w:r w:rsidRPr="008B7C66">
        <w:rPr>
          <w:b/>
          <w:lang w:val="es-MX"/>
        </w:rPr>
        <w:fldChar w:fldCharType="end"/>
      </w:r>
      <w:r w:rsidRPr="008B7C66">
        <w:rPr>
          <w:b/>
          <w:lang w:val="es-MX"/>
        </w:rPr>
        <w:t>,</w:t>
      </w:r>
      <w:r w:rsidRPr="008B7C66">
        <w:rPr>
          <w:lang w:val="es-MX"/>
        </w:rPr>
        <w:t xml:space="preserve"> donde se introducen los distintos servicios considerados en el modelo, detallándose el esquema seguido para su prestación.</w:t>
      </w:r>
    </w:p>
    <w:p w14:paraId="5475AD61" w14:textId="77777777" w:rsidR="004F0142" w:rsidRPr="008B7C66" w:rsidRDefault="004F0142" w:rsidP="004F0142">
      <w:pPr>
        <w:pStyle w:val="Indentado1"/>
        <w:rPr>
          <w:b/>
          <w:lang w:val="es-MX"/>
        </w:rPr>
      </w:pPr>
      <w:r w:rsidRPr="008B7C66">
        <w:rPr>
          <w:b/>
          <w:lang w:val="es-MX"/>
        </w:rPr>
        <w:fldChar w:fldCharType="begin"/>
      </w:r>
      <w:r w:rsidRPr="008B7C66">
        <w:rPr>
          <w:b/>
          <w:lang w:val="es-MX"/>
        </w:rPr>
        <w:instrText xml:space="preserve"> REF _Ref488917283 \h  \* MERGEFORMAT </w:instrText>
      </w:r>
      <w:r w:rsidRPr="008B7C66">
        <w:rPr>
          <w:b/>
          <w:lang w:val="es-MX"/>
        </w:rPr>
      </w:r>
      <w:r w:rsidRPr="008B7C66">
        <w:rPr>
          <w:b/>
          <w:lang w:val="es-MX"/>
        </w:rPr>
        <w:fldChar w:fldCharType="separate"/>
      </w:r>
      <w:r w:rsidR="00806267" w:rsidRPr="00806267">
        <w:rPr>
          <w:b/>
          <w:lang w:val="es-MX"/>
        </w:rPr>
        <w:t>Arquitectura del Modelo</w:t>
      </w:r>
      <w:r w:rsidRPr="008B7C66">
        <w:rPr>
          <w:b/>
          <w:lang w:val="es-MX"/>
        </w:rPr>
        <w:fldChar w:fldCharType="end"/>
      </w:r>
      <w:r w:rsidRPr="008B7C66">
        <w:rPr>
          <w:b/>
          <w:lang w:val="es-MX"/>
        </w:rPr>
        <w:t>,</w:t>
      </w:r>
      <w:r w:rsidRPr="008B7C66">
        <w:rPr>
          <w:lang w:val="es-MX"/>
        </w:rPr>
        <w:t xml:space="preserve"> que introduce la estructura general del modelo, desde el módulo de demanda a los módulos de dimensionamiento y costeo.</w:t>
      </w:r>
    </w:p>
    <w:p w14:paraId="41894299" w14:textId="77777777" w:rsidR="004F0142" w:rsidRPr="008B7C66" w:rsidRDefault="004F0142" w:rsidP="004F0142">
      <w:pPr>
        <w:pStyle w:val="Indentado1"/>
        <w:rPr>
          <w:lang w:val="es-MX"/>
        </w:rPr>
      </w:pPr>
      <w:r w:rsidRPr="008B7C66">
        <w:rPr>
          <w:b/>
          <w:lang w:val="es-MX"/>
        </w:rPr>
        <w:fldChar w:fldCharType="begin"/>
      </w:r>
      <w:r w:rsidRPr="008B7C66">
        <w:rPr>
          <w:b/>
          <w:lang w:val="es-MX"/>
        </w:rPr>
        <w:instrText xml:space="preserve"> REF _Ref459978654 \h  \* MERGEFORMAT </w:instrText>
      </w:r>
      <w:r w:rsidRPr="008B7C66">
        <w:rPr>
          <w:b/>
          <w:lang w:val="es-MX"/>
        </w:rPr>
      </w:r>
      <w:r w:rsidRPr="008B7C66">
        <w:rPr>
          <w:b/>
          <w:lang w:val="es-MX"/>
        </w:rPr>
        <w:fldChar w:fldCharType="separate"/>
      </w:r>
      <w:r w:rsidR="00806267" w:rsidRPr="00806267">
        <w:rPr>
          <w:b/>
          <w:lang w:val="es-MX"/>
        </w:rPr>
        <w:t>Módulo de dimensionado</w:t>
      </w:r>
      <w:r w:rsidRPr="008B7C66">
        <w:rPr>
          <w:b/>
          <w:lang w:val="es-MX"/>
        </w:rPr>
        <w:fldChar w:fldCharType="end"/>
      </w:r>
      <w:r w:rsidRPr="008B7C66">
        <w:rPr>
          <w:lang w:val="es-MX"/>
        </w:rPr>
        <w:t xml:space="preserve">, en la que se presenta los algoritmos de cálculo empleados para el dimensionado de la </w:t>
      </w:r>
      <w:r w:rsidR="00A14F00">
        <w:rPr>
          <w:lang w:val="es-MX"/>
        </w:rPr>
        <w:t>infraestructura</w:t>
      </w:r>
      <w:r w:rsidRPr="008B7C66">
        <w:rPr>
          <w:lang w:val="es-MX"/>
        </w:rPr>
        <w:t>.</w:t>
      </w:r>
    </w:p>
    <w:p w14:paraId="49CCB1B0" w14:textId="77777777" w:rsidR="004F0142" w:rsidRPr="008B7C66" w:rsidRDefault="004F0142" w:rsidP="004F0142">
      <w:pPr>
        <w:pStyle w:val="Indentado1"/>
        <w:rPr>
          <w:lang w:val="es-MX"/>
        </w:rPr>
      </w:pPr>
      <w:r w:rsidRPr="008B7C66">
        <w:rPr>
          <w:b/>
          <w:lang w:val="es-MX"/>
        </w:rPr>
        <w:lastRenderedPageBreak/>
        <w:fldChar w:fldCharType="begin"/>
      </w:r>
      <w:r w:rsidRPr="008B7C66">
        <w:rPr>
          <w:b/>
          <w:lang w:val="es-MX"/>
        </w:rPr>
        <w:instrText xml:space="preserve"> REF _Ref490490443 \h  \* MERGEFORMAT </w:instrText>
      </w:r>
      <w:r w:rsidRPr="008B7C66">
        <w:rPr>
          <w:b/>
          <w:lang w:val="es-MX"/>
        </w:rPr>
      </w:r>
      <w:r w:rsidRPr="008B7C66">
        <w:rPr>
          <w:b/>
          <w:lang w:val="es-MX"/>
        </w:rPr>
        <w:fldChar w:fldCharType="separate"/>
      </w:r>
      <w:r w:rsidR="00806267" w:rsidRPr="00806267">
        <w:rPr>
          <w:b/>
          <w:lang w:val="es-MX"/>
        </w:rPr>
        <w:t>Indicadores de dimensionamiento</w:t>
      </w:r>
      <w:r w:rsidRPr="008B7C66">
        <w:rPr>
          <w:b/>
          <w:lang w:val="es-MX"/>
        </w:rPr>
        <w:fldChar w:fldCharType="end"/>
      </w:r>
      <w:r w:rsidRPr="008B7C66">
        <w:rPr>
          <w:lang w:val="es-MX"/>
        </w:rPr>
        <w:t>, donde se presenta la filosofía detrás de estos elementos de cálculo, así como las diferentes áreas en las que se emplean a lo largo del modelo.</w:t>
      </w:r>
    </w:p>
    <w:p w14:paraId="4CC97910" w14:textId="77777777" w:rsidR="004F0142" w:rsidRPr="008B7C66" w:rsidRDefault="004F0142" w:rsidP="004F0142">
      <w:pPr>
        <w:pStyle w:val="Indentado1"/>
        <w:rPr>
          <w:lang w:val="es-MX"/>
        </w:rPr>
      </w:pPr>
      <w:r w:rsidRPr="008B7C66">
        <w:rPr>
          <w:b/>
          <w:lang w:val="es-MX"/>
        </w:rPr>
        <w:fldChar w:fldCharType="begin"/>
      </w:r>
      <w:r w:rsidRPr="008B7C66">
        <w:rPr>
          <w:b/>
          <w:lang w:val="es-MX"/>
        </w:rPr>
        <w:instrText xml:space="preserve"> REF _Ref490490472 \h  \* MERGEFORMAT </w:instrText>
      </w:r>
      <w:r w:rsidRPr="008B7C66">
        <w:rPr>
          <w:b/>
          <w:lang w:val="es-MX"/>
        </w:rPr>
      </w:r>
      <w:r w:rsidRPr="008B7C66">
        <w:rPr>
          <w:b/>
          <w:lang w:val="es-MX"/>
        </w:rPr>
        <w:fldChar w:fldCharType="separate"/>
      </w:r>
      <w:r w:rsidR="00806267" w:rsidRPr="00806267">
        <w:rPr>
          <w:b/>
          <w:lang w:val="es-MX"/>
        </w:rPr>
        <w:t>Costeo de recursos (CAPEX</w:t>
      </w:r>
      <w:r w:rsidR="00806267" w:rsidRPr="00806267">
        <w:rPr>
          <w:rStyle w:val="Refdenotaalpie"/>
          <w:b/>
        </w:rPr>
        <w:t xml:space="preserve"> </w:t>
      </w:r>
      <w:r w:rsidR="00806267" w:rsidRPr="00806267">
        <w:rPr>
          <w:b/>
          <w:lang w:val="es-MX"/>
        </w:rPr>
        <w:t>y OPEX)</w:t>
      </w:r>
      <w:r w:rsidRPr="008B7C66">
        <w:rPr>
          <w:b/>
          <w:lang w:val="es-MX"/>
        </w:rPr>
        <w:fldChar w:fldCharType="end"/>
      </w:r>
      <w:r w:rsidRPr="008B7C66">
        <w:rPr>
          <w:lang w:val="es-MX"/>
        </w:rPr>
        <w:t xml:space="preserve">, que detalla el procedimiento seguido para la obtención de los costos operacionales y de capital – no anualizados – asociados a los elementos de </w:t>
      </w:r>
      <w:r w:rsidR="00A14F00">
        <w:rPr>
          <w:lang w:val="es-MX"/>
        </w:rPr>
        <w:t xml:space="preserve">infraestructura </w:t>
      </w:r>
      <w:r w:rsidRPr="008B7C66">
        <w:rPr>
          <w:lang w:val="es-MX"/>
        </w:rPr>
        <w:t>dimensionados.</w:t>
      </w:r>
    </w:p>
    <w:p w14:paraId="683649A1" w14:textId="205627F2" w:rsidR="004F0142" w:rsidRPr="008B7C66" w:rsidRDefault="004F0142" w:rsidP="004F0142">
      <w:pPr>
        <w:pStyle w:val="Indentado1"/>
        <w:rPr>
          <w:lang w:val="es-MX"/>
        </w:rPr>
      </w:pPr>
      <w:r w:rsidRPr="008B7C66">
        <w:rPr>
          <w:b/>
          <w:lang w:val="es-MX"/>
        </w:rPr>
        <w:fldChar w:fldCharType="begin"/>
      </w:r>
      <w:r w:rsidRPr="008B7C66">
        <w:rPr>
          <w:b/>
          <w:lang w:val="es-MX"/>
        </w:rPr>
        <w:instrText xml:space="preserve"> REF _Ref490490495 \h  \* MERGEFORMAT </w:instrText>
      </w:r>
      <w:r w:rsidRPr="008B7C66">
        <w:rPr>
          <w:b/>
          <w:lang w:val="es-MX"/>
        </w:rPr>
      </w:r>
      <w:r w:rsidRPr="008B7C66">
        <w:rPr>
          <w:b/>
          <w:lang w:val="es-MX"/>
        </w:rPr>
        <w:fldChar w:fldCharType="separate"/>
      </w:r>
      <w:r w:rsidR="00806267" w:rsidRPr="00806267">
        <w:rPr>
          <w:b/>
          <w:lang w:val="es-MX"/>
        </w:rPr>
        <w:t>Módulo de depreciación de costos</w:t>
      </w:r>
      <w:r w:rsidRPr="008B7C66">
        <w:rPr>
          <w:b/>
          <w:lang w:val="es-MX"/>
        </w:rPr>
        <w:fldChar w:fldCharType="end"/>
      </w:r>
      <w:r w:rsidRPr="008B7C66">
        <w:rPr>
          <w:lang w:val="es-MX"/>
        </w:rPr>
        <w:t xml:space="preserve">, donde se describe el método empleado para la </w:t>
      </w:r>
      <w:r w:rsidR="003A6EA8">
        <w:rPr>
          <w:lang w:val="es-MX"/>
        </w:rPr>
        <w:t>depreciación</w:t>
      </w:r>
      <w:r w:rsidR="003A6EA8" w:rsidRPr="008B7C66">
        <w:rPr>
          <w:lang w:val="es-MX"/>
        </w:rPr>
        <w:t xml:space="preserve"> </w:t>
      </w:r>
      <w:r w:rsidRPr="008B7C66">
        <w:rPr>
          <w:lang w:val="es-MX"/>
        </w:rPr>
        <w:t>de los costos asociados al capital.</w:t>
      </w:r>
    </w:p>
    <w:p w14:paraId="05B39822" w14:textId="77777777" w:rsidR="000251B6" w:rsidRPr="008B7C66" w:rsidRDefault="000251B6" w:rsidP="004F0142">
      <w:pPr>
        <w:pStyle w:val="Indentado1"/>
        <w:rPr>
          <w:lang w:val="es-MX"/>
        </w:rPr>
      </w:pPr>
      <w:r w:rsidRPr="008B7C66">
        <w:rPr>
          <w:b/>
          <w:lang w:val="es-MX"/>
        </w:rPr>
        <w:fldChar w:fldCharType="begin"/>
      </w:r>
      <w:r w:rsidRPr="008B7C66">
        <w:rPr>
          <w:b/>
          <w:lang w:val="es-MX"/>
        </w:rPr>
        <w:instrText xml:space="preserve"> REF _Ref490491966 \h  \* MERGEFORMAT </w:instrText>
      </w:r>
      <w:r w:rsidRPr="008B7C66">
        <w:rPr>
          <w:b/>
          <w:lang w:val="es-MX"/>
        </w:rPr>
      </w:r>
      <w:r w:rsidRPr="008B7C66">
        <w:rPr>
          <w:b/>
          <w:lang w:val="es-MX"/>
        </w:rPr>
        <w:fldChar w:fldCharType="separate"/>
      </w:r>
      <w:r w:rsidR="00806267" w:rsidRPr="00806267">
        <w:rPr>
          <w:b/>
          <w:lang w:val="es-MX"/>
        </w:rPr>
        <w:t>Módulo de imputación de costos a servicios</w:t>
      </w:r>
      <w:r w:rsidRPr="008B7C66">
        <w:rPr>
          <w:b/>
          <w:lang w:val="es-MX"/>
        </w:rPr>
        <w:fldChar w:fldCharType="end"/>
      </w:r>
      <w:r w:rsidRPr="008B7C66">
        <w:rPr>
          <w:lang w:val="es-MX"/>
        </w:rPr>
        <w:t xml:space="preserve">, que describe el esquema adoptado para la asignación del costo de los elementos de </w:t>
      </w:r>
      <w:r w:rsidR="00A14F00">
        <w:rPr>
          <w:lang w:val="es-MX"/>
        </w:rPr>
        <w:t xml:space="preserve">infraestructura </w:t>
      </w:r>
      <w:r w:rsidRPr="008B7C66">
        <w:rPr>
          <w:lang w:val="es-MX"/>
        </w:rPr>
        <w:t>a los servicios.</w:t>
      </w:r>
    </w:p>
    <w:p w14:paraId="55E00061" w14:textId="77777777" w:rsidR="004F0142" w:rsidRPr="008B7C66" w:rsidRDefault="000251B6" w:rsidP="004F0142">
      <w:pPr>
        <w:pStyle w:val="Ttulo1"/>
        <w:pageBreakBefore/>
        <w:ind w:left="357" w:hanging="357"/>
        <w:rPr>
          <w:lang w:val="es-MX"/>
        </w:rPr>
      </w:pPr>
      <w:bookmarkStart w:id="14" w:name="_Alternativas_metodológicas"/>
      <w:bookmarkStart w:id="15" w:name="_Servicios_modelados"/>
      <w:bookmarkStart w:id="16" w:name="_Toc487560846"/>
      <w:bookmarkStart w:id="17" w:name="_Ref488917455"/>
      <w:bookmarkStart w:id="18" w:name="_Toc489883203"/>
      <w:bookmarkStart w:id="19" w:name="_Toc491866844"/>
      <w:bookmarkStart w:id="20" w:name="_Toc492465547"/>
      <w:bookmarkStart w:id="21" w:name="_Toc431900681"/>
      <w:bookmarkStart w:id="22" w:name="_Ref437523644"/>
      <w:bookmarkStart w:id="23" w:name="_Toc459506071"/>
      <w:bookmarkStart w:id="24" w:name="_Ref459796548"/>
      <w:bookmarkStart w:id="25" w:name="_Ref327362731"/>
      <w:bookmarkEnd w:id="14"/>
      <w:bookmarkEnd w:id="15"/>
      <w:r w:rsidRPr="008B7C66">
        <w:rPr>
          <w:lang w:val="es-MX"/>
        </w:rPr>
        <w:lastRenderedPageBreak/>
        <w:t xml:space="preserve">Principios metodológicos del </w:t>
      </w:r>
      <w:r w:rsidR="00FE763A">
        <w:rPr>
          <w:lang w:val="es-MX"/>
        </w:rPr>
        <w:t>Modelo</w:t>
      </w:r>
      <w:bookmarkEnd w:id="16"/>
      <w:bookmarkEnd w:id="17"/>
      <w:bookmarkEnd w:id="18"/>
      <w:bookmarkEnd w:id="19"/>
      <w:bookmarkEnd w:id="20"/>
    </w:p>
    <w:p w14:paraId="0D7B73A4" w14:textId="77777777" w:rsidR="004F0142" w:rsidRPr="008B7C66" w:rsidRDefault="004F0142" w:rsidP="004F0142">
      <w:pPr>
        <w:spacing w:line="360" w:lineRule="auto"/>
        <w:rPr>
          <w:lang w:val="es-MX"/>
        </w:rPr>
      </w:pPr>
      <w:r w:rsidRPr="008B7C66">
        <w:rPr>
          <w:lang w:val="es-MX"/>
        </w:rPr>
        <w:t xml:space="preserve">En los siguientes apartados se detalla el contexto metodológico adoptado para el desarrollo del </w:t>
      </w:r>
      <w:r w:rsidR="00FE763A">
        <w:rPr>
          <w:lang w:val="es-MX"/>
        </w:rPr>
        <w:t>Modelo</w:t>
      </w:r>
      <w:r w:rsidRPr="008B7C66">
        <w:rPr>
          <w:lang w:val="es-MX"/>
        </w:rPr>
        <w:t xml:space="preserve">. Para ello, se detallan las principales áreas metodológicas para las cuales se identifican varias alternativas aplicables, definiendo cada una de ellas y analizando sus ventajas y/o inconvenientes. Por último, se expone la alternativa adoptada en el </w:t>
      </w:r>
      <w:r w:rsidR="00FE763A">
        <w:rPr>
          <w:lang w:val="es-MX"/>
        </w:rPr>
        <w:t>Modelo</w:t>
      </w:r>
      <w:r w:rsidRPr="008B7C66">
        <w:rPr>
          <w:lang w:val="es-MX"/>
        </w:rPr>
        <w:t>.</w:t>
      </w:r>
    </w:p>
    <w:p w14:paraId="54100B5B" w14:textId="77777777" w:rsidR="004F0142" w:rsidRPr="008B7C66" w:rsidRDefault="004F0142" w:rsidP="004F0142">
      <w:pPr>
        <w:spacing w:line="360" w:lineRule="auto"/>
        <w:rPr>
          <w:lang w:val="es-MX"/>
        </w:rPr>
      </w:pPr>
      <w:r w:rsidRPr="008B7C66">
        <w:rPr>
          <w:lang w:val="es-MX"/>
        </w:rPr>
        <w:t>A continuación, se presenta un resumen de los aspectos metodológicos tratados, así como el enfoque adoptado:</w:t>
      </w:r>
    </w:p>
    <w:tbl>
      <w:tblPr>
        <w:tblW w:w="9124" w:type="dxa"/>
        <w:jc w:val="center"/>
        <w:tblCellMar>
          <w:top w:w="72" w:type="dxa"/>
          <w:left w:w="70" w:type="dxa"/>
          <w:bottom w:w="72" w:type="dxa"/>
          <w:right w:w="70" w:type="dxa"/>
        </w:tblCellMar>
        <w:tblLook w:val="04A0" w:firstRow="1" w:lastRow="0" w:firstColumn="1" w:lastColumn="0" w:noHBand="0" w:noVBand="1"/>
      </w:tblPr>
      <w:tblGrid>
        <w:gridCol w:w="3742"/>
        <w:gridCol w:w="5382"/>
      </w:tblGrid>
      <w:tr w:rsidR="004F0142" w:rsidRPr="008B7C66" w14:paraId="4C472A93" w14:textId="77777777" w:rsidTr="003C43EB">
        <w:trPr>
          <w:cantSplit/>
          <w:trHeight w:val="20"/>
          <w:jc w:val="center"/>
        </w:trPr>
        <w:tc>
          <w:tcPr>
            <w:tcW w:w="3742" w:type="dxa"/>
            <w:tcBorders>
              <w:top w:val="nil"/>
              <w:left w:val="single" w:sz="4" w:space="0" w:color="FFFFFF"/>
              <w:bottom w:val="nil"/>
              <w:right w:val="single" w:sz="4" w:space="0" w:color="FFFFFF"/>
            </w:tcBorders>
            <w:shd w:val="clear" w:color="auto" w:fill="4F629B"/>
            <w:vAlign w:val="center"/>
            <w:hideMark/>
          </w:tcPr>
          <w:p w14:paraId="0690856B" w14:textId="77777777" w:rsidR="004F0142" w:rsidRPr="008B7C66" w:rsidRDefault="004F0142" w:rsidP="003C43EB">
            <w:pPr>
              <w:spacing w:before="0" w:after="0" w:line="240" w:lineRule="auto"/>
              <w:jc w:val="center"/>
              <w:rPr>
                <w:b/>
                <w:bCs/>
                <w:color w:val="FFFFFF"/>
                <w:szCs w:val="20"/>
                <w:lang w:val="es-MX"/>
              </w:rPr>
            </w:pPr>
            <w:r w:rsidRPr="008B7C66">
              <w:rPr>
                <w:b/>
                <w:bCs/>
                <w:color w:val="FFFFFF" w:themeColor="background2"/>
                <w:szCs w:val="20"/>
                <w:lang w:val="es-MX"/>
              </w:rPr>
              <w:t>Aspecto Metodológico</w:t>
            </w:r>
          </w:p>
        </w:tc>
        <w:tc>
          <w:tcPr>
            <w:tcW w:w="5382" w:type="dxa"/>
            <w:tcBorders>
              <w:top w:val="nil"/>
              <w:left w:val="nil"/>
              <w:bottom w:val="single" w:sz="4" w:space="0" w:color="244062"/>
              <w:right w:val="single" w:sz="4" w:space="0" w:color="FFFFFF"/>
            </w:tcBorders>
            <w:shd w:val="clear" w:color="000000" w:fill="4F629B"/>
            <w:vAlign w:val="center"/>
            <w:hideMark/>
          </w:tcPr>
          <w:p w14:paraId="715B07CD" w14:textId="77777777" w:rsidR="004F0142" w:rsidRPr="008B7C66" w:rsidRDefault="004F0142" w:rsidP="003C43EB">
            <w:pPr>
              <w:spacing w:before="0" w:after="0" w:line="240" w:lineRule="auto"/>
              <w:jc w:val="center"/>
              <w:rPr>
                <w:b/>
                <w:bCs/>
                <w:color w:val="FFFFFF"/>
                <w:szCs w:val="20"/>
                <w:lang w:val="es-MX"/>
              </w:rPr>
            </w:pPr>
            <w:r w:rsidRPr="008B7C66">
              <w:rPr>
                <w:b/>
                <w:bCs/>
                <w:color w:val="FFFFFF" w:themeColor="background2"/>
                <w:szCs w:val="20"/>
                <w:lang w:val="es-MX"/>
              </w:rPr>
              <w:t>Enfoque Adoptado</w:t>
            </w:r>
          </w:p>
        </w:tc>
      </w:tr>
      <w:tr w:rsidR="004F0142" w:rsidRPr="008B7C66" w14:paraId="7FCD1A81" w14:textId="77777777" w:rsidTr="003C43EB">
        <w:trPr>
          <w:cantSplit/>
          <w:trHeight w:val="20"/>
          <w:jc w:val="center"/>
        </w:trPr>
        <w:tc>
          <w:tcPr>
            <w:tcW w:w="3742" w:type="dxa"/>
            <w:tcBorders>
              <w:top w:val="single" w:sz="4" w:space="0" w:color="244062"/>
              <w:left w:val="nil"/>
              <w:bottom w:val="single" w:sz="4" w:space="0" w:color="244062"/>
              <w:right w:val="nil"/>
            </w:tcBorders>
            <w:shd w:val="clear" w:color="auto" w:fill="FFFFFF" w:themeFill="background1"/>
            <w:vAlign w:val="center"/>
            <w:hideMark/>
          </w:tcPr>
          <w:p w14:paraId="613920D8" w14:textId="77777777" w:rsidR="004F0142" w:rsidRPr="008B7C66" w:rsidRDefault="004F0142" w:rsidP="003C43EB">
            <w:pPr>
              <w:spacing w:before="0" w:after="0" w:line="240" w:lineRule="auto"/>
              <w:jc w:val="left"/>
              <w:rPr>
                <w:szCs w:val="20"/>
                <w:lang w:val="es-MX"/>
              </w:rPr>
            </w:pPr>
            <w:r w:rsidRPr="008B7C66">
              <w:rPr>
                <w:szCs w:val="20"/>
                <w:lang w:val="es-MX"/>
              </w:rPr>
              <w:t>Categorías de costo a considerar</w:t>
            </w:r>
          </w:p>
        </w:tc>
        <w:tc>
          <w:tcPr>
            <w:tcW w:w="5382" w:type="dxa"/>
            <w:tcBorders>
              <w:top w:val="single" w:sz="4" w:space="0" w:color="244062"/>
              <w:left w:val="nil"/>
              <w:bottom w:val="single" w:sz="4" w:space="0" w:color="auto"/>
              <w:right w:val="nil"/>
            </w:tcBorders>
            <w:shd w:val="clear" w:color="auto" w:fill="auto"/>
            <w:vAlign w:val="center"/>
          </w:tcPr>
          <w:p w14:paraId="67ADD755" w14:textId="77777777" w:rsidR="004F0142" w:rsidRPr="008B7C66" w:rsidRDefault="0084648C" w:rsidP="00FE763A">
            <w:pPr>
              <w:spacing w:before="0" w:after="0" w:line="240" w:lineRule="auto"/>
              <w:rPr>
                <w:color w:val="000000"/>
                <w:szCs w:val="20"/>
                <w:lang w:val="es-MX"/>
              </w:rPr>
            </w:pPr>
            <w:r>
              <w:rPr>
                <w:color w:val="000000"/>
                <w:szCs w:val="20"/>
                <w:lang w:val="es-MX"/>
              </w:rPr>
              <w:t>CAPEX</w:t>
            </w:r>
            <w:r w:rsidR="004F0142" w:rsidRPr="008B7C66">
              <w:rPr>
                <w:color w:val="000000"/>
                <w:szCs w:val="20"/>
                <w:lang w:val="es-MX"/>
              </w:rPr>
              <w:t xml:space="preserve"> de </w:t>
            </w:r>
            <w:r w:rsidR="00A14F00">
              <w:rPr>
                <w:color w:val="000000"/>
                <w:szCs w:val="20"/>
                <w:lang w:val="es-MX"/>
              </w:rPr>
              <w:t xml:space="preserve">la infraestructura </w:t>
            </w:r>
            <w:r w:rsidR="004F0142" w:rsidRPr="008B7C66">
              <w:rPr>
                <w:color w:val="000000"/>
                <w:szCs w:val="20"/>
                <w:lang w:val="es-MX"/>
              </w:rPr>
              <w:t>(siguiendo una revalorización a costos corrientes).</w:t>
            </w:r>
          </w:p>
          <w:p w14:paraId="132AC20E" w14:textId="77777777" w:rsidR="004F0142" w:rsidRPr="008B7C66" w:rsidRDefault="0084648C" w:rsidP="00FE763A">
            <w:pPr>
              <w:spacing w:before="0" w:after="0" w:line="240" w:lineRule="auto"/>
              <w:rPr>
                <w:color w:val="000000"/>
                <w:szCs w:val="20"/>
                <w:lang w:val="es-MX"/>
              </w:rPr>
            </w:pPr>
            <w:r>
              <w:rPr>
                <w:color w:val="000000"/>
                <w:szCs w:val="20"/>
                <w:lang w:val="es-MX"/>
              </w:rPr>
              <w:t>OPEX</w:t>
            </w:r>
            <w:r w:rsidR="004F0142" w:rsidRPr="008B7C66">
              <w:rPr>
                <w:color w:val="000000"/>
                <w:szCs w:val="20"/>
                <w:lang w:val="es-MX"/>
              </w:rPr>
              <w:t xml:space="preserve"> de</w:t>
            </w:r>
            <w:r w:rsidR="00A14F00">
              <w:rPr>
                <w:color w:val="000000"/>
                <w:szCs w:val="20"/>
                <w:lang w:val="es-MX"/>
              </w:rPr>
              <w:t xml:space="preserve"> la infraestructura</w:t>
            </w:r>
            <w:r w:rsidR="004F0142" w:rsidRPr="008B7C66">
              <w:rPr>
                <w:color w:val="000000"/>
                <w:szCs w:val="20"/>
                <w:lang w:val="es-MX"/>
              </w:rPr>
              <w:t>.</w:t>
            </w:r>
          </w:p>
          <w:p w14:paraId="6A635552" w14:textId="77777777" w:rsidR="004F0142" w:rsidRPr="008B7C66" w:rsidRDefault="004F0142" w:rsidP="00FE763A">
            <w:pPr>
              <w:spacing w:before="0" w:after="0" w:line="240" w:lineRule="auto"/>
              <w:rPr>
                <w:color w:val="000000"/>
                <w:szCs w:val="20"/>
                <w:lang w:val="es-MX"/>
              </w:rPr>
            </w:pPr>
            <w:r w:rsidRPr="008B7C66">
              <w:rPr>
                <w:color w:val="000000"/>
                <w:szCs w:val="20"/>
                <w:lang w:val="es-MX"/>
              </w:rPr>
              <w:t xml:space="preserve">Costos </w:t>
            </w:r>
            <w:r w:rsidR="0084648C">
              <w:rPr>
                <w:color w:val="000000"/>
                <w:szCs w:val="20"/>
                <w:lang w:val="es-MX"/>
              </w:rPr>
              <w:t>Generales y de Administración (</w:t>
            </w:r>
            <w:r w:rsidRPr="008B7C66">
              <w:rPr>
                <w:color w:val="000000"/>
                <w:szCs w:val="20"/>
                <w:lang w:val="es-MX"/>
              </w:rPr>
              <w:t>G&amp;A</w:t>
            </w:r>
            <w:r w:rsidR="0084648C">
              <w:rPr>
                <w:color w:val="000000"/>
                <w:szCs w:val="20"/>
                <w:lang w:val="es-MX"/>
              </w:rPr>
              <w:t>)</w:t>
            </w:r>
            <w:r w:rsidRPr="008B7C66">
              <w:rPr>
                <w:color w:val="000000"/>
                <w:szCs w:val="20"/>
                <w:lang w:val="es-MX"/>
              </w:rPr>
              <w:t>.</w:t>
            </w:r>
          </w:p>
        </w:tc>
      </w:tr>
      <w:tr w:rsidR="004F0142" w:rsidRPr="008B7C66" w14:paraId="209055C5" w14:textId="77777777" w:rsidTr="003C43EB">
        <w:trPr>
          <w:cantSplit/>
          <w:trHeight w:val="20"/>
          <w:jc w:val="center"/>
        </w:trPr>
        <w:tc>
          <w:tcPr>
            <w:tcW w:w="3742" w:type="dxa"/>
            <w:tcBorders>
              <w:top w:val="nil"/>
              <w:left w:val="nil"/>
              <w:bottom w:val="single" w:sz="4" w:space="0" w:color="244062"/>
              <w:right w:val="nil"/>
            </w:tcBorders>
            <w:shd w:val="clear" w:color="auto" w:fill="FFFFFF" w:themeFill="background1"/>
            <w:vAlign w:val="center"/>
            <w:hideMark/>
          </w:tcPr>
          <w:p w14:paraId="7A7EC065" w14:textId="77777777" w:rsidR="004F0142" w:rsidRPr="008B7C66" w:rsidRDefault="004F0142" w:rsidP="003C43EB">
            <w:pPr>
              <w:spacing w:before="0" w:after="0" w:line="240" w:lineRule="auto"/>
              <w:jc w:val="left"/>
              <w:rPr>
                <w:szCs w:val="20"/>
                <w:lang w:val="es-MX"/>
              </w:rPr>
            </w:pPr>
            <w:r w:rsidRPr="008B7C66">
              <w:rPr>
                <w:szCs w:val="20"/>
                <w:lang w:val="es-MX"/>
              </w:rPr>
              <w:t>Costo de Capital</w:t>
            </w:r>
          </w:p>
        </w:tc>
        <w:tc>
          <w:tcPr>
            <w:tcW w:w="5382" w:type="dxa"/>
            <w:tcBorders>
              <w:top w:val="single" w:sz="4" w:space="0" w:color="auto"/>
              <w:left w:val="nil"/>
              <w:bottom w:val="single" w:sz="4" w:space="0" w:color="244062"/>
              <w:right w:val="nil"/>
            </w:tcBorders>
            <w:shd w:val="clear" w:color="auto" w:fill="auto"/>
            <w:vAlign w:val="center"/>
            <w:hideMark/>
          </w:tcPr>
          <w:p w14:paraId="6BA7D481" w14:textId="77777777" w:rsidR="004F0142" w:rsidRPr="008B7C66" w:rsidRDefault="004F0142" w:rsidP="00FE763A">
            <w:pPr>
              <w:spacing w:before="0" w:after="0" w:line="240" w:lineRule="auto"/>
              <w:rPr>
                <w:color w:val="000000"/>
                <w:szCs w:val="20"/>
                <w:lang w:val="es-MX"/>
              </w:rPr>
            </w:pPr>
            <w:r w:rsidRPr="008B7C66">
              <w:rPr>
                <w:color w:val="000000"/>
                <w:szCs w:val="20"/>
                <w:lang w:val="es-MX"/>
              </w:rPr>
              <w:t>Costo de capital promedio ponderado (</w:t>
            </w:r>
            <w:r w:rsidR="0084648C">
              <w:rPr>
                <w:color w:val="000000"/>
                <w:szCs w:val="20"/>
                <w:lang w:val="es-MX"/>
              </w:rPr>
              <w:t>C</w:t>
            </w:r>
            <w:r w:rsidR="00FE763A">
              <w:rPr>
                <w:color w:val="000000"/>
                <w:szCs w:val="20"/>
                <w:lang w:val="es-MX"/>
              </w:rPr>
              <w:t>C</w:t>
            </w:r>
            <w:r w:rsidR="0084648C">
              <w:rPr>
                <w:color w:val="000000"/>
                <w:szCs w:val="20"/>
                <w:lang w:val="es-MX"/>
              </w:rPr>
              <w:t xml:space="preserve">PP o </w:t>
            </w:r>
            <w:r w:rsidRPr="008B7C66">
              <w:rPr>
                <w:color w:val="000000"/>
                <w:szCs w:val="20"/>
                <w:lang w:val="es-MX"/>
              </w:rPr>
              <w:t>WACC</w:t>
            </w:r>
            <w:r w:rsidR="00FE763A">
              <w:rPr>
                <w:color w:val="000000"/>
                <w:szCs w:val="20"/>
                <w:lang w:val="es-MX"/>
              </w:rPr>
              <w:t>, por sus siglas en inglés</w:t>
            </w:r>
            <w:r w:rsidRPr="008B7C66">
              <w:rPr>
                <w:color w:val="000000"/>
                <w:szCs w:val="20"/>
                <w:lang w:val="es-MX"/>
              </w:rPr>
              <w:t>) real antes de impuestos.</w:t>
            </w:r>
          </w:p>
        </w:tc>
      </w:tr>
      <w:tr w:rsidR="004F0142" w:rsidRPr="008B7C66" w14:paraId="50BFE1E7" w14:textId="77777777" w:rsidTr="003C43EB">
        <w:trPr>
          <w:cantSplit/>
          <w:trHeight w:val="20"/>
          <w:jc w:val="center"/>
        </w:trPr>
        <w:tc>
          <w:tcPr>
            <w:tcW w:w="3742" w:type="dxa"/>
            <w:tcBorders>
              <w:top w:val="nil"/>
              <w:left w:val="nil"/>
              <w:bottom w:val="single" w:sz="4" w:space="0" w:color="244062"/>
              <w:right w:val="nil"/>
            </w:tcBorders>
            <w:shd w:val="clear" w:color="auto" w:fill="FFFFFF" w:themeFill="background1"/>
            <w:vAlign w:val="center"/>
            <w:hideMark/>
          </w:tcPr>
          <w:p w14:paraId="5C37389D" w14:textId="5CE9DA4A" w:rsidR="004F0142" w:rsidRPr="008B7C66" w:rsidRDefault="004F0142" w:rsidP="003C43EB">
            <w:pPr>
              <w:spacing w:before="0" w:after="0" w:line="240" w:lineRule="auto"/>
              <w:jc w:val="left"/>
              <w:rPr>
                <w:szCs w:val="20"/>
                <w:lang w:val="es-MX"/>
              </w:rPr>
            </w:pPr>
            <w:r w:rsidRPr="008B7C66">
              <w:rPr>
                <w:bCs/>
                <w:szCs w:val="20"/>
                <w:lang w:val="es-MX"/>
              </w:rPr>
              <w:t xml:space="preserve">Método de </w:t>
            </w:r>
            <w:r w:rsidR="003A6EA8">
              <w:rPr>
                <w:bCs/>
                <w:szCs w:val="20"/>
                <w:lang w:val="es-MX"/>
              </w:rPr>
              <w:t>depreciación</w:t>
            </w:r>
            <w:r w:rsidR="003A6EA8" w:rsidRPr="008B7C66">
              <w:rPr>
                <w:bCs/>
                <w:szCs w:val="20"/>
                <w:lang w:val="es-MX"/>
              </w:rPr>
              <w:t xml:space="preserve"> </w:t>
            </w:r>
            <w:r w:rsidRPr="008B7C66">
              <w:rPr>
                <w:bCs/>
                <w:szCs w:val="20"/>
                <w:lang w:val="es-MX"/>
              </w:rPr>
              <w:t>de costos</w:t>
            </w:r>
          </w:p>
        </w:tc>
        <w:tc>
          <w:tcPr>
            <w:tcW w:w="5382" w:type="dxa"/>
            <w:tcBorders>
              <w:top w:val="nil"/>
              <w:left w:val="nil"/>
              <w:bottom w:val="single" w:sz="4" w:space="0" w:color="244062"/>
              <w:right w:val="nil"/>
            </w:tcBorders>
            <w:shd w:val="clear" w:color="auto" w:fill="auto"/>
            <w:vAlign w:val="center"/>
            <w:hideMark/>
          </w:tcPr>
          <w:p w14:paraId="4D83B4E7" w14:textId="77777777" w:rsidR="004F0142" w:rsidRPr="008B7C66" w:rsidRDefault="004F0142" w:rsidP="00FE763A">
            <w:pPr>
              <w:spacing w:before="0" w:after="0" w:line="240" w:lineRule="auto"/>
              <w:rPr>
                <w:color w:val="000000"/>
                <w:szCs w:val="20"/>
                <w:lang w:val="es-MX"/>
              </w:rPr>
            </w:pPr>
            <w:r w:rsidRPr="008B7C66">
              <w:rPr>
                <w:color w:val="000000"/>
                <w:szCs w:val="20"/>
                <w:lang w:val="es-MX"/>
              </w:rPr>
              <w:t xml:space="preserve">Método de </w:t>
            </w:r>
            <w:r w:rsidRPr="008B7C66">
              <w:rPr>
                <w:lang w:val="es-MX"/>
              </w:rPr>
              <w:t>anualidad inclinada.</w:t>
            </w:r>
          </w:p>
        </w:tc>
      </w:tr>
      <w:tr w:rsidR="004F0142" w:rsidRPr="008B7C66" w14:paraId="14F3C718" w14:textId="77777777" w:rsidTr="003C43EB">
        <w:trPr>
          <w:cantSplit/>
          <w:trHeight w:val="20"/>
          <w:jc w:val="center"/>
        </w:trPr>
        <w:tc>
          <w:tcPr>
            <w:tcW w:w="3742" w:type="dxa"/>
            <w:tcBorders>
              <w:top w:val="nil"/>
              <w:left w:val="nil"/>
              <w:bottom w:val="single" w:sz="4" w:space="0" w:color="244062"/>
              <w:right w:val="nil"/>
            </w:tcBorders>
            <w:shd w:val="clear" w:color="auto" w:fill="FFFFFF" w:themeFill="background1"/>
            <w:vAlign w:val="center"/>
            <w:hideMark/>
          </w:tcPr>
          <w:p w14:paraId="6C4A288B" w14:textId="77777777" w:rsidR="004F0142" w:rsidRPr="008B7C66" w:rsidRDefault="004F0142" w:rsidP="003C43EB">
            <w:pPr>
              <w:spacing w:before="0" w:after="0" w:line="240" w:lineRule="auto"/>
              <w:jc w:val="left"/>
              <w:rPr>
                <w:szCs w:val="20"/>
                <w:lang w:val="es-MX"/>
              </w:rPr>
            </w:pPr>
            <w:r w:rsidRPr="008B7C66">
              <w:rPr>
                <w:bCs/>
                <w:szCs w:val="20"/>
                <w:lang w:val="es-MX"/>
              </w:rPr>
              <w:t>Estándar de Costos</w:t>
            </w:r>
          </w:p>
        </w:tc>
        <w:tc>
          <w:tcPr>
            <w:tcW w:w="5382" w:type="dxa"/>
            <w:tcBorders>
              <w:top w:val="nil"/>
              <w:left w:val="nil"/>
              <w:bottom w:val="single" w:sz="4" w:space="0" w:color="244062"/>
              <w:right w:val="nil"/>
            </w:tcBorders>
            <w:shd w:val="clear" w:color="auto" w:fill="auto"/>
            <w:vAlign w:val="center"/>
            <w:hideMark/>
          </w:tcPr>
          <w:p w14:paraId="74023D3A" w14:textId="77777777" w:rsidR="004F0142" w:rsidRPr="008B7C66" w:rsidRDefault="004F0142" w:rsidP="00FE763A">
            <w:pPr>
              <w:spacing w:before="0" w:after="0" w:line="240" w:lineRule="auto"/>
              <w:rPr>
                <w:color w:val="000000"/>
                <w:szCs w:val="20"/>
                <w:lang w:val="es-MX"/>
              </w:rPr>
            </w:pPr>
            <w:r w:rsidRPr="008B7C66">
              <w:rPr>
                <w:color w:val="000000"/>
                <w:szCs w:val="20"/>
                <w:lang w:val="es-MX"/>
              </w:rPr>
              <w:t>Costos incrementales promedio a largo plazo (CIPLP), el cual incorpora costos comunes.</w:t>
            </w:r>
          </w:p>
        </w:tc>
      </w:tr>
      <w:tr w:rsidR="004F0142" w:rsidRPr="008B7C66" w14:paraId="131F64F4" w14:textId="77777777" w:rsidTr="003C43EB">
        <w:trPr>
          <w:cantSplit/>
          <w:trHeight w:val="20"/>
          <w:jc w:val="center"/>
        </w:trPr>
        <w:tc>
          <w:tcPr>
            <w:tcW w:w="3742" w:type="dxa"/>
            <w:tcBorders>
              <w:top w:val="nil"/>
              <w:left w:val="nil"/>
              <w:bottom w:val="single" w:sz="4" w:space="0" w:color="244062"/>
              <w:right w:val="nil"/>
            </w:tcBorders>
            <w:shd w:val="clear" w:color="auto" w:fill="FFFFFF" w:themeFill="background1"/>
            <w:vAlign w:val="center"/>
            <w:hideMark/>
          </w:tcPr>
          <w:p w14:paraId="6729A248" w14:textId="77777777" w:rsidR="004F0142" w:rsidRPr="008B7C66" w:rsidRDefault="004F0142" w:rsidP="003C43EB">
            <w:pPr>
              <w:spacing w:before="0" w:after="0" w:line="240" w:lineRule="auto"/>
              <w:jc w:val="left"/>
              <w:rPr>
                <w:szCs w:val="20"/>
                <w:lang w:val="es-MX"/>
              </w:rPr>
            </w:pPr>
            <w:r w:rsidRPr="008B7C66">
              <w:rPr>
                <w:bCs/>
                <w:szCs w:val="20"/>
                <w:lang w:val="es-MX"/>
              </w:rPr>
              <w:t xml:space="preserve">Asignación de costos comunes </w:t>
            </w:r>
            <w:r w:rsidR="00A14F00">
              <w:rPr>
                <w:bCs/>
                <w:szCs w:val="20"/>
                <w:lang w:val="es-MX"/>
              </w:rPr>
              <w:t xml:space="preserve">relacionados con la </w:t>
            </w:r>
            <w:r w:rsidR="00A14F00">
              <w:rPr>
                <w:color w:val="000000"/>
                <w:szCs w:val="20"/>
                <w:lang w:val="es-MX"/>
              </w:rPr>
              <w:t xml:space="preserve">infraestructura </w:t>
            </w:r>
          </w:p>
        </w:tc>
        <w:tc>
          <w:tcPr>
            <w:tcW w:w="5382" w:type="dxa"/>
            <w:tcBorders>
              <w:top w:val="nil"/>
              <w:left w:val="nil"/>
              <w:bottom w:val="single" w:sz="4" w:space="0" w:color="244062"/>
              <w:right w:val="nil"/>
            </w:tcBorders>
            <w:shd w:val="clear" w:color="auto" w:fill="auto"/>
            <w:vAlign w:val="center"/>
            <w:hideMark/>
          </w:tcPr>
          <w:p w14:paraId="434397B2" w14:textId="77777777" w:rsidR="004F0142" w:rsidRPr="008B7C66" w:rsidRDefault="004F0142" w:rsidP="00FE763A">
            <w:pPr>
              <w:spacing w:before="0" w:after="0" w:line="240" w:lineRule="auto"/>
              <w:rPr>
                <w:color w:val="000000"/>
                <w:szCs w:val="20"/>
                <w:lang w:val="es-MX"/>
              </w:rPr>
            </w:pPr>
            <w:r w:rsidRPr="008B7C66">
              <w:rPr>
                <w:color w:val="000000"/>
                <w:szCs w:val="20"/>
                <w:lang w:val="es-MX"/>
              </w:rPr>
              <w:t>Mediante el método de capacidad requerida.</w:t>
            </w:r>
          </w:p>
        </w:tc>
      </w:tr>
      <w:tr w:rsidR="004F0142" w:rsidRPr="008B7C66" w14:paraId="3B005473" w14:textId="77777777" w:rsidTr="003C43EB">
        <w:trPr>
          <w:cantSplit/>
          <w:trHeight w:val="20"/>
          <w:jc w:val="center"/>
        </w:trPr>
        <w:tc>
          <w:tcPr>
            <w:tcW w:w="3742" w:type="dxa"/>
            <w:tcBorders>
              <w:top w:val="nil"/>
              <w:left w:val="nil"/>
              <w:bottom w:val="single" w:sz="4" w:space="0" w:color="244062"/>
              <w:right w:val="nil"/>
            </w:tcBorders>
            <w:shd w:val="clear" w:color="auto" w:fill="FFFFFF" w:themeFill="background1"/>
            <w:vAlign w:val="center"/>
            <w:hideMark/>
          </w:tcPr>
          <w:p w14:paraId="36709D96" w14:textId="77777777" w:rsidR="004F0142" w:rsidRPr="008B7C66" w:rsidRDefault="004F0142" w:rsidP="003C43EB">
            <w:pPr>
              <w:spacing w:before="0" w:after="0" w:line="240" w:lineRule="auto"/>
              <w:jc w:val="left"/>
              <w:rPr>
                <w:szCs w:val="20"/>
                <w:lang w:val="es-MX"/>
              </w:rPr>
            </w:pPr>
            <w:r w:rsidRPr="008B7C66">
              <w:rPr>
                <w:bCs/>
                <w:szCs w:val="20"/>
                <w:lang w:val="es-MX"/>
              </w:rPr>
              <w:t xml:space="preserve">Asignación de costos comunes no </w:t>
            </w:r>
            <w:r w:rsidR="00A14F00">
              <w:rPr>
                <w:bCs/>
                <w:szCs w:val="20"/>
                <w:lang w:val="es-MX"/>
              </w:rPr>
              <w:t xml:space="preserve">relacionados con la </w:t>
            </w:r>
            <w:r w:rsidR="00A14F00">
              <w:rPr>
                <w:color w:val="000000"/>
                <w:szCs w:val="20"/>
                <w:lang w:val="es-MX"/>
              </w:rPr>
              <w:t xml:space="preserve">infraestructura </w:t>
            </w:r>
          </w:p>
        </w:tc>
        <w:tc>
          <w:tcPr>
            <w:tcW w:w="5382" w:type="dxa"/>
            <w:tcBorders>
              <w:top w:val="nil"/>
              <w:left w:val="nil"/>
              <w:bottom w:val="single" w:sz="4" w:space="0" w:color="244062"/>
              <w:right w:val="nil"/>
            </w:tcBorders>
            <w:shd w:val="clear" w:color="auto" w:fill="auto"/>
            <w:vAlign w:val="center"/>
            <w:hideMark/>
          </w:tcPr>
          <w:p w14:paraId="195A5F22" w14:textId="1268359B" w:rsidR="004F0142" w:rsidRPr="008B7C66" w:rsidRDefault="004F0142" w:rsidP="00FE763A">
            <w:pPr>
              <w:spacing w:before="0" w:after="0" w:line="240" w:lineRule="auto"/>
              <w:rPr>
                <w:color w:val="000000"/>
                <w:szCs w:val="20"/>
                <w:lang w:val="es-MX"/>
              </w:rPr>
            </w:pPr>
            <w:r w:rsidRPr="008B7C66">
              <w:rPr>
                <w:color w:val="000000"/>
                <w:szCs w:val="20"/>
                <w:lang w:val="es-MX"/>
              </w:rPr>
              <w:t xml:space="preserve">Mediante un </w:t>
            </w:r>
            <w:r w:rsidR="00FE763A">
              <w:rPr>
                <w:color w:val="000000"/>
                <w:szCs w:val="20"/>
                <w:lang w:val="es-MX"/>
              </w:rPr>
              <w:t>margen (</w:t>
            </w:r>
            <w:r w:rsidRPr="008B7C66">
              <w:rPr>
                <w:color w:val="000000"/>
                <w:szCs w:val="20"/>
                <w:lang w:val="es-MX"/>
              </w:rPr>
              <w:t>mark-up</w:t>
            </w:r>
            <w:r w:rsidR="00FE763A">
              <w:rPr>
                <w:color w:val="000000"/>
                <w:szCs w:val="20"/>
                <w:lang w:val="es-MX"/>
              </w:rPr>
              <w:t xml:space="preserve">, por su siglas en </w:t>
            </w:r>
            <w:r w:rsidR="00E72162">
              <w:rPr>
                <w:color w:val="000000"/>
                <w:szCs w:val="20"/>
                <w:lang w:val="es-MX"/>
              </w:rPr>
              <w:t>inglés</w:t>
            </w:r>
            <w:r w:rsidR="00FE763A">
              <w:rPr>
                <w:color w:val="000000"/>
                <w:szCs w:val="20"/>
                <w:lang w:val="es-MX"/>
              </w:rPr>
              <w:t>)</w:t>
            </w:r>
            <w:r w:rsidRPr="008B7C66">
              <w:rPr>
                <w:color w:val="000000"/>
                <w:szCs w:val="20"/>
                <w:lang w:val="es-MX"/>
              </w:rPr>
              <w:t xml:space="preserve"> equiproporcional (EPMU)</w:t>
            </w:r>
            <w:r w:rsidR="00AC3773" w:rsidRPr="008B7C66">
              <w:rPr>
                <w:color w:val="000000"/>
                <w:szCs w:val="20"/>
                <w:lang w:val="es-MX"/>
              </w:rPr>
              <w:t>.</w:t>
            </w:r>
          </w:p>
        </w:tc>
      </w:tr>
      <w:tr w:rsidR="004F0142" w:rsidRPr="008B7C66" w14:paraId="1ADBE4F3" w14:textId="77777777" w:rsidTr="003C43EB">
        <w:trPr>
          <w:cantSplit/>
          <w:trHeight w:val="20"/>
          <w:jc w:val="center"/>
        </w:trPr>
        <w:tc>
          <w:tcPr>
            <w:tcW w:w="3742" w:type="dxa"/>
            <w:tcBorders>
              <w:top w:val="nil"/>
              <w:left w:val="nil"/>
              <w:bottom w:val="single" w:sz="4" w:space="0" w:color="244062"/>
              <w:right w:val="nil"/>
            </w:tcBorders>
            <w:shd w:val="clear" w:color="auto" w:fill="FFFFFF" w:themeFill="background1"/>
            <w:vAlign w:val="center"/>
            <w:hideMark/>
          </w:tcPr>
          <w:p w14:paraId="16B482FE" w14:textId="77777777" w:rsidR="004F0142" w:rsidRPr="008B7C66" w:rsidRDefault="004F0142" w:rsidP="003C43EB">
            <w:pPr>
              <w:spacing w:before="0" w:after="0" w:line="240" w:lineRule="auto"/>
              <w:jc w:val="left"/>
              <w:rPr>
                <w:szCs w:val="20"/>
                <w:lang w:val="es-MX"/>
              </w:rPr>
            </w:pPr>
            <w:r w:rsidRPr="008B7C66">
              <w:rPr>
                <w:bCs/>
                <w:szCs w:val="20"/>
                <w:lang w:val="es-MX"/>
              </w:rPr>
              <w:t>Operador a modelar</w:t>
            </w:r>
          </w:p>
        </w:tc>
        <w:tc>
          <w:tcPr>
            <w:tcW w:w="5382" w:type="dxa"/>
            <w:tcBorders>
              <w:top w:val="nil"/>
              <w:left w:val="nil"/>
              <w:bottom w:val="single" w:sz="4" w:space="0" w:color="244062"/>
              <w:right w:val="nil"/>
            </w:tcBorders>
            <w:shd w:val="clear" w:color="auto" w:fill="auto"/>
            <w:vAlign w:val="center"/>
            <w:hideMark/>
          </w:tcPr>
          <w:p w14:paraId="2611FB21" w14:textId="77777777" w:rsidR="004F0142" w:rsidRPr="008B7C66" w:rsidRDefault="004F0142" w:rsidP="00FE763A">
            <w:pPr>
              <w:spacing w:before="0" w:after="0" w:line="240" w:lineRule="auto"/>
              <w:rPr>
                <w:color w:val="000000"/>
                <w:szCs w:val="20"/>
                <w:lang w:val="es-MX"/>
              </w:rPr>
            </w:pPr>
            <w:r w:rsidRPr="008B7C66">
              <w:rPr>
                <w:color w:val="000000"/>
                <w:szCs w:val="20"/>
                <w:lang w:val="es-MX"/>
              </w:rPr>
              <w:t>Operador hipotético eficiente basado en la operación real del AEP.</w:t>
            </w:r>
          </w:p>
        </w:tc>
      </w:tr>
      <w:tr w:rsidR="004F0142" w:rsidRPr="008B7C66" w14:paraId="221F4689" w14:textId="77777777" w:rsidTr="003C43EB">
        <w:trPr>
          <w:cantSplit/>
          <w:trHeight w:val="20"/>
          <w:jc w:val="center"/>
        </w:trPr>
        <w:tc>
          <w:tcPr>
            <w:tcW w:w="3742" w:type="dxa"/>
            <w:tcBorders>
              <w:top w:val="nil"/>
              <w:left w:val="nil"/>
              <w:bottom w:val="single" w:sz="4" w:space="0" w:color="244062"/>
              <w:right w:val="nil"/>
            </w:tcBorders>
            <w:shd w:val="clear" w:color="auto" w:fill="FFFFFF" w:themeFill="background1"/>
            <w:vAlign w:val="center"/>
            <w:hideMark/>
          </w:tcPr>
          <w:p w14:paraId="00EB0E74" w14:textId="77777777" w:rsidR="004F0142" w:rsidRPr="008B7C66" w:rsidRDefault="004F0142" w:rsidP="003C43EB">
            <w:pPr>
              <w:spacing w:before="0" w:after="0" w:line="240" w:lineRule="auto"/>
              <w:jc w:val="left"/>
              <w:rPr>
                <w:szCs w:val="20"/>
                <w:lang w:val="es-MX"/>
              </w:rPr>
            </w:pPr>
            <w:r w:rsidRPr="008B7C66">
              <w:rPr>
                <w:bCs/>
                <w:szCs w:val="20"/>
                <w:lang w:val="es-MX"/>
              </w:rPr>
              <w:t xml:space="preserve">Topología de </w:t>
            </w:r>
            <w:r w:rsidR="00A14F00">
              <w:rPr>
                <w:bCs/>
                <w:szCs w:val="20"/>
                <w:lang w:val="es-MX"/>
              </w:rPr>
              <w:t xml:space="preserve">los </w:t>
            </w:r>
            <w:r w:rsidR="0084648C">
              <w:rPr>
                <w:bCs/>
                <w:szCs w:val="20"/>
                <w:lang w:val="es-MX"/>
              </w:rPr>
              <w:t>sitio</w:t>
            </w:r>
            <w:r w:rsidR="00A14F00">
              <w:rPr>
                <w:bCs/>
                <w:szCs w:val="20"/>
                <w:lang w:val="es-MX"/>
              </w:rPr>
              <w:t>s</w:t>
            </w:r>
          </w:p>
        </w:tc>
        <w:tc>
          <w:tcPr>
            <w:tcW w:w="5382" w:type="dxa"/>
            <w:tcBorders>
              <w:top w:val="nil"/>
              <w:left w:val="nil"/>
              <w:bottom w:val="single" w:sz="4" w:space="0" w:color="244062"/>
              <w:right w:val="nil"/>
            </w:tcBorders>
            <w:shd w:val="clear" w:color="auto" w:fill="auto"/>
            <w:vAlign w:val="center"/>
            <w:hideMark/>
          </w:tcPr>
          <w:p w14:paraId="54963941" w14:textId="77777777" w:rsidR="004F0142" w:rsidRPr="008B7C66" w:rsidRDefault="004F0142" w:rsidP="00FE763A">
            <w:pPr>
              <w:spacing w:before="0" w:after="0" w:line="240" w:lineRule="auto"/>
              <w:rPr>
                <w:color w:val="000000"/>
                <w:szCs w:val="20"/>
                <w:lang w:val="es-MX"/>
              </w:rPr>
            </w:pPr>
            <w:r w:rsidRPr="008B7C66">
              <w:rPr>
                <w:color w:val="000000"/>
                <w:szCs w:val="20"/>
                <w:lang w:val="es-MX"/>
              </w:rPr>
              <w:t>Enfoque Scorched Node.</w:t>
            </w:r>
          </w:p>
        </w:tc>
      </w:tr>
      <w:tr w:rsidR="004F0142" w:rsidRPr="008B7C66" w14:paraId="4BA8E31E" w14:textId="77777777" w:rsidTr="003C43EB">
        <w:trPr>
          <w:cantSplit/>
          <w:trHeight w:val="20"/>
          <w:jc w:val="center"/>
        </w:trPr>
        <w:tc>
          <w:tcPr>
            <w:tcW w:w="3742" w:type="dxa"/>
            <w:tcBorders>
              <w:top w:val="nil"/>
              <w:left w:val="nil"/>
              <w:bottom w:val="single" w:sz="4" w:space="0" w:color="244062"/>
              <w:right w:val="nil"/>
            </w:tcBorders>
            <w:shd w:val="clear" w:color="auto" w:fill="FFFFFF" w:themeFill="background1"/>
            <w:vAlign w:val="center"/>
          </w:tcPr>
          <w:p w14:paraId="24E1C57F" w14:textId="77777777" w:rsidR="004F0142" w:rsidRPr="008B7C66" w:rsidRDefault="004F0142" w:rsidP="003C43EB">
            <w:pPr>
              <w:spacing w:before="0" w:after="0" w:line="240" w:lineRule="auto"/>
              <w:jc w:val="left"/>
              <w:rPr>
                <w:bCs/>
                <w:szCs w:val="20"/>
                <w:lang w:val="es-MX"/>
              </w:rPr>
            </w:pPr>
            <w:r w:rsidRPr="008B7C66">
              <w:rPr>
                <w:bCs/>
                <w:szCs w:val="20"/>
                <w:lang w:val="es-MX"/>
              </w:rPr>
              <w:t>Horizonte temporal</w:t>
            </w:r>
          </w:p>
        </w:tc>
        <w:tc>
          <w:tcPr>
            <w:tcW w:w="5382" w:type="dxa"/>
            <w:tcBorders>
              <w:top w:val="nil"/>
              <w:left w:val="nil"/>
              <w:bottom w:val="single" w:sz="4" w:space="0" w:color="244062"/>
              <w:right w:val="nil"/>
            </w:tcBorders>
            <w:shd w:val="clear" w:color="auto" w:fill="auto"/>
            <w:vAlign w:val="center"/>
          </w:tcPr>
          <w:p w14:paraId="046256CF" w14:textId="77777777" w:rsidR="004F0142" w:rsidRPr="008B7C66" w:rsidRDefault="004F0142" w:rsidP="00FE763A">
            <w:pPr>
              <w:spacing w:before="0" w:after="0" w:line="240" w:lineRule="auto"/>
              <w:rPr>
                <w:color w:val="000000"/>
                <w:szCs w:val="20"/>
                <w:lang w:val="es-MX"/>
              </w:rPr>
            </w:pPr>
            <w:r w:rsidRPr="008B7C66">
              <w:rPr>
                <w:color w:val="000000"/>
                <w:szCs w:val="20"/>
                <w:lang w:val="es-MX"/>
              </w:rPr>
              <w:t>Diseño de un modelo dinámico que considera 2017 como año de referencia actual, más 4 años futuros.</w:t>
            </w:r>
          </w:p>
        </w:tc>
      </w:tr>
      <w:tr w:rsidR="004F0142" w:rsidRPr="008B7C66" w14:paraId="60FA700E" w14:textId="77777777" w:rsidTr="003C43EB">
        <w:trPr>
          <w:cantSplit/>
          <w:trHeight w:val="20"/>
          <w:jc w:val="center"/>
        </w:trPr>
        <w:tc>
          <w:tcPr>
            <w:tcW w:w="3742" w:type="dxa"/>
            <w:tcBorders>
              <w:top w:val="nil"/>
              <w:left w:val="nil"/>
              <w:bottom w:val="single" w:sz="4" w:space="0" w:color="244062"/>
              <w:right w:val="nil"/>
            </w:tcBorders>
            <w:shd w:val="clear" w:color="auto" w:fill="FFFFFF" w:themeFill="background1"/>
            <w:vAlign w:val="center"/>
          </w:tcPr>
          <w:p w14:paraId="291DDE46" w14:textId="77777777" w:rsidR="004F0142" w:rsidRPr="008B7C66" w:rsidRDefault="004F0142" w:rsidP="003C43EB">
            <w:pPr>
              <w:spacing w:before="0" w:after="0" w:line="240" w:lineRule="auto"/>
              <w:jc w:val="left"/>
              <w:rPr>
                <w:bCs/>
                <w:szCs w:val="20"/>
                <w:lang w:val="es-MX"/>
              </w:rPr>
            </w:pPr>
            <w:r w:rsidRPr="008B7C66">
              <w:rPr>
                <w:bCs/>
                <w:szCs w:val="20"/>
                <w:lang w:val="es-MX"/>
              </w:rPr>
              <w:t xml:space="preserve">Desagregación de </w:t>
            </w:r>
            <w:r w:rsidR="00A14F00">
              <w:rPr>
                <w:bCs/>
                <w:szCs w:val="20"/>
                <w:lang w:val="es-MX"/>
              </w:rPr>
              <w:t xml:space="preserve">los </w:t>
            </w:r>
            <w:r w:rsidR="0084648C">
              <w:rPr>
                <w:bCs/>
                <w:szCs w:val="20"/>
                <w:lang w:val="es-MX"/>
              </w:rPr>
              <w:t>sitio</w:t>
            </w:r>
            <w:r w:rsidR="00A14F00">
              <w:rPr>
                <w:bCs/>
                <w:szCs w:val="20"/>
                <w:lang w:val="es-MX"/>
              </w:rPr>
              <w:t>s</w:t>
            </w:r>
          </w:p>
        </w:tc>
        <w:tc>
          <w:tcPr>
            <w:tcW w:w="5382" w:type="dxa"/>
            <w:tcBorders>
              <w:top w:val="nil"/>
              <w:left w:val="nil"/>
              <w:bottom w:val="single" w:sz="4" w:space="0" w:color="244062"/>
              <w:right w:val="nil"/>
            </w:tcBorders>
            <w:shd w:val="clear" w:color="auto" w:fill="auto"/>
            <w:vAlign w:val="center"/>
          </w:tcPr>
          <w:p w14:paraId="79E4FE3D" w14:textId="77777777" w:rsidR="004F0142" w:rsidRPr="008B7C66" w:rsidRDefault="004F0142" w:rsidP="00FE763A">
            <w:pPr>
              <w:spacing w:before="0" w:after="0" w:line="240" w:lineRule="auto"/>
              <w:rPr>
                <w:color w:val="000000"/>
                <w:szCs w:val="20"/>
                <w:lang w:val="es-MX"/>
              </w:rPr>
            </w:pPr>
            <w:r w:rsidRPr="008B7C66">
              <w:rPr>
                <w:color w:val="000000"/>
                <w:szCs w:val="20"/>
                <w:lang w:val="es-MX"/>
              </w:rPr>
              <w:t xml:space="preserve">Agregación por </w:t>
            </w:r>
            <w:r w:rsidR="0084648C">
              <w:rPr>
                <w:color w:val="000000"/>
                <w:szCs w:val="20"/>
                <w:lang w:val="es-MX"/>
              </w:rPr>
              <w:t>sitio</w:t>
            </w:r>
            <w:r w:rsidRPr="008B7C66">
              <w:rPr>
                <w:color w:val="000000"/>
                <w:szCs w:val="20"/>
                <w:lang w:val="es-MX"/>
              </w:rPr>
              <w:t>s “tipo”.</w:t>
            </w:r>
          </w:p>
        </w:tc>
      </w:tr>
    </w:tbl>
    <w:p w14:paraId="02A9B9B5" w14:textId="77777777" w:rsidR="004F0142" w:rsidRPr="008B7C66" w:rsidRDefault="004F0142" w:rsidP="004F0142">
      <w:pPr>
        <w:pStyle w:val="Descripcin"/>
        <w:spacing w:before="120"/>
        <w:rPr>
          <w:lang w:val="es-MX"/>
        </w:rPr>
      </w:pPr>
      <w:r w:rsidRPr="008B7C66">
        <w:rPr>
          <w:lang w:val="es-MX"/>
        </w:rPr>
        <w:t xml:space="preserve">Tabla </w:t>
      </w:r>
      <w:r w:rsidR="008B7C66" w:rsidRPr="008B7C66">
        <w:rPr>
          <w:lang w:val="es-MX"/>
        </w:rPr>
        <w:fldChar w:fldCharType="begin"/>
      </w:r>
      <w:r w:rsidR="008B7C66" w:rsidRPr="008B7C66">
        <w:rPr>
          <w:lang w:val="es-MX"/>
        </w:rPr>
        <w:instrText xml:space="preserve"> STYLEREF 1 \s </w:instrText>
      </w:r>
      <w:r w:rsidR="008B7C66" w:rsidRPr="008B7C66">
        <w:rPr>
          <w:lang w:val="es-MX"/>
        </w:rPr>
        <w:fldChar w:fldCharType="separate"/>
      </w:r>
      <w:r w:rsidR="00806267">
        <w:rPr>
          <w:noProof/>
          <w:lang w:val="es-MX"/>
        </w:rPr>
        <w:t>2</w:t>
      </w:r>
      <w:r w:rsidR="008B7C66" w:rsidRPr="008B7C66">
        <w:rPr>
          <w:noProof/>
          <w:lang w:val="es-MX"/>
        </w:rPr>
        <w:fldChar w:fldCharType="end"/>
      </w:r>
      <w:r w:rsidRPr="008B7C66">
        <w:rPr>
          <w:lang w:val="es-MX"/>
        </w:rPr>
        <w:t>.</w:t>
      </w:r>
      <w:r w:rsidR="008B7C66" w:rsidRPr="008B7C66">
        <w:rPr>
          <w:lang w:val="es-MX"/>
        </w:rPr>
        <w:fldChar w:fldCharType="begin"/>
      </w:r>
      <w:r w:rsidR="008B7C66" w:rsidRPr="008B7C66">
        <w:rPr>
          <w:lang w:val="es-MX"/>
        </w:rPr>
        <w:instrText xml:space="preserve"> SEQ Tabla \* ARABIC \s 1 </w:instrText>
      </w:r>
      <w:r w:rsidR="008B7C66" w:rsidRPr="008B7C66">
        <w:rPr>
          <w:lang w:val="es-MX"/>
        </w:rPr>
        <w:fldChar w:fldCharType="separate"/>
      </w:r>
      <w:r w:rsidR="00806267">
        <w:rPr>
          <w:noProof/>
          <w:lang w:val="es-MX"/>
        </w:rPr>
        <w:t>1</w:t>
      </w:r>
      <w:r w:rsidR="008B7C66" w:rsidRPr="008B7C66">
        <w:rPr>
          <w:noProof/>
          <w:lang w:val="es-MX"/>
        </w:rPr>
        <w:fldChar w:fldCharType="end"/>
      </w:r>
      <w:r w:rsidRPr="008B7C66">
        <w:rPr>
          <w:lang w:val="es-MX"/>
        </w:rPr>
        <w:t xml:space="preserve">: Resumen del marco metodológico adoptado para el desarrollo del </w:t>
      </w:r>
      <w:r w:rsidR="00FE763A">
        <w:rPr>
          <w:lang w:val="es-MX"/>
        </w:rPr>
        <w:t>Modelo</w:t>
      </w:r>
      <w:r w:rsidRPr="008B7C66">
        <w:rPr>
          <w:lang w:val="es-MX"/>
        </w:rPr>
        <w:t xml:space="preserve"> [Fuente: </w:t>
      </w:r>
      <w:r w:rsidR="00A14F00">
        <w:rPr>
          <w:lang w:val="es-MX"/>
        </w:rPr>
        <w:t>IFT</w:t>
      </w:r>
      <w:r w:rsidRPr="008B7C66">
        <w:rPr>
          <w:lang w:val="es-MX"/>
        </w:rPr>
        <w:t>]</w:t>
      </w:r>
    </w:p>
    <w:p w14:paraId="44460874" w14:textId="77777777" w:rsidR="004F0142" w:rsidRPr="008B7C66" w:rsidRDefault="004F0142" w:rsidP="004F0142">
      <w:pPr>
        <w:spacing w:line="360" w:lineRule="auto"/>
        <w:rPr>
          <w:lang w:val="es-MX"/>
        </w:rPr>
      </w:pPr>
      <w:r w:rsidRPr="008B7C66">
        <w:rPr>
          <w:lang w:val="es-MX"/>
        </w:rPr>
        <w:t>Se detallan a continuación los aspectos metodológicos anteriores.</w:t>
      </w:r>
    </w:p>
    <w:p w14:paraId="4DBF30B8" w14:textId="77777777" w:rsidR="004F0142" w:rsidRPr="008B7C66" w:rsidRDefault="004F0142" w:rsidP="004F0142">
      <w:pPr>
        <w:pStyle w:val="Ttulo2"/>
        <w:rPr>
          <w:lang w:val="es-MX"/>
        </w:rPr>
      </w:pPr>
      <w:bookmarkStart w:id="26" w:name="_Ref459887118"/>
      <w:bookmarkStart w:id="27" w:name="_Toc487560847"/>
      <w:bookmarkStart w:id="28" w:name="_Toc489883204"/>
      <w:bookmarkStart w:id="29" w:name="_Toc491866845"/>
      <w:bookmarkStart w:id="30" w:name="_Toc492465548"/>
      <w:r w:rsidRPr="008B7C66">
        <w:rPr>
          <w:lang w:val="es-MX"/>
        </w:rPr>
        <w:t>Categorías de costo a considerar</w:t>
      </w:r>
      <w:bookmarkEnd w:id="26"/>
      <w:bookmarkEnd w:id="27"/>
      <w:bookmarkEnd w:id="28"/>
      <w:bookmarkEnd w:id="29"/>
      <w:bookmarkEnd w:id="30"/>
    </w:p>
    <w:p w14:paraId="3ABCE6E0" w14:textId="77777777" w:rsidR="004F0142" w:rsidRPr="008B7C66" w:rsidRDefault="004F0142" w:rsidP="004F0142">
      <w:pPr>
        <w:rPr>
          <w:lang w:val="es-MX"/>
        </w:rPr>
      </w:pPr>
      <w:r w:rsidRPr="008B7C66">
        <w:rPr>
          <w:lang w:val="es-MX"/>
        </w:rPr>
        <w:t xml:space="preserve">Las categorías de costos en las que incurre un operador para la construcción, gestión y mantenimiento de su </w:t>
      </w:r>
      <w:r w:rsidR="00A14F00">
        <w:rPr>
          <w:lang w:val="es-MX"/>
        </w:rPr>
        <w:t xml:space="preserve">infraestructura </w:t>
      </w:r>
      <w:r w:rsidRPr="008B7C66">
        <w:rPr>
          <w:lang w:val="es-MX"/>
        </w:rPr>
        <w:t>son las siguientes:</w:t>
      </w:r>
    </w:p>
    <w:p w14:paraId="7BF1E5A8" w14:textId="77777777" w:rsidR="004F0142" w:rsidRPr="008B7C66" w:rsidRDefault="0084648C" w:rsidP="004F0142">
      <w:pPr>
        <w:pStyle w:val="Indentado1"/>
        <w:rPr>
          <w:lang w:val="es-MX"/>
        </w:rPr>
      </w:pPr>
      <w:r>
        <w:rPr>
          <w:b/>
          <w:lang w:val="es-MX"/>
        </w:rPr>
        <w:t>CAPEX</w:t>
      </w:r>
      <w:r w:rsidR="004F0142" w:rsidRPr="008B7C66">
        <w:rPr>
          <w:b/>
          <w:lang w:val="es-MX"/>
        </w:rPr>
        <w:t xml:space="preserve"> de </w:t>
      </w:r>
      <w:r w:rsidR="00A14F00">
        <w:rPr>
          <w:b/>
          <w:lang w:val="es-MX"/>
        </w:rPr>
        <w:t>la infraestructura</w:t>
      </w:r>
      <w:r w:rsidR="004F0142" w:rsidRPr="008B7C66">
        <w:rPr>
          <w:lang w:val="es-MX"/>
        </w:rPr>
        <w:t>, entre los que se encuentran principalmente los costos asociados a la adquisición de la</w:t>
      </w:r>
      <w:r w:rsidR="00A14F00">
        <w:rPr>
          <w:lang w:val="es-MX"/>
        </w:rPr>
        <w:t xml:space="preserve"> propia</w:t>
      </w:r>
      <w:r w:rsidR="004F0142" w:rsidRPr="008B7C66">
        <w:rPr>
          <w:lang w:val="es-MX"/>
        </w:rPr>
        <w:t xml:space="preserve"> infraestructura y equipos, así como los costos de instalación de los mismos. El </w:t>
      </w:r>
      <w:r>
        <w:rPr>
          <w:lang w:val="es-MX"/>
        </w:rPr>
        <w:t>CAPEX</w:t>
      </w:r>
      <w:r w:rsidR="004F0142" w:rsidRPr="008B7C66">
        <w:rPr>
          <w:lang w:val="es-MX"/>
        </w:rPr>
        <w:t xml:space="preserve"> se puede considerar de los siguientes modos:</w:t>
      </w:r>
    </w:p>
    <w:p w14:paraId="0A044669" w14:textId="77777777" w:rsidR="004F0142" w:rsidRPr="008B7C66" w:rsidRDefault="004F0142" w:rsidP="004F0142">
      <w:pPr>
        <w:pStyle w:val="Indentado2"/>
        <w:rPr>
          <w:lang w:val="es-MX"/>
        </w:rPr>
      </w:pPr>
      <w:r w:rsidRPr="008B7C66">
        <w:rPr>
          <w:b/>
          <w:lang w:val="es-MX"/>
        </w:rPr>
        <w:t>Costos históricos</w:t>
      </w:r>
      <w:r w:rsidRPr="008B7C66">
        <w:rPr>
          <w:lang w:val="es-MX"/>
        </w:rPr>
        <w:t xml:space="preserve">, bajo el cual el </w:t>
      </w:r>
      <w:r w:rsidR="0084648C">
        <w:rPr>
          <w:lang w:val="es-MX"/>
        </w:rPr>
        <w:t>CAPEX</w:t>
      </w:r>
      <w:r w:rsidRPr="008B7C66">
        <w:rPr>
          <w:lang w:val="es-MX"/>
        </w:rPr>
        <w:t xml:space="preserve"> del activo mantiene su valor de adquisición histórico (en libros), independientemente de cuándo se haya adquirido.</w:t>
      </w:r>
    </w:p>
    <w:p w14:paraId="610DDEAB" w14:textId="77777777" w:rsidR="004F0142" w:rsidRPr="008B7C66" w:rsidRDefault="004F0142" w:rsidP="004F0142">
      <w:pPr>
        <w:pStyle w:val="Indentado2"/>
        <w:rPr>
          <w:lang w:val="es-MX"/>
        </w:rPr>
      </w:pPr>
      <w:r w:rsidRPr="008B7C66">
        <w:rPr>
          <w:b/>
          <w:lang w:val="es-MX"/>
        </w:rPr>
        <w:t>Costos corrientes (o actuales)</w:t>
      </w:r>
      <w:r w:rsidRPr="008B7C66">
        <w:rPr>
          <w:lang w:val="es-MX"/>
        </w:rPr>
        <w:t>, bajo el cual los equipos y la infraestructura se revalorizan asumiendo que estos se adquirieran e instalaran en la actualidad.</w:t>
      </w:r>
    </w:p>
    <w:p w14:paraId="6C242C9F" w14:textId="77777777" w:rsidR="004F0142" w:rsidRPr="008B7C66" w:rsidRDefault="0084648C" w:rsidP="00A14F00">
      <w:pPr>
        <w:pStyle w:val="Indentado1"/>
      </w:pPr>
      <w:r>
        <w:rPr>
          <w:b/>
        </w:rPr>
        <w:t>OPEX</w:t>
      </w:r>
      <w:r w:rsidR="004F0142" w:rsidRPr="008B7C66">
        <w:rPr>
          <w:b/>
        </w:rPr>
        <w:t xml:space="preserve"> de </w:t>
      </w:r>
      <w:r w:rsidR="00A14F00">
        <w:rPr>
          <w:b/>
        </w:rPr>
        <w:t xml:space="preserve">la </w:t>
      </w:r>
      <w:r w:rsidR="00A14F00" w:rsidRPr="00A14F00">
        <w:rPr>
          <w:b/>
          <w:lang w:val="es-MX"/>
        </w:rPr>
        <w:t>infraestructura</w:t>
      </w:r>
      <w:r w:rsidR="004F0142" w:rsidRPr="008B7C66">
        <w:t xml:space="preserve">, que incluye principalmente los costos asociados al personal propio encargado de la gestión, operación y mantenimiento de la </w:t>
      </w:r>
      <w:r w:rsidR="00A14F00">
        <w:rPr>
          <w:lang w:val="es-MX"/>
        </w:rPr>
        <w:t>infraestructura y equipos</w:t>
      </w:r>
      <w:r w:rsidR="004F0142" w:rsidRPr="008B7C66">
        <w:t>, las operaciones externalizadas (por ejemplo, empresas contratadas para el mantenimiento de l</w:t>
      </w:r>
      <w:r w:rsidR="00A14F00">
        <w:t>os elementos que conforman la</w:t>
      </w:r>
      <w:r w:rsidR="004F0142" w:rsidRPr="008B7C66">
        <w:t xml:space="preserve"> </w:t>
      </w:r>
      <w:r w:rsidR="00A14F00">
        <w:rPr>
          <w:lang w:val="es-MX"/>
        </w:rPr>
        <w:t>infraestructura y los equipos</w:t>
      </w:r>
      <w:r w:rsidR="004F0142" w:rsidRPr="008B7C66">
        <w:t>), así como la energía necesaria para el funcionamiento de los equipos.</w:t>
      </w:r>
    </w:p>
    <w:p w14:paraId="42D0BC2F" w14:textId="77777777" w:rsidR="004F0142" w:rsidRPr="008B7C66" w:rsidRDefault="004F0142" w:rsidP="004F0142">
      <w:pPr>
        <w:pStyle w:val="Indentado1"/>
        <w:rPr>
          <w:lang w:val="es-MX"/>
        </w:rPr>
      </w:pPr>
      <w:r w:rsidRPr="008B7C66">
        <w:rPr>
          <w:b/>
          <w:lang w:val="es-MX"/>
        </w:rPr>
        <w:t>Costos G&amp;A</w:t>
      </w:r>
      <w:r w:rsidRPr="008B7C66">
        <w:rPr>
          <w:lang w:val="es-MX"/>
        </w:rPr>
        <w:t>, que incluye principalmente aquellos costos empleados para brindar soporte a los servicios que presta la compañía, tales como los gastos de</w:t>
      </w:r>
      <w:r w:rsidR="00A14F00">
        <w:rPr>
          <w:lang w:val="es-MX"/>
        </w:rPr>
        <w:t>l</w:t>
      </w:r>
      <w:r w:rsidRPr="008B7C66">
        <w:rPr>
          <w:lang w:val="es-MX"/>
        </w:rPr>
        <w:t xml:space="preserve"> consejo de administración, finanzas, costos de oficinas de los departamentos de soporte, etc. </w:t>
      </w:r>
    </w:p>
    <w:p w14:paraId="5CD02A9E" w14:textId="77777777" w:rsidR="004F0142" w:rsidRPr="008B7C66" w:rsidRDefault="004F0142" w:rsidP="004F0142">
      <w:pPr>
        <w:rPr>
          <w:lang w:val="es-MX"/>
        </w:rPr>
      </w:pPr>
      <w:r w:rsidRPr="008B7C66">
        <w:rPr>
          <w:lang w:val="es-MX"/>
        </w:rPr>
        <w:t>Asimismo, los operadores de radiodifusión incurren también típicamente en los siguientes conceptos de costo a nivel operativo</w:t>
      </w:r>
      <w:r w:rsidRPr="008B7C66">
        <w:rPr>
          <w:rStyle w:val="Refdenotaalpie"/>
          <w:lang w:val="es-MX"/>
        </w:rPr>
        <w:footnoteReference w:id="2"/>
      </w:r>
      <w:r w:rsidRPr="008B7C66">
        <w:rPr>
          <w:lang w:val="es-MX"/>
        </w:rPr>
        <w:t>:</w:t>
      </w:r>
    </w:p>
    <w:p w14:paraId="38FFDD8B" w14:textId="77777777" w:rsidR="004F0142" w:rsidRPr="008B7C66" w:rsidRDefault="004F0142" w:rsidP="004F0142">
      <w:pPr>
        <w:pStyle w:val="Indentado1"/>
        <w:rPr>
          <w:lang w:val="es-MX"/>
        </w:rPr>
      </w:pPr>
      <w:r w:rsidRPr="008B7C66">
        <w:rPr>
          <w:b/>
          <w:lang w:val="es-MX"/>
        </w:rPr>
        <w:t>Costo de bienes vendidos a clientes minoristas</w:t>
      </w:r>
      <w:r w:rsidRPr="008B7C66">
        <w:rPr>
          <w:lang w:val="es-MX"/>
        </w:rPr>
        <w:t>, que incluye principalmente el costo de producción de contenidos, derechos de transmisión, etc.</w:t>
      </w:r>
    </w:p>
    <w:p w14:paraId="4AE2F7C9" w14:textId="77777777" w:rsidR="004F0142" w:rsidRPr="008B7C66" w:rsidRDefault="004F0142" w:rsidP="004F0142">
      <w:pPr>
        <w:pStyle w:val="Indentado1"/>
        <w:rPr>
          <w:lang w:val="es-MX"/>
        </w:rPr>
      </w:pPr>
      <w:r w:rsidRPr="008B7C66">
        <w:rPr>
          <w:b/>
          <w:lang w:val="es-MX"/>
        </w:rPr>
        <w:t>Costos minoristas</w:t>
      </w:r>
      <w:r w:rsidRPr="008B7C66">
        <w:rPr>
          <w:lang w:val="es-MX"/>
        </w:rPr>
        <w:t xml:space="preserve">, tales como comisiones sobre ventas, actividades de mercadeo, etc. </w:t>
      </w:r>
    </w:p>
    <w:p w14:paraId="0048AF24" w14:textId="77777777" w:rsidR="004F0142" w:rsidRPr="008B7C66" w:rsidRDefault="004F0142" w:rsidP="004F0142">
      <w:pPr>
        <w:rPr>
          <w:lang w:val="es-MX"/>
        </w:rPr>
      </w:pPr>
      <w:r w:rsidRPr="008B7C66">
        <w:rPr>
          <w:lang w:val="es-MX"/>
        </w:rPr>
        <w:t>De las anteriores categorías, consideramos que deben considerarse aquellas que se incurren en la provisión de servicios de compartición de infraestructuras en el contexto de la Oferta Pública de Infraestructura (OPI). Es decir, únicamente las siguientes:</w:t>
      </w:r>
    </w:p>
    <w:p w14:paraId="7F73B8BD" w14:textId="77777777" w:rsidR="004F0142" w:rsidRPr="008B7C66" w:rsidRDefault="0084648C" w:rsidP="004F0142">
      <w:pPr>
        <w:pStyle w:val="Indentado1"/>
        <w:rPr>
          <w:lang w:val="es-MX"/>
        </w:rPr>
      </w:pPr>
      <w:r>
        <w:rPr>
          <w:lang w:val="es-MX"/>
        </w:rPr>
        <w:t>CAPEX</w:t>
      </w:r>
      <w:r w:rsidR="004F0142" w:rsidRPr="008B7C66">
        <w:rPr>
          <w:lang w:val="es-MX"/>
        </w:rPr>
        <w:t xml:space="preserve"> de </w:t>
      </w:r>
      <w:r w:rsidR="00A14F00">
        <w:rPr>
          <w:lang w:val="es-MX"/>
        </w:rPr>
        <w:t>la infraestructura</w:t>
      </w:r>
    </w:p>
    <w:p w14:paraId="15832180" w14:textId="77777777" w:rsidR="004F0142" w:rsidRPr="008B7C66" w:rsidRDefault="0084648C" w:rsidP="004F0142">
      <w:pPr>
        <w:pStyle w:val="Indentado1"/>
        <w:rPr>
          <w:lang w:val="es-MX"/>
        </w:rPr>
      </w:pPr>
      <w:r>
        <w:rPr>
          <w:lang w:val="es-MX"/>
        </w:rPr>
        <w:t>OPEX</w:t>
      </w:r>
      <w:r w:rsidR="004F0142" w:rsidRPr="008B7C66">
        <w:rPr>
          <w:lang w:val="es-MX"/>
        </w:rPr>
        <w:t xml:space="preserve"> de </w:t>
      </w:r>
      <w:r w:rsidR="00A14F00">
        <w:rPr>
          <w:lang w:val="es-MX"/>
        </w:rPr>
        <w:t>la infraestructura</w:t>
      </w:r>
    </w:p>
    <w:p w14:paraId="62A8F082" w14:textId="77777777" w:rsidR="004F0142" w:rsidRPr="008B7C66" w:rsidRDefault="004F0142" w:rsidP="004F0142">
      <w:pPr>
        <w:pStyle w:val="Indentado1"/>
        <w:rPr>
          <w:lang w:val="es-MX"/>
        </w:rPr>
      </w:pPr>
      <w:r w:rsidRPr="008B7C66">
        <w:rPr>
          <w:lang w:val="es-MX"/>
        </w:rPr>
        <w:t>Costos G&amp;A</w:t>
      </w:r>
    </w:p>
    <w:p w14:paraId="061F903C" w14:textId="77777777" w:rsidR="004F0142" w:rsidRPr="008B7C66" w:rsidRDefault="004F0142" w:rsidP="004F0142">
      <w:pPr>
        <w:rPr>
          <w:lang w:val="es-MX"/>
        </w:rPr>
      </w:pPr>
      <w:r w:rsidRPr="008B7C66">
        <w:rPr>
          <w:lang w:val="es-MX"/>
        </w:rPr>
        <w:t xml:space="preserve">Con respecto a cómo considerar el </w:t>
      </w:r>
      <w:r w:rsidR="0084648C">
        <w:rPr>
          <w:lang w:val="es-MX"/>
        </w:rPr>
        <w:t>CAPEX</w:t>
      </w:r>
      <w:r w:rsidRPr="008B7C66">
        <w:rPr>
          <w:lang w:val="es-MX"/>
        </w:rPr>
        <w:t xml:space="preserve"> de </w:t>
      </w:r>
      <w:r w:rsidR="00A14F00">
        <w:rPr>
          <w:lang w:val="es-MX"/>
        </w:rPr>
        <w:t>la infraestructura</w:t>
      </w:r>
      <w:r w:rsidRPr="008B7C66">
        <w:rPr>
          <w:lang w:val="es-MX"/>
        </w:rPr>
        <w:t>, la valoración de los activos a costos históricos no tiene en cuenta la evolución en el precio de los activos a lo largo del tiempo, aunque estos hayan podido evolucionar al alza o a la baja de manera significativa. Esto afectaría al valor de los activos y la determinación de los precios mayoristas, que pueden basarse en una estructura de costos distinta de la que encontrarían los nuevos operadores en el momento de entrar en el mercado.</w:t>
      </w:r>
    </w:p>
    <w:p w14:paraId="03ECFB95" w14:textId="77777777" w:rsidR="004F0142" w:rsidRPr="008B7C66" w:rsidRDefault="004F0142" w:rsidP="004F0142">
      <w:pPr>
        <w:rPr>
          <w:lang w:val="es-MX"/>
        </w:rPr>
      </w:pPr>
      <w:r w:rsidRPr="008B7C66">
        <w:rPr>
          <w:lang w:val="es-MX"/>
        </w:rPr>
        <w:t>Asimismo, la valoración a costos históricos no incorpora la eventual repercusión de la constante evolución tecnológica de los activos, por lo que, dado que esta alternativa está basada en los precios y características de equipos adquiridos históricamente, que no reflejarían el estado de la técnica actual.</w:t>
      </w:r>
    </w:p>
    <w:p w14:paraId="357C35EE" w14:textId="77777777" w:rsidR="004F0142" w:rsidRPr="008B7C66" w:rsidRDefault="004F0142" w:rsidP="004F0142">
      <w:pPr>
        <w:rPr>
          <w:lang w:val="es-MX"/>
        </w:rPr>
      </w:pPr>
      <w:r w:rsidRPr="008B7C66">
        <w:rPr>
          <w:lang w:val="es-MX"/>
        </w:rPr>
        <w:t xml:space="preserve">En cambio, la revalorización a costos corrientes parte de la base de los costos en los que hubiese podido incurrir un operador en el pasado empleando los precios y tecnologías actuales. El enfoque de valoración mediante costos corrientes reflejaría de una forma más precisa, por tanto, los costos en los que incurriría un operador en un hipotético mercado competitivo. Por lo anterior, se considera habitualmente que un argumento a favor de este enfoque es que proporciona mejores señales al mercado en lo que se refiere a la gestión de las inversiones sobre la decisión que deben tomar los nuevos entrantes sobre sus decisiones de </w:t>
      </w:r>
      <w:r w:rsidRPr="008B7C66">
        <w:rPr>
          <w:i/>
          <w:lang w:val="es-MX"/>
        </w:rPr>
        <w:t xml:space="preserve">‘Make-or-Buy’ </w:t>
      </w:r>
      <w:r w:rsidRPr="008B7C66">
        <w:rPr>
          <w:lang w:val="es-MX"/>
        </w:rPr>
        <w:t>(del inglés, hacer o comprar).</w:t>
      </w:r>
    </w:p>
    <w:p w14:paraId="792DCB24" w14:textId="77777777" w:rsidR="004F0142" w:rsidRPr="008B7C66" w:rsidRDefault="004F0142" w:rsidP="004F0142">
      <w:pPr>
        <w:rPr>
          <w:lang w:val="es-MX"/>
        </w:rPr>
      </w:pPr>
      <w:r w:rsidRPr="008B7C66">
        <w:rPr>
          <w:lang w:val="es-MX"/>
        </w:rPr>
        <w:t>Por lo anterior, se considera adecuado la utilización del método de revalorización de activos a costos corrientes.</w:t>
      </w:r>
    </w:p>
    <w:p w14:paraId="6CD7228E" w14:textId="77777777" w:rsidR="004F0142" w:rsidRPr="008B7C66" w:rsidRDefault="004F0142" w:rsidP="004F0142">
      <w:pPr>
        <w:pStyle w:val="Boxes"/>
        <w:numPr>
          <w:ilvl w:val="0"/>
          <w:numId w:val="0"/>
        </w:numPr>
        <w:ind w:left="142"/>
        <w:rPr>
          <w:sz w:val="20"/>
          <w:lang w:val="es-MX"/>
        </w:rPr>
      </w:pPr>
      <w:r w:rsidRPr="008B7C66">
        <w:rPr>
          <w:sz w:val="20"/>
          <w:lang w:val="es-MX"/>
        </w:rPr>
        <w:t>Enfoque adoptado:</w:t>
      </w:r>
    </w:p>
    <w:p w14:paraId="145592CE" w14:textId="77777777" w:rsidR="004F0142" w:rsidRPr="008B7C66" w:rsidRDefault="004F0142" w:rsidP="004F0142">
      <w:pPr>
        <w:pStyle w:val="Boxes"/>
        <w:numPr>
          <w:ilvl w:val="0"/>
          <w:numId w:val="0"/>
        </w:numPr>
        <w:ind w:left="142"/>
        <w:rPr>
          <w:b w:val="0"/>
          <w:sz w:val="20"/>
          <w:lang w:val="es-MX"/>
        </w:rPr>
      </w:pPr>
      <w:r w:rsidRPr="008B7C66">
        <w:rPr>
          <w:b w:val="0"/>
          <w:sz w:val="20"/>
          <w:lang w:val="es-MX"/>
        </w:rPr>
        <w:t xml:space="preserve">De las categorías anteriores se consideran en el </w:t>
      </w:r>
      <w:r w:rsidR="00FE763A">
        <w:rPr>
          <w:b w:val="0"/>
          <w:sz w:val="20"/>
          <w:lang w:val="es-MX"/>
        </w:rPr>
        <w:t>Modelo</w:t>
      </w:r>
      <w:r w:rsidRPr="008B7C66">
        <w:rPr>
          <w:b w:val="0"/>
          <w:sz w:val="20"/>
          <w:lang w:val="es-MX"/>
        </w:rPr>
        <w:t>:</w:t>
      </w:r>
    </w:p>
    <w:p w14:paraId="31EDADFF" w14:textId="77777777" w:rsidR="004F0142" w:rsidRPr="008B7C66" w:rsidRDefault="0084648C" w:rsidP="004636B8">
      <w:pPr>
        <w:pStyle w:val="Boxes"/>
        <w:numPr>
          <w:ilvl w:val="0"/>
          <w:numId w:val="15"/>
        </w:numPr>
        <w:ind w:left="499" w:hanging="357"/>
        <w:rPr>
          <w:sz w:val="20"/>
          <w:lang w:val="es-MX"/>
        </w:rPr>
      </w:pPr>
      <w:r>
        <w:rPr>
          <w:b w:val="0"/>
          <w:sz w:val="20"/>
          <w:lang w:val="es-MX"/>
        </w:rPr>
        <w:t>CAPEX</w:t>
      </w:r>
      <w:r w:rsidR="004F0142" w:rsidRPr="008B7C66">
        <w:rPr>
          <w:b w:val="0"/>
          <w:sz w:val="20"/>
          <w:lang w:val="es-MX"/>
        </w:rPr>
        <w:t xml:space="preserve"> de</w:t>
      </w:r>
      <w:r w:rsidR="00A14F00">
        <w:rPr>
          <w:b w:val="0"/>
          <w:sz w:val="20"/>
          <w:lang w:val="es-MX"/>
        </w:rPr>
        <w:t xml:space="preserve"> la infraestructura</w:t>
      </w:r>
      <w:r w:rsidR="004F0142" w:rsidRPr="008B7C66">
        <w:rPr>
          <w:b w:val="0"/>
          <w:sz w:val="20"/>
          <w:lang w:val="es-MX"/>
        </w:rPr>
        <w:t>, para el que se considerará un método de revalorización de activos a costos corrientes.</w:t>
      </w:r>
    </w:p>
    <w:p w14:paraId="0638DC38" w14:textId="77777777" w:rsidR="004F0142" w:rsidRPr="008B7C66" w:rsidRDefault="0084648C" w:rsidP="004636B8">
      <w:pPr>
        <w:pStyle w:val="Boxes"/>
        <w:numPr>
          <w:ilvl w:val="0"/>
          <w:numId w:val="15"/>
        </w:numPr>
        <w:ind w:left="499" w:hanging="357"/>
        <w:rPr>
          <w:sz w:val="20"/>
          <w:lang w:val="es-MX"/>
        </w:rPr>
      </w:pPr>
      <w:r>
        <w:rPr>
          <w:b w:val="0"/>
          <w:sz w:val="20"/>
          <w:lang w:val="es-MX"/>
        </w:rPr>
        <w:t>OPEX</w:t>
      </w:r>
      <w:r w:rsidR="004F0142" w:rsidRPr="008B7C66">
        <w:rPr>
          <w:b w:val="0"/>
          <w:sz w:val="20"/>
          <w:lang w:val="es-MX"/>
        </w:rPr>
        <w:t xml:space="preserve"> de </w:t>
      </w:r>
      <w:r w:rsidR="00A14F00">
        <w:rPr>
          <w:b w:val="0"/>
          <w:sz w:val="20"/>
          <w:lang w:val="es-MX"/>
        </w:rPr>
        <w:t>la infraestructura</w:t>
      </w:r>
      <w:r w:rsidR="004F0142" w:rsidRPr="008B7C66">
        <w:rPr>
          <w:b w:val="0"/>
          <w:sz w:val="20"/>
          <w:lang w:val="es-MX"/>
        </w:rPr>
        <w:t>.</w:t>
      </w:r>
    </w:p>
    <w:p w14:paraId="4E64F5E2" w14:textId="77777777" w:rsidR="004F0142" w:rsidRPr="008B7C66" w:rsidRDefault="004F0142" w:rsidP="004636B8">
      <w:pPr>
        <w:pStyle w:val="Boxes"/>
        <w:numPr>
          <w:ilvl w:val="0"/>
          <w:numId w:val="15"/>
        </w:numPr>
        <w:ind w:left="499" w:hanging="357"/>
        <w:rPr>
          <w:sz w:val="20"/>
          <w:lang w:val="es-MX"/>
        </w:rPr>
      </w:pPr>
      <w:r w:rsidRPr="008B7C66">
        <w:rPr>
          <w:b w:val="0"/>
          <w:sz w:val="20"/>
          <w:lang w:val="es-MX"/>
        </w:rPr>
        <w:t>Costos G&amp;A.</w:t>
      </w:r>
    </w:p>
    <w:p w14:paraId="1239B905" w14:textId="77777777" w:rsidR="004F0142" w:rsidRPr="008B7C66" w:rsidRDefault="004F0142" w:rsidP="004F0142">
      <w:pPr>
        <w:pStyle w:val="Boxes"/>
        <w:numPr>
          <w:ilvl w:val="0"/>
          <w:numId w:val="0"/>
        </w:numPr>
        <w:ind w:left="142"/>
        <w:rPr>
          <w:sz w:val="20"/>
          <w:lang w:val="es-MX"/>
        </w:rPr>
      </w:pPr>
      <w:r w:rsidRPr="008B7C66">
        <w:rPr>
          <w:b w:val="0"/>
          <w:sz w:val="20"/>
          <w:lang w:val="es-MX"/>
        </w:rPr>
        <w:t xml:space="preserve">Se observa que las otras categorías de costos (costos de bienes vendidos y costos minoristas – incluyendo mercadeo, ventas y otros –) no forman parte del </w:t>
      </w:r>
      <w:r w:rsidR="00FE763A">
        <w:rPr>
          <w:b w:val="0"/>
          <w:sz w:val="20"/>
          <w:lang w:val="es-MX"/>
        </w:rPr>
        <w:t>Modelo</w:t>
      </w:r>
      <w:r w:rsidRPr="008B7C66">
        <w:rPr>
          <w:b w:val="0"/>
          <w:sz w:val="20"/>
          <w:lang w:val="es-MX"/>
        </w:rPr>
        <w:t xml:space="preserve">, toda vez que dichos costos no deben ser </w:t>
      </w:r>
      <w:r w:rsidR="00EA6ACF">
        <w:rPr>
          <w:b w:val="0"/>
          <w:sz w:val="20"/>
          <w:lang w:val="es-MX"/>
        </w:rPr>
        <w:t>reflejados</w:t>
      </w:r>
      <w:r w:rsidR="00EA6ACF" w:rsidRPr="008B7C66">
        <w:rPr>
          <w:b w:val="0"/>
          <w:sz w:val="20"/>
          <w:lang w:val="es-MX"/>
        </w:rPr>
        <w:t xml:space="preserve"> </w:t>
      </w:r>
      <w:r w:rsidRPr="008B7C66">
        <w:rPr>
          <w:b w:val="0"/>
          <w:sz w:val="20"/>
          <w:lang w:val="es-MX"/>
        </w:rPr>
        <w:t xml:space="preserve">a los demás operadores a través de las tarifas ya que no se incurre en ellos para la provisión de un servicio mayorista a un </w:t>
      </w:r>
      <w:r w:rsidR="00E72162">
        <w:rPr>
          <w:b w:val="0"/>
          <w:sz w:val="20"/>
          <w:lang w:val="es-MX"/>
        </w:rPr>
        <w:t>concesionario solicitante (en lo sucesivo, “</w:t>
      </w:r>
      <w:r w:rsidRPr="008B7C66">
        <w:rPr>
          <w:b w:val="0"/>
          <w:sz w:val="20"/>
          <w:lang w:val="es-MX"/>
        </w:rPr>
        <w:t>CS</w:t>
      </w:r>
      <w:r w:rsidR="00E72162">
        <w:rPr>
          <w:b w:val="0"/>
          <w:sz w:val="20"/>
          <w:lang w:val="es-MX"/>
        </w:rPr>
        <w:t>”)</w:t>
      </w:r>
      <w:r w:rsidRPr="008B7C66">
        <w:rPr>
          <w:b w:val="0"/>
          <w:sz w:val="20"/>
          <w:lang w:val="es-MX"/>
        </w:rPr>
        <w:t>.</w:t>
      </w:r>
    </w:p>
    <w:p w14:paraId="4B7BA718" w14:textId="77777777" w:rsidR="004F0142" w:rsidRPr="008B7C66" w:rsidRDefault="004F0142" w:rsidP="004F0142">
      <w:pPr>
        <w:pStyle w:val="Ttulo2"/>
        <w:rPr>
          <w:lang w:val="es-MX"/>
        </w:rPr>
      </w:pPr>
      <w:bookmarkStart w:id="31" w:name="_Toc487560848"/>
      <w:bookmarkStart w:id="32" w:name="_Toc489883205"/>
      <w:bookmarkStart w:id="33" w:name="_Toc491866846"/>
      <w:bookmarkStart w:id="34" w:name="_Toc492465549"/>
      <w:r w:rsidRPr="008B7C66">
        <w:rPr>
          <w:lang w:val="es-MX"/>
        </w:rPr>
        <w:t>Costo de capital</w:t>
      </w:r>
      <w:bookmarkEnd w:id="31"/>
      <w:bookmarkEnd w:id="32"/>
      <w:bookmarkEnd w:id="33"/>
      <w:bookmarkEnd w:id="34"/>
    </w:p>
    <w:p w14:paraId="61C618FC" w14:textId="77777777" w:rsidR="004F0142" w:rsidRPr="008B7C66" w:rsidRDefault="004F0142" w:rsidP="004F0142">
      <w:pPr>
        <w:rPr>
          <w:lang w:val="es-MX"/>
        </w:rPr>
      </w:pPr>
      <w:r w:rsidRPr="008B7C66">
        <w:rPr>
          <w:lang w:val="es-MX"/>
        </w:rPr>
        <w:t>La metodología del CCPP considera que el retorno de los activos de la empresa debe ser igual al retorno total esperado por sus accionistas y acreedores de deuda, ponderados por su contribución respectiva al financiamiento de la empresa.</w:t>
      </w:r>
    </w:p>
    <w:p w14:paraId="07B97084" w14:textId="77777777" w:rsidR="004F0142" w:rsidRPr="008B7C66" w:rsidRDefault="004F0142" w:rsidP="004F0142">
      <w:pPr>
        <w:rPr>
          <w:lang w:val="es-MX"/>
        </w:rPr>
      </w:pPr>
      <w:r w:rsidRPr="008B7C66">
        <w:rPr>
          <w:lang w:val="es-MX"/>
        </w:rPr>
        <w:t xml:space="preserve">En el </w:t>
      </w:r>
      <w:r w:rsidR="00FE763A">
        <w:rPr>
          <w:lang w:val="es-MX"/>
        </w:rPr>
        <w:t>Modelo</w:t>
      </w:r>
      <w:r w:rsidRPr="008B7C66">
        <w:rPr>
          <w:lang w:val="es-MX"/>
        </w:rPr>
        <w:t xml:space="preserve"> se utiliza el valor del CCPP real antes de impuestos a partir de la información facilitada por el AEP. El CCPP se define como el costo promedio de la deuda y de los fondos propios, ponderados en función de sus respectivos pesos en la estructura de financiación de la compañía, y se calcula mediante la siguiente expresión:</w:t>
      </w:r>
    </w:p>
    <w:p w14:paraId="701E19D1" w14:textId="16F06450" w:rsidR="004F0142" w:rsidRPr="008B7C66" w:rsidRDefault="00AC3B93" w:rsidP="004F0142">
      <w:pPr>
        <w:rPr>
          <w:sz w:val="24"/>
          <w:lang w:val="es-MX"/>
        </w:rPr>
      </w:pPr>
      <m:oMathPara>
        <m:oMath>
          <m:sSub>
            <m:sSubPr>
              <m:ctrlPr>
                <w:rPr>
                  <w:rFonts w:ascii="Cambria Math" w:hAnsi="Cambria Math"/>
                  <w:i/>
                  <w:sz w:val="24"/>
                  <w:lang w:val="es-MX"/>
                </w:rPr>
              </m:ctrlPr>
            </m:sSubPr>
            <m:e>
              <m:r>
                <w:rPr>
                  <w:rFonts w:ascii="Cambria Math" w:hAnsi="Cambria Math"/>
                  <w:sz w:val="24"/>
                  <w:lang w:val="es-MX"/>
                </w:rPr>
                <m:t>CCPP</m:t>
              </m:r>
            </m:e>
            <m:sub>
              <m:r>
                <w:rPr>
                  <w:rFonts w:ascii="Cambria Math" w:hAnsi="Cambria Math"/>
                  <w:sz w:val="24"/>
                  <w:lang w:val="es-MX"/>
                </w:rPr>
                <m:t>nominal antes de impuestos</m:t>
              </m:r>
            </m:sub>
          </m:sSub>
          <m:r>
            <w:rPr>
              <w:rFonts w:ascii="Cambria Math" w:hAnsi="Cambria Math"/>
              <w:sz w:val="24"/>
              <w:lang w:val="es-MX"/>
            </w:rPr>
            <m:t>=</m:t>
          </m:r>
          <m:sSub>
            <m:sSubPr>
              <m:ctrlPr>
                <w:rPr>
                  <w:rFonts w:ascii="Cambria Math" w:hAnsi="Cambria Math"/>
                  <w:i/>
                  <w:sz w:val="24"/>
                  <w:lang w:val="es-MX"/>
                </w:rPr>
              </m:ctrlPr>
            </m:sSubPr>
            <m:e>
              <m:r>
                <w:rPr>
                  <w:rFonts w:ascii="Cambria Math" w:hAnsi="Cambria Math"/>
                  <w:sz w:val="24"/>
                  <w:lang w:val="es-MX"/>
                </w:rPr>
                <m:t>C</m:t>
              </m:r>
            </m:e>
            <m:sub>
              <m:r>
                <w:rPr>
                  <w:rFonts w:ascii="Cambria Math" w:hAnsi="Cambria Math"/>
                  <w:sz w:val="24"/>
                  <w:lang w:val="es-MX"/>
                </w:rPr>
                <m:t>e</m:t>
              </m:r>
            </m:sub>
          </m:sSub>
          <m:r>
            <w:rPr>
              <w:rFonts w:ascii="Cambria Math" w:hAnsi="Cambria Math"/>
              <w:sz w:val="24"/>
              <w:lang w:val="es-MX"/>
            </w:rPr>
            <m:t>∙</m:t>
          </m:r>
          <m:f>
            <m:fPr>
              <m:ctrlPr>
                <w:rPr>
                  <w:rFonts w:ascii="Cambria Math" w:hAnsi="Cambria Math"/>
                  <w:i/>
                  <w:sz w:val="24"/>
                  <w:lang w:val="es-MX"/>
                </w:rPr>
              </m:ctrlPr>
            </m:fPr>
            <m:num>
              <m:r>
                <w:rPr>
                  <w:rFonts w:ascii="Cambria Math" w:hAnsi="Cambria Math"/>
                  <w:sz w:val="24"/>
                  <w:lang w:val="es-MX"/>
                </w:rPr>
                <m:t>E</m:t>
              </m:r>
            </m:num>
            <m:den>
              <m:d>
                <m:dPr>
                  <m:ctrlPr>
                    <w:rPr>
                      <w:rFonts w:ascii="Cambria Math" w:hAnsi="Cambria Math"/>
                      <w:i/>
                      <w:sz w:val="24"/>
                      <w:lang w:val="es-MX"/>
                    </w:rPr>
                  </m:ctrlPr>
                </m:dPr>
                <m:e>
                  <m:r>
                    <w:rPr>
                      <w:rFonts w:ascii="Cambria Math" w:hAnsi="Cambria Math"/>
                      <w:sz w:val="24"/>
                      <w:lang w:val="es-MX"/>
                    </w:rPr>
                    <m:t>D+E</m:t>
                  </m:r>
                </m:e>
              </m:d>
              <m:r>
                <w:rPr>
                  <w:rFonts w:ascii="Cambria Math" w:hAnsi="Cambria Math"/>
                  <w:sz w:val="24"/>
                  <w:lang w:val="es-MX"/>
                </w:rPr>
                <m:t>∙(1-t)</m:t>
              </m:r>
            </m:den>
          </m:f>
          <m:r>
            <w:rPr>
              <w:rFonts w:ascii="Cambria Math" w:hAnsi="Cambria Math"/>
              <w:sz w:val="24"/>
              <w:lang w:val="es-MX"/>
            </w:rPr>
            <m:t xml:space="preserve">+ </m:t>
          </m:r>
          <m:sSub>
            <m:sSubPr>
              <m:ctrlPr>
                <w:rPr>
                  <w:rFonts w:ascii="Cambria Math" w:hAnsi="Cambria Math"/>
                  <w:i/>
                  <w:sz w:val="24"/>
                  <w:lang w:val="es-MX"/>
                </w:rPr>
              </m:ctrlPr>
            </m:sSubPr>
            <m:e>
              <m:r>
                <w:rPr>
                  <w:rFonts w:ascii="Cambria Math" w:hAnsi="Cambria Math"/>
                  <w:sz w:val="24"/>
                  <w:lang w:val="es-MX"/>
                </w:rPr>
                <m:t>C</m:t>
              </m:r>
            </m:e>
            <m:sub>
              <m:r>
                <w:rPr>
                  <w:rFonts w:ascii="Cambria Math" w:hAnsi="Cambria Math"/>
                  <w:sz w:val="24"/>
                  <w:lang w:val="es-MX"/>
                </w:rPr>
                <m:t>d</m:t>
              </m:r>
            </m:sub>
          </m:sSub>
          <m:r>
            <w:rPr>
              <w:rFonts w:ascii="Cambria Math" w:hAnsi="Cambria Math"/>
              <w:sz w:val="24"/>
              <w:lang w:val="es-MX"/>
            </w:rPr>
            <m:t>∙</m:t>
          </m:r>
          <m:f>
            <m:fPr>
              <m:ctrlPr>
                <w:rPr>
                  <w:rFonts w:ascii="Cambria Math" w:hAnsi="Cambria Math"/>
                  <w:i/>
                  <w:sz w:val="24"/>
                  <w:lang w:val="es-MX"/>
                </w:rPr>
              </m:ctrlPr>
            </m:fPr>
            <m:num>
              <m:r>
                <w:rPr>
                  <w:rFonts w:ascii="Cambria Math" w:hAnsi="Cambria Math"/>
                  <w:sz w:val="24"/>
                  <w:lang w:val="es-MX"/>
                </w:rPr>
                <m:t>D</m:t>
              </m:r>
            </m:num>
            <m:den>
              <m:r>
                <w:rPr>
                  <w:rFonts w:ascii="Cambria Math" w:hAnsi="Cambria Math"/>
                  <w:sz w:val="24"/>
                  <w:lang w:val="es-MX"/>
                </w:rPr>
                <m:t>D+E</m:t>
              </m:r>
            </m:den>
          </m:f>
        </m:oMath>
      </m:oMathPara>
    </w:p>
    <w:p w14:paraId="4DD16B06" w14:textId="77777777" w:rsidR="004F0142" w:rsidRPr="008B7C66" w:rsidRDefault="00FE763A" w:rsidP="004F0142">
      <w:pPr>
        <w:rPr>
          <w:lang w:val="es-MX"/>
        </w:rPr>
      </w:pPr>
      <w:r>
        <w:rPr>
          <w:lang w:val="es-MX"/>
        </w:rPr>
        <w:t>D</w:t>
      </w:r>
      <w:r w:rsidR="004F0142" w:rsidRPr="008B7C66">
        <w:rPr>
          <w:lang w:val="es-MX"/>
        </w:rPr>
        <w:t>onde</w:t>
      </w:r>
      <w:r>
        <w:rPr>
          <w:lang w:val="es-MX"/>
        </w:rPr>
        <w:t xml:space="preserve"> los términos involucrados denotan lo siguiente</w:t>
      </w:r>
      <w:r w:rsidR="004F0142" w:rsidRPr="008B7C66">
        <w:rPr>
          <w:lang w:val="es-MX"/>
        </w:rPr>
        <w:t>:</w:t>
      </w:r>
    </w:p>
    <w:p w14:paraId="7603A802" w14:textId="38ABD2B3" w:rsidR="004F0142" w:rsidRPr="008B7C66" w:rsidRDefault="00AC3B93" w:rsidP="004F0142">
      <w:pPr>
        <w:pStyle w:val="Indentado2"/>
        <w:ind w:left="1212"/>
        <w:rPr>
          <w:lang w:val="es-MX"/>
        </w:rPr>
      </w:pPr>
      <m:oMath>
        <m:sSub>
          <m:sSubPr>
            <m:ctrlPr>
              <w:rPr>
                <w:rFonts w:ascii="Cambria Math" w:hAnsi="Cambria Math"/>
                <w:bCs/>
                <w:i/>
                <w:lang w:val="es-MX"/>
              </w:rPr>
            </m:ctrlPr>
          </m:sSubPr>
          <m:e>
            <m:r>
              <w:rPr>
                <w:rFonts w:ascii="Cambria Math" w:hAnsi="Cambria Math"/>
                <w:lang w:val="es-MX"/>
              </w:rPr>
              <m:t>C</m:t>
            </m:r>
          </m:e>
          <m:sub>
            <m:r>
              <w:rPr>
                <w:rFonts w:ascii="Cambria Math" w:hAnsi="Cambria Math"/>
                <w:lang w:val="es-MX"/>
              </w:rPr>
              <m:t>e</m:t>
            </m:r>
          </m:sub>
        </m:sSub>
      </m:oMath>
      <w:r w:rsidR="004F0142" w:rsidRPr="008B7C66">
        <w:rPr>
          <w:lang w:val="es-MX"/>
        </w:rPr>
        <w:t xml:space="preserve">: Costo del </w:t>
      </w:r>
      <w:r w:rsidR="00311123" w:rsidRPr="00A16A24">
        <w:rPr>
          <w:rFonts w:ascii="ITC Avant Garde" w:hAnsi="ITC Avant Garde"/>
        </w:rPr>
        <w:t xml:space="preserve">capital de la empresa </w:t>
      </w:r>
      <w:r w:rsidR="004F0142" w:rsidRPr="008B7C66">
        <w:rPr>
          <w:lang w:val="es-MX"/>
        </w:rPr>
        <w:t>.</w:t>
      </w:r>
    </w:p>
    <w:p w14:paraId="055144F9" w14:textId="32BEE33C" w:rsidR="004F0142" w:rsidRPr="008B7C66" w:rsidRDefault="00AC3B93" w:rsidP="004F0142">
      <w:pPr>
        <w:pStyle w:val="Indentado2"/>
        <w:ind w:left="1212"/>
        <w:rPr>
          <w:lang w:val="es-MX"/>
        </w:rPr>
      </w:pPr>
      <m:oMath>
        <m:sSub>
          <m:sSubPr>
            <m:ctrlPr>
              <w:rPr>
                <w:rFonts w:ascii="Cambria Math" w:hAnsi="Cambria Math"/>
                <w:bCs/>
                <w:i/>
                <w:lang w:val="es-MX"/>
              </w:rPr>
            </m:ctrlPr>
          </m:sSubPr>
          <m:e>
            <m:r>
              <w:rPr>
                <w:rFonts w:ascii="Cambria Math" w:hAnsi="Cambria Math"/>
                <w:lang w:val="es-MX"/>
              </w:rPr>
              <m:t>C</m:t>
            </m:r>
          </m:e>
          <m:sub>
            <m:r>
              <w:rPr>
                <w:rFonts w:ascii="Cambria Math" w:hAnsi="Cambria Math"/>
                <w:lang w:val="es-MX"/>
              </w:rPr>
              <m:t>d</m:t>
            </m:r>
          </m:sub>
        </m:sSub>
      </m:oMath>
      <w:r w:rsidR="004F0142" w:rsidRPr="008B7C66">
        <w:rPr>
          <w:lang w:val="es-MX"/>
        </w:rPr>
        <w:t>: Costo de la deuda.</w:t>
      </w:r>
    </w:p>
    <w:p w14:paraId="19CFBBD5" w14:textId="5397E7D3" w:rsidR="004F0142" w:rsidRPr="008B7C66" w:rsidRDefault="004F0142" w:rsidP="004F0142">
      <w:pPr>
        <w:pStyle w:val="Indentado2"/>
        <w:ind w:left="1212"/>
        <w:rPr>
          <w:lang w:val="es-MX"/>
        </w:rPr>
      </w:pPr>
      <m:oMath>
        <m:r>
          <w:rPr>
            <w:rFonts w:ascii="Cambria Math" w:hAnsi="Cambria Math"/>
            <w:lang w:val="es-MX"/>
          </w:rPr>
          <m:t>E</m:t>
        </m:r>
      </m:oMath>
      <w:r w:rsidRPr="008B7C66">
        <w:rPr>
          <w:lang w:val="es-MX"/>
        </w:rPr>
        <w:t>: Valor total de</w:t>
      </w:r>
      <w:r w:rsidR="00311123" w:rsidRPr="00A16A24">
        <w:rPr>
          <w:rFonts w:ascii="ITC Avant Garde" w:hAnsi="ITC Avant Garde"/>
        </w:rPr>
        <w:t>l capital (</w:t>
      </w:r>
      <w:r w:rsidR="00311123" w:rsidRPr="00A16A24">
        <w:rPr>
          <w:rFonts w:ascii="ITC Avant Garde" w:hAnsi="ITC Avant Garde"/>
          <w:i/>
        </w:rPr>
        <w:t>equity</w:t>
      </w:r>
      <w:r w:rsidR="00311123" w:rsidRPr="00A16A24">
        <w:rPr>
          <w:rFonts w:ascii="ITC Avant Garde" w:hAnsi="ITC Avant Garde"/>
        </w:rPr>
        <w:t>) del operador</w:t>
      </w:r>
      <w:r w:rsidRPr="008B7C66">
        <w:rPr>
          <w:lang w:val="es-MX"/>
        </w:rPr>
        <w:t>.</w:t>
      </w:r>
    </w:p>
    <w:p w14:paraId="516596C5" w14:textId="77777777" w:rsidR="004F0142" w:rsidRPr="008B7C66" w:rsidRDefault="004F0142" w:rsidP="004F0142">
      <w:pPr>
        <w:pStyle w:val="Indentado2"/>
        <w:ind w:left="1212"/>
        <w:rPr>
          <w:lang w:val="es-MX"/>
        </w:rPr>
      </w:pPr>
      <m:oMath>
        <m:r>
          <w:rPr>
            <w:rFonts w:ascii="Cambria Math" w:hAnsi="Cambria Math"/>
            <w:lang w:val="es-MX"/>
          </w:rPr>
          <m:t>D</m:t>
        </m:r>
      </m:oMath>
      <w:r w:rsidRPr="008B7C66">
        <w:rPr>
          <w:lang w:val="es-MX"/>
        </w:rPr>
        <w:t>: Valor total de mercado de la deuda.</w:t>
      </w:r>
    </w:p>
    <w:p w14:paraId="4155ECD7" w14:textId="77777777" w:rsidR="004F0142" w:rsidRPr="008B7C66" w:rsidRDefault="004F0142" w:rsidP="004F0142">
      <w:pPr>
        <w:pStyle w:val="Indentado2"/>
        <w:ind w:left="1212"/>
        <w:rPr>
          <w:lang w:val="es-MX"/>
        </w:rPr>
      </w:pPr>
      <m:oMath>
        <m:r>
          <w:rPr>
            <w:rFonts w:ascii="Cambria Math" w:hAnsi="Cambria Math"/>
            <w:lang w:val="es-MX"/>
          </w:rPr>
          <m:t>t:</m:t>
        </m:r>
      </m:oMath>
      <w:r w:rsidRPr="008B7C66">
        <w:rPr>
          <w:lang w:val="es-MX"/>
        </w:rPr>
        <w:t xml:space="preserve"> Tasa impositiva.</w:t>
      </w:r>
    </w:p>
    <w:p w14:paraId="186BD5D1" w14:textId="77777777" w:rsidR="004F0142" w:rsidRPr="008B7C66" w:rsidRDefault="004F0142" w:rsidP="004F0142">
      <w:pPr>
        <w:rPr>
          <w:lang w:val="es-MX"/>
        </w:rPr>
      </w:pPr>
      <w:r w:rsidRPr="008B7C66">
        <w:rPr>
          <w:lang w:val="es-MX"/>
        </w:rPr>
        <w:t>Para el cálculo del costo del patrimonio (</w:t>
      </w:r>
      <w:r w:rsidRPr="008B7C66">
        <w:rPr>
          <w:i/>
          <w:lang w:val="es-MX"/>
        </w:rPr>
        <w:t>k</w:t>
      </w:r>
      <w:r w:rsidRPr="008B7C66">
        <w:rPr>
          <w:i/>
          <w:vertAlign w:val="subscript"/>
          <w:lang w:val="es-MX"/>
        </w:rPr>
        <w:t>e</w:t>
      </w:r>
      <w:r w:rsidRPr="008B7C66">
        <w:rPr>
          <w:lang w:val="es-MX"/>
        </w:rPr>
        <w:t>), se utiliza la metodología CAPM (</w:t>
      </w:r>
      <w:r w:rsidRPr="008B7C66">
        <w:rPr>
          <w:i/>
          <w:iCs/>
          <w:lang w:val="es-MX"/>
        </w:rPr>
        <w:t>Capital Asset Pricing Model</w:t>
      </w:r>
      <w:r w:rsidRPr="008B7C66">
        <w:rPr>
          <w:lang w:val="es-MX"/>
        </w:rPr>
        <w:t>). La formulación a seguir vendría expresada por la siguiente ecuación:</w:t>
      </w:r>
    </w:p>
    <w:p w14:paraId="7BF66101" w14:textId="1CBDF5C4" w:rsidR="004F0142" w:rsidRPr="00A07FDF" w:rsidRDefault="00AC3B93" w:rsidP="004F0142">
      <w:pPr>
        <w:rPr>
          <w:rFonts w:ascii="Cambria Math" w:hAnsi="Cambria Math"/>
          <w:sz w:val="24"/>
          <w:lang w:val="es-MX"/>
        </w:rPr>
      </w:pPr>
      <m:oMathPara>
        <m:oMath>
          <m:sSub>
            <m:sSubPr>
              <m:ctrlPr>
                <w:rPr>
                  <w:rFonts w:ascii="Cambria Math" w:hAnsi="Cambria Math"/>
                  <w:i/>
                  <w:sz w:val="24"/>
                  <w:lang w:val="es-MX"/>
                </w:rPr>
              </m:ctrlPr>
            </m:sSubPr>
            <m:e>
              <m:r>
                <w:rPr>
                  <w:rFonts w:ascii="Cambria Math" w:hAnsi="Cambria Math"/>
                  <w:sz w:val="24"/>
                  <w:lang w:val="es-MX"/>
                </w:rPr>
                <m:t>C</m:t>
              </m:r>
            </m:e>
            <m:sub>
              <m:r>
                <w:rPr>
                  <w:rFonts w:ascii="Cambria Math" w:hAnsi="Cambria Math"/>
                  <w:sz w:val="24"/>
                  <w:lang w:val="es-MX"/>
                </w:rPr>
                <m:t>e</m:t>
              </m:r>
            </m:sub>
          </m:sSub>
          <m:r>
            <w:rPr>
              <w:rFonts w:ascii="Cambria Math" w:hAnsi="Cambria Math"/>
              <w:sz w:val="24"/>
              <w:lang w:val="es-MX"/>
            </w:rPr>
            <m:t>=</m:t>
          </m:r>
          <m:sSub>
            <m:sSubPr>
              <m:ctrlPr>
                <w:rPr>
                  <w:rFonts w:ascii="Cambria Math" w:hAnsi="Cambria Math"/>
                  <w:i/>
                  <w:sz w:val="24"/>
                  <w:lang w:val="es-MX"/>
                </w:rPr>
              </m:ctrlPr>
            </m:sSubPr>
            <m:e>
              <m:r>
                <w:rPr>
                  <w:rFonts w:ascii="Cambria Math" w:hAnsi="Cambria Math"/>
                  <w:sz w:val="24"/>
                  <w:lang w:val="es-MX"/>
                </w:rPr>
                <m:t>R</m:t>
              </m:r>
            </m:e>
            <m:sub>
              <m:r>
                <w:rPr>
                  <w:rFonts w:ascii="Cambria Math" w:hAnsi="Cambria Math"/>
                  <w:sz w:val="24"/>
                  <w:lang w:val="es-MX"/>
                </w:rPr>
                <m:t>f</m:t>
              </m:r>
            </m:sub>
          </m:sSub>
          <m:r>
            <w:rPr>
              <w:rFonts w:ascii="Cambria Math" w:hAnsi="Cambria Math"/>
              <w:sz w:val="24"/>
              <w:lang w:val="es-MX"/>
            </w:rPr>
            <m:t>+</m:t>
          </m:r>
          <m:sSub>
            <m:sSubPr>
              <m:ctrlPr>
                <w:rPr>
                  <w:rFonts w:ascii="Cambria Math" w:hAnsi="Cambria Math"/>
                  <w:i/>
                  <w:sz w:val="24"/>
                  <w:lang w:val="es-MX"/>
                </w:rPr>
              </m:ctrlPr>
            </m:sSubPr>
            <m:e>
              <m:r>
                <w:rPr>
                  <w:rFonts w:ascii="Cambria Math" w:hAnsi="Cambria Math"/>
                  <w:sz w:val="24"/>
                  <w:lang w:val="es-MX"/>
                </w:rPr>
                <m:t>R</m:t>
              </m:r>
            </m:e>
            <m:sub>
              <m:r>
                <w:rPr>
                  <w:rFonts w:ascii="Cambria Math" w:hAnsi="Cambria Math"/>
                  <w:sz w:val="24"/>
                  <w:lang w:val="es-MX"/>
                </w:rPr>
                <m:t>e</m:t>
              </m:r>
            </m:sub>
          </m:sSub>
          <m:r>
            <w:rPr>
              <w:rFonts w:ascii="Cambria Math" w:hAnsi="Cambria Math"/>
              <w:sz w:val="24"/>
              <w:lang w:val="es-MX"/>
            </w:rPr>
            <m:t>∙β</m:t>
          </m:r>
        </m:oMath>
      </m:oMathPara>
    </w:p>
    <w:p w14:paraId="35F45867" w14:textId="77777777" w:rsidR="004F0142" w:rsidRPr="008B7C66" w:rsidRDefault="00FE763A" w:rsidP="004F0142">
      <w:pPr>
        <w:rPr>
          <w:lang w:val="es-MX"/>
        </w:rPr>
      </w:pPr>
      <w:r>
        <w:rPr>
          <w:lang w:val="es-MX"/>
        </w:rPr>
        <w:t>En d</w:t>
      </w:r>
      <w:r w:rsidR="004F0142" w:rsidRPr="008B7C66">
        <w:rPr>
          <w:lang w:val="es-MX"/>
        </w:rPr>
        <w:t>onde:</w:t>
      </w:r>
    </w:p>
    <w:p w14:paraId="79F036C4" w14:textId="3E8A2729" w:rsidR="004F0142" w:rsidRPr="008B7C66" w:rsidRDefault="00AC3B93" w:rsidP="004F0142">
      <w:pPr>
        <w:pStyle w:val="Indentado2"/>
        <w:ind w:left="1212"/>
        <w:rPr>
          <w:lang w:val="es-MX"/>
        </w:rPr>
      </w:pPr>
      <m:oMath>
        <m:sSub>
          <m:sSubPr>
            <m:ctrlPr>
              <w:rPr>
                <w:rFonts w:ascii="Cambria Math" w:hAnsi="Cambria Math"/>
                <w:bCs/>
                <w:i/>
                <w:lang w:val="es-MX"/>
              </w:rPr>
            </m:ctrlPr>
          </m:sSubPr>
          <m:e>
            <m:r>
              <w:rPr>
                <w:rFonts w:ascii="Cambria Math" w:hAnsi="Cambria Math"/>
                <w:lang w:val="es-MX"/>
              </w:rPr>
              <m:t>R</m:t>
            </m:r>
          </m:e>
          <m:sub>
            <m:r>
              <w:rPr>
                <w:rFonts w:ascii="Cambria Math" w:hAnsi="Cambria Math"/>
                <w:lang w:val="es-MX"/>
              </w:rPr>
              <m:t>f</m:t>
            </m:r>
          </m:sub>
        </m:sSub>
      </m:oMath>
      <w:r w:rsidR="004F0142" w:rsidRPr="008B7C66">
        <w:rPr>
          <w:lang w:val="es-MX"/>
        </w:rPr>
        <w:t>: Tasa libre de riesgo.</w:t>
      </w:r>
    </w:p>
    <w:p w14:paraId="0F71E4C2" w14:textId="751B020F" w:rsidR="004F0142" w:rsidRPr="008B7C66" w:rsidRDefault="00AC3B93" w:rsidP="004F0142">
      <w:pPr>
        <w:pStyle w:val="Indentado2"/>
        <w:ind w:left="1212"/>
        <w:rPr>
          <w:lang w:val="es-MX"/>
        </w:rPr>
      </w:pPr>
      <m:oMath>
        <m:sSub>
          <m:sSubPr>
            <m:ctrlPr>
              <w:rPr>
                <w:rFonts w:ascii="Cambria Math" w:hAnsi="Cambria Math"/>
                <w:bCs/>
                <w:i/>
                <w:lang w:val="es-MX"/>
              </w:rPr>
            </m:ctrlPr>
          </m:sSubPr>
          <m:e>
            <m:r>
              <w:rPr>
                <w:rFonts w:ascii="Cambria Math" w:hAnsi="Cambria Math"/>
                <w:lang w:val="es-MX"/>
              </w:rPr>
              <m:t>R</m:t>
            </m:r>
          </m:e>
          <m:sub>
            <m:r>
              <w:rPr>
                <w:rFonts w:ascii="Cambria Math" w:hAnsi="Cambria Math"/>
                <w:lang w:val="es-MX"/>
              </w:rPr>
              <m:t>e</m:t>
            </m:r>
          </m:sub>
        </m:sSub>
      </m:oMath>
      <w:r w:rsidR="004F0142" w:rsidRPr="008B7C66">
        <w:rPr>
          <w:bCs/>
          <w:lang w:val="es-MX"/>
        </w:rPr>
        <w:t>:</w:t>
      </w:r>
      <w:r w:rsidR="004F0142" w:rsidRPr="008B7C66">
        <w:rPr>
          <w:lang w:val="es-MX"/>
        </w:rPr>
        <w:t xml:space="preserve"> Prima del riesgo del mercado.</w:t>
      </w:r>
    </w:p>
    <w:p w14:paraId="1F619B27" w14:textId="282B02B8" w:rsidR="004F0142" w:rsidRPr="008B7C66" w:rsidRDefault="00D30AFA" w:rsidP="003B01B9">
      <w:pPr>
        <w:pStyle w:val="Indentado2"/>
        <w:ind w:left="1212"/>
        <w:rPr>
          <w:lang w:val="es-MX"/>
        </w:rPr>
      </w:pPr>
      <m:oMath>
        <m:r>
          <w:rPr>
            <w:rFonts w:ascii="Cambria Math" w:hAnsi="Cambria Math"/>
            <w:sz w:val="24"/>
            <w:lang w:val="es-MX"/>
          </w:rPr>
          <m:t>β</m:t>
        </m:r>
      </m:oMath>
      <w:r w:rsidR="004F0142" w:rsidRPr="008B7C66">
        <w:rPr>
          <w:bCs/>
          <w:lang w:val="es-MX"/>
        </w:rPr>
        <w:t>:</w:t>
      </w:r>
      <w:r w:rsidR="004F0142" w:rsidRPr="008B7C66">
        <w:rPr>
          <w:lang w:val="es-MX"/>
        </w:rPr>
        <w:t xml:space="preserve"> Beta apalancada.</w:t>
      </w:r>
    </w:p>
    <w:p w14:paraId="7E89F53D" w14:textId="77777777" w:rsidR="004F0142" w:rsidRPr="008B7C66" w:rsidRDefault="004F0142" w:rsidP="004F0142">
      <w:pPr>
        <w:rPr>
          <w:lang w:val="es-MX"/>
        </w:rPr>
      </w:pPr>
      <w:r w:rsidRPr="008B7C66">
        <w:rPr>
          <w:lang w:val="es-MX"/>
        </w:rPr>
        <w:t>Para el cálculo de la beta apalancada se sigue la siguiente fórmula.</w:t>
      </w:r>
    </w:p>
    <w:p w14:paraId="0D922FB5" w14:textId="15141DB2" w:rsidR="004F0142" w:rsidRPr="00A07FDF" w:rsidRDefault="00D30AFA" w:rsidP="004F0142">
      <w:pPr>
        <w:rPr>
          <w:sz w:val="24"/>
          <w:lang w:val="es-MX"/>
        </w:rPr>
      </w:pPr>
      <m:oMathPara>
        <m:oMath>
          <m:r>
            <w:rPr>
              <w:rFonts w:ascii="Cambria Math" w:hAnsi="Cambria Math"/>
              <w:sz w:val="24"/>
              <w:lang w:val="es-MX"/>
            </w:rPr>
            <m:t>β=</m:t>
          </m:r>
          <m:sSub>
            <m:sSubPr>
              <m:ctrlPr>
                <w:rPr>
                  <w:rFonts w:ascii="Cambria Math" w:hAnsi="Cambria Math"/>
                  <w:i/>
                  <w:sz w:val="24"/>
                  <w:lang w:val="es-MX"/>
                </w:rPr>
              </m:ctrlPr>
            </m:sSubPr>
            <m:e>
              <m:r>
                <w:rPr>
                  <w:rFonts w:ascii="Cambria Math" w:hAnsi="Cambria Math"/>
                  <w:sz w:val="24"/>
                  <w:lang w:val="es-MX"/>
                </w:rPr>
                <m:t>β</m:t>
              </m:r>
            </m:e>
            <m:sub>
              <m:r>
                <w:rPr>
                  <w:rFonts w:ascii="Cambria Math" w:hAnsi="Cambria Math"/>
                  <w:sz w:val="24"/>
                  <w:lang w:val="es-MX"/>
                </w:rPr>
                <m:t>d</m:t>
              </m:r>
            </m:sub>
          </m:sSub>
          <m:r>
            <w:rPr>
              <w:rFonts w:ascii="Cambria Math" w:hAnsi="Cambria Math"/>
              <w:sz w:val="24"/>
              <w:lang w:val="es-MX"/>
            </w:rPr>
            <m:t>∙(1+</m:t>
          </m:r>
          <m:d>
            <m:dPr>
              <m:ctrlPr>
                <w:rPr>
                  <w:rFonts w:ascii="Cambria Math" w:hAnsi="Cambria Math"/>
                  <w:i/>
                  <w:sz w:val="24"/>
                  <w:lang w:val="es-MX"/>
                </w:rPr>
              </m:ctrlPr>
            </m:dPr>
            <m:e>
              <m:r>
                <w:rPr>
                  <w:rFonts w:ascii="Cambria Math" w:hAnsi="Cambria Math"/>
                  <w:sz w:val="24"/>
                  <w:lang w:val="es-MX"/>
                </w:rPr>
                <m:t>1-T</m:t>
              </m:r>
            </m:e>
          </m:d>
          <m:r>
            <w:rPr>
              <w:rFonts w:ascii="Cambria Math" w:hAnsi="Cambria Math"/>
              <w:sz w:val="24"/>
              <w:lang w:val="es-MX"/>
            </w:rPr>
            <m:t>∙</m:t>
          </m:r>
          <m:f>
            <m:fPr>
              <m:ctrlPr>
                <w:rPr>
                  <w:rFonts w:ascii="Cambria Math" w:hAnsi="Cambria Math"/>
                  <w:i/>
                  <w:sz w:val="24"/>
                  <w:lang w:val="es-MX"/>
                </w:rPr>
              </m:ctrlPr>
            </m:fPr>
            <m:num>
              <m:r>
                <w:rPr>
                  <w:rFonts w:ascii="Cambria Math" w:hAnsi="Cambria Math"/>
                  <w:sz w:val="24"/>
                  <w:lang w:val="es-MX"/>
                </w:rPr>
                <m:t>D</m:t>
              </m:r>
            </m:num>
            <m:den>
              <m:r>
                <w:rPr>
                  <w:rFonts w:ascii="Cambria Math" w:hAnsi="Cambria Math"/>
                  <w:sz w:val="24"/>
                  <w:lang w:val="es-MX"/>
                </w:rPr>
                <m:t>E</m:t>
              </m:r>
            </m:den>
          </m:f>
          <m:r>
            <w:rPr>
              <w:rFonts w:ascii="Cambria Math" w:hAnsi="Cambria Math"/>
              <w:sz w:val="24"/>
              <w:lang w:val="es-MX"/>
            </w:rPr>
            <m:t>)</m:t>
          </m:r>
        </m:oMath>
      </m:oMathPara>
    </w:p>
    <w:p w14:paraId="3C3CE0AF" w14:textId="77777777" w:rsidR="004F0142" w:rsidRPr="008B7C66" w:rsidRDefault="00FE763A" w:rsidP="004F0142">
      <w:pPr>
        <w:rPr>
          <w:lang w:val="es-MX"/>
        </w:rPr>
      </w:pPr>
      <w:r>
        <w:rPr>
          <w:lang w:val="es-MX"/>
        </w:rPr>
        <w:t>En d</w:t>
      </w:r>
      <w:r w:rsidR="004F0142" w:rsidRPr="008B7C66">
        <w:rPr>
          <w:lang w:val="es-MX"/>
        </w:rPr>
        <w:t>onde:</w:t>
      </w:r>
    </w:p>
    <w:p w14:paraId="068480AE" w14:textId="77777777" w:rsidR="004F0142" w:rsidRPr="008B7C66" w:rsidRDefault="00AC3B93" w:rsidP="004F0142">
      <w:pPr>
        <w:pStyle w:val="Indentado2"/>
        <w:ind w:left="1212"/>
        <w:rPr>
          <w:lang w:val="es-MX"/>
        </w:rPr>
      </w:pPr>
      <m:oMath>
        <m:sSub>
          <m:sSubPr>
            <m:ctrlPr>
              <w:rPr>
                <w:rFonts w:ascii="Cambria Math" w:hAnsi="Cambria Math"/>
                <w:i/>
                <w:lang w:val="es-MX"/>
              </w:rPr>
            </m:ctrlPr>
          </m:sSubPr>
          <m:e>
            <m:r>
              <w:rPr>
                <w:rFonts w:ascii="Cambria Math" w:hAnsi="Cambria Math"/>
                <w:lang w:val="es-MX"/>
              </w:rPr>
              <m:t>β</m:t>
            </m:r>
          </m:e>
          <m:sub>
            <m:r>
              <w:rPr>
                <w:rFonts w:ascii="Cambria Math" w:hAnsi="Cambria Math"/>
                <w:lang w:val="es-MX"/>
              </w:rPr>
              <m:t>d</m:t>
            </m:r>
          </m:sub>
        </m:sSub>
      </m:oMath>
      <w:r w:rsidR="004F0142" w:rsidRPr="008B7C66">
        <w:rPr>
          <w:bCs/>
          <w:lang w:val="es-MX"/>
        </w:rPr>
        <w:t>:</w:t>
      </w:r>
      <w:r w:rsidR="004F0142" w:rsidRPr="008B7C66">
        <w:rPr>
          <w:lang w:val="es-MX"/>
        </w:rPr>
        <w:t xml:space="preserve"> Beta desapalancada.</w:t>
      </w:r>
    </w:p>
    <w:p w14:paraId="2449444A" w14:textId="3FC3E8C4" w:rsidR="004F0142" w:rsidRPr="008B7C66" w:rsidRDefault="004F0142" w:rsidP="00D30AFA">
      <w:pPr>
        <w:pStyle w:val="Indentado2"/>
        <w:rPr>
          <w:lang w:val="es-MX"/>
        </w:rPr>
      </w:pPr>
      <m:oMath>
        <m:r>
          <w:rPr>
            <w:rFonts w:ascii="Cambria Math" w:hAnsi="Cambria Math"/>
            <w:lang w:val="es-MX"/>
          </w:rPr>
          <m:t>E</m:t>
        </m:r>
      </m:oMath>
      <w:r w:rsidRPr="008B7C66">
        <w:rPr>
          <w:lang w:val="es-MX"/>
        </w:rPr>
        <w:t xml:space="preserve">: </w:t>
      </w:r>
      <w:r w:rsidR="00D30AFA" w:rsidRPr="00D30AFA">
        <w:rPr>
          <w:lang w:val="es-MX"/>
        </w:rPr>
        <w:t>Valor total del capital (equity) del operador.</w:t>
      </w:r>
    </w:p>
    <w:p w14:paraId="29CDA3C0" w14:textId="77777777" w:rsidR="004F0142" w:rsidRPr="008B7C66" w:rsidRDefault="004F0142" w:rsidP="004F0142">
      <w:pPr>
        <w:pStyle w:val="Indentado2"/>
        <w:ind w:left="1212"/>
        <w:rPr>
          <w:lang w:val="es-MX"/>
        </w:rPr>
      </w:pPr>
      <m:oMath>
        <m:r>
          <w:rPr>
            <w:rFonts w:ascii="Cambria Math" w:hAnsi="Cambria Math"/>
            <w:lang w:val="es-MX"/>
          </w:rPr>
          <m:t>D</m:t>
        </m:r>
      </m:oMath>
      <w:r w:rsidRPr="008B7C66">
        <w:rPr>
          <w:lang w:val="es-MX"/>
        </w:rPr>
        <w:t>: Valor total de mercado de la deuda.</w:t>
      </w:r>
    </w:p>
    <w:p w14:paraId="510FC08F" w14:textId="77777777" w:rsidR="004F0142" w:rsidRPr="008B7C66" w:rsidRDefault="004F0142" w:rsidP="004F0142">
      <w:pPr>
        <w:pStyle w:val="Indentado2"/>
        <w:ind w:left="1212"/>
        <w:rPr>
          <w:lang w:val="es-MX"/>
        </w:rPr>
      </w:pPr>
      <m:oMath>
        <m:r>
          <w:rPr>
            <w:rFonts w:ascii="Cambria Math" w:hAnsi="Cambria Math"/>
            <w:lang w:val="es-MX"/>
          </w:rPr>
          <m:t>t:</m:t>
        </m:r>
      </m:oMath>
      <w:r w:rsidRPr="008B7C66">
        <w:rPr>
          <w:lang w:val="es-MX"/>
        </w:rPr>
        <w:t xml:space="preserve"> Tasa impositiva.</w:t>
      </w:r>
    </w:p>
    <w:p w14:paraId="645B168C" w14:textId="59C57C65" w:rsidR="004F0142" w:rsidRPr="008B7C66" w:rsidRDefault="004F0142" w:rsidP="004F0142">
      <w:pPr>
        <w:rPr>
          <w:lang w:val="es-MX"/>
        </w:rPr>
      </w:pPr>
      <w:r w:rsidRPr="008B7C66">
        <w:rPr>
          <w:lang w:val="es-MX"/>
        </w:rPr>
        <w:t xml:space="preserve">El </w:t>
      </w:r>
      <w:r w:rsidR="00D30AFA">
        <w:rPr>
          <w:lang w:val="es-MX"/>
        </w:rPr>
        <w:t>CCPP</w:t>
      </w:r>
      <w:r w:rsidR="00D30AFA" w:rsidRPr="008B7C66">
        <w:rPr>
          <w:lang w:val="es-MX"/>
        </w:rPr>
        <w:t xml:space="preserve"> </w:t>
      </w:r>
      <w:r w:rsidRPr="008B7C66">
        <w:rPr>
          <w:lang w:val="es-MX"/>
        </w:rPr>
        <w:t xml:space="preserve">real antes de impuestos empleado en el </w:t>
      </w:r>
      <w:r w:rsidR="00FE763A">
        <w:rPr>
          <w:lang w:val="es-MX"/>
        </w:rPr>
        <w:t>Modelo</w:t>
      </w:r>
      <w:r w:rsidRPr="008B7C66">
        <w:rPr>
          <w:lang w:val="es-MX"/>
        </w:rPr>
        <w:t xml:space="preserve"> se calcularía a partir del WACC nominal antes de impuestos como sigue:</w:t>
      </w:r>
    </w:p>
    <w:p w14:paraId="157CE895" w14:textId="6B53584A" w:rsidR="004F0142" w:rsidRPr="008B7C66" w:rsidRDefault="00AC3B93" w:rsidP="004F0142">
      <w:pPr>
        <w:rPr>
          <w:lang w:val="es-MX"/>
        </w:rPr>
      </w:pPr>
      <m:oMathPara>
        <m:oMath>
          <m:sSub>
            <m:sSubPr>
              <m:ctrlPr>
                <w:rPr>
                  <w:rFonts w:ascii="Cambria Math" w:hAnsi="Cambria Math"/>
                  <w:i/>
                  <w:sz w:val="24"/>
                  <w:lang w:val="es-MX"/>
                </w:rPr>
              </m:ctrlPr>
            </m:sSubPr>
            <m:e>
              <m:r>
                <w:rPr>
                  <w:rFonts w:ascii="Cambria Math" w:hAnsi="Cambria Math"/>
                  <w:sz w:val="24"/>
                  <w:lang w:val="es-MX"/>
                </w:rPr>
                <m:t>CCPP</m:t>
              </m:r>
            </m:e>
            <m:sub>
              <m:r>
                <w:rPr>
                  <w:rFonts w:ascii="Cambria Math" w:hAnsi="Cambria Math"/>
                  <w:sz w:val="24"/>
                  <w:lang w:val="es-MX"/>
                </w:rPr>
                <m:t>real antes de impuestos</m:t>
              </m:r>
            </m:sub>
          </m:sSub>
          <m:r>
            <w:rPr>
              <w:rFonts w:ascii="Cambria Math" w:hAnsi="Cambria Math"/>
              <w:sz w:val="24"/>
              <w:lang w:val="es-MX"/>
            </w:rPr>
            <m:t>=</m:t>
          </m:r>
          <m:f>
            <m:fPr>
              <m:ctrlPr>
                <w:rPr>
                  <w:rFonts w:ascii="Cambria Math" w:hAnsi="Cambria Math"/>
                  <w:i/>
                  <w:sz w:val="24"/>
                  <w:lang w:val="es-MX"/>
                </w:rPr>
              </m:ctrlPr>
            </m:fPr>
            <m:num>
              <m:r>
                <w:rPr>
                  <w:rFonts w:ascii="Cambria Math" w:hAnsi="Cambria Math"/>
                  <w:sz w:val="24"/>
                  <w:lang w:val="es-MX"/>
                </w:rPr>
                <m:t xml:space="preserve">1+ </m:t>
              </m:r>
              <m:sSub>
                <m:sSubPr>
                  <m:ctrlPr>
                    <w:rPr>
                      <w:rFonts w:ascii="Cambria Math" w:hAnsi="Cambria Math"/>
                      <w:i/>
                      <w:sz w:val="24"/>
                      <w:lang w:val="es-MX"/>
                    </w:rPr>
                  </m:ctrlPr>
                </m:sSubPr>
                <m:e>
                  <m:r>
                    <w:rPr>
                      <w:rFonts w:ascii="Cambria Math" w:hAnsi="Cambria Math"/>
                      <w:sz w:val="24"/>
                      <w:lang w:val="es-MX"/>
                    </w:rPr>
                    <m:t>CCPP</m:t>
                  </m:r>
                </m:e>
                <m:sub>
                  <m:r>
                    <w:rPr>
                      <w:rFonts w:ascii="Cambria Math" w:hAnsi="Cambria Math"/>
                      <w:sz w:val="24"/>
                      <w:lang w:val="es-MX"/>
                    </w:rPr>
                    <m:t>nominal antes de impuestos</m:t>
                  </m:r>
                </m:sub>
              </m:sSub>
            </m:num>
            <m:den>
              <m:r>
                <w:rPr>
                  <w:rFonts w:ascii="Cambria Math" w:hAnsi="Cambria Math"/>
                  <w:sz w:val="24"/>
                  <w:lang w:val="es-MX"/>
                </w:rPr>
                <m:t xml:space="preserve">1+i </m:t>
              </m:r>
            </m:den>
          </m:f>
          <m:r>
            <w:rPr>
              <w:rFonts w:ascii="Cambria Math" w:hAnsi="Cambria Math"/>
              <w:sz w:val="24"/>
              <w:lang w:val="es-MX"/>
            </w:rPr>
            <m:t>-1</m:t>
          </m:r>
        </m:oMath>
      </m:oMathPara>
    </w:p>
    <w:p w14:paraId="73F348EF" w14:textId="77777777" w:rsidR="004F0142" w:rsidRPr="008B7C66" w:rsidRDefault="00FE763A" w:rsidP="004F0142">
      <w:pPr>
        <w:rPr>
          <w:lang w:val="es-MX"/>
        </w:rPr>
      </w:pPr>
      <w:r>
        <w:rPr>
          <w:lang w:val="es-MX"/>
        </w:rPr>
        <w:t>D</w:t>
      </w:r>
      <w:r w:rsidR="004F0142" w:rsidRPr="008B7C66">
        <w:rPr>
          <w:lang w:val="es-MX"/>
        </w:rPr>
        <w:t>onde:</w:t>
      </w:r>
    </w:p>
    <w:p w14:paraId="5741EA7D" w14:textId="7569ECF3" w:rsidR="004F0142" w:rsidRPr="008B7C66" w:rsidRDefault="00AC3B93" w:rsidP="004F0142">
      <w:pPr>
        <w:pStyle w:val="Indentado2"/>
        <w:ind w:left="1212"/>
        <w:rPr>
          <w:lang w:val="es-MX"/>
        </w:rPr>
      </w:pPr>
      <m:oMath>
        <m:sSub>
          <m:sSubPr>
            <m:ctrlPr>
              <w:rPr>
                <w:rFonts w:ascii="Cambria Math" w:hAnsi="Cambria Math"/>
                <w:i/>
                <w:sz w:val="24"/>
                <w:lang w:val="es-MX"/>
              </w:rPr>
            </m:ctrlPr>
          </m:sSubPr>
          <m:e>
            <m:r>
              <w:rPr>
                <w:rFonts w:ascii="Cambria Math" w:hAnsi="Cambria Math"/>
                <w:sz w:val="24"/>
                <w:lang w:val="es-MX"/>
              </w:rPr>
              <m:t>CCPP</m:t>
            </m:r>
          </m:e>
          <m:sub>
            <m:r>
              <w:rPr>
                <w:rFonts w:ascii="Cambria Math" w:hAnsi="Cambria Math"/>
                <w:sz w:val="24"/>
                <w:lang w:val="es-MX"/>
              </w:rPr>
              <m:t>nominal antes de impuestos</m:t>
            </m:r>
          </m:sub>
        </m:sSub>
      </m:oMath>
      <w:r w:rsidR="004F0142" w:rsidRPr="008B7C66">
        <w:rPr>
          <w:bCs/>
          <w:lang w:val="es-MX"/>
        </w:rPr>
        <w:t>:</w:t>
      </w:r>
      <w:r w:rsidR="004F0142" w:rsidRPr="008B7C66">
        <w:rPr>
          <w:lang w:val="es-MX"/>
        </w:rPr>
        <w:t xml:space="preserve"> </w:t>
      </w:r>
      <w:r w:rsidR="00D30AFA">
        <w:rPr>
          <w:lang w:val="es-MX"/>
        </w:rPr>
        <w:t>CCPP</w:t>
      </w:r>
      <w:r w:rsidR="00D30AFA" w:rsidRPr="008B7C66">
        <w:rPr>
          <w:lang w:val="es-MX"/>
        </w:rPr>
        <w:t xml:space="preserve"> </w:t>
      </w:r>
      <w:r w:rsidR="004F0142" w:rsidRPr="008B7C66">
        <w:rPr>
          <w:lang w:val="es-MX"/>
        </w:rPr>
        <w:t>nominal antes de impuestos, según los cálculos presentados anteriormente.</w:t>
      </w:r>
    </w:p>
    <w:p w14:paraId="16CDAC62" w14:textId="77777777" w:rsidR="004F0142" w:rsidRPr="008B7C66" w:rsidRDefault="004F0142" w:rsidP="004F0142">
      <w:pPr>
        <w:pStyle w:val="Indentado2"/>
        <w:ind w:left="1212"/>
        <w:rPr>
          <w:lang w:val="es-MX"/>
        </w:rPr>
      </w:pPr>
      <w:r w:rsidRPr="008B7C66">
        <w:rPr>
          <w:lang w:val="es-MX"/>
        </w:rPr>
        <w:t>i: Tasa de inflación.</w:t>
      </w:r>
    </w:p>
    <w:p w14:paraId="6B5ADF73" w14:textId="4535BC78" w:rsidR="004F0142" w:rsidRPr="008B7C66" w:rsidRDefault="004F0142" w:rsidP="004F0142">
      <w:pPr>
        <w:rPr>
          <w:lang w:val="es-MX"/>
        </w:rPr>
      </w:pPr>
      <w:r w:rsidRPr="008B7C66">
        <w:rPr>
          <w:lang w:val="es-MX"/>
        </w:rPr>
        <w:t xml:space="preserve">Los parámetros empleados en el cálculo del </w:t>
      </w:r>
      <w:r w:rsidR="00ED46BD">
        <w:rPr>
          <w:lang w:val="es-MX"/>
        </w:rPr>
        <w:t>CCPP</w:t>
      </w:r>
      <w:r w:rsidR="00ED46BD" w:rsidRPr="008B7C66">
        <w:rPr>
          <w:lang w:val="es-MX"/>
        </w:rPr>
        <w:t xml:space="preserve"> </w:t>
      </w:r>
      <w:r w:rsidRPr="008B7C66">
        <w:rPr>
          <w:lang w:val="es-MX"/>
        </w:rPr>
        <w:t>s</w:t>
      </w:r>
      <w:r w:rsidR="00691ACF">
        <w:rPr>
          <w:lang w:val="es-MX"/>
        </w:rPr>
        <w:t xml:space="preserve">e presentan en la tabla siguiente. </w:t>
      </w:r>
      <w:bookmarkStart w:id="35" w:name="_Hlk491850724"/>
      <w:r w:rsidR="00691ACF">
        <w:rPr>
          <w:lang w:val="es-MX"/>
        </w:rPr>
        <w:t xml:space="preserve">Los valores </w:t>
      </w:r>
      <w:r w:rsidR="00C27EA3">
        <w:rPr>
          <w:lang w:val="es-MX"/>
        </w:rPr>
        <w:t xml:space="preserve">empleados </w:t>
      </w:r>
      <w:r w:rsidR="00691ACF">
        <w:rPr>
          <w:lang w:val="es-MX"/>
        </w:rPr>
        <w:t>corresponden al año 201</w:t>
      </w:r>
      <w:r w:rsidR="00D30AFA">
        <w:rPr>
          <w:lang w:val="es-MX"/>
        </w:rPr>
        <w:t>7</w:t>
      </w:r>
      <w:r w:rsidR="00691ACF">
        <w:rPr>
          <w:lang w:val="es-MX"/>
        </w:rPr>
        <w:t>.</w:t>
      </w:r>
      <w:bookmarkEnd w:id="35"/>
    </w:p>
    <w:tbl>
      <w:tblPr>
        <w:tblW w:w="8108" w:type="dxa"/>
        <w:jc w:val="center"/>
        <w:tblLayout w:type="fixed"/>
        <w:tblLook w:val="04A0" w:firstRow="1" w:lastRow="0" w:firstColumn="1" w:lastColumn="0" w:noHBand="0" w:noVBand="1"/>
      </w:tblPr>
      <w:tblGrid>
        <w:gridCol w:w="4706"/>
        <w:gridCol w:w="1701"/>
        <w:gridCol w:w="1701"/>
      </w:tblGrid>
      <w:tr w:rsidR="00F41FA4" w:rsidRPr="008B7C66" w14:paraId="313018C3" w14:textId="77777777" w:rsidTr="00F41FA4">
        <w:trPr>
          <w:trHeight w:val="521"/>
          <w:jc w:val="center"/>
        </w:trPr>
        <w:tc>
          <w:tcPr>
            <w:tcW w:w="4706" w:type="dxa"/>
            <w:tcBorders>
              <w:top w:val="nil"/>
              <w:left w:val="single" w:sz="4" w:space="0" w:color="FFFFFF"/>
              <w:right w:val="single" w:sz="4" w:space="0" w:color="FFFFFF"/>
            </w:tcBorders>
            <w:shd w:val="clear" w:color="auto" w:fill="4F629B"/>
            <w:vAlign w:val="center"/>
            <w:hideMark/>
          </w:tcPr>
          <w:p w14:paraId="183B334B" w14:textId="77777777" w:rsidR="00F41FA4" w:rsidRPr="008B7C66" w:rsidRDefault="00F41FA4" w:rsidP="003C43EB">
            <w:pPr>
              <w:keepNext/>
              <w:keepLines/>
              <w:spacing w:before="0" w:after="0" w:line="240" w:lineRule="auto"/>
              <w:jc w:val="center"/>
              <w:rPr>
                <w:b/>
                <w:color w:val="FFFFFF" w:themeColor="background2"/>
                <w:sz w:val="16"/>
                <w:szCs w:val="16"/>
                <w:lang w:val="es-MX"/>
              </w:rPr>
            </w:pPr>
            <w:r w:rsidRPr="008B7C66">
              <w:rPr>
                <w:b/>
                <w:color w:val="FFFFFF" w:themeColor="background2"/>
                <w:sz w:val="16"/>
                <w:szCs w:val="16"/>
                <w:lang w:val="es-MX"/>
              </w:rPr>
              <w:t>Concepto</w:t>
            </w:r>
          </w:p>
        </w:tc>
        <w:tc>
          <w:tcPr>
            <w:tcW w:w="1701" w:type="dxa"/>
            <w:tcBorders>
              <w:top w:val="nil"/>
              <w:left w:val="nil"/>
              <w:right w:val="single" w:sz="4" w:space="0" w:color="FFFFFF"/>
            </w:tcBorders>
            <w:shd w:val="clear" w:color="auto" w:fill="4F629B"/>
            <w:vAlign w:val="center"/>
            <w:hideMark/>
          </w:tcPr>
          <w:p w14:paraId="322B891B" w14:textId="77777777" w:rsidR="00F41FA4" w:rsidRPr="008B7C66" w:rsidRDefault="00F41FA4" w:rsidP="003C43EB">
            <w:pPr>
              <w:keepNext/>
              <w:keepLines/>
              <w:spacing w:before="0" w:after="0" w:line="240" w:lineRule="auto"/>
              <w:jc w:val="center"/>
              <w:rPr>
                <w:b/>
                <w:color w:val="FFFFFF" w:themeColor="background2"/>
                <w:sz w:val="16"/>
                <w:szCs w:val="16"/>
                <w:lang w:val="es-MX"/>
              </w:rPr>
            </w:pPr>
            <w:r w:rsidRPr="008B7C66">
              <w:rPr>
                <w:b/>
                <w:color w:val="FFFFFF" w:themeColor="background2"/>
                <w:sz w:val="16"/>
                <w:szCs w:val="16"/>
                <w:lang w:val="es-MX"/>
              </w:rPr>
              <w:t>Valor</w:t>
            </w:r>
          </w:p>
        </w:tc>
        <w:tc>
          <w:tcPr>
            <w:tcW w:w="1701" w:type="dxa"/>
            <w:tcBorders>
              <w:top w:val="nil"/>
              <w:left w:val="nil"/>
              <w:right w:val="single" w:sz="4" w:space="0" w:color="FFFFFF"/>
            </w:tcBorders>
            <w:shd w:val="clear" w:color="auto" w:fill="4F629B"/>
            <w:vAlign w:val="center"/>
          </w:tcPr>
          <w:p w14:paraId="4B37A7E0" w14:textId="77777777" w:rsidR="00F41FA4" w:rsidRPr="008B7C66" w:rsidRDefault="00F41FA4" w:rsidP="00F41FA4">
            <w:pPr>
              <w:keepNext/>
              <w:keepLines/>
              <w:spacing w:before="0" w:after="0" w:line="240" w:lineRule="auto"/>
              <w:jc w:val="center"/>
              <w:rPr>
                <w:b/>
                <w:color w:val="FFFFFF" w:themeColor="background2"/>
                <w:sz w:val="16"/>
                <w:szCs w:val="16"/>
                <w:lang w:val="es-MX"/>
              </w:rPr>
            </w:pPr>
            <w:r w:rsidRPr="008B7C66">
              <w:rPr>
                <w:b/>
                <w:color w:val="FFFFFF" w:themeColor="background2"/>
                <w:sz w:val="16"/>
                <w:szCs w:val="16"/>
                <w:lang w:val="es-MX"/>
              </w:rPr>
              <w:t>Fuente de referencia</w:t>
            </w:r>
          </w:p>
        </w:tc>
      </w:tr>
      <w:tr w:rsidR="00F41FA4" w:rsidRPr="008B7C66" w14:paraId="0D432D26" w14:textId="77777777" w:rsidTr="00F41FA4">
        <w:trPr>
          <w:trHeight w:val="297"/>
          <w:jc w:val="center"/>
        </w:trPr>
        <w:tc>
          <w:tcPr>
            <w:tcW w:w="4706" w:type="dxa"/>
            <w:tcBorders>
              <w:bottom w:val="single" w:sz="4" w:space="0" w:color="auto"/>
            </w:tcBorders>
            <w:shd w:val="clear" w:color="auto" w:fill="auto"/>
            <w:noWrap/>
            <w:vAlign w:val="center"/>
          </w:tcPr>
          <w:p w14:paraId="1D32C942" w14:textId="398C3151" w:rsidR="00F41FA4" w:rsidRPr="008B7C66" w:rsidRDefault="00D30AFA" w:rsidP="003C43EB">
            <w:pPr>
              <w:keepNext/>
              <w:keepLines/>
              <w:spacing w:before="0" w:after="0" w:line="240" w:lineRule="auto"/>
              <w:jc w:val="left"/>
              <w:rPr>
                <w:rFonts w:asciiTheme="majorHAnsi" w:hAnsiTheme="majorHAnsi"/>
                <w:color w:val="000000"/>
                <w:sz w:val="16"/>
                <w:szCs w:val="16"/>
                <w:lang w:val="es-MX" w:eastAsia="en-GB"/>
              </w:rPr>
            </w:pPr>
            <w:r w:rsidRPr="00D30AFA">
              <w:rPr>
                <w:rFonts w:cs="Calibri"/>
                <w:color w:val="000000"/>
                <w:sz w:val="16"/>
                <w:szCs w:val="16"/>
                <w:lang w:val="es-MX"/>
              </w:rPr>
              <w:t>Valor total del capital (equity) del operador</w:t>
            </w:r>
            <w:r w:rsidRPr="00D30AFA" w:rsidDel="00D30AFA">
              <w:rPr>
                <w:rFonts w:cs="Calibri"/>
                <w:color w:val="000000"/>
                <w:sz w:val="16"/>
                <w:szCs w:val="16"/>
                <w:lang w:val="es-MX"/>
              </w:rPr>
              <w:t xml:space="preserve"> </w:t>
            </w:r>
            <w:r w:rsidR="00F41FA4" w:rsidRPr="008B7C66">
              <w:rPr>
                <w:rFonts w:cs="Calibri"/>
                <w:color w:val="000000"/>
                <w:sz w:val="16"/>
                <w:szCs w:val="16"/>
                <w:lang w:val="es-MX"/>
              </w:rPr>
              <w:t>(E)</w:t>
            </w:r>
          </w:p>
        </w:tc>
        <w:tc>
          <w:tcPr>
            <w:tcW w:w="1701" w:type="dxa"/>
            <w:tcBorders>
              <w:bottom w:val="single" w:sz="4" w:space="0" w:color="auto"/>
            </w:tcBorders>
            <w:shd w:val="clear" w:color="auto" w:fill="auto"/>
            <w:noWrap/>
            <w:vAlign w:val="center"/>
          </w:tcPr>
          <w:p w14:paraId="405FA957" w14:textId="77777777" w:rsidR="00F41FA4" w:rsidRPr="008B7C66" w:rsidRDefault="00F41FA4" w:rsidP="003C43EB">
            <w:pPr>
              <w:keepNext/>
              <w:keepLines/>
              <w:spacing w:before="0" w:after="0" w:line="240" w:lineRule="auto"/>
              <w:jc w:val="center"/>
              <w:rPr>
                <w:rFonts w:asciiTheme="majorHAnsi" w:hAnsiTheme="majorHAnsi"/>
                <w:color w:val="000000"/>
                <w:sz w:val="16"/>
                <w:szCs w:val="16"/>
                <w:lang w:val="es-MX" w:eastAsia="en-GB"/>
              </w:rPr>
            </w:pPr>
            <w:r w:rsidRPr="008B7C66">
              <w:rPr>
                <w:rFonts w:asciiTheme="majorHAnsi" w:hAnsiTheme="majorHAnsi"/>
                <w:color w:val="000000"/>
                <w:sz w:val="16"/>
                <w:szCs w:val="16"/>
                <w:lang w:val="es-MX" w:eastAsia="en-GB"/>
              </w:rPr>
              <w:t>261.202</w:t>
            </w:r>
          </w:p>
        </w:tc>
        <w:tc>
          <w:tcPr>
            <w:tcW w:w="1701" w:type="dxa"/>
            <w:tcBorders>
              <w:bottom w:val="single" w:sz="4" w:space="0" w:color="auto"/>
            </w:tcBorders>
            <w:vAlign w:val="center"/>
          </w:tcPr>
          <w:p w14:paraId="30F04992" w14:textId="77777777" w:rsidR="00F41FA4" w:rsidRPr="008B7C66" w:rsidRDefault="00F41FA4" w:rsidP="00F41FA4">
            <w:pPr>
              <w:keepNext/>
              <w:keepLines/>
              <w:spacing w:before="0" w:after="0" w:line="240" w:lineRule="auto"/>
              <w:jc w:val="center"/>
              <w:rPr>
                <w:rFonts w:asciiTheme="majorHAnsi" w:hAnsiTheme="majorHAnsi"/>
                <w:color w:val="000000"/>
                <w:sz w:val="16"/>
                <w:szCs w:val="16"/>
                <w:lang w:val="es-MX" w:eastAsia="en-GB"/>
              </w:rPr>
            </w:pPr>
            <w:r w:rsidRPr="008B7C66">
              <w:rPr>
                <w:rFonts w:asciiTheme="majorHAnsi" w:hAnsiTheme="majorHAnsi"/>
                <w:color w:val="000000"/>
                <w:sz w:val="16"/>
                <w:szCs w:val="16"/>
                <w:lang w:val="es-MX" w:eastAsia="en-GB"/>
              </w:rPr>
              <w:t>Bloomberg</w:t>
            </w:r>
          </w:p>
        </w:tc>
      </w:tr>
      <w:tr w:rsidR="00F41FA4" w:rsidRPr="008B7C66" w14:paraId="0E7CAA25" w14:textId="77777777" w:rsidTr="00F41FA4">
        <w:trPr>
          <w:trHeight w:val="312"/>
          <w:jc w:val="center"/>
        </w:trPr>
        <w:tc>
          <w:tcPr>
            <w:tcW w:w="4706" w:type="dxa"/>
            <w:tcBorders>
              <w:top w:val="single" w:sz="4" w:space="0" w:color="auto"/>
              <w:bottom w:val="single" w:sz="4" w:space="0" w:color="auto"/>
            </w:tcBorders>
            <w:shd w:val="clear" w:color="auto" w:fill="auto"/>
            <w:noWrap/>
            <w:vAlign w:val="center"/>
          </w:tcPr>
          <w:p w14:paraId="6527CCBD" w14:textId="77777777" w:rsidR="00F41FA4" w:rsidRPr="008B7C66" w:rsidRDefault="00F41FA4" w:rsidP="00F41FA4">
            <w:pPr>
              <w:keepNext/>
              <w:keepLines/>
              <w:spacing w:before="0" w:after="0" w:line="240" w:lineRule="auto"/>
              <w:jc w:val="left"/>
              <w:rPr>
                <w:rFonts w:asciiTheme="majorHAnsi" w:hAnsiTheme="majorHAnsi"/>
                <w:color w:val="000000"/>
                <w:sz w:val="16"/>
                <w:szCs w:val="16"/>
                <w:lang w:val="es-MX" w:eastAsia="en-GB"/>
              </w:rPr>
            </w:pPr>
            <w:r w:rsidRPr="008B7C66">
              <w:rPr>
                <w:rFonts w:cs="Calibri"/>
                <w:color w:val="000000"/>
                <w:sz w:val="16"/>
                <w:szCs w:val="16"/>
                <w:lang w:val="es-MX"/>
              </w:rPr>
              <w:t>Valor total de mercado de la deuda (D)</w:t>
            </w:r>
          </w:p>
        </w:tc>
        <w:tc>
          <w:tcPr>
            <w:tcW w:w="1701" w:type="dxa"/>
            <w:tcBorders>
              <w:top w:val="single" w:sz="4" w:space="0" w:color="auto"/>
              <w:bottom w:val="single" w:sz="4" w:space="0" w:color="auto"/>
            </w:tcBorders>
            <w:shd w:val="clear" w:color="auto" w:fill="auto"/>
            <w:noWrap/>
            <w:vAlign w:val="center"/>
          </w:tcPr>
          <w:p w14:paraId="42E668DE" w14:textId="77777777" w:rsidR="00F41FA4" w:rsidRPr="008B7C66" w:rsidRDefault="00F41FA4" w:rsidP="00F41FA4">
            <w:pPr>
              <w:keepNext/>
              <w:keepLines/>
              <w:spacing w:before="0" w:after="0" w:line="240" w:lineRule="auto"/>
              <w:jc w:val="center"/>
              <w:rPr>
                <w:rFonts w:asciiTheme="majorHAnsi" w:hAnsiTheme="majorHAnsi"/>
                <w:color w:val="000000"/>
                <w:sz w:val="16"/>
                <w:szCs w:val="16"/>
                <w:lang w:val="es-MX" w:eastAsia="en-GB"/>
              </w:rPr>
            </w:pPr>
            <w:r w:rsidRPr="008B7C66">
              <w:rPr>
                <w:rFonts w:asciiTheme="majorHAnsi" w:hAnsiTheme="majorHAnsi"/>
                <w:color w:val="000000"/>
                <w:sz w:val="16"/>
                <w:szCs w:val="16"/>
                <w:lang w:val="es-MX" w:eastAsia="en-GB"/>
              </w:rPr>
              <w:t>127.622</w:t>
            </w:r>
          </w:p>
        </w:tc>
        <w:tc>
          <w:tcPr>
            <w:tcW w:w="1701" w:type="dxa"/>
            <w:tcBorders>
              <w:top w:val="single" w:sz="4" w:space="0" w:color="auto"/>
              <w:bottom w:val="single" w:sz="4" w:space="0" w:color="auto"/>
            </w:tcBorders>
            <w:vAlign w:val="center"/>
          </w:tcPr>
          <w:p w14:paraId="1C51F04E" w14:textId="77777777" w:rsidR="00F41FA4" w:rsidRPr="008B7C66" w:rsidRDefault="00F41FA4" w:rsidP="00F41FA4">
            <w:pPr>
              <w:keepNext/>
              <w:keepLines/>
              <w:spacing w:before="0" w:after="0" w:line="240" w:lineRule="auto"/>
              <w:jc w:val="center"/>
              <w:rPr>
                <w:rFonts w:asciiTheme="majorHAnsi" w:hAnsiTheme="majorHAnsi"/>
                <w:color w:val="000000"/>
                <w:sz w:val="16"/>
                <w:szCs w:val="16"/>
                <w:lang w:val="es-MX" w:eastAsia="en-GB"/>
              </w:rPr>
            </w:pPr>
            <w:r w:rsidRPr="008B7C66">
              <w:rPr>
                <w:rFonts w:asciiTheme="majorHAnsi" w:hAnsiTheme="majorHAnsi"/>
                <w:color w:val="000000"/>
                <w:sz w:val="16"/>
                <w:szCs w:val="16"/>
                <w:lang w:val="es-MX" w:eastAsia="en-GB"/>
              </w:rPr>
              <w:t>Bloomberg</w:t>
            </w:r>
          </w:p>
        </w:tc>
      </w:tr>
      <w:tr w:rsidR="00F41FA4" w:rsidRPr="008B7C66" w14:paraId="2CBC5F79" w14:textId="77777777" w:rsidTr="00F41FA4">
        <w:trPr>
          <w:trHeight w:val="312"/>
          <w:jc w:val="center"/>
        </w:trPr>
        <w:tc>
          <w:tcPr>
            <w:tcW w:w="4706" w:type="dxa"/>
            <w:tcBorders>
              <w:top w:val="single" w:sz="4" w:space="0" w:color="auto"/>
              <w:bottom w:val="single" w:sz="4" w:space="0" w:color="auto"/>
            </w:tcBorders>
            <w:shd w:val="clear" w:color="auto" w:fill="auto"/>
            <w:noWrap/>
            <w:vAlign w:val="center"/>
          </w:tcPr>
          <w:p w14:paraId="5F97FDB2" w14:textId="77777777" w:rsidR="00F41FA4" w:rsidRPr="008B7C66" w:rsidRDefault="00F41FA4" w:rsidP="00F41FA4">
            <w:pPr>
              <w:keepNext/>
              <w:keepLines/>
              <w:spacing w:before="0" w:after="0" w:line="240" w:lineRule="auto"/>
              <w:jc w:val="left"/>
              <w:rPr>
                <w:rFonts w:asciiTheme="majorHAnsi" w:hAnsiTheme="majorHAnsi"/>
                <w:color w:val="000000"/>
                <w:sz w:val="16"/>
                <w:szCs w:val="16"/>
                <w:lang w:val="es-MX" w:eastAsia="en-GB"/>
              </w:rPr>
            </w:pPr>
            <w:r w:rsidRPr="008B7C66">
              <w:rPr>
                <w:rFonts w:cs="Calibri"/>
                <w:color w:val="000000"/>
                <w:sz w:val="16"/>
                <w:szCs w:val="16"/>
                <w:lang w:val="es-MX"/>
              </w:rPr>
              <w:t>Tasa impositiva (T)</w:t>
            </w:r>
          </w:p>
        </w:tc>
        <w:tc>
          <w:tcPr>
            <w:tcW w:w="1701" w:type="dxa"/>
            <w:tcBorders>
              <w:top w:val="single" w:sz="4" w:space="0" w:color="auto"/>
              <w:bottom w:val="single" w:sz="4" w:space="0" w:color="auto"/>
            </w:tcBorders>
            <w:shd w:val="clear" w:color="auto" w:fill="auto"/>
            <w:noWrap/>
            <w:vAlign w:val="center"/>
          </w:tcPr>
          <w:p w14:paraId="64EC6E9A" w14:textId="524CD594" w:rsidR="00F41FA4" w:rsidRPr="008B7C66" w:rsidRDefault="00D30AFA" w:rsidP="00F41FA4">
            <w:pPr>
              <w:keepNext/>
              <w:keepLines/>
              <w:spacing w:before="0" w:after="0" w:line="240" w:lineRule="auto"/>
              <w:jc w:val="center"/>
              <w:rPr>
                <w:rFonts w:asciiTheme="majorHAnsi" w:hAnsiTheme="majorHAnsi"/>
                <w:color w:val="000000"/>
                <w:sz w:val="16"/>
                <w:szCs w:val="16"/>
                <w:lang w:val="es-MX" w:eastAsia="en-GB"/>
              </w:rPr>
            </w:pPr>
            <w:r>
              <w:rPr>
                <w:rFonts w:asciiTheme="majorHAnsi" w:hAnsiTheme="majorHAnsi"/>
                <w:color w:val="000000"/>
                <w:sz w:val="16"/>
                <w:szCs w:val="16"/>
                <w:lang w:val="es-MX" w:eastAsia="en-GB"/>
              </w:rPr>
              <w:t>30%</w:t>
            </w:r>
          </w:p>
        </w:tc>
        <w:tc>
          <w:tcPr>
            <w:tcW w:w="1701" w:type="dxa"/>
            <w:tcBorders>
              <w:top w:val="single" w:sz="4" w:space="0" w:color="auto"/>
              <w:bottom w:val="single" w:sz="4" w:space="0" w:color="auto"/>
            </w:tcBorders>
            <w:vAlign w:val="center"/>
          </w:tcPr>
          <w:p w14:paraId="5D5BFB16" w14:textId="68AA70D8" w:rsidR="00F41FA4" w:rsidRPr="008B7C66" w:rsidRDefault="00D30AFA" w:rsidP="00F41FA4">
            <w:pPr>
              <w:keepNext/>
              <w:keepLines/>
              <w:spacing w:before="0" w:after="0" w:line="240" w:lineRule="auto"/>
              <w:jc w:val="center"/>
              <w:rPr>
                <w:rFonts w:asciiTheme="majorHAnsi" w:hAnsiTheme="majorHAnsi"/>
                <w:color w:val="000000"/>
                <w:sz w:val="16"/>
                <w:szCs w:val="16"/>
                <w:lang w:val="es-MX" w:eastAsia="en-GB"/>
              </w:rPr>
            </w:pPr>
            <w:r>
              <w:rPr>
                <w:rFonts w:asciiTheme="majorHAnsi" w:hAnsiTheme="majorHAnsi"/>
                <w:color w:val="000000"/>
                <w:sz w:val="16"/>
                <w:szCs w:val="16"/>
                <w:lang w:val="es-MX" w:eastAsia="en-GB"/>
              </w:rPr>
              <w:t>Tasa impositiva nominal</w:t>
            </w:r>
          </w:p>
        </w:tc>
      </w:tr>
      <w:tr w:rsidR="00F41FA4" w:rsidRPr="008B7C66" w14:paraId="168EB9FE" w14:textId="77777777" w:rsidTr="00F41FA4">
        <w:trPr>
          <w:trHeight w:val="312"/>
          <w:jc w:val="center"/>
        </w:trPr>
        <w:tc>
          <w:tcPr>
            <w:tcW w:w="4706" w:type="dxa"/>
            <w:tcBorders>
              <w:top w:val="single" w:sz="4" w:space="0" w:color="auto"/>
              <w:bottom w:val="single" w:sz="4" w:space="0" w:color="auto"/>
            </w:tcBorders>
            <w:shd w:val="clear" w:color="auto" w:fill="auto"/>
            <w:noWrap/>
            <w:vAlign w:val="center"/>
          </w:tcPr>
          <w:p w14:paraId="51A76EB0" w14:textId="6DB805C1" w:rsidR="00F41FA4" w:rsidRPr="008B7C66" w:rsidRDefault="00F41FA4" w:rsidP="00F41FA4">
            <w:pPr>
              <w:keepNext/>
              <w:keepLines/>
              <w:spacing w:before="0" w:after="0" w:line="240" w:lineRule="auto"/>
              <w:jc w:val="left"/>
              <w:rPr>
                <w:rFonts w:asciiTheme="majorHAnsi" w:hAnsiTheme="majorHAnsi"/>
                <w:color w:val="000000"/>
                <w:sz w:val="16"/>
                <w:szCs w:val="16"/>
                <w:lang w:val="es-MX" w:eastAsia="en-GB"/>
              </w:rPr>
            </w:pPr>
            <w:r w:rsidRPr="008B7C66">
              <w:rPr>
                <w:rFonts w:cs="Calibri"/>
                <w:color w:val="000000"/>
                <w:sz w:val="16"/>
                <w:szCs w:val="16"/>
                <w:lang w:val="es-MX"/>
              </w:rPr>
              <w:t>Costo de la deuda (</w:t>
            </w:r>
            <w:r w:rsidR="00D30AFA">
              <w:rPr>
                <w:rFonts w:cs="Calibri"/>
                <w:color w:val="000000"/>
                <w:sz w:val="16"/>
                <w:szCs w:val="16"/>
                <w:lang w:val="es-MX"/>
              </w:rPr>
              <w:t>C</w:t>
            </w:r>
            <w:r w:rsidRPr="008B7C66">
              <w:rPr>
                <w:rStyle w:val="font681"/>
                <w:rFonts w:cs="Calibri"/>
                <w:lang w:val="es-MX"/>
              </w:rPr>
              <w:t>d</w:t>
            </w:r>
            <w:r w:rsidRPr="008B7C66">
              <w:rPr>
                <w:rStyle w:val="font1771"/>
                <w:rFonts w:cs="Calibri"/>
                <w:lang w:val="es-MX"/>
              </w:rPr>
              <w:t>)</w:t>
            </w:r>
          </w:p>
        </w:tc>
        <w:tc>
          <w:tcPr>
            <w:tcW w:w="1701" w:type="dxa"/>
            <w:tcBorders>
              <w:top w:val="single" w:sz="4" w:space="0" w:color="auto"/>
              <w:bottom w:val="single" w:sz="4" w:space="0" w:color="auto"/>
            </w:tcBorders>
            <w:shd w:val="clear" w:color="auto" w:fill="auto"/>
            <w:noWrap/>
            <w:vAlign w:val="center"/>
          </w:tcPr>
          <w:p w14:paraId="1F4E2597" w14:textId="77777777" w:rsidR="00F41FA4" w:rsidRPr="008B7C66" w:rsidRDefault="00F41FA4" w:rsidP="00F41FA4">
            <w:pPr>
              <w:keepNext/>
              <w:keepLines/>
              <w:spacing w:before="0" w:after="0" w:line="240" w:lineRule="auto"/>
              <w:jc w:val="center"/>
              <w:rPr>
                <w:rFonts w:asciiTheme="majorHAnsi" w:hAnsiTheme="majorHAnsi"/>
                <w:color w:val="000000"/>
                <w:sz w:val="16"/>
                <w:szCs w:val="16"/>
                <w:lang w:val="es-MX" w:eastAsia="en-GB"/>
              </w:rPr>
            </w:pPr>
            <w:r w:rsidRPr="008B7C66">
              <w:rPr>
                <w:rFonts w:asciiTheme="majorHAnsi" w:hAnsiTheme="majorHAnsi"/>
                <w:color w:val="000000"/>
                <w:sz w:val="16"/>
                <w:szCs w:val="16"/>
                <w:lang w:val="es-MX" w:eastAsia="en-GB"/>
              </w:rPr>
              <w:t>6,2%</w:t>
            </w:r>
          </w:p>
        </w:tc>
        <w:tc>
          <w:tcPr>
            <w:tcW w:w="1701" w:type="dxa"/>
            <w:tcBorders>
              <w:top w:val="single" w:sz="4" w:space="0" w:color="auto"/>
              <w:bottom w:val="single" w:sz="4" w:space="0" w:color="auto"/>
            </w:tcBorders>
            <w:vAlign w:val="center"/>
          </w:tcPr>
          <w:p w14:paraId="1404C88E" w14:textId="77777777" w:rsidR="00F41FA4" w:rsidRPr="008B7C66" w:rsidRDefault="00F41FA4" w:rsidP="00F41FA4">
            <w:pPr>
              <w:keepNext/>
              <w:keepLines/>
              <w:spacing w:before="0" w:after="0" w:line="240" w:lineRule="auto"/>
              <w:jc w:val="center"/>
              <w:rPr>
                <w:rFonts w:asciiTheme="majorHAnsi" w:hAnsiTheme="majorHAnsi"/>
                <w:color w:val="000000"/>
                <w:sz w:val="16"/>
                <w:szCs w:val="16"/>
                <w:lang w:val="es-MX" w:eastAsia="en-GB"/>
              </w:rPr>
            </w:pPr>
            <w:r w:rsidRPr="008B7C66">
              <w:rPr>
                <w:rFonts w:asciiTheme="majorHAnsi" w:hAnsiTheme="majorHAnsi"/>
                <w:color w:val="000000"/>
                <w:sz w:val="16"/>
                <w:szCs w:val="16"/>
                <w:lang w:val="es-MX" w:eastAsia="en-GB"/>
              </w:rPr>
              <w:t>Bloomberg</w:t>
            </w:r>
          </w:p>
        </w:tc>
      </w:tr>
      <w:tr w:rsidR="00F41FA4" w:rsidRPr="008B7C66" w14:paraId="44A72D8B" w14:textId="77777777" w:rsidTr="00F41FA4">
        <w:trPr>
          <w:trHeight w:val="312"/>
          <w:jc w:val="center"/>
        </w:trPr>
        <w:tc>
          <w:tcPr>
            <w:tcW w:w="4706" w:type="dxa"/>
            <w:tcBorders>
              <w:top w:val="single" w:sz="4" w:space="0" w:color="auto"/>
              <w:bottom w:val="single" w:sz="4" w:space="0" w:color="auto"/>
            </w:tcBorders>
            <w:shd w:val="clear" w:color="auto" w:fill="auto"/>
            <w:noWrap/>
            <w:vAlign w:val="center"/>
          </w:tcPr>
          <w:p w14:paraId="7C8206E8" w14:textId="69C5D501" w:rsidR="00F41FA4" w:rsidRPr="008B7C66" w:rsidRDefault="00F41FA4" w:rsidP="00F41FA4">
            <w:pPr>
              <w:keepNext/>
              <w:keepLines/>
              <w:spacing w:before="0" w:after="0" w:line="240" w:lineRule="auto"/>
              <w:jc w:val="left"/>
              <w:rPr>
                <w:rFonts w:asciiTheme="majorHAnsi" w:hAnsiTheme="majorHAnsi"/>
                <w:color w:val="000000"/>
                <w:sz w:val="16"/>
                <w:szCs w:val="16"/>
                <w:lang w:val="es-MX" w:eastAsia="en-GB"/>
              </w:rPr>
            </w:pPr>
            <w:r w:rsidRPr="008B7C66">
              <w:rPr>
                <w:rFonts w:cs="Calibri"/>
                <w:color w:val="000000"/>
                <w:sz w:val="16"/>
                <w:szCs w:val="16"/>
                <w:lang w:val="es-MX"/>
              </w:rPr>
              <w:t>Tasa libre de riesgo (</w:t>
            </w:r>
            <w:r w:rsidR="00D30AFA">
              <w:rPr>
                <w:rStyle w:val="font681"/>
                <w:rFonts w:cs="Calibri"/>
                <w:lang w:val="es-MX"/>
              </w:rPr>
              <w:t>Rf</w:t>
            </w:r>
            <w:r w:rsidRPr="008B7C66">
              <w:rPr>
                <w:rStyle w:val="font1771"/>
                <w:rFonts w:cs="Calibri"/>
                <w:lang w:val="es-MX"/>
              </w:rPr>
              <w:t>)</w:t>
            </w:r>
          </w:p>
        </w:tc>
        <w:tc>
          <w:tcPr>
            <w:tcW w:w="1701" w:type="dxa"/>
            <w:tcBorders>
              <w:top w:val="single" w:sz="4" w:space="0" w:color="auto"/>
              <w:bottom w:val="single" w:sz="4" w:space="0" w:color="auto"/>
            </w:tcBorders>
            <w:shd w:val="clear" w:color="auto" w:fill="auto"/>
            <w:noWrap/>
            <w:vAlign w:val="center"/>
          </w:tcPr>
          <w:p w14:paraId="234FF6FB" w14:textId="77777777" w:rsidR="00F41FA4" w:rsidRPr="008B7C66" w:rsidRDefault="00F41FA4" w:rsidP="00F41FA4">
            <w:pPr>
              <w:keepNext/>
              <w:keepLines/>
              <w:spacing w:before="0" w:after="0" w:line="240" w:lineRule="auto"/>
              <w:jc w:val="center"/>
              <w:rPr>
                <w:rFonts w:asciiTheme="majorHAnsi" w:hAnsiTheme="majorHAnsi"/>
                <w:color w:val="000000"/>
                <w:sz w:val="16"/>
                <w:szCs w:val="16"/>
                <w:lang w:val="es-MX" w:eastAsia="en-GB"/>
              </w:rPr>
            </w:pPr>
            <w:r w:rsidRPr="008B7C66">
              <w:rPr>
                <w:rFonts w:asciiTheme="majorHAnsi" w:hAnsiTheme="majorHAnsi"/>
                <w:color w:val="000000"/>
                <w:sz w:val="16"/>
                <w:szCs w:val="16"/>
                <w:lang w:val="es-MX" w:eastAsia="en-GB"/>
              </w:rPr>
              <w:t>7,2%</w:t>
            </w:r>
          </w:p>
        </w:tc>
        <w:tc>
          <w:tcPr>
            <w:tcW w:w="1701" w:type="dxa"/>
            <w:tcBorders>
              <w:top w:val="single" w:sz="4" w:space="0" w:color="auto"/>
              <w:bottom w:val="single" w:sz="4" w:space="0" w:color="auto"/>
            </w:tcBorders>
            <w:vAlign w:val="center"/>
          </w:tcPr>
          <w:p w14:paraId="4DC2C909" w14:textId="77777777" w:rsidR="00F41FA4" w:rsidRPr="008B7C66" w:rsidRDefault="00F41FA4" w:rsidP="00F41FA4">
            <w:pPr>
              <w:keepNext/>
              <w:keepLines/>
              <w:spacing w:before="0" w:after="0" w:line="240" w:lineRule="auto"/>
              <w:jc w:val="center"/>
              <w:rPr>
                <w:rFonts w:asciiTheme="majorHAnsi" w:hAnsiTheme="majorHAnsi"/>
                <w:color w:val="000000"/>
                <w:sz w:val="16"/>
                <w:szCs w:val="16"/>
                <w:lang w:val="es-MX" w:eastAsia="en-GB"/>
              </w:rPr>
            </w:pPr>
            <w:r w:rsidRPr="008B7C66">
              <w:rPr>
                <w:rFonts w:asciiTheme="majorHAnsi" w:hAnsiTheme="majorHAnsi"/>
                <w:color w:val="000000"/>
                <w:sz w:val="16"/>
                <w:szCs w:val="16"/>
                <w:lang w:val="es-MX" w:eastAsia="en-GB"/>
              </w:rPr>
              <w:t>Bloomberg</w:t>
            </w:r>
          </w:p>
        </w:tc>
      </w:tr>
      <w:tr w:rsidR="00F41FA4" w:rsidRPr="008B7C66" w14:paraId="7F55C286" w14:textId="77777777" w:rsidTr="00F41FA4">
        <w:trPr>
          <w:trHeight w:val="312"/>
          <w:jc w:val="center"/>
        </w:trPr>
        <w:tc>
          <w:tcPr>
            <w:tcW w:w="4706" w:type="dxa"/>
            <w:tcBorders>
              <w:top w:val="single" w:sz="4" w:space="0" w:color="auto"/>
              <w:bottom w:val="single" w:sz="4" w:space="0" w:color="auto"/>
            </w:tcBorders>
            <w:shd w:val="clear" w:color="auto" w:fill="auto"/>
            <w:noWrap/>
            <w:vAlign w:val="center"/>
          </w:tcPr>
          <w:p w14:paraId="5C8B0E14" w14:textId="77777777" w:rsidR="00F41FA4" w:rsidRPr="008B7C66" w:rsidRDefault="00F41FA4" w:rsidP="00F41FA4">
            <w:pPr>
              <w:keepNext/>
              <w:keepLines/>
              <w:spacing w:before="0" w:after="0" w:line="240" w:lineRule="auto"/>
              <w:jc w:val="left"/>
              <w:rPr>
                <w:rFonts w:asciiTheme="majorHAnsi" w:hAnsiTheme="majorHAnsi"/>
                <w:color w:val="000000"/>
                <w:sz w:val="16"/>
                <w:szCs w:val="16"/>
                <w:lang w:val="es-MX" w:eastAsia="en-GB"/>
              </w:rPr>
            </w:pPr>
            <w:r w:rsidRPr="008B7C66">
              <w:rPr>
                <w:rFonts w:cs="Calibri"/>
                <w:color w:val="000000"/>
                <w:sz w:val="16"/>
                <w:szCs w:val="16"/>
                <w:lang w:val="es-MX"/>
              </w:rPr>
              <w:t>Beta desapalancada (β</w:t>
            </w:r>
            <w:r w:rsidRPr="008B7C66">
              <w:rPr>
                <w:rStyle w:val="font681"/>
                <w:rFonts w:cs="Calibri"/>
                <w:lang w:val="es-MX"/>
              </w:rPr>
              <w:t>d</w:t>
            </w:r>
            <w:r w:rsidRPr="008B7C66">
              <w:rPr>
                <w:rStyle w:val="font1771"/>
                <w:rFonts w:cs="Calibri"/>
                <w:lang w:val="es-MX"/>
              </w:rPr>
              <w:t>)</w:t>
            </w:r>
          </w:p>
        </w:tc>
        <w:tc>
          <w:tcPr>
            <w:tcW w:w="1701" w:type="dxa"/>
            <w:tcBorders>
              <w:top w:val="single" w:sz="4" w:space="0" w:color="auto"/>
              <w:bottom w:val="single" w:sz="4" w:space="0" w:color="auto"/>
            </w:tcBorders>
            <w:shd w:val="clear" w:color="auto" w:fill="auto"/>
            <w:noWrap/>
            <w:vAlign w:val="center"/>
          </w:tcPr>
          <w:p w14:paraId="5DA7F446" w14:textId="77777777" w:rsidR="00F41FA4" w:rsidRPr="008B7C66" w:rsidRDefault="00F41FA4" w:rsidP="00F41FA4">
            <w:pPr>
              <w:keepNext/>
              <w:keepLines/>
              <w:spacing w:before="0" w:after="0" w:line="240" w:lineRule="auto"/>
              <w:jc w:val="center"/>
              <w:rPr>
                <w:rFonts w:asciiTheme="majorHAnsi" w:hAnsiTheme="majorHAnsi"/>
                <w:color w:val="000000"/>
                <w:sz w:val="16"/>
                <w:szCs w:val="16"/>
                <w:lang w:val="es-MX" w:eastAsia="en-GB"/>
              </w:rPr>
            </w:pPr>
            <w:r w:rsidRPr="008B7C66">
              <w:rPr>
                <w:rFonts w:asciiTheme="majorHAnsi" w:hAnsiTheme="majorHAnsi"/>
                <w:color w:val="000000"/>
                <w:sz w:val="16"/>
                <w:szCs w:val="16"/>
                <w:lang w:val="es-MX" w:eastAsia="en-GB"/>
              </w:rPr>
              <w:t>0,86</w:t>
            </w:r>
          </w:p>
        </w:tc>
        <w:tc>
          <w:tcPr>
            <w:tcW w:w="1701" w:type="dxa"/>
            <w:tcBorders>
              <w:top w:val="single" w:sz="4" w:space="0" w:color="auto"/>
              <w:bottom w:val="single" w:sz="4" w:space="0" w:color="auto"/>
            </w:tcBorders>
            <w:vAlign w:val="center"/>
          </w:tcPr>
          <w:p w14:paraId="0F53078F" w14:textId="77777777" w:rsidR="00F41FA4" w:rsidRPr="008B7C66" w:rsidRDefault="00F41FA4" w:rsidP="00F41FA4">
            <w:pPr>
              <w:keepNext/>
              <w:keepLines/>
              <w:spacing w:before="0" w:after="0" w:line="240" w:lineRule="auto"/>
              <w:jc w:val="center"/>
              <w:rPr>
                <w:rFonts w:asciiTheme="majorHAnsi" w:hAnsiTheme="majorHAnsi"/>
                <w:color w:val="000000"/>
                <w:sz w:val="16"/>
                <w:szCs w:val="16"/>
                <w:lang w:val="es-MX" w:eastAsia="en-GB"/>
              </w:rPr>
            </w:pPr>
            <w:r w:rsidRPr="008B7C66">
              <w:rPr>
                <w:rFonts w:asciiTheme="majorHAnsi" w:hAnsiTheme="majorHAnsi"/>
                <w:color w:val="000000"/>
                <w:sz w:val="16"/>
                <w:szCs w:val="16"/>
                <w:lang w:val="es-MX" w:eastAsia="en-GB"/>
              </w:rPr>
              <w:t>Bloomberg</w:t>
            </w:r>
          </w:p>
        </w:tc>
      </w:tr>
      <w:tr w:rsidR="00F41FA4" w:rsidRPr="008B7C66" w14:paraId="1B64866F" w14:textId="77777777" w:rsidTr="00F41FA4">
        <w:trPr>
          <w:trHeight w:val="312"/>
          <w:jc w:val="center"/>
        </w:trPr>
        <w:tc>
          <w:tcPr>
            <w:tcW w:w="4706" w:type="dxa"/>
            <w:tcBorders>
              <w:top w:val="single" w:sz="4" w:space="0" w:color="auto"/>
              <w:bottom w:val="single" w:sz="4" w:space="0" w:color="auto"/>
            </w:tcBorders>
            <w:shd w:val="clear" w:color="auto" w:fill="auto"/>
            <w:noWrap/>
            <w:vAlign w:val="center"/>
          </w:tcPr>
          <w:p w14:paraId="18149D1F" w14:textId="6681CA19" w:rsidR="00F41FA4" w:rsidRPr="008B7C66" w:rsidRDefault="00F41FA4" w:rsidP="003C43EB">
            <w:pPr>
              <w:keepNext/>
              <w:keepLines/>
              <w:spacing w:before="0" w:after="0" w:line="240" w:lineRule="auto"/>
              <w:jc w:val="left"/>
              <w:rPr>
                <w:rFonts w:asciiTheme="majorHAnsi" w:hAnsiTheme="majorHAnsi"/>
                <w:color w:val="000000"/>
                <w:sz w:val="16"/>
                <w:szCs w:val="16"/>
                <w:lang w:val="es-MX" w:eastAsia="en-GB"/>
              </w:rPr>
            </w:pPr>
            <w:r w:rsidRPr="008B7C66">
              <w:rPr>
                <w:rFonts w:cs="Calibri"/>
                <w:color w:val="000000"/>
                <w:sz w:val="16"/>
                <w:szCs w:val="16"/>
                <w:lang w:val="es-MX"/>
              </w:rPr>
              <w:t>Prima de riesgo del mercado (</w:t>
            </w:r>
            <w:r w:rsidR="00D30AFA">
              <w:rPr>
                <w:rFonts w:cs="Calibri"/>
                <w:color w:val="000000"/>
                <w:sz w:val="16"/>
                <w:szCs w:val="16"/>
                <w:lang w:val="es-MX"/>
              </w:rPr>
              <w:t>R</w:t>
            </w:r>
            <w:r w:rsidR="00D30AFA">
              <w:rPr>
                <w:rStyle w:val="font681"/>
                <w:rFonts w:cs="Calibri"/>
                <w:lang w:val="es-MX"/>
              </w:rPr>
              <w:t>e</w:t>
            </w:r>
            <w:r w:rsidRPr="008B7C66">
              <w:rPr>
                <w:rStyle w:val="font1771"/>
                <w:rFonts w:cs="Calibri"/>
                <w:lang w:val="es-MX"/>
              </w:rPr>
              <w:t>)</w:t>
            </w:r>
          </w:p>
        </w:tc>
        <w:tc>
          <w:tcPr>
            <w:tcW w:w="1701" w:type="dxa"/>
            <w:tcBorders>
              <w:top w:val="single" w:sz="4" w:space="0" w:color="auto"/>
              <w:bottom w:val="single" w:sz="4" w:space="0" w:color="auto"/>
            </w:tcBorders>
            <w:shd w:val="clear" w:color="auto" w:fill="auto"/>
            <w:noWrap/>
            <w:vAlign w:val="center"/>
          </w:tcPr>
          <w:p w14:paraId="69DC6D46" w14:textId="77777777" w:rsidR="00F41FA4" w:rsidRPr="008B7C66" w:rsidRDefault="00F41FA4" w:rsidP="003C43EB">
            <w:pPr>
              <w:keepNext/>
              <w:keepLines/>
              <w:spacing w:before="0" w:after="0" w:line="240" w:lineRule="auto"/>
              <w:jc w:val="center"/>
              <w:rPr>
                <w:rFonts w:asciiTheme="majorHAnsi" w:hAnsiTheme="majorHAnsi"/>
                <w:color w:val="000000"/>
                <w:sz w:val="16"/>
                <w:szCs w:val="16"/>
                <w:lang w:val="es-MX" w:eastAsia="en-GB"/>
              </w:rPr>
            </w:pPr>
            <w:r w:rsidRPr="008B7C66">
              <w:rPr>
                <w:rFonts w:asciiTheme="majorHAnsi" w:hAnsiTheme="majorHAnsi"/>
                <w:color w:val="000000"/>
                <w:sz w:val="16"/>
                <w:szCs w:val="16"/>
                <w:lang w:val="es-MX" w:eastAsia="en-GB"/>
              </w:rPr>
              <w:t>7,4%</w:t>
            </w:r>
          </w:p>
        </w:tc>
        <w:tc>
          <w:tcPr>
            <w:tcW w:w="1701" w:type="dxa"/>
            <w:tcBorders>
              <w:top w:val="single" w:sz="4" w:space="0" w:color="auto"/>
              <w:bottom w:val="single" w:sz="4" w:space="0" w:color="auto"/>
            </w:tcBorders>
            <w:vAlign w:val="center"/>
          </w:tcPr>
          <w:p w14:paraId="48590D6A" w14:textId="77777777" w:rsidR="00F41FA4" w:rsidRPr="008B7C66" w:rsidRDefault="00F41FA4" w:rsidP="00F41FA4">
            <w:pPr>
              <w:keepNext/>
              <w:keepLines/>
              <w:spacing w:before="0" w:after="0" w:line="240" w:lineRule="auto"/>
              <w:jc w:val="center"/>
              <w:rPr>
                <w:rFonts w:asciiTheme="majorHAnsi" w:hAnsiTheme="majorHAnsi"/>
                <w:color w:val="000000"/>
                <w:sz w:val="16"/>
                <w:szCs w:val="16"/>
                <w:lang w:val="es-MX" w:eastAsia="en-GB"/>
              </w:rPr>
            </w:pPr>
            <w:r w:rsidRPr="008B7C66">
              <w:rPr>
                <w:rFonts w:asciiTheme="majorHAnsi" w:hAnsiTheme="majorHAnsi"/>
                <w:color w:val="000000"/>
                <w:sz w:val="16"/>
                <w:szCs w:val="16"/>
                <w:lang w:val="es-MX" w:eastAsia="en-GB"/>
              </w:rPr>
              <w:t>Damodaran</w:t>
            </w:r>
          </w:p>
        </w:tc>
      </w:tr>
      <w:tr w:rsidR="00F41FA4" w:rsidRPr="008B7C66" w14:paraId="7F719B5B" w14:textId="77777777" w:rsidTr="00F41FA4">
        <w:trPr>
          <w:trHeight w:val="312"/>
          <w:jc w:val="center"/>
        </w:trPr>
        <w:tc>
          <w:tcPr>
            <w:tcW w:w="4706" w:type="dxa"/>
            <w:tcBorders>
              <w:top w:val="single" w:sz="4" w:space="0" w:color="auto"/>
              <w:bottom w:val="single" w:sz="4" w:space="0" w:color="auto"/>
            </w:tcBorders>
            <w:shd w:val="clear" w:color="auto" w:fill="auto"/>
            <w:noWrap/>
            <w:vAlign w:val="center"/>
          </w:tcPr>
          <w:p w14:paraId="7A860B84" w14:textId="77777777" w:rsidR="00F41FA4" w:rsidRPr="008B7C66" w:rsidRDefault="00F41FA4" w:rsidP="003C43EB">
            <w:pPr>
              <w:keepNext/>
              <w:keepLines/>
              <w:spacing w:before="0" w:after="0" w:line="240" w:lineRule="auto"/>
              <w:jc w:val="left"/>
              <w:rPr>
                <w:rFonts w:cs="Calibri"/>
                <w:color w:val="000000"/>
                <w:sz w:val="16"/>
                <w:szCs w:val="16"/>
                <w:lang w:val="es-MX"/>
              </w:rPr>
            </w:pPr>
            <w:r w:rsidRPr="008B7C66">
              <w:rPr>
                <w:rFonts w:cs="Calibri"/>
                <w:color w:val="000000"/>
                <w:sz w:val="16"/>
                <w:szCs w:val="16"/>
                <w:lang w:val="es-MX"/>
              </w:rPr>
              <w:t>Tasa de inflación (i)</w:t>
            </w:r>
          </w:p>
        </w:tc>
        <w:tc>
          <w:tcPr>
            <w:tcW w:w="1701" w:type="dxa"/>
            <w:tcBorders>
              <w:top w:val="single" w:sz="4" w:space="0" w:color="auto"/>
              <w:bottom w:val="single" w:sz="4" w:space="0" w:color="auto"/>
            </w:tcBorders>
            <w:shd w:val="clear" w:color="auto" w:fill="auto"/>
            <w:noWrap/>
            <w:vAlign w:val="center"/>
          </w:tcPr>
          <w:p w14:paraId="0374B3D4" w14:textId="1C331094" w:rsidR="00F41FA4" w:rsidRPr="008B7C66" w:rsidRDefault="003A6EA8" w:rsidP="003C43EB">
            <w:pPr>
              <w:keepNext/>
              <w:keepLines/>
              <w:spacing w:before="0" w:after="0" w:line="240" w:lineRule="auto"/>
              <w:jc w:val="center"/>
              <w:rPr>
                <w:rFonts w:asciiTheme="majorHAnsi" w:hAnsiTheme="majorHAnsi"/>
                <w:color w:val="000000"/>
                <w:sz w:val="16"/>
                <w:szCs w:val="16"/>
                <w:lang w:val="es-MX" w:eastAsia="en-GB"/>
              </w:rPr>
            </w:pPr>
            <w:r>
              <w:rPr>
                <w:rFonts w:asciiTheme="majorHAnsi" w:hAnsiTheme="majorHAnsi"/>
                <w:color w:val="000000"/>
                <w:sz w:val="16"/>
                <w:szCs w:val="16"/>
                <w:lang w:val="es-MX" w:eastAsia="en-GB"/>
              </w:rPr>
              <w:t>6,03%</w:t>
            </w:r>
          </w:p>
        </w:tc>
        <w:tc>
          <w:tcPr>
            <w:tcW w:w="1701" w:type="dxa"/>
            <w:tcBorders>
              <w:top w:val="single" w:sz="4" w:space="0" w:color="auto"/>
              <w:bottom w:val="single" w:sz="4" w:space="0" w:color="auto"/>
            </w:tcBorders>
            <w:vAlign w:val="center"/>
          </w:tcPr>
          <w:p w14:paraId="2F237CA5" w14:textId="77777777" w:rsidR="00F41FA4" w:rsidRPr="008B7C66" w:rsidRDefault="00F41FA4" w:rsidP="00F41FA4">
            <w:pPr>
              <w:keepNext/>
              <w:keepLines/>
              <w:spacing w:before="0" w:after="0" w:line="240" w:lineRule="auto"/>
              <w:jc w:val="center"/>
              <w:rPr>
                <w:rFonts w:asciiTheme="majorHAnsi" w:hAnsiTheme="majorHAnsi"/>
                <w:color w:val="000000"/>
                <w:sz w:val="16"/>
                <w:szCs w:val="16"/>
                <w:lang w:val="es-MX" w:eastAsia="en-GB"/>
              </w:rPr>
            </w:pPr>
            <w:r w:rsidRPr="008B7C66">
              <w:rPr>
                <w:rFonts w:asciiTheme="majorHAnsi" w:hAnsiTheme="majorHAnsi"/>
                <w:color w:val="000000"/>
                <w:sz w:val="16"/>
                <w:szCs w:val="16"/>
                <w:lang w:val="es-MX" w:eastAsia="en-GB"/>
              </w:rPr>
              <w:t>Banco de México</w:t>
            </w:r>
            <w:r w:rsidR="003A6EA8">
              <w:rPr>
                <w:rStyle w:val="Refdenotaalpie"/>
                <w:rFonts w:asciiTheme="majorHAnsi" w:hAnsiTheme="majorHAnsi"/>
                <w:color w:val="000000"/>
                <w:sz w:val="16"/>
                <w:szCs w:val="16"/>
                <w:lang w:val="es-MX" w:eastAsia="en-GB"/>
              </w:rPr>
              <w:footnoteReference w:id="3"/>
            </w:r>
            <w:r w:rsidR="003A6EA8">
              <w:rPr>
                <w:rFonts w:asciiTheme="majorHAnsi" w:hAnsiTheme="majorHAnsi"/>
                <w:color w:val="000000"/>
                <w:sz w:val="16"/>
                <w:szCs w:val="16"/>
                <w:lang w:val="es-MX" w:eastAsia="en-GB"/>
              </w:rPr>
              <w:t xml:space="preserve"> </w:t>
            </w:r>
          </w:p>
        </w:tc>
      </w:tr>
      <w:tr w:rsidR="00F41FA4" w:rsidRPr="008B7C66" w14:paraId="6796003F" w14:textId="77777777" w:rsidTr="00F41FA4">
        <w:trPr>
          <w:trHeight w:val="312"/>
          <w:jc w:val="center"/>
        </w:trPr>
        <w:tc>
          <w:tcPr>
            <w:tcW w:w="4706" w:type="dxa"/>
            <w:tcBorders>
              <w:top w:val="single" w:sz="4" w:space="0" w:color="auto"/>
              <w:bottom w:val="single" w:sz="4" w:space="0" w:color="auto"/>
            </w:tcBorders>
            <w:shd w:val="clear" w:color="auto" w:fill="auto"/>
            <w:noWrap/>
            <w:vAlign w:val="center"/>
          </w:tcPr>
          <w:p w14:paraId="4461F4F5" w14:textId="77777777" w:rsidR="00F41FA4" w:rsidRPr="008B7C66" w:rsidRDefault="00F41FA4" w:rsidP="003C43EB">
            <w:pPr>
              <w:keepNext/>
              <w:keepLines/>
              <w:spacing w:before="0" w:after="0" w:line="240" w:lineRule="auto"/>
              <w:jc w:val="left"/>
              <w:rPr>
                <w:rFonts w:asciiTheme="majorHAnsi" w:hAnsiTheme="majorHAnsi"/>
                <w:color w:val="000000"/>
                <w:sz w:val="16"/>
                <w:szCs w:val="16"/>
                <w:lang w:val="es-MX" w:eastAsia="en-GB"/>
              </w:rPr>
            </w:pPr>
            <w:r w:rsidRPr="008B7C66">
              <w:rPr>
                <w:rFonts w:asciiTheme="majorHAnsi" w:hAnsiTheme="majorHAnsi"/>
                <w:b/>
                <w:color w:val="000000"/>
                <w:sz w:val="16"/>
                <w:szCs w:val="16"/>
                <w:lang w:val="es-MX" w:eastAsia="en-GB"/>
              </w:rPr>
              <w:t>CCPP real antes de impuestos</w:t>
            </w:r>
          </w:p>
        </w:tc>
        <w:tc>
          <w:tcPr>
            <w:tcW w:w="1701" w:type="dxa"/>
            <w:tcBorders>
              <w:top w:val="single" w:sz="4" w:space="0" w:color="auto"/>
              <w:bottom w:val="single" w:sz="4" w:space="0" w:color="auto"/>
            </w:tcBorders>
            <w:shd w:val="clear" w:color="auto" w:fill="auto"/>
            <w:noWrap/>
            <w:vAlign w:val="center"/>
          </w:tcPr>
          <w:p w14:paraId="7CFF416D" w14:textId="6CAD5692" w:rsidR="00F41FA4" w:rsidRPr="008B7C66" w:rsidRDefault="00F41FA4" w:rsidP="003C43EB">
            <w:pPr>
              <w:keepNext/>
              <w:keepLines/>
              <w:spacing w:before="0" w:after="0" w:line="240" w:lineRule="auto"/>
              <w:jc w:val="center"/>
              <w:rPr>
                <w:rFonts w:asciiTheme="majorHAnsi" w:hAnsiTheme="majorHAnsi"/>
                <w:b/>
                <w:color w:val="000000"/>
                <w:sz w:val="16"/>
                <w:szCs w:val="16"/>
                <w:lang w:val="es-MX" w:eastAsia="en-GB"/>
              </w:rPr>
            </w:pPr>
            <w:r w:rsidRPr="008B7C66">
              <w:rPr>
                <w:rFonts w:asciiTheme="majorHAnsi" w:hAnsiTheme="majorHAnsi"/>
                <w:b/>
                <w:color w:val="000000"/>
                <w:sz w:val="16"/>
                <w:szCs w:val="16"/>
                <w:lang w:val="es-MX" w:eastAsia="en-GB"/>
              </w:rPr>
              <w:t>1</w:t>
            </w:r>
            <w:r w:rsidR="003A6EA8">
              <w:rPr>
                <w:rFonts w:asciiTheme="majorHAnsi" w:hAnsiTheme="majorHAnsi"/>
                <w:b/>
                <w:color w:val="000000"/>
                <w:sz w:val="16"/>
                <w:szCs w:val="16"/>
                <w:lang w:val="es-MX" w:eastAsia="en-GB"/>
              </w:rPr>
              <w:t>0</w:t>
            </w:r>
            <w:r w:rsidRPr="008B7C66">
              <w:rPr>
                <w:rFonts w:asciiTheme="majorHAnsi" w:hAnsiTheme="majorHAnsi"/>
                <w:b/>
                <w:color w:val="000000"/>
                <w:sz w:val="16"/>
                <w:szCs w:val="16"/>
                <w:lang w:val="es-MX" w:eastAsia="en-GB"/>
              </w:rPr>
              <w:t>,</w:t>
            </w:r>
            <w:r w:rsidR="003A6EA8">
              <w:rPr>
                <w:rFonts w:asciiTheme="majorHAnsi" w:hAnsiTheme="majorHAnsi"/>
                <w:b/>
                <w:color w:val="000000"/>
                <w:sz w:val="16"/>
                <w:szCs w:val="16"/>
                <w:lang w:val="es-MX" w:eastAsia="en-GB"/>
              </w:rPr>
              <w:t>44</w:t>
            </w:r>
            <w:r w:rsidRPr="008B7C66">
              <w:rPr>
                <w:rFonts w:asciiTheme="majorHAnsi" w:hAnsiTheme="majorHAnsi"/>
                <w:b/>
                <w:color w:val="000000"/>
                <w:sz w:val="16"/>
                <w:szCs w:val="16"/>
                <w:lang w:val="es-MX" w:eastAsia="en-GB"/>
              </w:rPr>
              <w:t>%</w:t>
            </w:r>
          </w:p>
        </w:tc>
        <w:tc>
          <w:tcPr>
            <w:tcW w:w="1701" w:type="dxa"/>
            <w:tcBorders>
              <w:top w:val="single" w:sz="4" w:space="0" w:color="auto"/>
              <w:bottom w:val="single" w:sz="4" w:space="0" w:color="auto"/>
            </w:tcBorders>
            <w:vAlign w:val="center"/>
          </w:tcPr>
          <w:p w14:paraId="677DFE69" w14:textId="77777777" w:rsidR="00F41FA4" w:rsidRPr="008B7C66" w:rsidRDefault="00F41FA4" w:rsidP="00F41FA4">
            <w:pPr>
              <w:keepNext/>
              <w:keepLines/>
              <w:spacing w:before="0" w:after="0" w:line="240" w:lineRule="auto"/>
              <w:jc w:val="center"/>
              <w:rPr>
                <w:rFonts w:asciiTheme="majorHAnsi" w:hAnsiTheme="majorHAnsi"/>
                <w:b/>
                <w:color w:val="000000"/>
                <w:sz w:val="16"/>
                <w:szCs w:val="16"/>
                <w:lang w:val="es-MX" w:eastAsia="en-GB"/>
              </w:rPr>
            </w:pPr>
          </w:p>
        </w:tc>
      </w:tr>
    </w:tbl>
    <w:p w14:paraId="009465A1" w14:textId="50DF0CF5" w:rsidR="004F0142" w:rsidRPr="008B7C66" w:rsidRDefault="004F0142" w:rsidP="004F0142">
      <w:pPr>
        <w:pStyle w:val="Descripcin"/>
        <w:rPr>
          <w:lang w:val="es-MX"/>
        </w:rPr>
      </w:pPr>
      <w:r w:rsidRPr="008B7C66">
        <w:rPr>
          <w:lang w:val="es-MX"/>
        </w:rPr>
        <w:t xml:space="preserve">Tabla </w:t>
      </w:r>
      <w:r w:rsidRPr="008B7C66">
        <w:rPr>
          <w:lang w:val="es-MX"/>
        </w:rPr>
        <w:fldChar w:fldCharType="begin"/>
      </w:r>
      <w:r w:rsidRPr="008B7C66">
        <w:rPr>
          <w:lang w:val="es-MX"/>
        </w:rPr>
        <w:instrText xml:space="preserve"> STYLEREF 1 \s </w:instrText>
      </w:r>
      <w:r w:rsidRPr="008B7C66">
        <w:rPr>
          <w:lang w:val="es-MX"/>
        </w:rPr>
        <w:fldChar w:fldCharType="separate"/>
      </w:r>
      <w:r w:rsidR="00806267">
        <w:rPr>
          <w:noProof/>
          <w:lang w:val="es-MX"/>
        </w:rPr>
        <w:t>2</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Tabla \* ARABIC \s 1 </w:instrText>
      </w:r>
      <w:r w:rsidRPr="008B7C66">
        <w:rPr>
          <w:lang w:val="es-MX"/>
        </w:rPr>
        <w:fldChar w:fldCharType="separate"/>
      </w:r>
      <w:r w:rsidR="00806267">
        <w:rPr>
          <w:noProof/>
          <w:lang w:val="es-MX"/>
        </w:rPr>
        <w:t>2</w:t>
      </w:r>
      <w:r w:rsidRPr="008B7C66">
        <w:rPr>
          <w:lang w:val="es-MX"/>
        </w:rPr>
        <w:fldChar w:fldCharType="end"/>
      </w:r>
      <w:r w:rsidRPr="008B7C66">
        <w:rPr>
          <w:lang w:val="es-MX"/>
        </w:rPr>
        <w:t>: V</w:t>
      </w:r>
      <w:r w:rsidR="00F41FA4" w:rsidRPr="008B7C66">
        <w:rPr>
          <w:lang w:val="es-MX"/>
        </w:rPr>
        <w:t xml:space="preserve">alores para el cálculo del CCPP [Fuente: AEP </w:t>
      </w:r>
      <w:r w:rsidR="003A6EA8">
        <w:rPr>
          <w:lang w:val="es-MX"/>
        </w:rPr>
        <w:t xml:space="preserve">e </w:t>
      </w:r>
      <w:r w:rsidR="00F41FA4" w:rsidRPr="008B7C66">
        <w:rPr>
          <w:lang w:val="es-MX"/>
        </w:rPr>
        <w:t>información pública]</w:t>
      </w:r>
    </w:p>
    <w:p w14:paraId="580B84D0" w14:textId="77777777" w:rsidR="004F0142" w:rsidRPr="008B7C66" w:rsidRDefault="004F0142" w:rsidP="004F0142">
      <w:pPr>
        <w:rPr>
          <w:lang w:val="es-MX"/>
        </w:rPr>
      </w:pPr>
      <w:r w:rsidRPr="008B7C66">
        <w:rPr>
          <w:lang w:val="es-MX"/>
        </w:rPr>
        <w:t xml:space="preserve">Se hace notar que los cálculos anteriores están basados en la información provista por los siguientes miembros del AEP: Grupo Televisa, S.A. B., Canales de Televisión Populares, S.A. de C.V., Radio Televisión, S.A. de C.V., Radiotelevisora de México Norte, S.A. de C.V., T.V. de los Mochis, S.A. de C.V., Teleimagen del Noroeste, S.A. de C.V., Televimex, S.A. de C.V., Televisión de Puebla, S.A. de C.V., Televisara de Mexicali, S.A. de C.V., Televisara de Navojoa, S.A., Televisara de Occidente, S.A. de C.V. y Televisara Peninsular, S.A. de C.V., toda vez que se consideran representativos de las operaciones del AEP. </w:t>
      </w:r>
    </w:p>
    <w:p w14:paraId="4CF309A9" w14:textId="77777777" w:rsidR="004F0142" w:rsidRPr="008B7C66" w:rsidRDefault="004F0142" w:rsidP="004F0142">
      <w:pPr>
        <w:pStyle w:val="Boxes"/>
        <w:keepNext/>
        <w:keepLines/>
        <w:numPr>
          <w:ilvl w:val="0"/>
          <w:numId w:val="0"/>
        </w:numPr>
        <w:pBdr>
          <w:left w:val="double" w:sz="4" w:space="0" w:color="165194" w:themeColor="accent2"/>
        </w:pBdr>
        <w:ind w:left="142"/>
        <w:rPr>
          <w:sz w:val="20"/>
          <w:lang w:val="es-MX"/>
        </w:rPr>
      </w:pPr>
      <w:r w:rsidRPr="008B7C66">
        <w:rPr>
          <w:sz w:val="20"/>
          <w:lang w:val="es-MX"/>
        </w:rPr>
        <w:t>Enfoque adoptado:</w:t>
      </w:r>
    </w:p>
    <w:p w14:paraId="22C6857E" w14:textId="793CCD19" w:rsidR="004F0142" w:rsidRPr="008B7C66" w:rsidRDefault="004F0142" w:rsidP="007920D9">
      <w:pPr>
        <w:pStyle w:val="Boxes"/>
        <w:keepLines/>
        <w:numPr>
          <w:ilvl w:val="0"/>
          <w:numId w:val="0"/>
        </w:numPr>
        <w:pBdr>
          <w:left w:val="double" w:sz="4" w:space="0" w:color="165194" w:themeColor="accent2"/>
        </w:pBdr>
        <w:ind w:left="142"/>
        <w:rPr>
          <w:sz w:val="20"/>
          <w:lang w:val="es-MX"/>
        </w:rPr>
      </w:pPr>
      <w:r w:rsidRPr="008B7C66">
        <w:rPr>
          <w:b w:val="0"/>
          <w:sz w:val="20"/>
          <w:lang w:val="es-MX"/>
        </w:rPr>
        <w:t xml:space="preserve">El </w:t>
      </w:r>
      <w:r w:rsidR="00FE763A">
        <w:rPr>
          <w:b w:val="0"/>
          <w:sz w:val="20"/>
          <w:lang w:val="es-MX"/>
        </w:rPr>
        <w:t>Modelo</w:t>
      </w:r>
      <w:r w:rsidRPr="008B7C66">
        <w:rPr>
          <w:b w:val="0"/>
          <w:sz w:val="20"/>
          <w:lang w:val="es-MX"/>
        </w:rPr>
        <w:t xml:space="preserve"> considera un CCPP real antes de impuestos del </w:t>
      </w:r>
      <w:r w:rsidR="00C26D16" w:rsidRPr="008B7C66">
        <w:rPr>
          <w:b w:val="0"/>
          <w:sz w:val="20"/>
          <w:lang w:val="es-MX"/>
        </w:rPr>
        <w:t>1</w:t>
      </w:r>
      <w:r w:rsidR="00250306">
        <w:rPr>
          <w:b w:val="0"/>
          <w:sz w:val="20"/>
          <w:lang w:val="es-MX"/>
        </w:rPr>
        <w:t>0</w:t>
      </w:r>
      <w:r w:rsidR="00C26D16" w:rsidRPr="008B7C66">
        <w:rPr>
          <w:b w:val="0"/>
          <w:sz w:val="20"/>
          <w:lang w:val="es-MX"/>
        </w:rPr>
        <w:t>,</w:t>
      </w:r>
      <w:r w:rsidR="00250306">
        <w:rPr>
          <w:b w:val="0"/>
          <w:sz w:val="20"/>
          <w:lang w:val="es-MX"/>
        </w:rPr>
        <w:t>44</w:t>
      </w:r>
      <w:r w:rsidRPr="008B7C66">
        <w:rPr>
          <w:b w:val="0"/>
          <w:sz w:val="20"/>
          <w:lang w:val="es-MX"/>
        </w:rPr>
        <w:t>%.</w:t>
      </w:r>
    </w:p>
    <w:p w14:paraId="34FBF83C" w14:textId="2C95403A" w:rsidR="004F0142" w:rsidRPr="008B7C66" w:rsidRDefault="004F0142" w:rsidP="004F0142">
      <w:pPr>
        <w:pStyle w:val="Ttulo2"/>
        <w:rPr>
          <w:lang w:val="es-MX"/>
        </w:rPr>
      </w:pPr>
      <w:bookmarkStart w:id="36" w:name="_Toc487560849"/>
      <w:bookmarkStart w:id="37" w:name="_Toc489883206"/>
      <w:bookmarkStart w:id="38" w:name="_Ref490490809"/>
      <w:bookmarkStart w:id="39" w:name="_Toc491866847"/>
      <w:bookmarkStart w:id="40" w:name="_Toc492465550"/>
      <w:r w:rsidRPr="008B7C66">
        <w:rPr>
          <w:lang w:val="es-MX"/>
        </w:rPr>
        <w:t xml:space="preserve">Método de </w:t>
      </w:r>
      <w:r w:rsidR="003A6EA8">
        <w:rPr>
          <w:lang w:val="es-MX"/>
        </w:rPr>
        <w:t>depreciación</w:t>
      </w:r>
      <w:r w:rsidR="003A6EA8" w:rsidRPr="008B7C66">
        <w:rPr>
          <w:lang w:val="es-MX"/>
        </w:rPr>
        <w:t xml:space="preserve"> </w:t>
      </w:r>
      <w:r w:rsidRPr="008B7C66">
        <w:rPr>
          <w:lang w:val="es-MX"/>
        </w:rPr>
        <w:t>de costos</w:t>
      </w:r>
      <w:bookmarkEnd w:id="36"/>
      <w:bookmarkEnd w:id="37"/>
      <w:bookmarkEnd w:id="38"/>
      <w:bookmarkEnd w:id="39"/>
      <w:bookmarkEnd w:id="40"/>
    </w:p>
    <w:p w14:paraId="416ED7E2" w14:textId="74CDCC8E" w:rsidR="004F0142" w:rsidRPr="008B7C66" w:rsidRDefault="004F0142" w:rsidP="004F0142">
      <w:pPr>
        <w:rPr>
          <w:lang w:val="es-MX"/>
        </w:rPr>
      </w:pPr>
      <w:r w:rsidRPr="008B7C66">
        <w:rPr>
          <w:lang w:val="es-MX"/>
        </w:rPr>
        <w:t xml:space="preserve">Por lo general, las metodologías de </w:t>
      </w:r>
      <w:r w:rsidR="003A6EA8">
        <w:rPr>
          <w:lang w:val="es-MX"/>
        </w:rPr>
        <w:t>depreciación</w:t>
      </w:r>
      <w:r w:rsidR="003A6EA8" w:rsidRPr="008B7C66">
        <w:rPr>
          <w:lang w:val="es-MX"/>
        </w:rPr>
        <w:t xml:space="preserve"> </w:t>
      </w:r>
      <w:r w:rsidRPr="008B7C66">
        <w:rPr>
          <w:lang w:val="es-MX"/>
        </w:rPr>
        <w:t xml:space="preserve">de costos utilizadas en modelos de costos incrementales atienden a una filosofía de Mantenimiento de Capital Financiero (en inglés, </w:t>
      </w:r>
      <w:r w:rsidRPr="008B7C66">
        <w:rPr>
          <w:i/>
          <w:lang w:val="es-MX"/>
        </w:rPr>
        <w:t>Financial Capital Maintenance</w:t>
      </w:r>
      <w:r w:rsidRPr="008B7C66">
        <w:rPr>
          <w:lang w:val="es-MX"/>
        </w:rPr>
        <w:t>). Mediante este enfoque, se garantiza la recuperación de los costos incluyendo una tasa de rentabilidad sobre el capital.</w:t>
      </w:r>
    </w:p>
    <w:p w14:paraId="545CDAE2" w14:textId="162D5B79" w:rsidR="004F0142" w:rsidRPr="008B7C66" w:rsidRDefault="004F0142" w:rsidP="004F0142">
      <w:pPr>
        <w:rPr>
          <w:lang w:val="es-MX"/>
        </w:rPr>
      </w:pPr>
      <w:r w:rsidRPr="008B7C66">
        <w:rPr>
          <w:lang w:val="es-MX"/>
        </w:rPr>
        <w:t>Existen varias metodologías de depreciación que son compatibles con dicho principio de mantenimiento del capital financiero, incluyendo:</w:t>
      </w:r>
    </w:p>
    <w:p w14:paraId="0945EB85" w14:textId="77777777" w:rsidR="004F0142" w:rsidRPr="008B7C66" w:rsidRDefault="004F0142" w:rsidP="004F0142">
      <w:pPr>
        <w:pStyle w:val="Indentado1"/>
        <w:rPr>
          <w:lang w:val="es-MX"/>
        </w:rPr>
      </w:pPr>
      <w:r w:rsidRPr="008B7C66">
        <w:rPr>
          <w:b/>
          <w:lang w:val="es-MX"/>
        </w:rPr>
        <w:t>Depreciación lineal</w:t>
      </w:r>
      <w:r w:rsidRPr="008B7C66">
        <w:rPr>
          <w:lang w:val="es-MX"/>
        </w:rPr>
        <w:t xml:space="preserve">: Es el método más comúnmente utilizado en la preparación de las cuentas financieras. Mediante este método, el costo de un activo se distribuye equi-proporcionalmente a lo largo de la vida útil del mismo. </w:t>
      </w:r>
    </w:p>
    <w:p w14:paraId="5A68F181" w14:textId="77777777" w:rsidR="004F0142" w:rsidRPr="008B7C66" w:rsidRDefault="004F0142" w:rsidP="004F0142">
      <w:pPr>
        <w:pStyle w:val="Indentado1"/>
        <w:rPr>
          <w:lang w:val="es-MX"/>
        </w:rPr>
      </w:pPr>
      <w:r w:rsidRPr="008B7C66">
        <w:rPr>
          <w:b/>
          <w:lang w:val="es-MX"/>
        </w:rPr>
        <w:t>Anualidad estándar</w:t>
      </w:r>
      <w:r w:rsidRPr="008B7C66">
        <w:rPr>
          <w:lang w:val="es-MX"/>
        </w:rPr>
        <w:t>: Este método, al igual que el anterior, divide el costo a lo largo de la vida útil del activo. Sin embargo, en este caso la propia formulación considera el costo de capital relativo al retorno esperado por la adquisición de ese activo y no requiere de la consideración del grado de depreciación de los activos. En una anualidad estándar, el cargo anual (incluyendo tanto la depreciación como el costo de capital) se mantiene constante durante todos los años de la vida útil del activo</w:t>
      </w:r>
    </w:p>
    <w:p w14:paraId="0705D7CE" w14:textId="77777777" w:rsidR="004F0142" w:rsidRPr="008B7C66" w:rsidRDefault="004F0142" w:rsidP="004F0142">
      <w:pPr>
        <w:pStyle w:val="Indentado1"/>
        <w:rPr>
          <w:lang w:val="es-MX"/>
        </w:rPr>
      </w:pPr>
      <w:r w:rsidRPr="008B7C66">
        <w:rPr>
          <w:b/>
          <w:lang w:val="es-MX"/>
        </w:rPr>
        <w:t>Anualidad inclinada (o variable)</w:t>
      </w:r>
      <w:r w:rsidRPr="008B7C66">
        <w:rPr>
          <w:lang w:val="es-MX"/>
        </w:rPr>
        <w:t xml:space="preserve">: En general, en </w:t>
      </w:r>
      <w:r w:rsidR="00A14F00">
        <w:rPr>
          <w:lang w:val="es-MX"/>
        </w:rPr>
        <w:t xml:space="preserve">los sectores </w:t>
      </w:r>
      <w:r w:rsidRPr="008B7C66">
        <w:rPr>
          <w:lang w:val="es-MX"/>
        </w:rPr>
        <w:t>de telecomunicaciones y radiodifusión, los precios de los equipos electrónicos tienden a disminuir con el tiempo, mientras que los costos asociados al despliegue de infraestructura (por ejemplo, la instalación de torres) tienden a aumentar con el tiempo. Si, por ejemplo, en la anualidad estándar se ignora la eventual reducción de los precios, en caso de que un nuevo operador decida entrar al mercado, éste tendría una ventaja sobre el operador que ya se encuentra en el mercado, ya que se beneficiaría de los menores precios de los activos y, en consecuencia, de unos menores costos de depreciación. Cuando los precios disminuyen, la anualidad inclinada recupera mayor costo de capital en los primeros años (y viceversa), lo que permite asegurar que los operadores con una base de activos similar, pero adquirida en diferentes periodos de tiempo, tengan idénticos costos de depreciación.</w:t>
      </w:r>
    </w:p>
    <w:p w14:paraId="0634A992" w14:textId="77777777" w:rsidR="004F0142" w:rsidRPr="008B7C66" w:rsidRDefault="004F0142" w:rsidP="004F0142">
      <w:pPr>
        <w:pStyle w:val="Indentado1"/>
        <w:rPr>
          <w:lang w:val="es-MX"/>
        </w:rPr>
      </w:pPr>
      <w:r w:rsidRPr="008B7C66">
        <w:rPr>
          <w:b/>
          <w:lang w:val="es-MX"/>
        </w:rPr>
        <w:t>Anualidad inclinada ajustada (o económica)</w:t>
      </w:r>
      <w:r w:rsidRPr="008B7C66">
        <w:rPr>
          <w:lang w:val="es-MX"/>
        </w:rPr>
        <w:t>: El valor de mercado de un activo es igual al valor presente de los flujos de efectivo netos que el activo se espera genere durante el resto de su vida útil. Como los flujos de efectivo netos varían con la producción que generan dichos activos, estos son depreciados a una tasa constante con el uso, resultando en un verdadero perfil de depreciación. En la práctica, dada la dificultad de determinar objetivamente la depreciación económica, ésta es aproximada por una anualidad inclinada ajustada, en el que la “inclinación” en la depreciación de cada año incorpora, además de la variación en el precio del activo, la cantidad de producción generada por el activo. Este método implica que los resultados históricos y actuales dependen de las proyecciones de la demanda.</w:t>
      </w:r>
    </w:p>
    <w:p w14:paraId="2D59EE34" w14:textId="651AFC68" w:rsidR="004F0142" w:rsidRPr="008B7C66" w:rsidRDefault="004F0142" w:rsidP="004F0142">
      <w:pPr>
        <w:rPr>
          <w:lang w:val="es-MX"/>
        </w:rPr>
      </w:pPr>
      <w:r w:rsidRPr="008B7C66">
        <w:rPr>
          <w:lang w:val="es-MX"/>
        </w:rPr>
        <w:t xml:space="preserve">El </w:t>
      </w:r>
      <w:r w:rsidR="00FE763A">
        <w:rPr>
          <w:lang w:val="es-MX"/>
        </w:rPr>
        <w:t>Modelo</w:t>
      </w:r>
      <w:r w:rsidRPr="008B7C66">
        <w:rPr>
          <w:lang w:val="es-MX"/>
        </w:rPr>
        <w:t xml:space="preserve"> considera la anualidad inclinada para la </w:t>
      </w:r>
      <w:r w:rsidR="003A6EA8">
        <w:rPr>
          <w:lang w:val="es-MX"/>
        </w:rPr>
        <w:t>depreciación</w:t>
      </w:r>
      <w:r w:rsidR="003A6EA8" w:rsidRPr="008B7C66">
        <w:rPr>
          <w:lang w:val="es-MX"/>
        </w:rPr>
        <w:t xml:space="preserve"> </w:t>
      </w:r>
      <w:r w:rsidRPr="008B7C66">
        <w:rPr>
          <w:lang w:val="es-MX"/>
        </w:rPr>
        <w:t xml:space="preserve">de los costos asociados al capital en el </w:t>
      </w:r>
      <w:r w:rsidR="00FE763A">
        <w:rPr>
          <w:lang w:val="es-MX"/>
        </w:rPr>
        <w:t>Modelo</w:t>
      </w:r>
      <w:r w:rsidRPr="008B7C66">
        <w:rPr>
          <w:lang w:val="es-MX"/>
        </w:rPr>
        <w:t xml:space="preserve">. Este método permite la consideración de la evolución de los precios de </w:t>
      </w:r>
      <w:r w:rsidR="00A14F00">
        <w:rPr>
          <w:lang w:val="es-MX"/>
        </w:rPr>
        <w:t xml:space="preserve">los equipos </w:t>
      </w:r>
      <w:r w:rsidRPr="008B7C66">
        <w:rPr>
          <w:lang w:val="es-MX"/>
        </w:rPr>
        <w:t>a la vez que evita potenciales distorsiones originadas por la incertidumbre asociada a las proyecciones de demanda.</w:t>
      </w:r>
    </w:p>
    <w:p w14:paraId="6E140227" w14:textId="77777777" w:rsidR="004F0142" w:rsidRPr="008B7C66" w:rsidRDefault="004F0142" w:rsidP="004F0142">
      <w:pPr>
        <w:pStyle w:val="Boxes"/>
        <w:keepNext/>
        <w:keepLines/>
        <w:numPr>
          <w:ilvl w:val="0"/>
          <w:numId w:val="0"/>
        </w:numPr>
        <w:pBdr>
          <w:left w:val="double" w:sz="4" w:space="0" w:color="165194" w:themeColor="accent2"/>
        </w:pBdr>
        <w:ind w:left="142"/>
        <w:rPr>
          <w:sz w:val="20"/>
          <w:lang w:val="es-MX"/>
        </w:rPr>
      </w:pPr>
      <w:r w:rsidRPr="008B7C66">
        <w:rPr>
          <w:sz w:val="20"/>
          <w:lang w:val="es-MX"/>
        </w:rPr>
        <w:t xml:space="preserve">Enfoque adoptado: </w:t>
      </w:r>
    </w:p>
    <w:p w14:paraId="10A37407" w14:textId="57521E9C" w:rsidR="004F0142" w:rsidRPr="008B7C66" w:rsidRDefault="004F0142" w:rsidP="004F0142">
      <w:pPr>
        <w:pStyle w:val="Boxes"/>
        <w:keepNext/>
        <w:keepLines/>
        <w:numPr>
          <w:ilvl w:val="0"/>
          <w:numId w:val="0"/>
        </w:numPr>
        <w:pBdr>
          <w:left w:val="double" w:sz="4" w:space="0" w:color="165194" w:themeColor="accent2"/>
        </w:pBdr>
        <w:ind w:left="142"/>
        <w:rPr>
          <w:sz w:val="20"/>
          <w:lang w:val="es-MX"/>
        </w:rPr>
      </w:pPr>
      <w:r w:rsidRPr="008B7C66">
        <w:rPr>
          <w:b w:val="0"/>
          <w:sz w:val="20"/>
          <w:lang w:val="es-MX"/>
        </w:rPr>
        <w:t xml:space="preserve">El </w:t>
      </w:r>
      <w:r w:rsidR="00FE763A">
        <w:rPr>
          <w:b w:val="0"/>
          <w:sz w:val="20"/>
          <w:lang w:val="es-MX"/>
        </w:rPr>
        <w:t>Modelo</w:t>
      </w:r>
      <w:r w:rsidRPr="008B7C66">
        <w:rPr>
          <w:b w:val="0"/>
          <w:sz w:val="20"/>
          <w:lang w:val="es-MX"/>
        </w:rPr>
        <w:t xml:space="preserve"> considera el método de la anualidad inclinada para la </w:t>
      </w:r>
      <w:r w:rsidR="003A6EA8">
        <w:rPr>
          <w:b w:val="0"/>
          <w:sz w:val="20"/>
          <w:lang w:val="es-MX"/>
        </w:rPr>
        <w:t>depreciación</w:t>
      </w:r>
      <w:r w:rsidR="003A6EA8" w:rsidRPr="008B7C66">
        <w:rPr>
          <w:b w:val="0"/>
          <w:sz w:val="20"/>
          <w:lang w:val="es-MX"/>
        </w:rPr>
        <w:t xml:space="preserve"> </w:t>
      </w:r>
      <w:r w:rsidRPr="008B7C66">
        <w:rPr>
          <w:b w:val="0"/>
          <w:sz w:val="20"/>
          <w:lang w:val="es-MX"/>
        </w:rPr>
        <w:t>de los costos asociados al capital.</w:t>
      </w:r>
    </w:p>
    <w:p w14:paraId="69A6ECB5" w14:textId="77777777" w:rsidR="004F0142" w:rsidRPr="008B7C66" w:rsidRDefault="004F0142" w:rsidP="004F0142">
      <w:pPr>
        <w:pStyle w:val="Ttulo2"/>
        <w:rPr>
          <w:lang w:val="es-MX"/>
        </w:rPr>
      </w:pPr>
      <w:bookmarkStart w:id="41" w:name="_Toc487560850"/>
      <w:bookmarkStart w:id="42" w:name="_Toc489883207"/>
      <w:bookmarkStart w:id="43" w:name="_Ref490486379"/>
      <w:bookmarkStart w:id="44" w:name="_Toc491866848"/>
      <w:bookmarkStart w:id="45" w:name="_Toc492465551"/>
      <w:r w:rsidRPr="008B7C66">
        <w:rPr>
          <w:lang w:val="es-MX"/>
        </w:rPr>
        <w:t>Estándar de costos</w:t>
      </w:r>
      <w:bookmarkEnd w:id="41"/>
      <w:bookmarkEnd w:id="42"/>
      <w:bookmarkEnd w:id="43"/>
      <w:bookmarkEnd w:id="44"/>
      <w:bookmarkEnd w:id="45"/>
    </w:p>
    <w:p w14:paraId="43D3D67D" w14:textId="77777777" w:rsidR="004F0142" w:rsidRPr="008B7C66" w:rsidRDefault="00FE763A" w:rsidP="004F0142">
      <w:pPr>
        <w:rPr>
          <w:lang w:val="es-MX"/>
        </w:rPr>
      </w:pPr>
      <w:r>
        <w:rPr>
          <w:lang w:val="es-MX"/>
        </w:rPr>
        <w:t>De acuerdo con la M</w:t>
      </w:r>
      <w:r w:rsidR="004F0142" w:rsidRPr="008B7C66">
        <w:rPr>
          <w:lang w:val="es-MX"/>
        </w:rPr>
        <w:t xml:space="preserve">edida CUARTA </w:t>
      </w:r>
      <w:r w:rsidR="00EA6ACF">
        <w:rPr>
          <w:lang w:val="es-MX"/>
        </w:rPr>
        <w:t>de las medidas de radiodifusión aplicables al AEP</w:t>
      </w:r>
      <w:r w:rsidR="004F0142" w:rsidRPr="008B7C66">
        <w:rPr>
          <w:rStyle w:val="Refdenotaalpie"/>
          <w:lang w:val="es-MX"/>
        </w:rPr>
        <w:footnoteReference w:id="4"/>
      </w:r>
      <w:r w:rsidR="004F0142" w:rsidRPr="008B7C66">
        <w:rPr>
          <w:lang w:val="es-MX"/>
        </w:rPr>
        <w:t xml:space="preserve">, </w:t>
      </w:r>
      <w:r w:rsidR="00EA6ACF">
        <w:rPr>
          <w:lang w:val="es-MX"/>
        </w:rPr>
        <w:t xml:space="preserve">se establece que </w:t>
      </w:r>
      <w:r w:rsidR="004F0142" w:rsidRPr="008B7C66">
        <w:rPr>
          <w:lang w:val="es-MX"/>
        </w:rPr>
        <w:t>“</w:t>
      </w:r>
      <w:r w:rsidR="004F0142" w:rsidRPr="008B7C66">
        <w:rPr>
          <w:i/>
          <w:lang w:val="es-MX"/>
        </w:rPr>
        <w:t>el Instituto determinará las tarifas aplicables a los Servicios de Coubicación y Emisión de Señal con base en una metodología de costos incrementales promedio de largo plazo</w:t>
      </w:r>
      <w:r w:rsidR="004F0142" w:rsidRPr="008B7C66">
        <w:rPr>
          <w:lang w:val="es-MX"/>
        </w:rPr>
        <w:t>”.</w:t>
      </w:r>
      <w:r w:rsidR="004F0142" w:rsidRPr="008B7C66" w:rsidDel="00EC2EC5">
        <w:rPr>
          <w:lang w:val="es-MX"/>
        </w:rPr>
        <w:t xml:space="preserve"> </w:t>
      </w:r>
    </w:p>
    <w:p w14:paraId="30D8411E" w14:textId="77777777" w:rsidR="004F0142" w:rsidRPr="008B7C66" w:rsidRDefault="004F0142" w:rsidP="004F0142">
      <w:pPr>
        <w:rPr>
          <w:lang w:val="es-MX"/>
        </w:rPr>
      </w:pPr>
      <w:r w:rsidRPr="008B7C66">
        <w:rPr>
          <w:lang w:val="es-MX"/>
        </w:rPr>
        <w:t>La metodología de costos incrementales promedio de largo plazo (CIPLP) calcula los costos evitados si un cierto servicio, o un grupo de éstos (definido como incremento) se dejaran de prestar. Adicionalmente, bajo esta metodología, se incluye también la atribución de los costos comunes (no incrementales) a servicios.</w:t>
      </w:r>
    </w:p>
    <w:p w14:paraId="7346EF37" w14:textId="77777777" w:rsidR="004F0142" w:rsidRPr="008B7C66" w:rsidRDefault="004F0142" w:rsidP="004F0142">
      <w:pPr>
        <w:spacing w:after="120"/>
        <w:rPr>
          <w:lang w:val="es-MX"/>
        </w:rPr>
      </w:pPr>
      <w:r w:rsidRPr="008B7C66">
        <w:rPr>
          <w:lang w:val="es-MX"/>
        </w:rPr>
        <w:t xml:space="preserve">La definición de los incrementos es un aspecto relevante cuando se utiliza un estándar de costos incrementales. Según lo definido anteriormente, estos incrementos representan agrupaciones de servicio con un determinado objetivo. Se define en el </w:t>
      </w:r>
      <w:r w:rsidR="00FE763A">
        <w:rPr>
          <w:lang w:val="es-MX"/>
        </w:rPr>
        <w:t>Modelo</w:t>
      </w:r>
      <w:r w:rsidRPr="008B7C66">
        <w:rPr>
          <w:lang w:val="es-MX"/>
        </w:rPr>
        <w:t xml:space="preserve"> un único incremento que engloba todos los servicios de acceso modelados.</w:t>
      </w:r>
      <w:r w:rsidRPr="008B7C66" w:rsidDel="00C057C7">
        <w:rPr>
          <w:lang w:val="es-MX"/>
        </w:rPr>
        <w:t xml:space="preserve"> </w:t>
      </w:r>
    </w:p>
    <w:p w14:paraId="03541096" w14:textId="77777777" w:rsidR="004F0142" w:rsidRPr="008B7C66" w:rsidRDefault="004F0142" w:rsidP="004F0142">
      <w:pPr>
        <w:pStyle w:val="Boxes"/>
        <w:keepNext/>
        <w:numPr>
          <w:ilvl w:val="0"/>
          <w:numId w:val="0"/>
        </w:numPr>
        <w:pBdr>
          <w:left w:val="double" w:sz="4" w:space="0" w:color="165194" w:themeColor="accent2"/>
        </w:pBdr>
        <w:ind w:left="142"/>
        <w:rPr>
          <w:sz w:val="20"/>
          <w:lang w:val="es-MX"/>
        </w:rPr>
      </w:pPr>
      <w:r w:rsidRPr="008B7C66">
        <w:rPr>
          <w:sz w:val="20"/>
          <w:lang w:val="es-MX"/>
        </w:rPr>
        <w:t xml:space="preserve">Enfoque adoptado: </w:t>
      </w:r>
    </w:p>
    <w:p w14:paraId="4B0D0ADB" w14:textId="77777777" w:rsidR="004F0142" w:rsidRPr="008B7C66" w:rsidRDefault="004F0142" w:rsidP="004F0142">
      <w:pPr>
        <w:pStyle w:val="Boxes"/>
        <w:numPr>
          <w:ilvl w:val="0"/>
          <w:numId w:val="0"/>
        </w:numPr>
        <w:pBdr>
          <w:left w:val="double" w:sz="4" w:space="0" w:color="165194" w:themeColor="accent2"/>
        </w:pBdr>
        <w:ind w:left="142"/>
        <w:rPr>
          <w:b w:val="0"/>
          <w:sz w:val="20"/>
          <w:lang w:val="es-MX"/>
        </w:rPr>
      </w:pPr>
      <w:r w:rsidRPr="008B7C66">
        <w:rPr>
          <w:b w:val="0"/>
          <w:sz w:val="20"/>
          <w:lang w:val="es-MX"/>
        </w:rPr>
        <w:t xml:space="preserve">El </w:t>
      </w:r>
      <w:r w:rsidR="00FE763A">
        <w:rPr>
          <w:b w:val="0"/>
          <w:sz w:val="20"/>
          <w:lang w:val="es-MX"/>
        </w:rPr>
        <w:t>Modelo</w:t>
      </w:r>
      <w:r w:rsidRPr="008B7C66">
        <w:rPr>
          <w:b w:val="0"/>
          <w:sz w:val="20"/>
          <w:lang w:val="es-MX"/>
        </w:rPr>
        <w:t xml:space="preserve"> emplea el estándar de costos incrementales promedio a largo plazo (CIPLP) para la atribución de los costos a servicios, incluyendo también los costos comunes. Se define un único incremento que engloba la totalidad de los servicios incluidos en el </w:t>
      </w:r>
      <w:r w:rsidR="00FE763A">
        <w:rPr>
          <w:b w:val="0"/>
          <w:sz w:val="20"/>
          <w:lang w:val="es-MX"/>
        </w:rPr>
        <w:t>Modelo</w:t>
      </w:r>
      <w:r w:rsidRPr="008B7C66">
        <w:rPr>
          <w:b w:val="0"/>
          <w:sz w:val="20"/>
          <w:lang w:val="es-MX"/>
        </w:rPr>
        <w:t>.</w:t>
      </w:r>
    </w:p>
    <w:p w14:paraId="4E664E86" w14:textId="77777777" w:rsidR="004F0142" w:rsidRPr="008B7C66" w:rsidRDefault="004F0142" w:rsidP="004F0142">
      <w:pPr>
        <w:pStyle w:val="Ttulo2"/>
        <w:rPr>
          <w:lang w:val="es-MX"/>
        </w:rPr>
      </w:pPr>
      <w:bookmarkStart w:id="46" w:name="_Toc491866849"/>
      <w:bookmarkStart w:id="47" w:name="_Toc492465552"/>
      <w:bookmarkStart w:id="48" w:name="_Toc487560851"/>
      <w:bookmarkStart w:id="49" w:name="_Toc489883208"/>
      <w:r w:rsidRPr="008B7C66">
        <w:rPr>
          <w:lang w:val="es-MX"/>
        </w:rPr>
        <w:t xml:space="preserve">Asignación de costos comunes </w:t>
      </w:r>
      <w:r w:rsidR="00A14F00">
        <w:rPr>
          <w:lang w:val="es-MX"/>
        </w:rPr>
        <w:t>relacionados con la infraestructura</w:t>
      </w:r>
      <w:bookmarkEnd w:id="46"/>
      <w:bookmarkEnd w:id="47"/>
      <w:r w:rsidR="00A14F00">
        <w:rPr>
          <w:lang w:val="es-MX"/>
        </w:rPr>
        <w:t xml:space="preserve"> </w:t>
      </w:r>
      <w:bookmarkEnd w:id="48"/>
      <w:bookmarkEnd w:id="49"/>
    </w:p>
    <w:p w14:paraId="45DF48CA" w14:textId="77777777" w:rsidR="004F0142" w:rsidRPr="008B7C66" w:rsidRDefault="004F0142" w:rsidP="004F0142">
      <w:pPr>
        <w:rPr>
          <w:lang w:val="es-MX"/>
        </w:rPr>
      </w:pPr>
      <w:r w:rsidRPr="008B7C66">
        <w:rPr>
          <w:lang w:val="es-MX"/>
        </w:rPr>
        <w:t>Según lo indicado en el punto anterior, el estándar de costos CIPLP reconoce también la atribución de costos comunes</w:t>
      </w:r>
      <w:r w:rsidR="00A14F00">
        <w:rPr>
          <w:lang w:val="es-MX"/>
        </w:rPr>
        <w:t xml:space="preserve"> relacionados con la infraestructura</w:t>
      </w:r>
      <w:r w:rsidRPr="008B7C66">
        <w:rPr>
          <w:lang w:val="es-MX"/>
        </w:rPr>
        <w:t xml:space="preserve"> a servicios. Se definen a continuación las alternativas metodológicas típicas para la atribución de estos </w:t>
      </w:r>
      <w:r w:rsidR="00A14F00">
        <w:rPr>
          <w:lang w:val="es-MX"/>
        </w:rPr>
        <w:t xml:space="preserve">costos </w:t>
      </w:r>
      <w:r w:rsidRPr="008B7C66">
        <w:rPr>
          <w:lang w:val="es-MX"/>
        </w:rPr>
        <w:t>a servicios:</w:t>
      </w:r>
    </w:p>
    <w:p w14:paraId="21F84C9E" w14:textId="60AB9875" w:rsidR="004F0142" w:rsidRPr="008B7C66" w:rsidRDefault="008959DC" w:rsidP="004F0142">
      <w:pPr>
        <w:pStyle w:val="Indentado1"/>
        <w:rPr>
          <w:lang w:val="es-MX"/>
        </w:rPr>
      </w:pPr>
      <w:r>
        <w:rPr>
          <w:b/>
          <w:lang w:val="es-MX"/>
        </w:rPr>
        <w:t>Margen (</w:t>
      </w:r>
      <w:r w:rsidR="004F0142" w:rsidRPr="008B7C66">
        <w:rPr>
          <w:b/>
          <w:lang w:val="es-MX"/>
        </w:rPr>
        <w:t>Mark-up</w:t>
      </w:r>
      <w:r>
        <w:rPr>
          <w:b/>
          <w:lang w:val="es-MX"/>
        </w:rPr>
        <w:t>)</w:t>
      </w:r>
      <w:r w:rsidR="004F0142" w:rsidRPr="008B7C66">
        <w:rPr>
          <w:b/>
          <w:lang w:val="es-MX"/>
        </w:rPr>
        <w:t xml:space="preserve"> equiproporcional</w:t>
      </w:r>
      <w:r w:rsidR="004F0142" w:rsidRPr="008B7C66">
        <w:rPr>
          <w:b/>
          <w:i/>
          <w:lang w:val="es-MX"/>
        </w:rPr>
        <w:t xml:space="preserve"> </w:t>
      </w:r>
      <w:r w:rsidR="004F0142" w:rsidRPr="008B7C66">
        <w:rPr>
          <w:lang w:val="es-MX"/>
        </w:rPr>
        <w:t xml:space="preserve">(EPMU, por sus siglas en inglés), bajo el cual se asignan los costos comunes a los diferentes servicios de manera equiproporcional a los costos incrementales de los mismos. La metodología de mark-up equiproporcional es ampliamente empleada en este tipo de modelos, como consecuencia de su sencillez práctica en la implementación. Sin embargo, esta sencillez tiene su contrapunto en la limitada causalidad del reparto de estos costos a servicios. Lo anterior es debido a que el uso que hacen los diferentes servicios de los elementos comunes de la </w:t>
      </w:r>
      <w:r w:rsidR="0007337A">
        <w:rPr>
          <w:lang w:val="es-MX"/>
        </w:rPr>
        <w:t xml:space="preserve">infraestructura </w:t>
      </w:r>
      <w:r w:rsidR="004F0142" w:rsidRPr="008B7C66">
        <w:rPr>
          <w:lang w:val="es-MX"/>
        </w:rPr>
        <w:t xml:space="preserve">no tiene a priori una relación directa con los costos incrementales de dichos servicios. Esta limitación en la causalidad de los repartos de los costos comunes influiría, por tanto, de manera negativa en la precisión de los resultados por servicio del </w:t>
      </w:r>
      <w:r w:rsidR="00FE763A">
        <w:rPr>
          <w:lang w:val="es-MX"/>
        </w:rPr>
        <w:t>Modelo</w:t>
      </w:r>
      <w:r w:rsidR="004F0142" w:rsidRPr="008B7C66">
        <w:rPr>
          <w:lang w:val="es-MX"/>
        </w:rPr>
        <w:t xml:space="preserve">. Este hecho </w:t>
      </w:r>
      <w:r w:rsidR="005E0E26">
        <w:rPr>
          <w:lang w:val="es-MX"/>
        </w:rPr>
        <w:t xml:space="preserve">se considera </w:t>
      </w:r>
      <w:r w:rsidR="004F0142" w:rsidRPr="008B7C66">
        <w:rPr>
          <w:lang w:val="es-MX"/>
        </w:rPr>
        <w:t xml:space="preserve">particularmente relevante </w:t>
      </w:r>
      <w:r w:rsidR="005E0E26">
        <w:rPr>
          <w:lang w:val="es-MX"/>
        </w:rPr>
        <w:t xml:space="preserve">para el sector </w:t>
      </w:r>
      <w:r w:rsidR="004F0142" w:rsidRPr="008B7C66">
        <w:rPr>
          <w:lang w:val="es-MX"/>
        </w:rPr>
        <w:t>de radiodifusión, dado que los costos comunes en la</w:t>
      </w:r>
      <w:r w:rsidR="0007337A">
        <w:rPr>
          <w:lang w:val="es-MX"/>
        </w:rPr>
        <w:t xml:space="preserve"> infraestructura </w:t>
      </w:r>
      <w:r w:rsidR="004F0142" w:rsidRPr="008B7C66">
        <w:rPr>
          <w:lang w:val="es-MX"/>
        </w:rPr>
        <w:t xml:space="preserve">de radiodifusión </w:t>
      </w:r>
      <w:r w:rsidR="0007337A">
        <w:rPr>
          <w:lang w:val="es-MX"/>
        </w:rPr>
        <w:t xml:space="preserve">puede </w:t>
      </w:r>
      <w:r w:rsidR="004F0142" w:rsidRPr="008B7C66">
        <w:rPr>
          <w:lang w:val="es-MX"/>
        </w:rPr>
        <w:t>presenta</w:t>
      </w:r>
      <w:r w:rsidR="0007337A">
        <w:rPr>
          <w:lang w:val="es-MX"/>
        </w:rPr>
        <w:t>r</w:t>
      </w:r>
      <w:r w:rsidR="004F0142" w:rsidRPr="008B7C66">
        <w:rPr>
          <w:lang w:val="es-MX"/>
        </w:rPr>
        <w:t xml:space="preserve"> un alto grado de representatividad sobre los costos totales (incrementales más comunes).</w:t>
      </w:r>
    </w:p>
    <w:p w14:paraId="4DA01E11" w14:textId="77777777" w:rsidR="004F0142" w:rsidRPr="008B7C66" w:rsidRDefault="004F0142" w:rsidP="004F0142">
      <w:pPr>
        <w:pStyle w:val="Indentado1"/>
        <w:rPr>
          <w:lang w:val="es-MX"/>
        </w:rPr>
      </w:pPr>
      <w:r w:rsidRPr="008B7C66">
        <w:rPr>
          <w:b/>
          <w:lang w:val="es-MX"/>
        </w:rPr>
        <w:t>Capacidad requerida</w:t>
      </w:r>
      <w:r w:rsidRPr="008B7C66">
        <w:rPr>
          <w:lang w:val="es-MX"/>
        </w:rPr>
        <w:t xml:space="preserve">, mediante el cual se atribuyen los costos comunes a los diferentes servicios en función del uso que éstos hacen de los diferentes elementos de </w:t>
      </w:r>
      <w:r w:rsidR="0007337A">
        <w:rPr>
          <w:lang w:val="es-MX"/>
        </w:rPr>
        <w:t>la infraestructura</w:t>
      </w:r>
      <w:r w:rsidRPr="008B7C66">
        <w:rPr>
          <w:lang w:val="es-MX"/>
        </w:rPr>
        <w:t>. La metodología de capacidad requerida logra un equilibrio entre la complejidad en la implementación práctica y la causalidad en el reparto de los costos comunes a servicios.</w:t>
      </w:r>
    </w:p>
    <w:p w14:paraId="12AE55C2" w14:textId="77777777" w:rsidR="004F0142" w:rsidRPr="008B7C66" w:rsidRDefault="004F0142" w:rsidP="004F0142">
      <w:pPr>
        <w:pStyle w:val="Indentado1"/>
        <w:rPr>
          <w:lang w:val="es-MX"/>
        </w:rPr>
      </w:pPr>
      <w:r w:rsidRPr="008B7C66">
        <w:rPr>
          <w:b/>
          <w:lang w:val="es-MX"/>
        </w:rPr>
        <w:t>Shapley-Shubik</w:t>
      </w:r>
      <w:r w:rsidRPr="008B7C66">
        <w:rPr>
          <w:lang w:val="es-MX"/>
        </w:rPr>
        <w:t>, que consiste en definir el monto de costos comunes asociado a un determinado servicio como el promedio de los costos incrementales del servicio tras revisar cada posible orden de llegada de los incrementos. La utilización de la metodología Shapley-Shubik en este tipo de modelos es limitada en el panorama internacional, a raíz de la baja previsibilidad del reparto resultante y de la limitada robustez de los resultados que pueden variar significativamente de un ejercicio a otro. Adicionalmente, esta metodología representa una amplia dificultad que conlleva su implementación, especialmente cuando hay un número elevado de incrementos.</w:t>
      </w:r>
    </w:p>
    <w:p w14:paraId="451CB650" w14:textId="77777777" w:rsidR="004F0142" w:rsidRPr="008B7C66" w:rsidRDefault="004F0142" w:rsidP="004F0142">
      <w:pPr>
        <w:pStyle w:val="Indentado1"/>
        <w:rPr>
          <w:lang w:val="es-MX"/>
        </w:rPr>
      </w:pPr>
      <w:r w:rsidRPr="008B7C66">
        <w:rPr>
          <w:b/>
          <w:lang w:val="es-MX"/>
        </w:rPr>
        <w:t>Ramsey Pricing</w:t>
      </w:r>
      <w:r w:rsidRPr="008B7C66">
        <w:rPr>
          <w:lang w:val="es-MX"/>
        </w:rPr>
        <w:t>, que consiste en atribuir los costos comunes a los diferentes servicios con base en su costo marginal de producción y la elasticidad de su precio. El enfoque Ramsey Pricing es generalmente percibido como la alternativa más apropiada desde un punto de vista económico para la recuperación de los costos comunes. No obstante, su alto nivel de complejidad y las intensivas necesidades de información que se precisan para efectuar su cálculo resulta en un inconveniente para su implementación, lo cual le ha llevado a tener un uso muy residual en la práctica internacional en el diseño de este tipo de modelos.</w:t>
      </w:r>
    </w:p>
    <w:p w14:paraId="798AF5CC" w14:textId="77777777" w:rsidR="004F0142" w:rsidRPr="008B7C66" w:rsidRDefault="004F0142" w:rsidP="004F0142">
      <w:pPr>
        <w:rPr>
          <w:lang w:val="es-MX"/>
        </w:rPr>
      </w:pPr>
      <w:r w:rsidRPr="008B7C66">
        <w:rPr>
          <w:lang w:val="es-MX"/>
        </w:rPr>
        <w:t xml:space="preserve">Por todo lo anterior, consideramos que el método de </w:t>
      </w:r>
      <w:r w:rsidRPr="00A07FDF">
        <w:rPr>
          <w:b/>
          <w:lang w:val="es-MX"/>
        </w:rPr>
        <w:t>capacidad requerida</w:t>
      </w:r>
      <w:r w:rsidRPr="008B7C66">
        <w:rPr>
          <w:lang w:val="es-MX"/>
        </w:rPr>
        <w:t xml:space="preserve"> es el más adecuado, al asegurar la causalidad del reparto (en contraposición con el método EPMU) y evitar las problemáticas identificadas en otras metodologías raramente empleadas en este contexto (Shapley-Shubik y Ramsey Pricing). </w:t>
      </w:r>
    </w:p>
    <w:p w14:paraId="63049209" w14:textId="77777777" w:rsidR="004F0142" w:rsidRPr="008B7C66" w:rsidRDefault="004F0142" w:rsidP="004F0142">
      <w:pPr>
        <w:pStyle w:val="Boxes"/>
        <w:keepNext/>
        <w:keepLines/>
        <w:numPr>
          <w:ilvl w:val="0"/>
          <w:numId w:val="0"/>
        </w:numPr>
        <w:pBdr>
          <w:left w:val="double" w:sz="4" w:space="0" w:color="165194" w:themeColor="accent2"/>
        </w:pBdr>
        <w:ind w:left="142"/>
        <w:rPr>
          <w:sz w:val="20"/>
          <w:lang w:val="es-MX"/>
        </w:rPr>
      </w:pPr>
      <w:r w:rsidRPr="008B7C66">
        <w:rPr>
          <w:sz w:val="20"/>
          <w:lang w:val="es-MX"/>
        </w:rPr>
        <w:t xml:space="preserve">Enfoque adoptado: </w:t>
      </w:r>
    </w:p>
    <w:p w14:paraId="41635815" w14:textId="77777777" w:rsidR="004F0142" w:rsidRPr="008B7C66" w:rsidRDefault="004F0142" w:rsidP="004F0142">
      <w:pPr>
        <w:pStyle w:val="Boxes"/>
        <w:keepNext/>
        <w:keepLines/>
        <w:numPr>
          <w:ilvl w:val="0"/>
          <w:numId w:val="0"/>
        </w:numPr>
        <w:pBdr>
          <w:left w:val="double" w:sz="4" w:space="0" w:color="165194" w:themeColor="accent2"/>
        </w:pBdr>
        <w:ind w:left="142"/>
        <w:rPr>
          <w:sz w:val="20"/>
          <w:lang w:val="es-MX"/>
        </w:rPr>
      </w:pPr>
      <w:r w:rsidRPr="008B7C66">
        <w:rPr>
          <w:b w:val="0"/>
          <w:sz w:val="20"/>
          <w:lang w:val="es-MX"/>
        </w:rPr>
        <w:t xml:space="preserve">El </w:t>
      </w:r>
      <w:r w:rsidR="00FE763A">
        <w:rPr>
          <w:b w:val="0"/>
          <w:sz w:val="20"/>
          <w:lang w:val="es-MX"/>
        </w:rPr>
        <w:t>Modelo</w:t>
      </w:r>
      <w:r w:rsidRPr="008B7C66">
        <w:rPr>
          <w:b w:val="0"/>
          <w:sz w:val="20"/>
          <w:lang w:val="es-MX"/>
        </w:rPr>
        <w:t xml:space="preserve"> se basa en una metodología de capacidad requerida para la atribución de los costos comunes de </w:t>
      </w:r>
      <w:r w:rsidR="0007337A">
        <w:rPr>
          <w:b w:val="0"/>
          <w:sz w:val="20"/>
          <w:lang w:val="es-MX"/>
        </w:rPr>
        <w:t xml:space="preserve">relacionados con la infraestructura </w:t>
      </w:r>
      <w:r w:rsidRPr="008B7C66">
        <w:rPr>
          <w:b w:val="0"/>
          <w:sz w:val="20"/>
          <w:lang w:val="es-MX"/>
        </w:rPr>
        <w:t xml:space="preserve">a </w:t>
      </w:r>
      <w:r w:rsidR="008959DC">
        <w:rPr>
          <w:b w:val="0"/>
          <w:sz w:val="20"/>
          <w:lang w:val="es-MX"/>
        </w:rPr>
        <w:t xml:space="preserve">los </w:t>
      </w:r>
      <w:r w:rsidRPr="008B7C66">
        <w:rPr>
          <w:b w:val="0"/>
          <w:sz w:val="20"/>
          <w:lang w:val="es-MX"/>
        </w:rPr>
        <w:t>servicios</w:t>
      </w:r>
      <w:r w:rsidR="008959DC">
        <w:rPr>
          <w:b w:val="0"/>
          <w:sz w:val="20"/>
          <w:lang w:val="es-MX"/>
        </w:rPr>
        <w:t xml:space="preserve"> considerados</w:t>
      </w:r>
      <w:r w:rsidRPr="008B7C66">
        <w:rPr>
          <w:b w:val="0"/>
          <w:sz w:val="20"/>
          <w:lang w:val="es-MX"/>
        </w:rPr>
        <w:t>.</w:t>
      </w:r>
    </w:p>
    <w:p w14:paraId="1B36FE4A" w14:textId="77777777" w:rsidR="004F0142" w:rsidRPr="008B7C66" w:rsidRDefault="004F0142" w:rsidP="004F0142">
      <w:pPr>
        <w:pStyle w:val="Ttulo2"/>
        <w:rPr>
          <w:lang w:val="es-MX"/>
        </w:rPr>
      </w:pPr>
      <w:bookmarkStart w:id="50" w:name="_Toc491866850"/>
      <w:bookmarkStart w:id="51" w:name="_Toc492465553"/>
      <w:bookmarkStart w:id="52" w:name="_Toc487560852"/>
      <w:bookmarkStart w:id="53" w:name="_Toc489883209"/>
      <w:r w:rsidRPr="008B7C66">
        <w:rPr>
          <w:lang w:val="es-MX"/>
        </w:rPr>
        <w:t xml:space="preserve">Asignación de costos comunes no </w:t>
      </w:r>
      <w:r w:rsidR="0007337A">
        <w:rPr>
          <w:lang w:val="es-MX"/>
        </w:rPr>
        <w:t>relacionados con la infraestructura</w:t>
      </w:r>
      <w:bookmarkEnd w:id="50"/>
      <w:bookmarkEnd w:id="51"/>
      <w:r w:rsidR="0007337A">
        <w:rPr>
          <w:lang w:val="es-MX"/>
        </w:rPr>
        <w:t xml:space="preserve"> </w:t>
      </w:r>
      <w:bookmarkEnd w:id="52"/>
      <w:bookmarkEnd w:id="53"/>
    </w:p>
    <w:p w14:paraId="27C61C80" w14:textId="77777777" w:rsidR="004F0142" w:rsidRPr="008B7C66" w:rsidRDefault="004F0142" w:rsidP="004F0142">
      <w:pPr>
        <w:rPr>
          <w:lang w:val="es-MX"/>
        </w:rPr>
      </w:pPr>
      <w:r w:rsidRPr="008B7C66">
        <w:rPr>
          <w:lang w:val="es-MX"/>
        </w:rPr>
        <w:t>Los costos comunes no</w:t>
      </w:r>
      <w:r w:rsidR="0007337A">
        <w:rPr>
          <w:lang w:val="es-MX"/>
        </w:rPr>
        <w:t xml:space="preserve"> relacionados con la infraestructura</w:t>
      </w:r>
      <w:r w:rsidRPr="008B7C66">
        <w:rPr>
          <w:lang w:val="es-MX"/>
        </w:rPr>
        <w:t xml:space="preserve"> no tienen una relación causal directa con la capacidad requerida por cada servicio. En este sentido, de acuerdo a las alternativas descritas en el apartado anterior, se considera que el método EPMU resulta el más adecuado para la atribución de los costos comunes no </w:t>
      </w:r>
      <w:r w:rsidR="0007337A">
        <w:rPr>
          <w:lang w:val="es-MX"/>
        </w:rPr>
        <w:t>relacionados con la infraestructura</w:t>
      </w:r>
      <w:r w:rsidR="0007337A" w:rsidRPr="008B7C66">
        <w:rPr>
          <w:lang w:val="es-MX"/>
        </w:rPr>
        <w:t xml:space="preserve"> </w:t>
      </w:r>
      <w:r w:rsidRPr="008B7C66">
        <w:rPr>
          <w:lang w:val="es-MX"/>
        </w:rPr>
        <w:t>(G&amp;A) a servicios.</w:t>
      </w:r>
    </w:p>
    <w:p w14:paraId="76401624" w14:textId="77777777" w:rsidR="004F0142" w:rsidRPr="008B7C66" w:rsidRDefault="004F0142" w:rsidP="004F0142">
      <w:pPr>
        <w:pStyle w:val="Boxes"/>
        <w:numPr>
          <w:ilvl w:val="0"/>
          <w:numId w:val="0"/>
        </w:numPr>
        <w:pBdr>
          <w:left w:val="double" w:sz="4" w:space="0" w:color="165194" w:themeColor="accent2"/>
        </w:pBdr>
        <w:ind w:left="142"/>
        <w:rPr>
          <w:sz w:val="20"/>
          <w:lang w:val="es-MX"/>
        </w:rPr>
      </w:pPr>
      <w:r w:rsidRPr="008B7C66">
        <w:rPr>
          <w:sz w:val="20"/>
          <w:lang w:val="es-MX"/>
        </w:rPr>
        <w:t>Enfoque adoptado:</w:t>
      </w:r>
    </w:p>
    <w:p w14:paraId="139E5366" w14:textId="77777777" w:rsidR="004F0142" w:rsidRPr="008B7C66" w:rsidRDefault="004F0142" w:rsidP="004F0142">
      <w:pPr>
        <w:pStyle w:val="Boxes"/>
        <w:numPr>
          <w:ilvl w:val="0"/>
          <w:numId w:val="0"/>
        </w:numPr>
        <w:pBdr>
          <w:left w:val="double" w:sz="4" w:space="0" w:color="165194" w:themeColor="accent2"/>
        </w:pBdr>
        <w:ind w:left="142"/>
        <w:rPr>
          <w:b w:val="0"/>
          <w:sz w:val="20"/>
          <w:lang w:val="es-MX"/>
        </w:rPr>
      </w:pPr>
      <w:r w:rsidRPr="008B7C66">
        <w:rPr>
          <w:b w:val="0"/>
          <w:sz w:val="20"/>
          <w:lang w:val="es-MX"/>
        </w:rPr>
        <w:t>Se utilizará un enfoque EPMU para la atribución de los costos comunes</w:t>
      </w:r>
      <w:r w:rsidR="0007337A">
        <w:rPr>
          <w:b w:val="0"/>
          <w:sz w:val="20"/>
          <w:lang w:val="es-MX"/>
        </w:rPr>
        <w:t xml:space="preserve"> no relacionados con la infraestructura </w:t>
      </w:r>
      <w:r w:rsidRPr="008B7C66">
        <w:rPr>
          <w:b w:val="0"/>
          <w:sz w:val="20"/>
          <w:lang w:val="es-MX"/>
        </w:rPr>
        <w:t>(G&amp;A) a servicios.</w:t>
      </w:r>
    </w:p>
    <w:p w14:paraId="3BF22E52" w14:textId="77777777" w:rsidR="004F0142" w:rsidRPr="008B7C66" w:rsidRDefault="004F0142" w:rsidP="004F0142">
      <w:pPr>
        <w:pStyle w:val="Ttulo2"/>
        <w:rPr>
          <w:lang w:val="es-MX"/>
        </w:rPr>
      </w:pPr>
      <w:bookmarkStart w:id="54" w:name="_Toc487560853"/>
      <w:bookmarkStart w:id="55" w:name="_Toc489883210"/>
      <w:bookmarkStart w:id="56" w:name="_Toc491866851"/>
      <w:bookmarkStart w:id="57" w:name="_Toc492465554"/>
      <w:r w:rsidRPr="008B7C66">
        <w:rPr>
          <w:lang w:val="es-MX"/>
        </w:rPr>
        <w:t>Operador a modelar</w:t>
      </w:r>
      <w:bookmarkEnd w:id="54"/>
      <w:bookmarkEnd w:id="55"/>
      <w:bookmarkEnd w:id="56"/>
      <w:bookmarkEnd w:id="57"/>
    </w:p>
    <w:p w14:paraId="54E7D774" w14:textId="77777777" w:rsidR="004F0142" w:rsidRPr="008B7C66" w:rsidRDefault="004F0142" w:rsidP="004F0142">
      <w:pPr>
        <w:rPr>
          <w:lang w:val="es-MX"/>
        </w:rPr>
      </w:pPr>
      <w:r w:rsidRPr="008B7C66">
        <w:rPr>
          <w:lang w:val="es-MX"/>
        </w:rPr>
        <w:t>Las premisas adoptadas con relación a la demanda y cobertura dependerán del operador modelado, las cuales tienen una notable relevancia en el dimensionado y, por consiguiente, en los costos unitarios de los servicios. Se han identificado las siguientes alternativas:</w:t>
      </w:r>
    </w:p>
    <w:p w14:paraId="5D416AE9" w14:textId="77777777" w:rsidR="004F0142" w:rsidRPr="008B7C66" w:rsidRDefault="004F0142" w:rsidP="004F0142">
      <w:pPr>
        <w:pStyle w:val="Indentado1"/>
        <w:rPr>
          <w:lang w:val="es-MX"/>
        </w:rPr>
      </w:pPr>
      <w:r w:rsidRPr="008B7C66">
        <w:rPr>
          <w:b/>
          <w:lang w:val="es-MX"/>
        </w:rPr>
        <w:t>Modelado de un operador hipotético eficiente basado en la operación real del AEP</w:t>
      </w:r>
      <w:r w:rsidRPr="008B7C66">
        <w:rPr>
          <w:lang w:val="es-MX"/>
        </w:rPr>
        <w:t>, que permita capturar las realidades concretas en términos de cobertura, demanda y topología del operador mismo.</w:t>
      </w:r>
    </w:p>
    <w:p w14:paraId="31AF4A75" w14:textId="77777777" w:rsidR="004F0142" w:rsidRPr="008B7C66" w:rsidRDefault="004F0142" w:rsidP="004F0142">
      <w:pPr>
        <w:pStyle w:val="Indentado1"/>
        <w:rPr>
          <w:lang w:val="es-MX"/>
        </w:rPr>
      </w:pPr>
      <w:r w:rsidRPr="008B7C66">
        <w:rPr>
          <w:b/>
          <w:lang w:val="es-MX"/>
        </w:rPr>
        <w:t>Modelado de un operador hipotético existente</w:t>
      </w:r>
      <w:r w:rsidRPr="008B7C66">
        <w:rPr>
          <w:lang w:val="es-MX"/>
        </w:rPr>
        <w:t>, con una demanda y cobertura específicas. Esta alternativa se emplea habitualmente cuando existe cierta similitud en términos de cuota de mercado entre los diferentes operadores, que permiten realizar la modelización de un operador “tipo”.</w:t>
      </w:r>
    </w:p>
    <w:p w14:paraId="2CC82DDE" w14:textId="77777777" w:rsidR="004F0142" w:rsidRPr="008B7C66" w:rsidRDefault="004F0142" w:rsidP="004F0142">
      <w:pPr>
        <w:pStyle w:val="Indentado1"/>
        <w:rPr>
          <w:lang w:val="es-MX"/>
        </w:rPr>
      </w:pPr>
      <w:r w:rsidRPr="008B7C66">
        <w:rPr>
          <w:b/>
          <w:lang w:val="es-MX"/>
        </w:rPr>
        <w:t xml:space="preserve">Modelado de un operador hipotético entrante, </w:t>
      </w:r>
      <w:r w:rsidRPr="008B7C66">
        <w:rPr>
          <w:lang w:val="es-MX"/>
        </w:rPr>
        <w:t>el cual se asume que iniciará sus operaciones en un determinado momento – usualmente al inicio del periodo modelado. Esta opción es empleada habitualmente cuando el órgano regulador desea establecer rangos de precio desde la perspectiva de un operador entrante eficiente.</w:t>
      </w:r>
    </w:p>
    <w:p w14:paraId="16945C71" w14:textId="77777777" w:rsidR="004F0142" w:rsidRPr="008B7C66" w:rsidRDefault="004F0142" w:rsidP="004F0142">
      <w:pPr>
        <w:rPr>
          <w:b/>
          <w:color w:val="165194" w:themeColor="accent2"/>
          <w:lang w:val="es-MX"/>
        </w:rPr>
      </w:pPr>
      <w:r w:rsidRPr="008B7C66">
        <w:rPr>
          <w:lang w:val="es-MX"/>
        </w:rPr>
        <w:t>Como consecuencia de las diferencias observadas en los mercados de radiodifusión entre la escala y cobertura del AEP y el resto de operadores, se considera adecuado proceder con la modelización de un operador basado en el mismo.</w:t>
      </w:r>
    </w:p>
    <w:p w14:paraId="54AB16C5" w14:textId="77777777" w:rsidR="004F0142" w:rsidRPr="008B7C66" w:rsidRDefault="004F0142" w:rsidP="004F0142">
      <w:pPr>
        <w:pStyle w:val="Boxes"/>
        <w:numPr>
          <w:ilvl w:val="0"/>
          <w:numId w:val="0"/>
        </w:numPr>
        <w:pBdr>
          <w:left w:val="double" w:sz="4" w:space="0" w:color="165194" w:themeColor="accent2"/>
        </w:pBdr>
        <w:ind w:left="142"/>
        <w:rPr>
          <w:sz w:val="20"/>
          <w:lang w:val="es-MX"/>
        </w:rPr>
      </w:pPr>
      <w:r w:rsidRPr="008B7C66">
        <w:rPr>
          <w:sz w:val="20"/>
          <w:lang w:val="es-MX"/>
        </w:rPr>
        <w:t xml:space="preserve">Enfoque adoptado: </w:t>
      </w:r>
    </w:p>
    <w:p w14:paraId="4295547D" w14:textId="77777777" w:rsidR="004F0142" w:rsidRPr="008B7C66" w:rsidRDefault="004F0142" w:rsidP="004F0142">
      <w:pPr>
        <w:pStyle w:val="Boxes"/>
        <w:numPr>
          <w:ilvl w:val="0"/>
          <w:numId w:val="0"/>
        </w:numPr>
        <w:pBdr>
          <w:left w:val="double" w:sz="4" w:space="0" w:color="165194" w:themeColor="accent2"/>
        </w:pBdr>
        <w:ind w:left="142"/>
        <w:rPr>
          <w:sz w:val="20"/>
          <w:lang w:val="es-MX"/>
        </w:rPr>
      </w:pPr>
      <w:r w:rsidRPr="008B7C66">
        <w:rPr>
          <w:b w:val="0"/>
          <w:sz w:val="20"/>
          <w:lang w:val="es-MX"/>
        </w:rPr>
        <w:t xml:space="preserve">El </w:t>
      </w:r>
      <w:r w:rsidR="00FE763A">
        <w:rPr>
          <w:b w:val="0"/>
          <w:sz w:val="20"/>
          <w:lang w:val="es-MX"/>
        </w:rPr>
        <w:t>Modelo</w:t>
      </w:r>
      <w:r w:rsidRPr="008B7C66">
        <w:rPr>
          <w:b w:val="0"/>
          <w:sz w:val="20"/>
          <w:lang w:val="es-MX"/>
        </w:rPr>
        <w:t xml:space="preserve"> considera un operador hipotético eficiente basado en la operación real del AEP.</w:t>
      </w:r>
    </w:p>
    <w:p w14:paraId="75D71FD7" w14:textId="77777777" w:rsidR="004F0142" w:rsidRPr="008B7C66" w:rsidRDefault="004F0142" w:rsidP="004F0142">
      <w:pPr>
        <w:pStyle w:val="Ttulo2"/>
        <w:rPr>
          <w:lang w:val="es-MX"/>
        </w:rPr>
      </w:pPr>
      <w:bookmarkStart w:id="58" w:name="_Toc487560854"/>
      <w:bookmarkStart w:id="59" w:name="_Toc489883211"/>
      <w:bookmarkStart w:id="60" w:name="_Toc491866852"/>
      <w:bookmarkStart w:id="61" w:name="_Toc492465555"/>
      <w:r w:rsidRPr="008B7C66">
        <w:rPr>
          <w:lang w:val="es-MX"/>
        </w:rPr>
        <w:t>Topología de l</w:t>
      </w:r>
      <w:r w:rsidR="0007337A">
        <w:rPr>
          <w:lang w:val="es-MX"/>
        </w:rPr>
        <w:t xml:space="preserve">os </w:t>
      </w:r>
      <w:r w:rsidR="0084648C">
        <w:rPr>
          <w:lang w:val="es-MX"/>
        </w:rPr>
        <w:t>sitio</w:t>
      </w:r>
      <w:r w:rsidR="0007337A">
        <w:rPr>
          <w:lang w:val="es-MX"/>
        </w:rPr>
        <w:t>s</w:t>
      </w:r>
      <w:bookmarkEnd w:id="58"/>
      <w:bookmarkEnd w:id="59"/>
      <w:bookmarkEnd w:id="60"/>
      <w:bookmarkEnd w:id="61"/>
    </w:p>
    <w:p w14:paraId="58ED728A" w14:textId="77777777" w:rsidR="004F0142" w:rsidRPr="008B7C66" w:rsidRDefault="004F0142" w:rsidP="004F0142">
      <w:pPr>
        <w:spacing w:after="120"/>
        <w:rPr>
          <w:lang w:val="es-MX"/>
        </w:rPr>
      </w:pPr>
      <w:r w:rsidRPr="008B7C66">
        <w:rPr>
          <w:lang w:val="es-MX"/>
        </w:rPr>
        <w:t>La topología de l</w:t>
      </w:r>
      <w:r w:rsidR="0007337A">
        <w:rPr>
          <w:lang w:val="es-MX"/>
        </w:rPr>
        <w:t xml:space="preserve">os </w:t>
      </w:r>
      <w:r w:rsidR="0084648C">
        <w:rPr>
          <w:lang w:val="es-MX"/>
        </w:rPr>
        <w:t>sitio</w:t>
      </w:r>
      <w:r w:rsidR="0007337A">
        <w:rPr>
          <w:lang w:val="es-MX"/>
        </w:rPr>
        <w:t xml:space="preserve">s </w:t>
      </w:r>
      <w:r w:rsidRPr="008B7C66">
        <w:rPr>
          <w:lang w:val="es-MX"/>
        </w:rPr>
        <w:t xml:space="preserve">a modelar viene definida por la ubicación de los emplazamientos de radiodifusión del AEP. Existen típicamente dos alternativas para la consideración de la topología de </w:t>
      </w:r>
      <w:r w:rsidR="0007337A">
        <w:rPr>
          <w:lang w:val="es-MX"/>
        </w:rPr>
        <w:t xml:space="preserve">los </w:t>
      </w:r>
      <w:r w:rsidR="0084648C">
        <w:rPr>
          <w:lang w:val="es-MX"/>
        </w:rPr>
        <w:t>sitio</w:t>
      </w:r>
      <w:r w:rsidR="0007337A">
        <w:rPr>
          <w:lang w:val="es-MX"/>
        </w:rPr>
        <w:t>s</w:t>
      </w:r>
      <w:r w:rsidRPr="008B7C66">
        <w:rPr>
          <w:lang w:val="es-MX"/>
        </w:rPr>
        <w:t>:</w:t>
      </w:r>
    </w:p>
    <w:p w14:paraId="285006A7" w14:textId="77777777" w:rsidR="004F0142" w:rsidRPr="008B7C66" w:rsidRDefault="004F0142" w:rsidP="004F0142">
      <w:pPr>
        <w:pStyle w:val="Indentado1"/>
        <w:rPr>
          <w:lang w:val="es-MX"/>
        </w:rPr>
      </w:pPr>
      <w:r w:rsidRPr="008B7C66">
        <w:rPr>
          <w:b/>
          <w:lang w:val="es-MX"/>
        </w:rPr>
        <w:t>Scorched Node (nodo quemado)</w:t>
      </w:r>
      <w:r w:rsidRPr="008B7C66">
        <w:rPr>
          <w:lang w:val="es-MX"/>
        </w:rPr>
        <w:t xml:space="preserve">, el cual parte de la ubicación existente de los </w:t>
      </w:r>
      <w:r w:rsidR="0084648C">
        <w:rPr>
          <w:lang w:val="es-MX"/>
        </w:rPr>
        <w:t>sitio</w:t>
      </w:r>
      <w:r w:rsidR="0007337A">
        <w:rPr>
          <w:lang w:val="es-MX"/>
        </w:rPr>
        <w:t xml:space="preserve">s </w:t>
      </w:r>
      <w:r w:rsidRPr="008B7C66">
        <w:rPr>
          <w:lang w:val="es-MX"/>
        </w:rPr>
        <w:t>del operador modelado. Esta opción es relativamente simple de implementar, pero dificulta la elaboración de análisis de escenarios que puedan afectar a la ubicación de los nodos.</w:t>
      </w:r>
    </w:p>
    <w:p w14:paraId="211C0B70" w14:textId="77777777" w:rsidR="004F0142" w:rsidRPr="008B7C66" w:rsidRDefault="004F0142" w:rsidP="004F0142">
      <w:pPr>
        <w:pStyle w:val="Indentado1"/>
        <w:rPr>
          <w:lang w:val="es-MX"/>
        </w:rPr>
      </w:pPr>
      <w:r w:rsidRPr="008B7C66">
        <w:rPr>
          <w:b/>
          <w:lang w:val="es-MX"/>
        </w:rPr>
        <w:t>Scorched Earth (tierra quemada)</w:t>
      </w:r>
      <w:r w:rsidRPr="008B7C66">
        <w:rPr>
          <w:lang w:val="es-MX"/>
        </w:rPr>
        <w:t xml:space="preserve">, el cual se basa en el uso de algoritmos de dimensionado para estimar el número y la ubicación de los </w:t>
      </w:r>
      <w:r w:rsidR="0084648C">
        <w:rPr>
          <w:lang w:val="es-MX"/>
        </w:rPr>
        <w:t>sitio</w:t>
      </w:r>
      <w:r w:rsidR="0007337A">
        <w:rPr>
          <w:lang w:val="es-MX"/>
        </w:rPr>
        <w:t>s</w:t>
      </w:r>
      <w:r w:rsidRPr="008B7C66">
        <w:rPr>
          <w:lang w:val="es-MX"/>
        </w:rPr>
        <w:t xml:space="preserve"> que un operador eficiente necesitaría para </w:t>
      </w:r>
      <w:r w:rsidR="0007337A">
        <w:rPr>
          <w:lang w:val="es-MX"/>
        </w:rPr>
        <w:t>prestar el servicio</w:t>
      </w:r>
      <w:r w:rsidRPr="008B7C66">
        <w:rPr>
          <w:lang w:val="es-MX"/>
        </w:rPr>
        <w:t xml:space="preserve">. Esta alternativa requiere de la implementación de algoritmos complejos de dimensionado para estimar el número y la localización de los emplazamientos. Además, los resultados de dicho ejercicio de dimensionado necesitan ser contrastados con la </w:t>
      </w:r>
      <w:r w:rsidR="0007337A">
        <w:rPr>
          <w:lang w:val="es-MX"/>
        </w:rPr>
        <w:t xml:space="preserve">situación </w:t>
      </w:r>
      <w:r w:rsidRPr="008B7C66">
        <w:rPr>
          <w:lang w:val="es-MX"/>
        </w:rPr>
        <w:t>real del operador modelado, para asegurar que el ejercicio de dimensionado está alineado con la realidad operativa del operador modelado.</w:t>
      </w:r>
    </w:p>
    <w:p w14:paraId="4BEF8833" w14:textId="77777777" w:rsidR="00677A75" w:rsidRDefault="00677A75" w:rsidP="004F0142">
      <w:pPr>
        <w:rPr>
          <w:szCs w:val="20"/>
        </w:rPr>
      </w:pPr>
      <w:r>
        <w:rPr>
          <w:lang w:val="es-MX"/>
        </w:rPr>
        <w:t xml:space="preserve">En el caso concreto de la televisión radiodifundida, se debe considerar que los emplazamientos usados para la transmisión de señales se </w:t>
      </w:r>
      <w:r>
        <w:rPr>
          <w:szCs w:val="20"/>
        </w:rPr>
        <w:t>localizan</w:t>
      </w:r>
      <w:r w:rsidRPr="00677A75">
        <w:rPr>
          <w:szCs w:val="20"/>
        </w:rPr>
        <w:t xml:space="preserve"> en ubicaciones conc</w:t>
      </w:r>
      <w:r>
        <w:rPr>
          <w:szCs w:val="20"/>
        </w:rPr>
        <w:t xml:space="preserve">retas, </w:t>
      </w:r>
      <w:r w:rsidR="000A1520">
        <w:rPr>
          <w:szCs w:val="20"/>
        </w:rPr>
        <w:t xml:space="preserve">asociados </w:t>
      </w:r>
      <w:r>
        <w:rPr>
          <w:szCs w:val="20"/>
        </w:rPr>
        <w:t xml:space="preserve">a razones técnicas </w:t>
      </w:r>
      <w:r w:rsidR="000A1520">
        <w:rPr>
          <w:szCs w:val="20"/>
        </w:rPr>
        <w:t>y</w:t>
      </w:r>
      <w:r>
        <w:rPr>
          <w:szCs w:val="20"/>
        </w:rPr>
        <w:t xml:space="preserve"> a propósitos de </w:t>
      </w:r>
      <w:r w:rsidRPr="00677A75">
        <w:rPr>
          <w:szCs w:val="20"/>
        </w:rPr>
        <w:t>cobertura</w:t>
      </w:r>
      <w:r>
        <w:rPr>
          <w:szCs w:val="20"/>
        </w:rPr>
        <w:t xml:space="preserve"> de los operadores</w:t>
      </w:r>
      <w:r w:rsidRPr="00677A75">
        <w:rPr>
          <w:szCs w:val="20"/>
        </w:rPr>
        <w:t>, a fin de maximizar la</w:t>
      </w:r>
      <w:r>
        <w:rPr>
          <w:szCs w:val="20"/>
        </w:rPr>
        <w:t xml:space="preserve"> eficiencia en la prestación de dicho</w:t>
      </w:r>
      <w:r w:rsidRPr="00677A75">
        <w:rPr>
          <w:szCs w:val="20"/>
        </w:rPr>
        <w:t xml:space="preserve"> servicio.</w:t>
      </w:r>
    </w:p>
    <w:p w14:paraId="3F48F56D" w14:textId="3B938694" w:rsidR="004F0142" w:rsidRPr="008B7C66" w:rsidRDefault="00677A75" w:rsidP="000A1520">
      <w:pPr>
        <w:rPr>
          <w:lang w:val="es-MX"/>
        </w:rPr>
      </w:pPr>
      <w:r>
        <w:rPr>
          <w:szCs w:val="20"/>
        </w:rPr>
        <w:t xml:space="preserve">En complemento, </w:t>
      </w:r>
      <w:r w:rsidR="000A1520">
        <w:rPr>
          <w:szCs w:val="20"/>
        </w:rPr>
        <w:t>dado la infraestructura del AEP ya se encuentra desplegada actualmente y de que no se considera una expansión futura de sus emplazamientos en el mediano plazo, es razonable considerar que</w:t>
      </w:r>
      <w:r w:rsidR="004F0142" w:rsidRPr="008B7C66">
        <w:rPr>
          <w:lang w:val="es-MX"/>
        </w:rPr>
        <w:t xml:space="preserve"> el número y la localización de los emplazamientos del AEP </w:t>
      </w:r>
      <w:r w:rsidR="000A1520">
        <w:rPr>
          <w:lang w:val="es-MX"/>
        </w:rPr>
        <w:t xml:space="preserve">no </w:t>
      </w:r>
      <w:r w:rsidR="004F0142" w:rsidRPr="008B7C66">
        <w:rPr>
          <w:lang w:val="es-MX"/>
        </w:rPr>
        <w:t>evolucion</w:t>
      </w:r>
      <w:r w:rsidR="000A1520">
        <w:rPr>
          <w:lang w:val="es-MX"/>
        </w:rPr>
        <w:t>ará</w:t>
      </w:r>
      <w:r w:rsidR="004F0142" w:rsidRPr="008B7C66">
        <w:rPr>
          <w:lang w:val="es-MX"/>
        </w:rPr>
        <w:t xml:space="preserve">n significativamente de un año para otro. </w:t>
      </w:r>
    </w:p>
    <w:p w14:paraId="6CFC3BD3" w14:textId="77777777" w:rsidR="004F0142" w:rsidRPr="008B7C66" w:rsidRDefault="004F0142" w:rsidP="004F0142">
      <w:pPr>
        <w:rPr>
          <w:lang w:val="es-MX"/>
        </w:rPr>
      </w:pPr>
      <w:r w:rsidRPr="008B7C66">
        <w:rPr>
          <w:lang w:val="es-MX"/>
        </w:rPr>
        <w:t xml:space="preserve">Por lo anteriormente expuesto, se considera adecuada la utilización en el </w:t>
      </w:r>
      <w:r w:rsidR="00FE763A">
        <w:rPr>
          <w:lang w:val="es-MX"/>
        </w:rPr>
        <w:t>Modelo</w:t>
      </w:r>
      <w:r w:rsidRPr="008B7C66">
        <w:rPr>
          <w:lang w:val="es-MX"/>
        </w:rPr>
        <w:t xml:space="preserve"> de un enfoque Scorched Node. </w:t>
      </w:r>
    </w:p>
    <w:p w14:paraId="238FF6B4" w14:textId="77777777" w:rsidR="004F0142" w:rsidRPr="008B7C66" w:rsidRDefault="004F0142" w:rsidP="004F0142">
      <w:pPr>
        <w:pStyle w:val="Boxes"/>
        <w:keepNext/>
        <w:numPr>
          <w:ilvl w:val="0"/>
          <w:numId w:val="0"/>
        </w:numPr>
        <w:pBdr>
          <w:left w:val="double" w:sz="4" w:space="0" w:color="165194" w:themeColor="accent2"/>
        </w:pBdr>
        <w:ind w:left="142"/>
        <w:rPr>
          <w:sz w:val="20"/>
          <w:lang w:val="es-MX"/>
        </w:rPr>
      </w:pPr>
      <w:r w:rsidRPr="008B7C66">
        <w:rPr>
          <w:sz w:val="20"/>
          <w:lang w:val="es-MX"/>
        </w:rPr>
        <w:t>Enfoque adoptado:</w:t>
      </w:r>
    </w:p>
    <w:p w14:paraId="64F82457" w14:textId="77777777" w:rsidR="004F0142" w:rsidRPr="008B7C66" w:rsidRDefault="004F0142" w:rsidP="004F0142">
      <w:pPr>
        <w:pStyle w:val="Boxes"/>
        <w:numPr>
          <w:ilvl w:val="0"/>
          <w:numId w:val="0"/>
        </w:numPr>
        <w:pBdr>
          <w:left w:val="double" w:sz="4" w:space="0" w:color="165194" w:themeColor="accent2"/>
        </w:pBdr>
        <w:ind w:left="142"/>
        <w:rPr>
          <w:b w:val="0"/>
          <w:sz w:val="20"/>
          <w:lang w:val="es-MX"/>
        </w:rPr>
      </w:pPr>
      <w:r w:rsidRPr="008B7C66">
        <w:rPr>
          <w:b w:val="0"/>
          <w:sz w:val="20"/>
          <w:lang w:val="es-MX"/>
        </w:rPr>
        <w:t xml:space="preserve">El </w:t>
      </w:r>
      <w:r w:rsidR="00FE763A">
        <w:rPr>
          <w:b w:val="0"/>
          <w:sz w:val="20"/>
          <w:lang w:val="es-MX"/>
        </w:rPr>
        <w:t>Modelo</w:t>
      </w:r>
      <w:r w:rsidRPr="008B7C66">
        <w:rPr>
          <w:b w:val="0"/>
          <w:sz w:val="20"/>
          <w:lang w:val="es-MX"/>
        </w:rPr>
        <w:t xml:space="preserve"> considera el enfoque Scorched Node para el cálculo del número y ubicación de los emplazamientos </w:t>
      </w:r>
      <w:r w:rsidR="0007337A">
        <w:rPr>
          <w:b w:val="0"/>
          <w:sz w:val="20"/>
          <w:lang w:val="es-MX"/>
        </w:rPr>
        <w:t xml:space="preserve">de radiodifusión </w:t>
      </w:r>
      <w:r w:rsidRPr="008B7C66">
        <w:rPr>
          <w:b w:val="0"/>
          <w:sz w:val="20"/>
          <w:lang w:val="es-MX"/>
        </w:rPr>
        <w:t xml:space="preserve">del operador modelado. </w:t>
      </w:r>
    </w:p>
    <w:p w14:paraId="1E970C5A" w14:textId="77777777" w:rsidR="004F0142" w:rsidRPr="008B7C66" w:rsidRDefault="004F0142" w:rsidP="004F0142">
      <w:pPr>
        <w:pStyle w:val="Ttulo2"/>
        <w:rPr>
          <w:lang w:val="es-MX"/>
        </w:rPr>
      </w:pPr>
      <w:bookmarkStart w:id="62" w:name="_Toc487560855"/>
      <w:bookmarkStart w:id="63" w:name="_Toc489883212"/>
      <w:bookmarkStart w:id="64" w:name="_Toc491866853"/>
      <w:bookmarkStart w:id="65" w:name="_Toc492465556"/>
      <w:r w:rsidRPr="008B7C66">
        <w:rPr>
          <w:lang w:val="es-MX"/>
        </w:rPr>
        <w:t>Horizonte temporal</w:t>
      </w:r>
      <w:bookmarkEnd w:id="62"/>
      <w:bookmarkEnd w:id="63"/>
      <w:bookmarkEnd w:id="64"/>
      <w:bookmarkEnd w:id="65"/>
    </w:p>
    <w:p w14:paraId="23C19E02" w14:textId="77777777" w:rsidR="004F0142" w:rsidRPr="008B7C66" w:rsidRDefault="00742ED7" w:rsidP="004F0142">
      <w:pPr>
        <w:rPr>
          <w:lang w:val="es-MX"/>
        </w:rPr>
      </w:pPr>
      <w:r>
        <w:rPr>
          <w:lang w:val="es-MX"/>
        </w:rPr>
        <w:t>E</w:t>
      </w:r>
      <w:r w:rsidR="004F0142" w:rsidRPr="008B7C66">
        <w:rPr>
          <w:lang w:val="es-MX"/>
        </w:rPr>
        <w:t xml:space="preserve">l desarrollo de un </w:t>
      </w:r>
      <w:r w:rsidR="00FE763A">
        <w:rPr>
          <w:lang w:val="es-MX"/>
        </w:rPr>
        <w:t>Modelo</w:t>
      </w:r>
      <w:r w:rsidR="004F0142" w:rsidRPr="008B7C66">
        <w:rPr>
          <w:lang w:val="es-MX"/>
        </w:rPr>
        <w:t xml:space="preserve"> de costos que cubra únicamente el año bajo análisis, más un año adicional, sería suficiente para satisfacer esta necesidad por parte del Instituto.</w:t>
      </w:r>
    </w:p>
    <w:p w14:paraId="55D766E0" w14:textId="77777777" w:rsidR="004F0142" w:rsidRPr="008B7C66" w:rsidRDefault="004F0142" w:rsidP="004F0142">
      <w:pPr>
        <w:rPr>
          <w:lang w:val="es-MX"/>
        </w:rPr>
      </w:pPr>
      <w:r w:rsidRPr="008B7C66">
        <w:rPr>
          <w:lang w:val="es-MX"/>
        </w:rPr>
        <w:t xml:space="preserve">Un periodo de tiempo que inicie a partir de 2017 permitirá reunir la información adecuada que refleje fidedignamente el estado actual de la </w:t>
      </w:r>
      <w:r w:rsidR="0007337A">
        <w:rPr>
          <w:lang w:val="es-MX"/>
        </w:rPr>
        <w:t>infraestructura</w:t>
      </w:r>
      <w:r w:rsidR="0007337A" w:rsidRPr="008B7C66">
        <w:rPr>
          <w:lang w:val="es-MX"/>
        </w:rPr>
        <w:t xml:space="preserve"> </w:t>
      </w:r>
      <w:r w:rsidRPr="008B7C66">
        <w:rPr>
          <w:lang w:val="es-MX"/>
        </w:rPr>
        <w:t xml:space="preserve">y demanda del operador modelado. Al mismo tiempo, se considera adecuado extender el ejercicio de modelado hasta el año 2021, considerando por tanto un horizonte temporal total de 5 años (el actual, más cuatro años). </w:t>
      </w:r>
    </w:p>
    <w:p w14:paraId="43928966" w14:textId="77777777" w:rsidR="004F0142" w:rsidRPr="008B7C66" w:rsidRDefault="004F0142" w:rsidP="004F0142">
      <w:pPr>
        <w:rPr>
          <w:lang w:val="es-MX"/>
        </w:rPr>
      </w:pPr>
      <w:r w:rsidRPr="008B7C66">
        <w:rPr>
          <w:lang w:val="es-MX"/>
        </w:rPr>
        <w:t xml:space="preserve">Este alcance permitirá al Instituto disponer de una mayor visibilidad de la expectativa de variación de costos de los servicios en el medio plazo. </w:t>
      </w:r>
    </w:p>
    <w:p w14:paraId="67ADE8B7" w14:textId="77777777" w:rsidR="004F0142" w:rsidRPr="008B7C66" w:rsidRDefault="004F0142" w:rsidP="004F0142">
      <w:pPr>
        <w:pStyle w:val="Boxes"/>
        <w:numPr>
          <w:ilvl w:val="0"/>
          <w:numId w:val="0"/>
        </w:numPr>
        <w:pBdr>
          <w:left w:val="double" w:sz="4" w:space="0" w:color="165194" w:themeColor="accent2"/>
        </w:pBdr>
        <w:ind w:left="142"/>
        <w:rPr>
          <w:sz w:val="20"/>
          <w:lang w:val="es-MX"/>
        </w:rPr>
      </w:pPr>
      <w:r w:rsidRPr="008B7C66">
        <w:rPr>
          <w:sz w:val="20"/>
          <w:lang w:val="es-MX"/>
        </w:rPr>
        <w:t>Enfoque adoptado:</w:t>
      </w:r>
    </w:p>
    <w:p w14:paraId="15C5AC72" w14:textId="77777777" w:rsidR="004F0142" w:rsidRPr="008B7C66" w:rsidRDefault="004F0142" w:rsidP="004F0142">
      <w:pPr>
        <w:pStyle w:val="Boxes"/>
        <w:numPr>
          <w:ilvl w:val="0"/>
          <w:numId w:val="0"/>
        </w:numPr>
        <w:pBdr>
          <w:left w:val="double" w:sz="4" w:space="0" w:color="165194" w:themeColor="accent2"/>
        </w:pBdr>
        <w:ind w:left="142"/>
        <w:rPr>
          <w:b w:val="0"/>
          <w:sz w:val="20"/>
          <w:lang w:val="es-MX"/>
        </w:rPr>
      </w:pPr>
      <w:r w:rsidRPr="008B7C66">
        <w:rPr>
          <w:b w:val="0"/>
          <w:sz w:val="20"/>
          <w:lang w:val="es-MX"/>
        </w:rPr>
        <w:t xml:space="preserve">El </w:t>
      </w:r>
      <w:r w:rsidR="00FE763A">
        <w:rPr>
          <w:b w:val="0"/>
          <w:sz w:val="20"/>
          <w:lang w:val="es-MX"/>
        </w:rPr>
        <w:t>Modelo</w:t>
      </w:r>
      <w:r w:rsidRPr="008B7C66">
        <w:rPr>
          <w:b w:val="0"/>
          <w:sz w:val="20"/>
          <w:lang w:val="es-MX"/>
        </w:rPr>
        <w:t xml:space="preserve"> considera un horizonte temporal de 5 años, entre el año 2017 (actual) y el año 2021. </w:t>
      </w:r>
    </w:p>
    <w:p w14:paraId="5B753D78" w14:textId="77777777" w:rsidR="004F0142" w:rsidRPr="008B7C66" w:rsidRDefault="004F0142" w:rsidP="004F0142">
      <w:pPr>
        <w:pStyle w:val="Ttulo2"/>
        <w:rPr>
          <w:lang w:val="es-MX"/>
        </w:rPr>
      </w:pPr>
      <w:bookmarkStart w:id="66" w:name="_Toc491866854"/>
      <w:bookmarkStart w:id="67" w:name="_Toc492465557"/>
      <w:bookmarkStart w:id="68" w:name="_Toc487560856"/>
      <w:bookmarkStart w:id="69" w:name="_Toc489883213"/>
      <w:r w:rsidRPr="008B7C66">
        <w:rPr>
          <w:lang w:val="es-MX"/>
        </w:rPr>
        <w:t>Desagregación de l</w:t>
      </w:r>
      <w:r w:rsidR="0007337A">
        <w:rPr>
          <w:lang w:val="es-MX"/>
        </w:rPr>
        <w:t xml:space="preserve">os </w:t>
      </w:r>
      <w:r w:rsidR="0084648C">
        <w:rPr>
          <w:lang w:val="es-MX"/>
        </w:rPr>
        <w:t>sitio</w:t>
      </w:r>
      <w:r w:rsidR="0007337A">
        <w:rPr>
          <w:lang w:val="es-MX"/>
        </w:rPr>
        <w:t>s</w:t>
      </w:r>
      <w:bookmarkEnd w:id="66"/>
      <w:bookmarkEnd w:id="67"/>
      <w:r w:rsidR="0007337A">
        <w:rPr>
          <w:lang w:val="es-MX"/>
        </w:rPr>
        <w:t xml:space="preserve"> </w:t>
      </w:r>
      <w:bookmarkEnd w:id="68"/>
      <w:bookmarkEnd w:id="69"/>
    </w:p>
    <w:p w14:paraId="3BC41D4E" w14:textId="77777777" w:rsidR="004F0142" w:rsidRPr="008B7C66" w:rsidRDefault="004F0142" w:rsidP="004F0142">
      <w:pPr>
        <w:spacing w:after="120"/>
        <w:rPr>
          <w:lang w:val="es-MX"/>
        </w:rPr>
      </w:pPr>
      <w:r w:rsidRPr="008B7C66">
        <w:rPr>
          <w:lang w:val="es-MX"/>
        </w:rPr>
        <w:t>El ejercicio de modelado y dimensionado requiere la caracterización de l</w:t>
      </w:r>
      <w:r w:rsidR="0007337A">
        <w:rPr>
          <w:lang w:val="es-MX"/>
        </w:rPr>
        <w:t xml:space="preserve">os </w:t>
      </w:r>
      <w:r w:rsidR="0084648C">
        <w:rPr>
          <w:lang w:val="es-MX"/>
        </w:rPr>
        <w:t>sitio</w:t>
      </w:r>
      <w:r w:rsidR="0007337A">
        <w:rPr>
          <w:lang w:val="es-MX"/>
        </w:rPr>
        <w:t xml:space="preserve">s </w:t>
      </w:r>
      <w:r w:rsidRPr="008B7C66">
        <w:rPr>
          <w:lang w:val="es-MX"/>
        </w:rPr>
        <w:t xml:space="preserve">del operador a modelar. Existen dos alternativas para </w:t>
      </w:r>
      <w:r w:rsidR="0007337A">
        <w:rPr>
          <w:lang w:val="es-MX"/>
        </w:rPr>
        <w:t>dicha caracterización:</w:t>
      </w:r>
    </w:p>
    <w:p w14:paraId="6DA504B6" w14:textId="77777777" w:rsidR="004F0142" w:rsidRPr="008B7C66" w:rsidRDefault="0084648C" w:rsidP="004F0142">
      <w:pPr>
        <w:pStyle w:val="Indentado1"/>
        <w:rPr>
          <w:lang w:val="es-MX"/>
        </w:rPr>
      </w:pPr>
      <w:r>
        <w:rPr>
          <w:b/>
          <w:lang w:val="es-MX"/>
        </w:rPr>
        <w:t>Sitio</w:t>
      </w:r>
      <w:r w:rsidR="004F0142" w:rsidRPr="008B7C66">
        <w:rPr>
          <w:b/>
          <w:lang w:val="es-MX"/>
        </w:rPr>
        <w:t xml:space="preserve"> a </w:t>
      </w:r>
      <w:r>
        <w:rPr>
          <w:b/>
          <w:lang w:val="es-MX"/>
        </w:rPr>
        <w:t>sitio</w:t>
      </w:r>
      <w:r w:rsidR="004F0142" w:rsidRPr="008B7C66">
        <w:rPr>
          <w:lang w:val="es-MX"/>
        </w:rPr>
        <w:t>, bajo la cual se efectúan los cálculos de dimensionamiento y costeo para todos y cada uno de los emplazamientos de acceso del operador modelado.</w:t>
      </w:r>
    </w:p>
    <w:p w14:paraId="6EB2AFFA" w14:textId="77777777" w:rsidR="004F0142" w:rsidRPr="008B7C66" w:rsidRDefault="004F0142" w:rsidP="004F0142">
      <w:pPr>
        <w:pStyle w:val="Indentado1"/>
        <w:rPr>
          <w:lang w:val="es-MX"/>
        </w:rPr>
      </w:pPr>
      <w:r w:rsidRPr="008B7C66">
        <w:rPr>
          <w:b/>
          <w:lang w:val="es-MX"/>
        </w:rPr>
        <w:t xml:space="preserve">Agregación por categorías de </w:t>
      </w:r>
      <w:r w:rsidR="0084648C">
        <w:rPr>
          <w:b/>
          <w:lang w:val="es-MX"/>
        </w:rPr>
        <w:t>sitio</w:t>
      </w:r>
      <w:r w:rsidRPr="008B7C66">
        <w:rPr>
          <w:b/>
          <w:lang w:val="es-MX"/>
        </w:rPr>
        <w:t>s</w:t>
      </w:r>
      <w:r w:rsidRPr="008B7C66">
        <w:rPr>
          <w:lang w:val="es-MX"/>
        </w:rPr>
        <w:t xml:space="preserve">, a través del cual se efectúan los cálculos de dimensionamiento y costeo para un número determinado de </w:t>
      </w:r>
      <w:r w:rsidR="0084648C">
        <w:rPr>
          <w:lang w:val="es-MX"/>
        </w:rPr>
        <w:t>sitio</w:t>
      </w:r>
      <w:r w:rsidRPr="008B7C66">
        <w:rPr>
          <w:lang w:val="es-MX"/>
        </w:rPr>
        <w:t>s de características similares, que se encuentran agregados de acuerdo a una serie de criterios, p.ej. tipo y altura de torre, potencia radiada, número de canales radiodifundidos, etc.</w:t>
      </w:r>
    </w:p>
    <w:p w14:paraId="5815FF62" w14:textId="77777777" w:rsidR="004F0142" w:rsidRPr="008B7C66" w:rsidRDefault="004F0142" w:rsidP="004F0142">
      <w:pPr>
        <w:rPr>
          <w:lang w:val="es-MX"/>
        </w:rPr>
      </w:pPr>
      <w:r w:rsidRPr="008B7C66">
        <w:rPr>
          <w:lang w:val="es-MX"/>
        </w:rPr>
        <w:t xml:space="preserve">Por lo tanto, el </w:t>
      </w:r>
      <w:r w:rsidR="00FE763A">
        <w:rPr>
          <w:lang w:val="es-MX"/>
        </w:rPr>
        <w:t>Modelo</w:t>
      </w:r>
      <w:r w:rsidRPr="008B7C66">
        <w:rPr>
          <w:lang w:val="es-MX"/>
        </w:rPr>
        <w:t xml:space="preserve"> considerará una caracterización de los emplazamientos por categorías.</w:t>
      </w:r>
    </w:p>
    <w:p w14:paraId="5EF32C4A" w14:textId="77777777" w:rsidR="004F0142" w:rsidRPr="008B7C66" w:rsidRDefault="004F0142" w:rsidP="004F0142">
      <w:pPr>
        <w:pStyle w:val="Boxes"/>
        <w:numPr>
          <w:ilvl w:val="0"/>
          <w:numId w:val="0"/>
        </w:numPr>
        <w:pBdr>
          <w:left w:val="double" w:sz="4" w:space="0" w:color="165194" w:themeColor="accent2"/>
        </w:pBdr>
        <w:ind w:left="142"/>
        <w:rPr>
          <w:sz w:val="20"/>
          <w:lang w:val="es-MX"/>
        </w:rPr>
      </w:pPr>
      <w:r w:rsidRPr="008B7C66">
        <w:rPr>
          <w:sz w:val="20"/>
          <w:lang w:val="es-MX"/>
        </w:rPr>
        <w:t>Enfoque adoptado:</w:t>
      </w:r>
    </w:p>
    <w:p w14:paraId="31F6FCFC" w14:textId="77777777" w:rsidR="004F0142" w:rsidRPr="008B7C66" w:rsidRDefault="004F0142" w:rsidP="004F0142">
      <w:pPr>
        <w:pStyle w:val="Boxes"/>
        <w:numPr>
          <w:ilvl w:val="0"/>
          <w:numId w:val="0"/>
        </w:numPr>
        <w:pBdr>
          <w:left w:val="double" w:sz="4" w:space="0" w:color="165194" w:themeColor="accent2"/>
        </w:pBdr>
        <w:ind w:left="142"/>
        <w:rPr>
          <w:b w:val="0"/>
          <w:sz w:val="20"/>
          <w:lang w:val="es-MX"/>
        </w:rPr>
      </w:pPr>
      <w:r w:rsidRPr="008B7C66">
        <w:rPr>
          <w:b w:val="0"/>
          <w:sz w:val="20"/>
          <w:lang w:val="es-MX"/>
        </w:rPr>
        <w:t xml:space="preserve">El </w:t>
      </w:r>
      <w:r w:rsidR="00FE763A">
        <w:rPr>
          <w:b w:val="0"/>
          <w:sz w:val="20"/>
          <w:lang w:val="es-MX"/>
        </w:rPr>
        <w:t>Modelo</w:t>
      </w:r>
      <w:r w:rsidRPr="008B7C66">
        <w:rPr>
          <w:b w:val="0"/>
          <w:sz w:val="20"/>
          <w:lang w:val="es-MX"/>
        </w:rPr>
        <w:t xml:space="preserve"> considera una desagregación de l</w:t>
      </w:r>
      <w:r w:rsidR="0007337A">
        <w:rPr>
          <w:b w:val="0"/>
          <w:sz w:val="20"/>
          <w:lang w:val="es-MX"/>
        </w:rPr>
        <w:t xml:space="preserve">os </w:t>
      </w:r>
      <w:r w:rsidR="0084648C">
        <w:rPr>
          <w:b w:val="0"/>
          <w:sz w:val="20"/>
          <w:lang w:val="es-MX"/>
        </w:rPr>
        <w:t>sitio</w:t>
      </w:r>
      <w:r w:rsidR="0007337A">
        <w:rPr>
          <w:b w:val="0"/>
          <w:sz w:val="20"/>
          <w:lang w:val="es-MX"/>
        </w:rPr>
        <w:t xml:space="preserve">s </w:t>
      </w:r>
      <w:r w:rsidRPr="008B7C66">
        <w:rPr>
          <w:b w:val="0"/>
          <w:sz w:val="20"/>
          <w:lang w:val="es-MX"/>
        </w:rPr>
        <w:t>del operador modelado basada en una caracterización de los emplazamientos, consistente con la definida por el AEP en su OPI.</w:t>
      </w:r>
      <w:bookmarkEnd w:id="21"/>
      <w:bookmarkEnd w:id="22"/>
    </w:p>
    <w:p w14:paraId="6B540AD0" w14:textId="77777777" w:rsidR="004F0142" w:rsidRPr="008B7C66" w:rsidRDefault="004F0142" w:rsidP="004F0142">
      <w:pPr>
        <w:pStyle w:val="Ttulo1"/>
        <w:pageBreakBefore/>
        <w:ind w:left="357" w:hanging="357"/>
        <w:rPr>
          <w:lang w:val="es-MX"/>
        </w:rPr>
      </w:pPr>
      <w:bookmarkStart w:id="70" w:name="_Ref489005014"/>
      <w:bookmarkStart w:id="71" w:name="_Toc489883214"/>
      <w:bookmarkStart w:id="72" w:name="_Toc491866855"/>
      <w:bookmarkStart w:id="73" w:name="_Toc492465558"/>
      <w:r w:rsidRPr="008B7C66">
        <w:rPr>
          <w:lang w:val="es-MX"/>
        </w:rPr>
        <w:t>Servicios modelados</w:t>
      </w:r>
      <w:bookmarkEnd w:id="23"/>
      <w:bookmarkEnd w:id="24"/>
      <w:bookmarkEnd w:id="70"/>
      <w:bookmarkEnd w:id="71"/>
      <w:bookmarkEnd w:id="72"/>
      <w:bookmarkEnd w:id="73"/>
    </w:p>
    <w:p w14:paraId="122FC168" w14:textId="77777777" w:rsidR="004F0142" w:rsidRPr="008B7C66" w:rsidRDefault="004F0142" w:rsidP="004F0142">
      <w:pPr>
        <w:rPr>
          <w:lang w:val="es-MX"/>
        </w:rPr>
      </w:pPr>
      <w:r w:rsidRPr="008B7C66">
        <w:rPr>
          <w:lang w:val="es-MX"/>
        </w:rPr>
        <w:t xml:space="preserve">Una parte fundamental dentro de la construcción de un modelo de costos consiste en la definición de los servicios que deberán ser costeados. Esto repercutirá directamente sobre los elementos de </w:t>
      </w:r>
      <w:r w:rsidR="0007337A">
        <w:rPr>
          <w:lang w:val="es-MX"/>
        </w:rPr>
        <w:t xml:space="preserve">la infraestructura </w:t>
      </w:r>
      <w:r w:rsidRPr="008B7C66">
        <w:rPr>
          <w:lang w:val="es-MX"/>
        </w:rPr>
        <w:t>que deberán ser dimensionados, así como sobre la estructuración de los algoritmos de cálculo.</w:t>
      </w:r>
    </w:p>
    <w:p w14:paraId="4D1B5F5D" w14:textId="77777777" w:rsidR="004F0142" w:rsidRPr="008B7C66" w:rsidRDefault="004F0142" w:rsidP="004F0142">
      <w:pPr>
        <w:rPr>
          <w:lang w:val="es-MX"/>
        </w:rPr>
      </w:pPr>
      <w:r w:rsidRPr="008B7C66">
        <w:rPr>
          <w:lang w:val="es-MX"/>
        </w:rPr>
        <w:t xml:space="preserve">El objeto principal del </w:t>
      </w:r>
      <w:r w:rsidR="00FE763A">
        <w:rPr>
          <w:lang w:val="es-MX"/>
        </w:rPr>
        <w:t>Modelo</w:t>
      </w:r>
      <w:r w:rsidRPr="008B7C66">
        <w:rPr>
          <w:lang w:val="es-MX"/>
        </w:rPr>
        <w:t xml:space="preserve"> es la estimación y costeo de servicios mayoristas relacionados con la prestación con el servicio de radiodifusión. Adicionalmente, para el correcto modelado, se deben de tomar en consideración otros elementos empleados en la prestación de otros servicios prestados desde los </w:t>
      </w:r>
      <w:r w:rsidR="0084648C">
        <w:rPr>
          <w:lang w:val="es-MX"/>
        </w:rPr>
        <w:t>sitio</w:t>
      </w:r>
      <w:r w:rsidRPr="008B7C66">
        <w:rPr>
          <w:lang w:val="es-MX"/>
        </w:rPr>
        <w:t>s emisores del AEP.</w:t>
      </w:r>
    </w:p>
    <w:p w14:paraId="2E264F8C" w14:textId="77777777" w:rsidR="004F0142" w:rsidRPr="008B7C66" w:rsidRDefault="004F0142" w:rsidP="004F0142">
      <w:pPr>
        <w:rPr>
          <w:lang w:val="es-MX"/>
        </w:rPr>
      </w:pPr>
      <w:r w:rsidRPr="008B7C66">
        <w:rPr>
          <w:lang w:val="es-MX"/>
        </w:rPr>
        <w:t xml:space="preserve">Particularmente, los grupos de servicios mayoristas incluidos en el </w:t>
      </w:r>
      <w:r w:rsidR="00FE763A">
        <w:rPr>
          <w:lang w:val="es-MX"/>
        </w:rPr>
        <w:t>Modelo</w:t>
      </w:r>
      <w:r w:rsidRPr="008B7C66">
        <w:rPr>
          <w:lang w:val="es-MX"/>
        </w:rPr>
        <w:t xml:space="preserve"> son los siguientes:</w:t>
      </w:r>
    </w:p>
    <w:p w14:paraId="0EC682C2" w14:textId="77777777" w:rsidR="004F0142" w:rsidRPr="008B7C66" w:rsidRDefault="004F0142" w:rsidP="004F0142">
      <w:pPr>
        <w:pStyle w:val="Indentado1"/>
        <w:rPr>
          <w:lang w:val="es-MX"/>
        </w:rPr>
      </w:pPr>
      <w:r w:rsidRPr="008B7C66">
        <w:rPr>
          <w:lang w:val="es-MX"/>
        </w:rPr>
        <w:fldChar w:fldCharType="begin"/>
      </w:r>
      <w:r w:rsidRPr="008B7C66">
        <w:rPr>
          <w:lang w:val="es-MX"/>
        </w:rPr>
        <w:instrText xml:space="preserve"> REF _Ref489886699 \h </w:instrText>
      </w:r>
      <w:r w:rsidRPr="008B7C66">
        <w:rPr>
          <w:lang w:val="es-MX"/>
        </w:rPr>
      </w:r>
      <w:r w:rsidRPr="008B7C66">
        <w:rPr>
          <w:lang w:val="es-MX"/>
        </w:rPr>
        <w:fldChar w:fldCharType="separate"/>
      </w:r>
      <w:r w:rsidR="00806267" w:rsidRPr="008B7C66">
        <w:rPr>
          <w:lang w:val="es-MX"/>
        </w:rPr>
        <w:t>Servicios de coubicación</w:t>
      </w:r>
      <w:r w:rsidRPr="008B7C66">
        <w:rPr>
          <w:lang w:val="es-MX"/>
        </w:rPr>
        <w:fldChar w:fldCharType="end"/>
      </w:r>
    </w:p>
    <w:p w14:paraId="7092F83B" w14:textId="77777777" w:rsidR="004F0142" w:rsidRPr="008B7C66" w:rsidRDefault="004F0142" w:rsidP="004F0142">
      <w:pPr>
        <w:pStyle w:val="Indentado1"/>
        <w:rPr>
          <w:lang w:val="es-MX"/>
        </w:rPr>
      </w:pPr>
      <w:r w:rsidRPr="008B7C66">
        <w:rPr>
          <w:lang w:val="es-MX"/>
        </w:rPr>
        <w:fldChar w:fldCharType="begin"/>
      </w:r>
      <w:r w:rsidRPr="008B7C66">
        <w:rPr>
          <w:lang w:val="es-MX"/>
        </w:rPr>
        <w:instrText xml:space="preserve"> REF _Ref489886694 \h </w:instrText>
      </w:r>
      <w:r w:rsidRPr="008B7C66">
        <w:rPr>
          <w:lang w:val="es-MX"/>
        </w:rPr>
      </w:r>
      <w:r w:rsidRPr="008B7C66">
        <w:rPr>
          <w:lang w:val="es-MX"/>
        </w:rPr>
        <w:fldChar w:fldCharType="separate"/>
      </w:r>
      <w:r w:rsidR="00806267" w:rsidRPr="008B7C66">
        <w:rPr>
          <w:lang w:val="es-MX"/>
        </w:rPr>
        <w:t>Servicio de emisión de señal</w:t>
      </w:r>
      <w:r w:rsidRPr="008B7C66">
        <w:rPr>
          <w:lang w:val="es-MX"/>
        </w:rPr>
        <w:fldChar w:fldCharType="end"/>
      </w:r>
    </w:p>
    <w:p w14:paraId="5149F2A2" w14:textId="77777777" w:rsidR="004F0142" w:rsidRPr="008B7C66" w:rsidRDefault="004F0142" w:rsidP="004F0142">
      <w:pPr>
        <w:pStyle w:val="Indentado1"/>
        <w:rPr>
          <w:lang w:val="es-MX"/>
        </w:rPr>
      </w:pPr>
      <w:r w:rsidRPr="008B7C66">
        <w:rPr>
          <w:lang w:val="es-MX"/>
        </w:rPr>
        <w:fldChar w:fldCharType="begin"/>
      </w:r>
      <w:r w:rsidRPr="008B7C66">
        <w:rPr>
          <w:lang w:val="es-MX"/>
        </w:rPr>
        <w:instrText xml:space="preserve"> REF _Ref489886686 \h </w:instrText>
      </w:r>
      <w:r w:rsidRPr="008B7C66">
        <w:rPr>
          <w:lang w:val="es-MX"/>
        </w:rPr>
      </w:r>
      <w:r w:rsidRPr="008B7C66">
        <w:rPr>
          <w:lang w:val="es-MX"/>
        </w:rPr>
        <w:fldChar w:fldCharType="separate"/>
      </w:r>
      <w:r w:rsidR="00806267" w:rsidRPr="008B7C66">
        <w:rPr>
          <w:lang w:val="es-MX"/>
        </w:rPr>
        <w:t>Servicios complementarios</w:t>
      </w:r>
      <w:r w:rsidRPr="008B7C66">
        <w:rPr>
          <w:lang w:val="es-MX"/>
        </w:rPr>
        <w:fldChar w:fldCharType="end"/>
      </w:r>
    </w:p>
    <w:p w14:paraId="1CEE0CCB" w14:textId="77777777" w:rsidR="004F0142" w:rsidRPr="008B7C66" w:rsidRDefault="004F0142" w:rsidP="004F0142">
      <w:pPr>
        <w:rPr>
          <w:lang w:val="es-MX"/>
        </w:rPr>
      </w:pPr>
      <w:r w:rsidRPr="008B7C66">
        <w:rPr>
          <w:lang w:val="es-MX"/>
        </w:rPr>
        <w:t>A continuación se describen a mayor detalle cada uno de estos grupos.</w:t>
      </w:r>
    </w:p>
    <w:p w14:paraId="736D7659" w14:textId="77777777" w:rsidR="004F0142" w:rsidRPr="008B7C66" w:rsidRDefault="004F0142" w:rsidP="004F0142">
      <w:pPr>
        <w:pStyle w:val="Ttulo2"/>
        <w:spacing w:before="240"/>
        <w:ind w:left="0" w:firstLine="0"/>
        <w:rPr>
          <w:lang w:val="es-MX"/>
        </w:rPr>
      </w:pPr>
      <w:bookmarkStart w:id="74" w:name="_Toc489883215"/>
      <w:bookmarkStart w:id="75" w:name="_Ref489886699"/>
      <w:bookmarkStart w:id="76" w:name="_Ref490665365"/>
      <w:bookmarkStart w:id="77" w:name="_Toc491866856"/>
      <w:bookmarkStart w:id="78" w:name="_Toc492465559"/>
      <w:bookmarkStart w:id="79" w:name="_Toc456950109"/>
      <w:bookmarkStart w:id="80" w:name="_Toc459506072"/>
      <w:r w:rsidRPr="008B7C66">
        <w:rPr>
          <w:lang w:val="es-MX"/>
        </w:rPr>
        <w:t>Servicios de coubicación</w:t>
      </w:r>
      <w:bookmarkEnd w:id="74"/>
      <w:bookmarkEnd w:id="75"/>
      <w:bookmarkEnd w:id="76"/>
      <w:bookmarkEnd w:id="77"/>
      <w:bookmarkEnd w:id="78"/>
    </w:p>
    <w:p w14:paraId="496233C9" w14:textId="77777777" w:rsidR="004F0142" w:rsidRPr="008B7C66" w:rsidRDefault="004F0142" w:rsidP="004F0142">
      <w:pPr>
        <w:rPr>
          <w:lang w:val="es-MX"/>
        </w:rPr>
      </w:pPr>
      <w:r w:rsidRPr="008B7C66">
        <w:rPr>
          <w:lang w:val="es-MX"/>
        </w:rPr>
        <w:t xml:space="preserve">Tal y como se definen en la OPI </w:t>
      </w:r>
      <w:r w:rsidR="00742ED7">
        <w:rPr>
          <w:lang w:val="es-MX"/>
        </w:rPr>
        <w:t>presentada por el</w:t>
      </w:r>
      <w:r w:rsidR="00742ED7" w:rsidRPr="008B7C66">
        <w:rPr>
          <w:lang w:val="es-MX"/>
        </w:rPr>
        <w:t xml:space="preserve"> </w:t>
      </w:r>
      <w:r w:rsidRPr="008B7C66">
        <w:rPr>
          <w:lang w:val="es-MX"/>
        </w:rPr>
        <w:t xml:space="preserve">AEP, el </w:t>
      </w:r>
      <w:r w:rsidR="00FE763A">
        <w:rPr>
          <w:lang w:val="es-MX"/>
        </w:rPr>
        <w:t>Modelo</w:t>
      </w:r>
      <w:r w:rsidRPr="008B7C66">
        <w:rPr>
          <w:lang w:val="es-MX"/>
        </w:rPr>
        <w:t xml:space="preserve"> reconoce los siguientes 5 servicios relacionados con la coubicación de equipos del CS en las instalaciones del AEP:</w:t>
      </w:r>
    </w:p>
    <w:p w14:paraId="57697ECF" w14:textId="77777777" w:rsidR="004F0142" w:rsidRPr="008B7C66" w:rsidRDefault="004F0142" w:rsidP="004F0142">
      <w:pPr>
        <w:pStyle w:val="Indentado1"/>
        <w:rPr>
          <w:lang w:val="es-MX"/>
        </w:rPr>
      </w:pPr>
      <w:r w:rsidRPr="008B7C66">
        <w:rPr>
          <w:lang w:val="es-MX"/>
        </w:rPr>
        <w:fldChar w:fldCharType="begin"/>
      </w:r>
      <w:r w:rsidRPr="008B7C66">
        <w:rPr>
          <w:lang w:val="es-MX"/>
        </w:rPr>
        <w:instrText xml:space="preserve"> REF _Ref489974074 \h </w:instrText>
      </w:r>
      <w:r w:rsidRPr="008B7C66">
        <w:rPr>
          <w:lang w:val="es-MX"/>
        </w:rPr>
      </w:r>
      <w:r w:rsidRPr="008B7C66">
        <w:rPr>
          <w:lang w:val="es-MX"/>
        </w:rPr>
        <w:fldChar w:fldCharType="separate"/>
      </w:r>
      <w:r w:rsidR="00806267" w:rsidRPr="008B7C66">
        <w:rPr>
          <w:lang w:val="es-MX"/>
        </w:rPr>
        <w:t>Servicio de coubicación en predio</w:t>
      </w:r>
      <w:r w:rsidRPr="008B7C66">
        <w:rPr>
          <w:lang w:val="es-MX"/>
        </w:rPr>
        <w:fldChar w:fldCharType="end"/>
      </w:r>
    </w:p>
    <w:p w14:paraId="0532AE68" w14:textId="77777777" w:rsidR="004F0142" w:rsidRPr="008B7C66" w:rsidRDefault="004F0142" w:rsidP="004F0142">
      <w:pPr>
        <w:pStyle w:val="Indentado1"/>
        <w:rPr>
          <w:lang w:val="es-MX"/>
        </w:rPr>
      </w:pPr>
      <w:r w:rsidRPr="008B7C66">
        <w:rPr>
          <w:lang w:val="es-MX"/>
        </w:rPr>
        <w:fldChar w:fldCharType="begin"/>
      </w:r>
      <w:r w:rsidRPr="008B7C66">
        <w:rPr>
          <w:lang w:val="es-MX"/>
        </w:rPr>
        <w:instrText xml:space="preserve"> REF _Ref489974082 \h </w:instrText>
      </w:r>
      <w:r w:rsidRPr="008B7C66">
        <w:rPr>
          <w:lang w:val="es-MX"/>
        </w:rPr>
      </w:r>
      <w:r w:rsidRPr="008B7C66">
        <w:rPr>
          <w:lang w:val="es-MX"/>
        </w:rPr>
        <w:fldChar w:fldCharType="separate"/>
      </w:r>
      <w:r w:rsidR="00806267" w:rsidRPr="008B7C66">
        <w:rPr>
          <w:lang w:val="es-MX"/>
        </w:rPr>
        <w:t>Servicio de coubicación en caseta</w:t>
      </w:r>
      <w:r w:rsidRPr="008B7C66">
        <w:rPr>
          <w:lang w:val="es-MX"/>
        </w:rPr>
        <w:fldChar w:fldCharType="end"/>
      </w:r>
    </w:p>
    <w:p w14:paraId="04599225" w14:textId="77777777" w:rsidR="004F0142" w:rsidRPr="008B7C66" w:rsidRDefault="004F0142" w:rsidP="004F0142">
      <w:pPr>
        <w:pStyle w:val="Indentado1"/>
        <w:rPr>
          <w:lang w:val="es-MX"/>
        </w:rPr>
      </w:pPr>
      <w:r w:rsidRPr="008B7C66">
        <w:rPr>
          <w:lang w:val="es-MX"/>
        </w:rPr>
        <w:fldChar w:fldCharType="begin"/>
      </w:r>
      <w:r w:rsidRPr="008B7C66">
        <w:rPr>
          <w:lang w:val="es-MX"/>
        </w:rPr>
        <w:instrText xml:space="preserve"> REF _Ref489974090 \h </w:instrText>
      </w:r>
      <w:r w:rsidRPr="008B7C66">
        <w:rPr>
          <w:lang w:val="es-MX"/>
        </w:rPr>
      </w:r>
      <w:r w:rsidRPr="008B7C66">
        <w:rPr>
          <w:lang w:val="es-MX"/>
        </w:rPr>
        <w:fldChar w:fldCharType="separate"/>
      </w:r>
      <w:r w:rsidR="00806267" w:rsidRPr="008B7C66">
        <w:rPr>
          <w:lang w:val="es-MX"/>
        </w:rPr>
        <w:t>Servicio de coubicación en torre</w:t>
      </w:r>
      <w:r w:rsidRPr="008B7C66">
        <w:rPr>
          <w:lang w:val="es-MX"/>
        </w:rPr>
        <w:fldChar w:fldCharType="end"/>
      </w:r>
    </w:p>
    <w:p w14:paraId="7B48380E" w14:textId="77777777" w:rsidR="006A3925" w:rsidRPr="008B7C66" w:rsidRDefault="004F0142" w:rsidP="006A3925">
      <w:pPr>
        <w:pStyle w:val="Indentado1"/>
        <w:rPr>
          <w:lang w:val="es-MX"/>
        </w:rPr>
      </w:pPr>
      <w:r w:rsidRPr="008B7C66">
        <w:rPr>
          <w:lang w:val="es-MX"/>
        </w:rPr>
        <w:fldChar w:fldCharType="begin"/>
      </w:r>
      <w:r w:rsidRPr="008B7C66">
        <w:rPr>
          <w:lang w:val="es-MX"/>
        </w:rPr>
        <w:instrText xml:space="preserve"> REF _Ref489974095 \h </w:instrText>
      </w:r>
      <w:r w:rsidRPr="008B7C66">
        <w:rPr>
          <w:lang w:val="es-MX"/>
        </w:rPr>
      </w:r>
      <w:r w:rsidRPr="008B7C66">
        <w:rPr>
          <w:lang w:val="es-MX"/>
        </w:rPr>
        <w:fldChar w:fldCharType="separate"/>
      </w:r>
      <w:r w:rsidR="00806267" w:rsidRPr="008B7C66">
        <w:rPr>
          <w:lang w:val="es-MX"/>
        </w:rPr>
        <w:t>Servicio de acceso a fuentes de energía</w:t>
      </w:r>
      <w:r w:rsidRPr="008B7C66">
        <w:rPr>
          <w:lang w:val="es-MX"/>
        </w:rPr>
        <w:fldChar w:fldCharType="end"/>
      </w:r>
      <w:r w:rsidR="006A3925" w:rsidRPr="008B7C66">
        <w:rPr>
          <w:lang w:val="es-MX"/>
        </w:rPr>
        <w:t xml:space="preserve"> (que abarca tanto el servicio de acceso a la subestación eléctrica como a la planta de emergencia)</w:t>
      </w:r>
    </w:p>
    <w:bookmarkStart w:id="81" w:name="_Hlk491334047"/>
    <w:p w14:paraId="1C9B6E25" w14:textId="77777777" w:rsidR="004F0142" w:rsidRPr="008B7C66" w:rsidRDefault="00E460D6" w:rsidP="00E460D6">
      <w:pPr>
        <w:pStyle w:val="Indentado1"/>
        <w:rPr>
          <w:lang w:val="es-MX"/>
        </w:rPr>
      </w:pPr>
      <w:r w:rsidRPr="008B7C66">
        <w:rPr>
          <w:lang w:val="es-MX"/>
        </w:rPr>
        <w:fldChar w:fldCharType="begin"/>
      </w:r>
      <w:r w:rsidRPr="008B7C66">
        <w:rPr>
          <w:lang w:val="es-MX"/>
        </w:rPr>
        <w:instrText xml:space="preserve"> REF _Ref491331745 \h </w:instrText>
      </w:r>
      <w:r w:rsidRPr="008B7C66">
        <w:rPr>
          <w:lang w:val="es-MX"/>
        </w:rPr>
      </w:r>
      <w:r w:rsidRPr="008B7C66">
        <w:rPr>
          <w:lang w:val="es-MX"/>
        </w:rPr>
        <w:fldChar w:fldCharType="separate"/>
      </w:r>
      <w:r w:rsidR="00806267" w:rsidRPr="008B7C66">
        <w:rPr>
          <w:lang w:val="es-MX"/>
        </w:rPr>
        <w:t>Servicio de acceso a la cama de transmisión</w:t>
      </w:r>
      <w:r w:rsidRPr="008B7C66">
        <w:rPr>
          <w:lang w:val="es-MX"/>
        </w:rPr>
        <w:fldChar w:fldCharType="end"/>
      </w:r>
      <w:r w:rsidRPr="008B7C66">
        <w:rPr>
          <w:rStyle w:val="Refdenotaalpie"/>
          <w:lang w:val="es-MX"/>
        </w:rPr>
        <w:footnoteReference w:id="5"/>
      </w:r>
    </w:p>
    <w:bookmarkEnd w:id="81"/>
    <w:p w14:paraId="11DD3B10" w14:textId="77777777" w:rsidR="004F0142" w:rsidRPr="008B7C66" w:rsidRDefault="004F0142" w:rsidP="004F0142">
      <w:pPr>
        <w:rPr>
          <w:lang w:val="es-MX"/>
        </w:rPr>
      </w:pPr>
      <w:r w:rsidRPr="008B7C66">
        <w:rPr>
          <w:lang w:val="es-MX"/>
        </w:rPr>
        <w:t xml:space="preserve">Estos servicios pueden ser empleados por el CS para instalar su propia infraestructura en los </w:t>
      </w:r>
      <w:r w:rsidR="0084648C">
        <w:rPr>
          <w:lang w:val="es-MX"/>
        </w:rPr>
        <w:t>sitio</w:t>
      </w:r>
      <w:r w:rsidRPr="008B7C66">
        <w:rPr>
          <w:lang w:val="es-MX"/>
        </w:rPr>
        <w:t>s emisores del AEP, tal y como se muestra en la ilustración siguiente.</w:t>
      </w:r>
    </w:p>
    <w:p w14:paraId="6F2FA270" w14:textId="259EB59B" w:rsidR="004F0142" w:rsidRPr="008B7C66" w:rsidRDefault="007B71CF" w:rsidP="007B71CF">
      <w:pPr>
        <w:spacing w:after="120"/>
        <w:jc w:val="center"/>
        <w:rPr>
          <w:lang w:val="es-MX"/>
        </w:rPr>
      </w:pPr>
      <w:r w:rsidRPr="002F0A30">
        <w:rPr>
          <w:noProof/>
          <w:lang w:val="es-MX" w:eastAsia="es-MX"/>
        </w:rPr>
        <w:drawing>
          <wp:inline distT="0" distB="0" distL="0" distR="0" wp14:anchorId="19B0ECFD" wp14:editId="33806347">
            <wp:extent cx="5400040" cy="2855597"/>
            <wp:effectExtent l="0" t="0" r="0" b="190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2855597"/>
                    </a:xfrm>
                    <a:prstGeom prst="rect">
                      <a:avLst/>
                    </a:prstGeom>
                    <a:noFill/>
                    <a:ln>
                      <a:noFill/>
                    </a:ln>
                  </pic:spPr>
                </pic:pic>
              </a:graphicData>
            </a:graphic>
          </wp:inline>
        </w:drawing>
      </w:r>
    </w:p>
    <w:p w14:paraId="1177836C" w14:textId="77777777" w:rsidR="004F0142" w:rsidRPr="008B7C66" w:rsidRDefault="004F0142" w:rsidP="004F0142">
      <w:pPr>
        <w:pStyle w:val="Descripcin"/>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sidR="00806267">
        <w:rPr>
          <w:noProof/>
          <w:lang w:val="es-MX"/>
        </w:rPr>
        <w:t>3</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sidR="00806267">
        <w:rPr>
          <w:noProof/>
          <w:lang w:val="es-MX"/>
        </w:rPr>
        <w:t>1</w:t>
      </w:r>
      <w:r w:rsidRPr="008B7C66">
        <w:rPr>
          <w:lang w:val="es-MX"/>
        </w:rPr>
        <w:fldChar w:fldCharType="end"/>
      </w:r>
      <w:r w:rsidRPr="008B7C66">
        <w:rPr>
          <w:lang w:val="es-MX"/>
        </w:rPr>
        <w:t xml:space="preserve">: Servicios de coubicación [Fuente: </w:t>
      </w:r>
      <w:r w:rsidR="00A14F00">
        <w:rPr>
          <w:lang w:val="es-MX"/>
        </w:rPr>
        <w:t>IFT</w:t>
      </w:r>
      <w:r w:rsidRPr="008B7C66">
        <w:rPr>
          <w:lang w:val="es-MX"/>
        </w:rPr>
        <w:t>]</w:t>
      </w:r>
    </w:p>
    <w:p w14:paraId="30F98CE5" w14:textId="77777777" w:rsidR="004F0142" w:rsidRPr="008B7C66" w:rsidRDefault="004D071B" w:rsidP="004F0142">
      <w:pPr>
        <w:rPr>
          <w:lang w:val="es-MX"/>
        </w:rPr>
      </w:pPr>
      <w:r w:rsidRPr="008B7C66">
        <w:rPr>
          <w:lang w:val="es-MX"/>
        </w:rPr>
        <w:t xml:space="preserve">Se describe a continuación en detalle </w:t>
      </w:r>
      <w:r w:rsidR="004F0142" w:rsidRPr="008B7C66">
        <w:rPr>
          <w:lang w:val="es-MX"/>
        </w:rPr>
        <w:t>cada uno de estos servicios.</w:t>
      </w:r>
    </w:p>
    <w:p w14:paraId="709EEBAE" w14:textId="77777777" w:rsidR="004F0142" w:rsidRPr="008B7C66" w:rsidRDefault="004F0142" w:rsidP="004F0142">
      <w:pPr>
        <w:pStyle w:val="Ttulo3"/>
        <w:rPr>
          <w:lang w:val="es-MX"/>
        </w:rPr>
      </w:pPr>
      <w:bookmarkStart w:id="82" w:name="_Toc489883216"/>
      <w:bookmarkStart w:id="83" w:name="_Ref489974074"/>
      <w:bookmarkStart w:id="84" w:name="_Toc491866857"/>
      <w:bookmarkStart w:id="85" w:name="_Toc492465560"/>
      <w:r w:rsidRPr="008B7C66">
        <w:rPr>
          <w:lang w:val="es-MX"/>
        </w:rPr>
        <w:t>Servicio de coubicación en predio</w:t>
      </w:r>
      <w:bookmarkEnd w:id="82"/>
      <w:bookmarkEnd w:id="83"/>
      <w:bookmarkEnd w:id="84"/>
      <w:bookmarkEnd w:id="85"/>
    </w:p>
    <w:p w14:paraId="1BC45EC9" w14:textId="77777777" w:rsidR="004F0142" w:rsidRPr="008B7C66" w:rsidRDefault="004F0142" w:rsidP="004F0142">
      <w:pPr>
        <w:rPr>
          <w:lang w:val="es-MX"/>
        </w:rPr>
      </w:pPr>
      <w:r w:rsidRPr="008B7C66">
        <w:rPr>
          <w:lang w:val="es-MX"/>
        </w:rPr>
        <w:t>Este servicio consiste en la prestación al CS por parte del AEP de un espacio en el predio (terreno exterior) diverso a la torre y la caseta. Dicho espacio puede ser empleado por el CS para la instalación de equipos de intemperie.</w:t>
      </w:r>
      <w:r w:rsidR="00DD23CB" w:rsidRPr="008B7C66">
        <w:rPr>
          <w:lang w:val="es-MX"/>
        </w:rPr>
        <w:t xml:space="preserve"> La metodología seguida en el </w:t>
      </w:r>
      <w:r w:rsidR="00FE763A">
        <w:rPr>
          <w:lang w:val="es-MX"/>
        </w:rPr>
        <w:t>Modelo</w:t>
      </w:r>
      <w:r w:rsidR="00DD23CB" w:rsidRPr="008B7C66">
        <w:rPr>
          <w:lang w:val="es-MX"/>
        </w:rPr>
        <w:t xml:space="preserve"> para el costeo de este servicio se describe en detalle en la sección </w:t>
      </w:r>
      <w:r w:rsidR="00DD23CB" w:rsidRPr="008B7C66">
        <w:rPr>
          <w:lang w:val="es-MX"/>
        </w:rPr>
        <w:fldChar w:fldCharType="begin"/>
      </w:r>
      <w:r w:rsidR="00DD23CB" w:rsidRPr="008B7C66">
        <w:rPr>
          <w:lang w:val="es-MX"/>
        </w:rPr>
        <w:instrText xml:space="preserve"> REF _Ref491332645 \r \h </w:instrText>
      </w:r>
      <w:r w:rsidR="00DD23CB" w:rsidRPr="008B7C66">
        <w:rPr>
          <w:lang w:val="es-MX"/>
        </w:rPr>
      </w:r>
      <w:r w:rsidR="00DD23CB" w:rsidRPr="008B7C66">
        <w:rPr>
          <w:lang w:val="es-MX"/>
        </w:rPr>
        <w:fldChar w:fldCharType="separate"/>
      </w:r>
      <w:r w:rsidR="00806267">
        <w:rPr>
          <w:lang w:val="es-MX"/>
        </w:rPr>
        <w:t>9</w:t>
      </w:r>
      <w:r w:rsidR="00DD23CB" w:rsidRPr="008B7C66">
        <w:rPr>
          <w:lang w:val="es-MX"/>
        </w:rPr>
        <w:fldChar w:fldCharType="end"/>
      </w:r>
      <w:r w:rsidR="00DD23CB" w:rsidRPr="008B7C66">
        <w:rPr>
          <w:lang w:val="es-MX"/>
        </w:rPr>
        <w:t>.</w:t>
      </w:r>
    </w:p>
    <w:p w14:paraId="57750023" w14:textId="77777777" w:rsidR="004F0142" w:rsidRPr="008B7C66" w:rsidRDefault="004F0142" w:rsidP="004F0142">
      <w:pPr>
        <w:pStyle w:val="Ttulo3"/>
        <w:rPr>
          <w:lang w:val="es-MX"/>
        </w:rPr>
      </w:pPr>
      <w:bookmarkStart w:id="86" w:name="_Toc489883217"/>
      <w:bookmarkStart w:id="87" w:name="_Ref489974082"/>
      <w:bookmarkStart w:id="88" w:name="_Toc491866858"/>
      <w:bookmarkStart w:id="89" w:name="_Toc492465561"/>
      <w:r w:rsidRPr="008B7C66">
        <w:rPr>
          <w:lang w:val="es-MX"/>
        </w:rPr>
        <w:t>Servicio de coubicación en caseta</w:t>
      </w:r>
      <w:bookmarkEnd w:id="86"/>
      <w:bookmarkEnd w:id="87"/>
      <w:bookmarkEnd w:id="88"/>
      <w:bookmarkEnd w:id="89"/>
    </w:p>
    <w:p w14:paraId="3E93249E" w14:textId="77777777" w:rsidR="004F0142" w:rsidRPr="008B7C66" w:rsidRDefault="004F0142" w:rsidP="004F0142">
      <w:pPr>
        <w:rPr>
          <w:lang w:val="es-MX"/>
        </w:rPr>
      </w:pPr>
      <w:r w:rsidRPr="008B7C66">
        <w:rPr>
          <w:lang w:val="es-MX"/>
        </w:rPr>
        <w:t>Este servicio consiste en la prestación al CS por parte del AEP de un espacio dentro de la caseta situada en las estaciones de radiodifusión. Dicho espacio puede ser empleado por el CS para la instalación de equipos propios.</w:t>
      </w:r>
      <w:r w:rsidR="00DD23CB" w:rsidRPr="008B7C66">
        <w:rPr>
          <w:lang w:val="es-MX"/>
        </w:rPr>
        <w:t xml:space="preserve"> La metodología seguida en el </w:t>
      </w:r>
      <w:r w:rsidR="00FE763A">
        <w:rPr>
          <w:lang w:val="es-MX"/>
        </w:rPr>
        <w:t>Modelo</w:t>
      </w:r>
      <w:r w:rsidR="00DD23CB" w:rsidRPr="008B7C66">
        <w:rPr>
          <w:lang w:val="es-MX"/>
        </w:rPr>
        <w:t xml:space="preserve"> para el costeo de este servicio se describe en detalle en la sección </w:t>
      </w:r>
      <w:r w:rsidR="00DD23CB" w:rsidRPr="008B7C66">
        <w:rPr>
          <w:lang w:val="es-MX"/>
        </w:rPr>
        <w:fldChar w:fldCharType="begin"/>
      </w:r>
      <w:r w:rsidR="00DD23CB" w:rsidRPr="008B7C66">
        <w:rPr>
          <w:lang w:val="es-MX"/>
        </w:rPr>
        <w:instrText xml:space="preserve"> REF _Ref491332645 \r \h </w:instrText>
      </w:r>
      <w:r w:rsidR="00DD23CB" w:rsidRPr="008B7C66">
        <w:rPr>
          <w:lang w:val="es-MX"/>
        </w:rPr>
      </w:r>
      <w:r w:rsidR="00DD23CB" w:rsidRPr="008B7C66">
        <w:rPr>
          <w:lang w:val="es-MX"/>
        </w:rPr>
        <w:fldChar w:fldCharType="separate"/>
      </w:r>
      <w:r w:rsidR="00806267">
        <w:rPr>
          <w:lang w:val="es-MX"/>
        </w:rPr>
        <w:t>9</w:t>
      </w:r>
      <w:r w:rsidR="00DD23CB" w:rsidRPr="008B7C66">
        <w:rPr>
          <w:lang w:val="es-MX"/>
        </w:rPr>
        <w:fldChar w:fldCharType="end"/>
      </w:r>
      <w:r w:rsidR="00DD23CB" w:rsidRPr="008B7C66">
        <w:rPr>
          <w:lang w:val="es-MX"/>
        </w:rPr>
        <w:t>.</w:t>
      </w:r>
    </w:p>
    <w:p w14:paraId="2DF09C70" w14:textId="77777777" w:rsidR="004F0142" w:rsidRPr="008B7C66" w:rsidRDefault="004F0142" w:rsidP="004F0142">
      <w:pPr>
        <w:pStyle w:val="Ttulo3"/>
        <w:rPr>
          <w:lang w:val="es-MX"/>
        </w:rPr>
      </w:pPr>
      <w:bookmarkStart w:id="90" w:name="_Toc489883218"/>
      <w:bookmarkStart w:id="91" w:name="_Ref489974090"/>
      <w:bookmarkStart w:id="92" w:name="_Toc491866859"/>
      <w:bookmarkStart w:id="93" w:name="_Toc492465562"/>
      <w:r w:rsidRPr="008B7C66">
        <w:rPr>
          <w:lang w:val="es-MX"/>
        </w:rPr>
        <w:t>Servicio de coubicación en torre</w:t>
      </w:r>
      <w:bookmarkEnd w:id="90"/>
      <w:bookmarkEnd w:id="91"/>
      <w:bookmarkEnd w:id="92"/>
      <w:bookmarkEnd w:id="93"/>
    </w:p>
    <w:p w14:paraId="02AE42C4" w14:textId="11299294" w:rsidR="004F0142" w:rsidRPr="008B7C66" w:rsidRDefault="004F0142" w:rsidP="004F0142">
      <w:pPr>
        <w:rPr>
          <w:lang w:val="es-MX"/>
        </w:rPr>
      </w:pPr>
      <w:r w:rsidRPr="008B7C66">
        <w:rPr>
          <w:lang w:val="es-MX"/>
        </w:rPr>
        <w:t xml:space="preserve">Este servicio consiste en la prestación al CS por parte del AEP de un espacio en la torre situada en las estaciones de radiodifusión. Dicho espacio puede ser empleado por el CS para la instalación de </w:t>
      </w:r>
      <w:r w:rsidR="007B71CF">
        <w:rPr>
          <w:lang w:val="es-MX"/>
        </w:rPr>
        <w:t>antenas</w:t>
      </w:r>
      <w:r w:rsidR="007B71CF" w:rsidRPr="008B7C66">
        <w:rPr>
          <w:lang w:val="es-MX"/>
        </w:rPr>
        <w:t xml:space="preserve"> </w:t>
      </w:r>
      <w:r w:rsidR="00DD23CB" w:rsidRPr="008B7C66">
        <w:rPr>
          <w:lang w:val="es-MX"/>
        </w:rPr>
        <w:t>radiantes propi</w:t>
      </w:r>
      <w:r w:rsidR="007B71CF">
        <w:rPr>
          <w:lang w:val="es-MX"/>
        </w:rPr>
        <w:t>a</w:t>
      </w:r>
      <w:r w:rsidRPr="008B7C66">
        <w:rPr>
          <w:lang w:val="es-MX"/>
        </w:rPr>
        <w:t>s.</w:t>
      </w:r>
      <w:r w:rsidR="00DD23CB" w:rsidRPr="008B7C66">
        <w:rPr>
          <w:lang w:val="es-MX"/>
        </w:rPr>
        <w:t xml:space="preserve"> La metodología seguida en el </w:t>
      </w:r>
      <w:r w:rsidR="00FE763A">
        <w:rPr>
          <w:lang w:val="es-MX"/>
        </w:rPr>
        <w:t>Modelo</w:t>
      </w:r>
      <w:r w:rsidR="00DD23CB" w:rsidRPr="008B7C66">
        <w:rPr>
          <w:lang w:val="es-MX"/>
        </w:rPr>
        <w:t xml:space="preserve"> para el costeo de este servicio se describe en detalle en la sección </w:t>
      </w:r>
      <w:r w:rsidR="00DD23CB" w:rsidRPr="008B7C66">
        <w:rPr>
          <w:lang w:val="es-MX"/>
        </w:rPr>
        <w:fldChar w:fldCharType="begin"/>
      </w:r>
      <w:r w:rsidR="00DD23CB" w:rsidRPr="008B7C66">
        <w:rPr>
          <w:lang w:val="es-MX"/>
        </w:rPr>
        <w:instrText xml:space="preserve"> REF _Ref491332645 \r \h </w:instrText>
      </w:r>
      <w:r w:rsidR="00DD23CB" w:rsidRPr="008B7C66">
        <w:rPr>
          <w:lang w:val="es-MX"/>
        </w:rPr>
      </w:r>
      <w:r w:rsidR="00DD23CB" w:rsidRPr="008B7C66">
        <w:rPr>
          <w:lang w:val="es-MX"/>
        </w:rPr>
        <w:fldChar w:fldCharType="separate"/>
      </w:r>
      <w:r w:rsidR="00806267">
        <w:rPr>
          <w:lang w:val="es-MX"/>
        </w:rPr>
        <w:t>9</w:t>
      </w:r>
      <w:r w:rsidR="00DD23CB" w:rsidRPr="008B7C66">
        <w:rPr>
          <w:lang w:val="es-MX"/>
        </w:rPr>
        <w:fldChar w:fldCharType="end"/>
      </w:r>
      <w:r w:rsidR="00DD23CB" w:rsidRPr="008B7C66">
        <w:rPr>
          <w:lang w:val="es-MX"/>
        </w:rPr>
        <w:t>.</w:t>
      </w:r>
    </w:p>
    <w:p w14:paraId="72441704" w14:textId="77777777" w:rsidR="004F0142" w:rsidRPr="008B7C66" w:rsidRDefault="004F0142" w:rsidP="004F0142">
      <w:pPr>
        <w:pStyle w:val="Ttulo3"/>
        <w:rPr>
          <w:lang w:val="es-MX"/>
        </w:rPr>
      </w:pPr>
      <w:bookmarkStart w:id="94" w:name="_Toc489883219"/>
      <w:bookmarkStart w:id="95" w:name="_Ref489974095"/>
      <w:bookmarkStart w:id="96" w:name="_Toc491866860"/>
      <w:bookmarkStart w:id="97" w:name="_Toc492465563"/>
      <w:r w:rsidRPr="008B7C66">
        <w:rPr>
          <w:lang w:val="es-MX"/>
        </w:rPr>
        <w:t>Servicio de acceso a</w:t>
      </w:r>
      <w:r w:rsidR="00FB1DF3" w:rsidRPr="008B7C66">
        <w:rPr>
          <w:lang w:val="es-MX"/>
        </w:rPr>
        <w:t xml:space="preserve"> fuentes de energía</w:t>
      </w:r>
      <w:bookmarkEnd w:id="94"/>
      <w:bookmarkEnd w:id="95"/>
      <w:bookmarkEnd w:id="96"/>
      <w:bookmarkEnd w:id="97"/>
    </w:p>
    <w:p w14:paraId="3933EF0A" w14:textId="77777777" w:rsidR="004F0142" w:rsidRPr="008B7C66" w:rsidRDefault="004F0142" w:rsidP="00FB1DF3">
      <w:pPr>
        <w:rPr>
          <w:lang w:val="es-MX"/>
        </w:rPr>
      </w:pPr>
      <w:r w:rsidRPr="008B7C66">
        <w:rPr>
          <w:lang w:val="es-MX"/>
        </w:rPr>
        <w:t>El acces</w:t>
      </w:r>
      <w:r w:rsidR="00FB1DF3" w:rsidRPr="008B7C66">
        <w:rPr>
          <w:lang w:val="es-MX"/>
        </w:rPr>
        <w:t xml:space="preserve">o a fuentes de energía se refiere al acceso a </w:t>
      </w:r>
      <w:r w:rsidR="006A3925" w:rsidRPr="008B7C66">
        <w:rPr>
          <w:lang w:val="es-MX"/>
        </w:rPr>
        <w:t xml:space="preserve">la subestación eléctrica y a las fuentes de emergencia (planta de generadores y UPS), </w:t>
      </w:r>
      <w:r w:rsidR="00FB1DF3" w:rsidRPr="008B7C66">
        <w:rPr>
          <w:lang w:val="es-MX"/>
        </w:rPr>
        <w:t>cuando estos se encuentren disponibles en</w:t>
      </w:r>
      <w:r w:rsidR="006A3925" w:rsidRPr="008B7C66">
        <w:rPr>
          <w:lang w:val="es-MX"/>
        </w:rPr>
        <w:t xml:space="preserve"> los sitios</w:t>
      </w:r>
      <w:r w:rsidR="00FB1DF3" w:rsidRPr="008B7C66">
        <w:rPr>
          <w:lang w:val="es-MX"/>
        </w:rPr>
        <w:t xml:space="preserve">, que </w:t>
      </w:r>
      <w:r w:rsidRPr="008B7C66">
        <w:rPr>
          <w:lang w:val="es-MX"/>
        </w:rPr>
        <w:t xml:space="preserve">permite al CS conectar </w:t>
      </w:r>
      <w:r w:rsidR="00FB1DF3" w:rsidRPr="008B7C66">
        <w:rPr>
          <w:lang w:val="es-MX"/>
        </w:rPr>
        <w:t xml:space="preserve">sus </w:t>
      </w:r>
      <w:r w:rsidRPr="008B7C66">
        <w:rPr>
          <w:lang w:val="es-MX"/>
        </w:rPr>
        <w:t>equipos coubicados.</w:t>
      </w:r>
      <w:r w:rsidR="00DD23CB" w:rsidRPr="008B7C66">
        <w:rPr>
          <w:lang w:val="es-MX"/>
        </w:rPr>
        <w:t xml:space="preserve"> La metodología seguida en el </w:t>
      </w:r>
      <w:r w:rsidR="00FE763A">
        <w:rPr>
          <w:lang w:val="es-MX"/>
        </w:rPr>
        <w:t>Modelo</w:t>
      </w:r>
      <w:r w:rsidR="00DD23CB" w:rsidRPr="008B7C66">
        <w:rPr>
          <w:lang w:val="es-MX"/>
        </w:rPr>
        <w:t xml:space="preserve"> para el costeo de este servicio se describe en detalle en la sección </w:t>
      </w:r>
      <w:r w:rsidR="00DD23CB" w:rsidRPr="008B7C66">
        <w:rPr>
          <w:lang w:val="es-MX"/>
        </w:rPr>
        <w:fldChar w:fldCharType="begin"/>
      </w:r>
      <w:r w:rsidR="00DD23CB" w:rsidRPr="008B7C66">
        <w:rPr>
          <w:lang w:val="es-MX"/>
        </w:rPr>
        <w:instrText xml:space="preserve"> REF _Ref491332645 \r \h </w:instrText>
      </w:r>
      <w:r w:rsidR="00DD23CB" w:rsidRPr="008B7C66">
        <w:rPr>
          <w:lang w:val="es-MX"/>
        </w:rPr>
      </w:r>
      <w:r w:rsidR="00DD23CB" w:rsidRPr="008B7C66">
        <w:rPr>
          <w:lang w:val="es-MX"/>
        </w:rPr>
        <w:fldChar w:fldCharType="separate"/>
      </w:r>
      <w:r w:rsidR="00806267">
        <w:rPr>
          <w:lang w:val="es-MX"/>
        </w:rPr>
        <w:t>9</w:t>
      </w:r>
      <w:r w:rsidR="00DD23CB" w:rsidRPr="008B7C66">
        <w:rPr>
          <w:lang w:val="es-MX"/>
        </w:rPr>
        <w:fldChar w:fldCharType="end"/>
      </w:r>
      <w:r w:rsidR="00DD23CB" w:rsidRPr="008B7C66">
        <w:rPr>
          <w:lang w:val="es-MX"/>
        </w:rPr>
        <w:t>.</w:t>
      </w:r>
    </w:p>
    <w:p w14:paraId="1866237C" w14:textId="77777777" w:rsidR="00E460D6" w:rsidRPr="008B7C66" w:rsidRDefault="00E460D6" w:rsidP="00E460D6">
      <w:pPr>
        <w:pStyle w:val="Ttulo3"/>
        <w:rPr>
          <w:lang w:val="es-MX"/>
        </w:rPr>
      </w:pPr>
      <w:bookmarkStart w:id="98" w:name="_Ref491331745"/>
      <w:bookmarkStart w:id="99" w:name="_Toc491866861"/>
      <w:bookmarkStart w:id="100" w:name="_Toc492465564"/>
      <w:r w:rsidRPr="008B7C66">
        <w:rPr>
          <w:lang w:val="es-MX"/>
        </w:rPr>
        <w:t>Servicio de acceso a la cama de transmisión</w:t>
      </w:r>
      <w:bookmarkEnd w:id="98"/>
      <w:bookmarkEnd w:id="99"/>
      <w:bookmarkEnd w:id="100"/>
    </w:p>
    <w:p w14:paraId="216BFF26" w14:textId="77777777" w:rsidR="001E3058" w:rsidRPr="008B7C66" w:rsidRDefault="00DD23CB" w:rsidP="001E3058">
      <w:pPr>
        <w:rPr>
          <w:lang w:val="es-MX"/>
        </w:rPr>
      </w:pPr>
      <w:r w:rsidRPr="008B7C66">
        <w:rPr>
          <w:lang w:val="es-MX"/>
        </w:rPr>
        <w:t>Si bien este servicio no está definido como tal en la OPI (bajo el apartado ‘Servicios materia de la presente OPI’), el Anexo ‘4. Tarifas aplicables a los servicios’ recoge una tarifa asociada al uso de la cama de transmisión desde las instalaciones hasta el pie de la torre.</w:t>
      </w:r>
      <w:r w:rsidR="001E3058" w:rsidRPr="008B7C66">
        <w:rPr>
          <w:lang w:val="es-MX"/>
        </w:rPr>
        <w:t xml:space="preserve"> La metodología seguida en el </w:t>
      </w:r>
      <w:r w:rsidR="00FE763A">
        <w:rPr>
          <w:lang w:val="es-MX"/>
        </w:rPr>
        <w:t>Modelo</w:t>
      </w:r>
      <w:r w:rsidR="001E3058" w:rsidRPr="008B7C66">
        <w:rPr>
          <w:lang w:val="es-MX"/>
        </w:rPr>
        <w:t xml:space="preserve"> para el costeo de este servicio se describe en detalle en la sección </w:t>
      </w:r>
      <w:r w:rsidR="001E3058" w:rsidRPr="008B7C66">
        <w:rPr>
          <w:lang w:val="es-MX"/>
        </w:rPr>
        <w:fldChar w:fldCharType="begin"/>
      </w:r>
      <w:r w:rsidR="001E3058" w:rsidRPr="008B7C66">
        <w:rPr>
          <w:lang w:val="es-MX"/>
        </w:rPr>
        <w:instrText xml:space="preserve"> REF _Ref491332645 \r \h </w:instrText>
      </w:r>
      <w:r w:rsidR="001E3058" w:rsidRPr="008B7C66">
        <w:rPr>
          <w:lang w:val="es-MX"/>
        </w:rPr>
      </w:r>
      <w:r w:rsidR="001E3058" w:rsidRPr="008B7C66">
        <w:rPr>
          <w:lang w:val="es-MX"/>
        </w:rPr>
        <w:fldChar w:fldCharType="separate"/>
      </w:r>
      <w:r w:rsidR="00806267">
        <w:rPr>
          <w:lang w:val="es-MX"/>
        </w:rPr>
        <w:t>9</w:t>
      </w:r>
      <w:r w:rsidR="001E3058" w:rsidRPr="008B7C66">
        <w:rPr>
          <w:lang w:val="es-MX"/>
        </w:rPr>
        <w:fldChar w:fldCharType="end"/>
      </w:r>
      <w:r w:rsidR="001E3058" w:rsidRPr="008B7C66">
        <w:rPr>
          <w:lang w:val="es-MX"/>
        </w:rPr>
        <w:t>.</w:t>
      </w:r>
    </w:p>
    <w:p w14:paraId="472829FF" w14:textId="77777777" w:rsidR="004F0142" w:rsidRPr="008B7C66" w:rsidRDefault="004F0142" w:rsidP="004F0142">
      <w:pPr>
        <w:pStyle w:val="Ttulo2"/>
        <w:rPr>
          <w:lang w:val="es-MX"/>
        </w:rPr>
      </w:pPr>
      <w:bookmarkStart w:id="101" w:name="_Toc489883221"/>
      <w:bookmarkStart w:id="102" w:name="_Ref489886694"/>
      <w:bookmarkStart w:id="103" w:name="_Toc491866862"/>
      <w:bookmarkStart w:id="104" w:name="_Toc492465565"/>
      <w:r w:rsidRPr="008B7C66">
        <w:rPr>
          <w:lang w:val="es-MX"/>
        </w:rPr>
        <w:t>Servicio de emisión de señal</w:t>
      </w:r>
      <w:bookmarkEnd w:id="101"/>
      <w:bookmarkEnd w:id="102"/>
      <w:bookmarkEnd w:id="103"/>
      <w:bookmarkEnd w:id="104"/>
    </w:p>
    <w:p w14:paraId="6AE009A1" w14:textId="3AD7EF3E" w:rsidR="00AB0C11" w:rsidRPr="008B7C66" w:rsidRDefault="004F0142" w:rsidP="00AB0C11">
      <w:pPr>
        <w:rPr>
          <w:lang w:val="es-MX"/>
        </w:rPr>
      </w:pPr>
      <w:r w:rsidRPr="008B7C66">
        <w:rPr>
          <w:lang w:val="es-MX"/>
        </w:rPr>
        <w:t xml:space="preserve">Este servicio consiste en la provisión, por parte del AEP, </w:t>
      </w:r>
      <w:r w:rsidR="006A3925" w:rsidRPr="008B7C66">
        <w:rPr>
          <w:lang w:val="es-MX"/>
        </w:rPr>
        <w:t>de la conexión física de los equipos del CS con los del AEP, tales como líneas de transmisión, antenas radiantes</w:t>
      </w:r>
      <w:r w:rsidR="00DF2E8E">
        <w:rPr>
          <w:lang w:val="es-MX"/>
        </w:rPr>
        <w:t>,</w:t>
      </w:r>
      <w:r w:rsidR="006A3925" w:rsidRPr="008B7C66">
        <w:rPr>
          <w:lang w:val="es-MX"/>
        </w:rPr>
        <w:t xml:space="preserve"> combinadores</w:t>
      </w:r>
      <w:r w:rsidR="00DF2E8E">
        <w:rPr>
          <w:lang w:val="es-MX"/>
        </w:rPr>
        <w:t xml:space="preserve">, y cualquier otro elemento necesario </w:t>
      </w:r>
      <w:r w:rsidR="00DF2E8E" w:rsidRPr="008B7C66">
        <w:rPr>
          <w:lang w:val="es-MX"/>
        </w:rPr>
        <w:t xml:space="preserve">para la </w:t>
      </w:r>
      <w:r w:rsidR="00DF2E8E">
        <w:rPr>
          <w:lang w:val="es-MX"/>
        </w:rPr>
        <w:t xml:space="preserve">eficiente </w:t>
      </w:r>
      <w:r w:rsidR="00DF2E8E" w:rsidRPr="008B7C66">
        <w:rPr>
          <w:lang w:val="es-MX"/>
        </w:rPr>
        <w:t>prestación del servicio de televisión radiodifundida</w:t>
      </w:r>
      <w:r w:rsidRPr="008B7C66">
        <w:rPr>
          <w:lang w:val="es-MX"/>
        </w:rPr>
        <w:t>.</w:t>
      </w:r>
      <w:r w:rsidR="00AB0C11" w:rsidRPr="008B7C66">
        <w:rPr>
          <w:lang w:val="es-MX"/>
        </w:rPr>
        <w:t xml:space="preserve"> La metodología seguida en el </w:t>
      </w:r>
      <w:r w:rsidR="00FE763A">
        <w:rPr>
          <w:lang w:val="es-MX"/>
        </w:rPr>
        <w:t>Modelo</w:t>
      </w:r>
      <w:r w:rsidR="00AB0C11" w:rsidRPr="008B7C66">
        <w:rPr>
          <w:lang w:val="es-MX"/>
        </w:rPr>
        <w:t xml:space="preserve"> para el costeo de este servicio se describe en detalle en la sección </w:t>
      </w:r>
      <w:r w:rsidR="00AB0C11" w:rsidRPr="008B7C66">
        <w:rPr>
          <w:lang w:val="es-MX"/>
        </w:rPr>
        <w:fldChar w:fldCharType="begin"/>
      </w:r>
      <w:r w:rsidR="00AB0C11" w:rsidRPr="008B7C66">
        <w:rPr>
          <w:lang w:val="es-MX"/>
        </w:rPr>
        <w:instrText xml:space="preserve"> REF _Ref491332645 \r \h </w:instrText>
      </w:r>
      <w:r w:rsidR="00AB0C11" w:rsidRPr="008B7C66">
        <w:rPr>
          <w:lang w:val="es-MX"/>
        </w:rPr>
      </w:r>
      <w:r w:rsidR="00AB0C11" w:rsidRPr="008B7C66">
        <w:rPr>
          <w:lang w:val="es-MX"/>
        </w:rPr>
        <w:fldChar w:fldCharType="separate"/>
      </w:r>
      <w:r w:rsidR="00806267">
        <w:rPr>
          <w:lang w:val="es-MX"/>
        </w:rPr>
        <w:t>9</w:t>
      </w:r>
      <w:r w:rsidR="00AB0C11" w:rsidRPr="008B7C66">
        <w:rPr>
          <w:lang w:val="es-MX"/>
        </w:rPr>
        <w:fldChar w:fldCharType="end"/>
      </w:r>
      <w:r w:rsidR="00AB0C11" w:rsidRPr="008B7C66">
        <w:rPr>
          <w:lang w:val="es-MX"/>
        </w:rPr>
        <w:t>.</w:t>
      </w:r>
    </w:p>
    <w:p w14:paraId="2FDE5834" w14:textId="77777777" w:rsidR="004F0142" w:rsidRPr="008B7C66" w:rsidRDefault="004F0142" w:rsidP="004F0142">
      <w:pPr>
        <w:pStyle w:val="Ttulo2"/>
        <w:rPr>
          <w:lang w:val="es-MX"/>
        </w:rPr>
      </w:pPr>
      <w:bookmarkStart w:id="105" w:name="_Toc489883222"/>
      <w:bookmarkStart w:id="106" w:name="_Ref489886686"/>
      <w:bookmarkStart w:id="107" w:name="_Toc491866863"/>
      <w:bookmarkStart w:id="108" w:name="_Toc492465566"/>
      <w:r w:rsidRPr="008B7C66">
        <w:rPr>
          <w:lang w:val="es-MX"/>
        </w:rPr>
        <w:t>Servicios complementarios</w:t>
      </w:r>
      <w:bookmarkEnd w:id="105"/>
      <w:bookmarkEnd w:id="106"/>
      <w:bookmarkEnd w:id="107"/>
      <w:bookmarkEnd w:id="108"/>
    </w:p>
    <w:p w14:paraId="7FEAA053" w14:textId="77777777" w:rsidR="004F0142" w:rsidRPr="008B7C66" w:rsidRDefault="004F0142" w:rsidP="004F0142">
      <w:pPr>
        <w:rPr>
          <w:lang w:val="es-MX"/>
        </w:rPr>
      </w:pPr>
      <w:r w:rsidRPr="008B7C66">
        <w:rPr>
          <w:lang w:val="es-MX"/>
        </w:rPr>
        <w:t>Los servicios complementarios comprenden actividades adicionales requeridas por el CS para proveer sus servicios. Dichos servicios son los siguientes:</w:t>
      </w:r>
    </w:p>
    <w:p w14:paraId="67157D65" w14:textId="77777777" w:rsidR="004F0142" w:rsidRPr="008B7C66" w:rsidRDefault="004F0142" w:rsidP="007C7B97">
      <w:pPr>
        <w:pStyle w:val="Indentado1"/>
        <w:rPr>
          <w:b/>
          <w:lang w:val="es-MX"/>
        </w:rPr>
      </w:pPr>
      <w:r w:rsidRPr="008B7C66">
        <w:rPr>
          <w:b/>
          <w:lang w:val="es-MX"/>
        </w:rPr>
        <w:t>Servicio de Realización de Visita Técnica</w:t>
      </w:r>
      <w:r w:rsidR="007C7B97" w:rsidRPr="008B7C66">
        <w:rPr>
          <w:b/>
          <w:lang w:val="es-MX"/>
        </w:rPr>
        <w:t xml:space="preserve">: </w:t>
      </w:r>
      <w:r w:rsidR="00C2089A" w:rsidRPr="008B7C66">
        <w:rPr>
          <w:lang w:val="es-MX"/>
        </w:rPr>
        <w:t>s</w:t>
      </w:r>
      <w:r w:rsidR="007C7B97" w:rsidRPr="008B7C66">
        <w:rPr>
          <w:lang w:val="es-MX"/>
        </w:rPr>
        <w:t xml:space="preserve">ervicio </w:t>
      </w:r>
      <w:r w:rsidR="00C2089A" w:rsidRPr="008B7C66">
        <w:rPr>
          <w:lang w:val="es-MX"/>
        </w:rPr>
        <w:t xml:space="preserve">que abarca </w:t>
      </w:r>
      <w:r w:rsidR="007C7B97" w:rsidRPr="008B7C66">
        <w:rPr>
          <w:lang w:val="es-MX"/>
        </w:rPr>
        <w:t xml:space="preserve">el acompañamiento por parte del </w:t>
      </w:r>
      <w:r w:rsidR="00C2089A" w:rsidRPr="008B7C66">
        <w:rPr>
          <w:lang w:val="es-MX"/>
        </w:rPr>
        <w:t xml:space="preserve">AEP </w:t>
      </w:r>
      <w:r w:rsidR="007C7B97" w:rsidRPr="008B7C66">
        <w:rPr>
          <w:lang w:val="es-MX"/>
        </w:rPr>
        <w:t xml:space="preserve">al </w:t>
      </w:r>
      <w:r w:rsidR="00C2089A" w:rsidRPr="008B7C66">
        <w:rPr>
          <w:lang w:val="es-MX"/>
        </w:rPr>
        <w:t xml:space="preserve">CS </w:t>
      </w:r>
      <w:r w:rsidR="007C7B97" w:rsidRPr="008B7C66">
        <w:rPr>
          <w:lang w:val="es-MX"/>
        </w:rPr>
        <w:t xml:space="preserve">a fin de analizar y concretar in situ los elementos sobre los que efectivamente se podrá ejercer el </w:t>
      </w:r>
      <w:r w:rsidR="00C2089A" w:rsidRPr="008B7C66">
        <w:rPr>
          <w:lang w:val="es-MX"/>
        </w:rPr>
        <w:t>u</w:t>
      </w:r>
      <w:r w:rsidR="007C7B97" w:rsidRPr="008B7C66">
        <w:rPr>
          <w:lang w:val="es-MX"/>
        </w:rPr>
        <w:t xml:space="preserve">so </w:t>
      </w:r>
      <w:r w:rsidR="00C2089A" w:rsidRPr="008B7C66">
        <w:rPr>
          <w:lang w:val="es-MX"/>
        </w:rPr>
        <w:t>c</w:t>
      </w:r>
      <w:r w:rsidR="007C7B97" w:rsidRPr="008B7C66">
        <w:rPr>
          <w:lang w:val="es-MX"/>
        </w:rPr>
        <w:t>ompartido de</w:t>
      </w:r>
      <w:r w:rsidR="00C2089A" w:rsidRPr="008B7C66">
        <w:rPr>
          <w:lang w:val="es-MX"/>
        </w:rPr>
        <w:t xml:space="preserve"> la</w:t>
      </w:r>
      <w:r w:rsidR="007C7B97" w:rsidRPr="008B7C66">
        <w:rPr>
          <w:lang w:val="es-MX"/>
        </w:rPr>
        <w:t xml:space="preserve"> </w:t>
      </w:r>
      <w:r w:rsidR="00C2089A" w:rsidRPr="008B7C66">
        <w:rPr>
          <w:lang w:val="es-MX"/>
        </w:rPr>
        <w:t>i</w:t>
      </w:r>
      <w:r w:rsidR="007C7B97" w:rsidRPr="008B7C66">
        <w:rPr>
          <w:lang w:val="es-MX"/>
        </w:rPr>
        <w:t>nfraestructura.</w:t>
      </w:r>
    </w:p>
    <w:p w14:paraId="3E78859A" w14:textId="77777777" w:rsidR="004F0142" w:rsidRPr="008B7C66" w:rsidRDefault="004F0142" w:rsidP="00541526">
      <w:pPr>
        <w:pStyle w:val="Indentado1"/>
        <w:rPr>
          <w:lang w:val="es-MX"/>
        </w:rPr>
      </w:pPr>
      <w:r w:rsidRPr="008B7C66">
        <w:rPr>
          <w:b/>
          <w:lang w:val="es-MX"/>
        </w:rPr>
        <w:t>Servicio de Instalación de Infraestructura</w:t>
      </w:r>
      <w:r w:rsidR="00541526" w:rsidRPr="008B7C66">
        <w:rPr>
          <w:lang w:val="es-MX"/>
        </w:rPr>
        <w:t xml:space="preserve">: </w:t>
      </w:r>
      <w:r w:rsidR="00C2089A" w:rsidRPr="008B7C66">
        <w:rPr>
          <w:lang w:val="es-MX"/>
        </w:rPr>
        <w:t>s</w:t>
      </w:r>
      <w:r w:rsidR="00541526" w:rsidRPr="008B7C66">
        <w:rPr>
          <w:lang w:val="es-MX"/>
        </w:rPr>
        <w:t xml:space="preserve">ervicio consistente en la colocación del equipo del </w:t>
      </w:r>
      <w:r w:rsidR="00C2089A" w:rsidRPr="008B7C66">
        <w:rPr>
          <w:lang w:val="es-MX"/>
        </w:rPr>
        <w:t xml:space="preserve">CS </w:t>
      </w:r>
      <w:r w:rsidR="00541526" w:rsidRPr="008B7C66">
        <w:rPr>
          <w:lang w:val="es-MX"/>
        </w:rPr>
        <w:t xml:space="preserve">en el </w:t>
      </w:r>
      <w:r w:rsidR="00C2089A" w:rsidRPr="008B7C66">
        <w:rPr>
          <w:lang w:val="es-MX"/>
        </w:rPr>
        <w:t>s</w:t>
      </w:r>
      <w:r w:rsidR="00541526" w:rsidRPr="008B7C66">
        <w:rPr>
          <w:lang w:val="es-MX"/>
        </w:rPr>
        <w:t>itio requerido.</w:t>
      </w:r>
    </w:p>
    <w:p w14:paraId="30AA2CBA" w14:textId="77777777" w:rsidR="004F0142" w:rsidRPr="008B7C66" w:rsidRDefault="004F0142" w:rsidP="007C7B97">
      <w:pPr>
        <w:pStyle w:val="Indentado1"/>
        <w:rPr>
          <w:lang w:val="es-MX"/>
        </w:rPr>
      </w:pPr>
      <w:r w:rsidRPr="008B7C66">
        <w:rPr>
          <w:b/>
          <w:lang w:val="es-MX"/>
        </w:rPr>
        <w:t>Servicio de Acondicionamiento de Infraestructura</w:t>
      </w:r>
      <w:r w:rsidR="007C7B97" w:rsidRPr="008B7C66">
        <w:rPr>
          <w:lang w:val="es-MX"/>
        </w:rPr>
        <w:t xml:space="preserve">: </w:t>
      </w:r>
      <w:r w:rsidR="00C2089A" w:rsidRPr="008B7C66">
        <w:rPr>
          <w:lang w:val="es-MX"/>
        </w:rPr>
        <w:t xml:space="preserve">servicio </w:t>
      </w:r>
      <w:r w:rsidR="007C7B97" w:rsidRPr="008B7C66">
        <w:rPr>
          <w:lang w:val="es-MX"/>
        </w:rPr>
        <w:t>consistente en la ejecución de trabajos adicionales (no se encuentra incluida la obra civil) en los espacios contratados</w:t>
      </w:r>
      <w:r w:rsidR="00C2089A" w:rsidRPr="008B7C66">
        <w:rPr>
          <w:lang w:val="es-MX"/>
        </w:rPr>
        <w:t xml:space="preserve"> por el CS.</w:t>
      </w:r>
    </w:p>
    <w:p w14:paraId="0B82B5DD" w14:textId="77777777" w:rsidR="004F0142" w:rsidRPr="008B7C66" w:rsidRDefault="004F0142" w:rsidP="007C7B97">
      <w:pPr>
        <w:pStyle w:val="Indentado1"/>
        <w:rPr>
          <w:lang w:val="es-MX"/>
        </w:rPr>
      </w:pPr>
      <w:r w:rsidRPr="008B7C66">
        <w:rPr>
          <w:b/>
          <w:lang w:val="es-MX"/>
        </w:rPr>
        <w:t>Servicio de Recuperación de Espacios</w:t>
      </w:r>
      <w:r w:rsidR="007C7B97" w:rsidRPr="008B7C66">
        <w:rPr>
          <w:lang w:val="es-MX"/>
        </w:rPr>
        <w:t xml:space="preserve">: </w:t>
      </w:r>
      <w:r w:rsidR="00C2089A" w:rsidRPr="008B7C66">
        <w:rPr>
          <w:lang w:val="es-MX"/>
        </w:rPr>
        <w:t>s</w:t>
      </w:r>
      <w:r w:rsidR="007C7B97" w:rsidRPr="008B7C66">
        <w:rPr>
          <w:lang w:val="es-MX"/>
        </w:rPr>
        <w:t>ervicio</w:t>
      </w:r>
      <w:r w:rsidR="00C2089A" w:rsidRPr="008B7C66">
        <w:rPr>
          <w:lang w:val="es-MX"/>
        </w:rPr>
        <w:t xml:space="preserve"> consistente en la ejecución de trabajos de extracción o reagrupación de equipos</w:t>
      </w:r>
      <w:r w:rsidR="007C7B97" w:rsidRPr="008B7C66">
        <w:rPr>
          <w:lang w:val="es-MX"/>
        </w:rPr>
        <w:t xml:space="preserve"> </w:t>
      </w:r>
      <w:r w:rsidR="00C2089A" w:rsidRPr="008B7C66">
        <w:rPr>
          <w:lang w:val="es-MX"/>
        </w:rPr>
        <w:t xml:space="preserve">para la recuperación de espacio </w:t>
      </w:r>
      <w:r w:rsidR="007C7B97" w:rsidRPr="008B7C66">
        <w:rPr>
          <w:lang w:val="es-MX"/>
        </w:rPr>
        <w:t xml:space="preserve">en caso de existir una situación de saturación en </w:t>
      </w:r>
      <w:r w:rsidR="00C2089A" w:rsidRPr="008B7C66">
        <w:rPr>
          <w:lang w:val="es-MX"/>
        </w:rPr>
        <w:t>la i</w:t>
      </w:r>
      <w:r w:rsidR="007C7B97" w:rsidRPr="008B7C66">
        <w:rPr>
          <w:lang w:val="es-MX"/>
        </w:rPr>
        <w:t>nfraestructura y que sea causada por la existencia de ocupación ineficiente de espacio.</w:t>
      </w:r>
    </w:p>
    <w:p w14:paraId="30878E0B" w14:textId="77777777" w:rsidR="004F0142" w:rsidRPr="008B7C66" w:rsidRDefault="004F0142" w:rsidP="007C7B97">
      <w:pPr>
        <w:pStyle w:val="Indentado1"/>
        <w:rPr>
          <w:lang w:val="es-MX"/>
        </w:rPr>
      </w:pPr>
      <w:r w:rsidRPr="008B7C66">
        <w:rPr>
          <w:b/>
          <w:lang w:val="es-MX"/>
        </w:rPr>
        <w:t>Servicio de Acceso Programado</w:t>
      </w:r>
      <w:r w:rsidR="007C7B97" w:rsidRPr="008B7C66">
        <w:rPr>
          <w:lang w:val="es-MX"/>
        </w:rPr>
        <w:t xml:space="preserve">: </w:t>
      </w:r>
      <w:r w:rsidR="00C2089A" w:rsidRPr="008B7C66">
        <w:rPr>
          <w:lang w:val="es-MX"/>
        </w:rPr>
        <w:t xml:space="preserve">servicio </w:t>
      </w:r>
      <w:r w:rsidR="007C7B97" w:rsidRPr="008B7C66">
        <w:rPr>
          <w:lang w:val="es-MX"/>
        </w:rPr>
        <w:t xml:space="preserve">para aquellos accesos por parte del CS al </w:t>
      </w:r>
      <w:r w:rsidR="00C2089A" w:rsidRPr="008B7C66">
        <w:rPr>
          <w:lang w:val="es-MX"/>
        </w:rPr>
        <w:t>s</w:t>
      </w:r>
      <w:r w:rsidR="007C7B97" w:rsidRPr="008B7C66">
        <w:rPr>
          <w:lang w:val="es-MX"/>
        </w:rPr>
        <w:t xml:space="preserve">itio para efectos de verificar o realizar trabajos en </w:t>
      </w:r>
      <w:r w:rsidR="00C2089A" w:rsidRPr="008B7C66">
        <w:rPr>
          <w:lang w:val="es-MX"/>
        </w:rPr>
        <w:t xml:space="preserve">los equipos </w:t>
      </w:r>
      <w:r w:rsidR="007C7B97" w:rsidRPr="008B7C66">
        <w:rPr>
          <w:lang w:val="es-MX"/>
        </w:rPr>
        <w:t>del CS.</w:t>
      </w:r>
    </w:p>
    <w:p w14:paraId="5B60FCA8" w14:textId="77777777" w:rsidR="004F0142" w:rsidRPr="008B7C66" w:rsidRDefault="004F0142" w:rsidP="007C7B97">
      <w:pPr>
        <w:pStyle w:val="Indentado1"/>
        <w:rPr>
          <w:lang w:val="es-MX"/>
        </w:rPr>
      </w:pPr>
      <w:r w:rsidRPr="008B7C66">
        <w:rPr>
          <w:b/>
          <w:lang w:val="es-MX"/>
        </w:rPr>
        <w:t>Servicio de Acceso de Emergencias o Acceso No Programado</w:t>
      </w:r>
      <w:r w:rsidR="007C7B97" w:rsidRPr="008B7C66">
        <w:rPr>
          <w:lang w:val="es-MX"/>
        </w:rPr>
        <w:t xml:space="preserve">: </w:t>
      </w:r>
      <w:r w:rsidR="00C2089A" w:rsidRPr="008B7C66">
        <w:rPr>
          <w:lang w:val="es-MX"/>
        </w:rPr>
        <w:t>s</w:t>
      </w:r>
      <w:r w:rsidR="007C7B97" w:rsidRPr="008B7C66">
        <w:rPr>
          <w:lang w:val="es-MX"/>
        </w:rPr>
        <w:t xml:space="preserve">ervicio para aquellos accesos por parte del CS al </w:t>
      </w:r>
      <w:r w:rsidR="00C2089A" w:rsidRPr="008B7C66">
        <w:rPr>
          <w:lang w:val="es-MX"/>
        </w:rPr>
        <w:t>s</w:t>
      </w:r>
      <w:r w:rsidR="007C7B97" w:rsidRPr="008B7C66">
        <w:rPr>
          <w:lang w:val="es-MX"/>
        </w:rPr>
        <w:t xml:space="preserve">itio, derivado de una falla significativa en </w:t>
      </w:r>
      <w:r w:rsidR="00C2089A" w:rsidRPr="008B7C66">
        <w:rPr>
          <w:lang w:val="es-MX"/>
        </w:rPr>
        <w:t xml:space="preserve">los equipos del CS </w:t>
      </w:r>
      <w:r w:rsidR="007C7B97" w:rsidRPr="008B7C66">
        <w:rPr>
          <w:lang w:val="es-MX"/>
        </w:rPr>
        <w:t>que no permite la radiodifusión de la señal de la estación o que tiene un riesgo inminente y real de que en el transcurso de los siguientes 5 días hábiles no se</w:t>
      </w:r>
      <w:r w:rsidR="00C2089A" w:rsidRPr="008B7C66">
        <w:rPr>
          <w:lang w:val="es-MX"/>
        </w:rPr>
        <w:t>a posible radiodifundir la señal</w:t>
      </w:r>
      <w:r w:rsidR="007C7B97" w:rsidRPr="008B7C66">
        <w:rPr>
          <w:lang w:val="es-MX"/>
        </w:rPr>
        <w:t>.</w:t>
      </w:r>
    </w:p>
    <w:p w14:paraId="32C9AFDE" w14:textId="77777777" w:rsidR="004F0142" w:rsidRPr="008B7C66" w:rsidRDefault="004F0142" w:rsidP="007C7B97">
      <w:pPr>
        <w:pStyle w:val="Indentado1"/>
        <w:rPr>
          <w:b/>
          <w:lang w:val="es-MX"/>
        </w:rPr>
      </w:pPr>
      <w:r w:rsidRPr="008B7C66">
        <w:rPr>
          <w:b/>
          <w:lang w:val="es-MX"/>
        </w:rPr>
        <w:t>Servicio de Reparación de Fallas y Gestión de Incidencias</w:t>
      </w:r>
      <w:r w:rsidR="007C7B97" w:rsidRPr="008B7C66">
        <w:rPr>
          <w:b/>
          <w:lang w:val="es-MX"/>
        </w:rPr>
        <w:t xml:space="preserve">: </w:t>
      </w:r>
      <w:r w:rsidR="00C2089A" w:rsidRPr="008B7C66">
        <w:rPr>
          <w:lang w:val="es-MX"/>
        </w:rPr>
        <w:t>s</w:t>
      </w:r>
      <w:r w:rsidR="007C7B97" w:rsidRPr="008B7C66">
        <w:rPr>
          <w:lang w:val="es-MX"/>
        </w:rPr>
        <w:t xml:space="preserve">ervicio </w:t>
      </w:r>
      <w:r w:rsidR="00C2089A" w:rsidRPr="008B7C66">
        <w:rPr>
          <w:lang w:val="es-MX"/>
        </w:rPr>
        <w:t xml:space="preserve">consistente en </w:t>
      </w:r>
      <w:r w:rsidR="007C7B97" w:rsidRPr="008B7C66">
        <w:rPr>
          <w:lang w:val="es-MX"/>
        </w:rPr>
        <w:t>la ejecución de todas aquellas órdenes planificadas y enfocadas a la atención, seguimiento y cierre de reportes de falla y/o incidencias.</w:t>
      </w:r>
    </w:p>
    <w:p w14:paraId="7E6CB4A2" w14:textId="77777777" w:rsidR="004F0142" w:rsidRPr="008B7C66" w:rsidRDefault="004F0142" w:rsidP="007C7B97">
      <w:pPr>
        <w:pStyle w:val="Indentado1"/>
        <w:rPr>
          <w:lang w:val="es-MX"/>
        </w:rPr>
      </w:pPr>
      <w:r w:rsidRPr="008B7C66">
        <w:rPr>
          <w:b/>
          <w:lang w:val="es-MX"/>
        </w:rPr>
        <w:t>Servicio de Mantenimi</w:t>
      </w:r>
      <w:r w:rsidR="007C7B97" w:rsidRPr="008B7C66">
        <w:rPr>
          <w:b/>
          <w:lang w:val="es-MX"/>
        </w:rPr>
        <w:t>ento a la Infraestructura</w:t>
      </w:r>
      <w:r w:rsidR="007C7B97" w:rsidRPr="008B7C66">
        <w:rPr>
          <w:lang w:val="es-MX"/>
        </w:rPr>
        <w:t xml:space="preserve">: </w:t>
      </w:r>
      <w:r w:rsidR="00C2089A" w:rsidRPr="008B7C66">
        <w:rPr>
          <w:lang w:val="es-MX"/>
        </w:rPr>
        <w:t>s</w:t>
      </w:r>
      <w:r w:rsidR="007C7B97" w:rsidRPr="008B7C66">
        <w:rPr>
          <w:lang w:val="es-MX"/>
        </w:rPr>
        <w:t xml:space="preserve">ervicio de tareas rutinarias realizadas a la </w:t>
      </w:r>
      <w:r w:rsidR="00C2089A" w:rsidRPr="008B7C66">
        <w:rPr>
          <w:lang w:val="es-MX"/>
        </w:rPr>
        <w:t>i</w:t>
      </w:r>
      <w:r w:rsidR="007C7B97" w:rsidRPr="008B7C66">
        <w:rPr>
          <w:lang w:val="es-MX"/>
        </w:rPr>
        <w:t xml:space="preserve">nfraestructura del </w:t>
      </w:r>
      <w:r w:rsidR="00C2089A" w:rsidRPr="008B7C66">
        <w:rPr>
          <w:lang w:val="es-MX"/>
        </w:rPr>
        <w:t xml:space="preserve">AEP </w:t>
      </w:r>
      <w:r w:rsidR="007C7B97" w:rsidRPr="008B7C66">
        <w:rPr>
          <w:lang w:val="es-MX"/>
        </w:rPr>
        <w:t xml:space="preserve">por éste mismo, incluyendo al espacio contratado por el </w:t>
      </w:r>
      <w:r w:rsidR="00C2089A" w:rsidRPr="008B7C66">
        <w:rPr>
          <w:lang w:val="es-MX"/>
        </w:rPr>
        <w:t>CS</w:t>
      </w:r>
      <w:r w:rsidR="007C7B97" w:rsidRPr="008B7C66">
        <w:rPr>
          <w:lang w:val="es-MX"/>
        </w:rPr>
        <w:t>.</w:t>
      </w:r>
    </w:p>
    <w:p w14:paraId="2B5A94A7" w14:textId="77777777" w:rsidR="00AF18C5" w:rsidRDefault="00AF18C5" w:rsidP="004F0142">
      <w:pPr>
        <w:rPr>
          <w:lang w:val="es-MX"/>
        </w:rPr>
      </w:pPr>
      <w:r>
        <w:rPr>
          <w:lang w:val="es-MX"/>
        </w:rPr>
        <w:t>Se hace notar que los servicios complementarios modelados corresponden con los incluidos por el AEP hasta la fecha en la OPI.</w:t>
      </w:r>
    </w:p>
    <w:p w14:paraId="4D05906D" w14:textId="77777777" w:rsidR="004F0142" w:rsidRPr="008B7C66" w:rsidRDefault="00AB0C11" w:rsidP="004F0142">
      <w:pPr>
        <w:rPr>
          <w:lang w:val="es-MX"/>
        </w:rPr>
      </w:pPr>
      <w:r w:rsidRPr="008B7C66">
        <w:rPr>
          <w:lang w:val="es-MX"/>
        </w:rPr>
        <w:t xml:space="preserve">La metodología seguida en el </w:t>
      </w:r>
      <w:r w:rsidR="00FE763A">
        <w:rPr>
          <w:lang w:val="es-MX"/>
        </w:rPr>
        <w:t>Modelo</w:t>
      </w:r>
      <w:r w:rsidRPr="008B7C66">
        <w:rPr>
          <w:lang w:val="es-MX"/>
        </w:rPr>
        <w:t xml:space="preserve"> para el costeo de este servicio se describe en detalle en la sección </w:t>
      </w:r>
      <w:r w:rsidRPr="008B7C66">
        <w:rPr>
          <w:lang w:val="es-MX"/>
        </w:rPr>
        <w:fldChar w:fldCharType="begin"/>
      </w:r>
      <w:r w:rsidRPr="008B7C66">
        <w:rPr>
          <w:lang w:val="es-MX"/>
        </w:rPr>
        <w:instrText xml:space="preserve"> REF _Ref491332645 \r \h </w:instrText>
      </w:r>
      <w:r w:rsidRPr="008B7C66">
        <w:rPr>
          <w:lang w:val="es-MX"/>
        </w:rPr>
      </w:r>
      <w:r w:rsidRPr="008B7C66">
        <w:rPr>
          <w:lang w:val="es-MX"/>
        </w:rPr>
        <w:fldChar w:fldCharType="separate"/>
      </w:r>
      <w:r w:rsidR="00806267">
        <w:rPr>
          <w:lang w:val="es-MX"/>
        </w:rPr>
        <w:t>9</w:t>
      </w:r>
      <w:r w:rsidRPr="008B7C66">
        <w:rPr>
          <w:lang w:val="es-MX"/>
        </w:rPr>
        <w:fldChar w:fldCharType="end"/>
      </w:r>
      <w:r w:rsidRPr="008B7C66">
        <w:rPr>
          <w:lang w:val="es-MX"/>
        </w:rPr>
        <w:t>.</w:t>
      </w:r>
    </w:p>
    <w:p w14:paraId="6982838E" w14:textId="77777777" w:rsidR="004F0142" w:rsidRPr="008B7C66" w:rsidRDefault="004F0142" w:rsidP="004F0142">
      <w:pPr>
        <w:pStyle w:val="Ttulo1"/>
        <w:pageBreakBefore/>
        <w:ind w:left="357" w:hanging="357"/>
        <w:rPr>
          <w:lang w:val="es-MX"/>
        </w:rPr>
      </w:pPr>
      <w:bookmarkStart w:id="109" w:name="_Parámetros_de_entrada"/>
      <w:bookmarkStart w:id="110" w:name="_Ref459799104"/>
      <w:bookmarkStart w:id="111" w:name="_Ref488917283"/>
      <w:bookmarkStart w:id="112" w:name="_Toc489883223"/>
      <w:bookmarkStart w:id="113" w:name="_Toc491866864"/>
      <w:bookmarkStart w:id="114" w:name="_Toc492465567"/>
      <w:bookmarkStart w:id="115" w:name="_Ref327362732"/>
      <w:bookmarkStart w:id="116" w:name="_Ref410656074"/>
      <w:bookmarkStart w:id="117" w:name="_Toc431900683"/>
      <w:bookmarkEnd w:id="79"/>
      <w:bookmarkEnd w:id="80"/>
      <w:bookmarkEnd w:id="109"/>
      <w:r w:rsidRPr="008B7C66">
        <w:rPr>
          <w:lang w:val="es-MX"/>
        </w:rPr>
        <w:t xml:space="preserve">Arquitectura del </w:t>
      </w:r>
      <w:r w:rsidR="00FE763A">
        <w:rPr>
          <w:lang w:val="es-MX"/>
        </w:rPr>
        <w:t>Modelo</w:t>
      </w:r>
      <w:bookmarkEnd w:id="110"/>
      <w:bookmarkEnd w:id="111"/>
      <w:bookmarkEnd w:id="112"/>
      <w:bookmarkEnd w:id="113"/>
      <w:bookmarkEnd w:id="114"/>
    </w:p>
    <w:p w14:paraId="4EFDD63F" w14:textId="77777777" w:rsidR="004F0142" w:rsidRPr="008B7C66" w:rsidRDefault="004F0142" w:rsidP="004F0142">
      <w:pPr>
        <w:spacing w:line="360" w:lineRule="auto"/>
        <w:rPr>
          <w:lang w:val="es-MX"/>
        </w:rPr>
      </w:pPr>
      <w:r w:rsidRPr="008B7C66">
        <w:rPr>
          <w:lang w:val="es-MX"/>
        </w:rPr>
        <w:t xml:space="preserve">Este capítulo presenta la estructura general del </w:t>
      </w:r>
      <w:r w:rsidR="00FE763A">
        <w:rPr>
          <w:lang w:val="es-MX"/>
        </w:rPr>
        <w:t>Modelo</w:t>
      </w:r>
      <w:r w:rsidRPr="008B7C66">
        <w:rPr>
          <w:lang w:val="es-MX"/>
        </w:rPr>
        <w:t xml:space="preserve">, detallando sus bloques y flujo de cálculo. La siguiente ilustración presenta una visión a alto nivel de los diferentes bloques funcionales que componen el </w:t>
      </w:r>
      <w:r w:rsidR="00FE763A">
        <w:rPr>
          <w:lang w:val="es-MX"/>
        </w:rPr>
        <w:t>Modelo</w:t>
      </w:r>
      <w:r w:rsidRPr="008B7C66">
        <w:rPr>
          <w:lang w:val="es-MX"/>
        </w:rPr>
        <w:t>.</w:t>
      </w:r>
    </w:p>
    <w:p w14:paraId="7B110BCB" w14:textId="0901E982" w:rsidR="004F0142" w:rsidRPr="008B7C66" w:rsidRDefault="00F17B9F" w:rsidP="004F0142">
      <w:pPr>
        <w:spacing w:after="0" w:line="360" w:lineRule="auto"/>
        <w:rPr>
          <w:lang w:val="es-MX"/>
        </w:rPr>
      </w:pPr>
      <w:r w:rsidRPr="002F0A30">
        <w:rPr>
          <w:noProof/>
          <w:lang w:val="es-MX" w:eastAsia="es-MX"/>
        </w:rPr>
        <w:drawing>
          <wp:inline distT="0" distB="0" distL="0" distR="0" wp14:anchorId="7EF11B15" wp14:editId="02A8E074">
            <wp:extent cx="5400040" cy="3013066"/>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3013066"/>
                    </a:xfrm>
                    <a:prstGeom prst="rect">
                      <a:avLst/>
                    </a:prstGeom>
                    <a:noFill/>
                    <a:ln>
                      <a:noFill/>
                    </a:ln>
                  </pic:spPr>
                </pic:pic>
              </a:graphicData>
            </a:graphic>
          </wp:inline>
        </w:drawing>
      </w:r>
    </w:p>
    <w:p w14:paraId="57FE73F0" w14:textId="77777777" w:rsidR="004F0142" w:rsidRPr="008B7C66" w:rsidRDefault="004F0142" w:rsidP="004F0142">
      <w:pPr>
        <w:pStyle w:val="Descripcin"/>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sidR="00806267">
        <w:rPr>
          <w:noProof/>
          <w:lang w:val="es-MX"/>
        </w:rPr>
        <w:t>4</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sidR="00806267">
        <w:rPr>
          <w:noProof/>
          <w:lang w:val="es-MX"/>
        </w:rPr>
        <w:t>1</w:t>
      </w:r>
      <w:r w:rsidRPr="008B7C66">
        <w:rPr>
          <w:lang w:val="es-MX"/>
        </w:rPr>
        <w:fldChar w:fldCharType="end"/>
      </w:r>
      <w:r w:rsidRPr="008B7C66">
        <w:rPr>
          <w:lang w:val="es-MX"/>
        </w:rPr>
        <w:t xml:space="preserve">: Estructura general del </w:t>
      </w:r>
      <w:r w:rsidR="00FE763A">
        <w:rPr>
          <w:lang w:val="es-MX"/>
        </w:rPr>
        <w:t>Modelo</w:t>
      </w:r>
      <w:r w:rsidRPr="008B7C66">
        <w:rPr>
          <w:lang w:val="es-MX"/>
        </w:rPr>
        <w:t xml:space="preserve"> [Fuente: </w:t>
      </w:r>
      <w:r w:rsidR="00A14F00">
        <w:rPr>
          <w:lang w:val="es-MX"/>
        </w:rPr>
        <w:t>IFT</w:t>
      </w:r>
      <w:r w:rsidRPr="008B7C66">
        <w:rPr>
          <w:lang w:val="es-MX"/>
        </w:rPr>
        <w:t>]</w:t>
      </w:r>
    </w:p>
    <w:p w14:paraId="57B2AE81" w14:textId="77777777" w:rsidR="004F0142" w:rsidRPr="008B7C66" w:rsidRDefault="004F0142" w:rsidP="004F0142">
      <w:pPr>
        <w:spacing w:line="360" w:lineRule="auto"/>
        <w:rPr>
          <w:lang w:val="es-MX"/>
        </w:rPr>
      </w:pPr>
      <w:r w:rsidRPr="008B7C66">
        <w:rPr>
          <w:lang w:val="es-MX"/>
        </w:rPr>
        <w:t xml:space="preserve">A continuación se describen los anteriores bloques funcionales del </w:t>
      </w:r>
      <w:r w:rsidR="00FE763A">
        <w:rPr>
          <w:lang w:val="es-MX"/>
        </w:rPr>
        <w:t>Modelo</w:t>
      </w:r>
      <w:r w:rsidRPr="008B7C66">
        <w:rPr>
          <w:lang w:val="es-MX"/>
        </w:rPr>
        <w:t>:</w:t>
      </w:r>
    </w:p>
    <w:p w14:paraId="7CDD6F6A" w14:textId="77777777" w:rsidR="004F0142" w:rsidRPr="008B7C66" w:rsidRDefault="004F0142" w:rsidP="004F0142">
      <w:pPr>
        <w:pStyle w:val="Indentado1"/>
        <w:rPr>
          <w:lang w:val="es-MX"/>
        </w:rPr>
      </w:pPr>
      <w:r w:rsidRPr="008B7C66">
        <w:rPr>
          <w:b/>
          <w:lang w:val="es-MX"/>
        </w:rPr>
        <w:t>Módulo de dimensionamiento</w:t>
      </w:r>
      <w:r w:rsidRPr="008B7C66">
        <w:rPr>
          <w:lang w:val="es-MX"/>
        </w:rPr>
        <w:t xml:space="preserve">: es el responsable de construir la </w:t>
      </w:r>
      <w:r w:rsidR="009071E1">
        <w:rPr>
          <w:lang w:val="es-MX"/>
        </w:rPr>
        <w:t xml:space="preserve">infraestructura </w:t>
      </w:r>
      <w:r w:rsidRPr="008B7C66">
        <w:rPr>
          <w:lang w:val="es-MX"/>
        </w:rPr>
        <w:t xml:space="preserve">e identificar el número de elementos necesarios para suministrar los principales servicios provistos por el operador. Este módulo recoge la información de demanda de los servicios, así como otros parámetros de red para la correcta implementación de los algoritmos técnicos de dimensionado. Este bloque se describe en detalle en la sección </w:t>
      </w:r>
      <w:r w:rsidRPr="008B7C66">
        <w:rPr>
          <w:lang w:val="es-MX"/>
        </w:rPr>
        <w:fldChar w:fldCharType="begin"/>
      </w:r>
      <w:r w:rsidRPr="008B7C66">
        <w:rPr>
          <w:lang w:val="es-MX"/>
        </w:rPr>
        <w:instrText xml:space="preserve"> REF _Ref490490395 \r \h </w:instrText>
      </w:r>
      <w:r w:rsidRPr="008B7C66">
        <w:rPr>
          <w:lang w:val="es-MX"/>
        </w:rPr>
      </w:r>
      <w:r w:rsidRPr="008B7C66">
        <w:rPr>
          <w:lang w:val="es-MX"/>
        </w:rPr>
        <w:fldChar w:fldCharType="separate"/>
      </w:r>
      <w:r w:rsidR="00806267">
        <w:rPr>
          <w:lang w:val="es-MX"/>
        </w:rPr>
        <w:t>5</w:t>
      </w:r>
      <w:r w:rsidRPr="008B7C66">
        <w:rPr>
          <w:lang w:val="es-MX"/>
        </w:rPr>
        <w:fldChar w:fldCharType="end"/>
      </w:r>
      <w:r w:rsidRPr="008B7C66">
        <w:rPr>
          <w:lang w:val="es-MX"/>
        </w:rPr>
        <w:t>.</w:t>
      </w:r>
    </w:p>
    <w:p w14:paraId="56082C91" w14:textId="77777777" w:rsidR="004F0142" w:rsidRPr="008B7C66" w:rsidRDefault="004F0142" w:rsidP="004F0142">
      <w:pPr>
        <w:pStyle w:val="Indentado1"/>
        <w:rPr>
          <w:lang w:val="es-MX"/>
        </w:rPr>
      </w:pPr>
      <w:r w:rsidRPr="008B7C66">
        <w:rPr>
          <w:b/>
          <w:lang w:val="es-MX"/>
        </w:rPr>
        <w:t>Indicadores de dimensionamiento</w:t>
      </w:r>
      <w:r w:rsidRPr="008B7C66">
        <w:rPr>
          <w:lang w:val="es-MX"/>
        </w:rPr>
        <w:t xml:space="preserve">: calcula el espacio y potencia </w:t>
      </w:r>
      <w:r w:rsidR="00AB0C11" w:rsidRPr="008B7C66">
        <w:rPr>
          <w:lang w:val="es-MX"/>
        </w:rPr>
        <w:t xml:space="preserve">eléctrica </w:t>
      </w:r>
      <w:r w:rsidRPr="008B7C66">
        <w:rPr>
          <w:lang w:val="es-MX"/>
        </w:rPr>
        <w:t xml:space="preserve">requerida por cada uno los recursos obtenidos en el módulo de dimensionamiento. Este bloque se describe en detalle en la sección </w:t>
      </w:r>
      <w:r w:rsidRPr="008B7C66">
        <w:rPr>
          <w:lang w:val="es-MX"/>
        </w:rPr>
        <w:fldChar w:fldCharType="begin"/>
      </w:r>
      <w:r w:rsidRPr="008B7C66">
        <w:rPr>
          <w:lang w:val="es-MX"/>
        </w:rPr>
        <w:instrText xml:space="preserve"> REF _Ref490490443 \r \h </w:instrText>
      </w:r>
      <w:r w:rsidRPr="008B7C66">
        <w:rPr>
          <w:lang w:val="es-MX"/>
        </w:rPr>
      </w:r>
      <w:r w:rsidRPr="008B7C66">
        <w:rPr>
          <w:lang w:val="es-MX"/>
        </w:rPr>
        <w:fldChar w:fldCharType="separate"/>
      </w:r>
      <w:r w:rsidR="00806267">
        <w:rPr>
          <w:lang w:val="es-MX"/>
        </w:rPr>
        <w:t>6</w:t>
      </w:r>
      <w:r w:rsidRPr="008B7C66">
        <w:rPr>
          <w:lang w:val="es-MX"/>
        </w:rPr>
        <w:fldChar w:fldCharType="end"/>
      </w:r>
      <w:r w:rsidRPr="008B7C66">
        <w:rPr>
          <w:lang w:val="es-MX"/>
        </w:rPr>
        <w:t>.</w:t>
      </w:r>
    </w:p>
    <w:p w14:paraId="12A2A8A5" w14:textId="77777777" w:rsidR="004F0142" w:rsidRPr="008B7C66" w:rsidRDefault="004F0142" w:rsidP="004F0142">
      <w:pPr>
        <w:pStyle w:val="Indentado1"/>
        <w:rPr>
          <w:lang w:val="es-MX"/>
        </w:rPr>
      </w:pPr>
      <w:r w:rsidRPr="008B7C66">
        <w:rPr>
          <w:b/>
          <w:lang w:val="es-MX"/>
        </w:rPr>
        <w:t>Costeo de recursos (</w:t>
      </w:r>
      <w:r w:rsidR="0084648C">
        <w:rPr>
          <w:b/>
          <w:lang w:val="es-MX"/>
        </w:rPr>
        <w:t>CAPEX</w:t>
      </w:r>
      <w:r w:rsidRPr="008B7C66">
        <w:rPr>
          <w:b/>
          <w:lang w:val="es-MX"/>
        </w:rPr>
        <w:t xml:space="preserve"> y </w:t>
      </w:r>
      <w:r w:rsidR="0084648C">
        <w:rPr>
          <w:b/>
          <w:lang w:val="es-MX"/>
        </w:rPr>
        <w:t>OPEX</w:t>
      </w:r>
      <w:r w:rsidRPr="008B7C66">
        <w:rPr>
          <w:b/>
          <w:lang w:val="es-MX"/>
        </w:rPr>
        <w:t>)</w:t>
      </w:r>
      <w:r w:rsidRPr="008B7C66">
        <w:rPr>
          <w:lang w:val="es-MX"/>
        </w:rPr>
        <w:t xml:space="preserve">: calcula el costo </w:t>
      </w:r>
      <w:r w:rsidR="00AB0C11" w:rsidRPr="008B7C66">
        <w:rPr>
          <w:lang w:val="es-MX"/>
        </w:rPr>
        <w:t xml:space="preserve">total en términos de </w:t>
      </w:r>
      <w:r w:rsidR="0084648C">
        <w:rPr>
          <w:lang w:val="es-MX"/>
        </w:rPr>
        <w:t>OPEX</w:t>
      </w:r>
      <w:r w:rsidR="00AB0C11" w:rsidRPr="008B7C66">
        <w:rPr>
          <w:lang w:val="es-MX"/>
        </w:rPr>
        <w:t xml:space="preserve"> y </w:t>
      </w:r>
      <w:r w:rsidR="0084648C">
        <w:rPr>
          <w:lang w:val="es-MX"/>
        </w:rPr>
        <w:t>CAPEX</w:t>
      </w:r>
      <w:r w:rsidR="00AB0C11" w:rsidRPr="008B7C66">
        <w:rPr>
          <w:lang w:val="es-MX"/>
        </w:rPr>
        <w:t xml:space="preserve"> </w:t>
      </w:r>
      <w:r w:rsidRPr="008B7C66">
        <w:rPr>
          <w:lang w:val="es-MX"/>
        </w:rPr>
        <w:t xml:space="preserve">asociado a los recursos obtenidos en el módulo de dimensionamiento. Este bloque se describe en detalle en la sección </w:t>
      </w:r>
      <w:r w:rsidRPr="008B7C66">
        <w:rPr>
          <w:lang w:val="es-MX"/>
        </w:rPr>
        <w:fldChar w:fldCharType="begin"/>
      </w:r>
      <w:r w:rsidRPr="008B7C66">
        <w:rPr>
          <w:lang w:val="es-MX"/>
        </w:rPr>
        <w:instrText xml:space="preserve"> REF _Ref490490472 \r \h </w:instrText>
      </w:r>
      <w:r w:rsidRPr="008B7C66">
        <w:rPr>
          <w:lang w:val="es-MX"/>
        </w:rPr>
      </w:r>
      <w:r w:rsidRPr="008B7C66">
        <w:rPr>
          <w:lang w:val="es-MX"/>
        </w:rPr>
        <w:fldChar w:fldCharType="separate"/>
      </w:r>
      <w:r w:rsidR="00806267">
        <w:rPr>
          <w:lang w:val="es-MX"/>
        </w:rPr>
        <w:t>7</w:t>
      </w:r>
      <w:r w:rsidRPr="008B7C66">
        <w:rPr>
          <w:lang w:val="es-MX"/>
        </w:rPr>
        <w:fldChar w:fldCharType="end"/>
      </w:r>
      <w:r w:rsidRPr="008B7C66">
        <w:rPr>
          <w:lang w:val="es-MX"/>
        </w:rPr>
        <w:t>.</w:t>
      </w:r>
    </w:p>
    <w:p w14:paraId="052C7FFC" w14:textId="2967CB63" w:rsidR="004F0142" w:rsidRPr="008B7C66" w:rsidRDefault="004F0142" w:rsidP="004F0142">
      <w:pPr>
        <w:pStyle w:val="Indentado1"/>
        <w:rPr>
          <w:lang w:val="es-MX"/>
        </w:rPr>
      </w:pPr>
      <w:r w:rsidRPr="008B7C66">
        <w:rPr>
          <w:b/>
          <w:lang w:val="es-MX"/>
        </w:rPr>
        <w:t xml:space="preserve">Módulo de </w:t>
      </w:r>
      <w:r w:rsidR="003A6EA8">
        <w:rPr>
          <w:b/>
          <w:lang w:val="es-MX"/>
        </w:rPr>
        <w:t>depreciación</w:t>
      </w:r>
      <w:r w:rsidR="003A6EA8" w:rsidRPr="008B7C66">
        <w:rPr>
          <w:b/>
          <w:lang w:val="es-MX"/>
        </w:rPr>
        <w:t xml:space="preserve"> </w:t>
      </w:r>
      <w:r w:rsidRPr="008B7C66">
        <w:rPr>
          <w:b/>
          <w:lang w:val="es-MX"/>
        </w:rPr>
        <w:t>de costos</w:t>
      </w:r>
      <w:r w:rsidRPr="008B7C66">
        <w:rPr>
          <w:lang w:val="es-MX"/>
        </w:rPr>
        <w:t xml:space="preserve">: distribuye los costos asociados al capital de los recursos a lo largo del tiempo siguiendo el método de amortización variable. Este bloque se describe en detalle en la sección </w:t>
      </w:r>
      <w:r w:rsidRPr="008B7C66">
        <w:rPr>
          <w:lang w:val="es-MX"/>
        </w:rPr>
        <w:fldChar w:fldCharType="begin"/>
      </w:r>
      <w:r w:rsidRPr="008B7C66">
        <w:rPr>
          <w:lang w:val="es-MX"/>
        </w:rPr>
        <w:instrText xml:space="preserve"> REF _Ref490490495 \r \h </w:instrText>
      </w:r>
      <w:r w:rsidRPr="008B7C66">
        <w:rPr>
          <w:lang w:val="es-MX"/>
        </w:rPr>
      </w:r>
      <w:r w:rsidRPr="008B7C66">
        <w:rPr>
          <w:lang w:val="es-MX"/>
        </w:rPr>
        <w:fldChar w:fldCharType="separate"/>
      </w:r>
      <w:r w:rsidR="00806267">
        <w:rPr>
          <w:lang w:val="es-MX"/>
        </w:rPr>
        <w:t>8</w:t>
      </w:r>
      <w:r w:rsidRPr="008B7C66">
        <w:rPr>
          <w:lang w:val="es-MX"/>
        </w:rPr>
        <w:fldChar w:fldCharType="end"/>
      </w:r>
      <w:r w:rsidRPr="008B7C66">
        <w:rPr>
          <w:lang w:val="es-MX"/>
        </w:rPr>
        <w:t>.</w:t>
      </w:r>
    </w:p>
    <w:p w14:paraId="1736A950" w14:textId="77777777" w:rsidR="004F0142" w:rsidRPr="008B7C66" w:rsidRDefault="004F0142" w:rsidP="004F0142">
      <w:pPr>
        <w:pStyle w:val="Indentado1"/>
        <w:rPr>
          <w:lang w:val="es-MX"/>
        </w:rPr>
      </w:pPr>
      <w:r w:rsidRPr="008B7C66">
        <w:rPr>
          <w:b/>
          <w:lang w:val="es-MX"/>
        </w:rPr>
        <w:t>Módulo de imputación de costos a servicios</w:t>
      </w:r>
      <w:r w:rsidRPr="008B7C66">
        <w:rPr>
          <w:lang w:val="es-MX"/>
        </w:rPr>
        <w:t xml:space="preserve">: calcula el costo de los servicios mediante una imputación </w:t>
      </w:r>
      <w:r w:rsidR="00AB0C11" w:rsidRPr="008B7C66">
        <w:rPr>
          <w:lang w:val="es-MX"/>
        </w:rPr>
        <w:t xml:space="preserve">mediante etapas de los costos de los diferentes recursos. </w:t>
      </w:r>
      <w:r w:rsidRPr="008B7C66">
        <w:rPr>
          <w:lang w:val="es-MX"/>
        </w:rPr>
        <w:t xml:space="preserve">Este bloque se describe en detalle en la sección </w:t>
      </w:r>
      <w:r w:rsidRPr="008B7C66">
        <w:rPr>
          <w:lang w:val="es-MX"/>
        </w:rPr>
        <w:fldChar w:fldCharType="begin"/>
      </w:r>
      <w:r w:rsidRPr="008B7C66">
        <w:rPr>
          <w:lang w:val="es-MX"/>
        </w:rPr>
        <w:instrText xml:space="preserve"> REF _Ref490490551 \r \h </w:instrText>
      </w:r>
      <w:r w:rsidRPr="008B7C66">
        <w:rPr>
          <w:lang w:val="es-MX"/>
        </w:rPr>
      </w:r>
      <w:r w:rsidRPr="008B7C66">
        <w:rPr>
          <w:lang w:val="es-MX"/>
        </w:rPr>
        <w:fldChar w:fldCharType="separate"/>
      </w:r>
      <w:r w:rsidR="00806267">
        <w:rPr>
          <w:lang w:val="es-MX"/>
        </w:rPr>
        <w:t>9</w:t>
      </w:r>
      <w:r w:rsidRPr="008B7C66">
        <w:rPr>
          <w:lang w:val="es-MX"/>
        </w:rPr>
        <w:fldChar w:fldCharType="end"/>
      </w:r>
      <w:r w:rsidRPr="008B7C66">
        <w:rPr>
          <w:lang w:val="es-MX"/>
        </w:rPr>
        <w:t>.</w:t>
      </w:r>
    </w:p>
    <w:p w14:paraId="270A0F79" w14:textId="77777777" w:rsidR="004F0142" w:rsidRPr="008B7C66" w:rsidRDefault="004F0142" w:rsidP="004F0142">
      <w:pPr>
        <w:rPr>
          <w:lang w:val="es-MX"/>
        </w:rPr>
      </w:pPr>
      <w:r w:rsidRPr="008B7C66">
        <w:rPr>
          <w:lang w:val="es-MX"/>
        </w:rPr>
        <w:t xml:space="preserve">El </w:t>
      </w:r>
      <w:r w:rsidR="00FE763A">
        <w:rPr>
          <w:lang w:val="es-MX"/>
        </w:rPr>
        <w:t>Modelo</w:t>
      </w:r>
      <w:r w:rsidRPr="008B7C66">
        <w:rPr>
          <w:lang w:val="es-MX"/>
        </w:rPr>
        <w:t xml:space="preserve"> implementa cada uno de los módulos definidos de manera diferenciada. De manera resumida, el funcionamiento básico del </w:t>
      </w:r>
      <w:r w:rsidR="00FE763A">
        <w:rPr>
          <w:lang w:val="es-MX"/>
        </w:rPr>
        <w:t>Modelo</w:t>
      </w:r>
      <w:r w:rsidRPr="008B7C66">
        <w:rPr>
          <w:lang w:val="es-MX"/>
        </w:rPr>
        <w:t xml:space="preserve"> es el siguiente:</w:t>
      </w:r>
    </w:p>
    <w:p w14:paraId="48004B48" w14:textId="77777777" w:rsidR="004F0142" w:rsidRPr="008B7C66" w:rsidRDefault="004F0142" w:rsidP="004F0142">
      <w:pPr>
        <w:pStyle w:val="Indentado1"/>
        <w:rPr>
          <w:lang w:val="es-MX"/>
        </w:rPr>
      </w:pPr>
      <w:r w:rsidRPr="008B7C66">
        <w:rPr>
          <w:lang w:val="es-MX"/>
        </w:rPr>
        <w:t>Se realiza el dimensionado para una categoría de emplazamiento particular</w:t>
      </w:r>
      <w:r w:rsidR="00AB0C11" w:rsidRPr="008B7C66">
        <w:rPr>
          <w:lang w:val="es-MX"/>
        </w:rPr>
        <w:t xml:space="preserve"> (</w:t>
      </w:r>
      <w:r w:rsidR="0084648C">
        <w:rPr>
          <w:lang w:val="es-MX"/>
        </w:rPr>
        <w:t>sitio</w:t>
      </w:r>
      <w:r w:rsidR="00AB0C11" w:rsidRPr="008B7C66">
        <w:rPr>
          <w:lang w:val="es-MX"/>
        </w:rPr>
        <w:t xml:space="preserve"> “tipo”)</w:t>
      </w:r>
      <w:r w:rsidRPr="008B7C66">
        <w:rPr>
          <w:lang w:val="es-MX"/>
        </w:rPr>
        <w:t xml:space="preserve">, computando la demanda y características de las estaciones que conforman dicha categoría. </w:t>
      </w:r>
    </w:p>
    <w:p w14:paraId="4E54D715" w14:textId="77777777" w:rsidR="004F0142" w:rsidRPr="008B7C66" w:rsidRDefault="004F0142" w:rsidP="004F0142">
      <w:pPr>
        <w:pStyle w:val="Indentado1"/>
        <w:rPr>
          <w:lang w:val="es-MX"/>
        </w:rPr>
      </w:pPr>
      <w:r w:rsidRPr="008B7C66">
        <w:rPr>
          <w:lang w:val="es-MX"/>
        </w:rPr>
        <w:t>Se obtienen los indicadores dimensionamiento a partir de los parámetros unitarios de espacio y potencia</w:t>
      </w:r>
      <w:r w:rsidR="00AB0C11" w:rsidRPr="008B7C66">
        <w:rPr>
          <w:lang w:val="es-MX"/>
        </w:rPr>
        <w:t xml:space="preserve"> eléctrica</w:t>
      </w:r>
      <w:r w:rsidRPr="008B7C66">
        <w:rPr>
          <w:lang w:val="es-MX"/>
        </w:rPr>
        <w:t xml:space="preserve"> asociados a cada uno de los recursos.</w:t>
      </w:r>
    </w:p>
    <w:p w14:paraId="27CC16E0" w14:textId="77777777" w:rsidR="004F0142" w:rsidRPr="008B7C66" w:rsidRDefault="004F0142" w:rsidP="004F0142">
      <w:pPr>
        <w:pStyle w:val="Indentado1"/>
        <w:rPr>
          <w:lang w:val="es-MX"/>
        </w:rPr>
      </w:pPr>
      <w:r w:rsidRPr="008B7C66">
        <w:rPr>
          <w:lang w:val="es-MX"/>
        </w:rPr>
        <w:t xml:space="preserve">Se obtiene la base de costos asociada a los </w:t>
      </w:r>
      <w:r w:rsidR="009071E1">
        <w:rPr>
          <w:lang w:val="es-MX"/>
        </w:rPr>
        <w:t>recursos</w:t>
      </w:r>
      <w:r w:rsidR="009071E1" w:rsidRPr="008B7C66">
        <w:rPr>
          <w:lang w:val="es-MX"/>
        </w:rPr>
        <w:t xml:space="preserve"> </w:t>
      </w:r>
      <w:r w:rsidRPr="008B7C66">
        <w:rPr>
          <w:lang w:val="es-MX"/>
        </w:rPr>
        <w:t>dimensionados para la categoría de emplazamiento seleccionada.</w:t>
      </w:r>
      <w:r w:rsidRPr="008B7C66" w:rsidDel="001F1915">
        <w:rPr>
          <w:lang w:val="es-MX"/>
        </w:rPr>
        <w:t xml:space="preserve"> </w:t>
      </w:r>
    </w:p>
    <w:p w14:paraId="5B964579" w14:textId="77777777" w:rsidR="004F0142" w:rsidRPr="008B7C66" w:rsidRDefault="004F0142" w:rsidP="004F0142">
      <w:pPr>
        <w:pStyle w:val="Indentado1"/>
        <w:rPr>
          <w:lang w:val="es-MX"/>
        </w:rPr>
      </w:pPr>
      <w:r w:rsidRPr="008B7C66">
        <w:rPr>
          <w:lang w:val="es-MX"/>
        </w:rPr>
        <w:t xml:space="preserve">Se obtiene la base de costos incrementales puros como la diferencia entre la base de costos con la demanda total determinada para la categoría y la base de costos </w:t>
      </w:r>
      <w:r w:rsidR="00AB0C11" w:rsidRPr="008B7C66">
        <w:rPr>
          <w:lang w:val="es-MX"/>
        </w:rPr>
        <w:t>del incremento definido</w:t>
      </w:r>
      <w:r w:rsidRPr="008B7C66">
        <w:rPr>
          <w:lang w:val="es-MX"/>
        </w:rPr>
        <w:t>. Asimismo, se obtiene la</w:t>
      </w:r>
      <w:r w:rsidR="00AB0C11" w:rsidRPr="008B7C66">
        <w:rPr>
          <w:lang w:val="es-MX"/>
        </w:rPr>
        <w:t xml:space="preserve"> base de costos comunes como los costos de dicho incremento.</w:t>
      </w:r>
    </w:p>
    <w:p w14:paraId="2EF41258" w14:textId="77777777" w:rsidR="004F0142" w:rsidRPr="008B7C66" w:rsidRDefault="004F0142" w:rsidP="004F0142">
      <w:pPr>
        <w:pStyle w:val="Indentado1"/>
        <w:rPr>
          <w:lang w:val="es-MX"/>
        </w:rPr>
      </w:pPr>
      <w:r w:rsidRPr="008B7C66">
        <w:rPr>
          <w:lang w:val="es-MX"/>
        </w:rPr>
        <w:t>Se calcula la base de costos de G&amp;A</w:t>
      </w:r>
      <w:r w:rsidR="00AB0C11" w:rsidRPr="008B7C66">
        <w:rPr>
          <w:lang w:val="es-MX"/>
        </w:rPr>
        <w:t xml:space="preserve"> </w:t>
      </w:r>
      <w:r w:rsidRPr="008B7C66">
        <w:rPr>
          <w:lang w:val="es-MX"/>
        </w:rPr>
        <w:t xml:space="preserve">como </w:t>
      </w:r>
      <w:r w:rsidR="00AB0C11" w:rsidRPr="008B7C66">
        <w:rPr>
          <w:lang w:val="es-MX"/>
        </w:rPr>
        <w:t xml:space="preserve">el </w:t>
      </w:r>
      <w:r w:rsidRPr="008B7C66">
        <w:rPr>
          <w:lang w:val="es-MX"/>
        </w:rPr>
        <w:t xml:space="preserve">producto de la base de costos de </w:t>
      </w:r>
      <w:r w:rsidR="0084648C">
        <w:rPr>
          <w:lang w:val="es-MX"/>
        </w:rPr>
        <w:t>OPEX</w:t>
      </w:r>
      <w:r w:rsidRPr="008B7C66">
        <w:rPr>
          <w:lang w:val="es-MX"/>
        </w:rPr>
        <w:t xml:space="preserve"> y depreciación y el porcentaje de G&amp;A definido.</w:t>
      </w:r>
    </w:p>
    <w:p w14:paraId="64707636" w14:textId="77777777" w:rsidR="004F0142" w:rsidRPr="008B7C66" w:rsidRDefault="004F0142" w:rsidP="004F0142">
      <w:pPr>
        <w:pStyle w:val="Indentado1"/>
        <w:rPr>
          <w:lang w:val="es-MX"/>
        </w:rPr>
      </w:pPr>
      <w:r w:rsidRPr="008B7C66">
        <w:rPr>
          <w:lang w:val="es-MX"/>
        </w:rPr>
        <w:t>Por último, se realiza la atribución de la base de costos a servicios siguiendo una serie de etapas de reparto.</w:t>
      </w:r>
    </w:p>
    <w:p w14:paraId="4973D0F4" w14:textId="77777777" w:rsidR="004F0142" w:rsidRPr="008B7C66" w:rsidRDefault="004F0142" w:rsidP="004F0142">
      <w:pPr>
        <w:rPr>
          <w:lang w:val="es-MX"/>
        </w:rPr>
      </w:pPr>
      <w:r w:rsidRPr="008B7C66">
        <w:rPr>
          <w:lang w:val="es-MX"/>
        </w:rPr>
        <w:t xml:space="preserve">La siguiente ilustración </w:t>
      </w:r>
      <w:r w:rsidR="00AB0C11" w:rsidRPr="008B7C66">
        <w:rPr>
          <w:lang w:val="es-MX"/>
        </w:rPr>
        <w:t xml:space="preserve">presenta un esquema simplificado del </w:t>
      </w:r>
      <w:r w:rsidRPr="008B7C66">
        <w:rPr>
          <w:lang w:val="es-MX"/>
        </w:rPr>
        <w:t xml:space="preserve">flujo de cálculo del </w:t>
      </w:r>
      <w:r w:rsidR="00FE763A">
        <w:rPr>
          <w:lang w:val="es-MX"/>
        </w:rPr>
        <w:t>Modelo</w:t>
      </w:r>
      <w:r w:rsidRPr="008B7C66">
        <w:rPr>
          <w:lang w:val="es-MX"/>
        </w:rPr>
        <w:t>:</w:t>
      </w:r>
    </w:p>
    <w:p w14:paraId="7B240A96" w14:textId="77777777" w:rsidR="004F0142" w:rsidRPr="008B7C66" w:rsidRDefault="004F0142" w:rsidP="004F0142">
      <w:pPr>
        <w:keepNext/>
        <w:spacing w:after="0" w:line="240" w:lineRule="auto"/>
        <w:jc w:val="center"/>
        <w:rPr>
          <w:lang w:val="es-MX"/>
        </w:rPr>
      </w:pPr>
      <w:r w:rsidRPr="008B7C66">
        <w:rPr>
          <w:noProof/>
          <w:lang w:val="es-MX" w:eastAsia="es-MX"/>
        </w:rPr>
        <w:drawing>
          <wp:inline distT="0" distB="0" distL="0" distR="0" wp14:anchorId="5D186FFF" wp14:editId="0D8D7A1C">
            <wp:extent cx="2368744" cy="82486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9476" cy="8286021"/>
                    </a:xfrm>
                    <a:prstGeom prst="rect">
                      <a:avLst/>
                    </a:prstGeom>
                    <a:noFill/>
                    <a:ln>
                      <a:noFill/>
                    </a:ln>
                  </pic:spPr>
                </pic:pic>
              </a:graphicData>
            </a:graphic>
          </wp:inline>
        </w:drawing>
      </w:r>
    </w:p>
    <w:p w14:paraId="30B7168D" w14:textId="77777777" w:rsidR="004F0142" w:rsidRPr="008B7C66" w:rsidRDefault="004F0142" w:rsidP="004F0142">
      <w:pPr>
        <w:pStyle w:val="Descripcin"/>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sidR="00806267">
        <w:rPr>
          <w:noProof/>
          <w:lang w:val="es-MX"/>
        </w:rPr>
        <w:t>4</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sidR="00806267">
        <w:rPr>
          <w:noProof/>
          <w:lang w:val="es-MX"/>
        </w:rPr>
        <w:t>2</w:t>
      </w:r>
      <w:r w:rsidRPr="008B7C66">
        <w:rPr>
          <w:lang w:val="es-MX"/>
        </w:rPr>
        <w:fldChar w:fldCharType="end"/>
      </w:r>
      <w:r w:rsidRPr="008B7C66">
        <w:rPr>
          <w:lang w:val="es-MX"/>
        </w:rPr>
        <w:t xml:space="preserve">: Esquema simplificado del flujo de cálculo del </w:t>
      </w:r>
      <w:r w:rsidR="00FE763A">
        <w:rPr>
          <w:lang w:val="es-MX"/>
        </w:rPr>
        <w:t>Modelo</w:t>
      </w:r>
      <w:r w:rsidRPr="008B7C66">
        <w:rPr>
          <w:lang w:val="es-MX"/>
        </w:rPr>
        <w:t xml:space="preserve"> [Fuente: </w:t>
      </w:r>
      <w:r w:rsidR="00A14F00">
        <w:rPr>
          <w:lang w:val="es-MX"/>
        </w:rPr>
        <w:t>IFT</w:t>
      </w:r>
      <w:r w:rsidRPr="008B7C66">
        <w:rPr>
          <w:lang w:val="es-MX"/>
        </w:rPr>
        <w:t>]</w:t>
      </w:r>
    </w:p>
    <w:p w14:paraId="7AE8F503" w14:textId="77777777" w:rsidR="004F0142" w:rsidRPr="008B7C66" w:rsidRDefault="004F0142" w:rsidP="004F0142">
      <w:pPr>
        <w:pStyle w:val="Ttulo1"/>
        <w:pageBreakBefore/>
        <w:ind w:left="357" w:hanging="357"/>
        <w:rPr>
          <w:lang w:val="es-MX"/>
        </w:rPr>
      </w:pPr>
      <w:bookmarkStart w:id="118" w:name="_Ref305571758"/>
      <w:bookmarkStart w:id="119" w:name="_Toc305574028"/>
      <w:bookmarkStart w:id="120" w:name="_Ref360610402"/>
      <w:bookmarkStart w:id="121" w:name="_Ref408581137"/>
      <w:bookmarkStart w:id="122" w:name="_Toc431900687"/>
      <w:bookmarkStart w:id="123" w:name="_Ref459978654"/>
      <w:bookmarkStart w:id="124" w:name="_Toc489883225"/>
      <w:bookmarkStart w:id="125" w:name="_Ref490490395"/>
      <w:bookmarkStart w:id="126" w:name="_Toc491866865"/>
      <w:bookmarkStart w:id="127" w:name="_Toc492465568"/>
      <w:r w:rsidRPr="008B7C66">
        <w:rPr>
          <w:lang w:val="es-MX"/>
        </w:rPr>
        <w:t>Módulo de dimensionado</w:t>
      </w:r>
      <w:bookmarkEnd w:id="118"/>
      <w:bookmarkEnd w:id="119"/>
      <w:bookmarkEnd w:id="120"/>
      <w:bookmarkEnd w:id="121"/>
      <w:bookmarkEnd w:id="122"/>
      <w:bookmarkEnd w:id="123"/>
      <w:bookmarkEnd w:id="124"/>
      <w:bookmarkEnd w:id="125"/>
      <w:bookmarkEnd w:id="126"/>
      <w:bookmarkEnd w:id="127"/>
    </w:p>
    <w:p w14:paraId="560C7378" w14:textId="77777777" w:rsidR="004F0142" w:rsidRPr="008B7C66" w:rsidRDefault="004F0142" w:rsidP="004F0142">
      <w:pPr>
        <w:spacing w:before="120" w:line="360" w:lineRule="auto"/>
        <w:rPr>
          <w:lang w:val="es-MX"/>
        </w:rPr>
      </w:pPr>
      <w:r w:rsidRPr="008B7C66">
        <w:rPr>
          <w:lang w:val="es-MX"/>
        </w:rPr>
        <w:t xml:space="preserve">Esta sección tiene como objetivo describir la </w:t>
      </w:r>
      <w:r w:rsidR="009071E1">
        <w:rPr>
          <w:lang w:val="es-MX"/>
        </w:rPr>
        <w:t xml:space="preserve">infraestructura </w:t>
      </w:r>
      <w:r w:rsidRPr="008B7C66">
        <w:rPr>
          <w:lang w:val="es-MX"/>
        </w:rPr>
        <w:t xml:space="preserve">que está siendo diseñada, así como detallar los algoritmos técnicos empleados en el </w:t>
      </w:r>
      <w:r w:rsidR="00FE763A">
        <w:rPr>
          <w:lang w:val="es-MX"/>
        </w:rPr>
        <w:t>Modelo</w:t>
      </w:r>
      <w:r w:rsidRPr="008B7C66">
        <w:rPr>
          <w:lang w:val="es-MX"/>
        </w:rPr>
        <w:t xml:space="preserve"> para el dimensionado de la </w:t>
      </w:r>
      <w:r w:rsidR="009071E1">
        <w:rPr>
          <w:lang w:val="es-MX"/>
        </w:rPr>
        <w:t>misma</w:t>
      </w:r>
      <w:r w:rsidRPr="008B7C66">
        <w:rPr>
          <w:lang w:val="es-MX"/>
        </w:rPr>
        <w:t>.</w:t>
      </w:r>
    </w:p>
    <w:p w14:paraId="36B69457" w14:textId="77777777" w:rsidR="009071E1" w:rsidRDefault="009071E1" w:rsidP="009071E1">
      <w:pPr>
        <w:rPr>
          <w:lang w:val="es-ES_tradnl"/>
        </w:rPr>
      </w:pPr>
      <w:bookmarkStart w:id="128" w:name="_Hlk491333949"/>
      <w:r w:rsidRPr="002806F7">
        <w:rPr>
          <w:lang w:val="es-ES_tradnl"/>
        </w:rPr>
        <w:t xml:space="preserve">Como se ha mencionado previamente, el </w:t>
      </w:r>
      <w:r w:rsidR="00FE763A">
        <w:rPr>
          <w:lang w:val="es-ES_tradnl"/>
        </w:rPr>
        <w:t>Modelo</w:t>
      </w:r>
      <w:r w:rsidRPr="002806F7">
        <w:rPr>
          <w:lang w:val="es-ES_tradnl"/>
        </w:rPr>
        <w:t xml:space="preserve"> tiene el objeti</w:t>
      </w:r>
      <w:r>
        <w:rPr>
          <w:lang w:val="es-ES_tradnl"/>
        </w:rPr>
        <w:t xml:space="preserve">vo de calcular las tarifas de </w:t>
      </w:r>
      <w:r w:rsidRPr="002806F7">
        <w:rPr>
          <w:lang w:val="es-ES_tradnl"/>
        </w:rPr>
        <w:t>los servicios de compartición de infraestructura prestados por el AEP en el sector de radiodifusión, por lo cual únicamente se contempla</w:t>
      </w:r>
      <w:r>
        <w:rPr>
          <w:lang w:val="es-ES_tradnl"/>
        </w:rPr>
        <w:t xml:space="preserve"> la infraestructura involucrada en la prestación de estos servicios</w:t>
      </w:r>
      <w:r w:rsidRPr="002806F7">
        <w:rPr>
          <w:lang w:val="es-ES_tradnl"/>
        </w:rPr>
        <w:t xml:space="preserve">, </w:t>
      </w:r>
      <w:r>
        <w:rPr>
          <w:lang w:val="es-ES_tradnl"/>
        </w:rPr>
        <w:t xml:space="preserve">tal y </w:t>
      </w:r>
      <w:r w:rsidRPr="002806F7">
        <w:rPr>
          <w:lang w:val="es-ES_tradnl"/>
        </w:rPr>
        <w:t>como se puede apreciar en la siguiente ilustración.</w:t>
      </w:r>
    </w:p>
    <w:bookmarkEnd w:id="128"/>
    <w:p w14:paraId="1565ADF7" w14:textId="0DF2606C" w:rsidR="004F0142" w:rsidRPr="008B7C66" w:rsidRDefault="007B71CF" w:rsidP="007B71CF">
      <w:pPr>
        <w:spacing w:after="0"/>
        <w:jc w:val="center"/>
        <w:rPr>
          <w:lang w:val="es-MX"/>
        </w:rPr>
      </w:pPr>
      <w:r w:rsidRPr="002F0A30">
        <w:rPr>
          <w:noProof/>
          <w:lang w:val="es-MX" w:eastAsia="es-MX"/>
        </w:rPr>
        <w:drawing>
          <wp:inline distT="0" distB="0" distL="0" distR="0" wp14:anchorId="3D800100" wp14:editId="72B330D8">
            <wp:extent cx="5400040" cy="2897954"/>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2897954"/>
                    </a:xfrm>
                    <a:prstGeom prst="rect">
                      <a:avLst/>
                    </a:prstGeom>
                    <a:noFill/>
                    <a:ln>
                      <a:noFill/>
                    </a:ln>
                  </pic:spPr>
                </pic:pic>
              </a:graphicData>
            </a:graphic>
          </wp:inline>
        </w:drawing>
      </w:r>
    </w:p>
    <w:p w14:paraId="78CFA6D5" w14:textId="77777777" w:rsidR="004F0142" w:rsidRPr="008B7C66" w:rsidRDefault="004F0142" w:rsidP="004F0142">
      <w:pPr>
        <w:pStyle w:val="Descripcin"/>
        <w:rPr>
          <w:lang w:val="es-MX"/>
        </w:rPr>
      </w:pPr>
      <w:bookmarkStart w:id="129" w:name="_Ref490665226"/>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sidR="00806267">
        <w:rPr>
          <w:noProof/>
          <w:lang w:val="es-MX"/>
        </w:rPr>
        <w:t>5</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sidR="00806267">
        <w:rPr>
          <w:noProof/>
          <w:lang w:val="es-MX"/>
        </w:rPr>
        <w:t>1</w:t>
      </w:r>
      <w:r w:rsidRPr="008B7C66">
        <w:rPr>
          <w:lang w:val="es-MX"/>
        </w:rPr>
        <w:fldChar w:fldCharType="end"/>
      </w:r>
      <w:bookmarkEnd w:id="129"/>
      <w:r w:rsidRPr="008B7C66">
        <w:rPr>
          <w:lang w:val="es-MX"/>
        </w:rPr>
        <w:t xml:space="preserve">: </w:t>
      </w:r>
      <w:r w:rsidR="009071E1">
        <w:rPr>
          <w:lang w:val="es-MX"/>
        </w:rPr>
        <w:t>Esquema general de la infraestructura considerada en el modelo</w:t>
      </w:r>
      <w:r w:rsidR="009071E1" w:rsidRPr="008B7C66" w:rsidDel="009071E1">
        <w:rPr>
          <w:lang w:val="es-MX"/>
        </w:rPr>
        <w:t xml:space="preserve"> </w:t>
      </w:r>
      <w:r w:rsidRPr="008B7C66">
        <w:rPr>
          <w:lang w:val="es-MX"/>
        </w:rPr>
        <w:t xml:space="preserve">[Fuente: </w:t>
      </w:r>
      <w:r w:rsidR="00A14F00">
        <w:rPr>
          <w:lang w:val="es-MX"/>
        </w:rPr>
        <w:t>IFT</w:t>
      </w:r>
      <w:r w:rsidRPr="008B7C66">
        <w:rPr>
          <w:lang w:val="es-MX"/>
        </w:rPr>
        <w:t>]</w:t>
      </w:r>
    </w:p>
    <w:p w14:paraId="51402BDE" w14:textId="77777777" w:rsidR="004F0142" w:rsidRPr="008B7C66" w:rsidRDefault="004F0142" w:rsidP="004F0142">
      <w:pPr>
        <w:rPr>
          <w:lang w:val="es-MX"/>
        </w:rPr>
      </w:pPr>
      <w:r w:rsidRPr="008B7C66">
        <w:rPr>
          <w:lang w:val="es-MX"/>
        </w:rPr>
        <w:t xml:space="preserve">La </w:t>
      </w:r>
      <w:r w:rsidR="009071E1">
        <w:rPr>
          <w:lang w:val="es-MX"/>
        </w:rPr>
        <w:t>infraestructura</w:t>
      </w:r>
      <w:r w:rsidR="009071E1" w:rsidRPr="008B7C66">
        <w:rPr>
          <w:lang w:val="es-MX"/>
        </w:rPr>
        <w:t xml:space="preserve"> </w:t>
      </w:r>
      <w:r w:rsidRPr="008B7C66">
        <w:rPr>
          <w:lang w:val="es-MX"/>
        </w:rPr>
        <w:t>modelada está comprendida por los siguientes elementos:</w:t>
      </w:r>
    </w:p>
    <w:p w14:paraId="25DFD278" w14:textId="77777777" w:rsidR="004F0142" w:rsidRPr="008B7C66" w:rsidRDefault="004F0142" w:rsidP="004F0142">
      <w:pPr>
        <w:pStyle w:val="Indentado1"/>
        <w:rPr>
          <w:lang w:val="es-MX"/>
        </w:rPr>
      </w:pPr>
      <w:r w:rsidRPr="008B7C66">
        <w:rPr>
          <w:b/>
          <w:lang w:val="es-MX"/>
        </w:rPr>
        <w:t>Predio:</w:t>
      </w:r>
      <w:r w:rsidRPr="008B7C66">
        <w:rPr>
          <w:lang w:val="es-MX"/>
        </w:rPr>
        <w:t xml:space="preserve"> terreno físico sobre el cual se sitúan la caseta y la torre, así como cualquier equipo de intemperie.</w:t>
      </w:r>
    </w:p>
    <w:p w14:paraId="169A11E0" w14:textId="77777777" w:rsidR="004F0142" w:rsidRPr="008B7C66" w:rsidRDefault="004F0142" w:rsidP="004F0142">
      <w:pPr>
        <w:pStyle w:val="Indentado1"/>
        <w:rPr>
          <w:lang w:val="es-MX"/>
        </w:rPr>
      </w:pPr>
      <w:r w:rsidRPr="008B7C66">
        <w:rPr>
          <w:b/>
          <w:lang w:val="es-MX"/>
        </w:rPr>
        <w:t>Caseta:</w:t>
      </w:r>
      <w:r w:rsidRPr="008B7C66">
        <w:rPr>
          <w:lang w:val="es-MX"/>
        </w:rPr>
        <w:t xml:space="preserve"> edificación en la cual se ubican los equipos de transmisión (tales como los transmisores, combinadores, filtros de máscara, etc.), así como espacios comunes (pasillos, baños, unidades habitacionales, etc.).</w:t>
      </w:r>
    </w:p>
    <w:p w14:paraId="2FAC6E68" w14:textId="41DE379C" w:rsidR="004F0142" w:rsidRPr="008B7C66" w:rsidRDefault="004F0142" w:rsidP="004F0142">
      <w:pPr>
        <w:pStyle w:val="Indentado1"/>
        <w:rPr>
          <w:lang w:val="es-MX"/>
        </w:rPr>
      </w:pPr>
      <w:r w:rsidRPr="008B7C66">
        <w:rPr>
          <w:b/>
          <w:lang w:val="es-MX"/>
        </w:rPr>
        <w:t>Torre:</w:t>
      </w:r>
      <w:r w:rsidRPr="008B7C66">
        <w:rPr>
          <w:lang w:val="es-MX"/>
        </w:rPr>
        <w:t xml:space="preserve"> estructura, típicamente metálica, sobre la cual se sostienen </w:t>
      </w:r>
      <w:r w:rsidR="007B71CF">
        <w:rPr>
          <w:lang w:val="es-MX"/>
        </w:rPr>
        <w:t>las</w:t>
      </w:r>
      <w:r w:rsidR="007B71CF" w:rsidRPr="008B7C66">
        <w:rPr>
          <w:lang w:val="es-MX"/>
        </w:rPr>
        <w:t xml:space="preserve"> </w:t>
      </w:r>
      <w:r w:rsidR="007B71CF">
        <w:rPr>
          <w:lang w:val="es-MX"/>
        </w:rPr>
        <w:t>antenas</w:t>
      </w:r>
      <w:r w:rsidR="007B71CF" w:rsidRPr="008B7C66">
        <w:rPr>
          <w:lang w:val="es-MX"/>
        </w:rPr>
        <w:t xml:space="preserve"> </w:t>
      </w:r>
      <w:r w:rsidRPr="008B7C66">
        <w:rPr>
          <w:lang w:val="es-MX"/>
        </w:rPr>
        <w:t>radiantes.</w:t>
      </w:r>
    </w:p>
    <w:p w14:paraId="05144FD2" w14:textId="77777777" w:rsidR="00AB0C11" w:rsidRPr="008B7C66" w:rsidRDefault="00AB0C11" w:rsidP="00AB0C11">
      <w:pPr>
        <w:pStyle w:val="Indentado1"/>
        <w:rPr>
          <w:lang w:val="es-MX"/>
        </w:rPr>
      </w:pPr>
      <w:r w:rsidRPr="008B7C66">
        <w:rPr>
          <w:b/>
          <w:lang w:val="es-MX"/>
        </w:rPr>
        <w:t>Cama de transmisión:</w:t>
      </w:r>
      <w:r w:rsidRPr="008B7C66">
        <w:rPr>
          <w:lang w:val="es-MX"/>
        </w:rPr>
        <w:t xml:space="preserve"> estructura sobre la cual se sostiene la línea de transmisión.</w:t>
      </w:r>
    </w:p>
    <w:p w14:paraId="7746DC10" w14:textId="77777777" w:rsidR="004F0142" w:rsidRPr="008B7C66" w:rsidRDefault="004F0142" w:rsidP="004F0142">
      <w:pPr>
        <w:pStyle w:val="Indentado1"/>
        <w:rPr>
          <w:lang w:val="es-MX"/>
        </w:rPr>
      </w:pPr>
      <w:r w:rsidRPr="008B7C66">
        <w:rPr>
          <w:b/>
          <w:lang w:val="es-MX"/>
        </w:rPr>
        <w:t>Transmisor:</w:t>
      </w:r>
      <w:r w:rsidRPr="008B7C66">
        <w:rPr>
          <w:lang w:val="es-MX"/>
        </w:rPr>
        <w:t xml:space="preserve"> equipo activo empleado para emitir los canales de televisión digital.</w:t>
      </w:r>
    </w:p>
    <w:p w14:paraId="74755B87" w14:textId="77777777" w:rsidR="004F0142" w:rsidRPr="008B7C66" w:rsidRDefault="004F0142" w:rsidP="004F0142">
      <w:pPr>
        <w:pStyle w:val="Indentado1"/>
        <w:rPr>
          <w:lang w:val="es-MX"/>
        </w:rPr>
      </w:pPr>
      <w:r w:rsidRPr="008B7C66">
        <w:rPr>
          <w:b/>
          <w:lang w:val="es-MX"/>
        </w:rPr>
        <w:t>Filtro de máscara</w:t>
      </w:r>
      <w:r w:rsidRPr="008B7C66">
        <w:rPr>
          <w:lang w:val="es-MX"/>
        </w:rPr>
        <w:t>: filtro de radiofrecuencia empleado para que el transmisor no ocupe un ancho de banda mayor al permitido en el canal de funcionamiento.</w:t>
      </w:r>
    </w:p>
    <w:p w14:paraId="554544D9" w14:textId="77777777" w:rsidR="004F0142" w:rsidRPr="008B7C66" w:rsidRDefault="004F0142" w:rsidP="004F0142">
      <w:pPr>
        <w:pStyle w:val="Indentado1"/>
        <w:rPr>
          <w:lang w:val="es-MX"/>
        </w:rPr>
      </w:pPr>
      <w:r w:rsidRPr="008B7C66">
        <w:rPr>
          <w:b/>
          <w:lang w:val="es-MX"/>
        </w:rPr>
        <w:t>Combinador:</w:t>
      </w:r>
      <w:r w:rsidRPr="008B7C66">
        <w:rPr>
          <w:lang w:val="es-MX"/>
        </w:rPr>
        <w:t xml:space="preserve"> elemento empleado para multiplexar la señal proveniente de varios transmisores en un único flujo de datos.</w:t>
      </w:r>
    </w:p>
    <w:p w14:paraId="5D6F2DF2" w14:textId="77777777" w:rsidR="004F0142" w:rsidRPr="008B7C66" w:rsidRDefault="004F0142" w:rsidP="004F0142">
      <w:pPr>
        <w:pStyle w:val="Indentado1"/>
        <w:rPr>
          <w:lang w:val="es-MX"/>
        </w:rPr>
      </w:pPr>
      <w:r w:rsidRPr="008B7C66">
        <w:rPr>
          <w:b/>
          <w:lang w:val="es-MX"/>
        </w:rPr>
        <w:t>Panel de parcheo</w:t>
      </w:r>
      <w:r w:rsidRPr="008B7C66">
        <w:rPr>
          <w:lang w:val="es-MX"/>
        </w:rPr>
        <w:t>: elemento empleado para simplificar la conexión de elementos dentro de la estación.</w:t>
      </w:r>
    </w:p>
    <w:p w14:paraId="0D427316" w14:textId="77777777" w:rsidR="004F0142" w:rsidRPr="008B7C66" w:rsidRDefault="004F0142" w:rsidP="004F0142">
      <w:pPr>
        <w:pStyle w:val="Indentado1"/>
        <w:rPr>
          <w:lang w:val="es-MX"/>
        </w:rPr>
      </w:pPr>
      <w:r w:rsidRPr="008B7C66">
        <w:rPr>
          <w:b/>
          <w:lang w:val="es-MX"/>
        </w:rPr>
        <w:t>Línea de transmisión</w:t>
      </w:r>
      <w:r w:rsidRPr="008B7C66">
        <w:rPr>
          <w:lang w:val="es-MX"/>
        </w:rPr>
        <w:t>: línea empleada para transportar la señal de radiodifusión desde la salida del combinador a la antena.</w:t>
      </w:r>
    </w:p>
    <w:p w14:paraId="4945C21F" w14:textId="217DA3AE" w:rsidR="004F0142" w:rsidRPr="008B7C66" w:rsidRDefault="007B71CF" w:rsidP="007B71CF">
      <w:pPr>
        <w:pStyle w:val="Indentado1"/>
      </w:pPr>
      <w:r>
        <w:rPr>
          <w:b/>
        </w:rPr>
        <w:t>Antena</w:t>
      </w:r>
      <w:r w:rsidRPr="008B7C66">
        <w:rPr>
          <w:b/>
        </w:rPr>
        <w:t xml:space="preserve"> </w:t>
      </w:r>
      <w:r w:rsidR="004F0142" w:rsidRPr="008B7C66">
        <w:rPr>
          <w:b/>
        </w:rPr>
        <w:t>radiante</w:t>
      </w:r>
      <w:r w:rsidR="004F0142" w:rsidRPr="008B7C66">
        <w:t xml:space="preserve">: </w:t>
      </w:r>
      <w:r w:rsidRPr="007B71CF">
        <w:rPr>
          <w:lang w:val="es-MX"/>
        </w:rPr>
        <w:t>conjunto formado por los paneles que conforman la antena y el distribuidor que reparte la señal a los mismos</w:t>
      </w:r>
      <w:r w:rsidR="004F0142" w:rsidRPr="008B7C66">
        <w:t>.</w:t>
      </w:r>
    </w:p>
    <w:p w14:paraId="143502C5" w14:textId="77777777" w:rsidR="004F0142" w:rsidRPr="008B7C66" w:rsidRDefault="004F0142" w:rsidP="004F0142">
      <w:pPr>
        <w:pStyle w:val="Indentado1"/>
        <w:rPr>
          <w:lang w:val="es-MX"/>
        </w:rPr>
      </w:pPr>
      <w:r w:rsidRPr="008B7C66">
        <w:rPr>
          <w:b/>
          <w:lang w:val="es-MX"/>
        </w:rPr>
        <w:t>Subestación eléctrica</w:t>
      </w:r>
      <w:r w:rsidRPr="008B7C66">
        <w:rPr>
          <w:lang w:val="es-MX"/>
        </w:rPr>
        <w:t>: equipamiento eléctrico empleado para alimentar de energía eléctrica los equipos ubicados en la estación.</w:t>
      </w:r>
    </w:p>
    <w:p w14:paraId="50B7FB6F" w14:textId="77777777" w:rsidR="004F0142" w:rsidRPr="008B7C66" w:rsidRDefault="004F0142" w:rsidP="004F0142">
      <w:pPr>
        <w:pStyle w:val="Indentado1"/>
        <w:rPr>
          <w:lang w:val="es-MX"/>
        </w:rPr>
      </w:pPr>
      <w:r w:rsidRPr="008B7C66">
        <w:rPr>
          <w:b/>
          <w:lang w:val="es-MX"/>
        </w:rPr>
        <w:t>Planta de emergencia:</w:t>
      </w:r>
      <w:r w:rsidRPr="008B7C66">
        <w:rPr>
          <w:lang w:val="es-MX"/>
        </w:rPr>
        <w:t xml:space="preserve"> equipamiento eléctrico para proteger a los equipos de la estación frente a variaciones en la tensión recibida de la subestación eléctrica y asegurar que, en caso de corte del suministro eléctrico, los equipos puedan continuar funcionando de manera autónoma durante un tiempo determinado.</w:t>
      </w:r>
      <w:r w:rsidR="007D536A" w:rsidRPr="008B7C66">
        <w:rPr>
          <w:lang w:val="es-MX"/>
        </w:rPr>
        <w:t xml:space="preserve"> Está constituido por plantas de generadores y UPS.</w:t>
      </w:r>
    </w:p>
    <w:p w14:paraId="3D35B02F" w14:textId="77777777" w:rsidR="004F0142" w:rsidRPr="008B7C66" w:rsidRDefault="004F0142" w:rsidP="004F0142">
      <w:pPr>
        <w:pStyle w:val="Indentado1"/>
        <w:rPr>
          <w:lang w:val="es-MX"/>
        </w:rPr>
      </w:pPr>
      <w:r w:rsidRPr="008B7C66">
        <w:rPr>
          <w:b/>
          <w:lang w:val="es-MX"/>
        </w:rPr>
        <w:t>Aire acondicionado</w:t>
      </w:r>
      <w:r w:rsidRPr="008B7C66">
        <w:rPr>
          <w:lang w:val="es-MX"/>
        </w:rPr>
        <w:t>: sistemas de refrigeración mantener los equipos de la estación en su temperatura de funcionamiento óptima.</w:t>
      </w:r>
    </w:p>
    <w:p w14:paraId="4FB4D344" w14:textId="77777777" w:rsidR="004F0142" w:rsidRPr="008B7C66" w:rsidRDefault="004F0142" w:rsidP="004F0142">
      <w:pPr>
        <w:rPr>
          <w:lang w:val="es-MX"/>
        </w:rPr>
      </w:pPr>
      <w:r w:rsidRPr="008B7C66">
        <w:rPr>
          <w:lang w:val="es-MX"/>
        </w:rPr>
        <w:t xml:space="preserve">Además de lo anterior, otros elementos que hagan uso de la infraestructura anterior (por ejemplo, </w:t>
      </w:r>
      <w:r w:rsidR="008B7C66">
        <w:rPr>
          <w:lang w:val="es-MX"/>
        </w:rPr>
        <w:t>equipos de sincronismo o recepción</w:t>
      </w:r>
      <w:r w:rsidRPr="008B7C66">
        <w:rPr>
          <w:lang w:val="es-MX"/>
        </w:rPr>
        <w:t>) también son considerados en el modelo, ya que, por ejemplo, al hacer uso del espacio que puede albergar</w:t>
      </w:r>
      <w:r w:rsidR="00C91AB4">
        <w:rPr>
          <w:lang w:val="es-MX"/>
        </w:rPr>
        <w:t xml:space="preserve"> la caseta</w:t>
      </w:r>
      <w:r w:rsidRPr="008B7C66">
        <w:rPr>
          <w:lang w:val="es-MX"/>
        </w:rPr>
        <w:t>, deben considerarse en la atribución de los costos a servicios.</w:t>
      </w:r>
    </w:p>
    <w:p w14:paraId="6719A986" w14:textId="77777777" w:rsidR="004F0142" w:rsidRPr="008B7C66" w:rsidRDefault="004F0142" w:rsidP="004F0142">
      <w:pPr>
        <w:rPr>
          <w:lang w:val="es-MX"/>
        </w:rPr>
      </w:pPr>
      <w:r w:rsidRPr="008B7C66">
        <w:rPr>
          <w:lang w:val="es-MX"/>
        </w:rPr>
        <w:t xml:space="preserve">El dimensionamiento se realiza de manera diferenciada para cada </w:t>
      </w:r>
      <w:r w:rsidR="00AB0C11" w:rsidRPr="008B7C66">
        <w:rPr>
          <w:lang w:val="es-MX"/>
        </w:rPr>
        <w:t xml:space="preserve">uno </w:t>
      </w:r>
      <w:r w:rsidRPr="008B7C66">
        <w:rPr>
          <w:lang w:val="es-MX"/>
        </w:rPr>
        <w:t xml:space="preserve">de </w:t>
      </w:r>
      <w:r w:rsidR="00AB0C11" w:rsidRPr="008B7C66">
        <w:rPr>
          <w:lang w:val="es-MX"/>
        </w:rPr>
        <w:t>los recursos anteriores</w:t>
      </w:r>
      <w:r w:rsidR="00156928" w:rsidRPr="008B7C66">
        <w:rPr>
          <w:lang w:val="es-MX"/>
        </w:rPr>
        <w:t>, teniendo en consideración tanto la demanda minorista como la demanda mayorista</w:t>
      </w:r>
      <w:r w:rsidR="00AB0C11" w:rsidRPr="008B7C66">
        <w:rPr>
          <w:lang w:val="es-MX"/>
        </w:rPr>
        <w:t xml:space="preserve">. </w:t>
      </w:r>
      <w:r w:rsidRPr="008B7C66">
        <w:rPr>
          <w:lang w:val="es-MX"/>
        </w:rPr>
        <w:t xml:space="preserve">Los siguientes apartados describen </w:t>
      </w:r>
      <w:r w:rsidR="00156928" w:rsidRPr="008B7C66">
        <w:rPr>
          <w:lang w:val="es-MX"/>
        </w:rPr>
        <w:t xml:space="preserve">las consideraciones tomadas a la hora de contemplar la demanda mayorista en el </w:t>
      </w:r>
      <w:r w:rsidR="00FE763A">
        <w:rPr>
          <w:lang w:val="es-MX"/>
        </w:rPr>
        <w:t>Modelo</w:t>
      </w:r>
      <w:r w:rsidR="00156928" w:rsidRPr="008B7C66">
        <w:rPr>
          <w:lang w:val="es-MX"/>
        </w:rPr>
        <w:t xml:space="preserve"> (sección </w:t>
      </w:r>
      <w:r w:rsidR="00156928" w:rsidRPr="008B7C66">
        <w:rPr>
          <w:lang w:val="es-MX"/>
        </w:rPr>
        <w:fldChar w:fldCharType="begin"/>
      </w:r>
      <w:r w:rsidR="00156928" w:rsidRPr="008B7C66">
        <w:rPr>
          <w:lang w:val="es-MX"/>
        </w:rPr>
        <w:instrText xml:space="preserve"> REF _Ref491335764 \r \h </w:instrText>
      </w:r>
      <w:r w:rsidR="00156928" w:rsidRPr="008B7C66">
        <w:rPr>
          <w:lang w:val="es-MX"/>
        </w:rPr>
      </w:r>
      <w:r w:rsidR="00156928" w:rsidRPr="008B7C66">
        <w:rPr>
          <w:lang w:val="es-MX"/>
        </w:rPr>
        <w:fldChar w:fldCharType="separate"/>
      </w:r>
      <w:r w:rsidR="00806267">
        <w:rPr>
          <w:lang w:val="es-MX"/>
        </w:rPr>
        <w:t>5.1</w:t>
      </w:r>
      <w:r w:rsidR="00156928" w:rsidRPr="008B7C66">
        <w:rPr>
          <w:lang w:val="es-MX"/>
        </w:rPr>
        <w:fldChar w:fldCharType="end"/>
      </w:r>
      <w:r w:rsidR="00156928" w:rsidRPr="008B7C66">
        <w:rPr>
          <w:lang w:val="es-MX"/>
        </w:rPr>
        <w:t xml:space="preserve">) y los </w:t>
      </w:r>
      <w:r w:rsidRPr="008B7C66">
        <w:rPr>
          <w:lang w:val="es-MX"/>
        </w:rPr>
        <w:t xml:space="preserve">algoritmos empleados para el dimensionado </w:t>
      </w:r>
      <w:r w:rsidR="00156928" w:rsidRPr="008B7C66">
        <w:rPr>
          <w:lang w:val="es-MX"/>
        </w:rPr>
        <w:t>(</w:t>
      </w:r>
      <w:r w:rsidR="008959DC">
        <w:rPr>
          <w:lang w:val="es-MX"/>
        </w:rPr>
        <w:t xml:space="preserve">véase </w:t>
      </w:r>
      <w:r w:rsidR="00156928" w:rsidRPr="008B7C66">
        <w:rPr>
          <w:lang w:val="es-MX"/>
        </w:rPr>
        <w:t xml:space="preserve">sección </w:t>
      </w:r>
      <w:r w:rsidR="00156928" w:rsidRPr="008B7C66">
        <w:rPr>
          <w:lang w:val="es-MX"/>
        </w:rPr>
        <w:fldChar w:fldCharType="begin"/>
      </w:r>
      <w:r w:rsidR="00156928" w:rsidRPr="008B7C66">
        <w:rPr>
          <w:lang w:val="es-MX"/>
        </w:rPr>
        <w:instrText xml:space="preserve"> REF _Ref491335771 \r \h </w:instrText>
      </w:r>
      <w:r w:rsidR="00156928" w:rsidRPr="008B7C66">
        <w:rPr>
          <w:lang w:val="es-MX"/>
        </w:rPr>
      </w:r>
      <w:r w:rsidR="00156928" w:rsidRPr="008B7C66">
        <w:rPr>
          <w:lang w:val="es-MX"/>
        </w:rPr>
        <w:fldChar w:fldCharType="separate"/>
      </w:r>
      <w:r w:rsidR="00806267">
        <w:rPr>
          <w:lang w:val="es-MX"/>
        </w:rPr>
        <w:t>5.2</w:t>
      </w:r>
      <w:r w:rsidR="00156928" w:rsidRPr="008B7C66">
        <w:rPr>
          <w:lang w:val="es-MX"/>
        </w:rPr>
        <w:fldChar w:fldCharType="end"/>
      </w:r>
      <w:r w:rsidR="00156928" w:rsidRPr="008B7C66">
        <w:rPr>
          <w:lang w:val="es-MX"/>
        </w:rPr>
        <w:t>).</w:t>
      </w:r>
    </w:p>
    <w:p w14:paraId="5E896101" w14:textId="77777777" w:rsidR="00F778D2" w:rsidRPr="008B7C66" w:rsidRDefault="00F778D2" w:rsidP="004F0142">
      <w:pPr>
        <w:pStyle w:val="Ttulo2"/>
        <w:rPr>
          <w:lang w:val="es-MX"/>
        </w:rPr>
      </w:pPr>
      <w:bookmarkStart w:id="130" w:name="_Ref491335764"/>
      <w:bookmarkStart w:id="131" w:name="_Toc491866866"/>
      <w:bookmarkStart w:id="132" w:name="_Toc492465569"/>
      <w:bookmarkStart w:id="133" w:name="_Toc489883226"/>
      <w:r w:rsidRPr="008B7C66">
        <w:rPr>
          <w:lang w:val="es-MX"/>
        </w:rPr>
        <w:t xml:space="preserve">Demanda mayorista considerada en el </w:t>
      </w:r>
      <w:r w:rsidR="00FE763A">
        <w:rPr>
          <w:lang w:val="es-MX"/>
        </w:rPr>
        <w:t>Modelo</w:t>
      </w:r>
      <w:bookmarkEnd w:id="130"/>
      <w:bookmarkEnd w:id="131"/>
      <w:bookmarkEnd w:id="132"/>
    </w:p>
    <w:p w14:paraId="575B4FB5" w14:textId="77777777" w:rsidR="00C42BE1" w:rsidRPr="00D75462" w:rsidRDefault="00C42BE1" w:rsidP="00C42BE1">
      <w:pPr>
        <w:rPr>
          <w:lang w:val="es-MX"/>
        </w:rPr>
      </w:pPr>
      <w:r>
        <w:rPr>
          <w:lang w:val="es-MX"/>
        </w:rPr>
        <w:t>E</w:t>
      </w:r>
      <w:r w:rsidRPr="00D75462">
        <w:rPr>
          <w:lang w:val="es-MX"/>
        </w:rPr>
        <w:t xml:space="preserve">l </w:t>
      </w:r>
      <w:r w:rsidR="00FE763A">
        <w:rPr>
          <w:lang w:val="es-MX"/>
        </w:rPr>
        <w:t>Modelo</w:t>
      </w:r>
      <w:r w:rsidRPr="00D75462">
        <w:rPr>
          <w:lang w:val="es-MX"/>
        </w:rPr>
        <w:t xml:space="preserve"> contempla </w:t>
      </w:r>
      <w:r>
        <w:rPr>
          <w:lang w:val="es-MX"/>
        </w:rPr>
        <w:t>unos volú</w:t>
      </w:r>
      <w:r w:rsidRPr="00D75462">
        <w:rPr>
          <w:lang w:val="es-MX"/>
        </w:rPr>
        <w:t>men</w:t>
      </w:r>
      <w:r>
        <w:rPr>
          <w:lang w:val="es-MX"/>
        </w:rPr>
        <w:t>es</w:t>
      </w:r>
      <w:r w:rsidRPr="00D75462">
        <w:rPr>
          <w:lang w:val="es-MX"/>
        </w:rPr>
        <w:t xml:space="preserve"> de demanda mayorista </w:t>
      </w:r>
      <w:r>
        <w:rPr>
          <w:lang w:val="es-MX"/>
        </w:rPr>
        <w:t xml:space="preserve">de referencia </w:t>
      </w:r>
      <w:r w:rsidRPr="00D75462">
        <w:rPr>
          <w:lang w:val="es-MX"/>
        </w:rPr>
        <w:t xml:space="preserve">para </w:t>
      </w:r>
      <w:r>
        <w:rPr>
          <w:lang w:val="es-MX"/>
        </w:rPr>
        <w:t xml:space="preserve">el cálculo de las tarifas de los </w:t>
      </w:r>
      <w:r w:rsidRPr="00D75462">
        <w:rPr>
          <w:lang w:val="es-MX"/>
        </w:rPr>
        <w:t xml:space="preserve">servicios </w:t>
      </w:r>
      <w:r>
        <w:rPr>
          <w:lang w:val="es-MX"/>
        </w:rPr>
        <w:t xml:space="preserve">modelados. Las hipótesis consideradas para la definición de esta demanda son las siguientes: </w:t>
      </w:r>
    </w:p>
    <w:p w14:paraId="650DC59E" w14:textId="77777777" w:rsidR="00C42BE1" w:rsidRDefault="00C42BE1" w:rsidP="00C42BE1">
      <w:pPr>
        <w:pStyle w:val="Indentado1"/>
      </w:pPr>
      <w:r>
        <w:t xml:space="preserve">Para los servicios de </w:t>
      </w:r>
      <w:r w:rsidRPr="003337C1">
        <w:rPr>
          <w:b/>
        </w:rPr>
        <w:t>coubicación</w:t>
      </w:r>
      <w:r>
        <w:t>, se asume que:</w:t>
      </w:r>
    </w:p>
    <w:p w14:paraId="5C6329B2" w14:textId="77777777" w:rsidR="00C42BE1" w:rsidRDefault="00C42BE1" w:rsidP="00C42BE1">
      <w:pPr>
        <w:pStyle w:val="Indentado2"/>
      </w:pPr>
      <w:r>
        <w:t xml:space="preserve">Un </w:t>
      </w:r>
      <w:r w:rsidR="002A046E">
        <w:t>CS</w:t>
      </w:r>
      <w:r>
        <w:t xml:space="preserve"> requiere el servicio de coubicación en caseta relativo al espacio ocupado por un transmisor y un filtro de máscara requeridos para radiodifundir un canal con la misma potencia que radiodifunde el AEP en cada emplazamiento.</w:t>
      </w:r>
    </w:p>
    <w:p w14:paraId="63436FB2" w14:textId="6BFD1CB4" w:rsidR="00C42BE1" w:rsidRDefault="00C42BE1" w:rsidP="00C42BE1">
      <w:pPr>
        <w:pStyle w:val="Indentado2"/>
      </w:pPr>
      <w:r>
        <w:t xml:space="preserve">Un </w:t>
      </w:r>
      <w:r w:rsidR="002A046E">
        <w:t>CS</w:t>
      </w:r>
      <w:r>
        <w:t xml:space="preserve"> requiere el servicio de coubicación en torre relativo al espacio lineal ocupado por un</w:t>
      </w:r>
      <w:r w:rsidR="007B71CF">
        <w:t>a</w:t>
      </w:r>
      <w:r>
        <w:t xml:space="preserve"> </w:t>
      </w:r>
      <w:r w:rsidR="007B71CF">
        <w:t xml:space="preserve">antena </w:t>
      </w:r>
      <w:r>
        <w:t>radiante requerido para radiodifundir un canal con las mismas características que radiodifunde el AEP en cada emplazamiento.</w:t>
      </w:r>
    </w:p>
    <w:p w14:paraId="2D20FE4B" w14:textId="77777777" w:rsidR="00C42BE1" w:rsidRDefault="00C42BE1" w:rsidP="00C42BE1">
      <w:pPr>
        <w:pStyle w:val="Indentado2"/>
      </w:pPr>
      <w:r>
        <w:rPr>
          <w:lang w:val="es-MX"/>
        </w:rPr>
        <w:t>U</w:t>
      </w:r>
      <w:r w:rsidRPr="008B7C66">
        <w:rPr>
          <w:lang w:val="es-MX"/>
        </w:rPr>
        <w:t xml:space="preserve">n </w:t>
      </w:r>
      <w:r w:rsidR="002A046E">
        <w:rPr>
          <w:lang w:val="es-MX"/>
        </w:rPr>
        <w:t>CS</w:t>
      </w:r>
      <w:r w:rsidRPr="008B7C66">
        <w:rPr>
          <w:lang w:val="es-MX"/>
        </w:rPr>
        <w:t xml:space="preserve"> requiere el servicio de acceso a la </w:t>
      </w:r>
      <w:r>
        <w:rPr>
          <w:lang w:val="es-MX"/>
        </w:rPr>
        <w:t xml:space="preserve">fuente de energía </w:t>
      </w:r>
      <w:r w:rsidRPr="008B7C66">
        <w:rPr>
          <w:lang w:val="es-MX"/>
        </w:rPr>
        <w:t xml:space="preserve">relativo a la potencia eléctrica requerida para </w:t>
      </w:r>
      <w:r>
        <w:rPr>
          <w:lang w:val="es-MX"/>
        </w:rPr>
        <w:t xml:space="preserve">dar servicio y </w:t>
      </w:r>
      <w:r w:rsidRPr="008B7C66">
        <w:rPr>
          <w:lang w:val="es-MX"/>
        </w:rPr>
        <w:t>respaldar un transmisor necesario para radiodifundir un canal con la misma potencia que radiodifunde el AEP en cada emplazamiento.</w:t>
      </w:r>
    </w:p>
    <w:p w14:paraId="65C85C09" w14:textId="77777777" w:rsidR="00C42BE1" w:rsidRDefault="00C42BE1" w:rsidP="00C42BE1">
      <w:pPr>
        <w:rPr>
          <w:lang w:val="es-MX"/>
        </w:rPr>
      </w:pPr>
      <w:r>
        <w:t xml:space="preserve">Para el servicio de </w:t>
      </w:r>
      <w:r w:rsidRPr="003337C1">
        <w:rPr>
          <w:b/>
        </w:rPr>
        <w:t>emisión de señal</w:t>
      </w:r>
      <w:r>
        <w:t xml:space="preserve">, se asume que un </w:t>
      </w:r>
      <w:r w:rsidR="002A046E">
        <w:t>CS</w:t>
      </w:r>
      <w:r>
        <w:t xml:space="preserve"> requiere la prestación del servicio de emisión de señal para un canal en cada emplazamiento. Esta hipótesis se asume sin menoscabo de que este servicio sólo se prestaría en caso de que no existiera espacio suficiente para coubicar todo el equipo que requiriese el </w:t>
      </w:r>
      <w:r w:rsidR="002A046E">
        <w:t>CS</w:t>
      </w:r>
      <w:r>
        <w:t xml:space="preserve"> para llevar a cabo la eficiente prestación del servicio de televisión radiodifundida.</w:t>
      </w:r>
    </w:p>
    <w:p w14:paraId="527FA879" w14:textId="77777777" w:rsidR="004F0142" w:rsidRPr="008B7C66" w:rsidRDefault="004F0142" w:rsidP="004F0142">
      <w:pPr>
        <w:pStyle w:val="Ttulo2"/>
        <w:rPr>
          <w:lang w:val="es-MX"/>
        </w:rPr>
      </w:pPr>
      <w:bookmarkStart w:id="134" w:name="_Ref491335771"/>
      <w:bookmarkStart w:id="135" w:name="_Toc491866867"/>
      <w:bookmarkStart w:id="136" w:name="_Toc492465570"/>
      <w:r w:rsidRPr="008B7C66">
        <w:rPr>
          <w:lang w:val="es-MX"/>
        </w:rPr>
        <w:t>Dimensionado de la</w:t>
      </w:r>
      <w:r w:rsidR="009071E1">
        <w:rPr>
          <w:lang w:val="es-MX"/>
        </w:rPr>
        <w:t xml:space="preserve"> infraestructura</w:t>
      </w:r>
      <w:bookmarkEnd w:id="133"/>
      <w:bookmarkEnd w:id="134"/>
      <w:bookmarkEnd w:id="135"/>
      <w:bookmarkEnd w:id="136"/>
    </w:p>
    <w:p w14:paraId="066F16AF" w14:textId="77777777" w:rsidR="004F0142" w:rsidRPr="008B7C66" w:rsidRDefault="004F0142" w:rsidP="004F0142">
      <w:pPr>
        <w:rPr>
          <w:lang w:val="es-MX"/>
        </w:rPr>
      </w:pPr>
      <w:r w:rsidRPr="008B7C66">
        <w:rPr>
          <w:lang w:val="es-MX"/>
        </w:rPr>
        <w:t xml:space="preserve">El dimensionado de la </w:t>
      </w:r>
      <w:r w:rsidR="009071E1">
        <w:rPr>
          <w:lang w:val="es-MX"/>
        </w:rPr>
        <w:t xml:space="preserve">infraestructura </w:t>
      </w:r>
      <w:r w:rsidRPr="008B7C66">
        <w:rPr>
          <w:lang w:val="es-MX"/>
        </w:rPr>
        <w:t>se realiza de manera paralela para la totalidad de la demanda (FAC</w:t>
      </w:r>
      <w:r w:rsidRPr="008B7C66">
        <w:rPr>
          <w:rStyle w:val="Refdenotaalpie"/>
          <w:lang w:val="es-MX"/>
        </w:rPr>
        <w:footnoteReference w:id="6"/>
      </w:r>
      <w:r w:rsidRPr="008B7C66">
        <w:rPr>
          <w:lang w:val="es-MX"/>
        </w:rPr>
        <w:t xml:space="preserve">) y </w:t>
      </w:r>
      <w:r w:rsidR="00AB0C11" w:rsidRPr="008B7C66">
        <w:rPr>
          <w:lang w:val="es-MX"/>
        </w:rPr>
        <w:t>el incremento definido en el modelo</w:t>
      </w:r>
      <w:r w:rsidRPr="008B7C66">
        <w:rPr>
          <w:lang w:val="es-MX"/>
        </w:rPr>
        <w:t xml:space="preserve">. Tal y como se ha definido en la sección </w:t>
      </w:r>
      <w:r w:rsidRPr="008B7C66">
        <w:rPr>
          <w:lang w:val="es-MX"/>
        </w:rPr>
        <w:fldChar w:fldCharType="begin"/>
      </w:r>
      <w:r w:rsidRPr="008B7C66">
        <w:rPr>
          <w:lang w:val="es-MX"/>
        </w:rPr>
        <w:instrText xml:space="preserve"> REF _Ref490486379 \r \h </w:instrText>
      </w:r>
      <w:r w:rsidRPr="008B7C66">
        <w:rPr>
          <w:lang w:val="es-MX"/>
        </w:rPr>
      </w:r>
      <w:r w:rsidRPr="008B7C66">
        <w:rPr>
          <w:lang w:val="es-MX"/>
        </w:rPr>
        <w:fldChar w:fldCharType="separate"/>
      </w:r>
      <w:r w:rsidR="00806267">
        <w:rPr>
          <w:lang w:val="es-MX"/>
        </w:rPr>
        <w:t>2.4</w:t>
      </w:r>
      <w:r w:rsidRPr="008B7C66">
        <w:rPr>
          <w:lang w:val="es-MX"/>
        </w:rPr>
        <w:fldChar w:fldCharType="end"/>
      </w:r>
      <w:r w:rsidRPr="008B7C66">
        <w:rPr>
          <w:lang w:val="es-MX"/>
        </w:rPr>
        <w:t xml:space="preserve">, se ha definido un único incremento en el </w:t>
      </w:r>
      <w:r w:rsidR="00FE763A">
        <w:rPr>
          <w:lang w:val="es-MX"/>
        </w:rPr>
        <w:t>Modelo</w:t>
      </w:r>
      <w:r w:rsidRPr="008B7C66">
        <w:rPr>
          <w:lang w:val="es-MX"/>
        </w:rPr>
        <w:t xml:space="preserve"> que engloba todos los servicios de acceso modelados y que, por tanto, incluye la totalidad de la demanda, tanto mayorista como minorista.</w:t>
      </w:r>
    </w:p>
    <w:p w14:paraId="6EC5DA30" w14:textId="77777777" w:rsidR="004F0142" w:rsidRPr="008B7C66" w:rsidRDefault="004F0142" w:rsidP="004F0142">
      <w:pPr>
        <w:rPr>
          <w:lang w:val="es-MX"/>
        </w:rPr>
      </w:pPr>
      <w:r w:rsidRPr="008B7C66">
        <w:rPr>
          <w:lang w:val="es-MX"/>
        </w:rPr>
        <w:t xml:space="preserve">Para calcular los costos de dicho incremento, el </w:t>
      </w:r>
      <w:r w:rsidR="00FE763A">
        <w:rPr>
          <w:lang w:val="es-MX"/>
        </w:rPr>
        <w:t>Modelo</w:t>
      </w:r>
      <w:r w:rsidRPr="008B7C66">
        <w:rPr>
          <w:lang w:val="es-MX"/>
        </w:rPr>
        <w:t xml:space="preserve"> dimensiona la </w:t>
      </w:r>
      <w:r w:rsidR="009071E1">
        <w:rPr>
          <w:lang w:val="es-MX"/>
        </w:rPr>
        <w:t>infraestructura</w:t>
      </w:r>
      <w:r w:rsidR="009071E1" w:rsidRPr="008B7C66">
        <w:rPr>
          <w:lang w:val="es-MX"/>
        </w:rPr>
        <w:t xml:space="preserve"> </w:t>
      </w:r>
      <w:r w:rsidRPr="008B7C66">
        <w:rPr>
          <w:lang w:val="es-MX"/>
        </w:rPr>
        <w:t>cuando se excluye la demanda del incremento en cuestión (en este caso, toda la demanda). Bajo la premisa de demanda nula, se ha definido un escenario de ‘configuración mínima’. Dich</w:t>
      </w:r>
      <w:r w:rsidR="00C866BE" w:rsidRPr="008B7C66">
        <w:rPr>
          <w:lang w:val="es-MX"/>
        </w:rPr>
        <w:t>a</w:t>
      </w:r>
      <w:r w:rsidRPr="008B7C66">
        <w:rPr>
          <w:lang w:val="es-MX"/>
        </w:rPr>
        <w:t xml:space="preserve"> configuración se basa en que, aunque una determinada estación no ofreciera ningún servicio de compartición ni radiodifundiera ningún canal, el AEP debería ser capaz de comenzar a emitir un único canal de radiodifusión o prestar un servicio de compartición en un periodo de tiempo reducido. El tratamiento de la denominada ‘configuración mínima’ para cada uno de los equipos modelados se describe en detalle en los siguientes apartados.</w:t>
      </w:r>
    </w:p>
    <w:p w14:paraId="3750607E" w14:textId="77777777" w:rsidR="004F0142" w:rsidRPr="008B7C66" w:rsidRDefault="004F0142">
      <w:pPr>
        <w:rPr>
          <w:lang w:val="es-MX"/>
        </w:rPr>
      </w:pPr>
      <w:r w:rsidRPr="008B7C66">
        <w:rPr>
          <w:lang w:val="es-MX"/>
        </w:rPr>
        <w:t xml:space="preserve">Los siguientes apartados detallan los algoritmos empleados para el dimensionado de los recursos del </w:t>
      </w:r>
      <w:r w:rsidR="00FE763A">
        <w:rPr>
          <w:lang w:val="es-MX"/>
        </w:rPr>
        <w:t>Modelo</w:t>
      </w:r>
      <w:bookmarkStart w:id="137" w:name="_Toc489883227"/>
      <w:r w:rsidRPr="008B7C66" w:rsidDel="00EA53CE">
        <w:rPr>
          <w:lang w:val="es-MX"/>
        </w:rPr>
        <w:t>.</w:t>
      </w:r>
      <w:bookmarkEnd w:id="137"/>
    </w:p>
    <w:p w14:paraId="2192A1C2" w14:textId="77777777" w:rsidR="004F0142" w:rsidRPr="008B7C66" w:rsidRDefault="004F0142" w:rsidP="004F0142">
      <w:pPr>
        <w:pStyle w:val="Ttulo4"/>
        <w:rPr>
          <w:lang w:val="es-MX"/>
        </w:rPr>
      </w:pPr>
      <w:r w:rsidRPr="008B7C66">
        <w:rPr>
          <w:lang w:val="es-MX"/>
        </w:rPr>
        <w:t>Dimensionado de los transmisores</w:t>
      </w:r>
    </w:p>
    <w:p w14:paraId="11545D1B" w14:textId="77777777" w:rsidR="00142352" w:rsidRPr="008B7C66" w:rsidRDefault="00142352" w:rsidP="004F0142">
      <w:pPr>
        <w:rPr>
          <w:lang w:val="es-MX"/>
        </w:rPr>
      </w:pPr>
      <w:r w:rsidRPr="008B7C66">
        <w:rPr>
          <w:lang w:val="es-MX"/>
        </w:rPr>
        <w:t>E</w:t>
      </w:r>
      <w:r w:rsidR="004F0142" w:rsidRPr="008B7C66">
        <w:rPr>
          <w:lang w:val="es-MX"/>
        </w:rPr>
        <w:t xml:space="preserve">l dimensionado de transmisores se basa en que se requieren tantos transmisores como canales radiodifunda el AEP dentro de su oferta </w:t>
      </w:r>
      <w:r w:rsidRPr="008B7C66">
        <w:rPr>
          <w:lang w:val="es-MX"/>
        </w:rPr>
        <w:t xml:space="preserve">minorista. </w:t>
      </w:r>
    </w:p>
    <w:p w14:paraId="6C848F2D" w14:textId="77777777" w:rsidR="004F0142" w:rsidRPr="008B7C66" w:rsidRDefault="004F0142" w:rsidP="004F0142">
      <w:pPr>
        <w:rPr>
          <w:lang w:val="es-MX"/>
        </w:rPr>
      </w:pPr>
      <w:r w:rsidRPr="008B7C66">
        <w:rPr>
          <w:lang w:val="es-MX"/>
        </w:rPr>
        <w:t xml:space="preserve">El </w:t>
      </w:r>
      <w:r w:rsidR="00FE763A">
        <w:rPr>
          <w:lang w:val="es-MX"/>
        </w:rPr>
        <w:t>Modelo</w:t>
      </w:r>
      <w:r w:rsidRPr="008B7C66">
        <w:rPr>
          <w:lang w:val="es-MX"/>
        </w:rPr>
        <w:t xml:space="preserve"> reconoce las siguientes configuraciones de transmisores, de acuerdo a su potencia de transmisión.</w:t>
      </w:r>
    </w:p>
    <w:tbl>
      <w:tblPr>
        <w:tblW w:w="5098" w:type="dxa"/>
        <w:jc w:val="center"/>
        <w:tblLook w:val="04A0" w:firstRow="1" w:lastRow="0" w:firstColumn="1" w:lastColumn="0" w:noHBand="0" w:noVBand="1"/>
      </w:tblPr>
      <w:tblGrid>
        <w:gridCol w:w="3539"/>
        <w:gridCol w:w="1559"/>
      </w:tblGrid>
      <w:tr w:rsidR="007C7B97" w:rsidRPr="008B7C66" w14:paraId="6EDA7F6B" w14:textId="77777777" w:rsidTr="0078326F">
        <w:trPr>
          <w:trHeight w:val="494"/>
          <w:tblHeader/>
          <w:jc w:val="center"/>
        </w:trPr>
        <w:tc>
          <w:tcPr>
            <w:tcW w:w="3539" w:type="dxa"/>
            <w:tcBorders>
              <w:top w:val="nil"/>
              <w:left w:val="single" w:sz="4" w:space="0" w:color="FFFFFF"/>
              <w:right w:val="single" w:sz="4" w:space="0" w:color="FFFFFF"/>
            </w:tcBorders>
            <w:shd w:val="clear" w:color="auto" w:fill="4F629B"/>
            <w:vAlign w:val="center"/>
            <w:hideMark/>
          </w:tcPr>
          <w:p w14:paraId="34759E4B" w14:textId="77777777" w:rsidR="007C7B97" w:rsidRPr="008B7C66" w:rsidRDefault="007C7B97" w:rsidP="00FE763A">
            <w:pPr>
              <w:keepNext/>
              <w:spacing w:before="0" w:after="0" w:line="240" w:lineRule="auto"/>
              <w:jc w:val="center"/>
              <w:rPr>
                <w:rFonts w:asciiTheme="majorHAnsi" w:hAnsiTheme="majorHAnsi"/>
                <w:b/>
                <w:color w:val="FFFFFF"/>
                <w:sz w:val="16"/>
                <w:lang w:val="es-MX"/>
              </w:rPr>
            </w:pPr>
            <w:r w:rsidRPr="008B7C66">
              <w:rPr>
                <w:rFonts w:asciiTheme="majorHAnsi" w:hAnsiTheme="majorHAnsi"/>
                <w:b/>
                <w:color w:val="FFFFFF"/>
                <w:sz w:val="16"/>
                <w:lang w:val="es-MX"/>
              </w:rPr>
              <w:t xml:space="preserve">Variable en el </w:t>
            </w:r>
            <w:r w:rsidR="00FE763A">
              <w:rPr>
                <w:rFonts w:asciiTheme="majorHAnsi" w:hAnsiTheme="majorHAnsi"/>
                <w:b/>
                <w:color w:val="FFFFFF"/>
                <w:sz w:val="16"/>
                <w:lang w:val="es-MX"/>
              </w:rPr>
              <w:t>M</w:t>
            </w:r>
            <w:r w:rsidRPr="008B7C66">
              <w:rPr>
                <w:rFonts w:asciiTheme="majorHAnsi" w:hAnsiTheme="majorHAnsi"/>
                <w:b/>
                <w:color w:val="FFFFFF"/>
                <w:sz w:val="16"/>
                <w:lang w:val="es-MX"/>
              </w:rPr>
              <w:t>odelo</w:t>
            </w:r>
          </w:p>
        </w:tc>
        <w:tc>
          <w:tcPr>
            <w:tcW w:w="1559" w:type="dxa"/>
            <w:tcBorders>
              <w:top w:val="nil"/>
              <w:left w:val="single" w:sz="4" w:space="0" w:color="FFFFFF"/>
              <w:right w:val="single" w:sz="4" w:space="0" w:color="FFFFFF"/>
            </w:tcBorders>
            <w:shd w:val="clear" w:color="auto" w:fill="4F629B"/>
            <w:vAlign w:val="center"/>
          </w:tcPr>
          <w:p w14:paraId="1F468149" w14:textId="77777777" w:rsidR="007C7B97" w:rsidRPr="008B7C66" w:rsidRDefault="007C7B97" w:rsidP="0078326F">
            <w:pPr>
              <w:keepNext/>
              <w:tabs>
                <w:tab w:val="left" w:pos="375"/>
                <w:tab w:val="center" w:pos="1842"/>
              </w:tabs>
              <w:spacing w:before="0" w:after="0" w:line="240" w:lineRule="auto"/>
              <w:jc w:val="center"/>
              <w:rPr>
                <w:rFonts w:asciiTheme="majorHAnsi" w:hAnsiTheme="majorHAnsi"/>
                <w:b/>
                <w:color w:val="FFFFFF"/>
                <w:sz w:val="16"/>
                <w:lang w:val="es-MX"/>
              </w:rPr>
            </w:pPr>
            <w:r w:rsidRPr="008B7C66">
              <w:rPr>
                <w:rFonts w:asciiTheme="majorHAnsi" w:hAnsiTheme="majorHAnsi"/>
                <w:b/>
                <w:color w:val="FFFFFF"/>
                <w:sz w:val="16"/>
                <w:lang w:val="es-MX"/>
              </w:rPr>
              <w:t>Potencia de transmisión</w:t>
            </w:r>
          </w:p>
        </w:tc>
      </w:tr>
      <w:tr w:rsidR="0078326F" w:rsidRPr="008B7C66" w14:paraId="36264432" w14:textId="77777777" w:rsidTr="0078326F">
        <w:trPr>
          <w:trHeight w:val="283"/>
          <w:jc w:val="center"/>
        </w:trPr>
        <w:tc>
          <w:tcPr>
            <w:tcW w:w="3539" w:type="dxa"/>
            <w:tcBorders>
              <w:bottom w:val="single" w:sz="4" w:space="0" w:color="auto"/>
            </w:tcBorders>
            <w:shd w:val="clear" w:color="auto" w:fill="auto"/>
            <w:vAlign w:val="center"/>
          </w:tcPr>
          <w:p w14:paraId="4F572B06" w14:textId="77777777" w:rsidR="0078326F" w:rsidRPr="008B7C66" w:rsidRDefault="0078326F" w:rsidP="0078326F">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Transmisor.0.1 kW.# de transmisores</w:t>
            </w:r>
          </w:p>
        </w:tc>
        <w:tc>
          <w:tcPr>
            <w:tcW w:w="1559" w:type="dxa"/>
            <w:tcBorders>
              <w:bottom w:val="single" w:sz="4" w:space="0" w:color="auto"/>
            </w:tcBorders>
            <w:vAlign w:val="center"/>
          </w:tcPr>
          <w:p w14:paraId="5E1A6875" w14:textId="77777777" w:rsidR="0078326F" w:rsidRPr="008B7C66" w:rsidRDefault="0078326F" w:rsidP="0078326F">
            <w:pPr>
              <w:keepNext/>
              <w:spacing w:before="0" w:after="0" w:line="240" w:lineRule="auto"/>
              <w:jc w:val="center"/>
              <w:rPr>
                <w:rFonts w:asciiTheme="majorHAnsi" w:hAnsiTheme="majorHAnsi"/>
                <w:color w:val="000000"/>
                <w:sz w:val="16"/>
                <w:lang w:val="es-MX"/>
              </w:rPr>
            </w:pPr>
            <w:r w:rsidRPr="008B7C66">
              <w:rPr>
                <w:sz w:val="16"/>
                <w:lang w:val="es-MX"/>
              </w:rPr>
              <w:t>100 W</w:t>
            </w:r>
          </w:p>
        </w:tc>
      </w:tr>
      <w:tr w:rsidR="0078326F" w:rsidRPr="008B7C66" w14:paraId="2E60E56D" w14:textId="77777777" w:rsidTr="0078326F">
        <w:trPr>
          <w:trHeight w:val="283"/>
          <w:jc w:val="center"/>
        </w:trPr>
        <w:tc>
          <w:tcPr>
            <w:tcW w:w="3539" w:type="dxa"/>
            <w:tcBorders>
              <w:bottom w:val="single" w:sz="4" w:space="0" w:color="auto"/>
            </w:tcBorders>
            <w:shd w:val="clear" w:color="auto" w:fill="auto"/>
            <w:vAlign w:val="center"/>
          </w:tcPr>
          <w:p w14:paraId="7512F705" w14:textId="77777777" w:rsidR="0078326F" w:rsidRPr="008B7C66" w:rsidRDefault="0078326F" w:rsidP="0078326F">
            <w:pPr>
              <w:keepNext/>
              <w:spacing w:before="0" w:after="0" w:line="240" w:lineRule="auto"/>
              <w:jc w:val="left"/>
              <w:rPr>
                <w:rFonts w:asciiTheme="majorHAnsi" w:hAnsiTheme="majorHAnsi"/>
                <w:b/>
                <w:color w:val="000000"/>
                <w:sz w:val="16"/>
                <w:lang w:val="es-MX"/>
              </w:rPr>
            </w:pPr>
            <w:r w:rsidRPr="008B7C66">
              <w:rPr>
                <w:rFonts w:asciiTheme="majorHAnsi" w:hAnsiTheme="majorHAnsi" w:cs="Arial"/>
                <w:color w:val="000000"/>
                <w:sz w:val="16"/>
                <w:szCs w:val="18"/>
                <w:lang w:val="es-MX"/>
              </w:rPr>
              <w:t>Transmisor.0.2 kW.# de transmisores</w:t>
            </w:r>
          </w:p>
        </w:tc>
        <w:tc>
          <w:tcPr>
            <w:tcW w:w="1559" w:type="dxa"/>
            <w:tcBorders>
              <w:bottom w:val="single" w:sz="4" w:space="0" w:color="auto"/>
            </w:tcBorders>
            <w:vAlign w:val="center"/>
          </w:tcPr>
          <w:p w14:paraId="739B783E" w14:textId="77777777" w:rsidR="0078326F" w:rsidRPr="008B7C66" w:rsidRDefault="0078326F" w:rsidP="0078326F">
            <w:pPr>
              <w:keepNext/>
              <w:spacing w:before="0" w:after="0" w:line="240" w:lineRule="auto"/>
              <w:jc w:val="center"/>
              <w:rPr>
                <w:rFonts w:asciiTheme="majorHAnsi" w:hAnsiTheme="majorHAnsi"/>
                <w:b/>
                <w:color w:val="000000"/>
                <w:sz w:val="16"/>
                <w:lang w:val="es-MX"/>
              </w:rPr>
            </w:pPr>
            <w:r w:rsidRPr="008B7C66">
              <w:rPr>
                <w:sz w:val="16"/>
                <w:lang w:val="es-MX"/>
              </w:rPr>
              <w:t>200 W</w:t>
            </w:r>
          </w:p>
        </w:tc>
      </w:tr>
      <w:tr w:rsidR="0078326F" w:rsidRPr="008B7C66" w14:paraId="6B82AA6C" w14:textId="77777777" w:rsidTr="0078326F">
        <w:trPr>
          <w:trHeight w:val="283"/>
          <w:jc w:val="center"/>
        </w:trPr>
        <w:tc>
          <w:tcPr>
            <w:tcW w:w="3539" w:type="dxa"/>
            <w:tcBorders>
              <w:bottom w:val="single" w:sz="4" w:space="0" w:color="auto"/>
            </w:tcBorders>
            <w:shd w:val="clear" w:color="auto" w:fill="auto"/>
            <w:vAlign w:val="center"/>
          </w:tcPr>
          <w:p w14:paraId="564E46A9" w14:textId="77777777" w:rsidR="0078326F" w:rsidRPr="008B7C66" w:rsidRDefault="0078326F" w:rsidP="0078326F">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Transmisor.0.5 kW.# de transmisores</w:t>
            </w:r>
          </w:p>
        </w:tc>
        <w:tc>
          <w:tcPr>
            <w:tcW w:w="1559" w:type="dxa"/>
            <w:tcBorders>
              <w:bottom w:val="single" w:sz="4" w:space="0" w:color="auto"/>
            </w:tcBorders>
            <w:vAlign w:val="center"/>
          </w:tcPr>
          <w:p w14:paraId="13F9A6DA" w14:textId="77777777" w:rsidR="0078326F" w:rsidRPr="008B7C66" w:rsidRDefault="0078326F" w:rsidP="0078326F">
            <w:pPr>
              <w:keepNext/>
              <w:spacing w:before="0" w:after="0" w:line="240" w:lineRule="auto"/>
              <w:jc w:val="center"/>
              <w:rPr>
                <w:rFonts w:asciiTheme="majorHAnsi" w:hAnsiTheme="majorHAnsi"/>
                <w:color w:val="000000"/>
                <w:sz w:val="16"/>
                <w:lang w:val="es-MX"/>
              </w:rPr>
            </w:pPr>
            <w:r w:rsidRPr="008B7C66">
              <w:rPr>
                <w:sz w:val="16"/>
                <w:lang w:val="es-MX"/>
              </w:rPr>
              <w:t>500 W</w:t>
            </w:r>
          </w:p>
        </w:tc>
      </w:tr>
      <w:tr w:rsidR="0078326F" w:rsidRPr="008B7C66" w14:paraId="057394E1" w14:textId="77777777" w:rsidTr="0078326F">
        <w:trPr>
          <w:trHeight w:val="283"/>
          <w:jc w:val="center"/>
        </w:trPr>
        <w:tc>
          <w:tcPr>
            <w:tcW w:w="3539" w:type="dxa"/>
            <w:tcBorders>
              <w:bottom w:val="single" w:sz="4" w:space="0" w:color="auto"/>
            </w:tcBorders>
            <w:shd w:val="clear" w:color="auto" w:fill="auto"/>
            <w:vAlign w:val="center"/>
          </w:tcPr>
          <w:p w14:paraId="0ED0D80A" w14:textId="77777777" w:rsidR="0078326F" w:rsidRPr="008B7C66" w:rsidRDefault="0078326F" w:rsidP="0078326F">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Transmisor.1 kW.# de transmisores</w:t>
            </w:r>
          </w:p>
        </w:tc>
        <w:tc>
          <w:tcPr>
            <w:tcW w:w="1559" w:type="dxa"/>
            <w:tcBorders>
              <w:bottom w:val="single" w:sz="4" w:space="0" w:color="auto"/>
            </w:tcBorders>
            <w:vAlign w:val="center"/>
          </w:tcPr>
          <w:p w14:paraId="7CFCB333" w14:textId="77777777" w:rsidR="0078326F" w:rsidRPr="008B7C66" w:rsidRDefault="0078326F" w:rsidP="0078326F">
            <w:pPr>
              <w:keepNext/>
              <w:spacing w:before="0" w:after="0" w:line="240" w:lineRule="auto"/>
              <w:jc w:val="center"/>
              <w:rPr>
                <w:rFonts w:asciiTheme="majorHAnsi" w:hAnsiTheme="majorHAnsi"/>
                <w:color w:val="000000"/>
                <w:sz w:val="16"/>
                <w:lang w:val="es-MX"/>
              </w:rPr>
            </w:pPr>
            <w:r w:rsidRPr="008B7C66">
              <w:rPr>
                <w:sz w:val="16"/>
                <w:lang w:val="es-MX"/>
              </w:rPr>
              <w:t>1 kW</w:t>
            </w:r>
          </w:p>
        </w:tc>
      </w:tr>
      <w:tr w:rsidR="0078326F" w:rsidRPr="008B7C66" w14:paraId="0D5BF432" w14:textId="77777777" w:rsidTr="0078326F">
        <w:trPr>
          <w:trHeight w:val="283"/>
          <w:jc w:val="center"/>
        </w:trPr>
        <w:tc>
          <w:tcPr>
            <w:tcW w:w="3539" w:type="dxa"/>
            <w:tcBorders>
              <w:bottom w:val="single" w:sz="4" w:space="0" w:color="auto"/>
            </w:tcBorders>
            <w:shd w:val="clear" w:color="auto" w:fill="auto"/>
            <w:vAlign w:val="center"/>
          </w:tcPr>
          <w:p w14:paraId="3E233E33" w14:textId="77777777" w:rsidR="0078326F" w:rsidRPr="008B7C66" w:rsidRDefault="0078326F" w:rsidP="0078326F">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Transmisor.2 kW.# de transmisores</w:t>
            </w:r>
          </w:p>
        </w:tc>
        <w:tc>
          <w:tcPr>
            <w:tcW w:w="1559" w:type="dxa"/>
            <w:tcBorders>
              <w:bottom w:val="single" w:sz="4" w:space="0" w:color="auto"/>
            </w:tcBorders>
            <w:vAlign w:val="center"/>
          </w:tcPr>
          <w:p w14:paraId="691608C9" w14:textId="77777777" w:rsidR="0078326F" w:rsidRPr="008B7C66" w:rsidRDefault="0078326F" w:rsidP="0078326F">
            <w:pPr>
              <w:keepNext/>
              <w:spacing w:before="0" w:after="0" w:line="240" w:lineRule="auto"/>
              <w:jc w:val="center"/>
              <w:rPr>
                <w:rFonts w:asciiTheme="majorHAnsi" w:hAnsiTheme="majorHAnsi"/>
                <w:color w:val="000000"/>
                <w:sz w:val="16"/>
                <w:lang w:val="es-MX"/>
              </w:rPr>
            </w:pPr>
            <w:r w:rsidRPr="008B7C66">
              <w:rPr>
                <w:sz w:val="16"/>
                <w:lang w:val="es-MX"/>
              </w:rPr>
              <w:t>2 kW</w:t>
            </w:r>
          </w:p>
        </w:tc>
      </w:tr>
      <w:tr w:rsidR="0078326F" w:rsidRPr="008B7C66" w14:paraId="58E15436" w14:textId="77777777" w:rsidTr="0078326F">
        <w:trPr>
          <w:trHeight w:val="283"/>
          <w:jc w:val="center"/>
        </w:trPr>
        <w:tc>
          <w:tcPr>
            <w:tcW w:w="3539" w:type="dxa"/>
            <w:tcBorders>
              <w:bottom w:val="single" w:sz="4" w:space="0" w:color="auto"/>
            </w:tcBorders>
            <w:shd w:val="clear" w:color="auto" w:fill="auto"/>
            <w:vAlign w:val="center"/>
          </w:tcPr>
          <w:p w14:paraId="1BB3C83B" w14:textId="77777777" w:rsidR="0078326F" w:rsidRPr="008B7C66" w:rsidRDefault="0078326F" w:rsidP="0078326F">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Transmisor.4 kW.# de transmisores</w:t>
            </w:r>
          </w:p>
        </w:tc>
        <w:tc>
          <w:tcPr>
            <w:tcW w:w="1559" w:type="dxa"/>
            <w:tcBorders>
              <w:bottom w:val="single" w:sz="4" w:space="0" w:color="auto"/>
            </w:tcBorders>
            <w:vAlign w:val="center"/>
          </w:tcPr>
          <w:p w14:paraId="5B153D66" w14:textId="77777777" w:rsidR="0078326F" w:rsidRPr="008B7C66" w:rsidRDefault="0078326F" w:rsidP="0078326F">
            <w:pPr>
              <w:keepNext/>
              <w:spacing w:before="0" w:after="0" w:line="240" w:lineRule="auto"/>
              <w:jc w:val="center"/>
              <w:rPr>
                <w:rFonts w:asciiTheme="majorHAnsi" w:hAnsiTheme="majorHAnsi"/>
                <w:color w:val="000000"/>
                <w:sz w:val="16"/>
                <w:lang w:val="es-MX"/>
              </w:rPr>
            </w:pPr>
            <w:r w:rsidRPr="008B7C66">
              <w:rPr>
                <w:sz w:val="16"/>
                <w:lang w:val="es-MX"/>
              </w:rPr>
              <w:t>4 kW</w:t>
            </w:r>
          </w:p>
        </w:tc>
      </w:tr>
      <w:tr w:rsidR="0078326F" w:rsidRPr="008B7C66" w14:paraId="4DB46594" w14:textId="77777777" w:rsidTr="0078326F">
        <w:trPr>
          <w:trHeight w:val="283"/>
          <w:jc w:val="center"/>
        </w:trPr>
        <w:tc>
          <w:tcPr>
            <w:tcW w:w="3539" w:type="dxa"/>
            <w:tcBorders>
              <w:bottom w:val="single" w:sz="4" w:space="0" w:color="auto"/>
            </w:tcBorders>
            <w:shd w:val="clear" w:color="auto" w:fill="auto"/>
            <w:vAlign w:val="center"/>
          </w:tcPr>
          <w:p w14:paraId="57687382" w14:textId="77777777" w:rsidR="0078326F" w:rsidRPr="008B7C66" w:rsidRDefault="0078326F" w:rsidP="0078326F">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Transmisor.6 kW.# de transmisores</w:t>
            </w:r>
          </w:p>
        </w:tc>
        <w:tc>
          <w:tcPr>
            <w:tcW w:w="1559" w:type="dxa"/>
            <w:tcBorders>
              <w:bottom w:val="single" w:sz="4" w:space="0" w:color="auto"/>
            </w:tcBorders>
            <w:vAlign w:val="center"/>
          </w:tcPr>
          <w:p w14:paraId="5D241E89" w14:textId="77777777" w:rsidR="0078326F" w:rsidRPr="008B7C66" w:rsidRDefault="0078326F" w:rsidP="0078326F">
            <w:pPr>
              <w:keepNext/>
              <w:spacing w:before="0" w:after="0" w:line="240" w:lineRule="auto"/>
              <w:jc w:val="center"/>
              <w:rPr>
                <w:rFonts w:asciiTheme="majorHAnsi" w:hAnsiTheme="majorHAnsi"/>
                <w:color w:val="000000"/>
                <w:sz w:val="16"/>
                <w:lang w:val="es-MX"/>
              </w:rPr>
            </w:pPr>
            <w:r w:rsidRPr="008B7C66">
              <w:rPr>
                <w:sz w:val="16"/>
                <w:lang w:val="es-MX"/>
              </w:rPr>
              <w:t>6 kW</w:t>
            </w:r>
          </w:p>
        </w:tc>
      </w:tr>
      <w:tr w:rsidR="0078326F" w:rsidRPr="008B7C66" w14:paraId="2F75D2C1" w14:textId="77777777" w:rsidTr="0078326F">
        <w:trPr>
          <w:trHeight w:val="283"/>
          <w:jc w:val="center"/>
        </w:trPr>
        <w:tc>
          <w:tcPr>
            <w:tcW w:w="3539" w:type="dxa"/>
            <w:tcBorders>
              <w:bottom w:val="single" w:sz="4" w:space="0" w:color="auto"/>
            </w:tcBorders>
            <w:shd w:val="clear" w:color="auto" w:fill="auto"/>
            <w:vAlign w:val="center"/>
          </w:tcPr>
          <w:p w14:paraId="1CA9C99E" w14:textId="77777777" w:rsidR="0078326F" w:rsidRPr="008B7C66" w:rsidRDefault="0078326F" w:rsidP="0078326F">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Transmisor.8 kW.# de transmisores</w:t>
            </w:r>
          </w:p>
        </w:tc>
        <w:tc>
          <w:tcPr>
            <w:tcW w:w="1559" w:type="dxa"/>
            <w:tcBorders>
              <w:bottom w:val="single" w:sz="4" w:space="0" w:color="auto"/>
            </w:tcBorders>
            <w:vAlign w:val="center"/>
          </w:tcPr>
          <w:p w14:paraId="38A866A0" w14:textId="77777777" w:rsidR="0078326F" w:rsidRPr="008B7C66" w:rsidRDefault="0078326F" w:rsidP="0078326F">
            <w:pPr>
              <w:keepNext/>
              <w:spacing w:before="0" w:after="0" w:line="240" w:lineRule="auto"/>
              <w:jc w:val="center"/>
              <w:rPr>
                <w:rFonts w:asciiTheme="majorHAnsi" w:hAnsiTheme="majorHAnsi"/>
                <w:color w:val="000000"/>
                <w:sz w:val="16"/>
                <w:lang w:val="es-MX"/>
              </w:rPr>
            </w:pPr>
            <w:r w:rsidRPr="008B7C66">
              <w:rPr>
                <w:sz w:val="16"/>
                <w:lang w:val="es-MX"/>
              </w:rPr>
              <w:t>8 kW</w:t>
            </w:r>
          </w:p>
        </w:tc>
      </w:tr>
      <w:tr w:rsidR="0078326F" w:rsidRPr="008B7C66" w14:paraId="11150444" w14:textId="77777777" w:rsidTr="0078326F">
        <w:trPr>
          <w:trHeight w:val="283"/>
          <w:jc w:val="center"/>
        </w:trPr>
        <w:tc>
          <w:tcPr>
            <w:tcW w:w="3539" w:type="dxa"/>
            <w:tcBorders>
              <w:bottom w:val="single" w:sz="4" w:space="0" w:color="auto"/>
            </w:tcBorders>
            <w:shd w:val="clear" w:color="auto" w:fill="auto"/>
            <w:vAlign w:val="center"/>
          </w:tcPr>
          <w:p w14:paraId="56230CA8" w14:textId="77777777" w:rsidR="0078326F" w:rsidRPr="008B7C66" w:rsidRDefault="0078326F" w:rsidP="0078326F">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Transmisor.10 kW.# de transmisores</w:t>
            </w:r>
          </w:p>
        </w:tc>
        <w:tc>
          <w:tcPr>
            <w:tcW w:w="1559" w:type="dxa"/>
            <w:tcBorders>
              <w:bottom w:val="single" w:sz="4" w:space="0" w:color="auto"/>
            </w:tcBorders>
            <w:vAlign w:val="center"/>
          </w:tcPr>
          <w:p w14:paraId="19A95B01" w14:textId="77777777" w:rsidR="0078326F" w:rsidRPr="008B7C66" w:rsidRDefault="0078326F" w:rsidP="0078326F">
            <w:pPr>
              <w:keepNext/>
              <w:spacing w:before="0" w:after="0" w:line="240" w:lineRule="auto"/>
              <w:jc w:val="center"/>
              <w:rPr>
                <w:rFonts w:asciiTheme="majorHAnsi" w:hAnsiTheme="majorHAnsi"/>
                <w:color w:val="000000"/>
                <w:sz w:val="16"/>
                <w:lang w:val="es-MX"/>
              </w:rPr>
            </w:pPr>
            <w:r w:rsidRPr="008B7C66">
              <w:rPr>
                <w:sz w:val="16"/>
                <w:lang w:val="es-MX"/>
              </w:rPr>
              <w:t>10 kW</w:t>
            </w:r>
          </w:p>
        </w:tc>
      </w:tr>
      <w:tr w:rsidR="0078326F" w:rsidRPr="008B7C66" w14:paraId="35CD6A16" w14:textId="77777777" w:rsidTr="0078326F">
        <w:trPr>
          <w:trHeight w:val="283"/>
          <w:jc w:val="center"/>
        </w:trPr>
        <w:tc>
          <w:tcPr>
            <w:tcW w:w="3539" w:type="dxa"/>
            <w:tcBorders>
              <w:top w:val="single" w:sz="4" w:space="0" w:color="auto"/>
              <w:bottom w:val="single" w:sz="4" w:space="0" w:color="auto"/>
            </w:tcBorders>
            <w:shd w:val="clear" w:color="auto" w:fill="auto"/>
            <w:vAlign w:val="center"/>
          </w:tcPr>
          <w:p w14:paraId="6E516271" w14:textId="77777777" w:rsidR="0078326F" w:rsidRPr="008B7C66" w:rsidRDefault="0078326F" w:rsidP="0078326F">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Transmisor.16 kW.# de transmisores</w:t>
            </w:r>
          </w:p>
        </w:tc>
        <w:tc>
          <w:tcPr>
            <w:tcW w:w="1559" w:type="dxa"/>
            <w:tcBorders>
              <w:top w:val="single" w:sz="4" w:space="0" w:color="auto"/>
              <w:bottom w:val="single" w:sz="4" w:space="0" w:color="auto"/>
            </w:tcBorders>
            <w:vAlign w:val="center"/>
          </w:tcPr>
          <w:p w14:paraId="433A7CAA" w14:textId="77777777" w:rsidR="0078326F" w:rsidRPr="008B7C66" w:rsidRDefault="0078326F" w:rsidP="0078326F">
            <w:pPr>
              <w:keepNext/>
              <w:spacing w:before="0" w:after="0" w:line="240" w:lineRule="auto"/>
              <w:jc w:val="center"/>
              <w:rPr>
                <w:rFonts w:asciiTheme="majorHAnsi" w:hAnsiTheme="majorHAnsi"/>
                <w:color w:val="000000"/>
                <w:sz w:val="16"/>
                <w:lang w:val="es-MX"/>
              </w:rPr>
            </w:pPr>
            <w:r w:rsidRPr="008B7C66">
              <w:rPr>
                <w:sz w:val="16"/>
                <w:lang w:val="es-MX"/>
              </w:rPr>
              <w:t>16 kW</w:t>
            </w:r>
          </w:p>
        </w:tc>
      </w:tr>
      <w:tr w:rsidR="0078326F" w:rsidRPr="008B7C66" w14:paraId="1AB67DFA" w14:textId="77777777" w:rsidTr="0078326F">
        <w:trPr>
          <w:trHeight w:val="283"/>
          <w:jc w:val="center"/>
        </w:trPr>
        <w:tc>
          <w:tcPr>
            <w:tcW w:w="3539" w:type="dxa"/>
            <w:tcBorders>
              <w:top w:val="single" w:sz="4" w:space="0" w:color="auto"/>
              <w:bottom w:val="single" w:sz="4" w:space="0" w:color="auto"/>
            </w:tcBorders>
            <w:shd w:val="clear" w:color="auto" w:fill="auto"/>
            <w:vAlign w:val="center"/>
          </w:tcPr>
          <w:p w14:paraId="246BB026" w14:textId="77777777" w:rsidR="0078326F" w:rsidRPr="008B7C66" w:rsidRDefault="0078326F" w:rsidP="0078326F">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Transmisor.25 kW.# de transmisores</w:t>
            </w:r>
          </w:p>
        </w:tc>
        <w:tc>
          <w:tcPr>
            <w:tcW w:w="1559" w:type="dxa"/>
            <w:tcBorders>
              <w:top w:val="single" w:sz="4" w:space="0" w:color="auto"/>
              <w:bottom w:val="single" w:sz="4" w:space="0" w:color="auto"/>
            </w:tcBorders>
            <w:vAlign w:val="center"/>
          </w:tcPr>
          <w:p w14:paraId="525179B2" w14:textId="77777777" w:rsidR="0078326F" w:rsidRPr="008B7C66" w:rsidRDefault="0078326F" w:rsidP="0078326F">
            <w:pPr>
              <w:keepNext/>
              <w:spacing w:before="0" w:after="0" w:line="240" w:lineRule="auto"/>
              <w:jc w:val="center"/>
              <w:rPr>
                <w:rFonts w:asciiTheme="majorHAnsi" w:hAnsiTheme="majorHAnsi"/>
                <w:color w:val="000000"/>
                <w:sz w:val="16"/>
                <w:lang w:val="es-MX"/>
              </w:rPr>
            </w:pPr>
            <w:r w:rsidRPr="008B7C66">
              <w:rPr>
                <w:sz w:val="16"/>
                <w:lang w:val="es-MX"/>
              </w:rPr>
              <w:t>25 kW</w:t>
            </w:r>
          </w:p>
        </w:tc>
      </w:tr>
    </w:tbl>
    <w:p w14:paraId="660BB144" w14:textId="77777777" w:rsidR="0078326F" w:rsidRPr="008B7C66" w:rsidRDefault="0078326F" w:rsidP="0078326F">
      <w:pPr>
        <w:pStyle w:val="Descripcin"/>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sidR="00806267">
        <w:rPr>
          <w:noProof/>
          <w:lang w:val="es-MX"/>
        </w:rPr>
        <w:t>5</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sidR="00806267">
        <w:rPr>
          <w:noProof/>
          <w:lang w:val="es-MX"/>
        </w:rPr>
        <w:t>2</w:t>
      </w:r>
      <w:r w:rsidRPr="008B7C66">
        <w:rPr>
          <w:lang w:val="es-MX"/>
        </w:rPr>
        <w:fldChar w:fldCharType="end"/>
      </w:r>
      <w:r w:rsidRPr="008B7C66">
        <w:rPr>
          <w:lang w:val="es-MX"/>
        </w:rPr>
        <w:t xml:space="preserve">: Listado de transmisores del </w:t>
      </w:r>
      <w:r w:rsidR="00FE763A">
        <w:rPr>
          <w:lang w:val="es-MX"/>
        </w:rPr>
        <w:t>Modelo</w:t>
      </w:r>
      <w:r w:rsidRPr="008B7C66">
        <w:rPr>
          <w:lang w:val="es-MX"/>
        </w:rPr>
        <w:t xml:space="preserve"> [Fuente: </w:t>
      </w:r>
      <w:r w:rsidR="00A14F00">
        <w:rPr>
          <w:lang w:val="es-MX"/>
        </w:rPr>
        <w:t>IFT</w:t>
      </w:r>
      <w:r w:rsidRPr="008B7C66">
        <w:rPr>
          <w:lang w:val="es-MX"/>
        </w:rPr>
        <w:t>]</w:t>
      </w:r>
    </w:p>
    <w:p w14:paraId="699C688C" w14:textId="77777777" w:rsidR="004F0142" w:rsidRPr="008B7C66" w:rsidRDefault="004F0142" w:rsidP="004F0142">
      <w:pPr>
        <w:rPr>
          <w:lang w:val="es-MX"/>
        </w:rPr>
      </w:pPr>
      <w:r w:rsidRPr="008B7C66">
        <w:rPr>
          <w:lang w:val="es-MX"/>
        </w:rPr>
        <w:t>Para el dimensionado de los transmisores se ha seguido el siguiente esquema:</w:t>
      </w:r>
    </w:p>
    <w:p w14:paraId="3063C3D0" w14:textId="77777777" w:rsidR="004F0142" w:rsidRPr="008B7C66" w:rsidRDefault="004F0142" w:rsidP="004F0142">
      <w:pPr>
        <w:keepNext/>
        <w:spacing w:after="0"/>
        <w:jc w:val="center"/>
        <w:rPr>
          <w:lang w:val="es-MX"/>
        </w:rPr>
      </w:pPr>
      <w:r w:rsidRPr="008B7C66">
        <w:rPr>
          <w:noProof/>
          <w:lang w:val="es-MX" w:eastAsia="es-MX"/>
        </w:rPr>
        <w:drawing>
          <wp:inline distT="0" distB="0" distL="0" distR="0" wp14:anchorId="293C1A38" wp14:editId="01C6ACBD">
            <wp:extent cx="4724811" cy="1540539"/>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34790" cy="1543793"/>
                    </a:xfrm>
                    <a:prstGeom prst="rect">
                      <a:avLst/>
                    </a:prstGeom>
                    <a:noFill/>
                    <a:ln>
                      <a:noFill/>
                    </a:ln>
                  </pic:spPr>
                </pic:pic>
              </a:graphicData>
            </a:graphic>
          </wp:inline>
        </w:drawing>
      </w:r>
      <w:r w:rsidRPr="008B7C66" w:rsidDel="00F95F51">
        <w:rPr>
          <w:lang w:val="es-MX"/>
        </w:rPr>
        <w:t xml:space="preserve"> </w:t>
      </w:r>
    </w:p>
    <w:p w14:paraId="7E5BCD30" w14:textId="77777777" w:rsidR="004F0142" w:rsidRPr="008B7C66" w:rsidRDefault="004F0142" w:rsidP="004F0142">
      <w:pPr>
        <w:pStyle w:val="Descripcin"/>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sidR="00806267">
        <w:rPr>
          <w:noProof/>
          <w:lang w:val="es-MX"/>
        </w:rPr>
        <w:t>5</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sidR="00806267">
        <w:rPr>
          <w:noProof/>
          <w:lang w:val="es-MX"/>
        </w:rPr>
        <w:t>3</w:t>
      </w:r>
      <w:r w:rsidRPr="008B7C66">
        <w:rPr>
          <w:lang w:val="es-MX"/>
        </w:rPr>
        <w:fldChar w:fldCharType="end"/>
      </w:r>
      <w:r w:rsidRPr="008B7C66">
        <w:rPr>
          <w:lang w:val="es-MX"/>
        </w:rPr>
        <w:t xml:space="preserve">: Dimensionado de transmisores [Fuente: </w:t>
      </w:r>
      <w:r w:rsidR="00A14F00">
        <w:rPr>
          <w:lang w:val="es-MX"/>
        </w:rPr>
        <w:t>IFT</w:t>
      </w:r>
      <w:r w:rsidRPr="008B7C66">
        <w:rPr>
          <w:lang w:val="es-MX"/>
        </w:rPr>
        <w:t>]</w:t>
      </w:r>
    </w:p>
    <w:p w14:paraId="22DBA758" w14:textId="77777777" w:rsidR="004F0142" w:rsidRPr="008B7C66" w:rsidRDefault="004F0142" w:rsidP="004F0142">
      <w:pPr>
        <w:rPr>
          <w:lang w:val="es-MX"/>
        </w:rPr>
      </w:pPr>
      <w:r w:rsidRPr="008B7C66">
        <w:rPr>
          <w:lang w:val="es-MX"/>
        </w:rPr>
        <w:t xml:space="preserve">El esquema representa que se toma como insumo de entrada, para cada estación, el número de canales emitidos y la potencia de transmisión requerida en dicha estación. De esta manera, el número de transmisores para cada configuración de potencia definida en el </w:t>
      </w:r>
      <w:r w:rsidR="00FE763A">
        <w:rPr>
          <w:lang w:val="es-MX"/>
        </w:rPr>
        <w:t>Modelo</w:t>
      </w:r>
      <w:r w:rsidRPr="008B7C66">
        <w:rPr>
          <w:lang w:val="es-MX"/>
        </w:rPr>
        <w:t xml:space="preserve"> es el resultado de sumar el número de transmisores de cada tipo en todas las estaciones, asumiendo que en cada estación se requieren tantos transmisores como canales radiodifunda el AEP dentro de su oferta minorista. </w:t>
      </w:r>
    </w:p>
    <w:p w14:paraId="5FAFAD03" w14:textId="77777777" w:rsidR="004F0142" w:rsidRPr="008B7C66" w:rsidRDefault="004F0142" w:rsidP="004F0142">
      <w:pPr>
        <w:rPr>
          <w:lang w:val="es-MX"/>
        </w:rPr>
      </w:pPr>
      <w:r w:rsidRPr="008B7C66">
        <w:rPr>
          <w:lang w:val="es-MX"/>
        </w:rPr>
        <w:t xml:space="preserve">En el caso del dimensionamiento de la ‘configuración mínima’, se ha estimado que en todas las estaciones deberían estar preparadas para la emisión de un canal con la potencia mínima definida en el </w:t>
      </w:r>
      <w:r w:rsidR="00FE763A">
        <w:rPr>
          <w:lang w:val="es-MX"/>
        </w:rPr>
        <w:t>Modelo</w:t>
      </w:r>
      <w:r w:rsidRPr="008B7C66">
        <w:rPr>
          <w:lang w:val="es-MX"/>
        </w:rPr>
        <w:t xml:space="preserve">, esto es, contar con un </w:t>
      </w:r>
      <w:r w:rsidR="00142352" w:rsidRPr="008B7C66">
        <w:rPr>
          <w:lang w:val="es-MX"/>
        </w:rPr>
        <w:t xml:space="preserve">único </w:t>
      </w:r>
      <w:r w:rsidRPr="008B7C66">
        <w:rPr>
          <w:lang w:val="es-MX"/>
        </w:rPr>
        <w:t>transmisor en cada una de las estaciones.</w:t>
      </w:r>
    </w:p>
    <w:p w14:paraId="718D4851" w14:textId="77777777" w:rsidR="004F0142" w:rsidRPr="008B7C66" w:rsidRDefault="004F0142" w:rsidP="004F0142">
      <w:pPr>
        <w:pStyle w:val="Ttulo4"/>
        <w:rPr>
          <w:lang w:val="es-MX"/>
        </w:rPr>
      </w:pPr>
      <w:r w:rsidRPr="008B7C66">
        <w:rPr>
          <w:lang w:val="es-MX"/>
        </w:rPr>
        <w:t>Dimensionado de los combinadores</w:t>
      </w:r>
    </w:p>
    <w:p w14:paraId="541C51C5" w14:textId="77777777" w:rsidR="004F0142" w:rsidRPr="008B7C66" w:rsidRDefault="004F0142" w:rsidP="004F0142">
      <w:pPr>
        <w:rPr>
          <w:lang w:val="es-MX"/>
        </w:rPr>
      </w:pPr>
      <w:r w:rsidRPr="008B7C66">
        <w:rPr>
          <w:lang w:val="es-MX"/>
        </w:rPr>
        <w:t xml:space="preserve">El dimensionado de los combinadores está </w:t>
      </w:r>
      <w:r w:rsidR="00C96190" w:rsidRPr="008B7C66">
        <w:rPr>
          <w:lang w:val="es-MX"/>
        </w:rPr>
        <w:t xml:space="preserve">ligado </w:t>
      </w:r>
      <w:r w:rsidRPr="008B7C66">
        <w:rPr>
          <w:lang w:val="es-MX"/>
        </w:rPr>
        <w:t xml:space="preserve">al cómputo de los transmisores, teniendo en cuenta en este caso que los combinadores deben tener </w:t>
      </w:r>
      <w:r w:rsidR="00142352" w:rsidRPr="008B7C66">
        <w:rPr>
          <w:lang w:val="es-MX"/>
        </w:rPr>
        <w:t xml:space="preserve">capacidad suficiente </w:t>
      </w:r>
      <w:r w:rsidRPr="008B7C66">
        <w:rPr>
          <w:lang w:val="es-MX"/>
        </w:rPr>
        <w:t xml:space="preserve">para acomodar la demanda mayorista de emisión de señal. </w:t>
      </w:r>
    </w:p>
    <w:p w14:paraId="5D79E6A1" w14:textId="77777777" w:rsidR="004F0142" w:rsidRPr="008B7C66" w:rsidRDefault="004F0142" w:rsidP="004F0142">
      <w:pPr>
        <w:rPr>
          <w:lang w:val="es-MX"/>
        </w:rPr>
      </w:pPr>
      <w:r w:rsidRPr="008B7C66">
        <w:rPr>
          <w:lang w:val="es-MX"/>
        </w:rPr>
        <w:t xml:space="preserve">En el </w:t>
      </w:r>
      <w:r w:rsidR="00FE763A">
        <w:rPr>
          <w:lang w:val="es-MX"/>
        </w:rPr>
        <w:t>Modelo</w:t>
      </w:r>
      <w:r w:rsidRPr="008B7C66">
        <w:rPr>
          <w:lang w:val="es-MX"/>
        </w:rPr>
        <w:t xml:space="preserve"> se han incluido distintas configuraciones de combinadores, basadas en el número de canales que pueden multiplexar (diplexor para 2 canales, triplexor para 3 canales y tetraplexor para 4 canales). A su vez, para para cada una de ellas, se han definido distintas configuraciones en función de la potencia admitida. Por tanto, el </w:t>
      </w:r>
      <w:r w:rsidR="00FE763A">
        <w:rPr>
          <w:lang w:val="es-MX"/>
        </w:rPr>
        <w:t>Modelo</w:t>
      </w:r>
      <w:r w:rsidRPr="008B7C66">
        <w:rPr>
          <w:lang w:val="es-MX"/>
        </w:rPr>
        <w:t xml:space="preserve"> reconoce las siguientes configuraciones de combinadores.</w:t>
      </w:r>
    </w:p>
    <w:tbl>
      <w:tblPr>
        <w:tblW w:w="8707" w:type="dxa"/>
        <w:jc w:val="center"/>
        <w:tblLayout w:type="fixed"/>
        <w:tblLook w:val="04A0" w:firstRow="1" w:lastRow="0" w:firstColumn="1" w:lastColumn="0" w:noHBand="0" w:noVBand="1"/>
      </w:tblPr>
      <w:tblGrid>
        <w:gridCol w:w="5159"/>
        <w:gridCol w:w="1989"/>
        <w:gridCol w:w="1559"/>
      </w:tblGrid>
      <w:tr w:rsidR="0078326F" w:rsidRPr="008B7C66" w14:paraId="02E87AE8" w14:textId="77777777" w:rsidTr="007920D9">
        <w:trPr>
          <w:trHeight w:val="494"/>
          <w:tblHeader/>
          <w:jc w:val="center"/>
        </w:trPr>
        <w:tc>
          <w:tcPr>
            <w:tcW w:w="5159" w:type="dxa"/>
            <w:tcBorders>
              <w:top w:val="nil"/>
              <w:left w:val="single" w:sz="4" w:space="0" w:color="FFFFFF"/>
              <w:right w:val="single" w:sz="4" w:space="0" w:color="FFFFFF"/>
            </w:tcBorders>
            <w:shd w:val="clear" w:color="auto" w:fill="4F629B"/>
            <w:vAlign w:val="center"/>
            <w:hideMark/>
          </w:tcPr>
          <w:p w14:paraId="28919631" w14:textId="77777777" w:rsidR="0078326F" w:rsidRPr="008B7C66" w:rsidRDefault="0078326F" w:rsidP="0078326F">
            <w:pPr>
              <w:spacing w:before="0" w:after="0" w:line="240" w:lineRule="auto"/>
              <w:jc w:val="center"/>
              <w:rPr>
                <w:rFonts w:asciiTheme="majorHAnsi" w:hAnsiTheme="majorHAnsi"/>
                <w:b/>
                <w:color w:val="FFFFFF"/>
                <w:sz w:val="16"/>
                <w:lang w:val="es-MX"/>
              </w:rPr>
            </w:pPr>
            <w:r w:rsidRPr="008B7C66">
              <w:rPr>
                <w:rFonts w:asciiTheme="majorHAnsi" w:hAnsiTheme="majorHAnsi"/>
                <w:b/>
                <w:color w:val="FFFFFF"/>
                <w:sz w:val="16"/>
                <w:lang w:val="es-MX"/>
              </w:rPr>
              <w:t xml:space="preserve">Variable en el </w:t>
            </w:r>
            <w:r w:rsidR="00FE763A">
              <w:rPr>
                <w:rFonts w:asciiTheme="majorHAnsi" w:hAnsiTheme="majorHAnsi"/>
                <w:b/>
                <w:color w:val="FFFFFF"/>
                <w:sz w:val="16"/>
                <w:lang w:val="es-MX"/>
              </w:rPr>
              <w:t>Modelo</w:t>
            </w:r>
          </w:p>
        </w:tc>
        <w:tc>
          <w:tcPr>
            <w:tcW w:w="1989" w:type="dxa"/>
            <w:tcBorders>
              <w:top w:val="nil"/>
              <w:left w:val="single" w:sz="4" w:space="0" w:color="FFFFFF"/>
              <w:right w:val="single" w:sz="4" w:space="0" w:color="FFFFFF"/>
            </w:tcBorders>
            <w:shd w:val="clear" w:color="auto" w:fill="4F629B"/>
            <w:vAlign w:val="center"/>
          </w:tcPr>
          <w:p w14:paraId="743B9842" w14:textId="77777777" w:rsidR="0078326F" w:rsidRPr="008B7C66" w:rsidRDefault="0078326F" w:rsidP="0078326F">
            <w:pPr>
              <w:tabs>
                <w:tab w:val="left" w:pos="375"/>
                <w:tab w:val="center" w:pos="1842"/>
              </w:tabs>
              <w:spacing w:before="0" w:after="0" w:line="240" w:lineRule="auto"/>
              <w:jc w:val="center"/>
              <w:rPr>
                <w:rFonts w:asciiTheme="majorHAnsi" w:hAnsiTheme="majorHAnsi"/>
                <w:b/>
                <w:color w:val="FFFFFF"/>
                <w:sz w:val="16"/>
                <w:lang w:val="es-MX"/>
              </w:rPr>
            </w:pPr>
            <w:r w:rsidRPr="008B7C66">
              <w:rPr>
                <w:rFonts w:asciiTheme="majorHAnsi" w:hAnsiTheme="majorHAnsi"/>
                <w:b/>
                <w:color w:val="FFFFFF"/>
                <w:sz w:val="16"/>
                <w:lang w:val="es-MX"/>
              </w:rPr>
              <w:t>Número de puertos de entrada</w:t>
            </w:r>
          </w:p>
        </w:tc>
        <w:tc>
          <w:tcPr>
            <w:tcW w:w="1559" w:type="dxa"/>
            <w:tcBorders>
              <w:top w:val="nil"/>
              <w:left w:val="single" w:sz="4" w:space="0" w:color="FFFFFF"/>
              <w:right w:val="single" w:sz="4" w:space="0" w:color="FFFFFF"/>
            </w:tcBorders>
            <w:shd w:val="clear" w:color="auto" w:fill="4F629B"/>
            <w:vAlign w:val="center"/>
          </w:tcPr>
          <w:p w14:paraId="2D4D209A" w14:textId="77777777" w:rsidR="0078326F" w:rsidRPr="008B7C66" w:rsidRDefault="0078326F" w:rsidP="0078326F">
            <w:pPr>
              <w:tabs>
                <w:tab w:val="left" w:pos="375"/>
                <w:tab w:val="center" w:pos="1842"/>
              </w:tabs>
              <w:spacing w:before="0" w:after="0" w:line="240" w:lineRule="auto"/>
              <w:jc w:val="center"/>
              <w:rPr>
                <w:rFonts w:asciiTheme="majorHAnsi" w:hAnsiTheme="majorHAnsi"/>
                <w:b/>
                <w:color w:val="FFFFFF"/>
                <w:sz w:val="16"/>
                <w:lang w:val="es-MX"/>
              </w:rPr>
            </w:pPr>
            <w:r w:rsidRPr="008B7C66">
              <w:rPr>
                <w:rFonts w:asciiTheme="majorHAnsi" w:hAnsiTheme="majorHAnsi"/>
                <w:b/>
                <w:color w:val="FFFFFF"/>
                <w:sz w:val="16"/>
                <w:lang w:val="es-MX"/>
              </w:rPr>
              <w:t>Potencia de transmisión</w:t>
            </w:r>
          </w:p>
        </w:tc>
      </w:tr>
      <w:tr w:rsidR="0078326F" w:rsidRPr="008B7C66" w14:paraId="03FA662F" w14:textId="77777777" w:rsidTr="007920D9">
        <w:trPr>
          <w:trHeight w:val="283"/>
          <w:jc w:val="center"/>
        </w:trPr>
        <w:tc>
          <w:tcPr>
            <w:tcW w:w="5159" w:type="dxa"/>
            <w:tcBorders>
              <w:bottom w:val="single" w:sz="4" w:space="0" w:color="auto"/>
            </w:tcBorders>
            <w:shd w:val="clear" w:color="auto" w:fill="auto"/>
            <w:vAlign w:val="center"/>
          </w:tcPr>
          <w:p w14:paraId="2BBFCA48" w14:textId="77777777" w:rsidR="0078326F" w:rsidRPr="00461D2C" w:rsidRDefault="0078326F" w:rsidP="0078326F">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Combinadores.Diplexor 0.1 kW.# de combinadores</w:t>
            </w:r>
          </w:p>
        </w:tc>
        <w:tc>
          <w:tcPr>
            <w:tcW w:w="1989" w:type="dxa"/>
            <w:tcBorders>
              <w:bottom w:val="single" w:sz="4" w:space="0" w:color="auto"/>
            </w:tcBorders>
            <w:vAlign w:val="center"/>
          </w:tcPr>
          <w:p w14:paraId="77C0083E" w14:textId="77777777" w:rsidR="0078326F" w:rsidRPr="008B7C66" w:rsidRDefault="0078326F" w:rsidP="0078326F">
            <w:pPr>
              <w:spacing w:before="0" w:after="0" w:line="240" w:lineRule="auto"/>
              <w:jc w:val="center"/>
              <w:rPr>
                <w:sz w:val="16"/>
                <w:lang w:val="es-MX"/>
              </w:rPr>
            </w:pPr>
            <w:r w:rsidRPr="008B7C66">
              <w:rPr>
                <w:sz w:val="16"/>
                <w:lang w:val="es-MX"/>
              </w:rPr>
              <w:t>2</w:t>
            </w:r>
          </w:p>
        </w:tc>
        <w:tc>
          <w:tcPr>
            <w:tcW w:w="1559" w:type="dxa"/>
            <w:tcBorders>
              <w:bottom w:val="single" w:sz="4" w:space="0" w:color="auto"/>
            </w:tcBorders>
            <w:vAlign w:val="center"/>
          </w:tcPr>
          <w:p w14:paraId="1D092C6F" w14:textId="77777777" w:rsidR="0078326F" w:rsidRPr="008B7C66" w:rsidRDefault="0078326F" w:rsidP="0078326F">
            <w:pPr>
              <w:spacing w:before="0" w:after="0" w:line="240" w:lineRule="auto"/>
              <w:jc w:val="center"/>
              <w:rPr>
                <w:rFonts w:asciiTheme="majorHAnsi" w:hAnsiTheme="majorHAnsi"/>
                <w:color w:val="000000"/>
                <w:sz w:val="16"/>
                <w:lang w:val="es-MX"/>
              </w:rPr>
            </w:pPr>
            <w:r w:rsidRPr="008B7C66">
              <w:rPr>
                <w:sz w:val="16"/>
                <w:lang w:val="es-MX"/>
              </w:rPr>
              <w:t>100 W</w:t>
            </w:r>
          </w:p>
        </w:tc>
      </w:tr>
      <w:tr w:rsidR="0078326F" w:rsidRPr="008B7C66" w14:paraId="799F666D" w14:textId="77777777" w:rsidTr="007920D9">
        <w:trPr>
          <w:trHeight w:val="283"/>
          <w:jc w:val="center"/>
        </w:trPr>
        <w:tc>
          <w:tcPr>
            <w:tcW w:w="5159" w:type="dxa"/>
            <w:tcBorders>
              <w:bottom w:val="single" w:sz="4" w:space="0" w:color="auto"/>
            </w:tcBorders>
            <w:shd w:val="clear" w:color="auto" w:fill="auto"/>
            <w:vAlign w:val="center"/>
          </w:tcPr>
          <w:p w14:paraId="382ED3F8" w14:textId="77777777" w:rsidR="0078326F" w:rsidRPr="00461D2C" w:rsidRDefault="0078326F" w:rsidP="0078326F">
            <w:pPr>
              <w:spacing w:before="0" w:after="0" w:line="240" w:lineRule="auto"/>
              <w:jc w:val="left"/>
              <w:rPr>
                <w:rFonts w:asciiTheme="majorHAnsi" w:hAnsiTheme="majorHAnsi"/>
                <w:b/>
                <w:color w:val="000000"/>
                <w:sz w:val="16"/>
                <w:szCs w:val="16"/>
                <w:lang w:val="pt-PT"/>
              </w:rPr>
            </w:pPr>
            <w:r w:rsidRPr="00461D2C">
              <w:rPr>
                <w:rFonts w:asciiTheme="majorHAnsi" w:hAnsiTheme="majorHAnsi" w:cs="Arial"/>
                <w:color w:val="000000"/>
                <w:sz w:val="16"/>
                <w:szCs w:val="16"/>
                <w:lang w:val="pt-PT"/>
              </w:rPr>
              <w:t>Combinadores.Diplexor 0.2 kW.# de combinadores</w:t>
            </w:r>
          </w:p>
        </w:tc>
        <w:tc>
          <w:tcPr>
            <w:tcW w:w="1989" w:type="dxa"/>
            <w:tcBorders>
              <w:bottom w:val="single" w:sz="4" w:space="0" w:color="auto"/>
            </w:tcBorders>
            <w:vAlign w:val="center"/>
          </w:tcPr>
          <w:p w14:paraId="7786A217" w14:textId="77777777" w:rsidR="0078326F" w:rsidRPr="008B7C66" w:rsidRDefault="0078326F" w:rsidP="0078326F">
            <w:pPr>
              <w:spacing w:before="0" w:after="0" w:line="240" w:lineRule="auto"/>
              <w:jc w:val="center"/>
              <w:rPr>
                <w:sz w:val="16"/>
                <w:lang w:val="es-MX"/>
              </w:rPr>
            </w:pPr>
            <w:r w:rsidRPr="008B7C66">
              <w:rPr>
                <w:sz w:val="16"/>
                <w:lang w:val="es-MX"/>
              </w:rPr>
              <w:t>2</w:t>
            </w:r>
          </w:p>
        </w:tc>
        <w:tc>
          <w:tcPr>
            <w:tcW w:w="1559" w:type="dxa"/>
            <w:tcBorders>
              <w:bottom w:val="single" w:sz="4" w:space="0" w:color="auto"/>
            </w:tcBorders>
            <w:vAlign w:val="center"/>
          </w:tcPr>
          <w:p w14:paraId="030533C3" w14:textId="77777777" w:rsidR="0078326F" w:rsidRPr="008B7C66" w:rsidRDefault="0078326F" w:rsidP="0078326F">
            <w:pPr>
              <w:spacing w:before="0" w:after="0" w:line="240" w:lineRule="auto"/>
              <w:jc w:val="center"/>
              <w:rPr>
                <w:rFonts w:asciiTheme="majorHAnsi" w:hAnsiTheme="majorHAnsi"/>
                <w:b/>
                <w:color w:val="000000"/>
                <w:sz w:val="16"/>
                <w:lang w:val="es-MX"/>
              </w:rPr>
            </w:pPr>
            <w:r w:rsidRPr="008B7C66">
              <w:rPr>
                <w:sz w:val="16"/>
                <w:lang w:val="es-MX"/>
              </w:rPr>
              <w:t>200 W</w:t>
            </w:r>
          </w:p>
        </w:tc>
      </w:tr>
      <w:tr w:rsidR="0078326F" w:rsidRPr="008B7C66" w14:paraId="76309D8D" w14:textId="77777777" w:rsidTr="007920D9">
        <w:trPr>
          <w:trHeight w:val="283"/>
          <w:jc w:val="center"/>
        </w:trPr>
        <w:tc>
          <w:tcPr>
            <w:tcW w:w="5159" w:type="dxa"/>
            <w:tcBorders>
              <w:bottom w:val="single" w:sz="4" w:space="0" w:color="auto"/>
            </w:tcBorders>
            <w:shd w:val="clear" w:color="auto" w:fill="auto"/>
            <w:vAlign w:val="center"/>
          </w:tcPr>
          <w:p w14:paraId="73295257" w14:textId="77777777" w:rsidR="0078326F" w:rsidRPr="00461D2C" w:rsidRDefault="0078326F" w:rsidP="0078326F">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Combinadores.Diplexor 0.5 kW.# de combinadores</w:t>
            </w:r>
          </w:p>
        </w:tc>
        <w:tc>
          <w:tcPr>
            <w:tcW w:w="1989" w:type="dxa"/>
            <w:tcBorders>
              <w:bottom w:val="single" w:sz="4" w:space="0" w:color="auto"/>
            </w:tcBorders>
            <w:vAlign w:val="center"/>
          </w:tcPr>
          <w:p w14:paraId="1348D65C" w14:textId="77777777" w:rsidR="0078326F" w:rsidRPr="008B7C66" w:rsidRDefault="0078326F" w:rsidP="0078326F">
            <w:pPr>
              <w:spacing w:before="0" w:after="0" w:line="240" w:lineRule="auto"/>
              <w:jc w:val="center"/>
              <w:rPr>
                <w:sz w:val="16"/>
                <w:lang w:val="es-MX"/>
              </w:rPr>
            </w:pPr>
            <w:r w:rsidRPr="008B7C66">
              <w:rPr>
                <w:sz w:val="16"/>
                <w:lang w:val="es-MX"/>
              </w:rPr>
              <w:t>2</w:t>
            </w:r>
          </w:p>
        </w:tc>
        <w:tc>
          <w:tcPr>
            <w:tcW w:w="1559" w:type="dxa"/>
            <w:tcBorders>
              <w:bottom w:val="single" w:sz="4" w:space="0" w:color="auto"/>
            </w:tcBorders>
            <w:vAlign w:val="center"/>
          </w:tcPr>
          <w:p w14:paraId="6C54398C" w14:textId="77777777" w:rsidR="0078326F" w:rsidRPr="008B7C66" w:rsidRDefault="0078326F" w:rsidP="0078326F">
            <w:pPr>
              <w:spacing w:before="0" w:after="0" w:line="240" w:lineRule="auto"/>
              <w:jc w:val="center"/>
              <w:rPr>
                <w:rFonts w:asciiTheme="majorHAnsi" w:hAnsiTheme="majorHAnsi"/>
                <w:color w:val="000000"/>
                <w:sz w:val="16"/>
                <w:lang w:val="es-MX"/>
              </w:rPr>
            </w:pPr>
            <w:r w:rsidRPr="008B7C66">
              <w:rPr>
                <w:sz w:val="16"/>
                <w:lang w:val="es-MX"/>
              </w:rPr>
              <w:t>500 W</w:t>
            </w:r>
          </w:p>
        </w:tc>
      </w:tr>
      <w:tr w:rsidR="0078326F" w:rsidRPr="008B7C66" w14:paraId="48011982" w14:textId="77777777" w:rsidTr="007920D9">
        <w:trPr>
          <w:trHeight w:val="283"/>
          <w:jc w:val="center"/>
        </w:trPr>
        <w:tc>
          <w:tcPr>
            <w:tcW w:w="5159" w:type="dxa"/>
            <w:tcBorders>
              <w:bottom w:val="single" w:sz="4" w:space="0" w:color="auto"/>
            </w:tcBorders>
            <w:shd w:val="clear" w:color="auto" w:fill="auto"/>
            <w:vAlign w:val="center"/>
          </w:tcPr>
          <w:p w14:paraId="4219276E" w14:textId="77777777" w:rsidR="0078326F" w:rsidRPr="00461D2C" w:rsidRDefault="0078326F" w:rsidP="0078326F">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Combinadores.Diplexor 1 kW.# de combinadores</w:t>
            </w:r>
          </w:p>
        </w:tc>
        <w:tc>
          <w:tcPr>
            <w:tcW w:w="1989" w:type="dxa"/>
            <w:tcBorders>
              <w:bottom w:val="single" w:sz="4" w:space="0" w:color="auto"/>
            </w:tcBorders>
            <w:vAlign w:val="center"/>
          </w:tcPr>
          <w:p w14:paraId="5A0A6E84" w14:textId="77777777" w:rsidR="0078326F" w:rsidRPr="008B7C66" w:rsidRDefault="0078326F" w:rsidP="0078326F">
            <w:pPr>
              <w:spacing w:before="0" w:after="0" w:line="240" w:lineRule="auto"/>
              <w:jc w:val="center"/>
              <w:rPr>
                <w:sz w:val="16"/>
                <w:lang w:val="es-MX"/>
              </w:rPr>
            </w:pPr>
            <w:r w:rsidRPr="008B7C66">
              <w:rPr>
                <w:sz w:val="16"/>
                <w:lang w:val="es-MX"/>
              </w:rPr>
              <w:t>2</w:t>
            </w:r>
          </w:p>
        </w:tc>
        <w:tc>
          <w:tcPr>
            <w:tcW w:w="1559" w:type="dxa"/>
            <w:tcBorders>
              <w:bottom w:val="single" w:sz="4" w:space="0" w:color="auto"/>
            </w:tcBorders>
            <w:vAlign w:val="center"/>
          </w:tcPr>
          <w:p w14:paraId="5D3EA9B3" w14:textId="77777777" w:rsidR="0078326F" w:rsidRPr="008B7C66" w:rsidRDefault="0078326F" w:rsidP="0078326F">
            <w:pPr>
              <w:spacing w:before="0" w:after="0" w:line="240" w:lineRule="auto"/>
              <w:jc w:val="center"/>
              <w:rPr>
                <w:rFonts w:asciiTheme="majorHAnsi" w:hAnsiTheme="majorHAnsi"/>
                <w:color w:val="000000"/>
                <w:sz w:val="16"/>
                <w:lang w:val="es-MX"/>
              </w:rPr>
            </w:pPr>
            <w:r w:rsidRPr="008B7C66">
              <w:rPr>
                <w:sz w:val="16"/>
                <w:lang w:val="es-MX"/>
              </w:rPr>
              <w:t>1 kW</w:t>
            </w:r>
          </w:p>
        </w:tc>
      </w:tr>
      <w:tr w:rsidR="0078326F" w:rsidRPr="008B7C66" w14:paraId="763CE672" w14:textId="77777777" w:rsidTr="007920D9">
        <w:trPr>
          <w:trHeight w:val="283"/>
          <w:jc w:val="center"/>
        </w:trPr>
        <w:tc>
          <w:tcPr>
            <w:tcW w:w="5159" w:type="dxa"/>
            <w:tcBorders>
              <w:bottom w:val="single" w:sz="4" w:space="0" w:color="auto"/>
            </w:tcBorders>
            <w:shd w:val="clear" w:color="auto" w:fill="auto"/>
            <w:vAlign w:val="center"/>
          </w:tcPr>
          <w:p w14:paraId="6D3C7620" w14:textId="77777777" w:rsidR="0078326F" w:rsidRPr="00461D2C" w:rsidRDefault="0078326F" w:rsidP="0078326F">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Combinadores.Diplexor 2 kW.# de combinadores</w:t>
            </w:r>
          </w:p>
        </w:tc>
        <w:tc>
          <w:tcPr>
            <w:tcW w:w="1989" w:type="dxa"/>
            <w:tcBorders>
              <w:bottom w:val="single" w:sz="4" w:space="0" w:color="auto"/>
            </w:tcBorders>
            <w:vAlign w:val="center"/>
          </w:tcPr>
          <w:p w14:paraId="438CAB07" w14:textId="77777777" w:rsidR="0078326F" w:rsidRPr="008B7C66" w:rsidRDefault="0078326F" w:rsidP="0078326F">
            <w:pPr>
              <w:spacing w:before="0" w:after="0" w:line="240" w:lineRule="auto"/>
              <w:jc w:val="center"/>
              <w:rPr>
                <w:sz w:val="16"/>
                <w:lang w:val="es-MX"/>
              </w:rPr>
            </w:pPr>
            <w:r w:rsidRPr="008B7C66">
              <w:rPr>
                <w:sz w:val="16"/>
                <w:lang w:val="es-MX"/>
              </w:rPr>
              <w:t>2</w:t>
            </w:r>
          </w:p>
        </w:tc>
        <w:tc>
          <w:tcPr>
            <w:tcW w:w="1559" w:type="dxa"/>
            <w:tcBorders>
              <w:bottom w:val="single" w:sz="4" w:space="0" w:color="auto"/>
            </w:tcBorders>
            <w:vAlign w:val="center"/>
          </w:tcPr>
          <w:p w14:paraId="0689F9B2" w14:textId="77777777" w:rsidR="0078326F" w:rsidRPr="008B7C66" w:rsidRDefault="0078326F" w:rsidP="0078326F">
            <w:pPr>
              <w:spacing w:before="0" w:after="0" w:line="240" w:lineRule="auto"/>
              <w:jc w:val="center"/>
              <w:rPr>
                <w:rFonts w:asciiTheme="majorHAnsi" w:hAnsiTheme="majorHAnsi"/>
                <w:color w:val="000000"/>
                <w:sz w:val="16"/>
                <w:lang w:val="es-MX"/>
              </w:rPr>
            </w:pPr>
            <w:r w:rsidRPr="008B7C66">
              <w:rPr>
                <w:sz w:val="16"/>
                <w:lang w:val="es-MX"/>
              </w:rPr>
              <w:t>2 kW</w:t>
            </w:r>
          </w:p>
        </w:tc>
      </w:tr>
      <w:tr w:rsidR="0078326F" w:rsidRPr="008B7C66" w14:paraId="21A88D38" w14:textId="77777777" w:rsidTr="007920D9">
        <w:trPr>
          <w:trHeight w:val="283"/>
          <w:jc w:val="center"/>
        </w:trPr>
        <w:tc>
          <w:tcPr>
            <w:tcW w:w="5159" w:type="dxa"/>
            <w:tcBorders>
              <w:bottom w:val="single" w:sz="4" w:space="0" w:color="auto"/>
            </w:tcBorders>
            <w:shd w:val="clear" w:color="auto" w:fill="auto"/>
            <w:vAlign w:val="center"/>
          </w:tcPr>
          <w:p w14:paraId="196199E1" w14:textId="77777777" w:rsidR="0078326F" w:rsidRPr="00461D2C" w:rsidRDefault="0078326F" w:rsidP="0078326F">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Combinadores.Diplexor 4 kW.# de combinadores</w:t>
            </w:r>
          </w:p>
        </w:tc>
        <w:tc>
          <w:tcPr>
            <w:tcW w:w="1989" w:type="dxa"/>
            <w:tcBorders>
              <w:bottom w:val="single" w:sz="4" w:space="0" w:color="auto"/>
            </w:tcBorders>
            <w:vAlign w:val="center"/>
          </w:tcPr>
          <w:p w14:paraId="505906F5" w14:textId="77777777" w:rsidR="0078326F" w:rsidRPr="008B7C66" w:rsidRDefault="0078326F" w:rsidP="0078326F">
            <w:pPr>
              <w:spacing w:before="0" w:after="0" w:line="240" w:lineRule="auto"/>
              <w:jc w:val="center"/>
              <w:rPr>
                <w:sz w:val="16"/>
                <w:lang w:val="es-MX"/>
              </w:rPr>
            </w:pPr>
            <w:r w:rsidRPr="008B7C66">
              <w:rPr>
                <w:sz w:val="16"/>
                <w:lang w:val="es-MX"/>
              </w:rPr>
              <w:t>2</w:t>
            </w:r>
          </w:p>
        </w:tc>
        <w:tc>
          <w:tcPr>
            <w:tcW w:w="1559" w:type="dxa"/>
            <w:tcBorders>
              <w:bottom w:val="single" w:sz="4" w:space="0" w:color="auto"/>
            </w:tcBorders>
            <w:vAlign w:val="center"/>
          </w:tcPr>
          <w:p w14:paraId="026CC404" w14:textId="77777777" w:rsidR="0078326F" w:rsidRPr="008B7C66" w:rsidRDefault="0078326F" w:rsidP="0078326F">
            <w:pPr>
              <w:spacing w:before="0" w:after="0" w:line="240" w:lineRule="auto"/>
              <w:jc w:val="center"/>
              <w:rPr>
                <w:rFonts w:asciiTheme="majorHAnsi" w:hAnsiTheme="majorHAnsi"/>
                <w:color w:val="000000"/>
                <w:sz w:val="16"/>
                <w:lang w:val="es-MX"/>
              </w:rPr>
            </w:pPr>
            <w:r w:rsidRPr="008B7C66">
              <w:rPr>
                <w:sz w:val="16"/>
                <w:lang w:val="es-MX"/>
              </w:rPr>
              <w:t>4 kW</w:t>
            </w:r>
          </w:p>
        </w:tc>
      </w:tr>
      <w:tr w:rsidR="0078326F" w:rsidRPr="008B7C66" w14:paraId="490047F3" w14:textId="77777777" w:rsidTr="007920D9">
        <w:trPr>
          <w:trHeight w:val="283"/>
          <w:jc w:val="center"/>
        </w:trPr>
        <w:tc>
          <w:tcPr>
            <w:tcW w:w="5159" w:type="dxa"/>
            <w:tcBorders>
              <w:bottom w:val="single" w:sz="4" w:space="0" w:color="auto"/>
            </w:tcBorders>
            <w:shd w:val="clear" w:color="auto" w:fill="auto"/>
            <w:vAlign w:val="center"/>
          </w:tcPr>
          <w:p w14:paraId="5A3E66ED" w14:textId="77777777" w:rsidR="0078326F" w:rsidRPr="00461D2C" w:rsidRDefault="0078326F" w:rsidP="0078326F">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Combinadores.Diplexor 6 kW.# de combinadores</w:t>
            </w:r>
          </w:p>
        </w:tc>
        <w:tc>
          <w:tcPr>
            <w:tcW w:w="1989" w:type="dxa"/>
            <w:tcBorders>
              <w:bottom w:val="single" w:sz="4" w:space="0" w:color="auto"/>
            </w:tcBorders>
            <w:vAlign w:val="center"/>
          </w:tcPr>
          <w:p w14:paraId="26FF6AD1" w14:textId="77777777" w:rsidR="0078326F" w:rsidRPr="008B7C66" w:rsidRDefault="0078326F" w:rsidP="0078326F">
            <w:pPr>
              <w:spacing w:before="0" w:after="0" w:line="240" w:lineRule="auto"/>
              <w:jc w:val="center"/>
              <w:rPr>
                <w:sz w:val="16"/>
                <w:lang w:val="es-MX"/>
              </w:rPr>
            </w:pPr>
            <w:r w:rsidRPr="008B7C66">
              <w:rPr>
                <w:sz w:val="16"/>
                <w:lang w:val="es-MX"/>
              </w:rPr>
              <w:t>2</w:t>
            </w:r>
          </w:p>
        </w:tc>
        <w:tc>
          <w:tcPr>
            <w:tcW w:w="1559" w:type="dxa"/>
            <w:tcBorders>
              <w:bottom w:val="single" w:sz="4" w:space="0" w:color="auto"/>
            </w:tcBorders>
            <w:vAlign w:val="center"/>
          </w:tcPr>
          <w:p w14:paraId="2FB189CD" w14:textId="77777777" w:rsidR="0078326F" w:rsidRPr="008B7C66" w:rsidRDefault="0078326F" w:rsidP="0078326F">
            <w:pPr>
              <w:spacing w:before="0" w:after="0" w:line="240" w:lineRule="auto"/>
              <w:jc w:val="center"/>
              <w:rPr>
                <w:rFonts w:asciiTheme="majorHAnsi" w:hAnsiTheme="majorHAnsi"/>
                <w:color w:val="000000"/>
                <w:sz w:val="16"/>
                <w:lang w:val="es-MX"/>
              </w:rPr>
            </w:pPr>
            <w:r w:rsidRPr="008B7C66">
              <w:rPr>
                <w:sz w:val="16"/>
                <w:lang w:val="es-MX"/>
              </w:rPr>
              <w:t>6 kW</w:t>
            </w:r>
          </w:p>
        </w:tc>
      </w:tr>
      <w:tr w:rsidR="0078326F" w:rsidRPr="008B7C66" w14:paraId="1FF0505E" w14:textId="77777777" w:rsidTr="007920D9">
        <w:trPr>
          <w:trHeight w:val="283"/>
          <w:jc w:val="center"/>
        </w:trPr>
        <w:tc>
          <w:tcPr>
            <w:tcW w:w="5159" w:type="dxa"/>
            <w:tcBorders>
              <w:bottom w:val="single" w:sz="4" w:space="0" w:color="auto"/>
            </w:tcBorders>
            <w:shd w:val="clear" w:color="auto" w:fill="auto"/>
            <w:vAlign w:val="center"/>
          </w:tcPr>
          <w:p w14:paraId="2AD5243F" w14:textId="77777777" w:rsidR="0078326F" w:rsidRPr="00461D2C" w:rsidRDefault="0078326F" w:rsidP="0078326F">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Combinadores.Diplexor 8 kW.# de combinadores</w:t>
            </w:r>
          </w:p>
        </w:tc>
        <w:tc>
          <w:tcPr>
            <w:tcW w:w="1989" w:type="dxa"/>
            <w:tcBorders>
              <w:bottom w:val="single" w:sz="4" w:space="0" w:color="auto"/>
            </w:tcBorders>
            <w:vAlign w:val="center"/>
          </w:tcPr>
          <w:p w14:paraId="4DDC5F1A" w14:textId="77777777" w:rsidR="0078326F" w:rsidRPr="008B7C66" w:rsidRDefault="0078326F" w:rsidP="0078326F">
            <w:pPr>
              <w:spacing w:before="0" w:after="0" w:line="240" w:lineRule="auto"/>
              <w:jc w:val="center"/>
              <w:rPr>
                <w:sz w:val="16"/>
                <w:lang w:val="es-MX"/>
              </w:rPr>
            </w:pPr>
            <w:r w:rsidRPr="008B7C66">
              <w:rPr>
                <w:sz w:val="16"/>
                <w:lang w:val="es-MX"/>
              </w:rPr>
              <w:t>2</w:t>
            </w:r>
          </w:p>
        </w:tc>
        <w:tc>
          <w:tcPr>
            <w:tcW w:w="1559" w:type="dxa"/>
            <w:tcBorders>
              <w:bottom w:val="single" w:sz="4" w:space="0" w:color="auto"/>
            </w:tcBorders>
            <w:vAlign w:val="center"/>
          </w:tcPr>
          <w:p w14:paraId="1A393699" w14:textId="77777777" w:rsidR="0078326F" w:rsidRPr="008B7C66" w:rsidRDefault="0078326F" w:rsidP="0078326F">
            <w:pPr>
              <w:spacing w:before="0" w:after="0" w:line="240" w:lineRule="auto"/>
              <w:jc w:val="center"/>
              <w:rPr>
                <w:rFonts w:asciiTheme="majorHAnsi" w:hAnsiTheme="majorHAnsi"/>
                <w:color w:val="000000"/>
                <w:sz w:val="16"/>
                <w:lang w:val="es-MX"/>
              </w:rPr>
            </w:pPr>
            <w:r w:rsidRPr="008B7C66">
              <w:rPr>
                <w:sz w:val="16"/>
                <w:lang w:val="es-MX"/>
              </w:rPr>
              <w:t>8 kW</w:t>
            </w:r>
          </w:p>
        </w:tc>
      </w:tr>
      <w:tr w:rsidR="0078326F" w:rsidRPr="008B7C66" w14:paraId="2959292F" w14:textId="77777777" w:rsidTr="007920D9">
        <w:trPr>
          <w:trHeight w:val="283"/>
          <w:jc w:val="center"/>
        </w:trPr>
        <w:tc>
          <w:tcPr>
            <w:tcW w:w="5159" w:type="dxa"/>
            <w:tcBorders>
              <w:bottom w:val="single" w:sz="4" w:space="0" w:color="auto"/>
            </w:tcBorders>
            <w:shd w:val="clear" w:color="auto" w:fill="auto"/>
            <w:vAlign w:val="center"/>
          </w:tcPr>
          <w:p w14:paraId="6147F63F" w14:textId="77777777" w:rsidR="0078326F" w:rsidRPr="00461D2C" w:rsidRDefault="0078326F" w:rsidP="0078326F">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Combinadores.Diplexor 10 kW.# de combinadores</w:t>
            </w:r>
          </w:p>
        </w:tc>
        <w:tc>
          <w:tcPr>
            <w:tcW w:w="1989" w:type="dxa"/>
            <w:tcBorders>
              <w:bottom w:val="single" w:sz="4" w:space="0" w:color="auto"/>
            </w:tcBorders>
            <w:vAlign w:val="center"/>
          </w:tcPr>
          <w:p w14:paraId="20BEAF66" w14:textId="77777777" w:rsidR="0078326F" w:rsidRPr="008B7C66" w:rsidRDefault="0078326F" w:rsidP="0078326F">
            <w:pPr>
              <w:spacing w:before="0" w:after="0" w:line="240" w:lineRule="auto"/>
              <w:jc w:val="center"/>
              <w:rPr>
                <w:sz w:val="16"/>
                <w:lang w:val="es-MX"/>
              </w:rPr>
            </w:pPr>
            <w:r w:rsidRPr="008B7C66">
              <w:rPr>
                <w:sz w:val="16"/>
                <w:lang w:val="es-MX"/>
              </w:rPr>
              <w:t>2</w:t>
            </w:r>
          </w:p>
        </w:tc>
        <w:tc>
          <w:tcPr>
            <w:tcW w:w="1559" w:type="dxa"/>
            <w:tcBorders>
              <w:bottom w:val="single" w:sz="4" w:space="0" w:color="auto"/>
            </w:tcBorders>
            <w:vAlign w:val="center"/>
          </w:tcPr>
          <w:p w14:paraId="4E5B8DBB" w14:textId="77777777" w:rsidR="0078326F" w:rsidRPr="008B7C66" w:rsidRDefault="0078326F" w:rsidP="0078326F">
            <w:pPr>
              <w:spacing w:before="0" w:after="0" w:line="240" w:lineRule="auto"/>
              <w:jc w:val="center"/>
              <w:rPr>
                <w:rFonts w:asciiTheme="majorHAnsi" w:hAnsiTheme="majorHAnsi"/>
                <w:color w:val="000000"/>
                <w:sz w:val="16"/>
                <w:lang w:val="es-MX"/>
              </w:rPr>
            </w:pPr>
            <w:r w:rsidRPr="008B7C66">
              <w:rPr>
                <w:sz w:val="16"/>
                <w:lang w:val="es-MX"/>
              </w:rPr>
              <w:t>10 kW</w:t>
            </w:r>
          </w:p>
        </w:tc>
      </w:tr>
      <w:tr w:rsidR="0078326F" w:rsidRPr="008B7C66" w14:paraId="72617027" w14:textId="77777777" w:rsidTr="007920D9">
        <w:trPr>
          <w:trHeight w:val="283"/>
          <w:jc w:val="center"/>
        </w:trPr>
        <w:tc>
          <w:tcPr>
            <w:tcW w:w="5159" w:type="dxa"/>
            <w:tcBorders>
              <w:top w:val="single" w:sz="4" w:space="0" w:color="auto"/>
              <w:bottom w:val="single" w:sz="4" w:space="0" w:color="auto"/>
            </w:tcBorders>
            <w:shd w:val="clear" w:color="auto" w:fill="auto"/>
            <w:vAlign w:val="center"/>
          </w:tcPr>
          <w:p w14:paraId="5C8DB947" w14:textId="77777777" w:rsidR="0078326F" w:rsidRPr="00461D2C" w:rsidRDefault="0078326F" w:rsidP="0078326F">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Combinadores.Diplexor 16 kW.# de combinadores</w:t>
            </w:r>
          </w:p>
        </w:tc>
        <w:tc>
          <w:tcPr>
            <w:tcW w:w="1989" w:type="dxa"/>
            <w:tcBorders>
              <w:top w:val="single" w:sz="4" w:space="0" w:color="auto"/>
              <w:bottom w:val="single" w:sz="4" w:space="0" w:color="auto"/>
            </w:tcBorders>
            <w:vAlign w:val="center"/>
          </w:tcPr>
          <w:p w14:paraId="4409C464" w14:textId="77777777" w:rsidR="0078326F" w:rsidRPr="008B7C66" w:rsidRDefault="0078326F" w:rsidP="0078326F">
            <w:pPr>
              <w:spacing w:before="0" w:after="0" w:line="240" w:lineRule="auto"/>
              <w:jc w:val="center"/>
              <w:rPr>
                <w:sz w:val="16"/>
                <w:lang w:val="es-MX"/>
              </w:rPr>
            </w:pPr>
            <w:r w:rsidRPr="008B7C66">
              <w:rPr>
                <w:sz w:val="16"/>
                <w:lang w:val="es-MX"/>
              </w:rPr>
              <w:t>2</w:t>
            </w:r>
          </w:p>
        </w:tc>
        <w:tc>
          <w:tcPr>
            <w:tcW w:w="1559" w:type="dxa"/>
            <w:tcBorders>
              <w:top w:val="single" w:sz="4" w:space="0" w:color="auto"/>
              <w:bottom w:val="single" w:sz="4" w:space="0" w:color="auto"/>
            </w:tcBorders>
            <w:vAlign w:val="center"/>
          </w:tcPr>
          <w:p w14:paraId="45C003E0" w14:textId="77777777" w:rsidR="0078326F" w:rsidRPr="008B7C66" w:rsidRDefault="0078326F" w:rsidP="0078326F">
            <w:pPr>
              <w:spacing w:before="0" w:after="0" w:line="240" w:lineRule="auto"/>
              <w:jc w:val="center"/>
              <w:rPr>
                <w:rFonts w:asciiTheme="majorHAnsi" w:hAnsiTheme="majorHAnsi"/>
                <w:color w:val="000000"/>
                <w:sz w:val="16"/>
                <w:lang w:val="es-MX"/>
              </w:rPr>
            </w:pPr>
            <w:r w:rsidRPr="008B7C66">
              <w:rPr>
                <w:sz w:val="16"/>
                <w:lang w:val="es-MX"/>
              </w:rPr>
              <w:t>16 kW</w:t>
            </w:r>
          </w:p>
        </w:tc>
      </w:tr>
      <w:tr w:rsidR="0078326F" w:rsidRPr="008B7C66" w14:paraId="788F688F" w14:textId="77777777" w:rsidTr="007920D9">
        <w:trPr>
          <w:trHeight w:val="283"/>
          <w:jc w:val="center"/>
        </w:trPr>
        <w:tc>
          <w:tcPr>
            <w:tcW w:w="5159" w:type="dxa"/>
            <w:tcBorders>
              <w:top w:val="single" w:sz="4" w:space="0" w:color="auto"/>
              <w:bottom w:val="single" w:sz="4" w:space="0" w:color="auto"/>
            </w:tcBorders>
            <w:shd w:val="clear" w:color="auto" w:fill="auto"/>
            <w:vAlign w:val="center"/>
          </w:tcPr>
          <w:p w14:paraId="1F1888D2" w14:textId="77777777" w:rsidR="0078326F" w:rsidRPr="00461D2C" w:rsidRDefault="0078326F" w:rsidP="0078326F">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Combinadores.Diplexor 25 kW.# de combinadores</w:t>
            </w:r>
          </w:p>
        </w:tc>
        <w:tc>
          <w:tcPr>
            <w:tcW w:w="1989" w:type="dxa"/>
            <w:tcBorders>
              <w:top w:val="single" w:sz="4" w:space="0" w:color="auto"/>
              <w:bottom w:val="single" w:sz="4" w:space="0" w:color="auto"/>
            </w:tcBorders>
            <w:vAlign w:val="center"/>
          </w:tcPr>
          <w:p w14:paraId="0B45B57C" w14:textId="77777777" w:rsidR="0078326F" w:rsidRPr="008B7C66" w:rsidRDefault="0078326F" w:rsidP="0078326F">
            <w:pPr>
              <w:spacing w:before="0" w:after="0" w:line="240" w:lineRule="auto"/>
              <w:jc w:val="center"/>
              <w:rPr>
                <w:sz w:val="16"/>
                <w:lang w:val="es-MX"/>
              </w:rPr>
            </w:pPr>
            <w:r w:rsidRPr="008B7C66">
              <w:rPr>
                <w:sz w:val="16"/>
                <w:lang w:val="es-MX"/>
              </w:rPr>
              <w:t>2</w:t>
            </w:r>
          </w:p>
        </w:tc>
        <w:tc>
          <w:tcPr>
            <w:tcW w:w="1559" w:type="dxa"/>
            <w:tcBorders>
              <w:top w:val="single" w:sz="4" w:space="0" w:color="auto"/>
              <w:bottom w:val="single" w:sz="4" w:space="0" w:color="auto"/>
            </w:tcBorders>
            <w:vAlign w:val="center"/>
          </w:tcPr>
          <w:p w14:paraId="0C501DAF" w14:textId="77777777" w:rsidR="0078326F" w:rsidRPr="008B7C66" w:rsidRDefault="0078326F" w:rsidP="0078326F">
            <w:pPr>
              <w:spacing w:before="0" w:after="0" w:line="240" w:lineRule="auto"/>
              <w:jc w:val="center"/>
              <w:rPr>
                <w:rFonts w:asciiTheme="majorHAnsi" w:hAnsiTheme="majorHAnsi"/>
                <w:color w:val="000000"/>
                <w:sz w:val="16"/>
                <w:lang w:val="es-MX"/>
              </w:rPr>
            </w:pPr>
            <w:r w:rsidRPr="008B7C66">
              <w:rPr>
                <w:sz w:val="16"/>
                <w:lang w:val="es-MX"/>
              </w:rPr>
              <w:t>25 kW</w:t>
            </w:r>
          </w:p>
        </w:tc>
      </w:tr>
      <w:tr w:rsidR="0078326F" w:rsidRPr="008B7C66" w14:paraId="79884FAC" w14:textId="77777777" w:rsidTr="007920D9">
        <w:trPr>
          <w:trHeight w:val="283"/>
          <w:jc w:val="center"/>
        </w:trPr>
        <w:tc>
          <w:tcPr>
            <w:tcW w:w="5159" w:type="dxa"/>
            <w:tcBorders>
              <w:bottom w:val="single" w:sz="4" w:space="0" w:color="auto"/>
            </w:tcBorders>
            <w:shd w:val="clear" w:color="auto" w:fill="auto"/>
            <w:vAlign w:val="center"/>
          </w:tcPr>
          <w:p w14:paraId="30AB39AD" w14:textId="77777777" w:rsidR="0078326F" w:rsidRPr="00461D2C" w:rsidRDefault="0078326F" w:rsidP="0078326F">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w:t>
            </w:r>
            <w:r w:rsidR="007920D9" w:rsidRPr="00461D2C">
              <w:rPr>
                <w:rFonts w:asciiTheme="majorHAnsi" w:hAnsiTheme="majorHAnsi" w:cs="Arial"/>
                <w:color w:val="000000"/>
                <w:sz w:val="16"/>
                <w:szCs w:val="16"/>
                <w:lang w:val="pt-PT"/>
              </w:rPr>
              <w:t>Triplexor</w:t>
            </w:r>
            <w:r w:rsidRPr="00461D2C">
              <w:rPr>
                <w:rFonts w:asciiTheme="majorHAnsi" w:hAnsiTheme="majorHAnsi" w:cs="Arial"/>
                <w:color w:val="000000"/>
                <w:sz w:val="16"/>
                <w:szCs w:val="16"/>
                <w:lang w:val="pt-PT"/>
              </w:rPr>
              <w:t xml:space="preserve"> 0.1 kW.# de combinadores</w:t>
            </w:r>
          </w:p>
        </w:tc>
        <w:tc>
          <w:tcPr>
            <w:tcW w:w="1989" w:type="dxa"/>
            <w:tcBorders>
              <w:bottom w:val="single" w:sz="4" w:space="0" w:color="auto"/>
            </w:tcBorders>
            <w:vAlign w:val="center"/>
          </w:tcPr>
          <w:p w14:paraId="33D061EA" w14:textId="77777777" w:rsidR="0078326F" w:rsidRPr="008B7C66" w:rsidRDefault="0078326F" w:rsidP="0078326F">
            <w:pPr>
              <w:spacing w:before="0" w:after="0" w:line="240" w:lineRule="auto"/>
              <w:jc w:val="center"/>
              <w:rPr>
                <w:sz w:val="16"/>
                <w:lang w:val="es-MX"/>
              </w:rPr>
            </w:pPr>
            <w:r w:rsidRPr="008B7C66">
              <w:rPr>
                <w:sz w:val="16"/>
                <w:lang w:val="es-MX"/>
              </w:rPr>
              <w:t>3</w:t>
            </w:r>
          </w:p>
        </w:tc>
        <w:tc>
          <w:tcPr>
            <w:tcW w:w="1559" w:type="dxa"/>
            <w:tcBorders>
              <w:bottom w:val="single" w:sz="4" w:space="0" w:color="auto"/>
            </w:tcBorders>
            <w:vAlign w:val="center"/>
          </w:tcPr>
          <w:p w14:paraId="5C490D19" w14:textId="77777777" w:rsidR="0078326F" w:rsidRPr="008B7C66" w:rsidRDefault="0078326F" w:rsidP="0078326F">
            <w:pPr>
              <w:spacing w:before="0" w:after="0" w:line="240" w:lineRule="auto"/>
              <w:jc w:val="center"/>
              <w:rPr>
                <w:rFonts w:asciiTheme="majorHAnsi" w:hAnsiTheme="majorHAnsi"/>
                <w:color w:val="000000"/>
                <w:sz w:val="16"/>
                <w:lang w:val="es-MX"/>
              </w:rPr>
            </w:pPr>
            <w:r w:rsidRPr="008B7C66">
              <w:rPr>
                <w:sz w:val="16"/>
                <w:lang w:val="es-MX"/>
              </w:rPr>
              <w:t>100 W</w:t>
            </w:r>
          </w:p>
        </w:tc>
      </w:tr>
      <w:tr w:rsidR="0078326F" w:rsidRPr="008B7C66" w14:paraId="3E3EC72C" w14:textId="77777777" w:rsidTr="007920D9">
        <w:trPr>
          <w:trHeight w:val="283"/>
          <w:jc w:val="center"/>
        </w:trPr>
        <w:tc>
          <w:tcPr>
            <w:tcW w:w="5159" w:type="dxa"/>
            <w:tcBorders>
              <w:bottom w:val="single" w:sz="4" w:space="0" w:color="auto"/>
            </w:tcBorders>
            <w:shd w:val="clear" w:color="auto" w:fill="auto"/>
            <w:vAlign w:val="center"/>
          </w:tcPr>
          <w:p w14:paraId="7D656048" w14:textId="77777777" w:rsidR="0078326F" w:rsidRPr="00461D2C" w:rsidRDefault="007920D9" w:rsidP="0078326F">
            <w:pPr>
              <w:spacing w:before="0" w:after="0" w:line="240" w:lineRule="auto"/>
              <w:jc w:val="left"/>
              <w:rPr>
                <w:rFonts w:asciiTheme="majorHAnsi" w:hAnsiTheme="majorHAnsi"/>
                <w:b/>
                <w:color w:val="000000"/>
                <w:sz w:val="16"/>
                <w:szCs w:val="16"/>
                <w:lang w:val="pt-PT"/>
              </w:rPr>
            </w:pPr>
            <w:r w:rsidRPr="00461D2C">
              <w:rPr>
                <w:rFonts w:asciiTheme="majorHAnsi" w:hAnsiTheme="majorHAnsi" w:cs="Arial"/>
                <w:color w:val="000000"/>
                <w:sz w:val="16"/>
                <w:szCs w:val="16"/>
                <w:lang w:val="pt-PT"/>
              </w:rPr>
              <w:t xml:space="preserve">Combinadores.Triplexor </w:t>
            </w:r>
            <w:r w:rsidR="0078326F" w:rsidRPr="00461D2C">
              <w:rPr>
                <w:rFonts w:asciiTheme="majorHAnsi" w:hAnsiTheme="majorHAnsi" w:cs="Arial"/>
                <w:color w:val="000000"/>
                <w:sz w:val="16"/>
                <w:szCs w:val="16"/>
                <w:lang w:val="pt-PT"/>
              </w:rPr>
              <w:t>0.2 kW.# de combinadores</w:t>
            </w:r>
          </w:p>
        </w:tc>
        <w:tc>
          <w:tcPr>
            <w:tcW w:w="1989" w:type="dxa"/>
            <w:tcBorders>
              <w:bottom w:val="single" w:sz="4" w:space="0" w:color="auto"/>
            </w:tcBorders>
            <w:vAlign w:val="center"/>
          </w:tcPr>
          <w:p w14:paraId="352BB274" w14:textId="77777777" w:rsidR="0078326F" w:rsidRPr="008B7C66" w:rsidRDefault="0078326F" w:rsidP="0078326F">
            <w:pPr>
              <w:spacing w:before="0" w:after="0" w:line="240" w:lineRule="auto"/>
              <w:jc w:val="center"/>
              <w:rPr>
                <w:sz w:val="16"/>
                <w:lang w:val="es-MX"/>
              </w:rPr>
            </w:pPr>
            <w:r w:rsidRPr="008B7C66">
              <w:rPr>
                <w:sz w:val="16"/>
                <w:lang w:val="es-MX"/>
              </w:rPr>
              <w:t>3</w:t>
            </w:r>
          </w:p>
        </w:tc>
        <w:tc>
          <w:tcPr>
            <w:tcW w:w="1559" w:type="dxa"/>
            <w:tcBorders>
              <w:bottom w:val="single" w:sz="4" w:space="0" w:color="auto"/>
            </w:tcBorders>
            <w:vAlign w:val="center"/>
          </w:tcPr>
          <w:p w14:paraId="6869CF33" w14:textId="77777777" w:rsidR="0078326F" w:rsidRPr="008B7C66" w:rsidRDefault="0078326F" w:rsidP="0078326F">
            <w:pPr>
              <w:spacing w:before="0" w:after="0" w:line="240" w:lineRule="auto"/>
              <w:jc w:val="center"/>
              <w:rPr>
                <w:rFonts w:asciiTheme="majorHAnsi" w:hAnsiTheme="majorHAnsi"/>
                <w:b/>
                <w:color w:val="000000"/>
                <w:sz w:val="16"/>
                <w:lang w:val="es-MX"/>
              </w:rPr>
            </w:pPr>
            <w:r w:rsidRPr="008B7C66">
              <w:rPr>
                <w:sz w:val="16"/>
                <w:lang w:val="es-MX"/>
              </w:rPr>
              <w:t>200 W</w:t>
            </w:r>
          </w:p>
        </w:tc>
      </w:tr>
      <w:tr w:rsidR="0078326F" w:rsidRPr="008B7C66" w14:paraId="5E74BED2" w14:textId="77777777" w:rsidTr="007920D9">
        <w:trPr>
          <w:trHeight w:val="283"/>
          <w:jc w:val="center"/>
        </w:trPr>
        <w:tc>
          <w:tcPr>
            <w:tcW w:w="5159" w:type="dxa"/>
            <w:tcBorders>
              <w:bottom w:val="single" w:sz="4" w:space="0" w:color="auto"/>
            </w:tcBorders>
            <w:shd w:val="clear" w:color="auto" w:fill="auto"/>
            <w:vAlign w:val="center"/>
          </w:tcPr>
          <w:p w14:paraId="096BAF31" w14:textId="77777777" w:rsidR="0078326F" w:rsidRPr="00461D2C" w:rsidRDefault="007920D9" w:rsidP="0078326F">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 xml:space="preserve">Combinadores.Triplexor </w:t>
            </w:r>
            <w:r w:rsidR="0078326F" w:rsidRPr="00461D2C">
              <w:rPr>
                <w:rFonts w:asciiTheme="majorHAnsi" w:hAnsiTheme="majorHAnsi" w:cs="Arial"/>
                <w:color w:val="000000"/>
                <w:sz w:val="16"/>
                <w:szCs w:val="16"/>
                <w:lang w:val="pt-PT"/>
              </w:rPr>
              <w:t>0.5 kW.# de combinadores</w:t>
            </w:r>
          </w:p>
        </w:tc>
        <w:tc>
          <w:tcPr>
            <w:tcW w:w="1989" w:type="dxa"/>
            <w:tcBorders>
              <w:bottom w:val="single" w:sz="4" w:space="0" w:color="auto"/>
            </w:tcBorders>
            <w:vAlign w:val="center"/>
          </w:tcPr>
          <w:p w14:paraId="032C93DE" w14:textId="77777777" w:rsidR="0078326F" w:rsidRPr="008B7C66" w:rsidRDefault="0078326F" w:rsidP="0078326F">
            <w:pPr>
              <w:spacing w:before="0" w:after="0" w:line="240" w:lineRule="auto"/>
              <w:jc w:val="center"/>
              <w:rPr>
                <w:sz w:val="16"/>
                <w:lang w:val="es-MX"/>
              </w:rPr>
            </w:pPr>
            <w:r w:rsidRPr="008B7C66">
              <w:rPr>
                <w:sz w:val="16"/>
                <w:lang w:val="es-MX"/>
              </w:rPr>
              <w:t>3</w:t>
            </w:r>
          </w:p>
        </w:tc>
        <w:tc>
          <w:tcPr>
            <w:tcW w:w="1559" w:type="dxa"/>
            <w:tcBorders>
              <w:bottom w:val="single" w:sz="4" w:space="0" w:color="auto"/>
            </w:tcBorders>
            <w:vAlign w:val="center"/>
          </w:tcPr>
          <w:p w14:paraId="60314D71" w14:textId="77777777" w:rsidR="0078326F" w:rsidRPr="008B7C66" w:rsidRDefault="0078326F" w:rsidP="0078326F">
            <w:pPr>
              <w:spacing w:before="0" w:after="0" w:line="240" w:lineRule="auto"/>
              <w:jc w:val="center"/>
              <w:rPr>
                <w:rFonts w:asciiTheme="majorHAnsi" w:hAnsiTheme="majorHAnsi"/>
                <w:color w:val="000000"/>
                <w:sz w:val="16"/>
                <w:lang w:val="es-MX"/>
              </w:rPr>
            </w:pPr>
            <w:r w:rsidRPr="008B7C66">
              <w:rPr>
                <w:sz w:val="16"/>
                <w:lang w:val="es-MX"/>
              </w:rPr>
              <w:t>500 W</w:t>
            </w:r>
          </w:p>
        </w:tc>
      </w:tr>
      <w:tr w:rsidR="0078326F" w:rsidRPr="008B7C66" w14:paraId="2AEB05F6" w14:textId="77777777" w:rsidTr="007920D9">
        <w:trPr>
          <w:trHeight w:val="283"/>
          <w:jc w:val="center"/>
        </w:trPr>
        <w:tc>
          <w:tcPr>
            <w:tcW w:w="5159" w:type="dxa"/>
            <w:tcBorders>
              <w:bottom w:val="single" w:sz="4" w:space="0" w:color="auto"/>
            </w:tcBorders>
            <w:shd w:val="clear" w:color="auto" w:fill="auto"/>
            <w:vAlign w:val="center"/>
          </w:tcPr>
          <w:p w14:paraId="3FC955CE" w14:textId="77777777" w:rsidR="0078326F" w:rsidRPr="00461D2C" w:rsidRDefault="007920D9" w:rsidP="0078326F">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 xml:space="preserve">Combinadores.Triplexor </w:t>
            </w:r>
            <w:r w:rsidR="0078326F" w:rsidRPr="00461D2C">
              <w:rPr>
                <w:rFonts w:asciiTheme="majorHAnsi" w:hAnsiTheme="majorHAnsi" w:cs="Arial"/>
                <w:color w:val="000000"/>
                <w:sz w:val="16"/>
                <w:szCs w:val="16"/>
                <w:lang w:val="pt-PT"/>
              </w:rPr>
              <w:t>1 kW.# de combinadores</w:t>
            </w:r>
          </w:p>
        </w:tc>
        <w:tc>
          <w:tcPr>
            <w:tcW w:w="1989" w:type="dxa"/>
            <w:tcBorders>
              <w:bottom w:val="single" w:sz="4" w:space="0" w:color="auto"/>
            </w:tcBorders>
            <w:vAlign w:val="center"/>
          </w:tcPr>
          <w:p w14:paraId="29ED9FAC" w14:textId="77777777" w:rsidR="0078326F" w:rsidRPr="008B7C66" w:rsidRDefault="0078326F" w:rsidP="0078326F">
            <w:pPr>
              <w:spacing w:before="0" w:after="0" w:line="240" w:lineRule="auto"/>
              <w:jc w:val="center"/>
              <w:rPr>
                <w:sz w:val="16"/>
                <w:lang w:val="es-MX"/>
              </w:rPr>
            </w:pPr>
            <w:r w:rsidRPr="008B7C66">
              <w:rPr>
                <w:sz w:val="16"/>
                <w:lang w:val="es-MX"/>
              </w:rPr>
              <w:t>3</w:t>
            </w:r>
          </w:p>
        </w:tc>
        <w:tc>
          <w:tcPr>
            <w:tcW w:w="1559" w:type="dxa"/>
            <w:tcBorders>
              <w:bottom w:val="single" w:sz="4" w:space="0" w:color="auto"/>
            </w:tcBorders>
            <w:vAlign w:val="center"/>
          </w:tcPr>
          <w:p w14:paraId="1C13492D" w14:textId="77777777" w:rsidR="0078326F" w:rsidRPr="008B7C66" w:rsidRDefault="0078326F" w:rsidP="0078326F">
            <w:pPr>
              <w:spacing w:before="0" w:after="0" w:line="240" w:lineRule="auto"/>
              <w:jc w:val="center"/>
              <w:rPr>
                <w:rFonts w:asciiTheme="majorHAnsi" w:hAnsiTheme="majorHAnsi"/>
                <w:color w:val="000000"/>
                <w:sz w:val="16"/>
                <w:lang w:val="es-MX"/>
              </w:rPr>
            </w:pPr>
            <w:r w:rsidRPr="008B7C66">
              <w:rPr>
                <w:sz w:val="16"/>
                <w:lang w:val="es-MX"/>
              </w:rPr>
              <w:t>1 kW</w:t>
            </w:r>
          </w:p>
        </w:tc>
      </w:tr>
      <w:tr w:rsidR="0078326F" w:rsidRPr="008B7C66" w14:paraId="7A40A67E" w14:textId="77777777" w:rsidTr="007920D9">
        <w:trPr>
          <w:trHeight w:val="283"/>
          <w:jc w:val="center"/>
        </w:trPr>
        <w:tc>
          <w:tcPr>
            <w:tcW w:w="5159" w:type="dxa"/>
            <w:tcBorders>
              <w:bottom w:val="single" w:sz="4" w:space="0" w:color="auto"/>
            </w:tcBorders>
            <w:shd w:val="clear" w:color="auto" w:fill="auto"/>
            <w:vAlign w:val="center"/>
          </w:tcPr>
          <w:p w14:paraId="15507434" w14:textId="77777777" w:rsidR="0078326F" w:rsidRPr="00461D2C" w:rsidRDefault="007920D9" w:rsidP="0078326F">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 xml:space="preserve">Combinadores.Triplexor </w:t>
            </w:r>
            <w:r w:rsidR="0078326F" w:rsidRPr="00461D2C">
              <w:rPr>
                <w:rFonts w:asciiTheme="majorHAnsi" w:hAnsiTheme="majorHAnsi" w:cs="Arial"/>
                <w:color w:val="000000"/>
                <w:sz w:val="16"/>
                <w:szCs w:val="16"/>
                <w:lang w:val="pt-PT"/>
              </w:rPr>
              <w:t>2 kW.# de combinadores</w:t>
            </w:r>
          </w:p>
        </w:tc>
        <w:tc>
          <w:tcPr>
            <w:tcW w:w="1989" w:type="dxa"/>
            <w:tcBorders>
              <w:bottom w:val="single" w:sz="4" w:space="0" w:color="auto"/>
            </w:tcBorders>
            <w:vAlign w:val="center"/>
          </w:tcPr>
          <w:p w14:paraId="4A86AD75" w14:textId="77777777" w:rsidR="0078326F" w:rsidRPr="008B7C66" w:rsidRDefault="0078326F" w:rsidP="0078326F">
            <w:pPr>
              <w:spacing w:before="0" w:after="0" w:line="240" w:lineRule="auto"/>
              <w:jc w:val="center"/>
              <w:rPr>
                <w:sz w:val="16"/>
                <w:lang w:val="es-MX"/>
              </w:rPr>
            </w:pPr>
            <w:r w:rsidRPr="008B7C66">
              <w:rPr>
                <w:sz w:val="16"/>
                <w:lang w:val="es-MX"/>
              </w:rPr>
              <w:t>3</w:t>
            </w:r>
          </w:p>
        </w:tc>
        <w:tc>
          <w:tcPr>
            <w:tcW w:w="1559" w:type="dxa"/>
            <w:tcBorders>
              <w:bottom w:val="single" w:sz="4" w:space="0" w:color="auto"/>
            </w:tcBorders>
            <w:vAlign w:val="center"/>
          </w:tcPr>
          <w:p w14:paraId="2BB92EAE" w14:textId="77777777" w:rsidR="0078326F" w:rsidRPr="008B7C66" w:rsidRDefault="0078326F" w:rsidP="0078326F">
            <w:pPr>
              <w:spacing w:before="0" w:after="0" w:line="240" w:lineRule="auto"/>
              <w:jc w:val="center"/>
              <w:rPr>
                <w:rFonts w:asciiTheme="majorHAnsi" w:hAnsiTheme="majorHAnsi"/>
                <w:color w:val="000000"/>
                <w:sz w:val="16"/>
                <w:lang w:val="es-MX"/>
              </w:rPr>
            </w:pPr>
            <w:r w:rsidRPr="008B7C66">
              <w:rPr>
                <w:sz w:val="16"/>
                <w:lang w:val="es-MX"/>
              </w:rPr>
              <w:t>2 kW</w:t>
            </w:r>
          </w:p>
        </w:tc>
      </w:tr>
      <w:tr w:rsidR="0078326F" w:rsidRPr="008B7C66" w14:paraId="41BA5A49" w14:textId="77777777" w:rsidTr="007920D9">
        <w:trPr>
          <w:trHeight w:val="283"/>
          <w:jc w:val="center"/>
        </w:trPr>
        <w:tc>
          <w:tcPr>
            <w:tcW w:w="5159" w:type="dxa"/>
            <w:tcBorders>
              <w:bottom w:val="single" w:sz="4" w:space="0" w:color="auto"/>
            </w:tcBorders>
            <w:shd w:val="clear" w:color="auto" w:fill="auto"/>
            <w:vAlign w:val="center"/>
          </w:tcPr>
          <w:p w14:paraId="1D403573" w14:textId="77777777" w:rsidR="0078326F" w:rsidRPr="00461D2C" w:rsidRDefault="007920D9" w:rsidP="0078326F">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 xml:space="preserve">Combinadores.Triplexor </w:t>
            </w:r>
            <w:r w:rsidR="0078326F" w:rsidRPr="00461D2C">
              <w:rPr>
                <w:rFonts w:asciiTheme="majorHAnsi" w:hAnsiTheme="majorHAnsi" w:cs="Arial"/>
                <w:color w:val="000000"/>
                <w:sz w:val="16"/>
                <w:szCs w:val="16"/>
                <w:lang w:val="pt-PT"/>
              </w:rPr>
              <w:t>4 kW.# de combinadores</w:t>
            </w:r>
          </w:p>
        </w:tc>
        <w:tc>
          <w:tcPr>
            <w:tcW w:w="1989" w:type="dxa"/>
            <w:tcBorders>
              <w:bottom w:val="single" w:sz="4" w:space="0" w:color="auto"/>
            </w:tcBorders>
            <w:vAlign w:val="center"/>
          </w:tcPr>
          <w:p w14:paraId="434F320D" w14:textId="77777777" w:rsidR="0078326F" w:rsidRPr="008B7C66" w:rsidRDefault="0078326F" w:rsidP="0078326F">
            <w:pPr>
              <w:spacing w:before="0" w:after="0" w:line="240" w:lineRule="auto"/>
              <w:jc w:val="center"/>
              <w:rPr>
                <w:sz w:val="16"/>
                <w:lang w:val="es-MX"/>
              </w:rPr>
            </w:pPr>
            <w:r w:rsidRPr="008B7C66">
              <w:rPr>
                <w:sz w:val="16"/>
                <w:lang w:val="es-MX"/>
              </w:rPr>
              <w:t>3</w:t>
            </w:r>
          </w:p>
        </w:tc>
        <w:tc>
          <w:tcPr>
            <w:tcW w:w="1559" w:type="dxa"/>
            <w:tcBorders>
              <w:bottom w:val="single" w:sz="4" w:space="0" w:color="auto"/>
            </w:tcBorders>
            <w:vAlign w:val="center"/>
          </w:tcPr>
          <w:p w14:paraId="503FFC2E" w14:textId="77777777" w:rsidR="0078326F" w:rsidRPr="008B7C66" w:rsidRDefault="0078326F" w:rsidP="0078326F">
            <w:pPr>
              <w:spacing w:before="0" w:after="0" w:line="240" w:lineRule="auto"/>
              <w:jc w:val="center"/>
              <w:rPr>
                <w:rFonts w:asciiTheme="majorHAnsi" w:hAnsiTheme="majorHAnsi"/>
                <w:color w:val="000000"/>
                <w:sz w:val="16"/>
                <w:lang w:val="es-MX"/>
              </w:rPr>
            </w:pPr>
            <w:r w:rsidRPr="008B7C66">
              <w:rPr>
                <w:sz w:val="16"/>
                <w:lang w:val="es-MX"/>
              </w:rPr>
              <w:t>4 kW</w:t>
            </w:r>
          </w:p>
        </w:tc>
      </w:tr>
      <w:tr w:rsidR="0078326F" w:rsidRPr="008B7C66" w14:paraId="7D7A924C" w14:textId="77777777" w:rsidTr="007920D9">
        <w:trPr>
          <w:trHeight w:val="283"/>
          <w:jc w:val="center"/>
        </w:trPr>
        <w:tc>
          <w:tcPr>
            <w:tcW w:w="5159" w:type="dxa"/>
            <w:tcBorders>
              <w:bottom w:val="single" w:sz="4" w:space="0" w:color="auto"/>
            </w:tcBorders>
            <w:shd w:val="clear" w:color="auto" w:fill="auto"/>
            <w:vAlign w:val="center"/>
          </w:tcPr>
          <w:p w14:paraId="252679BD" w14:textId="77777777" w:rsidR="0078326F" w:rsidRPr="00461D2C" w:rsidRDefault="007920D9" w:rsidP="0078326F">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 xml:space="preserve">Combinadores.Triplexor </w:t>
            </w:r>
            <w:r w:rsidR="0078326F" w:rsidRPr="00461D2C">
              <w:rPr>
                <w:rFonts w:asciiTheme="majorHAnsi" w:hAnsiTheme="majorHAnsi" w:cs="Arial"/>
                <w:color w:val="000000"/>
                <w:sz w:val="16"/>
                <w:szCs w:val="16"/>
                <w:lang w:val="pt-PT"/>
              </w:rPr>
              <w:t>6 kW.# de combinadores</w:t>
            </w:r>
          </w:p>
        </w:tc>
        <w:tc>
          <w:tcPr>
            <w:tcW w:w="1989" w:type="dxa"/>
            <w:tcBorders>
              <w:bottom w:val="single" w:sz="4" w:space="0" w:color="auto"/>
            </w:tcBorders>
            <w:vAlign w:val="center"/>
          </w:tcPr>
          <w:p w14:paraId="50190B9F" w14:textId="77777777" w:rsidR="0078326F" w:rsidRPr="008B7C66" w:rsidRDefault="0078326F" w:rsidP="0078326F">
            <w:pPr>
              <w:spacing w:before="0" w:after="0" w:line="240" w:lineRule="auto"/>
              <w:jc w:val="center"/>
              <w:rPr>
                <w:sz w:val="16"/>
                <w:lang w:val="es-MX"/>
              </w:rPr>
            </w:pPr>
            <w:r w:rsidRPr="008B7C66">
              <w:rPr>
                <w:sz w:val="16"/>
                <w:lang w:val="es-MX"/>
              </w:rPr>
              <w:t>3</w:t>
            </w:r>
          </w:p>
        </w:tc>
        <w:tc>
          <w:tcPr>
            <w:tcW w:w="1559" w:type="dxa"/>
            <w:tcBorders>
              <w:bottom w:val="single" w:sz="4" w:space="0" w:color="auto"/>
            </w:tcBorders>
            <w:vAlign w:val="center"/>
          </w:tcPr>
          <w:p w14:paraId="6BDFA2EF" w14:textId="77777777" w:rsidR="0078326F" w:rsidRPr="008B7C66" w:rsidRDefault="0078326F" w:rsidP="0078326F">
            <w:pPr>
              <w:spacing w:before="0" w:after="0" w:line="240" w:lineRule="auto"/>
              <w:jc w:val="center"/>
              <w:rPr>
                <w:rFonts w:asciiTheme="majorHAnsi" w:hAnsiTheme="majorHAnsi"/>
                <w:color w:val="000000"/>
                <w:sz w:val="16"/>
                <w:lang w:val="es-MX"/>
              </w:rPr>
            </w:pPr>
            <w:r w:rsidRPr="008B7C66">
              <w:rPr>
                <w:sz w:val="16"/>
                <w:lang w:val="es-MX"/>
              </w:rPr>
              <w:t>6 kW</w:t>
            </w:r>
          </w:p>
        </w:tc>
      </w:tr>
      <w:tr w:rsidR="0078326F" w:rsidRPr="008B7C66" w14:paraId="5EE6DABD" w14:textId="77777777" w:rsidTr="007920D9">
        <w:trPr>
          <w:trHeight w:val="283"/>
          <w:jc w:val="center"/>
        </w:trPr>
        <w:tc>
          <w:tcPr>
            <w:tcW w:w="5159" w:type="dxa"/>
            <w:tcBorders>
              <w:bottom w:val="single" w:sz="4" w:space="0" w:color="auto"/>
            </w:tcBorders>
            <w:shd w:val="clear" w:color="auto" w:fill="auto"/>
            <w:vAlign w:val="center"/>
          </w:tcPr>
          <w:p w14:paraId="624B67F7" w14:textId="77777777" w:rsidR="0078326F" w:rsidRPr="00461D2C" w:rsidRDefault="007920D9" w:rsidP="0078326F">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 xml:space="preserve">Combinadores.Triplexor </w:t>
            </w:r>
            <w:r w:rsidR="0078326F" w:rsidRPr="00461D2C">
              <w:rPr>
                <w:rFonts w:asciiTheme="majorHAnsi" w:hAnsiTheme="majorHAnsi" w:cs="Arial"/>
                <w:color w:val="000000"/>
                <w:sz w:val="16"/>
                <w:szCs w:val="16"/>
                <w:lang w:val="pt-PT"/>
              </w:rPr>
              <w:t>8 kW.# de combinadores</w:t>
            </w:r>
          </w:p>
        </w:tc>
        <w:tc>
          <w:tcPr>
            <w:tcW w:w="1989" w:type="dxa"/>
            <w:tcBorders>
              <w:bottom w:val="single" w:sz="4" w:space="0" w:color="auto"/>
            </w:tcBorders>
            <w:vAlign w:val="center"/>
          </w:tcPr>
          <w:p w14:paraId="01E06067" w14:textId="77777777" w:rsidR="0078326F" w:rsidRPr="008B7C66" w:rsidRDefault="0078326F" w:rsidP="0078326F">
            <w:pPr>
              <w:spacing w:before="0" w:after="0" w:line="240" w:lineRule="auto"/>
              <w:jc w:val="center"/>
              <w:rPr>
                <w:sz w:val="16"/>
                <w:lang w:val="es-MX"/>
              </w:rPr>
            </w:pPr>
            <w:r w:rsidRPr="008B7C66">
              <w:rPr>
                <w:sz w:val="16"/>
                <w:lang w:val="es-MX"/>
              </w:rPr>
              <w:t>3</w:t>
            </w:r>
          </w:p>
        </w:tc>
        <w:tc>
          <w:tcPr>
            <w:tcW w:w="1559" w:type="dxa"/>
            <w:tcBorders>
              <w:bottom w:val="single" w:sz="4" w:space="0" w:color="auto"/>
            </w:tcBorders>
            <w:vAlign w:val="center"/>
          </w:tcPr>
          <w:p w14:paraId="17DEF197" w14:textId="77777777" w:rsidR="0078326F" w:rsidRPr="008B7C66" w:rsidRDefault="0078326F" w:rsidP="0078326F">
            <w:pPr>
              <w:spacing w:before="0" w:after="0" w:line="240" w:lineRule="auto"/>
              <w:jc w:val="center"/>
              <w:rPr>
                <w:rFonts w:asciiTheme="majorHAnsi" w:hAnsiTheme="majorHAnsi"/>
                <w:color w:val="000000"/>
                <w:sz w:val="16"/>
                <w:lang w:val="es-MX"/>
              </w:rPr>
            </w:pPr>
            <w:r w:rsidRPr="008B7C66">
              <w:rPr>
                <w:sz w:val="16"/>
                <w:lang w:val="es-MX"/>
              </w:rPr>
              <w:t>8 kW</w:t>
            </w:r>
          </w:p>
        </w:tc>
      </w:tr>
      <w:tr w:rsidR="0078326F" w:rsidRPr="008B7C66" w14:paraId="79D59DDE" w14:textId="77777777" w:rsidTr="007920D9">
        <w:trPr>
          <w:trHeight w:val="283"/>
          <w:jc w:val="center"/>
        </w:trPr>
        <w:tc>
          <w:tcPr>
            <w:tcW w:w="5159" w:type="dxa"/>
            <w:tcBorders>
              <w:bottom w:val="single" w:sz="4" w:space="0" w:color="auto"/>
            </w:tcBorders>
            <w:shd w:val="clear" w:color="auto" w:fill="auto"/>
            <w:vAlign w:val="center"/>
          </w:tcPr>
          <w:p w14:paraId="59626DEF" w14:textId="77777777" w:rsidR="0078326F" w:rsidRPr="00461D2C" w:rsidRDefault="007920D9" w:rsidP="0078326F">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 xml:space="preserve">Combinadores.Triplexor </w:t>
            </w:r>
            <w:r w:rsidR="0078326F" w:rsidRPr="00461D2C">
              <w:rPr>
                <w:rFonts w:asciiTheme="majorHAnsi" w:hAnsiTheme="majorHAnsi" w:cs="Arial"/>
                <w:color w:val="000000"/>
                <w:sz w:val="16"/>
                <w:szCs w:val="16"/>
                <w:lang w:val="pt-PT"/>
              </w:rPr>
              <w:t>10 kW.# de combinadores</w:t>
            </w:r>
          </w:p>
        </w:tc>
        <w:tc>
          <w:tcPr>
            <w:tcW w:w="1989" w:type="dxa"/>
            <w:tcBorders>
              <w:bottom w:val="single" w:sz="4" w:space="0" w:color="auto"/>
            </w:tcBorders>
            <w:vAlign w:val="center"/>
          </w:tcPr>
          <w:p w14:paraId="30204B88" w14:textId="77777777" w:rsidR="0078326F" w:rsidRPr="008B7C66" w:rsidRDefault="0078326F" w:rsidP="0078326F">
            <w:pPr>
              <w:spacing w:before="0" w:after="0" w:line="240" w:lineRule="auto"/>
              <w:jc w:val="center"/>
              <w:rPr>
                <w:sz w:val="16"/>
                <w:lang w:val="es-MX"/>
              </w:rPr>
            </w:pPr>
            <w:r w:rsidRPr="008B7C66">
              <w:rPr>
                <w:sz w:val="16"/>
                <w:lang w:val="es-MX"/>
              </w:rPr>
              <w:t>3</w:t>
            </w:r>
          </w:p>
        </w:tc>
        <w:tc>
          <w:tcPr>
            <w:tcW w:w="1559" w:type="dxa"/>
            <w:tcBorders>
              <w:bottom w:val="single" w:sz="4" w:space="0" w:color="auto"/>
            </w:tcBorders>
            <w:vAlign w:val="center"/>
          </w:tcPr>
          <w:p w14:paraId="61FE74D9" w14:textId="77777777" w:rsidR="0078326F" w:rsidRPr="008B7C66" w:rsidRDefault="0078326F" w:rsidP="0078326F">
            <w:pPr>
              <w:spacing w:before="0" w:after="0" w:line="240" w:lineRule="auto"/>
              <w:jc w:val="center"/>
              <w:rPr>
                <w:rFonts w:asciiTheme="majorHAnsi" w:hAnsiTheme="majorHAnsi"/>
                <w:color w:val="000000"/>
                <w:sz w:val="16"/>
                <w:lang w:val="es-MX"/>
              </w:rPr>
            </w:pPr>
            <w:r w:rsidRPr="008B7C66">
              <w:rPr>
                <w:sz w:val="16"/>
                <w:lang w:val="es-MX"/>
              </w:rPr>
              <w:t>10 kW</w:t>
            </w:r>
          </w:p>
        </w:tc>
      </w:tr>
      <w:tr w:rsidR="0078326F" w:rsidRPr="008B7C66" w14:paraId="1F0EFDF5" w14:textId="77777777" w:rsidTr="007920D9">
        <w:trPr>
          <w:trHeight w:val="283"/>
          <w:jc w:val="center"/>
        </w:trPr>
        <w:tc>
          <w:tcPr>
            <w:tcW w:w="5159" w:type="dxa"/>
            <w:tcBorders>
              <w:top w:val="single" w:sz="4" w:space="0" w:color="auto"/>
              <w:bottom w:val="single" w:sz="4" w:space="0" w:color="auto"/>
            </w:tcBorders>
            <w:shd w:val="clear" w:color="auto" w:fill="auto"/>
            <w:vAlign w:val="center"/>
          </w:tcPr>
          <w:p w14:paraId="13164337" w14:textId="77777777" w:rsidR="0078326F" w:rsidRPr="00461D2C" w:rsidRDefault="007920D9" w:rsidP="0078326F">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 xml:space="preserve">Combinadores.Triplexor </w:t>
            </w:r>
            <w:r w:rsidR="0078326F" w:rsidRPr="00461D2C">
              <w:rPr>
                <w:rFonts w:asciiTheme="majorHAnsi" w:hAnsiTheme="majorHAnsi" w:cs="Arial"/>
                <w:color w:val="000000"/>
                <w:sz w:val="16"/>
                <w:szCs w:val="16"/>
                <w:lang w:val="pt-PT"/>
              </w:rPr>
              <w:t>16 kW.# de combinadores</w:t>
            </w:r>
          </w:p>
        </w:tc>
        <w:tc>
          <w:tcPr>
            <w:tcW w:w="1989" w:type="dxa"/>
            <w:tcBorders>
              <w:top w:val="single" w:sz="4" w:space="0" w:color="auto"/>
              <w:bottom w:val="single" w:sz="4" w:space="0" w:color="auto"/>
            </w:tcBorders>
            <w:vAlign w:val="center"/>
          </w:tcPr>
          <w:p w14:paraId="581D484E" w14:textId="77777777" w:rsidR="0078326F" w:rsidRPr="008B7C66" w:rsidRDefault="0078326F" w:rsidP="0078326F">
            <w:pPr>
              <w:spacing w:before="0" w:after="0" w:line="240" w:lineRule="auto"/>
              <w:jc w:val="center"/>
              <w:rPr>
                <w:sz w:val="16"/>
                <w:lang w:val="es-MX"/>
              </w:rPr>
            </w:pPr>
            <w:r w:rsidRPr="008B7C66">
              <w:rPr>
                <w:sz w:val="16"/>
                <w:lang w:val="es-MX"/>
              </w:rPr>
              <w:t>3</w:t>
            </w:r>
          </w:p>
        </w:tc>
        <w:tc>
          <w:tcPr>
            <w:tcW w:w="1559" w:type="dxa"/>
            <w:tcBorders>
              <w:top w:val="single" w:sz="4" w:space="0" w:color="auto"/>
              <w:bottom w:val="single" w:sz="4" w:space="0" w:color="auto"/>
            </w:tcBorders>
            <w:vAlign w:val="center"/>
          </w:tcPr>
          <w:p w14:paraId="766BC26E" w14:textId="77777777" w:rsidR="0078326F" w:rsidRPr="008B7C66" w:rsidRDefault="0078326F" w:rsidP="0078326F">
            <w:pPr>
              <w:spacing w:before="0" w:after="0" w:line="240" w:lineRule="auto"/>
              <w:jc w:val="center"/>
              <w:rPr>
                <w:rFonts w:asciiTheme="majorHAnsi" w:hAnsiTheme="majorHAnsi"/>
                <w:color w:val="000000"/>
                <w:sz w:val="16"/>
                <w:lang w:val="es-MX"/>
              </w:rPr>
            </w:pPr>
            <w:r w:rsidRPr="008B7C66">
              <w:rPr>
                <w:sz w:val="16"/>
                <w:lang w:val="es-MX"/>
              </w:rPr>
              <w:t>16 kW</w:t>
            </w:r>
          </w:p>
        </w:tc>
      </w:tr>
      <w:tr w:rsidR="0078326F" w:rsidRPr="008B7C66" w14:paraId="7F79FB90" w14:textId="77777777" w:rsidTr="007920D9">
        <w:trPr>
          <w:trHeight w:val="283"/>
          <w:jc w:val="center"/>
        </w:trPr>
        <w:tc>
          <w:tcPr>
            <w:tcW w:w="5159" w:type="dxa"/>
            <w:tcBorders>
              <w:top w:val="single" w:sz="4" w:space="0" w:color="auto"/>
              <w:bottom w:val="single" w:sz="4" w:space="0" w:color="auto"/>
            </w:tcBorders>
            <w:shd w:val="clear" w:color="auto" w:fill="auto"/>
            <w:vAlign w:val="center"/>
          </w:tcPr>
          <w:p w14:paraId="1D316D8F" w14:textId="77777777" w:rsidR="0078326F" w:rsidRPr="00461D2C" w:rsidRDefault="007920D9" w:rsidP="0078326F">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Combinadores.Triplexor</w:t>
            </w:r>
            <w:r w:rsidR="0078326F" w:rsidRPr="00461D2C">
              <w:rPr>
                <w:rFonts w:asciiTheme="majorHAnsi" w:hAnsiTheme="majorHAnsi" w:cs="Arial"/>
                <w:color w:val="000000"/>
                <w:sz w:val="16"/>
                <w:szCs w:val="16"/>
                <w:lang w:val="pt-PT"/>
              </w:rPr>
              <w:t xml:space="preserve"> 25 kW.# de combinadores</w:t>
            </w:r>
          </w:p>
        </w:tc>
        <w:tc>
          <w:tcPr>
            <w:tcW w:w="1989" w:type="dxa"/>
            <w:tcBorders>
              <w:top w:val="single" w:sz="4" w:space="0" w:color="auto"/>
              <w:bottom w:val="single" w:sz="4" w:space="0" w:color="auto"/>
            </w:tcBorders>
            <w:vAlign w:val="center"/>
          </w:tcPr>
          <w:p w14:paraId="0C44BA5A" w14:textId="77777777" w:rsidR="0078326F" w:rsidRPr="008B7C66" w:rsidRDefault="0078326F" w:rsidP="0078326F">
            <w:pPr>
              <w:spacing w:before="0" w:after="0" w:line="240" w:lineRule="auto"/>
              <w:jc w:val="center"/>
              <w:rPr>
                <w:sz w:val="16"/>
                <w:lang w:val="es-MX"/>
              </w:rPr>
            </w:pPr>
            <w:r w:rsidRPr="008B7C66">
              <w:rPr>
                <w:sz w:val="16"/>
                <w:lang w:val="es-MX"/>
              </w:rPr>
              <w:t>3</w:t>
            </w:r>
          </w:p>
        </w:tc>
        <w:tc>
          <w:tcPr>
            <w:tcW w:w="1559" w:type="dxa"/>
            <w:tcBorders>
              <w:top w:val="single" w:sz="4" w:space="0" w:color="auto"/>
              <w:bottom w:val="single" w:sz="4" w:space="0" w:color="auto"/>
            </w:tcBorders>
            <w:vAlign w:val="center"/>
          </w:tcPr>
          <w:p w14:paraId="43ADD966" w14:textId="77777777" w:rsidR="0078326F" w:rsidRPr="008B7C66" w:rsidRDefault="0078326F" w:rsidP="0078326F">
            <w:pPr>
              <w:spacing w:before="0" w:after="0" w:line="240" w:lineRule="auto"/>
              <w:jc w:val="center"/>
              <w:rPr>
                <w:rFonts w:asciiTheme="majorHAnsi" w:hAnsiTheme="majorHAnsi"/>
                <w:color w:val="000000"/>
                <w:sz w:val="16"/>
                <w:lang w:val="es-MX"/>
              </w:rPr>
            </w:pPr>
            <w:r w:rsidRPr="008B7C66">
              <w:rPr>
                <w:sz w:val="16"/>
                <w:lang w:val="es-MX"/>
              </w:rPr>
              <w:t>25 kW</w:t>
            </w:r>
          </w:p>
        </w:tc>
      </w:tr>
      <w:tr w:rsidR="0078326F" w:rsidRPr="008B7C66" w14:paraId="5FD476A0" w14:textId="77777777" w:rsidTr="007920D9">
        <w:trPr>
          <w:trHeight w:val="283"/>
          <w:jc w:val="center"/>
        </w:trPr>
        <w:tc>
          <w:tcPr>
            <w:tcW w:w="5159" w:type="dxa"/>
            <w:tcBorders>
              <w:bottom w:val="single" w:sz="4" w:space="0" w:color="auto"/>
            </w:tcBorders>
            <w:shd w:val="clear" w:color="auto" w:fill="auto"/>
            <w:vAlign w:val="center"/>
          </w:tcPr>
          <w:p w14:paraId="05B4B788" w14:textId="77777777" w:rsidR="0078326F" w:rsidRPr="00461D2C" w:rsidRDefault="0078326F" w:rsidP="0078326F">
            <w:pPr>
              <w:spacing w:before="0" w:after="0" w:line="240" w:lineRule="auto"/>
              <w:jc w:val="left"/>
              <w:rPr>
                <w:rFonts w:asciiTheme="majorHAnsi" w:hAnsiTheme="majorHAnsi"/>
                <w:b/>
                <w:color w:val="000000"/>
                <w:sz w:val="16"/>
                <w:szCs w:val="16"/>
                <w:lang w:val="pt-PT"/>
              </w:rPr>
            </w:pPr>
            <w:r w:rsidRPr="00461D2C">
              <w:rPr>
                <w:rFonts w:asciiTheme="majorHAnsi" w:hAnsiTheme="majorHAnsi" w:cs="Arial"/>
                <w:color w:val="000000"/>
                <w:sz w:val="16"/>
                <w:szCs w:val="16"/>
                <w:lang w:val="pt-PT"/>
              </w:rPr>
              <w:t>Combinadores.Tetraplexor 0.1 kW.# de combinadores</w:t>
            </w:r>
          </w:p>
        </w:tc>
        <w:tc>
          <w:tcPr>
            <w:tcW w:w="1989" w:type="dxa"/>
            <w:tcBorders>
              <w:bottom w:val="single" w:sz="4" w:space="0" w:color="auto"/>
            </w:tcBorders>
            <w:vAlign w:val="center"/>
          </w:tcPr>
          <w:p w14:paraId="00F18565" w14:textId="77777777" w:rsidR="0078326F" w:rsidRPr="008B7C66" w:rsidRDefault="0078326F" w:rsidP="0078326F">
            <w:pPr>
              <w:spacing w:before="0" w:after="0" w:line="240" w:lineRule="auto"/>
              <w:jc w:val="center"/>
              <w:rPr>
                <w:sz w:val="16"/>
                <w:lang w:val="es-MX"/>
              </w:rPr>
            </w:pPr>
            <w:r w:rsidRPr="008B7C66">
              <w:rPr>
                <w:sz w:val="16"/>
                <w:lang w:val="es-MX"/>
              </w:rPr>
              <w:t>4</w:t>
            </w:r>
          </w:p>
        </w:tc>
        <w:tc>
          <w:tcPr>
            <w:tcW w:w="1559" w:type="dxa"/>
            <w:tcBorders>
              <w:bottom w:val="single" w:sz="4" w:space="0" w:color="auto"/>
            </w:tcBorders>
            <w:vAlign w:val="center"/>
          </w:tcPr>
          <w:p w14:paraId="4C9734E1" w14:textId="77777777" w:rsidR="0078326F" w:rsidRPr="008B7C66" w:rsidRDefault="0078326F" w:rsidP="0078326F">
            <w:pPr>
              <w:spacing w:before="0" w:after="0" w:line="240" w:lineRule="auto"/>
              <w:jc w:val="center"/>
              <w:rPr>
                <w:rFonts w:asciiTheme="majorHAnsi" w:hAnsiTheme="majorHAnsi"/>
                <w:b/>
                <w:color w:val="000000"/>
                <w:sz w:val="16"/>
                <w:lang w:val="es-MX"/>
              </w:rPr>
            </w:pPr>
            <w:r w:rsidRPr="008B7C66">
              <w:rPr>
                <w:sz w:val="16"/>
                <w:lang w:val="es-MX"/>
              </w:rPr>
              <w:t>200 W</w:t>
            </w:r>
          </w:p>
        </w:tc>
      </w:tr>
      <w:tr w:rsidR="0078326F" w:rsidRPr="008B7C66" w14:paraId="09FE8EB8" w14:textId="77777777" w:rsidTr="007920D9">
        <w:trPr>
          <w:trHeight w:val="283"/>
          <w:jc w:val="center"/>
        </w:trPr>
        <w:tc>
          <w:tcPr>
            <w:tcW w:w="5159" w:type="dxa"/>
            <w:tcBorders>
              <w:bottom w:val="single" w:sz="4" w:space="0" w:color="auto"/>
            </w:tcBorders>
            <w:shd w:val="clear" w:color="auto" w:fill="auto"/>
            <w:vAlign w:val="center"/>
          </w:tcPr>
          <w:p w14:paraId="74D7CA17" w14:textId="77777777" w:rsidR="0078326F" w:rsidRPr="00461D2C" w:rsidRDefault="0078326F" w:rsidP="0078326F">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Combinadores.Tetraplexor 0.2 kW.# de combinadores</w:t>
            </w:r>
          </w:p>
        </w:tc>
        <w:tc>
          <w:tcPr>
            <w:tcW w:w="1989" w:type="dxa"/>
            <w:tcBorders>
              <w:bottom w:val="single" w:sz="4" w:space="0" w:color="auto"/>
            </w:tcBorders>
            <w:vAlign w:val="center"/>
          </w:tcPr>
          <w:p w14:paraId="1570B8C3" w14:textId="77777777" w:rsidR="0078326F" w:rsidRPr="008B7C66" w:rsidRDefault="0078326F" w:rsidP="0078326F">
            <w:pPr>
              <w:spacing w:before="0" w:after="0" w:line="240" w:lineRule="auto"/>
              <w:jc w:val="center"/>
              <w:rPr>
                <w:sz w:val="16"/>
                <w:lang w:val="es-MX"/>
              </w:rPr>
            </w:pPr>
            <w:r w:rsidRPr="008B7C66">
              <w:rPr>
                <w:sz w:val="16"/>
                <w:lang w:val="es-MX"/>
              </w:rPr>
              <w:t>4</w:t>
            </w:r>
          </w:p>
        </w:tc>
        <w:tc>
          <w:tcPr>
            <w:tcW w:w="1559" w:type="dxa"/>
            <w:tcBorders>
              <w:bottom w:val="single" w:sz="4" w:space="0" w:color="auto"/>
            </w:tcBorders>
            <w:vAlign w:val="center"/>
          </w:tcPr>
          <w:p w14:paraId="206CD39A" w14:textId="77777777" w:rsidR="0078326F" w:rsidRPr="008B7C66" w:rsidRDefault="0078326F" w:rsidP="0078326F">
            <w:pPr>
              <w:spacing w:before="0" w:after="0" w:line="240" w:lineRule="auto"/>
              <w:jc w:val="center"/>
              <w:rPr>
                <w:rFonts w:asciiTheme="majorHAnsi" w:hAnsiTheme="majorHAnsi"/>
                <w:color w:val="000000"/>
                <w:sz w:val="16"/>
                <w:lang w:val="es-MX"/>
              </w:rPr>
            </w:pPr>
            <w:r w:rsidRPr="008B7C66">
              <w:rPr>
                <w:sz w:val="16"/>
                <w:lang w:val="es-MX"/>
              </w:rPr>
              <w:t>500 W</w:t>
            </w:r>
          </w:p>
        </w:tc>
      </w:tr>
      <w:tr w:rsidR="0078326F" w:rsidRPr="008B7C66" w14:paraId="73C480E7" w14:textId="77777777" w:rsidTr="007920D9">
        <w:trPr>
          <w:trHeight w:val="283"/>
          <w:jc w:val="center"/>
        </w:trPr>
        <w:tc>
          <w:tcPr>
            <w:tcW w:w="5159" w:type="dxa"/>
            <w:tcBorders>
              <w:bottom w:val="single" w:sz="4" w:space="0" w:color="auto"/>
            </w:tcBorders>
            <w:shd w:val="clear" w:color="auto" w:fill="auto"/>
            <w:vAlign w:val="center"/>
          </w:tcPr>
          <w:p w14:paraId="05B5DF2C" w14:textId="77777777" w:rsidR="0078326F" w:rsidRPr="00461D2C" w:rsidRDefault="0078326F" w:rsidP="0078326F">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Combinadores.Tetraplexor 0.5 kW.# de combinadores</w:t>
            </w:r>
          </w:p>
        </w:tc>
        <w:tc>
          <w:tcPr>
            <w:tcW w:w="1989" w:type="dxa"/>
            <w:tcBorders>
              <w:bottom w:val="single" w:sz="4" w:space="0" w:color="auto"/>
            </w:tcBorders>
            <w:vAlign w:val="center"/>
          </w:tcPr>
          <w:p w14:paraId="2D3F428C" w14:textId="77777777" w:rsidR="0078326F" w:rsidRPr="008B7C66" w:rsidRDefault="0078326F" w:rsidP="0078326F">
            <w:pPr>
              <w:spacing w:before="0" w:after="0" w:line="240" w:lineRule="auto"/>
              <w:jc w:val="center"/>
              <w:rPr>
                <w:sz w:val="16"/>
                <w:lang w:val="es-MX"/>
              </w:rPr>
            </w:pPr>
            <w:r w:rsidRPr="008B7C66">
              <w:rPr>
                <w:sz w:val="16"/>
                <w:lang w:val="es-MX"/>
              </w:rPr>
              <w:t>4</w:t>
            </w:r>
          </w:p>
        </w:tc>
        <w:tc>
          <w:tcPr>
            <w:tcW w:w="1559" w:type="dxa"/>
            <w:tcBorders>
              <w:bottom w:val="single" w:sz="4" w:space="0" w:color="auto"/>
            </w:tcBorders>
            <w:vAlign w:val="center"/>
          </w:tcPr>
          <w:p w14:paraId="6EE8CB19" w14:textId="77777777" w:rsidR="0078326F" w:rsidRPr="008B7C66" w:rsidRDefault="0078326F" w:rsidP="0078326F">
            <w:pPr>
              <w:spacing w:before="0" w:after="0" w:line="240" w:lineRule="auto"/>
              <w:jc w:val="center"/>
              <w:rPr>
                <w:rFonts w:asciiTheme="majorHAnsi" w:hAnsiTheme="majorHAnsi"/>
                <w:color w:val="000000"/>
                <w:sz w:val="16"/>
                <w:lang w:val="es-MX"/>
              </w:rPr>
            </w:pPr>
            <w:r w:rsidRPr="008B7C66">
              <w:rPr>
                <w:sz w:val="16"/>
                <w:lang w:val="es-MX"/>
              </w:rPr>
              <w:t>1 kW</w:t>
            </w:r>
          </w:p>
        </w:tc>
      </w:tr>
      <w:tr w:rsidR="0078326F" w:rsidRPr="008B7C66" w14:paraId="550B4381" w14:textId="77777777" w:rsidTr="007920D9">
        <w:trPr>
          <w:trHeight w:val="283"/>
          <w:jc w:val="center"/>
        </w:trPr>
        <w:tc>
          <w:tcPr>
            <w:tcW w:w="5159" w:type="dxa"/>
            <w:tcBorders>
              <w:bottom w:val="single" w:sz="4" w:space="0" w:color="auto"/>
            </w:tcBorders>
            <w:shd w:val="clear" w:color="auto" w:fill="auto"/>
            <w:vAlign w:val="center"/>
          </w:tcPr>
          <w:p w14:paraId="549223D0" w14:textId="77777777" w:rsidR="0078326F" w:rsidRPr="00461D2C" w:rsidRDefault="0078326F" w:rsidP="0078326F">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Combinadores.Tetraplexor 1 kW.# de combinadores</w:t>
            </w:r>
          </w:p>
        </w:tc>
        <w:tc>
          <w:tcPr>
            <w:tcW w:w="1989" w:type="dxa"/>
            <w:tcBorders>
              <w:bottom w:val="single" w:sz="4" w:space="0" w:color="auto"/>
            </w:tcBorders>
            <w:vAlign w:val="center"/>
          </w:tcPr>
          <w:p w14:paraId="0574D32F" w14:textId="77777777" w:rsidR="0078326F" w:rsidRPr="008B7C66" w:rsidRDefault="0078326F" w:rsidP="0078326F">
            <w:pPr>
              <w:spacing w:before="0" w:after="0" w:line="240" w:lineRule="auto"/>
              <w:jc w:val="center"/>
              <w:rPr>
                <w:sz w:val="16"/>
                <w:lang w:val="es-MX"/>
              </w:rPr>
            </w:pPr>
            <w:r w:rsidRPr="008B7C66">
              <w:rPr>
                <w:sz w:val="16"/>
                <w:lang w:val="es-MX"/>
              </w:rPr>
              <w:t>4</w:t>
            </w:r>
          </w:p>
        </w:tc>
        <w:tc>
          <w:tcPr>
            <w:tcW w:w="1559" w:type="dxa"/>
            <w:tcBorders>
              <w:bottom w:val="single" w:sz="4" w:space="0" w:color="auto"/>
            </w:tcBorders>
            <w:vAlign w:val="center"/>
          </w:tcPr>
          <w:p w14:paraId="6DD665C6" w14:textId="77777777" w:rsidR="0078326F" w:rsidRPr="008B7C66" w:rsidRDefault="0078326F" w:rsidP="0078326F">
            <w:pPr>
              <w:spacing w:before="0" w:after="0" w:line="240" w:lineRule="auto"/>
              <w:jc w:val="center"/>
              <w:rPr>
                <w:rFonts w:asciiTheme="majorHAnsi" w:hAnsiTheme="majorHAnsi"/>
                <w:color w:val="000000"/>
                <w:sz w:val="16"/>
                <w:lang w:val="es-MX"/>
              </w:rPr>
            </w:pPr>
            <w:r w:rsidRPr="008B7C66">
              <w:rPr>
                <w:sz w:val="16"/>
                <w:lang w:val="es-MX"/>
              </w:rPr>
              <w:t>2 kW</w:t>
            </w:r>
          </w:p>
        </w:tc>
      </w:tr>
      <w:tr w:rsidR="0078326F" w:rsidRPr="008B7C66" w14:paraId="2EC09D77" w14:textId="77777777" w:rsidTr="007920D9">
        <w:trPr>
          <w:trHeight w:val="283"/>
          <w:jc w:val="center"/>
        </w:trPr>
        <w:tc>
          <w:tcPr>
            <w:tcW w:w="5159" w:type="dxa"/>
            <w:tcBorders>
              <w:bottom w:val="single" w:sz="4" w:space="0" w:color="auto"/>
            </w:tcBorders>
            <w:shd w:val="clear" w:color="auto" w:fill="auto"/>
            <w:vAlign w:val="center"/>
          </w:tcPr>
          <w:p w14:paraId="2C299F54" w14:textId="77777777" w:rsidR="0078326F" w:rsidRPr="00461D2C" w:rsidRDefault="0078326F" w:rsidP="0078326F">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Combinadores.Tetraplexor 2 kW.# de combinadores</w:t>
            </w:r>
          </w:p>
        </w:tc>
        <w:tc>
          <w:tcPr>
            <w:tcW w:w="1989" w:type="dxa"/>
            <w:tcBorders>
              <w:bottom w:val="single" w:sz="4" w:space="0" w:color="auto"/>
            </w:tcBorders>
            <w:vAlign w:val="center"/>
          </w:tcPr>
          <w:p w14:paraId="53D22FD5" w14:textId="77777777" w:rsidR="0078326F" w:rsidRPr="008B7C66" w:rsidRDefault="0078326F" w:rsidP="0078326F">
            <w:pPr>
              <w:spacing w:before="0" w:after="0" w:line="240" w:lineRule="auto"/>
              <w:jc w:val="center"/>
              <w:rPr>
                <w:sz w:val="16"/>
                <w:lang w:val="es-MX"/>
              </w:rPr>
            </w:pPr>
            <w:r w:rsidRPr="008B7C66">
              <w:rPr>
                <w:sz w:val="16"/>
                <w:lang w:val="es-MX"/>
              </w:rPr>
              <w:t>4</w:t>
            </w:r>
          </w:p>
        </w:tc>
        <w:tc>
          <w:tcPr>
            <w:tcW w:w="1559" w:type="dxa"/>
            <w:tcBorders>
              <w:bottom w:val="single" w:sz="4" w:space="0" w:color="auto"/>
            </w:tcBorders>
            <w:vAlign w:val="center"/>
          </w:tcPr>
          <w:p w14:paraId="4181E1CF" w14:textId="77777777" w:rsidR="0078326F" w:rsidRPr="008B7C66" w:rsidRDefault="0078326F" w:rsidP="0078326F">
            <w:pPr>
              <w:spacing w:before="0" w:after="0" w:line="240" w:lineRule="auto"/>
              <w:jc w:val="center"/>
              <w:rPr>
                <w:rFonts w:asciiTheme="majorHAnsi" w:hAnsiTheme="majorHAnsi"/>
                <w:color w:val="000000"/>
                <w:sz w:val="16"/>
                <w:lang w:val="es-MX"/>
              </w:rPr>
            </w:pPr>
            <w:r w:rsidRPr="008B7C66">
              <w:rPr>
                <w:sz w:val="16"/>
                <w:lang w:val="es-MX"/>
              </w:rPr>
              <w:t>4 kW</w:t>
            </w:r>
          </w:p>
        </w:tc>
      </w:tr>
      <w:tr w:rsidR="0078326F" w:rsidRPr="008B7C66" w14:paraId="3E8BB4E0" w14:textId="77777777" w:rsidTr="007920D9">
        <w:trPr>
          <w:trHeight w:val="283"/>
          <w:jc w:val="center"/>
        </w:trPr>
        <w:tc>
          <w:tcPr>
            <w:tcW w:w="5159" w:type="dxa"/>
            <w:tcBorders>
              <w:bottom w:val="single" w:sz="4" w:space="0" w:color="auto"/>
            </w:tcBorders>
            <w:shd w:val="clear" w:color="auto" w:fill="auto"/>
            <w:vAlign w:val="center"/>
          </w:tcPr>
          <w:p w14:paraId="2E659AD9" w14:textId="77777777" w:rsidR="0078326F" w:rsidRPr="00461D2C" w:rsidRDefault="0078326F" w:rsidP="0078326F">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Combinadores.Tetraplexor 4 kW.# de combinadores</w:t>
            </w:r>
          </w:p>
        </w:tc>
        <w:tc>
          <w:tcPr>
            <w:tcW w:w="1989" w:type="dxa"/>
            <w:tcBorders>
              <w:bottom w:val="single" w:sz="4" w:space="0" w:color="auto"/>
            </w:tcBorders>
            <w:vAlign w:val="center"/>
          </w:tcPr>
          <w:p w14:paraId="0AF24EA7" w14:textId="77777777" w:rsidR="0078326F" w:rsidRPr="008B7C66" w:rsidRDefault="0078326F" w:rsidP="0078326F">
            <w:pPr>
              <w:spacing w:before="0" w:after="0" w:line="240" w:lineRule="auto"/>
              <w:jc w:val="center"/>
              <w:rPr>
                <w:sz w:val="16"/>
                <w:lang w:val="es-MX"/>
              </w:rPr>
            </w:pPr>
            <w:r w:rsidRPr="008B7C66">
              <w:rPr>
                <w:sz w:val="16"/>
                <w:lang w:val="es-MX"/>
              </w:rPr>
              <w:t>4</w:t>
            </w:r>
          </w:p>
        </w:tc>
        <w:tc>
          <w:tcPr>
            <w:tcW w:w="1559" w:type="dxa"/>
            <w:tcBorders>
              <w:bottom w:val="single" w:sz="4" w:space="0" w:color="auto"/>
            </w:tcBorders>
            <w:vAlign w:val="center"/>
          </w:tcPr>
          <w:p w14:paraId="0CC00BA7" w14:textId="77777777" w:rsidR="0078326F" w:rsidRPr="008B7C66" w:rsidRDefault="0078326F" w:rsidP="0078326F">
            <w:pPr>
              <w:spacing w:before="0" w:after="0" w:line="240" w:lineRule="auto"/>
              <w:jc w:val="center"/>
              <w:rPr>
                <w:rFonts w:asciiTheme="majorHAnsi" w:hAnsiTheme="majorHAnsi"/>
                <w:color w:val="000000"/>
                <w:sz w:val="16"/>
                <w:lang w:val="es-MX"/>
              </w:rPr>
            </w:pPr>
            <w:r w:rsidRPr="008B7C66">
              <w:rPr>
                <w:sz w:val="16"/>
                <w:lang w:val="es-MX"/>
              </w:rPr>
              <w:t>6 kW</w:t>
            </w:r>
          </w:p>
        </w:tc>
      </w:tr>
      <w:tr w:rsidR="0078326F" w:rsidRPr="008B7C66" w14:paraId="1D3464E0" w14:textId="77777777" w:rsidTr="007920D9">
        <w:trPr>
          <w:trHeight w:val="283"/>
          <w:jc w:val="center"/>
        </w:trPr>
        <w:tc>
          <w:tcPr>
            <w:tcW w:w="5159" w:type="dxa"/>
            <w:tcBorders>
              <w:bottom w:val="single" w:sz="4" w:space="0" w:color="auto"/>
            </w:tcBorders>
            <w:shd w:val="clear" w:color="auto" w:fill="auto"/>
            <w:vAlign w:val="center"/>
          </w:tcPr>
          <w:p w14:paraId="10A6B97D" w14:textId="77777777" w:rsidR="0078326F" w:rsidRPr="00461D2C" w:rsidRDefault="0078326F" w:rsidP="0078326F">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Combinadores.Tetraplexor 6 kW.# de combinadores</w:t>
            </w:r>
          </w:p>
        </w:tc>
        <w:tc>
          <w:tcPr>
            <w:tcW w:w="1989" w:type="dxa"/>
            <w:tcBorders>
              <w:bottom w:val="single" w:sz="4" w:space="0" w:color="auto"/>
            </w:tcBorders>
            <w:vAlign w:val="center"/>
          </w:tcPr>
          <w:p w14:paraId="6726A828" w14:textId="77777777" w:rsidR="0078326F" w:rsidRPr="008B7C66" w:rsidRDefault="0078326F" w:rsidP="0078326F">
            <w:pPr>
              <w:spacing w:before="0" w:after="0" w:line="240" w:lineRule="auto"/>
              <w:jc w:val="center"/>
              <w:rPr>
                <w:sz w:val="16"/>
                <w:lang w:val="es-MX"/>
              </w:rPr>
            </w:pPr>
            <w:r w:rsidRPr="008B7C66">
              <w:rPr>
                <w:sz w:val="16"/>
                <w:lang w:val="es-MX"/>
              </w:rPr>
              <w:t>4</w:t>
            </w:r>
          </w:p>
        </w:tc>
        <w:tc>
          <w:tcPr>
            <w:tcW w:w="1559" w:type="dxa"/>
            <w:tcBorders>
              <w:bottom w:val="single" w:sz="4" w:space="0" w:color="auto"/>
            </w:tcBorders>
            <w:vAlign w:val="center"/>
          </w:tcPr>
          <w:p w14:paraId="510DE5C4" w14:textId="77777777" w:rsidR="0078326F" w:rsidRPr="008B7C66" w:rsidRDefault="0078326F" w:rsidP="0078326F">
            <w:pPr>
              <w:spacing w:before="0" w:after="0" w:line="240" w:lineRule="auto"/>
              <w:jc w:val="center"/>
              <w:rPr>
                <w:rFonts w:asciiTheme="majorHAnsi" w:hAnsiTheme="majorHAnsi"/>
                <w:color w:val="000000"/>
                <w:sz w:val="16"/>
                <w:lang w:val="es-MX"/>
              </w:rPr>
            </w:pPr>
            <w:r w:rsidRPr="008B7C66">
              <w:rPr>
                <w:sz w:val="16"/>
                <w:lang w:val="es-MX"/>
              </w:rPr>
              <w:t>8 kW</w:t>
            </w:r>
          </w:p>
        </w:tc>
      </w:tr>
      <w:tr w:rsidR="0078326F" w:rsidRPr="008B7C66" w14:paraId="144F4238" w14:textId="77777777" w:rsidTr="007920D9">
        <w:trPr>
          <w:trHeight w:val="283"/>
          <w:jc w:val="center"/>
        </w:trPr>
        <w:tc>
          <w:tcPr>
            <w:tcW w:w="5159" w:type="dxa"/>
            <w:tcBorders>
              <w:bottom w:val="single" w:sz="4" w:space="0" w:color="auto"/>
            </w:tcBorders>
            <w:shd w:val="clear" w:color="auto" w:fill="auto"/>
            <w:vAlign w:val="center"/>
          </w:tcPr>
          <w:p w14:paraId="7E0EA297" w14:textId="77777777" w:rsidR="0078326F" w:rsidRPr="00461D2C" w:rsidRDefault="0078326F" w:rsidP="0078326F">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Combinadores.Tetraplexor 8 kW.# de combinadores</w:t>
            </w:r>
          </w:p>
        </w:tc>
        <w:tc>
          <w:tcPr>
            <w:tcW w:w="1989" w:type="dxa"/>
            <w:tcBorders>
              <w:bottom w:val="single" w:sz="4" w:space="0" w:color="auto"/>
            </w:tcBorders>
            <w:vAlign w:val="center"/>
          </w:tcPr>
          <w:p w14:paraId="1280640F" w14:textId="77777777" w:rsidR="0078326F" w:rsidRPr="008B7C66" w:rsidRDefault="0078326F" w:rsidP="0078326F">
            <w:pPr>
              <w:spacing w:before="0" w:after="0" w:line="240" w:lineRule="auto"/>
              <w:jc w:val="center"/>
              <w:rPr>
                <w:sz w:val="16"/>
                <w:lang w:val="es-MX"/>
              </w:rPr>
            </w:pPr>
            <w:r w:rsidRPr="008B7C66">
              <w:rPr>
                <w:sz w:val="16"/>
                <w:lang w:val="es-MX"/>
              </w:rPr>
              <w:t>4</w:t>
            </w:r>
          </w:p>
        </w:tc>
        <w:tc>
          <w:tcPr>
            <w:tcW w:w="1559" w:type="dxa"/>
            <w:tcBorders>
              <w:bottom w:val="single" w:sz="4" w:space="0" w:color="auto"/>
            </w:tcBorders>
            <w:vAlign w:val="center"/>
          </w:tcPr>
          <w:p w14:paraId="628B47D3" w14:textId="77777777" w:rsidR="0078326F" w:rsidRPr="008B7C66" w:rsidRDefault="0078326F" w:rsidP="0078326F">
            <w:pPr>
              <w:spacing w:before="0" w:after="0" w:line="240" w:lineRule="auto"/>
              <w:jc w:val="center"/>
              <w:rPr>
                <w:rFonts w:asciiTheme="majorHAnsi" w:hAnsiTheme="majorHAnsi"/>
                <w:color w:val="000000"/>
                <w:sz w:val="16"/>
                <w:lang w:val="es-MX"/>
              </w:rPr>
            </w:pPr>
            <w:r w:rsidRPr="008B7C66">
              <w:rPr>
                <w:sz w:val="16"/>
                <w:lang w:val="es-MX"/>
              </w:rPr>
              <w:t>10 kW</w:t>
            </w:r>
          </w:p>
        </w:tc>
      </w:tr>
      <w:tr w:rsidR="0078326F" w:rsidRPr="008B7C66" w14:paraId="2743CD4B" w14:textId="77777777" w:rsidTr="007920D9">
        <w:trPr>
          <w:trHeight w:val="283"/>
          <w:jc w:val="center"/>
        </w:trPr>
        <w:tc>
          <w:tcPr>
            <w:tcW w:w="5159" w:type="dxa"/>
            <w:tcBorders>
              <w:top w:val="single" w:sz="4" w:space="0" w:color="auto"/>
              <w:bottom w:val="single" w:sz="4" w:space="0" w:color="auto"/>
            </w:tcBorders>
            <w:shd w:val="clear" w:color="auto" w:fill="auto"/>
            <w:vAlign w:val="center"/>
          </w:tcPr>
          <w:p w14:paraId="3FAC2CA5" w14:textId="77777777" w:rsidR="0078326F" w:rsidRPr="00461D2C" w:rsidRDefault="0078326F" w:rsidP="0078326F">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Combinadores.Tetraplexor 10 kW.# de combinadores</w:t>
            </w:r>
          </w:p>
        </w:tc>
        <w:tc>
          <w:tcPr>
            <w:tcW w:w="1989" w:type="dxa"/>
            <w:tcBorders>
              <w:top w:val="single" w:sz="4" w:space="0" w:color="auto"/>
              <w:bottom w:val="single" w:sz="4" w:space="0" w:color="auto"/>
            </w:tcBorders>
            <w:vAlign w:val="center"/>
          </w:tcPr>
          <w:p w14:paraId="4B3988A9" w14:textId="77777777" w:rsidR="0078326F" w:rsidRPr="008B7C66" w:rsidRDefault="0078326F" w:rsidP="0078326F">
            <w:pPr>
              <w:spacing w:before="0" w:after="0" w:line="240" w:lineRule="auto"/>
              <w:jc w:val="center"/>
              <w:rPr>
                <w:sz w:val="16"/>
                <w:lang w:val="es-MX"/>
              </w:rPr>
            </w:pPr>
            <w:r w:rsidRPr="008B7C66">
              <w:rPr>
                <w:sz w:val="16"/>
                <w:lang w:val="es-MX"/>
              </w:rPr>
              <w:t>4</w:t>
            </w:r>
          </w:p>
        </w:tc>
        <w:tc>
          <w:tcPr>
            <w:tcW w:w="1559" w:type="dxa"/>
            <w:tcBorders>
              <w:top w:val="single" w:sz="4" w:space="0" w:color="auto"/>
              <w:bottom w:val="single" w:sz="4" w:space="0" w:color="auto"/>
            </w:tcBorders>
            <w:vAlign w:val="center"/>
          </w:tcPr>
          <w:p w14:paraId="793CA99C" w14:textId="77777777" w:rsidR="0078326F" w:rsidRPr="008B7C66" w:rsidRDefault="0078326F" w:rsidP="0078326F">
            <w:pPr>
              <w:spacing w:before="0" w:after="0" w:line="240" w:lineRule="auto"/>
              <w:jc w:val="center"/>
              <w:rPr>
                <w:rFonts w:asciiTheme="majorHAnsi" w:hAnsiTheme="majorHAnsi"/>
                <w:color w:val="000000"/>
                <w:sz w:val="16"/>
                <w:lang w:val="es-MX"/>
              </w:rPr>
            </w:pPr>
            <w:r w:rsidRPr="008B7C66">
              <w:rPr>
                <w:sz w:val="16"/>
                <w:lang w:val="es-MX"/>
              </w:rPr>
              <w:t>16 kW</w:t>
            </w:r>
          </w:p>
        </w:tc>
      </w:tr>
      <w:tr w:rsidR="0078326F" w:rsidRPr="008B7C66" w14:paraId="3617A440" w14:textId="77777777" w:rsidTr="007920D9">
        <w:trPr>
          <w:trHeight w:val="283"/>
          <w:jc w:val="center"/>
        </w:trPr>
        <w:tc>
          <w:tcPr>
            <w:tcW w:w="5159" w:type="dxa"/>
            <w:tcBorders>
              <w:top w:val="single" w:sz="4" w:space="0" w:color="auto"/>
              <w:bottom w:val="single" w:sz="4" w:space="0" w:color="auto"/>
            </w:tcBorders>
            <w:shd w:val="clear" w:color="auto" w:fill="auto"/>
            <w:vAlign w:val="center"/>
          </w:tcPr>
          <w:p w14:paraId="6F278764" w14:textId="77777777" w:rsidR="0078326F" w:rsidRPr="00461D2C" w:rsidRDefault="0078326F" w:rsidP="0078326F">
            <w:pPr>
              <w:spacing w:before="0" w:after="0" w:line="240" w:lineRule="auto"/>
              <w:jc w:val="left"/>
              <w:rPr>
                <w:rFonts w:asciiTheme="majorHAnsi" w:hAnsiTheme="majorHAnsi"/>
                <w:color w:val="000000"/>
                <w:sz w:val="16"/>
                <w:szCs w:val="16"/>
                <w:lang w:val="pt-PT"/>
              </w:rPr>
            </w:pPr>
            <w:r w:rsidRPr="00461D2C">
              <w:rPr>
                <w:rFonts w:asciiTheme="majorHAnsi" w:hAnsiTheme="majorHAnsi" w:cs="Arial"/>
                <w:color w:val="000000"/>
                <w:sz w:val="16"/>
                <w:szCs w:val="16"/>
                <w:lang w:val="pt-PT"/>
              </w:rPr>
              <w:t>Combinadores.Tetraplexor 16 kW.# de combinadores</w:t>
            </w:r>
          </w:p>
        </w:tc>
        <w:tc>
          <w:tcPr>
            <w:tcW w:w="1989" w:type="dxa"/>
            <w:tcBorders>
              <w:top w:val="single" w:sz="4" w:space="0" w:color="auto"/>
              <w:bottom w:val="single" w:sz="4" w:space="0" w:color="auto"/>
            </w:tcBorders>
            <w:vAlign w:val="center"/>
          </w:tcPr>
          <w:p w14:paraId="5A81FCAA" w14:textId="77777777" w:rsidR="0078326F" w:rsidRPr="008B7C66" w:rsidRDefault="0078326F" w:rsidP="0078326F">
            <w:pPr>
              <w:spacing w:before="0" w:after="0" w:line="240" w:lineRule="auto"/>
              <w:jc w:val="center"/>
              <w:rPr>
                <w:sz w:val="16"/>
                <w:lang w:val="es-MX"/>
              </w:rPr>
            </w:pPr>
            <w:r w:rsidRPr="008B7C66">
              <w:rPr>
                <w:sz w:val="16"/>
                <w:lang w:val="es-MX"/>
              </w:rPr>
              <w:t>4</w:t>
            </w:r>
          </w:p>
        </w:tc>
        <w:tc>
          <w:tcPr>
            <w:tcW w:w="1559" w:type="dxa"/>
            <w:tcBorders>
              <w:top w:val="single" w:sz="4" w:space="0" w:color="auto"/>
              <w:bottom w:val="single" w:sz="4" w:space="0" w:color="auto"/>
            </w:tcBorders>
            <w:vAlign w:val="center"/>
          </w:tcPr>
          <w:p w14:paraId="47C6F0FB" w14:textId="77777777" w:rsidR="0078326F" w:rsidRPr="008B7C66" w:rsidRDefault="0078326F" w:rsidP="0078326F">
            <w:pPr>
              <w:spacing w:before="0" w:after="0" w:line="240" w:lineRule="auto"/>
              <w:jc w:val="center"/>
              <w:rPr>
                <w:rFonts w:asciiTheme="majorHAnsi" w:hAnsiTheme="majorHAnsi"/>
                <w:color w:val="000000"/>
                <w:sz w:val="16"/>
                <w:lang w:val="es-MX"/>
              </w:rPr>
            </w:pPr>
            <w:r w:rsidRPr="008B7C66">
              <w:rPr>
                <w:sz w:val="16"/>
                <w:lang w:val="es-MX"/>
              </w:rPr>
              <w:t>25 kW</w:t>
            </w:r>
          </w:p>
        </w:tc>
      </w:tr>
    </w:tbl>
    <w:p w14:paraId="440507A3" w14:textId="77777777" w:rsidR="0078326F" w:rsidRPr="008B7C66" w:rsidRDefault="0078326F" w:rsidP="0078326F">
      <w:pPr>
        <w:pStyle w:val="Descripcin"/>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sidR="00806267">
        <w:rPr>
          <w:noProof/>
          <w:lang w:val="es-MX"/>
        </w:rPr>
        <w:t>5</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sidR="00806267">
        <w:rPr>
          <w:noProof/>
          <w:lang w:val="es-MX"/>
        </w:rPr>
        <w:t>4</w:t>
      </w:r>
      <w:r w:rsidRPr="008B7C66">
        <w:rPr>
          <w:lang w:val="es-MX"/>
        </w:rPr>
        <w:fldChar w:fldCharType="end"/>
      </w:r>
      <w:r w:rsidRPr="008B7C66">
        <w:rPr>
          <w:lang w:val="es-MX"/>
        </w:rPr>
        <w:t xml:space="preserve">: Listado de combinadores del </w:t>
      </w:r>
      <w:r w:rsidR="00FE763A">
        <w:rPr>
          <w:lang w:val="es-MX"/>
        </w:rPr>
        <w:t>Modelo</w:t>
      </w:r>
      <w:r w:rsidRPr="008B7C66">
        <w:rPr>
          <w:lang w:val="es-MX"/>
        </w:rPr>
        <w:t xml:space="preserve"> [Fuente: </w:t>
      </w:r>
      <w:r w:rsidR="00A14F00">
        <w:rPr>
          <w:lang w:val="es-MX"/>
        </w:rPr>
        <w:t>IFT</w:t>
      </w:r>
      <w:r w:rsidRPr="008B7C66">
        <w:rPr>
          <w:lang w:val="es-MX"/>
        </w:rPr>
        <w:t>]</w:t>
      </w:r>
    </w:p>
    <w:p w14:paraId="1002D0A2" w14:textId="77777777" w:rsidR="004F0142" w:rsidRPr="008B7C66" w:rsidRDefault="00C96190" w:rsidP="004F0142">
      <w:pPr>
        <w:rPr>
          <w:lang w:val="es-MX"/>
        </w:rPr>
      </w:pPr>
      <w:r w:rsidRPr="008B7C66">
        <w:rPr>
          <w:lang w:val="es-MX"/>
        </w:rPr>
        <w:t>E</w:t>
      </w:r>
      <w:r w:rsidR="004F0142" w:rsidRPr="008B7C66">
        <w:rPr>
          <w:lang w:val="es-MX"/>
        </w:rPr>
        <w:t xml:space="preserve">l dimensionado de los combinadores </w:t>
      </w:r>
      <w:r w:rsidRPr="008B7C66">
        <w:rPr>
          <w:lang w:val="es-MX"/>
        </w:rPr>
        <w:t xml:space="preserve">sigue el </w:t>
      </w:r>
      <w:r w:rsidR="004F0142" w:rsidRPr="008B7C66">
        <w:rPr>
          <w:lang w:val="es-MX"/>
        </w:rPr>
        <w:t xml:space="preserve">siguiente esquema: </w:t>
      </w:r>
    </w:p>
    <w:p w14:paraId="570A9737" w14:textId="77777777" w:rsidR="004F0142" w:rsidRPr="008B7C66" w:rsidRDefault="003C43EB" w:rsidP="003C43EB">
      <w:pPr>
        <w:spacing w:after="0"/>
        <w:jc w:val="center"/>
        <w:rPr>
          <w:lang w:val="es-MX"/>
        </w:rPr>
      </w:pPr>
      <w:r w:rsidRPr="008B7C66">
        <w:rPr>
          <w:noProof/>
          <w:lang w:val="es-MX" w:eastAsia="es-MX"/>
        </w:rPr>
        <w:drawing>
          <wp:inline distT="0" distB="0" distL="0" distR="0" wp14:anchorId="3DDD92B2" wp14:editId="78518DCE">
            <wp:extent cx="5426974" cy="478770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30672" cy="4790969"/>
                    </a:xfrm>
                    <a:prstGeom prst="rect">
                      <a:avLst/>
                    </a:prstGeom>
                    <a:noFill/>
                    <a:ln>
                      <a:noFill/>
                    </a:ln>
                  </pic:spPr>
                </pic:pic>
              </a:graphicData>
            </a:graphic>
          </wp:inline>
        </w:drawing>
      </w:r>
    </w:p>
    <w:p w14:paraId="4C57F3F1" w14:textId="77777777" w:rsidR="004F0142" w:rsidRPr="008B7C66" w:rsidRDefault="004F0142" w:rsidP="004F0142">
      <w:pPr>
        <w:pStyle w:val="Descripcin"/>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sidR="00806267">
        <w:rPr>
          <w:noProof/>
          <w:lang w:val="es-MX"/>
        </w:rPr>
        <w:t>5</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sidR="00806267">
        <w:rPr>
          <w:noProof/>
          <w:lang w:val="es-MX"/>
        </w:rPr>
        <w:t>5</w:t>
      </w:r>
      <w:r w:rsidRPr="008B7C66">
        <w:rPr>
          <w:lang w:val="es-MX"/>
        </w:rPr>
        <w:fldChar w:fldCharType="end"/>
      </w:r>
      <w:r w:rsidRPr="008B7C66">
        <w:rPr>
          <w:lang w:val="es-MX"/>
        </w:rPr>
        <w:t xml:space="preserve">: Dimensionado de combinadores [Fuente: </w:t>
      </w:r>
      <w:r w:rsidR="00A14F00">
        <w:rPr>
          <w:lang w:val="es-MX"/>
        </w:rPr>
        <w:t>IFT</w:t>
      </w:r>
      <w:r w:rsidRPr="008B7C66">
        <w:rPr>
          <w:lang w:val="es-MX"/>
        </w:rPr>
        <w:t>]</w:t>
      </w:r>
    </w:p>
    <w:p w14:paraId="65365205" w14:textId="72F1EACB" w:rsidR="004F0142" w:rsidRPr="008B7C66" w:rsidRDefault="004F0142" w:rsidP="004F0142">
      <w:pPr>
        <w:rPr>
          <w:lang w:val="es-MX"/>
        </w:rPr>
      </w:pPr>
      <w:r w:rsidRPr="008B7C66">
        <w:rPr>
          <w:lang w:val="es-MX"/>
        </w:rPr>
        <w:t xml:space="preserve">En el </w:t>
      </w:r>
      <w:r w:rsidR="00FE763A">
        <w:rPr>
          <w:lang w:val="es-MX"/>
        </w:rPr>
        <w:t>Modelo</w:t>
      </w:r>
      <w:r w:rsidRPr="008B7C66">
        <w:rPr>
          <w:lang w:val="es-MX"/>
        </w:rPr>
        <w:t xml:space="preserve"> se ha seguido un criterio de diseño por el cual se instala una única cadena multiplexora, esto es, existe un</w:t>
      </w:r>
      <w:r w:rsidR="007B71CF">
        <w:rPr>
          <w:lang w:val="es-MX"/>
        </w:rPr>
        <w:t>a</w:t>
      </w:r>
      <w:r w:rsidRPr="008B7C66">
        <w:rPr>
          <w:lang w:val="es-MX"/>
        </w:rPr>
        <w:t xml:space="preserve"> únic</w:t>
      </w:r>
      <w:r w:rsidR="007B71CF">
        <w:rPr>
          <w:lang w:val="es-MX"/>
        </w:rPr>
        <w:t>a</w:t>
      </w:r>
      <w:r w:rsidRPr="008B7C66">
        <w:rPr>
          <w:lang w:val="es-MX"/>
        </w:rPr>
        <w:t xml:space="preserve"> </w:t>
      </w:r>
      <w:r w:rsidR="007B71CF">
        <w:rPr>
          <w:lang w:val="es-MX"/>
        </w:rPr>
        <w:t>antena</w:t>
      </w:r>
      <w:r w:rsidR="007B71CF" w:rsidRPr="008B7C66">
        <w:rPr>
          <w:lang w:val="es-MX"/>
        </w:rPr>
        <w:t xml:space="preserve"> </w:t>
      </w:r>
      <w:r w:rsidRPr="008B7C66">
        <w:rPr>
          <w:lang w:val="es-MX"/>
        </w:rPr>
        <w:t>radiante para todos los canales. De esta manera, para todas aquellas estaciones con más de cuatro canales se considera que se deben instalar más de un combinador, los cuales deberían ser instalados en serie para acomodar el número de canales a emitir.</w:t>
      </w:r>
    </w:p>
    <w:p w14:paraId="6FF5721D" w14:textId="77777777" w:rsidR="004F0142" w:rsidRPr="008B7C66" w:rsidRDefault="004F0142" w:rsidP="004F0142">
      <w:pPr>
        <w:rPr>
          <w:lang w:val="es-MX"/>
        </w:rPr>
      </w:pPr>
      <w:r w:rsidRPr="008B7C66">
        <w:rPr>
          <w:lang w:val="es-MX"/>
        </w:rPr>
        <w:t>Cabe destacar que, a diferencia del caso del dimensionamiento de los transmisores, en el dimensionamiento del combinador sí se tiene en cuenta la demanda mayorista de emisión de señal, dado que se estima que, para poder hacer uso del servicio se requiere de un puerto disponible en el combinador de la estación.</w:t>
      </w:r>
    </w:p>
    <w:p w14:paraId="3627BCBE" w14:textId="77777777" w:rsidR="004F0142" w:rsidRPr="008B7C66" w:rsidRDefault="004F0142" w:rsidP="004F0142">
      <w:pPr>
        <w:rPr>
          <w:lang w:val="es-MX"/>
        </w:rPr>
      </w:pPr>
      <w:r w:rsidRPr="008B7C66">
        <w:rPr>
          <w:lang w:val="es-MX"/>
        </w:rPr>
        <w:t>En el caso del dimensionado de la ‘configuración mínima’, al existir un único canal en cada una de las estaciones, no se requiere la instalación de combinadores.</w:t>
      </w:r>
    </w:p>
    <w:p w14:paraId="2D80A8C1" w14:textId="77777777" w:rsidR="004F0142" w:rsidRPr="008B7C66" w:rsidRDefault="004F0142" w:rsidP="004F0142">
      <w:pPr>
        <w:pStyle w:val="Ttulo4"/>
        <w:rPr>
          <w:lang w:val="es-MX"/>
        </w:rPr>
      </w:pPr>
      <w:r w:rsidRPr="008B7C66">
        <w:rPr>
          <w:lang w:val="es-MX"/>
        </w:rPr>
        <w:t>Dimensionado de los filtros de máscara</w:t>
      </w:r>
    </w:p>
    <w:p w14:paraId="3BD6C4E3" w14:textId="77777777" w:rsidR="004F0142" w:rsidRPr="008B7C66" w:rsidRDefault="004F0142" w:rsidP="004F0142">
      <w:pPr>
        <w:rPr>
          <w:lang w:val="es-MX"/>
        </w:rPr>
      </w:pPr>
      <w:r w:rsidRPr="008B7C66">
        <w:rPr>
          <w:lang w:val="es-MX"/>
        </w:rPr>
        <w:t xml:space="preserve">El dimensionado de </w:t>
      </w:r>
      <w:r w:rsidR="00C96190" w:rsidRPr="008B7C66">
        <w:rPr>
          <w:lang w:val="es-MX"/>
        </w:rPr>
        <w:t>los filtros de máscara toma en consideración</w:t>
      </w:r>
      <w:r w:rsidRPr="008B7C66">
        <w:rPr>
          <w:lang w:val="es-MX"/>
        </w:rPr>
        <w:t xml:space="preserve"> que, </w:t>
      </w:r>
      <w:r w:rsidR="00C96190" w:rsidRPr="008B7C66">
        <w:rPr>
          <w:lang w:val="es-MX"/>
        </w:rPr>
        <w:t xml:space="preserve">por </w:t>
      </w:r>
      <w:r w:rsidRPr="008B7C66">
        <w:rPr>
          <w:lang w:val="es-MX"/>
        </w:rPr>
        <w:t>cada canal emitido</w:t>
      </w:r>
      <w:r w:rsidR="00C96190" w:rsidRPr="008B7C66">
        <w:rPr>
          <w:lang w:val="es-MX"/>
        </w:rPr>
        <w:t xml:space="preserve"> (</w:t>
      </w:r>
      <w:r w:rsidRPr="008B7C66">
        <w:rPr>
          <w:lang w:val="es-MX"/>
        </w:rPr>
        <w:t>tanto mayorista como minorista</w:t>
      </w:r>
      <w:r w:rsidR="00C96190" w:rsidRPr="008B7C66">
        <w:rPr>
          <w:lang w:val="es-MX"/>
        </w:rPr>
        <w:t>)</w:t>
      </w:r>
      <w:r w:rsidRPr="008B7C66">
        <w:rPr>
          <w:lang w:val="es-MX"/>
        </w:rPr>
        <w:t xml:space="preserve">, es necesario un único filtro de máscara diseñado para una potencia </w:t>
      </w:r>
      <w:r w:rsidR="00C96190" w:rsidRPr="008B7C66">
        <w:rPr>
          <w:lang w:val="es-MX"/>
        </w:rPr>
        <w:t xml:space="preserve">igual a </w:t>
      </w:r>
      <w:r w:rsidRPr="008B7C66">
        <w:rPr>
          <w:lang w:val="es-MX"/>
        </w:rPr>
        <w:t xml:space="preserve">la del transmisor asociado. </w:t>
      </w:r>
    </w:p>
    <w:p w14:paraId="394C0AF6" w14:textId="77777777" w:rsidR="004F0142" w:rsidRPr="008B7C66" w:rsidRDefault="004F0142" w:rsidP="004F0142">
      <w:pPr>
        <w:rPr>
          <w:lang w:val="es-MX"/>
        </w:rPr>
      </w:pPr>
      <w:r w:rsidRPr="008B7C66">
        <w:rPr>
          <w:lang w:val="es-MX"/>
        </w:rPr>
        <w:t xml:space="preserve">El </w:t>
      </w:r>
      <w:r w:rsidR="00FE763A">
        <w:rPr>
          <w:lang w:val="es-MX"/>
        </w:rPr>
        <w:t>Modelo</w:t>
      </w:r>
      <w:r w:rsidRPr="008B7C66">
        <w:rPr>
          <w:lang w:val="es-MX"/>
        </w:rPr>
        <w:t xml:space="preserve"> reconoce las siguientes configuraciones de </w:t>
      </w:r>
      <w:r w:rsidR="00C96190" w:rsidRPr="008B7C66">
        <w:rPr>
          <w:lang w:val="es-MX"/>
        </w:rPr>
        <w:t>filtros de máscara</w:t>
      </w:r>
      <w:r w:rsidRPr="008B7C66">
        <w:rPr>
          <w:lang w:val="es-MX"/>
        </w:rPr>
        <w:t>, de acuerdo a su potencia de transmisión.</w:t>
      </w:r>
    </w:p>
    <w:tbl>
      <w:tblPr>
        <w:tblW w:w="5098" w:type="dxa"/>
        <w:jc w:val="center"/>
        <w:tblLook w:val="04A0" w:firstRow="1" w:lastRow="0" w:firstColumn="1" w:lastColumn="0" w:noHBand="0" w:noVBand="1"/>
      </w:tblPr>
      <w:tblGrid>
        <w:gridCol w:w="3539"/>
        <w:gridCol w:w="1559"/>
      </w:tblGrid>
      <w:tr w:rsidR="00432F9D" w:rsidRPr="008B7C66" w14:paraId="5E09D340" w14:textId="77777777" w:rsidTr="00432F9D">
        <w:trPr>
          <w:trHeight w:val="494"/>
          <w:tblHeader/>
          <w:jc w:val="center"/>
        </w:trPr>
        <w:tc>
          <w:tcPr>
            <w:tcW w:w="3539" w:type="dxa"/>
            <w:tcBorders>
              <w:top w:val="nil"/>
              <w:left w:val="single" w:sz="4" w:space="0" w:color="FFFFFF"/>
              <w:right w:val="single" w:sz="4" w:space="0" w:color="FFFFFF"/>
            </w:tcBorders>
            <w:shd w:val="clear" w:color="auto" w:fill="4F629B"/>
            <w:vAlign w:val="center"/>
            <w:hideMark/>
          </w:tcPr>
          <w:p w14:paraId="354D58AF" w14:textId="77777777" w:rsidR="00432F9D" w:rsidRPr="008B7C66" w:rsidRDefault="00432F9D" w:rsidP="00432F9D">
            <w:pPr>
              <w:keepNext/>
              <w:spacing w:before="0" w:after="0" w:line="240" w:lineRule="auto"/>
              <w:jc w:val="center"/>
              <w:rPr>
                <w:rFonts w:asciiTheme="majorHAnsi" w:hAnsiTheme="majorHAnsi"/>
                <w:b/>
                <w:color w:val="FFFFFF"/>
                <w:sz w:val="16"/>
                <w:lang w:val="es-MX"/>
              </w:rPr>
            </w:pPr>
            <w:r w:rsidRPr="008B7C66">
              <w:rPr>
                <w:rFonts w:asciiTheme="majorHAnsi" w:hAnsiTheme="majorHAnsi"/>
                <w:b/>
                <w:color w:val="FFFFFF"/>
                <w:sz w:val="16"/>
                <w:lang w:val="es-MX"/>
              </w:rPr>
              <w:t xml:space="preserve">Variable en el </w:t>
            </w:r>
            <w:r w:rsidR="00FE763A">
              <w:rPr>
                <w:rFonts w:asciiTheme="majorHAnsi" w:hAnsiTheme="majorHAnsi"/>
                <w:b/>
                <w:color w:val="FFFFFF"/>
                <w:sz w:val="16"/>
                <w:lang w:val="es-MX"/>
              </w:rPr>
              <w:t>Modelo</w:t>
            </w:r>
          </w:p>
        </w:tc>
        <w:tc>
          <w:tcPr>
            <w:tcW w:w="1559" w:type="dxa"/>
            <w:tcBorders>
              <w:top w:val="nil"/>
              <w:left w:val="single" w:sz="4" w:space="0" w:color="FFFFFF"/>
              <w:right w:val="single" w:sz="4" w:space="0" w:color="FFFFFF"/>
            </w:tcBorders>
            <w:shd w:val="clear" w:color="auto" w:fill="4F629B"/>
            <w:vAlign w:val="center"/>
          </w:tcPr>
          <w:p w14:paraId="734FF8D4" w14:textId="77777777" w:rsidR="00432F9D" w:rsidRPr="008B7C66" w:rsidRDefault="00432F9D" w:rsidP="00432F9D">
            <w:pPr>
              <w:keepNext/>
              <w:tabs>
                <w:tab w:val="left" w:pos="375"/>
                <w:tab w:val="center" w:pos="1842"/>
              </w:tabs>
              <w:spacing w:before="0" w:after="0" w:line="240" w:lineRule="auto"/>
              <w:jc w:val="center"/>
              <w:rPr>
                <w:rFonts w:asciiTheme="majorHAnsi" w:hAnsiTheme="majorHAnsi"/>
                <w:b/>
                <w:color w:val="FFFFFF"/>
                <w:sz w:val="16"/>
                <w:lang w:val="es-MX"/>
              </w:rPr>
            </w:pPr>
            <w:r w:rsidRPr="008B7C66">
              <w:rPr>
                <w:rFonts w:asciiTheme="majorHAnsi" w:hAnsiTheme="majorHAnsi"/>
                <w:b/>
                <w:color w:val="FFFFFF"/>
                <w:sz w:val="16"/>
                <w:lang w:val="es-MX"/>
              </w:rPr>
              <w:t>Potencia de transmisión</w:t>
            </w:r>
          </w:p>
        </w:tc>
      </w:tr>
      <w:tr w:rsidR="00432F9D" w:rsidRPr="008B7C66" w14:paraId="7C417681" w14:textId="77777777" w:rsidTr="00432F9D">
        <w:trPr>
          <w:trHeight w:val="283"/>
          <w:jc w:val="center"/>
        </w:trPr>
        <w:tc>
          <w:tcPr>
            <w:tcW w:w="3539" w:type="dxa"/>
            <w:tcBorders>
              <w:bottom w:val="single" w:sz="4" w:space="0" w:color="auto"/>
            </w:tcBorders>
            <w:shd w:val="clear" w:color="auto" w:fill="auto"/>
            <w:vAlign w:val="center"/>
          </w:tcPr>
          <w:p w14:paraId="39FA305E" w14:textId="77777777" w:rsidR="00432F9D" w:rsidRPr="008B7C66" w:rsidRDefault="00432F9D" w:rsidP="00432F9D">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Filtro de máscara.0.1 KW.# de filtros</w:t>
            </w:r>
          </w:p>
        </w:tc>
        <w:tc>
          <w:tcPr>
            <w:tcW w:w="1559" w:type="dxa"/>
            <w:tcBorders>
              <w:bottom w:val="single" w:sz="4" w:space="0" w:color="auto"/>
            </w:tcBorders>
            <w:vAlign w:val="center"/>
          </w:tcPr>
          <w:p w14:paraId="4E1E5220" w14:textId="77777777" w:rsidR="00432F9D" w:rsidRPr="008B7C66" w:rsidRDefault="00432F9D" w:rsidP="00432F9D">
            <w:pPr>
              <w:keepNext/>
              <w:spacing w:before="0" w:after="0" w:line="240" w:lineRule="auto"/>
              <w:jc w:val="center"/>
              <w:rPr>
                <w:rFonts w:asciiTheme="majorHAnsi" w:hAnsiTheme="majorHAnsi"/>
                <w:color w:val="000000"/>
                <w:sz w:val="16"/>
                <w:lang w:val="es-MX"/>
              </w:rPr>
            </w:pPr>
            <w:r w:rsidRPr="008B7C66">
              <w:rPr>
                <w:sz w:val="16"/>
                <w:lang w:val="es-MX"/>
              </w:rPr>
              <w:t>100 W</w:t>
            </w:r>
          </w:p>
        </w:tc>
      </w:tr>
      <w:tr w:rsidR="00432F9D" w:rsidRPr="008B7C66" w14:paraId="0BA3D410" w14:textId="77777777" w:rsidTr="00432F9D">
        <w:trPr>
          <w:trHeight w:val="283"/>
          <w:jc w:val="center"/>
        </w:trPr>
        <w:tc>
          <w:tcPr>
            <w:tcW w:w="3539" w:type="dxa"/>
            <w:tcBorders>
              <w:bottom w:val="single" w:sz="4" w:space="0" w:color="auto"/>
            </w:tcBorders>
            <w:shd w:val="clear" w:color="auto" w:fill="auto"/>
            <w:vAlign w:val="center"/>
          </w:tcPr>
          <w:p w14:paraId="766C2DBE" w14:textId="77777777" w:rsidR="00432F9D" w:rsidRPr="008B7C66" w:rsidRDefault="00432F9D" w:rsidP="00432F9D">
            <w:pPr>
              <w:keepNext/>
              <w:spacing w:before="0" w:after="0" w:line="240" w:lineRule="auto"/>
              <w:jc w:val="left"/>
              <w:rPr>
                <w:rFonts w:asciiTheme="majorHAnsi" w:hAnsiTheme="majorHAnsi"/>
                <w:b/>
                <w:color w:val="000000"/>
                <w:sz w:val="16"/>
                <w:lang w:val="es-MX"/>
              </w:rPr>
            </w:pPr>
            <w:r w:rsidRPr="008B7C66">
              <w:rPr>
                <w:rFonts w:asciiTheme="majorHAnsi" w:hAnsiTheme="majorHAnsi" w:cs="Arial"/>
                <w:color w:val="000000"/>
                <w:sz w:val="16"/>
                <w:szCs w:val="18"/>
                <w:lang w:val="es-MX"/>
              </w:rPr>
              <w:t>Filtro de máscara.0.2 KW.# de filtros</w:t>
            </w:r>
          </w:p>
        </w:tc>
        <w:tc>
          <w:tcPr>
            <w:tcW w:w="1559" w:type="dxa"/>
            <w:tcBorders>
              <w:bottom w:val="single" w:sz="4" w:space="0" w:color="auto"/>
            </w:tcBorders>
            <w:vAlign w:val="center"/>
          </w:tcPr>
          <w:p w14:paraId="2F23CE08" w14:textId="77777777" w:rsidR="00432F9D" w:rsidRPr="008B7C66" w:rsidRDefault="00432F9D" w:rsidP="00432F9D">
            <w:pPr>
              <w:keepNext/>
              <w:spacing w:before="0" w:after="0" w:line="240" w:lineRule="auto"/>
              <w:jc w:val="center"/>
              <w:rPr>
                <w:rFonts w:asciiTheme="majorHAnsi" w:hAnsiTheme="majorHAnsi"/>
                <w:b/>
                <w:color w:val="000000"/>
                <w:sz w:val="16"/>
                <w:lang w:val="es-MX"/>
              </w:rPr>
            </w:pPr>
            <w:r w:rsidRPr="008B7C66">
              <w:rPr>
                <w:sz w:val="16"/>
                <w:lang w:val="es-MX"/>
              </w:rPr>
              <w:t>200 W</w:t>
            </w:r>
          </w:p>
        </w:tc>
      </w:tr>
      <w:tr w:rsidR="00432F9D" w:rsidRPr="008B7C66" w14:paraId="6A857996" w14:textId="77777777" w:rsidTr="00432F9D">
        <w:trPr>
          <w:trHeight w:val="283"/>
          <w:jc w:val="center"/>
        </w:trPr>
        <w:tc>
          <w:tcPr>
            <w:tcW w:w="3539" w:type="dxa"/>
            <w:tcBorders>
              <w:bottom w:val="single" w:sz="4" w:space="0" w:color="auto"/>
            </w:tcBorders>
            <w:shd w:val="clear" w:color="auto" w:fill="auto"/>
            <w:vAlign w:val="center"/>
          </w:tcPr>
          <w:p w14:paraId="270B2469" w14:textId="77777777" w:rsidR="00432F9D" w:rsidRPr="008B7C66" w:rsidRDefault="00432F9D" w:rsidP="00432F9D">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Filtro de máscara.0.5 KW.# de filtros</w:t>
            </w:r>
          </w:p>
        </w:tc>
        <w:tc>
          <w:tcPr>
            <w:tcW w:w="1559" w:type="dxa"/>
            <w:tcBorders>
              <w:bottom w:val="single" w:sz="4" w:space="0" w:color="auto"/>
            </w:tcBorders>
            <w:vAlign w:val="center"/>
          </w:tcPr>
          <w:p w14:paraId="71808544" w14:textId="77777777" w:rsidR="00432F9D" w:rsidRPr="008B7C66" w:rsidRDefault="00432F9D" w:rsidP="00432F9D">
            <w:pPr>
              <w:keepNext/>
              <w:spacing w:before="0" w:after="0" w:line="240" w:lineRule="auto"/>
              <w:jc w:val="center"/>
              <w:rPr>
                <w:rFonts w:asciiTheme="majorHAnsi" w:hAnsiTheme="majorHAnsi"/>
                <w:color w:val="000000"/>
                <w:sz w:val="16"/>
                <w:lang w:val="es-MX"/>
              </w:rPr>
            </w:pPr>
            <w:r w:rsidRPr="008B7C66">
              <w:rPr>
                <w:sz w:val="16"/>
                <w:lang w:val="es-MX"/>
              </w:rPr>
              <w:t>500 W</w:t>
            </w:r>
          </w:p>
        </w:tc>
      </w:tr>
      <w:tr w:rsidR="00432F9D" w:rsidRPr="008B7C66" w14:paraId="3C673EA0" w14:textId="77777777" w:rsidTr="00432F9D">
        <w:trPr>
          <w:trHeight w:val="283"/>
          <w:jc w:val="center"/>
        </w:trPr>
        <w:tc>
          <w:tcPr>
            <w:tcW w:w="3539" w:type="dxa"/>
            <w:tcBorders>
              <w:bottom w:val="single" w:sz="4" w:space="0" w:color="auto"/>
            </w:tcBorders>
            <w:shd w:val="clear" w:color="auto" w:fill="auto"/>
            <w:vAlign w:val="center"/>
          </w:tcPr>
          <w:p w14:paraId="1D966150" w14:textId="77777777" w:rsidR="00432F9D" w:rsidRPr="008B7C66" w:rsidRDefault="00432F9D" w:rsidP="00432F9D">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Filtro de máscara.1 KW.# de filtros</w:t>
            </w:r>
          </w:p>
        </w:tc>
        <w:tc>
          <w:tcPr>
            <w:tcW w:w="1559" w:type="dxa"/>
            <w:tcBorders>
              <w:bottom w:val="single" w:sz="4" w:space="0" w:color="auto"/>
            </w:tcBorders>
            <w:vAlign w:val="center"/>
          </w:tcPr>
          <w:p w14:paraId="2D1FEA2B" w14:textId="77777777" w:rsidR="00432F9D" w:rsidRPr="008B7C66" w:rsidRDefault="00432F9D" w:rsidP="00432F9D">
            <w:pPr>
              <w:keepNext/>
              <w:spacing w:before="0" w:after="0" w:line="240" w:lineRule="auto"/>
              <w:jc w:val="center"/>
              <w:rPr>
                <w:rFonts w:asciiTheme="majorHAnsi" w:hAnsiTheme="majorHAnsi"/>
                <w:color w:val="000000"/>
                <w:sz w:val="16"/>
                <w:lang w:val="es-MX"/>
              </w:rPr>
            </w:pPr>
            <w:r w:rsidRPr="008B7C66">
              <w:rPr>
                <w:sz w:val="16"/>
                <w:lang w:val="es-MX"/>
              </w:rPr>
              <w:t>1 kW</w:t>
            </w:r>
          </w:p>
        </w:tc>
      </w:tr>
      <w:tr w:rsidR="00432F9D" w:rsidRPr="008B7C66" w14:paraId="0BF1E6C3" w14:textId="77777777" w:rsidTr="00432F9D">
        <w:trPr>
          <w:trHeight w:val="283"/>
          <w:jc w:val="center"/>
        </w:trPr>
        <w:tc>
          <w:tcPr>
            <w:tcW w:w="3539" w:type="dxa"/>
            <w:tcBorders>
              <w:bottom w:val="single" w:sz="4" w:space="0" w:color="auto"/>
            </w:tcBorders>
            <w:shd w:val="clear" w:color="auto" w:fill="auto"/>
            <w:vAlign w:val="center"/>
          </w:tcPr>
          <w:p w14:paraId="5FDA5325" w14:textId="77777777" w:rsidR="00432F9D" w:rsidRPr="008B7C66" w:rsidRDefault="00432F9D" w:rsidP="00432F9D">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Filtro de máscara.2 KW.# de filtros</w:t>
            </w:r>
          </w:p>
        </w:tc>
        <w:tc>
          <w:tcPr>
            <w:tcW w:w="1559" w:type="dxa"/>
            <w:tcBorders>
              <w:bottom w:val="single" w:sz="4" w:space="0" w:color="auto"/>
            </w:tcBorders>
            <w:vAlign w:val="center"/>
          </w:tcPr>
          <w:p w14:paraId="55B4962C" w14:textId="77777777" w:rsidR="00432F9D" w:rsidRPr="008B7C66" w:rsidRDefault="00432F9D" w:rsidP="00432F9D">
            <w:pPr>
              <w:keepNext/>
              <w:spacing w:before="0" w:after="0" w:line="240" w:lineRule="auto"/>
              <w:jc w:val="center"/>
              <w:rPr>
                <w:rFonts w:asciiTheme="majorHAnsi" w:hAnsiTheme="majorHAnsi"/>
                <w:color w:val="000000"/>
                <w:sz w:val="16"/>
                <w:lang w:val="es-MX"/>
              </w:rPr>
            </w:pPr>
            <w:r w:rsidRPr="008B7C66">
              <w:rPr>
                <w:sz w:val="16"/>
                <w:lang w:val="es-MX"/>
              </w:rPr>
              <w:t>2 kW</w:t>
            </w:r>
          </w:p>
        </w:tc>
      </w:tr>
      <w:tr w:rsidR="00432F9D" w:rsidRPr="008B7C66" w14:paraId="151ADA30" w14:textId="77777777" w:rsidTr="00432F9D">
        <w:trPr>
          <w:trHeight w:val="283"/>
          <w:jc w:val="center"/>
        </w:trPr>
        <w:tc>
          <w:tcPr>
            <w:tcW w:w="3539" w:type="dxa"/>
            <w:tcBorders>
              <w:bottom w:val="single" w:sz="4" w:space="0" w:color="auto"/>
            </w:tcBorders>
            <w:shd w:val="clear" w:color="auto" w:fill="auto"/>
            <w:vAlign w:val="center"/>
          </w:tcPr>
          <w:p w14:paraId="5A2E72F9" w14:textId="77777777" w:rsidR="00432F9D" w:rsidRPr="008B7C66" w:rsidRDefault="00432F9D" w:rsidP="00432F9D">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Filtro de máscara.4 KW.# de filtros</w:t>
            </w:r>
          </w:p>
        </w:tc>
        <w:tc>
          <w:tcPr>
            <w:tcW w:w="1559" w:type="dxa"/>
            <w:tcBorders>
              <w:bottom w:val="single" w:sz="4" w:space="0" w:color="auto"/>
            </w:tcBorders>
            <w:vAlign w:val="center"/>
          </w:tcPr>
          <w:p w14:paraId="42FD93C6" w14:textId="77777777" w:rsidR="00432F9D" w:rsidRPr="008B7C66" w:rsidRDefault="00432F9D" w:rsidP="00432F9D">
            <w:pPr>
              <w:keepNext/>
              <w:spacing w:before="0" w:after="0" w:line="240" w:lineRule="auto"/>
              <w:jc w:val="center"/>
              <w:rPr>
                <w:rFonts w:asciiTheme="majorHAnsi" w:hAnsiTheme="majorHAnsi"/>
                <w:color w:val="000000"/>
                <w:sz w:val="16"/>
                <w:lang w:val="es-MX"/>
              </w:rPr>
            </w:pPr>
            <w:r w:rsidRPr="008B7C66">
              <w:rPr>
                <w:sz w:val="16"/>
                <w:lang w:val="es-MX"/>
              </w:rPr>
              <w:t>4 kW</w:t>
            </w:r>
          </w:p>
        </w:tc>
      </w:tr>
      <w:tr w:rsidR="00432F9D" w:rsidRPr="008B7C66" w14:paraId="791F1129" w14:textId="77777777" w:rsidTr="00432F9D">
        <w:trPr>
          <w:trHeight w:val="283"/>
          <w:jc w:val="center"/>
        </w:trPr>
        <w:tc>
          <w:tcPr>
            <w:tcW w:w="3539" w:type="dxa"/>
            <w:tcBorders>
              <w:bottom w:val="single" w:sz="4" w:space="0" w:color="auto"/>
            </w:tcBorders>
            <w:shd w:val="clear" w:color="auto" w:fill="auto"/>
            <w:vAlign w:val="center"/>
          </w:tcPr>
          <w:p w14:paraId="42313350" w14:textId="77777777" w:rsidR="00432F9D" w:rsidRPr="008B7C66" w:rsidRDefault="00432F9D" w:rsidP="00432F9D">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Filtro de máscara.6 KW.# de filtros</w:t>
            </w:r>
          </w:p>
        </w:tc>
        <w:tc>
          <w:tcPr>
            <w:tcW w:w="1559" w:type="dxa"/>
            <w:tcBorders>
              <w:bottom w:val="single" w:sz="4" w:space="0" w:color="auto"/>
            </w:tcBorders>
            <w:vAlign w:val="center"/>
          </w:tcPr>
          <w:p w14:paraId="748A4FAA" w14:textId="77777777" w:rsidR="00432F9D" w:rsidRPr="008B7C66" w:rsidRDefault="00432F9D" w:rsidP="00432F9D">
            <w:pPr>
              <w:keepNext/>
              <w:spacing w:before="0" w:after="0" w:line="240" w:lineRule="auto"/>
              <w:jc w:val="center"/>
              <w:rPr>
                <w:rFonts w:asciiTheme="majorHAnsi" w:hAnsiTheme="majorHAnsi"/>
                <w:color w:val="000000"/>
                <w:sz w:val="16"/>
                <w:lang w:val="es-MX"/>
              </w:rPr>
            </w:pPr>
            <w:r w:rsidRPr="008B7C66">
              <w:rPr>
                <w:sz w:val="16"/>
                <w:lang w:val="es-MX"/>
              </w:rPr>
              <w:t>6 kW</w:t>
            </w:r>
          </w:p>
        </w:tc>
      </w:tr>
      <w:tr w:rsidR="00432F9D" w:rsidRPr="008B7C66" w14:paraId="5E15F10C" w14:textId="77777777" w:rsidTr="00432F9D">
        <w:trPr>
          <w:trHeight w:val="283"/>
          <w:jc w:val="center"/>
        </w:trPr>
        <w:tc>
          <w:tcPr>
            <w:tcW w:w="3539" w:type="dxa"/>
            <w:tcBorders>
              <w:bottom w:val="single" w:sz="4" w:space="0" w:color="auto"/>
            </w:tcBorders>
            <w:shd w:val="clear" w:color="auto" w:fill="auto"/>
            <w:vAlign w:val="center"/>
          </w:tcPr>
          <w:p w14:paraId="37E23B05" w14:textId="77777777" w:rsidR="00432F9D" w:rsidRPr="008B7C66" w:rsidRDefault="00432F9D" w:rsidP="00432F9D">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Filtro de máscara.8 KW.# de filtros</w:t>
            </w:r>
          </w:p>
        </w:tc>
        <w:tc>
          <w:tcPr>
            <w:tcW w:w="1559" w:type="dxa"/>
            <w:tcBorders>
              <w:bottom w:val="single" w:sz="4" w:space="0" w:color="auto"/>
            </w:tcBorders>
            <w:vAlign w:val="center"/>
          </w:tcPr>
          <w:p w14:paraId="7CFF02A8" w14:textId="77777777" w:rsidR="00432F9D" w:rsidRPr="008B7C66" w:rsidRDefault="00432F9D" w:rsidP="00432F9D">
            <w:pPr>
              <w:keepNext/>
              <w:spacing w:before="0" w:after="0" w:line="240" w:lineRule="auto"/>
              <w:jc w:val="center"/>
              <w:rPr>
                <w:rFonts w:asciiTheme="majorHAnsi" w:hAnsiTheme="majorHAnsi"/>
                <w:color w:val="000000"/>
                <w:sz w:val="16"/>
                <w:lang w:val="es-MX"/>
              </w:rPr>
            </w:pPr>
            <w:r w:rsidRPr="008B7C66">
              <w:rPr>
                <w:sz w:val="16"/>
                <w:lang w:val="es-MX"/>
              </w:rPr>
              <w:t>8 kW</w:t>
            </w:r>
          </w:p>
        </w:tc>
      </w:tr>
      <w:tr w:rsidR="00432F9D" w:rsidRPr="008B7C66" w14:paraId="3C4F7E1E" w14:textId="77777777" w:rsidTr="00432F9D">
        <w:trPr>
          <w:trHeight w:val="283"/>
          <w:jc w:val="center"/>
        </w:trPr>
        <w:tc>
          <w:tcPr>
            <w:tcW w:w="3539" w:type="dxa"/>
            <w:tcBorders>
              <w:bottom w:val="single" w:sz="4" w:space="0" w:color="auto"/>
            </w:tcBorders>
            <w:shd w:val="clear" w:color="auto" w:fill="auto"/>
            <w:vAlign w:val="center"/>
          </w:tcPr>
          <w:p w14:paraId="0ACD49AE" w14:textId="77777777" w:rsidR="00432F9D" w:rsidRPr="008B7C66" w:rsidRDefault="00432F9D" w:rsidP="00432F9D">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Filtro de máscara.10 KW.# de filtros</w:t>
            </w:r>
          </w:p>
        </w:tc>
        <w:tc>
          <w:tcPr>
            <w:tcW w:w="1559" w:type="dxa"/>
            <w:tcBorders>
              <w:bottom w:val="single" w:sz="4" w:space="0" w:color="auto"/>
            </w:tcBorders>
            <w:vAlign w:val="center"/>
          </w:tcPr>
          <w:p w14:paraId="00905668" w14:textId="77777777" w:rsidR="00432F9D" w:rsidRPr="008B7C66" w:rsidRDefault="00432F9D" w:rsidP="00432F9D">
            <w:pPr>
              <w:keepNext/>
              <w:spacing w:before="0" w:after="0" w:line="240" w:lineRule="auto"/>
              <w:jc w:val="center"/>
              <w:rPr>
                <w:rFonts w:asciiTheme="majorHAnsi" w:hAnsiTheme="majorHAnsi"/>
                <w:color w:val="000000"/>
                <w:sz w:val="16"/>
                <w:lang w:val="es-MX"/>
              </w:rPr>
            </w:pPr>
            <w:r w:rsidRPr="008B7C66">
              <w:rPr>
                <w:sz w:val="16"/>
                <w:lang w:val="es-MX"/>
              </w:rPr>
              <w:t>10 kW</w:t>
            </w:r>
          </w:p>
        </w:tc>
      </w:tr>
      <w:tr w:rsidR="00432F9D" w:rsidRPr="008B7C66" w14:paraId="2826035E" w14:textId="77777777" w:rsidTr="00432F9D">
        <w:trPr>
          <w:trHeight w:val="283"/>
          <w:jc w:val="center"/>
        </w:trPr>
        <w:tc>
          <w:tcPr>
            <w:tcW w:w="3539" w:type="dxa"/>
            <w:tcBorders>
              <w:top w:val="single" w:sz="4" w:space="0" w:color="auto"/>
              <w:bottom w:val="single" w:sz="4" w:space="0" w:color="auto"/>
            </w:tcBorders>
            <w:shd w:val="clear" w:color="auto" w:fill="auto"/>
            <w:vAlign w:val="center"/>
          </w:tcPr>
          <w:p w14:paraId="50A6106D" w14:textId="77777777" w:rsidR="00432F9D" w:rsidRPr="008B7C66" w:rsidRDefault="00432F9D" w:rsidP="00432F9D">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Filtro de máscara.16 KW.# de filtros</w:t>
            </w:r>
          </w:p>
        </w:tc>
        <w:tc>
          <w:tcPr>
            <w:tcW w:w="1559" w:type="dxa"/>
            <w:tcBorders>
              <w:top w:val="single" w:sz="4" w:space="0" w:color="auto"/>
              <w:bottom w:val="single" w:sz="4" w:space="0" w:color="auto"/>
            </w:tcBorders>
            <w:vAlign w:val="center"/>
          </w:tcPr>
          <w:p w14:paraId="0DD10E80" w14:textId="77777777" w:rsidR="00432F9D" w:rsidRPr="008B7C66" w:rsidRDefault="00432F9D" w:rsidP="00432F9D">
            <w:pPr>
              <w:keepNext/>
              <w:spacing w:before="0" w:after="0" w:line="240" w:lineRule="auto"/>
              <w:jc w:val="center"/>
              <w:rPr>
                <w:rFonts w:asciiTheme="majorHAnsi" w:hAnsiTheme="majorHAnsi"/>
                <w:color w:val="000000"/>
                <w:sz w:val="16"/>
                <w:lang w:val="es-MX"/>
              </w:rPr>
            </w:pPr>
            <w:r w:rsidRPr="008B7C66">
              <w:rPr>
                <w:sz w:val="16"/>
                <w:lang w:val="es-MX"/>
              </w:rPr>
              <w:t>16 kW</w:t>
            </w:r>
          </w:p>
        </w:tc>
      </w:tr>
      <w:tr w:rsidR="00432F9D" w:rsidRPr="008B7C66" w14:paraId="5904024D" w14:textId="77777777" w:rsidTr="00432F9D">
        <w:trPr>
          <w:trHeight w:val="283"/>
          <w:jc w:val="center"/>
        </w:trPr>
        <w:tc>
          <w:tcPr>
            <w:tcW w:w="3539" w:type="dxa"/>
            <w:tcBorders>
              <w:top w:val="single" w:sz="4" w:space="0" w:color="auto"/>
              <w:bottom w:val="single" w:sz="4" w:space="0" w:color="auto"/>
            </w:tcBorders>
            <w:shd w:val="clear" w:color="auto" w:fill="auto"/>
            <w:vAlign w:val="center"/>
          </w:tcPr>
          <w:p w14:paraId="555BEFD5" w14:textId="77777777" w:rsidR="00432F9D" w:rsidRPr="008B7C66" w:rsidRDefault="00432F9D" w:rsidP="00432F9D">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Filtro de máscara.25 KW.# de filtros</w:t>
            </w:r>
          </w:p>
        </w:tc>
        <w:tc>
          <w:tcPr>
            <w:tcW w:w="1559" w:type="dxa"/>
            <w:tcBorders>
              <w:top w:val="single" w:sz="4" w:space="0" w:color="auto"/>
              <w:bottom w:val="single" w:sz="4" w:space="0" w:color="auto"/>
            </w:tcBorders>
            <w:vAlign w:val="center"/>
          </w:tcPr>
          <w:p w14:paraId="430CB18B" w14:textId="77777777" w:rsidR="00432F9D" w:rsidRPr="008B7C66" w:rsidRDefault="00432F9D" w:rsidP="00432F9D">
            <w:pPr>
              <w:keepNext/>
              <w:spacing w:before="0" w:after="0" w:line="240" w:lineRule="auto"/>
              <w:jc w:val="center"/>
              <w:rPr>
                <w:rFonts w:asciiTheme="majorHAnsi" w:hAnsiTheme="majorHAnsi"/>
                <w:color w:val="000000"/>
                <w:sz w:val="16"/>
                <w:lang w:val="es-MX"/>
              </w:rPr>
            </w:pPr>
            <w:r w:rsidRPr="008B7C66">
              <w:rPr>
                <w:sz w:val="16"/>
                <w:lang w:val="es-MX"/>
              </w:rPr>
              <w:t>25 kW</w:t>
            </w:r>
          </w:p>
        </w:tc>
      </w:tr>
    </w:tbl>
    <w:p w14:paraId="09D937E4" w14:textId="77777777" w:rsidR="00432F9D" w:rsidRPr="008B7C66" w:rsidRDefault="00432F9D" w:rsidP="00432F9D">
      <w:pPr>
        <w:pStyle w:val="Descripcin"/>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sidR="00806267">
        <w:rPr>
          <w:noProof/>
          <w:lang w:val="es-MX"/>
        </w:rPr>
        <w:t>5</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sidR="00806267">
        <w:rPr>
          <w:noProof/>
          <w:lang w:val="es-MX"/>
        </w:rPr>
        <w:t>6</w:t>
      </w:r>
      <w:r w:rsidRPr="008B7C66">
        <w:rPr>
          <w:lang w:val="es-MX"/>
        </w:rPr>
        <w:fldChar w:fldCharType="end"/>
      </w:r>
      <w:r w:rsidRPr="008B7C66">
        <w:rPr>
          <w:lang w:val="es-MX"/>
        </w:rPr>
        <w:t xml:space="preserve">: Listado de filtros de máscara del </w:t>
      </w:r>
      <w:r w:rsidR="00FE763A">
        <w:rPr>
          <w:lang w:val="es-MX"/>
        </w:rPr>
        <w:t>Modelo</w:t>
      </w:r>
      <w:r w:rsidRPr="008B7C66">
        <w:rPr>
          <w:lang w:val="es-MX"/>
        </w:rPr>
        <w:t xml:space="preserve"> [Fuente: </w:t>
      </w:r>
      <w:r w:rsidR="00A14F00">
        <w:rPr>
          <w:lang w:val="es-MX"/>
        </w:rPr>
        <w:t>IFT</w:t>
      </w:r>
      <w:r w:rsidRPr="008B7C66">
        <w:rPr>
          <w:lang w:val="es-MX"/>
        </w:rPr>
        <w:t>]</w:t>
      </w:r>
    </w:p>
    <w:p w14:paraId="6D41D93A" w14:textId="77777777" w:rsidR="004F0142" w:rsidRPr="008B7C66" w:rsidRDefault="00432F9D" w:rsidP="00432F9D">
      <w:pPr>
        <w:rPr>
          <w:lang w:val="es-MX"/>
        </w:rPr>
      </w:pPr>
      <w:r w:rsidRPr="008B7C66">
        <w:rPr>
          <w:lang w:val="es-MX"/>
        </w:rPr>
        <w:t xml:space="preserve"> </w:t>
      </w:r>
      <w:r w:rsidR="004F0142" w:rsidRPr="008B7C66">
        <w:rPr>
          <w:lang w:val="es-MX"/>
        </w:rPr>
        <w:t>El dimensionado seguido se muestra de manera esquemática en la siguiente figura:</w:t>
      </w:r>
    </w:p>
    <w:p w14:paraId="12377724" w14:textId="77777777" w:rsidR="004F0142" w:rsidRPr="008B7C66" w:rsidRDefault="004F0142" w:rsidP="004F0142">
      <w:pPr>
        <w:keepNext/>
        <w:jc w:val="center"/>
        <w:rPr>
          <w:lang w:val="es-MX"/>
        </w:rPr>
      </w:pPr>
      <w:r w:rsidRPr="008B7C66">
        <w:rPr>
          <w:lang w:val="es-MX"/>
        </w:rPr>
        <w:t xml:space="preserve"> </w:t>
      </w:r>
      <w:r w:rsidR="003C43EB" w:rsidRPr="008B7C66">
        <w:rPr>
          <w:noProof/>
          <w:lang w:val="es-MX" w:eastAsia="es-MX"/>
        </w:rPr>
        <w:drawing>
          <wp:inline distT="0" distB="0" distL="0" distR="0" wp14:anchorId="6BBA1231" wp14:editId="5C58D377">
            <wp:extent cx="3594211" cy="814204"/>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5818" cy="816833"/>
                    </a:xfrm>
                    <a:prstGeom prst="rect">
                      <a:avLst/>
                    </a:prstGeom>
                    <a:noFill/>
                    <a:ln>
                      <a:noFill/>
                    </a:ln>
                  </pic:spPr>
                </pic:pic>
              </a:graphicData>
            </a:graphic>
          </wp:inline>
        </w:drawing>
      </w:r>
    </w:p>
    <w:p w14:paraId="74E2574C" w14:textId="77777777" w:rsidR="004F0142" w:rsidRPr="008B7C66" w:rsidRDefault="004F0142" w:rsidP="004F0142">
      <w:pPr>
        <w:pStyle w:val="Descripcin"/>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sidR="00806267">
        <w:rPr>
          <w:noProof/>
          <w:lang w:val="es-MX"/>
        </w:rPr>
        <w:t>5</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sidR="00806267">
        <w:rPr>
          <w:noProof/>
          <w:lang w:val="es-MX"/>
        </w:rPr>
        <w:t>7</w:t>
      </w:r>
      <w:r w:rsidRPr="008B7C66">
        <w:rPr>
          <w:lang w:val="es-MX"/>
        </w:rPr>
        <w:fldChar w:fldCharType="end"/>
      </w:r>
      <w:r w:rsidRPr="008B7C66">
        <w:rPr>
          <w:lang w:val="es-MX"/>
        </w:rPr>
        <w:t>: Dimensionado de filtros de máscara</w:t>
      </w:r>
      <w:r w:rsidRPr="008B7C66" w:rsidDel="00CA32A0">
        <w:rPr>
          <w:lang w:val="es-MX"/>
        </w:rPr>
        <w:t xml:space="preserve"> </w:t>
      </w:r>
      <w:r w:rsidRPr="008B7C66">
        <w:rPr>
          <w:lang w:val="es-MX"/>
        </w:rPr>
        <w:t xml:space="preserve">[Fuente: </w:t>
      </w:r>
      <w:r w:rsidR="00A14F00">
        <w:rPr>
          <w:lang w:val="es-MX"/>
        </w:rPr>
        <w:t>IFT</w:t>
      </w:r>
      <w:r w:rsidRPr="008B7C66">
        <w:rPr>
          <w:lang w:val="es-MX"/>
        </w:rPr>
        <w:t>]</w:t>
      </w:r>
    </w:p>
    <w:p w14:paraId="2A3BF9CB" w14:textId="77777777" w:rsidR="004F0142" w:rsidRPr="008B7C66" w:rsidRDefault="004F0142" w:rsidP="004F0142">
      <w:pPr>
        <w:rPr>
          <w:lang w:val="es-MX"/>
        </w:rPr>
      </w:pPr>
      <w:r w:rsidRPr="008B7C66">
        <w:rPr>
          <w:lang w:val="es-MX"/>
        </w:rPr>
        <w:t xml:space="preserve">El dimensionamiento de ‘configuración mínima’ para los filtros de máscara sigue la misma filosofía. En este caso, se tendría un único filtro de máscara para cada estación </w:t>
      </w:r>
      <w:r w:rsidR="00C96190" w:rsidRPr="008B7C66">
        <w:rPr>
          <w:lang w:val="es-MX"/>
        </w:rPr>
        <w:t xml:space="preserve">con la misma potencia que el </w:t>
      </w:r>
      <w:r w:rsidRPr="008B7C66">
        <w:rPr>
          <w:lang w:val="es-MX"/>
        </w:rPr>
        <w:t xml:space="preserve">transmisor </w:t>
      </w:r>
      <w:r w:rsidR="00C96190" w:rsidRPr="008B7C66">
        <w:rPr>
          <w:lang w:val="es-MX"/>
        </w:rPr>
        <w:t>modelado</w:t>
      </w:r>
      <w:r w:rsidRPr="008B7C66">
        <w:rPr>
          <w:lang w:val="es-MX"/>
        </w:rPr>
        <w:t>.</w:t>
      </w:r>
    </w:p>
    <w:p w14:paraId="59EAABE6" w14:textId="77777777" w:rsidR="004F0142" w:rsidRPr="008B7C66" w:rsidRDefault="004F0142" w:rsidP="004F0142">
      <w:pPr>
        <w:pStyle w:val="Ttulo4"/>
        <w:rPr>
          <w:lang w:val="es-MX"/>
        </w:rPr>
      </w:pPr>
      <w:r w:rsidRPr="008B7C66">
        <w:rPr>
          <w:lang w:val="es-MX"/>
        </w:rPr>
        <w:t>Dimensionado de los paneles de parcheo</w:t>
      </w:r>
    </w:p>
    <w:p w14:paraId="1AD17784" w14:textId="77777777" w:rsidR="004F0142" w:rsidRPr="008B7C66" w:rsidRDefault="00C96190" w:rsidP="004F0142">
      <w:pPr>
        <w:rPr>
          <w:lang w:val="es-MX"/>
        </w:rPr>
      </w:pPr>
      <w:r w:rsidRPr="008B7C66">
        <w:rPr>
          <w:lang w:val="es-MX"/>
        </w:rPr>
        <w:t>A nivel operativo</w:t>
      </w:r>
      <w:r w:rsidR="004F0142" w:rsidRPr="008B7C66">
        <w:rPr>
          <w:lang w:val="es-MX"/>
        </w:rPr>
        <w:t>, la instalación del panel de parcheo en la estación depende de múltiples factores específicos a las distintas estaciones. Por este motivo, se asume que el número de paneles de parcheo resultantes de esta etapa de dimensionado es el mismo que el que tiene actualmente desplegado el AEP en sus estaciones.</w:t>
      </w:r>
    </w:p>
    <w:p w14:paraId="70E2B813" w14:textId="77777777" w:rsidR="004F0142" w:rsidRPr="008B7C66" w:rsidRDefault="004F0142" w:rsidP="004F0142">
      <w:pPr>
        <w:rPr>
          <w:lang w:val="es-MX"/>
        </w:rPr>
      </w:pPr>
      <w:r w:rsidRPr="008B7C66">
        <w:rPr>
          <w:lang w:val="es-MX"/>
        </w:rPr>
        <w:t xml:space="preserve">El </w:t>
      </w:r>
      <w:r w:rsidR="00FE763A">
        <w:rPr>
          <w:lang w:val="es-MX"/>
        </w:rPr>
        <w:t>Modelo</w:t>
      </w:r>
      <w:r w:rsidRPr="008B7C66">
        <w:rPr>
          <w:lang w:val="es-MX"/>
        </w:rPr>
        <w:t xml:space="preserve"> reconoce las siguientes configuraciones de paneles de parcheo, de acuerdo a </w:t>
      </w:r>
      <w:r w:rsidR="00C96190" w:rsidRPr="008B7C66">
        <w:rPr>
          <w:lang w:val="es-MX"/>
        </w:rPr>
        <w:t>la</w:t>
      </w:r>
      <w:r w:rsidRPr="008B7C66">
        <w:rPr>
          <w:lang w:val="es-MX"/>
        </w:rPr>
        <w:t xml:space="preserve"> potencia de transmisión.</w:t>
      </w:r>
    </w:p>
    <w:tbl>
      <w:tblPr>
        <w:tblW w:w="5098" w:type="dxa"/>
        <w:jc w:val="center"/>
        <w:tblLook w:val="04A0" w:firstRow="1" w:lastRow="0" w:firstColumn="1" w:lastColumn="0" w:noHBand="0" w:noVBand="1"/>
      </w:tblPr>
      <w:tblGrid>
        <w:gridCol w:w="3539"/>
        <w:gridCol w:w="1559"/>
      </w:tblGrid>
      <w:tr w:rsidR="00432F9D" w:rsidRPr="008B7C66" w14:paraId="7659A035" w14:textId="77777777" w:rsidTr="00432F9D">
        <w:trPr>
          <w:trHeight w:val="494"/>
          <w:tblHeader/>
          <w:jc w:val="center"/>
        </w:trPr>
        <w:tc>
          <w:tcPr>
            <w:tcW w:w="3539" w:type="dxa"/>
            <w:tcBorders>
              <w:top w:val="nil"/>
              <w:left w:val="single" w:sz="4" w:space="0" w:color="FFFFFF"/>
              <w:right w:val="single" w:sz="4" w:space="0" w:color="FFFFFF"/>
            </w:tcBorders>
            <w:shd w:val="clear" w:color="auto" w:fill="4F629B"/>
            <w:vAlign w:val="center"/>
            <w:hideMark/>
          </w:tcPr>
          <w:p w14:paraId="44BCA8CA" w14:textId="77777777" w:rsidR="00432F9D" w:rsidRPr="008B7C66" w:rsidRDefault="00432F9D" w:rsidP="00432F9D">
            <w:pPr>
              <w:keepNext/>
              <w:spacing w:before="0" w:after="0" w:line="240" w:lineRule="auto"/>
              <w:jc w:val="center"/>
              <w:rPr>
                <w:rFonts w:asciiTheme="majorHAnsi" w:hAnsiTheme="majorHAnsi"/>
                <w:b/>
                <w:color w:val="FFFFFF"/>
                <w:sz w:val="16"/>
                <w:lang w:val="es-MX"/>
              </w:rPr>
            </w:pPr>
            <w:r w:rsidRPr="008B7C66">
              <w:rPr>
                <w:rFonts w:asciiTheme="majorHAnsi" w:hAnsiTheme="majorHAnsi"/>
                <w:b/>
                <w:color w:val="FFFFFF"/>
                <w:sz w:val="16"/>
                <w:lang w:val="es-MX"/>
              </w:rPr>
              <w:t xml:space="preserve">Variable en el </w:t>
            </w:r>
            <w:r w:rsidR="00FE763A">
              <w:rPr>
                <w:rFonts w:asciiTheme="majorHAnsi" w:hAnsiTheme="majorHAnsi"/>
                <w:b/>
                <w:color w:val="FFFFFF"/>
                <w:sz w:val="16"/>
                <w:lang w:val="es-MX"/>
              </w:rPr>
              <w:t>Modelo</w:t>
            </w:r>
          </w:p>
        </w:tc>
        <w:tc>
          <w:tcPr>
            <w:tcW w:w="1559" w:type="dxa"/>
            <w:tcBorders>
              <w:top w:val="nil"/>
              <w:left w:val="single" w:sz="4" w:space="0" w:color="FFFFFF"/>
              <w:right w:val="single" w:sz="4" w:space="0" w:color="FFFFFF"/>
            </w:tcBorders>
            <w:shd w:val="clear" w:color="auto" w:fill="4F629B"/>
            <w:vAlign w:val="center"/>
          </w:tcPr>
          <w:p w14:paraId="14A418D7" w14:textId="77777777" w:rsidR="00432F9D" w:rsidRPr="008B7C66" w:rsidRDefault="00432F9D" w:rsidP="00432F9D">
            <w:pPr>
              <w:keepNext/>
              <w:tabs>
                <w:tab w:val="left" w:pos="375"/>
                <w:tab w:val="center" w:pos="1842"/>
              </w:tabs>
              <w:spacing w:before="0" w:after="0" w:line="240" w:lineRule="auto"/>
              <w:jc w:val="center"/>
              <w:rPr>
                <w:rFonts w:asciiTheme="majorHAnsi" w:hAnsiTheme="majorHAnsi"/>
                <w:b/>
                <w:color w:val="FFFFFF"/>
                <w:sz w:val="16"/>
                <w:lang w:val="es-MX"/>
              </w:rPr>
            </w:pPr>
            <w:r w:rsidRPr="008B7C66">
              <w:rPr>
                <w:rFonts w:asciiTheme="majorHAnsi" w:hAnsiTheme="majorHAnsi"/>
                <w:b/>
                <w:color w:val="FFFFFF"/>
                <w:sz w:val="16"/>
                <w:lang w:val="es-MX"/>
              </w:rPr>
              <w:t>Potencia de transmisión</w:t>
            </w:r>
          </w:p>
        </w:tc>
      </w:tr>
      <w:tr w:rsidR="00432F9D" w:rsidRPr="008B7C66" w14:paraId="69219C41" w14:textId="77777777" w:rsidTr="00432F9D">
        <w:trPr>
          <w:trHeight w:val="283"/>
          <w:jc w:val="center"/>
        </w:trPr>
        <w:tc>
          <w:tcPr>
            <w:tcW w:w="3539" w:type="dxa"/>
            <w:tcBorders>
              <w:bottom w:val="single" w:sz="4" w:space="0" w:color="auto"/>
            </w:tcBorders>
            <w:shd w:val="clear" w:color="auto" w:fill="auto"/>
            <w:vAlign w:val="center"/>
          </w:tcPr>
          <w:p w14:paraId="6764029E" w14:textId="77777777" w:rsidR="00432F9D" w:rsidRPr="008B7C66" w:rsidRDefault="00432F9D" w:rsidP="00432F9D">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Panel de parcheo.0.1 KW.# de paneles</w:t>
            </w:r>
          </w:p>
        </w:tc>
        <w:tc>
          <w:tcPr>
            <w:tcW w:w="1559" w:type="dxa"/>
            <w:tcBorders>
              <w:bottom w:val="single" w:sz="4" w:space="0" w:color="auto"/>
            </w:tcBorders>
            <w:vAlign w:val="center"/>
          </w:tcPr>
          <w:p w14:paraId="02C560DC" w14:textId="77777777" w:rsidR="00432F9D" w:rsidRPr="008B7C66" w:rsidRDefault="00432F9D" w:rsidP="00432F9D">
            <w:pPr>
              <w:keepNext/>
              <w:spacing w:before="0" w:after="0" w:line="240" w:lineRule="auto"/>
              <w:jc w:val="center"/>
              <w:rPr>
                <w:rFonts w:asciiTheme="majorHAnsi" w:hAnsiTheme="majorHAnsi"/>
                <w:color w:val="000000"/>
                <w:sz w:val="16"/>
                <w:lang w:val="es-MX"/>
              </w:rPr>
            </w:pPr>
            <w:r w:rsidRPr="008B7C66">
              <w:rPr>
                <w:sz w:val="16"/>
                <w:lang w:val="es-MX"/>
              </w:rPr>
              <w:t>100 W</w:t>
            </w:r>
          </w:p>
        </w:tc>
      </w:tr>
      <w:tr w:rsidR="00432F9D" w:rsidRPr="008B7C66" w14:paraId="2F539A83" w14:textId="77777777" w:rsidTr="00432F9D">
        <w:trPr>
          <w:trHeight w:val="283"/>
          <w:jc w:val="center"/>
        </w:trPr>
        <w:tc>
          <w:tcPr>
            <w:tcW w:w="3539" w:type="dxa"/>
            <w:tcBorders>
              <w:bottom w:val="single" w:sz="4" w:space="0" w:color="auto"/>
            </w:tcBorders>
            <w:shd w:val="clear" w:color="auto" w:fill="auto"/>
            <w:vAlign w:val="center"/>
          </w:tcPr>
          <w:p w14:paraId="49745CA1" w14:textId="77777777" w:rsidR="00432F9D" w:rsidRPr="008B7C66" w:rsidRDefault="00432F9D" w:rsidP="00432F9D">
            <w:pPr>
              <w:keepNext/>
              <w:spacing w:before="0" w:after="0" w:line="240" w:lineRule="auto"/>
              <w:jc w:val="left"/>
              <w:rPr>
                <w:rFonts w:asciiTheme="majorHAnsi" w:hAnsiTheme="majorHAnsi"/>
                <w:b/>
                <w:color w:val="000000"/>
                <w:sz w:val="16"/>
                <w:lang w:val="es-MX"/>
              </w:rPr>
            </w:pPr>
            <w:r w:rsidRPr="008B7C66">
              <w:rPr>
                <w:rFonts w:asciiTheme="majorHAnsi" w:hAnsiTheme="majorHAnsi" w:cs="Arial"/>
                <w:color w:val="000000"/>
                <w:sz w:val="16"/>
                <w:szCs w:val="18"/>
                <w:lang w:val="es-MX"/>
              </w:rPr>
              <w:t>Panel de parcheo.0.2 KW.# de paneles</w:t>
            </w:r>
          </w:p>
        </w:tc>
        <w:tc>
          <w:tcPr>
            <w:tcW w:w="1559" w:type="dxa"/>
            <w:tcBorders>
              <w:bottom w:val="single" w:sz="4" w:space="0" w:color="auto"/>
            </w:tcBorders>
            <w:vAlign w:val="center"/>
          </w:tcPr>
          <w:p w14:paraId="1012765D" w14:textId="77777777" w:rsidR="00432F9D" w:rsidRPr="008B7C66" w:rsidRDefault="00432F9D" w:rsidP="00432F9D">
            <w:pPr>
              <w:keepNext/>
              <w:spacing w:before="0" w:after="0" w:line="240" w:lineRule="auto"/>
              <w:jc w:val="center"/>
              <w:rPr>
                <w:rFonts w:asciiTheme="majorHAnsi" w:hAnsiTheme="majorHAnsi"/>
                <w:b/>
                <w:color w:val="000000"/>
                <w:sz w:val="16"/>
                <w:lang w:val="es-MX"/>
              </w:rPr>
            </w:pPr>
            <w:r w:rsidRPr="008B7C66">
              <w:rPr>
                <w:sz w:val="16"/>
                <w:lang w:val="es-MX"/>
              </w:rPr>
              <w:t>200 W</w:t>
            </w:r>
          </w:p>
        </w:tc>
      </w:tr>
      <w:tr w:rsidR="00432F9D" w:rsidRPr="008B7C66" w14:paraId="0579AE3F" w14:textId="77777777" w:rsidTr="00432F9D">
        <w:trPr>
          <w:trHeight w:val="283"/>
          <w:jc w:val="center"/>
        </w:trPr>
        <w:tc>
          <w:tcPr>
            <w:tcW w:w="3539" w:type="dxa"/>
            <w:tcBorders>
              <w:bottom w:val="single" w:sz="4" w:space="0" w:color="auto"/>
            </w:tcBorders>
            <w:shd w:val="clear" w:color="auto" w:fill="auto"/>
            <w:vAlign w:val="center"/>
          </w:tcPr>
          <w:p w14:paraId="355B6D6E" w14:textId="77777777" w:rsidR="00432F9D" w:rsidRPr="008B7C66" w:rsidRDefault="00432F9D" w:rsidP="00432F9D">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Panel de parcheo.0.5 KW.# de paneles</w:t>
            </w:r>
          </w:p>
        </w:tc>
        <w:tc>
          <w:tcPr>
            <w:tcW w:w="1559" w:type="dxa"/>
            <w:tcBorders>
              <w:bottom w:val="single" w:sz="4" w:space="0" w:color="auto"/>
            </w:tcBorders>
            <w:vAlign w:val="center"/>
          </w:tcPr>
          <w:p w14:paraId="0F81E6A3" w14:textId="77777777" w:rsidR="00432F9D" w:rsidRPr="008B7C66" w:rsidRDefault="00432F9D" w:rsidP="00432F9D">
            <w:pPr>
              <w:keepNext/>
              <w:spacing w:before="0" w:after="0" w:line="240" w:lineRule="auto"/>
              <w:jc w:val="center"/>
              <w:rPr>
                <w:rFonts w:asciiTheme="majorHAnsi" w:hAnsiTheme="majorHAnsi"/>
                <w:color w:val="000000"/>
                <w:sz w:val="16"/>
                <w:lang w:val="es-MX"/>
              </w:rPr>
            </w:pPr>
            <w:r w:rsidRPr="008B7C66">
              <w:rPr>
                <w:sz w:val="16"/>
                <w:lang w:val="es-MX"/>
              </w:rPr>
              <w:t>500 W</w:t>
            </w:r>
          </w:p>
        </w:tc>
      </w:tr>
      <w:tr w:rsidR="00432F9D" w:rsidRPr="008B7C66" w14:paraId="36210BD7" w14:textId="77777777" w:rsidTr="00432F9D">
        <w:trPr>
          <w:trHeight w:val="283"/>
          <w:jc w:val="center"/>
        </w:trPr>
        <w:tc>
          <w:tcPr>
            <w:tcW w:w="3539" w:type="dxa"/>
            <w:tcBorders>
              <w:bottom w:val="single" w:sz="4" w:space="0" w:color="auto"/>
            </w:tcBorders>
            <w:shd w:val="clear" w:color="auto" w:fill="auto"/>
            <w:vAlign w:val="center"/>
          </w:tcPr>
          <w:p w14:paraId="281E4EC0" w14:textId="77777777" w:rsidR="00432F9D" w:rsidRPr="008B7C66" w:rsidRDefault="00432F9D" w:rsidP="00432F9D">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Panel de parcheo.1 KW.# de paneles</w:t>
            </w:r>
          </w:p>
        </w:tc>
        <w:tc>
          <w:tcPr>
            <w:tcW w:w="1559" w:type="dxa"/>
            <w:tcBorders>
              <w:bottom w:val="single" w:sz="4" w:space="0" w:color="auto"/>
            </w:tcBorders>
            <w:vAlign w:val="center"/>
          </w:tcPr>
          <w:p w14:paraId="2DBFE781" w14:textId="77777777" w:rsidR="00432F9D" w:rsidRPr="008B7C66" w:rsidRDefault="00432F9D" w:rsidP="00432F9D">
            <w:pPr>
              <w:keepNext/>
              <w:spacing w:before="0" w:after="0" w:line="240" w:lineRule="auto"/>
              <w:jc w:val="center"/>
              <w:rPr>
                <w:rFonts w:asciiTheme="majorHAnsi" w:hAnsiTheme="majorHAnsi"/>
                <w:color w:val="000000"/>
                <w:sz w:val="16"/>
                <w:lang w:val="es-MX"/>
              </w:rPr>
            </w:pPr>
            <w:r w:rsidRPr="008B7C66">
              <w:rPr>
                <w:sz w:val="16"/>
                <w:lang w:val="es-MX"/>
              </w:rPr>
              <w:t>1 kW</w:t>
            </w:r>
          </w:p>
        </w:tc>
      </w:tr>
      <w:tr w:rsidR="00432F9D" w:rsidRPr="008B7C66" w14:paraId="7E1D669A" w14:textId="77777777" w:rsidTr="00432F9D">
        <w:trPr>
          <w:trHeight w:val="283"/>
          <w:jc w:val="center"/>
        </w:trPr>
        <w:tc>
          <w:tcPr>
            <w:tcW w:w="3539" w:type="dxa"/>
            <w:tcBorders>
              <w:bottom w:val="single" w:sz="4" w:space="0" w:color="auto"/>
            </w:tcBorders>
            <w:shd w:val="clear" w:color="auto" w:fill="auto"/>
            <w:vAlign w:val="center"/>
          </w:tcPr>
          <w:p w14:paraId="2CD017FD" w14:textId="77777777" w:rsidR="00432F9D" w:rsidRPr="008B7C66" w:rsidRDefault="00432F9D" w:rsidP="00432F9D">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Panel de parcheo.2 KW.# de paneles</w:t>
            </w:r>
          </w:p>
        </w:tc>
        <w:tc>
          <w:tcPr>
            <w:tcW w:w="1559" w:type="dxa"/>
            <w:tcBorders>
              <w:bottom w:val="single" w:sz="4" w:space="0" w:color="auto"/>
            </w:tcBorders>
            <w:vAlign w:val="center"/>
          </w:tcPr>
          <w:p w14:paraId="4635196E" w14:textId="77777777" w:rsidR="00432F9D" w:rsidRPr="008B7C66" w:rsidRDefault="00432F9D" w:rsidP="00432F9D">
            <w:pPr>
              <w:keepNext/>
              <w:spacing w:before="0" w:after="0" w:line="240" w:lineRule="auto"/>
              <w:jc w:val="center"/>
              <w:rPr>
                <w:rFonts w:asciiTheme="majorHAnsi" w:hAnsiTheme="majorHAnsi"/>
                <w:color w:val="000000"/>
                <w:sz w:val="16"/>
                <w:lang w:val="es-MX"/>
              </w:rPr>
            </w:pPr>
            <w:r w:rsidRPr="008B7C66">
              <w:rPr>
                <w:sz w:val="16"/>
                <w:lang w:val="es-MX"/>
              </w:rPr>
              <w:t>2 kW</w:t>
            </w:r>
          </w:p>
        </w:tc>
      </w:tr>
      <w:tr w:rsidR="00432F9D" w:rsidRPr="008B7C66" w14:paraId="327BADFE" w14:textId="77777777" w:rsidTr="00432F9D">
        <w:trPr>
          <w:trHeight w:val="283"/>
          <w:jc w:val="center"/>
        </w:trPr>
        <w:tc>
          <w:tcPr>
            <w:tcW w:w="3539" w:type="dxa"/>
            <w:tcBorders>
              <w:bottom w:val="single" w:sz="4" w:space="0" w:color="auto"/>
            </w:tcBorders>
            <w:shd w:val="clear" w:color="auto" w:fill="auto"/>
            <w:vAlign w:val="center"/>
          </w:tcPr>
          <w:p w14:paraId="48F61363" w14:textId="77777777" w:rsidR="00432F9D" w:rsidRPr="008B7C66" w:rsidRDefault="00432F9D" w:rsidP="00432F9D">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Panel de parcheo.4 KW.# de paneles</w:t>
            </w:r>
          </w:p>
        </w:tc>
        <w:tc>
          <w:tcPr>
            <w:tcW w:w="1559" w:type="dxa"/>
            <w:tcBorders>
              <w:bottom w:val="single" w:sz="4" w:space="0" w:color="auto"/>
            </w:tcBorders>
            <w:vAlign w:val="center"/>
          </w:tcPr>
          <w:p w14:paraId="2352971B" w14:textId="77777777" w:rsidR="00432F9D" w:rsidRPr="008B7C66" w:rsidRDefault="00432F9D" w:rsidP="00432F9D">
            <w:pPr>
              <w:keepNext/>
              <w:spacing w:before="0" w:after="0" w:line="240" w:lineRule="auto"/>
              <w:jc w:val="center"/>
              <w:rPr>
                <w:rFonts w:asciiTheme="majorHAnsi" w:hAnsiTheme="majorHAnsi"/>
                <w:color w:val="000000"/>
                <w:sz w:val="16"/>
                <w:lang w:val="es-MX"/>
              </w:rPr>
            </w:pPr>
            <w:r w:rsidRPr="008B7C66">
              <w:rPr>
                <w:sz w:val="16"/>
                <w:lang w:val="es-MX"/>
              </w:rPr>
              <w:t>4 kW</w:t>
            </w:r>
          </w:p>
        </w:tc>
      </w:tr>
      <w:tr w:rsidR="00432F9D" w:rsidRPr="008B7C66" w14:paraId="5CB1AC5A" w14:textId="77777777" w:rsidTr="00432F9D">
        <w:trPr>
          <w:trHeight w:val="283"/>
          <w:jc w:val="center"/>
        </w:trPr>
        <w:tc>
          <w:tcPr>
            <w:tcW w:w="3539" w:type="dxa"/>
            <w:tcBorders>
              <w:bottom w:val="single" w:sz="4" w:space="0" w:color="auto"/>
            </w:tcBorders>
            <w:shd w:val="clear" w:color="auto" w:fill="auto"/>
            <w:vAlign w:val="center"/>
          </w:tcPr>
          <w:p w14:paraId="4DCEB22E" w14:textId="77777777" w:rsidR="00432F9D" w:rsidRPr="008B7C66" w:rsidRDefault="00432F9D" w:rsidP="00432F9D">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Panel de parcheo.6 KW.# de paneles</w:t>
            </w:r>
          </w:p>
        </w:tc>
        <w:tc>
          <w:tcPr>
            <w:tcW w:w="1559" w:type="dxa"/>
            <w:tcBorders>
              <w:bottom w:val="single" w:sz="4" w:space="0" w:color="auto"/>
            </w:tcBorders>
            <w:vAlign w:val="center"/>
          </w:tcPr>
          <w:p w14:paraId="0D965E70" w14:textId="77777777" w:rsidR="00432F9D" w:rsidRPr="008B7C66" w:rsidRDefault="00432F9D" w:rsidP="00432F9D">
            <w:pPr>
              <w:keepNext/>
              <w:spacing w:before="0" w:after="0" w:line="240" w:lineRule="auto"/>
              <w:jc w:val="center"/>
              <w:rPr>
                <w:rFonts w:asciiTheme="majorHAnsi" w:hAnsiTheme="majorHAnsi"/>
                <w:color w:val="000000"/>
                <w:sz w:val="16"/>
                <w:lang w:val="es-MX"/>
              </w:rPr>
            </w:pPr>
            <w:r w:rsidRPr="008B7C66">
              <w:rPr>
                <w:sz w:val="16"/>
                <w:lang w:val="es-MX"/>
              </w:rPr>
              <w:t>6 kW</w:t>
            </w:r>
          </w:p>
        </w:tc>
      </w:tr>
      <w:tr w:rsidR="00432F9D" w:rsidRPr="008B7C66" w14:paraId="4D7ED1FF" w14:textId="77777777" w:rsidTr="00432F9D">
        <w:trPr>
          <w:trHeight w:val="283"/>
          <w:jc w:val="center"/>
        </w:trPr>
        <w:tc>
          <w:tcPr>
            <w:tcW w:w="3539" w:type="dxa"/>
            <w:tcBorders>
              <w:bottom w:val="single" w:sz="4" w:space="0" w:color="auto"/>
            </w:tcBorders>
            <w:shd w:val="clear" w:color="auto" w:fill="auto"/>
            <w:vAlign w:val="center"/>
          </w:tcPr>
          <w:p w14:paraId="272DE558" w14:textId="77777777" w:rsidR="00432F9D" w:rsidRPr="008B7C66" w:rsidRDefault="00432F9D" w:rsidP="00432F9D">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Panel de parcheo.8 KW.# de paneles</w:t>
            </w:r>
          </w:p>
        </w:tc>
        <w:tc>
          <w:tcPr>
            <w:tcW w:w="1559" w:type="dxa"/>
            <w:tcBorders>
              <w:bottom w:val="single" w:sz="4" w:space="0" w:color="auto"/>
            </w:tcBorders>
            <w:vAlign w:val="center"/>
          </w:tcPr>
          <w:p w14:paraId="26C422FC" w14:textId="77777777" w:rsidR="00432F9D" w:rsidRPr="008B7C66" w:rsidRDefault="00432F9D" w:rsidP="00432F9D">
            <w:pPr>
              <w:keepNext/>
              <w:spacing w:before="0" w:after="0" w:line="240" w:lineRule="auto"/>
              <w:jc w:val="center"/>
              <w:rPr>
                <w:rFonts w:asciiTheme="majorHAnsi" w:hAnsiTheme="majorHAnsi"/>
                <w:color w:val="000000"/>
                <w:sz w:val="16"/>
                <w:lang w:val="es-MX"/>
              </w:rPr>
            </w:pPr>
            <w:r w:rsidRPr="008B7C66">
              <w:rPr>
                <w:sz w:val="16"/>
                <w:lang w:val="es-MX"/>
              </w:rPr>
              <w:t>8 kW</w:t>
            </w:r>
          </w:p>
        </w:tc>
      </w:tr>
      <w:tr w:rsidR="00432F9D" w:rsidRPr="008B7C66" w14:paraId="27C6135B" w14:textId="77777777" w:rsidTr="00432F9D">
        <w:trPr>
          <w:trHeight w:val="283"/>
          <w:jc w:val="center"/>
        </w:trPr>
        <w:tc>
          <w:tcPr>
            <w:tcW w:w="3539" w:type="dxa"/>
            <w:tcBorders>
              <w:bottom w:val="single" w:sz="4" w:space="0" w:color="auto"/>
            </w:tcBorders>
            <w:shd w:val="clear" w:color="auto" w:fill="auto"/>
            <w:vAlign w:val="center"/>
          </w:tcPr>
          <w:p w14:paraId="154B032C" w14:textId="77777777" w:rsidR="00432F9D" w:rsidRPr="008B7C66" w:rsidRDefault="00432F9D" w:rsidP="00432F9D">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Panel de parcheo.10 KW.# de paneles</w:t>
            </w:r>
          </w:p>
        </w:tc>
        <w:tc>
          <w:tcPr>
            <w:tcW w:w="1559" w:type="dxa"/>
            <w:tcBorders>
              <w:bottom w:val="single" w:sz="4" w:space="0" w:color="auto"/>
            </w:tcBorders>
            <w:vAlign w:val="center"/>
          </w:tcPr>
          <w:p w14:paraId="79C57929" w14:textId="77777777" w:rsidR="00432F9D" w:rsidRPr="008B7C66" w:rsidRDefault="00432F9D" w:rsidP="00432F9D">
            <w:pPr>
              <w:keepNext/>
              <w:spacing w:before="0" w:after="0" w:line="240" w:lineRule="auto"/>
              <w:jc w:val="center"/>
              <w:rPr>
                <w:rFonts w:asciiTheme="majorHAnsi" w:hAnsiTheme="majorHAnsi"/>
                <w:color w:val="000000"/>
                <w:sz w:val="16"/>
                <w:lang w:val="es-MX"/>
              </w:rPr>
            </w:pPr>
            <w:r w:rsidRPr="008B7C66">
              <w:rPr>
                <w:sz w:val="16"/>
                <w:lang w:val="es-MX"/>
              </w:rPr>
              <w:t>10 kW</w:t>
            </w:r>
          </w:p>
        </w:tc>
      </w:tr>
      <w:tr w:rsidR="00432F9D" w:rsidRPr="008B7C66" w14:paraId="557C7DBB" w14:textId="77777777" w:rsidTr="00432F9D">
        <w:trPr>
          <w:trHeight w:val="283"/>
          <w:jc w:val="center"/>
        </w:trPr>
        <w:tc>
          <w:tcPr>
            <w:tcW w:w="3539" w:type="dxa"/>
            <w:tcBorders>
              <w:top w:val="single" w:sz="4" w:space="0" w:color="auto"/>
              <w:bottom w:val="single" w:sz="4" w:space="0" w:color="auto"/>
            </w:tcBorders>
            <w:shd w:val="clear" w:color="auto" w:fill="auto"/>
            <w:vAlign w:val="center"/>
          </w:tcPr>
          <w:p w14:paraId="74E14E77" w14:textId="77777777" w:rsidR="00432F9D" w:rsidRPr="008B7C66" w:rsidRDefault="00432F9D" w:rsidP="00432F9D">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Panel de parcheo.16 KW.# de paneles</w:t>
            </w:r>
          </w:p>
        </w:tc>
        <w:tc>
          <w:tcPr>
            <w:tcW w:w="1559" w:type="dxa"/>
            <w:tcBorders>
              <w:top w:val="single" w:sz="4" w:space="0" w:color="auto"/>
              <w:bottom w:val="single" w:sz="4" w:space="0" w:color="auto"/>
            </w:tcBorders>
            <w:vAlign w:val="center"/>
          </w:tcPr>
          <w:p w14:paraId="028C2538" w14:textId="77777777" w:rsidR="00432F9D" w:rsidRPr="008B7C66" w:rsidRDefault="00432F9D" w:rsidP="00432F9D">
            <w:pPr>
              <w:keepNext/>
              <w:spacing w:before="0" w:after="0" w:line="240" w:lineRule="auto"/>
              <w:jc w:val="center"/>
              <w:rPr>
                <w:rFonts w:asciiTheme="majorHAnsi" w:hAnsiTheme="majorHAnsi"/>
                <w:color w:val="000000"/>
                <w:sz w:val="16"/>
                <w:lang w:val="es-MX"/>
              </w:rPr>
            </w:pPr>
            <w:r w:rsidRPr="008B7C66">
              <w:rPr>
                <w:sz w:val="16"/>
                <w:lang w:val="es-MX"/>
              </w:rPr>
              <w:t>16 kW</w:t>
            </w:r>
          </w:p>
        </w:tc>
      </w:tr>
      <w:tr w:rsidR="00432F9D" w:rsidRPr="008B7C66" w14:paraId="04EA11FE" w14:textId="77777777" w:rsidTr="00432F9D">
        <w:trPr>
          <w:trHeight w:val="283"/>
          <w:jc w:val="center"/>
        </w:trPr>
        <w:tc>
          <w:tcPr>
            <w:tcW w:w="3539" w:type="dxa"/>
            <w:tcBorders>
              <w:top w:val="single" w:sz="4" w:space="0" w:color="auto"/>
              <w:bottom w:val="single" w:sz="4" w:space="0" w:color="auto"/>
            </w:tcBorders>
            <w:shd w:val="clear" w:color="auto" w:fill="auto"/>
            <w:vAlign w:val="center"/>
          </w:tcPr>
          <w:p w14:paraId="23F0451B" w14:textId="77777777" w:rsidR="00432F9D" w:rsidRPr="008B7C66" w:rsidRDefault="00432F9D" w:rsidP="00432F9D">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Panel de parcheo.25 KW.# de paneles</w:t>
            </w:r>
          </w:p>
        </w:tc>
        <w:tc>
          <w:tcPr>
            <w:tcW w:w="1559" w:type="dxa"/>
            <w:tcBorders>
              <w:top w:val="single" w:sz="4" w:space="0" w:color="auto"/>
              <w:bottom w:val="single" w:sz="4" w:space="0" w:color="auto"/>
            </w:tcBorders>
            <w:vAlign w:val="center"/>
          </w:tcPr>
          <w:p w14:paraId="5397E2F1" w14:textId="77777777" w:rsidR="00432F9D" w:rsidRPr="008B7C66" w:rsidRDefault="00432F9D" w:rsidP="00432F9D">
            <w:pPr>
              <w:keepNext/>
              <w:spacing w:before="0" w:after="0" w:line="240" w:lineRule="auto"/>
              <w:jc w:val="center"/>
              <w:rPr>
                <w:rFonts w:asciiTheme="majorHAnsi" w:hAnsiTheme="majorHAnsi"/>
                <w:color w:val="000000"/>
                <w:sz w:val="16"/>
                <w:lang w:val="es-MX"/>
              </w:rPr>
            </w:pPr>
            <w:r w:rsidRPr="008B7C66">
              <w:rPr>
                <w:sz w:val="16"/>
                <w:lang w:val="es-MX"/>
              </w:rPr>
              <w:t>25 kW</w:t>
            </w:r>
          </w:p>
        </w:tc>
      </w:tr>
    </w:tbl>
    <w:p w14:paraId="22C0F9F8" w14:textId="77777777" w:rsidR="00432F9D" w:rsidRPr="008B7C66" w:rsidRDefault="00432F9D" w:rsidP="00432F9D">
      <w:pPr>
        <w:pStyle w:val="Descripcin"/>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sidR="00806267">
        <w:rPr>
          <w:noProof/>
          <w:lang w:val="es-MX"/>
        </w:rPr>
        <w:t>5</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sidR="00806267">
        <w:rPr>
          <w:noProof/>
          <w:lang w:val="es-MX"/>
        </w:rPr>
        <w:t>8</w:t>
      </w:r>
      <w:r w:rsidRPr="008B7C66">
        <w:rPr>
          <w:lang w:val="es-MX"/>
        </w:rPr>
        <w:fldChar w:fldCharType="end"/>
      </w:r>
      <w:r w:rsidRPr="008B7C66">
        <w:rPr>
          <w:lang w:val="es-MX"/>
        </w:rPr>
        <w:t xml:space="preserve">: Listado de paneles de parcheo del </w:t>
      </w:r>
      <w:r w:rsidR="00FE763A">
        <w:rPr>
          <w:lang w:val="es-MX"/>
        </w:rPr>
        <w:t>Modelo</w:t>
      </w:r>
      <w:r w:rsidRPr="008B7C66">
        <w:rPr>
          <w:lang w:val="es-MX"/>
        </w:rPr>
        <w:t xml:space="preserve"> [Fuente: </w:t>
      </w:r>
      <w:r w:rsidR="00A14F00">
        <w:rPr>
          <w:lang w:val="es-MX"/>
        </w:rPr>
        <w:t>IFT</w:t>
      </w:r>
      <w:r w:rsidRPr="008B7C66">
        <w:rPr>
          <w:lang w:val="es-MX"/>
        </w:rPr>
        <w:t>]</w:t>
      </w:r>
    </w:p>
    <w:p w14:paraId="60425783" w14:textId="77777777" w:rsidR="004F0142" w:rsidRPr="008B7C66" w:rsidRDefault="004F0142" w:rsidP="004F0142">
      <w:pPr>
        <w:rPr>
          <w:lang w:val="es-MX"/>
        </w:rPr>
      </w:pPr>
      <w:r w:rsidRPr="008B7C66">
        <w:rPr>
          <w:lang w:val="es-MX"/>
        </w:rPr>
        <w:t xml:space="preserve">En el caso del dimensionado en su </w:t>
      </w:r>
      <w:r w:rsidR="003C43EB" w:rsidRPr="008B7C66">
        <w:rPr>
          <w:lang w:val="es-MX"/>
        </w:rPr>
        <w:t>‘</w:t>
      </w:r>
      <w:r w:rsidRPr="008B7C66">
        <w:rPr>
          <w:lang w:val="es-MX"/>
        </w:rPr>
        <w:t>configuración mínima</w:t>
      </w:r>
      <w:r w:rsidR="003C43EB" w:rsidRPr="008B7C66">
        <w:rPr>
          <w:lang w:val="es-MX"/>
        </w:rPr>
        <w:t>’</w:t>
      </w:r>
      <w:r w:rsidRPr="008B7C66">
        <w:rPr>
          <w:lang w:val="es-MX"/>
        </w:rPr>
        <w:t>, dada la característica opcional de este elemento, se ha estimado que no se requieren paneles de parcheo.</w:t>
      </w:r>
    </w:p>
    <w:p w14:paraId="6C24342C" w14:textId="5A0D864C" w:rsidR="004F0142" w:rsidRPr="008B7C66" w:rsidRDefault="004F0142" w:rsidP="004F0142">
      <w:pPr>
        <w:pStyle w:val="Ttulo4"/>
        <w:rPr>
          <w:lang w:val="es-MX"/>
        </w:rPr>
      </w:pPr>
      <w:r w:rsidRPr="008B7C66">
        <w:rPr>
          <w:lang w:val="es-MX"/>
        </w:rPr>
        <w:t>Dimensionado de l</w:t>
      </w:r>
      <w:r w:rsidR="007B71CF">
        <w:rPr>
          <w:lang w:val="es-MX"/>
        </w:rPr>
        <w:t>a</w:t>
      </w:r>
      <w:r w:rsidRPr="008B7C66">
        <w:rPr>
          <w:lang w:val="es-MX"/>
        </w:rPr>
        <w:t>s</w:t>
      </w:r>
      <w:r w:rsidR="007B71CF">
        <w:rPr>
          <w:lang w:val="es-MX"/>
        </w:rPr>
        <w:t xml:space="preserve"> antenas</w:t>
      </w:r>
      <w:r w:rsidRPr="008B7C66">
        <w:rPr>
          <w:lang w:val="es-MX"/>
        </w:rPr>
        <w:t xml:space="preserve"> radiantes</w:t>
      </w:r>
    </w:p>
    <w:p w14:paraId="43F2784A" w14:textId="3A326229" w:rsidR="004F0142" w:rsidRPr="008B7C66" w:rsidRDefault="00C96190" w:rsidP="004F0142">
      <w:pPr>
        <w:rPr>
          <w:lang w:val="es-MX"/>
        </w:rPr>
      </w:pPr>
      <w:r w:rsidRPr="008B7C66">
        <w:rPr>
          <w:lang w:val="es-MX"/>
        </w:rPr>
        <w:t>A nivel operativo, dado que la configuración de</w:t>
      </w:r>
      <w:r w:rsidR="007B71CF">
        <w:rPr>
          <w:lang w:val="es-MX"/>
        </w:rPr>
        <w:t xml:space="preserve"> </w:t>
      </w:r>
      <w:r w:rsidR="004F0142" w:rsidRPr="008B7C66">
        <w:rPr>
          <w:lang w:val="es-MX"/>
        </w:rPr>
        <w:t>l</w:t>
      </w:r>
      <w:r w:rsidR="007B71CF">
        <w:rPr>
          <w:lang w:val="es-MX"/>
        </w:rPr>
        <w:t>a</w:t>
      </w:r>
      <w:r w:rsidRPr="008B7C66">
        <w:rPr>
          <w:lang w:val="es-MX"/>
        </w:rPr>
        <w:t xml:space="preserve"> </w:t>
      </w:r>
      <w:r w:rsidR="007B71CF">
        <w:rPr>
          <w:lang w:val="es-MX"/>
        </w:rPr>
        <w:t>anten</w:t>
      </w:r>
      <w:r w:rsidR="007B71CF" w:rsidRPr="008B7C66">
        <w:rPr>
          <w:lang w:val="es-MX"/>
        </w:rPr>
        <w:t xml:space="preserve">a </w:t>
      </w:r>
      <w:r w:rsidRPr="008B7C66">
        <w:rPr>
          <w:lang w:val="es-MX"/>
        </w:rPr>
        <w:t xml:space="preserve">radiante depende </w:t>
      </w:r>
      <w:r w:rsidR="004F0142" w:rsidRPr="008B7C66">
        <w:rPr>
          <w:lang w:val="es-MX"/>
        </w:rPr>
        <w:t xml:space="preserve">de factores específicos a los requisitos de cobertura </w:t>
      </w:r>
      <w:r w:rsidRPr="008B7C66">
        <w:rPr>
          <w:lang w:val="es-MX"/>
        </w:rPr>
        <w:t xml:space="preserve">y diagrama de radiación </w:t>
      </w:r>
      <w:r w:rsidR="004F0142" w:rsidRPr="008B7C66">
        <w:rPr>
          <w:lang w:val="es-MX"/>
        </w:rPr>
        <w:t xml:space="preserve">de cada una de las estaciones, se asume que el número de </w:t>
      </w:r>
      <w:r w:rsidR="007B71CF">
        <w:rPr>
          <w:lang w:val="es-MX"/>
        </w:rPr>
        <w:t>antenas</w:t>
      </w:r>
      <w:r w:rsidR="007B71CF" w:rsidRPr="008B7C66">
        <w:rPr>
          <w:lang w:val="es-MX"/>
        </w:rPr>
        <w:t xml:space="preserve"> </w:t>
      </w:r>
      <w:r w:rsidR="004F0142" w:rsidRPr="008B7C66">
        <w:rPr>
          <w:lang w:val="es-MX"/>
        </w:rPr>
        <w:t>radiantes resultantes de esta etapa de dimensionado es el mismo que actualmente desplegado el AEP en sus estaciones.</w:t>
      </w:r>
    </w:p>
    <w:p w14:paraId="47FD95E9" w14:textId="43E01F27" w:rsidR="004F0142" w:rsidRPr="008B7C66" w:rsidRDefault="004F0142" w:rsidP="004F0142">
      <w:pPr>
        <w:rPr>
          <w:lang w:val="es-MX"/>
        </w:rPr>
      </w:pPr>
      <w:r w:rsidRPr="008B7C66">
        <w:rPr>
          <w:lang w:val="es-MX"/>
        </w:rPr>
        <w:t xml:space="preserve">El </w:t>
      </w:r>
      <w:r w:rsidR="00FE763A">
        <w:rPr>
          <w:lang w:val="es-MX"/>
        </w:rPr>
        <w:t>Modelo</w:t>
      </w:r>
      <w:r w:rsidRPr="008B7C66">
        <w:rPr>
          <w:lang w:val="es-MX"/>
        </w:rPr>
        <w:t xml:space="preserve"> reconoce </w:t>
      </w:r>
      <w:r w:rsidR="00432F9D" w:rsidRPr="008B7C66">
        <w:rPr>
          <w:lang w:val="es-MX"/>
        </w:rPr>
        <w:t>un único recurso asociado a l</w:t>
      </w:r>
      <w:r w:rsidR="007B71CF">
        <w:rPr>
          <w:lang w:val="es-MX"/>
        </w:rPr>
        <w:t>a</w:t>
      </w:r>
      <w:r w:rsidR="00432F9D" w:rsidRPr="008B7C66">
        <w:rPr>
          <w:lang w:val="es-MX"/>
        </w:rPr>
        <w:t xml:space="preserve">s </w:t>
      </w:r>
      <w:r w:rsidR="007B71CF">
        <w:rPr>
          <w:lang w:val="es-MX"/>
        </w:rPr>
        <w:t>antena</w:t>
      </w:r>
      <w:r w:rsidR="007B71CF" w:rsidRPr="008B7C66">
        <w:rPr>
          <w:lang w:val="es-MX"/>
        </w:rPr>
        <w:t xml:space="preserve">s </w:t>
      </w:r>
      <w:r w:rsidR="00432F9D" w:rsidRPr="008B7C66">
        <w:rPr>
          <w:lang w:val="es-MX"/>
        </w:rPr>
        <w:t>radiantes que representa una unidad de panel de antena.</w:t>
      </w:r>
    </w:p>
    <w:tbl>
      <w:tblPr>
        <w:tblW w:w="3539" w:type="dxa"/>
        <w:jc w:val="center"/>
        <w:tblLook w:val="04A0" w:firstRow="1" w:lastRow="0" w:firstColumn="1" w:lastColumn="0" w:noHBand="0" w:noVBand="1"/>
      </w:tblPr>
      <w:tblGrid>
        <w:gridCol w:w="3539"/>
      </w:tblGrid>
      <w:tr w:rsidR="00432F9D" w:rsidRPr="008B7C66" w14:paraId="794547E2" w14:textId="77777777" w:rsidTr="00432F9D">
        <w:trPr>
          <w:trHeight w:val="494"/>
          <w:tblHeader/>
          <w:jc w:val="center"/>
        </w:trPr>
        <w:tc>
          <w:tcPr>
            <w:tcW w:w="3539" w:type="dxa"/>
            <w:tcBorders>
              <w:top w:val="nil"/>
              <w:left w:val="single" w:sz="4" w:space="0" w:color="FFFFFF"/>
              <w:right w:val="single" w:sz="4" w:space="0" w:color="FFFFFF"/>
            </w:tcBorders>
            <w:shd w:val="clear" w:color="auto" w:fill="4F629B"/>
            <w:vAlign w:val="center"/>
            <w:hideMark/>
          </w:tcPr>
          <w:p w14:paraId="666CDC1E" w14:textId="77777777" w:rsidR="00432F9D" w:rsidRPr="008B7C66" w:rsidRDefault="00432F9D" w:rsidP="00432F9D">
            <w:pPr>
              <w:keepNext/>
              <w:spacing w:before="0" w:after="0" w:line="240" w:lineRule="auto"/>
              <w:jc w:val="center"/>
              <w:rPr>
                <w:rFonts w:asciiTheme="majorHAnsi" w:hAnsiTheme="majorHAnsi"/>
                <w:b/>
                <w:color w:val="FFFFFF"/>
                <w:sz w:val="16"/>
                <w:lang w:val="es-MX"/>
              </w:rPr>
            </w:pPr>
            <w:r w:rsidRPr="008B7C66">
              <w:rPr>
                <w:rFonts w:asciiTheme="majorHAnsi" w:hAnsiTheme="majorHAnsi"/>
                <w:b/>
                <w:color w:val="FFFFFF"/>
                <w:sz w:val="16"/>
                <w:lang w:val="es-MX"/>
              </w:rPr>
              <w:t xml:space="preserve">Variable en el </w:t>
            </w:r>
            <w:r w:rsidR="00FE763A">
              <w:rPr>
                <w:rFonts w:asciiTheme="majorHAnsi" w:hAnsiTheme="majorHAnsi"/>
                <w:b/>
                <w:color w:val="FFFFFF"/>
                <w:sz w:val="16"/>
                <w:lang w:val="es-MX"/>
              </w:rPr>
              <w:t>Modelo</w:t>
            </w:r>
          </w:p>
        </w:tc>
      </w:tr>
      <w:tr w:rsidR="00432F9D" w:rsidRPr="008B7C66" w14:paraId="42876DAD" w14:textId="77777777" w:rsidTr="00432F9D">
        <w:trPr>
          <w:trHeight w:val="283"/>
          <w:jc w:val="center"/>
        </w:trPr>
        <w:tc>
          <w:tcPr>
            <w:tcW w:w="3539" w:type="dxa"/>
            <w:tcBorders>
              <w:bottom w:val="single" w:sz="4" w:space="0" w:color="auto"/>
            </w:tcBorders>
            <w:shd w:val="clear" w:color="auto" w:fill="auto"/>
            <w:vAlign w:val="center"/>
          </w:tcPr>
          <w:p w14:paraId="71E392E6" w14:textId="77777777" w:rsidR="00432F9D" w:rsidRPr="008B7C66" w:rsidRDefault="00432F9D" w:rsidP="00432F9D">
            <w:pPr>
              <w:keepNext/>
              <w:spacing w:before="0" w:after="0" w:line="240" w:lineRule="auto"/>
              <w:jc w:val="left"/>
              <w:rPr>
                <w:rFonts w:asciiTheme="majorHAnsi" w:hAnsiTheme="majorHAnsi"/>
                <w:color w:val="000000"/>
                <w:sz w:val="16"/>
                <w:lang w:val="es-MX"/>
              </w:rPr>
            </w:pPr>
            <w:r w:rsidRPr="008B7C66">
              <w:rPr>
                <w:rFonts w:asciiTheme="majorHAnsi" w:hAnsiTheme="majorHAnsi" w:cs="Arial"/>
                <w:color w:val="000000"/>
                <w:sz w:val="16"/>
                <w:szCs w:val="18"/>
                <w:lang w:val="es-MX"/>
              </w:rPr>
              <w:t>Antena.Panel.# de paneles</w:t>
            </w:r>
          </w:p>
        </w:tc>
      </w:tr>
    </w:tbl>
    <w:p w14:paraId="608763E2" w14:textId="17E8D8E1" w:rsidR="00432F9D" w:rsidRPr="008B7C66" w:rsidRDefault="00432F9D" w:rsidP="00432F9D">
      <w:pPr>
        <w:pStyle w:val="Descripcin"/>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sidR="00806267">
        <w:rPr>
          <w:noProof/>
          <w:lang w:val="es-MX"/>
        </w:rPr>
        <w:t>5</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sidR="00806267">
        <w:rPr>
          <w:noProof/>
          <w:lang w:val="es-MX"/>
        </w:rPr>
        <w:t>9</w:t>
      </w:r>
      <w:r w:rsidRPr="008B7C66">
        <w:rPr>
          <w:lang w:val="es-MX"/>
        </w:rPr>
        <w:fldChar w:fldCharType="end"/>
      </w:r>
      <w:r w:rsidRPr="008B7C66">
        <w:rPr>
          <w:lang w:val="es-MX"/>
        </w:rPr>
        <w:t xml:space="preserve">: Recurso de panel de antena para </w:t>
      </w:r>
      <w:r w:rsidR="007B71CF">
        <w:rPr>
          <w:lang w:val="es-MX"/>
        </w:rPr>
        <w:t>las</w:t>
      </w:r>
      <w:r w:rsidR="007B71CF" w:rsidRPr="008B7C66">
        <w:rPr>
          <w:lang w:val="es-MX"/>
        </w:rPr>
        <w:t xml:space="preserve"> </w:t>
      </w:r>
      <w:r w:rsidR="007B71CF">
        <w:rPr>
          <w:lang w:val="es-MX"/>
        </w:rPr>
        <w:t>antenas</w:t>
      </w:r>
      <w:r w:rsidR="007B71CF" w:rsidRPr="008B7C66">
        <w:rPr>
          <w:lang w:val="es-MX"/>
        </w:rPr>
        <w:t xml:space="preserve"> </w:t>
      </w:r>
      <w:r w:rsidRPr="008B7C66">
        <w:rPr>
          <w:lang w:val="es-MX"/>
        </w:rPr>
        <w:t xml:space="preserve">radiantes [Fuente: </w:t>
      </w:r>
      <w:r w:rsidR="00A14F00">
        <w:rPr>
          <w:lang w:val="es-MX"/>
        </w:rPr>
        <w:t>IFT</w:t>
      </w:r>
      <w:r w:rsidRPr="008B7C66">
        <w:rPr>
          <w:lang w:val="es-MX"/>
        </w:rPr>
        <w:t>]</w:t>
      </w:r>
    </w:p>
    <w:p w14:paraId="450FAD5E" w14:textId="77777777" w:rsidR="004F0142" w:rsidRPr="008B7C66" w:rsidRDefault="004F0142" w:rsidP="004F0142">
      <w:pPr>
        <w:rPr>
          <w:lang w:val="es-MX"/>
        </w:rPr>
      </w:pPr>
      <w:r w:rsidRPr="008B7C66">
        <w:rPr>
          <w:lang w:val="es-MX"/>
        </w:rPr>
        <w:t>En el caso del dimensionado de la ‘configuración mínima’, dado que para poder mantener el mismo diagrama de radiación de las antenas es necesaria la misma configuración de paneles, el resultado de este dimensionado es el mismo en caso de considerar la totalidad de la demanda.</w:t>
      </w:r>
    </w:p>
    <w:p w14:paraId="057AC7F1" w14:textId="77777777" w:rsidR="004F0142" w:rsidRPr="008B7C66" w:rsidRDefault="004F0142" w:rsidP="004F0142">
      <w:pPr>
        <w:pStyle w:val="Ttulo4"/>
        <w:rPr>
          <w:lang w:val="es-MX"/>
        </w:rPr>
      </w:pPr>
      <w:r w:rsidRPr="008B7C66">
        <w:rPr>
          <w:lang w:val="es-MX"/>
        </w:rPr>
        <w:t>Dimensionado de las líneas de transmisión</w:t>
      </w:r>
    </w:p>
    <w:p w14:paraId="52552564" w14:textId="77777777" w:rsidR="004F0142" w:rsidRPr="008B7C66" w:rsidRDefault="004F0142" w:rsidP="004F0142">
      <w:pPr>
        <w:rPr>
          <w:lang w:val="es-MX"/>
        </w:rPr>
      </w:pPr>
      <w:r w:rsidRPr="008B7C66">
        <w:rPr>
          <w:lang w:val="es-MX"/>
        </w:rPr>
        <w:t xml:space="preserve">La configuración de la línea de transmisión depende principalmente de dos parámetros – el diámetro y su longitud. Acordemente, el </w:t>
      </w:r>
      <w:r w:rsidR="00FE763A">
        <w:rPr>
          <w:lang w:val="es-MX"/>
        </w:rPr>
        <w:t>Modelo</w:t>
      </w:r>
      <w:r w:rsidRPr="008B7C66">
        <w:rPr>
          <w:lang w:val="es-MX"/>
        </w:rPr>
        <w:t xml:space="preserve"> reconoce las siguientes configuraciones de líneas de transmisión.</w:t>
      </w:r>
    </w:p>
    <w:tbl>
      <w:tblPr>
        <w:tblW w:w="5665" w:type="dxa"/>
        <w:jc w:val="center"/>
        <w:tblLook w:val="04A0" w:firstRow="1" w:lastRow="0" w:firstColumn="1" w:lastColumn="0" w:noHBand="0" w:noVBand="1"/>
      </w:tblPr>
      <w:tblGrid>
        <w:gridCol w:w="3828"/>
        <w:gridCol w:w="1837"/>
      </w:tblGrid>
      <w:tr w:rsidR="00432F9D" w:rsidRPr="008B7C66" w14:paraId="79C46914" w14:textId="77777777" w:rsidTr="00432F9D">
        <w:trPr>
          <w:trHeight w:val="494"/>
          <w:tblHeader/>
          <w:jc w:val="center"/>
        </w:trPr>
        <w:tc>
          <w:tcPr>
            <w:tcW w:w="3828" w:type="dxa"/>
            <w:tcBorders>
              <w:top w:val="nil"/>
              <w:left w:val="single" w:sz="4" w:space="0" w:color="FFFFFF"/>
              <w:right w:val="single" w:sz="4" w:space="0" w:color="FFFFFF"/>
            </w:tcBorders>
            <w:shd w:val="clear" w:color="auto" w:fill="4F629B"/>
            <w:vAlign w:val="center"/>
            <w:hideMark/>
          </w:tcPr>
          <w:p w14:paraId="27885A0D" w14:textId="77777777" w:rsidR="00432F9D" w:rsidRPr="008B7C66" w:rsidRDefault="00432F9D" w:rsidP="00432F9D">
            <w:pPr>
              <w:keepNext/>
              <w:spacing w:before="0" w:after="0" w:line="240" w:lineRule="auto"/>
              <w:jc w:val="center"/>
              <w:rPr>
                <w:rFonts w:asciiTheme="majorHAnsi" w:hAnsiTheme="majorHAnsi"/>
                <w:b/>
                <w:color w:val="FFFFFF"/>
                <w:sz w:val="16"/>
                <w:lang w:val="es-MX"/>
              </w:rPr>
            </w:pPr>
            <w:r w:rsidRPr="008B7C66">
              <w:rPr>
                <w:rFonts w:asciiTheme="majorHAnsi" w:hAnsiTheme="majorHAnsi"/>
                <w:b/>
                <w:color w:val="FFFFFF"/>
                <w:sz w:val="16"/>
                <w:lang w:val="es-MX"/>
              </w:rPr>
              <w:t xml:space="preserve">Variable en el </w:t>
            </w:r>
            <w:r w:rsidR="00FE763A">
              <w:rPr>
                <w:rFonts w:asciiTheme="majorHAnsi" w:hAnsiTheme="majorHAnsi"/>
                <w:b/>
                <w:color w:val="FFFFFF"/>
                <w:sz w:val="16"/>
                <w:lang w:val="es-MX"/>
              </w:rPr>
              <w:t>Modelo</w:t>
            </w:r>
          </w:p>
        </w:tc>
        <w:tc>
          <w:tcPr>
            <w:tcW w:w="1837" w:type="dxa"/>
            <w:tcBorders>
              <w:top w:val="nil"/>
              <w:left w:val="single" w:sz="4" w:space="0" w:color="FFFFFF"/>
              <w:right w:val="single" w:sz="4" w:space="0" w:color="FFFFFF"/>
            </w:tcBorders>
            <w:shd w:val="clear" w:color="auto" w:fill="4F629B"/>
            <w:vAlign w:val="center"/>
          </w:tcPr>
          <w:p w14:paraId="34F36DB4" w14:textId="77777777" w:rsidR="00432F9D" w:rsidRPr="008B7C66" w:rsidRDefault="00C96190" w:rsidP="00432F9D">
            <w:pPr>
              <w:keepNext/>
              <w:tabs>
                <w:tab w:val="left" w:pos="375"/>
                <w:tab w:val="center" w:pos="1842"/>
              </w:tabs>
              <w:spacing w:before="0" w:after="0" w:line="240" w:lineRule="auto"/>
              <w:jc w:val="center"/>
              <w:rPr>
                <w:rFonts w:asciiTheme="majorHAnsi" w:hAnsiTheme="majorHAnsi"/>
                <w:b/>
                <w:color w:val="FFFFFF"/>
                <w:sz w:val="16"/>
                <w:lang w:val="es-MX"/>
              </w:rPr>
            </w:pPr>
            <w:r w:rsidRPr="008B7C66">
              <w:rPr>
                <w:rFonts w:asciiTheme="majorHAnsi" w:hAnsiTheme="majorHAnsi"/>
                <w:b/>
                <w:color w:val="FFFFFF"/>
                <w:sz w:val="16"/>
                <w:lang w:val="es-MX"/>
              </w:rPr>
              <w:t>Diámetro</w:t>
            </w:r>
            <w:r w:rsidR="00432F9D" w:rsidRPr="008B7C66">
              <w:rPr>
                <w:rFonts w:asciiTheme="majorHAnsi" w:hAnsiTheme="majorHAnsi"/>
                <w:b/>
                <w:color w:val="FFFFFF"/>
                <w:sz w:val="16"/>
                <w:lang w:val="es-MX"/>
              </w:rPr>
              <w:t xml:space="preserve"> de la línea (pulgadas)</w:t>
            </w:r>
          </w:p>
        </w:tc>
      </w:tr>
      <w:tr w:rsidR="00432F9D" w:rsidRPr="008B7C66" w14:paraId="19AD4850" w14:textId="77777777" w:rsidTr="00432F9D">
        <w:trPr>
          <w:trHeight w:val="283"/>
          <w:jc w:val="center"/>
        </w:trPr>
        <w:tc>
          <w:tcPr>
            <w:tcW w:w="3828" w:type="dxa"/>
            <w:tcBorders>
              <w:bottom w:val="single" w:sz="4" w:space="0" w:color="auto"/>
            </w:tcBorders>
            <w:shd w:val="clear" w:color="auto" w:fill="auto"/>
            <w:vAlign w:val="center"/>
          </w:tcPr>
          <w:p w14:paraId="7F002A89" w14:textId="77777777" w:rsidR="00432F9D" w:rsidRPr="008B7C66" w:rsidRDefault="00432F9D" w:rsidP="00432F9D">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cs="Arial"/>
                <w:color w:val="000000"/>
                <w:sz w:val="16"/>
                <w:szCs w:val="16"/>
                <w:lang w:val="es-MX"/>
              </w:rPr>
              <w:t>Línea de transmisión.7/8" Coaxial.longitud</w:t>
            </w:r>
          </w:p>
        </w:tc>
        <w:tc>
          <w:tcPr>
            <w:tcW w:w="1837" w:type="dxa"/>
            <w:tcBorders>
              <w:bottom w:val="single" w:sz="4" w:space="0" w:color="auto"/>
            </w:tcBorders>
            <w:vAlign w:val="center"/>
          </w:tcPr>
          <w:p w14:paraId="446CB6CA" w14:textId="77777777" w:rsidR="00432F9D" w:rsidRPr="008B7C66" w:rsidRDefault="00432F9D" w:rsidP="00432F9D">
            <w:pPr>
              <w:keepNext/>
              <w:spacing w:before="0" w:after="0" w:line="240" w:lineRule="auto"/>
              <w:jc w:val="center"/>
              <w:rPr>
                <w:rFonts w:asciiTheme="majorHAnsi" w:hAnsiTheme="majorHAnsi"/>
                <w:color w:val="000000"/>
                <w:sz w:val="16"/>
                <w:szCs w:val="16"/>
                <w:lang w:val="es-MX"/>
              </w:rPr>
            </w:pPr>
            <w:r w:rsidRPr="008B7C66">
              <w:rPr>
                <w:rFonts w:asciiTheme="majorHAnsi" w:hAnsiTheme="majorHAnsi"/>
                <w:sz w:val="16"/>
                <w:szCs w:val="16"/>
                <w:lang w:val="es-MX"/>
              </w:rPr>
              <w:t>7/8”</w:t>
            </w:r>
          </w:p>
        </w:tc>
      </w:tr>
      <w:tr w:rsidR="00432F9D" w:rsidRPr="008B7C66" w14:paraId="387D53B9" w14:textId="77777777" w:rsidTr="00432F9D">
        <w:trPr>
          <w:trHeight w:val="283"/>
          <w:jc w:val="center"/>
        </w:trPr>
        <w:tc>
          <w:tcPr>
            <w:tcW w:w="3828" w:type="dxa"/>
            <w:tcBorders>
              <w:bottom w:val="single" w:sz="4" w:space="0" w:color="auto"/>
            </w:tcBorders>
            <w:shd w:val="clear" w:color="auto" w:fill="auto"/>
            <w:vAlign w:val="center"/>
          </w:tcPr>
          <w:p w14:paraId="27BBF23E" w14:textId="77777777" w:rsidR="00432F9D" w:rsidRPr="008B7C66" w:rsidRDefault="00432F9D" w:rsidP="00432F9D">
            <w:pPr>
              <w:keepNext/>
              <w:spacing w:before="0" w:after="0" w:line="240" w:lineRule="auto"/>
              <w:jc w:val="left"/>
              <w:rPr>
                <w:rFonts w:asciiTheme="majorHAnsi" w:hAnsiTheme="majorHAnsi"/>
                <w:b/>
                <w:color w:val="000000"/>
                <w:sz w:val="16"/>
                <w:szCs w:val="16"/>
                <w:lang w:val="es-MX"/>
              </w:rPr>
            </w:pPr>
            <w:r w:rsidRPr="008B7C66">
              <w:rPr>
                <w:rFonts w:asciiTheme="majorHAnsi" w:hAnsiTheme="majorHAnsi" w:cs="Arial"/>
                <w:color w:val="000000"/>
                <w:sz w:val="16"/>
                <w:szCs w:val="16"/>
                <w:lang w:val="es-MX"/>
              </w:rPr>
              <w:t>Línea de transmisión.1 5/8'' Coaxial.longitud</w:t>
            </w:r>
          </w:p>
        </w:tc>
        <w:tc>
          <w:tcPr>
            <w:tcW w:w="1837" w:type="dxa"/>
            <w:tcBorders>
              <w:bottom w:val="single" w:sz="4" w:space="0" w:color="auto"/>
            </w:tcBorders>
            <w:vAlign w:val="center"/>
          </w:tcPr>
          <w:p w14:paraId="7048EB71" w14:textId="77777777" w:rsidR="00432F9D" w:rsidRPr="008B7C66" w:rsidRDefault="00432F9D" w:rsidP="00432F9D">
            <w:pPr>
              <w:keepNext/>
              <w:spacing w:before="0" w:after="0" w:line="240" w:lineRule="auto"/>
              <w:jc w:val="center"/>
              <w:rPr>
                <w:rFonts w:asciiTheme="majorHAnsi" w:hAnsiTheme="majorHAnsi"/>
                <w:b/>
                <w:color w:val="000000"/>
                <w:sz w:val="16"/>
                <w:szCs w:val="16"/>
                <w:lang w:val="es-MX"/>
              </w:rPr>
            </w:pPr>
            <w:r w:rsidRPr="008B7C66">
              <w:rPr>
                <w:rFonts w:asciiTheme="majorHAnsi" w:hAnsiTheme="majorHAnsi"/>
                <w:sz w:val="16"/>
                <w:szCs w:val="16"/>
                <w:lang w:val="es-MX"/>
              </w:rPr>
              <w:t>1 5/8”</w:t>
            </w:r>
          </w:p>
        </w:tc>
      </w:tr>
      <w:tr w:rsidR="00432F9D" w:rsidRPr="008B7C66" w14:paraId="521869AC" w14:textId="77777777" w:rsidTr="00432F9D">
        <w:trPr>
          <w:trHeight w:val="283"/>
          <w:jc w:val="center"/>
        </w:trPr>
        <w:tc>
          <w:tcPr>
            <w:tcW w:w="3828" w:type="dxa"/>
            <w:tcBorders>
              <w:bottom w:val="single" w:sz="4" w:space="0" w:color="auto"/>
            </w:tcBorders>
            <w:shd w:val="clear" w:color="auto" w:fill="auto"/>
            <w:vAlign w:val="center"/>
          </w:tcPr>
          <w:p w14:paraId="3B01BBD8" w14:textId="77777777" w:rsidR="00432F9D" w:rsidRPr="008B7C66" w:rsidRDefault="00432F9D" w:rsidP="00432F9D">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cs="Arial"/>
                <w:color w:val="000000"/>
                <w:sz w:val="16"/>
                <w:szCs w:val="16"/>
                <w:lang w:val="es-MX"/>
              </w:rPr>
              <w:t>Línea de transmisión.3 1/8'' Coaxial.longitud</w:t>
            </w:r>
          </w:p>
        </w:tc>
        <w:tc>
          <w:tcPr>
            <w:tcW w:w="1837" w:type="dxa"/>
            <w:tcBorders>
              <w:bottom w:val="single" w:sz="4" w:space="0" w:color="auto"/>
            </w:tcBorders>
            <w:vAlign w:val="center"/>
          </w:tcPr>
          <w:p w14:paraId="4C902CED" w14:textId="77777777" w:rsidR="00432F9D" w:rsidRPr="008B7C66" w:rsidRDefault="00432F9D" w:rsidP="00432F9D">
            <w:pPr>
              <w:keepNext/>
              <w:spacing w:before="0" w:after="0" w:line="240" w:lineRule="auto"/>
              <w:jc w:val="center"/>
              <w:rPr>
                <w:rFonts w:asciiTheme="majorHAnsi" w:hAnsiTheme="majorHAnsi"/>
                <w:color w:val="000000"/>
                <w:sz w:val="16"/>
                <w:szCs w:val="16"/>
                <w:lang w:val="es-MX"/>
              </w:rPr>
            </w:pPr>
            <w:r w:rsidRPr="008B7C66">
              <w:rPr>
                <w:rFonts w:asciiTheme="majorHAnsi" w:hAnsiTheme="majorHAnsi"/>
                <w:sz w:val="16"/>
                <w:szCs w:val="16"/>
                <w:lang w:val="es-MX"/>
              </w:rPr>
              <w:t>3 1/8”</w:t>
            </w:r>
          </w:p>
        </w:tc>
      </w:tr>
      <w:tr w:rsidR="00432F9D" w:rsidRPr="008B7C66" w14:paraId="0C5447DF" w14:textId="77777777" w:rsidTr="00432F9D">
        <w:trPr>
          <w:trHeight w:val="283"/>
          <w:jc w:val="center"/>
        </w:trPr>
        <w:tc>
          <w:tcPr>
            <w:tcW w:w="3828" w:type="dxa"/>
            <w:tcBorders>
              <w:bottom w:val="single" w:sz="4" w:space="0" w:color="auto"/>
            </w:tcBorders>
            <w:shd w:val="clear" w:color="auto" w:fill="auto"/>
            <w:vAlign w:val="center"/>
          </w:tcPr>
          <w:p w14:paraId="0D9AC2B4" w14:textId="77777777" w:rsidR="00432F9D" w:rsidRPr="008B7C66" w:rsidRDefault="00432F9D" w:rsidP="00432F9D">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cs="Arial"/>
                <w:color w:val="000000"/>
                <w:sz w:val="16"/>
                <w:szCs w:val="16"/>
                <w:lang w:val="es-MX"/>
              </w:rPr>
              <w:t>Línea de transmisión.4'' Coaxial.longitud</w:t>
            </w:r>
          </w:p>
        </w:tc>
        <w:tc>
          <w:tcPr>
            <w:tcW w:w="1837" w:type="dxa"/>
            <w:tcBorders>
              <w:bottom w:val="single" w:sz="4" w:space="0" w:color="auto"/>
            </w:tcBorders>
            <w:vAlign w:val="center"/>
          </w:tcPr>
          <w:p w14:paraId="052C375B" w14:textId="77777777" w:rsidR="00432F9D" w:rsidRPr="008B7C66" w:rsidRDefault="00432F9D" w:rsidP="00432F9D">
            <w:pPr>
              <w:keepNext/>
              <w:spacing w:before="0" w:after="0" w:line="240" w:lineRule="auto"/>
              <w:jc w:val="center"/>
              <w:rPr>
                <w:rFonts w:asciiTheme="majorHAnsi" w:hAnsiTheme="majorHAnsi"/>
                <w:color w:val="000000"/>
                <w:sz w:val="16"/>
                <w:szCs w:val="16"/>
                <w:lang w:val="es-MX"/>
              </w:rPr>
            </w:pPr>
            <w:r w:rsidRPr="008B7C66">
              <w:rPr>
                <w:rFonts w:asciiTheme="majorHAnsi" w:hAnsiTheme="majorHAnsi"/>
                <w:sz w:val="16"/>
                <w:szCs w:val="16"/>
                <w:lang w:val="es-MX"/>
              </w:rPr>
              <w:t>4”</w:t>
            </w:r>
          </w:p>
        </w:tc>
      </w:tr>
      <w:tr w:rsidR="00432F9D" w:rsidRPr="008B7C66" w14:paraId="69FC711E" w14:textId="77777777" w:rsidTr="00432F9D">
        <w:trPr>
          <w:trHeight w:val="283"/>
          <w:jc w:val="center"/>
        </w:trPr>
        <w:tc>
          <w:tcPr>
            <w:tcW w:w="3828" w:type="dxa"/>
            <w:tcBorders>
              <w:bottom w:val="single" w:sz="4" w:space="0" w:color="auto"/>
            </w:tcBorders>
            <w:shd w:val="clear" w:color="auto" w:fill="auto"/>
            <w:vAlign w:val="center"/>
          </w:tcPr>
          <w:p w14:paraId="1855F721" w14:textId="77777777" w:rsidR="00432F9D" w:rsidRPr="008B7C66" w:rsidRDefault="00432F9D" w:rsidP="00432F9D">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cs="Arial"/>
                <w:color w:val="000000"/>
                <w:sz w:val="16"/>
                <w:szCs w:val="16"/>
                <w:lang w:val="es-MX"/>
              </w:rPr>
              <w:t>Línea de transmisión.5'' Coaxial.longitud</w:t>
            </w:r>
          </w:p>
        </w:tc>
        <w:tc>
          <w:tcPr>
            <w:tcW w:w="1837" w:type="dxa"/>
            <w:tcBorders>
              <w:bottom w:val="single" w:sz="4" w:space="0" w:color="auto"/>
            </w:tcBorders>
            <w:vAlign w:val="center"/>
          </w:tcPr>
          <w:p w14:paraId="34F65A8C" w14:textId="77777777" w:rsidR="00432F9D" w:rsidRPr="008B7C66" w:rsidRDefault="00432F9D" w:rsidP="00432F9D">
            <w:pPr>
              <w:keepNext/>
              <w:spacing w:before="0" w:after="0" w:line="240" w:lineRule="auto"/>
              <w:jc w:val="center"/>
              <w:rPr>
                <w:rFonts w:asciiTheme="majorHAnsi" w:hAnsiTheme="majorHAnsi"/>
                <w:color w:val="000000"/>
                <w:sz w:val="16"/>
                <w:szCs w:val="16"/>
                <w:lang w:val="es-MX"/>
              </w:rPr>
            </w:pPr>
            <w:r w:rsidRPr="008B7C66">
              <w:rPr>
                <w:rFonts w:asciiTheme="majorHAnsi" w:hAnsiTheme="majorHAnsi"/>
                <w:sz w:val="16"/>
                <w:szCs w:val="16"/>
                <w:lang w:val="es-MX"/>
              </w:rPr>
              <w:t>5”</w:t>
            </w:r>
          </w:p>
        </w:tc>
      </w:tr>
      <w:tr w:rsidR="00432F9D" w:rsidRPr="008B7C66" w14:paraId="65067AB3" w14:textId="77777777" w:rsidTr="00432F9D">
        <w:trPr>
          <w:trHeight w:val="283"/>
          <w:jc w:val="center"/>
        </w:trPr>
        <w:tc>
          <w:tcPr>
            <w:tcW w:w="3828" w:type="dxa"/>
            <w:tcBorders>
              <w:bottom w:val="single" w:sz="4" w:space="0" w:color="auto"/>
            </w:tcBorders>
            <w:shd w:val="clear" w:color="auto" w:fill="auto"/>
            <w:vAlign w:val="center"/>
          </w:tcPr>
          <w:p w14:paraId="148C77F3" w14:textId="77777777" w:rsidR="00432F9D" w:rsidRPr="008B7C66" w:rsidRDefault="00432F9D" w:rsidP="00432F9D">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cs="Arial"/>
                <w:color w:val="000000"/>
                <w:sz w:val="16"/>
                <w:szCs w:val="16"/>
                <w:lang w:val="es-MX"/>
              </w:rPr>
              <w:t>Línea de transmisión.6 1/8'' Coaxial.longitud</w:t>
            </w:r>
          </w:p>
        </w:tc>
        <w:tc>
          <w:tcPr>
            <w:tcW w:w="1837" w:type="dxa"/>
            <w:tcBorders>
              <w:bottom w:val="single" w:sz="4" w:space="0" w:color="auto"/>
            </w:tcBorders>
            <w:vAlign w:val="center"/>
          </w:tcPr>
          <w:p w14:paraId="6BE255E7" w14:textId="77777777" w:rsidR="00432F9D" w:rsidRPr="008B7C66" w:rsidRDefault="00432F9D" w:rsidP="00432F9D">
            <w:pPr>
              <w:keepNext/>
              <w:spacing w:before="0" w:after="0" w:line="240" w:lineRule="auto"/>
              <w:jc w:val="center"/>
              <w:rPr>
                <w:rFonts w:asciiTheme="majorHAnsi" w:hAnsiTheme="majorHAnsi"/>
                <w:color w:val="000000"/>
                <w:sz w:val="16"/>
                <w:szCs w:val="16"/>
                <w:lang w:val="es-MX"/>
              </w:rPr>
            </w:pPr>
            <w:r w:rsidRPr="008B7C66">
              <w:rPr>
                <w:rFonts w:asciiTheme="majorHAnsi" w:hAnsiTheme="majorHAnsi"/>
                <w:sz w:val="16"/>
                <w:szCs w:val="16"/>
                <w:lang w:val="es-MX"/>
              </w:rPr>
              <w:t>6 1/8”</w:t>
            </w:r>
          </w:p>
        </w:tc>
      </w:tr>
    </w:tbl>
    <w:p w14:paraId="449E0190" w14:textId="77777777" w:rsidR="00432F9D" w:rsidRPr="008B7C66" w:rsidRDefault="00432F9D" w:rsidP="00432F9D">
      <w:pPr>
        <w:pStyle w:val="Descripcin"/>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sidR="00806267">
        <w:rPr>
          <w:noProof/>
          <w:lang w:val="es-MX"/>
        </w:rPr>
        <w:t>5</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sidR="00806267">
        <w:rPr>
          <w:noProof/>
          <w:lang w:val="es-MX"/>
        </w:rPr>
        <w:t>10</w:t>
      </w:r>
      <w:r w:rsidRPr="008B7C66">
        <w:rPr>
          <w:lang w:val="es-MX"/>
        </w:rPr>
        <w:fldChar w:fldCharType="end"/>
      </w:r>
      <w:r w:rsidRPr="008B7C66">
        <w:rPr>
          <w:lang w:val="es-MX"/>
        </w:rPr>
        <w:t xml:space="preserve">: Listado de líneas de transmisión del </w:t>
      </w:r>
      <w:r w:rsidR="00FE763A">
        <w:rPr>
          <w:lang w:val="es-MX"/>
        </w:rPr>
        <w:t>Modelo</w:t>
      </w:r>
      <w:r w:rsidRPr="008B7C66">
        <w:rPr>
          <w:lang w:val="es-MX"/>
        </w:rPr>
        <w:t xml:space="preserve"> [Fuente: </w:t>
      </w:r>
      <w:r w:rsidR="00A14F00">
        <w:rPr>
          <w:lang w:val="es-MX"/>
        </w:rPr>
        <w:t>IFT</w:t>
      </w:r>
      <w:r w:rsidRPr="008B7C66">
        <w:rPr>
          <w:lang w:val="es-MX"/>
        </w:rPr>
        <w:t>]</w:t>
      </w:r>
    </w:p>
    <w:p w14:paraId="7CAED7A9" w14:textId="77777777" w:rsidR="004F0142" w:rsidRPr="008B7C66" w:rsidRDefault="004F0142" w:rsidP="004F0142">
      <w:pPr>
        <w:rPr>
          <w:lang w:val="es-MX"/>
        </w:rPr>
      </w:pPr>
      <w:r w:rsidRPr="008B7C66">
        <w:rPr>
          <w:lang w:val="es-MX"/>
        </w:rPr>
        <w:t>Para el dimensionado de estos equipos, el diámetro se selecciona a partir de la potencia de los transmisores, mientras que la longitud depende de la altura en la que se sitúa la antena a la que se asocia la línea y un factor de no linealidad que contabiliza la distancia horizontal cubierta por la línea. El esquema seguido para este dimensionado se presenta en la siguiente ilustración.</w:t>
      </w:r>
    </w:p>
    <w:p w14:paraId="5A94733E" w14:textId="77777777" w:rsidR="004F0142" w:rsidRPr="008B7C66" w:rsidRDefault="004F0142" w:rsidP="004F0142">
      <w:pPr>
        <w:jc w:val="center"/>
        <w:rPr>
          <w:lang w:val="es-MX"/>
        </w:rPr>
      </w:pPr>
      <w:r w:rsidRPr="008B7C66">
        <w:rPr>
          <w:lang w:val="es-MX"/>
        </w:rPr>
        <w:t xml:space="preserve"> </w:t>
      </w:r>
      <w:r w:rsidRPr="008B7C66">
        <w:rPr>
          <w:noProof/>
          <w:lang w:val="es-MX" w:eastAsia="es-MX"/>
        </w:rPr>
        <w:drawing>
          <wp:inline distT="0" distB="0" distL="0" distR="0" wp14:anchorId="56B56B33" wp14:editId="08DE5DBF">
            <wp:extent cx="4054394" cy="2640787"/>
            <wp:effectExtent l="0" t="0" r="381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58018" cy="2643147"/>
                    </a:xfrm>
                    <a:prstGeom prst="rect">
                      <a:avLst/>
                    </a:prstGeom>
                    <a:noFill/>
                    <a:ln>
                      <a:noFill/>
                    </a:ln>
                  </pic:spPr>
                </pic:pic>
              </a:graphicData>
            </a:graphic>
          </wp:inline>
        </w:drawing>
      </w:r>
    </w:p>
    <w:p w14:paraId="0C15ED50" w14:textId="77777777" w:rsidR="004F0142" w:rsidRPr="008B7C66" w:rsidRDefault="004F0142" w:rsidP="004F0142">
      <w:pPr>
        <w:pStyle w:val="Descripcin"/>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sidR="00806267">
        <w:rPr>
          <w:noProof/>
          <w:lang w:val="es-MX"/>
        </w:rPr>
        <w:t>5</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sidR="00806267">
        <w:rPr>
          <w:noProof/>
          <w:lang w:val="es-MX"/>
        </w:rPr>
        <w:t>11</w:t>
      </w:r>
      <w:r w:rsidRPr="008B7C66">
        <w:rPr>
          <w:lang w:val="es-MX"/>
        </w:rPr>
        <w:fldChar w:fldCharType="end"/>
      </w:r>
      <w:r w:rsidRPr="008B7C66">
        <w:rPr>
          <w:lang w:val="es-MX"/>
        </w:rPr>
        <w:t xml:space="preserve">: Dimensionado de las líneas de transmisión [Fuente: </w:t>
      </w:r>
      <w:r w:rsidR="00A14F00">
        <w:rPr>
          <w:lang w:val="es-MX"/>
        </w:rPr>
        <w:t>IFT</w:t>
      </w:r>
      <w:r w:rsidRPr="008B7C66">
        <w:rPr>
          <w:lang w:val="es-MX"/>
        </w:rPr>
        <w:t>]</w:t>
      </w:r>
    </w:p>
    <w:p w14:paraId="403DDD18" w14:textId="77777777" w:rsidR="004F0142" w:rsidRPr="008B7C66" w:rsidRDefault="004F0142" w:rsidP="004F0142">
      <w:pPr>
        <w:rPr>
          <w:lang w:val="es-MX"/>
        </w:rPr>
      </w:pPr>
      <w:r w:rsidRPr="008B7C66">
        <w:rPr>
          <w:lang w:val="es-MX"/>
        </w:rPr>
        <w:t>En el caso del dimensionado en su ‘configuración mínima’, se sigue la misma filosofía de dimensionado que la pres</w:t>
      </w:r>
      <w:r w:rsidR="00C96190" w:rsidRPr="008B7C66">
        <w:rPr>
          <w:lang w:val="es-MX"/>
        </w:rPr>
        <w:t>entada en el diagrama anterior</w:t>
      </w:r>
      <w:r w:rsidR="00655EE3" w:rsidRPr="008B7C66">
        <w:rPr>
          <w:lang w:val="es-MX"/>
        </w:rPr>
        <w:t>, teniendo en cuenta que en este caso que sólo habría un único transmisor de potencia mínima.</w:t>
      </w:r>
    </w:p>
    <w:p w14:paraId="2057C30E" w14:textId="77777777" w:rsidR="004F0142" w:rsidRPr="008B7C66" w:rsidRDefault="004F0142" w:rsidP="004F0142">
      <w:pPr>
        <w:pStyle w:val="Ttulo4"/>
        <w:rPr>
          <w:lang w:val="es-MX"/>
        </w:rPr>
      </w:pPr>
      <w:r w:rsidRPr="008B7C66">
        <w:rPr>
          <w:lang w:val="es-MX"/>
        </w:rPr>
        <w:t>Dimensionado de la subestación eléctrica</w:t>
      </w:r>
    </w:p>
    <w:p w14:paraId="61E2A1B0" w14:textId="77777777" w:rsidR="00655EE3" w:rsidRPr="008B7C66" w:rsidRDefault="004F0142" w:rsidP="00655EE3">
      <w:pPr>
        <w:rPr>
          <w:lang w:val="es-MX"/>
        </w:rPr>
      </w:pPr>
      <w:r w:rsidRPr="008B7C66">
        <w:rPr>
          <w:lang w:val="es-MX"/>
        </w:rPr>
        <w:t xml:space="preserve">La </w:t>
      </w:r>
      <w:r w:rsidR="00655EE3" w:rsidRPr="008B7C66">
        <w:rPr>
          <w:lang w:val="es-MX"/>
        </w:rPr>
        <w:t xml:space="preserve">subestación eléctrica se dimensiona a partir de la potencia eléctrica requerida por todos los elementos que hacen uso de la misma. </w:t>
      </w:r>
    </w:p>
    <w:p w14:paraId="4E61C038" w14:textId="77777777" w:rsidR="00655EE3" w:rsidRPr="008B7C66" w:rsidRDefault="00655EE3" w:rsidP="00655EE3">
      <w:pPr>
        <w:rPr>
          <w:lang w:val="es-MX"/>
        </w:rPr>
      </w:pPr>
      <w:r w:rsidRPr="008B7C66">
        <w:rPr>
          <w:lang w:val="es-MX"/>
        </w:rPr>
        <w:t xml:space="preserve">El </w:t>
      </w:r>
      <w:r w:rsidR="00FE763A">
        <w:rPr>
          <w:lang w:val="es-MX"/>
        </w:rPr>
        <w:t>Modelo</w:t>
      </w:r>
      <w:r w:rsidRPr="008B7C66">
        <w:rPr>
          <w:lang w:val="es-MX"/>
        </w:rPr>
        <w:t xml:space="preserve"> reconoce las siguientes configuraciones de subestación eléctrica, de acuerdo a la potencia eléctrica instalada.</w:t>
      </w:r>
    </w:p>
    <w:tbl>
      <w:tblPr>
        <w:tblW w:w="7342" w:type="dxa"/>
        <w:jc w:val="center"/>
        <w:tblLayout w:type="fixed"/>
        <w:tblLook w:val="04A0" w:firstRow="1" w:lastRow="0" w:firstColumn="1" w:lastColumn="0" w:noHBand="0" w:noVBand="1"/>
      </w:tblPr>
      <w:tblGrid>
        <w:gridCol w:w="5783"/>
        <w:gridCol w:w="1559"/>
      </w:tblGrid>
      <w:tr w:rsidR="00655EE3" w:rsidRPr="008B7C66" w14:paraId="4E75BF09" w14:textId="77777777" w:rsidTr="00655EE3">
        <w:trPr>
          <w:trHeight w:val="494"/>
          <w:tblHeader/>
          <w:jc w:val="center"/>
        </w:trPr>
        <w:tc>
          <w:tcPr>
            <w:tcW w:w="5783" w:type="dxa"/>
            <w:tcBorders>
              <w:top w:val="nil"/>
              <w:left w:val="single" w:sz="4" w:space="0" w:color="FFFFFF"/>
              <w:right w:val="single" w:sz="4" w:space="0" w:color="FFFFFF"/>
            </w:tcBorders>
            <w:shd w:val="clear" w:color="auto" w:fill="4F629B"/>
            <w:vAlign w:val="center"/>
            <w:hideMark/>
          </w:tcPr>
          <w:p w14:paraId="1717F1AC" w14:textId="77777777" w:rsidR="00655EE3" w:rsidRPr="008B7C66" w:rsidRDefault="00655EE3" w:rsidP="0028316A">
            <w:pPr>
              <w:keepNext/>
              <w:spacing w:before="0" w:after="0" w:line="240" w:lineRule="auto"/>
              <w:jc w:val="center"/>
              <w:rPr>
                <w:rFonts w:asciiTheme="majorHAnsi" w:hAnsiTheme="majorHAnsi"/>
                <w:b/>
                <w:color w:val="FFFFFF"/>
                <w:sz w:val="16"/>
                <w:lang w:val="es-MX"/>
              </w:rPr>
            </w:pPr>
            <w:r w:rsidRPr="008B7C66">
              <w:rPr>
                <w:rFonts w:asciiTheme="majorHAnsi" w:hAnsiTheme="majorHAnsi"/>
                <w:b/>
                <w:color w:val="FFFFFF"/>
                <w:sz w:val="16"/>
                <w:lang w:val="es-MX"/>
              </w:rPr>
              <w:t xml:space="preserve">Variable en el </w:t>
            </w:r>
            <w:r w:rsidR="00FE763A">
              <w:rPr>
                <w:rFonts w:asciiTheme="majorHAnsi" w:hAnsiTheme="majorHAnsi"/>
                <w:b/>
                <w:color w:val="FFFFFF"/>
                <w:sz w:val="16"/>
                <w:lang w:val="es-MX"/>
              </w:rPr>
              <w:t>Modelo</w:t>
            </w:r>
          </w:p>
        </w:tc>
        <w:tc>
          <w:tcPr>
            <w:tcW w:w="1559" w:type="dxa"/>
            <w:tcBorders>
              <w:top w:val="nil"/>
              <w:left w:val="single" w:sz="4" w:space="0" w:color="FFFFFF"/>
              <w:right w:val="single" w:sz="4" w:space="0" w:color="FFFFFF"/>
            </w:tcBorders>
            <w:shd w:val="clear" w:color="auto" w:fill="4F629B"/>
            <w:vAlign w:val="center"/>
          </w:tcPr>
          <w:p w14:paraId="0C9F1859" w14:textId="77777777" w:rsidR="00655EE3" w:rsidRPr="008B7C66" w:rsidRDefault="00655EE3" w:rsidP="0028316A">
            <w:pPr>
              <w:keepNext/>
              <w:tabs>
                <w:tab w:val="left" w:pos="375"/>
                <w:tab w:val="center" w:pos="1842"/>
              </w:tabs>
              <w:spacing w:before="0" w:after="0" w:line="240" w:lineRule="auto"/>
              <w:jc w:val="center"/>
              <w:rPr>
                <w:rFonts w:asciiTheme="majorHAnsi" w:hAnsiTheme="majorHAnsi"/>
                <w:b/>
                <w:color w:val="FFFFFF"/>
                <w:sz w:val="16"/>
                <w:lang w:val="es-MX"/>
              </w:rPr>
            </w:pPr>
            <w:r w:rsidRPr="008B7C66">
              <w:rPr>
                <w:rFonts w:asciiTheme="majorHAnsi" w:hAnsiTheme="majorHAnsi"/>
                <w:b/>
                <w:color w:val="FFFFFF"/>
                <w:sz w:val="16"/>
                <w:lang w:val="es-MX"/>
              </w:rPr>
              <w:t>Capacidad de la subestación</w:t>
            </w:r>
          </w:p>
        </w:tc>
      </w:tr>
      <w:tr w:rsidR="00655EE3" w:rsidRPr="008B7C66" w14:paraId="55792524" w14:textId="77777777" w:rsidTr="00655EE3">
        <w:trPr>
          <w:trHeight w:val="283"/>
          <w:jc w:val="center"/>
        </w:trPr>
        <w:tc>
          <w:tcPr>
            <w:tcW w:w="5783" w:type="dxa"/>
            <w:tcBorders>
              <w:bottom w:val="single" w:sz="4" w:space="0" w:color="auto"/>
            </w:tcBorders>
            <w:shd w:val="clear" w:color="auto" w:fill="auto"/>
            <w:vAlign w:val="center"/>
          </w:tcPr>
          <w:p w14:paraId="162E98A9" w14:textId="77777777" w:rsidR="00655EE3" w:rsidRPr="008B7C66" w:rsidRDefault="00655EE3" w:rsidP="00655EE3">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cs="Calibri"/>
                <w:color w:val="000000"/>
                <w:sz w:val="16"/>
                <w:szCs w:val="16"/>
                <w:lang w:val="es-MX"/>
              </w:rPr>
              <w:t>Subestación Eléctrica.Subestación - 50 KVA.# de subestaciones</w:t>
            </w:r>
          </w:p>
        </w:tc>
        <w:tc>
          <w:tcPr>
            <w:tcW w:w="1559" w:type="dxa"/>
            <w:tcBorders>
              <w:bottom w:val="single" w:sz="4" w:space="0" w:color="auto"/>
            </w:tcBorders>
            <w:vAlign w:val="center"/>
          </w:tcPr>
          <w:p w14:paraId="14A33D73" w14:textId="77777777" w:rsidR="00655EE3" w:rsidRPr="008B7C66" w:rsidRDefault="00655EE3" w:rsidP="00655EE3">
            <w:pPr>
              <w:keepNext/>
              <w:spacing w:before="0" w:after="0" w:line="240" w:lineRule="auto"/>
              <w:jc w:val="center"/>
              <w:rPr>
                <w:rFonts w:asciiTheme="majorHAnsi" w:hAnsiTheme="majorHAnsi"/>
                <w:color w:val="000000"/>
                <w:sz w:val="16"/>
                <w:lang w:val="es-MX"/>
              </w:rPr>
            </w:pPr>
            <w:r w:rsidRPr="008B7C66">
              <w:rPr>
                <w:sz w:val="16"/>
                <w:lang w:val="es-MX"/>
              </w:rPr>
              <w:t>50 kVA</w:t>
            </w:r>
          </w:p>
        </w:tc>
      </w:tr>
      <w:tr w:rsidR="00655EE3" w:rsidRPr="008B7C66" w14:paraId="5D565FBE" w14:textId="77777777" w:rsidTr="00655EE3">
        <w:trPr>
          <w:trHeight w:val="283"/>
          <w:jc w:val="center"/>
        </w:trPr>
        <w:tc>
          <w:tcPr>
            <w:tcW w:w="5783" w:type="dxa"/>
            <w:tcBorders>
              <w:bottom w:val="single" w:sz="4" w:space="0" w:color="auto"/>
            </w:tcBorders>
            <w:shd w:val="clear" w:color="auto" w:fill="auto"/>
            <w:vAlign w:val="center"/>
          </w:tcPr>
          <w:p w14:paraId="2392B10B" w14:textId="77777777" w:rsidR="00655EE3" w:rsidRPr="008B7C66" w:rsidRDefault="00655EE3" w:rsidP="00655EE3">
            <w:pPr>
              <w:keepNext/>
              <w:spacing w:before="0" w:after="0" w:line="240" w:lineRule="auto"/>
              <w:jc w:val="left"/>
              <w:rPr>
                <w:rFonts w:asciiTheme="majorHAnsi" w:hAnsiTheme="majorHAnsi"/>
                <w:b/>
                <w:color w:val="000000"/>
                <w:sz w:val="16"/>
                <w:szCs w:val="16"/>
                <w:lang w:val="es-MX"/>
              </w:rPr>
            </w:pPr>
            <w:r w:rsidRPr="008B7C66">
              <w:rPr>
                <w:rFonts w:asciiTheme="majorHAnsi" w:hAnsiTheme="majorHAnsi" w:cs="Calibri"/>
                <w:color w:val="000000"/>
                <w:sz w:val="16"/>
                <w:szCs w:val="16"/>
                <w:lang w:val="es-MX"/>
              </w:rPr>
              <w:t>Subestación Eléctrica.Subestación - 100 KVA.# de subestaciones</w:t>
            </w:r>
          </w:p>
        </w:tc>
        <w:tc>
          <w:tcPr>
            <w:tcW w:w="1559" w:type="dxa"/>
            <w:tcBorders>
              <w:bottom w:val="single" w:sz="4" w:space="0" w:color="auto"/>
            </w:tcBorders>
            <w:vAlign w:val="center"/>
          </w:tcPr>
          <w:p w14:paraId="4D9EBA1A" w14:textId="77777777" w:rsidR="00655EE3" w:rsidRPr="008B7C66" w:rsidRDefault="00655EE3" w:rsidP="00655EE3">
            <w:pPr>
              <w:keepNext/>
              <w:spacing w:before="0" w:after="0" w:line="240" w:lineRule="auto"/>
              <w:jc w:val="center"/>
              <w:rPr>
                <w:rFonts w:asciiTheme="majorHAnsi" w:hAnsiTheme="majorHAnsi"/>
                <w:b/>
                <w:color w:val="000000"/>
                <w:sz w:val="16"/>
                <w:lang w:val="es-MX"/>
              </w:rPr>
            </w:pPr>
            <w:r w:rsidRPr="008B7C66">
              <w:rPr>
                <w:sz w:val="16"/>
                <w:lang w:val="es-MX"/>
              </w:rPr>
              <w:t>100 kVA</w:t>
            </w:r>
          </w:p>
        </w:tc>
      </w:tr>
      <w:tr w:rsidR="00655EE3" w:rsidRPr="008B7C66" w14:paraId="0011512A" w14:textId="77777777" w:rsidTr="00655EE3">
        <w:trPr>
          <w:trHeight w:val="283"/>
          <w:jc w:val="center"/>
        </w:trPr>
        <w:tc>
          <w:tcPr>
            <w:tcW w:w="5783" w:type="dxa"/>
            <w:tcBorders>
              <w:bottom w:val="single" w:sz="4" w:space="0" w:color="auto"/>
            </w:tcBorders>
            <w:shd w:val="clear" w:color="auto" w:fill="auto"/>
            <w:vAlign w:val="center"/>
          </w:tcPr>
          <w:p w14:paraId="55A3F63B" w14:textId="77777777" w:rsidR="00655EE3" w:rsidRPr="008B7C66" w:rsidRDefault="00655EE3" w:rsidP="00655EE3">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cs="Calibri"/>
                <w:color w:val="000000"/>
                <w:sz w:val="16"/>
                <w:szCs w:val="16"/>
                <w:lang w:val="es-MX"/>
              </w:rPr>
              <w:t>Subestación Eléctrica.Subestación - 150 KVA.# de subestaciones</w:t>
            </w:r>
          </w:p>
        </w:tc>
        <w:tc>
          <w:tcPr>
            <w:tcW w:w="1559" w:type="dxa"/>
            <w:tcBorders>
              <w:bottom w:val="single" w:sz="4" w:space="0" w:color="auto"/>
            </w:tcBorders>
            <w:vAlign w:val="center"/>
          </w:tcPr>
          <w:p w14:paraId="0E2A1917" w14:textId="77777777" w:rsidR="00655EE3" w:rsidRPr="008B7C66" w:rsidRDefault="00655EE3" w:rsidP="00655EE3">
            <w:pPr>
              <w:keepNext/>
              <w:spacing w:before="0" w:after="0" w:line="240" w:lineRule="auto"/>
              <w:jc w:val="center"/>
              <w:rPr>
                <w:rFonts w:asciiTheme="majorHAnsi" w:hAnsiTheme="majorHAnsi"/>
                <w:color w:val="000000"/>
                <w:sz w:val="16"/>
                <w:lang w:val="es-MX"/>
              </w:rPr>
            </w:pPr>
            <w:r w:rsidRPr="008B7C66">
              <w:rPr>
                <w:sz w:val="16"/>
                <w:lang w:val="es-MX"/>
              </w:rPr>
              <w:t>150 kVA</w:t>
            </w:r>
          </w:p>
        </w:tc>
      </w:tr>
      <w:tr w:rsidR="00655EE3" w:rsidRPr="008B7C66" w14:paraId="1CDE33D3" w14:textId="77777777" w:rsidTr="00655EE3">
        <w:trPr>
          <w:trHeight w:val="283"/>
          <w:jc w:val="center"/>
        </w:trPr>
        <w:tc>
          <w:tcPr>
            <w:tcW w:w="5783" w:type="dxa"/>
            <w:tcBorders>
              <w:bottom w:val="single" w:sz="4" w:space="0" w:color="auto"/>
            </w:tcBorders>
            <w:shd w:val="clear" w:color="auto" w:fill="auto"/>
            <w:vAlign w:val="center"/>
          </w:tcPr>
          <w:p w14:paraId="33636883" w14:textId="77777777" w:rsidR="00655EE3" w:rsidRPr="008B7C66" w:rsidRDefault="00655EE3" w:rsidP="00655EE3">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cs="Calibri"/>
                <w:color w:val="000000"/>
                <w:sz w:val="16"/>
                <w:szCs w:val="16"/>
                <w:lang w:val="es-MX"/>
              </w:rPr>
              <w:t>Subestación Eléctrica.Subestación - 250 KVA.# de subestaciones</w:t>
            </w:r>
          </w:p>
        </w:tc>
        <w:tc>
          <w:tcPr>
            <w:tcW w:w="1559" w:type="dxa"/>
            <w:tcBorders>
              <w:bottom w:val="single" w:sz="4" w:space="0" w:color="auto"/>
            </w:tcBorders>
            <w:vAlign w:val="center"/>
          </w:tcPr>
          <w:p w14:paraId="07AD4289" w14:textId="77777777" w:rsidR="00655EE3" w:rsidRPr="008B7C66" w:rsidRDefault="00655EE3" w:rsidP="00655EE3">
            <w:pPr>
              <w:keepNext/>
              <w:spacing w:before="0" w:after="0" w:line="240" w:lineRule="auto"/>
              <w:jc w:val="center"/>
              <w:rPr>
                <w:rFonts w:asciiTheme="majorHAnsi" w:hAnsiTheme="majorHAnsi"/>
                <w:color w:val="000000"/>
                <w:sz w:val="16"/>
                <w:lang w:val="es-MX"/>
              </w:rPr>
            </w:pPr>
            <w:r w:rsidRPr="008B7C66">
              <w:rPr>
                <w:sz w:val="16"/>
                <w:lang w:val="es-MX"/>
              </w:rPr>
              <w:t>250 kVA</w:t>
            </w:r>
          </w:p>
        </w:tc>
      </w:tr>
      <w:tr w:rsidR="00655EE3" w:rsidRPr="008B7C66" w14:paraId="186089FB" w14:textId="77777777" w:rsidTr="00655EE3">
        <w:trPr>
          <w:trHeight w:val="283"/>
          <w:jc w:val="center"/>
        </w:trPr>
        <w:tc>
          <w:tcPr>
            <w:tcW w:w="5783" w:type="dxa"/>
            <w:tcBorders>
              <w:bottom w:val="single" w:sz="4" w:space="0" w:color="auto"/>
            </w:tcBorders>
            <w:shd w:val="clear" w:color="auto" w:fill="auto"/>
            <w:vAlign w:val="center"/>
          </w:tcPr>
          <w:p w14:paraId="1376E605" w14:textId="77777777" w:rsidR="00655EE3" w:rsidRPr="008B7C66" w:rsidRDefault="00655EE3" w:rsidP="00655EE3">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cs="Calibri"/>
                <w:color w:val="000000"/>
                <w:sz w:val="16"/>
                <w:szCs w:val="16"/>
                <w:lang w:val="es-MX"/>
              </w:rPr>
              <w:t>Subestación Eléctrica.Subestación - 500 KVA.# de subestaciones</w:t>
            </w:r>
          </w:p>
        </w:tc>
        <w:tc>
          <w:tcPr>
            <w:tcW w:w="1559" w:type="dxa"/>
            <w:tcBorders>
              <w:bottom w:val="single" w:sz="4" w:space="0" w:color="auto"/>
            </w:tcBorders>
            <w:vAlign w:val="center"/>
          </w:tcPr>
          <w:p w14:paraId="5363026A" w14:textId="77777777" w:rsidR="00655EE3" w:rsidRPr="008B7C66" w:rsidRDefault="00655EE3" w:rsidP="00655EE3">
            <w:pPr>
              <w:keepNext/>
              <w:spacing w:before="0" w:after="0" w:line="240" w:lineRule="auto"/>
              <w:jc w:val="center"/>
              <w:rPr>
                <w:rFonts w:asciiTheme="majorHAnsi" w:hAnsiTheme="majorHAnsi"/>
                <w:color w:val="000000"/>
                <w:sz w:val="16"/>
                <w:lang w:val="es-MX"/>
              </w:rPr>
            </w:pPr>
            <w:r w:rsidRPr="008B7C66">
              <w:rPr>
                <w:sz w:val="16"/>
                <w:lang w:val="es-MX"/>
              </w:rPr>
              <w:t>500 kVA</w:t>
            </w:r>
          </w:p>
        </w:tc>
      </w:tr>
    </w:tbl>
    <w:p w14:paraId="4A9A241F" w14:textId="77777777" w:rsidR="00655EE3" w:rsidRPr="008B7C66" w:rsidRDefault="00655EE3" w:rsidP="00655EE3">
      <w:pPr>
        <w:pStyle w:val="Descripcin"/>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sidR="00806267">
        <w:rPr>
          <w:noProof/>
          <w:lang w:val="es-MX"/>
        </w:rPr>
        <w:t>5</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sidR="00806267">
        <w:rPr>
          <w:noProof/>
          <w:lang w:val="es-MX"/>
        </w:rPr>
        <w:t>12</w:t>
      </w:r>
      <w:r w:rsidRPr="008B7C66">
        <w:rPr>
          <w:lang w:val="es-MX"/>
        </w:rPr>
        <w:fldChar w:fldCharType="end"/>
      </w:r>
      <w:r w:rsidRPr="008B7C66">
        <w:rPr>
          <w:lang w:val="es-MX"/>
        </w:rPr>
        <w:t xml:space="preserve">: Listado de subestaciones eléctricas [Fuente: </w:t>
      </w:r>
      <w:r w:rsidR="00A14F00">
        <w:rPr>
          <w:lang w:val="es-MX"/>
        </w:rPr>
        <w:t>IFT</w:t>
      </w:r>
      <w:r w:rsidRPr="008B7C66">
        <w:rPr>
          <w:lang w:val="es-MX"/>
        </w:rPr>
        <w:t>]</w:t>
      </w:r>
    </w:p>
    <w:p w14:paraId="16688D1C" w14:textId="77777777" w:rsidR="004F0142" w:rsidRPr="008B7C66" w:rsidRDefault="00655EE3" w:rsidP="004F0142">
      <w:pPr>
        <w:rPr>
          <w:bCs/>
          <w:lang w:val="es-MX"/>
        </w:rPr>
      </w:pPr>
      <w:r w:rsidRPr="008B7C66">
        <w:rPr>
          <w:lang w:val="es-MX"/>
        </w:rPr>
        <w:t>E</w:t>
      </w:r>
      <w:r w:rsidR="004F0142" w:rsidRPr="008B7C66">
        <w:rPr>
          <w:lang w:val="es-MX"/>
        </w:rPr>
        <w:t xml:space="preserve">l </w:t>
      </w:r>
      <w:r w:rsidR="00FE763A">
        <w:rPr>
          <w:lang w:val="es-MX"/>
        </w:rPr>
        <w:t>Modelo</w:t>
      </w:r>
      <w:r w:rsidR="004F0142" w:rsidRPr="008B7C66">
        <w:rPr>
          <w:lang w:val="es-MX"/>
        </w:rPr>
        <w:t xml:space="preserve"> determina la configuración óptima para cada tipo de estación (en función de la potencia y número de los transmisores</w:t>
      </w:r>
      <w:r w:rsidRPr="008B7C66">
        <w:rPr>
          <w:lang w:val="es-MX"/>
        </w:rPr>
        <w:t>, así como de la eficiencia de los mismos</w:t>
      </w:r>
      <w:r w:rsidR="004F0142" w:rsidRPr="008B7C66">
        <w:rPr>
          <w:lang w:val="es-MX"/>
        </w:rPr>
        <w:t>),</w:t>
      </w:r>
      <w:r w:rsidRPr="008B7C66">
        <w:rPr>
          <w:lang w:val="es-MX"/>
        </w:rPr>
        <w:t xml:space="preserve"> así como de la potencia eléctrica requerida por otros equipos de la estación (por ejemplo, equipos de sincronismo y monitoreo, equipos de recepción de la señal satelital de TDT, etc.)</w:t>
      </w:r>
      <w:r w:rsidR="004F0142" w:rsidRPr="008B7C66">
        <w:rPr>
          <w:lang w:val="es-MX"/>
        </w:rPr>
        <w:t xml:space="preserve"> tal y como muestra el siguiente esquema:</w:t>
      </w:r>
    </w:p>
    <w:p w14:paraId="43FA2877" w14:textId="77777777" w:rsidR="004F0142" w:rsidRPr="008B7C66" w:rsidRDefault="004F0142" w:rsidP="004F0142">
      <w:pPr>
        <w:jc w:val="center"/>
        <w:rPr>
          <w:lang w:val="es-MX"/>
        </w:rPr>
      </w:pPr>
      <w:r w:rsidRPr="008B7C66">
        <w:rPr>
          <w:lang w:val="es-MX"/>
        </w:rPr>
        <w:t xml:space="preserve"> </w:t>
      </w:r>
      <w:r w:rsidRPr="008B7C66">
        <w:rPr>
          <w:noProof/>
          <w:lang w:val="es-MX" w:eastAsia="es-MX"/>
        </w:rPr>
        <w:drawing>
          <wp:inline distT="0" distB="0" distL="0" distR="0" wp14:anchorId="55BF102C" wp14:editId="1DDC5322">
            <wp:extent cx="4142630" cy="2761753"/>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52849" cy="2768566"/>
                    </a:xfrm>
                    <a:prstGeom prst="rect">
                      <a:avLst/>
                    </a:prstGeom>
                    <a:noFill/>
                    <a:ln>
                      <a:noFill/>
                    </a:ln>
                  </pic:spPr>
                </pic:pic>
              </a:graphicData>
            </a:graphic>
          </wp:inline>
        </w:drawing>
      </w:r>
    </w:p>
    <w:p w14:paraId="6EEF2708" w14:textId="77777777" w:rsidR="004F0142" w:rsidRPr="008B7C66" w:rsidRDefault="004F0142" w:rsidP="004F0142">
      <w:pPr>
        <w:pStyle w:val="Descripcin"/>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sidR="00806267">
        <w:rPr>
          <w:noProof/>
          <w:lang w:val="es-MX"/>
        </w:rPr>
        <w:t>5</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sidR="00806267">
        <w:rPr>
          <w:noProof/>
          <w:lang w:val="es-MX"/>
        </w:rPr>
        <w:t>13</w:t>
      </w:r>
      <w:r w:rsidRPr="008B7C66">
        <w:rPr>
          <w:lang w:val="es-MX"/>
        </w:rPr>
        <w:fldChar w:fldCharType="end"/>
      </w:r>
      <w:r w:rsidRPr="008B7C66">
        <w:rPr>
          <w:lang w:val="es-MX"/>
        </w:rPr>
        <w:t xml:space="preserve">: Dimensionado de la subestación eléctrica [Fuente: </w:t>
      </w:r>
      <w:r w:rsidR="00A14F00">
        <w:rPr>
          <w:lang w:val="es-MX"/>
        </w:rPr>
        <w:t>IFT</w:t>
      </w:r>
      <w:r w:rsidRPr="008B7C66">
        <w:rPr>
          <w:lang w:val="es-MX"/>
        </w:rPr>
        <w:t>]</w:t>
      </w:r>
    </w:p>
    <w:p w14:paraId="67B95AE2" w14:textId="77777777" w:rsidR="004F0142" w:rsidRPr="008B7C66" w:rsidRDefault="004F0142" w:rsidP="004F0142">
      <w:pPr>
        <w:rPr>
          <w:lang w:val="es-MX"/>
        </w:rPr>
      </w:pPr>
      <w:r w:rsidRPr="008B7C66">
        <w:rPr>
          <w:lang w:val="es-MX"/>
        </w:rPr>
        <w:t xml:space="preserve">En el caso del dimensionado en su </w:t>
      </w:r>
      <w:r w:rsidR="00655EE3" w:rsidRPr="008B7C66">
        <w:rPr>
          <w:lang w:val="es-MX"/>
        </w:rPr>
        <w:t>‘</w:t>
      </w:r>
      <w:r w:rsidRPr="008B7C66">
        <w:rPr>
          <w:lang w:val="es-MX"/>
        </w:rPr>
        <w:t>configuración mínima</w:t>
      </w:r>
      <w:r w:rsidR="00655EE3" w:rsidRPr="008B7C66">
        <w:rPr>
          <w:lang w:val="es-MX"/>
        </w:rPr>
        <w:t>’</w:t>
      </w:r>
      <w:r w:rsidRPr="008B7C66">
        <w:rPr>
          <w:lang w:val="es-MX"/>
        </w:rPr>
        <w:t>, se sigue la misma filosofía, teniendo en cuenta que en este caso cada estación se dimensiona para un soportar un único transmisor de potencia mínima.</w:t>
      </w:r>
    </w:p>
    <w:p w14:paraId="4CE08F67" w14:textId="77777777" w:rsidR="004F0142" w:rsidRPr="008B7C66" w:rsidRDefault="004F0142" w:rsidP="004F0142">
      <w:pPr>
        <w:pStyle w:val="Ttulo4"/>
        <w:rPr>
          <w:lang w:val="es-MX"/>
        </w:rPr>
      </w:pPr>
      <w:r w:rsidRPr="008B7C66">
        <w:rPr>
          <w:lang w:val="es-MX"/>
        </w:rPr>
        <w:t>Dimensionado de la planta de emergencia</w:t>
      </w:r>
    </w:p>
    <w:p w14:paraId="5DEA538F" w14:textId="77777777" w:rsidR="004F0142" w:rsidRPr="008B7C66" w:rsidRDefault="004F0142" w:rsidP="004F0142">
      <w:pPr>
        <w:rPr>
          <w:lang w:val="es-MX"/>
        </w:rPr>
      </w:pPr>
      <w:r w:rsidRPr="008B7C66">
        <w:rPr>
          <w:lang w:val="es-MX"/>
        </w:rPr>
        <w:t xml:space="preserve">La planta de emergencia </w:t>
      </w:r>
      <w:r w:rsidR="00655EE3" w:rsidRPr="008B7C66">
        <w:rPr>
          <w:lang w:val="es-MX"/>
        </w:rPr>
        <w:t xml:space="preserve">– constituida tanto por una planta de generadores y/o sistemas de UPS – </w:t>
      </w:r>
      <w:r w:rsidRPr="008B7C66">
        <w:rPr>
          <w:lang w:val="es-MX"/>
        </w:rPr>
        <w:t xml:space="preserve">se emplea para asegurar el correcto funcionamiento de la estación ante posibles cortes en el servicio eléctrico e inconsistencias en la red eléctrica. </w:t>
      </w:r>
    </w:p>
    <w:p w14:paraId="0194796F" w14:textId="77777777" w:rsidR="004F0142" w:rsidRPr="008B7C66" w:rsidRDefault="004F0142" w:rsidP="004F0142">
      <w:pPr>
        <w:rPr>
          <w:lang w:val="es-MX"/>
        </w:rPr>
      </w:pPr>
      <w:r w:rsidRPr="008B7C66">
        <w:rPr>
          <w:lang w:val="es-MX"/>
        </w:rPr>
        <w:t xml:space="preserve">El </w:t>
      </w:r>
      <w:r w:rsidR="00FE763A">
        <w:rPr>
          <w:lang w:val="es-MX"/>
        </w:rPr>
        <w:t>Modelo</w:t>
      </w:r>
      <w:r w:rsidRPr="008B7C66">
        <w:rPr>
          <w:lang w:val="es-MX"/>
        </w:rPr>
        <w:t xml:space="preserve"> reconoce las siguientes configuraciones de plantas de emergencia, de acuerdo a la potencia eléctrica suministrada.</w:t>
      </w:r>
    </w:p>
    <w:tbl>
      <w:tblPr>
        <w:tblW w:w="6658" w:type="dxa"/>
        <w:jc w:val="center"/>
        <w:tblLook w:val="04A0" w:firstRow="1" w:lastRow="0" w:firstColumn="1" w:lastColumn="0" w:noHBand="0" w:noVBand="1"/>
      </w:tblPr>
      <w:tblGrid>
        <w:gridCol w:w="4531"/>
        <w:gridCol w:w="2127"/>
      </w:tblGrid>
      <w:tr w:rsidR="00432F9D" w:rsidRPr="008B7C66" w14:paraId="7173BDCD" w14:textId="77777777" w:rsidTr="00BA28B7">
        <w:trPr>
          <w:trHeight w:val="494"/>
          <w:tblHeader/>
          <w:jc w:val="center"/>
        </w:trPr>
        <w:tc>
          <w:tcPr>
            <w:tcW w:w="4531" w:type="dxa"/>
            <w:tcBorders>
              <w:top w:val="nil"/>
              <w:left w:val="single" w:sz="4" w:space="0" w:color="FFFFFF"/>
              <w:right w:val="single" w:sz="4" w:space="0" w:color="FFFFFF"/>
            </w:tcBorders>
            <w:shd w:val="clear" w:color="auto" w:fill="4F629B"/>
            <w:vAlign w:val="center"/>
            <w:hideMark/>
          </w:tcPr>
          <w:p w14:paraId="38033AB1" w14:textId="77777777" w:rsidR="00432F9D" w:rsidRPr="008B7C66" w:rsidRDefault="00432F9D" w:rsidP="00432F9D">
            <w:pPr>
              <w:keepNext/>
              <w:spacing w:before="0" w:after="0" w:line="240" w:lineRule="auto"/>
              <w:jc w:val="center"/>
              <w:rPr>
                <w:rFonts w:asciiTheme="majorHAnsi" w:hAnsiTheme="majorHAnsi"/>
                <w:b/>
                <w:color w:val="FFFFFF"/>
                <w:sz w:val="16"/>
                <w:lang w:val="es-MX"/>
              </w:rPr>
            </w:pPr>
            <w:r w:rsidRPr="008B7C66">
              <w:rPr>
                <w:rFonts w:asciiTheme="majorHAnsi" w:hAnsiTheme="majorHAnsi"/>
                <w:b/>
                <w:color w:val="FFFFFF"/>
                <w:sz w:val="16"/>
                <w:lang w:val="es-MX"/>
              </w:rPr>
              <w:t xml:space="preserve">Variable en el </w:t>
            </w:r>
            <w:r w:rsidR="00FE763A">
              <w:rPr>
                <w:rFonts w:asciiTheme="majorHAnsi" w:hAnsiTheme="majorHAnsi"/>
                <w:b/>
                <w:color w:val="FFFFFF"/>
                <w:sz w:val="16"/>
                <w:lang w:val="es-MX"/>
              </w:rPr>
              <w:t>Modelo</w:t>
            </w:r>
          </w:p>
        </w:tc>
        <w:tc>
          <w:tcPr>
            <w:tcW w:w="2127" w:type="dxa"/>
            <w:tcBorders>
              <w:top w:val="nil"/>
              <w:left w:val="single" w:sz="4" w:space="0" w:color="FFFFFF"/>
              <w:right w:val="single" w:sz="4" w:space="0" w:color="FFFFFF"/>
            </w:tcBorders>
            <w:shd w:val="clear" w:color="auto" w:fill="4F629B"/>
            <w:vAlign w:val="center"/>
          </w:tcPr>
          <w:p w14:paraId="6EEF67F3" w14:textId="77777777" w:rsidR="00432F9D" w:rsidRPr="008B7C66" w:rsidRDefault="00432F9D" w:rsidP="00432F9D">
            <w:pPr>
              <w:keepNext/>
              <w:tabs>
                <w:tab w:val="left" w:pos="375"/>
                <w:tab w:val="center" w:pos="1842"/>
              </w:tabs>
              <w:spacing w:before="0" w:after="0" w:line="240" w:lineRule="auto"/>
              <w:jc w:val="center"/>
              <w:rPr>
                <w:rFonts w:asciiTheme="majorHAnsi" w:hAnsiTheme="majorHAnsi"/>
                <w:b/>
                <w:color w:val="FFFFFF"/>
                <w:sz w:val="16"/>
                <w:lang w:val="es-MX"/>
              </w:rPr>
            </w:pPr>
            <w:r w:rsidRPr="008B7C66">
              <w:rPr>
                <w:rFonts w:asciiTheme="majorHAnsi" w:hAnsiTheme="majorHAnsi"/>
                <w:b/>
                <w:color w:val="FFFFFF"/>
                <w:sz w:val="16"/>
                <w:lang w:val="es-MX"/>
              </w:rPr>
              <w:t xml:space="preserve">Capacidad de la </w:t>
            </w:r>
            <w:r w:rsidR="00655EE3" w:rsidRPr="008B7C66">
              <w:rPr>
                <w:rFonts w:asciiTheme="majorHAnsi" w:hAnsiTheme="majorHAnsi"/>
                <w:b/>
                <w:color w:val="FFFFFF"/>
                <w:sz w:val="16"/>
                <w:lang w:val="es-MX"/>
              </w:rPr>
              <w:t>planta</w:t>
            </w:r>
          </w:p>
        </w:tc>
      </w:tr>
      <w:tr w:rsidR="00C91AB4" w:rsidRPr="008B7C66" w14:paraId="20AFC8B1" w14:textId="77777777" w:rsidTr="00BA28B7">
        <w:trPr>
          <w:trHeight w:val="283"/>
          <w:jc w:val="center"/>
        </w:trPr>
        <w:tc>
          <w:tcPr>
            <w:tcW w:w="4531" w:type="dxa"/>
            <w:tcBorders>
              <w:bottom w:val="single" w:sz="4" w:space="0" w:color="auto"/>
            </w:tcBorders>
            <w:shd w:val="clear" w:color="auto" w:fill="auto"/>
            <w:vAlign w:val="center"/>
          </w:tcPr>
          <w:p w14:paraId="00454A4D" w14:textId="77777777" w:rsidR="00C91AB4" w:rsidRPr="00BA28B7" w:rsidRDefault="00C91AB4" w:rsidP="00C91AB4">
            <w:pPr>
              <w:keepNext/>
              <w:spacing w:before="0" w:after="0" w:line="240" w:lineRule="auto"/>
              <w:jc w:val="left"/>
              <w:rPr>
                <w:color w:val="000000"/>
                <w:sz w:val="16"/>
                <w:szCs w:val="16"/>
                <w:lang w:val="es-MX"/>
              </w:rPr>
            </w:pPr>
            <w:r w:rsidRPr="00BA28B7">
              <w:rPr>
                <w:sz w:val="16"/>
                <w:szCs w:val="16"/>
              </w:rPr>
              <w:t>Planta de emergencia.Planta - 50 KVA.# de plantas</w:t>
            </w:r>
          </w:p>
        </w:tc>
        <w:tc>
          <w:tcPr>
            <w:tcW w:w="2127" w:type="dxa"/>
            <w:tcBorders>
              <w:bottom w:val="single" w:sz="4" w:space="0" w:color="auto"/>
            </w:tcBorders>
            <w:vAlign w:val="center"/>
          </w:tcPr>
          <w:p w14:paraId="7D4023F1" w14:textId="77777777" w:rsidR="00C91AB4" w:rsidRPr="008B7C66" w:rsidRDefault="00C91AB4" w:rsidP="00C91AB4">
            <w:pPr>
              <w:keepNext/>
              <w:spacing w:before="0" w:after="0" w:line="240" w:lineRule="auto"/>
              <w:jc w:val="center"/>
              <w:rPr>
                <w:rFonts w:asciiTheme="majorHAnsi" w:hAnsiTheme="majorHAnsi"/>
                <w:color w:val="000000"/>
                <w:sz w:val="16"/>
                <w:lang w:val="es-MX"/>
              </w:rPr>
            </w:pPr>
            <w:r w:rsidRPr="008B7C66">
              <w:rPr>
                <w:sz w:val="16"/>
                <w:lang w:val="es-MX"/>
              </w:rPr>
              <w:t>50 KVA</w:t>
            </w:r>
          </w:p>
        </w:tc>
      </w:tr>
      <w:tr w:rsidR="00C91AB4" w:rsidRPr="008B7C66" w14:paraId="60B725BB" w14:textId="77777777" w:rsidTr="00BA28B7">
        <w:trPr>
          <w:trHeight w:val="283"/>
          <w:jc w:val="center"/>
        </w:trPr>
        <w:tc>
          <w:tcPr>
            <w:tcW w:w="4531" w:type="dxa"/>
            <w:tcBorders>
              <w:bottom w:val="single" w:sz="4" w:space="0" w:color="auto"/>
            </w:tcBorders>
            <w:shd w:val="clear" w:color="auto" w:fill="auto"/>
            <w:vAlign w:val="center"/>
          </w:tcPr>
          <w:p w14:paraId="12B304FF" w14:textId="77777777" w:rsidR="00C91AB4" w:rsidRPr="00BA28B7" w:rsidRDefault="00C91AB4" w:rsidP="00C91AB4">
            <w:pPr>
              <w:keepNext/>
              <w:spacing w:before="0" w:after="0" w:line="240" w:lineRule="auto"/>
              <w:jc w:val="left"/>
              <w:rPr>
                <w:b/>
                <w:color w:val="000000"/>
                <w:sz w:val="16"/>
                <w:szCs w:val="16"/>
                <w:lang w:val="es-MX"/>
              </w:rPr>
            </w:pPr>
            <w:r w:rsidRPr="00BA28B7">
              <w:rPr>
                <w:sz w:val="16"/>
                <w:szCs w:val="16"/>
              </w:rPr>
              <w:t>Planta de emergencia.Planta - 100 KVA.# de plantas</w:t>
            </w:r>
          </w:p>
        </w:tc>
        <w:tc>
          <w:tcPr>
            <w:tcW w:w="2127" w:type="dxa"/>
            <w:tcBorders>
              <w:bottom w:val="single" w:sz="4" w:space="0" w:color="auto"/>
            </w:tcBorders>
            <w:vAlign w:val="center"/>
          </w:tcPr>
          <w:p w14:paraId="78D3642E" w14:textId="77777777" w:rsidR="00C91AB4" w:rsidRPr="008B7C66" w:rsidRDefault="00C91AB4" w:rsidP="00C91AB4">
            <w:pPr>
              <w:keepNext/>
              <w:spacing w:before="0" w:after="0" w:line="240" w:lineRule="auto"/>
              <w:jc w:val="center"/>
              <w:rPr>
                <w:rFonts w:asciiTheme="majorHAnsi" w:hAnsiTheme="majorHAnsi"/>
                <w:b/>
                <w:color w:val="000000"/>
                <w:sz w:val="16"/>
                <w:lang w:val="es-MX"/>
              </w:rPr>
            </w:pPr>
            <w:r w:rsidRPr="008B7C66">
              <w:rPr>
                <w:sz w:val="16"/>
                <w:lang w:val="es-MX"/>
              </w:rPr>
              <w:t>100 KVA</w:t>
            </w:r>
          </w:p>
        </w:tc>
      </w:tr>
      <w:tr w:rsidR="00C91AB4" w:rsidRPr="008B7C66" w14:paraId="610C5E4D" w14:textId="77777777" w:rsidTr="00BA28B7">
        <w:trPr>
          <w:trHeight w:val="283"/>
          <w:jc w:val="center"/>
        </w:trPr>
        <w:tc>
          <w:tcPr>
            <w:tcW w:w="4531" w:type="dxa"/>
            <w:tcBorders>
              <w:bottom w:val="single" w:sz="4" w:space="0" w:color="auto"/>
            </w:tcBorders>
            <w:shd w:val="clear" w:color="auto" w:fill="auto"/>
            <w:vAlign w:val="center"/>
          </w:tcPr>
          <w:p w14:paraId="6D2F5BDC" w14:textId="77777777" w:rsidR="00C91AB4" w:rsidRPr="00BA28B7" w:rsidRDefault="00C91AB4" w:rsidP="00C91AB4">
            <w:pPr>
              <w:keepNext/>
              <w:spacing w:before="0" w:after="0" w:line="240" w:lineRule="auto"/>
              <w:jc w:val="left"/>
              <w:rPr>
                <w:color w:val="000000"/>
                <w:sz w:val="16"/>
                <w:szCs w:val="16"/>
                <w:lang w:val="es-MX"/>
              </w:rPr>
            </w:pPr>
            <w:r w:rsidRPr="00BA28B7">
              <w:rPr>
                <w:sz w:val="16"/>
                <w:szCs w:val="16"/>
              </w:rPr>
              <w:t>Planta de emergencia.Planta - 150 KVA.# de plantas</w:t>
            </w:r>
          </w:p>
        </w:tc>
        <w:tc>
          <w:tcPr>
            <w:tcW w:w="2127" w:type="dxa"/>
            <w:tcBorders>
              <w:bottom w:val="single" w:sz="4" w:space="0" w:color="auto"/>
            </w:tcBorders>
            <w:vAlign w:val="center"/>
          </w:tcPr>
          <w:p w14:paraId="4CE3FA76" w14:textId="77777777" w:rsidR="00C91AB4" w:rsidRPr="008B7C66" w:rsidRDefault="00C91AB4" w:rsidP="00C91AB4">
            <w:pPr>
              <w:keepNext/>
              <w:spacing w:before="0" w:after="0" w:line="240" w:lineRule="auto"/>
              <w:jc w:val="center"/>
              <w:rPr>
                <w:rFonts w:asciiTheme="majorHAnsi" w:hAnsiTheme="majorHAnsi"/>
                <w:color w:val="000000"/>
                <w:sz w:val="16"/>
                <w:lang w:val="es-MX"/>
              </w:rPr>
            </w:pPr>
            <w:r w:rsidRPr="008B7C66">
              <w:rPr>
                <w:sz w:val="16"/>
                <w:lang w:val="es-MX"/>
              </w:rPr>
              <w:t>150 KVA</w:t>
            </w:r>
          </w:p>
        </w:tc>
      </w:tr>
      <w:tr w:rsidR="00C91AB4" w:rsidRPr="008B7C66" w14:paraId="3FC672DE" w14:textId="77777777" w:rsidTr="00BA28B7">
        <w:trPr>
          <w:trHeight w:val="283"/>
          <w:jc w:val="center"/>
        </w:trPr>
        <w:tc>
          <w:tcPr>
            <w:tcW w:w="4531" w:type="dxa"/>
            <w:tcBorders>
              <w:bottom w:val="single" w:sz="4" w:space="0" w:color="auto"/>
            </w:tcBorders>
            <w:shd w:val="clear" w:color="auto" w:fill="auto"/>
            <w:vAlign w:val="center"/>
          </w:tcPr>
          <w:p w14:paraId="328A9D38" w14:textId="77777777" w:rsidR="00C91AB4" w:rsidRPr="00BA28B7" w:rsidRDefault="00C91AB4" w:rsidP="00C91AB4">
            <w:pPr>
              <w:keepNext/>
              <w:spacing w:before="0" w:after="0" w:line="240" w:lineRule="auto"/>
              <w:jc w:val="left"/>
              <w:rPr>
                <w:color w:val="000000"/>
                <w:sz w:val="16"/>
                <w:szCs w:val="16"/>
                <w:lang w:val="es-MX"/>
              </w:rPr>
            </w:pPr>
            <w:r w:rsidRPr="00BA28B7">
              <w:rPr>
                <w:sz w:val="16"/>
                <w:szCs w:val="16"/>
              </w:rPr>
              <w:t>Planta de emergencia.Planta - 250 KVA.# de plantas</w:t>
            </w:r>
          </w:p>
        </w:tc>
        <w:tc>
          <w:tcPr>
            <w:tcW w:w="2127" w:type="dxa"/>
            <w:tcBorders>
              <w:bottom w:val="single" w:sz="4" w:space="0" w:color="auto"/>
            </w:tcBorders>
            <w:vAlign w:val="center"/>
          </w:tcPr>
          <w:p w14:paraId="0ABE40BE" w14:textId="77777777" w:rsidR="00C91AB4" w:rsidRPr="008B7C66" w:rsidRDefault="00C91AB4" w:rsidP="00C91AB4">
            <w:pPr>
              <w:keepNext/>
              <w:spacing w:before="0" w:after="0" w:line="240" w:lineRule="auto"/>
              <w:jc w:val="center"/>
              <w:rPr>
                <w:rFonts w:asciiTheme="majorHAnsi" w:hAnsiTheme="majorHAnsi"/>
                <w:color w:val="000000"/>
                <w:sz w:val="16"/>
                <w:lang w:val="es-MX"/>
              </w:rPr>
            </w:pPr>
            <w:r w:rsidRPr="008B7C66">
              <w:rPr>
                <w:sz w:val="16"/>
                <w:lang w:val="es-MX"/>
              </w:rPr>
              <w:t>250 KVA</w:t>
            </w:r>
          </w:p>
        </w:tc>
      </w:tr>
      <w:tr w:rsidR="00C91AB4" w:rsidRPr="008B7C66" w14:paraId="1FA7FB56" w14:textId="77777777" w:rsidTr="00BA28B7">
        <w:trPr>
          <w:trHeight w:val="283"/>
          <w:jc w:val="center"/>
        </w:trPr>
        <w:tc>
          <w:tcPr>
            <w:tcW w:w="4531" w:type="dxa"/>
            <w:tcBorders>
              <w:bottom w:val="single" w:sz="4" w:space="0" w:color="auto"/>
            </w:tcBorders>
            <w:shd w:val="clear" w:color="auto" w:fill="auto"/>
            <w:vAlign w:val="center"/>
          </w:tcPr>
          <w:p w14:paraId="3B31912E" w14:textId="77777777" w:rsidR="00C91AB4" w:rsidRPr="00BA28B7" w:rsidRDefault="00C91AB4" w:rsidP="00C91AB4">
            <w:pPr>
              <w:keepNext/>
              <w:spacing w:before="0" w:after="0" w:line="240" w:lineRule="auto"/>
              <w:jc w:val="left"/>
              <w:rPr>
                <w:color w:val="000000"/>
                <w:sz w:val="16"/>
                <w:szCs w:val="16"/>
                <w:lang w:val="es-MX"/>
              </w:rPr>
            </w:pPr>
            <w:r w:rsidRPr="00BA28B7">
              <w:rPr>
                <w:sz w:val="16"/>
                <w:szCs w:val="16"/>
              </w:rPr>
              <w:t>Planta de emergencia.Planta - 500 KVA.# de plantas</w:t>
            </w:r>
          </w:p>
        </w:tc>
        <w:tc>
          <w:tcPr>
            <w:tcW w:w="2127" w:type="dxa"/>
            <w:tcBorders>
              <w:bottom w:val="single" w:sz="4" w:space="0" w:color="auto"/>
            </w:tcBorders>
            <w:vAlign w:val="center"/>
          </w:tcPr>
          <w:p w14:paraId="779B6614" w14:textId="77777777" w:rsidR="00C91AB4" w:rsidRPr="008B7C66" w:rsidRDefault="00C91AB4" w:rsidP="00C91AB4">
            <w:pPr>
              <w:keepNext/>
              <w:spacing w:before="0" w:after="0" w:line="240" w:lineRule="auto"/>
              <w:jc w:val="center"/>
              <w:rPr>
                <w:rFonts w:asciiTheme="majorHAnsi" w:hAnsiTheme="majorHAnsi"/>
                <w:color w:val="000000"/>
                <w:sz w:val="16"/>
                <w:lang w:val="es-MX"/>
              </w:rPr>
            </w:pPr>
            <w:r w:rsidRPr="008B7C66">
              <w:rPr>
                <w:sz w:val="16"/>
                <w:lang w:val="es-MX"/>
              </w:rPr>
              <w:t>500 KVA</w:t>
            </w:r>
          </w:p>
        </w:tc>
      </w:tr>
      <w:tr w:rsidR="00C91AB4" w:rsidRPr="008B7C66" w14:paraId="4905D7C4" w14:textId="77777777" w:rsidTr="00BA28B7">
        <w:trPr>
          <w:trHeight w:val="283"/>
          <w:jc w:val="center"/>
        </w:trPr>
        <w:tc>
          <w:tcPr>
            <w:tcW w:w="4531" w:type="dxa"/>
            <w:tcBorders>
              <w:bottom w:val="single" w:sz="4" w:space="0" w:color="auto"/>
            </w:tcBorders>
            <w:shd w:val="clear" w:color="auto" w:fill="auto"/>
            <w:vAlign w:val="center"/>
          </w:tcPr>
          <w:p w14:paraId="0A61E5A4" w14:textId="77777777" w:rsidR="00C91AB4" w:rsidRPr="00BA28B7" w:rsidRDefault="00C91AB4" w:rsidP="00C91AB4">
            <w:pPr>
              <w:keepNext/>
              <w:spacing w:before="0" w:after="0" w:line="240" w:lineRule="auto"/>
              <w:jc w:val="left"/>
              <w:rPr>
                <w:color w:val="000000"/>
                <w:sz w:val="16"/>
                <w:szCs w:val="16"/>
                <w:lang w:val="es-MX"/>
              </w:rPr>
            </w:pPr>
            <w:r w:rsidRPr="00BA28B7">
              <w:rPr>
                <w:sz w:val="16"/>
                <w:szCs w:val="16"/>
              </w:rPr>
              <w:t xml:space="preserve"> </w:t>
            </w:r>
          </w:p>
        </w:tc>
        <w:tc>
          <w:tcPr>
            <w:tcW w:w="2127" w:type="dxa"/>
            <w:tcBorders>
              <w:bottom w:val="single" w:sz="4" w:space="0" w:color="auto"/>
            </w:tcBorders>
            <w:vAlign w:val="center"/>
          </w:tcPr>
          <w:p w14:paraId="68B37E6C" w14:textId="77777777" w:rsidR="00C91AB4" w:rsidRPr="008B7C66" w:rsidRDefault="00C91AB4" w:rsidP="00C91AB4">
            <w:pPr>
              <w:keepNext/>
              <w:spacing w:before="0" w:after="0" w:line="240" w:lineRule="auto"/>
              <w:jc w:val="center"/>
              <w:rPr>
                <w:rFonts w:asciiTheme="majorHAnsi" w:hAnsiTheme="majorHAnsi"/>
                <w:color w:val="000000"/>
                <w:sz w:val="16"/>
                <w:lang w:val="es-MX"/>
              </w:rPr>
            </w:pPr>
          </w:p>
        </w:tc>
      </w:tr>
      <w:tr w:rsidR="00C91AB4" w:rsidRPr="008B7C66" w14:paraId="5C4E767E" w14:textId="77777777" w:rsidTr="00BA28B7">
        <w:trPr>
          <w:trHeight w:val="283"/>
          <w:jc w:val="center"/>
        </w:trPr>
        <w:tc>
          <w:tcPr>
            <w:tcW w:w="4531" w:type="dxa"/>
            <w:tcBorders>
              <w:bottom w:val="single" w:sz="4" w:space="0" w:color="auto"/>
            </w:tcBorders>
            <w:shd w:val="clear" w:color="auto" w:fill="auto"/>
            <w:vAlign w:val="center"/>
          </w:tcPr>
          <w:p w14:paraId="00334E94" w14:textId="77777777" w:rsidR="00C91AB4" w:rsidRPr="00BA28B7" w:rsidRDefault="00C91AB4" w:rsidP="00C91AB4">
            <w:pPr>
              <w:keepNext/>
              <w:spacing w:before="0" w:after="0" w:line="240" w:lineRule="auto"/>
              <w:jc w:val="left"/>
              <w:rPr>
                <w:color w:val="000000"/>
                <w:sz w:val="16"/>
                <w:szCs w:val="16"/>
                <w:lang w:val="es-MX"/>
              </w:rPr>
            </w:pPr>
            <w:r w:rsidRPr="00BA28B7">
              <w:rPr>
                <w:sz w:val="16"/>
                <w:szCs w:val="16"/>
              </w:rPr>
              <w:t>Planta de emergencia.UPS - 50 KVA.# de plantas</w:t>
            </w:r>
          </w:p>
        </w:tc>
        <w:tc>
          <w:tcPr>
            <w:tcW w:w="2127" w:type="dxa"/>
            <w:tcBorders>
              <w:bottom w:val="single" w:sz="4" w:space="0" w:color="auto"/>
            </w:tcBorders>
            <w:vAlign w:val="center"/>
          </w:tcPr>
          <w:p w14:paraId="4B5A251C" w14:textId="77777777" w:rsidR="00C91AB4" w:rsidRPr="008B7C66" w:rsidRDefault="00C91AB4" w:rsidP="00C91AB4">
            <w:pPr>
              <w:keepNext/>
              <w:spacing w:before="0" w:after="0" w:line="240" w:lineRule="auto"/>
              <w:jc w:val="center"/>
              <w:rPr>
                <w:rFonts w:asciiTheme="majorHAnsi" w:hAnsiTheme="majorHAnsi"/>
                <w:color w:val="000000"/>
                <w:sz w:val="16"/>
                <w:lang w:val="es-MX"/>
              </w:rPr>
            </w:pPr>
            <w:r w:rsidRPr="008B7C66">
              <w:rPr>
                <w:sz w:val="16"/>
                <w:lang w:val="es-MX"/>
              </w:rPr>
              <w:t>50 KVA</w:t>
            </w:r>
          </w:p>
        </w:tc>
      </w:tr>
      <w:tr w:rsidR="00C91AB4" w:rsidRPr="008B7C66" w14:paraId="38B92E07" w14:textId="77777777" w:rsidTr="00BA28B7">
        <w:trPr>
          <w:trHeight w:val="283"/>
          <w:jc w:val="center"/>
        </w:trPr>
        <w:tc>
          <w:tcPr>
            <w:tcW w:w="4531" w:type="dxa"/>
            <w:tcBorders>
              <w:bottom w:val="single" w:sz="4" w:space="0" w:color="auto"/>
            </w:tcBorders>
            <w:shd w:val="clear" w:color="auto" w:fill="auto"/>
            <w:vAlign w:val="center"/>
          </w:tcPr>
          <w:p w14:paraId="4924A766" w14:textId="77777777" w:rsidR="00C91AB4" w:rsidRPr="00BA28B7" w:rsidRDefault="00C91AB4" w:rsidP="00C91AB4">
            <w:pPr>
              <w:keepNext/>
              <w:spacing w:before="0" w:after="0" w:line="240" w:lineRule="auto"/>
              <w:jc w:val="left"/>
              <w:rPr>
                <w:b/>
                <w:color w:val="000000"/>
                <w:sz w:val="16"/>
                <w:szCs w:val="16"/>
                <w:lang w:val="es-MX"/>
              </w:rPr>
            </w:pPr>
            <w:r w:rsidRPr="00BA28B7">
              <w:rPr>
                <w:sz w:val="16"/>
                <w:szCs w:val="16"/>
              </w:rPr>
              <w:t>Planta de emergencia.UPS - 100 KVA.# de plantas</w:t>
            </w:r>
          </w:p>
        </w:tc>
        <w:tc>
          <w:tcPr>
            <w:tcW w:w="2127" w:type="dxa"/>
            <w:tcBorders>
              <w:bottom w:val="single" w:sz="4" w:space="0" w:color="auto"/>
            </w:tcBorders>
            <w:vAlign w:val="center"/>
          </w:tcPr>
          <w:p w14:paraId="1E36D5EA" w14:textId="77777777" w:rsidR="00C91AB4" w:rsidRPr="008B7C66" w:rsidRDefault="00C91AB4" w:rsidP="00C91AB4">
            <w:pPr>
              <w:keepNext/>
              <w:spacing w:before="0" w:after="0" w:line="240" w:lineRule="auto"/>
              <w:jc w:val="center"/>
              <w:rPr>
                <w:rFonts w:asciiTheme="majorHAnsi" w:hAnsiTheme="majorHAnsi"/>
                <w:b/>
                <w:color w:val="000000"/>
                <w:sz w:val="16"/>
                <w:lang w:val="es-MX"/>
              </w:rPr>
            </w:pPr>
            <w:r w:rsidRPr="008B7C66">
              <w:rPr>
                <w:sz w:val="16"/>
                <w:lang w:val="es-MX"/>
              </w:rPr>
              <w:t>100 KVA</w:t>
            </w:r>
          </w:p>
        </w:tc>
      </w:tr>
      <w:tr w:rsidR="00C91AB4" w:rsidRPr="008B7C66" w14:paraId="44438E23" w14:textId="77777777" w:rsidTr="00BA28B7">
        <w:trPr>
          <w:trHeight w:val="283"/>
          <w:jc w:val="center"/>
        </w:trPr>
        <w:tc>
          <w:tcPr>
            <w:tcW w:w="4531" w:type="dxa"/>
            <w:tcBorders>
              <w:bottom w:val="single" w:sz="4" w:space="0" w:color="auto"/>
            </w:tcBorders>
            <w:shd w:val="clear" w:color="auto" w:fill="auto"/>
            <w:vAlign w:val="center"/>
          </w:tcPr>
          <w:p w14:paraId="332788FA" w14:textId="77777777" w:rsidR="00C91AB4" w:rsidRPr="00BA28B7" w:rsidRDefault="00C91AB4" w:rsidP="00C91AB4">
            <w:pPr>
              <w:keepNext/>
              <w:spacing w:before="0" w:after="0" w:line="240" w:lineRule="auto"/>
              <w:jc w:val="left"/>
              <w:rPr>
                <w:color w:val="000000"/>
                <w:sz w:val="16"/>
                <w:szCs w:val="16"/>
                <w:lang w:val="es-MX"/>
              </w:rPr>
            </w:pPr>
            <w:r w:rsidRPr="00BA28B7">
              <w:rPr>
                <w:sz w:val="16"/>
                <w:szCs w:val="16"/>
              </w:rPr>
              <w:t>Planta de emergencia.UPS - 150 KVA.# de plantas</w:t>
            </w:r>
          </w:p>
        </w:tc>
        <w:tc>
          <w:tcPr>
            <w:tcW w:w="2127" w:type="dxa"/>
            <w:tcBorders>
              <w:bottom w:val="single" w:sz="4" w:space="0" w:color="auto"/>
            </w:tcBorders>
            <w:vAlign w:val="center"/>
          </w:tcPr>
          <w:p w14:paraId="0EBEAEC6" w14:textId="77777777" w:rsidR="00C91AB4" w:rsidRPr="008B7C66" w:rsidRDefault="00C91AB4" w:rsidP="00C91AB4">
            <w:pPr>
              <w:keepNext/>
              <w:spacing w:before="0" w:after="0" w:line="240" w:lineRule="auto"/>
              <w:jc w:val="center"/>
              <w:rPr>
                <w:rFonts w:asciiTheme="majorHAnsi" w:hAnsiTheme="majorHAnsi"/>
                <w:color w:val="000000"/>
                <w:sz w:val="16"/>
                <w:lang w:val="es-MX"/>
              </w:rPr>
            </w:pPr>
            <w:r w:rsidRPr="008B7C66">
              <w:rPr>
                <w:sz w:val="16"/>
                <w:lang w:val="es-MX"/>
              </w:rPr>
              <w:t>150 KVA</w:t>
            </w:r>
          </w:p>
        </w:tc>
      </w:tr>
      <w:tr w:rsidR="00C91AB4" w:rsidRPr="008B7C66" w14:paraId="3D0602F7" w14:textId="77777777" w:rsidTr="00BA28B7">
        <w:trPr>
          <w:trHeight w:val="283"/>
          <w:jc w:val="center"/>
        </w:trPr>
        <w:tc>
          <w:tcPr>
            <w:tcW w:w="4531" w:type="dxa"/>
            <w:tcBorders>
              <w:bottom w:val="single" w:sz="4" w:space="0" w:color="auto"/>
            </w:tcBorders>
            <w:shd w:val="clear" w:color="auto" w:fill="auto"/>
            <w:vAlign w:val="center"/>
          </w:tcPr>
          <w:p w14:paraId="6EB0B4FF" w14:textId="77777777" w:rsidR="00C91AB4" w:rsidRPr="00BA28B7" w:rsidRDefault="00C91AB4" w:rsidP="00C91AB4">
            <w:pPr>
              <w:keepNext/>
              <w:spacing w:before="0" w:after="0" w:line="240" w:lineRule="auto"/>
              <w:jc w:val="left"/>
              <w:rPr>
                <w:color w:val="000000"/>
                <w:sz w:val="16"/>
                <w:szCs w:val="16"/>
                <w:lang w:val="es-MX"/>
              </w:rPr>
            </w:pPr>
            <w:r w:rsidRPr="00BA28B7">
              <w:rPr>
                <w:sz w:val="16"/>
                <w:szCs w:val="16"/>
              </w:rPr>
              <w:t>Planta de emergencia.UPS - 250 KVA.# de plantas</w:t>
            </w:r>
          </w:p>
        </w:tc>
        <w:tc>
          <w:tcPr>
            <w:tcW w:w="2127" w:type="dxa"/>
            <w:tcBorders>
              <w:bottom w:val="single" w:sz="4" w:space="0" w:color="auto"/>
            </w:tcBorders>
            <w:vAlign w:val="center"/>
          </w:tcPr>
          <w:p w14:paraId="0C1C8424" w14:textId="77777777" w:rsidR="00C91AB4" w:rsidRPr="008B7C66" w:rsidRDefault="00C91AB4" w:rsidP="00C91AB4">
            <w:pPr>
              <w:keepNext/>
              <w:spacing w:before="0" w:after="0" w:line="240" w:lineRule="auto"/>
              <w:jc w:val="center"/>
              <w:rPr>
                <w:rFonts w:asciiTheme="majorHAnsi" w:hAnsiTheme="majorHAnsi"/>
                <w:color w:val="000000"/>
                <w:sz w:val="16"/>
                <w:lang w:val="es-MX"/>
              </w:rPr>
            </w:pPr>
            <w:r w:rsidRPr="008B7C66">
              <w:rPr>
                <w:sz w:val="16"/>
                <w:lang w:val="es-MX"/>
              </w:rPr>
              <w:t>250 KVA</w:t>
            </w:r>
          </w:p>
        </w:tc>
      </w:tr>
      <w:tr w:rsidR="00C91AB4" w:rsidRPr="008B7C66" w14:paraId="1BFC506C" w14:textId="77777777" w:rsidTr="00BA28B7">
        <w:trPr>
          <w:trHeight w:val="283"/>
          <w:jc w:val="center"/>
        </w:trPr>
        <w:tc>
          <w:tcPr>
            <w:tcW w:w="4531" w:type="dxa"/>
            <w:tcBorders>
              <w:bottom w:val="single" w:sz="4" w:space="0" w:color="auto"/>
            </w:tcBorders>
            <w:shd w:val="clear" w:color="auto" w:fill="auto"/>
            <w:vAlign w:val="center"/>
          </w:tcPr>
          <w:p w14:paraId="2AAC85D0" w14:textId="77777777" w:rsidR="00C91AB4" w:rsidRPr="00BA28B7" w:rsidRDefault="00C91AB4" w:rsidP="00C91AB4">
            <w:pPr>
              <w:keepNext/>
              <w:spacing w:before="0" w:after="0" w:line="240" w:lineRule="auto"/>
              <w:jc w:val="left"/>
              <w:rPr>
                <w:color w:val="000000"/>
                <w:sz w:val="16"/>
                <w:szCs w:val="16"/>
                <w:lang w:val="es-MX"/>
              </w:rPr>
            </w:pPr>
            <w:r w:rsidRPr="00BA28B7">
              <w:rPr>
                <w:sz w:val="16"/>
                <w:szCs w:val="16"/>
              </w:rPr>
              <w:t>Planta de emergencia.UPS - 500 KVA.# de plantas</w:t>
            </w:r>
          </w:p>
        </w:tc>
        <w:tc>
          <w:tcPr>
            <w:tcW w:w="2127" w:type="dxa"/>
            <w:tcBorders>
              <w:bottom w:val="single" w:sz="4" w:space="0" w:color="auto"/>
            </w:tcBorders>
            <w:vAlign w:val="center"/>
          </w:tcPr>
          <w:p w14:paraId="37964C5D" w14:textId="77777777" w:rsidR="00C91AB4" w:rsidRPr="008B7C66" w:rsidRDefault="00C91AB4" w:rsidP="00C91AB4">
            <w:pPr>
              <w:keepNext/>
              <w:spacing w:before="0" w:after="0" w:line="240" w:lineRule="auto"/>
              <w:jc w:val="center"/>
              <w:rPr>
                <w:rFonts w:asciiTheme="majorHAnsi" w:hAnsiTheme="majorHAnsi"/>
                <w:color w:val="000000"/>
                <w:sz w:val="16"/>
                <w:lang w:val="es-MX"/>
              </w:rPr>
            </w:pPr>
            <w:r w:rsidRPr="008B7C66">
              <w:rPr>
                <w:sz w:val="16"/>
                <w:lang w:val="es-MX"/>
              </w:rPr>
              <w:t>500 KVA</w:t>
            </w:r>
          </w:p>
        </w:tc>
      </w:tr>
    </w:tbl>
    <w:p w14:paraId="39A60166" w14:textId="77777777" w:rsidR="00432F9D" w:rsidRPr="008B7C66" w:rsidRDefault="00432F9D" w:rsidP="00432F9D">
      <w:pPr>
        <w:pStyle w:val="Descripcin"/>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sidR="00806267">
        <w:rPr>
          <w:noProof/>
          <w:lang w:val="es-MX"/>
        </w:rPr>
        <w:t>5</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sidR="00806267">
        <w:rPr>
          <w:noProof/>
          <w:lang w:val="es-MX"/>
        </w:rPr>
        <w:t>14</w:t>
      </w:r>
      <w:r w:rsidRPr="008B7C66">
        <w:rPr>
          <w:lang w:val="es-MX"/>
        </w:rPr>
        <w:fldChar w:fldCharType="end"/>
      </w:r>
      <w:r w:rsidRPr="008B7C66">
        <w:rPr>
          <w:lang w:val="es-MX"/>
        </w:rPr>
        <w:t xml:space="preserve">: Listado de plantas de emergencia del </w:t>
      </w:r>
      <w:r w:rsidR="00FE763A">
        <w:rPr>
          <w:lang w:val="es-MX"/>
        </w:rPr>
        <w:t>Modelo</w:t>
      </w:r>
      <w:r w:rsidRPr="008B7C66">
        <w:rPr>
          <w:lang w:val="es-MX"/>
        </w:rPr>
        <w:t xml:space="preserve"> [Fuente: </w:t>
      </w:r>
      <w:r w:rsidR="00A14F00">
        <w:rPr>
          <w:lang w:val="es-MX"/>
        </w:rPr>
        <w:t>IFT</w:t>
      </w:r>
      <w:r w:rsidRPr="008B7C66">
        <w:rPr>
          <w:lang w:val="es-MX"/>
        </w:rPr>
        <w:t>]</w:t>
      </w:r>
    </w:p>
    <w:p w14:paraId="30906871" w14:textId="77777777" w:rsidR="004F0142" w:rsidRPr="008B7C66" w:rsidRDefault="004F0142" w:rsidP="00432F9D">
      <w:pPr>
        <w:rPr>
          <w:bCs/>
          <w:lang w:val="es-MX"/>
        </w:rPr>
      </w:pPr>
      <w:r w:rsidRPr="008B7C66">
        <w:rPr>
          <w:lang w:val="es-MX"/>
        </w:rPr>
        <w:t>La filosofía de dimensionado consiste en que existen estaciones que se encuentran aseguradas con la planta de emergencia y otras estaciones que no cuentan con dicho aseguramiento. De esta manera, para cada categoría se calcula el porcentaje de estaciones que tienen dicha planta de emergencia, la cual tendrá la misma configuración que la subestación eléctrica a la que respalda.</w:t>
      </w:r>
      <w:r w:rsidR="00BA28B7">
        <w:rPr>
          <w:lang w:val="es-MX"/>
        </w:rPr>
        <w:t xml:space="preserve"> Para el caso de los sistemas UPS, se han dimensionado a partir de los datos proporcionados por el AEP</w:t>
      </w:r>
      <w:r w:rsidR="00461D2C">
        <w:rPr>
          <w:lang w:val="es-MX"/>
        </w:rPr>
        <w:t>.</w:t>
      </w:r>
    </w:p>
    <w:p w14:paraId="2F038E58" w14:textId="77777777" w:rsidR="004F0142" w:rsidRPr="008B7C66" w:rsidRDefault="004F0142" w:rsidP="004F0142">
      <w:pPr>
        <w:keepNext/>
        <w:jc w:val="center"/>
        <w:rPr>
          <w:lang w:val="es-MX"/>
        </w:rPr>
      </w:pPr>
      <w:r w:rsidRPr="008B7C66">
        <w:rPr>
          <w:noProof/>
          <w:lang w:val="es-MX" w:eastAsia="es-MX"/>
        </w:rPr>
        <w:drawing>
          <wp:inline distT="0" distB="0" distL="0" distR="0" wp14:anchorId="286E0F74" wp14:editId="21538F4A">
            <wp:extent cx="3465394" cy="127635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73973" cy="1279510"/>
                    </a:xfrm>
                    <a:prstGeom prst="rect">
                      <a:avLst/>
                    </a:prstGeom>
                    <a:noFill/>
                    <a:ln>
                      <a:noFill/>
                    </a:ln>
                  </pic:spPr>
                </pic:pic>
              </a:graphicData>
            </a:graphic>
          </wp:inline>
        </w:drawing>
      </w:r>
    </w:p>
    <w:p w14:paraId="367890E6" w14:textId="77777777" w:rsidR="004F0142" w:rsidRPr="008B7C66" w:rsidRDefault="004F0142" w:rsidP="004F0142">
      <w:pPr>
        <w:pStyle w:val="Descripcin"/>
        <w:keepNext/>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sidR="00806267">
        <w:rPr>
          <w:noProof/>
          <w:lang w:val="es-MX"/>
        </w:rPr>
        <w:t>5</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sidR="00806267">
        <w:rPr>
          <w:noProof/>
          <w:lang w:val="es-MX"/>
        </w:rPr>
        <w:t>15</w:t>
      </w:r>
      <w:r w:rsidRPr="008B7C66">
        <w:rPr>
          <w:lang w:val="es-MX"/>
        </w:rPr>
        <w:fldChar w:fldCharType="end"/>
      </w:r>
      <w:r w:rsidRPr="008B7C66">
        <w:rPr>
          <w:lang w:val="es-MX"/>
        </w:rPr>
        <w:t xml:space="preserve">: Dimensionado de la planta de emergencia [Fuente: </w:t>
      </w:r>
      <w:r w:rsidR="00A14F00">
        <w:rPr>
          <w:lang w:val="es-MX"/>
        </w:rPr>
        <w:t>IFT</w:t>
      </w:r>
      <w:r w:rsidRPr="008B7C66">
        <w:rPr>
          <w:lang w:val="es-MX"/>
        </w:rPr>
        <w:t>]</w:t>
      </w:r>
    </w:p>
    <w:p w14:paraId="4A5B939B" w14:textId="77777777" w:rsidR="004F0142" w:rsidRPr="008B7C66" w:rsidRDefault="004F0142" w:rsidP="004F0142">
      <w:pPr>
        <w:rPr>
          <w:lang w:val="es-MX"/>
        </w:rPr>
      </w:pPr>
      <w:r w:rsidRPr="008B7C66">
        <w:rPr>
          <w:lang w:val="es-MX"/>
        </w:rPr>
        <w:t>En el caso del dimensionado en su ‘configuración mínima’, se estima que, dado que la planta de emergencia tiene un carácter opcional, no se contempla su instalación.</w:t>
      </w:r>
    </w:p>
    <w:p w14:paraId="363A8929" w14:textId="77777777" w:rsidR="004F0142" w:rsidRPr="008B7C66" w:rsidRDefault="004F0142" w:rsidP="004F0142">
      <w:pPr>
        <w:pStyle w:val="Ttulo4"/>
        <w:rPr>
          <w:lang w:val="es-MX"/>
        </w:rPr>
      </w:pPr>
      <w:r w:rsidRPr="008B7C66">
        <w:rPr>
          <w:lang w:val="es-MX"/>
        </w:rPr>
        <w:t>Dimensionado del aire acondicionado</w:t>
      </w:r>
    </w:p>
    <w:p w14:paraId="7EACBA4A" w14:textId="77777777" w:rsidR="004F0142" w:rsidRPr="008B7C66" w:rsidRDefault="004F0142" w:rsidP="004F0142">
      <w:pPr>
        <w:rPr>
          <w:lang w:val="es-MX"/>
        </w:rPr>
      </w:pPr>
      <w:r w:rsidRPr="008B7C66">
        <w:rPr>
          <w:lang w:val="es-MX"/>
        </w:rPr>
        <w:t>El aire acondicionado se emplea</w:t>
      </w:r>
      <w:r w:rsidR="00655EE3" w:rsidRPr="008B7C66">
        <w:rPr>
          <w:lang w:val="es-MX"/>
        </w:rPr>
        <w:t xml:space="preserve"> para refrigerar los equipos, a fin de </w:t>
      </w:r>
      <w:r w:rsidRPr="008B7C66">
        <w:rPr>
          <w:lang w:val="es-MX"/>
        </w:rPr>
        <w:t xml:space="preserve">mantenerlos en su temperatura de funcionamiento óptima. </w:t>
      </w:r>
    </w:p>
    <w:p w14:paraId="4373A544" w14:textId="77777777" w:rsidR="004F0142" w:rsidRPr="008B7C66" w:rsidRDefault="004F0142" w:rsidP="004F0142">
      <w:pPr>
        <w:rPr>
          <w:lang w:val="es-MX"/>
        </w:rPr>
      </w:pPr>
      <w:r w:rsidRPr="008B7C66">
        <w:rPr>
          <w:lang w:val="es-MX"/>
        </w:rPr>
        <w:t xml:space="preserve">El </w:t>
      </w:r>
      <w:r w:rsidR="00FE763A">
        <w:rPr>
          <w:lang w:val="es-MX"/>
        </w:rPr>
        <w:t>Modelo</w:t>
      </w:r>
      <w:r w:rsidRPr="008B7C66">
        <w:rPr>
          <w:lang w:val="es-MX"/>
        </w:rPr>
        <w:t xml:space="preserve"> reconoce las siguientes configuraciones de plantas de emergencia, de acuerdo a la capacidad de refrigeración suministrada.</w:t>
      </w:r>
    </w:p>
    <w:tbl>
      <w:tblPr>
        <w:tblW w:w="7508" w:type="dxa"/>
        <w:jc w:val="center"/>
        <w:tblLook w:val="04A0" w:firstRow="1" w:lastRow="0" w:firstColumn="1" w:lastColumn="0" w:noHBand="0" w:noVBand="1"/>
      </w:tblPr>
      <w:tblGrid>
        <w:gridCol w:w="5098"/>
        <w:gridCol w:w="2410"/>
      </w:tblGrid>
      <w:tr w:rsidR="00432F9D" w:rsidRPr="008B7C66" w14:paraId="4076BEB0" w14:textId="77777777" w:rsidTr="00432F9D">
        <w:trPr>
          <w:trHeight w:val="494"/>
          <w:tblHeader/>
          <w:jc w:val="center"/>
        </w:trPr>
        <w:tc>
          <w:tcPr>
            <w:tcW w:w="5098" w:type="dxa"/>
            <w:tcBorders>
              <w:top w:val="nil"/>
              <w:left w:val="single" w:sz="4" w:space="0" w:color="FFFFFF"/>
              <w:right w:val="single" w:sz="4" w:space="0" w:color="FFFFFF"/>
            </w:tcBorders>
            <w:shd w:val="clear" w:color="auto" w:fill="4F629B"/>
            <w:vAlign w:val="center"/>
            <w:hideMark/>
          </w:tcPr>
          <w:p w14:paraId="4697E942" w14:textId="77777777" w:rsidR="00432F9D" w:rsidRPr="008B7C66" w:rsidRDefault="00432F9D" w:rsidP="00432F9D">
            <w:pPr>
              <w:keepNext/>
              <w:spacing w:before="0" w:after="0" w:line="240" w:lineRule="auto"/>
              <w:jc w:val="center"/>
              <w:rPr>
                <w:rFonts w:asciiTheme="majorHAnsi" w:hAnsiTheme="majorHAnsi"/>
                <w:b/>
                <w:color w:val="FFFFFF"/>
                <w:sz w:val="16"/>
                <w:szCs w:val="16"/>
                <w:lang w:val="es-MX"/>
              </w:rPr>
            </w:pPr>
            <w:r w:rsidRPr="008B7C66">
              <w:rPr>
                <w:rFonts w:asciiTheme="majorHAnsi" w:hAnsiTheme="majorHAnsi"/>
                <w:b/>
                <w:color w:val="FFFFFF"/>
                <w:sz w:val="16"/>
                <w:szCs w:val="16"/>
                <w:lang w:val="es-MX"/>
              </w:rPr>
              <w:t xml:space="preserve">Variable en el </w:t>
            </w:r>
            <w:r w:rsidR="00FE763A">
              <w:rPr>
                <w:rFonts w:asciiTheme="majorHAnsi" w:hAnsiTheme="majorHAnsi"/>
                <w:b/>
                <w:color w:val="FFFFFF"/>
                <w:sz w:val="16"/>
                <w:szCs w:val="16"/>
                <w:lang w:val="es-MX"/>
              </w:rPr>
              <w:t>Modelo</w:t>
            </w:r>
          </w:p>
        </w:tc>
        <w:tc>
          <w:tcPr>
            <w:tcW w:w="2410" w:type="dxa"/>
            <w:tcBorders>
              <w:top w:val="nil"/>
              <w:left w:val="single" w:sz="4" w:space="0" w:color="FFFFFF"/>
              <w:right w:val="single" w:sz="4" w:space="0" w:color="FFFFFF"/>
            </w:tcBorders>
            <w:shd w:val="clear" w:color="auto" w:fill="4F629B"/>
            <w:vAlign w:val="center"/>
          </w:tcPr>
          <w:p w14:paraId="4CDC74B9" w14:textId="77777777" w:rsidR="00432F9D" w:rsidRPr="008B7C66" w:rsidRDefault="00432F9D" w:rsidP="00432F9D">
            <w:pPr>
              <w:keepNext/>
              <w:tabs>
                <w:tab w:val="left" w:pos="375"/>
                <w:tab w:val="center" w:pos="1842"/>
              </w:tabs>
              <w:spacing w:before="0" w:after="0" w:line="240" w:lineRule="auto"/>
              <w:jc w:val="center"/>
              <w:rPr>
                <w:rFonts w:asciiTheme="majorHAnsi" w:hAnsiTheme="majorHAnsi"/>
                <w:b/>
                <w:color w:val="FFFFFF"/>
                <w:sz w:val="16"/>
                <w:szCs w:val="16"/>
                <w:lang w:val="es-MX"/>
              </w:rPr>
            </w:pPr>
            <w:r w:rsidRPr="008B7C66">
              <w:rPr>
                <w:rFonts w:asciiTheme="majorHAnsi" w:hAnsiTheme="majorHAnsi"/>
                <w:b/>
                <w:color w:val="FFFFFF"/>
                <w:sz w:val="16"/>
                <w:szCs w:val="16"/>
                <w:lang w:val="es-MX"/>
              </w:rPr>
              <w:t>Capacidad del aire acondicionado</w:t>
            </w:r>
            <w:r w:rsidRPr="008B7C66">
              <w:rPr>
                <w:rStyle w:val="Refdenotaalpie"/>
                <w:rFonts w:asciiTheme="majorHAnsi" w:hAnsiTheme="majorHAnsi"/>
                <w:b/>
                <w:color w:val="FFFFFF"/>
                <w:sz w:val="16"/>
                <w:szCs w:val="16"/>
                <w:lang w:val="es-MX"/>
              </w:rPr>
              <w:footnoteReference w:id="7"/>
            </w:r>
          </w:p>
        </w:tc>
      </w:tr>
      <w:tr w:rsidR="00432F9D" w:rsidRPr="008B7C66" w14:paraId="16CC2385" w14:textId="77777777" w:rsidTr="00432F9D">
        <w:trPr>
          <w:trHeight w:val="283"/>
          <w:jc w:val="center"/>
        </w:trPr>
        <w:tc>
          <w:tcPr>
            <w:tcW w:w="5098" w:type="dxa"/>
            <w:tcBorders>
              <w:bottom w:val="single" w:sz="4" w:space="0" w:color="auto"/>
            </w:tcBorders>
            <w:shd w:val="clear" w:color="auto" w:fill="auto"/>
            <w:vAlign w:val="center"/>
          </w:tcPr>
          <w:p w14:paraId="267E4BD8" w14:textId="77777777" w:rsidR="00432F9D" w:rsidRPr="008B7C66" w:rsidRDefault="00432F9D" w:rsidP="00432F9D">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cs="Arial"/>
                <w:color w:val="000000"/>
                <w:sz w:val="16"/>
                <w:szCs w:val="16"/>
                <w:lang w:val="es-MX"/>
              </w:rPr>
              <w:t>Aire acondicionado.5 Toneladas.# de aire acondicionado</w:t>
            </w:r>
          </w:p>
        </w:tc>
        <w:tc>
          <w:tcPr>
            <w:tcW w:w="2410" w:type="dxa"/>
            <w:tcBorders>
              <w:bottom w:val="single" w:sz="4" w:space="0" w:color="auto"/>
            </w:tcBorders>
            <w:vAlign w:val="center"/>
          </w:tcPr>
          <w:p w14:paraId="56305224" w14:textId="77777777" w:rsidR="00432F9D" w:rsidRPr="008B7C66" w:rsidRDefault="00432F9D" w:rsidP="00432F9D">
            <w:pPr>
              <w:keepNext/>
              <w:spacing w:before="0" w:after="0" w:line="240" w:lineRule="auto"/>
              <w:jc w:val="center"/>
              <w:rPr>
                <w:rFonts w:asciiTheme="majorHAnsi" w:hAnsiTheme="majorHAnsi"/>
                <w:color w:val="000000"/>
                <w:sz w:val="16"/>
                <w:szCs w:val="16"/>
                <w:lang w:val="es-MX"/>
              </w:rPr>
            </w:pPr>
            <w:r w:rsidRPr="008B7C66">
              <w:rPr>
                <w:rFonts w:asciiTheme="majorHAnsi" w:hAnsiTheme="majorHAnsi"/>
                <w:sz w:val="16"/>
                <w:szCs w:val="16"/>
                <w:lang w:val="es-MX"/>
              </w:rPr>
              <w:t>5 Toneladas</w:t>
            </w:r>
          </w:p>
        </w:tc>
      </w:tr>
      <w:tr w:rsidR="00432F9D" w:rsidRPr="008B7C66" w14:paraId="1FA5382D" w14:textId="77777777" w:rsidTr="00432F9D">
        <w:trPr>
          <w:trHeight w:val="283"/>
          <w:jc w:val="center"/>
        </w:trPr>
        <w:tc>
          <w:tcPr>
            <w:tcW w:w="5098" w:type="dxa"/>
            <w:tcBorders>
              <w:bottom w:val="single" w:sz="4" w:space="0" w:color="auto"/>
            </w:tcBorders>
            <w:shd w:val="clear" w:color="auto" w:fill="auto"/>
            <w:vAlign w:val="center"/>
          </w:tcPr>
          <w:p w14:paraId="307B6322" w14:textId="77777777" w:rsidR="00432F9D" w:rsidRPr="008B7C66" w:rsidRDefault="00432F9D" w:rsidP="00432F9D">
            <w:pPr>
              <w:keepNext/>
              <w:spacing w:before="0" w:after="0" w:line="240" w:lineRule="auto"/>
              <w:jc w:val="left"/>
              <w:rPr>
                <w:rFonts w:asciiTheme="majorHAnsi" w:hAnsiTheme="majorHAnsi"/>
                <w:b/>
                <w:color w:val="000000"/>
                <w:sz w:val="16"/>
                <w:szCs w:val="16"/>
                <w:lang w:val="es-MX"/>
              </w:rPr>
            </w:pPr>
            <w:r w:rsidRPr="008B7C66">
              <w:rPr>
                <w:rFonts w:asciiTheme="majorHAnsi" w:hAnsiTheme="majorHAnsi" w:cs="Arial"/>
                <w:color w:val="000000"/>
                <w:sz w:val="16"/>
                <w:szCs w:val="16"/>
                <w:lang w:val="es-MX"/>
              </w:rPr>
              <w:t>Aire acondicionado.10 Toneladas.# de aire acondicionado</w:t>
            </w:r>
          </w:p>
        </w:tc>
        <w:tc>
          <w:tcPr>
            <w:tcW w:w="2410" w:type="dxa"/>
            <w:tcBorders>
              <w:bottom w:val="single" w:sz="4" w:space="0" w:color="auto"/>
            </w:tcBorders>
            <w:vAlign w:val="center"/>
          </w:tcPr>
          <w:p w14:paraId="0896E393" w14:textId="77777777" w:rsidR="00432F9D" w:rsidRPr="008B7C66" w:rsidRDefault="00432F9D" w:rsidP="00432F9D">
            <w:pPr>
              <w:keepNext/>
              <w:spacing w:before="0" w:after="0" w:line="240" w:lineRule="auto"/>
              <w:jc w:val="center"/>
              <w:rPr>
                <w:rFonts w:asciiTheme="majorHAnsi" w:hAnsiTheme="majorHAnsi"/>
                <w:b/>
                <w:color w:val="000000"/>
                <w:sz w:val="16"/>
                <w:szCs w:val="16"/>
                <w:lang w:val="es-MX"/>
              </w:rPr>
            </w:pPr>
            <w:r w:rsidRPr="008B7C66">
              <w:rPr>
                <w:rFonts w:asciiTheme="majorHAnsi" w:hAnsiTheme="majorHAnsi"/>
                <w:sz w:val="16"/>
                <w:szCs w:val="16"/>
                <w:lang w:val="es-MX"/>
              </w:rPr>
              <w:t>10 Toneladas</w:t>
            </w:r>
          </w:p>
        </w:tc>
      </w:tr>
      <w:tr w:rsidR="00432F9D" w:rsidRPr="008B7C66" w14:paraId="40DC4E07" w14:textId="77777777" w:rsidTr="00432F9D">
        <w:trPr>
          <w:trHeight w:val="283"/>
          <w:jc w:val="center"/>
        </w:trPr>
        <w:tc>
          <w:tcPr>
            <w:tcW w:w="5098" w:type="dxa"/>
            <w:tcBorders>
              <w:bottom w:val="single" w:sz="4" w:space="0" w:color="auto"/>
            </w:tcBorders>
            <w:shd w:val="clear" w:color="auto" w:fill="auto"/>
            <w:vAlign w:val="center"/>
          </w:tcPr>
          <w:p w14:paraId="2068CB8D" w14:textId="77777777" w:rsidR="00432F9D" w:rsidRPr="008B7C66" w:rsidRDefault="00432F9D" w:rsidP="00432F9D">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cs="Arial"/>
                <w:color w:val="000000"/>
                <w:sz w:val="16"/>
                <w:szCs w:val="16"/>
                <w:lang w:val="es-MX"/>
              </w:rPr>
              <w:t>Aire acondicionado.15 Toneladas.# de aire acondicionado</w:t>
            </w:r>
          </w:p>
        </w:tc>
        <w:tc>
          <w:tcPr>
            <w:tcW w:w="2410" w:type="dxa"/>
            <w:tcBorders>
              <w:bottom w:val="single" w:sz="4" w:space="0" w:color="auto"/>
            </w:tcBorders>
            <w:vAlign w:val="center"/>
          </w:tcPr>
          <w:p w14:paraId="6F559259" w14:textId="77777777" w:rsidR="00432F9D" w:rsidRPr="008B7C66" w:rsidRDefault="00432F9D" w:rsidP="00432F9D">
            <w:pPr>
              <w:keepNext/>
              <w:spacing w:before="0" w:after="0" w:line="240" w:lineRule="auto"/>
              <w:jc w:val="center"/>
              <w:rPr>
                <w:rFonts w:asciiTheme="majorHAnsi" w:hAnsiTheme="majorHAnsi"/>
                <w:color w:val="000000"/>
                <w:sz w:val="16"/>
                <w:szCs w:val="16"/>
                <w:lang w:val="es-MX"/>
              </w:rPr>
            </w:pPr>
            <w:r w:rsidRPr="008B7C66">
              <w:rPr>
                <w:rFonts w:asciiTheme="majorHAnsi" w:hAnsiTheme="majorHAnsi"/>
                <w:sz w:val="16"/>
                <w:szCs w:val="16"/>
                <w:lang w:val="es-MX"/>
              </w:rPr>
              <w:t>15 Toneladas</w:t>
            </w:r>
          </w:p>
        </w:tc>
      </w:tr>
      <w:tr w:rsidR="00432F9D" w:rsidRPr="008B7C66" w14:paraId="142FC432" w14:textId="77777777" w:rsidTr="00432F9D">
        <w:trPr>
          <w:trHeight w:val="283"/>
          <w:jc w:val="center"/>
        </w:trPr>
        <w:tc>
          <w:tcPr>
            <w:tcW w:w="5098" w:type="dxa"/>
            <w:tcBorders>
              <w:bottom w:val="single" w:sz="4" w:space="0" w:color="auto"/>
            </w:tcBorders>
            <w:shd w:val="clear" w:color="auto" w:fill="auto"/>
            <w:vAlign w:val="center"/>
          </w:tcPr>
          <w:p w14:paraId="5EAA3962" w14:textId="77777777" w:rsidR="00432F9D" w:rsidRPr="008B7C66" w:rsidRDefault="00432F9D" w:rsidP="00432F9D">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cs="Arial"/>
                <w:color w:val="000000"/>
                <w:sz w:val="16"/>
                <w:szCs w:val="16"/>
                <w:lang w:val="es-MX"/>
              </w:rPr>
              <w:t>Aire acondicionado.20 Toneladas.# de aire acondicionado</w:t>
            </w:r>
          </w:p>
        </w:tc>
        <w:tc>
          <w:tcPr>
            <w:tcW w:w="2410" w:type="dxa"/>
            <w:tcBorders>
              <w:bottom w:val="single" w:sz="4" w:space="0" w:color="auto"/>
            </w:tcBorders>
            <w:vAlign w:val="center"/>
          </w:tcPr>
          <w:p w14:paraId="43685272" w14:textId="77777777" w:rsidR="00432F9D" w:rsidRPr="008B7C66" w:rsidRDefault="00432F9D" w:rsidP="00432F9D">
            <w:pPr>
              <w:keepNext/>
              <w:spacing w:before="0" w:after="0" w:line="240" w:lineRule="auto"/>
              <w:jc w:val="center"/>
              <w:rPr>
                <w:rFonts w:asciiTheme="majorHAnsi" w:hAnsiTheme="majorHAnsi"/>
                <w:color w:val="000000"/>
                <w:sz w:val="16"/>
                <w:szCs w:val="16"/>
                <w:lang w:val="es-MX"/>
              </w:rPr>
            </w:pPr>
            <w:r w:rsidRPr="008B7C66">
              <w:rPr>
                <w:rFonts w:asciiTheme="majorHAnsi" w:hAnsiTheme="majorHAnsi"/>
                <w:sz w:val="16"/>
                <w:szCs w:val="16"/>
                <w:lang w:val="es-MX"/>
              </w:rPr>
              <w:t>20 Toneladas</w:t>
            </w:r>
          </w:p>
        </w:tc>
      </w:tr>
    </w:tbl>
    <w:p w14:paraId="07867168" w14:textId="77777777" w:rsidR="00432F9D" w:rsidRPr="008B7C66" w:rsidRDefault="00432F9D" w:rsidP="00432F9D">
      <w:pPr>
        <w:pStyle w:val="Descripcin"/>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sidR="00806267">
        <w:rPr>
          <w:noProof/>
          <w:lang w:val="es-MX"/>
        </w:rPr>
        <w:t>5</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sidR="00806267">
        <w:rPr>
          <w:noProof/>
          <w:lang w:val="es-MX"/>
        </w:rPr>
        <w:t>16</w:t>
      </w:r>
      <w:r w:rsidRPr="008B7C66">
        <w:rPr>
          <w:lang w:val="es-MX"/>
        </w:rPr>
        <w:fldChar w:fldCharType="end"/>
      </w:r>
      <w:r w:rsidRPr="008B7C66">
        <w:rPr>
          <w:lang w:val="es-MX"/>
        </w:rPr>
        <w:t xml:space="preserve">: Listado de </w:t>
      </w:r>
      <w:r w:rsidR="00180A3B" w:rsidRPr="008B7C66">
        <w:rPr>
          <w:lang w:val="es-MX"/>
        </w:rPr>
        <w:t>equipos de aire acondicionado</w:t>
      </w:r>
      <w:r w:rsidRPr="008B7C66">
        <w:rPr>
          <w:lang w:val="es-MX"/>
        </w:rPr>
        <w:t xml:space="preserve"> del </w:t>
      </w:r>
      <w:r w:rsidR="00FE763A">
        <w:rPr>
          <w:lang w:val="es-MX"/>
        </w:rPr>
        <w:t>Modelo</w:t>
      </w:r>
      <w:r w:rsidRPr="008B7C66">
        <w:rPr>
          <w:lang w:val="es-MX"/>
        </w:rPr>
        <w:t xml:space="preserve"> [Fuente: </w:t>
      </w:r>
      <w:r w:rsidR="00A14F00">
        <w:rPr>
          <w:lang w:val="es-MX"/>
        </w:rPr>
        <w:t>IFT</w:t>
      </w:r>
      <w:r w:rsidRPr="008B7C66">
        <w:rPr>
          <w:lang w:val="es-MX"/>
        </w:rPr>
        <w:t>]</w:t>
      </w:r>
    </w:p>
    <w:p w14:paraId="4BB961F2" w14:textId="77777777" w:rsidR="004F0142" w:rsidRPr="008B7C66" w:rsidRDefault="00AE03B9" w:rsidP="004F0142">
      <w:pPr>
        <w:rPr>
          <w:bCs/>
          <w:lang w:val="es-MX"/>
        </w:rPr>
      </w:pPr>
      <w:r w:rsidRPr="008B7C66">
        <w:rPr>
          <w:lang w:val="es-MX"/>
        </w:rPr>
        <w:t>En este caso,</w:t>
      </w:r>
      <w:r w:rsidR="008576E2" w:rsidRPr="008B7C66">
        <w:rPr>
          <w:lang w:val="es-MX"/>
        </w:rPr>
        <w:t xml:space="preserve"> </w:t>
      </w:r>
      <w:r w:rsidRPr="008B7C66">
        <w:rPr>
          <w:lang w:val="es-MX"/>
        </w:rPr>
        <w:t>la filosofía de dimensionamiento se basa en seleccionar</w:t>
      </w:r>
      <w:r w:rsidR="008576E2" w:rsidRPr="008B7C66">
        <w:rPr>
          <w:lang w:val="es-MX"/>
        </w:rPr>
        <w:t>,</w:t>
      </w:r>
      <w:r w:rsidRPr="008B7C66">
        <w:rPr>
          <w:lang w:val="es-MX"/>
        </w:rPr>
        <w:t xml:space="preserve"> del catálogo de capacidades de equipos de aire acondicionado mostrados en la tabla anterior</w:t>
      </w:r>
      <w:r w:rsidR="008576E2" w:rsidRPr="008B7C66">
        <w:rPr>
          <w:lang w:val="es-MX"/>
        </w:rPr>
        <w:t>,</w:t>
      </w:r>
      <w:r w:rsidRPr="008B7C66">
        <w:rPr>
          <w:lang w:val="es-MX"/>
        </w:rPr>
        <w:t xml:space="preserve"> </w:t>
      </w:r>
      <w:r w:rsidR="008576E2" w:rsidRPr="008B7C66">
        <w:rPr>
          <w:lang w:val="es-MX"/>
        </w:rPr>
        <w:t>aquel equipo</w:t>
      </w:r>
      <w:r w:rsidRPr="008B7C66">
        <w:rPr>
          <w:lang w:val="es-MX"/>
        </w:rPr>
        <w:t xml:space="preserve"> </w:t>
      </w:r>
      <w:r w:rsidR="008576E2" w:rsidRPr="008B7C66">
        <w:rPr>
          <w:lang w:val="es-MX"/>
        </w:rPr>
        <w:t>cuya</w:t>
      </w:r>
      <w:r w:rsidRPr="008B7C66">
        <w:rPr>
          <w:lang w:val="es-MX"/>
        </w:rPr>
        <w:t xml:space="preserve"> capacidad sea suficiente para cubrir las necesidades</w:t>
      </w:r>
      <w:r w:rsidR="008576E2" w:rsidRPr="008B7C66">
        <w:rPr>
          <w:lang w:val="es-MX"/>
        </w:rPr>
        <w:t xml:space="preserve"> de la estación.</w:t>
      </w:r>
    </w:p>
    <w:p w14:paraId="21EF5F7A" w14:textId="77777777" w:rsidR="004F0142" w:rsidRPr="008B7C66" w:rsidRDefault="00AE03B9" w:rsidP="004F0142">
      <w:pPr>
        <w:spacing w:after="120"/>
        <w:jc w:val="center"/>
        <w:rPr>
          <w:lang w:val="es-MX"/>
        </w:rPr>
      </w:pPr>
      <w:r w:rsidRPr="008B7C66">
        <w:rPr>
          <w:noProof/>
          <w:lang w:val="es-MX" w:eastAsia="es-MX"/>
        </w:rPr>
        <w:drawing>
          <wp:inline distT="0" distB="0" distL="0" distR="0" wp14:anchorId="1DACBB90" wp14:editId="06A44734">
            <wp:extent cx="4828607" cy="1553241"/>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33248" cy="1554734"/>
                    </a:xfrm>
                    <a:prstGeom prst="rect">
                      <a:avLst/>
                    </a:prstGeom>
                    <a:noFill/>
                    <a:ln>
                      <a:noFill/>
                    </a:ln>
                  </pic:spPr>
                </pic:pic>
              </a:graphicData>
            </a:graphic>
          </wp:inline>
        </w:drawing>
      </w:r>
    </w:p>
    <w:p w14:paraId="772E87A2" w14:textId="77777777" w:rsidR="004F0142" w:rsidRPr="008B7C66" w:rsidRDefault="004F0142" w:rsidP="004F0142">
      <w:pPr>
        <w:pStyle w:val="Descripcin"/>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sidR="00806267">
        <w:rPr>
          <w:noProof/>
          <w:lang w:val="es-MX"/>
        </w:rPr>
        <w:t>5</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sidR="00806267">
        <w:rPr>
          <w:noProof/>
          <w:lang w:val="es-MX"/>
        </w:rPr>
        <w:t>17</w:t>
      </w:r>
      <w:r w:rsidRPr="008B7C66">
        <w:rPr>
          <w:lang w:val="es-MX"/>
        </w:rPr>
        <w:fldChar w:fldCharType="end"/>
      </w:r>
      <w:r w:rsidRPr="008B7C66">
        <w:rPr>
          <w:lang w:val="es-MX"/>
        </w:rPr>
        <w:t xml:space="preserve">: Dimensionado del aire acondicionado [Fuente: </w:t>
      </w:r>
      <w:r w:rsidR="00A14F00">
        <w:rPr>
          <w:lang w:val="es-MX"/>
        </w:rPr>
        <w:t>IFT</w:t>
      </w:r>
      <w:r w:rsidRPr="008B7C66">
        <w:rPr>
          <w:lang w:val="es-MX"/>
        </w:rPr>
        <w:t>]</w:t>
      </w:r>
    </w:p>
    <w:p w14:paraId="4F165A85" w14:textId="77777777" w:rsidR="004F0142" w:rsidRPr="008B7C66" w:rsidRDefault="004F0142" w:rsidP="004F0142">
      <w:pPr>
        <w:rPr>
          <w:lang w:val="es-MX"/>
        </w:rPr>
      </w:pPr>
      <w:r w:rsidRPr="008B7C66">
        <w:rPr>
          <w:lang w:val="es-MX"/>
        </w:rPr>
        <w:t>En el caso del dimensionado en su ‘configuración mínima’, se ha seguido la misma aproximación que en el dimensionado presentado en el diagrama anterior.</w:t>
      </w:r>
    </w:p>
    <w:p w14:paraId="279B8625" w14:textId="77777777" w:rsidR="004F0142" w:rsidRPr="008B7C66" w:rsidRDefault="004F0142" w:rsidP="004F0142">
      <w:pPr>
        <w:pStyle w:val="Ttulo4"/>
        <w:rPr>
          <w:lang w:val="es-MX"/>
        </w:rPr>
      </w:pPr>
      <w:r w:rsidRPr="008B7C66">
        <w:rPr>
          <w:lang w:val="es-MX"/>
        </w:rPr>
        <w:t>Dimensionado de las torres</w:t>
      </w:r>
    </w:p>
    <w:p w14:paraId="14760D84" w14:textId="77777777" w:rsidR="004F0142" w:rsidRPr="008B7C66" w:rsidRDefault="004F0142" w:rsidP="004F0142">
      <w:pPr>
        <w:rPr>
          <w:lang w:val="es-MX"/>
        </w:rPr>
      </w:pPr>
      <w:r w:rsidRPr="008B7C66">
        <w:rPr>
          <w:lang w:val="es-MX"/>
        </w:rPr>
        <w:t>Las torres disponibles en las estaciones del AEP se han categorizado en función de los siguientes parámetros:</w:t>
      </w:r>
    </w:p>
    <w:p w14:paraId="0FF12CCA" w14:textId="77777777" w:rsidR="004F0142" w:rsidRPr="008B7C66" w:rsidRDefault="004F0142" w:rsidP="004F0142">
      <w:pPr>
        <w:pStyle w:val="Indentado1"/>
        <w:rPr>
          <w:lang w:val="es-MX"/>
        </w:rPr>
      </w:pPr>
      <w:r w:rsidRPr="008B7C66">
        <w:rPr>
          <w:b/>
          <w:lang w:val="es-MX"/>
        </w:rPr>
        <w:t>Tipo</w:t>
      </w:r>
      <w:r w:rsidRPr="008B7C66">
        <w:rPr>
          <w:lang w:val="es-MX"/>
        </w:rPr>
        <w:t>, que puede ser arriostrada</w:t>
      </w:r>
      <w:r w:rsidRPr="008B7C66">
        <w:rPr>
          <w:rStyle w:val="Refdenotaalpie"/>
          <w:lang w:val="es-MX"/>
        </w:rPr>
        <w:footnoteReference w:id="8"/>
      </w:r>
      <w:r w:rsidRPr="008B7C66">
        <w:rPr>
          <w:lang w:val="es-MX"/>
        </w:rPr>
        <w:t xml:space="preserve"> o autosoportada.</w:t>
      </w:r>
    </w:p>
    <w:p w14:paraId="324FFED3" w14:textId="77777777" w:rsidR="004F0142" w:rsidRPr="008B7C66" w:rsidRDefault="004F0142" w:rsidP="004F0142">
      <w:pPr>
        <w:pStyle w:val="Indentado1"/>
        <w:rPr>
          <w:lang w:val="es-MX"/>
        </w:rPr>
      </w:pPr>
      <w:r w:rsidRPr="008B7C66">
        <w:rPr>
          <w:b/>
          <w:lang w:val="es-MX"/>
        </w:rPr>
        <w:t>Altura</w:t>
      </w:r>
      <w:r w:rsidRPr="008B7C66">
        <w:rPr>
          <w:lang w:val="es-MX"/>
        </w:rPr>
        <w:t>, medida desde la base de la torre hasta el punto más alto de la misma.</w:t>
      </w:r>
    </w:p>
    <w:p w14:paraId="41EFBC65" w14:textId="77777777" w:rsidR="004F0142" w:rsidRPr="008B7C66" w:rsidRDefault="004F0142" w:rsidP="004F0142">
      <w:pPr>
        <w:pStyle w:val="Indentado1"/>
        <w:rPr>
          <w:lang w:val="es-MX"/>
        </w:rPr>
      </w:pPr>
      <w:r w:rsidRPr="008B7C66">
        <w:rPr>
          <w:b/>
          <w:lang w:val="es-MX"/>
        </w:rPr>
        <w:t>Carga de viento</w:t>
      </w:r>
      <w:r w:rsidRPr="008B7C66">
        <w:rPr>
          <w:lang w:val="es-MX"/>
        </w:rPr>
        <w:t>, considerada como la velocidad máxima de viento que puede soportar la torre.</w:t>
      </w:r>
    </w:p>
    <w:p w14:paraId="251B3D12" w14:textId="77777777" w:rsidR="004F0142" w:rsidRPr="008B7C66" w:rsidRDefault="004F0142" w:rsidP="004F0142">
      <w:pPr>
        <w:rPr>
          <w:lang w:val="es-MX"/>
        </w:rPr>
      </w:pPr>
      <w:r w:rsidRPr="008B7C66">
        <w:rPr>
          <w:lang w:val="es-MX"/>
        </w:rPr>
        <w:t xml:space="preserve">El </w:t>
      </w:r>
      <w:r w:rsidR="00FE763A">
        <w:rPr>
          <w:lang w:val="es-MX"/>
        </w:rPr>
        <w:t>Modelo</w:t>
      </w:r>
      <w:r w:rsidRPr="008B7C66">
        <w:rPr>
          <w:lang w:val="es-MX"/>
        </w:rPr>
        <w:t xml:space="preserve"> reconoce las siguientes configuraciones de </w:t>
      </w:r>
      <w:r w:rsidR="00BD6BD5" w:rsidRPr="008B7C66">
        <w:rPr>
          <w:lang w:val="es-MX"/>
        </w:rPr>
        <w:t xml:space="preserve">torres, de acuerdo a </w:t>
      </w:r>
      <w:r w:rsidRPr="008B7C66">
        <w:rPr>
          <w:lang w:val="es-MX"/>
        </w:rPr>
        <w:t>los parámetros anteriores.</w:t>
      </w:r>
    </w:p>
    <w:tbl>
      <w:tblPr>
        <w:tblW w:w="9062" w:type="dxa"/>
        <w:jc w:val="center"/>
        <w:tblLook w:val="04A0" w:firstRow="1" w:lastRow="0" w:firstColumn="1" w:lastColumn="0" w:noHBand="0" w:noVBand="1"/>
      </w:tblPr>
      <w:tblGrid>
        <w:gridCol w:w="2689"/>
        <w:gridCol w:w="1701"/>
        <w:gridCol w:w="2126"/>
        <w:gridCol w:w="2546"/>
      </w:tblGrid>
      <w:tr w:rsidR="00180A3B" w:rsidRPr="008B7C66" w14:paraId="5036DE18" w14:textId="77777777" w:rsidTr="00180A3B">
        <w:trPr>
          <w:trHeight w:val="494"/>
          <w:tblHeader/>
          <w:jc w:val="center"/>
        </w:trPr>
        <w:tc>
          <w:tcPr>
            <w:tcW w:w="2689" w:type="dxa"/>
            <w:tcBorders>
              <w:top w:val="nil"/>
              <w:left w:val="single" w:sz="4" w:space="0" w:color="FFFFFF"/>
              <w:right w:val="single" w:sz="4" w:space="0" w:color="FFFFFF"/>
            </w:tcBorders>
            <w:shd w:val="clear" w:color="auto" w:fill="4F629B"/>
            <w:vAlign w:val="center"/>
            <w:hideMark/>
          </w:tcPr>
          <w:p w14:paraId="21028EDE" w14:textId="77777777" w:rsidR="00180A3B" w:rsidRPr="008B7C66" w:rsidRDefault="00180A3B" w:rsidP="00180A3B">
            <w:pPr>
              <w:keepNext/>
              <w:spacing w:before="0" w:after="0" w:line="240" w:lineRule="auto"/>
              <w:jc w:val="center"/>
              <w:rPr>
                <w:rFonts w:asciiTheme="majorHAnsi" w:hAnsiTheme="majorHAnsi"/>
                <w:b/>
                <w:color w:val="FFFFFF" w:themeColor="background1"/>
                <w:sz w:val="16"/>
                <w:szCs w:val="16"/>
                <w:lang w:val="es-MX"/>
              </w:rPr>
            </w:pPr>
            <w:r w:rsidRPr="008B7C66">
              <w:rPr>
                <w:rFonts w:asciiTheme="majorHAnsi" w:hAnsiTheme="majorHAnsi"/>
                <w:b/>
                <w:color w:val="FFFFFF" w:themeColor="background1"/>
                <w:sz w:val="16"/>
                <w:szCs w:val="16"/>
                <w:lang w:val="es-MX"/>
              </w:rPr>
              <w:t xml:space="preserve">Variable en el </w:t>
            </w:r>
            <w:r w:rsidR="00FE763A">
              <w:rPr>
                <w:rFonts w:asciiTheme="majorHAnsi" w:hAnsiTheme="majorHAnsi"/>
                <w:b/>
                <w:color w:val="FFFFFF" w:themeColor="background1"/>
                <w:sz w:val="16"/>
                <w:szCs w:val="16"/>
                <w:lang w:val="es-MX"/>
              </w:rPr>
              <w:t>Modelo</w:t>
            </w:r>
          </w:p>
        </w:tc>
        <w:tc>
          <w:tcPr>
            <w:tcW w:w="1701" w:type="dxa"/>
            <w:tcBorders>
              <w:top w:val="nil"/>
              <w:left w:val="single" w:sz="4" w:space="0" w:color="FFFFFF"/>
              <w:right w:val="single" w:sz="4" w:space="0" w:color="FFFFFF"/>
            </w:tcBorders>
            <w:shd w:val="clear" w:color="auto" w:fill="4F629B"/>
            <w:vAlign w:val="center"/>
          </w:tcPr>
          <w:p w14:paraId="7A2F9E61" w14:textId="77777777" w:rsidR="00180A3B" w:rsidRPr="008B7C66" w:rsidRDefault="00180A3B" w:rsidP="00180A3B">
            <w:pPr>
              <w:keepNext/>
              <w:tabs>
                <w:tab w:val="left" w:pos="375"/>
                <w:tab w:val="center" w:pos="1842"/>
              </w:tabs>
              <w:spacing w:before="0" w:after="0" w:line="240" w:lineRule="auto"/>
              <w:jc w:val="center"/>
              <w:rPr>
                <w:rFonts w:asciiTheme="majorHAnsi" w:hAnsiTheme="majorHAnsi"/>
                <w:b/>
                <w:color w:val="FFFFFF" w:themeColor="background1"/>
                <w:sz w:val="16"/>
                <w:szCs w:val="16"/>
                <w:lang w:val="es-MX"/>
              </w:rPr>
            </w:pPr>
            <w:r w:rsidRPr="008B7C66">
              <w:rPr>
                <w:rFonts w:asciiTheme="majorHAnsi" w:hAnsiTheme="majorHAnsi"/>
                <w:b/>
                <w:color w:val="FFFFFF" w:themeColor="background1"/>
                <w:sz w:val="16"/>
                <w:szCs w:val="16"/>
                <w:lang w:val="es-MX"/>
              </w:rPr>
              <w:t>Tipo de torre</w:t>
            </w:r>
          </w:p>
        </w:tc>
        <w:tc>
          <w:tcPr>
            <w:tcW w:w="2126" w:type="dxa"/>
            <w:tcBorders>
              <w:top w:val="nil"/>
              <w:left w:val="single" w:sz="4" w:space="0" w:color="FFFFFF"/>
              <w:right w:val="single" w:sz="4" w:space="0" w:color="FFFFFF"/>
            </w:tcBorders>
            <w:shd w:val="clear" w:color="auto" w:fill="4F629B"/>
            <w:vAlign w:val="center"/>
          </w:tcPr>
          <w:p w14:paraId="0FDBF73D" w14:textId="77777777" w:rsidR="00180A3B" w:rsidRPr="008B7C66" w:rsidRDefault="00180A3B" w:rsidP="00180A3B">
            <w:pPr>
              <w:keepNext/>
              <w:tabs>
                <w:tab w:val="left" w:pos="375"/>
                <w:tab w:val="center" w:pos="1842"/>
              </w:tabs>
              <w:spacing w:before="0" w:after="0" w:line="240" w:lineRule="auto"/>
              <w:jc w:val="center"/>
              <w:rPr>
                <w:rFonts w:asciiTheme="majorHAnsi" w:hAnsiTheme="majorHAnsi"/>
                <w:b/>
                <w:color w:val="FFFFFF" w:themeColor="background1"/>
                <w:sz w:val="16"/>
                <w:szCs w:val="16"/>
                <w:lang w:val="es-MX"/>
              </w:rPr>
            </w:pPr>
            <w:r w:rsidRPr="008B7C66">
              <w:rPr>
                <w:rFonts w:asciiTheme="majorHAnsi" w:hAnsiTheme="majorHAnsi"/>
                <w:b/>
                <w:color w:val="FFFFFF" w:themeColor="background1"/>
                <w:sz w:val="16"/>
                <w:szCs w:val="16"/>
                <w:lang w:val="es-MX"/>
              </w:rPr>
              <w:t>Altura de la torre</w:t>
            </w:r>
          </w:p>
        </w:tc>
        <w:tc>
          <w:tcPr>
            <w:tcW w:w="2546" w:type="dxa"/>
            <w:tcBorders>
              <w:top w:val="nil"/>
              <w:left w:val="single" w:sz="4" w:space="0" w:color="FFFFFF"/>
              <w:right w:val="single" w:sz="4" w:space="0" w:color="FFFFFF"/>
            </w:tcBorders>
            <w:shd w:val="clear" w:color="auto" w:fill="4F629B"/>
            <w:vAlign w:val="center"/>
          </w:tcPr>
          <w:p w14:paraId="04A8865A" w14:textId="77777777" w:rsidR="00180A3B" w:rsidRPr="008B7C66" w:rsidRDefault="00180A3B" w:rsidP="00180A3B">
            <w:pPr>
              <w:keepNext/>
              <w:tabs>
                <w:tab w:val="left" w:pos="375"/>
                <w:tab w:val="center" w:pos="1842"/>
              </w:tabs>
              <w:spacing w:before="0" w:after="0" w:line="240" w:lineRule="auto"/>
              <w:jc w:val="center"/>
              <w:rPr>
                <w:rFonts w:asciiTheme="majorHAnsi" w:hAnsiTheme="majorHAnsi"/>
                <w:b/>
                <w:color w:val="FFFFFF" w:themeColor="background1"/>
                <w:sz w:val="16"/>
                <w:szCs w:val="16"/>
                <w:lang w:val="es-MX"/>
              </w:rPr>
            </w:pPr>
            <w:r w:rsidRPr="008B7C66">
              <w:rPr>
                <w:rFonts w:asciiTheme="majorHAnsi" w:hAnsiTheme="majorHAnsi"/>
                <w:b/>
                <w:color w:val="FFFFFF" w:themeColor="background1"/>
                <w:sz w:val="16"/>
                <w:szCs w:val="16"/>
                <w:lang w:val="es-MX"/>
              </w:rPr>
              <w:t>Carga de viento</w:t>
            </w:r>
          </w:p>
        </w:tc>
      </w:tr>
      <w:tr w:rsidR="00180A3B" w:rsidRPr="008B7C66" w14:paraId="50D1B0FB" w14:textId="77777777" w:rsidTr="00180A3B">
        <w:trPr>
          <w:trHeight w:val="283"/>
          <w:jc w:val="center"/>
        </w:trPr>
        <w:tc>
          <w:tcPr>
            <w:tcW w:w="2689" w:type="dxa"/>
            <w:tcBorders>
              <w:bottom w:val="single" w:sz="4" w:space="0" w:color="auto"/>
            </w:tcBorders>
            <w:shd w:val="clear" w:color="auto" w:fill="auto"/>
            <w:vAlign w:val="center"/>
          </w:tcPr>
          <w:p w14:paraId="63F32FC9" w14:textId="77777777" w:rsidR="00180A3B" w:rsidRPr="008B7C66" w:rsidRDefault="00180A3B" w:rsidP="00180A3B">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Torre.Torre A.1.1.# de torres</w:t>
            </w:r>
          </w:p>
        </w:tc>
        <w:tc>
          <w:tcPr>
            <w:tcW w:w="1701" w:type="dxa"/>
            <w:tcBorders>
              <w:bottom w:val="single" w:sz="4" w:space="0" w:color="auto"/>
            </w:tcBorders>
            <w:vAlign w:val="center"/>
          </w:tcPr>
          <w:p w14:paraId="037D0F89" w14:textId="77777777" w:rsidR="00180A3B" w:rsidRPr="008B7C66" w:rsidRDefault="00180A3B" w:rsidP="00CC7717">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Arriostrada</w:t>
            </w:r>
          </w:p>
        </w:tc>
        <w:tc>
          <w:tcPr>
            <w:tcW w:w="2126" w:type="dxa"/>
            <w:tcBorders>
              <w:bottom w:val="single" w:sz="4" w:space="0" w:color="auto"/>
            </w:tcBorders>
            <w:vAlign w:val="center"/>
          </w:tcPr>
          <w:p w14:paraId="6FC9A241" w14:textId="77777777" w:rsidR="00180A3B" w:rsidRPr="008B7C66" w:rsidRDefault="00180A3B" w:rsidP="00CC7717">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Menos de 25 m</w:t>
            </w:r>
          </w:p>
        </w:tc>
        <w:tc>
          <w:tcPr>
            <w:tcW w:w="2546" w:type="dxa"/>
            <w:tcBorders>
              <w:bottom w:val="single" w:sz="4" w:space="0" w:color="auto"/>
            </w:tcBorders>
            <w:vAlign w:val="center"/>
          </w:tcPr>
          <w:p w14:paraId="25628D41" w14:textId="77777777" w:rsidR="00180A3B" w:rsidRPr="008B7C66" w:rsidRDefault="00180A3B" w:rsidP="00CC7717">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Menos de 180 km/h</w:t>
            </w:r>
          </w:p>
        </w:tc>
      </w:tr>
      <w:tr w:rsidR="00180A3B" w:rsidRPr="008B7C66" w14:paraId="1FC15BB1" w14:textId="77777777" w:rsidTr="00180A3B">
        <w:trPr>
          <w:trHeight w:val="283"/>
          <w:jc w:val="center"/>
        </w:trPr>
        <w:tc>
          <w:tcPr>
            <w:tcW w:w="2689" w:type="dxa"/>
            <w:tcBorders>
              <w:bottom w:val="single" w:sz="4" w:space="0" w:color="auto"/>
            </w:tcBorders>
            <w:shd w:val="clear" w:color="auto" w:fill="auto"/>
            <w:vAlign w:val="center"/>
          </w:tcPr>
          <w:p w14:paraId="177F7A22" w14:textId="77777777" w:rsidR="00180A3B" w:rsidRPr="008B7C66" w:rsidRDefault="00180A3B" w:rsidP="00180A3B">
            <w:pPr>
              <w:keepNext/>
              <w:spacing w:before="0" w:after="0" w:line="240" w:lineRule="auto"/>
              <w:jc w:val="left"/>
              <w:rPr>
                <w:rFonts w:asciiTheme="majorHAnsi" w:hAnsiTheme="majorHAnsi"/>
                <w:b/>
                <w:color w:val="000000"/>
                <w:sz w:val="16"/>
                <w:szCs w:val="16"/>
                <w:lang w:val="es-MX"/>
              </w:rPr>
            </w:pPr>
            <w:r w:rsidRPr="008B7C66">
              <w:rPr>
                <w:rFonts w:asciiTheme="majorHAnsi" w:hAnsiTheme="majorHAnsi"/>
                <w:sz w:val="16"/>
                <w:szCs w:val="16"/>
                <w:lang w:val="es-MX"/>
              </w:rPr>
              <w:t>Torre.Torre A.1.2.# de torres</w:t>
            </w:r>
          </w:p>
        </w:tc>
        <w:tc>
          <w:tcPr>
            <w:tcW w:w="1701" w:type="dxa"/>
            <w:tcBorders>
              <w:bottom w:val="single" w:sz="4" w:space="0" w:color="auto"/>
            </w:tcBorders>
            <w:vAlign w:val="center"/>
          </w:tcPr>
          <w:p w14:paraId="107D21E0" w14:textId="77777777" w:rsidR="00180A3B" w:rsidRPr="008B7C66" w:rsidRDefault="00180A3B" w:rsidP="00CC7717">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Arriostrada</w:t>
            </w:r>
          </w:p>
        </w:tc>
        <w:tc>
          <w:tcPr>
            <w:tcW w:w="2126" w:type="dxa"/>
            <w:tcBorders>
              <w:bottom w:val="single" w:sz="4" w:space="0" w:color="auto"/>
            </w:tcBorders>
            <w:vAlign w:val="center"/>
          </w:tcPr>
          <w:p w14:paraId="2B8958B5" w14:textId="77777777" w:rsidR="00180A3B" w:rsidRPr="008B7C66" w:rsidRDefault="00180A3B" w:rsidP="00CC7717">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Entre 25 m y 50 m</w:t>
            </w:r>
          </w:p>
        </w:tc>
        <w:tc>
          <w:tcPr>
            <w:tcW w:w="2546" w:type="dxa"/>
            <w:tcBorders>
              <w:bottom w:val="single" w:sz="4" w:space="0" w:color="auto"/>
            </w:tcBorders>
            <w:vAlign w:val="center"/>
          </w:tcPr>
          <w:p w14:paraId="4F1CD26C" w14:textId="77777777" w:rsidR="00180A3B" w:rsidRPr="008B7C66" w:rsidRDefault="00180A3B" w:rsidP="00CC7717">
            <w:pPr>
              <w:keepNext/>
              <w:spacing w:before="0" w:after="0" w:line="240" w:lineRule="auto"/>
              <w:jc w:val="left"/>
              <w:rPr>
                <w:rFonts w:asciiTheme="majorHAnsi" w:hAnsiTheme="majorHAnsi"/>
                <w:b/>
                <w:color w:val="000000"/>
                <w:sz w:val="16"/>
                <w:szCs w:val="16"/>
                <w:lang w:val="es-MX"/>
              </w:rPr>
            </w:pPr>
            <w:r w:rsidRPr="008B7C66">
              <w:rPr>
                <w:rFonts w:asciiTheme="majorHAnsi" w:hAnsiTheme="majorHAnsi"/>
                <w:sz w:val="16"/>
                <w:szCs w:val="16"/>
                <w:lang w:val="es-MX"/>
              </w:rPr>
              <w:t>Menos de 180 km/h</w:t>
            </w:r>
          </w:p>
        </w:tc>
      </w:tr>
      <w:tr w:rsidR="00180A3B" w:rsidRPr="008B7C66" w14:paraId="0C31DFD7" w14:textId="77777777" w:rsidTr="00180A3B">
        <w:trPr>
          <w:trHeight w:val="283"/>
          <w:jc w:val="center"/>
        </w:trPr>
        <w:tc>
          <w:tcPr>
            <w:tcW w:w="2689" w:type="dxa"/>
            <w:tcBorders>
              <w:bottom w:val="single" w:sz="4" w:space="0" w:color="auto"/>
            </w:tcBorders>
            <w:shd w:val="clear" w:color="auto" w:fill="auto"/>
            <w:vAlign w:val="center"/>
          </w:tcPr>
          <w:p w14:paraId="57E762B3" w14:textId="77777777" w:rsidR="00180A3B" w:rsidRPr="008B7C66" w:rsidRDefault="00180A3B" w:rsidP="00180A3B">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Torre.Torre A.1.3.# de torres</w:t>
            </w:r>
          </w:p>
        </w:tc>
        <w:tc>
          <w:tcPr>
            <w:tcW w:w="1701" w:type="dxa"/>
            <w:tcBorders>
              <w:bottom w:val="single" w:sz="4" w:space="0" w:color="auto"/>
            </w:tcBorders>
            <w:vAlign w:val="center"/>
          </w:tcPr>
          <w:p w14:paraId="62C25F37" w14:textId="77777777" w:rsidR="00180A3B" w:rsidRPr="008B7C66" w:rsidRDefault="00180A3B" w:rsidP="00CC7717">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Arriostrada</w:t>
            </w:r>
          </w:p>
        </w:tc>
        <w:tc>
          <w:tcPr>
            <w:tcW w:w="2126" w:type="dxa"/>
            <w:tcBorders>
              <w:bottom w:val="single" w:sz="4" w:space="0" w:color="auto"/>
            </w:tcBorders>
            <w:vAlign w:val="center"/>
          </w:tcPr>
          <w:p w14:paraId="55CBBA4A" w14:textId="77777777" w:rsidR="00180A3B" w:rsidRPr="008B7C66" w:rsidRDefault="00180A3B" w:rsidP="00CC7717">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Entre 50 m y 75 m</w:t>
            </w:r>
          </w:p>
        </w:tc>
        <w:tc>
          <w:tcPr>
            <w:tcW w:w="2546" w:type="dxa"/>
            <w:tcBorders>
              <w:bottom w:val="single" w:sz="4" w:space="0" w:color="auto"/>
            </w:tcBorders>
            <w:vAlign w:val="center"/>
          </w:tcPr>
          <w:p w14:paraId="03B685A6" w14:textId="77777777" w:rsidR="00180A3B" w:rsidRPr="008B7C66" w:rsidRDefault="00180A3B" w:rsidP="00CC7717">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Menos de 180 km/h</w:t>
            </w:r>
          </w:p>
        </w:tc>
      </w:tr>
      <w:tr w:rsidR="00180A3B" w:rsidRPr="008B7C66" w14:paraId="5768CC3A" w14:textId="77777777" w:rsidTr="00180A3B">
        <w:trPr>
          <w:trHeight w:val="283"/>
          <w:jc w:val="center"/>
        </w:trPr>
        <w:tc>
          <w:tcPr>
            <w:tcW w:w="2689" w:type="dxa"/>
            <w:tcBorders>
              <w:bottom w:val="single" w:sz="4" w:space="0" w:color="auto"/>
            </w:tcBorders>
            <w:shd w:val="clear" w:color="auto" w:fill="auto"/>
            <w:vAlign w:val="center"/>
          </w:tcPr>
          <w:p w14:paraId="7064E6DC" w14:textId="77777777" w:rsidR="00180A3B" w:rsidRPr="008B7C66" w:rsidRDefault="00180A3B" w:rsidP="00180A3B">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Torre.Torre A.1.4.# de torres</w:t>
            </w:r>
          </w:p>
        </w:tc>
        <w:tc>
          <w:tcPr>
            <w:tcW w:w="1701" w:type="dxa"/>
            <w:tcBorders>
              <w:bottom w:val="single" w:sz="4" w:space="0" w:color="auto"/>
            </w:tcBorders>
            <w:vAlign w:val="center"/>
          </w:tcPr>
          <w:p w14:paraId="69F9891E" w14:textId="77777777" w:rsidR="00180A3B" w:rsidRPr="008B7C66" w:rsidRDefault="00180A3B" w:rsidP="00CC7717">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Arriostrada</w:t>
            </w:r>
          </w:p>
        </w:tc>
        <w:tc>
          <w:tcPr>
            <w:tcW w:w="2126" w:type="dxa"/>
            <w:tcBorders>
              <w:bottom w:val="single" w:sz="4" w:space="0" w:color="auto"/>
            </w:tcBorders>
            <w:vAlign w:val="center"/>
          </w:tcPr>
          <w:p w14:paraId="250E4633" w14:textId="77777777" w:rsidR="00180A3B" w:rsidRPr="008B7C66" w:rsidRDefault="00180A3B" w:rsidP="00CC7717">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Entre 75 m y 100 m</w:t>
            </w:r>
          </w:p>
        </w:tc>
        <w:tc>
          <w:tcPr>
            <w:tcW w:w="2546" w:type="dxa"/>
            <w:tcBorders>
              <w:bottom w:val="single" w:sz="4" w:space="0" w:color="auto"/>
            </w:tcBorders>
            <w:vAlign w:val="center"/>
          </w:tcPr>
          <w:p w14:paraId="2FA7E77F" w14:textId="77777777" w:rsidR="00180A3B" w:rsidRPr="008B7C66" w:rsidRDefault="00180A3B" w:rsidP="00CC7717">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Menos de 180 km/h</w:t>
            </w:r>
          </w:p>
        </w:tc>
      </w:tr>
      <w:tr w:rsidR="00180A3B" w:rsidRPr="008B7C66" w14:paraId="37D6B376" w14:textId="77777777" w:rsidTr="00180A3B">
        <w:trPr>
          <w:trHeight w:val="283"/>
          <w:jc w:val="center"/>
        </w:trPr>
        <w:tc>
          <w:tcPr>
            <w:tcW w:w="2689" w:type="dxa"/>
            <w:tcBorders>
              <w:bottom w:val="single" w:sz="4" w:space="0" w:color="auto"/>
            </w:tcBorders>
            <w:shd w:val="clear" w:color="auto" w:fill="auto"/>
            <w:vAlign w:val="center"/>
          </w:tcPr>
          <w:p w14:paraId="6A6FA5C8" w14:textId="77777777" w:rsidR="00180A3B" w:rsidRPr="008B7C66" w:rsidRDefault="00180A3B" w:rsidP="00180A3B">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Torre.Torre A.1.5.# de torres</w:t>
            </w:r>
          </w:p>
        </w:tc>
        <w:tc>
          <w:tcPr>
            <w:tcW w:w="1701" w:type="dxa"/>
            <w:tcBorders>
              <w:bottom w:val="single" w:sz="4" w:space="0" w:color="auto"/>
            </w:tcBorders>
            <w:vAlign w:val="center"/>
          </w:tcPr>
          <w:p w14:paraId="5837EC41" w14:textId="77777777" w:rsidR="00180A3B" w:rsidRPr="008B7C66" w:rsidRDefault="00180A3B" w:rsidP="00CC7717">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Arriostrada</w:t>
            </w:r>
          </w:p>
        </w:tc>
        <w:tc>
          <w:tcPr>
            <w:tcW w:w="2126" w:type="dxa"/>
            <w:tcBorders>
              <w:bottom w:val="single" w:sz="4" w:space="0" w:color="auto"/>
            </w:tcBorders>
            <w:vAlign w:val="center"/>
          </w:tcPr>
          <w:p w14:paraId="746F6A74" w14:textId="77777777" w:rsidR="00180A3B" w:rsidRPr="008B7C66" w:rsidRDefault="00180A3B" w:rsidP="00CC7717">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Entre 100 m y 150 m</w:t>
            </w:r>
          </w:p>
        </w:tc>
        <w:tc>
          <w:tcPr>
            <w:tcW w:w="2546" w:type="dxa"/>
            <w:tcBorders>
              <w:bottom w:val="single" w:sz="4" w:space="0" w:color="auto"/>
            </w:tcBorders>
            <w:vAlign w:val="center"/>
          </w:tcPr>
          <w:p w14:paraId="7153D31B" w14:textId="77777777" w:rsidR="00180A3B" w:rsidRPr="008B7C66" w:rsidRDefault="00180A3B" w:rsidP="00CC7717">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Menos de 180 km/h</w:t>
            </w:r>
          </w:p>
        </w:tc>
      </w:tr>
      <w:tr w:rsidR="00180A3B" w:rsidRPr="008B7C66" w14:paraId="62A64B96" w14:textId="77777777" w:rsidTr="00180A3B">
        <w:trPr>
          <w:trHeight w:val="283"/>
          <w:jc w:val="center"/>
        </w:trPr>
        <w:tc>
          <w:tcPr>
            <w:tcW w:w="2689" w:type="dxa"/>
            <w:tcBorders>
              <w:bottom w:val="single" w:sz="4" w:space="0" w:color="auto"/>
            </w:tcBorders>
            <w:shd w:val="clear" w:color="auto" w:fill="auto"/>
            <w:vAlign w:val="center"/>
          </w:tcPr>
          <w:p w14:paraId="42AF8B10" w14:textId="77777777" w:rsidR="00180A3B" w:rsidRPr="008B7C66" w:rsidRDefault="00180A3B" w:rsidP="00180A3B">
            <w:pPr>
              <w:keepNext/>
              <w:spacing w:before="0" w:after="0" w:line="240" w:lineRule="auto"/>
              <w:jc w:val="left"/>
              <w:rPr>
                <w:rFonts w:asciiTheme="majorHAnsi" w:hAnsiTheme="majorHAnsi"/>
                <w:b/>
                <w:color w:val="000000"/>
                <w:sz w:val="16"/>
                <w:szCs w:val="16"/>
                <w:lang w:val="es-MX"/>
              </w:rPr>
            </w:pPr>
            <w:r w:rsidRPr="008B7C66">
              <w:rPr>
                <w:rFonts w:asciiTheme="majorHAnsi" w:hAnsiTheme="majorHAnsi"/>
                <w:sz w:val="16"/>
                <w:szCs w:val="16"/>
                <w:lang w:val="es-MX"/>
              </w:rPr>
              <w:t>Torre.Torre A.1.6.# de torres</w:t>
            </w:r>
          </w:p>
        </w:tc>
        <w:tc>
          <w:tcPr>
            <w:tcW w:w="1701" w:type="dxa"/>
            <w:tcBorders>
              <w:bottom w:val="single" w:sz="4" w:space="0" w:color="auto"/>
            </w:tcBorders>
            <w:vAlign w:val="center"/>
          </w:tcPr>
          <w:p w14:paraId="6376AC71" w14:textId="77777777" w:rsidR="00180A3B" w:rsidRPr="008B7C66" w:rsidRDefault="00180A3B" w:rsidP="00CC7717">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Arriostrada</w:t>
            </w:r>
          </w:p>
        </w:tc>
        <w:tc>
          <w:tcPr>
            <w:tcW w:w="2126" w:type="dxa"/>
            <w:tcBorders>
              <w:bottom w:val="single" w:sz="4" w:space="0" w:color="auto"/>
            </w:tcBorders>
            <w:vAlign w:val="center"/>
          </w:tcPr>
          <w:p w14:paraId="5AC25DC4" w14:textId="77777777" w:rsidR="00180A3B" w:rsidRPr="008B7C66" w:rsidRDefault="00180A3B" w:rsidP="00CC7717">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Más de 150 m</w:t>
            </w:r>
          </w:p>
        </w:tc>
        <w:tc>
          <w:tcPr>
            <w:tcW w:w="2546" w:type="dxa"/>
            <w:tcBorders>
              <w:bottom w:val="single" w:sz="4" w:space="0" w:color="auto"/>
            </w:tcBorders>
            <w:vAlign w:val="center"/>
          </w:tcPr>
          <w:p w14:paraId="6D940590" w14:textId="77777777" w:rsidR="00180A3B" w:rsidRPr="008B7C66" w:rsidRDefault="00180A3B" w:rsidP="00CC7717">
            <w:pPr>
              <w:keepNext/>
              <w:spacing w:before="0" w:after="0" w:line="240" w:lineRule="auto"/>
              <w:jc w:val="left"/>
              <w:rPr>
                <w:rFonts w:asciiTheme="majorHAnsi" w:hAnsiTheme="majorHAnsi"/>
                <w:b/>
                <w:color w:val="000000"/>
                <w:sz w:val="16"/>
                <w:szCs w:val="16"/>
                <w:lang w:val="es-MX"/>
              </w:rPr>
            </w:pPr>
            <w:r w:rsidRPr="008B7C66">
              <w:rPr>
                <w:rFonts w:asciiTheme="majorHAnsi" w:hAnsiTheme="majorHAnsi"/>
                <w:sz w:val="16"/>
                <w:szCs w:val="16"/>
                <w:lang w:val="es-MX"/>
              </w:rPr>
              <w:t>Menos de 180 km/h</w:t>
            </w:r>
          </w:p>
        </w:tc>
      </w:tr>
      <w:tr w:rsidR="00180A3B" w:rsidRPr="008B7C66" w14:paraId="141749F4" w14:textId="77777777" w:rsidTr="00180A3B">
        <w:trPr>
          <w:trHeight w:val="283"/>
          <w:jc w:val="center"/>
        </w:trPr>
        <w:tc>
          <w:tcPr>
            <w:tcW w:w="2689" w:type="dxa"/>
            <w:tcBorders>
              <w:bottom w:val="single" w:sz="4" w:space="0" w:color="auto"/>
            </w:tcBorders>
            <w:shd w:val="clear" w:color="auto" w:fill="auto"/>
            <w:vAlign w:val="center"/>
          </w:tcPr>
          <w:p w14:paraId="20AEB773" w14:textId="77777777" w:rsidR="00180A3B" w:rsidRPr="008B7C66" w:rsidRDefault="00180A3B" w:rsidP="00180A3B">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Torre.Torre A.2.1.# de torres</w:t>
            </w:r>
          </w:p>
        </w:tc>
        <w:tc>
          <w:tcPr>
            <w:tcW w:w="1701" w:type="dxa"/>
            <w:tcBorders>
              <w:bottom w:val="single" w:sz="4" w:space="0" w:color="auto"/>
            </w:tcBorders>
            <w:vAlign w:val="center"/>
          </w:tcPr>
          <w:p w14:paraId="69C07737" w14:textId="77777777" w:rsidR="00180A3B" w:rsidRPr="008B7C66" w:rsidRDefault="00180A3B" w:rsidP="00CC7717">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Arriostrada</w:t>
            </w:r>
          </w:p>
        </w:tc>
        <w:tc>
          <w:tcPr>
            <w:tcW w:w="2126" w:type="dxa"/>
            <w:tcBorders>
              <w:bottom w:val="single" w:sz="4" w:space="0" w:color="auto"/>
            </w:tcBorders>
            <w:vAlign w:val="center"/>
          </w:tcPr>
          <w:p w14:paraId="17AA5AEA" w14:textId="77777777" w:rsidR="00180A3B" w:rsidRPr="008B7C66" w:rsidRDefault="00180A3B" w:rsidP="00CC7717">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Menos de 25 m</w:t>
            </w:r>
          </w:p>
        </w:tc>
        <w:tc>
          <w:tcPr>
            <w:tcW w:w="2546" w:type="dxa"/>
            <w:tcBorders>
              <w:bottom w:val="single" w:sz="4" w:space="0" w:color="auto"/>
            </w:tcBorders>
            <w:vAlign w:val="center"/>
          </w:tcPr>
          <w:p w14:paraId="7D6E85FE" w14:textId="77777777" w:rsidR="00180A3B" w:rsidRPr="008B7C66" w:rsidRDefault="00180A3B" w:rsidP="00CC7717">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Más de 180 km/h</w:t>
            </w:r>
          </w:p>
        </w:tc>
      </w:tr>
      <w:tr w:rsidR="00180A3B" w:rsidRPr="008B7C66" w14:paraId="16B591D9" w14:textId="77777777" w:rsidTr="00180A3B">
        <w:trPr>
          <w:trHeight w:val="283"/>
          <w:jc w:val="center"/>
        </w:trPr>
        <w:tc>
          <w:tcPr>
            <w:tcW w:w="2689" w:type="dxa"/>
            <w:tcBorders>
              <w:bottom w:val="single" w:sz="4" w:space="0" w:color="auto"/>
            </w:tcBorders>
            <w:shd w:val="clear" w:color="auto" w:fill="auto"/>
            <w:vAlign w:val="center"/>
          </w:tcPr>
          <w:p w14:paraId="5C7CBFAD" w14:textId="77777777" w:rsidR="00180A3B" w:rsidRPr="008B7C66" w:rsidRDefault="00180A3B" w:rsidP="00180A3B">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Torre.Torre A.2.2.# de torres</w:t>
            </w:r>
          </w:p>
        </w:tc>
        <w:tc>
          <w:tcPr>
            <w:tcW w:w="1701" w:type="dxa"/>
            <w:tcBorders>
              <w:bottom w:val="single" w:sz="4" w:space="0" w:color="auto"/>
            </w:tcBorders>
            <w:vAlign w:val="center"/>
          </w:tcPr>
          <w:p w14:paraId="38D225DE" w14:textId="77777777" w:rsidR="00180A3B" w:rsidRPr="008B7C66" w:rsidRDefault="00180A3B" w:rsidP="00CC7717">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Arriostrada</w:t>
            </w:r>
          </w:p>
        </w:tc>
        <w:tc>
          <w:tcPr>
            <w:tcW w:w="2126" w:type="dxa"/>
            <w:tcBorders>
              <w:bottom w:val="single" w:sz="4" w:space="0" w:color="auto"/>
            </w:tcBorders>
            <w:vAlign w:val="center"/>
          </w:tcPr>
          <w:p w14:paraId="71037D34" w14:textId="77777777" w:rsidR="00180A3B" w:rsidRPr="008B7C66" w:rsidRDefault="00180A3B" w:rsidP="00CC7717">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Entre 25 m y 50 m</w:t>
            </w:r>
          </w:p>
        </w:tc>
        <w:tc>
          <w:tcPr>
            <w:tcW w:w="2546" w:type="dxa"/>
            <w:tcBorders>
              <w:bottom w:val="single" w:sz="4" w:space="0" w:color="auto"/>
            </w:tcBorders>
            <w:vAlign w:val="center"/>
          </w:tcPr>
          <w:p w14:paraId="2DE71FA4" w14:textId="77777777" w:rsidR="00180A3B" w:rsidRPr="008B7C66" w:rsidRDefault="00180A3B" w:rsidP="00CC7717">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Más de 180 km/h</w:t>
            </w:r>
          </w:p>
        </w:tc>
      </w:tr>
      <w:tr w:rsidR="00180A3B" w:rsidRPr="008B7C66" w14:paraId="01DE3A3D" w14:textId="77777777" w:rsidTr="00180A3B">
        <w:trPr>
          <w:trHeight w:val="283"/>
          <w:jc w:val="center"/>
        </w:trPr>
        <w:tc>
          <w:tcPr>
            <w:tcW w:w="2689" w:type="dxa"/>
            <w:tcBorders>
              <w:bottom w:val="single" w:sz="4" w:space="0" w:color="auto"/>
            </w:tcBorders>
            <w:shd w:val="clear" w:color="auto" w:fill="auto"/>
            <w:vAlign w:val="center"/>
          </w:tcPr>
          <w:p w14:paraId="4EA8FF4F" w14:textId="77777777" w:rsidR="00180A3B" w:rsidRPr="008B7C66" w:rsidRDefault="00180A3B" w:rsidP="00180A3B">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Torre.Torre A.2.3.# de torres</w:t>
            </w:r>
          </w:p>
        </w:tc>
        <w:tc>
          <w:tcPr>
            <w:tcW w:w="1701" w:type="dxa"/>
            <w:tcBorders>
              <w:bottom w:val="single" w:sz="4" w:space="0" w:color="auto"/>
            </w:tcBorders>
            <w:vAlign w:val="center"/>
          </w:tcPr>
          <w:p w14:paraId="44574C7F" w14:textId="77777777" w:rsidR="00180A3B" w:rsidRPr="008B7C66" w:rsidRDefault="00180A3B" w:rsidP="00CC7717">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Arriostrada</w:t>
            </w:r>
          </w:p>
        </w:tc>
        <w:tc>
          <w:tcPr>
            <w:tcW w:w="2126" w:type="dxa"/>
            <w:tcBorders>
              <w:bottom w:val="single" w:sz="4" w:space="0" w:color="auto"/>
            </w:tcBorders>
            <w:vAlign w:val="center"/>
          </w:tcPr>
          <w:p w14:paraId="641E72F6" w14:textId="77777777" w:rsidR="00180A3B" w:rsidRPr="008B7C66" w:rsidRDefault="00180A3B" w:rsidP="00CC7717">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Entre 50 m y 75 m</w:t>
            </w:r>
          </w:p>
        </w:tc>
        <w:tc>
          <w:tcPr>
            <w:tcW w:w="2546" w:type="dxa"/>
            <w:tcBorders>
              <w:bottom w:val="single" w:sz="4" w:space="0" w:color="auto"/>
            </w:tcBorders>
            <w:vAlign w:val="center"/>
          </w:tcPr>
          <w:p w14:paraId="7F2D2480" w14:textId="77777777" w:rsidR="00180A3B" w:rsidRPr="008B7C66" w:rsidRDefault="00180A3B" w:rsidP="00CC7717">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Más de 180 km/h</w:t>
            </w:r>
          </w:p>
        </w:tc>
      </w:tr>
      <w:tr w:rsidR="00180A3B" w:rsidRPr="008B7C66" w14:paraId="32030864" w14:textId="77777777" w:rsidTr="00180A3B">
        <w:trPr>
          <w:trHeight w:val="283"/>
          <w:jc w:val="center"/>
        </w:trPr>
        <w:tc>
          <w:tcPr>
            <w:tcW w:w="2689" w:type="dxa"/>
            <w:tcBorders>
              <w:bottom w:val="single" w:sz="4" w:space="0" w:color="auto"/>
            </w:tcBorders>
            <w:shd w:val="clear" w:color="auto" w:fill="auto"/>
            <w:vAlign w:val="center"/>
          </w:tcPr>
          <w:p w14:paraId="456CF3D3" w14:textId="77777777" w:rsidR="00180A3B" w:rsidRPr="008B7C66" w:rsidRDefault="00180A3B" w:rsidP="00180A3B">
            <w:pPr>
              <w:keepNext/>
              <w:spacing w:before="0" w:after="0" w:line="240" w:lineRule="auto"/>
              <w:jc w:val="left"/>
              <w:rPr>
                <w:rFonts w:asciiTheme="majorHAnsi" w:hAnsiTheme="majorHAnsi"/>
                <w:b/>
                <w:color w:val="000000"/>
                <w:sz w:val="16"/>
                <w:szCs w:val="16"/>
                <w:lang w:val="es-MX"/>
              </w:rPr>
            </w:pPr>
            <w:r w:rsidRPr="008B7C66">
              <w:rPr>
                <w:rFonts w:asciiTheme="majorHAnsi" w:hAnsiTheme="majorHAnsi"/>
                <w:sz w:val="16"/>
                <w:szCs w:val="16"/>
                <w:lang w:val="es-MX"/>
              </w:rPr>
              <w:t>Torre.Torre A.2.4.# de torres</w:t>
            </w:r>
          </w:p>
        </w:tc>
        <w:tc>
          <w:tcPr>
            <w:tcW w:w="1701" w:type="dxa"/>
            <w:tcBorders>
              <w:bottom w:val="single" w:sz="4" w:space="0" w:color="auto"/>
            </w:tcBorders>
            <w:vAlign w:val="center"/>
          </w:tcPr>
          <w:p w14:paraId="7FD2D24C" w14:textId="77777777" w:rsidR="00180A3B" w:rsidRPr="008B7C66" w:rsidRDefault="00180A3B" w:rsidP="00CC7717">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Arriostrada</w:t>
            </w:r>
          </w:p>
        </w:tc>
        <w:tc>
          <w:tcPr>
            <w:tcW w:w="2126" w:type="dxa"/>
            <w:tcBorders>
              <w:bottom w:val="single" w:sz="4" w:space="0" w:color="auto"/>
            </w:tcBorders>
            <w:vAlign w:val="center"/>
          </w:tcPr>
          <w:p w14:paraId="55DAACFD" w14:textId="77777777" w:rsidR="00180A3B" w:rsidRPr="008B7C66" w:rsidRDefault="00180A3B" w:rsidP="00CC7717">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Entre 75 m y 100 m</w:t>
            </w:r>
          </w:p>
        </w:tc>
        <w:tc>
          <w:tcPr>
            <w:tcW w:w="2546" w:type="dxa"/>
            <w:tcBorders>
              <w:bottom w:val="single" w:sz="4" w:space="0" w:color="auto"/>
            </w:tcBorders>
            <w:vAlign w:val="center"/>
          </w:tcPr>
          <w:p w14:paraId="412B37A8" w14:textId="77777777" w:rsidR="00180A3B" w:rsidRPr="008B7C66" w:rsidRDefault="00180A3B" w:rsidP="00CC7717">
            <w:pPr>
              <w:keepNext/>
              <w:spacing w:before="0" w:after="0" w:line="240" w:lineRule="auto"/>
              <w:jc w:val="left"/>
              <w:rPr>
                <w:rFonts w:asciiTheme="majorHAnsi" w:hAnsiTheme="majorHAnsi"/>
                <w:b/>
                <w:color w:val="000000"/>
                <w:sz w:val="16"/>
                <w:szCs w:val="16"/>
                <w:lang w:val="es-MX"/>
              </w:rPr>
            </w:pPr>
            <w:r w:rsidRPr="008B7C66">
              <w:rPr>
                <w:rFonts w:asciiTheme="majorHAnsi" w:hAnsiTheme="majorHAnsi"/>
                <w:sz w:val="16"/>
                <w:szCs w:val="16"/>
                <w:lang w:val="es-MX"/>
              </w:rPr>
              <w:t>Más de 180 km/h</w:t>
            </w:r>
          </w:p>
        </w:tc>
      </w:tr>
      <w:tr w:rsidR="00180A3B" w:rsidRPr="008B7C66" w14:paraId="5ED73150" w14:textId="77777777" w:rsidTr="00180A3B">
        <w:trPr>
          <w:trHeight w:val="283"/>
          <w:jc w:val="center"/>
        </w:trPr>
        <w:tc>
          <w:tcPr>
            <w:tcW w:w="2689" w:type="dxa"/>
            <w:tcBorders>
              <w:bottom w:val="single" w:sz="4" w:space="0" w:color="auto"/>
            </w:tcBorders>
            <w:shd w:val="clear" w:color="auto" w:fill="auto"/>
            <w:vAlign w:val="center"/>
          </w:tcPr>
          <w:p w14:paraId="3965AE6F" w14:textId="77777777" w:rsidR="00180A3B" w:rsidRPr="008B7C66" w:rsidRDefault="00180A3B" w:rsidP="00180A3B">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Torre.Torre A.2.5.# de torres</w:t>
            </w:r>
          </w:p>
        </w:tc>
        <w:tc>
          <w:tcPr>
            <w:tcW w:w="1701" w:type="dxa"/>
            <w:tcBorders>
              <w:bottom w:val="single" w:sz="4" w:space="0" w:color="auto"/>
            </w:tcBorders>
            <w:vAlign w:val="center"/>
          </w:tcPr>
          <w:p w14:paraId="0CE1A474" w14:textId="77777777" w:rsidR="00180A3B" w:rsidRPr="008B7C66" w:rsidRDefault="00180A3B" w:rsidP="00CC7717">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Arriostrada</w:t>
            </w:r>
          </w:p>
        </w:tc>
        <w:tc>
          <w:tcPr>
            <w:tcW w:w="2126" w:type="dxa"/>
            <w:tcBorders>
              <w:bottom w:val="single" w:sz="4" w:space="0" w:color="auto"/>
            </w:tcBorders>
            <w:vAlign w:val="center"/>
          </w:tcPr>
          <w:p w14:paraId="476EBE99" w14:textId="77777777" w:rsidR="00180A3B" w:rsidRPr="008B7C66" w:rsidRDefault="00180A3B" w:rsidP="00CC7717">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Entre 100 m y 150 m</w:t>
            </w:r>
          </w:p>
        </w:tc>
        <w:tc>
          <w:tcPr>
            <w:tcW w:w="2546" w:type="dxa"/>
            <w:tcBorders>
              <w:bottom w:val="single" w:sz="4" w:space="0" w:color="auto"/>
            </w:tcBorders>
            <w:vAlign w:val="center"/>
          </w:tcPr>
          <w:p w14:paraId="7E92BFDB" w14:textId="77777777" w:rsidR="00180A3B" w:rsidRPr="008B7C66" w:rsidRDefault="00180A3B" w:rsidP="00CC7717">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Más de 180 km/h</w:t>
            </w:r>
          </w:p>
        </w:tc>
      </w:tr>
      <w:tr w:rsidR="00180A3B" w:rsidRPr="008B7C66" w14:paraId="1ADB0F51" w14:textId="77777777" w:rsidTr="00180A3B">
        <w:trPr>
          <w:trHeight w:val="283"/>
          <w:jc w:val="center"/>
        </w:trPr>
        <w:tc>
          <w:tcPr>
            <w:tcW w:w="2689" w:type="dxa"/>
            <w:tcBorders>
              <w:bottom w:val="single" w:sz="4" w:space="0" w:color="auto"/>
            </w:tcBorders>
            <w:shd w:val="clear" w:color="auto" w:fill="auto"/>
            <w:vAlign w:val="center"/>
          </w:tcPr>
          <w:p w14:paraId="008BB48A" w14:textId="77777777" w:rsidR="00180A3B" w:rsidRPr="008B7C66" w:rsidRDefault="00180A3B" w:rsidP="00180A3B">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Torre.Torre A.2.6.# de torres</w:t>
            </w:r>
          </w:p>
        </w:tc>
        <w:tc>
          <w:tcPr>
            <w:tcW w:w="1701" w:type="dxa"/>
            <w:tcBorders>
              <w:bottom w:val="single" w:sz="4" w:space="0" w:color="auto"/>
            </w:tcBorders>
            <w:vAlign w:val="center"/>
          </w:tcPr>
          <w:p w14:paraId="0A99C9E2" w14:textId="77777777" w:rsidR="00180A3B" w:rsidRPr="008B7C66" w:rsidRDefault="00180A3B" w:rsidP="00CC7717">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Arriostrada</w:t>
            </w:r>
          </w:p>
        </w:tc>
        <w:tc>
          <w:tcPr>
            <w:tcW w:w="2126" w:type="dxa"/>
            <w:tcBorders>
              <w:bottom w:val="single" w:sz="4" w:space="0" w:color="auto"/>
            </w:tcBorders>
            <w:vAlign w:val="center"/>
          </w:tcPr>
          <w:p w14:paraId="48E29BF9" w14:textId="77777777" w:rsidR="00180A3B" w:rsidRPr="008B7C66" w:rsidRDefault="00180A3B" w:rsidP="00CC7717">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Más de 150 m</w:t>
            </w:r>
          </w:p>
        </w:tc>
        <w:tc>
          <w:tcPr>
            <w:tcW w:w="2546" w:type="dxa"/>
            <w:tcBorders>
              <w:bottom w:val="single" w:sz="4" w:space="0" w:color="auto"/>
            </w:tcBorders>
            <w:vAlign w:val="center"/>
          </w:tcPr>
          <w:p w14:paraId="38867FA1" w14:textId="77777777" w:rsidR="00180A3B" w:rsidRPr="008B7C66" w:rsidRDefault="00180A3B" w:rsidP="00CC7717">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Más de 180 km/h</w:t>
            </w:r>
          </w:p>
        </w:tc>
      </w:tr>
      <w:tr w:rsidR="00180A3B" w:rsidRPr="008B7C66" w14:paraId="0424EC45" w14:textId="77777777" w:rsidTr="00180A3B">
        <w:trPr>
          <w:trHeight w:val="283"/>
          <w:jc w:val="center"/>
        </w:trPr>
        <w:tc>
          <w:tcPr>
            <w:tcW w:w="2689" w:type="dxa"/>
            <w:tcBorders>
              <w:bottom w:val="single" w:sz="4" w:space="0" w:color="auto"/>
            </w:tcBorders>
            <w:shd w:val="clear" w:color="auto" w:fill="auto"/>
            <w:vAlign w:val="center"/>
          </w:tcPr>
          <w:p w14:paraId="60E7695F" w14:textId="77777777" w:rsidR="00180A3B" w:rsidRPr="008B7C66" w:rsidRDefault="00180A3B" w:rsidP="00180A3B">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Torre.Torre B.1.1.# de torres</w:t>
            </w:r>
          </w:p>
        </w:tc>
        <w:tc>
          <w:tcPr>
            <w:tcW w:w="1701" w:type="dxa"/>
            <w:tcBorders>
              <w:bottom w:val="single" w:sz="4" w:space="0" w:color="auto"/>
            </w:tcBorders>
            <w:vAlign w:val="center"/>
          </w:tcPr>
          <w:p w14:paraId="28C23E46" w14:textId="77777777" w:rsidR="00180A3B" w:rsidRPr="008B7C66" w:rsidRDefault="00180A3B" w:rsidP="00CC7717">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Autosoportada</w:t>
            </w:r>
          </w:p>
        </w:tc>
        <w:tc>
          <w:tcPr>
            <w:tcW w:w="2126" w:type="dxa"/>
            <w:tcBorders>
              <w:bottom w:val="single" w:sz="4" w:space="0" w:color="auto"/>
            </w:tcBorders>
            <w:vAlign w:val="center"/>
          </w:tcPr>
          <w:p w14:paraId="3EDBD853" w14:textId="77777777" w:rsidR="00180A3B" w:rsidRPr="008B7C66" w:rsidRDefault="00180A3B" w:rsidP="00CC7717">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Menos de 25 m</w:t>
            </w:r>
          </w:p>
        </w:tc>
        <w:tc>
          <w:tcPr>
            <w:tcW w:w="2546" w:type="dxa"/>
            <w:tcBorders>
              <w:bottom w:val="single" w:sz="4" w:space="0" w:color="auto"/>
            </w:tcBorders>
            <w:vAlign w:val="center"/>
          </w:tcPr>
          <w:p w14:paraId="1306BA47" w14:textId="77777777" w:rsidR="00180A3B" w:rsidRPr="008B7C66" w:rsidRDefault="00180A3B" w:rsidP="00CC7717">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Menos de 180 km/h</w:t>
            </w:r>
          </w:p>
        </w:tc>
      </w:tr>
      <w:tr w:rsidR="00180A3B" w:rsidRPr="008B7C66" w14:paraId="30B70A24" w14:textId="77777777" w:rsidTr="00180A3B">
        <w:trPr>
          <w:trHeight w:val="283"/>
          <w:jc w:val="center"/>
        </w:trPr>
        <w:tc>
          <w:tcPr>
            <w:tcW w:w="2689" w:type="dxa"/>
            <w:tcBorders>
              <w:bottom w:val="single" w:sz="4" w:space="0" w:color="auto"/>
            </w:tcBorders>
            <w:shd w:val="clear" w:color="auto" w:fill="auto"/>
            <w:vAlign w:val="center"/>
          </w:tcPr>
          <w:p w14:paraId="1788C891" w14:textId="77777777" w:rsidR="00180A3B" w:rsidRPr="008B7C66" w:rsidRDefault="00180A3B" w:rsidP="00180A3B">
            <w:pPr>
              <w:keepNext/>
              <w:spacing w:before="0" w:after="0" w:line="240" w:lineRule="auto"/>
              <w:jc w:val="left"/>
              <w:rPr>
                <w:rFonts w:asciiTheme="majorHAnsi" w:hAnsiTheme="majorHAnsi"/>
                <w:b/>
                <w:color w:val="000000"/>
                <w:sz w:val="16"/>
                <w:szCs w:val="16"/>
                <w:lang w:val="es-MX"/>
              </w:rPr>
            </w:pPr>
            <w:r w:rsidRPr="008B7C66">
              <w:rPr>
                <w:rFonts w:asciiTheme="majorHAnsi" w:hAnsiTheme="majorHAnsi"/>
                <w:sz w:val="16"/>
                <w:szCs w:val="16"/>
                <w:lang w:val="es-MX"/>
              </w:rPr>
              <w:t>Torre.Torre B.1.2.# de torres</w:t>
            </w:r>
          </w:p>
        </w:tc>
        <w:tc>
          <w:tcPr>
            <w:tcW w:w="1701" w:type="dxa"/>
            <w:tcBorders>
              <w:bottom w:val="single" w:sz="4" w:space="0" w:color="auto"/>
            </w:tcBorders>
            <w:vAlign w:val="center"/>
          </w:tcPr>
          <w:p w14:paraId="758330AC" w14:textId="77777777" w:rsidR="00180A3B" w:rsidRPr="008B7C66" w:rsidRDefault="00180A3B" w:rsidP="00CC7717">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Autosoportada</w:t>
            </w:r>
          </w:p>
        </w:tc>
        <w:tc>
          <w:tcPr>
            <w:tcW w:w="2126" w:type="dxa"/>
            <w:tcBorders>
              <w:bottom w:val="single" w:sz="4" w:space="0" w:color="auto"/>
            </w:tcBorders>
            <w:vAlign w:val="center"/>
          </w:tcPr>
          <w:p w14:paraId="44EF3A0F" w14:textId="77777777" w:rsidR="00180A3B" w:rsidRPr="008B7C66" w:rsidRDefault="00180A3B" w:rsidP="00CC7717">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Entre 25 m y 50 m</w:t>
            </w:r>
          </w:p>
        </w:tc>
        <w:tc>
          <w:tcPr>
            <w:tcW w:w="2546" w:type="dxa"/>
            <w:tcBorders>
              <w:bottom w:val="single" w:sz="4" w:space="0" w:color="auto"/>
            </w:tcBorders>
            <w:vAlign w:val="center"/>
          </w:tcPr>
          <w:p w14:paraId="289329CB" w14:textId="77777777" w:rsidR="00180A3B" w:rsidRPr="008B7C66" w:rsidRDefault="00180A3B" w:rsidP="00CC7717">
            <w:pPr>
              <w:keepNext/>
              <w:spacing w:before="0" w:after="0" w:line="240" w:lineRule="auto"/>
              <w:jc w:val="left"/>
              <w:rPr>
                <w:rFonts w:asciiTheme="majorHAnsi" w:hAnsiTheme="majorHAnsi"/>
                <w:b/>
                <w:color w:val="000000"/>
                <w:sz w:val="16"/>
                <w:szCs w:val="16"/>
                <w:lang w:val="es-MX"/>
              </w:rPr>
            </w:pPr>
            <w:r w:rsidRPr="008B7C66">
              <w:rPr>
                <w:rFonts w:asciiTheme="majorHAnsi" w:hAnsiTheme="majorHAnsi"/>
                <w:sz w:val="16"/>
                <w:szCs w:val="16"/>
                <w:lang w:val="es-MX"/>
              </w:rPr>
              <w:t>Menos de 180 km/h</w:t>
            </w:r>
          </w:p>
        </w:tc>
      </w:tr>
      <w:tr w:rsidR="00180A3B" w:rsidRPr="008B7C66" w14:paraId="0D343F55" w14:textId="77777777" w:rsidTr="00180A3B">
        <w:trPr>
          <w:trHeight w:val="283"/>
          <w:jc w:val="center"/>
        </w:trPr>
        <w:tc>
          <w:tcPr>
            <w:tcW w:w="2689" w:type="dxa"/>
            <w:tcBorders>
              <w:bottom w:val="single" w:sz="4" w:space="0" w:color="auto"/>
            </w:tcBorders>
            <w:shd w:val="clear" w:color="auto" w:fill="auto"/>
            <w:vAlign w:val="center"/>
          </w:tcPr>
          <w:p w14:paraId="790CE629" w14:textId="77777777" w:rsidR="00180A3B" w:rsidRPr="008B7C66" w:rsidRDefault="00180A3B" w:rsidP="00180A3B">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Torre.Torre B.1.3.# de torres</w:t>
            </w:r>
          </w:p>
        </w:tc>
        <w:tc>
          <w:tcPr>
            <w:tcW w:w="1701" w:type="dxa"/>
            <w:tcBorders>
              <w:bottom w:val="single" w:sz="4" w:space="0" w:color="auto"/>
            </w:tcBorders>
            <w:vAlign w:val="center"/>
          </w:tcPr>
          <w:p w14:paraId="7EE69FFD" w14:textId="77777777" w:rsidR="00180A3B" w:rsidRPr="008B7C66" w:rsidRDefault="00180A3B" w:rsidP="00CC7717">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Autosoportada</w:t>
            </w:r>
          </w:p>
        </w:tc>
        <w:tc>
          <w:tcPr>
            <w:tcW w:w="2126" w:type="dxa"/>
            <w:tcBorders>
              <w:bottom w:val="single" w:sz="4" w:space="0" w:color="auto"/>
            </w:tcBorders>
            <w:vAlign w:val="center"/>
          </w:tcPr>
          <w:p w14:paraId="709498BB" w14:textId="77777777" w:rsidR="00180A3B" w:rsidRPr="008B7C66" w:rsidRDefault="00180A3B" w:rsidP="00CC7717">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Entre 50 m y 75 m</w:t>
            </w:r>
          </w:p>
        </w:tc>
        <w:tc>
          <w:tcPr>
            <w:tcW w:w="2546" w:type="dxa"/>
            <w:tcBorders>
              <w:bottom w:val="single" w:sz="4" w:space="0" w:color="auto"/>
            </w:tcBorders>
            <w:vAlign w:val="center"/>
          </w:tcPr>
          <w:p w14:paraId="0FB42676" w14:textId="77777777" w:rsidR="00180A3B" w:rsidRPr="008B7C66" w:rsidRDefault="00180A3B" w:rsidP="00CC7717">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Menos de 180 km/h</w:t>
            </w:r>
          </w:p>
        </w:tc>
      </w:tr>
      <w:tr w:rsidR="00180A3B" w:rsidRPr="008B7C66" w14:paraId="2DE19BC3" w14:textId="77777777" w:rsidTr="00180A3B">
        <w:trPr>
          <w:trHeight w:val="283"/>
          <w:jc w:val="center"/>
        </w:trPr>
        <w:tc>
          <w:tcPr>
            <w:tcW w:w="2689" w:type="dxa"/>
            <w:tcBorders>
              <w:bottom w:val="single" w:sz="4" w:space="0" w:color="auto"/>
            </w:tcBorders>
            <w:shd w:val="clear" w:color="auto" w:fill="auto"/>
            <w:vAlign w:val="center"/>
          </w:tcPr>
          <w:p w14:paraId="286E57C7" w14:textId="77777777" w:rsidR="00180A3B" w:rsidRPr="008B7C66" w:rsidRDefault="00180A3B" w:rsidP="00180A3B">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Torre.Torre B.1.4.# de torres</w:t>
            </w:r>
          </w:p>
        </w:tc>
        <w:tc>
          <w:tcPr>
            <w:tcW w:w="1701" w:type="dxa"/>
            <w:tcBorders>
              <w:bottom w:val="single" w:sz="4" w:space="0" w:color="auto"/>
            </w:tcBorders>
            <w:vAlign w:val="center"/>
          </w:tcPr>
          <w:p w14:paraId="2C2A341A" w14:textId="77777777" w:rsidR="00180A3B" w:rsidRPr="008B7C66" w:rsidRDefault="00180A3B" w:rsidP="00CC7717">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Autosoportada</w:t>
            </w:r>
          </w:p>
        </w:tc>
        <w:tc>
          <w:tcPr>
            <w:tcW w:w="2126" w:type="dxa"/>
            <w:tcBorders>
              <w:bottom w:val="single" w:sz="4" w:space="0" w:color="auto"/>
            </w:tcBorders>
            <w:vAlign w:val="center"/>
          </w:tcPr>
          <w:p w14:paraId="6A1D95DF" w14:textId="77777777" w:rsidR="00180A3B" w:rsidRPr="008B7C66" w:rsidRDefault="00180A3B" w:rsidP="00CC7717">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Entre 75 m y 100 m</w:t>
            </w:r>
          </w:p>
        </w:tc>
        <w:tc>
          <w:tcPr>
            <w:tcW w:w="2546" w:type="dxa"/>
            <w:tcBorders>
              <w:bottom w:val="single" w:sz="4" w:space="0" w:color="auto"/>
            </w:tcBorders>
            <w:vAlign w:val="center"/>
          </w:tcPr>
          <w:p w14:paraId="0C0B7058" w14:textId="77777777" w:rsidR="00180A3B" w:rsidRPr="008B7C66" w:rsidRDefault="00180A3B" w:rsidP="00CC7717">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Menos de 180 km/h</w:t>
            </w:r>
          </w:p>
        </w:tc>
      </w:tr>
      <w:tr w:rsidR="00180A3B" w:rsidRPr="008B7C66" w14:paraId="0D4F1008" w14:textId="77777777" w:rsidTr="00180A3B">
        <w:trPr>
          <w:trHeight w:val="283"/>
          <w:jc w:val="center"/>
        </w:trPr>
        <w:tc>
          <w:tcPr>
            <w:tcW w:w="2689" w:type="dxa"/>
            <w:tcBorders>
              <w:bottom w:val="single" w:sz="4" w:space="0" w:color="auto"/>
            </w:tcBorders>
            <w:shd w:val="clear" w:color="auto" w:fill="auto"/>
            <w:vAlign w:val="center"/>
          </w:tcPr>
          <w:p w14:paraId="43215FBB" w14:textId="77777777" w:rsidR="00180A3B" w:rsidRPr="008B7C66" w:rsidRDefault="00180A3B" w:rsidP="00180A3B">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Torre.Torre B.1.5.# de torres</w:t>
            </w:r>
          </w:p>
        </w:tc>
        <w:tc>
          <w:tcPr>
            <w:tcW w:w="1701" w:type="dxa"/>
            <w:tcBorders>
              <w:bottom w:val="single" w:sz="4" w:space="0" w:color="auto"/>
            </w:tcBorders>
            <w:vAlign w:val="center"/>
          </w:tcPr>
          <w:p w14:paraId="7262653E" w14:textId="77777777" w:rsidR="00180A3B" w:rsidRPr="008B7C66" w:rsidRDefault="00180A3B" w:rsidP="00CC7717">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Autosoportada</w:t>
            </w:r>
          </w:p>
        </w:tc>
        <w:tc>
          <w:tcPr>
            <w:tcW w:w="2126" w:type="dxa"/>
            <w:tcBorders>
              <w:bottom w:val="single" w:sz="4" w:space="0" w:color="auto"/>
            </w:tcBorders>
            <w:vAlign w:val="center"/>
          </w:tcPr>
          <w:p w14:paraId="43D2F355" w14:textId="77777777" w:rsidR="00180A3B" w:rsidRPr="008B7C66" w:rsidRDefault="00180A3B" w:rsidP="00CC7717">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Entre 100 m y 150 m</w:t>
            </w:r>
          </w:p>
        </w:tc>
        <w:tc>
          <w:tcPr>
            <w:tcW w:w="2546" w:type="dxa"/>
            <w:tcBorders>
              <w:bottom w:val="single" w:sz="4" w:space="0" w:color="auto"/>
            </w:tcBorders>
            <w:vAlign w:val="center"/>
          </w:tcPr>
          <w:p w14:paraId="0ECDEECE" w14:textId="77777777" w:rsidR="00180A3B" w:rsidRPr="008B7C66" w:rsidRDefault="00180A3B" w:rsidP="00CC7717">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Menos de 180 km/h</w:t>
            </w:r>
          </w:p>
        </w:tc>
      </w:tr>
      <w:tr w:rsidR="00180A3B" w:rsidRPr="008B7C66" w14:paraId="5126526E" w14:textId="77777777" w:rsidTr="00180A3B">
        <w:trPr>
          <w:trHeight w:val="283"/>
          <w:jc w:val="center"/>
        </w:trPr>
        <w:tc>
          <w:tcPr>
            <w:tcW w:w="2689" w:type="dxa"/>
            <w:tcBorders>
              <w:bottom w:val="single" w:sz="4" w:space="0" w:color="auto"/>
            </w:tcBorders>
            <w:shd w:val="clear" w:color="auto" w:fill="auto"/>
            <w:vAlign w:val="center"/>
          </w:tcPr>
          <w:p w14:paraId="2D26C96A" w14:textId="77777777" w:rsidR="00180A3B" w:rsidRPr="008B7C66" w:rsidRDefault="00180A3B" w:rsidP="00180A3B">
            <w:pPr>
              <w:keepNext/>
              <w:spacing w:before="0" w:after="0" w:line="240" w:lineRule="auto"/>
              <w:jc w:val="left"/>
              <w:rPr>
                <w:rFonts w:asciiTheme="majorHAnsi" w:hAnsiTheme="majorHAnsi"/>
                <w:b/>
                <w:color w:val="000000"/>
                <w:sz w:val="16"/>
                <w:szCs w:val="16"/>
                <w:lang w:val="es-MX"/>
              </w:rPr>
            </w:pPr>
            <w:r w:rsidRPr="008B7C66">
              <w:rPr>
                <w:rFonts w:asciiTheme="majorHAnsi" w:hAnsiTheme="majorHAnsi"/>
                <w:sz w:val="16"/>
                <w:szCs w:val="16"/>
                <w:lang w:val="es-MX"/>
              </w:rPr>
              <w:t>Torre.Torre B.1.6.# de torres</w:t>
            </w:r>
          </w:p>
        </w:tc>
        <w:tc>
          <w:tcPr>
            <w:tcW w:w="1701" w:type="dxa"/>
            <w:tcBorders>
              <w:bottom w:val="single" w:sz="4" w:space="0" w:color="auto"/>
            </w:tcBorders>
            <w:vAlign w:val="center"/>
          </w:tcPr>
          <w:p w14:paraId="4409BE6D" w14:textId="77777777" w:rsidR="00180A3B" w:rsidRPr="008B7C66" w:rsidRDefault="00180A3B" w:rsidP="00CC7717">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Autosoportada</w:t>
            </w:r>
          </w:p>
        </w:tc>
        <w:tc>
          <w:tcPr>
            <w:tcW w:w="2126" w:type="dxa"/>
            <w:tcBorders>
              <w:bottom w:val="single" w:sz="4" w:space="0" w:color="auto"/>
            </w:tcBorders>
            <w:vAlign w:val="center"/>
          </w:tcPr>
          <w:p w14:paraId="44DB2A0C" w14:textId="77777777" w:rsidR="00180A3B" w:rsidRPr="008B7C66" w:rsidRDefault="00180A3B" w:rsidP="00CC7717">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Más de 150 m</w:t>
            </w:r>
          </w:p>
        </w:tc>
        <w:tc>
          <w:tcPr>
            <w:tcW w:w="2546" w:type="dxa"/>
            <w:tcBorders>
              <w:bottom w:val="single" w:sz="4" w:space="0" w:color="auto"/>
            </w:tcBorders>
            <w:vAlign w:val="center"/>
          </w:tcPr>
          <w:p w14:paraId="26E8EF05" w14:textId="77777777" w:rsidR="00180A3B" w:rsidRPr="008B7C66" w:rsidRDefault="00180A3B" w:rsidP="00CC7717">
            <w:pPr>
              <w:keepNext/>
              <w:spacing w:before="0" w:after="0" w:line="240" w:lineRule="auto"/>
              <w:jc w:val="left"/>
              <w:rPr>
                <w:rFonts w:asciiTheme="majorHAnsi" w:hAnsiTheme="majorHAnsi"/>
                <w:b/>
                <w:color w:val="000000"/>
                <w:sz w:val="16"/>
                <w:szCs w:val="16"/>
                <w:lang w:val="es-MX"/>
              </w:rPr>
            </w:pPr>
            <w:r w:rsidRPr="008B7C66">
              <w:rPr>
                <w:rFonts w:asciiTheme="majorHAnsi" w:hAnsiTheme="majorHAnsi"/>
                <w:sz w:val="16"/>
                <w:szCs w:val="16"/>
                <w:lang w:val="es-MX"/>
              </w:rPr>
              <w:t>Menos de 180 km/h</w:t>
            </w:r>
          </w:p>
        </w:tc>
      </w:tr>
      <w:tr w:rsidR="006C2CCA" w:rsidRPr="008B7C66" w14:paraId="3C1A81AB" w14:textId="77777777" w:rsidTr="00180A3B">
        <w:trPr>
          <w:trHeight w:val="283"/>
          <w:jc w:val="center"/>
        </w:trPr>
        <w:tc>
          <w:tcPr>
            <w:tcW w:w="2689" w:type="dxa"/>
            <w:tcBorders>
              <w:bottom w:val="single" w:sz="4" w:space="0" w:color="auto"/>
            </w:tcBorders>
            <w:shd w:val="clear" w:color="auto" w:fill="auto"/>
            <w:vAlign w:val="center"/>
          </w:tcPr>
          <w:p w14:paraId="463527F8" w14:textId="77777777" w:rsidR="006C2CCA" w:rsidRPr="008B7C66" w:rsidRDefault="006C2CCA" w:rsidP="006C2CCA">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Torre.Torre B.2.1.# de torres</w:t>
            </w:r>
          </w:p>
        </w:tc>
        <w:tc>
          <w:tcPr>
            <w:tcW w:w="1701" w:type="dxa"/>
            <w:tcBorders>
              <w:bottom w:val="single" w:sz="4" w:space="0" w:color="auto"/>
            </w:tcBorders>
            <w:vAlign w:val="center"/>
          </w:tcPr>
          <w:p w14:paraId="004B1F0D" w14:textId="77777777" w:rsidR="006C2CCA" w:rsidRPr="008B7C66" w:rsidRDefault="006C2CCA" w:rsidP="006C2CCA">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Autosoportada</w:t>
            </w:r>
          </w:p>
        </w:tc>
        <w:tc>
          <w:tcPr>
            <w:tcW w:w="2126" w:type="dxa"/>
            <w:tcBorders>
              <w:bottom w:val="single" w:sz="4" w:space="0" w:color="auto"/>
            </w:tcBorders>
            <w:vAlign w:val="center"/>
          </w:tcPr>
          <w:p w14:paraId="5CF2F3E9" w14:textId="77777777" w:rsidR="006C2CCA" w:rsidRPr="008B7C66" w:rsidRDefault="006C2CCA" w:rsidP="006C2CCA">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Menos de 25 m</w:t>
            </w:r>
          </w:p>
        </w:tc>
        <w:tc>
          <w:tcPr>
            <w:tcW w:w="2546" w:type="dxa"/>
            <w:tcBorders>
              <w:bottom w:val="single" w:sz="4" w:space="0" w:color="auto"/>
            </w:tcBorders>
            <w:vAlign w:val="center"/>
          </w:tcPr>
          <w:p w14:paraId="6F8428B4" w14:textId="77777777" w:rsidR="006C2CCA" w:rsidRPr="008B7C66" w:rsidRDefault="006C2CCA" w:rsidP="006C2CCA">
            <w:pPr>
              <w:keepNext/>
              <w:spacing w:before="0" w:after="0" w:line="240" w:lineRule="auto"/>
              <w:jc w:val="left"/>
              <w:rPr>
                <w:rFonts w:asciiTheme="majorHAnsi" w:hAnsiTheme="majorHAnsi"/>
                <w:color w:val="000000"/>
                <w:sz w:val="16"/>
                <w:szCs w:val="16"/>
                <w:lang w:val="es-MX"/>
              </w:rPr>
            </w:pPr>
            <w:r w:rsidRPr="008B7C66">
              <w:rPr>
                <w:rFonts w:asciiTheme="majorHAnsi" w:hAnsiTheme="majorHAnsi"/>
                <w:sz w:val="16"/>
                <w:szCs w:val="16"/>
                <w:lang w:val="es-MX"/>
              </w:rPr>
              <w:t>Más de 180 km/h</w:t>
            </w:r>
          </w:p>
        </w:tc>
      </w:tr>
      <w:tr w:rsidR="006C2CCA" w:rsidRPr="008B7C66" w14:paraId="6EC7D1A1" w14:textId="77777777" w:rsidTr="00180A3B">
        <w:trPr>
          <w:trHeight w:val="283"/>
          <w:jc w:val="center"/>
        </w:trPr>
        <w:tc>
          <w:tcPr>
            <w:tcW w:w="2689" w:type="dxa"/>
            <w:tcBorders>
              <w:bottom w:val="single" w:sz="4" w:space="0" w:color="auto"/>
            </w:tcBorders>
            <w:shd w:val="clear" w:color="auto" w:fill="auto"/>
            <w:vAlign w:val="center"/>
          </w:tcPr>
          <w:p w14:paraId="5FED55C2" w14:textId="77777777" w:rsidR="006C2CCA" w:rsidRPr="008B7C66" w:rsidRDefault="006C2CCA" w:rsidP="006C2CCA">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Torre.Torre B.2.2.# de torres</w:t>
            </w:r>
          </w:p>
        </w:tc>
        <w:tc>
          <w:tcPr>
            <w:tcW w:w="1701" w:type="dxa"/>
            <w:tcBorders>
              <w:bottom w:val="single" w:sz="4" w:space="0" w:color="auto"/>
            </w:tcBorders>
            <w:vAlign w:val="center"/>
          </w:tcPr>
          <w:p w14:paraId="2EFFEF1C" w14:textId="77777777" w:rsidR="006C2CCA" w:rsidRPr="008B7C66" w:rsidRDefault="006C2CCA" w:rsidP="006C2CCA">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Autosoportada</w:t>
            </w:r>
          </w:p>
        </w:tc>
        <w:tc>
          <w:tcPr>
            <w:tcW w:w="2126" w:type="dxa"/>
            <w:tcBorders>
              <w:bottom w:val="single" w:sz="4" w:space="0" w:color="auto"/>
            </w:tcBorders>
            <w:vAlign w:val="center"/>
          </w:tcPr>
          <w:p w14:paraId="2B84D3C6" w14:textId="77777777" w:rsidR="006C2CCA" w:rsidRPr="008B7C66" w:rsidRDefault="006C2CCA" w:rsidP="006C2CCA">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Entre 25 m y 50 m</w:t>
            </w:r>
          </w:p>
        </w:tc>
        <w:tc>
          <w:tcPr>
            <w:tcW w:w="2546" w:type="dxa"/>
            <w:tcBorders>
              <w:bottom w:val="single" w:sz="4" w:space="0" w:color="auto"/>
            </w:tcBorders>
            <w:vAlign w:val="center"/>
          </w:tcPr>
          <w:p w14:paraId="21BD1B2A" w14:textId="77777777" w:rsidR="006C2CCA" w:rsidRPr="008B7C66" w:rsidRDefault="006C2CCA" w:rsidP="006C2CCA">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Más de 180 km/h</w:t>
            </w:r>
          </w:p>
        </w:tc>
      </w:tr>
      <w:tr w:rsidR="006C2CCA" w:rsidRPr="008B7C66" w14:paraId="78042BE3" w14:textId="77777777" w:rsidTr="00180A3B">
        <w:trPr>
          <w:trHeight w:val="283"/>
          <w:jc w:val="center"/>
        </w:trPr>
        <w:tc>
          <w:tcPr>
            <w:tcW w:w="2689" w:type="dxa"/>
            <w:tcBorders>
              <w:bottom w:val="single" w:sz="4" w:space="0" w:color="auto"/>
            </w:tcBorders>
            <w:shd w:val="clear" w:color="auto" w:fill="auto"/>
            <w:vAlign w:val="center"/>
          </w:tcPr>
          <w:p w14:paraId="02C1F03F" w14:textId="77777777" w:rsidR="006C2CCA" w:rsidRPr="008B7C66" w:rsidRDefault="006C2CCA" w:rsidP="006C2CCA">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Torre.Torre B.2.3.# de torres</w:t>
            </w:r>
          </w:p>
        </w:tc>
        <w:tc>
          <w:tcPr>
            <w:tcW w:w="1701" w:type="dxa"/>
            <w:tcBorders>
              <w:bottom w:val="single" w:sz="4" w:space="0" w:color="auto"/>
            </w:tcBorders>
            <w:vAlign w:val="center"/>
          </w:tcPr>
          <w:p w14:paraId="652A63F2" w14:textId="77777777" w:rsidR="006C2CCA" w:rsidRPr="008B7C66" w:rsidRDefault="006C2CCA" w:rsidP="006C2CCA">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Autosoportada</w:t>
            </w:r>
          </w:p>
        </w:tc>
        <w:tc>
          <w:tcPr>
            <w:tcW w:w="2126" w:type="dxa"/>
            <w:tcBorders>
              <w:bottom w:val="single" w:sz="4" w:space="0" w:color="auto"/>
            </w:tcBorders>
            <w:vAlign w:val="center"/>
          </w:tcPr>
          <w:p w14:paraId="26492A90" w14:textId="77777777" w:rsidR="006C2CCA" w:rsidRPr="008B7C66" w:rsidRDefault="006C2CCA" w:rsidP="006C2CCA">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Entre 50 m y 75 m</w:t>
            </w:r>
          </w:p>
        </w:tc>
        <w:tc>
          <w:tcPr>
            <w:tcW w:w="2546" w:type="dxa"/>
            <w:tcBorders>
              <w:bottom w:val="single" w:sz="4" w:space="0" w:color="auto"/>
            </w:tcBorders>
            <w:vAlign w:val="center"/>
          </w:tcPr>
          <w:p w14:paraId="5FF29327" w14:textId="77777777" w:rsidR="006C2CCA" w:rsidRPr="008B7C66" w:rsidRDefault="006C2CCA" w:rsidP="006C2CCA">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Más de 180 km/h</w:t>
            </w:r>
          </w:p>
        </w:tc>
      </w:tr>
      <w:tr w:rsidR="006C2CCA" w:rsidRPr="008B7C66" w14:paraId="482310AF" w14:textId="77777777" w:rsidTr="00180A3B">
        <w:trPr>
          <w:trHeight w:val="283"/>
          <w:jc w:val="center"/>
        </w:trPr>
        <w:tc>
          <w:tcPr>
            <w:tcW w:w="2689" w:type="dxa"/>
            <w:tcBorders>
              <w:bottom w:val="single" w:sz="4" w:space="0" w:color="auto"/>
            </w:tcBorders>
            <w:shd w:val="clear" w:color="auto" w:fill="auto"/>
            <w:vAlign w:val="center"/>
          </w:tcPr>
          <w:p w14:paraId="531492CF" w14:textId="77777777" w:rsidR="006C2CCA" w:rsidRPr="008B7C66" w:rsidRDefault="006C2CCA" w:rsidP="006C2CCA">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Torre.Torre B.2.4.# de torres</w:t>
            </w:r>
          </w:p>
        </w:tc>
        <w:tc>
          <w:tcPr>
            <w:tcW w:w="1701" w:type="dxa"/>
            <w:tcBorders>
              <w:bottom w:val="single" w:sz="4" w:space="0" w:color="auto"/>
            </w:tcBorders>
            <w:vAlign w:val="center"/>
          </w:tcPr>
          <w:p w14:paraId="5750E60A" w14:textId="77777777" w:rsidR="006C2CCA" w:rsidRPr="008B7C66" w:rsidRDefault="006C2CCA" w:rsidP="006C2CCA">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Autosoportada</w:t>
            </w:r>
          </w:p>
        </w:tc>
        <w:tc>
          <w:tcPr>
            <w:tcW w:w="2126" w:type="dxa"/>
            <w:tcBorders>
              <w:bottom w:val="single" w:sz="4" w:space="0" w:color="auto"/>
            </w:tcBorders>
            <w:vAlign w:val="center"/>
          </w:tcPr>
          <w:p w14:paraId="5595FB7A" w14:textId="77777777" w:rsidR="006C2CCA" w:rsidRPr="008B7C66" w:rsidRDefault="006C2CCA" w:rsidP="006C2CCA">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Entre 75 m y 100 m</w:t>
            </w:r>
          </w:p>
        </w:tc>
        <w:tc>
          <w:tcPr>
            <w:tcW w:w="2546" w:type="dxa"/>
            <w:tcBorders>
              <w:bottom w:val="single" w:sz="4" w:space="0" w:color="auto"/>
            </w:tcBorders>
            <w:vAlign w:val="center"/>
          </w:tcPr>
          <w:p w14:paraId="75DD5C19" w14:textId="77777777" w:rsidR="006C2CCA" w:rsidRPr="008B7C66" w:rsidRDefault="006C2CCA" w:rsidP="006C2CCA">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Más de 180 km/h</w:t>
            </w:r>
          </w:p>
        </w:tc>
      </w:tr>
      <w:tr w:rsidR="006C2CCA" w:rsidRPr="008B7C66" w14:paraId="0883DBCE" w14:textId="77777777" w:rsidTr="00180A3B">
        <w:trPr>
          <w:trHeight w:val="283"/>
          <w:jc w:val="center"/>
        </w:trPr>
        <w:tc>
          <w:tcPr>
            <w:tcW w:w="2689" w:type="dxa"/>
            <w:tcBorders>
              <w:bottom w:val="single" w:sz="4" w:space="0" w:color="auto"/>
            </w:tcBorders>
            <w:shd w:val="clear" w:color="auto" w:fill="auto"/>
            <w:vAlign w:val="center"/>
          </w:tcPr>
          <w:p w14:paraId="0443EF1B" w14:textId="77777777" w:rsidR="006C2CCA" w:rsidRPr="008B7C66" w:rsidRDefault="006C2CCA" w:rsidP="006C2CCA">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Torre.Torre B.2.5.# de torres</w:t>
            </w:r>
          </w:p>
        </w:tc>
        <w:tc>
          <w:tcPr>
            <w:tcW w:w="1701" w:type="dxa"/>
            <w:tcBorders>
              <w:bottom w:val="single" w:sz="4" w:space="0" w:color="auto"/>
            </w:tcBorders>
            <w:vAlign w:val="center"/>
          </w:tcPr>
          <w:p w14:paraId="3D389701" w14:textId="77777777" w:rsidR="006C2CCA" w:rsidRPr="008B7C66" w:rsidRDefault="006C2CCA" w:rsidP="006C2CCA">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Autosoportada</w:t>
            </w:r>
          </w:p>
        </w:tc>
        <w:tc>
          <w:tcPr>
            <w:tcW w:w="2126" w:type="dxa"/>
            <w:tcBorders>
              <w:bottom w:val="single" w:sz="4" w:space="0" w:color="auto"/>
            </w:tcBorders>
            <w:vAlign w:val="center"/>
          </w:tcPr>
          <w:p w14:paraId="3F05E40B" w14:textId="77777777" w:rsidR="006C2CCA" w:rsidRPr="008B7C66" w:rsidRDefault="006C2CCA" w:rsidP="006C2CCA">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Entre 100 m y 150 m</w:t>
            </w:r>
          </w:p>
        </w:tc>
        <w:tc>
          <w:tcPr>
            <w:tcW w:w="2546" w:type="dxa"/>
            <w:tcBorders>
              <w:bottom w:val="single" w:sz="4" w:space="0" w:color="auto"/>
            </w:tcBorders>
            <w:vAlign w:val="center"/>
          </w:tcPr>
          <w:p w14:paraId="600A5C4D" w14:textId="77777777" w:rsidR="006C2CCA" w:rsidRPr="008B7C66" w:rsidRDefault="006C2CCA" w:rsidP="006C2CCA">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Más de 180 km/h</w:t>
            </w:r>
          </w:p>
        </w:tc>
      </w:tr>
      <w:tr w:rsidR="006C2CCA" w:rsidRPr="008B7C66" w14:paraId="5B49E999" w14:textId="77777777" w:rsidTr="00180A3B">
        <w:trPr>
          <w:trHeight w:val="283"/>
          <w:jc w:val="center"/>
        </w:trPr>
        <w:tc>
          <w:tcPr>
            <w:tcW w:w="2689" w:type="dxa"/>
            <w:tcBorders>
              <w:bottom w:val="single" w:sz="4" w:space="0" w:color="auto"/>
            </w:tcBorders>
            <w:shd w:val="clear" w:color="auto" w:fill="auto"/>
            <w:vAlign w:val="center"/>
          </w:tcPr>
          <w:p w14:paraId="45941B8B" w14:textId="77777777" w:rsidR="006C2CCA" w:rsidRPr="008B7C66" w:rsidRDefault="006C2CCA" w:rsidP="006C2CCA">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Torre.Torre B.2.6.# de torres</w:t>
            </w:r>
          </w:p>
        </w:tc>
        <w:tc>
          <w:tcPr>
            <w:tcW w:w="1701" w:type="dxa"/>
            <w:tcBorders>
              <w:bottom w:val="single" w:sz="4" w:space="0" w:color="auto"/>
            </w:tcBorders>
            <w:vAlign w:val="center"/>
          </w:tcPr>
          <w:p w14:paraId="5DF175B1" w14:textId="77777777" w:rsidR="006C2CCA" w:rsidRPr="008B7C66" w:rsidRDefault="006C2CCA" w:rsidP="006C2CCA">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Autosoportada</w:t>
            </w:r>
          </w:p>
        </w:tc>
        <w:tc>
          <w:tcPr>
            <w:tcW w:w="2126" w:type="dxa"/>
            <w:tcBorders>
              <w:bottom w:val="single" w:sz="4" w:space="0" w:color="auto"/>
            </w:tcBorders>
            <w:vAlign w:val="center"/>
          </w:tcPr>
          <w:p w14:paraId="133CEB1C" w14:textId="77777777" w:rsidR="006C2CCA" w:rsidRPr="008B7C66" w:rsidRDefault="006C2CCA" w:rsidP="006C2CCA">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Más de 150 m</w:t>
            </w:r>
          </w:p>
        </w:tc>
        <w:tc>
          <w:tcPr>
            <w:tcW w:w="2546" w:type="dxa"/>
            <w:tcBorders>
              <w:bottom w:val="single" w:sz="4" w:space="0" w:color="auto"/>
            </w:tcBorders>
            <w:vAlign w:val="center"/>
          </w:tcPr>
          <w:p w14:paraId="2314428D" w14:textId="77777777" w:rsidR="006C2CCA" w:rsidRPr="008B7C66" w:rsidRDefault="006C2CCA" w:rsidP="006C2CCA">
            <w:pPr>
              <w:keepNext/>
              <w:spacing w:before="0" w:after="0" w:line="240" w:lineRule="auto"/>
              <w:jc w:val="left"/>
              <w:rPr>
                <w:rFonts w:asciiTheme="majorHAnsi" w:hAnsiTheme="majorHAnsi"/>
                <w:sz w:val="16"/>
                <w:szCs w:val="16"/>
                <w:lang w:val="es-MX"/>
              </w:rPr>
            </w:pPr>
            <w:r w:rsidRPr="008B7C66">
              <w:rPr>
                <w:rFonts w:asciiTheme="majorHAnsi" w:hAnsiTheme="majorHAnsi"/>
                <w:sz w:val="16"/>
                <w:szCs w:val="16"/>
                <w:lang w:val="es-MX"/>
              </w:rPr>
              <w:t>Más de 180 km/h</w:t>
            </w:r>
          </w:p>
        </w:tc>
      </w:tr>
    </w:tbl>
    <w:p w14:paraId="3D936C46" w14:textId="77777777" w:rsidR="00180A3B" w:rsidRPr="008B7C66" w:rsidRDefault="00180A3B" w:rsidP="00180A3B">
      <w:pPr>
        <w:pStyle w:val="Descripcin"/>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sidR="00806267">
        <w:rPr>
          <w:noProof/>
          <w:lang w:val="es-MX"/>
        </w:rPr>
        <w:t>5</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sidR="00806267">
        <w:rPr>
          <w:noProof/>
          <w:lang w:val="es-MX"/>
        </w:rPr>
        <w:t>18</w:t>
      </w:r>
      <w:r w:rsidRPr="008B7C66">
        <w:rPr>
          <w:lang w:val="es-MX"/>
        </w:rPr>
        <w:fldChar w:fldCharType="end"/>
      </w:r>
      <w:r w:rsidRPr="008B7C66">
        <w:rPr>
          <w:lang w:val="es-MX"/>
        </w:rPr>
        <w:t xml:space="preserve">: Listado de torres del </w:t>
      </w:r>
      <w:r w:rsidR="00FE763A">
        <w:rPr>
          <w:lang w:val="es-MX"/>
        </w:rPr>
        <w:t>Modelo</w:t>
      </w:r>
      <w:r w:rsidRPr="008B7C66">
        <w:rPr>
          <w:lang w:val="es-MX"/>
        </w:rPr>
        <w:t xml:space="preserve"> [Fuente: </w:t>
      </w:r>
      <w:r w:rsidR="00A14F00">
        <w:rPr>
          <w:lang w:val="es-MX"/>
        </w:rPr>
        <w:t>IFT</w:t>
      </w:r>
      <w:r w:rsidRPr="008B7C66">
        <w:rPr>
          <w:lang w:val="es-MX"/>
        </w:rPr>
        <w:t>]</w:t>
      </w:r>
    </w:p>
    <w:p w14:paraId="5BAD7D2A" w14:textId="77777777" w:rsidR="004F0142" w:rsidRPr="008B7C66" w:rsidRDefault="004F0142" w:rsidP="00180A3B">
      <w:pPr>
        <w:rPr>
          <w:lang w:val="es-MX"/>
        </w:rPr>
      </w:pPr>
      <w:r w:rsidRPr="008B7C66">
        <w:rPr>
          <w:lang w:val="es-MX"/>
        </w:rPr>
        <w:t>De esta manera, se catalogan cada una de las torres desplegadas por el AEP en función de estas tres categorías, tal y como se muestra en el siguiente diagrama.</w:t>
      </w:r>
    </w:p>
    <w:p w14:paraId="29A795E4" w14:textId="77777777" w:rsidR="004F0142" w:rsidRPr="008B7C66" w:rsidRDefault="004F0142" w:rsidP="004F0142">
      <w:pPr>
        <w:keepNext/>
        <w:keepLines/>
        <w:spacing w:after="0"/>
        <w:jc w:val="center"/>
        <w:rPr>
          <w:lang w:val="es-MX"/>
        </w:rPr>
      </w:pPr>
      <w:r w:rsidRPr="008B7C66">
        <w:rPr>
          <w:noProof/>
          <w:lang w:val="es-MX" w:eastAsia="es-MX"/>
        </w:rPr>
        <w:drawing>
          <wp:inline distT="0" distB="0" distL="0" distR="0" wp14:anchorId="674C38BB" wp14:editId="72294987">
            <wp:extent cx="3744000" cy="4054804"/>
            <wp:effectExtent l="0" t="0" r="8890" b="317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44000" cy="4054804"/>
                    </a:xfrm>
                    <a:prstGeom prst="rect">
                      <a:avLst/>
                    </a:prstGeom>
                    <a:noFill/>
                    <a:ln>
                      <a:noFill/>
                    </a:ln>
                  </pic:spPr>
                </pic:pic>
              </a:graphicData>
            </a:graphic>
          </wp:inline>
        </w:drawing>
      </w:r>
    </w:p>
    <w:p w14:paraId="1D2E194E" w14:textId="77777777" w:rsidR="004F0142" w:rsidRPr="008B7C66" w:rsidRDefault="004F0142" w:rsidP="004F0142">
      <w:pPr>
        <w:pStyle w:val="Descripcin"/>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sidR="00806267">
        <w:rPr>
          <w:noProof/>
          <w:lang w:val="es-MX"/>
        </w:rPr>
        <w:t>5</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sidR="00806267">
        <w:rPr>
          <w:noProof/>
          <w:lang w:val="es-MX"/>
        </w:rPr>
        <w:t>19</w:t>
      </w:r>
      <w:r w:rsidRPr="008B7C66">
        <w:rPr>
          <w:lang w:val="es-MX"/>
        </w:rPr>
        <w:fldChar w:fldCharType="end"/>
      </w:r>
      <w:r w:rsidRPr="008B7C66">
        <w:rPr>
          <w:lang w:val="es-MX"/>
        </w:rPr>
        <w:t xml:space="preserve">: Dimensionado de las torres [Fuente: </w:t>
      </w:r>
      <w:r w:rsidR="00A14F00">
        <w:rPr>
          <w:lang w:val="es-MX"/>
        </w:rPr>
        <w:t>IFT</w:t>
      </w:r>
      <w:r w:rsidRPr="008B7C66">
        <w:rPr>
          <w:lang w:val="es-MX"/>
        </w:rPr>
        <w:t>]</w:t>
      </w:r>
    </w:p>
    <w:p w14:paraId="0C8D9823" w14:textId="77777777" w:rsidR="004F0142" w:rsidRPr="008B7C66" w:rsidRDefault="004F0142" w:rsidP="004F0142">
      <w:pPr>
        <w:rPr>
          <w:lang w:val="es-MX"/>
        </w:rPr>
      </w:pPr>
      <w:r w:rsidRPr="008B7C66">
        <w:rPr>
          <w:lang w:val="es-MX"/>
        </w:rPr>
        <w:t>En el caso del dimensionado en su ‘configuración mínima’, se toman los mismos resultados que en el dimensionado con la demanda completa.</w:t>
      </w:r>
    </w:p>
    <w:p w14:paraId="2F121F2D" w14:textId="77777777" w:rsidR="004F0142" w:rsidRPr="008B7C66" w:rsidRDefault="004F0142" w:rsidP="004F0142">
      <w:pPr>
        <w:pStyle w:val="Ttulo4"/>
        <w:rPr>
          <w:lang w:val="es-MX"/>
        </w:rPr>
      </w:pPr>
      <w:r w:rsidRPr="008B7C66">
        <w:rPr>
          <w:lang w:val="es-MX"/>
        </w:rPr>
        <w:t>Dimensionado de la caseta</w:t>
      </w:r>
    </w:p>
    <w:p w14:paraId="6542DE7B" w14:textId="77777777" w:rsidR="004F0142" w:rsidRPr="008B7C66" w:rsidRDefault="004F0142" w:rsidP="004F0142">
      <w:pPr>
        <w:rPr>
          <w:bCs/>
          <w:lang w:val="es-MX"/>
        </w:rPr>
      </w:pPr>
      <w:r w:rsidRPr="008B7C66">
        <w:rPr>
          <w:lang w:val="es-MX"/>
        </w:rPr>
        <w:t>La caseta es la estructura en la que se almacenan los equipos de transmisión, así como otros equipos o espacios comunes necesarios. Se asume que el espacio disponible en las casetas resultantes de esta etapa de dimensionado es el mismo que el que tiene actualmente disponible el AEP en sus estaciones.</w:t>
      </w:r>
      <w:r w:rsidRPr="008B7C66" w:rsidDel="001D2728">
        <w:rPr>
          <w:lang w:val="es-MX"/>
        </w:rPr>
        <w:t xml:space="preserve"> </w:t>
      </w:r>
    </w:p>
    <w:p w14:paraId="515E0C6B" w14:textId="77777777" w:rsidR="004F0142" w:rsidRPr="008B7C66" w:rsidRDefault="004F0142" w:rsidP="004F0142">
      <w:pPr>
        <w:rPr>
          <w:lang w:val="es-MX"/>
        </w:rPr>
      </w:pPr>
      <w:r w:rsidRPr="008B7C66">
        <w:rPr>
          <w:lang w:val="es-MX"/>
        </w:rPr>
        <w:t>En el caso del dimensionado en su ‘configuración mínima’, se toman los mismos resultados que en el dimensionado con la demanda completa.</w:t>
      </w:r>
    </w:p>
    <w:p w14:paraId="200F48C1" w14:textId="77777777" w:rsidR="004F0142" w:rsidRPr="008B7C66" w:rsidRDefault="004F0142" w:rsidP="004F0142">
      <w:pPr>
        <w:pStyle w:val="Ttulo4"/>
        <w:rPr>
          <w:lang w:val="es-MX"/>
        </w:rPr>
      </w:pPr>
      <w:r w:rsidRPr="008B7C66">
        <w:rPr>
          <w:lang w:val="es-MX"/>
        </w:rPr>
        <w:t>Dimensionado del predio</w:t>
      </w:r>
    </w:p>
    <w:p w14:paraId="0566CC77" w14:textId="77777777" w:rsidR="004F0142" w:rsidRPr="008B7C66" w:rsidRDefault="004F0142" w:rsidP="004F0142">
      <w:pPr>
        <w:rPr>
          <w:bCs/>
          <w:lang w:val="es-MX"/>
        </w:rPr>
      </w:pPr>
      <w:r w:rsidRPr="008B7C66">
        <w:rPr>
          <w:lang w:val="es-MX"/>
        </w:rPr>
        <w:t>El predio es el terreno sobre el que se sitúan tanto la caseta como la base de la torre de transmisión. De forma equivalente a lo expuesto con la caseta, se asume que el espacio disponible en el predio resultante de esta etapa de dimensionado es el mismo que el que tiene actualmente disponible el AEP en sus estaciones.</w:t>
      </w:r>
      <w:r w:rsidRPr="008B7C66" w:rsidDel="001D2728">
        <w:rPr>
          <w:lang w:val="es-MX"/>
        </w:rPr>
        <w:t xml:space="preserve"> </w:t>
      </w:r>
    </w:p>
    <w:p w14:paraId="53BE951F" w14:textId="77777777" w:rsidR="004F0142" w:rsidRPr="008B7C66" w:rsidRDefault="004F0142" w:rsidP="004F0142">
      <w:pPr>
        <w:rPr>
          <w:lang w:val="es-MX"/>
        </w:rPr>
      </w:pPr>
      <w:r w:rsidRPr="008B7C66">
        <w:rPr>
          <w:lang w:val="es-MX"/>
        </w:rPr>
        <w:t>En el caso del dimensionado en su ‘configuración mínima’, se toman los mismos resultados que en el dimensionado con la demanda completa.</w:t>
      </w:r>
    </w:p>
    <w:p w14:paraId="516BA053" w14:textId="77777777" w:rsidR="006C2CCA" w:rsidRPr="008B7C66" w:rsidRDefault="006C2CCA" w:rsidP="006C2CCA">
      <w:pPr>
        <w:pStyle w:val="Ttulo4"/>
        <w:rPr>
          <w:lang w:val="es-MX"/>
        </w:rPr>
      </w:pPr>
      <w:r w:rsidRPr="008B7C66">
        <w:rPr>
          <w:lang w:val="es-MX"/>
        </w:rPr>
        <w:t>Dimensionado de la cama de transmisión</w:t>
      </w:r>
    </w:p>
    <w:p w14:paraId="28F276BB" w14:textId="77777777" w:rsidR="006C2CCA" w:rsidRDefault="00BA28B7" w:rsidP="004F0142">
      <w:pPr>
        <w:rPr>
          <w:lang w:val="es-MX"/>
        </w:rPr>
      </w:pPr>
      <w:r>
        <w:rPr>
          <w:lang w:val="es-MX"/>
        </w:rPr>
        <w:t>La cama de transmisión es una bandeja que conecta la caseta con la torre. Dicha bandeja se emplea</w:t>
      </w:r>
      <w:r w:rsidR="00AD595A">
        <w:rPr>
          <w:lang w:val="es-MX"/>
        </w:rPr>
        <w:t xml:space="preserve"> como soporte para la línea de transmisión. Como tal, para su dimensionado se toma para cada estación la distancia entre la torre y la caseta, medida como la diferencia entre la longitud total de la línea de transmisión y la altura de la torre.</w:t>
      </w:r>
    </w:p>
    <w:p w14:paraId="78C1B0F5" w14:textId="77777777" w:rsidR="00AD595A" w:rsidRPr="008B7C66" w:rsidRDefault="00AD595A" w:rsidP="00AD595A">
      <w:pPr>
        <w:rPr>
          <w:lang w:val="es-MX"/>
        </w:rPr>
      </w:pPr>
      <w:r w:rsidRPr="008B7C66">
        <w:rPr>
          <w:lang w:val="es-MX"/>
        </w:rPr>
        <w:t>En el caso del dimensionado en su ‘configuración mínima’, se toman los mismos resultados que en el dimensionado con la demanda completa.</w:t>
      </w:r>
    </w:p>
    <w:p w14:paraId="39AE9CB8" w14:textId="77777777" w:rsidR="004F0142" w:rsidRPr="008B7C66" w:rsidRDefault="004F0142" w:rsidP="004F0142">
      <w:pPr>
        <w:pStyle w:val="Ttulo1"/>
        <w:pageBreakBefore/>
        <w:spacing w:line="360" w:lineRule="auto"/>
        <w:ind w:left="357" w:hanging="357"/>
        <w:rPr>
          <w:lang w:val="es-MX"/>
        </w:rPr>
      </w:pPr>
      <w:bookmarkStart w:id="138" w:name="_Toc405272449"/>
      <w:bookmarkStart w:id="139" w:name="_Toc405272450"/>
      <w:bookmarkStart w:id="140" w:name="_Toc405272451"/>
      <w:bookmarkStart w:id="141" w:name="_Toc405272452"/>
      <w:bookmarkStart w:id="142" w:name="_Toc405272453"/>
      <w:bookmarkStart w:id="143" w:name="_Toc405272454"/>
      <w:bookmarkStart w:id="144" w:name="_Toc405272455"/>
      <w:bookmarkStart w:id="145" w:name="_Toc405272456"/>
      <w:bookmarkStart w:id="146" w:name="_Toc405272457"/>
      <w:bookmarkStart w:id="147" w:name="_Toc405272458"/>
      <w:bookmarkStart w:id="148" w:name="_Toc405272459"/>
      <w:bookmarkStart w:id="149" w:name="_Toc405272462"/>
      <w:bookmarkStart w:id="150" w:name="_Toc405272463"/>
      <w:bookmarkStart w:id="151" w:name="_Toc405272464"/>
      <w:bookmarkStart w:id="152" w:name="_Toc405272465"/>
      <w:bookmarkStart w:id="153" w:name="_Toc405272466"/>
      <w:bookmarkStart w:id="154" w:name="_Toc405272467"/>
      <w:bookmarkStart w:id="155" w:name="_Toc405272468"/>
      <w:bookmarkStart w:id="156" w:name="_Toc405272469"/>
      <w:bookmarkStart w:id="157" w:name="_Toc289330411"/>
      <w:bookmarkStart w:id="158" w:name="_Toc289330415"/>
      <w:bookmarkStart w:id="159" w:name="_Toc289330490"/>
      <w:bookmarkStart w:id="160" w:name="_Toc289330491"/>
      <w:bookmarkStart w:id="161" w:name="_Toc289330494"/>
      <w:bookmarkStart w:id="162" w:name="_Toc289330547"/>
      <w:bookmarkStart w:id="163" w:name="_Toc289330549"/>
      <w:bookmarkStart w:id="164" w:name="_Toc289330563"/>
      <w:bookmarkStart w:id="165" w:name="_Toc289330564"/>
      <w:bookmarkStart w:id="166" w:name="_Toc289330565"/>
      <w:bookmarkStart w:id="167" w:name="_Toc289330571"/>
      <w:bookmarkStart w:id="168" w:name="_Toc289330575"/>
      <w:bookmarkStart w:id="169" w:name="_Toc405272476"/>
      <w:bookmarkStart w:id="170" w:name="_Toc405272477"/>
      <w:bookmarkStart w:id="171" w:name="_Toc405272478"/>
      <w:bookmarkStart w:id="172" w:name="_Toc405272479"/>
      <w:bookmarkStart w:id="173" w:name="_Toc405272480"/>
      <w:bookmarkStart w:id="174" w:name="_Toc405272481"/>
      <w:bookmarkStart w:id="175" w:name="_Toc405272482"/>
      <w:bookmarkStart w:id="176" w:name="_Toc405272483"/>
      <w:bookmarkStart w:id="177" w:name="_Toc405272484"/>
      <w:bookmarkStart w:id="178" w:name="_Toc405272485"/>
      <w:bookmarkStart w:id="179" w:name="_Toc405272486"/>
      <w:bookmarkStart w:id="180" w:name="_Toc405272487"/>
      <w:bookmarkStart w:id="181" w:name="_Toc405272488"/>
      <w:bookmarkStart w:id="182" w:name="_Toc405272489"/>
      <w:bookmarkStart w:id="183" w:name="_Toc405272490"/>
      <w:bookmarkStart w:id="184" w:name="_Toc405272491"/>
      <w:bookmarkStart w:id="185" w:name="_Toc405272492"/>
      <w:bookmarkStart w:id="186" w:name="_Toc405272493"/>
      <w:bookmarkStart w:id="187" w:name="_Toc405272494"/>
      <w:bookmarkStart w:id="188" w:name="_Toc405272495"/>
      <w:bookmarkStart w:id="189" w:name="_Toc405272496"/>
      <w:bookmarkStart w:id="190" w:name="_Toc405272497"/>
      <w:bookmarkStart w:id="191" w:name="_Toc405272498"/>
      <w:bookmarkStart w:id="192" w:name="_Toc405272499"/>
      <w:bookmarkStart w:id="193" w:name="_Toc405272500"/>
      <w:bookmarkStart w:id="194" w:name="_Toc405272501"/>
      <w:bookmarkStart w:id="195" w:name="_Toc405272502"/>
      <w:bookmarkStart w:id="196" w:name="_Toc405272503"/>
      <w:bookmarkStart w:id="197" w:name="_Toc405272504"/>
      <w:bookmarkStart w:id="198" w:name="_Toc405272505"/>
      <w:bookmarkStart w:id="199" w:name="_Toc405272506"/>
      <w:bookmarkStart w:id="200" w:name="_Toc405272507"/>
      <w:bookmarkStart w:id="201" w:name="_Toc405272508"/>
      <w:bookmarkStart w:id="202" w:name="_Toc405272509"/>
      <w:bookmarkStart w:id="203" w:name="_Toc305085724"/>
      <w:bookmarkStart w:id="204" w:name="_Toc305086285"/>
      <w:bookmarkStart w:id="205" w:name="_Toc305173671"/>
      <w:bookmarkStart w:id="206" w:name="_Toc305174753"/>
      <w:bookmarkStart w:id="207" w:name="_Toc305085725"/>
      <w:bookmarkStart w:id="208" w:name="_Toc305086286"/>
      <w:bookmarkStart w:id="209" w:name="_Toc305173672"/>
      <w:bookmarkStart w:id="210" w:name="_Toc305174754"/>
      <w:bookmarkStart w:id="211" w:name="_Toc305085726"/>
      <w:bookmarkStart w:id="212" w:name="_Toc305086287"/>
      <w:bookmarkStart w:id="213" w:name="_Toc305173673"/>
      <w:bookmarkStart w:id="214" w:name="_Toc305174755"/>
      <w:bookmarkStart w:id="215" w:name="_Toc305085727"/>
      <w:bookmarkStart w:id="216" w:name="_Toc305086288"/>
      <w:bookmarkStart w:id="217" w:name="_Toc305173674"/>
      <w:bookmarkStart w:id="218" w:name="_Toc305174756"/>
      <w:bookmarkStart w:id="219" w:name="_Toc305085728"/>
      <w:bookmarkStart w:id="220" w:name="_Toc305086289"/>
      <w:bookmarkStart w:id="221" w:name="_Toc305173675"/>
      <w:bookmarkStart w:id="222" w:name="_Toc305174757"/>
      <w:bookmarkStart w:id="223" w:name="_Toc305085729"/>
      <w:bookmarkStart w:id="224" w:name="_Toc305086290"/>
      <w:bookmarkStart w:id="225" w:name="_Toc305173676"/>
      <w:bookmarkStart w:id="226" w:name="_Toc305174758"/>
      <w:bookmarkStart w:id="227" w:name="_Toc305085730"/>
      <w:bookmarkStart w:id="228" w:name="_Toc305086291"/>
      <w:bookmarkStart w:id="229" w:name="_Toc305173677"/>
      <w:bookmarkStart w:id="230" w:name="_Toc305174759"/>
      <w:bookmarkStart w:id="231" w:name="_Toc305085731"/>
      <w:bookmarkStart w:id="232" w:name="_Toc305086292"/>
      <w:bookmarkStart w:id="233" w:name="_Toc305173678"/>
      <w:bookmarkStart w:id="234" w:name="_Toc305174760"/>
      <w:bookmarkStart w:id="235" w:name="_Toc305085732"/>
      <w:bookmarkStart w:id="236" w:name="_Toc305086293"/>
      <w:bookmarkStart w:id="237" w:name="_Toc305173679"/>
      <w:bookmarkStart w:id="238" w:name="_Toc305174761"/>
      <w:bookmarkStart w:id="239" w:name="_Toc305085733"/>
      <w:bookmarkStart w:id="240" w:name="_Toc305086294"/>
      <w:bookmarkStart w:id="241" w:name="_Toc305173680"/>
      <w:bookmarkStart w:id="242" w:name="_Toc305174762"/>
      <w:bookmarkStart w:id="243" w:name="_Toc305085734"/>
      <w:bookmarkStart w:id="244" w:name="_Toc305086295"/>
      <w:bookmarkStart w:id="245" w:name="_Toc305173681"/>
      <w:bookmarkStart w:id="246" w:name="_Toc305174763"/>
      <w:bookmarkStart w:id="247" w:name="_Toc305085735"/>
      <w:bookmarkStart w:id="248" w:name="_Toc305086296"/>
      <w:bookmarkStart w:id="249" w:name="_Toc305173682"/>
      <w:bookmarkStart w:id="250" w:name="_Toc305174764"/>
      <w:bookmarkStart w:id="251" w:name="_Toc305085736"/>
      <w:bookmarkStart w:id="252" w:name="_Toc305086297"/>
      <w:bookmarkStart w:id="253" w:name="_Toc305173683"/>
      <w:bookmarkStart w:id="254" w:name="_Toc305174765"/>
      <w:bookmarkStart w:id="255" w:name="_Toc305085737"/>
      <w:bookmarkStart w:id="256" w:name="_Toc305086298"/>
      <w:bookmarkStart w:id="257" w:name="_Toc305173684"/>
      <w:bookmarkStart w:id="258" w:name="_Toc305174766"/>
      <w:bookmarkStart w:id="259" w:name="_Toc305085738"/>
      <w:bookmarkStart w:id="260" w:name="_Toc305086299"/>
      <w:bookmarkStart w:id="261" w:name="_Toc305173685"/>
      <w:bookmarkStart w:id="262" w:name="_Toc305174767"/>
      <w:bookmarkStart w:id="263" w:name="_Toc305085739"/>
      <w:bookmarkStart w:id="264" w:name="_Toc305086300"/>
      <w:bookmarkStart w:id="265" w:name="_Toc305173686"/>
      <w:bookmarkStart w:id="266" w:name="_Toc305174768"/>
      <w:bookmarkStart w:id="267" w:name="_Toc305085740"/>
      <w:bookmarkStart w:id="268" w:name="_Toc305086301"/>
      <w:bookmarkStart w:id="269" w:name="_Toc305173687"/>
      <w:bookmarkStart w:id="270" w:name="_Toc305174769"/>
      <w:bookmarkStart w:id="271" w:name="_Toc405272510"/>
      <w:bookmarkStart w:id="272" w:name="_Toc405272511"/>
      <w:bookmarkStart w:id="273" w:name="_Toc405272512"/>
      <w:bookmarkStart w:id="274" w:name="_Toc405272513"/>
      <w:bookmarkStart w:id="275" w:name="_Toc405272514"/>
      <w:bookmarkStart w:id="276" w:name="_Toc405272515"/>
      <w:bookmarkStart w:id="277" w:name="_Toc405272516"/>
      <w:bookmarkStart w:id="278" w:name="_Toc405272517"/>
      <w:bookmarkStart w:id="279" w:name="_Toc405272518"/>
      <w:bookmarkStart w:id="280" w:name="_Toc405272519"/>
      <w:bookmarkStart w:id="281" w:name="_Toc405272520"/>
      <w:bookmarkStart w:id="282" w:name="_Toc405272521"/>
      <w:bookmarkStart w:id="283" w:name="_Toc405272522"/>
      <w:bookmarkStart w:id="284" w:name="_Toc405272523"/>
      <w:bookmarkStart w:id="285" w:name="_Toc405272524"/>
      <w:bookmarkStart w:id="286" w:name="_Toc405272525"/>
      <w:bookmarkStart w:id="287" w:name="_Toc405272526"/>
      <w:bookmarkStart w:id="288" w:name="_Toc405272527"/>
      <w:bookmarkStart w:id="289" w:name="_Toc405272528"/>
      <w:bookmarkStart w:id="290" w:name="_Toc405272529"/>
      <w:bookmarkStart w:id="291" w:name="_Toc405272530"/>
      <w:bookmarkStart w:id="292" w:name="_Toc405272531"/>
      <w:bookmarkStart w:id="293" w:name="_Toc405272532"/>
      <w:bookmarkStart w:id="294" w:name="_Toc405272533"/>
      <w:bookmarkStart w:id="295" w:name="_Toc405272534"/>
      <w:bookmarkStart w:id="296" w:name="_Toc405272535"/>
      <w:bookmarkStart w:id="297" w:name="_Toc405272536"/>
      <w:bookmarkStart w:id="298" w:name="_Toc405272537"/>
      <w:bookmarkStart w:id="299" w:name="_Toc405272538"/>
      <w:bookmarkStart w:id="300" w:name="_Toc405272539"/>
      <w:bookmarkStart w:id="301" w:name="_Toc305085747"/>
      <w:bookmarkStart w:id="302" w:name="_Toc305086308"/>
      <w:bookmarkStart w:id="303" w:name="_Toc305173694"/>
      <w:bookmarkStart w:id="304" w:name="_Toc305174776"/>
      <w:bookmarkStart w:id="305" w:name="_Toc405272540"/>
      <w:bookmarkStart w:id="306" w:name="_Toc405272541"/>
      <w:bookmarkStart w:id="307" w:name="_Toc405272542"/>
      <w:bookmarkStart w:id="308" w:name="_Toc405272543"/>
      <w:bookmarkStart w:id="309" w:name="_Toc405272544"/>
      <w:bookmarkStart w:id="310" w:name="_Toc405272545"/>
      <w:bookmarkStart w:id="311" w:name="_Toc405272546"/>
      <w:bookmarkStart w:id="312" w:name="_Toc405272547"/>
      <w:bookmarkStart w:id="313" w:name="_Toc405272548"/>
      <w:bookmarkStart w:id="314" w:name="_Toc405272549"/>
      <w:bookmarkStart w:id="315" w:name="_Toc405272550"/>
      <w:bookmarkStart w:id="316" w:name="_Toc405272551"/>
      <w:bookmarkStart w:id="317" w:name="_Toc405272552"/>
      <w:bookmarkStart w:id="318" w:name="_Toc405272553"/>
      <w:bookmarkStart w:id="319" w:name="_Toc405272554"/>
      <w:bookmarkStart w:id="320" w:name="_Toc405272555"/>
      <w:bookmarkStart w:id="321" w:name="_Toc405272556"/>
      <w:bookmarkStart w:id="322" w:name="_Toc405272557"/>
      <w:bookmarkStart w:id="323" w:name="_Toc405272558"/>
      <w:bookmarkStart w:id="324" w:name="_Toc405272559"/>
      <w:bookmarkStart w:id="325" w:name="_Toc405272560"/>
      <w:bookmarkStart w:id="326" w:name="_Toc405272561"/>
      <w:bookmarkStart w:id="327" w:name="_Toc405272562"/>
      <w:bookmarkStart w:id="328" w:name="_Toc405272563"/>
      <w:bookmarkStart w:id="329" w:name="_Toc405272564"/>
      <w:bookmarkStart w:id="330" w:name="_Toc405272565"/>
      <w:bookmarkStart w:id="331" w:name="_Toc405272566"/>
      <w:bookmarkStart w:id="332" w:name="_Toc405272567"/>
      <w:bookmarkStart w:id="333" w:name="_Toc405272568"/>
      <w:bookmarkStart w:id="334" w:name="_Toc405272569"/>
      <w:bookmarkStart w:id="335" w:name="_Toc405272570"/>
      <w:bookmarkStart w:id="336" w:name="_Toc405272571"/>
      <w:bookmarkStart w:id="337" w:name="_Toc405272572"/>
      <w:bookmarkStart w:id="338" w:name="_Toc305085751"/>
      <w:bookmarkStart w:id="339" w:name="_Toc305086312"/>
      <w:bookmarkStart w:id="340" w:name="_Toc305173698"/>
      <w:bookmarkStart w:id="341" w:name="_Toc305174780"/>
      <w:bookmarkStart w:id="342" w:name="_Toc405272573"/>
      <w:bookmarkStart w:id="343" w:name="_Toc405272574"/>
      <w:bookmarkStart w:id="344" w:name="_Toc405272575"/>
      <w:bookmarkStart w:id="345" w:name="_Toc405272576"/>
      <w:bookmarkStart w:id="346" w:name="_Toc405272577"/>
      <w:bookmarkStart w:id="347" w:name="_Toc405272578"/>
      <w:bookmarkStart w:id="348" w:name="_Toc405272579"/>
      <w:bookmarkStart w:id="349" w:name="_Toc405272580"/>
      <w:bookmarkStart w:id="350" w:name="_Toc405272581"/>
      <w:bookmarkStart w:id="351" w:name="_Toc405272582"/>
      <w:bookmarkStart w:id="352" w:name="_Toc405272583"/>
      <w:bookmarkStart w:id="353" w:name="_Toc405272584"/>
      <w:bookmarkStart w:id="354" w:name="_Toc405272585"/>
      <w:bookmarkStart w:id="355" w:name="_Toc405272586"/>
      <w:bookmarkStart w:id="356" w:name="_Toc405272587"/>
      <w:bookmarkStart w:id="357" w:name="_Toc405272588"/>
      <w:bookmarkStart w:id="358" w:name="_Toc305085754"/>
      <w:bookmarkStart w:id="359" w:name="_Toc305086315"/>
      <w:bookmarkStart w:id="360" w:name="_Toc305173701"/>
      <w:bookmarkStart w:id="361" w:name="_Toc305174783"/>
      <w:bookmarkStart w:id="362" w:name="_Toc405272589"/>
      <w:bookmarkStart w:id="363" w:name="_Toc405272590"/>
      <w:bookmarkStart w:id="364" w:name="_Toc405272591"/>
      <w:bookmarkStart w:id="365" w:name="_Toc405272592"/>
      <w:bookmarkStart w:id="366" w:name="_Toc405272593"/>
      <w:bookmarkStart w:id="367" w:name="_Toc405272594"/>
      <w:bookmarkStart w:id="368" w:name="_Toc405272595"/>
      <w:bookmarkStart w:id="369" w:name="_Toc405272596"/>
      <w:bookmarkStart w:id="370" w:name="_Toc405272597"/>
      <w:bookmarkStart w:id="371" w:name="_Toc405272598"/>
      <w:bookmarkStart w:id="372" w:name="_Toc405272599"/>
      <w:bookmarkStart w:id="373" w:name="_Toc405272600"/>
      <w:bookmarkStart w:id="374" w:name="_Toc405272601"/>
      <w:bookmarkStart w:id="375" w:name="_Toc405272602"/>
      <w:bookmarkStart w:id="376" w:name="_Toc405272603"/>
      <w:bookmarkStart w:id="377" w:name="_Toc405272604"/>
      <w:bookmarkStart w:id="378" w:name="_Toc405272605"/>
      <w:bookmarkStart w:id="379" w:name="_Toc405272606"/>
      <w:bookmarkStart w:id="380" w:name="_Toc405272607"/>
      <w:bookmarkStart w:id="381" w:name="_Toc405272608"/>
      <w:bookmarkStart w:id="382" w:name="_Toc405272609"/>
      <w:bookmarkStart w:id="383" w:name="_Toc405272610"/>
      <w:bookmarkStart w:id="384" w:name="_Toc405272611"/>
      <w:bookmarkStart w:id="385" w:name="_Toc405272612"/>
      <w:bookmarkStart w:id="386" w:name="_Toc405272613"/>
      <w:bookmarkStart w:id="387" w:name="_Toc405272614"/>
      <w:bookmarkStart w:id="388" w:name="_Toc405272615"/>
      <w:bookmarkStart w:id="389" w:name="_Toc405272616"/>
      <w:bookmarkStart w:id="390" w:name="_Toc405272617"/>
      <w:bookmarkStart w:id="391" w:name="_Toc405272618"/>
      <w:bookmarkStart w:id="392" w:name="_Toc305085759"/>
      <w:bookmarkStart w:id="393" w:name="_Toc305086320"/>
      <w:bookmarkStart w:id="394" w:name="_Toc305173706"/>
      <w:bookmarkStart w:id="395" w:name="_Toc305174788"/>
      <w:bookmarkStart w:id="396" w:name="_Toc305085760"/>
      <w:bookmarkStart w:id="397" w:name="_Toc305086321"/>
      <w:bookmarkStart w:id="398" w:name="_Toc305173707"/>
      <w:bookmarkStart w:id="399" w:name="_Toc305174789"/>
      <w:bookmarkStart w:id="400" w:name="_Toc305085761"/>
      <w:bookmarkStart w:id="401" w:name="_Toc305086322"/>
      <w:bookmarkStart w:id="402" w:name="_Toc305173708"/>
      <w:bookmarkStart w:id="403" w:name="_Toc305174790"/>
      <w:bookmarkStart w:id="404" w:name="_Toc305085762"/>
      <w:bookmarkStart w:id="405" w:name="_Toc305086323"/>
      <w:bookmarkStart w:id="406" w:name="_Toc305173709"/>
      <w:bookmarkStart w:id="407" w:name="_Toc305174791"/>
      <w:bookmarkStart w:id="408" w:name="_Toc305085763"/>
      <w:bookmarkStart w:id="409" w:name="_Toc305086324"/>
      <w:bookmarkStart w:id="410" w:name="_Toc305173710"/>
      <w:bookmarkStart w:id="411" w:name="_Toc305174792"/>
      <w:bookmarkStart w:id="412" w:name="_Toc305085764"/>
      <w:bookmarkStart w:id="413" w:name="_Toc305086325"/>
      <w:bookmarkStart w:id="414" w:name="_Toc305173711"/>
      <w:bookmarkStart w:id="415" w:name="_Toc305174793"/>
      <w:bookmarkStart w:id="416" w:name="_Toc305085765"/>
      <w:bookmarkStart w:id="417" w:name="_Toc305086326"/>
      <w:bookmarkStart w:id="418" w:name="_Toc305173712"/>
      <w:bookmarkStart w:id="419" w:name="_Toc305174794"/>
      <w:bookmarkStart w:id="420" w:name="_Toc305085766"/>
      <w:bookmarkStart w:id="421" w:name="_Toc305086327"/>
      <w:bookmarkStart w:id="422" w:name="_Toc305173713"/>
      <w:bookmarkStart w:id="423" w:name="_Toc305174795"/>
      <w:bookmarkStart w:id="424" w:name="_Toc405272619"/>
      <w:bookmarkStart w:id="425" w:name="_Toc405272620"/>
      <w:bookmarkStart w:id="426" w:name="_Toc405272621"/>
      <w:bookmarkStart w:id="427" w:name="_Toc305085773"/>
      <w:bookmarkStart w:id="428" w:name="_Toc305086334"/>
      <w:bookmarkStart w:id="429" w:name="_Toc305173720"/>
      <w:bookmarkStart w:id="430" w:name="_Toc305174802"/>
      <w:bookmarkStart w:id="431" w:name="_Toc305085774"/>
      <w:bookmarkStart w:id="432" w:name="_Toc305086335"/>
      <w:bookmarkStart w:id="433" w:name="_Toc305173721"/>
      <w:bookmarkStart w:id="434" w:name="_Toc305174803"/>
      <w:bookmarkStart w:id="435" w:name="_Toc405272622"/>
      <w:bookmarkStart w:id="436" w:name="_Toc405272623"/>
      <w:bookmarkStart w:id="437" w:name="_Toc405272624"/>
      <w:bookmarkStart w:id="438" w:name="_Toc405272625"/>
      <w:bookmarkStart w:id="439" w:name="_Toc405272626"/>
      <w:bookmarkStart w:id="440" w:name="_Toc405272627"/>
      <w:bookmarkStart w:id="441" w:name="_Toc405272628"/>
      <w:bookmarkStart w:id="442" w:name="_Toc405272629"/>
      <w:bookmarkStart w:id="443" w:name="_Toc405272630"/>
      <w:bookmarkStart w:id="444" w:name="_Toc405272631"/>
      <w:bookmarkStart w:id="445" w:name="_Toc405272632"/>
      <w:bookmarkStart w:id="446" w:name="_Toc405272633"/>
      <w:bookmarkStart w:id="447" w:name="_Toc405272634"/>
      <w:bookmarkStart w:id="448" w:name="_Toc405272635"/>
      <w:bookmarkStart w:id="449" w:name="_Toc405272636"/>
      <w:bookmarkStart w:id="450" w:name="_Toc405272637"/>
      <w:bookmarkStart w:id="451" w:name="_Toc405272638"/>
      <w:bookmarkStart w:id="452" w:name="_Toc405272639"/>
      <w:bookmarkStart w:id="453" w:name="_Toc405272640"/>
      <w:bookmarkStart w:id="454" w:name="_Toc405272641"/>
      <w:bookmarkStart w:id="455" w:name="_Toc405272642"/>
      <w:bookmarkStart w:id="456" w:name="_Toc405272643"/>
      <w:bookmarkStart w:id="457" w:name="_Toc405272644"/>
      <w:bookmarkStart w:id="458" w:name="_Toc405272645"/>
      <w:bookmarkStart w:id="459" w:name="_Toc405272646"/>
      <w:bookmarkStart w:id="460" w:name="_Toc405272647"/>
      <w:bookmarkStart w:id="461" w:name="_Toc405272648"/>
      <w:bookmarkStart w:id="462" w:name="_Toc405272649"/>
      <w:bookmarkStart w:id="463" w:name="_Toc405272650"/>
      <w:bookmarkStart w:id="464" w:name="_Toc405272651"/>
      <w:bookmarkStart w:id="465" w:name="_Toc405272652"/>
      <w:bookmarkStart w:id="466" w:name="_Toc405272653"/>
      <w:bookmarkStart w:id="467" w:name="_Toc405272654"/>
      <w:bookmarkStart w:id="468" w:name="_Toc405272655"/>
      <w:bookmarkStart w:id="469" w:name="_Toc405272656"/>
      <w:bookmarkStart w:id="470" w:name="_Toc405272657"/>
      <w:bookmarkStart w:id="471" w:name="_Toc405272658"/>
      <w:bookmarkStart w:id="472" w:name="_Toc405272659"/>
      <w:bookmarkStart w:id="473" w:name="_Toc405272660"/>
      <w:bookmarkStart w:id="474" w:name="_Toc405272661"/>
      <w:bookmarkStart w:id="475" w:name="_Toc405272662"/>
      <w:bookmarkStart w:id="476" w:name="_Toc405272663"/>
      <w:bookmarkStart w:id="477" w:name="_Toc405272664"/>
      <w:bookmarkStart w:id="478" w:name="_Toc405272665"/>
      <w:bookmarkStart w:id="479" w:name="_Toc405272666"/>
      <w:bookmarkStart w:id="480" w:name="_Toc405272667"/>
      <w:bookmarkStart w:id="481" w:name="_Toc405272668"/>
      <w:bookmarkStart w:id="482" w:name="_Toc405272669"/>
      <w:bookmarkStart w:id="483" w:name="_Toc405272670"/>
      <w:bookmarkStart w:id="484" w:name="_Toc405272671"/>
      <w:bookmarkStart w:id="485" w:name="_Toc405272672"/>
      <w:bookmarkStart w:id="486" w:name="_Toc405272673"/>
      <w:bookmarkStart w:id="487" w:name="_Toc405272674"/>
      <w:bookmarkStart w:id="488" w:name="_Toc405272675"/>
      <w:bookmarkStart w:id="489" w:name="_Toc405272676"/>
      <w:bookmarkStart w:id="490" w:name="_Toc405272677"/>
      <w:bookmarkStart w:id="491" w:name="_Toc405272678"/>
      <w:bookmarkStart w:id="492" w:name="_Toc405272679"/>
      <w:bookmarkStart w:id="493" w:name="_Toc405272680"/>
      <w:bookmarkStart w:id="494" w:name="_Toc405272681"/>
      <w:bookmarkStart w:id="495" w:name="_Toc405272682"/>
      <w:bookmarkStart w:id="496" w:name="_Toc405272683"/>
      <w:bookmarkStart w:id="497" w:name="_Toc405272684"/>
      <w:bookmarkStart w:id="498" w:name="_Toc405272685"/>
      <w:bookmarkStart w:id="499" w:name="_Toc405272686"/>
      <w:bookmarkStart w:id="500" w:name="_Toc405272687"/>
      <w:bookmarkStart w:id="501" w:name="_Toc405272688"/>
      <w:bookmarkStart w:id="502" w:name="_Toc405272689"/>
      <w:bookmarkStart w:id="503" w:name="_Toc405272690"/>
      <w:bookmarkStart w:id="504" w:name="_Toc405272691"/>
      <w:bookmarkStart w:id="505" w:name="_Toc405272692"/>
      <w:bookmarkStart w:id="506" w:name="_Toc405272693"/>
      <w:bookmarkStart w:id="507" w:name="_Toc405272694"/>
      <w:bookmarkStart w:id="508" w:name="_Toc405272695"/>
      <w:bookmarkStart w:id="509" w:name="_Toc405272696"/>
      <w:bookmarkStart w:id="510" w:name="_Toc405272697"/>
      <w:bookmarkStart w:id="511" w:name="_Toc405272698"/>
      <w:bookmarkStart w:id="512" w:name="_Toc405272699"/>
      <w:bookmarkStart w:id="513" w:name="_Toc405272700"/>
      <w:bookmarkStart w:id="514" w:name="_Toc405272701"/>
      <w:bookmarkStart w:id="515" w:name="_Toc405272702"/>
      <w:bookmarkStart w:id="516" w:name="_Toc405272703"/>
      <w:bookmarkStart w:id="517" w:name="_Toc405272704"/>
      <w:bookmarkStart w:id="518" w:name="_Toc405272705"/>
      <w:bookmarkStart w:id="519" w:name="_Toc405272706"/>
      <w:bookmarkStart w:id="520" w:name="_Toc405272707"/>
      <w:bookmarkStart w:id="521" w:name="_Toc405272708"/>
      <w:bookmarkStart w:id="522" w:name="_Toc405272709"/>
      <w:bookmarkStart w:id="523" w:name="_Toc405272710"/>
      <w:bookmarkStart w:id="524" w:name="_Toc405272711"/>
      <w:bookmarkStart w:id="525" w:name="_Toc405272712"/>
      <w:bookmarkStart w:id="526" w:name="_Toc405272713"/>
      <w:bookmarkStart w:id="527" w:name="_Toc405272714"/>
      <w:bookmarkStart w:id="528" w:name="_Toc405272715"/>
      <w:bookmarkStart w:id="529" w:name="_Toc405272716"/>
      <w:bookmarkStart w:id="530" w:name="_Toc405272717"/>
      <w:bookmarkStart w:id="531" w:name="_Toc405272718"/>
      <w:bookmarkStart w:id="532" w:name="_Toc405272719"/>
      <w:bookmarkStart w:id="533" w:name="_Toc405272720"/>
      <w:bookmarkStart w:id="534" w:name="_Toc405272721"/>
      <w:bookmarkStart w:id="535" w:name="_Toc405272722"/>
      <w:bookmarkStart w:id="536" w:name="_Toc405272723"/>
      <w:bookmarkStart w:id="537" w:name="_Toc289330605"/>
      <w:bookmarkStart w:id="538" w:name="_Toc289330606"/>
      <w:bookmarkStart w:id="539" w:name="_Toc405272724"/>
      <w:bookmarkStart w:id="540" w:name="_Toc405272725"/>
      <w:bookmarkStart w:id="541" w:name="_Toc405272726"/>
      <w:bookmarkStart w:id="542" w:name="_Toc405272727"/>
      <w:bookmarkStart w:id="543" w:name="_Toc405272728"/>
      <w:bookmarkStart w:id="544" w:name="_Toc405272729"/>
      <w:bookmarkStart w:id="545" w:name="_Toc405272730"/>
      <w:bookmarkStart w:id="546" w:name="_Toc405272731"/>
      <w:bookmarkStart w:id="547" w:name="_Toc405272732"/>
      <w:bookmarkStart w:id="548" w:name="_Toc405272733"/>
      <w:bookmarkStart w:id="549" w:name="_Toc405272734"/>
      <w:bookmarkStart w:id="550" w:name="_Toc405272735"/>
      <w:bookmarkStart w:id="551" w:name="_Toc405272736"/>
      <w:bookmarkStart w:id="552" w:name="_Toc405272737"/>
      <w:bookmarkStart w:id="553" w:name="_Toc405272738"/>
      <w:bookmarkStart w:id="554" w:name="_Toc405272739"/>
      <w:bookmarkStart w:id="555" w:name="_Toc405272740"/>
      <w:bookmarkStart w:id="556" w:name="_Toc405272741"/>
      <w:bookmarkStart w:id="557" w:name="_Toc405272742"/>
      <w:bookmarkStart w:id="558" w:name="_Toc405272743"/>
      <w:bookmarkStart w:id="559" w:name="_Toc405272744"/>
      <w:bookmarkStart w:id="560" w:name="_Toc405272745"/>
      <w:bookmarkStart w:id="561" w:name="_Toc405272746"/>
      <w:bookmarkStart w:id="562" w:name="_Toc405272747"/>
      <w:bookmarkStart w:id="563" w:name="_Toc405272748"/>
      <w:bookmarkStart w:id="564" w:name="_Toc405272749"/>
      <w:bookmarkStart w:id="565" w:name="_Toc405272750"/>
      <w:bookmarkStart w:id="566" w:name="_Toc405272751"/>
      <w:bookmarkStart w:id="567" w:name="_Toc405272752"/>
      <w:bookmarkStart w:id="568" w:name="_Toc305085782"/>
      <w:bookmarkStart w:id="569" w:name="_Toc305086343"/>
      <w:bookmarkStart w:id="570" w:name="_Toc305173729"/>
      <w:bookmarkStart w:id="571" w:name="_Toc305174811"/>
      <w:bookmarkStart w:id="572" w:name="_Toc405272753"/>
      <w:bookmarkStart w:id="573" w:name="_Toc405272754"/>
      <w:bookmarkStart w:id="574" w:name="_Toc405272755"/>
      <w:bookmarkStart w:id="575" w:name="_Toc405272756"/>
      <w:bookmarkStart w:id="576" w:name="_Toc405272757"/>
      <w:bookmarkStart w:id="577" w:name="_Toc405272758"/>
      <w:bookmarkStart w:id="578" w:name="_Toc405272759"/>
      <w:bookmarkStart w:id="579" w:name="_Toc405272760"/>
      <w:bookmarkStart w:id="580" w:name="_Toc405272761"/>
      <w:bookmarkStart w:id="581" w:name="_Toc289347714"/>
      <w:bookmarkStart w:id="582" w:name="_Toc405272762"/>
      <w:bookmarkStart w:id="583" w:name="_Toc405272763"/>
      <w:bookmarkStart w:id="584" w:name="_Toc405272764"/>
      <w:bookmarkStart w:id="585" w:name="_Toc405272765"/>
      <w:bookmarkStart w:id="586" w:name="_Toc405272766"/>
      <w:bookmarkStart w:id="587" w:name="_Toc405272767"/>
      <w:bookmarkStart w:id="588" w:name="_Toc405272768"/>
      <w:bookmarkStart w:id="589" w:name="_Toc405272769"/>
      <w:bookmarkStart w:id="590" w:name="_Toc405272770"/>
      <w:bookmarkStart w:id="591" w:name="_Toc405272771"/>
      <w:bookmarkStart w:id="592" w:name="_Toc405272772"/>
      <w:bookmarkStart w:id="593" w:name="_Toc405272773"/>
      <w:bookmarkStart w:id="594" w:name="_Toc405272774"/>
      <w:bookmarkStart w:id="595" w:name="_Toc405272775"/>
      <w:bookmarkStart w:id="596" w:name="_Toc405272776"/>
      <w:bookmarkStart w:id="597" w:name="_Toc405272777"/>
      <w:bookmarkStart w:id="598" w:name="_Toc405272778"/>
      <w:bookmarkStart w:id="599" w:name="_Toc405272779"/>
      <w:bookmarkStart w:id="600" w:name="_Toc405272780"/>
      <w:bookmarkStart w:id="601" w:name="_Toc405272781"/>
      <w:bookmarkStart w:id="602" w:name="_Toc405272782"/>
      <w:bookmarkStart w:id="603" w:name="_Toc405272783"/>
      <w:bookmarkStart w:id="604" w:name="_Toc405272784"/>
      <w:bookmarkStart w:id="605" w:name="_Toc405272785"/>
      <w:bookmarkStart w:id="606" w:name="_Toc405272786"/>
      <w:bookmarkStart w:id="607" w:name="_Toc405272787"/>
      <w:bookmarkStart w:id="608" w:name="_Toc405272788"/>
      <w:bookmarkStart w:id="609" w:name="_Toc405272789"/>
      <w:bookmarkStart w:id="610" w:name="_Toc405272790"/>
      <w:bookmarkStart w:id="611" w:name="_Toc405272791"/>
      <w:bookmarkStart w:id="612" w:name="_Toc405272792"/>
      <w:bookmarkStart w:id="613" w:name="_Toc405272793"/>
      <w:bookmarkStart w:id="614" w:name="_Toc405272794"/>
      <w:bookmarkStart w:id="615" w:name="_Toc405272795"/>
      <w:bookmarkStart w:id="616" w:name="_Toc405272796"/>
      <w:bookmarkStart w:id="617" w:name="_Toc405272797"/>
      <w:bookmarkStart w:id="618" w:name="_Toc405272798"/>
      <w:bookmarkStart w:id="619" w:name="_Toc405272799"/>
      <w:bookmarkStart w:id="620" w:name="_Toc305085789"/>
      <w:bookmarkStart w:id="621" w:name="_Toc305086350"/>
      <w:bookmarkStart w:id="622" w:name="_Toc305173736"/>
      <w:bookmarkStart w:id="623" w:name="_Toc305174818"/>
      <w:bookmarkStart w:id="624" w:name="_Toc405272800"/>
      <w:bookmarkStart w:id="625" w:name="_Toc405272801"/>
      <w:bookmarkStart w:id="626" w:name="_Toc405272802"/>
      <w:bookmarkStart w:id="627" w:name="_Toc405272803"/>
      <w:bookmarkStart w:id="628" w:name="_Toc405272804"/>
      <w:bookmarkStart w:id="629" w:name="_Toc405272805"/>
      <w:bookmarkStart w:id="630" w:name="_Toc405272806"/>
      <w:bookmarkStart w:id="631" w:name="_Toc405272807"/>
      <w:bookmarkStart w:id="632" w:name="_Toc405272808"/>
      <w:bookmarkStart w:id="633" w:name="_Toc405272809"/>
      <w:bookmarkStart w:id="634" w:name="_Toc405272810"/>
      <w:bookmarkStart w:id="635" w:name="_Toc405272811"/>
      <w:bookmarkStart w:id="636" w:name="_Toc305085792"/>
      <w:bookmarkStart w:id="637" w:name="_Toc305086353"/>
      <w:bookmarkStart w:id="638" w:name="_Toc305173739"/>
      <w:bookmarkStart w:id="639" w:name="_Toc305174821"/>
      <w:bookmarkStart w:id="640" w:name="_Toc305085793"/>
      <w:bookmarkStart w:id="641" w:name="_Toc305086354"/>
      <w:bookmarkStart w:id="642" w:name="_Toc305173740"/>
      <w:bookmarkStart w:id="643" w:name="_Toc305174822"/>
      <w:bookmarkStart w:id="644" w:name="_Toc289330621"/>
      <w:bookmarkStart w:id="645" w:name="_Toc405272812"/>
      <w:bookmarkStart w:id="646" w:name="_Toc405272813"/>
      <w:bookmarkStart w:id="647" w:name="_Toc405272814"/>
      <w:bookmarkStart w:id="648" w:name="_Toc405272815"/>
      <w:bookmarkStart w:id="649" w:name="_Toc405272816"/>
      <w:bookmarkStart w:id="650" w:name="_Toc405272817"/>
      <w:bookmarkStart w:id="651" w:name="_Toc405272818"/>
      <w:bookmarkStart w:id="652" w:name="_Toc405272819"/>
      <w:bookmarkStart w:id="653" w:name="_Toc405272820"/>
      <w:bookmarkStart w:id="654" w:name="_Toc405272821"/>
      <w:bookmarkStart w:id="655" w:name="_Toc405272822"/>
      <w:bookmarkStart w:id="656" w:name="_Toc405272823"/>
      <w:bookmarkStart w:id="657" w:name="_Toc405272824"/>
      <w:bookmarkStart w:id="658" w:name="_Toc405272825"/>
      <w:bookmarkStart w:id="659" w:name="_Toc405272826"/>
      <w:bookmarkStart w:id="660" w:name="_Toc405272827"/>
      <w:bookmarkStart w:id="661" w:name="_Toc405272828"/>
      <w:bookmarkStart w:id="662" w:name="_Toc405272829"/>
      <w:bookmarkStart w:id="663" w:name="_Toc405272830"/>
      <w:bookmarkStart w:id="664" w:name="_Toc405272831"/>
      <w:bookmarkStart w:id="665" w:name="_Toc405272832"/>
      <w:bookmarkStart w:id="666" w:name="_Toc405272833"/>
      <w:bookmarkStart w:id="667" w:name="_Toc405272834"/>
      <w:bookmarkStart w:id="668" w:name="_Toc405272835"/>
      <w:bookmarkStart w:id="669" w:name="_Toc405272836"/>
      <w:bookmarkStart w:id="670" w:name="_Toc405272837"/>
      <w:bookmarkStart w:id="671" w:name="_Toc405272838"/>
      <w:bookmarkStart w:id="672" w:name="_Toc405272839"/>
      <w:bookmarkStart w:id="673" w:name="_Toc405272840"/>
      <w:bookmarkStart w:id="674" w:name="_Toc405272841"/>
      <w:bookmarkStart w:id="675" w:name="_Toc405272842"/>
      <w:bookmarkStart w:id="676" w:name="_Toc405272843"/>
      <w:bookmarkStart w:id="677" w:name="_Toc405272844"/>
      <w:bookmarkStart w:id="678" w:name="_Toc405272845"/>
      <w:bookmarkStart w:id="679" w:name="_Toc405272846"/>
      <w:bookmarkStart w:id="680" w:name="_Toc405272847"/>
      <w:bookmarkStart w:id="681" w:name="_Toc405272848"/>
      <w:bookmarkStart w:id="682" w:name="_Toc405272849"/>
      <w:bookmarkStart w:id="683" w:name="_Toc405272850"/>
      <w:bookmarkStart w:id="684" w:name="_Toc405272851"/>
      <w:bookmarkStart w:id="685" w:name="_Toc405272852"/>
      <w:bookmarkStart w:id="686" w:name="_Toc405272853"/>
      <w:bookmarkStart w:id="687" w:name="_Toc405272854"/>
      <w:bookmarkStart w:id="688" w:name="_Toc405272855"/>
      <w:bookmarkStart w:id="689" w:name="_Toc405272856"/>
      <w:bookmarkStart w:id="690" w:name="_Toc405272857"/>
      <w:bookmarkStart w:id="691" w:name="_Toc286341502"/>
      <w:bookmarkStart w:id="692" w:name="_Toc286484521"/>
      <w:bookmarkStart w:id="693" w:name="_Toc405272858"/>
      <w:bookmarkStart w:id="694" w:name="_Toc405272859"/>
      <w:bookmarkStart w:id="695" w:name="_Toc405272860"/>
      <w:bookmarkStart w:id="696" w:name="_Toc405272861"/>
      <w:bookmarkStart w:id="697" w:name="_Toc405272862"/>
      <w:bookmarkStart w:id="698" w:name="_Toc405272863"/>
      <w:bookmarkStart w:id="699" w:name="_Toc405272864"/>
      <w:bookmarkStart w:id="700" w:name="_Toc405272865"/>
      <w:bookmarkStart w:id="701" w:name="_Toc405272866"/>
      <w:bookmarkStart w:id="702" w:name="_Toc405272867"/>
      <w:bookmarkStart w:id="703" w:name="_Toc405272868"/>
      <w:bookmarkStart w:id="704" w:name="_Toc405272869"/>
      <w:bookmarkStart w:id="705" w:name="_Toc405272870"/>
      <w:bookmarkStart w:id="706" w:name="_Toc405272871"/>
      <w:bookmarkStart w:id="707" w:name="_Toc405272872"/>
      <w:bookmarkStart w:id="708" w:name="_Toc405272873"/>
      <w:bookmarkStart w:id="709" w:name="_Toc405272874"/>
      <w:bookmarkStart w:id="710" w:name="_Toc405272875"/>
      <w:bookmarkStart w:id="711" w:name="_Toc405272876"/>
      <w:bookmarkStart w:id="712" w:name="_Toc405272877"/>
      <w:bookmarkStart w:id="713" w:name="_Toc405272878"/>
      <w:bookmarkStart w:id="714" w:name="_Toc405272879"/>
      <w:bookmarkStart w:id="715" w:name="_Toc405272880"/>
      <w:bookmarkStart w:id="716" w:name="_Toc405272881"/>
      <w:bookmarkStart w:id="717" w:name="_Toc405272882"/>
      <w:bookmarkStart w:id="718" w:name="_Toc405272883"/>
      <w:bookmarkStart w:id="719" w:name="_Toc405272884"/>
      <w:bookmarkStart w:id="720" w:name="_Toc405272885"/>
      <w:bookmarkStart w:id="721" w:name="_Toc405272886"/>
      <w:bookmarkStart w:id="722" w:name="_Toc305173747"/>
      <w:bookmarkStart w:id="723" w:name="_Toc305174829"/>
      <w:bookmarkStart w:id="724" w:name="_Toc305085799"/>
      <w:bookmarkStart w:id="725" w:name="_Toc305086360"/>
      <w:bookmarkStart w:id="726" w:name="_Toc305173748"/>
      <w:bookmarkStart w:id="727" w:name="_Toc305174830"/>
      <w:bookmarkStart w:id="728" w:name="_Toc405272887"/>
      <w:bookmarkStart w:id="729" w:name="_Toc405272888"/>
      <w:bookmarkStart w:id="730" w:name="_Toc405272889"/>
      <w:bookmarkStart w:id="731" w:name="_Toc405272890"/>
      <w:bookmarkStart w:id="732" w:name="_Toc405272891"/>
      <w:bookmarkStart w:id="733" w:name="_Toc405272892"/>
      <w:bookmarkStart w:id="734" w:name="_Toc405272893"/>
      <w:bookmarkStart w:id="735" w:name="_Toc405272894"/>
      <w:bookmarkStart w:id="736" w:name="_Toc405272895"/>
      <w:bookmarkStart w:id="737" w:name="_Toc405272896"/>
      <w:bookmarkStart w:id="738" w:name="_Toc405272897"/>
      <w:bookmarkStart w:id="739" w:name="_Toc405272898"/>
      <w:bookmarkStart w:id="740" w:name="_Toc405272899"/>
      <w:bookmarkStart w:id="741" w:name="_Toc405272900"/>
      <w:bookmarkStart w:id="742" w:name="_Toc405272901"/>
      <w:bookmarkStart w:id="743" w:name="_Toc405272902"/>
      <w:bookmarkStart w:id="744" w:name="_Toc405272903"/>
      <w:bookmarkStart w:id="745" w:name="_Toc405272904"/>
      <w:bookmarkStart w:id="746" w:name="_Toc405272905"/>
      <w:bookmarkStart w:id="747" w:name="_Toc405272906"/>
      <w:bookmarkStart w:id="748" w:name="_Toc405272907"/>
      <w:bookmarkStart w:id="749" w:name="_Toc405272908"/>
      <w:bookmarkStart w:id="750" w:name="_Toc405272909"/>
      <w:bookmarkStart w:id="751" w:name="_Toc405272910"/>
      <w:bookmarkStart w:id="752" w:name="_Toc405272911"/>
      <w:bookmarkStart w:id="753" w:name="_Toc405272912"/>
      <w:bookmarkStart w:id="754" w:name="_Toc405272913"/>
      <w:bookmarkStart w:id="755" w:name="_Toc405272914"/>
      <w:bookmarkStart w:id="756" w:name="_Toc405272915"/>
      <w:bookmarkStart w:id="757" w:name="_Toc405272916"/>
      <w:bookmarkStart w:id="758" w:name="_Toc405272917"/>
      <w:bookmarkStart w:id="759" w:name="_Toc405272918"/>
      <w:bookmarkStart w:id="760" w:name="_Toc405272919"/>
      <w:bookmarkStart w:id="761" w:name="_Toc405272920"/>
      <w:bookmarkStart w:id="762" w:name="_Toc405272921"/>
      <w:bookmarkStart w:id="763" w:name="_Toc405272922"/>
      <w:bookmarkStart w:id="764" w:name="_Toc405272923"/>
      <w:bookmarkStart w:id="765" w:name="_Toc405272924"/>
      <w:bookmarkStart w:id="766" w:name="_Toc405272925"/>
      <w:bookmarkStart w:id="767" w:name="_Toc405272926"/>
      <w:bookmarkStart w:id="768" w:name="_Toc405272927"/>
      <w:bookmarkStart w:id="769" w:name="_Toc405272928"/>
      <w:bookmarkStart w:id="770" w:name="_Toc405272929"/>
      <w:bookmarkStart w:id="771" w:name="_Toc405272930"/>
      <w:bookmarkStart w:id="772" w:name="_Toc405272931"/>
      <w:bookmarkStart w:id="773" w:name="_Toc405272932"/>
      <w:bookmarkStart w:id="774" w:name="_Toc405272933"/>
      <w:bookmarkStart w:id="775" w:name="_Toc405272934"/>
      <w:bookmarkStart w:id="776" w:name="_Toc405272935"/>
      <w:bookmarkStart w:id="777" w:name="_Toc405272936"/>
      <w:bookmarkStart w:id="778" w:name="_Toc405272937"/>
      <w:bookmarkStart w:id="779" w:name="_Toc405272938"/>
      <w:bookmarkStart w:id="780" w:name="_Toc405272939"/>
      <w:bookmarkStart w:id="781" w:name="_Toc405272940"/>
      <w:bookmarkStart w:id="782" w:name="_Toc405272941"/>
      <w:bookmarkStart w:id="783" w:name="_Toc405272942"/>
      <w:bookmarkStart w:id="784" w:name="_Toc405272943"/>
      <w:bookmarkStart w:id="785" w:name="_Toc305085801"/>
      <w:bookmarkStart w:id="786" w:name="_Toc305086362"/>
      <w:bookmarkStart w:id="787" w:name="_Toc305173750"/>
      <w:bookmarkStart w:id="788" w:name="_Toc305174832"/>
      <w:bookmarkStart w:id="789" w:name="_Toc405272944"/>
      <w:bookmarkStart w:id="790" w:name="_Toc405272945"/>
      <w:bookmarkStart w:id="791" w:name="_Toc405272946"/>
      <w:bookmarkStart w:id="792" w:name="_Toc405272947"/>
      <w:bookmarkStart w:id="793" w:name="_Toc405272948"/>
      <w:bookmarkStart w:id="794" w:name="_Toc405272949"/>
      <w:bookmarkStart w:id="795" w:name="_Toc405272950"/>
      <w:bookmarkStart w:id="796" w:name="_Toc405272951"/>
      <w:bookmarkStart w:id="797" w:name="_Toc405272952"/>
      <w:bookmarkStart w:id="798" w:name="_Toc405272953"/>
      <w:bookmarkStart w:id="799" w:name="_Toc305085804"/>
      <w:bookmarkStart w:id="800" w:name="_Toc305086365"/>
      <w:bookmarkStart w:id="801" w:name="_Toc305173753"/>
      <w:bookmarkStart w:id="802" w:name="_Toc305174835"/>
      <w:bookmarkStart w:id="803" w:name="_Toc305085805"/>
      <w:bookmarkStart w:id="804" w:name="_Toc305086366"/>
      <w:bookmarkStart w:id="805" w:name="_Toc305173754"/>
      <w:bookmarkStart w:id="806" w:name="_Toc305174836"/>
      <w:bookmarkStart w:id="807" w:name="_Toc305085806"/>
      <w:bookmarkStart w:id="808" w:name="_Toc305086367"/>
      <w:bookmarkStart w:id="809" w:name="_Toc305173755"/>
      <w:bookmarkStart w:id="810" w:name="_Toc305174837"/>
      <w:bookmarkStart w:id="811" w:name="_Toc305085807"/>
      <w:bookmarkStart w:id="812" w:name="_Toc305086368"/>
      <w:bookmarkStart w:id="813" w:name="_Toc305173756"/>
      <w:bookmarkStart w:id="814" w:name="_Toc305174838"/>
      <w:bookmarkStart w:id="815" w:name="_Toc305085808"/>
      <w:bookmarkStart w:id="816" w:name="_Toc305086369"/>
      <w:bookmarkStart w:id="817" w:name="_Toc305173757"/>
      <w:bookmarkStart w:id="818" w:name="_Toc305174839"/>
      <w:bookmarkStart w:id="819" w:name="_Toc305085809"/>
      <w:bookmarkStart w:id="820" w:name="_Toc305086370"/>
      <w:bookmarkStart w:id="821" w:name="_Toc305173758"/>
      <w:bookmarkStart w:id="822" w:name="_Toc305174840"/>
      <w:bookmarkStart w:id="823" w:name="_Toc305085810"/>
      <w:bookmarkStart w:id="824" w:name="_Toc305086371"/>
      <w:bookmarkStart w:id="825" w:name="_Toc305173759"/>
      <w:bookmarkStart w:id="826" w:name="_Toc305174841"/>
      <w:bookmarkStart w:id="827" w:name="_Toc305085811"/>
      <w:bookmarkStart w:id="828" w:name="_Toc305086372"/>
      <w:bookmarkStart w:id="829" w:name="_Toc305173760"/>
      <w:bookmarkStart w:id="830" w:name="_Toc305174842"/>
      <w:bookmarkStart w:id="831" w:name="_Toc305085812"/>
      <w:bookmarkStart w:id="832" w:name="_Toc305086373"/>
      <w:bookmarkStart w:id="833" w:name="_Toc305173761"/>
      <w:bookmarkStart w:id="834" w:name="_Toc305174843"/>
      <w:bookmarkStart w:id="835" w:name="_Toc305085813"/>
      <w:bookmarkStart w:id="836" w:name="_Toc305086374"/>
      <w:bookmarkStart w:id="837" w:name="_Toc305173762"/>
      <w:bookmarkStart w:id="838" w:name="_Toc305174844"/>
      <w:bookmarkStart w:id="839" w:name="_Toc305085814"/>
      <w:bookmarkStart w:id="840" w:name="_Toc305086375"/>
      <w:bookmarkStart w:id="841" w:name="_Toc305173763"/>
      <w:bookmarkStart w:id="842" w:name="_Toc305174845"/>
      <w:bookmarkStart w:id="843" w:name="_Toc305085815"/>
      <w:bookmarkStart w:id="844" w:name="_Toc305086376"/>
      <w:bookmarkStart w:id="845" w:name="_Toc305173764"/>
      <w:bookmarkStart w:id="846" w:name="_Toc305174846"/>
      <w:bookmarkStart w:id="847" w:name="_Toc305085816"/>
      <w:bookmarkStart w:id="848" w:name="_Toc305086377"/>
      <w:bookmarkStart w:id="849" w:name="_Toc305173765"/>
      <w:bookmarkStart w:id="850" w:name="_Toc305174847"/>
      <w:bookmarkStart w:id="851" w:name="_Toc305085817"/>
      <w:bookmarkStart w:id="852" w:name="_Toc305086378"/>
      <w:bookmarkStart w:id="853" w:name="_Toc305173766"/>
      <w:bookmarkStart w:id="854" w:name="_Toc305174848"/>
      <w:bookmarkStart w:id="855" w:name="_Toc305085818"/>
      <w:bookmarkStart w:id="856" w:name="_Toc305086379"/>
      <w:bookmarkStart w:id="857" w:name="_Toc305173767"/>
      <w:bookmarkStart w:id="858" w:name="_Toc305174849"/>
      <w:bookmarkStart w:id="859" w:name="_Toc305085819"/>
      <w:bookmarkStart w:id="860" w:name="_Toc305086380"/>
      <w:bookmarkStart w:id="861" w:name="_Toc305173768"/>
      <w:bookmarkStart w:id="862" w:name="_Toc305174850"/>
      <w:bookmarkStart w:id="863" w:name="_Toc305085820"/>
      <w:bookmarkStart w:id="864" w:name="_Toc305086381"/>
      <w:bookmarkStart w:id="865" w:name="_Toc305173769"/>
      <w:bookmarkStart w:id="866" w:name="_Toc305174851"/>
      <w:bookmarkStart w:id="867" w:name="_Toc305085821"/>
      <w:bookmarkStart w:id="868" w:name="_Toc305086382"/>
      <w:bookmarkStart w:id="869" w:name="_Toc305173770"/>
      <w:bookmarkStart w:id="870" w:name="_Toc305174852"/>
      <w:bookmarkStart w:id="871" w:name="_Toc305085822"/>
      <w:bookmarkStart w:id="872" w:name="_Toc305086383"/>
      <w:bookmarkStart w:id="873" w:name="_Toc305173771"/>
      <w:bookmarkStart w:id="874" w:name="_Toc305174853"/>
      <w:bookmarkStart w:id="875" w:name="_Toc305085823"/>
      <w:bookmarkStart w:id="876" w:name="_Toc305086384"/>
      <w:bookmarkStart w:id="877" w:name="_Toc305173772"/>
      <w:bookmarkStart w:id="878" w:name="_Toc305174854"/>
      <w:bookmarkStart w:id="879" w:name="_Toc305085824"/>
      <w:bookmarkStart w:id="880" w:name="_Toc305086385"/>
      <w:bookmarkStart w:id="881" w:name="_Toc305173773"/>
      <w:bookmarkStart w:id="882" w:name="_Toc305174855"/>
      <w:bookmarkStart w:id="883" w:name="_Ref490490443"/>
      <w:bookmarkStart w:id="884" w:name="_Toc491866868"/>
      <w:bookmarkStart w:id="885" w:name="_Toc492465571"/>
      <w:bookmarkStart w:id="886" w:name="_Ref305572211"/>
      <w:bookmarkStart w:id="887" w:name="_Toc305574073"/>
      <w:bookmarkStart w:id="888" w:name="_Toc431900702"/>
      <w:bookmarkStart w:id="889" w:name="_Toc489883229"/>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r w:rsidRPr="008B7C66">
        <w:rPr>
          <w:lang w:val="es-MX"/>
        </w:rPr>
        <w:t>Indicadores de dimensionamiento</w:t>
      </w:r>
      <w:bookmarkEnd w:id="883"/>
      <w:bookmarkEnd w:id="884"/>
      <w:bookmarkEnd w:id="885"/>
    </w:p>
    <w:p w14:paraId="7ABF001A" w14:textId="77777777" w:rsidR="004F0142" w:rsidRPr="008B7C66" w:rsidRDefault="004F0142" w:rsidP="004F0142">
      <w:pPr>
        <w:spacing w:before="120" w:line="360" w:lineRule="auto"/>
        <w:rPr>
          <w:lang w:val="es-MX"/>
        </w:rPr>
      </w:pPr>
      <w:r w:rsidRPr="008B7C66">
        <w:rPr>
          <w:lang w:val="es-MX"/>
        </w:rPr>
        <w:t>La lógica detrás de los indicadores de dimensionamiento consiste en capturar ciertas propiedades asociadas a los recursos que son necesarias para la atribución de costos a servicios.</w:t>
      </w:r>
    </w:p>
    <w:p w14:paraId="0C73EDAB" w14:textId="77777777" w:rsidR="004F0142" w:rsidRPr="008B7C66" w:rsidRDefault="004F0142" w:rsidP="004F0142">
      <w:pPr>
        <w:spacing w:line="360" w:lineRule="auto"/>
        <w:rPr>
          <w:lang w:val="es-MX"/>
        </w:rPr>
      </w:pPr>
      <w:r w:rsidRPr="008B7C66">
        <w:rPr>
          <w:lang w:val="es-MX"/>
        </w:rPr>
        <w:t xml:space="preserve">Existen </w:t>
      </w:r>
      <w:r w:rsidR="004853B2" w:rsidRPr="008B7C66">
        <w:rPr>
          <w:lang w:val="es-MX"/>
        </w:rPr>
        <w:t>principalmente</w:t>
      </w:r>
      <w:r w:rsidRPr="008B7C66">
        <w:rPr>
          <w:lang w:val="es-MX"/>
        </w:rPr>
        <w:t xml:space="preserve"> 2 tipos de indicadores de dimensionamiento – espacio ocupado y potencia eléctrica consumida – y se calculan para cada uno de los recursos. De esta forma, una vez calculados, los indicadores de dimensionado representan el espacio ocupado total o la potencia eléctrica requerida por</w:t>
      </w:r>
      <w:r w:rsidR="009071E1">
        <w:rPr>
          <w:lang w:val="es-MX"/>
        </w:rPr>
        <w:t xml:space="preserve"> cada uno de</w:t>
      </w:r>
      <w:r w:rsidRPr="008B7C66">
        <w:rPr>
          <w:lang w:val="es-MX"/>
        </w:rPr>
        <w:t xml:space="preserve"> los </w:t>
      </w:r>
      <w:r w:rsidR="009071E1">
        <w:rPr>
          <w:lang w:val="es-MX"/>
        </w:rPr>
        <w:t xml:space="preserve">recursos </w:t>
      </w:r>
      <w:r w:rsidRPr="008B7C66">
        <w:rPr>
          <w:lang w:val="es-MX"/>
        </w:rPr>
        <w:t>obtenidos del proceso de dimensionamiento.</w:t>
      </w:r>
    </w:p>
    <w:p w14:paraId="5671754A" w14:textId="77777777" w:rsidR="004F0142" w:rsidRPr="008B7C66" w:rsidRDefault="004F0142" w:rsidP="004F0142">
      <w:pPr>
        <w:spacing w:line="360" w:lineRule="auto"/>
        <w:rPr>
          <w:lang w:val="es-MX"/>
        </w:rPr>
      </w:pPr>
      <w:r w:rsidRPr="008B7C66">
        <w:rPr>
          <w:lang w:val="es-MX"/>
        </w:rPr>
        <w:t xml:space="preserve">A título ilustrativo, se incluye en la siguiente tabla la definición de 3 indicadores de dimensionamiento </w:t>
      </w:r>
      <w:r w:rsidR="00CC7717" w:rsidRPr="008B7C66">
        <w:rPr>
          <w:lang w:val="es-MX"/>
        </w:rPr>
        <w:t xml:space="preserve">que son </w:t>
      </w:r>
      <w:r w:rsidRPr="008B7C66">
        <w:rPr>
          <w:lang w:val="es-MX"/>
        </w:rPr>
        <w:t xml:space="preserve">empleados en el </w:t>
      </w:r>
      <w:r w:rsidR="00FE763A">
        <w:rPr>
          <w:lang w:val="es-MX"/>
        </w:rPr>
        <w:t>Modelo</w:t>
      </w:r>
      <w:r w:rsidRPr="008B7C66">
        <w:rPr>
          <w:lang w:val="es-MX"/>
        </w:rPr>
        <w:t>:</w:t>
      </w:r>
    </w:p>
    <w:p w14:paraId="59AD6C40" w14:textId="77777777" w:rsidR="004F0142" w:rsidRPr="008B7C66" w:rsidRDefault="004F0142" w:rsidP="004F0142">
      <w:pPr>
        <w:pStyle w:val="Indentado1"/>
        <w:rPr>
          <w:lang w:val="es-MX"/>
        </w:rPr>
      </w:pPr>
      <w:r w:rsidRPr="008B7C66">
        <w:rPr>
          <w:lang w:val="es-MX"/>
        </w:rPr>
        <w:t>El primero representa el espacio ocupado (en metros cuadrados) del recurso de caseta.</w:t>
      </w:r>
    </w:p>
    <w:p w14:paraId="6D1EC151" w14:textId="77777777" w:rsidR="004F0142" w:rsidRPr="008B7C66" w:rsidRDefault="004F0142" w:rsidP="004F0142">
      <w:pPr>
        <w:pStyle w:val="Indentado1"/>
        <w:rPr>
          <w:lang w:val="es-MX"/>
        </w:rPr>
      </w:pPr>
      <w:r w:rsidRPr="008B7C66">
        <w:rPr>
          <w:lang w:val="es-MX"/>
        </w:rPr>
        <w:t>El segundo representa el espacio ocupado (en metros cuadrados) del recurso de combinadores diplexores con potencia de 0.1 kW.</w:t>
      </w:r>
    </w:p>
    <w:p w14:paraId="4FEB3A1C" w14:textId="77777777" w:rsidR="004F0142" w:rsidRPr="008B7C66" w:rsidRDefault="004F0142" w:rsidP="004F0142">
      <w:pPr>
        <w:pStyle w:val="Indentado1"/>
        <w:rPr>
          <w:lang w:val="es-MX"/>
        </w:rPr>
      </w:pPr>
      <w:r w:rsidRPr="008B7C66">
        <w:rPr>
          <w:lang w:val="es-MX"/>
        </w:rPr>
        <w:t>El tercero representa la potencia eléctrica consumida (en kVA) del recurso de combinadores tetraplexores con potencia de 16 kW.</w:t>
      </w:r>
    </w:p>
    <w:p w14:paraId="0E211D6A" w14:textId="77777777" w:rsidR="004F0142" w:rsidRPr="008B7C66" w:rsidRDefault="004F0142" w:rsidP="004F0142">
      <w:pPr>
        <w:rPr>
          <w:lang w:val="es-MX"/>
        </w:rPr>
      </w:pPr>
      <w:r w:rsidRPr="008B7C66">
        <w:rPr>
          <w:lang w:val="es-MX"/>
        </w:rPr>
        <w:t xml:space="preserve">Como se deduce de la tabla siguiente, la definición de estos indicadores en el </w:t>
      </w:r>
      <w:r w:rsidR="00FE763A">
        <w:rPr>
          <w:lang w:val="es-MX"/>
        </w:rPr>
        <w:t>Modelo</w:t>
      </w:r>
      <w:r w:rsidRPr="008B7C66">
        <w:rPr>
          <w:lang w:val="es-MX"/>
        </w:rPr>
        <w:t xml:space="preserve"> sigue la forma “KPI” + Definición del recurso + Tipo de indicador (m</w:t>
      </w:r>
      <w:r w:rsidRPr="00CF1650">
        <w:rPr>
          <w:vertAlign w:val="superscript"/>
          <w:lang w:val="es-MX"/>
        </w:rPr>
        <w:t>2</w:t>
      </w:r>
      <w:r w:rsidRPr="008B7C66">
        <w:rPr>
          <w:lang w:val="es-MX"/>
        </w:rPr>
        <w:t>/KVA).</w:t>
      </w:r>
    </w:p>
    <w:tbl>
      <w:tblPr>
        <w:tblW w:w="7220" w:type="dxa"/>
        <w:jc w:val="center"/>
        <w:tblLook w:val="04A0" w:firstRow="1" w:lastRow="0" w:firstColumn="1" w:lastColumn="0" w:noHBand="0" w:noVBand="1"/>
      </w:tblPr>
      <w:tblGrid>
        <w:gridCol w:w="7220"/>
      </w:tblGrid>
      <w:tr w:rsidR="004F0142" w:rsidRPr="008B7C66" w14:paraId="6207051A" w14:textId="77777777" w:rsidTr="003C43EB">
        <w:trPr>
          <w:trHeight w:val="494"/>
          <w:tblHeader/>
          <w:jc w:val="center"/>
        </w:trPr>
        <w:tc>
          <w:tcPr>
            <w:tcW w:w="7220" w:type="dxa"/>
            <w:tcBorders>
              <w:top w:val="nil"/>
              <w:left w:val="single" w:sz="4" w:space="0" w:color="FFFFFF"/>
              <w:right w:val="single" w:sz="4" w:space="0" w:color="FFFFFF"/>
            </w:tcBorders>
            <w:shd w:val="clear" w:color="auto" w:fill="4F629B"/>
            <w:vAlign w:val="center"/>
            <w:hideMark/>
          </w:tcPr>
          <w:p w14:paraId="27722BCC" w14:textId="77777777" w:rsidR="004F0142" w:rsidRPr="008B7C66" w:rsidRDefault="00A44131" w:rsidP="003C43EB">
            <w:pPr>
              <w:keepNext/>
              <w:spacing w:before="0" w:after="0" w:line="240" w:lineRule="auto"/>
              <w:jc w:val="center"/>
              <w:rPr>
                <w:rFonts w:asciiTheme="majorHAnsi" w:hAnsiTheme="majorHAnsi"/>
                <w:b/>
                <w:color w:val="FFFFFF"/>
                <w:sz w:val="16"/>
                <w:lang w:val="es-MX"/>
              </w:rPr>
            </w:pPr>
            <w:r w:rsidRPr="008B7C66">
              <w:rPr>
                <w:rFonts w:asciiTheme="majorHAnsi" w:hAnsiTheme="majorHAnsi"/>
                <w:b/>
                <w:color w:val="FFFFFF"/>
                <w:sz w:val="16"/>
                <w:lang w:val="es-MX"/>
              </w:rPr>
              <w:t>Definición</w:t>
            </w:r>
          </w:p>
        </w:tc>
      </w:tr>
      <w:tr w:rsidR="004F0142" w:rsidRPr="008B7C66" w14:paraId="514A4932" w14:textId="77777777" w:rsidTr="003C43EB">
        <w:trPr>
          <w:trHeight w:val="283"/>
          <w:jc w:val="center"/>
        </w:trPr>
        <w:tc>
          <w:tcPr>
            <w:tcW w:w="7220" w:type="dxa"/>
            <w:tcBorders>
              <w:bottom w:val="single" w:sz="4" w:space="0" w:color="auto"/>
            </w:tcBorders>
            <w:shd w:val="clear" w:color="auto" w:fill="auto"/>
            <w:vAlign w:val="center"/>
          </w:tcPr>
          <w:p w14:paraId="425BA809" w14:textId="77777777" w:rsidR="004F0142" w:rsidRPr="008B7C66" w:rsidRDefault="004F0142" w:rsidP="003C43EB">
            <w:pPr>
              <w:keepNext/>
              <w:spacing w:before="0" w:after="0" w:line="240" w:lineRule="auto"/>
              <w:jc w:val="left"/>
              <w:rPr>
                <w:rFonts w:asciiTheme="majorHAnsi" w:hAnsiTheme="majorHAnsi"/>
                <w:color w:val="000000"/>
                <w:sz w:val="16"/>
                <w:lang w:val="es-MX"/>
              </w:rPr>
            </w:pPr>
            <w:r w:rsidRPr="008B7C66">
              <w:rPr>
                <w:rFonts w:asciiTheme="majorHAnsi" w:hAnsiTheme="majorHAnsi"/>
                <w:color w:val="000000"/>
                <w:sz w:val="16"/>
                <w:lang w:val="es-MX"/>
              </w:rPr>
              <w:t>KPI.Caseta.area.m</w:t>
            </w:r>
            <w:r w:rsidRPr="002A046E">
              <w:rPr>
                <w:rFonts w:asciiTheme="majorHAnsi" w:hAnsiTheme="majorHAnsi"/>
                <w:color w:val="000000"/>
                <w:sz w:val="16"/>
                <w:vertAlign w:val="superscript"/>
                <w:lang w:val="es-MX"/>
              </w:rPr>
              <w:t>2</w:t>
            </w:r>
          </w:p>
        </w:tc>
      </w:tr>
      <w:tr w:rsidR="004F0142" w:rsidRPr="00D30AFA" w14:paraId="185A654E" w14:textId="77777777" w:rsidTr="003C43EB">
        <w:trPr>
          <w:trHeight w:val="283"/>
          <w:jc w:val="center"/>
        </w:trPr>
        <w:tc>
          <w:tcPr>
            <w:tcW w:w="7220" w:type="dxa"/>
            <w:tcBorders>
              <w:top w:val="single" w:sz="4" w:space="0" w:color="auto"/>
              <w:bottom w:val="single" w:sz="4" w:space="0" w:color="auto"/>
            </w:tcBorders>
            <w:shd w:val="clear" w:color="auto" w:fill="auto"/>
            <w:vAlign w:val="center"/>
          </w:tcPr>
          <w:p w14:paraId="29E6DA88" w14:textId="77777777" w:rsidR="004F0142" w:rsidRPr="00461D2C" w:rsidRDefault="004F0142" w:rsidP="003C43EB">
            <w:pPr>
              <w:keepNext/>
              <w:spacing w:before="0" w:after="0" w:line="240" w:lineRule="auto"/>
              <w:jc w:val="left"/>
              <w:rPr>
                <w:rFonts w:asciiTheme="majorHAnsi" w:hAnsiTheme="majorHAnsi"/>
                <w:color w:val="000000"/>
                <w:sz w:val="16"/>
                <w:lang w:val="pt-PT"/>
              </w:rPr>
            </w:pPr>
            <w:r w:rsidRPr="00461D2C">
              <w:rPr>
                <w:rFonts w:asciiTheme="majorHAnsi" w:hAnsiTheme="majorHAnsi"/>
                <w:color w:val="000000"/>
                <w:sz w:val="16"/>
                <w:lang w:val="pt-PT"/>
              </w:rPr>
              <w:t xml:space="preserve">KPI.Combinadores.Diplexor 0.1 </w:t>
            </w:r>
            <w:r w:rsidR="0078326F" w:rsidRPr="00461D2C">
              <w:rPr>
                <w:rFonts w:asciiTheme="majorHAnsi" w:hAnsiTheme="majorHAnsi"/>
                <w:color w:val="000000"/>
                <w:sz w:val="16"/>
                <w:lang w:val="pt-PT"/>
              </w:rPr>
              <w:t>kW</w:t>
            </w:r>
            <w:r w:rsidRPr="00461D2C">
              <w:rPr>
                <w:rFonts w:asciiTheme="majorHAnsi" w:hAnsiTheme="majorHAnsi"/>
                <w:color w:val="000000"/>
                <w:sz w:val="16"/>
                <w:lang w:val="pt-PT"/>
              </w:rPr>
              <w:t>.# de combinadores.m</w:t>
            </w:r>
            <w:r w:rsidRPr="002A046E">
              <w:rPr>
                <w:rFonts w:asciiTheme="majorHAnsi" w:hAnsiTheme="majorHAnsi"/>
                <w:color w:val="000000"/>
                <w:sz w:val="16"/>
                <w:vertAlign w:val="superscript"/>
                <w:lang w:val="pt-PT"/>
              </w:rPr>
              <w:t>2</w:t>
            </w:r>
          </w:p>
        </w:tc>
      </w:tr>
      <w:tr w:rsidR="004F0142" w:rsidRPr="00D30AFA" w14:paraId="4B54FDEE" w14:textId="77777777" w:rsidTr="003C43EB">
        <w:trPr>
          <w:trHeight w:val="283"/>
          <w:jc w:val="center"/>
        </w:trPr>
        <w:tc>
          <w:tcPr>
            <w:tcW w:w="7220" w:type="dxa"/>
            <w:tcBorders>
              <w:top w:val="single" w:sz="4" w:space="0" w:color="auto"/>
              <w:bottom w:val="single" w:sz="4" w:space="0" w:color="auto"/>
            </w:tcBorders>
            <w:shd w:val="clear" w:color="auto" w:fill="auto"/>
            <w:vAlign w:val="center"/>
          </w:tcPr>
          <w:p w14:paraId="5EED2944" w14:textId="77777777" w:rsidR="004F0142" w:rsidRPr="00461D2C" w:rsidRDefault="004F0142" w:rsidP="003C43EB">
            <w:pPr>
              <w:keepNext/>
              <w:spacing w:before="0" w:after="0" w:line="240" w:lineRule="auto"/>
              <w:jc w:val="left"/>
              <w:rPr>
                <w:rFonts w:asciiTheme="majorHAnsi" w:hAnsiTheme="majorHAnsi"/>
                <w:color w:val="000000"/>
                <w:sz w:val="16"/>
                <w:lang w:val="pt-PT"/>
              </w:rPr>
            </w:pPr>
            <w:r w:rsidRPr="00461D2C">
              <w:rPr>
                <w:rFonts w:asciiTheme="majorHAnsi" w:hAnsiTheme="majorHAnsi"/>
                <w:color w:val="000000"/>
                <w:sz w:val="16"/>
                <w:lang w:val="pt-PT"/>
              </w:rPr>
              <w:t xml:space="preserve">KPI.Combinadores.Tetraplexor 16 </w:t>
            </w:r>
            <w:r w:rsidR="0078326F" w:rsidRPr="00461D2C">
              <w:rPr>
                <w:rFonts w:asciiTheme="majorHAnsi" w:hAnsiTheme="majorHAnsi"/>
                <w:color w:val="000000"/>
                <w:sz w:val="16"/>
                <w:lang w:val="pt-PT"/>
              </w:rPr>
              <w:t>kW</w:t>
            </w:r>
            <w:r w:rsidRPr="00461D2C">
              <w:rPr>
                <w:rFonts w:asciiTheme="majorHAnsi" w:hAnsiTheme="majorHAnsi"/>
                <w:color w:val="000000"/>
                <w:sz w:val="16"/>
                <w:lang w:val="pt-PT"/>
              </w:rPr>
              <w:t>.# de combinadores.KVA</w:t>
            </w:r>
          </w:p>
        </w:tc>
      </w:tr>
    </w:tbl>
    <w:p w14:paraId="169E6057" w14:textId="77777777" w:rsidR="004F0142" w:rsidRPr="008B7C66" w:rsidRDefault="004F0142" w:rsidP="004F0142">
      <w:pPr>
        <w:pStyle w:val="Descripcin"/>
        <w:rPr>
          <w:lang w:val="es-MX"/>
        </w:rPr>
      </w:pPr>
      <w:r w:rsidRPr="008B7C66">
        <w:rPr>
          <w:lang w:val="es-MX"/>
        </w:rPr>
        <w:t xml:space="preserve">Tabla </w:t>
      </w:r>
      <w:r w:rsidRPr="008B7C66">
        <w:rPr>
          <w:lang w:val="es-MX"/>
        </w:rPr>
        <w:fldChar w:fldCharType="begin"/>
      </w:r>
      <w:r w:rsidRPr="008B7C66">
        <w:rPr>
          <w:lang w:val="es-MX"/>
        </w:rPr>
        <w:instrText xml:space="preserve"> STYLEREF 1 \s </w:instrText>
      </w:r>
      <w:r w:rsidRPr="008B7C66">
        <w:rPr>
          <w:lang w:val="es-MX"/>
        </w:rPr>
        <w:fldChar w:fldCharType="separate"/>
      </w:r>
      <w:r w:rsidR="00806267">
        <w:rPr>
          <w:noProof/>
          <w:lang w:val="es-MX"/>
        </w:rPr>
        <w:t>6</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Tabla \* ARABIC \s 1 </w:instrText>
      </w:r>
      <w:r w:rsidRPr="008B7C66">
        <w:rPr>
          <w:lang w:val="es-MX"/>
        </w:rPr>
        <w:fldChar w:fldCharType="separate"/>
      </w:r>
      <w:r w:rsidR="00806267">
        <w:rPr>
          <w:noProof/>
          <w:lang w:val="es-MX"/>
        </w:rPr>
        <w:t>1</w:t>
      </w:r>
      <w:r w:rsidRPr="008B7C66">
        <w:rPr>
          <w:lang w:val="es-MX"/>
        </w:rPr>
        <w:fldChar w:fldCharType="end"/>
      </w:r>
      <w:r w:rsidRPr="008B7C66">
        <w:rPr>
          <w:lang w:val="es-MX"/>
        </w:rPr>
        <w:t xml:space="preserve">: Lista ilustrativa de indicadores de dimensionamiento usados en el </w:t>
      </w:r>
      <w:r w:rsidR="00FE763A">
        <w:rPr>
          <w:lang w:val="es-MX"/>
        </w:rPr>
        <w:t>Modelo</w:t>
      </w:r>
      <w:r w:rsidRPr="008B7C66">
        <w:rPr>
          <w:lang w:val="es-MX"/>
        </w:rPr>
        <w:t xml:space="preserve"> (Hoja ‘0C PAR KPI’) [Fuente: </w:t>
      </w:r>
      <w:r w:rsidR="00A14F00">
        <w:rPr>
          <w:lang w:val="es-MX"/>
        </w:rPr>
        <w:t>IFT</w:t>
      </w:r>
      <w:r w:rsidRPr="008B7C66">
        <w:rPr>
          <w:lang w:val="es-MX"/>
        </w:rPr>
        <w:t>]</w:t>
      </w:r>
    </w:p>
    <w:p w14:paraId="54E2AB04" w14:textId="77777777" w:rsidR="004F0142" w:rsidRPr="008B7C66" w:rsidRDefault="004F0142" w:rsidP="004F0142">
      <w:pPr>
        <w:rPr>
          <w:lang w:val="es-MX"/>
        </w:rPr>
      </w:pPr>
      <w:r w:rsidRPr="008B7C66">
        <w:rPr>
          <w:lang w:val="es-MX"/>
        </w:rPr>
        <w:t>Para los cálculos relacionados con los indicadores de dimensionamiento se llevan a cabo los siguientes pasos:</w:t>
      </w:r>
    </w:p>
    <w:p w14:paraId="16C7A840" w14:textId="77777777" w:rsidR="004F0142" w:rsidRPr="008B7C66" w:rsidRDefault="004F0142" w:rsidP="004F0142">
      <w:pPr>
        <w:pStyle w:val="Indentado1"/>
        <w:rPr>
          <w:lang w:val="es-MX"/>
        </w:rPr>
      </w:pPr>
      <w:r w:rsidRPr="008B7C66">
        <w:rPr>
          <w:b/>
          <w:lang w:val="es-MX"/>
        </w:rPr>
        <w:t>Definición de insumos unitarios de espacio ocupado y potencia eléctrica de cada recurso.</w:t>
      </w:r>
      <w:r w:rsidRPr="008B7C66">
        <w:rPr>
          <w:lang w:val="es-MX"/>
        </w:rPr>
        <w:t xml:space="preserve"> La función principal de los indicadores de dimensionamiento es la de almacenar el espacio ocupado y la potencia eléctrica requerida por los distintos equipos (o recursos), con el objetivo de poder emplear estos valores como factores de reparto de la base de costos a</w:t>
      </w:r>
      <w:r w:rsidR="00B61A39" w:rsidRPr="008B7C66">
        <w:rPr>
          <w:lang w:val="es-MX"/>
        </w:rPr>
        <w:t xml:space="preserve"> los diferentes</w:t>
      </w:r>
      <w:r w:rsidRPr="008B7C66">
        <w:rPr>
          <w:lang w:val="es-MX"/>
        </w:rPr>
        <w:t xml:space="preserve"> servicios. De esta manera, es necesario definir los valores unitarios de espacio ocupado y potencia eléctrica requeridos para cada recurso definido en el </w:t>
      </w:r>
      <w:r w:rsidR="00FE763A">
        <w:rPr>
          <w:lang w:val="es-MX"/>
        </w:rPr>
        <w:t>Modelo</w:t>
      </w:r>
      <w:r w:rsidRPr="008B7C66">
        <w:rPr>
          <w:lang w:val="es-MX"/>
        </w:rPr>
        <w:t xml:space="preserve">. Estos se definen en las hojas </w:t>
      </w:r>
      <w:r w:rsidR="00CD704A" w:rsidRPr="008B7C66">
        <w:rPr>
          <w:lang w:val="es-MX"/>
        </w:rPr>
        <w:t xml:space="preserve">del </w:t>
      </w:r>
      <w:r w:rsidR="00FE763A">
        <w:rPr>
          <w:lang w:val="es-MX"/>
        </w:rPr>
        <w:t>Modelo</w:t>
      </w:r>
      <w:r w:rsidR="00CD704A" w:rsidRPr="008B7C66">
        <w:rPr>
          <w:lang w:val="es-MX"/>
        </w:rPr>
        <w:t xml:space="preserve"> </w:t>
      </w:r>
      <w:r w:rsidRPr="008B7C66">
        <w:rPr>
          <w:lang w:val="es-MX"/>
        </w:rPr>
        <w:t>‘2C INP ESPACIO’ y ‘2D INP POTENCIA’, respectivamente.</w:t>
      </w:r>
    </w:p>
    <w:p w14:paraId="048E5308" w14:textId="77777777" w:rsidR="004F0142" w:rsidRPr="008B7C66" w:rsidRDefault="004F0142" w:rsidP="004F0142">
      <w:pPr>
        <w:pStyle w:val="Indentado1"/>
        <w:rPr>
          <w:lang w:val="es-MX"/>
        </w:rPr>
      </w:pPr>
      <w:r w:rsidRPr="008B7C66">
        <w:rPr>
          <w:b/>
          <w:lang w:val="es-MX"/>
        </w:rPr>
        <w:t>Mapeo de los indicadores a emplear en las etapas de reparto</w:t>
      </w:r>
      <w:r w:rsidRPr="008B7C66">
        <w:rPr>
          <w:lang w:val="es-MX"/>
        </w:rPr>
        <w:t xml:space="preserve">. Las distintas etapas de reparto emplean los indicadores de dimensionamiento como conductor de atribución. De esta manera, para cada etapa se definen los recursos de origen y destino, así como los indicadores empleados para el reparto. Estos mapeos se definen en la hoja </w:t>
      </w:r>
      <w:r w:rsidR="00CD704A" w:rsidRPr="008B7C66">
        <w:rPr>
          <w:lang w:val="es-MX"/>
        </w:rPr>
        <w:t xml:space="preserve">del </w:t>
      </w:r>
      <w:r w:rsidR="00FE763A">
        <w:rPr>
          <w:lang w:val="es-MX"/>
        </w:rPr>
        <w:t>Modelo</w:t>
      </w:r>
      <w:r w:rsidR="00CD704A" w:rsidRPr="008B7C66">
        <w:rPr>
          <w:lang w:val="es-MX"/>
        </w:rPr>
        <w:t xml:space="preserve"> </w:t>
      </w:r>
      <w:r w:rsidRPr="008B7C66">
        <w:rPr>
          <w:lang w:val="es-MX"/>
        </w:rPr>
        <w:t>‘3A MAP ETAPAS’.</w:t>
      </w:r>
    </w:p>
    <w:p w14:paraId="6313FAB9" w14:textId="77777777" w:rsidR="004F0142" w:rsidRPr="008B7C66" w:rsidRDefault="004F0142" w:rsidP="004F0142">
      <w:pPr>
        <w:pStyle w:val="Indentado1"/>
        <w:rPr>
          <w:lang w:val="es-MX"/>
        </w:rPr>
      </w:pPr>
      <w:r w:rsidRPr="008B7C66">
        <w:rPr>
          <w:b/>
          <w:lang w:val="es-MX"/>
        </w:rPr>
        <w:t xml:space="preserve">Mapeo de servicios y categorías de recursos para el cálculo unitario. </w:t>
      </w:r>
      <w:r w:rsidRPr="008B7C66">
        <w:rPr>
          <w:lang w:val="es-MX"/>
        </w:rPr>
        <w:t xml:space="preserve">Los indicadores de dimensionamiento también ejercen como medida de las unidades frente a las cuales se reparten los costos totales de los servicios para obtener el costo unitario. De esta manera, se requiere mapear los servicios a las categorías de recursos definidas en el </w:t>
      </w:r>
      <w:r w:rsidR="00FE763A">
        <w:rPr>
          <w:lang w:val="es-MX"/>
        </w:rPr>
        <w:t>Modelo</w:t>
      </w:r>
      <w:r w:rsidRPr="008B7C66">
        <w:rPr>
          <w:lang w:val="es-MX"/>
        </w:rPr>
        <w:t xml:space="preserve">. Estos mapeos se definen en la hoja </w:t>
      </w:r>
      <w:r w:rsidR="00CD704A" w:rsidRPr="008B7C66">
        <w:rPr>
          <w:lang w:val="es-MX"/>
        </w:rPr>
        <w:t xml:space="preserve">del </w:t>
      </w:r>
      <w:r w:rsidR="00FE763A">
        <w:rPr>
          <w:lang w:val="es-MX"/>
        </w:rPr>
        <w:t>Modelo</w:t>
      </w:r>
      <w:r w:rsidR="00CD704A" w:rsidRPr="008B7C66">
        <w:rPr>
          <w:lang w:val="es-MX"/>
        </w:rPr>
        <w:t xml:space="preserve"> </w:t>
      </w:r>
      <w:r w:rsidRPr="008B7C66">
        <w:rPr>
          <w:lang w:val="es-MX"/>
        </w:rPr>
        <w:t>‘3B MAP SERV UNIDADES’.</w:t>
      </w:r>
    </w:p>
    <w:p w14:paraId="10867A7B" w14:textId="77777777" w:rsidR="004F0142" w:rsidRPr="008B7C66" w:rsidRDefault="004F0142" w:rsidP="004F0142">
      <w:pPr>
        <w:pStyle w:val="Ttulo1"/>
        <w:pageBreakBefore/>
        <w:spacing w:line="360" w:lineRule="auto"/>
        <w:ind w:left="357" w:hanging="357"/>
        <w:rPr>
          <w:lang w:val="es-MX"/>
        </w:rPr>
      </w:pPr>
      <w:bookmarkStart w:id="890" w:name="_Ref490490472"/>
      <w:bookmarkStart w:id="891" w:name="_Toc491866869"/>
      <w:bookmarkStart w:id="892" w:name="_Toc492465572"/>
      <w:r w:rsidRPr="008B7C66">
        <w:rPr>
          <w:lang w:val="es-MX"/>
        </w:rPr>
        <w:t>Costeo de recursos (</w:t>
      </w:r>
      <w:r w:rsidR="0084648C">
        <w:rPr>
          <w:lang w:val="es-MX"/>
        </w:rPr>
        <w:t>CAPEX</w:t>
      </w:r>
      <w:r w:rsidRPr="008B7C66">
        <w:rPr>
          <w:lang w:val="es-MX"/>
        </w:rPr>
        <w:t xml:space="preserve"> y </w:t>
      </w:r>
      <w:bookmarkEnd w:id="886"/>
      <w:bookmarkEnd w:id="887"/>
      <w:bookmarkEnd w:id="888"/>
      <w:bookmarkEnd w:id="889"/>
      <w:r w:rsidR="0084648C">
        <w:rPr>
          <w:lang w:val="es-MX"/>
        </w:rPr>
        <w:t>OPEX</w:t>
      </w:r>
      <w:r w:rsidRPr="008B7C66">
        <w:rPr>
          <w:lang w:val="es-MX"/>
        </w:rPr>
        <w:t>)</w:t>
      </w:r>
      <w:bookmarkEnd w:id="890"/>
      <w:bookmarkEnd w:id="891"/>
      <w:bookmarkEnd w:id="892"/>
    </w:p>
    <w:p w14:paraId="12156A0C" w14:textId="77777777" w:rsidR="004F0142" w:rsidRPr="008B7C66" w:rsidRDefault="004F0142" w:rsidP="004F0142">
      <w:pPr>
        <w:spacing w:before="120" w:line="360" w:lineRule="auto"/>
        <w:rPr>
          <w:lang w:val="es-MX"/>
        </w:rPr>
      </w:pPr>
      <w:r w:rsidRPr="008B7C66">
        <w:rPr>
          <w:lang w:val="es-MX"/>
        </w:rPr>
        <w:t xml:space="preserve">Esté módulo es el responsable del cálculo de la base de costos operativos y de los costos asociados al capital – no anualizados – ligados a los diferentes </w:t>
      </w:r>
      <w:r w:rsidR="009071E1">
        <w:rPr>
          <w:lang w:val="es-MX"/>
        </w:rPr>
        <w:t xml:space="preserve">recursos </w:t>
      </w:r>
      <w:r w:rsidRPr="008B7C66">
        <w:rPr>
          <w:lang w:val="es-MX"/>
        </w:rPr>
        <w:t xml:space="preserve">del </w:t>
      </w:r>
      <w:r w:rsidR="00FE763A">
        <w:rPr>
          <w:lang w:val="es-MX"/>
        </w:rPr>
        <w:t>Modelo</w:t>
      </w:r>
      <w:r w:rsidRPr="008B7C66">
        <w:rPr>
          <w:lang w:val="es-MX"/>
        </w:rPr>
        <w:t xml:space="preserve">. </w:t>
      </w:r>
    </w:p>
    <w:p w14:paraId="5A920C06" w14:textId="77777777" w:rsidR="004F0142" w:rsidRPr="008B7C66" w:rsidRDefault="004F0142" w:rsidP="004F0142">
      <w:pPr>
        <w:spacing w:before="120" w:line="360" w:lineRule="auto"/>
        <w:rPr>
          <w:lang w:val="es-MX"/>
        </w:rPr>
      </w:pPr>
      <w:r w:rsidRPr="008B7C66">
        <w:rPr>
          <w:lang w:val="es-MX"/>
        </w:rPr>
        <w:t>Los pasos para llevar a cabo los cálculos necesarios se presentan en detalle a continuación:</w:t>
      </w:r>
    </w:p>
    <w:p w14:paraId="2FE42ED4" w14:textId="77777777" w:rsidR="004F0142" w:rsidRPr="008B7C66" w:rsidRDefault="004F0142" w:rsidP="004F0142">
      <w:pPr>
        <w:pStyle w:val="Indentado1"/>
        <w:rPr>
          <w:lang w:val="es-MX"/>
        </w:rPr>
      </w:pPr>
      <w:r w:rsidRPr="008B7C66">
        <w:rPr>
          <w:lang w:val="es-MX"/>
        </w:rPr>
        <w:fldChar w:fldCharType="begin"/>
      </w:r>
      <w:r w:rsidRPr="008B7C66">
        <w:rPr>
          <w:lang w:val="es-MX"/>
        </w:rPr>
        <w:instrText xml:space="preserve"> REF _Ref459829090 \h </w:instrText>
      </w:r>
      <w:r w:rsidRPr="008B7C66">
        <w:rPr>
          <w:lang w:val="es-MX"/>
        </w:rPr>
      </w:r>
      <w:r w:rsidRPr="008B7C66">
        <w:rPr>
          <w:lang w:val="es-MX"/>
        </w:rPr>
        <w:fldChar w:fldCharType="separate"/>
      </w:r>
      <w:r w:rsidR="00806267" w:rsidRPr="008B7C66">
        <w:rPr>
          <w:lang w:val="es-MX"/>
        </w:rPr>
        <w:t>Paso 1. Determinación de los costos unitarios</w:t>
      </w:r>
      <w:r w:rsidRPr="008B7C66">
        <w:rPr>
          <w:lang w:val="es-MX"/>
        </w:rPr>
        <w:fldChar w:fldCharType="end"/>
      </w:r>
    </w:p>
    <w:p w14:paraId="5FE53D07" w14:textId="77777777" w:rsidR="004F0142" w:rsidRPr="008B7C66" w:rsidRDefault="004F0142" w:rsidP="004F0142">
      <w:pPr>
        <w:pStyle w:val="Indentado1"/>
        <w:rPr>
          <w:lang w:val="es-MX"/>
        </w:rPr>
      </w:pPr>
      <w:r w:rsidRPr="008B7C66">
        <w:rPr>
          <w:lang w:val="es-MX"/>
        </w:rPr>
        <w:fldChar w:fldCharType="begin"/>
      </w:r>
      <w:r w:rsidRPr="008B7C66">
        <w:rPr>
          <w:lang w:val="es-MX"/>
        </w:rPr>
        <w:instrText xml:space="preserve"> REF _Ref459829093 \h </w:instrText>
      </w:r>
      <w:r w:rsidRPr="008B7C66">
        <w:rPr>
          <w:lang w:val="es-MX"/>
        </w:rPr>
      </w:r>
      <w:r w:rsidRPr="008B7C66">
        <w:rPr>
          <w:lang w:val="es-MX"/>
        </w:rPr>
        <w:fldChar w:fldCharType="separate"/>
      </w:r>
      <w:r w:rsidR="00806267" w:rsidRPr="008B7C66">
        <w:rPr>
          <w:lang w:val="es-MX"/>
        </w:rPr>
        <w:t>Paso 2. Cálculo de adquisiciones de recursos</w:t>
      </w:r>
      <w:r w:rsidRPr="008B7C66">
        <w:rPr>
          <w:lang w:val="es-MX"/>
        </w:rPr>
        <w:fldChar w:fldCharType="end"/>
      </w:r>
    </w:p>
    <w:p w14:paraId="7863105A" w14:textId="77777777" w:rsidR="004F0142" w:rsidRPr="008B7C66" w:rsidRDefault="004F0142" w:rsidP="004F0142">
      <w:pPr>
        <w:pStyle w:val="Indentado1"/>
        <w:rPr>
          <w:lang w:val="es-MX"/>
        </w:rPr>
      </w:pPr>
      <w:r w:rsidRPr="008B7C66">
        <w:rPr>
          <w:lang w:val="es-MX"/>
        </w:rPr>
        <w:fldChar w:fldCharType="begin"/>
      </w:r>
      <w:r w:rsidRPr="008B7C66">
        <w:rPr>
          <w:lang w:val="es-MX"/>
        </w:rPr>
        <w:instrText xml:space="preserve"> REF _Ref459829096 \h </w:instrText>
      </w:r>
      <w:r w:rsidRPr="008B7C66">
        <w:rPr>
          <w:lang w:val="es-MX"/>
        </w:rPr>
      </w:r>
      <w:r w:rsidRPr="008B7C66">
        <w:rPr>
          <w:lang w:val="es-MX"/>
        </w:rPr>
        <w:fldChar w:fldCharType="separate"/>
      </w:r>
      <w:r w:rsidR="00806267" w:rsidRPr="008B7C66">
        <w:rPr>
          <w:lang w:val="es-MX"/>
        </w:rPr>
        <w:t xml:space="preserve">Paso 3. Cálculo de costos </w:t>
      </w:r>
      <w:r w:rsidR="00806267">
        <w:rPr>
          <w:lang w:val="es-MX"/>
        </w:rPr>
        <w:t>CAPEX</w:t>
      </w:r>
      <w:r w:rsidR="00806267" w:rsidRPr="008B7C66">
        <w:rPr>
          <w:lang w:val="es-MX"/>
        </w:rPr>
        <w:t xml:space="preserve"> y </w:t>
      </w:r>
      <w:r w:rsidR="00806267">
        <w:rPr>
          <w:lang w:val="es-MX"/>
        </w:rPr>
        <w:t>OPEX</w:t>
      </w:r>
      <w:r w:rsidR="00806267" w:rsidRPr="008B7C66">
        <w:rPr>
          <w:lang w:val="es-MX"/>
        </w:rPr>
        <w:t xml:space="preserve"> </w:t>
      </w:r>
      <w:r w:rsidRPr="008B7C66">
        <w:rPr>
          <w:lang w:val="es-MX"/>
        </w:rPr>
        <w:fldChar w:fldCharType="end"/>
      </w:r>
    </w:p>
    <w:p w14:paraId="0B775299" w14:textId="77777777" w:rsidR="004F0142" w:rsidRPr="008B7C66" w:rsidRDefault="004F0142" w:rsidP="004F0142">
      <w:pPr>
        <w:pStyle w:val="Ttulo2"/>
        <w:spacing w:line="360" w:lineRule="auto"/>
        <w:ind w:left="426" w:hanging="426"/>
        <w:rPr>
          <w:lang w:val="es-MX"/>
        </w:rPr>
      </w:pPr>
      <w:bookmarkStart w:id="893" w:name="_Toc305574074"/>
      <w:bookmarkStart w:id="894" w:name="_Toc431900703"/>
      <w:bookmarkStart w:id="895" w:name="_Ref459829090"/>
      <w:bookmarkStart w:id="896" w:name="_Toc489883230"/>
      <w:bookmarkStart w:id="897" w:name="_Toc491866870"/>
      <w:bookmarkStart w:id="898" w:name="_Toc492465573"/>
      <w:bookmarkStart w:id="899" w:name="_Toc286167074"/>
      <w:r w:rsidRPr="008B7C66">
        <w:rPr>
          <w:lang w:val="es-MX"/>
        </w:rPr>
        <w:t>Paso 1. Determinación de los costos unitarios</w:t>
      </w:r>
      <w:bookmarkEnd w:id="893"/>
      <w:bookmarkEnd w:id="894"/>
      <w:bookmarkEnd w:id="895"/>
      <w:bookmarkEnd w:id="896"/>
      <w:bookmarkEnd w:id="897"/>
      <w:bookmarkEnd w:id="898"/>
      <w:r w:rsidRPr="008B7C66">
        <w:rPr>
          <w:lang w:val="es-MX"/>
        </w:rPr>
        <w:t xml:space="preserve"> </w:t>
      </w:r>
    </w:p>
    <w:p w14:paraId="7BA85B78" w14:textId="77777777" w:rsidR="004F0142" w:rsidRPr="008B7C66" w:rsidRDefault="004F0142" w:rsidP="004F0142">
      <w:pPr>
        <w:spacing w:before="120" w:line="360" w:lineRule="auto"/>
        <w:rPr>
          <w:lang w:val="es-MX"/>
        </w:rPr>
      </w:pPr>
      <w:r w:rsidRPr="008B7C66">
        <w:rPr>
          <w:lang w:val="es-MX"/>
        </w:rPr>
        <w:t xml:space="preserve">Para la definición de los costos unitarios de los recursos considerados en el </w:t>
      </w:r>
      <w:r w:rsidR="00FE763A">
        <w:rPr>
          <w:lang w:val="es-MX"/>
        </w:rPr>
        <w:t>Modelo</w:t>
      </w:r>
      <w:r w:rsidRPr="008B7C66">
        <w:rPr>
          <w:lang w:val="es-MX"/>
        </w:rPr>
        <w:t xml:space="preserve"> se necesitan dos parámetros de entrada:</w:t>
      </w:r>
    </w:p>
    <w:p w14:paraId="04CA0B06" w14:textId="5AD4E8FB" w:rsidR="004F0142" w:rsidRPr="008B7C66" w:rsidRDefault="004F0142" w:rsidP="004F0142">
      <w:pPr>
        <w:pStyle w:val="Indentado1"/>
        <w:rPr>
          <w:lang w:val="es-MX"/>
        </w:rPr>
      </w:pPr>
      <w:r w:rsidRPr="008B7C66">
        <w:rPr>
          <w:b/>
          <w:lang w:val="es-MX"/>
        </w:rPr>
        <w:t>Costos unitarios de año referencia</w:t>
      </w:r>
      <w:r w:rsidRPr="008B7C66">
        <w:rPr>
          <w:lang w:val="es-MX"/>
        </w:rPr>
        <w:t xml:space="preserve">, separados entre </w:t>
      </w:r>
      <w:r w:rsidR="0084648C">
        <w:rPr>
          <w:lang w:val="es-MX"/>
        </w:rPr>
        <w:t>CAPEX</w:t>
      </w:r>
      <w:r w:rsidRPr="008B7C66">
        <w:rPr>
          <w:lang w:val="es-MX"/>
        </w:rPr>
        <w:t xml:space="preserve"> y </w:t>
      </w:r>
      <w:r w:rsidR="0084648C">
        <w:rPr>
          <w:lang w:val="es-MX"/>
        </w:rPr>
        <w:t>OPEX</w:t>
      </w:r>
      <w:r w:rsidRPr="008B7C66">
        <w:rPr>
          <w:lang w:val="es-MX"/>
        </w:rPr>
        <w:t xml:space="preserve"> (para aquellos recursos donde aplique). Los costos unitarios deberán ser introducidos en cualquiera de las monedas admitidas en el </w:t>
      </w:r>
      <w:r w:rsidR="00FE763A">
        <w:rPr>
          <w:lang w:val="es-MX"/>
        </w:rPr>
        <w:t>Modelo</w:t>
      </w:r>
      <w:r w:rsidRPr="008B7C66">
        <w:rPr>
          <w:lang w:val="es-MX"/>
        </w:rPr>
        <w:t xml:space="preserve"> (</w:t>
      </w:r>
      <w:r w:rsidR="00F15EA1">
        <w:rPr>
          <w:lang w:val="es-MX"/>
        </w:rPr>
        <w:t xml:space="preserve">EUR, </w:t>
      </w:r>
      <w:r w:rsidRPr="008B7C66">
        <w:rPr>
          <w:lang w:val="es-MX"/>
        </w:rPr>
        <w:t>USD</w:t>
      </w:r>
      <w:r w:rsidR="00F15EA1">
        <w:rPr>
          <w:lang w:val="es-MX"/>
        </w:rPr>
        <w:t xml:space="preserve"> y</w:t>
      </w:r>
      <w:r w:rsidRPr="008B7C66">
        <w:rPr>
          <w:lang w:val="es-MX"/>
        </w:rPr>
        <w:t xml:space="preserve"> MXN).</w:t>
      </w:r>
    </w:p>
    <w:p w14:paraId="5615A58B" w14:textId="77777777" w:rsidR="004F0142" w:rsidRPr="008B7C66" w:rsidRDefault="004F0142" w:rsidP="004F0142">
      <w:pPr>
        <w:pStyle w:val="Indentado1"/>
        <w:rPr>
          <w:lang w:val="es-MX"/>
        </w:rPr>
      </w:pPr>
      <w:r w:rsidRPr="008B7C66">
        <w:rPr>
          <w:b/>
          <w:lang w:val="es-MX"/>
        </w:rPr>
        <w:t>Tendencias de costo</w:t>
      </w:r>
      <w:r w:rsidRPr="008B7C66">
        <w:rPr>
          <w:lang w:val="es-MX"/>
        </w:rPr>
        <w:t>, en términos reales, esperadas en su costo de adquisición (</w:t>
      </w:r>
      <w:r w:rsidR="0084648C">
        <w:rPr>
          <w:lang w:val="es-MX"/>
        </w:rPr>
        <w:t>CAPEX</w:t>
      </w:r>
      <w:r w:rsidRPr="008B7C66">
        <w:rPr>
          <w:lang w:val="es-MX"/>
        </w:rPr>
        <w:t>), así como en su mantenimiento (</w:t>
      </w:r>
      <w:r w:rsidR="0084648C">
        <w:rPr>
          <w:lang w:val="es-MX"/>
        </w:rPr>
        <w:t>OPEX</w:t>
      </w:r>
      <w:r w:rsidRPr="008B7C66">
        <w:rPr>
          <w:lang w:val="es-MX"/>
        </w:rPr>
        <w:t xml:space="preserve">) a corto/medio plazo. </w:t>
      </w:r>
    </w:p>
    <w:p w14:paraId="177CA076" w14:textId="77777777" w:rsidR="004F0142" w:rsidRPr="008B7C66" w:rsidRDefault="004F0142" w:rsidP="004F0142">
      <w:pPr>
        <w:rPr>
          <w:lang w:val="es-MX"/>
        </w:rPr>
      </w:pPr>
      <w:r w:rsidRPr="008B7C66">
        <w:rPr>
          <w:lang w:val="es-MX"/>
        </w:rPr>
        <w:t xml:space="preserve">Una vez que los costos unitarios y las tendencias de costo han sido definidos, el </w:t>
      </w:r>
      <w:r w:rsidR="00FE763A">
        <w:rPr>
          <w:lang w:val="es-MX"/>
        </w:rPr>
        <w:t>Modelo</w:t>
      </w:r>
      <w:r w:rsidRPr="008B7C66">
        <w:rPr>
          <w:lang w:val="es-MX"/>
        </w:rPr>
        <w:t xml:space="preserve"> aplica estas tendencias para obtener los </w:t>
      </w:r>
      <w:r w:rsidR="0084648C">
        <w:rPr>
          <w:lang w:val="es-MX"/>
        </w:rPr>
        <w:t>CAPEX</w:t>
      </w:r>
      <w:r w:rsidRPr="008B7C66">
        <w:rPr>
          <w:lang w:val="es-MX"/>
        </w:rPr>
        <w:t xml:space="preserve"> y </w:t>
      </w:r>
      <w:r w:rsidR="0084648C">
        <w:rPr>
          <w:lang w:val="es-MX"/>
        </w:rPr>
        <w:t>OPEX</w:t>
      </w:r>
      <w:r w:rsidRPr="008B7C66">
        <w:rPr>
          <w:lang w:val="es-MX"/>
        </w:rPr>
        <w:t xml:space="preserve"> unitarios para los años futuros con base en la siguiente formulación:</w:t>
      </w:r>
    </w:p>
    <w:p w14:paraId="232495FA" w14:textId="77777777" w:rsidR="004F0142" w:rsidRPr="008B7C66" w:rsidRDefault="004F0142" w:rsidP="004F0142">
      <w:pPr>
        <w:spacing w:before="120" w:line="360" w:lineRule="auto"/>
        <w:ind w:left="380"/>
        <w:rPr>
          <w:lang w:val="es-MX"/>
        </w:rPr>
      </w:pPr>
      <m:oMathPara>
        <m:oMath>
          <m:r>
            <w:rPr>
              <w:rFonts w:ascii="Cambria Math" w:hAnsi="Cambria Math"/>
              <w:lang w:val="es-MX"/>
            </w:rPr>
            <m:t>Costo Unitario</m:t>
          </m:r>
          <m:d>
            <m:dPr>
              <m:ctrlPr>
                <w:rPr>
                  <w:rFonts w:ascii="Cambria Math" w:hAnsi="Cambria Math"/>
                  <w:i/>
                  <w:lang w:val="es-MX"/>
                </w:rPr>
              </m:ctrlPr>
            </m:dPr>
            <m:e>
              <m:r>
                <w:rPr>
                  <w:rFonts w:ascii="Cambria Math" w:hAnsi="Cambria Math"/>
                  <w:lang w:val="es-MX"/>
                </w:rPr>
                <m:t xml:space="preserve"> i</m:t>
              </m:r>
            </m:e>
          </m:d>
          <m:r>
            <w:rPr>
              <w:rFonts w:ascii="Cambria Math" w:hAnsi="Cambria Math"/>
              <w:lang w:val="es-MX"/>
            </w:rPr>
            <m:t xml:space="preserve">=Costo Unitario </m:t>
          </m:r>
          <m:d>
            <m:dPr>
              <m:ctrlPr>
                <w:rPr>
                  <w:rFonts w:ascii="Cambria Math" w:hAnsi="Cambria Math"/>
                  <w:i/>
                  <w:lang w:val="es-MX"/>
                </w:rPr>
              </m:ctrlPr>
            </m:dPr>
            <m:e>
              <m:r>
                <w:rPr>
                  <w:rFonts w:ascii="Cambria Math" w:hAnsi="Cambria Math"/>
                  <w:lang w:val="es-MX"/>
                </w:rPr>
                <m:t>i-1</m:t>
              </m:r>
            </m:e>
          </m:d>
          <m:r>
            <w:rPr>
              <w:rFonts w:ascii="Cambria Math" w:hAnsi="Cambria Math"/>
              <w:lang w:val="es-MX"/>
            </w:rPr>
            <m:t>*</m:t>
          </m:r>
          <m:d>
            <m:dPr>
              <m:ctrlPr>
                <w:rPr>
                  <w:rFonts w:ascii="Cambria Math" w:hAnsi="Cambria Math"/>
                  <w:i/>
                  <w:lang w:val="es-MX"/>
                </w:rPr>
              </m:ctrlPr>
            </m:dPr>
            <m:e>
              <m:r>
                <w:rPr>
                  <w:rFonts w:ascii="Cambria Math" w:hAnsi="Cambria Math"/>
                  <w:lang w:val="es-MX"/>
                </w:rPr>
                <m:t>1+Tendencia Costo</m:t>
              </m:r>
              <m:d>
                <m:dPr>
                  <m:ctrlPr>
                    <w:rPr>
                      <w:rFonts w:ascii="Cambria Math" w:hAnsi="Cambria Math"/>
                      <w:i/>
                      <w:lang w:val="es-MX"/>
                    </w:rPr>
                  </m:ctrlPr>
                </m:dPr>
                <m:e>
                  <m:r>
                    <w:rPr>
                      <w:rFonts w:ascii="Cambria Math" w:hAnsi="Cambria Math"/>
                      <w:lang w:val="es-MX"/>
                    </w:rPr>
                    <m:t xml:space="preserve"> i</m:t>
                  </m:r>
                </m:e>
              </m:d>
            </m:e>
          </m:d>
        </m:oMath>
      </m:oMathPara>
    </w:p>
    <w:p w14:paraId="4D9A59C2" w14:textId="77777777" w:rsidR="004F0142" w:rsidRPr="008B7C66" w:rsidRDefault="004F0142" w:rsidP="004F0142">
      <w:pPr>
        <w:spacing w:before="120" w:line="360" w:lineRule="auto"/>
        <w:rPr>
          <w:lang w:val="es-MX"/>
        </w:rPr>
      </w:pPr>
      <w:r w:rsidRPr="008B7C66">
        <w:rPr>
          <w:lang w:val="es-MX"/>
        </w:rPr>
        <w:t>Donde:</w:t>
      </w:r>
    </w:p>
    <w:p w14:paraId="35723B53" w14:textId="77777777" w:rsidR="004F0142" w:rsidRPr="008B7C66" w:rsidRDefault="004F0142" w:rsidP="004F0142">
      <w:pPr>
        <w:pStyle w:val="Indentation1"/>
        <w:rPr>
          <w:lang w:val="es-MX"/>
        </w:rPr>
      </w:pPr>
      <w:r w:rsidRPr="008B7C66">
        <w:rPr>
          <w:lang w:val="es-MX"/>
        </w:rPr>
        <w:t>Costo Unitario (i) representa el costo unitario del elemento para el año i.</w:t>
      </w:r>
    </w:p>
    <w:p w14:paraId="7A5A9C71" w14:textId="77777777" w:rsidR="004F0142" w:rsidRPr="008B7C66" w:rsidRDefault="004F0142" w:rsidP="004F0142">
      <w:pPr>
        <w:pStyle w:val="Indentation1"/>
        <w:rPr>
          <w:lang w:val="es-MX"/>
        </w:rPr>
      </w:pPr>
      <w:r w:rsidRPr="008B7C66">
        <w:rPr>
          <w:lang w:val="es-MX"/>
        </w:rPr>
        <w:t>Tendencia Costo (i) representa la tendencia de costo del elemento calculada como el costo del elemento en el año i entre el costo del elemento en el año i-1.</w:t>
      </w:r>
    </w:p>
    <w:p w14:paraId="01308B39" w14:textId="77777777" w:rsidR="004F0142" w:rsidRPr="008B7C66" w:rsidRDefault="004F0142" w:rsidP="004F0142">
      <w:pPr>
        <w:pStyle w:val="Ttulo2"/>
        <w:spacing w:after="120" w:line="240" w:lineRule="auto"/>
        <w:rPr>
          <w:lang w:val="es-MX"/>
        </w:rPr>
      </w:pPr>
      <w:bookmarkStart w:id="900" w:name="_Toc305574076"/>
      <w:bookmarkStart w:id="901" w:name="_Toc431900704"/>
      <w:bookmarkStart w:id="902" w:name="_Ref459829093"/>
      <w:bookmarkStart w:id="903" w:name="_Toc489883231"/>
      <w:bookmarkStart w:id="904" w:name="_Toc491866871"/>
      <w:bookmarkStart w:id="905" w:name="_Toc492465574"/>
      <w:r w:rsidRPr="008B7C66">
        <w:rPr>
          <w:lang w:val="es-MX"/>
        </w:rPr>
        <w:t xml:space="preserve">Paso 2. </w:t>
      </w:r>
      <w:bookmarkStart w:id="906" w:name="_Toc299730109"/>
      <w:bookmarkStart w:id="907" w:name="_Toc327864235"/>
      <w:r w:rsidRPr="008B7C66">
        <w:rPr>
          <w:lang w:val="es-MX"/>
        </w:rPr>
        <w:t>Cálculo de adq</w:t>
      </w:r>
      <w:r w:rsidR="006524AE" w:rsidRPr="008B7C66">
        <w:rPr>
          <w:lang w:val="es-MX"/>
        </w:rPr>
        <w:t>uisiciones de r</w:t>
      </w:r>
      <w:r w:rsidRPr="008B7C66">
        <w:rPr>
          <w:lang w:val="es-MX"/>
        </w:rPr>
        <w:t>ecursos</w:t>
      </w:r>
      <w:bookmarkEnd w:id="900"/>
      <w:bookmarkEnd w:id="901"/>
      <w:bookmarkEnd w:id="902"/>
      <w:bookmarkEnd w:id="903"/>
      <w:bookmarkEnd w:id="904"/>
      <w:bookmarkEnd w:id="905"/>
      <w:bookmarkEnd w:id="906"/>
      <w:bookmarkEnd w:id="907"/>
      <w:r w:rsidRPr="008B7C66">
        <w:rPr>
          <w:lang w:val="es-MX"/>
        </w:rPr>
        <w:t xml:space="preserve"> </w:t>
      </w:r>
    </w:p>
    <w:p w14:paraId="3E59BA09" w14:textId="77777777" w:rsidR="004F0142" w:rsidRPr="008B7C66" w:rsidRDefault="004F0142" w:rsidP="004F0142">
      <w:pPr>
        <w:rPr>
          <w:lang w:val="es-MX"/>
        </w:rPr>
      </w:pPr>
      <w:r w:rsidRPr="008B7C66">
        <w:rPr>
          <w:lang w:val="es-MX"/>
        </w:rPr>
        <w:t>En este paso se calculan los activos adquiridos anualmente con base en el algoritmo presentado a continuación:</w:t>
      </w:r>
    </w:p>
    <w:p w14:paraId="1342CB2F" w14:textId="77777777" w:rsidR="004F0142" w:rsidRPr="008B7C66" w:rsidRDefault="004F0142" w:rsidP="004F0142">
      <w:pPr>
        <w:keepNext/>
        <w:spacing w:after="0" w:line="240" w:lineRule="auto"/>
        <w:jc w:val="center"/>
        <w:rPr>
          <w:lang w:val="es-MX"/>
        </w:rPr>
      </w:pPr>
      <w:r w:rsidRPr="008B7C66">
        <w:rPr>
          <w:noProof/>
          <w:lang w:val="es-MX" w:eastAsia="es-MX"/>
        </w:rPr>
        <w:drawing>
          <wp:inline distT="0" distB="0" distL="0" distR="0" wp14:anchorId="34F6B9F4" wp14:editId="78488D7E">
            <wp:extent cx="2857500" cy="23888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0" cy="2388844"/>
                    </a:xfrm>
                    <a:prstGeom prst="rect">
                      <a:avLst/>
                    </a:prstGeom>
                    <a:noFill/>
                    <a:ln>
                      <a:noFill/>
                    </a:ln>
                  </pic:spPr>
                </pic:pic>
              </a:graphicData>
            </a:graphic>
          </wp:inline>
        </w:drawing>
      </w:r>
    </w:p>
    <w:p w14:paraId="047975D6" w14:textId="77777777" w:rsidR="004F0142" w:rsidRPr="008B7C66" w:rsidRDefault="004F0142" w:rsidP="004F0142">
      <w:pPr>
        <w:pStyle w:val="Descripcin"/>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sidR="00806267">
        <w:rPr>
          <w:noProof/>
          <w:lang w:val="es-MX"/>
        </w:rPr>
        <w:t>7</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sidR="00806267">
        <w:rPr>
          <w:noProof/>
          <w:lang w:val="es-MX"/>
        </w:rPr>
        <w:t>1</w:t>
      </w:r>
      <w:r w:rsidRPr="008B7C66">
        <w:rPr>
          <w:lang w:val="es-MX"/>
        </w:rPr>
        <w:fldChar w:fldCharType="end"/>
      </w:r>
      <w:r w:rsidRPr="008B7C66">
        <w:rPr>
          <w:lang w:val="es-MX"/>
        </w:rPr>
        <w:t xml:space="preserve">: Algoritmo empleado para el cálculo de las nuevas adquisiciones de recursos [Fuente: </w:t>
      </w:r>
      <w:r w:rsidR="00A14F00">
        <w:rPr>
          <w:lang w:val="es-MX"/>
        </w:rPr>
        <w:t>IFT</w:t>
      </w:r>
      <w:r w:rsidRPr="008B7C66">
        <w:rPr>
          <w:lang w:val="es-MX"/>
        </w:rPr>
        <w:t>]</w:t>
      </w:r>
    </w:p>
    <w:p w14:paraId="42AA4937" w14:textId="77777777" w:rsidR="004F0142" w:rsidRPr="008B7C66" w:rsidRDefault="004F0142" w:rsidP="004F0142">
      <w:pPr>
        <w:rPr>
          <w:lang w:val="es-MX"/>
        </w:rPr>
      </w:pPr>
      <w:bookmarkStart w:id="908" w:name="_Toc305085832"/>
      <w:bookmarkStart w:id="909" w:name="_Toc305086393"/>
      <w:bookmarkStart w:id="910" w:name="_Toc305173781"/>
      <w:bookmarkStart w:id="911" w:name="_Toc305174863"/>
      <w:bookmarkStart w:id="912" w:name="_Toc305085833"/>
      <w:bookmarkStart w:id="913" w:name="_Toc305086394"/>
      <w:bookmarkStart w:id="914" w:name="_Toc305173782"/>
      <w:bookmarkStart w:id="915" w:name="_Toc305174864"/>
      <w:bookmarkStart w:id="916" w:name="_Toc305574077"/>
      <w:bookmarkEnd w:id="908"/>
      <w:bookmarkEnd w:id="909"/>
      <w:bookmarkEnd w:id="910"/>
      <w:bookmarkEnd w:id="911"/>
      <w:bookmarkEnd w:id="912"/>
      <w:bookmarkEnd w:id="913"/>
      <w:bookmarkEnd w:id="914"/>
      <w:bookmarkEnd w:id="915"/>
      <w:r w:rsidRPr="008B7C66">
        <w:rPr>
          <w:lang w:val="es-MX"/>
        </w:rPr>
        <w:t>Como se puede observar, el cálculo de nuevas adquisiciones necesarias tiene en cuenta el despliegue de nuevas tecnologías o la adquisición de nuevos elementos para aumentar la capacidad, el cual vendrá determinado por el número de elementos adicionales requeridos para hacer frente a la demanda.</w:t>
      </w:r>
    </w:p>
    <w:p w14:paraId="19C79ED8" w14:textId="77777777" w:rsidR="004F0142" w:rsidRPr="008B7C66" w:rsidRDefault="004F0142" w:rsidP="004F0142">
      <w:pPr>
        <w:pStyle w:val="Ttulo2"/>
        <w:spacing w:after="120" w:line="240" w:lineRule="auto"/>
        <w:rPr>
          <w:lang w:val="es-MX"/>
        </w:rPr>
      </w:pPr>
      <w:bookmarkStart w:id="917" w:name="_Toc431900705"/>
      <w:bookmarkStart w:id="918" w:name="_Toc489883232"/>
      <w:bookmarkStart w:id="919" w:name="_Toc491866872"/>
      <w:bookmarkStart w:id="920" w:name="_Toc492465575"/>
      <w:bookmarkStart w:id="921" w:name="_Ref459829096"/>
      <w:r w:rsidRPr="008B7C66">
        <w:rPr>
          <w:lang w:val="es-MX"/>
        </w:rPr>
        <w:t xml:space="preserve">Paso 3. </w:t>
      </w:r>
      <w:bookmarkStart w:id="922" w:name="_Toc299730110"/>
      <w:bookmarkStart w:id="923" w:name="_Toc327864236"/>
      <w:r w:rsidRPr="008B7C66">
        <w:rPr>
          <w:lang w:val="es-MX"/>
        </w:rPr>
        <w:t xml:space="preserve">Cálculo de costos </w:t>
      </w:r>
      <w:r w:rsidR="0084648C">
        <w:rPr>
          <w:lang w:val="es-MX"/>
        </w:rPr>
        <w:t>CAPEX</w:t>
      </w:r>
      <w:r w:rsidRPr="008B7C66">
        <w:rPr>
          <w:lang w:val="es-MX"/>
        </w:rPr>
        <w:t xml:space="preserve"> y </w:t>
      </w:r>
      <w:bookmarkEnd w:id="917"/>
      <w:bookmarkEnd w:id="918"/>
      <w:bookmarkEnd w:id="922"/>
      <w:bookmarkEnd w:id="923"/>
      <w:r w:rsidR="0084648C">
        <w:rPr>
          <w:lang w:val="es-MX"/>
        </w:rPr>
        <w:t>OPEX</w:t>
      </w:r>
      <w:bookmarkEnd w:id="919"/>
      <w:bookmarkEnd w:id="920"/>
      <w:r w:rsidRPr="008B7C66">
        <w:rPr>
          <w:lang w:val="es-MX"/>
        </w:rPr>
        <w:t xml:space="preserve"> </w:t>
      </w:r>
      <w:bookmarkEnd w:id="916"/>
      <w:bookmarkEnd w:id="921"/>
    </w:p>
    <w:p w14:paraId="1A259279" w14:textId="77777777" w:rsidR="004F0142" w:rsidRPr="008B7C66" w:rsidRDefault="004F0142" w:rsidP="004F0142">
      <w:pPr>
        <w:spacing w:line="360" w:lineRule="auto"/>
        <w:rPr>
          <w:lang w:val="es-MX"/>
        </w:rPr>
      </w:pPr>
      <w:r w:rsidRPr="008B7C66">
        <w:rPr>
          <w:lang w:val="es-MX"/>
        </w:rPr>
        <w:t xml:space="preserve">Por último, una vez se dispone del costo unitario y del número de nuevas adquisiciones necesarias de cada recurso y año, se emplea una formulación PxQ para obtener los gastos asociados a éstos. Esto es, multiplicando el costo unitario (P) por la cantidad de equipos instalados o adquiridos (Q). El cálculo del </w:t>
      </w:r>
      <w:r w:rsidR="0084648C">
        <w:rPr>
          <w:lang w:val="es-MX"/>
        </w:rPr>
        <w:t>CAPEX</w:t>
      </w:r>
      <w:r w:rsidRPr="008B7C66">
        <w:rPr>
          <w:lang w:val="es-MX"/>
        </w:rPr>
        <w:t xml:space="preserve"> – sin anualizar - y el </w:t>
      </w:r>
      <w:r w:rsidR="0084648C">
        <w:rPr>
          <w:lang w:val="es-MX"/>
        </w:rPr>
        <w:t>OPEX</w:t>
      </w:r>
      <w:r w:rsidRPr="008B7C66">
        <w:rPr>
          <w:lang w:val="es-MX"/>
        </w:rPr>
        <w:t xml:space="preserve"> se realiza mediante el siguiente algoritmo:</w:t>
      </w:r>
    </w:p>
    <w:p w14:paraId="2E70E2CE" w14:textId="77777777" w:rsidR="004F0142" w:rsidRPr="008B7C66" w:rsidRDefault="004F0142" w:rsidP="004F0142">
      <w:pPr>
        <w:keepNext/>
        <w:spacing w:after="0" w:line="240" w:lineRule="auto"/>
        <w:jc w:val="center"/>
        <w:rPr>
          <w:lang w:val="es-MX"/>
        </w:rPr>
      </w:pPr>
      <w:r w:rsidRPr="008B7C66">
        <w:rPr>
          <w:lang w:val="es-MX"/>
        </w:rPr>
        <w:t xml:space="preserve"> </w:t>
      </w:r>
      <w:r w:rsidRPr="008B7C66">
        <w:rPr>
          <w:noProof/>
          <w:lang w:val="es-MX" w:eastAsia="es-MX"/>
        </w:rPr>
        <w:drawing>
          <wp:inline distT="0" distB="0" distL="0" distR="0" wp14:anchorId="12692266" wp14:editId="66594DD6">
            <wp:extent cx="3895107" cy="241442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03740" cy="2419777"/>
                    </a:xfrm>
                    <a:prstGeom prst="rect">
                      <a:avLst/>
                    </a:prstGeom>
                    <a:noFill/>
                    <a:ln>
                      <a:noFill/>
                    </a:ln>
                  </pic:spPr>
                </pic:pic>
              </a:graphicData>
            </a:graphic>
          </wp:inline>
        </w:drawing>
      </w:r>
    </w:p>
    <w:p w14:paraId="3BB9D12D" w14:textId="77777777" w:rsidR="004F0142" w:rsidRPr="008B7C66" w:rsidRDefault="004F0142" w:rsidP="00E72162">
      <w:pPr>
        <w:pStyle w:val="Descripcin"/>
        <w:tabs>
          <w:tab w:val="left" w:pos="6521"/>
        </w:tabs>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sidR="00806267">
        <w:rPr>
          <w:noProof/>
          <w:lang w:val="es-MX"/>
        </w:rPr>
        <w:t>7</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sidR="00806267">
        <w:rPr>
          <w:noProof/>
          <w:lang w:val="es-MX"/>
        </w:rPr>
        <w:t>2</w:t>
      </w:r>
      <w:r w:rsidRPr="008B7C66">
        <w:rPr>
          <w:lang w:val="es-MX"/>
        </w:rPr>
        <w:fldChar w:fldCharType="end"/>
      </w:r>
      <w:r w:rsidRPr="008B7C66">
        <w:rPr>
          <w:lang w:val="es-MX"/>
        </w:rPr>
        <w:t xml:space="preserve">: Algoritmo empleado para el cálculo del </w:t>
      </w:r>
      <w:r w:rsidR="0084648C">
        <w:rPr>
          <w:lang w:val="es-MX"/>
        </w:rPr>
        <w:t>OPEX</w:t>
      </w:r>
      <w:r w:rsidRPr="008B7C66">
        <w:rPr>
          <w:lang w:val="es-MX"/>
        </w:rPr>
        <w:t xml:space="preserve"> y el </w:t>
      </w:r>
      <w:r w:rsidR="0084648C">
        <w:rPr>
          <w:lang w:val="es-MX"/>
        </w:rPr>
        <w:t>CAPEX</w:t>
      </w:r>
      <w:r w:rsidRPr="008B7C66">
        <w:rPr>
          <w:lang w:val="es-MX"/>
        </w:rPr>
        <w:t xml:space="preserve"> [Fuente: </w:t>
      </w:r>
      <w:r w:rsidR="00A14F00">
        <w:rPr>
          <w:lang w:val="es-MX"/>
        </w:rPr>
        <w:t>IFT</w:t>
      </w:r>
      <w:r w:rsidRPr="008B7C66">
        <w:rPr>
          <w:lang w:val="es-MX"/>
        </w:rPr>
        <w:t>]</w:t>
      </w:r>
    </w:p>
    <w:p w14:paraId="629A8B1B" w14:textId="34FADCB2" w:rsidR="004F0142" w:rsidRPr="008B7C66" w:rsidRDefault="004F0142" w:rsidP="00E72162">
      <w:pPr>
        <w:pStyle w:val="Ttulo1"/>
        <w:pageBreakBefore/>
        <w:tabs>
          <w:tab w:val="left" w:pos="6521"/>
        </w:tabs>
        <w:spacing w:line="360" w:lineRule="auto"/>
        <w:ind w:left="357" w:hanging="357"/>
        <w:rPr>
          <w:lang w:val="es-MX"/>
        </w:rPr>
      </w:pPr>
      <w:bookmarkStart w:id="924" w:name="_Ref305572229"/>
      <w:bookmarkStart w:id="925" w:name="_Toc305574078"/>
      <w:bookmarkStart w:id="926" w:name="_Toc431900706"/>
      <w:bookmarkStart w:id="927" w:name="_Toc489883233"/>
      <w:bookmarkStart w:id="928" w:name="_Ref490490495"/>
      <w:bookmarkStart w:id="929" w:name="_Toc491866873"/>
      <w:bookmarkStart w:id="930" w:name="_Toc492465576"/>
      <w:bookmarkEnd w:id="899"/>
      <w:r w:rsidRPr="008B7C66">
        <w:rPr>
          <w:lang w:val="es-MX"/>
        </w:rPr>
        <w:t xml:space="preserve">Módulo de </w:t>
      </w:r>
      <w:bookmarkEnd w:id="924"/>
      <w:bookmarkEnd w:id="925"/>
      <w:bookmarkEnd w:id="926"/>
      <w:bookmarkEnd w:id="927"/>
      <w:r w:rsidR="003A6EA8">
        <w:rPr>
          <w:lang w:val="es-MX"/>
        </w:rPr>
        <w:t>depreciación</w:t>
      </w:r>
      <w:r w:rsidR="003A6EA8" w:rsidRPr="008B7C66">
        <w:rPr>
          <w:lang w:val="es-MX"/>
        </w:rPr>
        <w:t xml:space="preserve"> </w:t>
      </w:r>
      <w:r w:rsidRPr="008B7C66">
        <w:rPr>
          <w:lang w:val="es-MX"/>
        </w:rPr>
        <w:t>de costos</w:t>
      </w:r>
      <w:bookmarkEnd w:id="928"/>
      <w:bookmarkEnd w:id="929"/>
      <w:bookmarkEnd w:id="930"/>
      <w:r w:rsidRPr="008B7C66">
        <w:rPr>
          <w:lang w:val="es-MX"/>
        </w:rPr>
        <w:t xml:space="preserve"> </w:t>
      </w:r>
    </w:p>
    <w:p w14:paraId="5DD769E4" w14:textId="16F167A4" w:rsidR="004F0142" w:rsidRPr="008B7C66" w:rsidRDefault="004F0142" w:rsidP="00E72162">
      <w:pPr>
        <w:tabs>
          <w:tab w:val="left" w:pos="6521"/>
        </w:tabs>
        <w:spacing w:before="120" w:line="360" w:lineRule="auto"/>
        <w:rPr>
          <w:lang w:val="es-MX"/>
        </w:rPr>
      </w:pPr>
      <w:bookmarkStart w:id="931" w:name="_Toc305574079"/>
      <w:r w:rsidRPr="008B7C66">
        <w:rPr>
          <w:lang w:val="es-MX"/>
        </w:rPr>
        <w:t xml:space="preserve">Este módulo tiene como objetivo realizar la </w:t>
      </w:r>
      <w:r w:rsidR="003A6EA8">
        <w:rPr>
          <w:lang w:val="es-MX"/>
        </w:rPr>
        <w:t>depreciación</w:t>
      </w:r>
      <w:r w:rsidR="003A6EA8" w:rsidRPr="008B7C66">
        <w:rPr>
          <w:lang w:val="es-MX"/>
        </w:rPr>
        <w:t xml:space="preserve"> </w:t>
      </w:r>
      <w:r w:rsidRPr="008B7C66">
        <w:rPr>
          <w:lang w:val="es-MX"/>
        </w:rPr>
        <w:t xml:space="preserve">del costo de los recursos bajo el esquema de anualidad inclinada (según lo indicado en la sección </w:t>
      </w:r>
      <w:r w:rsidRPr="008B7C66">
        <w:rPr>
          <w:lang w:val="es-MX"/>
        </w:rPr>
        <w:fldChar w:fldCharType="begin"/>
      </w:r>
      <w:r w:rsidRPr="008B7C66">
        <w:rPr>
          <w:lang w:val="es-MX"/>
        </w:rPr>
        <w:instrText xml:space="preserve"> REF _Ref490490809 \r \h </w:instrText>
      </w:r>
      <w:r w:rsidRPr="008B7C66">
        <w:rPr>
          <w:lang w:val="es-MX"/>
        </w:rPr>
      </w:r>
      <w:r w:rsidRPr="008B7C66">
        <w:rPr>
          <w:lang w:val="es-MX"/>
        </w:rPr>
        <w:fldChar w:fldCharType="separate"/>
      </w:r>
      <w:r w:rsidR="00806267">
        <w:rPr>
          <w:lang w:val="es-MX"/>
        </w:rPr>
        <w:t>2.3</w:t>
      </w:r>
      <w:r w:rsidRPr="008B7C66">
        <w:rPr>
          <w:lang w:val="es-MX"/>
        </w:rPr>
        <w:fldChar w:fldCharType="end"/>
      </w:r>
      <w:r w:rsidRPr="008B7C66">
        <w:rPr>
          <w:lang w:val="es-MX"/>
        </w:rPr>
        <w:t>).</w:t>
      </w:r>
    </w:p>
    <w:p w14:paraId="2C063CED" w14:textId="77777777" w:rsidR="004F0142" w:rsidRPr="008B7C66" w:rsidRDefault="004F0142" w:rsidP="00E72162">
      <w:pPr>
        <w:tabs>
          <w:tab w:val="left" w:pos="6521"/>
        </w:tabs>
        <w:rPr>
          <w:lang w:val="es-MX"/>
        </w:rPr>
      </w:pPr>
      <w:r w:rsidRPr="008B7C66">
        <w:rPr>
          <w:lang w:val="es-MX"/>
        </w:rPr>
        <w:t xml:space="preserve">La anualidad inclinada o amortización variable </w:t>
      </w:r>
      <w:r w:rsidRPr="008B7C66">
        <w:rPr>
          <w:bCs/>
          <w:lang w:val="es-MX"/>
        </w:rPr>
        <w:t>adapta el perfil de recuperación de los costos a fin de reconocer las variaciones en los precios de los activos.</w:t>
      </w:r>
      <w:r w:rsidRPr="008B7C66">
        <w:rPr>
          <w:lang w:val="es-MX"/>
        </w:rPr>
        <w:t xml:space="preserve"> Así, por ejemplo, en el caso de que los precios de los activos bajen, un nuevo entrante en el mercado puede tener una ventaja sobre los operadores ya existentes al beneficiarse de menores precios y por tanto de menores costos de depreciación. Con el método de la amortización variable, se tiene en cuenta la tendencia en el precio de adquisición de los activos con el fin de reconocer el mismo costo a dos operadores, independientemente del momento en el que éstos entraran en el mercado.</w:t>
      </w:r>
    </w:p>
    <w:p w14:paraId="065C158F" w14:textId="77777777" w:rsidR="004F0142" w:rsidRPr="008B7C66" w:rsidRDefault="004F0142" w:rsidP="004F0142">
      <w:pPr>
        <w:rPr>
          <w:lang w:val="es-MX"/>
        </w:rPr>
      </w:pPr>
      <w:r w:rsidRPr="008B7C66">
        <w:rPr>
          <w:lang w:val="es-MX"/>
        </w:rPr>
        <w:t xml:space="preserve">Para ello, en el </w:t>
      </w:r>
      <w:r w:rsidR="00FE763A">
        <w:rPr>
          <w:lang w:val="es-MX"/>
        </w:rPr>
        <w:t>Modelo</w:t>
      </w:r>
      <w:r w:rsidRPr="008B7C66">
        <w:rPr>
          <w:lang w:val="es-MX"/>
        </w:rPr>
        <w:t xml:space="preserve"> se obtiene el valor de amortización anual usando la siguiente fórmula:</w:t>
      </w:r>
    </w:p>
    <w:p w14:paraId="15B3D10A" w14:textId="77777777" w:rsidR="004F0142" w:rsidRPr="008B7C66" w:rsidRDefault="004F0142" w:rsidP="004F0142">
      <w:pPr>
        <w:jc w:val="center"/>
        <w:rPr>
          <w:lang w:val="es-MX"/>
        </w:rPr>
      </w:pPr>
      <m:oMathPara>
        <m:oMath>
          <m:r>
            <w:rPr>
              <w:rFonts w:ascii="Cambria Math" w:hAnsi="Cambria Math"/>
              <w:sz w:val="28"/>
              <w:szCs w:val="28"/>
              <w:lang w:val="es-MX"/>
            </w:rPr>
            <m:t>a</m:t>
          </m:r>
          <m:r>
            <w:rPr>
              <w:rFonts w:ascii="Cambria Math" w:hAnsi="Cambria Math"/>
              <w:sz w:val="28"/>
              <w:lang w:val="es-MX"/>
            </w:rPr>
            <m:t>=I·</m:t>
          </m:r>
          <m:f>
            <m:fPr>
              <m:ctrlPr>
                <w:rPr>
                  <w:rFonts w:ascii="Cambria Math" w:hAnsi="Cambria Math"/>
                  <w:i/>
                  <w:sz w:val="28"/>
                  <w:szCs w:val="28"/>
                  <w:lang w:val="es-MX"/>
                </w:rPr>
              </m:ctrlPr>
            </m:fPr>
            <m:num>
              <m:r>
                <w:rPr>
                  <w:rFonts w:ascii="Cambria Math" w:hAnsi="Cambria Math"/>
                  <w:sz w:val="28"/>
                  <w:szCs w:val="28"/>
                  <w:lang w:val="es-MX"/>
                </w:rPr>
                <m:t>r-p</m:t>
              </m:r>
            </m:num>
            <m:den>
              <m:r>
                <w:rPr>
                  <w:rFonts w:ascii="Cambria Math" w:hAnsi="Cambria Math"/>
                  <w:sz w:val="28"/>
                  <w:szCs w:val="28"/>
                  <w:lang w:val="es-MX"/>
                </w:rPr>
                <m:t>1-</m:t>
              </m:r>
              <m:sSup>
                <m:sSupPr>
                  <m:ctrlPr>
                    <w:rPr>
                      <w:rFonts w:ascii="Cambria Math" w:hAnsi="Cambria Math"/>
                      <w:i/>
                      <w:sz w:val="28"/>
                      <w:szCs w:val="28"/>
                      <w:lang w:val="es-MX"/>
                    </w:rPr>
                  </m:ctrlPr>
                </m:sSupPr>
                <m:e>
                  <m:d>
                    <m:dPr>
                      <m:ctrlPr>
                        <w:rPr>
                          <w:rFonts w:ascii="Cambria Math" w:hAnsi="Cambria Math"/>
                          <w:i/>
                          <w:sz w:val="28"/>
                          <w:szCs w:val="28"/>
                          <w:lang w:val="es-MX"/>
                        </w:rPr>
                      </m:ctrlPr>
                    </m:dPr>
                    <m:e>
                      <m:f>
                        <m:fPr>
                          <m:ctrlPr>
                            <w:rPr>
                              <w:rFonts w:ascii="Cambria Math" w:hAnsi="Cambria Math"/>
                              <w:i/>
                              <w:sz w:val="28"/>
                              <w:szCs w:val="28"/>
                              <w:lang w:val="es-MX"/>
                            </w:rPr>
                          </m:ctrlPr>
                        </m:fPr>
                        <m:num>
                          <m:r>
                            <w:rPr>
                              <w:rFonts w:ascii="Cambria Math" w:hAnsi="Cambria Math"/>
                              <w:sz w:val="28"/>
                              <w:szCs w:val="28"/>
                              <w:lang w:val="es-MX"/>
                            </w:rPr>
                            <m:t>1+p</m:t>
                          </m:r>
                        </m:num>
                        <m:den>
                          <m:r>
                            <w:rPr>
                              <w:rFonts w:ascii="Cambria Math" w:hAnsi="Cambria Math"/>
                              <w:sz w:val="28"/>
                              <w:szCs w:val="28"/>
                              <w:lang w:val="es-MX"/>
                            </w:rPr>
                            <m:t>1+r</m:t>
                          </m:r>
                        </m:den>
                      </m:f>
                    </m:e>
                  </m:d>
                </m:e>
                <m:sup>
                  <m:r>
                    <w:rPr>
                      <w:rFonts w:ascii="Cambria Math" w:hAnsi="Cambria Math"/>
                      <w:sz w:val="28"/>
                      <w:szCs w:val="28"/>
                      <w:lang w:val="es-MX"/>
                    </w:rPr>
                    <m:t>VU</m:t>
                  </m:r>
                </m:sup>
              </m:sSup>
            </m:den>
          </m:f>
        </m:oMath>
      </m:oMathPara>
    </w:p>
    <w:p w14:paraId="2E67280D" w14:textId="77777777" w:rsidR="004F0142" w:rsidRPr="008B7C66" w:rsidRDefault="004F0142" w:rsidP="004F0142">
      <w:pPr>
        <w:rPr>
          <w:lang w:val="es-MX"/>
        </w:rPr>
      </w:pPr>
      <w:r w:rsidRPr="008B7C66">
        <w:rPr>
          <w:lang w:val="es-MX"/>
        </w:rPr>
        <w:t>Donde:</w:t>
      </w:r>
    </w:p>
    <w:p w14:paraId="46785623" w14:textId="77777777" w:rsidR="004F0142" w:rsidRPr="008B7C66" w:rsidRDefault="004F0142" w:rsidP="004F0142">
      <w:pPr>
        <w:pStyle w:val="Indentado1"/>
        <w:rPr>
          <w:lang w:val="es-MX"/>
        </w:rPr>
      </w:pPr>
      <w:r w:rsidRPr="008B7C66">
        <w:rPr>
          <w:i/>
          <w:lang w:val="es-MX"/>
        </w:rPr>
        <w:t>a</w:t>
      </w:r>
      <w:r w:rsidRPr="008B7C66">
        <w:rPr>
          <w:lang w:val="es-MX"/>
        </w:rPr>
        <w:t xml:space="preserve"> representa la anualidad asociada al activo (dentro de la vida útil).</w:t>
      </w:r>
    </w:p>
    <w:p w14:paraId="118D4746" w14:textId="77777777" w:rsidR="004F0142" w:rsidRPr="008B7C66" w:rsidRDefault="004F0142" w:rsidP="004F0142">
      <w:pPr>
        <w:pStyle w:val="Indentado1"/>
        <w:rPr>
          <w:lang w:val="es-MX"/>
        </w:rPr>
      </w:pPr>
      <w:r w:rsidRPr="008B7C66">
        <w:rPr>
          <w:i/>
          <w:lang w:val="es-MX"/>
        </w:rPr>
        <w:t>I</w:t>
      </w:r>
      <w:r w:rsidRPr="008B7C66">
        <w:rPr>
          <w:lang w:val="es-MX"/>
        </w:rPr>
        <w:t xml:space="preserve"> es la inversión asociada al activo.</w:t>
      </w:r>
    </w:p>
    <w:p w14:paraId="73F3F1A3" w14:textId="4621C34A" w:rsidR="004F0142" w:rsidRPr="008B7C66" w:rsidRDefault="004F0142" w:rsidP="004F0142">
      <w:pPr>
        <w:pStyle w:val="Indentado1"/>
        <w:rPr>
          <w:lang w:val="es-MX"/>
        </w:rPr>
      </w:pPr>
      <w:r w:rsidRPr="008B7C66">
        <w:rPr>
          <w:i/>
          <w:lang w:val="es-MX"/>
        </w:rPr>
        <w:t>r</w:t>
      </w:r>
      <w:r w:rsidRPr="008B7C66">
        <w:rPr>
          <w:lang w:val="es-MX"/>
        </w:rPr>
        <w:t xml:space="preserve"> representa la tasa de costo de capital promedio ponderado (</w:t>
      </w:r>
      <w:r w:rsidR="00ED46BD">
        <w:rPr>
          <w:lang w:val="es-MX"/>
        </w:rPr>
        <w:t>CCPP</w:t>
      </w:r>
      <w:r w:rsidRPr="008B7C66">
        <w:rPr>
          <w:lang w:val="es-MX"/>
        </w:rPr>
        <w:t>).</w:t>
      </w:r>
    </w:p>
    <w:p w14:paraId="7089F6AB" w14:textId="77777777" w:rsidR="004F0142" w:rsidRPr="008B7C66" w:rsidRDefault="004F0142" w:rsidP="004F0142">
      <w:pPr>
        <w:pStyle w:val="Indentado1"/>
        <w:rPr>
          <w:lang w:val="es-MX"/>
        </w:rPr>
      </w:pPr>
      <w:r w:rsidRPr="008B7C66">
        <w:rPr>
          <w:i/>
          <w:lang w:val="es-MX"/>
        </w:rPr>
        <w:t>p</w:t>
      </w:r>
      <w:r w:rsidRPr="008B7C66">
        <w:rPr>
          <w:lang w:val="es-MX"/>
        </w:rPr>
        <w:t xml:space="preserve"> es la tendencia de costos asociada al activo.</w:t>
      </w:r>
    </w:p>
    <w:p w14:paraId="77C8F315" w14:textId="77777777" w:rsidR="004F0142" w:rsidRPr="008B7C66" w:rsidRDefault="004F0142" w:rsidP="004F0142">
      <w:pPr>
        <w:pStyle w:val="Indentado1"/>
        <w:rPr>
          <w:lang w:val="es-MX"/>
        </w:rPr>
      </w:pPr>
      <w:r w:rsidRPr="008B7C66">
        <w:rPr>
          <w:i/>
          <w:lang w:val="es-MX"/>
        </w:rPr>
        <w:t>VU</w:t>
      </w:r>
      <w:r w:rsidRPr="008B7C66">
        <w:rPr>
          <w:lang w:val="es-MX"/>
        </w:rPr>
        <w:t xml:space="preserve"> es la vida útil de los activos.</w:t>
      </w:r>
    </w:p>
    <w:p w14:paraId="73225B4C" w14:textId="77777777" w:rsidR="004F0142" w:rsidRPr="008B7C66" w:rsidRDefault="004F0142" w:rsidP="004F0142">
      <w:pPr>
        <w:pStyle w:val="Ttulo1"/>
        <w:pageBreakBefore/>
        <w:spacing w:line="360" w:lineRule="auto"/>
        <w:ind w:left="357" w:hanging="357"/>
        <w:rPr>
          <w:lang w:val="es-MX"/>
        </w:rPr>
      </w:pPr>
      <w:bookmarkStart w:id="932" w:name="_Toc380768629"/>
      <w:bookmarkStart w:id="933" w:name="_Toc380769120"/>
      <w:bookmarkStart w:id="934" w:name="_Toc380769994"/>
      <w:bookmarkStart w:id="935" w:name="_Toc380768633"/>
      <w:bookmarkStart w:id="936" w:name="_Toc380769124"/>
      <w:bookmarkStart w:id="937" w:name="_Toc380769998"/>
      <w:bookmarkStart w:id="938" w:name="_Toc380768636"/>
      <w:bookmarkStart w:id="939" w:name="_Toc380769127"/>
      <w:bookmarkStart w:id="940" w:name="_Toc380770001"/>
      <w:bookmarkStart w:id="941" w:name="_Toc380768637"/>
      <w:bookmarkStart w:id="942" w:name="_Toc380769128"/>
      <w:bookmarkStart w:id="943" w:name="_Toc380770002"/>
      <w:bookmarkStart w:id="944" w:name="_Toc380768639"/>
      <w:bookmarkStart w:id="945" w:name="_Toc380769130"/>
      <w:bookmarkStart w:id="946" w:name="_Toc380770004"/>
      <w:bookmarkStart w:id="947" w:name="_Toc380768640"/>
      <w:bookmarkStart w:id="948" w:name="_Toc380769131"/>
      <w:bookmarkStart w:id="949" w:name="_Toc380770005"/>
      <w:bookmarkStart w:id="950" w:name="_Toc380768641"/>
      <w:bookmarkStart w:id="951" w:name="_Toc380769132"/>
      <w:bookmarkStart w:id="952" w:name="_Toc380770006"/>
      <w:bookmarkStart w:id="953" w:name="_Toc380768643"/>
      <w:bookmarkStart w:id="954" w:name="_Toc380769134"/>
      <w:bookmarkStart w:id="955" w:name="_Toc380770008"/>
      <w:bookmarkStart w:id="956" w:name="_Toc380768644"/>
      <w:bookmarkStart w:id="957" w:name="_Toc380769135"/>
      <w:bookmarkStart w:id="958" w:name="_Toc380770009"/>
      <w:bookmarkStart w:id="959" w:name="_Toc380768645"/>
      <w:bookmarkStart w:id="960" w:name="_Toc380769136"/>
      <w:bookmarkStart w:id="961" w:name="_Toc380770010"/>
      <w:bookmarkStart w:id="962" w:name="_Toc380768683"/>
      <w:bookmarkStart w:id="963" w:name="_Toc380769174"/>
      <w:bookmarkStart w:id="964" w:name="_Toc380770048"/>
      <w:bookmarkStart w:id="965" w:name="_Toc380768686"/>
      <w:bookmarkStart w:id="966" w:name="_Toc380769177"/>
      <w:bookmarkStart w:id="967" w:name="_Toc380770051"/>
      <w:bookmarkStart w:id="968" w:name="_Toc380768692"/>
      <w:bookmarkStart w:id="969" w:name="_Toc380769183"/>
      <w:bookmarkStart w:id="970" w:name="_Toc380770057"/>
      <w:bookmarkStart w:id="971" w:name="_Toc380768694"/>
      <w:bookmarkStart w:id="972" w:name="_Toc380769185"/>
      <w:bookmarkStart w:id="973" w:name="_Toc380770059"/>
      <w:bookmarkStart w:id="974" w:name="_Toc380768695"/>
      <w:bookmarkStart w:id="975" w:name="_Toc380769186"/>
      <w:bookmarkStart w:id="976" w:name="_Toc380770060"/>
      <w:bookmarkStart w:id="977" w:name="_Toc380768697"/>
      <w:bookmarkStart w:id="978" w:name="_Toc380769188"/>
      <w:bookmarkStart w:id="979" w:name="_Toc380770062"/>
      <w:bookmarkStart w:id="980" w:name="_Toc380768699"/>
      <w:bookmarkStart w:id="981" w:name="_Toc380769190"/>
      <w:bookmarkStart w:id="982" w:name="_Toc380770064"/>
      <w:bookmarkStart w:id="983" w:name="_Toc305085840"/>
      <w:bookmarkStart w:id="984" w:name="_Toc305086401"/>
      <w:bookmarkStart w:id="985" w:name="_Toc305085841"/>
      <w:bookmarkStart w:id="986" w:name="_Toc305086402"/>
      <w:bookmarkStart w:id="987" w:name="_Toc305085842"/>
      <w:bookmarkStart w:id="988" w:name="_Toc305086403"/>
      <w:bookmarkStart w:id="989" w:name="_Toc305085843"/>
      <w:bookmarkStart w:id="990" w:name="_Toc305086404"/>
      <w:bookmarkStart w:id="991" w:name="_Toc305085844"/>
      <w:bookmarkStart w:id="992" w:name="_Toc305086405"/>
      <w:bookmarkStart w:id="993" w:name="_Toc305085845"/>
      <w:bookmarkStart w:id="994" w:name="_Toc305086406"/>
      <w:bookmarkStart w:id="995" w:name="_Toc305085846"/>
      <w:bookmarkStart w:id="996" w:name="_Toc305086407"/>
      <w:bookmarkStart w:id="997" w:name="_Toc305085847"/>
      <w:bookmarkStart w:id="998" w:name="_Toc305086408"/>
      <w:bookmarkStart w:id="999" w:name="_Toc305085848"/>
      <w:bookmarkStart w:id="1000" w:name="_Toc305086409"/>
      <w:bookmarkStart w:id="1001" w:name="_Toc305085849"/>
      <w:bookmarkStart w:id="1002" w:name="_Toc305086410"/>
      <w:bookmarkStart w:id="1003" w:name="_Toc305085850"/>
      <w:bookmarkStart w:id="1004" w:name="_Toc305086411"/>
      <w:bookmarkStart w:id="1005" w:name="_Toc305085851"/>
      <w:bookmarkStart w:id="1006" w:name="_Toc305086412"/>
      <w:bookmarkStart w:id="1007" w:name="_Toc305085852"/>
      <w:bookmarkStart w:id="1008" w:name="_Toc305086413"/>
      <w:bookmarkStart w:id="1009" w:name="_Toc305085853"/>
      <w:bookmarkStart w:id="1010" w:name="_Toc305086414"/>
      <w:bookmarkStart w:id="1011" w:name="_Toc380768700"/>
      <w:bookmarkStart w:id="1012" w:name="_Toc380769191"/>
      <w:bookmarkStart w:id="1013" w:name="_Toc380770065"/>
      <w:bookmarkStart w:id="1014" w:name="_Toc380768702"/>
      <w:bookmarkStart w:id="1015" w:name="_Toc380769193"/>
      <w:bookmarkStart w:id="1016" w:name="_Toc380770067"/>
      <w:bookmarkStart w:id="1017" w:name="_Toc380768706"/>
      <w:bookmarkStart w:id="1018" w:name="_Toc380769197"/>
      <w:bookmarkStart w:id="1019" w:name="_Toc380770071"/>
      <w:bookmarkStart w:id="1020" w:name="_Toc380768707"/>
      <w:bookmarkStart w:id="1021" w:name="_Toc380769198"/>
      <w:bookmarkStart w:id="1022" w:name="_Toc380770072"/>
      <w:bookmarkStart w:id="1023" w:name="_Toc380768715"/>
      <w:bookmarkStart w:id="1024" w:name="_Toc380769206"/>
      <w:bookmarkStart w:id="1025" w:name="_Toc380770080"/>
      <w:bookmarkStart w:id="1026" w:name="_Toc380768976"/>
      <w:bookmarkStart w:id="1027" w:name="_Toc380769467"/>
      <w:bookmarkStart w:id="1028" w:name="_Toc380770341"/>
      <w:bookmarkStart w:id="1029" w:name="_Toc380768977"/>
      <w:bookmarkStart w:id="1030" w:name="_Toc380769468"/>
      <w:bookmarkStart w:id="1031" w:name="_Toc380770342"/>
      <w:bookmarkStart w:id="1032" w:name="_Toc380768979"/>
      <w:bookmarkStart w:id="1033" w:name="_Toc380769470"/>
      <w:bookmarkStart w:id="1034" w:name="_Toc380770344"/>
      <w:bookmarkStart w:id="1035" w:name="_Toc380769028"/>
      <w:bookmarkStart w:id="1036" w:name="_Toc380769519"/>
      <w:bookmarkStart w:id="1037" w:name="_Toc380770393"/>
      <w:bookmarkStart w:id="1038" w:name="_Toc380769032"/>
      <w:bookmarkStart w:id="1039" w:name="_Toc380769523"/>
      <w:bookmarkStart w:id="1040" w:name="_Toc380770397"/>
      <w:bookmarkStart w:id="1041" w:name="_Toc380769034"/>
      <w:bookmarkStart w:id="1042" w:name="_Toc380769525"/>
      <w:bookmarkStart w:id="1043" w:name="_Toc380770399"/>
      <w:bookmarkStart w:id="1044" w:name="_Toc380769037"/>
      <w:bookmarkStart w:id="1045" w:name="_Toc380769528"/>
      <w:bookmarkStart w:id="1046" w:name="_Toc380770402"/>
      <w:bookmarkStart w:id="1047" w:name="_Toc305574089"/>
      <w:bookmarkStart w:id="1048" w:name="_Ref327362733"/>
      <w:bookmarkStart w:id="1049" w:name="_Ref403584140"/>
      <w:bookmarkStart w:id="1050" w:name="_Toc431900708"/>
      <w:bookmarkStart w:id="1051" w:name="_Ref459978655"/>
      <w:bookmarkStart w:id="1052" w:name="_Toc489883234"/>
      <w:bookmarkStart w:id="1053" w:name="_Ref489886031"/>
      <w:bookmarkStart w:id="1054" w:name="_Ref490490551"/>
      <w:bookmarkStart w:id="1055" w:name="_Ref490491966"/>
      <w:bookmarkStart w:id="1056" w:name="_Ref491332645"/>
      <w:bookmarkStart w:id="1057" w:name="_Toc491866874"/>
      <w:bookmarkStart w:id="1058" w:name="_Toc492465577"/>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r w:rsidRPr="008B7C66">
        <w:rPr>
          <w:lang w:val="es-MX"/>
        </w:rPr>
        <w:t>Módulo de imputación de costos a servicios</w:t>
      </w:r>
      <w:bookmarkEnd w:id="1047"/>
      <w:bookmarkEnd w:id="1048"/>
      <w:bookmarkEnd w:id="1049"/>
      <w:bookmarkEnd w:id="1050"/>
      <w:bookmarkEnd w:id="1051"/>
      <w:bookmarkEnd w:id="1052"/>
      <w:bookmarkEnd w:id="1053"/>
      <w:bookmarkEnd w:id="1054"/>
      <w:bookmarkEnd w:id="1055"/>
      <w:bookmarkEnd w:id="1056"/>
      <w:bookmarkEnd w:id="1057"/>
      <w:bookmarkEnd w:id="1058"/>
    </w:p>
    <w:p w14:paraId="08155764" w14:textId="77777777" w:rsidR="004F0142" w:rsidRPr="008B7C66" w:rsidRDefault="004F0142" w:rsidP="004F0142">
      <w:pPr>
        <w:spacing w:line="360" w:lineRule="auto"/>
        <w:rPr>
          <w:lang w:val="es-MX"/>
        </w:rPr>
      </w:pPr>
      <w:r w:rsidRPr="008B7C66">
        <w:rPr>
          <w:lang w:val="es-MX"/>
        </w:rPr>
        <w:t xml:space="preserve">La imputación de costos a servicios descrita en esta sección responde a una atribución en diversas etapas con el objetivo de cuantificar de manera dinámica el peso sobre el costo de los servicios de </w:t>
      </w:r>
      <w:r w:rsidR="00CC7717" w:rsidRPr="008B7C66">
        <w:rPr>
          <w:lang w:val="es-MX"/>
        </w:rPr>
        <w:t xml:space="preserve">los </w:t>
      </w:r>
      <w:r w:rsidRPr="008B7C66">
        <w:rPr>
          <w:lang w:val="es-MX"/>
        </w:rPr>
        <w:t>distintos recursos</w:t>
      </w:r>
      <w:r w:rsidR="00CC7717" w:rsidRPr="008B7C66">
        <w:rPr>
          <w:lang w:val="es-MX"/>
        </w:rPr>
        <w:t xml:space="preserve"> que conforman la cadena de valor en la prestación de los mismos</w:t>
      </w:r>
      <w:r w:rsidRPr="008B7C66">
        <w:rPr>
          <w:lang w:val="es-MX"/>
        </w:rPr>
        <w:t xml:space="preserve">. En concreto, el </w:t>
      </w:r>
      <w:r w:rsidR="00FE763A">
        <w:rPr>
          <w:lang w:val="es-MX"/>
        </w:rPr>
        <w:t>Modelo</w:t>
      </w:r>
      <w:r w:rsidRPr="008B7C66">
        <w:rPr>
          <w:lang w:val="es-MX"/>
        </w:rPr>
        <w:t xml:space="preserve"> emplea seis etapas de atribución de costos, y en cada una de ellas se reparten los costos de</w:t>
      </w:r>
      <w:r w:rsidR="00CC7717" w:rsidRPr="008B7C66">
        <w:rPr>
          <w:lang w:val="es-MX"/>
        </w:rPr>
        <w:t xml:space="preserve"> un grupo de activos:</w:t>
      </w:r>
    </w:p>
    <w:p w14:paraId="35C656A5" w14:textId="77777777" w:rsidR="00CC7717" w:rsidRPr="008B7C66" w:rsidRDefault="00CC7717" w:rsidP="004F0142">
      <w:pPr>
        <w:pStyle w:val="Indentado1"/>
        <w:rPr>
          <w:lang w:val="es-MX"/>
        </w:rPr>
      </w:pPr>
      <w:r w:rsidRPr="008B7C66">
        <w:rPr>
          <w:lang w:val="es-MX"/>
        </w:rPr>
        <w:fldChar w:fldCharType="begin"/>
      </w:r>
      <w:r w:rsidRPr="008B7C66">
        <w:rPr>
          <w:lang w:val="es-MX"/>
        </w:rPr>
        <w:instrText xml:space="preserve"> REF _Ref490663716 \h </w:instrText>
      </w:r>
      <w:r w:rsidRPr="008B7C66">
        <w:rPr>
          <w:lang w:val="es-MX"/>
        </w:rPr>
      </w:r>
      <w:r w:rsidRPr="008B7C66">
        <w:rPr>
          <w:lang w:val="es-MX"/>
        </w:rPr>
        <w:fldChar w:fldCharType="separate"/>
      </w:r>
      <w:r w:rsidR="00806267" w:rsidRPr="008B7C66">
        <w:rPr>
          <w:lang w:val="es-MX"/>
        </w:rPr>
        <w:t>Etapa de reparto 1: Predio</w:t>
      </w:r>
      <w:r w:rsidRPr="008B7C66">
        <w:rPr>
          <w:lang w:val="es-MX"/>
        </w:rPr>
        <w:fldChar w:fldCharType="end"/>
      </w:r>
    </w:p>
    <w:p w14:paraId="14F6BE14" w14:textId="77777777" w:rsidR="00CC7717" w:rsidRPr="008B7C66" w:rsidRDefault="00CC7717" w:rsidP="004F0142">
      <w:pPr>
        <w:pStyle w:val="Indentado1"/>
        <w:rPr>
          <w:lang w:val="es-MX"/>
        </w:rPr>
      </w:pPr>
      <w:r w:rsidRPr="008B7C66">
        <w:rPr>
          <w:lang w:val="es-MX"/>
        </w:rPr>
        <w:fldChar w:fldCharType="begin"/>
      </w:r>
      <w:r w:rsidRPr="008B7C66">
        <w:rPr>
          <w:lang w:val="es-MX"/>
        </w:rPr>
        <w:instrText xml:space="preserve"> REF _Ref490663719 \h </w:instrText>
      </w:r>
      <w:r w:rsidRPr="008B7C66">
        <w:rPr>
          <w:lang w:val="es-MX"/>
        </w:rPr>
      </w:r>
      <w:r w:rsidRPr="008B7C66">
        <w:rPr>
          <w:lang w:val="es-MX"/>
        </w:rPr>
        <w:fldChar w:fldCharType="separate"/>
      </w:r>
      <w:r w:rsidR="00806267" w:rsidRPr="008B7C66">
        <w:rPr>
          <w:lang w:val="es-MX"/>
        </w:rPr>
        <w:t>Etapa de reparto 2: Torre</w:t>
      </w:r>
      <w:r w:rsidRPr="008B7C66">
        <w:rPr>
          <w:lang w:val="es-MX"/>
        </w:rPr>
        <w:fldChar w:fldCharType="end"/>
      </w:r>
    </w:p>
    <w:p w14:paraId="58E6B957" w14:textId="77777777" w:rsidR="00CC7717" w:rsidRPr="008B7C66" w:rsidRDefault="00CC7717" w:rsidP="004F0142">
      <w:pPr>
        <w:pStyle w:val="Indentado1"/>
        <w:rPr>
          <w:lang w:val="es-MX"/>
        </w:rPr>
      </w:pPr>
      <w:r w:rsidRPr="008B7C66">
        <w:rPr>
          <w:lang w:val="es-MX"/>
        </w:rPr>
        <w:fldChar w:fldCharType="begin"/>
      </w:r>
      <w:r w:rsidRPr="008B7C66">
        <w:rPr>
          <w:lang w:val="es-MX"/>
        </w:rPr>
        <w:instrText xml:space="preserve"> REF _Ref490663722 \h </w:instrText>
      </w:r>
      <w:r w:rsidRPr="008B7C66">
        <w:rPr>
          <w:lang w:val="es-MX"/>
        </w:rPr>
      </w:r>
      <w:r w:rsidRPr="008B7C66">
        <w:rPr>
          <w:lang w:val="es-MX"/>
        </w:rPr>
        <w:fldChar w:fldCharType="separate"/>
      </w:r>
      <w:r w:rsidR="00806267" w:rsidRPr="008B7C66">
        <w:rPr>
          <w:lang w:val="es-MX"/>
        </w:rPr>
        <w:t>Etapa de reparto 3: Caseta</w:t>
      </w:r>
      <w:r w:rsidRPr="008B7C66">
        <w:rPr>
          <w:lang w:val="es-MX"/>
        </w:rPr>
        <w:fldChar w:fldCharType="end"/>
      </w:r>
    </w:p>
    <w:p w14:paraId="266121AA" w14:textId="77777777" w:rsidR="00CC7717" w:rsidRPr="008B7C66" w:rsidRDefault="00CC7717" w:rsidP="004F0142">
      <w:pPr>
        <w:pStyle w:val="Indentado1"/>
        <w:rPr>
          <w:lang w:val="es-MX"/>
        </w:rPr>
      </w:pPr>
      <w:r w:rsidRPr="008B7C66">
        <w:rPr>
          <w:lang w:val="es-MX"/>
        </w:rPr>
        <w:fldChar w:fldCharType="begin"/>
      </w:r>
      <w:r w:rsidRPr="008B7C66">
        <w:rPr>
          <w:lang w:val="es-MX"/>
        </w:rPr>
        <w:instrText xml:space="preserve"> REF _Ref490663725 \h </w:instrText>
      </w:r>
      <w:r w:rsidRPr="008B7C66">
        <w:rPr>
          <w:lang w:val="es-MX"/>
        </w:rPr>
      </w:r>
      <w:r w:rsidRPr="008B7C66">
        <w:rPr>
          <w:lang w:val="es-MX"/>
        </w:rPr>
        <w:fldChar w:fldCharType="separate"/>
      </w:r>
      <w:r w:rsidR="00806267" w:rsidRPr="008B7C66">
        <w:rPr>
          <w:lang w:val="es-MX"/>
        </w:rPr>
        <w:t>Etapa de reparto 4: Subestación eléctrica</w:t>
      </w:r>
      <w:r w:rsidRPr="008B7C66">
        <w:rPr>
          <w:lang w:val="es-MX"/>
        </w:rPr>
        <w:fldChar w:fldCharType="end"/>
      </w:r>
    </w:p>
    <w:p w14:paraId="77552F2D" w14:textId="77777777" w:rsidR="00CC7717" w:rsidRPr="008B7C66" w:rsidRDefault="00CC7717" w:rsidP="004F0142">
      <w:pPr>
        <w:pStyle w:val="Indentado1"/>
        <w:rPr>
          <w:lang w:val="es-MX"/>
        </w:rPr>
      </w:pPr>
      <w:r w:rsidRPr="008B7C66">
        <w:rPr>
          <w:lang w:val="es-MX"/>
        </w:rPr>
        <w:fldChar w:fldCharType="begin"/>
      </w:r>
      <w:r w:rsidRPr="008B7C66">
        <w:rPr>
          <w:lang w:val="es-MX"/>
        </w:rPr>
        <w:instrText xml:space="preserve"> REF _Ref490663729 \h </w:instrText>
      </w:r>
      <w:r w:rsidRPr="008B7C66">
        <w:rPr>
          <w:lang w:val="es-MX"/>
        </w:rPr>
      </w:r>
      <w:r w:rsidRPr="008B7C66">
        <w:rPr>
          <w:lang w:val="es-MX"/>
        </w:rPr>
        <w:fldChar w:fldCharType="separate"/>
      </w:r>
      <w:r w:rsidR="00806267" w:rsidRPr="008B7C66">
        <w:rPr>
          <w:lang w:val="es-MX"/>
        </w:rPr>
        <w:t>Etapa de reparto 5: Planta de emergencia</w:t>
      </w:r>
      <w:r w:rsidRPr="008B7C66">
        <w:rPr>
          <w:lang w:val="es-MX"/>
        </w:rPr>
        <w:fldChar w:fldCharType="end"/>
      </w:r>
    </w:p>
    <w:p w14:paraId="19FFC8F0" w14:textId="77777777" w:rsidR="00CC7717" w:rsidRPr="008B7C66" w:rsidRDefault="00CC7717" w:rsidP="00CC7717">
      <w:pPr>
        <w:pStyle w:val="Indentado1"/>
        <w:rPr>
          <w:lang w:val="es-MX"/>
        </w:rPr>
      </w:pPr>
      <w:r w:rsidRPr="008B7C66">
        <w:rPr>
          <w:lang w:val="es-MX"/>
        </w:rPr>
        <w:fldChar w:fldCharType="begin"/>
      </w:r>
      <w:r w:rsidRPr="008B7C66">
        <w:rPr>
          <w:lang w:val="es-MX"/>
        </w:rPr>
        <w:instrText xml:space="preserve"> REF _Ref490663731 \h </w:instrText>
      </w:r>
      <w:r w:rsidRPr="008B7C66">
        <w:rPr>
          <w:lang w:val="es-MX"/>
        </w:rPr>
      </w:r>
      <w:r w:rsidRPr="008B7C66">
        <w:rPr>
          <w:lang w:val="es-MX"/>
        </w:rPr>
        <w:fldChar w:fldCharType="separate"/>
      </w:r>
      <w:r w:rsidR="00806267" w:rsidRPr="008B7C66">
        <w:rPr>
          <w:lang w:val="es-MX"/>
        </w:rPr>
        <w:t>Etapa de reparto 6: Aire Acondicionado</w:t>
      </w:r>
      <w:r w:rsidRPr="008B7C66">
        <w:rPr>
          <w:lang w:val="es-MX"/>
        </w:rPr>
        <w:fldChar w:fldCharType="end"/>
      </w:r>
    </w:p>
    <w:p w14:paraId="04CC4EC5" w14:textId="77777777" w:rsidR="00C866BE" w:rsidRPr="008B7C66" w:rsidRDefault="004F0142" w:rsidP="00CC7717">
      <w:pPr>
        <w:rPr>
          <w:lang w:val="es-MX"/>
        </w:rPr>
      </w:pPr>
      <w:r w:rsidRPr="008B7C66">
        <w:rPr>
          <w:lang w:val="es-MX"/>
        </w:rPr>
        <w:t>El esquema general de atribución de costos se represe</w:t>
      </w:r>
      <w:r w:rsidR="00C866BE" w:rsidRPr="008B7C66">
        <w:rPr>
          <w:lang w:val="es-MX"/>
        </w:rPr>
        <w:t xml:space="preserve">nta en la </w:t>
      </w:r>
      <w:r w:rsidR="00E92439" w:rsidRPr="008B7C66">
        <w:rPr>
          <w:lang w:val="es-MX"/>
        </w:rPr>
        <w:t>ilustración inferior.</w:t>
      </w:r>
      <w:r w:rsidR="00C866BE" w:rsidRPr="008B7C66">
        <w:rPr>
          <w:lang w:val="es-MX"/>
        </w:rPr>
        <w:t xml:space="preserve"> </w:t>
      </w:r>
    </w:p>
    <w:p w14:paraId="2CF69C28" w14:textId="77777777" w:rsidR="004F0142" w:rsidRPr="008B7C66" w:rsidRDefault="00C866BE" w:rsidP="00CC7717">
      <w:pPr>
        <w:rPr>
          <w:lang w:val="es-MX"/>
        </w:rPr>
      </w:pPr>
      <w:r w:rsidRPr="008B7C66">
        <w:rPr>
          <w:lang w:val="es-MX"/>
        </w:rPr>
        <w:t>Como se desprende la ilustración, por un lado, se distinguen dos tipos de recursos:</w:t>
      </w:r>
    </w:p>
    <w:p w14:paraId="0BD1740A" w14:textId="77777777" w:rsidR="00C866BE" w:rsidRPr="008B7C66" w:rsidRDefault="00C866BE" w:rsidP="00C866BE">
      <w:pPr>
        <w:pStyle w:val="Indentado1"/>
        <w:rPr>
          <w:lang w:val="es-MX"/>
        </w:rPr>
      </w:pPr>
      <w:r w:rsidRPr="008B7C66">
        <w:rPr>
          <w:b/>
          <w:lang w:val="es-MX"/>
        </w:rPr>
        <w:t>Recursos resultantes del dimensionado</w:t>
      </w:r>
      <w:r w:rsidRPr="008B7C66">
        <w:rPr>
          <w:lang w:val="es-MX"/>
        </w:rPr>
        <w:t xml:space="preserve">: recursos de infraestructura que resultan de los cálculos del dimensionado, y que constituyen la cadena de valor de los servicios modelados (predio, caseta, torre, combinador, subestación eléctrica, etc.). Estos elementos son los presentados en la </w:t>
      </w:r>
      <w:r w:rsidRPr="008B7C66">
        <w:rPr>
          <w:lang w:val="es-MX"/>
        </w:rPr>
        <w:fldChar w:fldCharType="begin"/>
      </w:r>
      <w:r w:rsidRPr="008B7C66">
        <w:rPr>
          <w:lang w:val="es-MX"/>
        </w:rPr>
        <w:instrText xml:space="preserve"> REF _Ref490665226 \h </w:instrText>
      </w:r>
      <w:r w:rsidRPr="008B7C66">
        <w:rPr>
          <w:lang w:val="es-MX"/>
        </w:rPr>
      </w:r>
      <w:r w:rsidRPr="008B7C66">
        <w:rPr>
          <w:lang w:val="es-MX"/>
        </w:rPr>
        <w:fldChar w:fldCharType="separate"/>
      </w:r>
      <w:r w:rsidR="00806267" w:rsidRPr="008B7C66">
        <w:rPr>
          <w:lang w:val="es-MX"/>
        </w:rPr>
        <w:t xml:space="preserve">Ilustración </w:t>
      </w:r>
      <w:r w:rsidR="00806267">
        <w:rPr>
          <w:noProof/>
          <w:lang w:val="es-MX"/>
        </w:rPr>
        <w:t>5</w:t>
      </w:r>
      <w:r w:rsidR="00806267" w:rsidRPr="008B7C66">
        <w:rPr>
          <w:lang w:val="es-MX"/>
        </w:rPr>
        <w:t>.</w:t>
      </w:r>
      <w:r w:rsidR="00806267">
        <w:rPr>
          <w:noProof/>
          <w:lang w:val="es-MX"/>
        </w:rPr>
        <w:t>1</w:t>
      </w:r>
      <w:r w:rsidRPr="008B7C66">
        <w:rPr>
          <w:lang w:val="es-MX"/>
        </w:rPr>
        <w:fldChar w:fldCharType="end"/>
      </w:r>
      <w:r w:rsidRPr="008B7C66">
        <w:rPr>
          <w:lang w:val="es-MX"/>
        </w:rPr>
        <w:t>.</w:t>
      </w:r>
    </w:p>
    <w:p w14:paraId="7D5D5E60" w14:textId="77777777" w:rsidR="00C866BE" w:rsidRPr="008B7C66" w:rsidRDefault="00C866BE" w:rsidP="00C866BE">
      <w:pPr>
        <w:pStyle w:val="Indentado1"/>
        <w:rPr>
          <w:b/>
          <w:lang w:val="es-MX"/>
        </w:rPr>
      </w:pPr>
      <w:r w:rsidRPr="008B7C66">
        <w:rPr>
          <w:b/>
          <w:lang w:val="es-MX"/>
        </w:rPr>
        <w:t xml:space="preserve">Recursos auxiliares: </w:t>
      </w:r>
      <w:r w:rsidRPr="008B7C66">
        <w:rPr>
          <w:lang w:val="es-MX"/>
        </w:rPr>
        <w:t>recursos que o bien representan la demanda de los servicios mayoristas de coubicación por parte de CS (véase la sección</w:t>
      </w:r>
      <w:r w:rsidR="00E92439" w:rsidRPr="008B7C66">
        <w:rPr>
          <w:lang w:val="es-MX"/>
        </w:rPr>
        <w:t xml:space="preserve"> </w:t>
      </w:r>
      <w:r w:rsidR="00E92439" w:rsidRPr="008B7C66">
        <w:rPr>
          <w:lang w:val="es-MX"/>
        </w:rPr>
        <w:fldChar w:fldCharType="begin"/>
      </w:r>
      <w:r w:rsidR="00E92439" w:rsidRPr="008B7C66">
        <w:rPr>
          <w:lang w:val="es-MX"/>
        </w:rPr>
        <w:instrText xml:space="preserve"> REF _Ref491335764 \r \h </w:instrText>
      </w:r>
      <w:r w:rsidR="00E92439" w:rsidRPr="008B7C66">
        <w:rPr>
          <w:lang w:val="es-MX"/>
        </w:rPr>
      </w:r>
      <w:r w:rsidR="00E92439" w:rsidRPr="008B7C66">
        <w:rPr>
          <w:lang w:val="es-MX"/>
        </w:rPr>
        <w:fldChar w:fldCharType="separate"/>
      </w:r>
      <w:r w:rsidR="00806267">
        <w:rPr>
          <w:lang w:val="es-MX"/>
        </w:rPr>
        <w:t>5.1</w:t>
      </w:r>
      <w:r w:rsidR="00E92439" w:rsidRPr="008B7C66">
        <w:rPr>
          <w:lang w:val="es-MX"/>
        </w:rPr>
        <w:fldChar w:fldCharType="end"/>
      </w:r>
      <w:r w:rsidRPr="008B7C66">
        <w:rPr>
          <w:lang w:val="es-MX"/>
        </w:rPr>
        <w:t xml:space="preserve">) o bien se emplean como soporte para el reparto de ciertos componentes de coste. Los recursos auxiliares empleados en el </w:t>
      </w:r>
      <w:r w:rsidR="00FE763A">
        <w:rPr>
          <w:lang w:val="es-MX"/>
        </w:rPr>
        <w:t>Modelo</w:t>
      </w:r>
      <w:r w:rsidRPr="008B7C66">
        <w:rPr>
          <w:lang w:val="es-MX"/>
        </w:rPr>
        <w:t xml:space="preserve"> se describen a continuación:</w:t>
      </w:r>
    </w:p>
    <w:p w14:paraId="01FA724E" w14:textId="77777777" w:rsidR="00C866BE" w:rsidRPr="008B7C66" w:rsidRDefault="00BD246D" w:rsidP="00C866BE">
      <w:pPr>
        <w:pStyle w:val="Indentado2"/>
        <w:rPr>
          <w:lang w:val="es-MX"/>
        </w:rPr>
      </w:pPr>
      <w:r w:rsidRPr="008B7C66">
        <w:rPr>
          <w:lang w:val="es-MX"/>
        </w:rPr>
        <w:t>Compartición de predio con terceros</w:t>
      </w:r>
      <w:r w:rsidR="00C866BE" w:rsidRPr="008B7C66">
        <w:rPr>
          <w:lang w:val="es-MX"/>
        </w:rPr>
        <w:t>:</w:t>
      </w:r>
      <w:r w:rsidRPr="008B7C66">
        <w:rPr>
          <w:lang w:val="es-MX"/>
        </w:rPr>
        <w:t xml:space="preserve"> recurso que </w:t>
      </w:r>
      <w:r w:rsidR="003261B9" w:rsidRPr="008B7C66">
        <w:rPr>
          <w:lang w:val="es-MX"/>
        </w:rPr>
        <w:t xml:space="preserve">comprende </w:t>
      </w:r>
      <w:r w:rsidRPr="008B7C66">
        <w:rPr>
          <w:lang w:val="es-MX"/>
        </w:rPr>
        <w:t>la demanda</w:t>
      </w:r>
      <w:r w:rsidR="003261B9" w:rsidRPr="008B7C66">
        <w:rPr>
          <w:lang w:val="es-MX"/>
        </w:rPr>
        <w:t xml:space="preserve"> </w:t>
      </w:r>
      <w:r w:rsidRPr="008B7C66">
        <w:rPr>
          <w:lang w:val="es-MX"/>
        </w:rPr>
        <w:t>mayorista</w:t>
      </w:r>
      <w:r w:rsidR="00C866BE" w:rsidRPr="008B7C66">
        <w:rPr>
          <w:lang w:val="es-MX"/>
        </w:rPr>
        <w:t xml:space="preserve"> </w:t>
      </w:r>
      <w:r w:rsidR="003261B9" w:rsidRPr="008B7C66">
        <w:rPr>
          <w:lang w:val="es-MX"/>
        </w:rPr>
        <w:t>del servicio de coubicación en predio.</w:t>
      </w:r>
    </w:p>
    <w:p w14:paraId="7FFFBD53" w14:textId="77777777" w:rsidR="003261B9" w:rsidRPr="008B7C66" w:rsidRDefault="003261B9" w:rsidP="003261B9">
      <w:pPr>
        <w:pStyle w:val="Indentado2"/>
        <w:rPr>
          <w:lang w:val="es-MX"/>
        </w:rPr>
      </w:pPr>
      <w:r w:rsidRPr="008B7C66">
        <w:rPr>
          <w:lang w:val="es-MX"/>
        </w:rPr>
        <w:t>Compartición de caseta con terceros: recurso que comprende la demanda mayorista del servicio de coubicación en caseta.</w:t>
      </w:r>
    </w:p>
    <w:p w14:paraId="110F12B1" w14:textId="77777777" w:rsidR="003261B9" w:rsidRPr="008B7C66" w:rsidRDefault="003261B9" w:rsidP="003261B9">
      <w:pPr>
        <w:pStyle w:val="Indentado2"/>
        <w:rPr>
          <w:lang w:val="es-MX"/>
        </w:rPr>
      </w:pPr>
      <w:r w:rsidRPr="008B7C66">
        <w:rPr>
          <w:lang w:val="es-MX"/>
        </w:rPr>
        <w:t>Compartición de torre con terceros: recurso que comprende la demanda mayorista del servicio de coubicación en torre.</w:t>
      </w:r>
    </w:p>
    <w:p w14:paraId="0A4CCC52" w14:textId="77777777" w:rsidR="003261B9" w:rsidRPr="008B7C66" w:rsidRDefault="003261B9" w:rsidP="003261B9">
      <w:pPr>
        <w:pStyle w:val="Indentado2"/>
        <w:rPr>
          <w:lang w:val="es-MX"/>
        </w:rPr>
      </w:pPr>
      <w:r w:rsidRPr="008B7C66">
        <w:rPr>
          <w:lang w:val="es-MX"/>
        </w:rPr>
        <w:t>Compartición de subestación eléctrica con terceros: recurso que comprende la demanda mayorista del servicio de acceso a la subestación eléctrica.</w:t>
      </w:r>
    </w:p>
    <w:p w14:paraId="3F472C39" w14:textId="77777777" w:rsidR="003261B9" w:rsidRPr="008B7C66" w:rsidRDefault="003261B9" w:rsidP="003261B9">
      <w:pPr>
        <w:pStyle w:val="Indentado2"/>
        <w:rPr>
          <w:lang w:val="es-MX"/>
        </w:rPr>
      </w:pPr>
      <w:r w:rsidRPr="008B7C66">
        <w:rPr>
          <w:lang w:val="es-MX"/>
        </w:rPr>
        <w:t>Compartición de planta de emergencia con terceros: recurso que comprende la demanda mayorista del servicio de acceso a la planta de emergencia.</w:t>
      </w:r>
    </w:p>
    <w:p w14:paraId="287856A8" w14:textId="77777777" w:rsidR="003261B9" w:rsidRPr="008B7C66" w:rsidRDefault="003261B9" w:rsidP="00C866BE">
      <w:pPr>
        <w:pStyle w:val="Indentado2"/>
        <w:rPr>
          <w:lang w:val="es-MX"/>
        </w:rPr>
      </w:pPr>
      <w:r w:rsidRPr="008B7C66">
        <w:rPr>
          <w:lang w:val="es-MX"/>
        </w:rPr>
        <w:t>Consumo de aire acondicionado de la subestación eléctrica: recurso que recoge el uso que hace la subestación eléctrica de los equipos de aire acondicionado.</w:t>
      </w:r>
    </w:p>
    <w:p w14:paraId="2BA13D9B" w14:textId="77777777" w:rsidR="003261B9" w:rsidRPr="008B7C66" w:rsidRDefault="003261B9" w:rsidP="003261B9">
      <w:pPr>
        <w:pStyle w:val="Indentado2"/>
        <w:rPr>
          <w:lang w:val="es-MX"/>
        </w:rPr>
      </w:pPr>
      <w:r w:rsidRPr="008B7C66">
        <w:rPr>
          <w:lang w:val="es-MX"/>
        </w:rPr>
        <w:t>Consumo de aire acondicionado de la planta de emergencia: recurso que recoge el uso que hace la planta de emergencia de los equipos de aire acondicionado.</w:t>
      </w:r>
    </w:p>
    <w:p w14:paraId="63C51D3A" w14:textId="77777777" w:rsidR="003261B9" w:rsidRPr="008B7C66" w:rsidRDefault="003261B9" w:rsidP="00C866BE">
      <w:pPr>
        <w:pStyle w:val="Indentado2"/>
        <w:rPr>
          <w:lang w:val="es-MX"/>
        </w:rPr>
      </w:pPr>
      <w:r w:rsidRPr="008B7C66">
        <w:rPr>
          <w:lang w:val="es-MX"/>
        </w:rPr>
        <w:t>Espacio ocupado por los equipos de aire acondicionado: recurso que recoge el uso de espacio en la caseta que hacen los equipos de aire acondicionado.</w:t>
      </w:r>
    </w:p>
    <w:p w14:paraId="1BFF2392" w14:textId="77777777" w:rsidR="003261B9" w:rsidRPr="008B7C66" w:rsidRDefault="003261B9" w:rsidP="003261B9">
      <w:pPr>
        <w:pStyle w:val="Indentado2"/>
        <w:rPr>
          <w:lang w:val="es-MX"/>
        </w:rPr>
      </w:pPr>
      <w:r w:rsidRPr="008B7C66">
        <w:rPr>
          <w:lang w:val="es-MX"/>
        </w:rPr>
        <w:t>Potencia eléctrica de los equipos de aire acondicionado: recurso que recoge el uso de potencia eléctrica que hacen los equipos de aire acondicionado.</w:t>
      </w:r>
    </w:p>
    <w:p w14:paraId="2604684A" w14:textId="77777777" w:rsidR="003261B9" w:rsidRPr="008B7C66" w:rsidRDefault="003261B9" w:rsidP="00C866BE">
      <w:pPr>
        <w:pStyle w:val="Indentado2"/>
        <w:rPr>
          <w:lang w:val="es-MX"/>
        </w:rPr>
      </w:pPr>
      <w:r w:rsidRPr="008B7C66">
        <w:rPr>
          <w:lang w:val="es-MX"/>
        </w:rPr>
        <w:t>Otras antenas: recurso que recoge el uso de espacio en la torre que hacen otras antenas emplazadas en la torre</w:t>
      </w:r>
      <w:r w:rsidR="00E72162">
        <w:rPr>
          <w:lang w:val="es-MX"/>
        </w:rPr>
        <w:t>, y que son</w:t>
      </w:r>
      <w:r w:rsidRPr="008B7C66">
        <w:rPr>
          <w:lang w:val="es-MX"/>
        </w:rPr>
        <w:t xml:space="preserve"> distintas a las </w:t>
      </w:r>
      <w:r w:rsidR="00E72162">
        <w:rPr>
          <w:lang w:val="es-MX"/>
        </w:rPr>
        <w:t xml:space="preserve">que se emplean para propósito </w:t>
      </w:r>
      <w:r w:rsidRPr="008B7C66">
        <w:rPr>
          <w:lang w:val="es-MX"/>
        </w:rPr>
        <w:t xml:space="preserve">de televisión </w:t>
      </w:r>
      <w:r w:rsidR="00E72162">
        <w:rPr>
          <w:lang w:val="es-MX"/>
        </w:rPr>
        <w:t>radiodifun</w:t>
      </w:r>
      <w:r w:rsidR="002A046E">
        <w:rPr>
          <w:lang w:val="es-MX"/>
        </w:rPr>
        <w:t>d</w:t>
      </w:r>
      <w:r w:rsidR="00E72162">
        <w:rPr>
          <w:lang w:val="es-MX"/>
        </w:rPr>
        <w:t>i</w:t>
      </w:r>
      <w:r w:rsidR="002A046E">
        <w:rPr>
          <w:lang w:val="es-MX"/>
        </w:rPr>
        <w:t>da</w:t>
      </w:r>
      <w:r w:rsidR="002A046E" w:rsidRPr="008B7C66">
        <w:rPr>
          <w:lang w:val="es-MX"/>
        </w:rPr>
        <w:t xml:space="preserve"> </w:t>
      </w:r>
      <w:r w:rsidRPr="008B7C66">
        <w:rPr>
          <w:lang w:val="es-MX"/>
        </w:rPr>
        <w:t>del AEP.</w:t>
      </w:r>
    </w:p>
    <w:p w14:paraId="1221A6F8" w14:textId="77777777" w:rsidR="00C866BE" w:rsidRPr="008B7C66" w:rsidRDefault="00C866BE" w:rsidP="00BD246D">
      <w:pPr>
        <w:pStyle w:val="Indentado2"/>
        <w:numPr>
          <w:ilvl w:val="0"/>
          <w:numId w:val="0"/>
        </w:numPr>
        <w:rPr>
          <w:lang w:val="es-MX"/>
        </w:rPr>
        <w:sectPr w:rsidR="00C866BE" w:rsidRPr="008B7C66" w:rsidSect="004F0142">
          <w:headerReference w:type="default" r:id="rId26"/>
          <w:footerReference w:type="default" r:id="rId27"/>
          <w:headerReference w:type="first" r:id="rId28"/>
          <w:pgSz w:w="11906" w:h="16838" w:code="9"/>
          <w:pgMar w:top="1763" w:right="1416" w:bottom="1440" w:left="1418" w:header="284" w:footer="284" w:gutter="0"/>
          <w:pgNumType w:start="1"/>
          <w:cols w:space="708"/>
          <w:titlePg/>
          <w:docGrid w:linePitch="360"/>
        </w:sectPr>
      </w:pPr>
    </w:p>
    <w:p w14:paraId="300F2188" w14:textId="184DB704" w:rsidR="004F0142" w:rsidRPr="008B7C66" w:rsidRDefault="008757A0" w:rsidP="008757A0">
      <w:pPr>
        <w:spacing w:after="120" w:line="240" w:lineRule="auto"/>
        <w:jc w:val="center"/>
        <w:rPr>
          <w:lang w:val="es-MX"/>
        </w:rPr>
      </w:pPr>
      <w:r w:rsidRPr="008757A0">
        <w:rPr>
          <w:lang w:val="es-MX"/>
        </w:rPr>
        <w:t xml:space="preserve"> </w:t>
      </w:r>
      <w:r w:rsidR="00F17B9F" w:rsidRPr="002F0A30">
        <w:rPr>
          <w:noProof/>
          <w:lang w:val="es-MX" w:eastAsia="es-MX"/>
        </w:rPr>
        <w:drawing>
          <wp:inline distT="0" distB="0" distL="0" distR="0" wp14:anchorId="58F43D92" wp14:editId="3FE9B418">
            <wp:extent cx="7567200" cy="4870999"/>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567200" cy="4870999"/>
                    </a:xfrm>
                    <a:prstGeom prst="rect">
                      <a:avLst/>
                    </a:prstGeom>
                    <a:noFill/>
                    <a:ln>
                      <a:noFill/>
                    </a:ln>
                  </pic:spPr>
                </pic:pic>
              </a:graphicData>
            </a:graphic>
          </wp:inline>
        </w:drawing>
      </w:r>
      <w:r w:rsidR="00BD246D" w:rsidRPr="008B7C66">
        <w:rPr>
          <w:lang w:val="es-MX"/>
        </w:rPr>
        <w:t xml:space="preserve"> </w:t>
      </w:r>
    </w:p>
    <w:p w14:paraId="4F86230A" w14:textId="77777777" w:rsidR="004F0142" w:rsidRPr="008B7C66" w:rsidRDefault="004F0142" w:rsidP="00BD246D">
      <w:pPr>
        <w:pStyle w:val="Descripcin"/>
        <w:spacing w:before="0"/>
        <w:rPr>
          <w:lang w:val="es-MX"/>
        </w:rPr>
      </w:pPr>
      <w:r w:rsidRPr="008B7C66">
        <w:rPr>
          <w:lang w:val="es-MX"/>
        </w:rPr>
        <w:t xml:space="preserve">Ilustración </w:t>
      </w:r>
      <w:r w:rsidRPr="008B7C66">
        <w:rPr>
          <w:lang w:val="es-MX"/>
        </w:rPr>
        <w:fldChar w:fldCharType="begin"/>
      </w:r>
      <w:r w:rsidRPr="008B7C66">
        <w:rPr>
          <w:lang w:val="es-MX"/>
        </w:rPr>
        <w:instrText xml:space="preserve"> STYLEREF 1 \s </w:instrText>
      </w:r>
      <w:r w:rsidRPr="008B7C66">
        <w:rPr>
          <w:lang w:val="es-MX"/>
        </w:rPr>
        <w:fldChar w:fldCharType="separate"/>
      </w:r>
      <w:r w:rsidR="00806267">
        <w:rPr>
          <w:noProof/>
          <w:lang w:val="es-MX"/>
        </w:rPr>
        <w:t>9</w:t>
      </w:r>
      <w:r w:rsidRPr="008B7C66">
        <w:rPr>
          <w:lang w:val="es-MX"/>
        </w:rPr>
        <w:fldChar w:fldCharType="end"/>
      </w:r>
      <w:r w:rsidRPr="008B7C66">
        <w:rPr>
          <w:lang w:val="es-MX"/>
        </w:rPr>
        <w:t>.</w:t>
      </w:r>
      <w:r w:rsidRPr="008B7C66">
        <w:rPr>
          <w:lang w:val="es-MX"/>
        </w:rPr>
        <w:fldChar w:fldCharType="begin"/>
      </w:r>
      <w:r w:rsidRPr="008B7C66">
        <w:rPr>
          <w:lang w:val="es-MX"/>
        </w:rPr>
        <w:instrText xml:space="preserve"> SEQ Ilustración \* ARABIC \s 1 </w:instrText>
      </w:r>
      <w:r w:rsidRPr="008B7C66">
        <w:rPr>
          <w:lang w:val="es-MX"/>
        </w:rPr>
        <w:fldChar w:fldCharType="separate"/>
      </w:r>
      <w:r w:rsidR="00806267">
        <w:rPr>
          <w:noProof/>
          <w:lang w:val="es-MX"/>
        </w:rPr>
        <w:t>1</w:t>
      </w:r>
      <w:r w:rsidRPr="008B7C66">
        <w:rPr>
          <w:lang w:val="es-MX"/>
        </w:rPr>
        <w:fldChar w:fldCharType="end"/>
      </w:r>
      <w:r w:rsidRPr="008B7C66">
        <w:rPr>
          <w:lang w:val="es-MX"/>
        </w:rPr>
        <w:t xml:space="preserve">: Etapas de atribución de costos definidas en el </w:t>
      </w:r>
      <w:r w:rsidR="00FE763A">
        <w:rPr>
          <w:lang w:val="es-MX"/>
        </w:rPr>
        <w:t>Modelo</w:t>
      </w:r>
      <w:r w:rsidRPr="008B7C66">
        <w:rPr>
          <w:lang w:val="es-MX"/>
        </w:rPr>
        <w:t xml:space="preserve"> [Fuente: </w:t>
      </w:r>
      <w:r w:rsidR="00A14F00">
        <w:rPr>
          <w:lang w:val="es-MX"/>
        </w:rPr>
        <w:t>IFT</w:t>
      </w:r>
      <w:r w:rsidRPr="008B7C66">
        <w:rPr>
          <w:lang w:val="es-MX"/>
        </w:rPr>
        <w:t>]</w:t>
      </w:r>
    </w:p>
    <w:p w14:paraId="67FB1F28" w14:textId="77777777" w:rsidR="004F0142" w:rsidRPr="008B7C66" w:rsidRDefault="004F0142" w:rsidP="004F0142">
      <w:pPr>
        <w:spacing w:line="360" w:lineRule="auto"/>
        <w:rPr>
          <w:lang w:val="es-MX"/>
        </w:rPr>
        <w:sectPr w:rsidR="004F0142" w:rsidRPr="008B7C66" w:rsidSect="000251B6">
          <w:pgSz w:w="16838" w:h="11906" w:orient="landscape" w:code="9"/>
          <w:pgMar w:top="1701" w:right="1763" w:bottom="1701" w:left="1440" w:header="284" w:footer="284" w:gutter="0"/>
          <w:cols w:space="708"/>
          <w:docGrid w:linePitch="360"/>
        </w:sectPr>
      </w:pPr>
    </w:p>
    <w:p w14:paraId="27E72A48" w14:textId="77777777" w:rsidR="004F0142" w:rsidRPr="008B7C66" w:rsidRDefault="004F0142" w:rsidP="004F0142">
      <w:pPr>
        <w:rPr>
          <w:lang w:val="es-MX"/>
        </w:rPr>
      </w:pPr>
      <w:r w:rsidRPr="008B7C66">
        <w:rPr>
          <w:lang w:val="es-MX"/>
        </w:rPr>
        <w:t>Las etapas de</w:t>
      </w:r>
      <w:r w:rsidR="00E139E3" w:rsidRPr="008B7C66">
        <w:rPr>
          <w:lang w:val="es-MX"/>
        </w:rPr>
        <w:t xml:space="preserve"> imputación de</w:t>
      </w:r>
      <w:r w:rsidRPr="008B7C66">
        <w:rPr>
          <w:lang w:val="es-MX"/>
        </w:rPr>
        <w:t xml:space="preserve"> costos se definen en la hoja ‘3A MAP ETAPAS</w:t>
      </w:r>
      <w:r w:rsidR="00E92439" w:rsidRPr="008B7C66">
        <w:rPr>
          <w:lang w:val="es-MX"/>
        </w:rPr>
        <w:t xml:space="preserve">’. En esta hoja </w:t>
      </w:r>
      <w:r w:rsidR="00E139E3" w:rsidRPr="008B7C66">
        <w:rPr>
          <w:lang w:val="es-MX"/>
        </w:rPr>
        <w:t xml:space="preserve">se definen los </w:t>
      </w:r>
      <w:r w:rsidRPr="008B7C66">
        <w:rPr>
          <w:lang w:val="es-MX"/>
        </w:rPr>
        <w:t>recurso</w:t>
      </w:r>
      <w:r w:rsidR="00E139E3" w:rsidRPr="008B7C66">
        <w:rPr>
          <w:lang w:val="es-MX"/>
        </w:rPr>
        <w:t>s</w:t>
      </w:r>
      <w:r w:rsidRPr="008B7C66">
        <w:rPr>
          <w:lang w:val="es-MX"/>
        </w:rPr>
        <w:t xml:space="preserve"> de origen y </w:t>
      </w:r>
      <w:r w:rsidR="00E139E3" w:rsidRPr="008B7C66">
        <w:rPr>
          <w:lang w:val="es-MX"/>
        </w:rPr>
        <w:t xml:space="preserve">los </w:t>
      </w:r>
      <w:r w:rsidRPr="008B7C66">
        <w:rPr>
          <w:lang w:val="es-MX"/>
        </w:rPr>
        <w:t>recurso</w:t>
      </w:r>
      <w:r w:rsidR="00E139E3" w:rsidRPr="008B7C66">
        <w:rPr>
          <w:lang w:val="es-MX"/>
        </w:rPr>
        <w:t xml:space="preserve">s de destino, así como los indicadores de dimensionamiento </w:t>
      </w:r>
      <w:r w:rsidRPr="008B7C66">
        <w:rPr>
          <w:lang w:val="es-MX"/>
        </w:rPr>
        <w:t>(</w:t>
      </w:r>
      <w:r w:rsidR="00E139E3" w:rsidRPr="008B7C66">
        <w:rPr>
          <w:lang w:val="es-MX"/>
        </w:rPr>
        <w:t>por ejemplo, e</w:t>
      </w:r>
      <w:r w:rsidRPr="008B7C66">
        <w:rPr>
          <w:lang w:val="es-MX"/>
        </w:rPr>
        <w:t>spacio</w:t>
      </w:r>
      <w:r w:rsidR="00E139E3" w:rsidRPr="008B7C66">
        <w:rPr>
          <w:lang w:val="es-MX"/>
        </w:rPr>
        <w:t xml:space="preserve"> ocupado</w:t>
      </w:r>
      <w:r w:rsidRPr="008B7C66">
        <w:rPr>
          <w:lang w:val="es-MX"/>
        </w:rPr>
        <w:t>, potencia</w:t>
      </w:r>
      <w:r w:rsidR="00E139E3" w:rsidRPr="008B7C66">
        <w:rPr>
          <w:lang w:val="es-MX"/>
        </w:rPr>
        <w:t xml:space="preserve"> eléctrica</w:t>
      </w:r>
      <w:r w:rsidRPr="008B7C66">
        <w:rPr>
          <w:lang w:val="es-MX"/>
        </w:rPr>
        <w:t>)</w:t>
      </w:r>
      <w:r w:rsidR="00E139E3" w:rsidRPr="008B7C66">
        <w:rPr>
          <w:lang w:val="es-MX"/>
        </w:rPr>
        <w:t xml:space="preserve"> empleados para su atribución</w:t>
      </w:r>
      <w:r w:rsidRPr="008B7C66">
        <w:rPr>
          <w:lang w:val="es-MX"/>
        </w:rPr>
        <w:t>.</w:t>
      </w:r>
    </w:p>
    <w:p w14:paraId="6A4DE372" w14:textId="77777777" w:rsidR="005234C9" w:rsidRPr="008B7C66" w:rsidRDefault="00E139E3" w:rsidP="004F0142">
      <w:pPr>
        <w:rPr>
          <w:lang w:val="es-MX"/>
        </w:rPr>
      </w:pPr>
      <w:r w:rsidRPr="008B7C66">
        <w:rPr>
          <w:lang w:val="es-MX"/>
        </w:rPr>
        <w:t>E</w:t>
      </w:r>
      <w:r w:rsidR="004F0142" w:rsidRPr="008B7C66">
        <w:rPr>
          <w:lang w:val="es-MX"/>
        </w:rPr>
        <w:t xml:space="preserve">n cada etapa </w:t>
      </w:r>
      <w:r w:rsidRPr="008B7C66">
        <w:rPr>
          <w:lang w:val="es-MX"/>
        </w:rPr>
        <w:t xml:space="preserve">de reparto </w:t>
      </w:r>
      <w:r w:rsidR="004F0142" w:rsidRPr="008B7C66">
        <w:rPr>
          <w:lang w:val="es-MX"/>
        </w:rPr>
        <w:t xml:space="preserve">se sigue un procedimiento de cálculo análogo. En primer lugar, se calculan los porcentajes de reparto </w:t>
      </w:r>
      <w:r w:rsidRPr="008B7C66">
        <w:rPr>
          <w:lang w:val="es-MX"/>
        </w:rPr>
        <w:t xml:space="preserve">de cada etapa </w:t>
      </w:r>
      <w:r w:rsidR="004F0142" w:rsidRPr="008B7C66">
        <w:rPr>
          <w:lang w:val="es-MX"/>
        </w:rPr>
        <w:t>a partir de las unidades definidas y calculadas a partir de</w:t>
      </w:r>
      <w:r w:rsidRPr="008B7C66">
        <w:rPr>
          <w:lang w:val="es-MX"/>
        </w:rPr>
        <w:t xml:space="preserve"> los indicadores de dimensionamiento</w:t>
      </w:r>
      <w:r w:rsidR="00E92439" w:rsidRPr="008B7C66">
        <w:rPr>
          <w:lang w:val="es-MX"/>
        </w:rPr>
        <w:t xml:space="preserve"> (por ejemplo, espacio total ocupado)</w:t>
      </w:r>
      <w:r w:rsidR="004F0142" w:rsidRPr="008B7C66">
        <w:rPr>
          <w:lang w:val="es-MX"/>
        </w:rPr>
        <w:t>. Los costos</w:t>
      </w:r>
      <w:r w:rsidRPr="008B7C66">
        <w:rPr>
          <w:lang w:val="es-MX"/>
        </w:rPr>
        <w:t xml:space="preserve"> del recurso de origen de cada etapa </w:t>
      </w:r>
      <w:r w:rsidR="004F0142" w:rsidRPr="008B7C66">
        <w:rPr>
          <w:lang w:val="es-MX"/>
        </w:rPr>
        <w:t xml:space="preserve">se atribuyen a los recursos </w:t>
      </w:r>
      <w:r w:rsidRPr="008B7C66">
        <w:rPr>
          <w:lang w:val="es-MX"/>
        </w:rPr>
        <w:t>de destino en funció</w:t>
      </w:r>
      <w:r w:rsidR="004F0142" w:rsidRPr="008B7C66">
        <w:rPr>
          <w:lang w:val="es-MX"/>
        </w:rPr>
        <w:t xml:space="preserve">n de </w:t>
      </w:r>
      <w:r w:rsidR="00E92439" w:rsidRPr="008B7C66">
        <w:rPr>
          <w:lang w:val="es-MX"/>
        </w:rPr>
        <w:t xml:space="preserve">dichos </w:t>
      </w:r>
      <w:r w:rsidR="004F0142" w:rsidRPr="008B7C66">
        <w:rPr>
          <w:lang w:val="es-MX"/>
        </w:rPr>
        <w:t>porcentajes</w:t>
      </w:r>
      <w:r w:rsidRPr="008B7C66">
        <w:rPr>
          <w:lang w:val="es-MX"/>
        </w:rPr>
        <w:t xml:space="preserve"> de reparto. </w:t>
      </w:r>
    </w:p>
    <w:p w14:paraId="491B7DB5" w14:textId="77777777" w:rsidR="004F0142" w:rsidRPr="008B7C66" w:rsidRDefault="00E139E3" w:rsidP="004F0142">
      <w:pPr>
        <w:rPr>
          <w:lang w:val="es-MX"/>
        </w:rPr>
      </w:pPr>
      <w:r w:rsidRPr="008B7C66">
        <w:rPr>
          <w:lang w:val="es-MX"/>
        </w:rPr>
        <w:t xml:space="preserve">Este proceso se sigue sucesivamente para cada una de las etapas, </w:t>
      </w:r>
      <w:r w:rsidR="004F0142" w:rsidRPr="008B7C66">
        <w:rPr>
          <w:lang w:val="es-MX"/>
        </w:rPr>
        <w:t xml:space="preserve">de manera que los recursos </w:t>
      </w:r>
      <w:r w:rsidRPr="008B7C66">
        <w:rPr>
          <w:lang w:val="es-MX"/>
        </w:rPr>
        <w:t xml:space="preserve">de origen </w:t>
      </w:r>
      <w:r w:rsidR="004F0142" w:rsidRPr="008B7C66">
        <w:rPr>
          <w:lang w:val="es-MX"/>
        </w:rPr>
        <w:t xml:space="preserve">de los cuales se han repartido los costos </w:t>
      </w:r>
      <w:r w:rsidR="005234C9" w:rsidRPr="008B7C66">
        <w:rPr>
          <w:lang w:val="es-MX"/>
        </w:rPr>
        <w:t xml:space="preserve">en etapas anteriores </w:t>
      </w:r>
      <w:r w:rsidR="004F0142" w:rsidRPr="008B7C66">
        <w:rPr>
          <w:lang w:val="es-MX"/>
        </w:rPr>
        <w:t>quedan con costo nulo en las etapas subsiguientes.</w:t>
      </w:r>
      <w:r w:rsidR="005234C9" w:rsidRPr="008B7C66">
        <w:rPr>
          <w:lang w:val="es-MX"/>
        </w:rPr>
        <w:t xml:space="preserve"> Por ejemplo, en la primera etapa, se reparten los costos del recurso del predio a los recursos de la caseta, torre y servicio mayorista de compartición del predio. Por tanto, en la segunda etapa y siguientes, el costo del predio se </w:t>
      </w:r>
      <w:r w:rsidR="00E92439" w:rsidRPr="008B7C66">
        <w:rPr>
          <w:lang w:val="es-MX"/>
        </w:rPr>
        <w:t xml:space="preserve">mostrará </w:t>
      </w:r>
      <w:r w:rsidR="00E72162" w:rsidRPr="008B7C66">
        <w:rPr>
          <w:lang w:val="es-MX"/>
        </w:rPr>
        <w:t>cómo</w:t>
      </w:r>
      <w:r w:rsidR="005234C9" w:rsidRPr="008B7C66">
        <w:rPr>
          <w:lang w:val="es-MX"/>
        </w:rPr>
        <w:t xml:space="preserve"> nulo en el </w:t>
      </w:r>
      <w:r w:rsidR="00FE763A">
        <w:rPr>
          <w:lang w:val="es-MX"/>
        </w:rPr>
        <w:t>Modelo</w:t>
      </w:r>
      <w:r w:rsidR="005234C9" w:rsidRPr="008B7C66">
        <w:rPr>
          <w:lang w:val="es-MX"/>
        </w:rPr>
        <w:t>, ya que sus costos ya han sido atribuidos a otros recursos.</w:t>
      </w:r>
    </w:p>
    <w:p w14:paraId="3EB254CE" w14:textId="77777777" w:rsidR="004F0142" w:rsidRPr="008B7C66" w:rsidRDefault="005234C9" w:rsidP="004F0142">
      <w:pPr>
        <w:rPr>
          <w:lang w:val="es-MX"/>
        </w:rPr>
      </w:pPr>
      <w:r w:rsidRPr="008B7C66">
        <w:rPr>
          <w:lang w:val="es-MX"/>
        </w:rPr>
        <w:t>Los costos unitarios de los servicios modelados se extraen en las etapas de cálculo correspondientes. Por ejemplo, el costo unitario del servicio de coubicación en torre resulta de los cálculos efectuados en la segunda etapa, en la cual se atribuyen los costos del recurso de torre a los recursos que hacen uso de ella.</w:t>
      </w:r>
    </w:p>
    <w:p w14:paraId="5A6C4AAF" w14:textId="77777777" w:rsidR="004F0142" w:rsidRPr="008B7C66" w:rsidRDefault="005234C9" w:rsidP="004F0142">
      <w:pPr>
        <w:rPr>
          <w:lang w:val="es-MX"/>
        </w:rPr>
      </w:pPr>
      <w:r w:rsidRPr="008B7C66">
        <w:rPr>
          <w:lang w:val="es-MX"/>
        </w:rPr>
        <w:t xml:space="preserve">Los apartados siguientes describen en detalle </w:t>
      </w:r>
      <w:r w:rsidR="004F0142" w:rsidRPr="008B7C66">
        <w:rPr>
          <w:lang w:val="es-MX"/>
        </w:rPr>
        <w:t xml:space="preserve">el objetivo y filosofía </w:t>
      </w:r>
      <w:r w:rsidRPr="008B7C66">
        <w:rPr>
          <w:lang w:val="es-MX"/>
        </w:rPr>
        <w:t>seguida en cada una de las etapas de reparto presentadas anteriormente.</w:t>
      </w:r>
    </w:p>
    <w:p w14:paraId="077A1257" w14:textId="77777777" w:rsidR="004F0142" w:rsidRPr="008B7C66" w:rsidRDefault="004F0142" w:rsidP="004F0142">
      <w:pPr>
        <w:pStyle w:val="Ttulo2"/>
        <w:rPr>
          <w:lang w:val="es-MX"/>
        </w:rPr>
      </w:pPr>
      <w:bookmarkStart w:id="1060" w:name="_Toc489883235"/>
      <w:bookmarkStart w:id="1061" w:name="_Ref490663716"/>
      <w:bookmarkStart w:id="1062" w:name="_Toc491866875"/>
      <w:bookmarkStart w:id="1063" w:name="_Toc492465578"/>
      <w:r w:rsidRPr="008B7C66">
        <w:rPr>
          <w:lang w:val="es-MX"/>
        </w:rPr>
        <w:t>Etapa de reparto 1: Predio</w:t>
      </w:r>
      <w:bookmarkEnd w:id="1060"/>
      <w:bookmarkEnd w:id="1061"/>
      <w:bookmarkEnd w:id="1062"/>
      <w:bookmarkEnd w:id="1063"/>
    </w:p>
    <w:p w14:paraId="711E4342" w14:textId="77777777" w:rsidR="004F0142" w:rsidRPr="008B7C66" w:rsidRDefault="004F0142" w:rsidP="004F0142">
      <w:pPr>
        <w:rPr>
          <w:lang w:val="es-MX"/>
        </w:rPr>
      </w:pPr>
      <w:r w:rsidRPr="008B7C66">
        <w:rPr>
          <w:lang w:val="es-MX"/>
        </w:rPr>
        <w:t xml:space="preserve">La primera etapa de </w:t>
      </w:r>
      <w:r w:rsidR="004D071B" w:rsidRPr="008B7C66">
        <w:rPr>
          <w:lang w:val="es-MX"/>
        </w:rPr>
        <w:t xml:space="preserve">reparto atribuye los costos del </w:t>
      </w:r>
      <w:r w:rsidRPr="008B7C66">
        <w:rPr>
          <w:lang w:val="es-MX"/>
        </w:rPr>
        <w:t xml:space="preserve">predio a los siguientes </w:t>
      </w:r>
      <w:r w:rsidR="004D071B" w:rsidRPr="008B7C66">
        <w:rPr>
          <w:lang w:val="es-MX"/>
        </w:rPr>
        <w:t>recursos</w:t>
      </w:r>
      <w:r w:rsidR="003628DF" w:rsidRPr="008B7C66">
        <w:rPr>
          <w:lang w:val="es-MX"/>
        </w:rPr>
        <w:t xml:space="preserve">, en función del espacio </w:t>
      </w:r>
      <w:r w:rsidR="004D071B" w:rsidRPr="008B7C66">
        <w:rPr>
          <w:lang w:val="es-MX"/>
        </w:rPr>
        <w:t xml:space="preserve">(área) </w:t>
      </w:r>
      <w:r w:rsidR="003628DF" w:rsidRPr="008B7C66">
        <w:rPr>
          <w:lang w:val="es-MX"/>
        </w:rPr>
        <w:t>ocupado por cada uno de ellos</w:t>
      </w:r>
      <w:r w:rsidRPr="008B7C66">
        <w:rPr>
          <w:lang w:val="es-MX"/>
        </w:rPr>
        <w:t>:</w:t>
      </w:r>
    </w:p>
    <w:p w14:paraId="310728E6" w14:textId="77777777" w:rsidR="004F0142" w:rsidRPr="008B7C66" w:rsidRDefault="003628DF" w:rsidP="004F0142">
      <w:pPr>
        <w:pStyle w:val="Indentado1"/>
        <w:rPr>
          <w:lang w:val="es-MX"/>
        </w:rPr>
      </w:pPr>
      <w:r w:rsidRPr="008B7C66">
        <w:rPr>
          <w:lang w:val="es-MX"/>
        </w:rPr>
        <w:t xml:space="preserve">Caseta, para la que se toma el espacio total ocupado por la misma </w:t>
      </w:r>
      <w:r w:rsidR="004F0142" w:rsidRPr="008B7C66">
        <w:rPr>
          <w:lang w:val="es-MX"/>
        </w:rPr>
        <w:t>en el predio</w:t>
      </w:r>
      <w:r w:rsidRPr="008B7C66">
        <w:rPr>
          <w:lang w:val="es-MX"/>
        </w:rPr>
        <w:t>.</w:t>
      </w:r>
    </w:p>
    <w:p w14:paraId="7AB8C503" w14:textId="77777777" w:rsidR="004F0142" w:rsidRPr="008B7C66" w:rsidRDefault="003628DF" w:rsidP="004F0142">
      <w:pPr>
        <w:pStyle w:val="Indentado1"/>
        <w:rPr>
          <w:lang w:val="es-MX"/>
        </w:rPr>
      </w:pPr>
      <w:r w:rsidRPr="008B7C66">
        <w:rPr>
          <w:lang w:val="es-MX"/>
        </w:rPr>
        <w:t xml:space="preserve">Torre, para la que se toma el espacio </w:t>
      </w:r>
      <w:r w:rsidR="004F0142" w:rsidRPr="008B7C66">
        <w:rPr>
          <w:lang w:val="es-MX"/>
        </w:rPr>
        <w:t>ocupa</w:t>
      </w:r>
      <w:r w:rsidRPr="008B7C66">
        <w:rPr>
          <w:lang w:val="es-MX"/>
        </w:rPr>
        <w:t>do por</w:t>
      </w:r>
      <w:r w:rsidR="004F0142" w:rsidRPr="008B7C66">
        <w:rPr>
          <w:lang w:val="es-MX"/>
        </w:rPr>
        <w:t xml:space="preserve"> la base de la </w:t>
      </w:r>
      <w:r w:rsidRPr="008B7C66">
        <w:rPr>
          <w:lang w:val="es-MX"/>
        </w:rPr>
        <w:t>misma.</w:t>
      </w:r>
    </w:p>
    <w:p w14:paraId="1D6AEC8B" w14:textId="77777777" w:rsidR="004F0142" w:rsidRPr="008B7C66" w:rsidRDefault="004F0142" w:rsidP="004F0142">
      <w:pPr>
        <w:pStyle w:val="Indentado1"/>
        <w:rPr>
          <w:lang w:val="es-MX"/>
        </w:rPr>
      </w:pPr>
      <w:r w:rsidRPr="008B7C66">
        <w:rPr>
          <w:lang w:val="es-MX"/>
        </w:rPr>
        <w:t xml:space="preserve">Espacio </w:t>
      </w:r>
      <w:r w:rsidR="003628DF" w:rsidRPr="008B7C66">
        <w:rPr>
          <w:lang w:val="es-MX"/>
        </w:rPr>
        <w:t xml:space="preserve">en predio compartido con </w:t>
      </w:r>
      <w:r w:rsidRPr="008B7C66">
        <w:rPr>
          <w:lang w:val="es-MX"/>
        </w:rPr>
        <w:t>terceros</w:t>
      </w:r>
      <w:r w:rsidR="003628DF" w:rsidRPr="008B7C66">
        <w:rPr>
          <w:lang w:val="es-MX"/>
        </w:rPr>
        <w:t xml:space="preserve">, para el que se toma el espacio </w:t>
      </w:r>
      <w:r w:rsidRPr="008B7C66">
        <w:rPr>
          <w:lang w:val="es-MX"/>
        </w:rPr>
        <w:t xml:space="preserve">ocupado </w:t>
      </w:r>
      <w:r w:rsidR="003628DF" w:rsidRPr="008B7C66">
        <w:rPr>
          <w:lang w:val="es-MX"/>
        </w:rPr>
        <w:t>en el predio por terceros (</w:t>
      </w:r>
      <w:r w:rsidRPr="008B7C66">
        <w:rPr>
          <w:lang w:val="es-MX"/>
        </w:rPr>
        <w:t xml:space="preserve">definido </w:t>
      </w:r>
      <w:r w:rsidR="003628DF" w:rsidRPr="008B7C66">
        <w:rPr>
          <w:lang w:val="es-MX"/>
        </w:rPr>
        <w:t xml:space="preserve">en el </w:t>
      </w:r>
      <w:r w:rsidR="00FE763A">
        <w:rPr>
          <w:lang w:val="es-MX"/>
        </w:rPr>
        <w:t>Modelo</w:t>
      </w:r>
      <w:r w:rsidR="003628DF" w:rsidRPr="008B7C66">
        <w:rPr>
          <w:lang w:val="es-MX"/>
        </w:rPr>
        <w:t xml:space="preserve"> como </w:t>
      </w:r>
      <w:r w:rsidRPr="008B7C66">
        <w:rPr>
          <w:lang w:val="es-MX"/>
        </w:rPr>
        <w:t>la demanda mayorista destinada al servicio de coubicación en predio</w:t>
      </w:r>
      <w:r w:rsidR="00CE466F">
        <w:rPr>
          <w:lang w:val="es-MX"/>
        </w:rPr>
        <w:t xml:space="preserve"> más el espacio adicional ocupado actualmente por terceros</w:t>
      </w:r>
      <w:r w:rsidR="00461D2C">
        <w:rPr>
          <w:lang w:val="es-MX"/>
        </w:rPr>
        <w:t xml:space="preserve"> o equipos destinados a la provisión de otros servicios</w:t>
      </w:r>
      <w:r w:rsidR="003628DF" w:rsidRPr="008B7C66">
        <w:rPr>
          <w:lang w:val="es-MX"/>
        </w:rPr>
        <w:t>).</w:t>
      </w:r>
    </w:p>
    <w:p w14:paraId="2A014C11" w14:textId="77777777" w:rsidR="00783D32" w:rsidRDefault="00783D32" w:rsidP="004F0142">
      <w:pPr>
        <w:pStyle w:val="Indentado1"/>
        <w:rPr>
          <w:lang w:val="es-MX"/>
        </w:rPr>
      </w:pPr>
      <w:r w:rsidRPr="008B7C66">
        <w:rPr>
          <w:lang w:val="es-MX"/>
        </w:rPr>
        <w:t>Cama de transmisión, para la que se toma el espacio total ocupada por la misma en el predio.</w:t>
      </w:r>
    </w:p>
    <w:p w14:paraId="0ECFEB2A" w14:textId="77777777" w:rsidR="00A00BD9" w:rsidRPr="008B7C66" w:rsidRDefault="00A00BD9" w:rsidP="00A00BD9">
      <w:pPr>
        <w:pStyle w:val="Indentado1"/>
        <w:rPr>
          <w:lang w:val="es-MX"/>
        </w:rPr>
      </w:pPr>
      <w:r>
        <w:rPr>
          <w:lang w:val="es-MX"/>
        </w:rPr>
        <w:t>Planta de emergencia</w:t>
      </w:r>
      <w:r w:rsidRPr="008B7C66">
        <w:rPr>
          <w:lang w:val="es-MX"/>
        </w:rPr>
        <w:t>, para la que se toma el espacio total ocupado por la misma en el predio.</w:t>
      </w:r>
    </w:p>
    <w:p w14:paraId="597D6C91" w14:textId="77777777" w:rsidR="004F0142" w:rsidRPr="008B7C66" w:rsidRDefault="004F0142" w:rsidP="004F0142">
      <w:pPr>
        <w:rPr>
          <w:lang w:val="es-MX"/>
        </w:rPr>
      </w:pPr>
      <w:r w:rsidRPr="008B7C66">
        <w:rPr>
          <w:lang w:val="es-MX"/>
        </w:rPr>
        <w:t>El costo</w:t>
      </w:r>
      <w:r w:rsidR="004D071B" w:rsidRPr="008B7C66">
        <w:rPr>
          <w:lang w:val="es-MX"/>
        </w:rPr>
        <w:t xml:space="preserve"> unitario</w:t>
      </w:r>
      <w:r w:rsidRPr="008B7C66">
        <w:rPr>
          <w:lang w:val="es-MX"/>
        </w:rPr>
        <w:t xml:space="preserve"> del servicio </w:t>
      </w:r>
      <w:r w:rsidR="004D071B" w:rsidRPr="008B7C66">
        <w:rPr>
          <w:lang w:val="es-MX"/>
        </w:rPr>
        <w:t xml:space="preserve">modelado </w:t>
      </w:r>
      <w:r w:rsidRPr="008B7C66">
        <w:rPr>
          <w:lang w:val="es-MX"/>
        </w:rPr>
        <w:t xml:space="preserve">de </w:t>
      </w:r>
      <w:r w:rsidR="004D071B" w:rsidRPr="008B7C66">
        <w:rPr>
          <w:lang w:val="es-MX"/>
        </w:rPr>
        <w:t>c</w:t>
      </w:r>
      <w:r w:rsidRPr="008B7C66">
        <w:rPr>
          <w:lang w:val="es-MX"/>
        </w:rPr>
        <w:t>oubicación en predio se calcula como el costo total del predio</w:t>
      </w:r>
      <w:r w:rsidR="004D071B" w:rsidRPr="008B7C66">
        <w:rPr>
          <w:lang w:val="es-MX"/>
        </w:rPr>
        <w:t xml:space="preserve"> </w:t>
      </w:r>
      <w:r w:rsidRPr="008B7C66">
        <w:rPr>
          <w:lang w:val="es-MX"/>
        </w:rPr>
        <w:t xml:space="preserve">entre el </w:t>
      </w:r>
      <w:r w:rsidR="004D071B" w:rsidRPr="008B7C66">
        <w:rPr>
          <w:lang w:val="es-MX"/>
        </w:rPr>
        <w:t>espacio total ocupado por los recursos anteriores</w:t>
      </w:r>
      <w:r w:rsidRPr="008B7C66">
        <w:rPr>
          <w:lang w:val="es-MX"/>
        </w:rPr>
        <w:t>.</w:t>
      </w:r>
    </w:p>
    <w:p w14:paraId="3BBAED5D" w14:textId="77777777" w:rsidR="004F0142" w:rsidRPr="008B7C66" w:rsidRDefault="004F0142" w:rsidP="004F0142">
      <w:pPr>
        <w:pStyle w:val="Ttulo2"/>
        <w:rPr>
          <w:lang w:val="es-MX"/>
        </w:rPr>
      </w:pPr>
      <w:bookmarkStart w:id="1064" w:name="_Toc489883236"/>
      <w:bookmarkStart w:id="1065" w:name="_Ref490663719"/>
      <w:bookmarkStart w:id="1066" w:name="_Toc491866876"/>
      <w:bookmarkStart w:id="1067" w:name="_Toc492465579"/>
      <w:r w:rsidRPr="008B7C66">
        <w:rPr>
          <w:lang w:val="es-MX"/>
        </w:rPr>
        <w:t>Etapa de reparto 2: Torre</w:t>
      </w:r>
      <w:bookmarkEnd w:id="1064"/>
      <w:bookmarkEnd w:id="1065"/>
      <w:bookmarkEnd w:id="1066"/>
      <w:bookmarkEnd w:id="1067"/>
    </w:p>
    <w:p w14:paraId="0D30D7D7" w14:textId="77777777" w:rsidR="004F0142" w:rsidRPr="008B7C66" w:rsidRDefault="004F0142" w:rsidP="004F0142">
      <w:pPr>
        <w:rPr>
          <w:lang w:val="es-MX"/>
        </w:rPr>
      </w:pPr>
      <w:r w:rsidRPr="008B7C66">
        <w:rPr>
          <w:lang w:val="es-MX"/>
        </w:rPr>
        <w:t xml:space="preserve">La segunda etapa de reparto atribuye los costos de la torre a los siguientes </w:t>
      </w:r>
      <w:r w:rsidR="004D071B" w:rsidRPr="008B7C66">
        <w:rPr>
          <w:lang w:val="es-MX"/>
        </w:rPr>
        <w:t>recursos, en función del espacio lineal (vertical) ocupado por cada uno de ellos</w:t>
      </w:r>
      <w:r w:rsidRPr="008B7C66">
        <w:rPr>
          <w:lang w:val="es-MX"/>
        </w:rPr>
        <w:t>:</w:t>
      </w:r>
    </w:p>
    <w:p w14:paraId="25D4F86C" w14:textId="7872D2B7" w:rsidR="004F0142" w:rsidRPr="008B7C66" w:rsidRDefault="007B71CF" w:rsidP="004F0142">
      <w:pPr>
        <w:pStyle w:val="Indentado1"/>
        <w:rPr>
          <w:lang w:val="es-MX"/>
        </w:rPr>
      </w:pPr>
      <w:r>
        <w:rPr>
          <w:lang w:val="es-MX"/>
        </w:rPr>
        <w:t>Antena</w:t>
      </w:r>
      <w:r w:rsidRPr="008B7C66">
        <w:rPr>
          <w:lang w:val="es-MX"/>
        </w:rPr>
        <w:t xml:space="preserve"> </w:t>
      </w:r>
      <w:r w:rsidR="004D071B" w:rsidRPr="008B7C66">
        <w:rPr>
          <w:lang w:val="es-MX"/>
        </w:rPr>
        <w:t xml:space="preserve">radiante, para el que se toma el </w:t>
      </w:r>
      <w:r w:rsidR="004F0142" w:rsidRPr="008B7C66">
        <w:rPr>
          <w:lang w:val="es-MX"/>
        </w:rPr>
        <w:t xml:space="preserve">espacio lineal ocupado </w:t>
      </w:r>
      <w:r w:rsidR="004D071B" w:rsidRPr="008B7C66">
        <w:rPr>
          <w:lang w:val="es-MX"/>
        </w:rPr>
        <w:t xml:space="preserve">en la torre </w:t>
      </w:r>
      <w:r w:rsidR="004F0142" w:rsidRPr="008B7C66">
        <w:rPr>
          <w:lang w:val="es-MX"/>
        </w:rPr>
        <w:t>por las antenas de televisión digital</w:t>
      </w:r>
      <w:r w:rsidR="004D071B" w:rsidRPr="008B7C66">
        <w:rPr>
          <w:lang w:val="es-MX"/>
        </w:rPr>
        <w:t xml:space="preserve"> del AEP.</w:t>
      </w:r>
    </w:p>
    <w:p w14:paraId="764B0C3E" w14:textId="77777777" w:rsidR="004F0142" w:rsidRPr="008B7C66" w:rsidRDefault="00072A41" w:rsidP="004F0142">
      <w:pPr>
        <w:pStyle w:val="Indentado1"/>
        <w:rPr>
          <w:lang w:val="es-MX"/>
        </w:rPr>
      </w:pPr>
      <w:r w:rsidRPr="008B7C66">
        <w:rPr>
          <w:lang w:val="es-MX"/>
        </w:rPr>
        <w:t xml:space="preserve">Espacio en torre compartido con terceros, para el que se toma el espacio lineal ocupado en la torre por terceros (definido en el </w:t>
      </w:r>
      <w:r w:rsidR="00FE763A">
        <w:rPr>
          <w:lang w:val="es-MX"/>
        </w:rPr>
        <w:t>Modelo</w:t>
      </w:r>
      <w:r w:rsidRPr="008B7C66">
        <w:rPr>
          <w:lang w:val="es-MX"/>
        </w:rPr>
        <w:t xml:space="preserve"> como la demanda mayorista destinada al servicio de coubicación en torre</w:t>
      </w:r>
      <w:r w:rsidR="00CE466F">
        <w:rPr>
          <w:lang w:val="es-MX"/>
        </w:rPr>
        <w:t xml:space="preserve"> más el espacio adicional ocupado actualmente por terceros</w:t>
      </w:r>
      <w:r w:rsidR="00461D2C">
        <w:rPr>
          <w:lang w:val="es-MX"/>
        </w:rPr>
        <w:t xml:space="preserve"> o equipos destinados a la provisión de otros servicios</w:t>
      </w:r>
      <w:r w:rsidRPr="008B7C66">
        <w:rPr>
          <w:lang w:val="es-MX"/>
        </w:rPr>
        <w:t>).</w:t>
      </w:r>
    </w:p>
    <w:p w14:paraId="38218B87" w14:textId="77777777" w:rsidR="00072A41" w:rsidRPr="008B7C66" w:rsidRDefault="00072A41" w:rsidP="004F0142">
      <w:pPr>
        <w:rPr>
          <w:lang w:val="es-MX"/>
        </w:rPr>
      </w:pPr>
      <w:r w:rsidRPr="008B7C66">
        <w:rPr>
          <w:lang w:val="es-MX"/>
        </w:rPr>
        <w:t>El costo unitario del servicio modelado de coubicación en torre se calcula como el costo total de la torre entre el espacio lineal total ocupado por los recursos anteriores.</w:t>
      </w:r>
    </w:p>
    <w:p w14:paraId="79F28E2F" w14:textId="77777777" w:rsidR="004F0142" w:rsidRPr="008B7C66" w:rsidRDefault="004F0142" w:rsidP="004F0142">
      <w:pPr>
        <w:pStyle w:val="Ttulo2"/>
        <w:rPr>
          <w:lang w:val="es-MX"/>
        </w:rPr>
      </w:pPr>
      <w:bookmarkStart w:id="1068" w:name="_Toc489883237"/>
      <w:bookmarkStart w:id="1069" w:name="_Ref490663722"/>
      <w:bookmarkStart w:id="1070" w:name="_Toc491866877"/>
      <w:bookmarkStart w:id="1071" w:name="_Toc492465580"/>
      <w:r w:rsidRPr="008B7C66">
        <w:rPr>
          <w:lang w:val="es-MX"/>
        </w:rPr>
        <w:t>Etapa de reparto 3: Caseta</w:t>
      </w:r>
      <w:bookmarkEnd w:id="1068"/>
      <w:bookmarkEnd w:id="1069"/>
      <w:bookmarkEnd w:id="1070"/>
      <w:bookmarkEnd w:id="1071"/>
    </w:p>
    <w:p w14:paraId="6945A09A" w14:textId="77777777" w:rsidR="00072A41" w:rsidRPr="008B7C66" w:rsidRDefault="00072A41" w:rsidP="00072A41">
      <w:pPr>
        <w:rPr>
          <w:lang w:val="es-MX"/>
        </w:rPr>
      </w:pPr>
      <w:r w:rsidRPr="008B7C66">
        <w:rPr>
          <w:lang w:val="es-MX"/>
        </w:rPr>
        <w:t>La tercera etapa de reparto atribuye los costos de la caseta a los siguientes recursos, en función del espacio (área) ocupado por cada uno de ellos:</w:t>
      </w:r>
    </w:p>
    <w:p w14:paraId="2F2F13C8" w14:textId="77777777" w:rsidR="004F0142" w:rsidRPr="008B7C66" w:rsidRDefault="00072A41" w:rsidP="004F0142">
      <w:pPr>
        <w:pStyle w:val="Indentado1"/>
        <w:rPr>
          <w:lang w:val="es-MX"/>
        </w:rPr>
      </w:pPr>
      <w:r w:rsidRPr="008B7C66">
        <w:rPr>
          <w:lang w:val="es-MX"/>
        </w:rPr>
        <w:t>Filtro de máscara, para el que se toma el espacio total ocupado por el mismo en la caseta.</w:t>
      </w:r>
    </w:p>
    <w:p w14:paraId="3C169F59" w14:textId="77777777" w:rsidR="00072A41" w:rsidRPr="008B7C66" w:rsidRDefault="00072A41" w:rsidP="00072A41">
      <w:pPr>
        <w:pStyle w:val="Indentado1"/>
        <w:rPr>
          <w:lang w:val="es-MX"/>
        </w:rPr>
      </w:pPr>
      <w:r w:rsidRPr="008B7C66">
        <w:rPr>
          <w:lang w:val="es-MX"/>
        </w:rPr>
        <w:t>Transmisor, para el que se toma el espacio total ocupado por el mismo en la caseta.</w:t>
      </w:r>
    </w:p>
    <w:p w14:paraId="4AEBDBF1" w14:textId="77777777" w:rsidR="004F0142" w:rsidRPr="008B7C66" w:rsidRDefault="00072A41" w:rsidP="004F0142">
      <w:pPr>
        <w:pStyle w:val="Indentado1"/>
        <w:rPr>
          <w:lang w:val="es-MX"/>
        </w:rPr>
      </w:pPr>
      <w:r w:rsidRPr="008B7C66">
        <w:rPr>
          <w:lang w:val="es-MX"/>
        </w:rPr>
        <w:t>Combinador, para el que se toma el espacio total ocupado por el mismo en la caseta.</w:t>
      </w:r>
    </w:p>
    <w:p w14:paraId="556198BF" w14:textId="77777777" w:rsidR="004F0142" w:rsidRPr="008B7C66" w:rsidRDefault="004F0142" w:rsidP="004F0142">
      <w:pPr>
        <w:pStyle w:val="Indentado1"/>
        <w:rPr>
          <w:lang w:val="es-MX"/>
        </w:rPr>
      </w:pPr>
      <w:r w:rsidRPr="008B7C66">
        <w:rPr>
          <w:lang w:val="es-MX"/>
        </w:rPr>
        <w:t>Panel de parcheo</w:t>
      </w:r>
      <w:r w:rsidR="00072A41" w:rsidRPr="008B7C66">
        <w:rPr>
          <w:lang w:val="es-MX"/>
        </w:rPr>
        <w:t>, para el que se toma el espacio total ocupado por el mismo en la caseta.</w:t>
      </w:r>
    </w:p>
    <w:p w14:paraId="1C2DBC51" w14:textId="77777777" w:rsidR="004F0142" w:rsidRPr="008B7C66" w:rsidRDefault="004F0142" w:rsidP="004F0142">
      <w:pPr>
        <w:pStyle w:val="Indentado1"/>
        <w:rPr>
          <w:lang w:val="es-MX"/>
        </w:rPr>
      </w:pPr>
      <w:r w:rsidRPr="008B7C66">
        <w:rPr>
          <w:lang w:val="es-MX"/>
        </w:rPr>
        <w:t>Subestación eléctrica</w:t>
      </w:r>
      <w:r w:rsidR="00072A41" w:rsidRPr="008B7C66">
        <w:rPr>
          <w:lang w:val="es-MX"/>
        </w:rPr>
        <w:t>, para el que se toma el espacio total ocupado por la misma en la caseta.</w:t>
      </w:r>
    </w:p>
    <w:p w14:paraId="219E3C9B" w14:textId="77777777" w:rsidR="00072A41" w:rsidRPr="008B7C66" w:rsidRDefault="00072A41" w:rsidP="00072A41">
      <w:pPr>
        <w:pStyle w:val="Indentado1"/>
        <w:rPr>
          <w:lang w:val="es-MX"/>
        </w:rPr>
      </w:pPr>
      <w:r w:rsidRPr="008B7C66">
        <w:rPr>
          <w:lang w:val="es-MX"/>
        </w:rPr>
        <w:t xml:space="preserve">Espacio en caseta compartido con terceros, para el que se toma el espacio ocupado en la caseta por terceros (definido en el </w:t>
      </w:r>
      <w:r w:rsidR="00FE763A">
        <w:rPr>
          <w:lang w:val="es-MX"/>
        </w:rPr>
        <w:t>Modelo</w:t>
      </w:r>
      <w:r w:rsidRPr="008B7C66">
        <w:rPr>
          <w:lang w:val="es-MX"/>
        </w:rPr>
        <w:t xml:space="preserve"> como la demanda mayorista destinada al servicio de coubicación en caseta</w:t>
      </w:r>
      <w:r w:rsidR="00CE466F">
        <w:rPr>
          <w:lang w:val="es-MX"/>
        </w:rPr>
        <w:t xml:space="preserve"> más el espacio adicional ocupado actualmente por terceros</w:t>
      </w:r>
      <w:r w:rsidRPr="008B7C66">
        <w:rPr>
          <w:lang w:val="es-MX"/>
        </w:rPr>
        <w:t>).</w:t>
      </w:r>
    </w:p>
    <w:p w14:paraId="4E87BD3B" w14:textId="77777777" w:rsidR="004F0142" w:rsidRDefault="004F0142" w:rsidP="004F0142">
      <w:pPr>
        <w:pStyle w:val="Indentado1"/>
        <w:rPr>
          <w:lang w:val="es-MX"/>
        </w:rPr>
      </w:pPr>
      <w:r w:rsidRPr="008B7C66">
        <w:rPr>
          <w:lang w:val="es-MX"/>
        </w:rPr>
        <w:t xml:space="preserve">Espacio </w:t>
      </w:r>
      <w:r w:rsidR="009E659D" w:rsidRPr="008B7C66">
        <w:rPr>
          <w:lang w:val="es-MX"/>
        </w:rPr>
        <w:t xml:space="preserve">ocupado por los equipos </w:t>
      </w:r>
      <w:r w:rsidRPr="008B7C66">
        <w:rPr>
          <w:lang w:val="es-MX"/>
        </w:rPr>
        <w:t>del aire aco</w:t>
      </w:r>
      <w:r w:rsidR="00F25CDD" w:rsidRPr="008B7C66">
        <w:rPr>
          <w:lang w:val="es-MX"/>
        </w:rPr>
        <w:t>ndicionado, para el que se toma el espacio ocupado en la caseta por los equipos de aire acondicionado.</w:t>
      </w:r>
    </w:p>
    <w:p w14:paraId="48735FBE" w14:textId="77777777" w:rsidR="00CE466F" w:rsidRPr="008B7C66" w:rsidRDefault="00CE466F" w:rsidP="004F0142">
      <w:pPr>
        <w:pStyle w:val="Indentado1"/>
        <w:rPr>
          <w:lang w:val="es-MX"/>
        </w:rPr>
      </w:pPr>
      <w:r>
        <w:rPr>
          <w:lang w:val="es-MX"/>
        </w:rPr>
        <w:t>Equipos de recepción y sincronismo, para el que se toma el espacio total ocupado por cada uno de ellos en la misma caseta</w:t>
      </w:r>
      <w:r w:rsidR="00461D2C">
        <w:rPr>
          <w:lang w:val="es-MX"/>
        </w:rPr>
        <w:t>.</w:t>
      </w:r>
    </w:p>
    <w:p w14:paraId="0D2CD7AA" w14:textId="77777777" w:rsidR="004F0142" w:rsidRPr="008B7C66" w:rsidRDefault="00F25CDD" w:rsidP="004F0142">
      <w:pPr>
        <w:rPr>
          <w:lang w:val="es-MX"/>
        </w:rPr>
      </w:pPr>
      <w:r w:rsidRPr="008B7C66">
        <w:rPr>
          <w:lang w:val="es-MX"/>
        </w:rPr>
        <w:t xml:space="preserve">El costo unitario del servicio modelado de coubicación en caseta se calcula como el costo total de la caseta entre el espacio total ocupado por los recursos anteriores, más el costo </w:t>
      </w:r>
      <w:r w:rsidR="004F0142" w:rsidRPr="008B7C66">
        <w:rPr>
          <w:lang w:val="es-MX"/>
        </w:rPr>
        <w:t xml:space="preserve">asociado a los equipos de aire acondicionado, los cuales se extraen en una etapa posterior del </w:t>
      </w:r>
      <w:r w:rsidR="00FE763A">
        <w:rPr>
          <w:lang w:val="es-MX"/>
        </w:rPr>
        <w:t>Modelo</w:t>
      </w:r>
      <w:r w:rsidR="007006BA" w:rsidRPr="008B7C66">
        <w:rPr>
          <w:lang w:val="es-MX"/>
        </w:rPr>
        <w:t xml:space="preserve"> (Etapa 6)</w:t>
      </w:r>
      <w:r w:rsidR="004F0142" w:rsidRPr="008B7C66">
        <w:rPr>
          <w:lang w:val="es-MX"/>
        </w:rPr>
        <w:t>. Por este motivo, los c</w:t>
      </w:r>
      <w:r w:rsidR="009E659D" w:rsidRPr="008B7C66">
        <w:rPr>
          <w:lang w:val="es-MX"/>
        </w:rPr>
        <w:t xml:space="preserve">ostos derivados del espacio de los equipos de </w:t>
      </w:r>
      <w:r w:rsidR="004F0142" w:rsidRPr="008B7C66">
        <w:rPr>
          <w:lang w:val="es-MX"/>
        </w:rPr>
        <w:t xml:space="preserve">aire acondicionado se reparten a un recurso adicional, con el objetivo de evitar </w:t>
      </w:r>
      <w:r w:rsidR="009E659D" w:rsidRPr="008B7C66">
        <w:rPr>
          <w:lang w:val="es-MX"/>
        </w:rPr>
        <w:t>la doble contabilización de los costos en este servicio</w:t>
      </w:r>
      <w:r w:rsidR="004F0142" w:rsidRPr="008B7C66">
        <w:rPr>
          <w:lang w:val="es-MX"/>
        </w:rPr>
        <w:t>.</w:t>
      </w:r>
    </w:p>
    <w:p w14:paraId="0C5A4DDB" w14:textId="77777777" w:rsidR="004F0142" w:rsidRPr="008B7C66" w:rsidRDefault="004F0142" w:rsidP="004F0142">
      <w:pPr>
        <w:pStyle w:val="Ttulo2"/>
        <w:rPr>
          <w:lang w:val="es-MX"/>
        </w:rPr>
      </w:pPr>
      <w:bookmarkStart w:id="1072" w:name="_Toc489883238"/>
      <w:bookmarkStart w:id="1073" w:name="_Ref490663725"/>
      <w:bookmarkStart w:id="1074" w:name="_Toc491866878"/>
      <w:bookmarkStart w:id="1075" w:name="_Toc492465581"/>
      <w:r w:rsidRPr="008B7C66">
        <w:rPr>
          <w:lang w:val="es-MX"/>
        </w:rPr>
        <w:t>Etapa de reparto 4: Subestación eléctrica</w:t>
      </w:r>
      <w:bookmarkEnd w:id="1072"/>
      <w:bookmarkEnd w:id="1073"/>
      <w:bookmarkEnd w:id="1074"/>
      <w:bookmarkEnd w:id="1075"/>
    </w:p>
    <w:p w14:paraId="7F698DC4" w14:textId="77777777" w:rsidR="009E659D" w:rsidRPr="008B7C66" w:rsidRDefault="009E659D" w:rsidP="009E659D">
      <w:pPr>
        <w:rPr>
          <w:lang w:val="es-MX"/>
        </w:rPr>
      </w:pPr>
      <w:r w:rsidRPr="008B7C66">
        <w:rPr>
          <w:lang w:val="es-MX"/>
        </w:rPr>
        <w:t>La cuarta etapa de reparto atribuye los costos de la subestación eléctrica a los siguientes recursos, en función de la potencia eléctrica requerida por cada uno de ellos:</w:t>
      </w:r>
    </w:p>
    <w:bookmarkEnd w:id="25"/>
    <w:bookmarkEnd w:id="115"/>
    <w:bookmarkEnd w:id="116"/>
    <w:bookmarkEnd w:id="117"/>
    <w:p w14:paraId="0F7095C9" w14:textId="77777777" w:rsidR="004F0142" w:rsidRPr="008B7C66" w:rsidRDefault="004F0142" w:rsidP="004F0142">
      <w:pPr>
        <w:pStyle w:val="Indentado1"/>
        <w:rPr>
          <w:lang w:val="es-MX"/>
        </w:rPr>
      </w:pPr>
      <w:r w:rsidRPr="008B7C66">
        <w:rPr>
          <w:lang w:val="es-MX"/>
        </w:rPr>
        <w:t>Transmisor</w:t>
      </w:r>
      <w:r w:rsidR="009E659D" w:rsidRPr="008B7C66">
        <w:rPr>
          <w:lang w:val="es-MX"/>
        </w:rPr>
        <w:t xml:space="preserve">, para el que se toma la </w:t>
      </w:r>
      <w:r w:rsidRPr="008B7C66">
        <w:rPr>
          <w:lang w:val="es-MX"/>
        </w:rPr>
        <w:t>potencia requerida para su funcionamiento</w:t>
      </w:r>
      <w:r w:rsidR="009E659D" w:rsidRPr="008B7C66">
        <w:rPr>
          <w:lang w:val="es-MX"/>
        </w:rPr>
        <w:t>.</w:t>
      </w:r>
    </w:p>
    <w:p w14:paraId="6D2F03FA" w14:textId="77777777" w:rsidR="009E659D" w:rsidRPr="008B7C66" w:rsidRDefault="009E659D" w:rsidP="008E70DE">
      <w:pPr>
        <w:pStyle w:val="Indentado1"/>
        <w:rPr>
          <w:lang w:val="es-MX"/>
        </w:rPr>
      </w:pPr>
      <w:r w:rsidRPr="008B7C66">
        <w:rPr>
          <w:lang w:val="es-MX"/>
        </w:rPr>
        <w:t>Compartición de subestación eléctrica por terceros, para el que se toma la potencia eléctrica requerida por terceros</w:t>
      </w:r>
      <w:r w:rsidR="007006BA" w:rsidRPr="008B7C66">
        <w:rPr>
          <w:lang w:val="es-MX"/>
        </w:rPr>
        <w:t xml:space="preserve"> en la subestación eléctrica</w:t>
      </w:r>
      <w:r w:rsidRPr="008B7C66">
        <w:rPr>
          <w:lang w:val="es-MX"/>
        </w:rPr>
        <w:t xml:space="preserve"> (definido en el </w:t>
      </w:r>
      <w:r w:rsidR="00FE763A">
        <w:rPr>
          <w:lang w:val="es-MX"/>
        </w:rPr>
        <w:t>Modelo</w:t>
      </w:r>
      <w:r w:rsidRPr="008B7C66">
        <w:rPr>
          <w:lang w:val="es-MX"/>
        </w:rPr>
        <w:t xml:space="preserve"> como la demanda mayorista destinada al servicio de acceso a la subestación eléctrica).</w:t>
      </w:r>
    </w:p>
    <w:p w14:paraId="3FB8845B" w14:textId="77777777" w:rsidR="004F0142" w:rsidRDefault="009E659D" w:rsidP="004F0142">
      <w:pPr>
        <w:pStyle w:val="Indentado1"/>
        <w:rPr>
          <w:lang w:val="es-MX"/>
        </w:rPr>
      </w:pPr>
      <w:r w:rsidRPr="008B7C66">
        <w:rPr>
          <w:lang w:val="es-MX"/>
        </w:rPr>
        <w:t>Potencia consumida por los equipos</w:t>
      </w:r>
      <w:r w:rsidR="004F0142" w:rsidRPr="008B7C66">
        <w:rPr>
          <w:lang w:val="es-MX"/>
        </w:rPr>
        <w:t xml:space="preserve"> de </w:t>
      </w:r>
      <w:r w:rsidRPr="008B7C66">
        <w:rPr>
          <w:lang w:val="es-MX"/>
        </w:rPr>
        <w:t>a</w:t>
      </w:r>
      <w:r w:rsidR="004F0142" w:rsidRPr="008B7C66">
        <w:rPr>
          <w:lang w:val="es-MX"/>
        </w:rPr>
        <w:t xml:space="preserve">ire </w:t>
      </w:r>
      <w:r w:rsidRPr="008B7C66">
        <w:rPr>
          <w:lang w:val="es-MX"/>
        </w:rPr>
        <w:t>a</w:t>
      </w:r>
      <w:r w:rsidR="004F0142" w:rsidRPr="008B7C66">
        <w:rPr>
          <w:lang w:val="es-MX"/>
        </w:rPr>
        <w:t>condicionado</w:t>
      </w:r>
      <w:r w:rsidRPr="008B7C66">
        <w:rPr>
          <w:lang w:val="es-MX"/>
        </w:rPr>
        <w:t xml:space="preserve">, para el que se toma </w:t>
      </w:r>
      <w:r w:rsidR="004F0142" w:rsidRPr="008B7C66">
        <w:rPr>
          <w:lang w:val="es-MX"/>
        </w:rPr>
        <w:t xml:space="preserve">las toneladas de aire acondicionado instaladas </w:t>
      </w:r>
      <w:r w:rsidRPr="008B7C66">
        <w:rPr>
          <w:lang w:val="es-MX"/>
        </w:rPr>
        <w:t xml:space="preserve">en el sitio </w:t>
      </w:r>
      <w:r w:rsidR="004F0142" w:rsidRPr="008B7C66">
        <w:rPr>
          <w:lang w:val="es-MX"/>
        </w:rPr>
        <w:t>(empleando la conversión a unidades de potencia</w:t>
      </w:r>
      <w:r w:rsidRPr="008B7C66">
        <w:rPr>
          <w:lang w:val="es-MX"/>
        </w:rPr>
        <w:t xml:space="preserve"> eléctrica</w:t>
      </w:r>
      <w:r w:rsidR="004F0142" w:rsidRPr="008B7C66">
        <w:rPr>
          <w:lang w:val="es-MX"/>
        </w:rPr>
        <w:t>)</w:t>
      </w:r>
      <w:r w:rsidRPr="008B7C66">
        <w:rPr>
          <w:lang w:val="es-MX"/>
        </w:rPr>
        <w:t>.</w:t>
      </w:r>
    </w:p>
    <w:p w14:paraId="24BA7EB0" w14:textId="77777777" w:rsidR="00CE466F" w:rsidRPr="008B7C66" w:rsidRDefault="00CE466F" w:rsidP="004F0142">
      <w:pPr>
        <w:pStyle w:val="Indentado1"/>
        <w:rPr>
          <w:lang w:val="es-MX"/>
        </w:rPr>
      </w:pPr>
      <w:r>
        <w:rPr>
          <w:lang w:val="es-MX"/>
        </w:rPr>
        <w:t xml:space="preserve">Equipos de transmisión y sincronismo, para el que se toma la potencia requerida para su </w:t>
      </w:r>
      <w:r w:rsidR="00461D2C">
        <w:rPr>
          <w:lang w:val="es-MX"/>
        </w:rPr>
        <w:t>funcionamiento</w:t>
      </w:r>
      <w:r>
        <w:rPr>
          <w:lang w:val="es-MX"/>
        </w:rPr>
        <w:t>.</w:t>
      </w:r>
    </w:p>
    <w:p w14:paraId="219AE16F" w14:textId="77777777" w:rsidR="007006BA" w:rsidRPr="008B7C66" w:rsidRDefault="004F0142" w:rsidP="004F0142">
      <w:pPr>
        <w:rPr>
          <w:lang w:val="es-MX"/>
        </w:rPr>
      </w:pPr>
      <w:r w:rsidRPr="008B7C66">
        <w:rPr>
          <w:lang w:val="es-MX"/>
        </w:rPr>
        <w:t xml:space="preserve">El costo </w:t>
      </w:r>
      <w:r w:rsidR="007006BA" w:rsidRPr="008B7C66">
        <w:rPr>
          <w:lang w:val="es-MX"/>
        </w:rPr>
        <w:t xml:space="preserve">unitario </w:t>
      </w:r>
      <w:r w:rsidRPr="008B7C66">
        <w:rPr>
          <w:lang w:val="es-MX"/>
        </w:rPr>
        <w:t xml:space="preserve">del servicio de acceso a la </w:t>
      </w:r>
      <w:r w:rsidR="007006BA" w:rsidRPr="008B7C66">
        <w:rPr>
          <w:lang w:val="es-MX"/>
        </w:rPr>
        <w:t xml:space="preserve">subestación eléctrica </w:t>
      </w:r>
      <w:r w:rsidRPr="008B7C66">
        <w:rPr>
          <w:lang w:val="es-MX"/>
        </w:rPr>
        <w:t>se</w:t>
      </w:r>
      <w:r w:rsidR="007006BA" w:rsidRPr="008B7C66">
        <w:rPr>
          <w:lang w:val="es-MX"/>
        </w:rPr>
        <w:t xml:space="preserve"> calcula como el costo total de la subestación eléctrica entre la potencia eléctrica total requerida por los recursos anteriores, más el costo asociado a la refrigeración de estos equipos, el cual se extrae en una etapa posterior del </w:t>
      </w:r>
      <w:r w:rsidR="00FE763A">
        <w:rPr>
          <w:lang w:val="es-MX"/>
        </w:rPr>
        <w:t>Modelo</w:t>
      </w:r>
      <w:r w:rsidR="007006BA" w:rsidRPr="008B7C66">
        <w:rPr>
          <w:lang w:val="es-MX"/>
        </w:rPr>
        <w:t xml:space="preserve"> (Etapa 6).</w:t>
      </w:r>
    </w:p>
    <w:p w14:paraId="4DC71B57" w14:textId="77777777" w:rsidR="004F0142" w:rsidRPr="008B7C66" w:rsidRDefault="004F0142" w:rsidP="004F0142">
      <w:pPr>
        <w:pStyle w:val="Ttulo2"/>
        <w:rPr>
          <w:lang w:val="es-MX"/>
        </w:rPr>
      </w:pPr>
      <w:bookmarkStart w:id="1076" w:name="_Toc489883239"/>
      <w:bookmarkStart w:id="1077" w:name="_Ref490663729"/>
      <w:bookmarkStart w:id="1078" w:name="_Toc491866879"/>
      <w:bookmarkStart w:id="1079" w:name="_Toc492465582"/>
      <w:r w:rsidRPr="008B7C66">
        <w:rPr>
          <w:lang w:val="es-MX"/>
        </w:rPr>
        <w:t>Etapa de reparto 5: Planta de emergencia</w:t>
      </w:r>
      <w:bookmarkEnd w:id="1076"/>
      <w:bookmarkEnd w:id="1077"/>
      <w:bookmarkEnd w:id="1078"/>
      <w:bookmarkEnd w:id="1079"/>
    </w:p>
    <w:p w14:paraId="6A70C566" w14:textId="77777777" w:rsidR="007006BA" w:rsidRPr="008B7C66" w:rsidRDefault="007006BA" w:rsidP="007006BA">
      <w:pPr>
        <w:rPr>
          <w:lang w:val="es-MX"/>
        </w:rPr>
      </w:pPr>
      <w:r w:rsidRPr="008B7C66">
        <w:rPr>
          <w:lang w:val="es-MX"/>
        </w:rPr>
        <w:t>La quinta etapa de reparto atribuye los costos de la planta de emergencia a los siguientes recursos, en función de la potencia eléctrica requerida por cada uno de ellos:</w:t>
      </w:r>
    </w:p>
    <w:p w14:paraId="0351D05F" w14:textId="77777777" w:rsidR="007006BA" w:rsidRPr="008B7C66" w:rsidRDefault="007006BA" w:rsidP="007006BA">
      <w:pPr>
        <w:pStyle w:val="Indentado1"/>
        <w:rPr>
          <w:lang w:val="es-MX"/>
        </w:rPr>
      </w:pPr>
      <w:r w:rsidRPr="008B7C66">
        <w:rPr>
          <w:lang w:val="es-MX"/>
        </w:rPr>
        <w:t>Transmisor, para el que se toma la potencia requerida para su funcionamiento.</w:t>
      </w:r>
    </w:p>
    <w:p w14:paraId="74B378B7" w14:textId="77777777" w:rsidR="007006BA" w:rsidRPr="008B7C66" w:rsidRDefault="007006BA" w:rsidP="007006BA">
      <w:pPr>
        <w:pStyle w:val="Indentado1"/>
        <w:rPr>
          <w:lang w:val="es-MX"/>
        </w:rPr>
      </w:pPr>
      <w:r w:rsidRPr="008B7C66">
        <w:rPr>
          <w:lang w:val="es-MX"/>
        </w:rPr>
        <w:t xml:space="preserve">Compartición de planta de emergencia por terceros, para el que se toma la potencia eléctrica requerida por terceros en la planta de emergencia (definido en el </w:t>
      </w:r>
      <w:r w:rsidR="00FE763A">
        <w:rPr>
          <w:lang w:val="es-MX"/>
        </w:rPr>
        <w:t>Modelo</w:t>
      </w:r>
      <w:r w:rsidRPr="008B7C66">
        <w:rPr>
          <w:lang w:val="es-MX"/>
        </w:rPr>
        <w:t xml:space="preserve"> como la demanda mayorista destinada al servicio de acceso a la planta de emergencia).</w:t>
      </w:r>
    </w:p>
    <w:p w14:paraId="242B0B22" w14:textId="77777777" w:rsidR="007006BA" w:rsidRDefault="007006BA" w:rsidP="007006BA">
      <w:pPr>
        <w:pStyle w:val="Indentado1"/>
        <w:rPr>
          <w:lang w:val="es-MX"/>
        </w:rPr>
      </w:pPr>
      <w:r w:rsidRPr="008B7C66">
        <w:rPr>
          <w:lang w:val="es-MX"/>
        </w:rPr>
        <w:t>Potencia consumida por los equipos de aire acondicionado, para el que se toma las toneladas de aire acondicionado instaladas en el sitio (empleando la conversión a unidades de potencia eléctrica).</w:t>
      </w:r>
    </w:p>
    <w:p w14:paraId="2256CB21" w14:textId="77777777" w:rsidR="00CE466F" w:rsidRPr="00CE466F" w:rsidRDefault="00CE466F" w:rsidP="00CE466F">
      <w:pPr>
        <w:pStyle w:val="Indentado1"/>
        <w:rPr>
          <w:lang w:val="es-MX"/>
        </w:rPr>
      </w:pPr>
      <w:r>
        <w:rPr>
          <w:lang w:val="es-MX"/>
        </w:rPr>
        <w:t xml:space="preserve">Equipos de transmisión y sincronismo, para el que se toma la potencia requerida para su </w:t>
      </w:r>
      <w:r w:rsidR="00461D2C">
        <w:rPr>
          <w:lang w:val="es-MX"/>
        </w:rPr>
        <w:t>funcionamiento</w:t>
      </w:r>
      <w:r>
        <w:rPr>
          <w:lang w:val="es-MX"/>
        </w:rPr>
        <w:t>.</w:t>
      </w:r>
    </w:p>
    <w:p w14:paraId="76BB782B" w14:textId="77777777" w:rsidR="007006BA" w:rsidRPr="008B7C66" w:rsidRDefault="007006BA" w:rsidP="007006BA">
      <w:pPr>
        <w:rPr>
          <w:lang w:val="es-MX"/>
        </w:rPr>
      </w:pPr>
      <w:r w:rsidRPr="008B7C66">
        <w:rPr>
          <w:lang w:val="es-MX"/>
        </w:rPr>
        <w:t xml:space="preserve">El costo unitario del servicio de acceso a la </w:t>
      </w:r>
      <w:r w:rsidR="008E70DE" w:rsidRPr="008B7C66">
        <w:rPr>
          <w:lang w:val="es-MX"/>
        </w:rPr>
        <w:t xml:space="preserve">planta de emergencia </w:t>
      </w:r>
      <w:r w:rsidRPr="008B7C66">
        <w:rPr>
          <w:lang w:val="es-MX"/>
        </w:rPr>
        <w:t xml:space="preserve">se calcula como el costo total de la </w:t>
      </w:r>
      <w:r w:rsidR="00984878" w:rsidRPr="008B7C66">
        <w:rPr>
          <w:lang w:val="es-MX"/>
        </w:rPr>
        <w:t xml:space="preserve">planta de emergencia </w:t>
      </w:r>
      <w:r w:rsidRPr="008B7C66">
        <w:rPr>
          <w:lang w:val="es-MX"/>
        </w:rPr>
        <w:t xml:space="preserve">entre la potencia eléctrica total requerida por los recursos anteriores, más el costo asociado a la refrigeración de estos equipos, el cual se extrae en una etapa posterior del </w:t>
      </w:r>
      <w:r w:rsidR="00FE763A">
        <w:rPr>
          <w:lang w:val="es-MX"/>
        </w:rPr>
        <w:t>Modelo</w:t>
      </w:r>
      <w:r w:rsidRPr="008B7C66">
        <w:rPr>
          <w:lang w:val="es-MX"/>
        </w:rPr>
        <w:t xml:space="preserve"> (Etapa 6).</w:t>
      </w:r>
    </w:p>
    <w:p w14:paraId="10FDF8E5" w14:textId="77777777" w:rsidR="004F0142" w:rsidRPr="008B7C66" w:rsidRDefault="004F0142" w:rsidP="004F0142">
      <w:pPr>
        <w:pStyle w:val="Ttulo2"/>
        <w:rPr>
          <w:lang w:val="es-MX"/>
        </w:rPr>
      </w:pPr>
      <w:bookmarkStart w:id="1080" w:name="_Toc489883240"/>
      <w:bookmarkStart w:id="1081" w:name="_Ref490663731"/>
      <w:bookmarkStart w:id="1082" w:name="_Toc491866880"/>
      <w:bookmarkStart w:id="1083" w:name="_Toc492465583"/>
      <w:r w:rsidRPr="008B7C66">
        <w:rPr>
          <w:lang w:val="es-MX"/>
        </w:rPr>
        <w:t>Etapa de reparto 6: Aire Acondicionado</w:t>
      </w:r>
      <w:bookmarkEnd w:id="1080"/>
      <w:bookmarkEnd w:id="1081"/>
      <w:bookmarkEnd w:id="1082"/>
      <w:bookmarkEnd w:id="1083"/>
    </w:p>
    <w:p w14:paraId="7A4212A0" w14:textId="77777777" w:rsidR="00984878" w:rsidRPr="008B7C66" w:rsidRDefault="00984878" w:rsidP="00984878">
      <w:pPr>
        <w:rPr>
          <w:lang w:val="es-MX"/>
        </w:rPr>
      </w:pPr>
      <w:r w:rsidRPr="008B7C66">
        <w:rPr>
          <w:lang w:val="es-MX"/>
        </w:rPr>
        <w:t>La sexta etapa de reparto atribuye los costos de los equipos de aire acondicionado a los siguientes recursos, en función del espacio ocupado por cada uno de ellos:</w:t>
      </w:r>
    </w:p>
    <w:p w14:paraId="53D16F1F" w14:textId="77777777" w:rsidR="00984878" w:rsidRPr="008B7C66" w:rsidRDefault="00984878" w:rsidP="00984878">
      <w:pPr>
        <w:pStyle w:val="Indentado1"/>
        <w:rPr>
          <w:lang w:val="es-MX"/>
        </w:rPr>
      </w:pPr>
      <w:r w:rsidRPr="008B7C66">
        <w:rPr>
          <w:lang w:val="es-MX"/>
        </w:rPr>
        <w:t>Filtro de máscara, para el que se toma el espacio total ocupado por el mismo en la caseta.</w:t>
      </w:r>
    </w:p>
    <w:p w14:paraId="24A0E0CA" w14:textId="77777777" w:rsidR="00984878" w:rsidRPr="008B7C66" w:rsidRDefault="00984878" w:rsidP="00984878">
      <w:pPr>
        <w:pStyle w:val="Indentado1"/>
        <w:rPr>
          <w:lang w:val="es-MX"/>
        </w:rPr>
      </w:pPr>
      <w:r w:rsidRPr="008B7C66">
        <w:rPr>
          <w:lang w:val="es-MX"/>
        </w:rPr>
        <w:t>Transmisor, para el que se toma el espacio total ocupado por el mismo en la caseta.</w:t>
      </w:r>
    </w:p>
    <w:p w14:paraId="4ADC67C5" w14:textId="77777777" w:rsidR="00984878" w:rsidRPr="008B7C66" w:rsidRDefault="00984878" w:rsidP="00984878">
      <w:pPr>
        <w:pStyle w:val="Indentado1"/>
        <w:rPr>
          <w:lang w:val="es-MX"/>
        </w:rPr>
      </w:pPr>
      <w:r w:rsidRPr="008B7C66">
        <w:rPr>
          <w:lang w:val="es-MX"/>
        </w:rPr>
        <w:t>Combinador, para el que se toma el espacio total ocupado por el mismo en la caseta.</w:t>
      </w:r>
    </w:p>
    <w:p w14:paraId="0485C7DD" w14:textId="77777777" w:rsidR="00984878" w:rsidRPr="008B7C66" w:rsidRDefault="00984878" w:rsidP="00984878">
      <w:pPr>
        <w:pStyle w:val="Indentado1"/>
        <w:rPr>
          <w:lang w:val="es-MX"/>
        </w:rPr>
      </w:pPr>
      <w:r w:rsidRPr="008B7C66">
        <w:rPr>
          <w:lang w:val="es-MX"/>
        </w:rPr>
        <w:t>Panel de parcheo, para el que se toma el espacio total ocupado por el mismo en la caseta.</w:t>
      </w:r>
    </w:p>
    <w:p w14:paraId="1B510DDA" w14:textId="77777777" w:rsidR="004F0142" w:rsidRPr="008B7C66" w:rsidRDefault="00984878" w:rsidP="004F0142">
      <w:pPr>
        <w:pStyle w:val="Indentado1"/>
        <w:rPr>
          <w:lang w:val="es-MX"/>
        </w:rPr>
      </w:pPr>
      <w:r w:rsidRPr="008B7C66">
        <w:rPr>
          <w:lang w:val="es-MX"/>
        </w:rPr>
        <w:t>Consumo de a</w:t>
      </w:r>
      <w:r w:rsidR="004F0142" w:rsidRPr="008B7C66">
        <w:rPr>
          <w:lang w:val="es-MX"/>
        </w:rPr>
        <w:t xml:space="preserve">ire </w:t>
      </w:r>
      <w:r w:rsidRPr="008B7C66">
        <w:rPr>
          <w:lang w:val="es-MX"/>
        </w:rPr>
        <w:t xml:space="preserve">acondicionado por </w:t>
      </w:r>
      <w:r w:rsidR="004F0142" w:rsidRPr="008B7C66">
        <w:rPr>
          <w:lang w:val="es-MX"/>
        </w:rPr>
        <w:t>la subestación eléctric</w:t>
      </w:r>
      <w:r w:rsidRPr="008B7C66">
        <w:rPr>
          <w:lang w:val="es-MX"/>
        </w:rPr>
        <w:t xml:space="preserve">a, para el que se toma </w:t>
      </w:r>
      <w:r w:rsidR="004F0142" w:rsidRPr="008B7C66">
        <w:rPr>
          <w:lang w:val="es-MX"/>
        </w:rPr>
        <w:t xml:space="preserve">el espacio ocupado por los equipos </w:t>
      </w:r>
      <w:r w:rsidRPr="008B7C66">
        <w:rPr>
          <w:lang w:val="es-MX"/>
        </w:rPr>
        <w:t>que conforman la subestación elé</w:t>
      </w:r>
      <w:r w:rsidR="004F0142" w:rsidRPr="008B7C66">
        <w:rPr>
          <w:lang w:val="es-MX"/>
        </w:rPr>
        <w:t>ctrica en la caseta</w:t>
      </w:r>
      <w:r w:rsidRPr="008B7C66">
        <w:rPr>
          <w:lang w:val="es-MX"/>
        </w:rPr>
        <w:t>.</w:t>
      </w:r>
    </w:p>
    <w:p w14:paraId="0F8D3040" w14:textId="77777777" w:rsidR="004F0142" w:rsidRDefault="00984878" w:rsidP="00984878">
      <w:pPr>
        <w:pStyle w:val="Indentado1"/>
        <w:rPr>
          <w:lang w:val="es-MX"/>
        </w:rPr>
      </w:pPr>
      <w:r w:rsidRPr="008B7C66">
        <w:rPr>
          <w:lang w:val="es-MX"/>
        </w:rPr>
        <w:t xml:space="preserve">Consumo de aire acondicionado por la </w:t>
      </w:r>
      <w:r w:rsidR="004F0142" w:rsidRPr="008B7C66">
        <w:rPr>
          <w:lang w:val="es-MX"/>
        </w:rPr>
        <w:t>planta de emergen</w:t>
      </w:r>
      <w:r w:rsidRPr="008B7C66">
        <w:rPr>
          <w:lang w:val="es-MX"/>
        </w:rPr>
        <w:t>cia, para el que se toma el espacio ocupado por los equipos que conforman la planta de emergencia en la caseta.</w:t>
      </w:r>
    </w:p>
    <w:p w14:paraId="3680C8BD" w14:textId="77777777" w:rsidR="00CE466F" w:rsidRPr="008B7C66" w:rsidRDefault="00CE466F" w:rsidP="00CE466F">
      <w:pPr>
        <w:pStyle w:val="Indentado1"/>
        <w:rPr>
          <w:lang w:val="es-MX"/>
        </w:rPr>
      </w:pPr>
      <w:r>
        <w:rPr>
          <w:lang w:val="es-MX"/>
        </w:rPr>
        <w:t>Equipos de recepción y sincronismo, para el que se toma el espacio total ocupado por cada uno de ellos en la misma caseta</w:t>
      </w:r>
      <w:r w:rsidR="00461D2C">
        <w:rPr>
          <w:lang w:val="es-MX"/>
        </w:rPr>
        <w:t>.</w:t>
      </w:r>
    </w:p>
    <w:p w14:paraId="05A1CB10" w14:textId="174AEAEA" w:rsidR="004F0142" w:rsidRPr="008B7C66" w:rsidRDefault="00BD246D" w:rsidP="00BD246D">
      <w:pPr>
        <w:rPr>
          <w:lang w:val="es-MX"/>
        </w:rPr>
      </w:pPr>
      <w:r w:rsidRPr="008B7C66">
        <w:rPr>
          <w:lang w:val="es-MX"/>
        </w:rPr>
        <w:t xml:space="preserve">El costo unitario del servicio de emisión de señal se calcula como el costo total de los recursos que intervienen en la cadena de valor de la prestación de este servicio (filtro de máscara, combinador, panel de parcheo, línea de transmisión y </w:t>
      </w:r>
      <w:r w:rsidR="007B71CF">
        <w:rPr>
          <w:lang w:val="es-MX"/>
        </w:rPr>
        <w:t>antena</w:t>
      </w:r>
      <w:r w:rsidR="007B71CF" w:rsidRPr="008B7C66">
        <w:rPr>
          <w:lang w:val="es-MX"/>
        </w:rPr>
        <w:t xml:space="preserve"> </w:t>
      </w:r>
      <w:r w:rsidRPr="008B7C66">
        <w:rPr>
          <w:lang w:val="es-MX"/>
        </w:rPr>
        <w:t>radiante) entre el número de canales emitidos por la estación.</w:t>
      </w:r>
    </w:p>
    <w:p w14:paraId="2AF7D478" w14:textId="77777777" w:rsidR="00E92439" w:rsidRPr="008B7C66" w:rsidRDefault="00E92439" w:rsidP="00BD246D">
      <w:pPr>
        <w:rPr>
          <w:lang w:val="es-MX"/>
        </w:rPr>
      </w:pPr>
      <w:r w:rsidRPr="008B7C66">
        <w:rPr>
          <w:lang w:val="es-MX"/>
        </w:rPr>
        <w:t xml:space="preserve">Como se ha indicado anteriormente, los costos del uso que hacen del aire acondicionado la subestación eléctrica y la planta de emergencia se atribuyen a </w:t>
      </w:r>
      <w:r w:rsidR="00783D32" w:rsidRPr="008B7C66">
        <w:rPr>
          <w:lang w:val="es-MX"/>
        </w:rPr>
        <w:t xml:space="preserve">tales </w:t>
      </w:r>
      <w:r w:rsidRPr="008B7C66">
        <w:rPr>
          <w:lang w:val="es-MX"/>
        </w:rPr>
        <w:t>servicios</w:t>
      </w:r>
      <w:r w:rsidR="00783D32" w:rsidRPr="008B7C66">
        <w:rPr>
          <w:lang w:val="es-MX"/>
        </w:rPr>
        <w:t>.</w:t>
      </w:r>
    </w:p>
    <w:p w14:paraId="009EC728" w14:textId="77777777" w:rsidR="0016257B" w:rsidRPr="008B7C66" w:rsidRDefault="0016257B" w:rsidP="00F04618">
      <w:pPr>
        <w:pStyle w:val="Ttulo2"/>
        <w:rPr>
          <w:lang w:val="es-MX"/>
        </w:rPr>
      </w:pPr>
      <w:bookmarkStart w:id="1084" w:name="_Toc491866881"/>
      <w:bookmarkStart w:id="1085" w:name="_Toc492465584"/>
      <w:r w:rsidRPr="008B7C66">
        <w:rPr>
          <w:lang w:val="es-MX"/>
        </w:rPr>
        <w:t>Costeo de los servicios complementarios</w:t>
      </w:r>
      <w:bookmarkEnd w:id="1084"/>
      <w:bookmarkEnd w:id="1085"/>
    </w:p>
    <w:p w14:paraId="664AE88D" w14:textId="77777777" w:rsidR="0016257B" w:rsidRPr="008B7C66" w:rsidRDefault="00180246" w:rsidP="0016257B">
      <w:pPr>
        <w:rPr>
          <w:lang w:val="es-MX"/>
        </w:rPr>
      </w:pPr>
      <w:r w:rsidRPr="008B7C66">
        <w:rPr>
          <w:lang w:val="es-MX"/>
        </w:rPr>
        <w:t>La aproximación seguida para el costeo de cada uno de los servicios complementarios es la siguiente:</w:t>
      </w:r>
    </w:p>
    <w:p w14:paraId="62C84AB4" w14:textId="77777777" w:rsidR="00180246" w:rsidRPr="008B7C66" w:rsidRDefault="00180246" w:rsidP="00180246">
      <w:pPr>
        <w:pStyle w:val="Indentado1"/>
        <w:rPr>
          <w:lang w:val="es-MX"/>
        </w:rPr>
      </w:pPr>
      <w:r w:rsidRPr="008B7C66">
        <w:rPr>
          <w:lang w:val="es-MX"/>
        </w:rPr>
        <w:t>Se calculan los gastos de personal como el producto del número de horas invertidas por el personal involucrado en la prestación del servicio</w:t>
      </w:r>
      <w:r w:rsidRPr="008B7C66" w:rsidDel="001C48C4">
        <w:rPr>
          <w:lang w:val="es-MX"/>
        </w:rPr>
        <w:t xml:space="preserve"> </w:t>
      </w:r>
      <w:r w:rsidRPr="008B7C66">
        <w:rPr>
          <w:lang w:val="es-MX"/>
        </w:rPr>
        <w:t xml:space="preserve">y </w:t>
      </w:r>
      <w:r w:rsidR="008C3EE0" w:rsidRPr="008B7C66">
        <w:rPr>
          <w:lang w:val="es-MX"/>
        </w:rPr>
        <w:t>el salario promedio por hora de</w:t>
      </w:r>
      <w:r w:rsidR="001C48C4">
        <w:rPr>
          <w:lang w:val="es-MX"/>
        </w:rPr>
        <w:t>l mismo.</w:t>
      </w:r>
    </w:p>
    <w:p w14:paraId="38E6CCC2" w14:textId="77777777" w:rsidR="008C3EE0" w:rsidRPr="008B7C66" w:rsidRDefault="008C3EE0" w:rsidP="00180246">
      <w:pPr>
        <w:pStyle w:val="Indentado1"/>
        <w:rPr>
          <w:lang w:val="es-MX"/>
        </w:rPr>
      </w:pPr>
      <w:r w:rsidRPr="008B7C66">
        <w:rPr>
          <w:lang w:val="es-MX"/>
        </w:rPr>
        <w:t>A los gastos de personal anteriores se añaden los gastos relativos al traslado del personal involucrado a las instalaciones (por uso del vehículo, gasolina, etc.), así como los gastos en los que se incurre relativos a herramientas y materiales.</w:t>
      </w:r>
    </w:p>
    <w:p w14:paraId="094A0180" w14:textId="77777777" w:rsidR="00682168" w:rsidRPr="008B7C66" w:rsidRDefault="00682168" w:rsidP="00180246">
      <w:pPr>
        <w:pStyle w:val="Indentado1"/>
        <w:rPr>
          <w:lang w:val="es-MX"/>
        </w:rPr>
      </w:pPr>
      <w:r w:rsidRPr="008B7C66">
        <w:rPr>
          <w:lang w:val="es-MX"/>
        </w:rPr>
        <w:t xml:space="preserve">Por último, a los gastos anteriores (personal, traslado y herramientas y materiales) se les añade los gastos generales y de administración, aplicando el mismo porcentaje de G&amp;A que se ha considerado para el resto de servicios </w:t>
      </w:r>
      <w:r w:rsidR="001C48C4">
        <w:rPr>
          <w:lang w:val="es-MX"/>
        </w:rPr>
        <w:t>modelados.</w:t>
      </w:r>
    </w:p>
    <w:p w14:paraId="772848DD" w14:textId="77777777" w:rsidR="004F0142" w:rsidRPr="008B7C66" w:rsidRDefault="00BA5650" w:rsidP="00BA5650">
      <w:pPr>
        <w:pStyle w:val="Annex1"/>
        <w:pageBreakBefore/>
        <w:ind w:firstLine="0"/>
        <w:rPr>
          <w:lang w:val="es-MX"/>
        </w:rPr>
      </w:pPr>
      <w:bookmarkStart w:id="1086" w:name="_Toc491866882"/>
      <w:bookmarkStart w:id="1087" w:name="_Toc492465585"/>
      <w:bookmarkEnd w:id="8"/>
      <w:bookmarkEnd w:id="9"/>
      <w:bookmarkEnd w:id="10"/>
      <w:bookmarkEnd w:id="11"/>
      <w:bookmarkEnd w:id="12"/>
      <w:r w:rsidRPr="008B7C66">
        <w:rPr>
          <w:lang w:val="es-MX"/>
        </w:rPr>
        <w:t>Definiciones y abreviaciones</w:t>
      </w:r>
      <w:bookmarkEnd w:id="1086"/>
      <w:bookmarkEnd w:id="1087"/>
    </w:p>
    <w:p w14:paraId="5F803D6B" w14:textId="77777777" w:rsidR="00BA5650" w:rsidRPr="008B7C66" w:rsidRDefault="00BA5650" w:rsidP="00BA5650">
      <w:pPr>
        <w:spacing w:line="360" w:lineRule="auto"/>
        <w:rPr>
          <w:bCs/>
          <w:lang w:val="es-MX"/>
        </w:rPr>
      </w:pPr>
      <w:r w:rsidRPr="008B7C66">
        <w:rPr>
          <w:bCs/>
          <w:lang w:val="es-MX"/>
        </w:rPr>
        <w:t>Se definen a continuación los principales términos y abreviaciones utilizados a lo largo del documento.</w:t>
      </w:r>
    </w:p>
    <w:p w14:paraId="55C12AE1" w14:textId="77777777" w:rsidR="00BA5650" w:rsidRPr="008B7C66" w:rsidRDefault="00BA5650" w:rsidP="00BA5650">
      <w:pPr>
        <w:pStyle w:val="Indentado1"/>
        <w:rPr>
          <w:lang w:val="es-MX"/>
        </w:rPr>
      </w:pPr>
      <w:r w:rsidRPr="008B7C66">
        <w:rPr>
          <w:b/>
          <w:lang w:val="es-MX"/>
        </w:rPr>
        <w:t>AEP</w:t>
      </w:r>
      <w:r w:rsidRPr="008B7C66">
        <w:rPr>
          <w:lang w:val="es-MX"/>
        </w:rPr>
        <w:t>: Agente Económico Preponderante.</w:t>
      </w:r>
    </w:p>
    <w:p w14:paraId="6E96E0FD" w14:textId="77777777" w:rsidR="00BA5650" w:rsidRPr="008B7C66" w:rsidRDefault="0084648C" w:rsidP="00BA5650">
      <w:pPr>
        <w:pStyle w:val="Indentado1"/>
        <w:rPr>
          <w:lang w:val="es-MX"/>
        </w:rPr>
      </w:pPr>
      <w:r>
        <w:rPr>
          <w:b/>
          <w:lang w:val="es-MX"/>
        </w:rPr>
        <w:t>CAPEX</w:t>
      </w:r>
      <w:r w:rsidR="00BA5650" w:rsidRPr="008B7C66">
        <w:rPr>
          <w:lang w:val="es-MX"/>
        </w:rPr>
        <w:t xml:space="preserve">: Del inglés, </w:t>
      </w:r>
      <w:r w:rsidR="00BA5650" w:rsidRPr="008B7C66">
        <w:rPr>
          <w:i/>
          <w:lang w:val="es-MX"/>
        </w:rPr>
        <w:t>Capital Expenditure</w:t>
      </w:r>
      <w:r w:rsidR="00D60DB6" w:rsidRPr="008B7C66">
        <w:rPr>
          <w:i/>
          <w:lang w:val="es-MX"/>
        </w:rPr>
        <w:t>s</w:t>
      </w:r>
      <w:r w:rsidR="00BA5650" w:rsidRPr="008B7C66">
        <w:rPr>
          <w:lang w:val="es-MX"/>
        </w:rPr>
        <w:t>.</w:t>
      </w:r>
    </w:p>
    <w:p w14:paraId="2D422F4A" w14:textId="77777777" w:rsidR="00BA5650" w:rsidRPr="008B7C66" w:rsidRDefault="00BA5650" w:rsidP="00BA5650">
      <w:pPr>
        <w:pStyle w:val="Indentado1"/>
        <w:rPr>
          <w:lang w:val="es-MX"/>
        </w:rPr>
      </w:pPr>
      <w:r w:rsidRPr="008B7C66">
        <w:rPr>
          <w:b/>
          <w:lang w:val="es-MX"/>
        </w:rPr>
        <w:t>CIPLP</w:t>
      </w:r>
      <w:r w:rsidRPr="008B7C66">
        <w:rPr>
          <w:lang w:val="es-MX"/>
        </w:rPr>
        <w:t>: Costos Incrementales Promedio de Largo Plazo.</w:t>
      </w:r>
    </w:p>
    <w:p w14:paraId="5F1CFA94" w14:textId="77777777" w:rsidR="00BA5650" w:rsidRPr="008B7C66" w:rsidRDefault="00BA5650" w:rsidP="00BA5650">
      <w:pPr>
        <w:pStyle w:val="Indentado1"/>
        <w:rPr>
          <w:lang w:val="es-MX"/>
        </w:rPr>
      </w:pPr>
      <w:r w:rsidRPr="008B7C66">
        <w:rPr>
          <w:b/>
          <w:lang w:val="es-MX"/>
        </w:rPr>
        <w:t>CCPP</w:t>
      </w:r>
      <w:r w:rsidRPr="008B7C66">
        <w:rPr>
          <w:lang w:val="es-MX"/>
        </w:rPr>
        <w:t>: Costo de Capital Promedio Ponderado.</w:t>
      </w:r>
    </w:p>
    <w:p w14:paraId="75C5F1A7" w14:textId="77777777" w:rsidR="00BA5650" w:rsidRPr="008B7C66" w:rsidRDefault="00BA5650" w:rsidP="00BA5650">
      <w:pPr>
        <w:pStyle w:val="Indentado1"/>
        <w:rPr>
          <w:lang w:val="es-MX"/>
        </w:rPr>
      </w:pPr>
      <w:r w:rsidRPr="008B7C66">
        <w:rPr>
          <w:b/>
          <w:lang w:val="es-MX"/>
        </w:rPr>
        <w:t>CS</w:t>
      </w:r>
      <w:r w:rsidRPr="008B7C66">
        <w:rPr>
          <w:lang w:val="es-MX"/>
        </w:rPr>
        <w:t>: Concesionario Solicitante.</w:t>
      </w:r>
    </w:p>
    <w:p w14:paraId="45D49778" w14:textId="77777777" w:rsidR="00BA5650" w:rsidRPr="008B7C66" w:rsidRDefault="00BA5650" w:rsidP="00BA5650">
      <w:pPr>
        <w:pStyle w:val="Indentado1"/>
        <w:rPr>
          <w:lang w:val="es-MX"/>
        </w:rPr>
      </w:pPr>
      <w:r w:rsidRPr="008B7C66">
        <w:rPr>
          <w:b/>
          <w:lang w:val="es-MX"/>
        </w:rPr>
        <w:t>G&amp;A</w:t>
      </w:r>
      <w:r w:rsidRPr="008B7C66">
        <w:rPr>
          <w:lang w:val="es-MX"/>
        </w:rPr>
        <w:t>: Costos Generales y de Administración.</w:t>
      </w:r>
    </w:p>
    <w:p w14:paraId="07C39D8E" w14:textId="77777777" w:rsidR="00BA5650" w:rsidRPr="008B7C66" w:rsidRDefault="00BA5650" w:rsidP="00BA5650">
      <w:pPr>
        <w:pStyle w:val="Indentado1"/>
        <w:rPr>
          <w:lang w:val="es-MX"/>
        </w:rPr>
      </w:pPr>
      <w:r w:rsidRPr="008B7C66">
        <w:rPr>
          <w:b/>
          <w:lang w:val="es-MX"/>
        </w:rPr>
        <w:t>IFT</w:t>
      </w:r>
      <w:r w:rsidRPr="008B7C66">
        <w:rPr>
          <w:lang w:val="es-MX"/>
        </w:rPr>
        <w:t>: Instituto Federal de Telecomunicaciones</w:t>
      </w:r>
      <w:r w:rsidR="00D60DB6" w:rsidRPr="008B7C66">
        <w:rPr>
          <w:lang w:val="es-MX"/>
        </w:rPr>
        <w:t>.</w:t>
      </w:r>
    </w:p>
    <w:p w14:paraId="76800495" w14:textId="77777777" w:rsidR="00BA5650" w:rsidRPr="00311123" w:rsidRDefault="0084648C" w:rsidP="00BA5650">
      <w:pPr>
        <w:pStyle w:val="Indentado1"/>
        <w:rPr>
          <w:lang w:val="en-US"/>
        </w:rPr>
      </w:pPr>
      <w:r w:rsidRPr="00311123">
        <w:rPr>
          <w:b/>
          <w:lang w:val="en-US"/>
        </w:rPr>
        <w:t>OPEX</w:t>
      </w:r>
      <w:r w:rsidR="00BA5650" w:rsidRPr="00311123">
        <w:rPr>
          <w:lang w:val="en-US"/>
        </w:rPr>
        <w:t xml:space="preserve">: </w:t>
      </w:r>
      <w:r w:rsidR="00D60DB6" w:rsidRPr="00311123">
        <w:rPr>
          <w:lang w:val="en-US"/>
        </w:rPr>
        <w:t xml:space="preserve">Del inglés, </w:t>
      </w:r>
      <w:r w:rsidR="00BA5650" w:rsidRPr="00311123">
        <w:rPr>
          <w:i/>
          <w:lang w:val="en-US"/>
        </w:rPr>
        <w:t xml:space="preserve">Operating </w:t>
      </w:r>
      <w:r w:rsidR="00D60DB6" w:rsidRPr="00311123">
        <w:rPr>
          <w:i/>
          <w:lang w:val="en-US"/>
        </w:rPr>
        <w:t>Expenditures</w:t>
      </w:r>
      <w:r w:rsidR="00BA5650" w:rsidRPr="00311123">
        <w:rPr>
          <w:lang w:val="en-US"/>
        </w:rPr>
        <w:t>.</w:t>
      </w:r>
    </w:p>
    <w:p w14:paraId="283CCA95" w14:textId="77777777" w:rsidR="00BA5650" w:rsidRPr="00461D2C" w:rsidRDefault="00BA5650" w:rsidP="00BA5650">
      <w:pPr>
        <w:pStyle w:val="Indentado1"/>
        <w:rPr>
          <w:lang w:val="en-GB"/>
        </w:rPr>
      </w:pPr>
      <w:r w:rsidRPr="00461D2C">
        <w:rPr>
          <w:b/>
          <w:lang w:val="en-GB"/>
        </w:rPr>
        <w:t>WACC</w:t>
      </w:r>
      <w:r w:rsidRPr="00461D2C">
        <w:rPr>
          <w:lang w:val="en-GB"/>
        </w:rPr>
        <w:t xml:space="preserve">: </w:t>
      </w:r>
      <w:r w:rsidR="00D60DB6" w:rsidRPr="00461D2C">
        <w:rPr>
          <w:lang w:val="en-GB"/>
        </w:rPr>
        <w:t xml:space="preserve">Del inglés, </w:t>
      </w:r>
      <w:r w:rsidRPr="00461D2C">
        <w:rPr>
          <w:lang w:val="en-GB"/>
        </w:rPr>
        <w:t>Weighted Average Cost of Capital (</w:t>
      </w:r>
      <w:r w:rsidR="00D60DB6" w:rsidRPr="00461D2C">
        <w:rPr>
          <w:lang w:val="en-GB"/>
        </w:rPr>
        <w:t>equivalente al CCPP).</w:t>
      </w:r>
    </w:p>
    <w:sectPr w:rsidR="00BA5650" w:rsidRPr="00461D2C" w:rsidSect="000251B6">
      <w:footerReference w:type="default" r:id="rId30"/>
      <w:headerReference w:type="first" r:id="rId31"/>
      <w:pgSz w:w="11906" w:h="16838" w:code="9"/>
      <w:pgMar w:top="1788" w:right="1440" w:bottom="1440" w:left="1440" w:header="11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B94F5" w14:textId="77777777" w:rsidR="00AC3B93" w:rsidRDefault="00AC3B93" w:rsidP="001B5628">
      <w:r>
        <w:separator/>
      </w:r>
    </w:p>
  </w:endnote>
  <w:endnote w:type="continuationSeparator" w:id="0">
    <w:p w14:paraId="27CE17E1" w14:textId="77777777" w:rsidR="00AC3B93" w:rsidRDefault="00AC3B93" w:rsidP="001B5628">
      <w:r>
        <w:continuationSeparator/>
      </w:r>
    </w:p>
  </w:endnote>
  <w:endnote w:type="continuationNotice" w:id="1">
    <w:p w14:paraId="7253BE7B" w14:textId="77777777" w:rsidR="00AC3B93" w:rsidRDefault="00AC3B9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Optima">
    <w:charset w:val="00"/>
    <w:family w:val="auto"/>
    <w:pitch w:val="variable"/>
    <w:sig w:usb0="80000067" w:usb1="00000000" w:usb2="00000000" w:usb3="00000000" w:csb0="00000001" w:csb1="00000000"/>
  </w:font>
  <w:font w:name="ITC Avant Garde">
    <w:altName w:val="Century Gothic"/>
    <w:charset w:val="00"/>
    <w:family w:val="swiss"/>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5D54B" w14:textId="77777777" w:rsidR="00730171" w:rsidRPr="00ED7D97" w:rsidRDefault="00AC3B93" w:rsidP="00757E53">
    <w:pPr>
      <w:pStyle w:val="Piedepgina"/>
      <w:jc w:val="center"/>
      <w:rPr>
        <w:color w:val="0C2749"/>
        <w:sz w:val="20"/>
        <w:szCs w:val="20"/>
      </w:rPr>
    </w:pPr>
    <w:sdt>
      <w:sdtPr>
        <w:rPr>
          <w:color w:val="0C2749"/>
          <w:szCs w:val="20"/>
        </w:rPr>
        <w:id w:val="1563671062"/>
        <w:docPartObj>
          <w:docPartGallery w:val="Page Numbers (Bottom of Page)"/>
          <w:docPartUnique/>
        </w:docPartObj>
      </w:sdtPr>
      <w:sdtEndPr>
        <w:rPr>
          <w:lang w:val="en-US"/>
        </w:rPr>
      </w:sdtEndPr>
      <w:sdtContent>
        <w:sdt>
          <w:sdtPr>
            <w:rPr>
              <w:color w:val="0C2749"/>
              <w:szCs w:val="20"/>
            </w:rPr>
            <w:id w:val="1265104722"/>
            <w:docPartObj>
              <w:docPartGallery w:val="Page Numbers (Bottom of Page)"/>
              <w:docPartUnique/>
            </w:docPartObj>
          </w:sdtPr>
          <w:sdtEndPr>
            <w:rPr>
              <w:lang w:val="en-US"/>
            </w:rPr>
          </w:sdtEndPr>
          <w:sdtContent>
            <w:r w:rsidR="00730171" w:rsidRPr="003C43EB">
              <w:rPr>
                <w:color w:val="0C2749"/>
                <w:szCs w:val="20"/>
                <w:lang w:val="en-US"/>
              </w:rPr>
              <w:fldChar w:fldCharType="begin"/>
            </w:r>
            <w:r w:rsidR="00730171" w:rsidRPr="00541526">
              <w:rPr>
                <w:color w:val="0C2749"/>
                <w:szCs w:val="20"/>
              </w:rPr>
              <w:instrText xml:space="preserve"> PAGE  \* Arabic  \* MERGEFORMAT </w:instrText>
            </w:r>
            <w:r w:rsidR="00730171" w:rsidRPr="003C43EB">
              <w:rPr>
                <w:color w:val="0C2749"/>
                <w:szCs w:val="20"/>
                <w:lang w:val="en-US"/>
              </w:rPr>
              <w:fldChar w:fldCharType="separate"/>
            </w:r>
            <w:r w:rsidR="000D77BE">
              <w:rPr>
                <w:noProof/>
                <w:color w:val="0C2749"/>
                <w:szCs w:val="20"/>
              </w:rPr>
              <w:t>5</w:t>
            </w:r>
            <w:r w:rsidR="00730171" w:rsidRPr="003C43EB">
              <w:rPr>
                <w:color w:val="0C2749"/>
                <w:szCs w:val="20"/>
                <w:lang w:val="en-US"/>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62E6C" w14:textId="77777777" w:rsidR="00730171" w:rsidRPr="002F0ED2" w:rsidRDefault="00AC3B93" w:rsidP="00757E53">
    <w:pPr>
      <w:pStyle w:val="Piedepgina"/>
      <w:jc w:val="center"/>
      <w:rPr>
        <w:color w:val="0C2749" w:themeColor="text1"/>
        <w:sz w:val="20"/>
        <w:szCs w:val="20"/>
      </w:rPr>
    </w:pPr>
    <w:sdt>
      <w:sdtPr>
        <w:rPr>
          <w:color w:val="0C2749" w:themeColor="text1"/>
          <w:sz w:val="20"/>
          <w:szCs w:val="20"/>
        </w:rPr>
        <w:id w:val="-120151549"/>
        <w:docPartObj>
          <w:docPartGallery w:val="Page Numbers (Bottom of Page)"/>
          <w:docPartUnique/>
        </w:docPartObj>
      </w:sdtPr>
      <w:sdtEndPr>
        <w:rPr>
          <w:lang w:val="en-US"/>
        </w:rPr>
      </w:sdtEndPr>
      <w:sdtContent>
        <w:r w:rsidR="00730171" w:rsidRPr="002F0ED2">
          <w:rPr>
            <w:color w:val="0C2749" w:themeColor="text1"/>
            <w:szCs w:val="20"/>
            <w:lang w:val="en-US"/>
          </w:rPr>
          <w:fldChar w:fldCharType="begin"/>
        </w:r>
        <w:r w:rsidR="00730171" w:rsidRPr="002F0ED2">
          <w:rPr>
            <w:color w:val="0C2749" w:themeColor="text1"/>
            <w:szCs w:val="20"/>
          </w:rPr>
          <w:instrText xml:space="preserve"> PAGE   \* MERGEFORMAT </w:instrText>
        </w:r>
        <w:r w:rsidR="00730171" w:rsidRPr="002F0ED2">
          <w:rPr>
            <w:color w:val="0C2749" w:themeColor="text1"/>
            <w:szCs w:val="20"/>
            <w:lang w:val="en-US"/>
          </w:rPr>
          <w:fldChar w:fldCharType="separate"/>
        </w:r>
        <w:r w:rsidR="00583470" w:rsidRPr="00583470">
          <w:rPr>
            <w:noProof/>
            <w:color w:val="0C2749" w:themeColor="text1"/>
            <w:szCs w:val="20"/>
            <w:lang w:val="es-MX"/>
          </w:rPr>
          <w:t>50</w:t>
        </w:r>
        <w:r w:rsidR="00730171" w:rsidRPr="002F0ED2">
          <w:rPr>
            <w:color w:val="0C2749" w:themeColor="text1"/>
            <w:szCs w:val="20"/>
            <w:lang w:val="en-US"/>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D38F7" w14:textId="77777777" w:rsidR="00AC3B93" w:rsidRDefault="00AC3B93" w:rsidP="001B5628">
      <w:r>
        <w:separator/>
      </w:r>
    </w:p>
  </w:footnote>
  <w:footnote w:type="continuationSeparator" w:id="0">
    <w:p w14:paraId="00F6011C" w14:textId="77777777" w:rsidR="00AC3B93" w:rsidRDefault="00AC3B93" w:rsidP="001B5628">
      <w:r>
        <w:continuationSeparator/>
      </w:r>
    </w:p>
  </w:footnote>
  <w:footnote w:type="continuationNotice" w:id="1">
    <w:p w14:paraId="0F676049" w14:textId="77777777" w:rsidR="00AC3B93" w:rsidRDefault="00AC3B93">
      <w:pPr>
        <w:spacing w:before="0" w:after="0" w:line="240" w:lineRule="auto"/>
      </w:pPr>
    </w:p>
  </w:footnote>
  <w:footnote w:id="2">
    <w:p w14:paraId="7318647E" w14:textId="77777777" w:rsidR="00730171" w:rsidRDefault="00730171" w:rsidP="004F0142">
      <w:pPr>
        <w:pStyle w:val="Textonotapie"/>
      </w:pPr>
      <w:r>
        <w:rPr>
          <w:rStyle w:val="Refdenotaalpie"/>
        </w:rPr>
        <w:footnoteRef/>
      </w:r>
      <w:r>
        <w:t xml:space="preserve"> No incluye gastos financieros, p</w:t>
      </w:r>
      <w:r w:rsidRPr="00996384">
        <w:t>articipación en la utilidad de asociadas</w:t>
      </w:r>
      <w:r>
        <w:t>, impuestos a la utilidad, etc.</w:t>
      </w:r>
    </w:p>
  </w:footnote>
  <w:footnote w:id="3">
    <w:p w14:paraId="09D436BB" w14:textId="77777777" w:rsidR="00730171" w:rsidRDefault="00730171">
      <w:pPr>
        <w:pStyle w:val="Textonotapie"/>
      </w:pPr>
      <w:r>
        <w:rPr>
          <w:rStyle w:val="Refdenotaalpie"/>
        </w:rPr>
        <w:footnoteRef/>
      </w:r>
      <w:r>
        <w:t xml:space="preserve"> Encuesta sobre las Expectativas de los Especialistas en Economía del Sector Privado, correspondiente a julio de 2017: </w:t>
      </w:r>
      <w:hyperlink r:id="rId1" w:history="1">
        <w:r w:rsidRPr="00AA3617">
          <w:rPr>
            <w:rStyle w:val="Hipervnculo"/>
          </w:rPr>
          <w:t>http://www.banxico.org.mx/informacion-para-la-prensa/comunicados/resultados-de-encuestas/expectativas-de-los-especialistas/%7B0C237E2A-64BD-7C29-E094-0B29F11737CF%7D.pdf</w:t>
        </w:r>
      </w:hyperlink>
    </w:p>
  </w:footnote>
  <w:footnote w:id="4">
    <w:p w14:paraId="2D444846" w14:textId="77777777" w:rsidR="00730171" w:rsidRDefault="00730171" w:rsidP="004F0142">
      <w:pPr>
        <w:pStyle w:val="Textonotapie"/>
        <w:rPr>
          <w:lang w:val="es-ES_tradnl"/>
        </w:rPr>
      </w:pPr>
      <w:r>
        <w:rPr>
          <w:rStyle w:val="Refdenotaalpie"/>
        </w:rPr>
        <w:footnoteRef/>
      </w:r>
      <w:r>
        <w:t xml:space="preserve"> Visible a través del anexo 1 de la </w:t>
      </w:r>
      <w:r>
        <w:rPr>
          <w:lang w:val="es-ES_tradnl"/>
        </w:rPr>
        <w:t>Resolución mediante la cual el Pleno del Instituto Federal de Telecomunicaciones suprime, modifica y adiciona las medidas impuestas al Agente Económico Preponderante en el sector de radiodifusión mediante Resolución de fecha de 6 de marzo de 2014, aprobada mediante acuerdo P/IFT/EXT/060314/77’.</w:t>
      </w:r>
    </w:p>
    <w:p w14:paraId="2F9582F1" w14:textId="77777777" w:rsidR="00730171" w:rsidRDefault="00AC3B93" w:rsidP="004F0142">
      <w:pPr>
        <w:pStyle w:val="Textonotapie"/>
      </w:pPr>
      <w:hyperlink r:id="rId2" w:history="1">
        <w:r w:rsidR="00730171" w:rsidRPr="0066619C">
          <w:rPr>
            <w:rStyle w:val="Hipervnculo"/>
          </w:rPr>
          <w:t>http://www.ift.org.mx/sites/default/files/pitfext270217120verpub_1.pdf</w:t>
        </w:r>
      </w:hyperlink>
    </w:p>
  </w:footnote>
  <w:footnote w:id="5">
    <w:p w14:paraId="15CD2567" w14:textId="77777777" w:rsidR="00730171" w:rsidRPr="00E460D6" w:rsidRDefault="00730171">
      <w:pPr>
        <w:pStyle w:val="Textonotapie"/>
      </w:pPr>
      <w:r>
        <w:rPr>
          <w:rStyle w:val="Refdenotaalpie"/>
        </w:rPr>
        <w:footnoteRef/>
      </w:r>
      <w:r w:rsidRPr="00E460D6">
        <w:t xml:space="preserve"> Si bien este servicio no está de</w:t>
      </w:r>
      <w:r>
        <w:t>finido como tal en la OPI (bajo el apartado ‘Servicios materia de la presente OPI’), el Anexo ‘4. Tarifas aplicables a los servicios’ recoge una tarifa asociada al uso de la cama de transmisión desde las instalaciones hasta el pie de la torre.</w:t>
      </w:r>
    </w:p>
  </w:footnote>
  <w:footnote w:id="6">
    <w:p w14:paraId="7A20AFB0" w14:textId="77777777" w:rsidR="00730171" w:rsidRPr="00E460D6" w:rsidRDefault="00730171" w:rsidP="004F0142">
      <w:pPr>
        <w:pStyle w:val="Textonotapie"/>
        <w:rPr>
          <w:lang w:val="en-GB"/>
        </w:rPr>
      </w:pPr>
      <w:r>
        <w:rPr>
          <w:rStyle w:val="Refdenotaalpie"/>
        </w:rPr>
        <w:footnoteRef/>
      </w:r>
      <w:r w:rsidRPr="00E460D6">
        <w:rPr>
          <w:lang w:val="en-GB"/>
        </w:rPr>
        <w:t xml:space="preserve"> Del inglés, </w:t>
      </w:r>
      <w:r w:rsidRPr="00E460D6">
        <w:rPr>
          <w:i/>
          <w:lang w:val="en-GB"/>
        </w:rPr>
        <w:t>Fully Allocated Costs</w:t>
      </w:r>
      <w:r w:rsidRPr="00E460D6">
        <w:rPr>
          <w:lang w:val="en-GB"/>
        </w:rPr>
        <w:t>.</w:t>
      </w:r>
    </w:p>
  </w:footnote>
  <w:footnote w:id="7">
    <w:p w14:paraId="5300F9E2" w14:textId="77777777" w:rsidR="00730171" w:rsidRDefault="00730171">
      <w:pPr>
        <w:pStyle w:val="Textonotapie"/>
      </w:pPr>
      <w:r>
        <w:rPr>
          <w:rStyle w:val="Refdenotaalpie"/>
        </w:rPr>
        <w:footnoteRef/>
      </w:r>
      <w:r>
        <w:t xml:space="preserve"> 1 tonelada de refrigeración equivale a </w:t>
      </w:r>
      <w:r w:rsidRPr="00432F9D">
        <w:t>3</w:t>
      </w:r>
      <w:r>
        <w:t>.</w:t>
      </w:r>
      <w:r w:rsidRPr="00432F9D">
        <w:t>517 W</w:t>
      </w:r>
    </w:p>
  </w:footnote>
  <w:footnote w:id="8">
    <w:p w14:paraId="677F322F" w14:textId="77777777" w:rsidR="00730171" w:rsidRDefault="00730171" w:rsidP="004F0142">
      <w:pPr>
        <w:pStyle w:val="Textonotapie"/>
      </w:pPr>
      <w:r>
        <w:rPr>
          <w:rStyle w:val="Refdenotaalpie"/>
        </w:rPr>
        <w:footnoteRef/>
      </w:r>
      <w:r>
        <w:t xml:space="preserve"> Soportada por una serie de cables o arriostras ancladas en el predio.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D3451" w14:textId="77777777" w:rsidR="00730171" w:rsidRDefault="00730171" w:rsidP="00CE4638">
    <w:pPr>
      <w:pStyle w:val="Encbezado"/>
      <w:spacing w:before="0" w:line="240" w:lineRule="auto"/>
      <w:jc w:val="right"/>
      <w:rPr>
        <w:i/>
        <w:sz w:val="18"/>
        <w:szCs w:val="18"/>
        <w:lang w:val="es-ES_tradnl"/>
      </w:rPr>
    </w:pPr>
  </w:p>
  <w:p w14:paraId="60BCB8F4" w14:textId="77777777" w:rsidR="00730171" w:rsidRPr="00FE763A" w:rsidRDefault="00730171" w:rsidP="00742ED7">
    <w:pPr>
      <w:pStyle w:val="Encbezado"/>
      <w:spacing w:before="0" w:line="240" w:lineRule="auto"/>
      <w:jc w:val="right"/>
      <w:rPr>
        <w:b/>
        <w:i/>
        <w:sz w:val="18"/>
        <w:szCs w:val="18"/>
      </w:rPr>
    </w:pPr>
    <w:bookmarkStart w:id="1059" w:name="_Hlk492315142"/>
    <w:r w:rsidRPr="00FE763A">
      <w:rPr>
        <w:b/>
        <w:i/>
        <w:sz w:val="18"/>
        <w:szCs w:val="18"/>
      </w:rPr>
      <w:t>Modelo costos para determinar las tarifas de los servicios de compartición de infraestructura prestados por el Agente Económico Preponderante en el sector de radiodifusión</w:t>
    </w:r>
  </w:p>
  <w:p w14:paraId="431044F4" w14:textId="77777777" w:rsidR="00730171" w:rsidRDefault="00730171" w:rsidP="00742ED7">
    <w:pPr>
      <w:pStyle w:val="Encbezado"/>
      <w:spacing w:before="0" w:line="240" w:lineRule="auto"/>
      <w:jc w:val="right"/>
      <w:rPr>
        <w:i/>
        <w:sz w:val="18"/>
        <w:szCs w:val="18"/>
      </w:rPr>
    </w:pPr>
    <w:r>
      <w:rPr>
        <w:i/>
        <w:sz w:val="18"/>
        <w:szCs w:val="18"/>
      </w:rPr>
      <w:t>Documento metodológico del modelo</w:t>
    </w:r>
  </w:p>
  <w:bookmarkEnd w:id="1059"/>
  <w:p w14:paraId="62321616" w14:textId="77777777" w:rsidR="00730171" w:rsidRDefault="00730171" w:rsidP="004F0142">
    <w:pPr>
      <w:pStyle w:val="Encbezado"/>
      <w:spacing w:before="0" w:line="240" w:lineRule="auto"/>
      <w:jc w:val="right"/>
      <w:rPr>
        <w:i/>
        <w:sz w:val="18"/>
        <w:szCs w:val="18"/>
      </w:rPr>
    </w:pPr>
  </w:p>
  <w:p w14:paraId="368634D7" w14:textId="77777777" w:rsidR="00730171" w:rsidRPr="00980F2C" w:rsidRDefault="00730171" w:rsidP="003C43EB">
    <w:pPr>
      <w:pStyle w:val="Encbezado"/>
      <w:spacing w:before="0" w:line="240" w:lineRule="auto"/>
      <w:jc w:val="right"/>
      <w:rPr>
        <w:i/>
        <w:sz w:val="18"/>
        <w:szCs w:val="18"/>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13B5A" w14:textId="77777777" w:rsidR="00730171" w:rsidRPr="00980F2C" w:rsidRDefault="00730171" w:rsidP="003C43EB">
    <w:pPr>
      <w:pStyle w:val="Encbezado"/>
      <w:tabs>
        <w:tab w:val="center" w:pos="4252"/>
        <w:tab w:val="right" w:pos="8504"/>
      </w:tabs>
      <w:spacing w:before="0" w:line="240" w:lineRule="auto"/>
      <w:jc w:val="left"/>
      <w:rPr>
        <w:i/>
        <w:sz w:val="18"/>
        <w:szCs w:val="18"/>
        <w:lang w:val="es-ES_tradnl"/>
      </w:rPr>
    </w:pPr>
    <w:r>
      <w:rPr>
        <w:i/>
        <w:sz w:val="18"/>
        <w:szCs w:val="18"/>
        <w:lang w:val="es-ES_tradnl"/>
      </w:rPr>
      <w:tab/>
    </w:r>
    <w:r>
      <w:rPr>
        <w:i/>
        <w:sz w:val="18"/>
        <w:szCs w:val="18"/>
        <w:lang w:val="es-ES_tradnl"/>
      </w:rPr>
      <w:tab/>
    </w:r>
  </w:p>
  <w:p w14:paraId="7C4EE0F4" w14:textId="77777777" w:rsidR="00730171" w:rsidRPr="00426761" w:rsidRDefault="00730171">
    <w:pPr>
      <w:pStyle w:val="Encabezado"/>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47B79" w14:textId="77777777" w:rsidR="00730171" w:rsidRPr="00980F2C" w:rsidRDefault="00730171" w:rsidP="003C43EB">
    <w:pPr>
      <w:pStyle w:val="Encbezado"/>
      <w:tabs>
        <w:tab w:val="center" w:pos="4252"/>
        <w:tab w:val="right" w:pos="8504"/>
      </w:tabs>
      <w:spacing w:before="0" w:line="240" w:lineRule="auto"/>
      <w:jc w:val="left"/>
      <w:rPr>
        <w:i/>
        <w:sz w:val="18"/>
        <w:szCs w:val="18"/>
        <w:lang w:val="es-ES_tradnl"/>
      </w:rPr>
    </w:pPr>
    <w:r>
      <w:rPr>
        <w:i/>
        <w:sz w:val="18"/>
        <w:szCs w:val="18"/>
        <w:lang w:val="es-ES_tradnl"/>
      </w:rPr>
      <w:tab/>
    </w:r>
    <w:r>
      <w:rPr>
        <w:i/>
        <w:sz w:val="18"/>
        <w:szCs w:val="18"/>
        <w:lang w:val="es-ES_tradnl"/>
      </w:rPr>
      <w:tab/>
    </w:r>
  </w:p>
  <w:p w14:paraId="47F1827C" w14:textId="77777777" w:rsidR="00730171" w:rsidRPr="00426761" w:rsidRDefault="00730171">
    <w:pPr>
      <w:pStyle w:val="Encabezado"/>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pt;height:34.5pt" o:bullet="t">
        <v:imagedata r:id="rId1" o:title="flecha"/>
      </v:shape>
    </w:pict>
  </w:numPicBullet>
  <w:abstractNum w:abstractNumId="0" w15:restartNumberingAfterBreak="0">
    <w:nsid w:val="04BD7627"/>
    <w:multiLevelType w:val="multilevel"/>
    <w:tmpl w:val="6DBAEEF2"/>
    <w:lvl w:ilvl="0">
      <w:start w:val="1"/>
      <w:numFmt w:val="bullet"/>
      <w:pStyle w:val="BulletPoints"/>
      <w:lvlText w:val="►"/>
      <w:lvlJc w:val="left"/>
      <w:pPr>
        <w:tabs>
          <w:tab w:val="num" w:pos="717"/>
        </w:tabs>
        <w:ind w:left="717" w:hanging="360"/>
      </w:pPr>
      <w:rPr>
        <w:rFonts w:ascii="Arial" w:hAnsi="Arial" w:cs="Times New Roman" w:hint="default"/>
        <w:color w:val="B46566"/>
      </w:rPr>
    </w:lvl>
    <w:lvl w:ilvl="1">
      <w:start w:val="1"/>
      <w:numFmt w:val="bullet"/>
      <w:lvlText w:val=""/>
      <w:lvlJc w:val="left"/>
      <w:pPr>
        <w:tabs>
          <w:tab w:val="num" w:pos="1437"/>
        </w:tabs>
        <w:ind w:left="1437" w:hanging="360"/>
      </w:pPr>
      <w:rPr>
        <w:rFonts w:ascii="Symbol" w:hAnsi="Symbol" w:hint="default"/>
        <w:color w:val="B46566"/>
      </w:rPr>
    </w:lvl>
    <w:lvl w:ilvl="2">
      <w:start w:val="1"/>
      <w:numFmt w:val="bullet"/>
      <w:lvlText w:val="‒"/>
      <w:lvlJc w:val="left"/>
      <w:pPr>
        <w:tabs>
          <w:tab w:val="num" w:pos="2157"/>
        </w:tabs>
        <w:ind w:left="2157" w:hanging="360"/>
      </w:pPr>
      <w:rPr>
        <w:rFonts w:ascii="Verdana" w:hAnsi="Verdana" w:hint="default"/>
        <w:color w:val="B46566"/>
      </w:rPr>
    </w:lvl>
    <w:lvl w:ilvl="3">
      <w:start w:val="1"/>
      <w:numFmt w:val="bullet"/>
      <w:lvlText w:val="‒"/>
      <w:lvlJc w:val="left"/>
      <w:pPr>
        <w:tabs>
          <w:tab w:val="num" w:pos="2877"/>
        </w:tabs>
        <w:ind w:left="2877" w:hanging="360"/>
      </w:pPr>
      <w:rPr>
        <w:rFonts w:ascii="Verdana" w:hAnsi="Verdana" w:hint="default"/>
        <w:color w:val="B46566"/>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100A7A9A"/>
    <w:multiLevelType w:val="hybridMultilevel"/>
    <w:tmpl w:val="643E0268"/>
    <w:lvl w:ilvl="0" w:tplc="9676BBC0">
      <w:start w:val="1"/>
      <w:numFmt w:val="bullet"/>
      <w:lvlText w:val=""/>
      <w:lvlJc w:val="left"/>
      <w:pPr>
        <w:tabs>
          <w:tab w:val="num" w:pos="720"/>
        </w:tabs>
        <w:ind w:left="720" w:hanging="360"/>
      </w:pPr>
      <w:rPr>
        <w:rFonts w:ascii="Wingdings" w:hAnsi="Wingdings" w:hint="default"/>
      </w:rPr>
    </w:lvl>
    <w:lvl w:ilvl="1" w:tplc="3216ECDE">
      <w:start w:val="1"/>
      <w:numFmt w:val="bullet"/>
      <w:lvlText w:val=""/>
      <w:lvlJc w:val="left"/>
      <w:pPr>
        <w:tabs>
          <w:tab w:val="num" w:pos="1440"/>
        </w:tabs>
        <w:ind w:left="1440" w:hanging="360"/>
      </w:pPr>
      <w:rPr>
        <w:rFonts w:ascii="Wingdings" w:hAnsi="Wingdings" w:hint="default"/>
      </w:rPr>
    </w:lvl>
    <w:lvl w:ilvl="2" w:tplc="85CC5166" w:tentative="1">
      <w:start w:val="1"/>
      <w:numFmt w:val="bullet"/>
      <w:lvlText w:val=""/>
      <w:lvlJc w:val="left"/>
      <w:pPr>
        <w:tabs>
          <w:tab w:val="num" w:pos="2160"/>
        </w:tabs>
        <w:ind w:left="2160" w:hanging="360"/>
      </w:pPr>
      <w:rPr>
        <w:rFonts w:ascii="Wingdings" w:hAnsi="Wingdings" w:hint="default"/>
      </w:rPr>
    </w:lvl>
    <w:lvl w:ilvl="3" w:tplc="373AFA64" w:tentative="1">
      <w:start w:val="1"/>
      <w:numFmt w:val="bullet"/>
      <w:lvlText w:val=""/>
      <w:lvlJc w:val="left"/>
      <w:pPr>
        <w:tabs>
          <w:tab w:val="num" w:pos="2880"/>
        </w:tabs>
        <w:ind w:left="2880" w:hanging="360"/>
      </w:pPr>
      <w:rPr>
        <w:rFonts w:ascii="Wingdings" w:hAnsi="Wingdings" w:hint="default"/>
      </w:rPr>
    </w:lvl>
    <w:lvl w:ilvl="4" w:tplc="6C4C3110" w:tentative="1">
      <w:start w:val="1"/>
      <w:numFmt w:val="bullet"/>
      <w:lvlText w:val=""/>
      <w:lvlJc w:val="left"/>
      <w:pPr>
        <w:tabs>
          <w:tab w:val="num" w:pos="3600"/>
        </w:tabs>
        <w:ind w:left="3600" w:hanging="360"/>
      </w:pPr>
      <w:rPr>
        <w:rFonts w:ascii="Wingdings" w:hAnsi="Wingdings" w:hint="default"/>
      </w:rPr>
    </w:lvl>
    <w:lvl w:ilvl="5" w:tplc="95128106" w:tentative="1">
      <w:start w:val="1"/>
      <w:numFmt w:val="bullet"/>
      <w:lvlText w:val=""/>
      <w:lvlJc w:val="left"/>
      <w:pPr>
        <w:tabs>
          <w:tab w:val="num" w:pos="4320"/>
        </w:tabs>
        <w:ind w:left="4320" w:hanging="360"/>
      </w:pPr>
      <w:rPr>
        <w:rFonts w:ascii="Wingdings" w:hAnsi="Wingdings" w:hint="default"/>
      </w:rPr>
    </w:lvl>
    <w:lvl w:ilvl="6" w:tplc="5762E550" w:tentative="1">
      <w:start w:val="1"/>
      <w:numFmt w:val="bullet"/>
      <w:lvlText w:val=""/>
      <w:lvlJc w:val="left"/>
      <w:pPr>
        <w:tabs>
          <w:tab w:val="num" w:pos="5040"/>
        </w:tabs>
        <w:ind w:left="5040" w:hanging="360"/>
      </w:pPr>
      <w:rPr>
        <w:rFonts w:ascii="Wingdings" w:hAnsi="Wingdings" w:hint="default"/>
      </w:rPr>
    </w:lvl>
    <w:lvl w:ilvl="7" w:tplc="B964A6F0" w:tentative="1">
      <w:start w:val="1"/>
      <w:numFmt w:val="bullet"/>
      <w:lvlText w:val=""/>
      <w:lvlJc w:val="left"/>
      <w:pPr>
        <w:tabs>
          <w:tab w:val="num" w:pos="5760"/>
        </w:tabs>
        <w:ind w:left="5760" w:hanging="360"/>
      </w:pPr>
      <w:rPr>
        <w:rFonts w:ascii="Wingdings" w:hAnsi="Wingdings" w:hint="default"/>
      </w:rPr>
    </w:lvl>
    <w:lvl w:ilvl="8" w:tplc="E8BE6CD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3775AF"/>
    <w:multiLevelType w:val="hybridMultilevel"/>
    <w:tmpl w:val="95382CA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3" w15:restartNumberingAfterBreak="0">
    <w:nsid w:val="16F141B5"/>
    <w:multiLevelType w:val="hybridMultilevel"/>
    <w:tmpl w:val="22E03F68"/>
    <w:lvl w:ilvl="0" w:tplc="03A070EA">
      <w:start w:val="1"/>
      <w:numFmt w:val="bullet"/>
      <w:lvlText w:val=""/>
      <w:lvlJc w:val="left"/>
      <w:pPr>
        <w:tabs>
          <w:tab w:val="num" w:pos="720"/>
        </w:tabs>
        <w:ind w:left="720" w:hanging="360"/>
      </w:pPr>
      <w:rPr>
        <w:rFonts w:ascii="Wingdings" w:hAnsi="Wingdings" w:hint="default"/>
      </w:rPr>
    </w:lvl>
    <w:lvl w:ilvl="1" w:tplc="47F4CBE6">
      <w:start w:val="1"/>
      <w:numFmt w:val="bullet"/>
      <w:lvlText w:val=""/>
      <w:lvlJc w:val="left"/>
      <w:pPr>
        <w:tabs>
          <w:tab w:val="num" w:pos="1440"/>
        </w:tabs>
        <w:ind w:left="1440" w:hanging="360"/>
      </w:pPr>
      <w:rPr>
        <w:rFonts w:ascii="Wingdings" w:hAnsi="Wingdings" w:hint="default"/>
      </w:rPr>
    </w:lvl>
    <w:lvl w:ilvl="2" w:tplc="F65833CA" w:tentative="1">
      <w:start w:val="1"/>
      <w:numFmt w:val="bullet"/>
      <w:lvlText w:val=""/>
      <w:lvlJc w:val="left"/>
      <w:pPr>
        <w:tabs>
          <w:tab w:val="num" w:pos="2160"/>
        </w:tabs>
        <w:ind w:left="2160" w:hanging="360"/>
      </w:pPr>
      <w:rPr>
        <w:rFonts w:ascii="Wingdings" w:hAnsi="Wingdings" w:hint="default"/>
      </w:rPr>
    </w:lvl>
    <w:lvl w:ilvl="3" w:tplc="51BE704A" w:tentative="1">
      <w:start w:val="1"/>
      <w:numFmt w:val="bullet"/>
      <w:lvlText w:val=""/>
      <w:lvlJc w:val="left"/>
      <w:pPr>
        <w:tabs>
          <w:tab w:val="num" w:pos="2880"/>
        </w:tabs>
        <w:ind w:left="2880" w:hanging="360"/>
      </w:pPr>
      <w:rPr>
        <w:rFonts w:ascii="Wingdings" w:hAnsi="Wingdings" w:hint="default"/>
      </w:rPr>
    </w:lvl>
    <w:lvl w:ilvl="4" w:tplc="4978F968" w:tentative="1">
      <w:start w:val="1"/>
      <w:numFmt w:val="bullet"/>
      <w:lvlText w:val=""/>
      <w:lvlJc w:val="left"/>
      <w:pPr>
        <w:tabs>
          <w:tab w:val="num" w:pos="3600"/>
        </w:tabs>
        <w:ind w:left="3600" w:hanging="360"/>
      </w:pPr>
      <w:rPr>
        <w:rFonts w:ascii="Wingdings" w:hAnsi="Wingdings" w:hint="default"/>
      </w:rPr>
    </w:lvl>
    <w:lvl w:ilvl="5" w:tplc="D02EF6C6" w:tentative="1">
      <w:start w:val="1"/>
      <w:numFmt w:val="bullet"/>
      <w:lvlText w:val=""/>
      <w:lvlJc w:val="left"/>
      <w:pPr>
        <w:tabs>
          <w:tab w:val="num" w:pos="4320"/>
        </w:tabs>
        <w:ind w:left="4320" w:hanging="360"/>
      </w:pPr>
      <w:rPr>
        <w:rFonts w:ascii="Wingdings" w:hAnsi="Wingdings" w:hint="default"/>
      </w:rPr>
    </w:lvl>
    <w:lvl w:ilvl="6" w:tplc="C24EC672" w:tentative="1">
      <w:start w:val="1"/>
      <w:numFmt w:val="bullet"/>
      <w:lvlText w:val=""/>
      <w:lvlJc w:val="left"/>
      <w:pPr>
        <w:tabs>
          <w:tab w:val="num" w:pos="5040"/>
        </w:tabs>
        <w:ind w:left="5040" w:hanging="360"/>
      </w:pPr>
      <w:rPr>
        <w:rFonts w:ascii="Wingdings" w:hAnsi="Wingdings" w:hint="default"/>
      </w:rPr>
    </w:lvl>
    <w:lvl w:ilvl="7" w:tplc="AA6C6108" w:tentative="1">
      <w:start w:val="1"/>
      <w:numFmt w:val="bullet"/>
      <w:lvlText w:val=""/>
      <w:lvlJc w:val="left"/>
      <w:pPr>
        <w:tabs>
          <w:tab w:val="num" w:pos="5760"/>
        </w:tabs>
        <w:ind w:left="5760" w:hanging="360"/>
      </w:pPr>
      <w:rPr>
        <w:rFonts w:ascii="Wingdings" w:hAnsi="Wingdings" w:hint="default"/>
      </w:rPr>
    </w:lvl>
    <w:lvl w:ilvl="8" w:tplc="E7A420E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D0333A"/>
    <w:multiLevelType w:val="multilevel"/>
    <w:tmpl w:val="3CB8E8BC"/>
    <w:lvl w:ilvl="0">
      <w:start w:val="1"/>
      <w:numFmt w:val="bullet"/>
      <w:pStyle w:val="I1"/>
      <w:lvlText w:val="►"/>
      <w:lvlJc w:val="left"/>
      <w:pPr>
        <w:tabs>
          <w:tab w:val="num" w:pos="717"/>
        </w:tabs>
        <w:ind w:left="717" w:hanging="360"/>
      </w:pPr>
      <w:rPr>
        <w:rFonts w:ascii="Arial" w:hAnsi="Arial" w:hint="default"/>
        <w:color w:val="B46566"/>
      </w:rPr>
    </w:lvl>
    <w:lvl w:ilvl="1">
      <w:start w:val="1"/>
      <w:numFmt w:val="bullet"/>
      <w:lvlText w:val=""/>
      <w:lvlJc w:val="left"/>
      <w:pPr>
        <w:tabs>
          <w:tab w:val="num" w:pos="1437"/>
        </w:tabs>
        <w:ind w:left="1437" w:hanging="360"/>
      </w:pPr>
      <w:rPr>
        <w:rFonts w:ascii="Symbol" w:hAnsi="Symbol" w:hint="default"/>
        <w:color w:val="B46566"/>
      </w:rPr>
    </w:lvl>
    <w:lvl w:ilvl="2">
      <w:start w:val="1"/>
      <w:numFmt w:val="bullet"/>
      <w:lvlText w:val="‒"/>
      <w:lvlJc w:val="left"/>
      <w:pPr>
        <w:tabs>
          <w:tab w:val="num" w:pos="2157"/>
        </w:tabs>
        <w:ind w:left="2157" w:hanging="360"/>
      </w:pPr>
      <w:rPr>
        <w:rFonts w:ascii="Verdana" w:hAnsi="Verdana" w:hint="default"/>
        <w:color w:val="B46566"/>
      </w:rPr>
    </w:lvl>
    <w:lvl w:ilvl="3">
      <w:start w:val="1"/>
      <w:numFmt w:val="bullet"/>
      <w:lvlText w:val="‒"/>
      <w:lvlJc w:val="left"/>
      <w:pPr>
        <w:tabs>
          <w:tab w:val="num" w:pos="2877"/>
        </w:tabs>
        <w:ind w:left="2877" w:hanging="360"/>
      </w:pPr>
      <w:rPr>
        <w:rFonts w:ascii="Verdana" w:hAnsi="Verdana" w:hint="default"/>
        <w:color w:val="B46566"/>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5" w15:restartNumberingAfterBreak="0">
    <w:nsid w:val="1D6F5F5E"/>
    <w:multiLevelType w:val="multilevel"/>
    <w:tmpl w:val="37422EA8"/>
    <w:lvl w:ilvl="0">
      <w:start w:val="1"/>
      <w:numFmt w:val="upperLetter"/>
      <w:pStyle w:val="Anexo1"/>
      <w:lvlText w:val="Anexo %1."/>
      <w:lvlJc w:val="left"/>
      <w:pPr>
        <w:ind w:left="360" w:hanging="360"/>
      </w:pPr>
      <w:rPr>
        <w:rFonts w:hint="default"/>
        <w:b/>
        <w:bCs w:val="0"/>
        <w:i w:val="0"/>
        <w:iCs w:val="0"/>
        <w:caps w:val="0"/>
        <w:smallCaps w:val="0"/>
        <w:strike w:val="0"/>
        <w:dstrike w:val="0"/>
        <w:noProof w:val="0"/>
        <w:vanish w:val="0"/>
        <w:webHidden w:val="0"/>
        <w:color w:val="0C2749" w:themeColor="text1"/>
        <w:spacing w:val="0"/>
        <w:kern w:val="0"/>
        <w:position w:val="0"/>
        <w:u w:val="none"/>
        <w:effect w:val="none"/>
        <w:vertAlign w:val="baseline"/>
        <w:em w:val="none"/>
        <w:specVanish w:val="0"/>
      </w:rPr>
    </w:lvl>
    <w:lvl w:ilvl="1">
      <w:start w:val="1"/>
      <w:numFmt w:val="decimal"/>
      <w:pStyle w:val="Annexlv2"/>
      <w:suff w:val="space"/>
      <w:lvlText w:val="%1.%2."/>
      <w:lvlJc w:val="left"/>
      <w:pPr>
        <w:ind w:left="357" w:hanging="357"/>
      </w:pPr>
      <w:rPr>
        <w:b/>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2">
      <w:start w:val="1"/>
      <w:numFmt w:val="decimal"/>
      <w:pStyle w:val="AnnexLvl3"/>
      <w:suff w:val="space"/>
      <w:lvlText w:val="%1.%2.%3."/>
      <w:lvlJc w:val="left"/>
      <w:pPr>
        <w:ind w:left="1067" w:hanging="357"/>
      </w:pPr>
      <w:rPr>
        <w:b/>
        <w:bCs w:val="0"/>
        <w:i w:val="0"/>
        <w:iCs w:val="0"/>
        <w:caps w:val="0"/>
        <w:smallCaps w:val="0"/>
        <w:strike w:val="0"/>
        <w:dstrike w:val="0"/>
        <w:noProof w:val="0"/>
        <w:vanish w:val="0"/>
        <w:webHidden w:val="0"/>
        <w:color w:val="0C2749" w:themeColor="accent1"/>
        <w:spacing w:val="0"/>
        <w:kern w:val="0"/>
        <w:position w:val="0"/>
        <w:u w:val="none"/>
        <w:effect w:val="none"/>
        <w:vertAlign w:val="baseline"/>
        <w:em w:val="none"/>
        <w:specVanish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05171E8"/>
    <w:multiLevelType w:val="multilevel"/>
    <w:tmpl w:val="400A3368"/>
    <w:numStyleLink w:val="Annexheadings"/>
  </w:abstractNum>
  <w:abstractNum w:abstractNumId="7" w15:restartNumberingAfterBreak="0">
    <w:nsid w:val="2051784C"/>
    <w:multiLevelType w:val="hybridMultilevel"/>
    <w:tmpl w:val="425C424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234800"/>
    <w:multiLevelType w:val="multilevel"/>
    <w:tmpl w:val="400A3368"/>
    <w:styleLink w:val="Annexheadings"/>
    <w:lvl w:ilvl="0">
      <w:start w:val="1"/>
      <w:numFmt w:val="upperLetter"/>
      <w:lvlText w:val="Annex %1."/>
      <w:lvlJc w:val="left"/>
      <w:pPr>
        <w:ind w:left="4188" w:hanging="360"/>
      </w:pPr>
      <w:rPr>
        <w:rFonts w:hint="default"/>
        <w:b/>
        <w:i w:val="0"/>
        <w:color w:val="9DBB59"/>
        <w:sz w:val="40"/>
        <w:szCs w:val="40"/>
      </w:rPr>
    </w:lvl>
    <w:lvl w:ilvl="1">
      <w:start w:val="1"/>
      <w:numFmt w:val="decimal"/>
      <w:pStyle w:val="Annexlevel2"/>
      <w:suff w:val="space"/>
      <w:lvlText w:val="%1.%2."/>
      <w:lvlJc w:val="left"/>
      <w:pPr>
        <w:ind w:left="8013" w:hanging="357"/>
      </w:pPr>
      <w:rPr>
        <w:rFonts w:hint="default"/>
        <w:b/>
        <w:bCs w:val="0"/>
        <w:i w:val="0"/>
        <w:iCs w:val="0"/>
        <w:caps w:val="0"/>
        <w:smallCaps w:val="0"/>
        <w:strike w:val="0"/>
        <w:dstrike w:val="0"/>
        <w:vanish w:val="0"/>
        <w:color w:val="9DBB59"/>
        <w:spacing w:val="0"/>
        <w:kern w:val="0"/>
        <w:position w:val="0"/>
        <w:u w:val="none"/>
        <w:vertAlign w:val="baseline"/>
        <w:em w:val="none"/>
      </w:rPr>
    </w:lvl>
    <w:lvl w:ilvl="2">
      <w:start w:val="1"/>
      <w:numFmt w:val="decimal"/>
      <w:pStyle w:val="Annexlevel3"/>
      <w:suff w:val="space"/>
      <w:lvlText w:val="%1.%2.%3."/>
      <w:lvlJc w:val="left"/>
      <w:pPr>
        <w:ind w:left="641" w:hanging="357"/>
      </w:pPr>
      <w:rPr>
        <w:rFonts w:hint="default"/>
        <w:b/>
        <w:bCs w:val="0"/>
        <w:i w:val="0"/>
        <w:iCs w:val="0"/>
        <w:caps w:val="0"/>
        <w:smallCaps w:val="0"/>
        <w:strike w:val="0"/>
        <w:dstrike w:val="0"/>
        <w:noProof w:val="0"/>
        <w:vanish w:val="0"/>
        <w:color w:val="9DBB59"/>
        <w:spacing w:val="0"/>
        <w:kern w:val="0"/>
        <w:position w:val="0"/>
        <w:u w:val="none"/>
        <w:vertAlign w:val="baseline"/>
        <w:em w:val="none"/>
      </w:rPr>
    </w:lvl>
    <w:lvl w:ilvl="3">
      <w:start w:val="1"/>
      <w:numFmt w:val="decimal"/>
      <w:lvlText w:val="(%4)"/>
      <w:lvlJc w:val="left"/>
      <w:pPr>
        <w:tabs>
          <w:tab w:val="num" w:pos="5268"/>
        </w:tabs>
        <w:ind w:left="5268" w:hanging="360"/>
      </w:pPr>
      <w:rPr>
        <w:rFonts w:hint="default"/>
      </w:rPr>
    </w:lvl>
    <w:lvl w:ilvl="4">
      <w:start w:val="1"/>
      <w:numFmt w:val="lowerLetter"/>
      <w:lvlText w:val="(%5)"/>
      <w:lvlJc w:val="left"/>
      <w:pPr>
        <w:tabs>
          <w:tab w:val="num" w:pos="5628"/>
        </w:tabs>
        <w:ind w:left="5628" w:hanging="360"/>
      </w:pPr>
      <w:rPr>
        <w:rFonts w:hint="default"/>
      </w:rPr>
    </w:lvl>
    <w:lvl w:ilvl="5">
      <w:start w:val="1"/>
      <w:numFmt w:val="lowerRoman"/>
      <w:lvlText w:val="(%6)"/>
      <w:lvlJc w:val="left"/>
      <w:pPr>
        <w:tabs>
          <w:tab w:val="num" w:pos="5988"/>
        </w:tabs>
        <w:ind w:left="5988" w:hanging="360"/>
      </w:pPr>
      <w:rPr>
        <w:rFonts w:hint="default"/>
      </w:rPr>
    </w:lvl>
    <w:lvl w:ilvl="6">
      <w:start w:val="1"/>
      <w:numFmt w:val="decimal"/>
      <w:lvlText w:val="%7."/>
      <w:lvlJc w:val="left"/>
      <w:pPr>
        <w:tabs>
          <w:tab w:val="num" w:pos="6348"/>
        </w:tabs>
        <w:ind w:left="6348" w:hanging="360"/>
      </w:pPr>
      <w:rPr>
        <w:rFonts w:hint="default"/>
      </w:rPr>
    </w:lvl>
    <w:lvl w:ilvl="7">
      <w:start w:val="1"/>
      <w:numFmt w:val="lowerLetter"/>
      <w:lvlText w:val="%8."/>
      <w:lvlJc w:val="left"/>
      <w:pPr>
        <w:tabs>
          <w:tab w:val="num" w:pos="6708"/>
        </w:tabs>
        <w:ind w:left="6708" w:hanging="360"/>
      </w:pPr>
      <w:rPr>
        <w:rFonts w:hint="default"/>
      </w:rPr>
    </w:lvl>
    <w:lvl w:ilvl="8">
      <w:start w:val="1"/>
      <w:numFmt w:val="lowerRoman"/>
      <w:lvlText w:val="%9."/>
      <w:lvlJc w:val="left"/>
      <w:pPr>
        <w:tabs>
          <w:tab w:val="num" w:pos="7068"/>
        </w:tabs>
        <w:ind w:left="7068" w:hanging="360"/>
      </w:pPr>
      <w:rPr>
        <w:rFonts w:hint="default"/>
      </w:rPr>
    </w:lvl>
  </w:abstractNum>
  <w:abstractNum w:abstractNumId="9" w15:restartNumberingAfterBreak="0">
    <w:nsid w:val="256F3CC6"/>
    <w:multiLevelType w:val="hybridMultilevel"/>
    <w:tmpl w:val="86F61A9C"/>
    <w:lvl w:ilvl="0" w:tplc="5762B94E">
      <w:start w:val="1"/>
      <w:numFmt w:val="bullet"/>
      <w:lvlText w:val=""/>
      <w:lvlJc w:val="left"/>
      <w:pPr>
        <w:tabs>
          <w:tab w:val="num" w:pos="720"/>
        </w:tabs>
        <w:ind w:left="720" w:hanging="360"/>
      </w:pPr>
      <w:rPr>
        <w:rFonts w:ascii="Wingdings" w:hAnsi="Wingdings" w:hint="default"/>
      </w:rPr>
    </w:lvl>
    <w:lvl w:ilvl="1" w:tplc="8E7A82CE">
      <w:start w:val="1"/>
      <w:numFmt w:val="bullet"/>
      <w:lvlText w:val=""/>
      <w:lvlJc w:val="left"/>
      <w:pPr>
        <w:tabs>
          <w:tab w:val="num" w:pos="1440"/>
        </w:tabs>
        <w:ind w:left="1440" w:hanging="360"/>
      </w:pPr>
      <w:rPr>
        <w:rFonts w:ascii="Wingdings" w:hAnsi="Wingdings" w:hint="default"/>
      </w:rPr>
    </w:lvl>
    <w:lvl w:ilvl="2" w:tplc="867481C8" w:tentative="1">
      <w:start w:val="1"/>
      <w:numFmt w:val="bullet"/>
      <w:lvlText w:val=""/>
      <w:lvlJc w:val="left"/>
      <w:pPr>
        <w:tabs>
          <w:tab w:val="num" w:pos="2160"/>
        </w:tabs>
        <w:ind w:left="2160" w:hanging="360"/>
      </w:pPr>
      <w:rPr>
        <w:rFonts w:ascii="Wingdings" w:hAnsi="Wingdings" w:hint="default"/>
      </w:rPr>
    </w:lvl>
    <w:lvl w:ilvl="3" w:tplc="569C176A" w:tentative="1">
      <w:start w:val="1"/>
      <w:numFmt w:val="bullet"/>
      <w:lvlText w:val=""/>
      <w:lvlJc w:val="left"/>
      <w:pPr>
        <w:tabs>
          <w:tab w:val="num" w:pos="2880"/>
        </w:tabs>
        <w:ind w:left="2880" w:hanging="360"/>
      </w:pPr>
      <w:rPr>
        <w:rFonts w:ascii="Wingdings" w:hAnsi="Wingdings" w:hint="default"/>
      </w:rPr>
    </w:lvl>
    <w:lvl w:ilvl="4" w:tplc="AB6CDA0A" w:tentative="1">
      <w:start w:val="1"/>
      <w:numFmt w:val="bullet"/>
      <w:lvlText w:val=""/>
      <w:lvlJc w:val="left"/>
      <w:pPr>
        <w:tabs>
          <w:tab w:val="num" w:pos="3600"/>
        </w:tabs>
        <w:ind w:left="3600" w:hanging="360"/>
      </w:pPr>
      <w:rPr>
        <w:rFonts w:ascii="Wingdings" w:hAnsi="Wingdings" w:hint="default"/>
      </w:rPr>
    </w:lvl>
    <w:lvl w:ilvl="5" w:tplc="4B6A7A46" w:tentative="1">
      <w:start w:val="1"/>
      <w:numFmt w:val="bullet"/>
      <w:lvlText w:val=""/>
      <w:lvlJc w:val="left"/>
      <w:pPr>
        <w:tabs>
          <w:tab w:val="num" w:pos="4320"/>
        </w:tabs>
        <w:ind w:left="4320" w:hanging="360"/>
      </w:pPr>
      <w:rPr>
        <w:rFonts w:ascii="Wingdings" w:hAnsi="Wingdings" w:hint="default"/>
      </w:rPr>
    </w:lvl>
    <w:lvl w:ilvl="6" w:tplc="3DD22C30" w:tentative="1">
      <w:start w:val="1"/>
      <w:numFmt w:val="bullet"/>
      <w:lvlText w:val=""/>
      <w:lvlJc w:val="left"/>
      <w:pPr>
        <w:tabs>
          <w:tab w:val="num" w:pos="5040"/>
        </w:tabs>
        <w:ind w:left="5040" w:hanging="360"/>
      </w:pPr>
      <w:rPr>
        <w:rFonts w:ascii="Wingdings" w:hAnsi="Wingdings" w:hint="default"/>
      </w:rPr>
    </w:lvl>
    <w:lvl w:ilvl="7" w:tplc="8C80B2C4" w:tentative="1">
      <w:start w:val="1"/>
      <w:numFmt w:val="bullet"/>
      <w:lvlText w:val=""/>
      <w:lvlJc w:val="left"/>
      <w:pPr>
        <w:tabs>
          <w:tab w:val="num" w:pos="5760"/>
        </w:tabs>
        <w:ind w:left="5760" w:hanging="360"/>
      </w:pPr>
      <w:rPr>
        <w:rFonts w:ascii="Wingdings" w:hAnsi="Wingdings" w:hint="default"/>
      </w:rPr>
    </w:lvl>
    <w:lvl w:ilvl="8" w:tplc="8E061B9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F05BEA"/>
    <w:multiLevelType w:val="hybridMultilevel"/>
    <w:tmpl w:val="C7B02F62"/>
    <w:lvl w:ilvl="0" w:tplc="20A26492">
      <w:start w:val="1"/>
      <w:numFmt w:val="bullet"/>
      <w:pStyle w:val="Indentado2"/>
      <w:lvlText w:val="v"/>
      <w:lvlJc w:val="left"/>
      <w:pPr>
        <w:ind w:left="1176" w:hanging="360"/>
      </w:pPr>
      <w:rPr>
        <w:rFonts w:ascii="Wingdings" w:hAnsi="Wingdings" w:hint="default"/>
        <w:color w:val="0C2749" w:themeColor="accent1"/>
      </w:rPr>
    </w:lvl>
    <w:lvl w:ilvl="1" w:tplc="040A0003" w:tentative="1">
      <w:start w:val="1"/>
      <w:numFmt w:val="bullet"/>
      <w:lvlText w:val="o"/>
      <w:lvlJc w:val="left"/>
      <w:pPr>
        <w:ind w:left="2214" w:hanging="360"/>
      </w:pPr>
      <w:rPr>
        <w:rFonts w:ascii="Courier New" w:hAnsi="Courier New" w:cs="Courier New" w:hint="default"/>
      </w:rPr>
    </w:lvl>
    <w:lvl w:ilvl="2" w:tplc="040A0005" w:tentative="1">
      <w:start w:val="1"/>
      <w:numFmt w:val="bullet"/>
      <w:lvlText w:val=""/>
      <w:lvlJc w:val="left"/>
      <w:pPr>
        <w:ind w:left="2934" w:hanging="360"/>
      </w:pPr>
      <w:rPr>
        <w:rFonts w:ascii="Wingdings" w:hAnsi="Wingdings" w:hint="default"/>
      </w:rPr>
    </w:lvl>
    <w:lvl w:ilvl="3" w:tplc="040A0001" w:tentative="1">
      <w:start w:val="1"/>
      <w:numFmt w:val="bullet"/>
      <w:lvlText w:val=""/>
      <w:lvlJc w:val="left"/>
      <w:pPr>
        <w:ind w:left="3654" w:hanging="360"/>
      </w:pPr>
      <w:rPr>
        <w:rFonts w:ascii="Symbol" w:hAnsi="Symbol" w:hint="default"/>
      </w:rPr>
    </w:lvl>
    <w:lvl w:ilvl="4" w:tplc="040A0003" w:tentative="1">
      <w:start w:val="1"/>
      <w:numFmt w:val="bullet"/>
      <w:lvlText w:val="o"/>
      <w:lvlJc w:val="left"/>
      <w:pPr>
        <w:ind w:left="4374" w:hanging="360"/>
      </w:pPr>
      <w:rPr>
        <w:rFonts w:ascii="Courier New" w:hAnsi="Courier New" w:cs="Courier New" w:hint="default"/>
      </w:rPr>
    </w:lvl>
    <w:lvl w:ilvl="5" w:tplc="040A0005" w:tentative="1">
      <w:start w:val="1"/>
      <w:numFmt w:val="bullet"/>
      <w:lvlText w:val=""/>
      <w:lvlJc w:val="left"/>
      <w:pPr>
        <w:ind w:left="5094" w:hanging="360"/>
      </w:pPr>
      <w:rPr>
        <w:rFonts w:ascii="Wingdings" w:hAnsi="Wingdings" w:hint="default"/>
      </w:rPr>
    </w:lvl>
    <w:lvl w:ilvl="6" w:tplc="040A0001" w:tentative="1">
      <w:start w:val="1"/>
      <w:numFmt w:val="bullet"/>
      <w:lvlText w:val=""/>
      <w:lvlJc w:val="left"/>
      <w:pPr>
        <w:ind w:left="5814" w:hanging="360"/>
      </w:pPr>
      <w:rPr>
        <w:rFonts w:ascii="Symbol" w:hAnsi="Symbol" w:hint="default"/>
      </w:rPr>
    </w:lvl>
    <w:lvl w:ilvl="7" w:tplc="040A0003" w:tentative="1">
      <w:start w:val="1"/>
      <w:numFmt w:val="bullet"/>
      <w:lvlText w:val="o"/>
      <w:lvlJc w:val="left"/>
      <w:pPr>
        <w:ind w:left="6534" w:hanging="360"/>
      </w:pPr>
      <w:rPr>
        <w:rFonts w:ascii="Courier New" w:hAnsi="Courier New" w:cs="Courier New" w:hint="default"/>
      </w:rPr>
    </w:lvl>
    <w:lvl w:ilvl="8" w:tplc="040A0005" w:tentative="1">
      <w:start w:val="1"/>
      <w:numFmt w:val="bullet"/>
      <w:lvlText w:val=""/>
      <w:lvlJc w:val="left"/>
      <w:pPr>
        <w:ind w:left="7254" w:hanging="360"/>
      </w:pPr>
      <w:rPr>
        <w:rFonts w:ascii="Wingdings" w:hAnsi="Wingdings" w:hint="default"/>
      </w:rPr>
    </w:lvl>
  </w:abstractNum>
  <w:abstractNum w:abstractNumId="11" w15:restartNumberingAfterBreak="0">
    <w:nsid w:val="2C992F2B"/>
    <w:multiLevelType w:val="hybridMultilevel"/>
    <w:tmpl w:val="69DC8FE2"/>
    <w:lvl w:ilvl="0" w:tplc="7A72D858">
      <w:start w:val="1"/>
      <w:numFmt w:val="bullet"/>
      <w:lvlText w:val=""/>
      <w:lvlJc w:val="left"/>
      <w:pPr>
        <w:tabs>
          <w:tab w:val="num" w:pos="720"/>
        </w:tabs>
        <w:ind w:left="720" w:hanging="360"/>
      </w:pPr>
      <w:rPr>
        <w:rFonts w:ascii="Wingdings" w:hAnsi="Wingdings" w:hint="default"/>
      </w:rPr>
    </w:lvl>
    <w:lvl w:ilvl="1" w:tplc="2B5CF52A">
      <w:start w:val="1"/>
      <w:numFmt w:val="bullet"/>
      <w:lvlText w:val=""/>
      <w:lvlJc w:val="left"/>
      <w:pPr>
        <w:tabs>
          <w:tab w:val="num" w:pos="1440"/>
        </w:tabs>
        <w:ind w:left="1440" w:hanging="360"/>
      </w:pPr>
      <w:rPr>
        <w:rFonts w:ascii="Wingdings" w:hAnsi="Wingdings" w:hint="default"/>
      </w:rPr>
    </w:lvl>
    <w:lvl w:ilvl="2" w:tplc="D06E9408" w:tentative="1">
      <w:start w:val="1"/>
      <w:numFmt w:val="bullet"/>
      <w:lvlText w:val=""/>
      <w:lvlJc w:val="left"/>
      <w:pPr>
        <w:tabs>
          <w:tab w:val="num" w:pos="2160"/>
        </w:tabs>
        <w:ind w:left="2160" w:hanging="360"/>
      </w:pPr>
      <w:rPr>
        <w:rFonts w:ascii="Wingdings" w:hAnsi="Wingdings" w:hint="default"/>
      </w:rPr>
    </w:lvl>
    <w:lvl w:ilvl="3" w:tplc="7B829656" w:tentative="1">
      <w:start w:val="1"/>
      <w:numFmt w:val="bullet"/>
      <w:lvlText w:val=""/>
      <w:lvlJc w:val="left"/>
      <w:pPr>
        <w:tabs>
          <w:tab w:val="num" w:pos="2880"/>
        </w:tabs>
        <w:ind w:left="2880" w:hanging="360"/>
      </w:pPr>
      <w:rPr>
        <w:rFonts w:ascii="Wingdings" w:hAnsi="Wingdings" w:hint="default"/>
      </w:rPr>
    </w:lvl>
    <w:lvl w:ilvl="4" w:tplc="F514A57E" w:tentative="1">
      <w:start w:val="1"/>
      <w:numFmt w:val="bullet"/>
      <w:lvlText w:val=""/>
      <w:lvlJc w:val="left"/>
      <w:pPr>
        <w:tabs>
          <w:tab w:val="num" w:pos="3600"/>
        </w:tabs>
        <w:ind w:left="3600" w:hanging="360"/>
      </w:pPr>
      <w:rPr>
        <w:rFonts w:ascii="Wingdings" w:hAnsi="Wingdings" w:hint="default"/>
      </w:rPr>
    </w:lvl>
    <w:lvl w:ilvl="5" w:tplc="554CBAE2" w:tentative="1">
      <w:start w:val="1"/>
      <w:numFmt w:val="bullet"/>
      <w:lvlText w:val=""/>
      <w:lvlJc w:val="left"/>
      <w:pPr>
        <w:tabs>
          <w:tab w:val="num" w:pos="4320"/>
        </w:tabs>
        <w:ind w:left="4320" w:hanging="360"/>
      </w:pPr>
      <w:rPr>
        <w:rFonts w:ascii="Wingdings" w:hAnsi="Wingdings" w:hint="default"/>
      </w:rPr>
    </w:lvl>
    <w:lvl w:ilvl="6" w:tplc="17FA22FE" w:tentative="1">
      <w:start w:val="1"/>
      <w:numFmt w:val="bullet"/>
      <w:lvlText w:val=""/>
      <w:lvlJc w:val="left"/>
      <w:pPr>
        <w:tabs>
          <w:tab w:val="num" w:pos="5040"/>
        </w:tabs>
        <w:ind w:left="5040" w:hanging="360"/>
      </w:pPr>
      <w:rPr>
        <w:rFonts w:ascii="Wingdings" w:hAnsi="Wingdings" w:hint="default"/>
      </w:rPr>
    </w:lvl>
    <w:lvl w:ilvl="7" w:tplc="F38854E8" w:tentative="1">
      <w:start w:val="1"/>
      <w:numFmt w:val="bullet"/>
      <w:lvlText w:val=""/>
      <w:lvlJc w:val="left"/>
      <w:pPr>
        <w:tabs>
          <w:tab w:val="num" w:pos="5760"/>
        </w:tabs>
        <w:ind w:left="5760" w:hanging="360"/>
      </w:pPr>
      <w:rPr>
        <w:rFonts w:ascii="Wingdings" w:hAnsi="Wingdings" w:hint="default"/>
      </w:rPr>
    </w:lvl>
    <w:lvl w:ilvl="8" w:tplc="C7A82B4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5D238E"/>
    <w:multiLevelType w:val="hybridMultilevel"/>
    <w:tmpl w:val="507E416E"/>
    <w:lvl w:ilvl="0" w:tplc="AA620D92">
      <w:start w:val="1"/>
      <w:numFmt w:val="bullet"/>
      <w:lvlText w:val=""/>
      <w:lvlJc w:val="left"/>
      <w:pPr>
        <w:tabs>
          <w:tab w:val="num" w:pos="720"/>
        </w:tabs>
        <w:ind w:left="720" w:hanging="360"/>
      </w:pPr>
      <w:rPr>
        <w:rFonts w:ascii="Wingdings" w:hAnsi="Wingdings" w:hint="default"/>
      </w:rPr>
    </w:lvl>
    <w:lvl w:ilvl="1" w:tplc="E6281824">
      <w:start w:val="1"/>
      <w:numFmt w:val="bullet"/>
      <w:lvlText w:val=""/>
      <w:lvlJc w:val="left"/>
      <w:pPr>
        <w:tabs>
          <w:tab w:val="num" w:pos="1440"/>
        </w:tabs>
        <w:ind w:left="1440" w:hanging="360"/>
      </w:pPr>
      <w:rPr>
        <w:rFonts w:ascii="Wingdings" w:hAnsi="Wingdings" w:hint="default"/>
      </w:rPr>
    </w:lvl>
    <w:lvl w:ilvl="2" w:tplc="899A7826" w:tentative="1">
      <w:start w:val="1"/>
      <w:numFmt w:val="bullet"/>
      <w:lvlText w:val=""/>
      <w:lvlJc w:val="left"/>
      <w:pPr>
        <w:tabs>
          <w:tab w:val="num" w:pos="2160"/>
        </w:tabs>
        <w:ind w:left="2160" w:hanging="360"/>
      </w:pPr>
      <w:rPr>
        <w:rFonts w:ascii="Wingdings" w:hAnsi="Wingdings" w:hint="default"/>
      </w:rPr>
    </w:lvl>
    <w:lvl w:ilvl="3" w:tplc="F04C34B2" w:tentative="1">
      <w:start w:val="1"/>
      <w:numFmt w:val="bullet"/>
      <w:lvlText w:val=""/>
      <w:lvlJc w:val="left"/>
      <w:pPr>
        <w:tabs>
          <w:tab w:val="num" w:pos="2880"/>
        </w:tabs>
        <w:ind w:left="2880" w:hanging="360"/>
      </w:pPr>
      <w:rPr>
        <w:rFonts w:ascii="Wingdings" w:hAnsi="Wingdings" w:hint="default"/>
      </w:rPr>
    </w:lvl>
    <w:lvl w:ilvl="4" w:tplc="DCD2F75A" w:tentative="1">
      <w:start w:val="1"/>
      <w:numFmt w:val="bullet"/>
      <w:lvlText w:val=""/>
      <w:lvlJc w:val="left"/>
      <w:pPr>
        <w:tabs>
          <w:tab w:val="num" w:pos="3600"/>
        </w:tabs>
        <w:ind w:left="3600" w:hanging="360"/>
      </w:pPr>
      <w:rPr>
        <w:rFonts w:ascii="Wingdings" w:hAnsi="Wingdings" w:hint="default"/>
      </w:rPr>
    </w:lvl>
    <w:lvl w:ilvl="5" w:tplc="BD560216" w:tentative="1">
      <w:start w:val="1"/>
      <w:numFmt w:val="bullet"/>
      <w:lvlText w:val=""/>
      <w:lvlJc w:val="left"/>
      <w:pPr>
        <w:tabs>
          <w:tab w:val="num" w:pos="4320"/>
        </w:tabs>
        <w:ind w:left="4320" w:hanging="360"/>
      </w:pPr>
      <w:rPr>
        <w:rFonts w:ascii="Wingdings" w:hAnsi="Wingdings" w:hint="default"/>
      </w:rPr>
    </w:lvl>
    <w:lvl w:ilvl="6" w:tplc="54B6331A" w:tentative="1">
      <w:start w:val="1"/>
      <w:numFmt w:val="bullet"/>
      <w:lvlText w:val=""/>
      <w:lvlJc w:val="left"/>
      <w:pPr>
        <w:tabs>
          <w:tab w:val="num" w:pos="5040"/>
        </w:tabs>
        <w:ind w:left="5040" w:hanging="360"/>
      </w:pPr>
      <w:rPr>
        <w:rFonts w:ascii="Wingdings" w:hAnsi="Wingdings" w:hint="default"/>
      </w:rPr>
    </w:lvl>
    <w:lvl w:ilvl="7" w:tplc="C784A2B4" w:tentative="1">
      <w:start w:val="1"/>
      <w:numFmt w:val="bullet"/>
      <w:lvlText w:val=""/>
      <w:lvlJc w:val="left"/>
      <w:pPr>
        <w:tabs>
          <w:tab w:val="num" w:pos="5760"/>
        </w:tabs>
        <w:ind w:left="5760" w:hanging="360"/>
      </w:pPr>
      <w:rPr>
        <w:rFonts w:ascii="Wingdings" w:hAnsi="Wingdings" w:hint="default"/>
      </w:rPr>
    </w:lvl>
    <w:lvl w:ilvl="8" w:tplc="4C8629A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4A09F0"/>
    <w:multiLevelType w:val="multilevel"/>
    <w:tmpl w:val="AD2841F0"/>
    <w:lvl w:ilvl="0">
      <w:start w:val="1"/>
      <w:numFmt w:val="upperLetter"/>
      <w:pStyle w:val="Annex1"/>
      <w:suff w:val="space"/>
      <w:lvlText w:val="Anexo %1."/>
      <w:lvlJc w:val="left"/>
      <w:pPr>
        <w:ind w:left="0" w:hanging="357"/>
      </w:pPr>
      <w:rPr>
        <w:rFonts w:ascii="Verdana" w:hAnsi="Verdana" w:hint="default"/>
        <w:b/>
        <w:i w:val="0"/>
        <w:color w:val="0C2749" w:themeColor="accent1"/>
        <w:sz w:val="40"/>
        <w:szCs w:val="40"/>
      </w:rPr>
    </w:lvl>
    <w:lvl w:ilvl="1">
      <w:start w:val="1"/>
      <w:numFmt w:val="decimal"/>
      <w:suff w:val="space"/>
      <w:lvlText w:val="%1.%2."/>
      <w:lvlJc w:val="left"/>
      <w:pPr>
        <w:ind w:left="0" w:hanging="357"/>
      </w:pPr>
      <w:rPr>
        <w:rFonts w:ascii="Verdana" w:hAnsi="Verdana" w:hint="default"/>
        <w:b/>
        <w:i w:val="0"/>
        <w:color w:val="B76172"/>
        <w:sz w:val="28"/>
        <w:szCs w:val="28"/>
      </w:rPr>
    </w:lvl>
    <w:lvl w:ilvl="2">
      <w:start w:val="1"/>
      <w:numFmt w:val="decimal"/>
      <w:suff w:val="space"/>
      <w:lvlText w:val="%1.%2.%3."/>
      <w:lvlJc w:val="left"/>
      <w:pPr>
        <w:ind w:left="0" w:hanging="357"/>
      </w:pPr>
      <w:rPr>
        <w:rFonts w:ascii="Verdana" w:hAnsi="Verdana" w:hint="default"/>
        <w:b/>
        <w:i w:val="0"/>
        <w:color w:val="B76172"/>
        <w:sz w:val="24"/>
        <w:szCs w:val="24"/>
      </w:rPr>
    </w:lvl>
    <w:lvl w:ilvl="3">
      <w:start w:val="1"/>
      <w:numFmt w:val="decimal"/>
      <w:lvlText w:val="(%4)"/>
      <w:lvlJc w:val="left"/>
      <w:pPr>
        <w:tabs>
          <w:tab w:val="num" w:pos="1083"/>
        </w:tabs>
        <w:ind w:left="1083" w:hanging="360"/>
      </w:pPr>
      <w:rPr>
        <w:rFonts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14" w15:restartNumberingAfterBreak="0">
    <w:nsid w:val="3B6E1C95"/>
    <w:multiLevelType w:val="multilevel"/>
    <w:tmpl w:val="E98400D8"/>
    <w:lvl w:ilvl="0">
      <w:start w:val="1"/>
      <w:numFmt w:val="bullet"/>
      <w:pStyle w:val="I2"/>
      <w:lvlText w:val=""/>
      <w:lvlJc w:val="left"/>
      <w:pPr>
        <w:tabs>
          <w:tab w:val="num" w:pos="720"/>
        </w:tabs>
        <w:ind w:left="720" w:hanging="360"/>
      </w:pPr>
      <w:rPr>
        <w:rFonts w:ascii="Symbol" w:hAnsi="Symbol" w:hint="default"/>
      </w:rPr>
    </w:lvl>
    <w:lvl w:ilvl="1">
      <w:start w:val="1"/>
      <w:numFmt w:val="none"/>
      <w:lvlText w:val="- "/>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562D10"/>
    <w:multiLevelType w:val="hybridMultilevel"/>
    <w:tmpl w:val="1372478E"/>
    <w:lvl w:ilvl="0" w:tplc="9502FD3C">
      <w:start w:val="1"/>
      <w:numFmt w:val="bullet"/>
      <w:lvlText w:val=""/>
      <w:lvlJc w:val="left"/>
      <w:pPr>
        <w:tabs>
          <w:tab w:val="num" w:pos="720"/>
        </w:tabs>
        <w:ind w:left="720" w:hanging="360"/>
      </w:pPr>
      <w:rPr>
        <w:rFonts w:ascii="Wingdings" w:hAnsi="Wingdings" w:hint="default"/>
      </w:rPr>
    </w:lvl>
    <w:lvl w:ilvl="1" w:tplc="AB126778">
      <w:start w:val="1"/>
      <w:numFmt w:val="bullet"/>
      <w:lvlText w:val=""/>
      <w:lvlJc w:val="left"/>
      <w:pPr>
        <w:tabs>
          <w:tab w:val="num" w:pos="1440"/>
        </w:tabs>
        <w:ind w:left="1440" w:hanging="360"/>
      </w:pPr>
      <w:rPr>
        <w:rFonts w:ascii="Wingdings" w:hAnsi="Wingdings" w:hint="default"/>
      </w:rPr>
    </w:lvl>
    <w:lvl w:ilvl="2" w:tplc="ECD42A50" w:tentative="1">
      <w:start w:val="1"/>
      <w:numFmt w:val="bullet"/>
      <w:lvlText w:val=""/>
      <w:lvlJc w:val="left"/>
      <w:pPr>
        <w:tabs>
          <w:tab w:val="num" w:pos="2160"/>
        </w:tabs>
        <w:ind w:left="2160" w:hanging="360"/>
      </w:pPr>
      <w:rPr>
        <w:rFonts w:ascii="Wingdings" w:hAnsi="Wingdings" w:hint="default"/>
      </w:rPr>
    </w:lvl>
    <w:lvl w:ilvl="3" w:tplc="B75486D0" w:tentative="1">
      <w:start w:val="1"/>
      <w:numFmt w:val="bullet"/>
      <w:lvlText w:val=""/>
      <w:lvlJc w:val="left"/>
      <w:pPr>
        <w:tabs>
          <w:tab w:val="num" w:pos="2880"/>
        </w:tabs>
        <w:ind w:left="2880" w:hanging="360"/>
      </w:pPr>
      <w:rPr>
        <w:rFonts w:ascii="Wingdings" w:hAnsi="Wingdings" w:hint="default"/>
      </w:rPr>
    </w:lvl>
    <w:lvl w:ilvl="4" w:tplc="4832FA2E" w:tentative="1">
      <w:start w:val="1"/>
      <w:numFmt w:val="bullet"/>
      <w:lvlText w:val=""/>
      <w:lvlJc w:val="left"/>
      <w:pPr>
        <w:tabs>
          <w:tab w:val="num" w:pos="3600"/>
        </w:tabs>
        <w:ind w:left="3600" w:hanging="360"/>
      </w:pPr>
      <w:rPr>
        <w:rFonts w:ascii="Wingdings" w:hAnsi="Wingdings" w:hint="default"/>
      </w:rPr>
    </w:lvl>
    <w:lvl w:ilvl="5" w:tplc="57468898" w:tentative="1">
      <w:start w:val="1"/>
      <w:numFmt w:val="bullet"/>
      <w:lvlText w:val=""/>
      <w:lvlJc w:val="left"/>
      <w:pPr>
        <w:tabs>
          <w:tab w:val="num" w:pos="4320"/>
        </w:tabs>
        <w:ind w:left="4320" w:hanging="360"/>
      </w:pPr>
      <w:rPr>
        <w:rFonts w:ascii="Wingdings" w:hAnsi="Wingdings" w:hint="default"/>
      </w:rPr>
    </w:lvl>
    <w:lvl w:ilvl="6" w:tplc="98A0AA50" w:tentative="1">
      <w:start w:val="1"/>
      <w:numFmt w:val="bullet"/>
      <w:lvlText w:val=""/>
      <w:lvlJc w:val="left"/>
      <w:pPr>
        <w:tabs>
          <w:tab w:val="num" w:pos="5040"/>
        </w:tabs>
        <w:ind w:left="5040" w:hanging="360"/>
      </w:pPr>
      <w:rPr>
        <w:rFonts w:ascii="Wingdings" w:hAnsi="Wingdings" w:hint="default"/>
      </w:rPr>
    </w:lvl>
    <w:lvl w:ilvl="7" w:tplc="4C9C8EEE" w:tentative="1">
      <w:start w:val="1"/>
      <w:numFmt w:val="bullet"/>
      <w:lvlText w:val=""/>
      <w:lvlJc w:val="left"/>
      <w:pPr>
        <w:tabs>
          <w:tab w:val="num" w:pos="5760"/>
        </w:tabs>
        <w:ind w:left="5760" w:hanging="360"/>
      </w:pPr>
      <w:rPr>
        <w:rFonts w:ascii="Wingdings" w:hAnsi="Wingdings" w:hint="default"/>
      </w:rPr>
    </w:lvl>
    <w:lvl w:ilvl="8" w:tplc="B7B4E86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8C7A7D"/>
    <w:multiLevelType w:val="multilevel"/>
    <w:tmpl w:val="79A057FE"/>
    <w:lvl w:ilvl="0">
      <w:start w:val="1"/>
      <w:numFmt w:val="decimal"/>
      <w:pStyle w:val="Ttulo1"/>
      <w:lvlText w:val="%1."/>
      <w:lvlJc w:val="left"/>
      <w:pPr>
        <w:ind w:left="360" w:hanging="360"/>
      </w:pPr>
      <w:rPr>
        <w:rFonts w:hint="default"/>
        <w:b/>
        <w:i w:val="0"/>
        <w:color w:val="0C2749" w:themeColor="accent1"/>
        <w:sz w:val="40"/>
        <w:szCs w:val="40"/>
      </w:rPr>
    </w:lvl>
    <w:lvl w:ilvl="1">
      <w:start w:val="1"/>
      <w:numFmt w:val="decimal"/>
      <w:pStyle w:val="Ttulo2"/>
      <w:suff w:val="space"/>
      <w:lvlText w:val="%1.%2."/>
      <w:lvlJc w:val="left"/>
      <w:pPr>
        <w:ind w:left="357" w:hanging="357"/>
      </w:pPr>
      <w:rPr>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Ttulo3"/>
      <w:suff w:val="space"/>
      <w:lvlText w:val="%1.%2.%3."/>
      <w:lvlJc w:val="left"/>
      <w:pPr>
        <w:ind w:left="357" w:hanging="357"/>
      </w:pPr>
      <w:rPr>
        <w:b w:val="0"/>
        <w:bCs w:val="0"/>
        <w:i w:val="0"/>
        <w:iCs w:val="0"/>
        <w:caps w:val="0"/>
        <w:smallCaps w:val="0"/>
        <w:strike w:val="0"/>
        <w:dstrike w:val="0"/>
        <w:noProof w:val="0"/>
        <w:vanish w:val="0"/>
        <w:color w:val="0C2749" w:themeColor="accent1"/>
        <w:spacing w:val="0"/>
        <w:kern w:val="0"/>
        <w:position w:val="0"/>
        <w:u w:val="none"/>
        <w:vertAlign w:val="baseline"/>
        <w:em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93D7A64"/>
    <w:multiLevelType w:val="hybridMultilevel"/>
    <w:tmpl w:val="0AAE0B28"/>
    <w:lvl w:ilvl="0" w:tplc="990282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010E74"/>
    <w:multiLevelType w:val="hybridMultilevel"/>
    <w:tmpl w:val="8A685644"/>
    <w:lvl w:ilvl="0" w:tplc="04B4BB0C">
      <w:start w:val="1"/>
      <w:numFmt w:val="bullet"/>
      <w:pStyle w:val="Indentado1"/>
      <w:lvlText w:val=""/>
      <w:lvlJc w:val="left"/>
      <w:pPr>
        <w:ind w:left="378" w:hanging="360"/>
      </w:pPr>
      <w:rPr>
        <w:rFonts w:ascii="Wingdings 3" w:hAnsi="Wingdings 3" w:hint="default"/>
        <w:b w:val="0"/>
        <w:bCs w:val="0"/>
        <w:i w:val="0"/>
        <w:iCs w:val="0"/>
        <w:caps w:val="0"/>
        <w:smallCaps w:val="0"/>
        <w:strike w:val="0"/>
        <w:dstrike w:val="0"/>
        <w:noProof w:val="0"/>
        <w:vanish w:val="0"/>
        <w:color w:val="0C2749"/>
        <w:spacing w:val="0"/>
        <w:kern w:val="0"/>
        <w:position w:val="0"/>
        <w:u w:val="none"/>
        <w:effect w:val="none"/>
        <w:vertAlign w:val="baseline"/>
        <w:em w:val="none"/>
        <w:lang w:val="es-CR"/>
        <w:specVanish w:val="0"/>
        <w14:shadow w14:blurRad="0" w14:dist="0" w14:dir="0" w14:sx="0" w14:sy="0" w14:kx="0" w14:ky="0" w14:algn="none">
          <w14:srgbClr w14:val="000000"/>
        </w14:shadow>
        <w14:textOutline w14:w="0" w14:cap="rnd" w14:cmpd="sng" w14:algn="ctr">
          <w14:noFill/>
          <w14:prstDash w14:val="solid"/>
          <w14:bevel/>
        </w14:textOutline>
      </w:rPr>
    </w:lvl>
    <w:lvl w:ilvl="1" w:tplc="0C0A000F">
      <w:start w:val="1"/>
      <w:numFmt w:val="decimal"/>
      <w:lvlText w:val="%2."/>
      <w:lvlJc w:val="left"/>
      <w:pPr>
        <w:ind w:left="1444" w:hanging="360"/>
      </w:pPr>
      <w:rPr>
        <w:rFonts w:hint="default"/>
      </w:rPr>
    </w:lvl>
    <w:lvl w:ilvl="2" w:tplc="0C0A0005" w:tentative="1">
      <w:start w:val="1"/>
      <w:numFmt w:val="bullet"/>
      <w:lvlText w:val=""/>
      <w:lvlJc w:val="left"/>
      <w:pPr>
        <w:ind w:left="2164" w:hanging="360"/>
      </w:pPr>
      <w:rPr>
        <w:rFonts w:ascii="Wingdings" w:hAnsi="Wingdings" w:hint="default"/>
      </w:rPr>
    </w:lvl>
    <w:lvl w:ilvl="3" w:tplc="0C0A0001" w:tentative="1">
      <w:start w:val="1"/>
      <w:numFmt w:val="bullet"/>
      <w:lvlText w:val=""/>
      <w:lvlJc w:val="left"/>
      <w:pPr>
        <w:ind w:left="2884" w:hanging="360"/>
      </w:pPr>
      <w:rPr>
        <w:rFonts w:ascii="Symbol" w:hAnsi="Symbol" w:hint="default"/>
      </w:rPr>
    </w:lvl>
    <w:lvl w:ilvl="4" w:tplc="0C0A0003" w:tentative="1">
      <w:start w:val="1"/>
      <w:numFmt w:val="bullet"/>
      <w:lvlText w:val="o"/>
      <w:lvlJc w:val="left"/>
      <w:pPr>
        <w:ind w:left="3604" w:hanging="360"/>
      </w:pPr>
      <w:rPr>
        <w:rFonts w:ascii="Courier New" w:hAnsi="Courier New" w:cs="Courier New" w:hint="default"/>
      </w:rPr>
    </w:lvl>
    <w:lvl w:ilvl="5" w:tplc="0C0A0005" w:tentative="1">
      <w:start w:val="1"/>
      <w:numFmt w:val="bullet"/>
      <w:lvlText w:val=""/>
      <w:lvlJc w:val="left"/>
      <w:pPr>
        <w:ind w:left="4324" w:hanging="360"/>
      </w:pPr>
      <w:rPr>
        <w:rFonts w:ascii="Wingdings" w:hAnsi="Wingdings" w:hint="default"/>
      </w:rPr>
    </w:lvl>
    <w:lvl w:ilvl="6" w:tplc="0C0A0001" w:tentative="1">
      <w:start w:val="1"/>
      <w:numFmt w:val="bullet"/>
      <w:lvlText w:val=""/>
      <w:lvlJc w:val="left"/>
      <w:pPr>
        <w:ind w:left="5044" w:hanging="360"/>
      </w:pPr>
      <w:rPr>
        <w:rFonts w:ascii="Symbol" w:hAnsi="Symbol" w:hint="default"/>
      </w:rPr>
    </w:lvl>
    <w:lvl w:ilvl="7" w:tplc="0C0A0003" w:tentative="1">
      <w:start w:val="1"/>
      <w:numFmt w:val="bullet"/>
      <w:lvlText w:val="o"/>
      <w:lvlJc w:val="left"/>
      <w:pPr>
        <w:ind w:left="5764" w:hanging="360"/>
      </w:pPr>
      <w:rPr>
        <w:rFonts w:ascii="Courier New" w:hAnsi="Courier New" w:cs="Courier New" w:hint="default"/>
      </w:rPr>
    </w:lvl>
    <w:lvl w:ilvl="8" w:tplc="0C0A0005" w:tentative="1">
      <w:start w:val="1"/>
      <w:numFmt w:val="bullet"/>
      <w:lvlText w:val=""/>
      <w:lvlJc w:val="left"/>
      <w:pPr>
        <w:ind w:left="6484" w:hanging="360"/>
      </w:pPr>
      <w:rPr>
        <w:rFonts w:ascii="Wingdings" w:hAnsi="Wingdings" w:hint="default"/>
      </w:rPr>
    </w:lvl>
  </w:abstractNum>
  <w:abstractNum w:abstractNumId="19" w15:restartNumberingAfterBreak="0">
    <w:nsid w:val="53A70166"/>
    <w:multiLevelType w:val="hybridMultilevel"/>
    <w:tmpl w:val="47BA3B2A"/>
    <w:lvl w:ilvl="0" w:tplc="029A2E5A">
      <w:start w:val="1"/>
      <w:numFmt w:val="bullet"/>
      <w:pStyle w:val="Highlight"/>
      <w:lvlText w:val=""/>
      <w:lvlPicBulletId w:val="0"/>
      <w:lvlJc w:val="left"/>
      <w:pPr>
        <w:tabs>
          <w:tab w:val="num" w:pos="1134"/>
        </w:tabs>
        <w:ind w:left="890" w:firstLine="1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DC69E8"/>
    <w:multiLevelType w:val="hybridMultilevel"/>
    <w:tmpl w:val="8B4C8A18"/>
    <w:lvl w:ilvl="0" w:tplc="9500B696">
      <w:start w:val="1"/>
      <w:numFmt w:val="bullet"/>
      <w:lvlText w:val=""/>
      <w:lvlJc w:val="left"/>
      <w:pPr>
        <w:ind w:left="862" w:hanging="360"/>
      </w:pPr>
      <w:rPr>
        <w:rFonts w:ascii="Wingdings 3" w:hAnsi="Wingdings 3" w:cs="Wingdings 3" w:hint="default"/>
        <w:color w:val="0C2749"/>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58DC360D"/>
    <w:multiLevelType w:val="multilevel"/>
    <w:tmpl w:val="E86E893E"/>
    <w:lvl w:ilvl="0">
      <w:start w:val="1"/>
      <w:numFmt w:val="decimal"/>
      <w:pStyle w:val="Box"/>
      <w:suff w:val="space"/>
      <w:lvlText w:val="Box %1."/>
      <w:lvlJc w:val="left"/>
      <w:pPr>
        <w:ind w:left="502" w:hanging="360"/>
      </w:pPr>
      <w:rPr>
        <w:rFonts w:ascii="Verdana" w:hAnsi="Verdana" w:hint="default"/>
        <w:b/>
        <w:i w:val="0"/>
        <w:color w:val="165194" w:themeColor="accent2"/>
        <w:sz w:val="16"/>
        <w:szCs w:val="16"/>
      </w:rPr>
    </w:lvl>
    <w:lvl w:ilvl="1">
      <w:start w:val="1"/>
      <w:numFmt w:val="decimal"/>
      <w:lvlText w:val="%1.%2."/>
      <w:lvlJc w:val="left"/>
      <w:pPr>
        <w:tabs>
          <w:tab w:val="num" w:pos="934"/>
        </w:tabs>
        <w:ind w:left="934" w:hanging="432"/>
      </w:pPr>
      <w:rPr>
        <w:rFonts w:hint="default"/>
      </w:rPr>
    </w:lvl>
    <w:lvl w:ilvl="2">
      <w:start w:val="1"/>
      <w:numFmt w:val="decimal"/>
      <w:lvlText w:val="%1.%2.%3."/>
      <w:lvlJc w:val="left"/>
      <w:pPr>
        <w:tabs>
          <w:tab w:val="num" w:pos="1366"/>
        </w:tabs>
        <w:ind w:left="1366" w:hanging="504"/>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22" w15:restartNumberingAfterBreak="0">
    <w:nsid w:val="6D3558A6"/>
    <w:multiLevelType w:val="hybridMultilevel"/>
    <w:tmpl w:val="0E1E1BBC"/>
    <w:lvl w:ilvl="0" w:tplc="029A2E5A">
      <w:start w:val="1"/>
      <w:numFmt w:val="bullet"/>
      <w:pStyle w:val="Indentado4"/>
      <w:lvlText w:val="–"/>
      <w:lvlJc w:val="left"/>
      <w:pPr>
        <w:ind w:left="2422" w:hanging="360"/>
      </w:pPr>
      <w:rPr>
        <w:rFonts w:ascii="Verdana" w:hAnsi="Verdana" w:hint="default"/>
        <w:color w:val="0C2749" w:themeColor="accent1"/>
      </w:rPr>
    </w:lvl>
    <w:lvl w:ilvl="1" w:tplc="04090003" w:tentative="1">
      <w:start w:val="1"/>
      <w:numFmt w:val="bullet"/>
      <w:lvlText w:val="o"/>
      <w:lvlJc w:val="left"/>
      <w:pPr>
        <w:ind w:left="3142" w:hanging="360"/>
      </w:pPr>
      <w:rPr>
        <w:rFonts w:ascii="Courier New" w:hAnsi="Courier New" w:cs="Courier New" w:hint="default"/>
      </w:rPr>
    </w:lvl>
    <w:lvl w:ilvl="2" w:tplc="04090005" w:tentative="1">
      <w:start w:val="1"/>
      <w:numFmt w:val="bullet"/>
      <w:lvlText w:val=""/>
      <w:lvlJc w:val="left"/>
      <w:pPr>
        <w:ind w:left="3862" w:hanging="360"/>
      </w:pPr>
      <w:rPr>
        <w:rFonts w:ascii="Wingdings" w:hAnsi="Wingdings" w:hint="default"/>
      </w:rPr>
    </w:lvl>
    <w:lvl w:ilvl="3" w:tplc="04090001" w:tentative="1">
      <w:start w:val="1"/>
      <w:numFmt w:val="bullet"/>
      <w:lvlText w:val=""/>
      <w:lvlJc w:val="left"/>
      <w:pPr>
        <w:ind w:left="4582" w:hanging="360"/>
      </w:pPr>
      <w:rPr>
        <w:rFonts w:ascii="Symbol" w:hAnsi="Symbol" w:hint="default"/>
      </w:rPr>
    </w:lvl>
    <w:lvl w:ilvl="4" w:tplc="04090003" w:tentative="1">
      <w:start w:val="1"/>
      <w:numFmt w:val="bullet"/>
      <w:lvlText w:val="o"/>
      <w:lvlJc w:val="left"/>
      <w:pPr>
        <w:ind w:left="5302" w:hanging="360"/>
      </w:pPr>
      <w:rPr>
        <w:rFonts w:ascii="Courier New" w:hAnsi="Courier New" w:cs="Courier New" w:hint="default"/>
      </w:rPr>
    </w:lvl>
    <w:lvl w:ilvl="5" w:tplc="04090005" w:tentative="1">
      <w:start w:val="1"/>
      <w:numFmt w:val="bullet"/>
      <w:lvlText w:val=""/>
      <w:lvlJc w:val="left"/>
      <w:pPr>
        <w:ind w:left="6022" w:hanging="360"/>
      </w:pPr>
      <w:rPr>
        <w:rFonts w:ascii="Wingdings" w:hAnsi="Wingdings" w:hint="default"/>
      </w:rPr>
    </w:lvl>
    <w:lvl w:ilvl="6" w:tplc="04090001" w:tentative="1">
      <w:start w:val="1"/>
      <w:numFmt w:val="bullet"/>
      <w:lvlText w:val=""/>
      <w:lvlJc w:val="left"/>
      <w:pPr>
        <w:ind w:left="6742" w:hanging="360"/>
      </w:pPr>
      <w:rPr>
        <w:rFonts w:ascii="Symbol" w:hAnsi="Symbol" w:hint="default"/>
      </w:rPr>
    </w:lvl>
    <w:lvl w:ilvl="7" w:tplc="04090003" w:tentative="1">
      <w:start w:val="1"/>
      <w:numFmt w:val="bullet"/>
      <w:lvlText w:val="o"/>
      <w:lvlJc w:val="left"/>
      <w:pPr>
        <w:ind w:left="7462" w:hanging="360"/>
      </w:pPr>
      <w:rPr>
        <w:rFonts w:ascii="Courier New" w:hAnsi="Courier New" w:cs="Courier New" w:hint="default"/>
      </w:rPr>
    </w:lvl>
    <w:lvl w:ilvl="8" w:tplc="04090005" w:tentative="1">
      <w:start w:val="1"/>
      <w:numFmt w:val="bullet"/>
      <w:lvlText w:val=""/>
      <w:lvlJc w:val="left"/>
      <w:pPr>
        <w:ind w:left="8182" w:hanging="360"/>
      </w:pPr>
      <w:rPr>
        <w:rFonts w:ascii="Wingdings" w:hAnsi="Wingdings" w:hint="default"/>
      </w:rPr>
    </w:lvl>
  </w:abstractNum>
  <w:abstractNum w:abstractNumId="23" w15:restartNumberingAfterBreak="0">
    <w:nsid w:val="6DF47582"/>
    <w:multiLevelType w:val="hybridMultilevel"/>
    <w:tmpl w:val="A37C42F0"/>
    <w:lvl w:ilvl="0" w:tplc="5BBEF7F0">
      <w:start w:val="1"/>
      <w:numFmt w:val="bullet"/>
      <w:lvlText w:val=""/>
      <w:lvlJc w:val="left"/>
      <w:pPr>
        <w:tabs>
          <w:tab w:val="num" w:pos="720"/>
        </w:tabs>
        <w:ind w:left="720" w:hanging="360"/>
      </w:pPr>
      <w:rPr>
        <w:rFonts w:ascii="Wingdings" w:hAnsi="Wingdings" w:hint="default"/>
      </w:rPr>
    </w:lvl>
    <w:lvl w:ilvl="1" w:tplc="636487A6">
      <w:start w:val="1"/>
      <w:numFmt w:val="bullet"/>
      <w:lvlText w:val=""/>
      <w:lvlJc w:val="left"/>
      <w:pPr>
        <w:tabs>
          <w:tab w:val="num" w:pos="1440"/>
        </w:tabs>
        <w:ind w:left="1440" w:hanging="360"/>
      </w:pPr>
      <w:rPr>
        <w:rFonts w:ascii="Wingdings" w:hAnsi="Wingdings" w:hint="default"/>
      </w:rPr>
    </w:lvl>
    <w:lvl w:ilvl="2" w:tplc="89BED4F4" w:tentative="1">
      <w:start w:val="1"/>
      <w:numFmt w:val="bullet"/>
      <w:lvlText w:val=""/>
      <w:lvlJc w:val="left"/>
      <w:pPr>
        <w:tabs>
          <w:tab w:val="num" w:pos="2160"/>
        </w:tabs>
        <w:ind w:left="2160" w:hanging="360"/>
      </w:pPr>
      <w:rPr>
        <w:rFonts w:ascii="Wingdings" w:hAnsi="Wingdings" w:hint="default"/>
      </w:rPr>
    </w:lvl>
    <w:lvl w:ilvl="3" w:tplc="0F30F466" w:tentative="1">
      <w:start w:val="1"/>
      <w:numFmt w:val="bullet"/>
      <w:lvlText w:val=""/>
      <w:lvlJc w:val="left"/>
      <w:pPr>
        <w:tabs>
          <w:tab w:val="num" w:pos="2880"/>
        </w:tabs>
        <w:ind w:left="2880" w:hanging="360"/>
      </w:pPr>
      <w:rPr>
        <w:rFonts w:ascii="Wingdings" w:hAnsi="Wingdings" w:hint="default"/>
      </w:rPr>
    </w:lvl>
    <w:lvl w:ilvl="4" w:tplc="933E37F0" w:tentative="1">
      <w:start w:val="1"/>
      <w:numFmt w:val="bullet"/>
      <w:lvlText w:val=""/>
      <w:lvlJc w:val="left"/>
      <w:pPr>
        <w:tabs>
          <w:tab w:val="num" w:pos="3600"/>
        </w:tabs>
        <w:ind w:left="3600" w:hanging="360"/>
      </w:pPr>
      <w:rPr>
        <w:rFonts w:ascii="Wingdings" w:hAnsi="Wingdings" w:hint="default"/>
      </w:rPr>
    </w:lvl>
    <w:lvl w:ilvl="5" w:tplc="548CF8E0" w:tentative="1">
      <w:start w:val="1"/>
      <w:numFmt w:val="bullet"/>
      <w:lvlText w:val=""/>
      <w:lvlJc w:val="left"/>
      <w:pPr>
        <w:tabs>
          <w:tab w:val="num" w:pos="4320"/>
        </w:tabs>
        <w:ind w:left="4320" w:hanging="360"/>
      </w:pPr>
      <w:rPr>
        <w:rFonts w:ascii="Wingdings" w:hAnsi="Wingdings" w:hint="default"/>
      </w:rPr>
    </w:lvl>
    <w:lvl w:ilvl="6" w:tplc="4E72046C" w:tentative="1">
      <w:start w:val="1"/>
      <w:numFmt w:val="bullet"/>
      <w:lvlText w:val=""/>
      <w:lvlJc w:val="left"/>
      <w:pPr>
        <w:tabs>
          <w:tab w:val="num" w:pos="5040"/>
        </w:tabs>
        <w:ind w:left="5040" w:hanging="360"/>
      </w:pPr>
      <w:rPr>
        <w:rFonts w:ascii="Wingdings" w:hAnsi="Wingdings" w:hint="default"/>
      </w:rPr>
    </w:lvl>
    <w:lvl w:ilvl="7" w:tplc="EAA08864" w:tentative="1">
      <w:start w:val="1"/>
      <w:numFmt w:val="bullet"/>
      <w:lvlText w:val=""/>
      <w:lvlJc w:val="left"/>
      <w:pPr>
        <w:tabs>
          <w:tab w:val="num" w:pos="5760"/>
        </w:tabs>
        <w:ind w:left="5760" w:hanging="360"/>
      </w:pPr>
      <w:rPr>
        <w:rFonts w:ascii="Wingdings" w:hAnsi="Wingdings" w:hint="default"/>
      </w:rPr>
    </w:lvl>
    <w:lvl w:ilvl="8" w:tplc="CDF83C3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1710C9"/>
    <w:multiLevelType w:val="hybridMultilevel"/>
    <w:tmpl w:val="AE14EA4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1951FCF"/>
    <w:multiLevelType w:val="hybridMultilevel"/>
    <w:tmpl w:val="0680C9E2"/>
    <w:lvl w:ilvl="0" w:tplc="644639FE">
      <w:start w:val="1"/>
      <w:numFmt w:val="bullet"/>
      <w:pStyle w:val="Indentado3"/>
      <w:lvlText w:val="•"/>
      <w:lvlJc w:val="left"/>
      <w:pPr>
        <w:ind w:left="2345" w:hanging="360"/>
      </w:pPr>
      <w:rPr>
        <w:rFonts w:ascii="Arial" w:hAnsi="Arial" w:hint="default"/>
        <w:color w:val="0C2749" w:themeColor="accent1"/>
      </w:rPr>
    </w:lvl>
    <w:lvl w:ilvl="1" w:tplc="040A0003" w:tentative="1">
      <w:start w:val="1"/>
      <w:numFmt w:val="bullet"/>
      <w:lvlText w:val="o"/>
      <w:lvlJc w:val="left"/>
      <w:pPr>
        <w:ind w:left="3065" w:hanging="360"/>
      </w:pPr>
      <w:rPr>
        <w:rFonts w:ascii="Courier New" w:hAnsi="Courier New" w:cs="Courier New" w:hint="default"/>
      </w:rPr>
    </w:lvl>
    <w:lvl w:ilvl="2" w:tplc="040A0005" w:tentative="1">
      <w:start w:val="1"/>
      <w:numFmt w:val="bullet"/>
      <w:lvlText w:val=""/>
      <w:lvlJc w:val="left"/>
      <w:pPr>
        <w:ind w:left="3785" w:hanging="360"/>
      </w:pPr>
      <w:rPr>
        <w:rFonts w:ascii="Wingdings" w:hAnsi="Wingdings" w:hint="default"/>
      </w:rPr>
    </w:lvl>
    <w:lvl w:ilvl="3" w:tplc="040A0001" w:tentative="1">
      <w:start w:val="1"/>
      <w:numFmt w:val="bullet"/>
      <w:lvlText w:val=""/>
      <w:lvlJc w:val="left"/>
      <w:pPr>
        <w:ind w:left="4505" w:hanging="360"/>
      </w:pPr>
      <w:rPr>
        <w:rFonts w:ascii="Symbol" w:hAnsi="Symbol" w:hint="default"/>
      </w:rPr>
    </w:lvl>
    <w:lvl w:ilvl="4" w:tplc="040A0003" w:tentative="1">
      <w:start w:val="1"/>
      <w:numFmt w:val="bullet"/>
      <w:lvlText w:val="o"/>
      <w:lvlJc w:val="left"/>
      <w:pPr>
        <w:ind w:left="5225" w:hanging="360"/>
      </w:pPr>
      <w:rPr>
        <w:rFonts w:ascii="Courier New" w:hAnsi="Courier New" w:cs="Courier New" w:hint="default"/>
      </w:rPr>
    </w:lvl>
    <w:lvl w:ilvl="5" w:tplc="040A0005" w:tentative="1">
      <w:start w:val="1"/>
      <w:numFmt w:val="bullet"/>
      <w:lvlText w:val=""/>
      <w:lvlJc w:val="left"/>
      <w:pPr>
        <w:ind w:left="5945" w:hanging="360"/>
      </w:pPr>
      <w:rPr>
        <w:rFonts w:ascii="Wingdings" w:hAnsi="Wingdings" w:hint="default"/>
      </w:rPr>
    </w:lvl>
    <w:lvl w:ilvl="6" w:tplc="040A0001" w:tentative="1">
      <w:start w:val="1"/>
      <w:numFmt w:val="bullet"/>
      <w:lvlText w:val=""/>
      <w:lvlJc w:val="left"/>
      <w:pPr>
        <w:ind w:left="6665" w:hanging="360"/>
      </w:pPr>
      <w:rPr>
        <w:rFonts w:ascii="Symbol" w:hAnsi="Symbol" w:hint="default"/>
      </w:rPr>
    </w:lvl>
    <w:lvl w:ilvl="7" w:tplc="040A0003" w:tentative="1">
      <w:start w:val="1"/>
      <w:numFmt w:val="bullet"/>
      <w:lvlText w:val="o"/>
      <w:lvlJc w:val="left"/>
      <w:pPr>
        <w:ind w:left="7385" w:hanging="360"/>
      </w:pPr>
      <w:rPr>
        <w:rFonts w:ascii="Courier New" w:hAnsi="Courier New" w:cs="Courier New" w:hint="default"/>
      </w:rPr>
    </w:lvl>
    <w:lvl w:ilvl="8" w:tplc="040A0005" w:tentative="1">
      <w:start w:val="1"/>
      <w:numFmt w:val="bullet"/>
      <w:lvlText w:val=""/>
      <w:lvlJc w:val="left"/>
      <w:pPr>
        <w:ind w:left="8105" w:hanging="360"/>
      </w:pPr>
      <w:rPr>
        <w:rFonts w:ascii="Wingdings" w:hAnsi="Wingdings" w:hint="default"/>
      </w:rPr>
    </w:lvl>
  </w:abstractNum>
  <w:abstractNum w:abstractNumId="26" w15:restartNumberingAfterBreak="0">
    <w:nsid w:val="728D5037"/>
    <w:multiLevelType w:val="hybridMultilevel"/>
    <w:tmpl w:val="418C21DA"/>
    <w:lvl w:ilvl="0" w:tplc="F33270A2">
      <w:start w:val="1"/>
      <w:numFmt w:val="bullet"/>
      <w:lvlText w:val=""/>
      <w:lvlJc w:val="left"/>
      <w:pPr>
        <w:tabs>
          <w:tab w:val="num" w:pos="720"/>
        </w:tabs>
        <w:ind w:left="720" w:hanging="360"/>
      </w:pPr>
      <w:rPr>
        <w:rFonts w:ascii="Wingdings" w:hAnsi="Wingdings" w:hint="default"/>
      </w:rPr>
    </w:lvl>
    <w:lvl w:ilvl="1" w:tplc="87DEC446">
      <w:start w:val="1"/>
      <w:numFmt w:val="bullet"/>
      <w:lvlText w:val=""/>
      <w:lvlJc w:val="left"/>
      <w:pPr>
        <w:tabs>
          <w:tab w:val="num" w:pos="1440"/>
        </w:tabs>
        <w:ind w:left="1440" w:hanging="360"/>
      </w:pPr>
      <w:rPr>
        <w:rFonts w:ascii="Wingdings" w:hAnsi="Wingdings" w:hint="default"/>
      </w:rPr>
    </w:lvl>
    <w:lvl w:ilvl="2" w:tplc="24D0ACCC" w:tentative="1">
      <w:start w:val="1"/>
      <w:numFmt w:val="bullet"/>
      <w:lvlText w:val=""/>
      <w:lvlJc w:val="left"/>
      <w:pPr>
        <w:tabs>
          <w:tab w:val="num" w:pos="2160"/>
        </w:tabs>
        <w:ind w:left="2160" w:hanging="360"/>
      </w:pPr>
      <w:rPr>
        <w:rFonts w:ascii="Wingdings" w:hAnsi="Wingdings" w:hint="default"/>
      </w:rPr>
    </w:lvl>
    <w:lvl w:ilvl="3" w:tplc="B0C87A8C" w:tentative="1">
      <w:start w:val="1"/>
      <w:numFmt w:val="bullet"/>
      <w:lvlText w:val=""/>
      <w:lvlJc w:val="left"/>
      <w:pPr>
        <w:tabs>
          <w:tab w:val="num" w:pos="2880"/>
        </w:tabs>
        <w:ind w:left="2880" w:hanging="360"/>
      </w:pPr>
      <w:rPr>
        <w:rFonts w:ascii="Wingdings" w:hAnsi="Wingdings" w:hint="default"/>
      </w:rPr>
    </w:lvl>
    <w:lvl w:ilvl="4" w:tplc="C750EFCA" w:tentative="1">
      <w:start w:val="1"/>
      <w:numFmt w:val="bullet"/>
      <w:lvlText w:val=""/>
      <w:lvlJc w:val="left"/>
      <w:pPr>
        <w:tabs>
          <w:tab w:val="num" w:pos="3600"/>
        </w:tabs>
        <w:ind w:left="3600" w:hanging="360"/>
      </w:pPr>
      <w:rPr>
        <w:rFonts w:ascii="Wingdings" w:hAnsi="Wingdings" w:hint="default"/>
      </w:rPr>
    </w:lvl>
    <w:lvl w:ilvl="5" w:tplc="C736DD76" w:tentative="1">
      <w:start w:val="1"/>
      <w:numFmt w:val="bullet"/>
      <w:lvlText w:val=""/>
      <w:lvlJc w:val="left"/>
      <w:pPr>
        <w:tabs>
          <w:tab w:val="num" w:pos="4320"/>
        </w:tabs>
        <w:ind w:left="4320" w:hanging="360"/>
      </w:pPr>
      <w:rPr>
        <w:rFonts w:ascii="Wingdings" w:hAnsi="Wingdings" w:hint="default"/>
      </w:rPr>
    </w:lvl>
    <w:lvl w:ilvl="6" w:tplc="8EB6578C" w:tentative="1">
      <w:start w:val="1"/>
      <w:numFmt w:val="bullet"/>
      <w:lvlText w:val=""/>
      <w:lvlJc w:val="left"/>
      <w:pPr>
        <w:tabs>
          <w:tab w:val="num" w:pos="5040"/>
        </w:tabs>
        <w:ind w:left="5040" w:hanging="360"/>
      </w:pPr>
      <w:rPr>
        <w:rFonts w:ascii="Wingdings" w:hAnsi="Wingdings" w:hint="default"/>
      </w:rPr>
    </w:lvl>
    <w:lvl w:ilvl="7" w:tplc="26645484" w:tentative="1">
      <w:start w:val="1"/>
      <w:numFmt w:val="bullet"/>
      <w:lvlText w:val=""/>
      <w:lvlJc w:val="left"/>
      <w:pPr>
        <w:tabs>
          <w:tab w:val="num" w:pos="5760"/>
        </w:tabs>
        <w:ind w:left="5760" w:hanging="360"/>
      </w:pPr>
      <w:rPr>
        <w:rFonts w:ascii="Wingdings" w:hAnsi="Wingdings" w:hint="default"/>
      </w:rPr>
    </w:lvl>
    <w:lvl w:ilvl="8" w:tplc="CAF80240"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6"/>
  </w:num>
  <w:num w:numId="3">
    <w:abstractNumId w:val="14"/>
  </w:num>
  <w:num w:numId="4">
    <w:abstractNumId w:val="21"/>
  </w:num>
  <w:num w:numId="5">
    <w:abstractNumId w:val="19"/>
  </w:num>
  <w:num w:numId="6">
    <w:abstractNumId w:val="4"/>
  </w:num>
  <w:num w:numId="7">
    <w:abstractNumId w:val="10"/>
  </w:num>
  <w:num w:numId="8">
    <w:abstractNumId w:val="18"/>
  </w:num>
  <w:num w:numId="9">
    <w:abstractNumId w:val="25"/>
  </w:num>
  <w:num w:numId="10">
    <w:abstractNumId w:val="22"/>
  </w:num>
  <w:num w:numId="11">
    <w:abstractNumId w:val="0"/>
  </w:num>
  <w:num w:numId="12">
    <w:abstractNumId w:val="8"/>
  </w:num>
  <w:num w:numId="13">
    <w:abstractNumId w:val="6"/>
    <w:lvlOverride w:ilvl="0">
      <w:lvl w:ilvl="0">
        <w:numFmt w:val="decimal"/>
        <w:lvlText w:val=""/>
        <w:lvlJc w:val="left"/>
      </w:lvl>
    </w:lvlOverride>
    <w:lvlOverride w:ilvl="1">
      <w:lvl w:ilvl="1">
        <w:start w:val="1"/>
        <w:numFmt w:val="decimal"/>
        <w:pStyle w:val="Annexlevel2"/>
        <w:suff w:val="space"/>
        <w:lvlText w:val="%1.%2."/>
        <w:lvlJc w:val="left"/>
        <w:pPr>
          <w:ind w:left="8013"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Annexlevel3"/>
        <w:suff w:val="space"/>
        <w:lvlText w:val="%1.%2.%3."/>
        <w:lvlJc w:val="left"/>
        <w:pPr>
          <w:ind w:left="641"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14">
    <w:abstractNumId w:val="5"/>
  </w:num>
  <w:num w:numId="15">
    <w:abstractNumId w:val="20"/>
  </w:num>
  <w:num w:numId="16">
    <w:abstractNumId w:val="18"/>
  </w:num>
  <w:num w:numId="17">
    <w:abstractNumId w:val="2"/>
  </w:num>
  <w:num w:numId="18">
    <w:abstractNumId w:val="15"/>
  </w:num>
  <w:num w:numId="19">
    <w:abstractNumId w:val="23"/>
  </w:num>
  <w:num w:numId="20">
    <w:abstractNumId w:val="12"/>
  </w:num>
  <w:num w:numId="21">
    <w:abstractNumId w:val="1"/>
  </w:num>
  <w:num w:numId="22">
    <w:abstractNumId w:val="9"/>
  </w:num>
  <w:num w:numId="23">
    <w:abstractNumId w:val="3"/>
  </w:num>
  <w:num w:numId="24">
    <w:abstractNumId w:val="7"/>
  </w:num>
  <w:num w:numId="25">
    <w:abstractNumId w:val="24"/>
  </w:num>
  <w:num w:numId="26">
    <w:abstractNumId w:val="17"/>
  </w:num>
  <w:num w:numId="27">
    <w:abstractNumId w:val="11"/>
  </w:num>
  <w:num w:numId="28">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activeWritingStyle w:appName="MSWord" w:lang="it-IT" w:vendorID="64" w:dllVersion="6" w:nlCheck="1" w:checkStyle="0"/>
  <w:activeWritingStyle w:appName="MSWord" w:lang="en-GB" w:vendorID="64" w:dllVersion="6" w:nlCheck="1" w:checkStyle="1"/>
  <w:activeWritingStyle w:appName="MSWord" w:lang="es-CR"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AR" w:vendorID="64" w:dllVersion="6" w:nlCheck="1" w:checkStyle="0"/>
  <w:activeWritingStyle w:appName="MSWord" w:lang="es-MX" w:vendorID="64" w:dllVersion="6" w:nlCheck="1" w:checkStyle="1"/>
  <w:activeWritingStyle w:appName="MSWord" w:lang="es-C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CO"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CR"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419"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o:colormru v:ext="edit" colors="#0c274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A55"/>
    <w:rsid w:val="00000C97"/>
    <w:rsid w:val="000010CE"/>
    <w:rsid w:val="00002D39"/>
    <w:rsid w:val="000128D0"/>
    <w:rsid w:val="00015AA8"/>
    <w:rsid w:val="00015FE7"/>
    <w:rsid w:val="00016088"/>
    <w:rsid w:val="00016806"/>
    <w:rsid w:val="00020A05"/>
    <w:rsid w:val="00022367"/>
    <w:rsid w:val="00022AFD"/>
    <w:rsid w:val="000235A0"/>
    <w:rsid w:val="00023CDC"/>
    <w:rsid w:val="00024001"/>
    <w:rsid w:val="000251B6"/>
    <w:rsid w:val="00025CE0"/>
    <w:rsid w:val="00026A26"/>
    <w:rsid w:val="00030ADE"/>
    <w:rsid w:val="000310BF"/>
    <w:rsid w:val="00031D3F"/>
    <w:rsid w:val="0003328C"/>
    <w:rsid w:val="00033E48"/>
    <w:rsid w:val="00036FC9"/>
    <w:rsid w:val="00037A21"/>
    <w:rsid w:val="0004034D"/>
    <w:rsid w:val="00041986"/>
    <w:rsid w:val="00042BBE"/>
    <w:rsid w:val="00042F54"/>
    <w:rsid w:val="00043BF0"/>
    <w:rsid w:val="0004443C"/>
    <w:rsid w:val="00044457"/>
    <w:rsid w:val="00044824"/>
    <w:rsid w:val="00044C18"/>
    <w:rsid w:val="00050051"/>
    <w:rsid w:val="00050736"/>
    <w:rsid w:val="00050F98"/>
    <w:rsid w:val="00051482"/>
    <w:rsid w:val="00051AB0"/>
    <w:rsid w:val="000532A5"/>
    <w:rsid w:val="00056038"/>
    <w:rsid w:val="00056356"/>
    <w:rsid w:val="0005752A"/>
    <w:rsid w:val="00060170"/>
    <w:rsid w:val="00060428"/>
    <w:rsid w:val="0006139F"/>
    <w:rsid w:val="000617F4"/>
    <w:rsid w:val="0006230C"/>
    <w:rsid w:val="00063A56"/>
    <w:rsid w:val="00063C11"/>
    <w:rsid w:val="0006536B"/>
    <w:rsid w:val="00065621"/>
    <w:rsid w:val="00065D28"/>
    <w:rsid w:val="0006759A"/>
    <w:rsid w:val="0006782C"/>
    <w:rsid w:val="000678E6"/>
    <w:rsid w:val="00067A08"/>
    <w:rsid w:val="00067ADF"/>
    <w:rsid w:val="00067FBD"/>
    <w:rsid w:val="00071622"/>
    <w:rsid w:val="000717C4"/>
    <w:rsid w:val="00071AB6"/>
    <w:rsid w:val="00072A41"/>
    <w:rsid w:val="0007337A"/>
    <w:rsid w:val="00073A36"/>
    <w:rsid w:val="000749A0"/>
    <w:rsid w:val="00076965"/>
    <w:rsid w:val="00076CB2"/>
    <w:rsid w:val="00076EF2"/>
    <w:rsid w:val="00081EEF"/>
    <w:rsid w:val="0008237D"/>
    <w:rsid w:val="000846F4"/>
    <w:rsid w:val="00085398"/>
    <w:rsid w:val="0008614E"/>
    <w:rsid w:val="00086BBD"/>
    <w:rsid w:val="00087059"/>
    <w:rsid w:val="00087712"/>
    <w:rsid w:val="000908A8"/>
    <w:rsid w:val="0009230B"/>
    <w:rsid w:val="00092CCB"/>
    <w:rsid w:val="00092F88"/>
    <w:rsid w:val="000930C9"/>
    <w:rsid w:val="000934A2"/>
    <w:rsid w:val="000954DB"/>
    <w:rsid w:val="0009661B"/>
    <w:rsid w:val="00096CDD"/>
    <w:rsid w:val="00096F93"/>
    <w:rsid w:val="00096FF4"/>
    <w:rsid w:val="000A1520"/>
    <w:rsid w:val="000A1FC9"/>
    <w:rsid w:val="000A271E"/>
    <w:rsid w:val="000A2E14"/>
    <w:rsid w:val="000A33FF"/>
    <w:rsid w:val="000A3ED9"/>
    <w:rsid w:val="000A6494"/>
    <w:rsid w:val="000A649A"/>
    <w:rsid w:val="000A7275"/>
    <w:rsid w:val="000A7440"/>
    <w:rsid w:val="000A7898"/>
    <w:rsid w:val="000A78DE"/>
    <w:rsid w:val="000A7CEF"/>
    <w:rsid w:val="000B1510"/>
    <w:rsid w:val="000B1FF8"/>
    <w:rsid w:val="000B22E1"/>
    <w:rsid w:val="000B5AC7"/>
    <w:rsid w:val="000B6630"/>
    <w:rsid w:val="000C0E26"/>
    <w:rsid w:val="000C0FC2"/>
    <w:rsid w:val="000C1C96"/>
    <w:rsid w:val="000C23AD"/>
    <w:rsid w:val="000C5E62"/>
    <w:rsid w:val="000C67E6"/>
    <w:rsid w:val="000C7E0B"/>
    <w:rsid w:val="000D0111"/>
    <w:rsid w:val="000D43F3"/>
    <w:rsid w:val="000D7238"/>
    <w:rsid w:val="000D725F"/>
    <w:rsid w:val="000D77BE"/>
    <w:rsid w:val="000D79DD"/>
    <w:rsid w:val="000E0CAC"/>
    <w:rsid w:val="000E0F60"/>
    <w:rsid w:val="000E18BD"/>
    <w:rsid w:val="000E1DE8"/>
    <w:rsid w:val="000E3448"/>
    <w:rsid w:val="000E5198"/>
    <w:rsid w:val="000E689B"/>
    <w:rsid w:val="000E6B4E"/>
    <w:rsid w:val="000E6E27"/>
    <w:rsid w:val="000F06AE"/>
    <w:rsid w:val="000F09A6"/>
    <w:rsid w:val="000F1137"/>
    <w:rsid w:val="000F171E"/>
    <w:rsid w:val="000F1C3B"/>
    <w:rsid w:val="000F2F89"/>
    <w:rsid w:val="000F30C9"/>
    <w:rsid w:val="000F38AD"/>
    <w:rsid w:val="000F4682"/>
    <w:rsid w:val="001016AA"/>
    <w:rsid w:val="00101812"/>
    <w:rsid w:val="00102A68"/>
    <w:rsid w:val="00103C5F"/>
    <w:rsid w:val="0010449A"/>
    <w:rsid w:val="001045CB"/>
    <w:rsid w:val="00105022"/>
    <w:rsid w:val="00106230"/>
    <w:rsid w:val="001062A9"/>
    <w:rsid w:val="00107534"/>
    <w:rsid w:val="001077A3"/>
    <w:rsid w:val="001078D2"/>
    <w:rsid w:val="00107D55"/>
    <w:rsid w:val="001134CB"/>
    <w:rsid w:val="001145E1"/>
    <w:rsid w:val="00115BF8"/>
    <w:rsid w:val="00117B3C"/>
    <w:rsid w:val="00120565"/>
    <w:rsid w:val="00121D18"/>
    <w:rsid w:val="00121D50"/>
    <w:rsid w:val="0012249C"/>
    <w:rsid w:val="00123849"/>
    <w:rsid w:val="00123D59"/>
    <w:rsid w:val="00123F01"/>
    <w:rsid w:val="0012456C"/>
    <w:rsid w:val="00124A35"/>
    <w:rsid w:val="001255FC"/>
    <w:rsid w:val="00126A8C"/>
    <w:rsid w:val="001270D8"/>
    <w:rsid w:val="001271B0"/>
    <w:rsid w:val="001276F0"/>
    <w:rsid w:val="00127E2D"/>
    <w:rsid w:val="00130F1C"/>
    <w:rsid w:val="00131763"/>
    <w:rsid w:val="00132C48"/>
    <w:rsid w:val="00135132"/>
    <w:rsid w:val="001370BD"/>
    <w:rsid w:val="001419DF"/>
    <w:rsid w:val="00142352"/>
    <w:rsid w:val="00144170"/>
    <w:rsid w:val="00146A4E"/>
    <w:rsid w:val="00147A88"/>
    <w:rsid w:val="00147F7C"/>
    <w:rsid w:val="00150813"/>
    <w:rsid w:val="00150B3B"/>
    <w:rsid w:val="00152986"/>
    <w:rsid w:val="00152EE3"/>
    <w:rsid w:val="00155533"/>
    <w:rsid w:val="001558E8"/>
    <w:rsid w:val="00155D54"/>
    <w:rsid w:val="00156928"/>
    <w:rsid w:val="00157542"/>
    <w:rsid w:val="0015755F"/>
    <w:rsid w:val="00160417"/>
    <w:rsid w:val="001611C9"/>
    <w:rsid w:val="0016143D"/>
    <w:rsid w:val="00161561"/>
    <w:rsid w:val="0016166F"/>
    <w:rsid w:val="00161D16"/>
    <w:rsid w:val="00161E7D"/>
    <w:rsid w:val="00162170"/>
    <w:rsid w:val="0016257B"/>
    <w:rsid w:val="0016264C"/>
    <w:rsid w:val="0016390E"/>
    <w:rsid w:val="0017020B"/>
    <w:rsid w:val="00170F48"/>
    <w:rsid w:val="00171378"/>
    <w:rsid w:val="00171FC3"/>
    <w:rsid w:val="00172E95"/>
    <w:rsid w:val="001737BF"/>
    <w:rsid w:val="00174649"/>
    <w:rsid w:val="00176048"/>
    <w:rsid w:val="00176FFF"/>
    <w:rsid w:val="001770F6"/>
    <w:rsid w:val="00177A73"/>
    <w:rsid w:val="00180246"/>
    <w:rsid w:val="00180A3B"/>
    <w:rsid w:val="00180DBA"/>
    <w:rsid w:val="001823C0"/>
    <w:rsid w:val="00184F96"/>
    <w:rsid w:val="00185134"/>
    <w:rsid w:val="001864F0"/>
    <w:rsid w:val="00187FC4"/>
    <w:rsid w:val="0019014C"/>
    <w:rsid w:val="001904AF"/>
    <w:rsid w:val="001909BC"/>
    <w:rsid w:val="001917A9"/>
    <w:rsid w:val="00191AA0"/>
    <w:rsid w:val="001964E8"/>
    <w:rsid w:val="00196B36"/>
    <w:rsid w:val="001A01B7"/>
    <w:rsid w:val="001A0E42"/>
    <w:rsid w:val="001A1188"/>
    <w:rsid w:val="001A2CC6"/>
    <w:rsid w:val="001A496A"/>
    <w:rsid w:val="001A6D82"/>
    <w:rsid w:val="001A7064"/>
    <w:rsid w:val="001A7789"/>
    <w:rsid w:val="001B0834"/>
    <w:rsid w:val="001B0A76"/>
    <w:rsid w:val="001B10C5"/>
    <w:rsid w:val="001B31BF"/>
    <w:rsid w:val="001B3954"/>
    <w:rsid w:val="001B5628"/>
    <w:rsid w:val="001B5E19"/>
    <w:rsid w:val="001B741E"/>
    <w:rsid w:val="001B7429"/>
    <w:rsid w:val="001B7976"/>
    <w:rsid w:val="001C03BF"/>
    <w:rsid w:val="001C047A"/>
    <w:rsid w:val="001C1585"/>
    <w:rsid w:val="001C1B64"/>
    <w:rsid w:val="001C2066"/>
    <w:rsid w:val="001C233B"/>
    <w:rsid w:val="001C26AA"/>
    <w:rsid w:val="001C34B7"/>
    <w:rsid w:val="001C48C4"/>
    <w:rsid w:val="001C4DB5"/>
    <w:rsid w:val="001C6EEA"/>
    <w:rsid w:val="001D1046"/>
    <w:rsid w:val="001D302A"/>
    <w:rsid w:val="001D3257"/>
    <w:rsid w:val="001D41CA"/>
    <w:rsid w:val="001D56EB"/>
    <w:rsid w:val="001D70E2"/>
    <w:rsid w:val="001D7516"/>
    <w:rsid w:val="001D7F24"/>
    <w:rsid w:val="001E106C"/>
    <w:rsid w:val="001E1937"/>
    <w:rsid w:val="001E3058"/>
    <w:rsid w:val="001F009A"/>
    <w:rsid w:val="001F0B20"/>
    <w:rsid w:val="001F0F7D"/>
    <w:rsid w:val="001F1FD4"/>
    <w:rsid w:val="001F2A24"/>
    <w:rsid w:val="001F31CB"/>
    <w:rsid w:val="001F34DF"/>
    <w:rsid w:val="001F3ED6"/>
    <w:rsid w:val="001F524D"/>
    <w:rsid w:val="001F6A40"/>
    <w:rsid w:val="00203377"/>
    <w:rsid w:val="00205D31"/>
    <w:rsid w:val="00206C4A"/>
    <w:rsid w:val="0020707C"/>
    <w:rsid w:val="00210AAC"/>
    <w:rsid w:val="002118A9"/>
    <w:rsid w:val="00212F0E"/>
    <w:rsid w:val="0021505B"/>
    <w:rsid w:val="00215096"/>
    <w:rsid w:val="002164AB"/>
    <w:rsid w:val="002219E7"/>
    <w:rsid w:val="00222D08"/>
    <w:rsid w:val="0022430C"/>
    <w:rsid w:val="00224C1F"/>
    <w:rsid w:val="00230B71"/>
    <w:rsid w:val="00232A07"/>
    <w:rsid w:val="00232D4E"/>
    <w:rsid w:val="00232E3C"/>
    <w:rsid w:val="00233B1B"/>
    <w:rsid w:val="002368BF"/>
    <w:rsid w:val="00236C17"/>
    <w:rsid w:val="0023709E"/>
    <w:rsid w:val="002407F1"/>
    <w:rsid w:val="0024138D"/>
    <w:rsid w:val="002425CB"/>
    <w:rsid w:val="002428FB"/>
    <w:rsid w:val="00242D56"/>
    <w:rsid w:val="00244CDB"/>
    <w:rsid w:val="00245642"/>
    <w:rsid w:val="00245D4E"/>
    <w:rsid w:val="00247A2A"/>
    <w:rsid w:val="00247E63"/>
    <w:rsid w:val="002502C5"/>
    <w:rsid w:val="00250306"/>
    <w:rsid w:val="00250AEC"/>
    <w:rsid w:val="002515A4"/>
    <w:rsid w:val="00251D35"/>
    <w:rsid w:val="00253DB5"/>
    <w:rsid w:val="0025460B"/>
    <w:rsid w:val="002555A1"/>
    <w:rsid w:val="0025625C"/>
    <w:rsid w:val="002568D3"/>
    <w:rsid w:val="0025694C"/>
    <w:rsid w:val="00256B44"/>
    <w:rsid w:val="00257FB5"/>
    <w:rsid w:val="0026147F"/>
    <w:rsid w:val="00262C4C"/>
    <w:rsid w:val="00264D2A"/>
    <w:rsid w:val="00265B16"/>
    <w:rsid w:val="00265E90"/>
    <w:rsid w:val="00266F26"/>
    <w:rsid w:val="00270A16"/>
    <w:rsid w:val="00270FDE"/>
    <w:rsid w:val="00272A41"/>
    <w:rsid w:val="0027392E"/>
    <w:rsid w:val="00273B5F"/>
    <w:rsid w:val="0027417F"/>
    <w:rsid w:val="002801E6"/>
    <w:rsid w:val="00281A85"/>
    <w:rsid w:val="00282020"/>
    <w:rsid w:val="00282EFB"/>
    <w:rsid w:val="0028316A"/>
    <w:rsid w:val="00283969"/>
    <w:rsid w:val="00284A37"/>
    <w:rsid w:val="0028512F"/>
    <w:rsid w:val="0028606F"/>
    <w:rsid w:val="00286372"/>
    <w:rsid w:val="0028640C"/>
    <w:rsid w:val="002864B4"/>
    <w:rsid w:val="00286613"/>
    <w:rsid w:val="00286929"/>
    <w:rsid w:val="00290DED"/>
    <w:rsid w:val="00292CE9"/>
    <w:rsid w:val="0029310C"/>
    <w:rsid w:val="0029523C"/>
    <w:rsid w:val="00297742"/>
    <w:rsid w:val="00297E8D"/>
    <w:rsid w:val="002A0195"/>
    <w:rsid w:val="002A046E"/>
    <w:rsid w:val="002A06D1"/>
    <w:rsid w:val="002A13B6"/>
    <w:rsid w:val="002A1758"/>
    <w:rsid w:val="002A179D"/>
    <w:rsid w:val="002A1C57"/>
    <w:rsid w:val="002A20F8"/>
    <w:rsid w:val="002A45D2"/>
    <w:rsid w:val="002A472E"/>
    <w:rsid w:val="002A49F9"/>
    <w:rsid w:val="002A56C6"/>
    <w:rsid w:val="002A6D50"/>
    <w:rsid w:val="002A6EDB"/>
    <w:rsid w:val="002B01B7"/>
    <w:rsid w:val="002B22DF"/>
    <w:rsid w:val="002B2307"/>
    <w:rsid w:val="002B2C22"/>
    <w:rsid w:val="002B3F47"/>
    <w:rsid w:val="002B4346"/>
    <w:rsid w:val="002B61AC"/>
    <w:rsid w:val="002B641C"/>
    <w:rsid w:val="002B7020"/>
    <w:rsid w:val="002C39E5"/>
    <w:rsid w:val="002C3A09"/>
    <w:rsid w:val="002C3F58"/>
    <w:rsid w:val="002C4D5D"/>
    <w:rsid w:val="002C5EE1"/>
    <w:rsid w:val="002C62A3"/>
    <w:rsid w:val="002D0714"/>
    <w:rsid w:val="002D0741"/>
    <w:rsid w:val="002D31B6"/>
    <w:rsid w:val="002D33B8"/>
    <w:rsid w:val="002D417B"/>
    <w:rsid w:val="002D4D99"/>
    <w:rsid w:val="002D61CA"/>
    <w:rsid w:val="002D6E31"/>
    <w:rsid w:val="002E1D45"/>
    <w:rsid w:val="002E1DF2"/>
    <w:rsid w:val="002E1EB2"/>
    <w:rsid w:val="002E31C7"/>
    <w:rsid w:val="002E430C"/>
    <w:rsid w:val="002E435A"/>
    <w:rsid w:val="002E57D5"/>
    <w:rsid w:val="002E6EEF"/>
    <w:rsid w:val="002E6FC5"/>
    <w:rsid w:val="002E7262"/>
    <w:rsid w:val="002E72ED"/>
    <w:rsid w:val="002F00F1"/>
    <w:rsid w:val="002F01BF"/>
    <w:rsid w:val="002F0BC5"/>
    <w:rsid w:val="002F0ED2"/>
    <w:rsid w:val="002F1C5E"/>
    <w:rsid w:val="002F2864"/>
    <w:rsid w:val="002F387B"/>
    <w:rsid w:val="002F39A0"/>
    <w:rsid w:val="002F3C04"/>
    <w:rsid w:val="002F4097"/>
    <w:rsid w:val="002F45F6"/>
    <w:rsid w:val="002F65D6"/>
    <w:rsid w:val="002F6B51"/>
    <w:rsid w:val="002F6E1C"/>
    <w:rsid w:val="002F7C55"/>
    <w:rsid w:val="00300979"/>
    <w:rsid w:val="00302E11"/>
    <w:rsid w:val="00303E5E"/>
    <w:rsid w:val="00305566"/>
    <w:rsid w:val="00307C11"/>
    <w:rsid w:val="003105BE"/>
    <w:rsid w:val="00311123"/>
    <w:rsid w:val="0031156F"/>
    <w:rsid w:val="003138B1"/>
    <w:rsid w:val="00315893"/>
    <w:rsid w:val="00321143"/>
    <w:rsid w:val="003225AB"/>
    <w:rsid w:val="0032395F"/>
    <w:rsid w:val="00324479"/>
    <w:rsid w:val="003247B3"/>
    <w:rsid w:val="00324BB6"/>
    <w:rsid w:val="003261B9"/>
    <w:rsid w:val="0032648B"/>
    <w:rsid w:val="003265B1"/>
    <w:rsid w:val="003269C3"/>
    <w:rsid w:val="00326ABC"/>
    <w:rsid w:val="00330344"/>
    <w:rsid w:val="0033372B"/>
    <w:rsid w:val="00333AB4"/>
    <w:rsid w:val="0033429F"/>
    <w:rsid w:val="00334674"/>
    <w:rsid w:val="00334837"/>
    <w:rsid w:val="00334F8B"/>
    <w:rsid w:val="0033670B"/>
    <w:rsid w:val="003425D1"/>
    <w:rsid w:val="00344D9B"/>
    <w:rsid w:val="00345305"/>
    <w:rsid w:val="00345F16"/>
    <w:rsid w:val="00346945"/>
    <w:rsid w:val="003510C0"/>
    <w:rsid w:val="00351850"/>
    <w:rsid w:val="00351FD0"/>
    <w:rsid w:val="003526B2"/>
    <w:rsid w:val="00353974"/>
    <w:rsid w:val="00354014"/>
    <w:rsid w:val="0035410D"/>
    <w:rsid w:val="003548B6"/>
    <w:rsid w:val="0035605E"/>
    <w:rsid w:val="00357D20"/>
    <w:rsid w:val="00361185"/>
    <w:rsid w:val="003628DF"/>
    <w:rsid w:val="00363509"/>
    <w:rsid w:val="0036437E"/>
    <w:rsid w:val="003644B5"/>
    <w:rsid w:val="0037459B"/>
    <w:rsid w:val="0037591A"/>
    <w:rsid w:val="003777CF"/>
    <w:rsid w:val="003804B7"/>
    <w:rsid w:val="003806A1"/>
    <w:rsid w:val="003809F3"/>
    <w:rsid w:val="0038107F"/>
    <w:rsid w:val="00383030"/>
    <w:rsid w:val="00383354"/>
    <w:rsid w:val="00383A70"/>
    <w:rsid w:val="00383AE2"/>
    <w:rsid w:val="0038544A"/>
    <w:rsid w:val="00385782"/>
    <w:rsid w:val="003858DE"/>
    <w:rsid w:val="003859BA"/>
    <w:rsid w:val="00386DEC"/>
    <w:rsid w:val="00386E70"/>
    <w:rsid w:val="00390C96"/>
    <w:rsid w:val="0039162D"/>
    <w:rsid w:val="003925D1"/>
    <w:rsid w:val="00392BA4"/>
    <w:rsid w:val="003933DC"/>
    <w:rsid w:val="00393A99"/>
    <w:rsid w:val="00393BD3"/>
    <w:rsid w:val="003945EB"/>
    <w:rsid w:val="0039509B"/>
    <w:rsid w:val="00396534"/>
    <w:rsid w:val="003977C2"/>
    <w:rsid w:val="003A2A95"/>
    <w:rsid w:val="003A2BFD"/>
    <w:rsid w:val="003A3862"/>
    <w:rsid w:val="003A3FC8"/>
    <w:rsid w:val="003A4ABA"/>
    <w:rsid w:val="003A56AC"/>
    <w:rsid w:val="003A6EA8"/>
    <w:rsid w:val="003A7F53"/>
    <w:rsid w:val="003B01B9"/>
    <w:rsid w:val="003B26D8"/>
    <w:rsid w:val="003B646D"/>
    <w:rsid w:val="003C1523"/>
    <w:rsid w:val="003C2D78"/>
    <w:rsid w:val="003C43EB"/>
    <w:rsid w:val="003C49D1"/>
    <w:rsid w:val="003D09E3"/>
    <w:rsid w:val="003D0BFF"/>
    <w:rsid w:val="003D0C2D"/>
    <w:rsid w:val="003D1872"/>
    <w:rsid w:val="003D1AC1"/>
    <w:rsid w:val="003D25FC"/>
    <w:rsid w:val="003D2677"/>
    <w:rsid w:val="003D34F5"/>
    <w:rsid w:val="003D5079"/>
    <w:rsid w:val="003D5366"/>
    <w:rsid w:val="003D58A4"/>
    <w:rsid w:val="003D5BC6"/>
    <w:rsid w:val="003D5FBD"/>
    <w:rsid w:val="003D6B43"/>
    <w:rsid w:val="003E18C1"/>
    <w:rsid w:val="003E22C5"/>
    <w:rsid w:val="003E40CB"/>
    <w:rsid w:val="003E5CB7"/>
    <w:rsid w:val="003E639B"/>
    <w:rsid w:val="003E7A08"/>
    <w:rsid w:val="003F0357"/>
    <w:rsid w:val="003F5652"/>
    <w:rsid w:val="003F5AE4"/>
    <w:rsid w:val="003F5CA5"/>
    <w:rsid w:val="003F608F"/>
    <w:rsid w:val="003F6110"/>
    <w:rsid w:val="003F6919"/>
    <w:rsid w:val="00402467"/>
    <w:rsid w:val="004036A2"/>
    <w:rsid w:val="004047E5"/>
    <w:rsid w:val="00406ECB"/>
    <w:rsid w:val="00407180"/>
    <w:rsid w:val="00407A82"/>
    <w:rsid w:val="004117A3"/>
    <w:rsid w:val="00411933"/>
    <w:rsid w:val="00411A12"/>
    <w:rsid w:val="00411B32"/>
    <w:rsid w:val="00412D87"/>
    <w:rsid w:val="00412FEA"/>
    <w:rsid w:val="004134A1"/>
    <w:rsid w:val="00414CED"/>
    <w:rsid w:val="00416839"/>
    <w:rsid w:val="00416E8C"/>
    <w:rsid w:val="00417494"/>
    <w:rsid w:val="0041778B"/>
    <w:rsid w:val="00417878"/>
    <w:rsid w:val="00417CDA"/>
    <w:rsid w:val="004209C7"/>
    <w:rsid w:val="0042144F"/>
    <w:rsid w:val="004240FB"/>
    <w:rsid w:val="004241C3"/>
    <w:rsid w:val="004248BE"/>
    <w:rsid w:val="00425474"/>
    <w:rsid w:val="00426AC0"/>
    <w:rsid w:val="004308ED"/>
    <w:rsid w:val="00431EE5"/>
    <w:rsid w:val="00432477"/>
    <w:rsid w:val="00432978"/>
    <w:rsid w:val="00432E6A"/>
    <w:rsid w:val="00432EAD"/>
    <w:rsid w:val="00432F9D"/>
    <w:rsid w:val="004349D8"/>
    <w:rsid w:val="00434B34"/>
    <w:rsid w:val="00436022"/>
    <w:rsid w:val="0043607B"/>
    <w:rsid w:val="004370D9"/>
    <w:rsid w:val="00437487"/>
    <w:rsid w:val="00437F9C"/>
    <w:rsid w:val="004442A1"/>
    <w:rsid w:val="0044509C"/>
    <w:rsid w:val="004453CC"/>
    <w:rsid w:val="00445414"/>
    <w:rsid w:val="00446A1E"/>
    <w:rsid w:val="00446E4F"/>
    <w:rsid w:val="00446F3B"/>
    <w:rsid w:val="00447BCA"/>
    <w:rsid w:val="0045032F"/>
    <w:rsid w:val="00450829"/>
    <w:rsid w:val="004517E9"/>
    <w:rsid w:val="00452605"/>
    <w:rsid w:val="004560A2"/>
    <w:rsid w:val="00456875"/>
    <w:rsid w:val="00456F48"/>
    <w:rsid w:val="00457758"/>
    <w:rsid w:val="00457D67"/>
    <w:rsid w:val="00461D2C"/>
    <w:rsid w:val="00462503"/>
    <w:rsid w:val="00462C9F"/>
    <w:rsid w:val="00462CC5"/>
    <w:rsid w:val="004633F7"/>
    <w:rsid w:val="004636B8"/>
    <w:rsid w:val="00464428"/>
    <w:rsid w:val="00464728"/>
    <w:rsid w:val="0046495A"/>
    <w:rsid w:val="00464FF4"/>
    <w:rsid w:val="00465AA9"/>
    <w:rsid w:val="00466672"/>
    <w:rsid w:val="00467220"/>
    <w:rsid w:val="00470BF2"/>
    <w:rsid w:val="004714B7"/>
    <w:rsid w:val="0047175E"/>
    <w:rsid w:val="00471CE2"/>
    <w:rsid w:val="0047213D"/>
    <w:rsid w:val="004726C8"/>
    <w:rsid w:val="00474E49"/>
    <w:rsid w:val="00475923"/>
    <w:rsid w:val="00475DF0"/>
    <w:rsid w:val="0047603F"/>
    <w:rsid w:val="00477282"/>
    <w:rsid w:val="004800CE"/>
    <w:rsid w:val="0048096C"/>
    <w:rsid w:val="00480ADC"/>
    <w:rsid w:val="00480E84"/>
    <w:rsid w:val="00482695"/>
    <w:rsid w:val="0048275F"/>
    <w:rsid w:val="004831A2"/>
    <w:rsid w:val="00483CA1"/>
    <w:rsid w:val="004853B2"/>
    <w:rsid w:val="00485F09"/>
    <w:rsid w:val="00491F92"/>
    <w:rsid w:val="00492584"/>
    <w:rsid w:val="00492CD4"/>
    <w:rsid w:val="0049356D"/>
    <w:rsid w:val="00493BCA"/>
    <w:rsid w:val="004949CB"/>
    <w:rsid w:val="00495EBF"/>
    <w:rsid w:val="00496E5A"/>
    <w:rsid w:val="00497093"/>
    <w:rsid w:val="004975F8"/>
    <w:rsid w:val="00497D63"/>
    <w:rsid w:val="004A0C20"/>
    <w:rsid w:val="004A1D63"/>
    <w:rsid w:val="004A1FCF"/>
    <w:rsid w:val="004A3C85"/>
    <w:rsid w:val="004A3EC2"/>
    <w:rsid w:val="004A409A"/>
    <w:rsid w:val="004A503F"/>
    <w:rsid w:val="004A684A"/>
    <w:rsid w:val="004A7ACE"/>
    <w:rsid w:val="004A7D25"/>
    <w:rsid w:val="004B03CC"/>
    <w:rsid w:val="004B128A"/>
    <w:rsid w:val="004B2384"/>
    <w:rsid w:val="004B29F9"/>
    <w:rsid w:val="004B2D19"/>
    <w:rsid w:val="004B38FE"/>
    <w:rsid w:val="004B3A0F"/>
    <w:rsid w:val="004B3B64"/>
    <w:rsid w:val="004B410D"/>
    <w:rsid w:val="004B679B"/>
    <w:rsid w:val="004B7FA4"/>
    <w:rsid w:val="004C4CB8"/>
    <w:rsid w:val="004C5692"/>
    <w:rsid w:val="004C6052"/>
    <w:rsid w:val="004D071B"/>
    <w:rsid w:val="004D1A06"/>
    <w:rsid w:val="004D1DF7"/>
    <w:rsid w:val="004D4481"/>
    <w:rsid w:val="004D622C"/>
    <w:rsid w:val="004D6832"/>
    <w:rsid w:val="004D6B13"/>
    <w:rsid w:val="004D7094"/>
    <w:rsid w:val="004E0D33"/>
    <w:rsid w:val="004E13F5"/>
    <w:rsid w:val="004E1511"/>
    <w:rsid w:val="004E2A9C"/>
    <w:rsid w:val="004E2AAD"/>
    <w:rsid w:val="004E2BE1"/>
    <w:rsid w:val="004E45BE"/>
    <w:rsid w:val="004E4873"/>
    <w:rsid w:val="004E59B6"/>
    <w:rsid w:val="004E7769"/>
    <w:rsid w:val="004F0142"/>
    <w:rsid w:val="004F07B4"/>
    <w:rsid w:val="004F0A3E"/>
    <w:rsid w:val="004F147D"/>
    <w:rsid w:val="004F14D3"/>
    <w:rsid w:val="004F3689"/>
    <w:rsid w:val="004F63FC"/>
    <w:rsid w:val="004F64A6"/>
    <w:rsid w:val="004F66F3"/>
    <w:rsid w:val="004F72FC"/>
    <w:rsid w:val="004F77FC"/>
    <w:rsid w:val="0050054F"/>
    <w:rsid w:val="005011EE"/>
    <w:rsid w:val="00501433"/>
    <w:rsid w:val="0050262B"/>
    <w:rsid w:val="0050272D"/>
    <w:rsid w:val="00503972"/>
    <w:rsid w:val="00503C89"/>
    <w:rsid w:val="00503FF8"/>
    <w:rsid w:val="005055D2"/>
    <w:rsid w:val="005066DF"/>
    <w:rsid w:val="00506CFC"/>
    <w:rsid w:val="00506F58"/>
    <w:rsid w:val="00507A64"/>
    <w:rsid w:val="00510929"/>
    <w:rsid w:val="0051128F"/>
    <w:rsid w:val="00513055"/>
    <w:rsid w:val="00513AD9"/>
    <w:rsid w:val="00515BBC"/>
    <w:rsid w:val="0051709A"/>
    <w:rsid w:val="00517305"/>
    <w:rsid w:val="005222B2"/>
    <w:rsid w:val="0052275F"/>
    <w:rsid w:val="005234C9"/>
    <w:rsid w:val="00525648"/>
    <w:rsid w:val="005264A5"/>
    <w:rsid w:val="005271E3"/>
    <w:rsid w:val="0052732C"/>
    <w:rsid w:val="0053297E"/>
    <w:rsid w:val="00532AE2"/>
    <w:rsid w:val="005334A3"/>
    <w:rsid w:val="005344F2"/>
    <w:rsid w:val="00534596"/>
    <w:rsid w:val="00534AF6"/>
    <w:rsid w:val="00535C3A"/>
    <w:rsid w:val="00536769"/>
    <w:rsid w:val="00536DA2"/>
    <w:rsid w:val="00540582"/>
    <w:rsid w:val="00541526"/>
    <w:rsid w:val="00546B3E"/>
    <w:rsid w:val="00550C6E"/>
    <w:rsid w:val="00556CD9"/>
    <w:rsid w:val="00557823"/>
    <w:rsid w:val="005611DB"/>
    <w:rsid w:val="0056189A"/>
    <w:rsid w:val="00562734"/>
    <w:rsid w:val="00564E6D"/>
    <w:rsid w:val="00565852"/>
    <w:rsid w:val="00565A7F"/>
    <w:rsid w:val="00566663"/>
    <w:rsid w:val="005675A3"/>
    <w:rsid w:val="005702D6"/>
    <w:rsid w:val="00570F0A"/>
    <w:rsid w:val="00571697"/>
    <w:rsid w:val="0057202A"/>
    <w:rsid w:val="00573E68"/>
    <w:rsid w:val="005759D4"/>
    <w:rsid w:val="00575B66"/>
    <w:rsid w:val="00577B4C"/>
    <w:rsid w:val="00577C32"/>
    <w:rsid w:val="00577C84"/>
    <w:rsid w:val="0058127C"/>
    <w:rsid w:val="005814CC"/>
    <w:rsid w:val="00581668"/>
    <w:rsid w:val="00581E08"/>
    <w:rsid w:val="00581F5D"/>
    <w:rsid w:val="00583470"/>
    <w:rsid w:val="00583F2C"/>
    <w:rsid w:val="005851EE"/>
    <w:rsid w:val="00585D52"/>
    <w:rsid w:val="00586D54"/>
    <w:rsid w:val="005900CC"/>
    <w:rsid w:val="005902B2"/>
    <w:rsid w:val="0059131D"/>
    <w:rsid w:val="005915BD"/>
    <w:rsid w:val="0059261F"/>
    <w:rsid w:val="00592A92"/>
    <w:rsid w:val="00592D53"/>
    <w:rsid w:val="0059355C"/>
    <w:rsid w:val="005946D5"/>
    <w:rsid w:val="0059500B"/>
    <w:rsid w:val="00595DD7"/>
    <w:rsid w:val="005A02EA"/>
    <w:rsid w:val="005A127B"/>
    <w:rsid w:val="005A18FC"/>
    <w:rsid w:val="005A1D11"/>
    <w:rsid w:val="005A3184"/>
    <w:rsid w:val="005A5F1D"/>
    <w:rsid w:val="005B24B3"/>
    <w:rsid w:val="005B312D"/>
    <w:rsid w:val="005B3516"/>
    <w:rsid w:val="005B3DAB"/>
    <w:rsid w:val="005B5833"/>
    <w:rsid w:val="005C3978"/>
    <w:rsid w:val="005C469E"/>
    <w:rsid w:val="005C604E"/>
    <w:rsid w:val="005D04AE"/>
    <w:rsid w:val="005D19E7"/>
    <w:rsid w:val="005D1EF0"/>
    <w:rsid w:val="005D1F0A"/>
    <w:rsid w:val="005D21EB"/>
    <w:rsid w:val="005D2A68"/>
    <w:rsid w:val="005D3D3D"/>
    <w:rsid w:val="005D53D5"/>
    <w:rsid w:val="005D55D4"/>
    <w:rsid w:val="005D69FF"/>
    <w:rsid w:val="005E02DA"/>
    <w:rsid w:val="005E0E26"/>
    <w:rsid w:val="005E178D"/>
    <w:rsid w:val="005E7FCA"/>
    <w:rsid w:val="005F06E4"/>
    <w:rsid w:val="005F131D"/>
    <w:rsid w:val="005F244C"/>
    <w:rsid w:val="005F2781"/>
    <w:rsid w:val="005F27E4"/>
    <w:rsid w:val="005F31D2"/>
    <w:rsid w:val="005F4170"/>
    <w:rsid w:val="005F44C1"/>
    <w:rsid w:val="005F63E7"/>
    <w:rsid w:val="005F6BAB"/>
    <w:rsid w:val="005F7F18"/>
    <w:rsid w:val="00600899"/>
    <w:rsid w:val="00601098"/>
    <w:rsid w:val="00604E80"/>
    <w:rsid w:val="00605EDD"/>
    <w:rsid w:val="006062BF"/>
    <w:rsid w:val="00606507"/>
    <w:rsid w:val="00606684"/>
    <w:rsid w:val="00611361"/>
    <w:rsid w:val="00612A63"/>
    <w:rsid w:val="00613C5B"/>
    <w:rsid w:val="00613E9C"/>
    <w:rsid w:val="00615CF5"/>
    <w:rsid w:val="00617F37"/>
    <w:rsid w:val="00620842"/>
    <w:rsid w:val="00620A70"/>
    <w:rsid w:val="0062150F"/>
    <w:rsid w:val="006222F4"/>
    <w:rsid w:val="006231FC"/>
    <w:rsid w:val="0062489D"/>
    <w:rsid w:val="00625678"/>
    <w:rsid w:val="00625EFD"/>
    <w:rsid w:val="00625F79"/>
    <w:rsid w:val="00626329"/>
    <w:rsid w:val="006264B3"/>
    <w:rsid w:val="00626C5B"/>
    <w:rsid w:val="00627380"/>
    <w:rsid w:val="00627FFD"/>
    <w:rsid w:val="00630C4C"/>
    <w:rsid w:val="00631BF7"/>
    <w:rsid w:val="00631F75"/>
    <w:rsid w:val="006325D3"/>
    <w:rsid w:val="00632790"/>
    <w:rsid w:val="00633394"/>
    <w:rsid w:val="00634A4B"/>
    <w:rsid w:val="006369B9"/>
    <w:rsid w:val="00636A52"/>
    <w:rsid w:val="00637537"/>
    <w:rsid w:val="006405F1"/>
    <w:rsid w:val="00642DB1"/>
    <w:rsid w:val="00643A53"/>
    <w:rsid w:val="00643C21"/>
    <w:rsid w:val="00644528"/>
    <w:rsid w:val="00645474"/>
    <w:rsid w:val="006455A9"/>
    <w:rsid w:val="00645AB2"/>
    <w:rsid w:val="00646916"/>
    <w:rsid w:val="00646AFA"/>
    <w:rsid w:val="00647228"/>
    <w:rsid w:val="006524AE"/>
    <w:rsid w:val="00652C8C"/>
    <w:rsid w:val="0065327F"/>
    <w:rsid w:val="00653C6E"/>
    <w:rsid w:val="006553D2"/>
    <w:rsid w:val="0065544B"/>
    <w:rsid w:val="00655EE3"/>
    <w:rsid w:val="00662239"/>
    <w:rsid w:val="00664E2F"/>
    <w:rsid w:val="00666E69"/>
    <w:rsid w:val="00667927"/>
    <w:rsid w:val="00673282"/>
    <w:rsid w:val="00674E82"/>
    <w:rsid w:val="00675CF9"/>
    <w:rsid w:val="00677A75"/>
    <w:rsid w:val="00680BF4"/>
    <w:rsid w:val="00682168"/>
    <w:rsid w:val="006824AA"/>
    <w:rsid w:val="00683046"/>
    <w:rsid w:val="00684A1B"/>
    <w:rsid w:val="006918A0"/>
    <w:rsid w:val="00691ACF"/>
    <w:rsid w:val="0069202A"/>
    <w:rsid w:val="00692291"/>
    <w:rsid w:val="006925B0"/>
    <w:rsid w:val="00694C3C"/>
    <w:rsid w:val="00694D2B"/>
    <w:rsid w:val="00696DFC"/>
    <w:rsid w:val="00697856"/>
    <w:rsid w:val="00697D2C"/>
    <w:rsid w:val="006A0D7E"/>
    <w:rsid w:val="006A353D"/>
    <w:rsid w:val="006A3925"/>
    <w:rsid w:val="006A3A5C"/>
    <w:rsid w:val="006A3F1C"/>
    <w:rsid w:val="006A50EA"/>
    <w:rsid w:val="006A5EAA"/>
    <w:rsid w:val="006A6220"/>
    <w:rsid w:val="006A637B"/>
    <w:rsid w:val="006A6495"/>
    <w:rsid w:val="006A6B41"/>
    <w:rsid w:val="006B07B2"/>
    <w:rsid w:val="006B2C6C"/>
    <w:rsid w:val="006B30EB"/>
    <w:rsid w:val="006B484C"/>
    <w:rsid w:val="006B4915"/>
    <w:rsid w:val="006B5031"/>
    <w:rsid w:val="006B77F2"/>
    <w:rsid w:val="006C0492"/>
    <w:rsid w:val="006C18AE"/>
    <w:rsid w:val="006C1A4D"/>
    <w:rsid w:val="006C2404"/>
    <w:rsid w:val="006C25A4"/>
    <w:rsid w:val="006C2CCA"/>
    <w:rsid w:val="006C3ED7"/>
    <w:rsid w:val="006C4251"/>
    <w:rsid w:val="006C47D2"/>
    <w:rsid w:val="006C589D"/>
    <w:rsid w:val="006C658A"/>
    <w:rsid w:val="006C6999"/>
    <w:rsid w:val="006C6D41"/>
    <w:rsid w:val="006C73F1"/>
    <w:rsid w:val="006C7DD8"/>
    <w:rsid w:val="006D20E8"/>
    <w:rsid w:val="006D31F4"/>
    <w:rsid w:val="006D3585"/>
    <w:rsid w:val="006D40C6"/>
    <w:rsid w:val="006D4668"/>
    <w:rsid w:val="006D4AFF"/>
    <w:rsid w:val="006D4BB9"/>
    <w:rsid w:val="006D60B4"/>
    <w:rsid w:val="006D6843"/>
    <w:rsid w:val="006D7C55"/>
    <w:rsid w:val="006E07DD"/>
    <w:rsid w:val="006E134D"/>
    <w:rsid w:val="006E22D1"/>
    <w:rsid w:val="006E300D"/>
    <w:rsid w:val="006E3D9F"/>
    <w:rsid w:val="006E525A"/>
    <w:rsid w:val="006E6254"/>
    <w:rsid w:val="006E75E5"/>
    <w:rsid w:val="006F0525"/>
    <w:rsid w:val="006F118A"/>
    <w:rsid w:val="006F1319"/>
    <w:rsid w:val="006F1BC2"/>
    <w:rsid w:val="006F45A1"/>
    <w:rsid w:val="006F45AE"/>
    <w:rsid w:val="006F4964"/>
    <w:rsid w:val="006F50F1"/>
    <w:rsid w:val="006F5EA1"/>
    <w:rsid w:val="006F6D78"/>
    <w:rsid w:val="006F7424"/>
    <w:rsid w:val="007006BA"/>
    <w:rsid w:val="00700AEC"/>
    <w:rsid w:val="0070246B"/>
    <w:rsid w:val="00702E81"/>
    <w:rsid w:val="00703A53"/>
    <w:rsid w:val="00704360"/>
    <w:rsid w:val="0070465C"/>
    <w:rsid w:val="00705E0F"/>
    <w:rsid w:val="00706B35"/>
    <w:rsid w:val="00707351"/>
    <w:rsid w:val="0070795E"/>
    <w:rsid w:val="00707AF9"/>
    <w:rsid w:val="00707DE5"/>
    <w:rsid w:val="00710712"/>
    <w:rsid w:val="00710CDD"/>
    <w:rsid w:val="007124F9"/>
    <w:rsid w:val="00713AD3"/>
    <w:rsid w:val="00713EF1"/>
    <w:rsid w:val="0071434B"/>
    <w:rsid w:val="00714B45"/>
    <w:rsid w:val="00716213"/>
    <w:rsid w:val="00716C31"/>
    <w:rsid w:val="00717656"/>
    <w:rsid w:val="00721206"/>
    <w:rsid w:val="0072396F"/>
    <w:rsid w:val="0072415B"/>
    <w:rsid w:val="00725A28"/>
    <w:rsid w:val="00725A90"/>
    <w:rsid w:val="00730171"/>
    <w:rsid w:val="0073191D"/>
    <w:rsid w:val="00732465"/>
    <w:rsid w:val="00733604"/>
    <w:rsid w:val="00733C9C"/>
    <w:rsid w:val="00734360"/>
    <w:rsid w:val="00734C1F"/>
    <w:rsid w:val="00735EFB"/>
    <w:rsid w:val="00736965"/>
    <w:rsid w:val="00736B97"/>
    <w:rsid w:val="00737221"/>
    <w:rsid w:val="00740062"/>
    <w:rsid w:val="00740390"/>
    <w:rsid w:val="00740B7B"/>
    <w:rsid w:val="00741078"/>
    <w:rsid w:val="00741F44"/>
    <w:rsid w:val="00742A2F"/>
    <w:rsid w:val="00742B75"/>
    <w:rsid w:val="00742ED7"/>
    <w:rsid w:val="007449DB"/>
    <w:rsid w:val="0074686A"/>
    <w:rsid w:val="00746F52"/>
    <w:rsid w:val="0074708A"/>
    <w:rsid w:val="007470E5"/>
    <w:rsid w:val="007479D6"/>
    <w:rsid w:val="00750A3D"/>
    <w:rsid w:val="00751F94"/>
    <w:rsid w:val="007548A6"/>
    <w:rsid w:val="00754F40"/>
    <w:rsid w:val="0075520E"/>
    <w:rsid w:val="007554C9"/>
    <w:rsid w:val="007555E0"/>
    <w:rsid w:val="007565FD"/>
    <w:rsid w:val="00756B20"/>
    <w:rsid w:val="0075748F"/>
    <w:rsid w:val="0075762A"/>
    <w:rsid w:val="00757E53"/>
    <w:rsid w:val="00762921"/>
    <w:rsid w:val="00762AD2"/>
    <w:rsid w:val="007632CE"/>
    <w:rsid w:val="0076332B"/>
    <w:rsid w:val="00763C0C"/>
    <w:rsid w:val="00764424"/>
    <w:rsid w:val="0076531C"/>
    <w:rsid w:val="0076566C"/>
    <w:rsid w:val="00765829"/>
    <w:rsid w:val="00767F97"/>
    <w:rsid w:val="00770428"/>
    <w:rsid w:val="00770F9E"/>
    <w:rsid w:val="0077309A"/>
    <w:rsid w:val="007749CE"/>
    <w:rsid w:val="00774C3B"/>
    <w:rsid w:val="00775463"/>
    <w:rsid w:val="007764B5"/>
    <w:rsid w:val="0077658D"/>
    <w:rsid w:val="00776E23"/>
    <w:rsid w:val="0077752D"/>
    <w:rsid w:val="00777BCA"/>
    <w:rsid w:val="007806F3"/>
    <w:rsid w:val="007820C9"/>
    <w:rsid w:val="007829B7"/>
    <w:rsid w:val="0078326F"/>
    <w:rsid w:val="0078347B"/>
    <w:rsid w:val="00783D32"/>
    <w:rsid w:val="00783DBB"/>
    <w:rsid w:val="00784303"/>
    <w:rsid w:val="00784B71"/>
    <w:rsid w:val="00786846"/>
    <w:rsid w:val="00787118"/>
    <w:rsid w:val="0079046E"/>
    <w:rsid w:val="00790939"/>
    <w:rsid w:val="00790E66"/>
    <w:rsid w:val="00791AF5"/>
    <w:rsid w:val="00791B08"/>
    <w:rsid w:val="007920D9"/>
    <w:rsid w:val="0079237C"/>
    <w:rsid w:val="00792B55"/>
    <w:rsid w:val="00792FD2"/>
    <w:rsid w:val="0079370D"/>
    <w:rsid w:val="00796E37"/>
    <w:rsid w:val="007973F0"/>
    <w:rsid w:val="007A2A04"/>
    <w:rsid w:val="007A2AB5"/>
    <w:rsid w:val="007A3D0E"/>
    <w:rsid w:val="007A4BE2"/>
    <w:rsid w:val="007A6D05"/>
    <w:rsid w:val="007A6EDB"/>
    <w:rsid w:val="007A7E8C"/>
    <w:rsid w:val="007B1828"/>
    <w:rsid w:val="007B236D"/>
    <w:rsid w:val="007B33A1"/>
    <w:rsid w:val="007B403A"/>
    <w:rsid w:val="007B443E"/>
    <w:rsid w:val="007B46F6"/>
    <w:rsid w:val="007B51C6"/>
    <w:rsid w:val="007B61D9"/>
    <w:rsid w:val="007B6445"/>
    <w:rsid w:val="007B6A35"/>
    <w:rsid w:val="007B71CF"/>
    <w:rsid w:val="007C02F2"/>
    <w:rsid w:val="007C350F"/>
    <w:rsid w:val="007C3B12"/>
    <w:rsid w:val="007C4055"/>
    <w:rsid w:val="007C5FD3"/>
    <w:rsid w:val="007C6618"/>
    <w:rsid w:val="007C71CF"/>
    <w:rsid w:val="007C7279"/>
    <w:rsid w:val="007C7B97"/>
    <w:rsid w:val="007D3FE3"/>
    <w:rsid w:val="007D4581"/>
    <w:rsid w:val="007D45A5"/>
    <w:rsid w:val="007D536A"/>
    <w:rsid w:val="007D614E"/>
    <w:rsid w:val="007D68DA"/>
    <w:rsid w:val="007D7530"/>
    <w:rsid w:val="007D79C1"/>
    <w:rsid w:val="007D7DEF"/>
    <w:rsid w:val="007E0BB6"/>
    <w:rsid w:val="007E1D19"/>
    <w:rsid w:val="007E2215"/>
    <w:rsid w:val="007E2C97"/>
    <w:rsid w:val="007E31C5"/>
    <w:rsid w:val="007E3EF3"/>
    <w:rsid w:val="007E74C8"/>
    <w:rsid w:val="007E794B"/>
    <w:rsid w:val="007F0646"/>
    <w:rsid w:val="007F068D"/>
    <w:rsid w:val="007F1188"/>
    <w:rsid w:val="007F1965"/>
    <w:rsid w:val="007F28D6"/>
    <w:rsid w:val="007F3002"/>
    <w:rsid w:val="007F44F9"/>
    <w:rsid w:val="007F4BB4"/>
    <w:rsid w:val="007F58FE"/>
    <w:rsid w:val="007F5A07"/>
    <w:rsid w:val="007F6E81"/>
    <w:rsid w:val="007F7C74"/>
    <w:rsid w:val="00800897"/>
    <w:rsid w:val="00802156"/>
    <w:rsid w:val="00805E79"/>
    <w:rsid w:val="00806267"/>
    <w:rsid w:val="00806858"/>
    <w:rsid w:val="008068F5"/>
    <w:rsid w:val="00806DE9"/>
    <w:rsid w:val="00807119"/>
    <w:rsid w:val="00807581"/>
    <w:rsid w:val="0081083B"/>
    <w:rsid w:val="00810B10"/>
    <w:rsid w:val="00810DD8"/>
    <w:rsid w:val="0081257C"/>
    <w:rsid w:val="0081437E"/>
    <w:rsid w:val="00814394"/>
    <w:rsid w:val="008153DB"/>
    <w:rsid w:val="00815B7A"/>
    <w:rsid w:val="00816116"/>
    <w:rsid w:val="0081629B"/>
    <w:rsid w:val="00817706"/>
    <w:rsid w:val="00820929"/>
    <w:rsid w:val="00821042"/>
    <w:rsid w:val="008221AA"/>
    <w:rsid w:val="00822586"/>
    <w:rsid w:val="00822807"/>
    <w:rsid w:val="00822DC8"/>
    <w:rsid w:val="008242A6"/>
    <w:rsid w:val="00825308"/>
    <w:rsid w:val="00825F8D"/>
    <w:rsid w:val="00826351"/>
    <w:rsid w:val="008263AA"/>
    <w:rsid w:val="0082788E"/>
    <w:rsid w:val="00827E5B"/>
    <w:rsid w:val="00827E6B"/>
    <w:rsid w:val="00827E95"/>
    <w:rsid w:val="00830430"/>
    <w:rsid w:val="0083448C"/>
    <w:rsid w:val="008365E0"/>
    <w:rsid w:val="008372B4"/>
    <w:rsid w:val="00837ED0"/>
    <w:rsid w:val="00837F18"/>
    <w:rsid w:val="008410ED"/>
    <w:rsid w:val="00841693"/>
    <w:rsid w:val="0084356F"/>
    <w:rsid w:val="00845198"/>
    <w:rsid w:val="0084648C"/>
    <w:rsid w:val="00847D0F"/>
    <w:rsid w:val="00850360"/>
    <w:rsid w:val="00850C43"/>
    <w:rsid w:val="00852410"/>
    <w:rsid w:val="00853D21"/>
    <w:rsid w:val="00853D6E"/>
    <w:rsid w:val="00854220"/>
    <w:rsid w:val="00854E26"/>
    <w:rsid w:val="00855197"/>
    <w:rsid w:val="008557D2"/>
    <w:rsid w:val="008576E2"/>
    <w:rsid w:val="008602F4"/>
    <w:rsid w:val="008605F4"/>
    <w:rsid w:val="00861199"/>
    <w:rsid w:val="00863695"/>
    <w:rsid w:val="00863AD7"/>
    <w:rsid w:val="00864764"/>
    <w:rsid w:val="00864AA7"/>
    <w:rsid w:val="00865196"/>
    <w:rsid w:val="00866890"/>
    <w:rsid w:val="00870FAB"/>
    <w:rsid w:val="0087191C"/>
    <w:rsid w:val="00871D98"/>
    <w:rsid w:val="00872689"/>
    <w:rsid w:val="008734AB"/>
    <w:rsid w:val="0087367E"/>
    <w:rsid w:val="008744F1"/>
    <w:rsid w:val="008757A0"/>
    <w:rsid w:val="008759D8"/>
    <w:rsid w:val="00875B0E"/>
    <w:rsid w:val="00876809"/>
    <w:rsid w:val="00876E2A"/>
    <w:rsid w:val="00876E96"/>
    <w:rsid w:val="00876F09"/>
    <w:rsid w:val="00876F94"/>
    <w:rsid w:val="00881232"/>
    <w:rsid w:val="00882AC5"/>
    <w:rsid w:val="00882CA6"/>
    <w:rsid w:val="00882FD3"/>
    <w:rsid w:val="00883050"/>
    <w:rsid w:val="008831A5"/>
    <w:rsid w:val="00883560"/>
    <w:rsid w:val="00883B0F"/>
    <w:rsid w:val="0088571C"/>
    <w:rsid w:val="0088613B"/>
    <w:rsid w:val="008863E1"/>
    <w:rsid w:val="00886DB5"/>
    <w:rsid w:val="00886E98"/>
    <w:rsid w:val="008873EB"/>
    <w:rsid w:val="00887D8B"/>
    <w:rsid w:val="00890F3C"/>
    <w:rsid w:val="00891B73"/>
    <w:rsid w:val="0089284B"/>
    <w:rsid w:val="00894089"/>
    <w:rsid w:val="0089557D"/>
    <w:rsid w:val="008959DC"/>
    <w:rsid w:val="0089637C"/>
    <w:rsid w:val="008A042F"/>
    <w:rsid w:val="008A07CA"/>
    <w:rsid w:val="008A13A0"/>
    <w:rsid w:val="008A383F"/>
    <w:rsid w:val="008A4152"/>
    <w:rsid w:val="008A4BC5"/>
    <w:rsid w:val="008A50F2"/>
    <w:rsid w:val="008A5BAC"/>
    <w:rsid w:val="008A5BFE"/>
    <w:rsid w:val="008A71F0"/>
    <w:rsid w:val="008A7E03"/>
    <w:rsid w:val="008B312B"/>
    <w:rsid w:val="008B5186"/>
    <w:rsid w:val="008B5C36"/>
    <w:rsid w:val="008B7C66"/>
    <w:rsid w:val="008C354F"/>
    <w:rsid w:val="008C3EE0"/>
    <w:rsid w:val="008C56AA"/>
    <w:rsid w:val="008C64F2"/>
    <w:rsid w:val="008C6D57"/>
    <w:rsid w:val="008C6DC5"/>
    <w:rsid w:val="008D052F"/>
    <w:rsid w:val="008D131F"/>
    <w:rsid w:val="008D23F2"/>
    <w:rsid w:val="008D2EED"/>
    <w:rsid w:val="008D3810"/>
    <w:rsid w:val="008D3BBD"/>
    <w:rsid w:val="008D7B85"/>
    <w:rsid w:val="008E1541"/>
    <w:rsid w:val="008E34BF"/>
    <w:rsid w:val="008E5BC1"/>
    <w:rsid w:val="008E70DE"/>
    <w:rsid w:val="008F074B"/>
    <w:rsid w:val="008F0CA9"/>
    <w:rsid w:val="008F1810"/>
    <w:rsid w:val="008F3A55"/>
    <w:rsid w:val="008F51EB"/>
    <w:rsid w:val="008F53FB"/>
    <w:rsid w:val="008F5449"/>
    <w:rsid w:val="008F7652"/>
    <w:rsid w:val="008F789A"/>
    <w:rsid w:val="00900924"/>
    <w:rsid w:val="00900B6E"/>
    <w:rsid w:val="00900BD9"/>
    <w:rsid w:val="009010B8"/>
    <w:rsid w:val="0090501E"/>
    <w:rsid w:val="00905EC5"/>
    <w:rsid w:val="009063B6"/>
    <w:rsid w:val="00907082"/>
    <w:rsid w:val="009071E1"/>
    <w:rsid w:val="00910A44"/>
    <w:rsid w:val="00915214"/>
    <w:rsid w:val="009152A9"/>
    <w:rsid w:val="00916A46"/>
    <w:rsid w:val="00921409"/>
    <w:rsid w:val="00922369"/>
    <w:rsid w:val="00922DFF"/>
    <w:rsid w:val="0092511F"/>
    <w:rsid w:val="009252E3"/>
    <w:rsid w:val="009258E2"/>
    <w:rsid w:val="009263C5"/>
    <w:rsid w:val="009305C8"/>
    <w:rsid w:val="00931281"/>
    <w:rsid w:val="0093192B"/>
    <w:rsid w:val="00931BDC"/>
    <w:rsid w:val="00932101"/>
    <w:rsid w:val="009352B9"/>
    <w:rsid w:val="00935CE5"/>
    <w:rsid w:val="0093676D"/>
    <w:rsid w:val="00937FA7"/>
    <w:rsid w:val="0094056B"/>
    <w:rsid w:val="00941452"/>
    <w:rsid w:val="00942581"/>
    <w:rsid w:val="00942803"/>
    <w:rsid w:val="00943BF8"/>
    <w:rsid w:val="00943C67"/>
    <w:rsid w:val="00943F64"/>
    <w:rsid w:val="009446D4"/>
    <w:rsid w:val="00946226"/>
    <w:rsid w:val="009479A0"/>
    <w:rsid w:val="009500DB"/>
    <w:rsid w:val="00950620"/>
    <w:rsid w:val="009543F4"/>
    <w:rsid w:val="00954648"/>
    <w:rsid w:val="00954DED"/>
    <w:rsid w:val="00955D79"/>
    <w:rsid w:val="00957702"/>
    <w:rsid w:val="0096086D"/>
    <w:rsid w:val="009613C7"/>
    <w:rsid w:val="0096203A"/>
    <w:rsid w:val="009620C0"/>
    <w:rsid w:val="00962E82"/>
    <w:rsid w:val="009632F1"/>
    <w:rsid w:val="00963B8F"/>
    <w:rsid w:val="00964D9F"/>
    <w:rsid w:val="00964F71"/>
    <w:rsid w:val="009653B0"/>
    <w:rsid w:val="0096596C"/>
    <w:rsid w:val="00966507"/>
    <w:rsid w:val="00966FB0"/>
    <w:rsid w:val="00966FE5"/>
    <w:rsid w:val="009700B3"/>
    <w:rsid w:val="00971CF1"/>
    <w:rsid w:val="00972CAE"/>
    <w:rsid w:val="0097483C"/>
    <w:rsid w:val="0097525B"/>
    <w:rsid w:val="00976480"/>
    <w:rsid w:val="00980555"/>
    <w:rsid w:val="00980FDA"/>
    <w:rsid w:val="00981C71"/>
    <w:rsid w:val="009833C8"/>
    <w:rsid w:val="0098376D"/>
    <w:rsid w:val="00984878"/>
    <w:rsid w:val="0098518E"/>
    <w:rsid w:val="00987380"/>
    <w:rsid w:val="009877D7"/>
    <w:rsid w:val="009916B2"/>
    <w:rsid w:val="00991BA3"/>
    <w:rsid w:val="009937A1"/>
    <w:rsid w:val="009937B7"/>
    <w:rsid w:val="00994A2E"/>
    <w:rsid w:val="00996384"/>
    <w:rsid w:val="009966EF"/>
    <w:rsid w:val="009975AA"/>
    <w:rsid w:val="00997A09"/>
    <w:rsid w:val="00997BE2"/>
    <w:rsid w:val="009A0733"/>
    <w:rsid w:val="009A4162"/>
    <w:rsid w:val="009A4474"/>
    <w:rsid w:val="009A4D1D"/>
    <w:rsid w:val="009A5410"/>
    <w:rsid w:val="009A5FF2"/>
    <w:rsid w:val="009A6A8A"/>
    <w:rsid w:val="009A6D7D"/>
    <w:rsid w:val="009A6F9F"/>
    <w:rsid w:val="009B01F3"/>
    <w:rsid w:val="009B0528"/>
    <w:rsid w:val="009B0985"/>
    <w:rsid w:val="009B0B3B"/>
    <w:rsid w:val="009B2E8C"/>
    <w:rsid w:val="009B33FD"/>
    <w:rsid w:val="009B43B3"/>
    <w:rsid w:val="009B48C8"/>
    <w:rsid w:val="009B5191"/>
    <w:rsid w:val="009B54BF"/>
    <w:rsid w:val="009B6A96"/>
    <w:rsid w:val="009B70A3"/>
    <w:rsid w:val="009B7E30"/>
    <w:rsid w:val="009C069F"/>
    <w:rsid w:val="009C2C38"/>
    <w:rsid w:val="009C3E5C"/>
    <w:rsid w:val="009C4AE7"/>
    <w:rsid w:val="009C5E9B"/>
    <w:rsid w:val="009C6283"/>
    <w:rsid w:val="009C79E3"/>
    <w:rsid w:val="009C7A7E"/>
    <w:rsid w:val="009D0BE3"/>
    <w:rsid w:val="009D311C"/>
    <w:rsid w:val="009D46AE"/>
    <w:rsid w:val="009D4C55"/>
    <w:rsid w:val="009D5858"/>
    <w:rsid w:val="009D6152"/>
    <w:rsid w:val="009D7DE6"/>
    <w:rsid w:val="009E04A4"/>
    <w:rsid w:val="009E103D"/>
    <w:rsid w:val="009E3A36"/>
    <w:rsid w:val="009E49BD"/>
    <w:rsid w:val="009E5ABF"/>
    <w:rsid w:val="009E653A"/>
    <w:rsid w:val="009E659D"/>
    <w:rsid w:val="009E7B78"/>
    <w:rsid w:val="009E7CDC"/>
    <w:rsid w:val="009E7D5B"/>
    <w:rsid w:val="009F0932"/>
    <w:rsid w:val="009F35E6"/>
    <w:rsid w:val="009F4421"/>
    <w:rsid w:val="009F4FCB"/>
    <w:rsid w:val="009F6632"/>
    <w:rsid w:val="00A00A80"/>
    <w:rsid w:val="00A00BD9"/>
    <w:rsid w:val="00A01384"/>
    <w:rsid w:val="00A014D6"/>
    <w:rsid w:val="00A02C32"/>
    <w:rsid w:val="00A03325"/>
    <w:rsid w:val="00A03E28"/>
    <w:rsid w:val="00A047DD"/>
    <w:rsid w:val="00A04E26"/>
    <w:rsid w:val="00A0773A"/>
    <w:rsid w:val="00A07FDF"/>
    <w:rsid w:val="00A118DB"/>
    <w:rsid w:val="00A1211F"/>
    <w:rsid w:val="00A12680"/>
    <w:rsid w:val="00A142FB"/>
    <w:rsid w:val="00A14F00"/>
    <w:rsid w:val="00A15E47"/>
    <w:rsid w:val="00A22A79"/>
    <w:rsid w:val="00A23F81"/>
    <w:rsid w:val="00A24041"/>
    <w:rsid w:val="00A25795"/>
    <w:rsid w:val="00A277B2"/>
    <w:rsid w:val="00A305BE"/>
    <w:rsid w:val="00A31D91"/>
    <w:rsid w:val="00A32C8D"/>
    <w:rsid w:val="00A339FE"/>
    <w:rsid w:val="00A348CE"/>
    <w:rsid w:val="00A35AF2"/>
    <w:rsid w:val="00A35B97"/>
    <w:rsid w:val="00A36A47"/>
    <w:rsid w:val="00A41FC1"/>
    <w:rsid w:val="00A422A2"/>
    <w:rsid w:val="00A426D2"/>
    <w:rsid w:val="00A44131"/>
    <w:rsid w:val="00A448BB"/>
    <w:rsid w:val="00A44A6E"/>
    <w:rsid w:val="00A45EE6"/>
    <w:rsid w:val="00A5171A"/>
    <w:rsid w:val="00A52EEA"/>
    <w:rsid w:val="00A5356D"/>
    <w:rsid w:val="00A54C01"/>
    <w:rsid w:val="00A54F1B"/>
    <w:rsid w:val="00A579D5"/>
    <w:rsid w:val="00A6031C"/>
    <w:rsid w:val="00A61BD5"/>
    <w:rsid w:val="00A6220F"/>
    <w:rsid w:val="00A626A3"/>
    <w:rsid w:val="00A63C77"/>
    <w:rsid w:val="00A64BDB"/>
    <w:rsid w:val="00A660EF"/>
    <w:rsid w:val="00A66102"/>
    <w:rsid w:val="00A679E4"/>
    <w:rsid w:val="00A721A0"/>
    <w:rsid w:val="00A73789"/>
    <w:rsid w:val="00A74EA3"/>
    <w:rsid w:val="00A754E1"/>
    <w:rsid w:val="00A7742F"/>
    <w:rsid w:val="00A807B5"/>
    <w:rsid w:val="00A8095E"/>
    <w:rsid w:val="00A81756"/>
    <w:rsid w:val="00A82314"/>
    <w:rsid w:val="00A8259E"/>
    <w:rsid w:val="00A8448A"/>
    <w:rsid w:val="00A849BF"/>
    <w:rsid w:val="00A86E84"/>
    <w:rsid w:val="00A9080B"/>
    <w:rsid w:val="00A90BF4"/>
    <w:rsid w:val="00A90D82"/>
    <w:rsid w:val="00A94268"/>
    <w:rsid w:val="00A94E7A"/>
    <w:rsid w:val="00A9795C"/>
    <w:rsid w:val="00AA3580"/>
    <w:rsid w:val="00AA3967"/>
    <w:rsid w:val="00AA4EDB"/>
    <w:rsid w:val="00AA5774"/>
    <w:rsid w:val="00AA7052"/>
    <w:rsid w:val="00AA7C69"/>
    <w:rsid w:val="00AB0C11"/>
    <w:rsid w:val="00AB1572"/>
    <w:rsid w:val="00AB28F6"/>
    <w:rsid w:val="00AB41F6"/>
    <w:rsid w:val="00AB477E"/>
    <w:rsid w:val="00AB565B"/>
    <w:rsid w:val="00AB6D00"/>
    <w:rsid w:val="00AB7B85"/>
    <w:rsid w:val="00AC0779"/>
    <w:rsid w:val="00AC094F"/>
    <w:rsid w:val="00AC2425"/>
    <w:rsid w:val="00AC3773"/>
    <w:rsid w:val="00AC3B93"/>
    <w:rsid w:val="00AC466E"/>
    <w:rsid w:val="00AC4736"/>
    <w:rsid w:val="00AC58DF"/>
    <w:rsid w:val="00AC7B48"/>
    <w:rsid w:val="00AC7B95"/>
    <w:rsid w:val="00AD2512"/>
    <w:rsid w:val="00AD2766"/>
    <w:rsid w:val="00AD29CD"/>
    <w:rsid w:val="00AD361A"/>
    <w:rsid w:val="00AD418D"/>
    <w:rsid w:val="00AD440C"/>
    <w:rsid w:val="00AD585F"/>
    <w:rsid w:val="00AD595A"/>
    <w:rsid w:val="00AD65BA"/>
    <w:rsid w:val="00AD68A8"/>
    <w:rsid w:val="00AE03B9"/>
    <w:rsid w:val="00AE03E8"/>
    <w:rsid w:val="00AE0988"/>
    <w:rsid w:val="00AE2116"/>
    <w:rsid w:val="00AE312A"/>
    <w:rsid w:val="00AE633B"/>
    <w:rsid w:val="00AE790D"/>
    <w:rsid w:val="00AF18C5"/>
    <w:rsid w:val="00AF25E5"/>
    <w:rsid w:val="00AF2C48"/>
    <w:rsid w:val="00AF33E4"/>
    <w:rsid w:val="00AF369D"/>
    <w:rsid w:val="00AF4966"/>
    <w:rsid w:val="00AF4AA4"/>
    <w:rsid w:val="00AF6FC4"/>
    <w:rsid w:val="00B06328"/>
    <w:rsid w:val="00B06C09"/>
    <w:rsid w:val="00B06D8D"/>
    <w:rsid w:val="00B07AC3"/>
    <w:rsid w:val="00B10DFF"/>
    <w:rsid w:val="00B1384B"/>
    <w:rsid w:val="00B13CD6"/>
    <w:rsid w:val="00B15DC8"/>
    <w:rsid w:val="00B17308"/>
    <w:rsid w:val="00B2035C"/>
    <w:rsid w:val="00B215E5"/>
    <w:rsid w:val="00B22ED0"/>
    <w:rsid w:val="00B240B0"/>
    <w:rsid w:val="00B243DC"/>
    <w:rsid w:val="00B25A2F"/>
    <w:rsid w:val="00B25CEA"/>
    <w:rsid w:val="00B27169"/>
    <w:rsid w:val="00B27607"/>
    <w:rsid w:val="00B30992"/>
    <w:rsid w:val="00B32296"/>
    <w:rsid w:val="00B37320"/>
    <w:rsid w:val="00B41D3A"/>
    <w:rsid w:val="00B41F51"/>
    <w:rsid w:val="00B436D2"/>
    <w:rsid w:val="00B43E51"/>
    <w:rsid w:val="00B461F9"/>
    <w:rsid w:val="00B46343"/>
    <w:rsid w:val="00B475AE"/>
    <w:rsid w:val="00B50AD6"/>
    <w:rsid w:val="00B51974"/>
    <w:rsid w:val="00B51C6D"/>
    <w:rsid w:val="00B53A14"/>
    <w:rsid w:val="00B53BB5"/>
    <w:rsid w:val="00B55DF5"/>
    <w:rsid w:val="00B566D1"/>
    <w:rsid w:val="00B5697C"/>
    <w:rsid w:val="00B60378"/>
    <w:rsid w:val="00B61A39"/>
    <w:rsid w:val="00B61D7C"/>
    <w:rsid w:val="00B625F3"/>
    <w:rsid w:val="00B62E5E"/>
    <w:rsid w:val="00B64448"/>
    <w:rsid w:val="00B64EAE"/>
    <w:rsid w:val="00B64EDA"/>
    <w:rsid w:val="00B658EB"/>
    <w:rsid w:val="00B66687"/>
    <w:rsid w:val="00B66EF2"/>
    <w:rsid w:val="00B670A1"/>
    <w:rsid w:val="00B700F2"/>
    <w:rsid w:val="00B7245D"/>
    <w:rsid w:val="00B724C0"/>
    <w:rsid w:val="00B75690"/>
    <w:rsid w:val="00B805A0"/>
    <w:rsid w:val="00B80A9F"/>
    <w:rsid w:val="00B813E7"/>
    <w:rsid w:val="00B81417"/>
    <w:rsid w:val="00B831C3"/>
    <w:rsid w:val="00B8697A"/>
    <w:rsid w:val="00B86F1D"/>
    <w:rsid w:val="00B933C2"/>
    <w:rsid w:val="00B949E0"/>
    <w:rsid w:val="00B96BE2"/>
    <w:rsid w:val="00B976F3"/>
    <w:rsid w:val="00B97A89"/>
    <w:rsid w:val="00B97AEC"/>
    <w:rsid w:val="00B97DC3"/>
    <w:rsid w:val="00BA04E7"/>
    <w:rsid w:val="00BA1060"/>
    <w:rsid w:val="00BA15F2"/>
    <w:rsid w:val="00BA22F8"/>
    <w:rsid w:val="00BA27F9"/>
    <w:rsid w:val="00BA281C"/>
    <w:rsid w:val="00BA28B7"/>
    <w:rsid w:val="00BA2960"/>
    <w:rsid w:val="00BA2CBF"/>
    <w:rsid w:val="00BA2D64"/>
    <w:rsid w:val="00BA2F6B"/>
    <w:rsid w:val="00BA41FE"/>
    <w:rsid w:val="00BA5650"/>
    <w:rsid w:val="00BB054E"/>
    <w:rsid w:val="00BB18B5"/>
    <w:rsid w:val="00BB227F"/>
    <w:rsid w:val="00BB244B"/>
    <w:rsid w:val="00BB2723"/>
    <w:rsid w:val="00BB2AED"/>
    <w:rsid w:val="00BB2F0A"/>
    <w:rsid w:val="00BB4F48"/>
    <w:rsid w:val="00BB5F64"/>
    <w:rsid w:val="00BB60D7"/>
    <w:rsid w:val="00BB7662"/>
    <w:rsid w:val="00BB76FB"/>
    <w:rsid w:val="00BB7C5F"/>
    <w:rsid w:val="00BB7DA1"/>
    <w:rsid w:val="00BC055F"/>
    <w:rsid w:val="00BC0688"/>
    <w:rsid w:val="00BC20DB"/>
    <w:rsid w:val="00BC23F8"/>
    <w:rsid w:val="00BC2CA9"/>
    <w:rsid w:val="00BC3C83"/>
    <w:rsid w:val="00BC770F"/>
    <w:rsid w:val="00BD09CF"/>
    <w:rsid w:val="00BD246D"/>
    <w:rsid w:val="00BD279B"/>
    <w:rsid w:val="00BD35B2"/>
    <w:rsid w:val="00BD3A1C"/>
    <w:rsid w:val="00BD45AA"/>
    <w:rsid w:val="00BD4BB6"/>
    <w:rsid w:val="00BD4C72"/>
    <w:rsid w:val="00BD4E40"/>
    <w:rsid w:val="00BD6AA3"/>
    <w:rsid w:val="00BD6BD5"/>
    <w:rsid w:val="00BD6EDE"/>
    <w:rsid w:val="00BD7AE8"/>
    <w:rsid w:val="00BE1930"/>
    <w:rsid w:val="00BE2314"/>
    <w:rsid w:val="00BE3ACB"/>
    <w:rsid w:val="00BE3BF1"/>
    <w:rsid w:val="00BE6F9A"/>
    <w:rsid w:val="00BE7889"/>
    <w:rsid w:val="00BE79D3"/>
    <w:rsid w:val="00BF0841"/>
    <w:rsid w:val="00BF19C7"/>
    <w:rsid w:val="00BF4B28"/>
    <w:rsid w:val="00BF580A"/>
    <w:rsid w:val="00C00068"/>
    <w:rsid w:val="00C03148"/>
    <w:rsid w:val="00C03AA4"/>
    <w:rsid w:val="00C040D3"/>
    <w:rsid w:val="00C057C7"/>
    <w:rsid w:val="00C05DB4"/>
    <w:rsid w:val="00C05DF4"/>
    <w:rsid w:val="00C10014"/>
    <w:rsid w:val="00C11386"/>
    <w:rsid w:val="00C11506"/>
    <w:rsid w:val="00C121BF"/>
    <w:rsid w:val="00C1311C"/>
    <w:rsid w:val="00C1323C"/>
    <w:rsid w:val="00C15825"/>
    <w:rsid w:val="00C15FB2"/>
    <w:rsid w:val="00C16C93"/>
    <w:rsid w:val="00C16DD7"/>
    <w:rsid w:val="00C2089A"/>
    <w:rsid w:val="00C20C4A"/>
    <w:rsid w:val="00C218AC"/>
    <w:rsid w:val="00C21F37"/>
    <w:rsid w:val="00C23755"/>
    <w:rsid w:val="00C23B92"/>
    <w:rsid w:val="00C23C4B"/>
    <w:rsid w:val="00C242EB"/>
    <w:rsid w:val="00C2534D"/>
    <w:rsid w:val="00C26D16"/>
    <w:rsid w:val="00C26D63"/>
    <w:rsid w:val="00C26F2D"/>
    <w:rsid w:val="00C27EA3"/>
    <w:rsid w:val="00C311FC"/>
    <w:rsid w:val="00C33B37"/>
    <w:rsid w:val="00C33DCC"/>
    <w:rsid w:val="00C3514A"/>
    <w:rsid w:val="00C35487"/>
    <w:rsid w:val="00C36BA4"/>
    <w:rsid w:val="00C42598"/>
    <w:rsid w:val="00C42BE1"/>
    <w:rsid w:val="00C442D2"/>
    <w:rsid w:val="00C45CCD"/>
    <w:rsid w:val="00C500C3"/>
    <w:rsid w:val="00C5055D"/>
    <w:rsid w:val="00C50E3F"/>
    <w:rsid w:val="00C51541"/>
    <w:rsid w:val="00C52344"/>
    <w:rsid w:val="00C534AB"/>
    <w:rsid w:val="00C5424C"/>
    <w:rsid w:val="00C57C51"/>
    <w:rsid w:val="00C607F1"/>
    <w:rsid w:val="00C61126"/>
    <w:rsid w:val="00C61650"/>
    <w:rsid w:val="00C61E67"/>
    <w:rsid w:val="00C624A5"/>
    <w:rsid w:val="00C62CC1"/>
    <w:rsid w:val="00C64373"/>
    <w:rsid w:val="00C64F0F"/>
    <w:rsid w:val="00C70256"/>
    <w:rsid w:val="00C70ADF"/>
    <w:rsid w:val="00C70F46"/>
    <w:rsid w:val="00C72440"/>
    <w:rsid w:val="00C72D05"/>
    <w:rsid w:val="00C7345B"/>
    <w:rsid w:val="00C7506D"/>
    <w:rsid w:val="00C80393"/>
    <w:rsid w:val="00C804DB"/>
    <w:rsid w:val="00C81C20"/>
    <w:rsid w:val="00C82142"/>
    <w:rsid w:val="00C82C59"/>
    <w:rsid w:val="00C84C7A"/>
    <w:rsid w:val="00C862A5"/>
    <w:rsid w:val="00C866BE"/>
    <w:rsid w:val="00C867CA"/>
    <w:rsid w:val="00C869BD"/>
    <w:rsid w:val="00C86DF0"/>
    <w:rsid w:val="00C9028B"/>
    <w:rsid w:val="00C91926"/>
    <w:rsid w:val="00C91AB4"/>
    <w:rsid w:val="00C92B9E"/>
    <w:rsid w:val="00C93408"/>
    <w:rsid w:val="00C93D92"/>
    <w:rsid w:val="00C955E3"/>
    <w:rsid w:val="00C96190"/>
    <w:rsid w:val="00C96BCB"/>
    <w:rsid w:val="00C97610"/>
    <w:rsid w:val="00C976BD"/>
    <w:rsid w:val="00C97E4E"/>
    <w:rsid w:val="00CA0260"/>
    <w:rsid w:val="00CA1F8C"/>
    <w:rsid w:val="00CA32A0"/>
    <w:rsid w:val="00CA3A06"/>
    <w:rsid w:val="00CA6693"/>
    <w:rsid w:val="00CA6A18"/>
    <w:rsid w:val="00CA6AFD"/>
    <w:rsid w:val="00CA6BB2"/>
    <w:rsid w:val="00CA6CAD"/>
    <w:rsid w:val="00CB5C48"/>
    <w:rsid w:val="00CB718E"/>
    <w:rsid w:val="00CB74F4"/>
    <w:rsid w:val="00CB7879"/>
    <w:rsid w:val="00CC008E"/>
    <w:rsid w:val="00CC165B"/>
    <w:rsid w:val="00CC3BAE"/>
    <w:rsid w:val="00CC4B75"/>
    <w:rsid w:val="00CC5EBA"/>
    <w:rsid w:val="00CC602B"/>
    <w:rsid w:val="00CC631A"/>
    <w:rsid w:val="00CC7717"/>
    <w:rsid w:val="00CC7AAF"/>
    <w:rsid w:val="00CC7D5C"/>
    <w:rsid w:val="00CC7F1C"/>
    <w:rsid w:val="00CD0BD3"/>
    <w:rsid w:val="00CD17A4"/>
    <w:rsid w:val="00CD1E1E"/>
    <w:rsid w:val="00CD1F42"/>
    <w:rsid w:val="00CD2A5B"/>
    <w:rsid w:val="00CD31FB"/>
    <w:rsid w:val="00CD327A"/>
    <w:rsid w:val="00CD36E2"/>
    <w:rsid w:val="00CD3853"/>
    <w:rsid w:val="00CD3996"/>
    <w:rsid w:val="00CD3E17"/>
    <w:rsid w:val="00CD5A1A"/>
    <w:rsid w:val="00CD5BC0"/>
    <w:rsid w:val="00CD688C"/>
    <w:rsid w:val="00CD704A"/>
    <w:rsid w:val="00CE225B"/>
    <w:rsid w:val="00CE2FF1"/>
    <w:rsid w:val="00CE4638"/>
    <w:rsid w:val="00CE466F"/>
    <w:rsid w:val="00CE4A52"/>
    <w:rsid w:val="00CE75AB"/>
    <w:rsid w:val="00CF08BA"/>
    <w:rsid w:val="00CF1650"/>
    <w:rsid w:val="00CF1825"/>
    <w:rsid w:val="00CF1AB5"/>
    <w:rsid w:val="00CF1FBC"/>
    <w:rsid w:val="00CF4E75"/>
    <w:rsid w:val="00CF5872"/>
    <w:rsid w:val="00CF6853"/>
    <w:rsid w:val="00CF70C1"/>
    <w:rsid w:val="00D0025A"/>
    <w:rsid w:val="00D00E96"/>
    <w:rsid w:val="00D01406"/>
    <w:rsid w:val="00D037AC"/>
    <w:rsid w:val="00D045F6"/>
    <w:rsid w:val="00D04ED8"/>
    <w:rsid w:val="00D052FC"/>
    <w:rsid w:val="00D05A2D"/>
    <w:rsid w:val="00D068C8"/>
    <w:rsid w:val="00D068F4"/>
    <w:rsid w:val="00D06F02"/>
    <w:rsid w:val="00D07237"/>
    <w:rsid w:val="00D07545"/>
    <w:rsid w:val="00D07716"/>
    <w:rsid w:val="00D11332"/>
    <w:rsid w:val="00D13DAC"/>
    <w:rsid w:val="00D158CB"/>
    <w:rsid w:val="00D15974"/>
    <w:rsid w:val="00D214FB"/>
    <w:rsid w:val="00D24535"/>
    <w:rsid w:val="00D24564"/>
    <w:rsid w:val="00D30AFA"/>
    <w:rsid w:val="00D31414"/>
    <w:rsid w:val="00D3213A"/>
    <w:rsid w:val="00D321E6"/>
    <w:rsid w:val="00D33B6C"/>
    <w:rsid w:val="00D36361"/>
    <w:rsid w:val="00D37560"/>
    <w:rsid w:val="00D422EC"/>
    <w:rsid w:val="00D43610"/>
    <w:rsid w:val="00D43C5F"/>
    <w:rsid w:val="00D44A53"/>
    <w:rsid w:val="00D45639"/>
    <w:rsid w:val="00D45E36"/>
    <w:rsid w:val="00D46699"/>
    <w:rsid w:val="00D46744"/>
    <w:rsid w:val="00D469DB"/>
    <w:rsid w:val="00D47396"/>
    <w:rsid w:val="00D508A0"/>
    <w:rsid w:val="00D512D9"/>
    <w:rsid w:val="00D5246F"/>
    <w:rsid w:val="00D53835"/>
    <w:rsid w:val="00D552A5"/>
    <w:rsid w:val="00D607E8"/>
    <w:rsid w:val="00D608B1"/>
    <w:rsid w:val="00D60DB6"/>
    <w:rsid w:val="00D6164A"/>
    <w:rsid w:val="00D617DF"/>
    <w:rsid w:val="00D6242A"/>
    <w:rsid w:val="00D62E3E"/>
    <w:rsid w:val="00D63E90"/>
    <w:rsid w:val="00D64CB7"/>
    <w:rsid w:val="00D653D6"/>
    <w:rsid w:val="00D65685"/>
    <w:rsid w:val="00D656EC"/>
    <w:rsid w:val="00D659B5"/>
    <w:rsid w:val="00D66D24"/>
    <w:rsid w:val="00D675E9"/>
    <w:rsid w:val="00D67B0A"/>
    <w:rsid w:val="00D67ED5"/>
    <w:rsid w:val="00D705AF"/>
    <w:rsid w:val="00D756D9"/>
    <w:rsid w:val="00D757E3"/>
    <w:rsid w:val="00D75E20"/>
    <w:rsid w:val="00D75EBD"/>
    <w:rsid w:val="00D76724"/>
    <w:rsid w:val="00D76F8B"/>
    <w:rsid w:val="00D77ACE"/>
    <w:rsid w:val="00D80FA2"/>
    <w:rsid w:val="00D81954"/>
    <w:rsid w:val="00D82C54"/>
    <w:rsid w:val="00D830F4"/>
    <w:rsid w:val="00D8420D"/>
    <w:rsid w:val="00D848C9"/>
    <w:rsid w:val="00D86498"/>
    <w:rsid w:val="00D922A0"/>
    <w:rsid w:val="00D924FE"/>
    <w:rsid w:val="00D969CC"/>
    <w:rsid w:val="00DA0822"/>
    <w:rsid w:val="00DA14B1"/>
    <w:rsid w:val="00DA2749"/>
    <w:rsid w:val="00DA2864"/>
    <w:rsid w:val="00DA4158"/>
    <w:rsid w:val="00DA4664"/>
    <w:rsid w:val="00DA489D"/>
    <w:rsid w:val="00DA6823"/>
    <w:rsid w:val="00DB1621"/>
    <w:rsid w:val="00DB18EB"/>
    <w:rsid w:val="00DB1F26"/>
    <w:rsid w:val="00DB25B6"/>
    <w:rsid w:val="00DB3B98"/>
    <w:rsid w:val="00DB535B"/>
    <w:rsid w:val="00DB603B"/>
    <w:rsid w:val="00DB7E1B"/>
    <w:rsid w:val="00DC0518"/>
    <w:rsid w:val="00DC1263"/>
    <w:rsid w:val="00DC13B2"/>
    <w:rsid w:val="00DC2521"/>
    <w:rsid w:val="00DC4DC3"/>
    <w:rsid w:val="00DC6281"/>
    <w:rsid w:val="00DD01F7"/>
    <w:rsid w:val="00DD0718"/>
    <w:rsid w:val="00DD13C8"/>
    <w:rsid w:val="00DD23CB"/>
    <w:rsid w:val="00DD28B9"/>
    <w:rsid w:val="00DD499D"/>
    <w:rsid w:val="00DD4ED5"/>
    <w:rsid w:val="00DD5464"/>
    <w:rsid w:val="00DD5DF0"/>
    <w:rsid w:val="00DD705B"/>
    <w:rsid w:val="00DE1042"/>
    <w:rsid w:val="00DE17B9"/>
    <w:rsid w:val="00DE1F7F"/>
    <w:rsid w:val="00DE2573"/>
    <w:rsid w:val="00DE3545"/>
    <w:rsid w:val="00DE3DDF"/>
    <w:rsid w:val="00DE3EEE"/>
    <w:rsid w:val="00DE4081"/>
    <w:rsid w:val="00DE6930"/>
    <w:rsid w:val="00DE77F7"/>
    <w:rsid w:val="00DF03E9"/>
    <w:rsid w:val="00DF0EB9"/>
    <w:rsid w:val="00DF12E9"/>
    <w:rsid w:val="00DF221D"/>
    <w:rsid w:val="00DF2E8E"/>
    <w:rsid w:val="00DF3A99"/>
    <w:rsid w:val="00DF4604"/>
    <w:rsid w:val="00DF4BBD"/>
    <w:rsid w:val="00DF4BD8"/>
    <w:rsid w:val="00DF5292"/>
    <w:rsid w:val="00DF5C6F"/>
    <w:rsid w:val="00DF758A"/>
    <w:rsid w:val="00E01226"/>
    <w:rsid w:val="00E02326"/>
    <w:rsid w:val="00E032F9"/>
    <w:rsid w:val="00E03BC2"/>
    <w:rsid w:val="00E0436A"/>
    <w:rsid w:val="00E077E0"/>
    <w:rsid w:val="00E07A71"/>
    <w:rsid w:val="00E10B4D"/>
    <w:rsid w:val="00E139E3"/>
    <w:rsid w:val="00E21D24"/>
    <w:rsid w:val="00E23003"/>
    <w:rsid w:val="00E230D3"/>
    <w:rsid w:val="00E231D9"/>
    <w:rsid w:val="00E2534D"/>
    <w:rsid w:val="00E25389"/>
    <w:rsid w:val="00E253F1"/>
    <w:rsid w:val="00E26D9A"/>
    <w:rsid w:val="00E303B0"/>
    <w:rsid w:val="00E30E56"/>
    <w:rsid w:val="00E325ED"/>
    <w:rsid w:val="00E37A71"/>
    <w:rsid w:val="00E37E8F"/>
    <w:rsid w:val="00E404B4"/>
    <w:rsid w:val="00E43FEC"/>
    <w:rsid w:val="00E460D6"/>
    <w:rsid w:val="00E46BE4"/>
    <w:rsid w:val="00E46C2D"/>
    <w:rsid w:val="00E47072"/>
    <w:rsid w:val="00E51178"/>
    <w:rsid w:val="00E5208D"/>
    <w:rsid w:val="00E53318"/>
    <w:rsid w:val="00E5397B"/>
    <w:rsid w:val="00E53AF3"/>
    <w:rsid w:val="00E54097"/>
    <w:rsid w:val="00E543DA"/>
    <w:rsid w:val="00E55026"/>
    <w:rsid w:val="00E55BAC"/>
    <w:rsid w:val="00E55EA9"/>
    <w:rsid w:val="00E565E8"/>
    <w:rsid w:val="00E60832"/>
    <w:rsid w:val="00E60C2A"/>
    <w:rsid w:val="00E61716"/>
    <w:rsid w:val="00E618CA"/>
    <w:rsid w:val="00E61909"/>
    <w:rsid w:val="00E62727"/>
    <w:rsid w:val="00E62D5C"/>
    <w:rsid w:val="00E63415"/>
    <w:rsid w:val="00E63A19"/>
    <w:rsid w:val="00E63B8C"/>
    <w:rsid w:val="00E64876"/>
    <w:rsid w:val="00E6785E"/>
    <w:rsid w:val="00E7197E"/>
    <w:rsid w:val="00E72162"/>
    <w:rsid w:val="00E72599"/>
    <w:rsid w:val="00E72FFD"/>
    <w:rsid w:val="00E73066"/>
    <w:rsid w:val="00E76570"/>
    <w:rsid w:val="00E76BA3"/>
    <w:rsid w:val="00E77505"/>
    <w:rsid w:val="00E80B73"/>
    <w:rsid w:val="00E80B77"/>
    <w:rsid w:val="00E82634"/>
    <w:rsid w:val="00E84CB0"/>
    <w:rsid w:val="00E8626D"/>
    <w:rsid w:val="00E87491"/>
    <w:rsid w:val="00E9140D"/>
    <w:rsid w:val="00E91755"/>
    <w:rsid w:val="00E92439"/>
    <w:rsid w:val="00E925AC"/>
    <w:rsid w:val="00E9367F"/>
    <w:rsid w:val="00E941B8"/>
    <w:rsid w:val="00E94D61"/>
    <w:rsid w:val="00E96EDE"/>
    <w:rsid w:val="00EA0136"/>
    <w:rsid w:val="00EA0434"/>
    <w:rsid w:val="00EA09C0"/>
    <w:rsid w:val="00EA0DC0"/>
    <w:rsid w:val="00EA2830"/>
    <w:rsid w:val="00EA3D8C"/>
    <w:rsid w:val="00EA53CE"/>
    <w:rsid w:val="00EA63B9"/>
    <w:rsid w:val="00EA6ACF"/>
    <w:rsid w:val="00EA6E8B"/>
    <w:rsid w:val="00EA71C9"/>
    <w:rsid w:val="00EA7CB5"/>
    <w:rsid w:val="00EB0804"/>
    <w:rsid w:val="00EB08B4"/>
    <w:rsid w:val="00EB0FCA"/>
    <w:rsid w:val="00EB20F7"/>
    <w:rsid w:val="00EB37B6"/>
    <w:rsid w:val="00EB4F44"/>
    <w:rsid w:val="00EC1110"/>
    <w:rsid w:val="00EC29FE"/>
    <w:rsid w:val="00EC2EC5"/>
    <w:rsid w:val="00EC32D7"/>
    <w:rsid w:val="00EC3390"/>
    <w:rsid w:val="00EC62C5"/>
    <w:rsid w:val="00EC727D"/>
    <w:rsid w:val="00ED006F"/>
    <w:rsid w:val="00ED1BC2"/>
    <w:rsid w:val="00ED2700"/>
    <w:rsid w:val="00ED3D51"/>
    <w:rsid w:val="00ED3FC4"/>
    <w:rsid w:val="00ED46BD"/>
    <w:rsid w:val="00ED58B7"/>
    <w:rsid w:val="00ED5F00"/>
    <w:rsid w:val="00ED626C"/>
    <w:rsid w:val="00ED7066"/>
    <w:rsid w:val="00ED7D97"/>
    <w:rsid w:val="00EE09E9"/>
    <w:rsid w:val="00EE1DC9"/>
    <w:rsid w:val="00EE3B21"/>
    <w:rsid w:val="00EE427E"/>
    <w:rsid w:val="00EE4B8D"/>
    <w:rsid w:val="00EE5049"/>
    <w:rsid w:val="00EE6027"/>
    <w:rsid w:val="00EE70E9"/>
    <w:rsid w:val="00EE7F6E"/>
    <w:rsid w:val="00EF0ADB"/>
    <w:rsid w:val="00EF3919"/>
    <w:rsid w:val="00EF3DFB"/>
    <w:rsid w:val="00EF42C6"/>
    <w:rsid w:val="00EF5046"/>
    <w:rsid w:val="00EF713A"/>
    <w:rsid w:val="00EF7B1F"/>
    <w:rsid w:val="00F000A1"/>
    <w:rsid w:val="00F00C90"/>
    <w:rsid w:val="00F023B4"/>
    <w:rsid w:val="00F0344C"/>
    <w:rsid w:val="00F03885"/>
    <w:rsid w:val="00F03A06"/>
    <w:rsid w:val="00F04618"/>
    <w:rsid w:val="00F05103"/>
    <w:rsid w:val="00F054D8"/>
    <w:rsid w:val="00F06891"/>
    <w:rsid w:val="00F06F41"/>
    <w:rsid w:val="00F071BB"/>
    <w:rsid w:val="00F07344"/>
    <w:rsid w:val="00F07C26"/>
    <w:rsid w:val="00F07E00"/>
    <w:rsid w:val="00F112BC"/>
    <w:rsid w:val="00F11D47"/>
    <w:rsid w:val="00F11F47"/>
    <w:rsid w:val="00F120EB"/>
    <w:rsid w:val="00F125EC"/>
    <w:rsid w:val="00F12D78"/>
    <w:rsid w:val="00F135AC"/>
    <w:rsid w:val="00F13BCB"/>
    <w:rsid w:val="00F13D60"/>
    <w:rsid w:val="00F14C14"/>
    <w:rsid w:val="00F15CAD"/>
    <w:rsid w:val="00F15EA1"/>
    <w:rsid w:val="00F17B9F"/>
    <w:rsid w:val="00F20E60"/>
    <w:rsid w:val="00F2126F"/>
    <w:rsid w:val="00F218E9"/>
    <w:rsid w:val="00F21D7E"/>
    <w:rsid w:val="00F22221"/>
    <w:rsid w:val="00F230BA"/>
    <w:rsid w:val="00F24EBF"/>
    <w:rsid w:val="00F25CDD"/>
    <w:rsid w:val="00F26A24"/>
    <w:rsid w:val="00F26F2B"/>
    <w:rsid w:val="00F30019"/>
    <w:rsid w:val="00F30D09"/>
    <w:rsid w:val="00F31B2C"/>
    <w:rsid w:val="00F32112"/>
    <w:rsid w:val="00F329EE"/>
    <w:rsid w:val="00F32DFB"/>
    <w:rsid w:val="00F3334E"/>
    <w:rsid w:val="00F34268"/>
    <w:rsid w:val="00F34470"/>
    <w:rsid w:val="00F35BCD"/>
    <w:rsid w:val="00F402C4"/>
    <w:rsid w:val="00F40684"/>
    <w:rsid w:val="00F408B4"/>
    <w:rsid w:val="00F411D0"/>
    <w:rsid w:val="00F4171F"/>
    <w:rsid w:val="00F41FA4"/>
    <w:rsid w:val="00F43A1B"/>
    <w:rsid w:val="00F46F30"/>
    <w:rsid w:val="00F47070"/>
    <w:rsid w:val="00F526B1"/>
    <w:rsid w:val="00F5370C"/>
    <w:rsid w:val="00F560BA"/>
    <w:rsid w:val="00F56220"/>
    <w:rsid w:val="00F568A5"/>
    <w:rsid w:val="00F6028F"/>
    <w:rsid w:val="00F604C6"/>
    <w:rsid w:val="00F61175"/>
    <w:rsid w:val="00F6141E"/>
    <w:rsid w:val="00F62CB6"/>
    <w:rsid w:val="00F660DE"/>
    <w:rsid w:val="00F66980"/>
    <w:rsid w:val="00F70B28"/>
    <w:rsid w:val="00F71716"/>
    <w:rsid w:val="00F73209"/>
    <w:rsid w:val="00F73743"/>
    <w:rsid w:val="00F752F5"/>
    <w:rsid w:val="00F7657B"/>
    <w:rsid w:val="00F76EB1"/>
    <w:rsid w:val="00F77011"/>
    <w:rsid w:val="00F778D2"/>
    <w:rsid w:val="00F80FD3"/>
    <w:rsid w:val="00F8127B"/>
    <w:rsid w:val="00F81311"/>
    <w:rsid w:val="00F83718"/>
    <w:rsid w:val="00F856AA"/>
    <w:rsid w:val="00F8782F"/>
    <w:rsid w:val="00F87938"/>
    <w:rsid w:val="00F91342"/>
    <w:rsid w:val="00F91AFC"/>
    <w:rsid w:val="00F92A2F"/>
    <w:rsid w:val="00F92BBB"/>
    <w:rsid w:val="00F932BA"/>
    <w:rsid w:val="00F934AD"/>
    <w:rsid w:val="00F94E06"/>
    <w:rsid w:val="00F95228"/>
    <w:rsid w:val="00F9549E"/>
    <w:rsid w:val="00F963DE"/>
    <w:rsid w:val="00F968A9"/>
    <w:rsid w:val="00FA09A7"/>
    <w:rsid w:val="00FA397D"/>
    <w:rsid w:val="00FA3BA0"/>
    <w:rsid w:val="00FA3FA0"/>
    <w:rsid w:val="00FA4F8A"/>
    <w:rsid w:val="00FA7D1B"/>
    <w:rsid w:val="00FB0CC8"/>
    <w:rsid w:val="00FB1518"/>
    <w:rsid w:val="00FB198C"/>
    <w:rsid w:val="00FB1DF3"/>
    <w:rsid w:val="00FB2CE7"/>
    <w:rsid w:val="00FB3936"/>
    <w:rsid w:val="00FB56AC"/>
    <w:rsid w:val="00FB7ED5"/>
    <w:rsid w:val="00FC02C3"/>
    <w:rsid w:val="00FC2332"/>
    <w:rsid w:val="00FC3E5C"/>
    <w:rsid w:val="00FC41CD"/>
    <w:rsid w:val="00FC4C33"/>
    <w:rsid w:val="00FC6D25"/>
    <w:rsid w:val="00FC6EEB"/>
    <w:rsid w:val="00FC7D5D"/>
    <w:rsid w:val="00FD1751"/>
    <w:rsid w:val="00FD2765"/>
    <w:rsid w:val="00FD2E88"/>
    <w:rsid w:val="00FD4FFC"/>
    <w:rsid w:val="00FD5BCD"/>
    <w:rsid w:val="00FD62FF"/>
    <w:rsid w:val="00FE0C2E"/>
    <w:rsid w:val="00FE117F"/>
    <w:rsid w:val="00FE1BD6"/>
    <w:rsid w:val="00FE39BA"/>
    <w:rsid w:val="00FE3A8E"/>
    <w:rsid w:val="00FE440C"/>
    <w:rsid w:val="00FE4CFE"/>
    <w:rsid w:val="00FE5467"/>
    <w:rsid w:val="00FE6057"/>
    <w:rsid w:val="00FE60FF"/>
    <w:rsid w:val="00FE763A"/>
    <w:rsid w:val="00FF018B"/>
    <w:rsid w:val="00FF3AB3"/>
    <w:rsid w:val="00FF3DC9"/>
    <w:rsid w:val="00FF48DD"/>
    <w:rsid w:val="00FF6DCA"/>
    <w:rsid w:val="00FF7E22"/>
  </w:rsids>
  <m:mathPr>
    <m:mathFont m:val="Cambria Math"/>
    <m:brkBin m:val="before"/>
    <m:brkBinSub m:val="--"/>
    <m:smallFrac/>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c2749"/>
    </o:shapedefaults>
    <o:shapelayout v:ext="edit">
      <o:idmap v:ext="edit" data="1"/>
    </o:shapelayout>
  </w:shapeDefaults>
  <w:decimalSymbol w:val="."/>
  <w:listSeparator w:val=","/>
  <w14:docId w14:val="620548B5"/>
  <w15:docId w15:val="{02B91BF1-7205-4E26-9C7B-4A65705C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99"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99"/>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E53"/>
    <w:pPr>
      <w:spacing w:before="240" w:after="240" w:line="336" w:lineRule="auto"/>
      <w:jc w:val="both"/>
    </w:pPr>
    <w:rPr>
      <w:rFonts w:ascii="Century Gothic" w:hAnsi="Century Gothic"/>
      <w:szCs w:val="24"/>
    </w:rPr>
  </w:style>
  <w:style w:type="paragraph" w:styleId="Ttulo1">
    <w:name w:val="heading 1"/>
    <w:aliases w:val="Título1,1,H1,l1,level 1 heading"/>
    <w:basedOn w:val="Ttulo2"/>
    <w:next w:val="Normal"/>
    <w:link w:val="Ttulo1Car"/>
    <w:qFormat/>
    <w:rsid w:val="00943F64"/>
    <w:pPr>
      <w:numPr>
        <w:ilvl w:val="0"/>
      </w:numPr>
      <w:outlineLvl w:val="0"/>
    </w:pPr>
    <w:rPr>
      <w:sz w:val="40"/>
    </w:rPr>
  </w:style>
  <w:style w:type="paragraph" w:styleId="Ttulo2">
    <w:name w:val="heading 2"/>
    <w:aliases w:val="Titulo 2,KJL:1st Level,2,l2,level 2 heading"/>
    <w:basedOn w:val="Normal"/>
    <w:next w:val="Normal"/>
    <w:link w:val="Ttulo2Car"/>
    <w:qFormat/>
    <w:rsid w:val="00943F64"/>
    <w:pPr>
      <w:keepNext/>
      <w:numPr>
        <w:ilvl w:val="1"/>
        <w:numId w:val="2"/>
      </w:numPr>
      <w:spacing w:before="480"/>
      <w:outlineLvl w:val="1"/>
    </w:pPr>
    <w:rPr>
      <w:rFonts w:cs="Arial"/>
      <w:b/>
      <w:bCs/>
      <w:iCs/>
      <w:color w:val="0C2749" w:themeColor="accent1"/>
      <w:sz w:val="28"/>
      <w:szCs w:val="28"/>
    </w:rPr>
  </w:style>
  <w:style w:type="paragraph" w:styleId="Ttulo3">
    <w:name w:val="heading 3"/>
    <w:basedOn w:val="Normal"/>
    <w:next w:val="Normal"/>
    <w:link w:val="Ttulo3Car"/>
    <w:qFormat/>
    <w:rsid w:val="001B5628"/>
    <w:pPr>
      <w:keepNext/>
      <w:numPr>
        <w:ilvl w:val="2"/>
        <w:numId w:val="2"/>
      </w:numPr>
      <w:spacing w:before="360" w:after="120"/>
      <w:outlineLvl w:val="2"/>
    </w:pPr>
    <w:rPr>
      <w:rFonts w:cs="Arial"/>
      <w:b/>
      <w:bCs/>
      <w:color w:val="0C2749" w:themeColor="accent1"/>
      <w:sz w:val="24"/>
    </w:rPr>
  </w:style>
  <w:style w:type="paragraph" w:styleId="Ttulo4">
    <w:name w:val="heading 4"/>
    <w:basedOn w:val="Normal"/>
    <w:next w:val="Normal"/>
    <w:link w:val="Ttulo4Car"/>
    <w:qFormat/>
    <w:rsid w:val="005702D6"/>
    <w:pPr>
      <w:keepNext/>
      <w:spacing w:before="120" w:after="60"/>
      <w:outlineLvl w:val="3"/>
    </w:pPr>
    <w:rPr>
      <w:b/>
      <w:bCs/>
      <w:i/>
      <w:color w:val="0C2749" w:themeColor="accent1"/>
    </w:rPr>
  </w:style>
  <w:style w:type="paragraph" w:styleId="Ttulo5">
    <w:name w:val="heading 5"/>
    <w:basedOn w:val="Normal"/>
    <w:next w:val="Normal"/>
    <w:link w:val="Ttulo5Car"/>
    <w:uiPriority w:val="99"/>
    <w:qFormat/>
    <w:rsid w:val="00786846"/>
    <w:pPr>
      <w:keepNext/>
      <w:spacing w:after="60"/>
      <w:outlineLvl w:val="4"/>
    </w:pPr>
    <w:rPr>
      <w:bCs/>
      <w:iCs/>
      <w:szCs w:val="26"/>
      <w:u w:val="single"/>
    </w:rPr>
  </w:style>
  <w:style w:type="paragraph" w:styleId="Ttulo6">
    <w:name w:val="heading 6"/>
    <w:basedOn w:val="Normal"/>
    <w:next w:val="Normal"/>
    <w:link w:val="Ttulo6Car"/>
    <w:qFormat/>
    <w:rsid w:val="00786846"/>
    <w:pPr>
      <w:keepNext/>
      <w:keepLines/>
      <w:spacing w:before="200" w:after="0" w:line="360" w:lineRule="auto"/>
      <w:outlineLvl w:val="5"/>
    </w:pPr>
    <w:rPr>
      <w:rFonts w:ascii="Cambria" w:hAnsi="Cambria"/>
      <w:i/>
      <w:iCs/>
      <w:color w:val="243F60"/>
      <w:sz w:val="24"/>
    </w:rPr>
  </w:style>
  <w:style w:type="paragraph" w:styleId="Ttulo7">
    <w:name w:val="heading 7"/>
    <w:basedOn w:val="Normal"/>
    <w:next w:val="Normal"/>
    <w:link w:val="Ttulo7Car"/>
    <w:qFormat/>
    <w:rsid w:val="00786846"/>
    <w:pPr>
      <w:keepNext/>
      <w:keepLines/>
      <w:spacing w:before="200" w:after="0" w:line="360" w:lineRule="auto"/>
      <w:outlineLvl w:val="6"/>
    </w:pPr>
    <w:rPr>
      <w:rFonts w:ascii="Cambria" w:hAnsi="Cambria"/>
      <w:i/>
      <w:iCs/>
      <w:color w:val="404040"/>
      <w:sz w:val="24"/>
    </w:rPr>
  </w:style>
  <w:style w:type="paragraph" w:styleId="Ttulo8">
    <w:name w:val="heading 8"/>
    <w:basedOn w:val="Normal"/>
    <w:next w:val="Normal"/>
    <w:link w:val="Ttulo8Car"/>
    <w:qFormat/>
    <w:rsid w:val="00786846"/>
    <w:pPr>
      <w:keepNext/>
      <w:keepLines/>
      <w:spacing w:before="200" w:after="0" w:line="360" w:lineRule="auto"/>
      <w:outlineLvl w:val="7"/>
    </w:pPr>
    <w:rPr>
      <w:rFonts w:ascii="Cambria" w:hAnsi="Cambria"/>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1"/>
    <w:uiPriority w:val="99"/>
    <w:rsid w:val="00971CF1"/>
    <w:pPr>
      <w:tabs>
        <w:tab w:val="center" w:pos="4252"/>
        <w:tab w:val="right" w:pos="8504"/>
      </w:tabs>
      <w:spacing w:before="120" w:after="120" w:line="240" w:lineRule="auto"/>
    </w:pPr>
    <w:rPr>
      <w:sz w:val="16"/>
    </w:rPr>
  </w:style>
  <w:style w:type="paragraph" w:styleId="Piedepgina">
    <w:name w:val="footer"/>
    <w:basedOn w:val="Normal"/>
    <w:link w:val="PiedepginaCar"/>
    <w:uiPriority w:val="99"/>
    <w:rsid w:val="004134A1"/>
    <w:pPr>
      <w:tabs>
        <w:tab w:val="center" w:pos="4252"/>
        <w:tab w:val="right" w:pos="8504"/>
      </w:tabs>
    </w:pPr>
    <w:rPr>
      <w:sz w:val="16"/>
    </w:rPr>
  </w:style>
  <w:style w:type="character" w:styleId="Nmerodepgina">
    <w:name w:val="page number"/>
    <w:basedOn w:val="Fuentedeprrafopredeter"/>
    <w:rsid w:val="004134A1"/>
    <w:rPr>
      <w:rFonts w:ascii="Verdana" w:hAnsi="Verdana"/>
      <w:sz w:val="16"/>
    </w:rPr>
  </w:style>
  <w:style w:type="character" w:styleId="Hipervnculo">
    <w:name w:val="Hyperlink"/>
    <w:basedOn w:val="Fuentedeprrafopredeter"/>
    <w:uiPriority w:val="99"/>
    <w:rsid w:val="0029523C"/>
    <w:rPr>
      <w:color w:val="394D7A" w:themeColor="accent6" w:themeShade="BF"/>
      <w:u w:val="single"/>
    </w:rPr>
  </w:style>
  <w:style w:type="paragraph" w:customStyle="1" w:styleId="Index">
    <w:name w:val="Index"/>
    <w:basedOn w:val="Normal"/>
    <w:link w:val="IndexCar"/>
    <w:rsid w:val="00E618CA"/>
    <w:pPr>
      <w:pageBreakBefore/>
      <w:widowControl w:val="0"/>
      <w:spacing w:before="840" w:after="480" w:line="240" w:lineRule="auto"/>
    </w:pPr>
    <w:rPr>
      <w:b/>
      <w:color w:val="B76172"/>
      <w:sz w:val="40"/>
      <w:szCs w:val="32"/>
    </w:rPr>
  </w:style>
  <w:style w:type="paragraph" w:customStyle="1" w:styleId="Annex1">
    <w:name w:val="Annex1"/>
    <w:basedOn w:val="Ttulo1"/>
    <w:link w:val="Annex1Char"/>
    <w:rsid w:val="00A23F81"/>
    <w:pPr>
      <w:numPr>
        <w:numId w:val="1"/>
      </w:numPr>
    </w:pPr>
  </w:style>
  <w:style w:type="paragraph" w:styleId="TDC1">
    <w:name w:val="toc 1"/>
    <w:basedOn w:val="Normal"/>
    <w:next w:val="Normal"/>
    <w:autoRedefine/>
    <w:uiPriority w:val="39"/>
    <w:rsid w:val="00361185"/>
    <w:pPr>
      <w:tabs>
        <w:tab w:val="right" w:leader="dot" w:pos="8505"/>
      </w:tabs>
      <w:spacing w:after="120"/>
      <w:ind w:right="425"/>
    </w:pPr>
    <w:rPr>
      <w:sz w:val="24"/>
    </w:rPr>
  </w:style>
  <w:style w:type="paragraph" w:styleId="TDC2">
    <w:name w:val="toc 2"/>
    <w:basedOn w:val="Normal"/>
    <w:next w:val="Normal"/>
    <w:autoRedefine/>
    <w:uiPriority w:val="39"/>
    <w:rsid w:val="00361185"/>
    <w:pPr>
      <w:tabs>
        <w:tab w:val="right" w:leader="dot" w:pos="8505"/>
      </w:tabs>
      <w:spacing w:before="120" w:after="60"/>
      <w:ind w:right="425"/>
    </w:pPr>
  </w:style>
  <w:style w:type="paragraph" w:styleId="TDC3">
    <w:name w:val="toc 3"/>
    <w:basedOn w:val="Normal"/>
    <w:next w:val="Normal"/>
    <w:autoRedefine/>
    <w:uiPriority w:val="39"/>
    <w:rsid w:val="00E26D9A"/>
    <w:pPr>
      <w:tabs>
        <w:tab w:val="right" w:leader="dot" w:pos="8505"/>
      </w:tabs>
      <w:spacing w:before="0" w:after="0"/>
      <w:ind w:right="425"/>
    </w:pPr>
  </w:style>
  <w:style w:type="paragraph" w:styleId="Descripcin">
    <w:name w:val="caption"/>
    <w:basedOn w:val="Normal"/>
    <w:next w:val="Normal"/>
    <w:link w:val="DescripcinCar"/>
    <w:uiPriority w:val="99"/>
    <w:qFormat/>
    <w:rsid w:val="00F32112"/>
    <w:pPr>
      <w:spacing w:before="60" w:after="360"/>
      <w:jc w:val="center"/>
    </w:pPr>
    <w:rPr>
      <w:b/>
      <w:bCs/>
      <w:sz w:val="16"/>
      <w:szCs w:val="20"/>
    </w:rPr>
  </w:style>
  <w:style w:type="paragraph" w:customStyle="1" w:styleId="Glossary">
    <w:name w:val="Glossary"/>
    <w:basedOn w:val="Normal"/>
    <w:rsid w:val="004800CE"/>
    <w:pPr>
      <w:spacing w:before="60" w:after="60"/>
    </w:pPr>
  </w:style>
  <w:style w:type="paragraph" w:styleId="Tabladeilustraciones">
    <w:name w:val="table of figures"/>
    <w:basedOn w:val="Normal"/>
    <w:next w:val="Normal"/>
    <w:link w:val="TabladeilustracionesCar"/>
    <w:uiPriority w:val="99"/>
    <w:rsid w:val="00D45639"/>
    <w:pPr>
      <w:spacing w:before="0" w:after="0"/>
    </w:pPr>
  </w:style>
  <w:style w:type="character" w:customStyle="1" w:styleId="DescripcinCar">
    <w:name w:val="Descripción Car"/>
    <w:basedOn w:val="Fuentedeprrafopredeter"/>
    <w:link w:val="Descripcin"/>
    <w:uiPriority w:val="99"/>
    <w:rsid w:val="00F32112"/>
    <w:rPr>
      <w:rFonts w:ascii="Verdana" w:hAnsi="Verdana"/>
      <w:b/>
      <w:bCs/>
      <w:sz w:val="16"/>
      <w:lang w:val="en-GB"/>
    </w:rPr>
  </w:style>
  <w:style w:type="paragraph" w:customStyle="1" w:styleId="Tablelinename">
    <w:name w:val="Table: line name"/>
    <w:basedOn w:val="Tableheading"/>
    <w:rsid w:val="00D65685"/>
    <w:pPr>
      <w:ind w:left="227"/>
      <w:jc w:val="left"/>
    </w:pPr>
    <w:rPr>
      <w:b w:val="0"/>
      <w:sz w:val="16"/>
    </w:rPr>
  </w:style>
  <w:style w:type="character" w:customStyle="1" w:styleId="PiedepginaCar">
    <w:name w:val="Pie de página Car"/>
    <w:basedOn w:val="Fuentedeprrafopredeter"/>
    <w:link w:val="Piedepgina"/>
    <w:uiPriority w:val="99"/>
    <w:rsid w:val="003D5BC6"/>
    <w:rPr>
      <w:rFonts w:ascii="Verdana" w:hAnsi="Verdana"/>
      <w:sz w:val="16"/>
      <w:szCs w:val="24"/>
      <w:lang w:val="es-ES" w:eastAsia="es-ES" w:bidi="ar-SA"/>
    </w:rPr>
  </w:style>
  <w:style w:type="paragraph" w:customStyle="1" w:styleId="Exhibitpaste">
    <w:name w:val="Exhibit paste"/>
    <w:basedOn w:val="Normal"/>
    <w:next w:val="Normal"/>
    <w:rsid w:val="00B53A14"/>
    <w:pPr>
      <w:keepNext/>
      <w:spacing w:after="0"/>
    </w:pPr>
  </w:style>
  <w:style w:type="paragraph" w:customStyle="1" w:styleId="Tableheading">
    <w:name w:val="Table: heading"/>
    <w:basedOn w:val="Normal"/>
    <w:uiPriority w:val="99"/>
    <w:rsid w:val="00D65685"/>
    <w:pPr>
      <w:spacing w:before="60" w:after="60" w:line="240" w:lineRule="auto"/>
      <w:jc w:val="center"/>
    </w:pPr>
    <w:rPr>
      <w:b/>
      <w:color w:val="7B8A35"/>
    </w:rPr>
  </w:style>
  <w:style w:type="paragraph" w:customStyle="1" w:styleId="Tabledata">
    <w:name w:val="Table: data"/>
    <w:basedOn w:val="Tablelinename"/>
    <w:uiPriority w:val="99"/>
    <w:rsid w:val="00664E2F"/>
    <w:pPr>
      <w:ind w:left="0" w:right="284"/>
      <w:jc w:val="right"/>
    </w:pPr>
    <w:rPr>
      <w:color w:val="auto"/>
    </w:rPr>
  </w:style>
  <w:style w:type="paragraph" w:customStyle="1" w:styleId="Tablelabeltotal">
    <w:name w:val="Table label: total"/>
    <w:basedOn w:val="Tablelinename"/>
    <w:rsid w:val="00950620"/>
    <w:pPr>
      <w:jc w:val="right"/>
    </w:pPr>
    <w:rPr>
      <w:b/>
      <w:szCs w:val="16"/>
    </w:rPr>
  </w:style>
  <w:style w:type="paragraph" w:customStyle="1" w:styleId="Tabletotaldata">
    <w:name w:val="Table: total data"/>
    <w:basedOn w:val="Tabledata"/>
    <w:rsid w:val="00950620"/>
    <w:rPr>
      <w:b/>
    </w:rPr>
  </w:style>
  <w:style w:type="paragraph" w:styleId="Textodeglobo">
    <w:name w:val="Balloon Text"/>
    <w:basedOn w:val="Normal"/>
    <w:link w:val="TextodegloboCar"/>
    <w:rsid w:val="00F7657B"/>
    <w:pPr>
      <w:spacing w:before="0" w:after="0" w:line="240" w:lineRule="auto"/>
    </w:pPr>
    <w:rPr>
      <w:rFonts w:ascii="Tahoma" w:hAnsi="Tahoma" w:cs="Tahoma"/>
      <w:sz w:val="16"/>
      <w:szCs w:val="16"/>
    </w:rPr>
  </w:style>
  <w:style w:type="paragraph" w:customStyle="1" w:styleId="Highlight">
    <w:name w:val="Highlight"/>
    <w:basedOn w:val="Normal"/>
    <w:link w:val="HighlightCar"/>
    <w:rsid w:val="00F402C4"/>
    <w:pPr>
      <w:numPr>
        <w:numId w:val="5"/>
      </w:numPr>
      <w:pBdr>
        <w:top w:val="thickThinLargeGap" w:sz="24" w:space="1" w:color="C4D188"/>
        <w:bottom w:val="thickThinLargeGap" w:sz="24" w:space="1" w:color="C4D188"/>
      </w:pBdr>
      <w:shd w:val="clear" w:color="auto" w:fill="FFFFFF"/>
      <w:ind w:right="567"/>
    </w:pPr>
    <w:rPr>
      <w:szCs w:val="20"/>
    </w:rPr>
  </w:style>
  <w:style w:type="paragraph" w:customStyle="1" w:styleId="EstiloHighlightNegrita">
    <w:name w:val="Estilo Highlight + Negrita"/>
    <w:basedOn w:val="Highlight"/>
    <w:link w:val="EstiloHighlightNegritaCar"/>
    <w:rsid w:val="00774C3B"/>
    <w:rPr>
      <w:b/>
      <w:bCs/>
    </w:rPr>
  </w:style>
  <w:style w:type="paragraph" w:customStyle="1" w:styleId="Box">
    <w:name w:val="Box"/>
    <w:basedOn w:val="Normal"/>
    <w:next w:val="Boxtext"/>
    <w:link w:val="BoxCar"/>
    <w:rsid w:val="00BF19C7"/>
    <w:pPr>
      <w:numPr>
        <w:numId w:val="4"/>
      </w:numPr>
      <w:pBdr>
        <w:top w:val="double" w:sz="4" w:space="1" w:color="auto"/>
        <w:left w:val="double" w:sz="4" w:space="4" w:color="auto"/>
        <w:right w:val="double" w:sz="4" w:space="4" w:color="auto"/>
      </w:pBdr>
      <w:ind w:left="142" w:right="142" w:firstLine="0"/>
    </w:pPr>
    <w:rPr>
      <w:b/>
      <w:sz w:val="16"/>
    </w:rPr>
  </w:style>
  <w:style w:type="paragraph" w:customStyle="1" w:styleId="Boxtext">
    <w:name w:val="Box:text"/>
    <w:basedOn w:val="Box"/>
    <w:next w:val="Normal"/>
    <w:rsid w:val="00BF19C7"/>
    <w:pPr>
      <w:numPr>
        <w:numId w:val="0"/>
      </w:numPr>
      <w:pBdr>
        <w:top w:val="none" w:sz="0" w:space="0" w:color="auto"/>
        <w:bottom w:val="double" w:sz="4" w:space="1" w:color="auto"/>
      </w:pBdr>
      <w:ind w:left="142"/>
    </w:pPr>
    <w:rPr>
      <w:b w:val="0"/>
    </w:rPr>
  </w:style>
  <w:style w:type="paragraph" w:customStyle="1" w:styleId="I1">
    <w:name w:val="I1"/>
    <w:basedOn w:val="Normal"/>
    <w:link w:val="I1Car"/>
    <w:rsid w:val="00016806"/>
    <w:pPr>
      <w:numPr>
        <w:numId w:val="6"/>
      </w:numPr>
      <w:spacing w:before="0" w:after="0"/>
    </w:pPr>
  </w:style>
  <w:style w:type="paragraph" w:customStyle="1" w:styleId="I2">
    <w:name w:val="I2"/>
    <w:basedOn w:val="Normal"/>
    <w:rsid w:val="00016806"/>
    <w:pPr>
      <w:numPr>
        <w:numId w:val="3"/>
      </w:numPr>
    </w:pPr>
  </w:style>
  <w:style w:type="character" w:customStyle="1" w:styleId="TextodegloboCar">
    <w:name w:val="Texto de globo Car"/>
    <w:basedOn w:val="Fuentedeprrafopredeter"/>
    <w:link w:val="Textodeglobo"/>
    <w:rsid w:val="00F7657B"/>
    <w:rPr>
      <w:rFonts w:ascii="Tahoma" w:hAnsi="Tahoma" w:cs="Tahoma"/>
      <w:sz w:val="16"/>
      <w:szCs w:val="16"/>
    </w:rPr>
  </w:style>
  <w:style w:type="character" w:styleId="Referenciasutil">
    <w:name w:val="Subtle Reference"/>
    <w:basedOn w:val="Fuentedeprrafopredeter"/>
    <w:uiPriority w:val="31"/>
    <w:qFormat/>
    <w:rsid w:val="00943F64"/>
    <w:rPr>
      <w:smallCaps/>
      <w:color w:val="0C2749" w:themeColor="accent1"/>
      <w:u w:val="single"/>
    </w:rPr>
  </w:style>
  <w:style w:type="character" w:styleId="Referenciaintensa">
    <w:name w:val="Intense Reference"/>
    <w:basedOn w:val="Fuentedeprrafopredeter"/>
    <w:uiPriority w:val="32"/>
    <w:qFormat/>
    <w:rsid w:val="00943F64"/>
    <w:rPr>
      <w:b/>
      <w:bCs/>
      <w:smallCaps/>
      <w:color w:val="0C2749" w:themeColor="accent1"/>
      <w:spacing w:val="5"/>
      <w:u w:val="single"/>
    </w:rPr>
  </w:style>
  <w:style w:type="paragraph" w:styleId="Textonotapie">
    <w:name w:val="footnote text"/>
    <w:aliases w:val="Footnote,Fußnote,Texto nota pie Car2,Texto nota pie Car1 Car,Texto nota pie Car Car Car,Texto nota pie Car Car1,Texto nota pie Car2 Car Car1,Texto nota pie Car1 Car Car Car1,Texto nota pie Car Car Car Car Car1"/>
    <w:basedOn w:val="Normal"/>
    <w:link w:val="TextonotapieCar"/>
    <w:uiPriority w:val="99"/>
    <w:rsid w:val="004209C7"/>
    <w:pPr>
      <w:spacing w:before="0" w:after="0" w:line="240" w:lineRule="auto"/>
    </w:pPr>
    <w:rPr>
      <w:sz w:val="16"/>
      <w:szCs w:val="20"/>
    </w:rPr>
  </w:style>
  <w:style w:type="character" w:customStyle="1" w:styleId="TextonotapieCar">
    <w:name w:val="Texto nota pie Car"/>
    <w:aliases w:val="Footnote Car,Fußnote Car,Texto nota pie Car2 Car,Texto nota pie Car1 Car Car,Texto nota pie Car Car Car Car,Texto nota pie Car Car1 Car,Texto nota pie Car2 Car Car1 Car,Texto nota pie Car1 Car Car Car1 Car"/>
    <w:basedOn w:val="Fuentedeprrafopredeter"/>
    <w:link w:val="Textonotapie"/>
    <w:uiPriority w:val="99"/>
    <w:rsid w:val="004209C7"/>
    <w:rPr>
      <w:rFonts w:ascii="Verdana" w:hAnsi="Verdana"/>
      <w:sz w:val="16"/>
    </w:rPr>
  </w:style>
  <w:style w:type="character" w:styleId="Refdenotaalpie">
    <w:name w:val="footnote reference"/>
    <w:aliases w:val="Footnote Reference Superscript,fr,o,Style 6"/>
    <w:basedOn w:val="Fuentedeprrafopredeter"/>
    <w:uiPriority w:val="99"/>
    <w:rsid w:val="00581F5D"/>
    <w:rPr>
      <w:vertAlign w:val="superscript"/>
    </w:rPr>
  </w:style>
  <w:style w:type="paragraph" w:customStyle="1" w:styleId="Encbezado">
    <w:name w:val="Encbezado"/>
    <w:basedOn w:val="Normal"/>
    <w:link w:val="EncbezadoCar"/>
    <w:qFormat/>
    <w:rsid w:val="00321143"/>
    <w:pPr>
      <w:spacing w:after="0"/>
    </w:pPr>
    <w:rPr>
      <w:color w:val="0C2749" w:themeColor="accent1"/>
    </w:rPr>
  </w:style>
  <w:style w:type="paragraph" w:customStyle="1" w:styleId="Ttulodeldocumento">
    <w:name w:val="Título del documento"/>
    <w:basedOn w:val="Normal"/>
    <w:link w:val="TtulodeldocumentoCar"/>
    <w:qFormat/>
    <w:rsid w:val="00157542"/>
    <w:pPr>
      <w:spacing w:after="0" w:line="240" w:lineRule="auto"/>
      <w:jc w:val="right"/>
    </w:pPr>
    <w:rPr>
      <w:b/>
      <w:sz w:val="40"/>
      <w:szCs w:val="40"/>
    </w:rPr>
  </w:style>
  <w:style w:type="character" w:customStyle="1" w:styleId="EncbezadoCar">
    <w:name w:val="Encbezado Car"/>
    <w:basedOn w:val="Fuentedeprrafopredeter"/>
    <w:link w:val="Encbezado"/>
    <w:rsid w:val="00321143"/>
    <w:rPr>
      <w:rFonts w:ascii="Verdana" w:hAnsi="Verdana"/>
      <w:color w:val="0C2749" w:themeColor="accent1"/>
      <w:szCs w:val="24"/>
    </w:rPr>
  </w:style>
  <w:style w:type="paragraph" w:customStyle="1" w:styleId="Subttulodeldocumento">
    <w:name w:val="Subtítulo del documento"/>
    <w:basedOn w:val="Normal"/>
    <w:link w:val="SubttulodeldocumentoCar"/>
    <w:qFormat/>
    <w:rsid w:val="00D24564"/>
    <w:pPr>
      <w:spacing w:after="0" w:line="240" w:lineRule="auto"/>
      <w:jc w:val="right"/>
    </w:pPr>
    <w:rPr>
      <w:i/>
      <w:color w:val="165194" w:themeColor="accent2"/>
      <w:sz w:val="36"/>
      <w:szCs w:val="36"/>
    </w:rPr>
  </w:style>
  <w:style w:type="character" w:customStyle="1" w:styleId="TtulodeldocumentoCar">
    <w:name w:val="Título del documento Car"/>
    <w:basedOn w:val="Fuentedeprrafopredeter"/>
    <w:link w:val="Ttulodeldocumento"/>
    <w:rsid w:val="00157542"/>
    <w:rPr>
      <w:rFonts w:ascii="Verdana" w:hAnsi="Verdana"/>
      <w:b/>
      <w:sz w:val="40"/>
      <w:szCs w:val="40"/>
    </w:rPr>
  </w:style>
  <w:style w:type="paragraph" w:customStyle="1" w:styleId="FechadePresentacin">
    <w:name w:val="Fecha de Presentación"/>
    <w:basedOn w:val="Normal"/>
    <w:link w:val="FechadePresentacinCar"/>
    <w:qFormat/>
    <w:rsid w:val="00D24564"/>
    <w:pPr>
      <w:spacing w:after="0" w:line="240" w:lineRule="auto"/>
      <w:jc w:val="right"/>
    </w:pPr>
    <w:rPr>
      <w:color w:val="4D68A3" w:themeColor="accent6"/>
    </w:rPr>
  </w:style>
  <w:style w:type="character" w:customStyle="1" w:styleId="SubttulodeldocumentoCar">
    <w:name w:val="Subtítulo del documento Car"/>
    <w:basedOn w:val="Fuentedeprrafopredeter"/>
    <w:link w:val="Subttulodeldocumento"/>
    <w:rsid w:val="00D24564"/>
    <w:rPr>
      <w:rFonts w:ascii="Verdana" w:hAnsi="Verdana"/>
      <w:i/>
      <w:color w:val="165194" w:themeColor="accent2"/>
      <w:sz w:val="36"/>
      <w:szCs w:val="36"/>
    </w:rPr>
  </w:style>
  <w:style w:type="paragraph" w:customStyle="1" w:styleId="Figures">
    <w:name w:val="Figures"/>
    <w:basedOn w:val="Tabladeilustraciones"/>
    <w:link w:val="FiguresCar"/>
    <w:qFormat/>
    <w:rsid w:val="00876F94"/>
    <w:pPr>
      <w:tabs>
        <w:tab w:val="right" w:leader="dot" w:pos="8495"/>
      </w:tabs>
    </w:pPr>
  </w:style>
  <w:style w:type="character" w:customStyle="1" w:styleId="FechadePresentacinCar">
    <w:name w:val="Fecha de Presentación Car"/>
    <w:basedOn w:val="Fuentedeprrafopredeter"/>
    <w:link w:val="FechadePresentacin"/>
    <w:rsid w:val="00D24564"/>
    <w:rPr>
      <w:rFonts w:ascii="Verdana" w:hAnsi="Verdana"/>
      <w:color w:val="4D68A3" w:themeColor="accent6"/>
      <w:szCs w:val="24"/>
    </w:rPr>
  </w:style>
  <w:style w:type="paragraph" w:customStyle="1" w:styleId="TtulodelDocAnexos">
    <w:name w:val="Título del Doc_Anexos"/>
    <w:basedOn w:val="Ttulodeldocumento"/>
    <w:link w:val="TtulodelDocAnexosCar"/>
    <w:qFormat/>
    <w:rsid w:val="00C61126"/>
    <w:rPr>
      <w:b w:val="0"/>
      <w:color w:val="0C2749" w:themeColor="accent1"/>
    </w:rPr>
  </w:style>
  <w:style w:type="character" w:customStyle="1" w:styleId="TabladeilustracionesCar">
    <w:name w:val="Tabla de ilustraciones Car"/>
    <w:basedOn w:val="Fuentedeprrafopredeter"/>
    <w:link w:val="Tabladeilustraciones"/>
    <w:uiPriority w:val="99"/>
    <w:rsid w:val="00876F94"/>
    <w:rPr>
      <w:rFonts w:ascii="Verdana" w:hAnsi="Verdana"/>
      <w:szCs w:val="24"/>
      <w:lang w:val="en-GB"/>
    </w:rPr>
  </w:style>
  <w:style w:type="character" w:customStyle="1" w:styleId="FiguresCar">
    <w:name w:val="Figures Car"/>
    <w:basedOn w:val="TabladeilustracionesCar"/>
    <w:link w:val="Figures"/>
    <w:rsid w:val="00876F94"/>
    <w:rPr>
      <w:rFonts w:ascii="Verdana" w:hAnsi="Verdana"/>
      <w:szCs w:val="24"/>
      <w:lang w:val="en-GB"/>
    </w:rPr>
  </w:style>
  <w:style w:type="paragraph" w:customStyle="1" w:styleId="SubttulodelDocAnexos">
    <w:name w:val="Subtítulo del Doc_Anexos"/>
    <w:basedOn w:val="Subttulodeldocumento"/>
    <w:link w:val="SubttulodelDocAnexosCar"/>
    <w:qFormat/>
    <w:rsid w:val="00C61126"/>
    <w:rPr>
      <w:b/>
    </w:rPr>
  </w:style>
  <w:style w:type="character" w:customStyle="1" w:styleId="TtulodelDocAnexosCar">
    <w:name w:val="Título del Doc_Anexos Car"/>
    <w:basedOn w:val="TtulodeldocumentoCar"/>
    <w:link w:val="TtulodelDocAnexos"/>
    <w:rsid w:val="00C61126"/>
    <w:rPr>
      <w:rFonts w:ascii="Verdana" w:hAnsi="Verdana"/>
      <w:b/>
      <w:color w:val="0C2749" w:themeColor="accent1"/>
      <w:sz w:val="40"/>
      <w:szCs w:val="40"/>
    </w:rPr>
  </w:style>
  <w:style w:type="paragraph" w:styleId="Prrafodelista">
    <w:name w:val="List Paragraph"/>
    <w:basedOn w:val="Normal"/>
    <w:link w:val="PrrafodelistaCar"/>
    <w:uiPriority w:val="34"/>
    <w:qFormat/>
    <w:rsid w:val="00092CCB"/>
    <w:pPr>
      <w:ind w:left="720"/>
      <w:contextualSpacing/>
    </w:pPr>
  </w:style>
  <w:style w:type="character" w:customStyle="1" w:styleId="SubttulodelDocAnexosCar">
    <w:name w:val="Subtítulo del Doc_Anexos Car"/>
    <w:basedOn w:val="SubttulodeldocumentoCar"/>
    <w:link w:val="SubttulodelDocAnexos"/>
    <w:rsid w:val="00C61126"/>
    <w:rPr>
      <w:rFonts w:ascii="Verdana" w:hAnsi="Verdana"/>
      <w:b/>
      <w:i/>
      <w:color w:val="165194" w:themeColor="accent2"/>
      <w:sz w:val="36"/>
      <w:szCs w:val="36"/>
    </w:rPr>
  </w:style>
  <w:style w:type="paragraph" w:customStyle="1" w:styleId="Indentado2">
    <w:name w:val="Indentado 2"/>
    <w:basedOn w:val="I1"/>
    <w:link w:val="Indentado1Car"/>
    <w:qFormat/>
    <w:rsid w:val="00B41D3A"/>
    <w:pPr>
      <w:numPr>
        <w:numId w:val="7"/>
      </w:numPr>
    </w:pPr>
  </w:style>
  <w:style w:type="paragraph" w:customStyle="1" w:styleId="Indentado3">
    <w:name w:val="Indentado 3"/>
    <w:basedOn w:val="I1"/>
    <w:link w:val="Indentado3Car"/>
    <w:qFormat/>
    <w:rsid w:val="00B41D3A"/>
    <w:pPr>
      <w:numPr>
        <w:numId w:val="9"/>
      </w:numPr>
      <w:ind w:left="1985" w:hanging="283"/>
    </w:pPr>
  </w:style>
  <w:style w:type="character" w:customStyle="1" w:styleId="I1Car">
    <w:name w:val="I1 Car"/>
    <w:basedOn w:val="Fuentedeprrafopredeter"/>
    <w:link w:val="I1"/>
    <w:rsid w:val="00B933C2"/>
    <w:rPr>
      <w:rFonts w:ascii="Verdana" w:hAnsi="Verdana"/>
      <w:szCs w:val="24"/>
    </w:rPr>
  </w:style>
  <w:style w:type="character" w:customStyle="1" w:styleId="Indentado1Car">
    <w:name w:val="Indentado_1 Car"/>
    <w:basedOn w:val="I1Car"/>
    <w:link w:val="Indentado2"/>
    <w:rsid w:val="00B933C2"/>
    <w:rPr>
      <w:rFonts w:ascii="Verdana" w:hAnsi="Verdana"/>
      <w:szCs w:val="24"/>
    </w:rPr>
  </w:style>
  <w:style w:type="paragraph" w:customStyle="1" w:styleId="Indentado1">
    <w:name w:val="Indentado 1"/>
    <w:basedOn w:val="I1"/>
    <w:link w:val="Indentado1Char1"/>
    <w:autoRedefine/>
    <w:uiPriority w:val="99"/>
    <w:qFormat/>
    <w:rsid w:val="00D07716"/>
    <w:pPr>
      <w:numPr>
        <w:numId w:val="8"/>
      </w:numPr>
      <w:spacing w:before="120" w:after="120"/>
      <w:contextualSpacing/>
    </w:pPr>
    <w:rPr>
      <w:bCs/>
      <w:lang w:val="es-CR"/>
    </w:rPr>
  </w:style>
  <w:style w:type="character" w:customStyle="1" w:styleId="Indentado3Car">
    <w:name w:val="Indentado 3 Car"/>
    <w:basedOn w:val="I1Car"/>
    <w:link w:val="Indentado3"/>
    <w:rsid w:val="00B41D3A"/>
    <w:rPr>
      <w:rFonts w:ascii="Verdana" w:hAnsi="Verdana"/>
      <w:szCs w:val="24"/>
    </w:rPr>
  </w:style>
  <w:style w:type="paragraph" w:customStyle="1" w:styleId="Indentado4">
    <w:name w:val="Indentado 4"/>
    <w:basedOn w:val="Indentado3"/>
    <w:link w:val="Indentado4Car"/>
    <w:qFormat/>
    <w:rsid w:val="00B41D3A"/>
    <w:pPr>
      <w:numPr>
        <w:numId w:val="10"/>
      </w:numPr>
      <w:ind w:left="2977"/>
    </w:pPr>
  </w:style>
  <w:style w:type="character" w:customStyle="1" w:styleId="Indentado1Char1">
    <w:name w:val="Indentado 1 Char1"/>
    <w:basedOn w:val="I1Car"/>
    <w:link w:val="Indentado1"/>
    <w:uiPriority w:val="99"/>
    <w:rsid w:val="00D07716"/>
    <w:rPr>
      <w:rFonts w:ascii="Verdana" w:hAnsi="Verdana"/>
      <w:bCs/>
      <w:szCs w:val="24"/>
      <w:lang w:val="es-CR"/>
    </w:rPr>
  </w:style>
  <w:style w:type="paragraph" w:customStyle="1" w:styleId="Highlights">
    <w:name w:val="Highlights"/>
    <w:basedOn w:val="EstiloHighlightNegrita"/>
    <w:link w:val="HighlightsCar"/>
    <w:qFormat/>
    <w:rsid w:val="00601098"/>
    <w:pPr>
      <w:numPr>
        <w:numId w:val="0"/>
      </w:numPr>
      <w:pBdr>
        <w:top w:val="thickThinLargeGap" w:sz="24" w:space="1" w:color="EF4136" w:themeColor="accent5"/>
        <w:bottom w:val="thickThinLargeGap" w:sz="24" w:space="1" w:color="EF4136" w:themeColor="accent5"/>
      </w:pBdr>
      <w:ind w:left="602"/>
    </w:pPr>
    <w:rPr>
      <w:color w:val="434D53" w:themeColor="accent4" w:themeShade="BF"/>
    </w:rPr>
  </w:style>
  <w:style w:type="character" w:customStyle="1" w:styleId="Indentado4Car">
    <w:name w:val="Indentado 4 Car"/>
    <w:basedOn w:val="Indentado3Car"/>
    <w:link w:val="Indentado4"/>
    <w:rsid w:val="00B41D3A"/>
    <w:rPr>
      <w:rFonts w:ascii="Verdana" w:hAnsi="Verdana"/>
      <w:szCs w:val="24"/>
    </w:rPr>
  </w:style>
  <w:style w:type="paragraph" w:customStyle="1" w:styleId="ContentsFiguresGlossary">
    <w:name w:val="Contents_Figures_ Glossary"/>
    <w:basedOn w:val="Index"/>
    <w:link w:val="ContentsFiguresGlossaryCar"/>
    <w:qFormat/>
    <w:rsid w:val="00EE70E9"/>
    <w:rPr>
      <w:color w:val="0C2749" w:themeColor="accent1"/>
    </w:rPr>
  </w:style>
  <w:style w:type="character" w:customStyle="1" w:styleId="HighlightCar">
    <w:name w:val="Highlight Car"/>
    <w:basedOn w:val="Fuentedeprrafopredeter"/>
    <w:link w:val="Highlight"/>
    <w:rsid w:val="00C72440"/>
    <w:rPr>
      <w:rFonts w:ascii="Verdana" w:hAnsi="Verdana"/>
      <w:shd w:val="clear" w:color="auto" w:fill="FFFFFF"/>
    </w:rPr>
  </w:style>
  <w:style w:type="character" w:customStyle="1" w:styleId="EstiloHighlightNegritaCar">
    <w:name w:val="Estilo Highlight + Negrita Car"/>
    <w:basedOn w:val="HighlightCar"/>
    <w:link w:val="EstiloHighlightNegrita"/>
    <w:rsid w:val="00C72440"/>
    <w:rPr>
      <w:rFonts w:ascii="Verdana" w:hAnsi="Verdana"/>
      <w:b/>
      <w:bCs/>
      <w:shd w:val="clear" w:color="auto" w:fill="FFFFFF"/>
    </w:rPr>
  </w:style>
  <w:style w:type="character" w:customStyle="1" w:styleId="HighlightsCar">
    <w:name w:val="Highlights Car"/>
    <w:basedOn w:val="EstiloHighlightNegritaCar"/>
    <w:link w:val="Highlights"/>
    <w:rsid w:val="00C72440"/>
    <w:rPr>
      <w:rFonts w:ascii="Verdana" w:hAnsi="Verdana"/>
      <w:b/>
      <w:bCs/>
      <w:shd w:val="clear" w:color="auto" w:fill="FFFFFF"/>
      <w:lang w:val="en-GB"/>
    </w:rPr>
  </w:style>
  <w:style w:type="paragraph" w:customStyle="1" w:styleId="Boxes">
    <w:name w:val="Boxes"/>
    <w:basedOn w:val="Box"/>
    <w:link w:val="BoxesCar"/>
    <w:qFormat/>
    <w:rsid w:val="00EE70E9"/>
    <w:pPr>
      <w:pBdr>
        <w:top w:val="double" w:sz="4" w:space="1" w:color="165194" w:themeColor="accent2"/>
        <w:left w:val="double" w:sz="4" w:space="4" w:color="165194" w:themeColor="accent2"/>
        <w:bottom w:val="double" w:sz="4" w:space="1" w:color="165194" w:themeColor="accent2"/>
        <w:right w:val="double" w:sz="4" w:space="4" w:color="165194" w:themeColor="accent2"/>
      </w:pBdr>
    </w:pPr>
    <w:rPr>
      <w:color w:val="165194" w:themeColor="accent2"/>
    </w:rPr>
  </w:style>
  <w:style w:type="character" w:customStyle="1" w:styleId="IndexCar">
    <w:name w:val="Index Car"/>
    <w:basedOn w:val="Fuentedeprrafopredeter"/>
    <w:link w:val="Index"/>
    <w:rsid w:val="00EE70E9"/>
    <w:rPr>
      <w:rFonts w:ascii="Verdana" w:hAnsi="Verdana"/>
      <w:b/>
      <w:color w:val="B76172"/>
      <w:sz w:val="40"/>
      <w:szCs w:val="32"/>
      <w:lang w:val="en-GB"/>
    </w:rPr>
  </w:style>
  <w:style w:type="character" w:customStyle="1" w:styleId="ContentsFiguresGlossaryCar">
    <w:name w:val="Contents_Figures_ Glossary Car"/>
    <w:basedOn w:val="IndexCar"/>
    <w:link w:val="ContentsFiguresGlossary"/>
    <w:rsid w:val="00EE70E9"/>
    <w:rPr>
      <w:rFonts w:ascii="Verdana" w:hAnsi="Verdana"/>
      <w:b/>
      <w:color w:val="0C2749" w:themeColor="accent1"/>
      <w:sz w:val="40"/>
      <w:szCs w:val="32"/>
      <w:lang w:val="en-GB"/>
    </w:rPr>
  </w:style>
  <w:style w:type="paragraph" w:customStyle="1" w:styleId="Contents">
    <w:name w:val="Contents"/>
    <w:aliases w:val="Figures y Glossary"/>
    <w:basedOn w:val="Index"/>
    <w:rsid w:val="00601098"/>
    <w:rPr>
      <w:color w:val="0C2749" w:themeColor="accent1"/>
    </w:rPr>
  </w:style>
  <w:style w:type="character" w:customStyle="1" w:styleId="BoxCar">
    <w:name w:val="Box Car"/>
    <w:basedOn w:val="Fuentedeprrafopredeter"/>
    <w:link w:val="Box"/>
    <w:rsid w:val="00EE70E9"/>
    <w:rPr>
      <w:rFonts w:ascii="Verdana" w:hAnsi="Verdana"/>
      <w:b/>
      <w:sz w:val="16"/>
      <w:szCs w:val="24"/>
    </w:rPr>
  </w:style>
  <w:style w:type="character" w:customStyle="1" w:styleId="BoxesCar">
    <w:name w:val="Boxes Car"/>
    <w:basedOn w:val="BoxCar"/>
    <w:link w:val="Boxes"/>
    <w:rsid w:val="00EE70E9"/>
    <w:rPr>
      <w:rFonts w:ascii="Verdana" w:hAnsi="Verdana"/>
      <w:b/>
      <w:color w:val="165194" w:themeColor="accent2"/>
      <w:sz w:val="16"/>
      <w:szCs w:val="24"/>
    </w:rPr>
  </w:style>
  <w:style w:type="character" w:customStyle="1" w:styleId="Ttulo4Car">
    <w:name w:val="Título 4 Car"/>
    <w:basedOn w:val="Fuentedeprrafopredeter"/>
    <w:link w:val="Ttulo4"/>
    <w:rsid w:val="00051AB0"/>
    <w:rPr>
      <w:rFonts w:ascii="Verdana" w:hAnsi="Verdana"/>
      <w:b/>
      <w:bCs/>
      <w:i/>
      <w:color w:val="0C2749" w:themeColor="accent1"/>
      <w:szCs w:val="24"/>
      <w:lang w:val="en-GB"/>
    </w:rPr>
  </w:style>
  <w:style w:type="paragraph" w:styleId="NormalWeb">
    <w:name w:val="Normal (Web)"/>
    <w:basedOn w:val="Normal"/>
    <w:uiPriority w:val="99"/>
    <w:unhideWhenUsed/>
    <w:rsid w:val="00CB718E"/>
    <w:pPr>
      <w:spacing w:before="100" w:beforeAutospacing="1" w:after="100" w:afterAutospacing="1" w:line="240" w:lineRule="auto"/>
      <w:jc w:val="left"/>
    </w:pPr>
    <w:rPr>
      <w:rFonts w:ascii="Times" w:eastAsiaTheme="minorEastAsia" w:hAnsi="Times"/>
      <w:szCs w:val="20"/>
      <w:lang w:val="es-ES_tradnl" w:eastAsia="en-US"/>
    </w:rPr>
  </w:style>
  <w:style w:type="character" w:styleId="Refdecomentario">
    <w:name w:val="annotation reference"/>
    <w:basedOn w:val="Fuentedeprrafopredeter"/>
    <w:rsid w:val="00955D79"/>
    <w:rPr>
      <w:sz w:val="16"/>
      <w:szCs w:val="16"/>
    </w:rPr>
  </w:style>
  <w:style w:type="paragraph" w:styleId="Textocomentario">
    <w:name w:val="annotation text"/>
    <w:basedOn w:val="Normal"/>
    <w:link w:val="TextocomentarioCar"/>
    <w:uiPriority w:val="99"/>
    <w:rsid w:val="00955D79"/>
    <w:pPr>
      <w:spacing w:line="240" w:lineRule="auto"/>
    </w:pPr>
    <w:rPr>
      <w:szCs w:val="20"/>
    </w:rPr>
  </w:style>
  <w:style w:type="character" w:customStyle="1" w:styleId="TextocomentarioCar">
    <w:name w:val="Texto comentario Car"/>
    <w:basedOn w:val="Fuentedeprrafopredeter"/>
    <w:link w:val="Textocomentario"/>
    <w:uiPriority w:val="99"/>
    <w:rsid w:val="00955D79"/>
    <w:rPr>
      <w:rFonts w:ascii="Verdana" w:hAnsi="Verdana"/>
      <w:lang w:val="en-GB"/>
    </w:rPr>
  </w:style>
  <w:style w:type="paragraph" w:styleId="Asuntodelcomentario">
    <w:name w:val="annotation subject"/>
    <w:basedOn w:val="Textocomentario"/>
    <w:next w:val="Textocomentario"/>
    <w:link w:val="AsuntodelcomentarioCar"/>
    <w:rsid w:val="00955D79"/>
    <w:rPr>
      <w:b/>
      <w:bCs/>
    </w:rPr>
  </w:style>
  <w:style w:type="character" w:customStyle="1" w:styleId="AsuntodelcomentarioCar">
    <w:name w:val="Asunto del comentario Car"/>
    <w:basedOn w:val="TextocomentarioCar"/>
    <w:link w:val="Asuntodelcomentario"/>
    <w:rsid w:val="00955D79"/>
    <w:rPr>
      <w:rFonts w:ascii="Verdana" w:hAnsi="Verdana"/>
      <w:b/>
      <w:bCs/>
      <w:lang w:val="en-GB"/>
    </w:rPr>
  </w:style>
  <w:style w:type="table" w:styleId="Tablaconcuadrcula">
    <w:name w:val="Table Grid"/>
    <w:basedOn w:val="Tablanormal"/>
    <w:rsid w:val="009653B0"/>
    <w:tblPr>
      <w:tblBorders>
        <w:top w:val="single" w:sz="4" w:space="0" w:color="0C2749" w:themeColor="text1"/>
        <w:left w:val="single" w:sz="4" w:space="0" w:color="0C2749" w:themeColor="text1"/>
        <w:bottom w:val="single" w:sz="4" w:space="0" w:color="0C2749" w:themeColor="text1"/>
        <w:right w:val="single" w:sz="4" w:space="0" w:color="0C2749" w:themeColor="text1"/>
        <w:insideH w:val="single" w:sz="4" w:space="0" w:color="0C2749" w:themeColor="text1"/>
        <w:insideV w:val="single" w:sz="4" w:space="0" w:color="0C2749" w:themeColor="text1"/>
      </w:tblBorders>
    </w:tblPr>
  </w:style>
  <w:style w:type="paragraph" w:styleId="Revisin">
    <w:name w:val="Revision"/>
    <w:hidden/>
    <w:uiPriority w:val="99"/>
    <w:semiHidden/>
    <w:rsid w:val="00816116"/>
    <w:rPr>
      <w:rFonts w:ascii="Verdana" w:hAnsi="Verdana"/>
      <w:szCs w:val="24"/>
      <w:lang w:val="en-GB"/>
    </w:rPr>
  </w:style>
  <w:style w:type="character" w:styleId="Textoennegrita">
    <w:name w:val="Strong"/>
    <w:basedOn w:val="Fuentedeprrafopredeter"/>
    <w:qFormat/>
    <w:rsid w:val="00CD327A"/>
    <w:rPr>
      <w:b/>
      <w:bCs/>
    </w:rPr>
  </w:style>
  <w:style w:type="character" w:customStyle="1" w:styleId="Ttulo5Car">
    <w:name w:val="Título 5 Car"/>
    <w:basedOn w:val="Fuentedeprrafopredeter"/>
    <w:link w:val="Ttulo5"/>
    <w:uiPriority w:val="99"/>
    <w:rsid w:val="00786846"/>
    <w:rPr>
      <w:rFonts w:ascii="Verdana" w:hAnsi="Verdana"/>
      <w:bCs/>
      <w:iCs/>
      <w:szCs w:val="26"/>
      <w:u w:val="single"/>
      <w:lang w:val="en-GB"/>
    </w:rPr>
  </w:style>
  <w:style w:type="character" w:customStyle="1" w:styleId="Ttulo6Car">
    <w:name w:val="Título 6 Car"/>
    <w:basedOn w:val="Fuentedeprrafopredeter"/>
    <w:link w:val="Ttulo6"/>
    <w:rsid w:val="00786846"/>
    <w:rPr>
      <w:rFonts w:ascii="Cambria" w:hAnsi="Cambria"/>
      <w:i/>
      <w:iCs/>
      <w:color w:val="243F60"/>
      <w:sz w:val="24"/>
      <w:szCs w:val="24"/>
      <w:lang w:val="en-GB"/>
    </w:rPr>
  </w:style>
  <w:style w:type="character" w:customStyle="1" w:styleId="Ttulo7Car">
    <w:name w:val="Título 7 Car"/>
    <w:basedOn w:val="Fuentedeprrafopredeter"/>
    <w:link w:val="Ttulo7"/>
    <w:rsid w:val="00786846"/>
    <w:rPr>
      <w:rFonts w:ascii="Cambria" w:hAnsi="Cambria"/>
      <w:i/>
      <w:iCs/>
      <w:color w:val="404040"/>
      <w:sz w:val="24"/>
      <w:szCs w:val="24"/>
      <w:lang w:val="en-GB"/>
    </w:rPr>
  </w:style>
  <w:style w:type="character" w:customStyle="1" w:styleId="Ttulo8Car">
    <w:name w:val="Título 8 Car"/>
    <w:basedOn w:val="Fuentedeprrafopredeter"/>
    <w:link w:val="Ttulo8"/>
    <w:rsid w:val="00786846"/>
    <w:rPr>
      <w:rFonts w:ascii="Cambria" w:hAnsi="Cambria"/>
      <w:color w:val="404040"/>
      <w:lang w:val="en-GB"/>
    </w:rPr>
  </w:style>
  <w:style w:type="character" w:styleId="nfasisintenso">
    <w:name w:val="Intense Emphasis"/>
    <w:basedOn w:val="Fuentedeprrafopredeter"/>
    <w:uiPriority w:val="21"/>
    <w:qFormat/>
    <w:rsid w:val="00786846"/>
    <w:rPr>
      <w:b/>
      <w:bCs/>
      <w:i/>
      <w:iCs/>
      <w:color w:val="9BBB59"/>
    </w:rPr>
  </w:style>
  <w:style w:type="paragraph" w:styleId="Citadestacada">
    <w:name w:val="Intense Quote"/>
    <w:basedOn w:val="Normal"/>
    <w:next w:val="Normal"/>
    <w:link w:val="CitadestacadaCar"/>
    <w:uiPriority w:val="30"/>
    <w:qFormat/>
    <w:rsid w:val="00786846"/>
    <w:pPr>
      <w:pBdr>
        <w:bottom w:val="single" w:sz="4" w:space="4" w:color="0C2749" w:themeColor="accent1"/>
      </w:pBdr>
      <w:spacing w:before="200" w:after="280"/>
      <w:ind w:left="936" w:right="936"/>
    </w:pPr>
    <w:rPr>
      <w:b/>
      <w:bCs/>
      <w:i/>
      <w:iCs/>
      <w:color w:val="9BBB59"/>
    </w:rPr>
  </w:style>
  <w:style w:type="character" w:customStyle="1" w:styleId="CitadestacadaCar">
    <w:name w:val="Cita destacada Car"/>
    <w:basedOn w:val="Fuentedeprrafopredeter"/>
    <w:link w:val="Citadestacada"/>
    <w:uiPriority w:val="30"/>
    <w:rsid w:val="00786846"/>
    <w:rPr>
      <w:rFonts w:ascii="Verdana" w:hAnsi="Verdana"/>
      <w:b/>
      <w:bCs/>
      <w:i/>
      <w:iCs/>
      <w:color w:val="9BBB59"/>
      <w:szCs w:val="24"/>
      <w:lang w:val="en-GB"/>
    </w:rPr>
  </w:style>
  <w:style w:type="paragraph" w:styleId="Subttulo">
    <w:name w:val="Subtitle"/>
    <w:basedOn w:val="Normal"/>
    <w:next w:val="Normal"/>
    <w:link w:val="SubttuloCar"/>
    <w:qFormat/>
    <w:rsid w:val="00786846"/>
    <w:pPr>
      <w:numPr>
        <w:ilvl w:val="1"/>
      </w:numPr>
    </w:pPr>
    <w:rPr>
      <w:rFonts w:asciiTheme="majorHAnsi" w:eastAsiaTheme="majorEastAsia" w:hAnsiTheme="majorHAnsi" w:cstheme="majorBidi"/>
      <w:i/>
      <w:iCs/>
      <w:color w:val="9BBB59"/>
      <w:spacing w:val="15"/>
      <w:sz w:val="24"/>
    </w:rPr>
  </w:style>
  <w:style w:type="character" w:customStyle="1" w:styleId="SubttuloCar">
    <w:name w:val="Subtítulo Car"/>
    <w:basedOn w:val="Fuentedeprrafopredeter"/>
    <w:link w:val="Subttulo"/>
    <w:rsid w:val="00786846"/>
    <w:rPr>
      <w:rFonts w:asciiTheme="majorHAnsi" w:eastAsiaTheme="majorEastAsia" w:hAnsiTheme="majorHAnsi" w:cstheme="majorBidi"/>
      <w:i/>
      <w:iCs/>
      <w:color w:val="9BBB59"/>
      <w:spacing w:val="15"/>
      <w:sz w:val="24"/>
      <w:szCs w:val="24"/>
      <w:lang w:val="en-GB"/>
    </w:rPr>
  </w:style>
  <w:style w:type="paragraph" w:customStyle="1" w:styleId="Annextitle">
    <w:name w:val="Annex title"/>
    <w:basedOn w:val="Annex1"/>
    <w:link w:val="AnnextitleChar"/>
    <w:qFormat/>
    <w:rsid w:val="00786846"/>
  </w:style>
  <w:style w:type="character" w:customStyle="1" w:styleId="Ttulo2Car">
    <w:name w:val="Título 2 Car"/>
    <w:aliases w:val="Titulo 2 Car,KJL:1st Level Car,2 Car,l2 Car,level 2 heading Car"/>
    <w:basedOn w:val="Fuentedeprrafopredeter"/>
    <w:link w:val="Ttulo2"/>
    <w:rsid w:val="00786846"/>
    <w:rPr>
      <w:rFonts w:ascii="Verdana" w:hAnsi="Verdana" w:cs="Arial"/>
      <w:b/>
      <w:bCs/>
      <w:iCs/>
      <w:color w:val="0C2749" w:themeColor="accent1"/>
      <w:sz w:val="28"/>
      <w:szCs w:val="28"/>
    </w:rPr>
  </w:style>
  <w:style w:type="character" w:customStyle="1" w:styleId="Ttulo1Car">
    <w:name w:val="Título 1 Car"/>
    <w:aliases w:val="Título1 Car,1 Car,H1 Car,l1 Car,level 1 heading Car"/>
    <w:basedOn w:val="Ttulo2Car"/>
    <w:link w:val="Ttulo1"/>
    <w:rsid w:val="00786846"/>
    <w:rPr>
      <w:rFonts w:ascii="Verdana" w:hAnsi="Verdana" w:cs="Arial"/>
      <w:b/>
      <w:bCs/>
      <w:iCs/>
      <w:color w:val="0C2749" w:themeColor="accent1"/>
      <w:sz w:val="40"/>
      <w:szCs w:val="28"/>
    </w:rPr>
  </w:style>
  <w:style w:type="character" w:customStyle="1" w:styleId="Annex1Char">
    <w:name w:val="Annex1 Char"/>
    <w:basedOn w:val="Ttulo1Car"/>
    <w:link w:val="Annex1"/>
    <w:rsid w:val="00786846"/>
    <w:rPr>
      <w:rFonts w:ascii="Verdana" w:hAnsi="Verdana" w:cs="Arial"/>
      <w:b/>
      <w:bCs/>
      <w:iCs/>
      <w:color w:val="0C2749" w:themeColor="accent1"/>
      <w:sz w:val="40"/>
      <w:szCs w:val="28"/>
    </w:rPr>
  </w:style>
  <w:style w:type="character" w:customStyle="1" w:styleId="AnnextitleChar">
    <w:name w:val="Annex title Char"/>
    <w:basedOn w:val="Annex1Char"/>
    <w:link w:val="Annextitle"/>
    <w:rsid w:val="00786846"/>
    <w:rPr>
      <w:rFonts w:ascii="Verdana" w:hAnsi="Verdana" w:cs="Arial"/>
      <w:b/>
      <w:bCs/>
      <w:iCs/>
      <w:color w:val="0C2749" w:themeColor="accent1"/>
      <w:sz w:val="40"/>
      <w:szCs w:val="28"/>
    </w:rPr>
  </w:style>
  <w:style w:type="character" w:customStyle="1" w:styleId="CaptionChar1">
    <w:name w:val="Caption Char1"/>
    <w:basedOn w:val="Fuentedeprrafopredeter"/>
    <w:rsid w:val="00786846"/>
    <w:rPr>
      <w:rFonts w:ascii="Verdana" w:hAnsi="Verdana"/>
      <w:b/>
      <w:bCs/>
      <w:sz w:val="16"/>
      <w:lang w:val="en-GB"/>
    </w:rPr>
  </w:style>
  <w:style w:type="character" w:customStyle="1" w:styleId="FooterChar1">
    <w:name w:val="Footer Char1"/>
    <w:basedOn w:val="Fuentedeprrafopredeter"/>
    <w:uiPriority w:val="99"/>
    <w:rsid w:val="00786846"/>
    <w:rPr>
      <w:rFonts w:ascii="Verdana" w:hAnsi="Verdana"/>
      <w:sz w:val="16"/>
      <w:szCs w:val="24"/>
      <w:lang w:val="es-ES" w:eastAsia="es-ES" w:bidi="ar-SA"/>
    </w:rPr>
  </w:style>
  <w:style w:type="character" w:customStyle="1" w:styleId="PrrafodelistaCar">
    <w:name w:val="Párrafo de lista Car"/>
    <w:link w:val="Prrafodelista"/>
    <w:uiPriority w:val="34"/>
    <w:locked/>
    <w:rsid w:val="00786846"/>
    <w:rPr>
      <w:rFonts w:ascii="Verdana" w:hAnsi="Verdana"/>
      <w:szCs w:val="24"/>
      <w:lang w:val="en-GB"/>
    </w:rPr>
  </w:style>
  <w:style w:type="paragraph" w:styleId="Mapadeldocumento">
    <w:name w:val="Document Map"/>
    <w:basedOn w:val="Normal"/>
    <w:link w:val="MapadeldocumentoCar"/>
    <w:rsid w:val="00786846"/>
    <w:pPr>
      <w:spacing w:before="0"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rsid w:val="00786846"/>
    <w:rPr>
      <w:rFonts w:ascii="Tahoma" w:hAnsi="Tahoma" w:cs="Tahoma"/>
      <w:sz w:val="16"/>
      <w:szCs w:val="16"/>
      <w:lang w:val="en-GB"/>
    </w:rPr>
  </w:style>
  <w:style w:type="character" w:customStyle="1" w:styleId="hps">
    <w:name w:val="hps"/>
    <w:basedOn w:val="Fuentedeprrafopredeter"/>
    <w:rsid w:val="00786846"/>
  </w:style>
  <w:style w:type="character" w:customStyle="1" w:styleId="shorttext">
    <w:name w:val="short_text"/>
    <w:basedOn w:val="Fuentedeprrafopredeter"/>
    <w:rsid w:val="00786846"/>
  </w:style>
  <w:style w:type="character" w:customStyle="1" w:styleId="Ttulo3Car">
    <w:name w:val="Título 3 Car"/>
    <w:link w:val="Ttulo3"/>
    <w:rsid w:val="00786846"/>
    <w:rPr>
      <w:rFonts w:ascii="Verdana" w:hAnsi="Verdana" w:cs="Arial"/>
      <w:b/>
      <w:bCs/>
      <w:color w:val="0C2749" w:themeColor="accent1"/>
      <w:sz w:val="24"/>
      <w:szCs w:val="24"/>
    </w:rPr>
  </w:style>
  <w:style w:type="character" w:customStyle="1" w:styleId="CarCar1">
    <w:name w:val="Car Car1"/>
    <w:uiPriority w:val="99"/>
    <w:rsid w:val="00786846"/>
    <w:rPr>
      <w:rFonts w:ascii="Verdana" w:hAnsi="Verdana"/>
      <w:b/>
      <w:bCs/>
      <w:sz w:val="16"/>
      <w:lang w:val="es-ES" w:eastAsia="es-ES" w:bidi="ar-SA"/>
    </w:rPr>
  </w:style>
  <w:style w:type="character" w:customStyle="1" w:styleId="CarCar2">
    <w:name w:val="Car Car2"/>
    <w:rsid w:val="00786846"/>
    <w:rPr>
      <w:rFonts w:ascii="Verdana" w:hAnsi="Verdana"/>
      <w:sz w:val="16"/>
      <w:szCs w:val="24"/>
      <w:lang w:val="es-ES" w:eastAsia="es-ES" w:bidi="ar-SA"/>
    </w:rPr>
  </w:style>
  <w:style w:type="character" w:customStyle="1" w:styleId="CarCar">
    <w:name w:val="Car Car"/>
    <w:rsid w:val="00786846"/>
    <w:rPr>
      <w:rFonts w:ascii="Tahoma" w:hAnsi="Tahoma" w:cs="Tahoma"/>
      <w:sz w:val="16"/>
      <w:szCs w:val="16"/>
    </w:rPr>
  </w:style>
  <w:style w:type="paragraph" w:customStyle="1" w:styleId="EstiloEncabezadoNegrita">
    <w:name w:val="Estilo Encabezado + Negrita"/>
    <w:basedOn w:val="Encabezado"/>
    <w:rsid w:val="00786846"/>
    <w:pPr>
      <w:keepLines/>
      <w:spacing w:before="0" w:after="480"/>
    </w:pPr>
    <w:rPr>
      <w:b/>
      <w:bCs/>
    </w:rPr>
  </w:style>
  <w:style w:type="paragraph" w:customStyle="1" w:styleId="EstiloEncabezado7pt">
    <w:name w:val="Estilo Encabezado + 7 pt"/>
    <w:basedOn w:val="Encabezado"/>
    <w:rsid w:val="00786846"/>
    <w:pPr>
      <w:keepLines/>
      <w:spacing w:after="0"/>
    </w:pPr>
    <w:rPr>
      <w:sz w:val="14"/>
    </w:rPr>
  </w:style>
  <w:style w:type="character" w:customStyle="1" w:styleId="EncabezadoCar">
    <w:name w:val="Encabezado Car"/>
    <w:uiPriority w:val="99"/>
    <w:rsid w:val="00786846"/>
    <w:rPr>
      <w:rFonts w:ascii="Verdana" w:hAnsi="Verdana"/>
      <w:sz w:val="16"/>
      <w:szCs w:val="24"/>
      <w:lang w:val="es-ES" w:eastAsia="es-ES" w:bidi="ar-SA"/>
    </w:rPr>
  </w:style>
  <w:style w:type="character" w:customStyle="1" w:styleId="EstiloEncabezado7ptCar">
    <w:name w:val="Estilo Encabezado + 7 pt Car"/>
    <w:rsid w:val="00786846"/>
    <w:rPr>
      <w:rFonts w:ascii="Verdana" w:hAnsi="Verdana"/>
      <w:sz w:val="14"/>
      <w:szCs w:val="24"/>
      <w:lang w:val="es-ES" w:eastAsia="es-ES" w:bidi="ar-SA"/>
    </w:rPr>
  </w:style>
  <w:style w:type="paragraph" w:styleId="Listaconnmeros">
    <w:name w:val="List Number"/>
    <w:basedOn w:val="Normal"/>
    <w:rsid w:val="00786846"/>
    <w:pPr>
      <w:tabs>
        <w:tab w:val="num" w:pos="360"/>
      </w:tabs>
      <w:spacing w:after="120" w:line="360" w:lineRule="auto"/>
      <w:ind w:left="360" w:hanging="360"/>
    </w:pPr>
  </w:style>
  <w:style w:type="paragraph" w:styleId="Listaconnmeros2">
    <w:name w:val="List Number 2"/>
    <w:basedOn w:val="Normal"/>
    <w:rsid w:val="00786846"/>
    <w:pPr>
      <w:tabs>
        <w:tab w:val="num" w:pos="643"/>
      </w:tabs>
      <w:spacing w:after="120" w:line="360" w:lineRule="auto"/>
      <w:ind w:left="643" w:hanging="360"/>
    </w:pPr>
  </w:style>
  <w:style w:type="paragraph" w:styleId="Listaconnmeros3">
    <w:name w:val="List Number 3"/>
    <w:basedOn w:val="Normal"/>
    <w:rsid w:val="00786846"/>
    <w:pPr>
      <w:tabs>
        <w:tab w:val="num" w:pos="926"/>
      </w:tabs>
      <w:spacing w:after="120" w:line="360" w:lineRule="auto"/>
      <w:ind w:left="926" w:hanging="360"/>
    </w:pPr>
  </w:style>
  <w:style w:type="paragraph" w:styleId="Listaconvietas4">
    <w:name w:val="List Bullet 4"/>
    <w:basedOn w:val="Normal"/>
    <w:rsid w:val="00786846"/>
    <w:pPr>
      <w:tabs>
        <w:tab w:val="num" w:pos="1209"/>
      </w:tabs>
      <w:spacing w:after="120" w:line="360" w:lineRule="auto"/>
      <w:ind w:left="1209" w:hanging="360"/>
    </w:pPr>
  </w:style>
  <w:style w:type="paragraph" w:styleId="Listaconvietas3">
    <w:name w:val="List Bullet 3"/>
    <w:basedOn w:val="Normal"/>
    <w:rsid w:val="00786846"/>
    <w:pPr>
      <w:tabs>
        <w:tab w:val="num" w:pos="926"/>
      </w:tabs>
      <w:spacing w:after="120" w:line="360" w:lineRule="auto"/>
      <w:ind w:left="926" w:hanging="360"/>
    </w:pPr>
  </w:style>
  <w:style w:type="paragraph" w:styleId="Listaconvietas2">
    <w:name w:val="List Bullet 2"/>
    <w:basedOn w:val="Normal"/>
    <w:rsid w:val="00786846"/>
    <w:pPr>
      <w:tabs>
        <w:tab w:val="num" w:pos="643"/>
      </w:tabs>
      <w:spacing w:after="120" w:line="360" w:lineRule="auto"/>
      <w:ind w:left="643" w:hanging="360"/>
    </w:pPr>
  </w:style>
  <w:style w:type="paragraph" w:styleId="Listaconvietas5">
    <w:name w:val="List Bullet 5"/>
    <w:basedOn w:val="Normal"/>
    <w:rsid w:val="00786846"/>
    <w:pPr>
      <w:tabs>
        <w:tab w:val="num" w:pos="1492"/>
      </w:tabs>
      <w:spacing w:after="120" w:line="360" w:lineRule="auto"/>
      <w:ind w:left="1492" w:hanging="360"/>
    </w:pPr>
  </w:style>
  <w:style w:type="character" w:styleId="Nmerodelnea">
    <w:name w:val="line number"/>
    <w:basedOn w:val="Fuentedeprrafopredeter"/>
    <w:rsid w:val="00786846"/>
  </w:style>
  <w:style w:type="paragraph" w:customStyle="1" w:styleId="Usualtext">
    <w:name w:val="Usual text"/>
    <w:basedOn w:val="Normal"/>
    <w:uiPriority w:val="99"/>
    <w:rsid w:val="00786846"/>
    <w:pPr>
      <w:spacing w:before="120" w:after="120" w:line="360" w:lineRule="auto"/>
    </w:pPr>
    <w:rPr>
      <w:szCs w:val="20"/>
    </w:rPr>
  </w:style>
  <w:style w:type="character" w:customStyle="1" w:styleId="CarCar3">
    <w:name w:val="Car Car3"/>
    <w:uiPriority w:val="99"/>
    <w:rsid w:val="00786846"/>
    <w:rPr>
      <w:rFonts w:ascii="Verdana" w:hAnsi="Verdana"/>
      <w:b/>
      <w:bCs/>
      <w:sz w:val="18"/>
    </w:rPr>
  </w:style>
  <w:style w:type="character" w:customStyle="1" w:styleId="CarCar4">
    <w:name w:val="Car Car4"/>
    <w:uiPriority w:val="99"/>
    <w:rsid w:val="00786846"/>
    <w:rPr>
      <w:rFonts w:ascii="Verdana" w:hAnsi="Verdana"/>
      <w:sz w:val="16"/>
      <w:szCs w:val="24"/>
      <w:lang w:val="es-ES" w:eastAsia="es-ES" w:bidi="ar-SA"/>
    </w:rPr>
  </w:style>
  <w:style w:type="character" w:customStyle="1" w:styleId="CarCar5">
    <w:name w:val="Car Car5"/>
    <w:rsid w:val="00786846"/>
    <w:rPr>
      <w:rFonts w:ascii="Verdana" w:hAnsi="Verdana"/>
      <w:sz w:val="16"/>
      <w:szCs w:val="24"/>
      <w:lang w:val="es-ES" w:eastAsia="es-ES" w:bidi="ar-SA"/>
    </w:rPr>
  </w:style>
  <w:style w:type="paragraph" w:styleId="Puesto">
    <w:name w:val="Title"/>
    <w:basedOn w:val="Normal"/>
    <w:next w:val="Normal"/>
    <w:link w:val="PuestoCar"/>
    <w:uiPriority w:val="10"/>
    <w:qFormat/>
    <w:rsid w:val="00786846"/>
    <w:pPr>
      <w:spacing w:after="60" w:line="360" w:lineRule="auto"/>
      <w:ind w:left="851"/>
      <w:jc w:val="center"/>
      <w:outlineLvl w:val="0"/>
    </w:pPr>
    <w:rPr>
      <w:rFonts w:ascii="Cambria" w:hAnsi="Cambria"/>
      <w:b/>
      <w:bCs/>
      <w:kern w:val="28"/>
      <w:sz w:val="32"/>
      <w:szCs w:val="32"/>
    </w:rPr>
  </w:style>
  <w:style w:type="character" w:customStyle="1" w:styleId="PuestoCar">
    <w:name w:val="Puesto Car"/>
    <w:basedOn w:val="Fuentedeprrafopredeter"/>
    <w:link w:val="Puesto"/>
    <w:uiPriority w:val="10"/>
    <w:rsid w:val="00786846"/>
    <w:rPr>
      <w:rFonts w:ascii="Cambria" w:hAnsi="Cambria"/>
      <w:b/>
      <w:bCs/>
      <w:kern w:val="28"/>
      <w:sz w:val="32"/>
      <w:szCs w:val="32"/>
      <w:lang w:val="en-GB"/>
    </w:rPr>
  </w:style>
  <w:style w:type="character" w:customStyle="1" w:styleId="Ttulo3CarCar">
    <w:name w:val="Título 3 Car Car"/>
    <w:rsid w:val="00786846"/>
    <w:rPr>
      <w:rFonts w:ascii="Verdana" w:hAnsi="Verdana" w:cs="Arial"/>
      <w:b/>
      <w:bCs/>
      <w:color w:val="B76172"/>
      <w:sz w:val="18"/>
      <w:szCs w:val="24"/>
      <w:lang w:val="es-ES" w:eastAsia="es-ES" w:bidi="ar-SA"/>
    </w:rPr>
  </w:style>
  <w:style w:type="paragraph" w:customStyle="1" w:styleId="EstiloEpgrafeSinNegrita">
    <w:name w:val="Estilo Epígrafe + Sin Negrita"/>
    <w:basedOn w:val="Descripcin"/>
    <w:rsid w:val="00786846"/>
    <w:pPr>
      <w:spacing w:before="120" w:line="360" w:lineRule="auto"/>
    </w:pPr>
    <w:rPr>
      <w:bCs w:val="0"/>
    </w:rPr>
  </w:style>
  <w:style w:type="character" w:customStyle="1" w:styleId="EstiloEpgrafeSinNegritaCar">
    <w:name w:val="Estilo Epígrafe + Sin Negrita Car"/>
    <w:rsid w:val="00786846"/>
    <w:rPr>
      <w:rFonts w:ascii="Verdana" w:hAnsi="Verdana"/>
      <w:b/>
      <w:bCs/>
      <w:sz w:val="16"/>
      <w:lang w:val="es-ES" w:eastAsia="es-ES" w:bidi="ar-SA"/>
    </w:rPr>
  </w:style>
  <w:style w:type="paragraph" w:styleId="Textonotaalfinal">
    <w:name w:val="endnote text"/>
    <w:basedOn w:val="Normal"/>
    <w:link w:val="TextonotaalfinalCar"/>
    <w:uiPriority w:val="99"/>
    <w:rsid w:val="00786846"/>
    <w:pPr>
      <w:spacing w:after="120" w:line="360" w:lineRule="auto"/>
    </w:pPr>
    <w:rPr>
      <w:szCs w:val="20"/>
    </w:rPr>
  </w:style>
  <w:style w:type="character" w:customStyle="1" w:styleId="TextonotaalfinalCar">
    <w:name w:val="Texto nota al final Car"/>
    <w:basedOn w:val="Fuentedeprrafopredeter"/>
    <w:link w:val="Textonotaalfinal"/>
    <w:uiPriority w:val="99"/>
    <w:rsid w:val="00786846"/>
    <w:rPr>
      <w:rFonts w:ascii="Verdana" w:hAnsi="Verdana"/>
      <w:lang w:val="en-GB"/>
    </w:rPr>
  </w:style>
  <w:style w:type="character" w:styleId="Refdenotaalfinal">
    <w:name w:val="endnote reference"/>
    <w:uiPriority w:val="99"/>
    <w:rsid w:val="00786846"/>
    <w:rPr>
      <w:vertAlign w:val="superscript"/>
    </w:rPr>
  </w:style>
  <w:style w:type="paragraph" w:customStyle="1" w:styleId="Tablecells">
    <w:name w:val="Table: cells"/>
    <w:basedOn w:val="Normal"/>
    <w:uiPriority w:val="99"/>
    <w:rsid w:val="00786846"/>
    <w:pPr>
      <w:keepNext/>
      <w:tabs>
        <w:tab w:val="right" w:pos="8505"/>
      </w:tabs>
      <w:spacing w:before="40" w:after="40" w:line="240" w:lineRule="exact"/>
      <w:ind w:right="113"/>
      <w:jc w:val="left"/>
    </w:pPr>
    <w:rPr>
      <w:rFonts w:ascii="Arial" w:hAnsi="Arial"/>
      <w:szCs w:val="20"/>
      <w:lang w:eastAsia="en-US"/>
    </w:rPr>
  </w:style>
  <w:style w:type="character" w:styleId="Hipervnculovisitado">
    <w:name w:val="FollowedHyperlink"/>
    <w:rsid w:val="00786846"/>
    <w:rPr>
      <w:color w:val="800080"/>
      <w:u w:val="single"/>
    </w:rPr>
  </w:style>
  <w:style w:type="paragraph" w:customStyle="1" w:styleId="xl71">
    <w:name w:val="xl71"/>
    <w:basedOn w:val="Normal"/>
    <w:rsid w:val="00786846"/>
    <w:pPr>
      <w:pBdr>
        <w:top w:val="single" w:sz="4" w:space="0" w:color="FAFBF6"/>
        <w:bottom w:val="single" w:sz="4" w:space="0" w:color="7F7F7F"/>
      </w:pBdr>
      <w:spacing w:before="100" w:beforeAutospacing="1" w:after="100" w:afterAutospacing="1" w:line="240" w:lineRule="auto"/>
      <w:jc w:val="left"/>
    </w:pPr>
    <w:rPr>
      <w:sz w:val="16"/>
      <w:szCs w:val="16"/>
    </w:rPr>
  </w:style>
  <w:style w:type="paragraph" w:customStyle="1" w:styleId="xl72">
    <w:name w:val="xl72"/>
    <w:basedOn w:val="Normal"/>
    <w:rsid w:val="00786846"/>
    <w:pPr>
      <w:pBdr>
        <w:top w:val="single" w:sz="4" w:space="0" w:color="FAFBF6"/>
        <w:bottom w:val="single" w:sz="4" w:space="0" w:color="7F7F7F"/>
      </w:pBdr>
      <w:spacing w:before="100" w:beforeAutospacing="1" w:after="100" w:afterAutospacing="1" w:line="240" w:lineRule="auto"/>
      <w:jc w:val="left"/>
    </w:pPr>
    <w:rPr>
      <w:sz w:val="16"/>
      <w:szCs w:val="16"/>
    </w:rPr>
  </w:style>
  <w:style w:type="paragraph" w:customStyle="1" w:styleId="xl73">
    <w:name w:val="xl73"/>
    <w:basedOn w:val="Normal"/>
    <w:rsid w:val="00786846"/>
    <w:pPr>
      <w:pBdr>
        <w:top w:val="single" w:sz="4" w:space="0" w:color="FAFBF6"/>
        <w:bottom w:val="single" w:sz="4" w:space="0" w:color="7F7F7F"/>
      </w:pBdr>
      <w:spacing w:before="100" w:beforeAutospacing="1" w:after="100" w:afterAutospacing="1" w:line="240" w:lineRule="auto"/>
      <w:jc w:val="left"/>
    </w:pPr>
    <w:rPr>
      <w:sz w:val="16"/>
      <w:szCs w:val="16"/>
    </w:rPr>
  </w:style>
  <w:style w:type="paragraph" w:customStyle="1" w:styleId="xl74">
    <w:name w:val="xl74"/>
    <w:basedOn w:val="Normal"/>
    <w:rsid w:val="00786846"/>
    <w:pPr>
      <w:pBdr>
        <w:top w:val="single" w:sz="4" w:space="0" w:color="FAFBF6"/>
        <w:left w:val="single" w:sz="4" w:space="0" w:color="FAFBF6"/>
        <w:bottom w:val="single" w:sz="4" w:space="0" w:color="FAFBF6"/>
      </w:pBdr>
      <w:shd w:val="clear" w:color="000000" w:fill="C4D188"/>
      <w:spacing w:before="100" w:beforeAutospacing="1" w:after="100" w:afterAutospacing="1" w:line="240" w:lineRule="auto"/>
      <w:jc w:val="left"/>
      <w:textAlignment w:val="center"/>
    </w:pPr>
    <w:rPr>
      <w:b/>
      <w:bCs/>
      <w:color w:val="7B8A35"/>
      <w:sz w:val="16"/>
      <w:szCs w:val="16"/>
    </w:rPr>
  </w:style>
  <w:style w:type="paragraph" w:customStyle="1" w:styleId="xl75">
    <w:name w:val="xl75"/>
    <w:basedOn w:val="Normal"/>
    <w:rsid w:val="00786846"/>
    <w:pPr>
      <w:pBdr>
        <w:top w:val="single" w:sz="4" w:space="0" w:color="FAFBF6"/>
        <w:left w:val="single" w:sz="4" w:space="0" w:color="FAFBF6"/>
        <w:bottom w:val="single" w:sz="4" w:space="0" w:color="FAFBF6"/>
        <w:right w:val="single" w:sz="4" w:space="0" w:color="FAFBF6"/>
      </w:pBdr>
      <w:shd w:val="clear" w:color="000000" w:fill="C4D188"/>
      <w:spacing w:before="100" w:beforeAutospacing="1" w:after="100" w:afterAutospacing="1" w:line="240" w:lineRule="auto"/>
      <w:jc w:val="left"/>
      <w:textAlignment w:val="center"/>
    </w:pPr>
    <w:rPr>
      <w:b/>
      <w:bCs/>
      <w:color w:val="7B8A35"/>
      <w:sz w:val="16"/>
      <w:szCs w:val="16"/>
    </w:rPr>
  </w:style>
  <w:style w:type="paragraph" w:customStyle="1" w:styleId="xl76">
    <w:name w:val="xl76"/>
    <w:basedOn w:val="Normal"/>
    <w:rsid w:val="00786846"/>
    <w:pPr>
      <w:pBdr>
        <w:top w:val="single" w:sz="4" w:space="0" w:color="FAFBF6"/>
        <w:bottom w:val="single" w:sz="4" w:space="0" w:color="7F7F7F"/>
      </w:pBdr>
      <w:spacing w:before="100" w:beforeAutospacing="1" w:after="100" w:afterAutospacing="1" w:line="240" w:lineRule="auto"/>
      <w:jc w:val="left"/>
    </w:pPr>
    <w:rPr>
      <w:sz w:val="16"/>
      <w:szCs w:val="16"/>
    </w:rPr>
  </w:style>
  <w:style w:type="paragraph" w:customStyle="1" w:styleId="xl77">
    <w:name w:val="xl77"/>
    <w:basedOn w:val="Normal"/>
    <w:rsid w:val="00786846"/>
    <w:pPr>
      <w:pBdr>
        <w:top w:val="single" w:sz="4" w:space="0" w:color="FAFBF6"/>
        <w:left w:val="single" w:sz="4" w:space="0" w:color="FAFBF6"/>
        <w:bottom w:val="single" w:sz="4" w:space="0" w:color="FAFBF6"/>
      </w:pBdr>
      <w:shd w:val="clear" w:color="000000" w:fill="C4D188"/>
      <w:spacing w:before="100" w:beforeAutospacing="1" w:after="100" w:afterAutospacing="1" w:line="240" w:lineRule="auto"/>
      <w:jc w:val="center"/>
      <w:textAlignment w:val="center"/>
    </w:pPr>
    <w:rPr>
      <w:b/>
      <w:bCs/>
      <w:color w:val="7B8A35"/>
      <w:sz w:val="16"/>
      <w:szCs w:val="16"/>
    </w:rPr>
  </w:style>
  <w:style w:type="paragraph" w:customStyle="1" w:styleId="xl78">
    <w:name w:val="xl78"/>
    <w:basedOn w:val="Normal"/>
    <w:rsid w:val="00786846"/>
    <w:pPr>
      <w:pBdr>
        <w:top w:val="single" w:sz="4" w:space="0" w:color="FAFBF6"/>
        <w:bottom w:val="single" w:sz="4" w:space="0" w:color="FAFBF6"/>
        <w:right w:val="single" w:sz="4" w:space="0" w:color="FAFBF6"/>
      </w:pBdr>
      <w:shd w:val="clear" w:color="000000" w:fill="C4D188"/>
      <w:spacing w:before="100" w:beforeAutospacing="1" w:after="100" w:afterAutospacing="1" w:line="240" w:lineRule="auto"/>
      <w:jc w:val="center"/>
      <w:textAlignment w:val="center"/>
    </w:pPr>
    <w:rPr>
      <w:b/>
      <w:bCs/>
      <w:color w:val="7B8A35"/>
      <w:sz w:val="16"/>
      <w:szCs w:val="16"/>
    </w:rPr>
  </w:style>
  <w:style w:type="paragraph" w:customStyle="1" w:styleId="xl79">
    <w:name w:val="xl79"/>
    <w:basedOn w:val="Normal"/>
    <w:rsid w:val="00786846"/>
    <w:pPr>
      <w:pBdr>
        <w:left w:val="single" w:sz="4" w:space="0" w:color="FAFBF6"/>
        <w:bottom w:val="single" w:sz="4" w:space="0" w:color="FAFBF6"/>
      </w:pBdr>
      <w:shd w:val="clear" w:color="000000" w:fill="C4D188"/>
      <w:spacing w:before="100" w:beforeAutospacing="1" w:after="100" w:afterAutospacing="1" w:line="240" w:lineRule="auto"/>
      <w:jc w:val="center"/>
      <w:textAlignment w:val="center"/>
    </w:pPr>
    <w:rPr>
      <w:b/>
      <w:bCs/>
      <w:color w:val="7B8A35"/>
      <w:sz w:val="16"/>
      <w:szCs w:val="16"/>
    </w:rPr>
  </w:style>
  <w:style w:type="paragraph" w:customStyle="1" w:styleId="xl80">
    <w:name w:val="xl80"/>
    <w:basedOn w:val="Normal"/>
    <w:rsid w:val="00786846"/>
    <w:pPr>
      <w:pBdr>
        <w:bottom w:val="single" w:sz="4" w:space="0" w:color="FAFBF6"/>
      </w:pBdr>
      <w:shd w:val="clear" w:color="000000" w:fill="C4D188"/>
      <w:spacing w:before="100" w:beforeAutospacing="1" w:after="100" w:afterAutospacing="1" w:line="240" w:lineRule="auto"/>
      <w:jc w:val="center"/>
      <w:textAlignment w:val="center"/>
    </w:pPr>
    <w:rPr>
      <w:b/>
      <w:bCs/>
      <w:color w:val="7B8A35"/>
      <w:sz w:val="16"/>
      <w:szCs w:val="16"/>
    </w:rPr>
  </w:style>
  <w:style w:type="paragraph" w:styleId="Listaconvietas">
    <w:name w:val="List Bullet"/>
    <w:aliases w:val="List Bullet Char Char Char Char,List Bullet Char Char Char Char Char Char Char Char,List Bullet Char Char Char Char Char Char Char,List Bullet Char Char Char Char Char Char,List Bullet Char1 Char"/>
    <w:basedOn w:val="Normal"/>
    <w:rsid w:val="00786846"/>
    <w:pPr>
      <w:tabs>
        <w:tab w:val="num" w:pos="360"/>
      </w:tabs>
      <w:spacing w:after="120" w:line="360" w:lineRule="auto"/>
      <w:ind w:left="360" w:hanging="360"/>
      <w:contextualSpacing/>
    </w:pPr>
  </w:style>
  <w:style w:type="paragraph" w:styleId="TDC4">
    <w:name w:val="toc 4"/>
    <w:basedOn w:val="Normal"/>
    <w:next w:val="Normal"/>
    <w:autoRedefine/>
    <w:uiPriority w:val="39"/>
    <w:rsid w:val="00786846"/>
    <w:pPr>
      <w:spacing w:after="120" w:line="360" w:lineRule="auto"/>
      <w:ind w:left="540"/>
    </w:pPr>
  </w:style>
  <w:style w:type="paragraph" w:styleId="TDC5">
    <w:name w:val="toc 5"/>
    <w:basedOn w:val="Normal"/>
    <w:next w:val="Normal"/>
    <w:autoRedefine/>
    <w:uiPriority w:val="39"/>
    <w:unhideWhenUsed/>
    <w:rsid w:val="00786846"/>
    <w:pPr>
      <w:spacing w:before="0" w:after="100" w:line="276" w:lineRule="auto"/>
      <w:ind w:left="880"/>
      <w:jc w:val="left"/>
    </w:pPr>
    <w:rPr>
      <w:rFonts w:ascii="Calibri" w:hAnsi="Calibri"/>
      <w:sz w:val="22"/>
      <w:szCs w:val="22"/>
    </w:rPr>
  </w:style>
  <w:style w:type="paragraph" w:styleId="TDC6">
    <w:name w:val="toc 6"/>
    <w:basedOn w:val="Normal"/>
    <w:next w:val="Normal"/>
    <w:autoRedefine/>
    <w:uiPriority w:val="39"/>
    <w:unhideWhenUsed/>
    <w:rsid w:val="00786846"/>
    <w:pPr>
      <w:spacing w:before="0" w:after="100" w:line="276" w:lineRule="auto"/>
      <w:ind w:left="1100"/>
      <w:jc w:val="left"/>
    </w:pPr>
    <w:rPr>
      <w:rFonts w:ascii="Calibri" w:hAnsi="Calibri"/>
      <w:sz w:val="22"/>
      <w:szCs w:val="22"/>
    </w:rPr>
  </w:style>
  <w:style w:type="paragraph" w:styleId="TDC7">
    <w:name w:val="toc 7"/>
    <w:basedOn w:val="Normal"/>
    <w:next w:val="Normal"/>
    <w:autoRedefine/>
    <w:uiPriority w:val="39"/>
    <w:unhideWhenUsed/>
    <w:rsid w:val="00786846"/>
    <w:pPr>
      <w:spacing w:before="0" w:after="100" w:line="276" w:lineRule="auto"/>
      <w:ind w:left="1320"/>
      <w:jc w:val="left"/>
    </w:pPr>
    <w:rPr>
      <w:rFonts w:ascii="Calibri" w:hAnsi="Calibri"/>
      <w:sz w:val="22"/>
      <w:szCs w:val="22"/>
    </w:rPr>
  </w:style>
  <w:style w:type="paragraph" w:styleId="TDC8">
    <w:name w:val="toc 8"/>
    <w:basedOn w:val="Normal"/>
    <w:next w:val="Normal"/>
    <w:autoRedefine/>
    <w:uiPriority w:val="39"/>
    <w:unhideWhenUsed/>
    <w:rsid w:val="00786846"/>
    <w:pPr>
      <w:spacing w:before="0" w:after="100" w:line="276" w:lineRule="auto"/>
      <w:ind w:left="1540"/>
      <w:jc w:val="left"/>
    </w:pPr>
    <w:rPr>
      <w:rFonts w:ascii="Calibri" w:hAnsi="Calibri"/>
      <w:sz w:val="22"/>
      <w:szCs w:val="22"/>
    </w:rPr>
  </w:style>
  <w:style w:type="paragraph" w:styleId="TDC9">
    <w:name w:val="toc 9"/>
    <w:basedOn w:val="Normal"/>
    <w:next w:val="Normal"/>
    <w:autoRedefine/>
    <w:uiPriority w:val="39"/>
    <w:unhideWhenUsed/>
    <w:rsid w:val="00786846"/>
    <w:pPr>
      <w:spacing w:before="0" w:after="100" w:line="276" w:lineRule="auto"/>
      <w:ind w:left="1760"/>
      <w:jc w:val="left"/>
    </w:pPr>
    <w:rPr>
      <w:rFonts w:ascii="Calibri" w:hAnsi="Calibri"/>
      <w:sz w:val="22"/>
      <w:szCs w:val="22"/>
    </w:rPr>
  </w:style>
  <w:style w:type="paragraph" w:customStyle="1" w:styleId="Ttulo20">
    <w:name w:val="Título2"/>
    <w:basedOn w:val="Ttulo2"/>
    <w:link w:val="Ttulo2Car0"/>
    <w:rsid w:val="00786846"/>
    <w:pPr>
      <w:numPr>
        <w:ilvl w:val="0"/>
        <w:numId w:val="0"/>
      </w:numPr>
      <w:spacing w:line="360" w:lineRule="auto"/>
      <w:ind w:left="357" w:hanging="357"/>
    </w:pPr>
    <w:rPr>
      <w:rFonts w:cs="Times New Roman"/>
      <w:color w:val="B76172"/>
      <w:sz w:val="22"/>
    </w:rPr>
  </w:style>
  <w:style w:type="character" w:customStyle="1" w:styleId="Ttulo2Car0">
    <w:name w:val="Título2 Car"/>
    <w:link w:val="Ttulo20"/>
    <w:locked/>
    <w:rsid w:val="00786846"/>
    <w:rPr>
      <w:rFonts w:ascii="Verdana" w:hAnsi="Verdana"/>
      <w:b/>
      <w:bCs/>
      <w:iCs/>
      <w:color w:val="B76172"/>
      <w:sz w:val="22"/>
      <w:szCs w:val="28"/>
      <w:lang w:val="en-GB"/>
    </w:rPr>
  </w:style>
  <w:style w:type="paragraph" w:customStyle="1" w:styleId="Ttulo40">
    <w:name w:val="Título4"/>
    <w:basedOn w:val="Normal"/>
    <w:link w:val="Ttulo4Car0"/>
    <w:rsid w:val="00786846"/>
    <w:pPr>
      <w:keepNext/>
      <w:spacing w:after="120" w:line="360" w:lineRule="auto"/>
      <w:outlineLvl w:val="3"/>
    </w:pPr>
    <w:rPr>
      <w:b/>
      <w:bCs/>
    </w:rPr>
  </w:style>
  <w:style w:type="character" w:customStyle="1" w:styleId="Ttulo4Car0">
    <w:name w:val="Título4 Car"/>
    <w:link w:val="Ttulo40"/>
    <w:locked/>
    <w:rsid w:val="00786846"/>
    <w:rPr>
      <w:rFonts w:ascii="Verdana" w:hAnsi="Verdana"/>
      <w:b/>
      <w:bCs/>
      <w:szCs w:val="24"/>
      <w:lang w:val="en-GB"/>
    </w:rPr>
  </w:style>
  <w:style w:type="paragraph" w:customStyle="1" w:styleId="Ttulo30">
    <w:name w:val="Título3"/>
    <w:basedOn w:val="Ttulo20"/>
    <w:link w:val="Ttulo3Car0"/>
    <w:uiPriority w:val="99"/>
    <w:rsid w:val="00786846"/>
    <w:pPr>
      <w:ind w:left="709" w:hanging="709"/>
      <w:outlineLvl w:val="2"/>
    </w:pPr>
  </w:style>
  <w:style w:type="character" w:customStyle="1" w:styleId="Ttulo3Car0">
    <w:name w:val="Título3 Car"/>
    <w:link w:val="Ttulo30"/>
    <w:uiPriority w:val="99"/>
    <w:locked/>
    <w:rsid w:val="00786846"/>
    <w:rPr>
      <w:rFonts w:ascii="Verdana" w:hAnsi="Verdana"/>
      <w:b/>
      <w:bCs/>
      <w:iCs/>
      <w:color w:val="B76172"/>
      <w:sz w:val="22"/>
      <w:szCs w:val="28"/>
      <w:lang w:val="en-GB"/>
    </w:rPr>
  </w:style>
  <w:style w:type="paragraph" w:customStyle="1" w:styleId="Titulo4">
    <w:name w:val="Titulo 4"/>
    <w:basedOn w:val="Normal"/>
    <w:link w:val="Titulo4Car"/>
    <w:uiPriority w:val="99"/>
    <w:rsid w:val="00786846"/>
    <w:pPr>
      <w:spacing w:line="360" w:lineRule="auto"/>
    </w:pPr>
    <w:rPr>
      <w:b/>
      <w:i/>
    </w:rPr>
  </w:style>
  <w:style w:type="character" w:customStyle="1" w:styleId="Titulo4Car">
    <w:name w:val="Titulo 4 Car"/>
    <w:link w:val="Titulo4"/>
    <w:uiPriority w:val="99"/>
    <w:locked/>
    <w:rsid w:val="00786846"/>
    <w:rPr>
      <w:rFonts w:ascii="Verdana" w:hAnsi="Verdana"/>
      <w:b/>
      <w:i/>
      <w:szCs w:val="24"/>
      <w:lang w:val="en-GB"/>
    </w:rPr>
  </w:style>
  <w:style w:type="paragraph" w:customStyle="1" w:styleId="Requisite">
    <w:name w:val="Requisite"/>
    <w:basedOn w:val="Normal"/>
    <w:uiPriority w:val="99"/>
    <w:rsid w:val="00786846"/>
    <w:pPr>
      <w:pBdr>
        <w:top w:val="single" w:sz="4" w:space="1" w:color="auto"/>
        <w:left w:val="single" w:sz="4" w:space="4" w:color="auto"/>
        <w:bottom w:val="single" w:sz="4" w:space="1" w:color="auto"/>
        <w:right w:val="single" w:sz="4" w:space="4" w:color="auto"/>
      </w:pBdr>
      <w:spacing w:after="120" w:line="360" w:lineRule="auto"/>
    </w:pPr>
  </w:style>
  <w:style w:type="paragraph" w:customStyle="1" w:styleId="Bordersmall">
    <w:name w:val="Border: small"/>
    <w:basedOn w:val="Normal"/>
    <w:next w:val="Normal"/>
    <w:uiPriority w:val="99"/>
    <w:rsid w:val="00786846"/>
    <w:pPr>
      <w:keepNext/>
      <w:tabs>
        <w:tab w:val="right" w:pos="8505"/>
      </w:tabs>
      <w:spacing w:after="120" w:line="320" w:lineRule="atLeast"/>
      <w:jc w:val="center"/>
    </w:pPr>
    <w:rPr>
      <w:sz w:val="22"/>
      <w:szCs w:val="20"/>
      <w:lang w:eastAsia="en-US"/>
    </w:rPr>
  </w:style>
  <w:style w:type="table" w:customStyle="1" w:styleId="Tablaconcuadrcula1">
    <w:name w:val="Tabla con cuadrícula1"/>
    <w:uiPriority w:val="99"/>
    <w:rsid w:val="00786846"/>
    <w:pPr>
      <w:tabs>
        <w:tab w:val="right" w:pos="8505"/>
      </w:tabs>
      <w:spacing w:after="360" w:line="360" w:lineRule="atLeast"/>
      <w:jc w:val="both"/>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1">
    <w:name w:val="L1"/>
    <w:basedOn w:val="Normal"/>
    <w:uiPriority w:val="99"/>
    <w:rsid w:val="00786846"/>
    <w:pPr>
      <w:spacing w:before="0" w:after="0" w:line="360" w:lineRule="atLeast"/>
      <w:ind w:left="360" w:hanging="360"/>
    </w:pPr>
    <w:rPr>
      <w:sz w:val="22"/>
      <w:szCs w:val="20"/>
      <w:lang w:eastAsia="en-US"/>
    </w:rPr>
  </w:style>
  <w:style w:type="paragraph" w:customStyle="1" w:styleId="Tablenote">
    <w:name w:val="Table: note"/>
    <w:basedOn w:val="Textonotapie"/>
    <w:uiPriority w:val="99"/>
    <w:rsid w:val="00786846"/>
    <w:pPr>
      <w:keepLines/>
      <w:tabs>
        <w:tab w:val="left" w:pos="357"/>
        <w:tab w:val="num" w:pos="1069"/>
      </w:tabs>
      <w:spacing w:before="100" w:after="120" w:line="220" w:lineRule="exact"/>
      <w:ind w:left="1069" w:hanging="360"/>
    </w:pPr>
    <w:rPr>
      <w:sz w:val="18"/>
      <w:lang w:eastAsia="en-US"/>
    </w:rPr>
  </w:style>
  <w:style w:type="table" w:customStyle="1" w:styleId="Tablaconcuadrcula2">
    <w:name w:val="Tabla con cuadrícula2"/>
    <w:uiPriority w:val="99"/>
    <w:rsid w:val="00786846"/>
    <w:pPr>
      <w:jc w:val="center"/>
    </w:pPr>
    <w:rPr>
      <w:rFonts w:ascii="Verdana" w:hAnsi="Verdana"/>
      <w:sz w:val="16"/>
    </w:rPr>
    <w:tblPr>
      <w:tblStyleRowBandSize w:val="1"/>
      <w:tblCellMar>
        <w:top w:w="0" w:type="dxa"/>
        <w:left w:w="108" w:type="dxa"/>
        <w:bottom w:w="0" w:type="dxa"/>
        <w:right w:w="108" w:type="dxa"/>
      </w:tblCellMar>
    </w:tblPr>
  </w:style>
  <w:style w:type="table" w:customStyle="1" w:styleId="CMTtabla">
    <w:name w:val="CMT tabla"/>
    <w:basedOn w:val="Tablabsica1"/>
    <w:uiPriority w:val="99"/>
    <w:rsid w:val="00786846"/>
    <w:pPr>
      <w:spacing w:before="0" w:after="0"/>
      <w:ind w:left="170"/>
      <w:jc w:val="center"/>
    </w:pPr>
    <w:rPr>
      <w:rFonts w:ascii="Arial" w:hAnsi="Arial"/>
      <w:sz w:val="18"/>
      <w:lang w:val="en-GB" w:eastAsia="en-GB"/>
    </w:rPr>
    <w:tblPr>
      <w:tblBorders>
        <w:top w:val="none" w:sz="0" w:space="0" w:color="auto"/>
        <w:bottom w:val="none" w:sz="0" w:space="0" w:color="auto"/>
        <w:insideH w:val="dotted" w:sz="4" w:space="0" w:color="auto"/>
        <w:insideV w:val="single" w:sz="4" w:space="0" w:color="FFFFFF"/>
      </w:tblBorders>
    </w:tblPr>
    <w:tcPr>
      <w:shd w:val="clear" w:color="auto" w:fill="FFFFFF"/>
    </w:tcPr>
    <w:tblStylePr w:type="firstRow">
      <w:rPr>
        <w:rFonts w:cs="Times New Roman"/>
        <w:b/>
        <w:color w:val="FFFFFF"/>
      </w:rPr>
      <w:tblPr/>
      <w:tcPr>
        <w:tcBorders>
          <w:bottom w:val="single" w:sz="6" w:space="0" w:color="008000"/>
          <w:tl2br w:val="none" w:sz="0" w:space="0" w:color="auto"/>
          <w:tr2bl w:val="none" w:sz="0" w:space="0" w:color="auto"/>
        </w:tcBorders>
        <w:shd w:val="clear" w:color="auto" w:fill="606060"/>
      </w:tcPr>
    </w:tblStylePr>
    <w:tblStylePr w:type="lastRow">
      <w:rPr>
        <w:rFonts w:ascii="Arial" w:hAnsi="Arial" w:cs="Times New Roman"/>
        <w:b w:val="0"/>
        <w:sz w:val="18"/>
      </w:rPr>
      <w:tblPr/>
      <w:tcPr>
        <w:tcBorders>
          <w:top w:val="single" w:sz="4" w:space="0" w:color="auto"/>
          <w:insideH w:val="single" w:sz="4" w:space="0" w:color="auto"/>
          <w:tl2br w:val="none" w:sz="0" w:space="0" w:color="auto"/>
          <w:tr2bl w:val="none" w:sz="0" w:space="0" w:color="auto"/>
        </w:tcBorders>
        <w:shd w:val="clear" w:color="auto" w:fill="E6E6E6"/>
      </w:tcPr>
    </w:tblStylePr>
  </w:style>
  <w:style w:type="table" w:styleId="Tablabsica1">
    <w:name w:val="Table Simple 1"/>
    <w:basedOn w:val="Tablanormal"/>
    <w:uiPriority w:val="99"/>
    <w:rsid w:val="00786846"/>
    <w:pPr>
      <w:spacing w:before="240" w:after="240"/>
      <w:jc w:val="both"/>
    </w:pPr>
    <w:rPr>
      <w:rFonts w:ascii="Verdana" w:hAnsi="Verdana"/>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CMTfuentedetabla">
    <w:name w:val="CMT fuente de tabla"/>
    <w:basedOn w:val="Normal"/>
    <w:uiPriority w:val="99"/>
    <w:rsid w:val="00786846"/>
    <w:pPr>
      <w:spacing w:after="120" w:line="360" w:lineRule="auto"/>
    </w:pPr>
    <w:rPr>
      <w:rFonts w:ascii="Arial" w:hAnsi="Arial" w:cs="Arial"/>
      <w:sz w:val="16"/>
      <w:szCs w:val="16"/>
      <w:lang w:eastAsia="ca-ES"/>
    </w:rPr>
  </w:style>
  <w:style w:type="character" w:customStyle="1" w:styleId="EpgrafeCar1">
    <w:name w:val="Epígrafe Car1"/>
    <w:locked/>
    <w:rsid w:val="00786846"/>
    <w:rPr>
      <w:rFonts w:ascii="Verdana" w:hAnsi="Verdana"/>
      <w:b/>
      <w:sz w:val="16"/>
      <w:lang w:val="es-ES" w:eastAsia="es-ES"/>
    </w:rPr>
  </w:style>
  <w:style w:type="paragraph" w:styleId="Textoindependiente">
    <w:name w:val="Body Text"/>
    <w:basedOn w:val="Normal"/>
    <w:link w:val="TextoindependienteCar"/>
    <w:rsid w:val="00786846"/>
    <w:pPr>
      <w:spacing w:before="0" w:after="200" w:line="288" w:lineRule="auto"/>
      <w:ind w:left="624"/>
    </w:pPr>
    <w:rPr>
      <w:sz w:val="22"/>
      <w:szCs w:val="22"/>
      <w:lang w:eastAsia="en-GB"/>
    </w:rPr>
  </w:style>
  <w:style w:type="character" w:customStyle="1" w:styleId="TextoindependienteCar">
    <w:name w:val="Texto independiente Car"/>
    <w:basedOn w:val="Fuentedeprrafopredeter"/>
    <w:link w:val="Textoindependiente"/>
    <w:rsid w:val="00786846"/>
    <w:rPr>
      <w:rFonts w:ascii="Verdana" w:hAnsi="Verdana"/>
      <w:sz w:val="22"/>
      <w:szCs w:val="22"/>
      <w:lang w:val="en-GB" w:eastAsia="en-GB"/>
    </w:rPr>
  </w:style>
  <w:style w:type="paragraph" w:customStyle="1" w:styleId="HeaderAddress">
    <w:name w:val="HeaderAddress"/>
    <w:basedOn w:val="Normal"/>
    <w:next w:val="Normal"/>
    <w:uiPriority w:val="99"/>
    <w:rsid w:val="00786846"/>
    <w:pPr>
      <w:spacing w:before="0" w:after="120" w:line="360" w:lineRule="auto"/>
      <w:jc w:val="left"/>
    </w:pPr>
    <w:rPr>
      <w:rFonts w:ascii="Arial" w:hAnsi="Arial"/>
      <w:noProof/>
      <w:spacing w:val="12"/>
      <w:sz w:val="13"/>
      <w:szCs w:val="22"/>
      <w:lang w:eastAsia="en-GB"/>
    </w:rPr>
  </w:style>
  <w:style w:type="paragraph" w:customStyle="1" w:styleId="Default">
    <w:name w:val="Default"/>
    <w:rsid w:val="00786846"/>
    <w:pPr>
      <w:autoSpaceDE w:val="0"/>
      <w:autoSpaceDN w:val="0"/>
      <w:adjustRightInd w:val="0"/>
    </w:pPr>
    <w:rPr>
      <w:rFonts w:ascii="Bookman Old Style" w:hAnsi="Bookman Old Style" w:cs="Bookman Old Style"/>
      <w:color w:val="000000"/>
      <w:sz w:val="24"/>
      <w:szCs w:val="24"/>
    </w:rPr>
  </w:style>
  <w:style w:type="paragraph" w:customStyle="1" w:styleId="DTReportBodyRep">
    <w:name w:val="DT Report Body Rep"/>
    <w:basedOn w:val="Normal"/>
    <w:link w:val="DTReportBodyRepChar"/>
    <w:uiPriority w:val="99"/>
    <w:rsid w:val="00786846"/>
    <w:pPr>
      <w:spacing w:before="0" w:line="288" w:lineRule="auto"/>
    </w:pPr>
    <w:rPr>
      <w:rFonts w:ascii="Arial" w:eastAsia="Batang" w:hAnsi="Arial"/>
      <w:szCs w:val="20"/>
      <w:lang w:eastAsia="en-GB"/>
    </w:rPr>
  </w:style>
  <w:style w:type="character" w:customStyle="1" w:styleId="DTReportBodyRepChar">
    <w:name w:val="DT Report Body Rep Char"/>
    <w:link w:val="DTReportBodyRep"/>
    <w:uiPriority w:val="99"/>
    <w:locked/>
    <w:rsid w:val="00786846"/>
    <w:rPr>
      <w:rFonts w:ascii="Arial" w:eastAsia="Batang" w:hAnsi="Arial"/>
      <w:lang w:val="en-GB" w:eastAsia="en-GB"/>
    </w:rPr>
  </w:style>
  <w:style w:type="paragraph" w:customStyle="1" w:styleId="DTSignOffLet">
    <w:name w:val="DT SignOff Let"/>
    <w:basedOn w:val="Normal"/>
    <w:uiPriority w:val="99"/>
    <w:rsid w:val="00786846"/>
    <w:pPr>
      <w:spacing w:before="0" w:after="600" w:line="240" w:lineRule="auto"/>
      <w:jc w:val="left"/>
    </w:pPr>
    <w:rPr>
      <w:sz w:val="22"/>
      <w:lang w:eastAsia="en-GB"/>
    </w:rPr>
  </w:style>
  <w:style w:type="paragraph" w:customStyle="1" w:styleId="Prrafodelista1">
    <w:name w:val="Párrafo de lista1"/>
    <w:basedOn w:val="Normal"/>
    <w:uiPriority w:val="99"/>
    <w:rsid w:val="00786846"/>
    <w:pPr>
      <w:spacing w:after="120" w:line="480" w:lineRule="auto"/>
      <w:ind w:left="720"/>
    </w:pPr>
    <w:rPr>
      <w:lang w:eastAsia="en-GB"/>
    </w:rPr>
  </w:style>
  <w:style w:type="paragraph" w:customStyle="1" w:styleId="DTHeading1Rep">
    <w:name w:val="DT Heading 1 Rep"/>
    <w:basedOn w:val="Normal"/>
    <w:next w:val="DTReportBodyRep"/>
    <w:uiPriority w:val="99"/>
    <w:rsid w:val="00786846"/>
    <w:pPr>
      <w:keepNext/>
      <w:pageBreakBefore/>
      <w:tabs>
        <w:tab w:val="num" w:pos="851"/>
      </w:tabs>
      <w:spacing w:before="0" w:line="440" w:lineRule="exact"/>
      <w:ind w:left="851" w:hanging="851"/>
      <w:outlineLvl w:val="0"/>
    </w:pPr>
    <w:rPr>
      <w:rFonts w:ascii="Arial" w:eastAsia="Batang" w:hAnsi="Arial" w:cs="Arial"/>
      <w:b/>
      <w:color w:val="000080"/>
      <w:sz w:val="36"/>
      <w:szCs w:val="36"/>
      <w:lang w:eastAsia="en-GB"/>
    </w:rPr>
  </w:style>
  <w:style w:type="paragraph" w:customStyle="1" w:styleId="DTHeading2Rep">
    <w:name w:val="DT Heading 2 Rep"/>
    <w:basedOn w:val="Normal"/>
    <w:next w:val="DTReportBodyRep"/>
    <w:link w:val="DTHeading2RepChar"/>
    <w:uiPriority w:val="99"/>
    <w:rsid w:val="00786846"/>
    <w:pPr>
      <w:keepNext/>
      <w:tabs>
        <w:tab w:val="num" w:pos="851"/>
      </w:tabs>
      <w:spacing w:before="0" w:line="340" w:lineRule="exact"/>
      <w:ind w:left="851" w:hanging="851"/>
      <w:outlineLvl w:val="1"/>
    </w:pPr>
    <w:rPr>
      <w:rFonts w:ascii="Arial" w:eastAsia="Batang" w:hAnsi="Arial"/>
      <w:b/>
      <w:color w:val="000080"/>
      <w:szCs w:val="20"/>
      <w:lang w:eastAsia="en-GB"/>
    </w:rPr>
  </w:style>
  <w:style w:type="character" w:customStyle="1" w:styleId="DTHeading2RepChar">
    <w:name w:val="DT Heading 2 Rep Char"/>
    <w:link w:val="DTHeading2Rep"/>
    <w:uiPriority w:val="99"/>
    <w:locked/>
    <w:rsid w:val="00786846"/>
    <w:rPr>
      <w:rFonts w:ascii="Arial" w:eastAsia="Batang" w:hAnsi="Arial"/>
      <w:b/>
      <w:color w:val="000080"/>
      <w:lang w:val="en-GB" w:eastAsia="en-GB"/>
    </w:rPr>
  </w:style>
  <w:style w:type="paragraph" w:customStyle="1" w:styleId="DTHeading3Rep">
    <w:name w:val="DT Heading 3 Rep"/>
    <w:basedOn w:val="Normal"/>
    <w:next w:val="DTReportBodyRep"/>
    <w:uiPriority w:val="99"/>
    <w:rsid w:val="00786846"/>
    <w:pPr>
      <w:keepNext/>
      <w:tabs>
        <w:tab w:val="num" w:pos="851"/>
      </w:tabs>
      <w:spacing w:before="0" w:line="340" w:lineRule="exact"/>
      <w:ind w:left="851" w:hanging="851"/>
      <w:outlineLvl w:val="2"/>
    </w:pPr>
    <w:rPr>
      <w:rFonts w:ascii="Arial" w:eastAsia="Batang" w:hAnsi="Arial" w:cs="Arial"/>
      <w:b/>
      <w:color w:val="000080"/>
      <w:sz w:val="24"/>
      <w:szCs w:val="26"/>
      <w:lang w:eastAsia="en-GB"/>
    </w:rPr>
  </w:style>
  <w:style w:type="paragraph" w:customStyle="1" w:styleId="DTHeading4Rep">
    <w:name w:val="DT Heading 4 Rep"/>
    <w:basedOn w:val="DTHeading3Rep"/>
    <w:uiPriority w:val="99"/>
    <w:rsid w:val="00786846"/>
    <w:pPr>
      <w:numPr>
        <w:ilvl w:val="3"/>
      </w:numPr>
      <w:tabs>
        <w:tab w:val="num" w:pos="864"/>
        <w:tab w:val="num" w:pos="3456"/>
      </w:tabs>
      <w:ind w:left="864" w:hanging="864"/>
    </w:pPr>
    <w:rPr>
      <w:szCs w:val="20"/>
    </w:rPr>
  </w:style>
  <w:style w:type="paragraph" w:customStyle="1" w:styleId="Prrafodelista11">
    <w:name w:val="Párrafo de lista11"/>
    <w:basedOn w:val="Normal"/>
    <w:uiPriority w:val="99"/>
    <w:rsid w:val="00786846"/>
    <w:pPr>
      <w:spacing w:before="0" w:after="0" w:line="240" w:lineRule="auto"/>
      <w:ind w:left="720"/>
      <w:jc w:val="left"/>
    </w:pPr>
    <w:rPr>
      <w:rFonts w:ascii="Calibri" w:hAnsi="Calibri"/>
      <w:sz w:val="22"/>
      <w:szCs w:val="22"/>
      <w:lang w:eastAsia="en-GB"/>
    </w:rPr>
  </w:style>
  <w:style w:type="paragraph" w:customStyle="1" w:styleId="BvDNormal11">
    <w:name w:val="BvD_Normal11"/>
    <w:basedOn w:val="Normal"/>
    <w:link w:val="BvDNormal11Char5"/>
    <w:uiPriority w:val="99"/>
    <w:rsid w:val="00786846"/>
    <w:pPr>
      <w:spacing w:before="0" w:after="0" w:line="240" w:lineRule="auto"/>
    </w:pPr>
    <w:rPr>
      <w:rFonts w:ascii="Book Antiqua" w:hAnsi="Book Antiqua"/>
      <w:sz w:val="22"/>
      <w:szCs w:val="20"/>
      <w:lang w:val="en-US" w:eastAsia="en-US"/>
    </w:rPr>
  </w:style>
  <w:style w:type="character" w:customStyle="1" w:styleId="BvDNormal11Char5">
    <w:name w:val="BvD_Normal11 Char5"/>
    <w:link w:val="BvDNormal11"/>
    <w:uiPriority w:val="99"/>
    <w:locked/>
    <w:rsid w:val="00786846"/>
    <w:rPr>
      <w:rFonts w:ascii="Book Antiqua" w:hAnsi="Book Antiqua"/>
      <w:sz w:val="22"/>
      <w:lang w:val="en-US" w:eastAsia="en-US"/>
    </w:rPr>
  </w:style>
  <w:style w:type="table" w:customStyle="1" w:styleId="MediumShading1-Accent31">
    <w:name w:val="Medium Shading 1 - Accent 31"/>
    <w:uiPriority w:val="99"/>
    <w:rsid w:val="00786846"/>
    <w:rPr>
      <w:rFonts w:ascii="Verdana" w:hAnsi="Verdana"/>
      <w:lang w:val="fr-BE"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LightList-Accent31">
    <w:name w:val="Light List - Accent 31"/>
    <w:uiPriority w:val="99"/>
    <w:rsid w:val="00786846"/>
    <w:rPr>
      <w:rFonts w:ascii="Verdana" w:hAnsi="Verdana"/>
      <w:lang w:val="fr-BE"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character" w:customStyle="1" w:styleId="apple-style-span">
    <w:name w:val="apple-style-span"/>
    <w:rsid w:val="00786846"/>
  </w:style>
  <w:style w:type="paragraph" w:customStyle="1" w:styleId="normaltableau">
    <w:name w:val="normal_tableau"/>
    <w:basedOn w:val="Normal"/>
    <w:rsid w:val="00786846"/>
    <w:pPr>
      <w:spacing w:after="120" w:line="240" w:lineRule="auto"/>
    </w:pPr>
    <w:rPr>
      <w:rFonts w:ascii="Optima" w:hAnsi="Optima"/>
      <w:sz w:val="22"/>
      <w:szCs w:val="20"/>
      <w:lang w:eastAsia="en-GB"/>
    </w:rPr>
  </w:style>
  <w:style w:type="character" w:customStyle="1" w:styleId="CarCar7">
    <w:name w:val="Car Car7"/>
    <w:uiPriority w:val="99"/>
    <w:rsid w:val="00786846"/>
    <w:rPr>
      <w:rFonts w:ascii="Verdana" w:hAnsi="Verdana"/>
      <w:b/>
      <w:i/>
      <w:sz w:val="24"/>
      <w:lang w:val="es-ES" w:eastAsia="es-ES"/>
    </w:rPr>
  </w:style>
  <w:style w:type="table" w:styleId="Tablavistosa2">
    <w:name w:val="Table Colorful 2"/>
    <w:basedOn w:val="Tablanormal"/>
    <w:uiPriority w:val="99"/>
    <w:rsid w:val="00786846"/>
    <w:pPr>
      <w:spacing w:before="240" w:after="240" w:line="336" w:lineRule="auto"/>
      <w:jc w:val="both"/>
    </w:pPr>
    <w:rPr>
      <w:rFonts w:ascii="Verdana" w:hAnsi="Verdana"/>
    </w:rPr>
    <w:tblPr>
      <w:tblStyleRowBandSize w:val="1"/>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Row">
      <w:rPr>
        <w:rFonts w:cs="Times New Roman"/>
      </w:rPr>
      <w:tblPr/>
      <w:tcPr>
        <w:shd w:val="clear" w:color="auto"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op w:val="nil"/>
          <w:left w:val="nil"/>
          <w:bottom w:val="nil"/>
          <w:right w:val="nil"/>
          <w:insideH w:val="nil"/>
          <w:insideV w:val="nil"/>
          <w:tl2br w:val="nil"/>
          <w:tr2bl w:val="nil"/>
        </w:tcBorders>
        <w:shd w:val="clear" w:color="auto" w:fill="FFFFFF"/>
      </w:tcPr>
    </w:tblStylePr>
    <w:tblStylePr w:type="band1Horz">
      <w:rPr>
        <w:rFonts w:cs="Times New Roman"/>
      </w:rPr>
      <w:tblPr/>
      <w:tcPr>
        <w:shd w:val="clear" w:color="auto" w:fill="FFFFFF"/>
      </w:tcPr>
    </w:tblStylePr>
    <w:tblStylePr w:type="band2Horz">
      <w:rPr>
        <w:rFonts w:cs="Times New Roman"/>
      </w:rPr>
      <w:tblPr/>
      <w:tcPr>
        <w:shd w:val="clear" w:color="auto" w:fill="FFFFFF"/>
      </w:tcPr>
    </w:tblStylePr>
    <w:tblStylePr w:type="swCell">
      <w:rPr>
        <w:rFonts w:cs="Times New Roman"/>
        <w:b/>
        <w:bCs/>
        <w:i w:val="0"/>
        <w:iCs w:val="0"/>
      </w:rPr>
      <w:tblPr/>
      <w:tcPr>
        <w:tcBorders>
          <w:tl2br w:val="none" w:sz="0" w:space="0" w:color="auto"/>
          <w:tr2bl w:val="none" w:sz="0" w:space="0" w:color="auto"/>
        </w:tcBorders>
      </w:tcPr>
    </w:tblStylePr>
  </w:style>
  <w:style w:type="character" w:customStyle="1" w:styleId="Textodelmarcadordeposicin1">
    <w:name w:val="Texto del marcador de posición1"/>
    <w:uiPriority w:val="99"/>
    <w:semiHidden/>
    <w:rsid w:val="00786846"/>
    <w:rPr>
      <w:color w:val="808080"/>
    </w:rPr>
  </w:style>
  <w:style w:type="paragraph" w:customStyle="1" w:styleId="Cita1">
    <w:name w:val="Cita1"/>
    <w:basedOn w:val="Normal"/>
    <w:next w:val="Normal"/>
    <w:link w:val="QuoteChar"/>
    <w:uiPriority w:val="99"/>
    <w:rsid w:val="00786846"/>
    <w:pPr>
      <w:spacing w:after="120" w:line="360" w:lineRule="auto"/>
    </w:pPr>
    <w:rPr>
      <w:i/>
      <w:iCs/>
      <w:color w:val="000000"/>
      <w:sz w:val="24"/>
    </w:rPr>
  </w:style>
  <w:style w:type="character" w:customStyle="1" w:styleId="QuoteChar">
    <w:name w:val="Quote Char"/>
    <w:link w:val="Cita1"/>
    <w:uiPriority w:val="29"/>
    <w:locked/>
    <w:rsid w:val="00786846"/>
    <w:rPr>
      <w:rFonts w:ascii="Verdana" w:hAnsi="Verdana"/>
      <w:i/>
      <w:iCs/>
      <w:color w:val="000000"/>
      <w:sz w:val="24"/>
      <w:szCs w:val="24"/>
      <w:lang w:val="en-GB"/>
    </w:rPr>
  </w:style>
  <w:style w:type="table" w:styleId="Listaclara-nfasis3">
    <w:name w:val="Light List Accent 3"/>
    <w:basedOn w:val="Tablanormal"/>
    <w:uiPriority w:val="99"/>
    <w:rsid w:val="00786846"/>
    <w:rPr>
      <w:rFonts w:ascii="Verdana" w:hAnsi="Verdana"/>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styleId="Textodelmarcadordeposicin">
    <w:name w:val="Placeholder Text"/>
    <w:uiPriority w:val="99"/>
    <w:semiHidden/>
    <w:rsid w:val="00786846"/>
    <w:rPr>
      <w:color w:val="808080"/>
    </w:rPr>
  </w:style>
  <w:style w:type="paragraph" w:customStyle="1" w:styleId="Justificaciones">
    <w:name w:val="Justificacionesç"/>
    <w:basedOn w:val="Normal"/>
    <w:link w:val="JustificacionesCar"/>
    <w:qFormat/>
    <w:rsid w:val="00786846"/>
    <w:pPr>
      <w:spacing w:after="120" w:line="360" w:lineRule="auto"/>
    </w:pPr>
    <w:rPr>
      <w:b/>
      <w:bCs/>
    </w:rPr>
  </w:style>
  <w:style w:type="character" w:customStyle="1" w:styleId="JustificacionesCar">
    <w:name w:val="Justificacionesç Car"/>
    <w:link w:val="Justificaciones"/>
    <w:rsid w:val="00786846"/>
    <w:rPr>
      <w:rFonts w:ascii="Verdana" w:hAnsi="Verdana"/>
      <w:b/>
      <w:bCs/>
      <w:szCs w:val="24"/>
      <w:lang w:val="en-GB"/>
    </w:rPr>
  </w:style>
  <w:style w:type="character" w:customStyle="1" w:styleId="atn">
    <w:name w:val="atn"/>
    <w:basedOn w:val="Fuentedeprrafopredeter"/>
    <w:rsid w:val="00786846"/>
  </w:style>
  <w:style w:type="character" w:customStyle="1" w:styleId="apple-converted-space">
    <w:name w:val="apple-converted-space"/>
    <w:basedOn w:val="Fuentedeprrafopredeter"/>
    <w:rsid w:val="00786846"/>
  </w:style>
  <w:style w:type="paragraph" w:styleId="Sinespaciado">
    <w:name w:val="No Spacing"/>
    <w:uiPriority w:val="1"/>
    <w:qFormat/>
    <w:rsid w:val="00786846"/>
    <w:pPr>
      <w:jc w:val="both"/>
    </w:pPr>
    <w:rPr>
      <w:rFonts w:ascii="Verdana" w:hAnsi="Verdana"/>
      <w:szCs w:val="24"/>
      <w:lang w:val="en-GB"/>
    </w:rPr>
  </w:style>
  <w:style w:type="paragraph" w:styleId="Remitedesobre">
    <w:name w:val="envelope return"/>
    <w:basedOn w:val="Normal"/>
    <w:rsid w:val="00786846"/>
    <w:pPr>
      <w:spacing w:before="0" w:after="0" w:line="240" w:lineRule="auto"/>
    </w:pPr>
    <w:rPr>
      <w:rFonts w:asciiTheme="majorHAnsi" w:eastAsiaTheme="majorEastAsia" w:hAnsiTheme="majorHAnsi" w:cstheme="majorBidi"/>
      <w:szCs w:val="20"/>
    </w:rPr>
  </w:style>
  <w:style w:type="character" w:customStyle="1" w:styleId="BulletPointsCar">
    <w:name w:val="Bullet Points Car"/>
    <w:basedOn w:val="Fuentedeprrafopredeter"/>
    <w:link w:val="BulletPoints"/>
    <w:uiPriority w:val="99"/>
    <w:locked/>
    <w:rsid w:val="00786846"/>
    <w:rPr>
      <w:rFonts w:ascii="Verdana" w:hAnsi="Verdana"/>
      <w:szCs w:val="24"/>
    </w:rPr>
  </w:style>
  <w:style w:type="paragraph" w:customStyle="1" w:styleId="BulletPoints">
    <w:name w:val="Bullet Points"/>
    <w:basedOn w:val="Normal"/>
    <w:link w:val="BulletPointsCar"/>
    <w:uiPriority w:val="99"/>
    <w:qFormat/>
    <w:rsid w:val="00786846"/>
    <w:pPr>
      <w:numPr>
        <w:numId w:val="11"/>
      </w:numPr>
    </w:pPr>
  </w:style>
  <w:style w:type="table" w:customStyle="1" w:styleId="Tablaconcuadrcula3">
    <w:name w:val="Tabla con cuadrícula3"/>
    <w:basedOn w:val="Tablanormal"/>
    <w:rsid w:val="00786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basedOn w:val="Fuentedeprrafopredeter"/>
    <w:link w:val="Encabezado"/>
    <w:uiPriority w:val="99"/>
    <w:rsid w:val="00674E82"/>
    <w:rPr>
      <w:rFonts w:ascii="Verdana" w:hAnsi="Verdana"/>
      <w:sz w:val="16"/>
      <w:szCs w:val="24"/>
      <w:lang w:val="en-GB"/>
    </w:rPr>
  </w:style>
  <w:style w:type="character" w:customStyle="1" w:styleId="FooterChar">
    <w:name w:val="Footer Char"/>
    <w:basedOn w:val="Fuentedeprrafopredeter"/>
    <w:uiPriority w:val="99"/>
    <w:rsid w:val="00674E82"/>
    <w:rPr>
      <w:rFonts w:ascii="Verdana" w:eastAsia="Times New Roman" w:hAnsi="Verdana" w:cs="Times New Roman"/>
      <w:sz w:val="20"/>
      <w:szCs w:val="24"/>
      <w:lang w:val="en-GB" w:eastAsia="es-ES"/>
    </w:rPr>
  </w:style>
  <w:style w:type="character" w:customStyle="1" w:styleId="Indentado3Char">
    <w:name w:val="Indentado 3 Char"/>
    <w:basedOn w:val="I1Car"/>
    <w:rsid w:val="00674E82"/>
    <w:rPr>
      <w:rFonts w:ascii="Verdana" w:eastAsia="Times New Roman" w:hAnsi="Verdana" w:cs="Times New Roman"/>
      <w:sz w:val="20"/>
      <w:szCs w:val="24"/>
      <w:lang w:val="en-GB" w:eastAsia="es-ES"/>
    </w:rPr>
  </w:style>
  <w:style w:type="character" w:customStyle="1" w:styleId="Indentado1Char">
    <w:name w:val="Indentado 1 Char"/>
    <w:basedOn w:val="I1Car"/>
    <w:rsid w:val="00674E82"/>
    <w:rPr>
      <w:rFonts w:ascii="Verdana" w:eastAsia="Times New Roman" w:hAnsi="Verdana" w:cs="Times New Roman"/>
      <w:sz w:val="20"/>
      <w:szCs w:val="24"/>
      <w:lang w:val="en-GB" w:eastAsia="es-ES"/>
    </w:rPr>
  </w:style>
  <w:style w:type="character" w:customStyle="1" w:styleId="CaptionChar">
    <w:name w:val="Caption Char"/>
    <w:locked/>
    <w:rsid w:val="00674E82"/>
    <w:rPr>
      <w:rFonts w:ascii="Verdana" w:hAnsi="Verdana"/>
      <w:b/>
      <w:sz w:val="16"/>
    </w:rPr>
  </w:style>
  <w:style w:type="paragraph" w:styleId="TtulodeTDC">
    <w:name w:val="TOC Heading"/>
    <w:basedOn w:val="Ttulo1"/>
    <w:next w:val="Normal"/>
    <w:uiPriority w:val="39"/>
    <w:semiHidden/>
    <w:unhideWhenUsed/>
    <w:qFormat/>
    <w:rsid w:val="00674E82"/>
    <w:pPr>
      <w:keepLines/>
      <w:numPr>
        <w:numId w:val="0"/>
      </w:numPr>
      <w:spacing w:after="0" w:line="276" w:lineRule="auto"/>
      <w:jc w:val="left"/>
      <w:outlineLvl w:val="9"/>
    </w:pPr>
    <w:rPr>
      <w:rFonts w:asciiTheme="majorHAnsi" w:eastAsiaTheme="majorEastAsia" w:hAnsiTheme="majorHAnsi" w:cstheme="majorBidi"/>
      <w:iCs w:val="0"/>
      <w:color w:val="091D36" w:themeColor="accent1" w:themeShade="BF"/>
      <w:sz w:val="28"/>
      <w:lang w:val="en-US" w:eastAsia="ja-JP"/>
    </w:rPr>
  </w:style>
  <w:style w:type="numbering" w:customStyle="1" w:styleId="Annexheadings">
    <w:name w:val="Annex headings"/>
    <w:uiPriority w:val="99"/>
    <w:rsid w:val="00674E82"/>
    <w:pPr>
      <w:numPr>
        <w:numId w:val="12"/>
      </w:numPr>
    </w:pPr>
  </w:style>
  <w:style w:type="paragraph" w:customStyle="1" w:styleId="Annexlevel2">
    <w:name w:val="Annex level 2"/>
    <w:basedOn w:val="Ttulo2"/>
    <w:link w:val="Annexlevel2Char"/>
    <w:qFormat/>
    <w:rsid w:val="00754F40"/>
    <w:pPr>
      <w:numPr>
        <w:numId w:val="13"/>
      </w:numPr>
      <w:ind w:left="709" w:hanging="709"/>
    </w:pPr>
    <w:rPr>
      <w:color w:val="0C2749"/>
      <w:lang w:val="en-US"/>
    </w:rPr>
  </w:style>
  <w:style w:type="paragraph" w:customStyle="1" w:styleId="Annexlevel3">
    <w:name w:val="Annex level 3"/>
    <w:basedOn w:val="Annexlevel2"/>
    <w:link w:val="Annexlevel3Char"/>
    <w:qFormat/>
    <w:rsid w:val="00674E82"/>
    <w:pPr>
      <w:numPr>
        <w:ilvl w:val="2"/>
      </w:numPr>
      <w:ind w:left="992" w:hanging="992"/>
      <w:outlineLvl w:val="2"/>
    </w:pPr>
    <w:rPr>
      <w:sz w:val="24"/>
    </w:rPr>
  </w:style>
  <w:style w:type="character" w:customStyle="1" w:styleId="Annexlevel2Char">
    <w:name w:val="Annex level 2 Char"/>
    <w:basedOn w:val="Ttulo2Car"/>
    <w:link w:val="Annexlevel2"/>
    <w:rsid w:val="00754F40"/>
    <w:rPr>
      <w:rFonts w:ascii="Verdana" w:hAnsi="Verdana" w:cs="Arial"/>
      <w:b/>
      <w:bCs/>
      <w:iCs/>
      <w:color w:val="0C2749"/>
      <w:sz w:val="28"/>
      <w:szCs w:val="28"/>
      <w:lang w:val="en-US"/>
    </w:rPr>
  </w:style>
  <w:style w:type="character" w:customStyle="1" w:styleId="Annexlevel3Char">
    <w:name w:val="Annex level 3 Char"/>
    <w:basedOn w:val="Annexlevel2Char"/>
    <w:link w:val="Annexlevel3"/>
    <w:rsid w:val="00674E82"/>
    <w:rPr>
      <w:rFonts w:ascii="Verdana" w:hAnsi="Verdana" w:cs="Arial"/>
      <w:b/>
      <w:bCs/>
      <w:iCs/>
      <w:color w:val="0C2749"/>
      <w:sz w:val="24"/>
      <w:szCs w:val="28"/>
      <w:lang w:val="en-US"/>
    </w:rPr>
  </w:style>
  <w:style w:type="character" w:customStyle="1" w:styleId="Indentado1Car0">
    <w:name w:val="Indentado 1 Car"/>
    <w:basedOn w:val="Fuentedeprrafopredeter"/>
    <w:uiPriority w:val="99"/>
    <w:locked/>
    <w:rsid w:val="008F1810"/>
    <w:rPr>
      <w:rFonts w:ascii="Verdana" w:hAnsi="Verdana"/>
      <w:szCs w:val="24"/>
      <w:lang w:val="en-GB"/>
    </w:rPr>
  </w:style>
  <w:style w:type="paragraph" w:customStyle="1" w:styleId="Questions">
    <w:name w:val="Questions"/>
    <w:basedOn w:val="Boxes"/>
    <w:link w:val="QuestionsChar"/>
    <w:qFormat/>
    <w:rsid w:val="002B61AC"/>
    <w:pPr>
      <w:numPr>
        <w:numId w:val="0"/>
      </w:numPr>
      <w:ind w:left="142"/>
    </w:pPr>
  </w:style>
  <w:style w:type="character" w:customStyle="1" w:styleId="QuestionsChar">
    <w:name w:val="Questions Char"/>
    <w:basedOn w:val="BoxesCar"/>
    <w:link w:val="Questions"/>
    <w:rsid w:val="002B61AC"/>
    <w:rPr>
      <w:rFonts w:ascii="Verdana" w:hAnsi="Verdana"/>
      <w:b/>
      <w:color w:val="165194" w:themeColor="accent2"/>
      <w:sz w:val="16"/>
      <w:szCs w:val="24"/>
      <w:lang w:val="en-GB"/>
    </w:rPr>
  </w:style>
  <w:style w:type="table" w:styleId="Cuadrculavistosa-nfasis4">
    <w:name w:val="Colorful Grid Accent 4"/>
    <w:basedOn w:val="Tablanormal"/>
    <w:uiPriority w:val="73"/>
    <w:rsid w:val="00921409"/>
    <w:rPr>
      <w:color w:val="0C2749" w:themeColor="text1"/>
    </w:rPr>
    <w:tblPr>
      <w:tblStyleRowBandSize w:val="1"/>
      <w:tblStyleColBandSize w:val="1"/>
      <w:tblBorders>
        <w:insideH w:val="single" w:sz="4" w:space="0" w:color="FFFFFF" w:themeColor="background1"/>
      </w:tblBorders>
    </w:tblPr>
    <w:tcPr>
      <w:shd w:val="clear" w:color="auto" w:fill="DCE1E3" w:themeFill="accent4" w:themeFillTint="33"/>
    </w:tcPr>
    <w:tblStylePr w:type="firstRow">
      <w:rPr>
        <w:b/>
        <w:bCs/>
      </w:rPr>
      <w:tblPr/>
      <w:tcPr>
        <w:shd w:val="clear" w:color="auto" w:fill="BAC3C8" w:themeFill="accent4" w:themeFillTint="66"/>
      </w:tcPr>
    </w:tblStylePr>
    <w:tblStylePr w:type="lastRow">
      <w:rPr>
        <w:b/>
        <w:bCs/>
        <w:color w:val="0C2749" w:themeColor="text1"/>
      </w:rPr>
      <w:tblPr/>
      <w:tcPr>
        <w:shd w:val="clear" w:color="auto" w:fill="BAC3C8" w:themeFill="accent4" w:themeFillTint="66"/>
      </w:tcPr>
    </w:tblStylePr>
    <w:tblStylePr w:type="firstCol">
      <w:rPr>
        <w:color w:val="FFFFFF" w:themeColor="background1"/>
      </w:rPr>
      <w:tblPr/>
      <w:tcPr>
        <w:shd w:val="clear" w:color="auto" w:fill="434D53" w:themeFill="accent4" w:themeFillShade="BF"/>
      </w:tcPr>
    </w:tblStylePr>
    <w:tblStylePr w:type="lastCol">
      <w:rPr>
        <w:color w:val="FFFFFF" w:themeColor="background1"/>
      </w:rPr>
      <w:tblPr/>
      <w:tcPr>
        <w:shd w:val="clear" w:color="auto" w:fill="434D53" w:themeFill="accent4" w:themeFillShade="BF"/>
      </w:tcPr>
    </w:tblStylePr>
    <w:tblStylePr w:type="band1Vert">
      <w:tblPr/>
      <w:tcPr>
        <w:shd w:val="clear" w:color="auto" w:fill="A9B4BA" w:themeFill="accent4" w:themeFillTint="7F"/>
      </w:tcPr>
    </w:tblStylePr>
    <w:tblStylePr w:type="band1Horz">
      <w:tblPr/>
      <w:tcPr>
        <w:shd w:val="clear" w:color="auto" w:fill="A9B4BA" w:themeFill="accent4" w:themeFillTint="7F"/>
      </w:tcPr>
    </w:tblStylePr>
  </w:style>
  <w:style w:type="table" w:styleId="Sombreadomedio2-nfasis5">
    <w:name w:val="Medium Shading 2 Accent 5"/>
    <w:basedOn w:val="Tablanormal"/>
    <w:uiPriority w:val="64"/>
    <w:rsid w:val="009214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413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4136" w:themeFill="accent5"/>
      </w:tcPr>
    </w:tblStylePr>
    <w:tblStylePr w:type="lastCol">
      <w:rPr>
        <w:b/>
        <w:bCs/>
        <w:color w:val="FFFFFF" w:themeColor="background1"/>
      </w:rPr>
      <w:tblPr/>
      <w:tcPr>
        <w:tcBorders>
          <w:left w:val="nil"/>
          <w:right w:val="nil"/>
          <w:insideH w:val="nil"/>
          <w:insideV w:val="nil"/>
        </w:tcBorders>
        <w:shd w:val="clear" w:color="auto" w:fill="EF413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istParagraph1">
    <w:name w:val="List Paragraph1"/>
    <w:basedOn w:val="Normal"/>
    <w:rsid w:val="00921409"/>
    <w:pPr>
      <w:spacing w:before="0" w:after="0" w:line="240" w:lineRule="auto"/>
      <w:ind w:left="720"/>
      <w:jc w:val="left"/>
    </w:pPr>
    <w:rPr>
      <w:rFonts w:ascii="Calibri" w:hAnsi="Calibri"/>
      <w:sz w:val="22"/>
      <w:szCs w:val="22"/>
      <w:lang w:eastAsia="en-GB"/>
    </w:rPr>
  </w:style>
  <w:style w:type="paragraph" w:styleId="Sangra3detindependiente">
    <w:name w:val="Body Text Indent 3"/>
    <w:basedOn w:val="Normal"/>
    <w:link w:val="Sangra3detindependienteCar"/>
    <w:uiPriority w:val="99"/>
    <w:rsid w:val="00921409"/>
    <w:pPr>
      <w:spacing w:before="0" w:after="0" w:line="240" w:lineRule="auto"/>
      <w:ind w:left="4242"/>
      <w:jc w:val="center"/>
    </w:pPr>
    <w:rPr>
      <w:rFonts w:ascii="Times New Roman" w:hAnsi="Times New Roman"/>
      <w:sz w:val="28"/>
      <w:lang w:val="hu-HU" w:eastAsia="hu-HU"/>
    </w:rPr>
  </w:style>
  <w:style w:type="character" w:customStyle="1" w:styleId="Sangra3detindependienteCar">
    <w:name w:val="Sangría 3 de t. independiente Car"/>
    <w:basedOn w:val="Fuentedeprrafopredeter"/>
    <w:link w:val="Sangra3detindependiente"/>
    <w:uiPriority w:val="99"/>
    <w:rsid w:val="00921409"/>
    <w:rPr>
      <w:sz w:val="28"/>
      <w:szCs w:val="24"/>
      <w:lang w:val="hu-HU" w:eastAsia="hu-HU"/>
    </w:rPr>
  </w:style>
  <w:style w:type="paragraph" w:customStyle="1" w:styleId="almenstyle27style29style30">
    <w:name w:val="almen style27 style29 style30"/>
    <w:basedOn w:val="Normal"/>
    <w:rsid w:val="00921409"/>
    <w:pPr>
      <w:spacing w:before="0" w:after="0" w:line="240" w:lineRule="auto"/>
      <w:jc w:val="left"/>
    </w:pPr>
    <w:rPr>
      <w:rFonts w:ascii="Times New Roman" w:hAnsi="Times New Roman"/>
      <w:sz w:val="24"/>
      <w:lang w:val="hu-HU" w:eastAsia="hu-HU"/>
    </w:rPr>
  </w:style>
  <w:style w:type="table" w:styleId="Listavistosa-nfasis3">
    <w:name w:val="Colorful List Accent 3"/>
    <w:basedOn w:val="Tablanormal"/>
    <w:uiPriority w:val="72"/>
    <w:rsid w:val="00921409"/>
    <w:rPr>
      <w:color w:val="0C2749" w:themeColor="text1"/>
    </w:rPr>
    <w:tblPr>
      <w:tblStyleRowBandSize w:val="1"/>
      <w:tblStyleColBandSize w:val="1"/>
    </w:tblPr>
    <w:tcPr>
      <w:shd w:val="clear" w:color="auto" w:fill="FDECEB" w:themeFill="accent3" w:themeFillTint="19"/>
    </w:tcPr>
    <w:tblStylePr w:type="firstRow">
      <w:rPr>
        <w:b/>
        <w:bCs/>
        <w:color w:val="FFFFFF" w:themeColor="background1"/>
      </w:rPr>
      <w:tblPr/>
      <w:tcPr>
        <w:tcBorders>
          <w:bottom w:val="single" w:sz="12" w:space="0" w:color="FFFFFF" w:themeColor="background1"/>
        </w:tcBorders>
        <w:shd w:val="clear" w:color="auto" w:fill="485359" w:themeFill="accent4" w:themeFillShade="CC"/>
      </w:tcPr>
    </w:tblStylePr>
    <w:tblStylePr w:type="lastRow">
      <w:rPr>
        <w:b/>
        <w:bCs/>
        <w:color w:val="485359" w:themeColor="accent4" w:themeShade="CC"/>
      </w:rPr>
      <w:tblPr/>
      <w:tcPr>
        <w:tcBorders>
          <w:top w:val="single" w:sz="12" w:space="0" w:color="0C2749"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CFCD" w:themeFill="accent3" w:themeFillTint="3F"/>
      </w:tcPr>
    </w:tblStylePr>
    <w:tblStylePr w:type="band1Horz">
      <w:tblPr/>
      <w:tcPr>
        <w:shd w:val="clear" w:color="auto" w:fill="FBD8D6" w:themeFill="accent3" w:themeFillTint="33"/>
      </w:tcPr>
    </w:tblStylePr>
  </w:style>
  <w:style w:type="paragraph" w:styleId="Lista">
    <w:name w:val="List"/>
    <w:basedOn w:val="Normal"/>
    <w:rsid w:val="00921409"/>
    <w:pPr>
      <w:ind w:left="283" w:hanging="283"/>
      <w:contextualSpacing/>
    </w:pPr>
  </w:style>
  <w:style w:type="paragraph" w:customStyle="1" w:styleId="Logro">
    <w:name w:val="Logro"/>
    <w:basedOn w:val="Textoindependiente"/>
    <w:autoRedefine/>
    <w:rsid w:val="00921409"/>
    <w:pPr>
      <w:spacing w:after="60" w:line="220" w:lineRule="atLeast"/>
      <w:ind w:left="0" w:right="34"/>
    </w:pPr>
    <w:rPr>
      <w:rFonts w:ascii="Times New Roman" w:hAnsi="Times New Roman"/>
      <w:sz w:val="20"/>
      <w:szCs w:val="20"/>
      <w:lang w:eastAsia="es-ES"/>
    </w:rPr>
  </w:style>
  <w:style w:type="paragraph" w:customStyle="1" w:styleId="Organizacin">
    <w:name w:val="Organización"/>
    <w:basedOn w:val="Normal"/>
    <w:next w:val="Normal"/>
    <w:autoRedefine/>
    <w:rsid w:val="00921409"/>
    <w:pPr>
      <w:tabs>
        <w:tab w:val="left" w:pos="2160"/>
        <w:tab w:val="right" w:pos="6480"/>
      </w:tabs>
      <w:spacing w:before="220" w:after="40" w:line="220" w:lineRule="atLeast"/>
      <w:ind w:right="-360"/>
      <w:jc w:val="left"/>
    </w:pPr>
    <w:rPr>
      <w:rFonts w:ascii="Times New Roman" w:hAnsi="Times New Roman"/>
      <w:szCs w:val="20"/>
    </w:rPr>
  </w:style>
  <w:style w:type="paragraph" w:customStyle="1" w:styleId="Organizacinuno">
    <w:name w:val="Organización uno"/>
    <w:basedOn w:val="Organizacin"/>
    <w:next w:val="Normal"/>
    <w:rsid w:val="00921409"/>
  </w:style>
  <w:style w:type="paragraph" w:customStyle="1" w:styleId="Puesto1">
    <w:name w:val="Puesto1"/>
    <w:next w:val="Logro"/>
    <w:rsid w:val="00921409"/>
    <w:pPr>
      <w:spacing w:after="40" w:line="220" w:lineRule="atLeast"/>
    </w:pPr>
    <w:rPr>
      <w:rFonts w:ascii="Arial" w:hAnsi="Arial"/>
      <w:b/>
      <w:spacing w:val="-10"/>
      <w:lang w:val="en-US"/>
    </w:rPr>
  </w:style>
  <w:style w:type="numbering" w:customStyle="1" w:styleId="NoList1">
    <w:name w:val="No List1"/>
    <w:next w:val="Sinlista"/>
    <w:uiPriority w:val="99"/>
    <w:semiHidden/>
    <w:unhideWhenUsed/>
    <w:rsid w:val="00921409"/>
  </w:style>
  <w:style w:type="table" w:customStyle="1" w:styleId="TableNormal1">
    <w:name w:val="Table Normal1"/>
    <w:uiPriority w:val="99"/>
    <w:semiHidden/>
    <w:rsid w:val="00921409"/>
    <w:tblPr>
      <w:tblCellMar>
        <w:top w:w="0" w:type="dxa"/>
        <w:left w:w="108" w:type="dxa"/>
        <w:bottom w:w="0" w:type="dxa"/>
        <w:right w:w="108" w:type="dxa"/>
      </w:tblCellMar>
    </w:tblPr>
  </w:style>
  <w:style w:type="character" w:styleId="nfasissutil">
    <w:name w:val="Subtle Emphasis"/>
    <w:basedOn w:val="Fuentedeprrafopredeter"/>
    <w:uiPriority w:val="19"/>
    <w:qFormat/>
    <w:rsid w:val="00921409"/>
    <w:rPr>
      <w:i/>
      <w:iCs/>
      <w:color w:val="498BE1" w:themeColor="text1" w:themeTint="7F"/>
    </w:rPr>
  </w:style>
  <w:style w:type="paragraph" w:styleId="Cita">
    <w:name w:val="Quote"/>
    <w:basedOn w:val="Normal"/>
    <w:next w:val="Normal"/>
    <w:uiPriority w:val="29"/>
    <w:qFormat/>
    <w:rsid w:val="00921409"/>
    <w:rPr>
      <w:i/>
      <w:iCs/>
      <w:color w:val="0C2749" w:themeColor="text1"/>
    </w:rPr>
  </w:style>
  <w:style w:type="character" w:customStyle="1" w:styleId="QuoteChar1">
    <w:name w:val="Quote Char1"/>
    <w:basedOn w:val="Fuentedeprrafopredeter"/>
    <w:uiPriority w:val="29"/>
    <w:rsid w:val="00921409"/>
    <w:rPr>
      <w:rFonts w:ascii="Verdana" w:hAnsi="Verdana"/>
      <w:i/>
      <w:iCs/>
      <w:color w:val="0C2749" w:themeColor="text1"/>
      <w:szCs w:val="24"/>
      <w:lang w:val="en-GB"/>
    </w:rPr>
  </w:style>
  <w:style w:type="paragraph" w:customStyle="1" w:styleId="Indentation1">
    <w:name w:val="Indentation 1"/>
    <w:basedOn w:val="Indentado1"/>
    <w:link w:val="Indentation1Char"/>
    <w:qFormat/>
    <w:rsid w:val="001904AF"/>
    <w:pPr>
      <w:spacing w:before="240" w:after="0"/>
      <w:ind w:left="724"/>
    </w:pPr>
    <w:rPr>
      <w:lang w:val="en-GB"/>
    </w:rPr>
  </w:style>
  <w:style w:type="character" w:customStyle="1" w:styleId="Indentation1Char">
    <w:name w:val="Indentation 1 Char"/>
    <w:basedOn w:val="Indentado1Car0"/>
    <w:link w:val="Indentation1"/>
    <w:rsid w:val="00921409"/>
    <w:rPr>
      <w:rFonts w:ascii="Verdana" w:hAnsi="Verdana"/>
      <w:bCs/>
      <w:szCs w:val="24"/>
      <w:lang w:val="en-GB"/>
    </w:rPr>
  </w:style>
  <w:style w:type="paragraph" w:customStyle="1" w:styleId="ConclusionBox">
    <w:name w:val="Conclusion Box"/>
    <w:basedOn w:val="Normal"/>
    <w:link w:val="ConclusionBoxCar"/>
    <w:qFormat/>
    <w:rsid w:val="00921409"/>
    <w:pPr>
      <w:pBdr>
        <w:top w:val="double" w:sz="4" w:space="5" w:color="113F80"/>
        <w:left w:val="double" w:sz="4" w:space="4" w:color="113F80"/>
        <w:bottom w:val="double" w:sz="4" w:space="5" w:color="113F80"/>
        <w:right w:val="double" w:sz="4" w:space="4" w:color="113F80"/>
      </w:pBdr>
      <w:spacing w:before="120" w:after="120" w:line="384" w:lineRule="auto"/>
      <w:ind w:right="425"/>
    </w:pPr>
    <w:rPr>
      <w:b/>
      <w:color w:val="113F80"/>
      <w:sz w:val="18"/>
      <w:lang w:val="pt-PT"/>
    </w:rPr>
  </w:style>
  <w:style w:type="character" w:customStyle="1" w:styleId="ConclusionBoxCar">
    <w:name w:val="Conclusion Box Car"/>
    <w:basedOn w:val="Fuentedeprrafopredeter"/>
    <w:link w:val="ConclusionBox"/>
    <w:rsid w:val="00921409"/>
    <w:rPr>
      <w:rFonts w:ascii="Verdana" w:hAnsi="Verdana"/>
      <w:b/>
      <w:color w:val="113F80"/>
      <w:sz w:val="18"/>
      <w:szCs w:val="24"/>
      <w:lang w:val="pt-PT"/>
    </w:rPr>
  </w:style>
  <w:style w:type="paragraph" w:styleId="Lista2">
    <w:name w:val="List 2"/>
    <w:basedOn w:val="Normal"/>
    <w:rsid w:val="00921409"/>
    <w:pPr>
      <w:ind w:left="720" w:hanging="360"/>
      <w:contextualSpacing/>
    </w:pPr>
  </w:style>
  <w:style w:type="character" w:customStyle="1" w:styleId="BulletPointsChar">
    <w:name w:val="Bullet Points Char"/>
    <w:basedOn w:val="Fuentedeprrafopredeter"/>
    <w:locked/>
    <w:rsid w:val="00921409"/>
    <w:rPr>
      <w:rFonts w:ascii="Verdana" w:hAnsi="Verdana"/>
      <w:szCs w:val="24"/>
      <w:lang w:val="en-GB"/>
    </w:rPr>
  </w:style>
  <w:style w:type="character" w:styleId="nfasis">
    <w:name w:val="Emphasis"/>
    <w:basedOn w:val="Fuentedeprrafopredeter"/>
    <w:qFormat/>
    <w:rsid w:val="009252E3"/>
    <w:rPr>
      <w:i/>
      <w:iCs/>
    </w:rPr>
  </w:style>
  <w:style w:type="character" w:customStyle="1" w:styleId="Anexo1Char">
    <w:name w:val="Anexo 1 Char"/>
    <w:basedOn w:val="Fuentedeprrafopredeter"/>
    <w:link w:val="Anexo1"/>
    <w:uiPriority w:val="99"/>
    <w:locked/>
    <w:rsid w:val="00BA1060"/>
    <w:rPr>
      <w:rFonts w:ascii="Verdana" w:hAnsi="Verdana"/>
      <w:b/>
      <w:bCs/>
      <w:color w:val="0C2749" w:themeColor="text1"/>
      <w:sz w:val="40"/>
      <w:szCs w:val="28"/>
      <w:lang w:val="es-CR"/>
    </w:rPr>
  </w:style>
  <w:style w:type="paragraph" w:customStyle="1" w:styleId="Anexo1">
    <w:name w:val="Anexo 1"/>
    <w:basedOn w:val="Ttulo1"/>
    <w:next w:val="Normal"/>
    <w:link w:val="Anexo1Char"/>
    <w:uiPriority w:val="99"/>
    <w:qFormat/>
    <w:rsid w:val="00BA1060"/>
    <w:pPr>
      <w:pageBreakBefore/>
      <w:numPr>
        <w:numId w:val="14"/>
      </w:numPr>
      <w:spacing w:before="240"/>
    </w:pPr>
    <w:rPr>
      <w:rFonts w:cs="Times New Roman"/>
      <w:iCs w:val="0"/>
      <w:color w:val="0C2749" w:themeColor="text1"/>
      <w:lang w:val="es-CR"/>
    </w:rPr>
  </w:style>
  <w:style w:type="paragraph" w:customStyle="1" w:styleId="Annexlv2">
    <w:name w:val="Annex lv 2"/>
    <w:basedOn w:val="Anexo1"/>
    <w:next w:val="Normal"/>
    <w:uiPriority w:val="99"/>
    <w:qFormat/>
    <w:rsid w:val="00BA1060"/>
    <w:pPr>
      <w:numPr>
        <w:ilvl w:val="1"/>
      </w:numPr>
      <w:tabs>
        <w:tab w:val="num" w:pos="360"/>
        <w:tab w:val="num" w:pos="1437"/>
      </w:tabs>
      <w:ind w:left="709" w:hanging="709"/>
      <w:outlineLvl w:val="1"/>
    </w:pPr>
    <w:rPr>
      <w:sz w:val="28"/>
    </w:rPr>
  </w:style>
  <w:style w:type="paragraph" w:customStyle="1" w:styleId="AnnexLvl3">
    <w:name w:val="Annex Lvl 3"/>
    <w:basedOn w:val="Annexlv2"/>
    <w:next w:val="Normal"/>
    <w:uiPriority w:val="99"/>
    <w:qFormat/>
    <w:rsid w:val="00BA1060"/>
    <w:pPr>
      <w:pageBreakBefore w:val="0"/>
      <w:numPr>
        <w:ilvl w:val="2"/>
      </w:numPr>
      <w:tabs>
        <w:tab w:val="num" w:pos="360"/>
        <w:tab w:val="num" w:pos="1437"/>
        <w:tab w:val="num" w:pos="2157"/>
      </w:tabs>
      <w:ind w:left="425" w:hanging="360"/>
      <w:outlineLvl w:val="2"/>
    </w:pPr>
    <w:rPr>
      <w:sz w:val="24"/>
    </w:rPr>
  </w:style>
  <w:style w:type="character" w:customStyle="1" w:styleId="UnresolvedMention1">
    <w:name w:val="Unresolved Mention1"/>
    <w:basedOn w:val="Fuentedeprrafopredeter"/>
    <w:uiPriority w:val="99"/>
    <w:semiHidden/>
    <w:unhideWhenUsed/>
    <w:rsid w:val="00127E2D"/>
    <w:rPr>
      <w:color w:val="808080"/>
      <w:shd w:val="clear" w:color="auto" w:fill="E6E6E6"/>
    </w:rPr>
  </w:style>
  <w:style w:type="character" w:customStyle="1" w:styleId="font681">
    <w:name w:val="font681"/>
    <w:basedOn w:val="Fuentedeprrafopredeter"/>
    <w:rsid w:val="00882CA6"/>
    <w:rPr>
      <w:rFonts w:ascii="Verdana" w:hAnsi="Verdana" w:hint="default"/>
      <w:b w:val="0"/>
      <w:bCs w:val="0"/>
      <w:i w:val="0"/>
      <w:iCs w:val="0"/>
      <w:strike w:val="0"/>
      <w:dstrike w:val="0"/>
      <w:color w:val="000000"/>
      <w:sz w:val="16"/>
      <w:szCs w:val="16"/>
      <w:u w:val="none"/>
      <w:effect w:val="none"/>
    </w:rPr>
  </w:style>
  <w:style w:type="character" w:customStyle="1" w:styleId="font1771">
    <w:name w:val="font1771"/>
    <w:basedOn w:val="Fuentedeprrafopredeter"/>
    <w:rsid w:val="00882CA6"/>
    <w:rPr>
      <w:rFonts w:ascii="Verdana" w:hAnsi="Verdana" w:hint="default"/>
      <w:b w:val="0"/>
      <w:bCs w:val="0"/>
      <w:i w:val="0"/>
      <w:iCs w:val="0"/>
      <w:strike w:val="0"/>
      <w:dstrike w:val="0"/>
      <w:color w:val="000000"/>
      <w:sz w:val="20"/>
      <w:szCs w:val="20"/>
      <w:u w:val="none"/>
      <w:effect w:val="none"/>
    </w:rPr>
  </w:style>
  <w:style w:type="character" w:customStyle="1" w:styleId="UnresolvedMention">
    <w:name w:val="Unresolved Mention"/>
    <w:basedOn w:val="Fuentedeprrafopredeter"/>
    <w:uiPriority w:val="99"/>
    <w:semiHidden/>
    <w:unhideWhenUsed/>
    <w:rsid w:val="003A6EA8"/>
    <w:rPr>
      <w:color w:val="808080"/>
      <w:shd w:val="clear" w:color="auto" w:fill="E6E6E6"/>
    </w:rPr>
  </w:style>
  <w:style w:type="paragraph" w:customStyle="1" w:styleId="CitaIFT">
    <w:name w:val="Cita IFT"/>
    <w:basedOn w:val="Normal"/>
    <w:link w:val="CitaIFTCar"/>
    <w:qFormat/>
    <w:rsid w:val="00CA6AFD"/>
    <w:pPr>
      <w:adjustRightInd w:val="0"/>
      <w:spacing w:before="0" w:after="200" w:line="276" w:lineRule="auto"/>
      <w:ind w:left="851" w:right="760"/>
    </w:pPr>
    <w:rPr>
      <w:rFonts w:ascii="ITC Avant Garde" w:hAnsi="ITC Avant Garde" w:cs="Arial"/>
      <w:bCs/>
      <w:i/>
      <w:color w:val="000000"/>
      <w:sz w:val="18"/>
      <w:szCs w:val="18"/>
      <w:lang w:val="es-ES_tradnl"/>
    </w:rPr>
  </w:style>
  <w:style w:type="character" w:customStyle="1" w:styleId="CitaIFTCar">
    <w:name w:val="Cita IFT Car"/>
    <w:link w:val="CitaIFT"/>
    <w:qFormat/>
    <w:rsid w:val="00CA6AFD"/>
    <w:rPr>
      <w:rFonts w:ascii="ITC Avant Garde" w:hAnsi="ITC Avant Garde" w:cs="Arial"/>
      <w:bCs/>
      <w:i/>
      <w:color w:val="000000"/>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13962">
      <w:bodyDiv w:val="1"/>
      <w:marLeft w:val="0"/>
      <w:marRight w:val="0"/>
      <w:marTop w:val="0"/>
      <w:marBottom w:val="0"/>
      <w:divBdr>
        <w:top w:val="none" w:sz="0" w:space="0" w:color="auto"/>
        <w:left w:val="none" w:sz="0" w:space="0" w:color="auto"/>
        <w:bottom w:val="none" w:sz="0" w:space="0" w:color="auto"/>
        <w:right w:val="none" w:sz="0" w:space="0" w:color="auto"/>
      </w:divBdr>
    </w:div>
    <w:div w:id="56784202">
      <w:bodyDiv w:val="1"/>
      <w:marLeft w:val="0"/>
      <w:marRight w:val="0"/>
      <w:marTop w:val="0"/>
      <w:marBottom w:val="0"/>
      <w:divBdr>
        <w:top w:val="none" w:sz="0" w:space="0" w:color="auto"/>
        <w:left w:val="none" w:sz="0" w:space="0" w:color="auto"/>
        <w:bottom w:val="none" w:sz="0" w:space="0" w:color="auto"/>
        <w:right w:val="none" w:sz="0" w:space="0" w:color="auto"/>
      </w:divBdr>
    </w:div>
    <w:div w:id="74014077">
      <w:bodyDiv w:val="1"/>
      <w:marLeft w:val="0"/>
      <w:marRight w:val="0"/>
      <w:marTop w:val="0"/>
      <w:marBottom w:val="0"/>
      <w:divBdr>
        <w:top w:val="none" w:sz="0" w:space="0" w:color="auto"/>
        <w:left w:val="none" w:sz="0" w:space="0" w:color="auto"/>
        <w:bottom w:val="none" w:sz="0" w:space="0" w:color="auto"/>
        <w:right w:val="none" w:sz="0" w:space="0" w:color="auto"/>
      </w:divBdr>
    </w:div>
    <w:div w:id="120155907">
      <w:bodyDiv w:val="1"/>
      <w:marLeft w:val="0"/>
      <w:marRight w:val="0"/>
      <w:marTop w:val="0"/>
      <w:marBottom w:val="0"/>
      <w:divBdr>
        <w:top w:val="none" w:sz="0" w:space="0" w:color="auto"/>
        <w:left w:val="none" w:sz="0" w:space="0" w:color="auto"/>
        <w:bottom w:val="none" w:sz="0" w:space="0" w:color="auto"/>
        <w:right w:val="none" w:sz="0" w:space="0" w:color="auto"/>
      </w:divBdr>
    </w:div>
    <w:div w:id="174930630">
      <w:bodyDiv w:val="1"/>
      <w:marLeft w:val="0"/>
      <w:marRight w:val="0"/>
      <w:marTop w:val="0"/>
      <w:marBottom w:val="0"/>
      <w:divBdr>
        <w:top w:val="none" w:sz="0" w:space="0" w:color="auto"/>
        <w:left w:val="none" w:sz="0" w:space="0" w:color="auto"/>
        <w:bottom w:val="none" w:sz="0" w:space="0" w:color="auto"/>
        <w:right w:val="none" w:sz="0" w:space="0" w:color="auto"/>
      </w:divBdr>
    </w:div>
    <w:div w:id="207038737">
      <w:bodyDiv w:val="1"/>
      <w:marLeft w:val="0"/>
      <w:marRight w:val="0"/>
      <w:marTop w:val="0"/>
      <w:marBottom w:val="0"/>
      <w:divBdr>
        <w:top w:val="none" w:sz="0" w:space="0" w:color="auto"/>
        <w:left w:val="none" w:sz="0" w:space="0" w:color="auto"/>
        <w:bottom w:val="none" w:sz="0" w:space="0" w:color="auto"/>
        <w:right w:val="none" w:sz="0" w:space="0" w:color="auto"/>
      </w:divBdr>
    </w:div>
    <w:div w:id="208958129">
      <w:bodyDiv w:val="1"/>
      <w:marLeft w:val="0"/>
      <w:marRight w:val="0"/>
      <w:marTop w:val="0"/>
      <w:marBottom w:val="0"/>
      <w:divBdr>
        <w:top w:val="none" w:sz="0" w:space="0" w:color="auto"/>
        <w:left w:val="none" w:sz="0" w:space="0" w:color="auto"/>
        <w:bottom w:val="none" w:sz="0" w:space="0" w:color="auto"/>
        <w:right w:val="none" w:sz="0" w:space="0" w:color="auto"/>
      </w:divBdr>
    </w:div>
    <w:div w:id="216597665">
      <w:bodyDiv w:val="1"/>
      <w:marLeft w:val="0"/>
      <w:marRight w:val="0"/>
      <w:marTop w:val="0"/>
      <w:marBottom w:val="0"/>
      <w:divBdr>
        <w:top w:val="none" w:sz="0" w:space="0" w:color="auto"/>
        <w:left w:val="none" w:sz="0" w:space="0" w:color="auto"/>
        <w:bottom w:val="none" w:sz="0" w:space="0" w:color="auto"/>
        <w:right w:val="none" w:sz="0" w:space="0" w:color="auto"/>
      </w:divBdr>
    </w:div>
    <w:div w:id="244799923">
      <w:bodyDiv w:val="1"/>
      <w:marLeft w:val="0"/>
      <w:marRight w:val="0"/>
      <w:marTop w:val="0"/>
      <w:marBottom w:val="0"/>
      <w:divBdr>
        <w:top w:val="none" w:sz="0" w:space="0" w:color="auto"/>
        <w:left w:val="none" w:sz="0" w:space="0" w:color="auto"/>
        <w:bottom w:val="none" w:sz="0" w:space="0" w:color="auto"/>
        <w:right w:val="none" w:sz="0" w:space="0" w:color="auto"/>
      </w:divBdr>
      <w:divsChild>
        <w:div w:id="329138905">
          <w:marLeft w:val="274"/>
          <w:marRight w:val="0"/>
          <w:marTop w:val="0"/>
          <w:marBottom w:val="0"/>
          <w:divBdr>
            <w:top w:val="none" w:sz="0" w:space="0" w:color="auto"/>
            <w:left w:val="none" w:sz="0" w:space="0" w:color="auto"/>
            <w:bottom w:val="none" w:sz="0" w:space="0" w:color="auto"/>
            <w:right w:val="none" w:sz="0" w:space="0" w:color="auto"/>
          </w:divBdr>
        </w:div>
        <w:div w:id="472018566">
          <w:marLeft w:val="274"/>
          <w:marRight w:val="0"/>
          <w:marTop w:val="0"/>
          <w:marBottom w:val="0"/>
          <w:divBdr>
            <w:top w:val="none" w:sz="0" w:space="0" w:color="auto"/>
            <w:left w:val="none" w:sz="0" w:space="0" w:color="auto"/>
            <w:bottom w:val="none" w:sz="0" w:space="0" w:color="auto"/>
            <w:right w:val="none" w:sz="0" w:space="0" w:color="auto"/>
          </w:divBdr>
        </w:div>
        <w:div w:id="1246644541">
          <w:marLeft w:val="274"/>
          <w:marRight w:val="0"/>
          <w:marTop w:val="0"/>
          <w:marBottom w:val="0"/>
          <w:divBdr>
            <w:top w:val="none" w:sz="0" w:space="0" w:color="auto"/>
            <w:left w:val="none" w:sz="0" w:space="0" w:color="auto"/>
            <w:bottom w:val="none" w:sz="0" w:space="0" w:color="auto"/>
            <w:right w:val="none" w:sz="0" w:space="0" w:color="auto"/>
          </w:divBdr>
        </w:div>
        <w:div w:id="2078162192">
          <w:marLeft w:val="274"/>
          <w:marRight w:val="0"/>
          <w:marTop w:val="0"/>
          <w:marBottom w:val="0"/>
          <w:divBdr>
            <w:top w:val="none" w:sz="0" w:space="0" w:color="auto"/>
            <w:left w:val="none" w:sz="0" w:space="0" w:color="auto"/>
            <w:bottom w:val="none" w:sz="0" w:space="0" w:color="auto"/>
            <w:right w:val="none" w:sz="0" w:space="0" w:color="auto"/>
          </w:divBdr>
        </w:div>
      </w:divsChild>
    </w:div>
    <w:div w:id="286089460">
      <w:bodyDiv w:val="1"/>
      <w:marLeft w:val="0"/>
      <w:marRight w:val="0"/>
      <w:marTop w:val="0"/>
      <w:marBottom w:val="0"/>
      <w:divBdr>
        <w:top w:val="none" w:sz="0" w:space="0" w:color="auto"/>
        <w:left w:val="none" w:sz="0" w:space="0" w:color="auto"/>
        <w:bottom w:val="none" w:sz="0" w:space="0" w:color="auto"/>
        <w:right w:val="none" w:sz="0" w:space="0" w:color="auto"/>
      </w:divBdr>
    </w:div>
    <w:div w:id="299311782">
      <w:bodyDiv w:val="1"/>
      <w:marLeft w:val="0"/>
      <w:marRight w:val="0"/>
      <w:marTop w:val="0"/>
      <w:marBottom w:val="0"/>
      <w:divBdr>
        <w:top w:val="none" w:sz="0" w:space="0" w:color="auto"/>
        <w:left w:val="none" w:sz="0" w:space="0" w:color="auto"/>
        <w:bottom w:val="none" w:sz="0" w:space="0" w:color="auto"/>
        <w:right w:val="none" w:sz="0" w:space="0" w:color="auto"/>
      </w:divBdr>
    </w:div>
    <w:div w:id="306781105">
      <w:bodyDiv w:val="1"/>
      <w:marLeft w:val="0"/>
      <w:marRight w:val="0"/>
      <w:marTop w:val="0"/>
      <w:marBottom w:val="0"/>
      <w:divBdr>
        <w:top w:val="none" w:sz="0" w:space="0" w:color="auto"/>
        <w:left w:val="none" w:sz="0" w:space="0" w:color="auto"/>
        <w:bottom w:val="none" w:sz="0" w:space="0" w:color="auto"/>
        <w:right w:val="none" w:sz="0" w:space="0" w:color="auto"/>
      </w:divBdr>
      <w:divsChild>
        <w:div w:id="997728065">
          <w:marLeft w:val="274"/>
          <w:marRight w:val="0"/>
          <w:marTop w:val="60"/>
          <w:marBottom w:val="60"/>
          <w:divBdr>
            <w:top w:val="none" w:sz="0" w:space="0" w:color="auto"/>
            <w:left w:val="none" w:sz="0" w:space="0" w:color="auto"/>
            <w:bottom w:val="none" w:sz="0" w:space="0" w:color="auto"/>
            <w:right w:val="none" w:sz="0" w:space="0" w:color="auto"/>
          </w:divBdr>
        </w:div>
      </w:divsChild>
    </w:div>
    <w:div w:id="323820997">
      <w:bodyDiv w:val="1"/>
      <w:marLeft w:val="0"/>
      <w:marRight w:val="0"/>
      <w:marTop w:val="0"/>
      <w:marBottom w:val="0"/>
      <w:divBdr>
        <w:top w:val="none" w:sz="0" w:space="0" w:color="auto"/>
        <w:left w:val="none" w:sz="0" w:space="0" w:color="auto"/>
        <w:bottom w:val="none" w:sz="0" w:space="0" w:color="auto"/>
        <w:right w:val="none" w:sz="0" w:space="0" w:color="auto"/>
      </w:divBdr>
    </w:div>
    <w:div w:id="335957726">
      <w:bodyDiv w:val="1"/>
      <w:marLeft w:val="0"/>
      <w:marRight w:val="0"/>
      <w:marTop w:val="0"/>
      <w:marBottom w:val="0"/>
      <w:divBdr>
        <w:top w:val="none" w:sz="0" w:space="0" w:color="auto"/>
        <w:left w:val="none" w:sz="0" w:space="0" w:color="auto"/>
        <w:bottom w:val="none" w:sz="0" w:space="0" w:color="auto"/>
        <w:right w:val="none" w:sz="0" w:space="0" w:color="auto"/>
      </w:divBdr>
    </w:div>
    <w:div w:id="351608658">
      <w:bodyDiv w:val="1"/>
      <w:marLeft w:val="0"/>
      <w:marRight w:val="0"/>
      <w:marTop w:val="0"/>
      <w:marBottom w:val="0"/>
      <w:divBdr>
        <w:top w:val="none" w:sz="0" w:space="0" w:color="auto"/>
        <w:left w:val="none" w:sz="0" w:space="0" w:color="auto"/>
        <w:bottom w:val="none" w:sz="0" w:space="0" w:color="auto"/>
        <w:right w:val="none" w:sz="0" w:space="0" w:color="auto"/>
      </w:divBdr>
    </w:div>
    <w:div w:id="375854115">
      <w:bodyDiv w:val="1"/>
      <w:marLeft w:val="0"/>
      <w:marRight w:val="0"/>
      <w:marTop w:val="0"/>
      <w:marBottom w:val="0"/>
      <w:divBdr>
        <w:top w:val="none" w:sz="0" w:space="0" w:color="auto"/>
        <w:left w:val="none" w:sz="0" w:space="0" w:color="auto"/>
        <w:bottom w:val="none" w:sz="0" w:space="0" w:color="auto"/>
        <w:right w:val="none" w:sz="0" w:space="0" w:color="auto"/>
      </w:divBdr>
    </w:div>
    <w:div w:id="402683466">
      <w:bodyDiv w:val="1"/>
      <w:marLeft w:val="0"/>
      <w:marRight w:val="0"/>
      <w:marTop w:val="0"/>
      <w:marBottom w:val="0"/>
      <w:divBdr>
        <w:top w:val="none" w:sz="0" w:space="0" w:color="auto"/>
        <w:left w:val="none" w:sz="0" w:space="0" w:color="auto"/>
        <w:bottom w:val="none" w:sz="0" w:space="0" w:color="auto"/>
        <w:right w:val="none" w:sz="0" w:space="0" w:color="auto"/>
      </w:divBdr>
    </w:div>
    <w:div w:id="485362469">
      <w:bodyDiv w:val="1"/>
      <w:marLeft w:val="0"/>
      <w:marRight w:val="0"/>
      <w:marTop w:val="0"/>
      <w:marBottom w:val="0"/>
      <w:divBdr>
        <w:top w:val="none" w:sz="0" w:space="0" w:color="auto"/>
        <w:left w:val="none" w:sz="0" w:space="0" w:color="auto"/>
        <w:bottom w:val="none" w:sz="0" w:space="0" w:color="auto"/>
        <w:right w:val="none" w:sz="0" w:space="0" w:color="auto"/>
      </w:divBdr>
    </w:div>
    <w:div w:id="503591464">
      <w:bodyDiv w:val="1"/>
      <w:marLeft w:val="0"/>
      <w:marRight w:val="0"/>
      <w:marTop w:val="0"/>
      <w:marBottom w:val="0"/>
      <w:divBdr>
        <w:top w:val="none" w:sz="0" w:space="0" w:color="auto"/>
        <w:left w:val="none" w:sz="0" w:space="0" w:color="auto"/>
        <w:bottom w:val="none" w:sz="0" w:space="0" w:color="auto"/>
        <w:right w:val="none" w:sz="0" w:space="0" w:color="auto"/>
      </w:divBdr>
      <w:divsChild>
        <w:div w:id="1942374419">
          <w:marLeft w:val="274"/>
          <w:marRight w:val="0"/>
          <w:marTop w:val="60"/>
          <w:marBottom w:val="60"/>
          <w:divBdr>
            <w:top w:val="none" w:sz="0" w:space="0" w:color="auto"/>
            <w:left w:val="none" w:sz="0" w:space="0" w:color="auto"/>
            <w:bottom w:val="none" w:sz="0" w:space="0" w:color="auto"/>
            <w:right w:val="none" w:sz="0" w:space="0" w:color="auto"/>
          </w:divBdr>
        </w:div>
        <w:div w:id="1225992035">
          <w:marLeft w:val="274"/>
          <w:marRight w:val="0"/>
          <w:marTop w:val="60"/>
          <w:marBottom w:val="60"/>
          <w:divBdr>
            <w:top w:val="none" w:sz="0" w:space="0" w:color="auto"/>
            <w:left w:val="none" w:sz="0" w:space="0" w:color="auto"/>
            <w:bottom w:val="none" w:sz="0" w:space="0" w:color="auto"/>
            <w:right w:val="none" w:sz="0" w:space="0" w:color="auto"/>
          </w:divBdr>
        </w:div>
      </w:divsChild>
    </w:div>
    <w:div w:id="504366931">
      <w:bodyDiv w:val="1"/>
      <w:marLeft w:val="0"/>
      <w:marRight w:val="0"/>
      <w:marTop w:val="0"/>
      <w:marBottom w:val="0"/>
      <w:divBdr>
        <w:top w:val="none" w:sz="0" w:space="0" w:color="auto"/>
        <w:left w:val="none" w:sz="0" w:space="0" w:color="auto"/>
        <w:bottom w:val="none" w:sz="0" w:space="0" w:color="auto"/>
        <w:right w:val="none" w:sz="0" w:space="0" w:color="auto"/>
      </w:divBdr>
    </w:div>
    <w:div w:id="531503350">
      <w:bodyDiv w:val="1"/>
      <w:marLeft w:val="0"/>
      <w:marRight w:val="0"/>
      <w:marTop w:val="0"/>
      <w:marBottom w:val="0"/>
      <w:divBdr>
        <w:top w:val="none" w:sz="0" w:space="0" w:color="auto"/>
        <w:left w:val="none" w:sz="0" w:space="0" w:color="auto"/>
        <w:bottom w:val="none" w:sz="0" w:space="0" w:color="auto"/>
        <w:right w:val="none" w:sz="0" w:space="0" w:color="auto"/>
      </w:divBdr>
    </w:div>
    <w:div w:id="541941152">
      <w:bodyDiv w:val="1"/>
      <w:marLeft w:val="0"/>
      <w:marRight w:val="0"/>
      <w:marTop w:val="0"/>
      <w:marBottom w:val="0"/>
      <w:divBdr>
        <w:top w:val="none" w:sz="0" w:space="0" w:color="auto"/>
        <w:left w:val="none" w:sz="0" w:space="0" w:color="auto"/>
        <w:bottom w:val="none" w:sz="0" w:space="0" w:color="auto"/>
        <w:right w:val="none" w:sz="0" w:space="0" w:color="auto"/>
      </w:divBdr>
    </w:div>
    <w:div w:id="545335647">
      <w:bodyDiv w:val="1"/>
      <w:marLeft w:val="0"/>
      <w:marRight w:val="0"/>
      <w:marTop w:val="0"/>
      <w:marBottom w:val="0"/>
      <w:divBdr>
        <w:top w:val="none" w:sz="0" w:space="0" w:color="auto"/>
        <w:left w:val="none" w:sz="0" w:space="0" w:color="auto"/>
        <w:bottom w:val="none" w:sz="0" w:space="0" w:color="auto"/>
        <w:right w:val="none" w:sz="0" w:space="0" w:color="auto"/>
      </w:divBdr>
    </w:div>
    <w:div w:id="548150679">
      <w:bodyDiv w:val="1"/>
      <w:marLeft w:val="0"/>
      <w:marRight w:val="0"/>
      <w:marTop w:val="0"/>
      <w:marBottom w:val="0"/>
      <w:divBdr>
        <w:top w:val="none" w:sz="0" w:space="0" w:color="auto"/>
        <w:left w:val="none" w:sz="0" w:space="0" w:color="auto"/>
        <w:bottom w:val="none" w:sz="0" w:space="0" w:color="auto"/>
        <w:right w:val="none" w:sz="0" w:space="0" w:color="auto"/>
      </w:divBdr>
    </w:div>
    <w:div w:id="552425793">
      <w:bodyDiv w:val="1"/>
      <w:marLeft w:val="0"/>
      <w:marRight w:val="0"/>
      <w:marTop w:val="0"/>
      <w:marBottom w:val="0"/>
      <w:divBdr>
        <w:top w:val="none" w:sz="0" w:space="0" w:color="auto"/>
        <w:left w:val="none" w:sz="0" w:space="0" w:color="auto"/>
        <w:bottom w:val="none" w:sz="0" w:space="0" w:color="auto"/>
        <w:right w:val="none" w:sz="0" w:space="0" w:color="auto"/>
      </w:divBdr>
    </w:div>
    <w:div w:id="582180476">
      <w:bodyDiv w:val="1"/>
      <w:marLeft w:val="0"/>
      <w:marRight w:val="0"/>
      <w:marTop w:val="0"/>
      <w:marBottom w:val="0"/>
      <w:divBdr>
        <w:top w:val="none" w:sz="0" w:space="0" w:color="auto"/>
        <w:left w:val="none" w:sz="0" w:space="0" w:color="auto"/>
        <w:bottom w:val="none" w:sz="0" w:space="0" w:color="auto"/>
        <w:right w:val="none" w:sz="0" w:space="0" w:color="auto"/>
      </w:divBdr>
    </w:div>
    <w:div w:id="596258501">
      <w:bodyDiv w:val="1"/>
      <w:marLeft w:val="0"/>
      <w:marRight w:val="0"/>
      <w:marTop w:val="0"/>
      <w:marBottom w:val="0"/>
      <w:divBdr>
        <w:top w:val="none" w:sz="0" w:space="0" w:color="auto"/>
        <w:left w:val="none" w:sz="0" w:space="0" w:color="auto"/>
        <w:bottom w:val="none" w:sz="0" w:space="0" w:color="auto"/>
        <w:right w:val="none" w:sz="0" w:space="0" w:color="auto"/>
      </w:divBdr>
    </w:div>
    <w:div w:id="596642603">
      <w:bodyDiv w:val="1"/>
      <w:marLeft w:val="0"/>
      <w:marRight w:val="0"/>
      <w:marTop w:val="0"/>
      <w:marBottom w:val="0"/>
      <w:divBdr>
        <w:top w:val="none" w:sz="0" w:space="0" w:color="auto"/>
        <w:left w:val="none" w:sz="0" w:space="0" w:color="auto"/>
        <w:bottom w:val="none" w:sz="0" w:space="0" w:color="auto"/>
        <w:right w:val="none" w:sz="0" w:space="0" w:color="auto"/>
      </w:divBdr>
    </w:div>
    <w:div w:id="647514696">
      <w:bodyDiv w:val="1"/>
      <w:marLeft w:val="0"/>
      <w:marRight w:val="0"/>
      <w:marTop w:val="0"/>
      <w:marBottom w:val="0"/>
      <w:divBdr>
        <w:top w:val="none" w:sz="0" w:space="0" w:color="auto"/>
        <w:left w:val="none" w:sz="0" w:space="0" w:color="auto"/>
        <w:bottom w:val="none" w:sz="0" w:space="0" w:color="auto"/>
        <w:right w:val="none" w:sz="0" w:space="0" w:color="auto"/>
      </w:divBdr>
    </w:div>
    <w:div w:id="652562037">
      <w:bodyDiv w:val="1"/>
      <w:marLeft w:val="0"/>
      <w:marRight w:val="0"/>
      <w:marTop w:val="0"/>
      <w:marBottom w:val="0"/>
      <w:divBdr>
        <w:top w:val="none" w:sz="0" w:space="0" w:color="auto"/>
        <w:left w:val="none" w:sz="0" w:space="0" w:color="auto"/>
        <w:bottom w:val="none" w:sz="0" w:space="0" w:color="auto"/>
        <w:right w:val="none" w:sz="0" w:space="0" w:color="auto"/>
      </w:divBdr>
    </w:div>
    <w:div w:id="656420423">
      <w:bodyDiv w:val="1"/>
      <w:marLeft w:val="0"/>
      <w:marRight w:val="0"/>
      <w:marTop w:val="0"/>
      <w:marBottom w:val="0"/>
      <w:divBdr>
        <w:top w:val="none" w:sz="0" w:space="0" w:color="auto"/>
        <w:left w:val="none" w:sz="0" w:space="0" w:color="auto"/>
        <w:bottom w:val="none" w:sz="0" w:space="0" w:color="auto"/>
        <w:right w:val="none" w:sz="0" w:space="0" w:color="auto"/>
      </w:divBdr>
    </w:div>
    <w:div w:id="657001627">
      <w:bodyDiv w:val="1"/>
      <w:marLeft w:val="0"/>
      <w:marRight w:val="0"/>
      <w:marTop w:val="0"/>
      <w:marBottom w:val="0"/>
      <w:divBdr>
        <w:top w:val="none" w:sz="0" w:space="0" w:color="auto"/>
        <w:left w:val="none" w:sz="0" w:space="0" w:color="auto"/>
        <w:bottom w:val="none" w:sz="0" w:space="0" w:color="auto"/>
        <w:right w:val="none" w:sz="0" w:space="0" w:color="auto"/>
      </w:divBdr>
    </w:div>
    <w:div w:id="674724763">
      <w:bodyDiv w:val="1"/>
      <w:marLeft w:val="0"/>
      <w:marRight w:val="0"/>
      <w:marTop w:val="0"/>
      <w:marBottom w:val="0"/>
      <w:divBdr>
        <w:top w:val="none" w:sz="0" w:space="0" w:color="auto"/>
        <w:left w:val="none" w:sz="0" w:space="0" w:color="auto"/>
        <w:bottom w:val="none" w:sz="0" w:space="0" w:color="auto"/>
        <w:right w:val="none" w:sz="0" w:space="0" w:color="auto"/>
      </w:divBdr>
    </w:div>
    <w:div w:id="712341522">
      <w:bodyDiv w:val="1"/>
      <w:marLeft w:val="0"/>
      <w:marRight w:val="0"/>
      <w:marTop w:val="0"/>
      <w:marBottom w:val="0"/>
      <w:divBdr>
        <w:top w:val="none" w:sz="0" w:space="0" w:color="auto"/>
        <w:left w:val="none" w:sz="0" w:space="0" w:color="auto"/>
        <w:bottom w:val="none" w:sz="0" w:space="0" w:color="auto"/>
        <w:right w:val="none" w:sz="0" w:space="0" w:color="auto"/>
      </w:divBdr>
    </w:div>
    <w:div w:id="720597131">
      <w:bodyDiv w:val="1"/>
      <w:marLeft w:val="0"/>
      <w:marRight w:val="0"/>
      <w:marTop w:val="0"/>
      <w:marBottom w:val="0"/>
      <w:divBdr>
        <w:top w:val="none" w:sz="0" w:space="0" w:color="auto"/>
        <w:left w:val="none" w:sz="0" w:space="0" w:color="auto"/>
        <w:bottom w:val="none" w:sz="0" w:space="0" w:color="auto"/>
        <w:right w:val="none" w:sz="0" w:space="0" w:color="auto"/>
      </w:divBdr>
    </w:div>
    <w:div w:id="724718273">
      <w:bodyDiv w:val="1"/>
      <w:marLeft w:val="0"/>
      <w:marRight w:val="0"/>
      <w:marTop w:val="0"/>
      <w:marBottom w:val="0"/>
      <w:divBdr>
        <w:top w:val="none" w:sz="0" w:space="0" w:color="auto"/>
        <w:left w:val="none" w:sz="0" w:space="0" w:color="auto"/>
        <w:bottom w:val="none" w:sz="0" w:space="0" w:color="auto"/>
        <w:right w:val="none" w:sz="0" w:space="0" w:color="auto"/>
      </w:divBdr>
    </w:div>
    <w:div w:id="750079380">
      <w:bodyDiv w:val="1"/>
      <w:marLeft w:val="0"/>
      <w:marRight w:val="0"/>
      <w:marTop w:val="0"/>
      <w:marBottom w:val="0"/>
      <w:divBdr>
        <w:top w:val="none" w:sz="0" w:space="0" w:color="auto"/>
        <w:left w:val="none" w:sz="0" w:space="0" w:color="auto"/>
        <w:bottom w:val="none" w:sz="0" w:space="0" w:color="auto"/>
        <w:right w:val="none" w:sz="0" w:space="0" w:color="auto"/>
      </w:divBdr>
    </w:div>
    <w:div w:id="758603768">
      <w:bodyDiv w:val="1"/>
      <w:marLeft w:val="0"/>
      <w:marRight w:val="0"/>
      <w:marTop w:val="0"/>
      <w:marBottom w:val="0"/>
      <w:divBdr>
        <w:top w:val="none" w:sz="0" w:space="0" w:color="auto"/>
        <w:left w:val="none" w:sz="0" w:space="0" w:color="auto"/>
        <w:bottom w:val="none" w:sz="0" w:space="0" w:color="auto"/>
        <w:right w:val="none" w:sz="0" w:space="0" w:color="auto"/>
      </w:divBdr>
    </w:div>
    <w:div w:id="777986562">
      <w:bodyDiv w:val="1"/>
      <w:marLeft w:val="0"/>
      <w:marRight w:val="0"/>
      <w:marTop w:val="0"/>
      <w:marBottom w:val="0"/>
      <w:divBdr>
        <w:top w:val="none" w:sz="0" w:space="0" w:color="auto"/>
        <w:left w:val="none" w:sz="0" w:space="0" w:color="auto"/>
        <w:bottom w:val="none" w:sz="0" w:space="0" w:color="auto"/>
        <w:right w:val="none" w:sz="0" w:space="0" w:color="auto"/>
      </w:divBdr>
    </w:div>
    <w:div w:id="784664769">
      <w:bodyDiv w:val="1"/>
      <w:marLeft w:val="0"/>
      <w:marRight w:val="0"/>
      <w:marTop w:val="0"/>
      <w:marBottom w:val="0"/>
      <w:divBdr>
        <w:top w:val="none" w:sz="0" w:space="0" w:color="auto"/>
        <w:left w:val="none" w:sz="0" w:space="0" w:color="auto"/>
        <w:bottom w:val="none" w:sz="0" w:space="0" w:color="auto"/>
        <w:right w:val="none" w:sz="0" w:space="0" w:color="auto"/>
      </w:divBdr>
    </w:div>
    <w:div w:id="785004505">
      <w:bodyDiv w:val="1"/>
      <w:marLeft w:val="0"/>
      <w:marRight w:val="0"/>
      <w:marTop w:val="0"/>
      <w:marBottom w:val="0"/>
      <w:divBdr>
        <w:top w:val="none" w:sz="0" w:space="0" w:color="auto"/>
        <w:left w:val="none" w:sz="0" w:space="0" w:color="auto"/>
        <w:bottom w:val="none" w:sz="0" w:space="0" w:color="auto"/>
        <w:right w:val="none" w:sz="0" w:space="0" w:color="auto"/>
      </w:divBdr>
    </w:div>
    <w:div w:id="809983556">
      <w:bodyDiv w:val="1"/>
      <w:marLeft w:val="0"/>
      <w:marRight w:val="0"/>
      <w:marTop w:val="0"/>
      <w:marBottom w:val="0"/>
      <w:divBdr>
        <w:top w:val="none" w:sz="0" w:space="0" w:color="auto"/>
        <w:left w:val="none" w:sz="0" w:space="0" w:color="auto"/>
        <w:bottom w:val="none" w:sz="0" w:space="0" w:color="auto"/>
        <w:right w:val="none" w:sz="0" w:space="0" w:color="auto"/>
      </w:divBdr>
    </w:div>
    <w:div w:id="850221017">
      <w:bodyDiv w:val="1"/>
      <w:marLeft w:val="0"/>
      <w:marRight w:val="0"/>
      <w:marTop w:val="0"/>
      <w:marBottom w:val="0"/>
      <w:divBdr>
        <w:top w:val="none" w:sz="0" w:space="0" w:color="auto"/>
        <w:left w:val="none" w:sz="0" w:space="0" w:color="auto"/>
        <w:bottom w:val="none" w:sz="0" w:space="0" w:color="auto"/>
        <w:right w:val="none" w:sz="0" w:space="0" w:color="auto"/>
      </w:divBdr>
    </w:div>
    <w:div w:id="852572953">
      <w:bodyDiv w:val="1"/>
      <w:marLeft w:val="0"/>
      <w:marRight w:val="0"/>
      <w:marTop w:val="0"/>
      <w:marBottom w:val="0"/>
      <w:divBdr>
        <w:top w:val="none" w:sz="0" w:space="0" w:color="auto"/>
        <w:left w:val="none" w:sz="0" w:space="0" w:color="auto"/>
        <w:bottom w:val="none" w:sz="0" w:space="0" w:color="auto"/>
        <w:right w:val="none" w:sz="0" w:space="0" w:color="auto"/>
      </w:divBdr>
    </w:div>
    <w:div w:id="854273723">
      <w:bodyDiv w:val="1"/>
      <w:marLeft w:val="0"/>
      <w:marRight w:val="0"/>
      <w:marTop w:val="0"/>
      <w:marBottom w:val="0"/>
      <w:divBdr>
        <w:top w:val="none" w:sz="0" w:space="0" w:color="auto"/>
        <w:left w:val="none" w:sz="0" w:space="0" w:color="auto"/>
        <w:bottom w:val="none" w:sz="0" w:space="0" w:color="auto"/>
        <w:right w:val="none" w:sz="0" w:space="0" w:color="auto"/>
      </w:divBdr>
    </w:div>
    <w:div w:id="864753830">
      <w:bodyDiv w:val="1"/>
      <w:marLeft w:val="0"/>
      <w:marRight w:val="0"/>
      <w:marTop w:val="0"/>
      <w:marBottom w:val="0"/>
      <w:divBdr>
        <w:top w:val="none" w:sz="0" w:space="0" w:color="auto"/>
        <w:left w:val="none" w:sz="0" w:space="0" w:color="auto"/>
        <w:bottom w:val="none" w:sz="0" w:space="0" w:color="auto"/>
        <w:right w:val="none" w:sz="0" w:space="0" w:color="auto"/>
      </w:divBdr>
    </w:div>
    <w:div w:id="877618664">
      <w:bodyDiv w:val="1"/>
      <w:marLeft w:val="0"/>
      <w:marRight w:val="0"/>
      <w:marTop w:val="0"/>
      <w:marBottom w:val="0"/>
      <w:divBdr>
        <w:top w:val="none" w:sz="0" w:space="0" w:color="auto"/>
        <w:left w:val="none" w:sz="0" w:space="0" w:color="auto"/>
        <w:bottom w:val="none" w:sz="0" w:space="0" w:color="auto"/>
        <w:right w:val="none" w:sz="0" w:space="0" w:color="auto"/>
      </w:divBdr>
    </w:div>
    <w:div w:id="892276262">
      <w:bodyDiv w:val="1"/>
      <w:marLeft w:val="0"/>
      <w:marRight w:val="0"/>
      <w:marTop w:val="0"/>
      <w:marBottom w:val="0"/>
      <w:divBdr>
        <w:top w:val="none" w:sz="0" w:space="0" w:color="auto"/>
        <w:left w:val="none" w:sz="0" w:space="0" w:color="auto"/>
        <w:bottom w:val="none" w:sz="0" w:space="0" w:color="auto"/>
        <w:right w:val="none" w:sz="0" w:space="0" w:color="auto"/>
      </w:divBdr>
    </w:div>
    <w:div w:id="935408206">
      <w:bodyDiv w:val="1"/>
      <w:marLeft w:val="0"/>
      <w:marRight w:val="0"/>
      <w:marTop w:val="0"/>
      <w:marBottom w:val="0"/>
      <w:divBdr>
        <w:top w:val="none" w:sz="0" w:space="0" w:color="auto"/>
        <w:left w:val="none" w:sz="0" w:space="0" w:color="auto"/>
        <w:bottom w:val="none" w:sz="0" w:space="0" w:color="auto"/>
        <w:right w:val="none" w:sz="0" w:space="0" w:color="auto"/>
      </w:divBdr>
    </w:div>
    <w:div w:id="957105620">
      <w:bodyDiv w:val="1"/>
      <w:marLeft w:val="0"/>
      <w:marRight w:val="0"/>
      <w:marTop w:val="0"/>
      <w:marBottom w:val="0"/>
      <w:divBdr>
        <w:top w:val="none" w:sz="0" w:space="0" w:color="auto"/>
        <w:left w:val="none" w:sz="0" w:space="0" w:color="auto"/>
        <w:bottom w:val="none" w:sz="0" w:space="0" w:color="auto"/>
        <w:right w:val="none" w:sz="0" w:space="0" w:color="auto"/>
      </w:divBdr>
    </w:div>
    <w:div w:id="979766471">
      <w:bodyDiv w:val="1"/>
      <w:marLeft w:val="0"/>
      <w:marRight w:val="0"/>
      <w:marTop w:val="0"/>
      <w:marBottom w:val="0"/>
      <w:divBdr>
        <w:top w:val="none" w:sz="0" w:space="0" w:color="auto"/>
        <w:left w:val="none" w:sz="0" w:space="0" w:color="auto"/>
        <w:bottom w:val="none" w:sz="0" w:space="0" w:color="auto"/>
        <w:right w:val="none" w:sz="0" w:space="0" w:color="auto"/>
      </w:divBdr>
    </w:div>
    <w:div w:id="1123962709">
      <w:bodyDiv w:val="1"/>
      <w:marLeft w:val="0"/>
      <w:marRight w:val="0"/>
      <w:marTop w:val="0"/>
      <w:marBottom w:val="0"/>
      <w:divBdr>
        <w:top w:val="none" w:sz="0" w:space="0" w:color="auto"/>
        <w:left w:val="none" w:sz="0" w:space="0" w:color="auto"/>
        <w:bottom w:val="none" w:sz="0" w:space="0" w:color="auto"/>
        <w:right w:val="none" w:sz="0" w:space="0" w:color="auto"/>
      </w:divBdr>
    </w:div>
    <w:div w:id="1130782491">
      <w:bodyDiv w:val="1"/>
      <w:marLeft w:val="0"/>
      <w:marRight w:val="0"/>
      <w:marTop w:val="0"/>
      <w:marBottom w:val="0"/>
      <w:divBdr>
        <w:top w:val="none" w:sz="0" w:space="0" w:color="auto"/>
        <w:left w:val="none" w:sz="0" w:space="0" w:color="auto"/>
        <w:bottom w:val="none" w:sz="0" w:space="0" w:color="auto"/>
        <w:right w:val="none" w:sz="0" w:space="0" w:color="auto"/>
      </w:divBdr>
      <w:divsChild>
        <w:div w:id="861431984">
          <w:marLeft w:val="274"/>
          <w:marRight w:val="0"/>
          <w:marTop w:val="60"/>
          <w:marBottom w:val="60"/>
          <w:divBdr>
            <w:top w:val="none" w:sz="0" w:space="0" w:color="auto"/>
            <w:left w:val="none" w:sz="0" w:space="0" w:color="auto"/>
            <w:bottom w:val="none" w:sz="0" w:space="0" w:color="auto"/>
            <w:right w:val="none" w:sz="0" w:space="0" w:color="auto"/>
          </w:divBdr>
        </w:div>
      </w:divsChild>
    </w:div>
    <w:div w:id="1136295858">
      <w:bodyDiv w:val="1"/>
      <w:marLeft w:val="0"/>
      <w:marRight w:val="0"/>
      <w:marTop w:val="0"/>
      <w:marBottom w:val="0"/>
      <w:divBdr>
        <w:top w:val="none" w:sz="0" w:space="0" w:color="auto"/>
        <w:left w:val="none" w:sz="0" w:space="0" w:color="auto"/>
        <w:bottom w:val="none" w:sz="0" w:space="0" w:color="auto"/>
        <w:right w:val="none" w:sz="0" w:space="0" w:color="auto"/>
      </w:divBdr>
    </w:div>
    <w:div w:id="1139303072">
      <w:bodyDiv w:val="1"/>
      <w:marLeft w:val="0"/>
      <w:marRight w:val="0"/>
      <w:marTop w:val="0"/>
      <w:marBottom w:val="0"/>
      <w:divBdr>
        <w:top w:val="none" w:sz="0" w:space="0" w:color="auto"/>
        <w:left w:val="none" w:sz="0" w:space="0" w:color="auto"/>
        <w:bottom w:val="none" w:sz="0" w:space="0" w:color="auto"/>
        <w:right w:val="none" w:sz="0" w:space="0" w:color="auto"/>
      </w:divBdr>
    </w:div>
    <w:div w:id="1140879512">
      <w:bodyDiv w:val="1"/>
      <w:marLeft w:val="0"/>
      <w:marRight w:val="0"/>
      <w:marTop w:val="0"/>
      <w:marBottom w:val="0"/>
      <w:divBdr>
        <w:top w:val="none" w:sz="0" w:space="0" w:color="auto"/>
        <w:left w:val="none" w:sz="0" w:space="0" w:color="auto"/>
        <w:bottom w:val="none" w:sz="0" w:space="0" w:color="auto"/>
        <w:right w:val="none" w:sz="0" w:space="0" w:color="auto"/>
      </w:divBdr>
    </w:div>
    <w:div w:id="1162624894">
      <w:bodyDiv w:val="1"/>
      <w:marLeft w:val="0"/>
      <w:marRight w:val="0"/>
      <w:marTop w:val="0"/>
      <w:marBottom w:val="0"/>
      <w:divBdr>
        <w:top w:val="none" w:sz="0" w:space="0" w:color="auto"/>
        <w:left w:val="none" w:sz="0" w:space="0" w:color="auto"/>
        <w:bottom w:val="none" w:sz="0" w:space="0" w:color="auto"/>
        <w:right w:val="none" w:sz="0" w:space="0" w:color="auto"/>
      </w:divBdr>
    </w:div>
    <w:div w:id="1200241165">
      <w:bodyDiv w:val="1"/>
      <w:marLeft w:val="0"/>
      <w:marRight w:val="0"/>
      <w:marTop w:val="0"/>
      <w:marBottom w:val="0"/>
      <w:divBdr>
        <w:top w:val="none" w:sz="0" w:space="0" w:color="auto"/>
        <w:left w:val="none" w:sz="0" w:space="0" w:color="auto"/>
        <w:bottom w:val="none" w:sz="0" w:space="0" w:color="auto"/>
        <w:right w:val="none" w:sz="0" w:space="0" w:color="auto"/>
      </w:divBdr>
    </w:div>
    <w:div w:id="1214270842">
      <w:bodyDiv w:val="1"/>
      <w:marLeft w:val="0"/>
      <w:marRight w:val="0"/>
      <w:marTop w:val="0"/>
      <w:marBottom w:val="0"/>
      <w:divBdr>
        <w:top w:val="none" w:sz="0" w:space="0" w:color="auto"/>
        <w:left w:val="none" w:sz="0" w:space="0" w:color="auto"/>
        <w:bottom w:val="none" w:sz="0" w:space="0" w:color="auto"/>
        <w:right w:val="none" w:sz="0" w:space="0" w:color="auto"/>
      </w:divBdr>
      <w:divsChild>
        <w:div w:id="1483741234">
          <w:marLeft w:val="288"/>
          <w:marRight w:val="0"/>
          <w:marTop w:val="0"/>
          <w:marBottom w:val="0"/>
          <w:divBdr>
            <w:top w:val="none" w:sz="0" w:space="0" w:color="auto"/>
            <w:left w:val="none" w:sz="0" w:space="0" w:color="auto"/>
            <w:bottom w:val="none" w:sz="0" w:space="0" w:color="auto"/>
            <w:right w:val="none" w:sz="0" w:space="0" w:color="auto"/>
          </w:divBdr>
        </w:div>
      </w:divsChild>
    </w:div>
    <w:div w:id="1254437267">
      <w:bodyDiv w:val="1"/>
      <w:marLeft w:val="0"/>
      <w:marRight w:val="0"/>
      <w:marTop w:val="0"/>
      <w:marBottom w:val="0"/>
      <w:divBdr>
        <w:top w:val="none" w:sz="0" w:space="0" w:color="auto"/>
        <w:left w:val="none" w:sz="0" w:space="0" w:color="auto"/>
        <w:bottom w:val="none" w:sz="0" w:space="0" w:color="auto"/>
        <w:right w:val="none" w:sz="0" w:space="0" w:color="auto"/>
      </w:divBdr>
    </w:div>
    <w:div w:id="1260211537">
      <w:bodyDiv w:val="1"/>
      <w:marLeft w:val="0"/>
      <w:marRight w:val="0"/>
      <w:marTop w:val="0"/>
      <w:marBottom w:val="0"/>
      <w:divBdr>
        <w:top w:val="none" w:sz="0" w:space="0" w:color="auto"/>
        <w:left w:val="none" w:sz="0" w:space="0" w:color="auto"/>
        <w:bottom w:val="none" w:sz="0" w:space="0" w:color="auto"/>
        <w:right w:val="none" w:sz="0" w:space="0" w:color="auto"/>
      </w:divBdr>
    </w:div>
    <w:div w:id="1289900372">
      <w:bodyDiv w:val="1"/>
      <w:marLeft w:val="0"/>
      <w:marRight w:val="0"/>
      <w:marTop w:val="0"/>
      <w:marBottom w:val="0"/>
      <w:divBdr>
        <w:top w:val="none" w:sz="0" w:space="0" w:color="auto"/>
        <w:left w:val="none" w:sz="0" w:space="0" w:color="auto"/>
        <w:bottom w:val="none" w:sz="0" w:space="0" w:color="auto"/>
        <w:right w:val="none" w:sz="0" w:space="0" w:color="auto"/>
      </w:divBdr>
    </w:div>
    <w:div w:id="1312909009">
      <w:bodyDiv w:val="1"/>
      <w:marLeft w:val="0"/>
      <w:marRight w:val="0"/>
      <w:marTop w:val="0"/>
      <w:marBottom w:val="0"/>
      <w:divBdr>
        <w:top w:val="none" w:sz="0" w:space="0" w:color="auto"/>
        <w:left w:val="none" w:sz="0" w:space="0" w:color="auto"/>
        <w:bottom w:val="none" w:sz="0" w:space="0" w:color="auto"/>
        <w:right w:val="none" w:sz="0" w:space="0" w:color="auto"/>
      </w:divBdr>
    </w:div>
    <w:div w:id="1338534418">
      <w:bodyDiv w:val="1"/>
      <w:marLeft w:val="0"/>
      <w:marRight w:val="0"/>
      <w:marTop w:val="0"/>
      <w:marBottom w:val="0"/>
      <w:divBdr>
        <w:top w:val="none" w:sz="0" w:space="0" w:color="auto"/>
        <w:left w:val="none" w:sz="0" w:space="0" w:color="auto"/>
        <w:bottom w:val="none" w:sz="0" w:space="0" w:color="auto"/>
        <w:right w:val="none" w:sz="0" w:space="0" w:color="auto"/>
      </w:divBdr>
      <w:divsChild>
        <w:div w:id="1998456622">
          <w:marLeft w:val="274"/>
          <w:marRight w:val="0"/>
          <w:marTop w:val="60"/>
          <w:marBottom w:val="60"/>
          <w:divBdr>
            <w:top w:val="none" w:sz="0" w:space="0" w:color="auto"/>
            <w:left w:val="none" w:sz="0" w:space="0" w:color="auto"/>
            <w:bottom w:val="none" w:sz="0" w:space="0" w:color="auto"/>
            <w:right w:val="none" w:sz="0" w:space="0" w:color="auto"/>
          </w:divBdr>
        </w:div>
        <w:div w:id="2096514949">
          <w:marLeft w:val="274"/>
          <w:marRight w:val="0"/>
          <w:marTop w:val="60"/>
          <w:marBottom w:val="60"/>
          <w:divBdr>
            <w:top w:val="none" w:sz="0" w:space="0" w:color="auto"/>
            <w:left w:val="none" w:sz="0" w:space="0" w:color="auto"/>
            <w:bottom w:val="none" w:sz="0" w:space="0" w:color="auto"/>
            <w:right w:val="none" w:sz="0" w:space="0" w:color="auto"/>
          </w:divBdr>
        </w:div>
      </w:divsChild>
    </w:div>
    <w:div w:id="1347095497">
      <w:bodyDiv w:val="1"/>
      <w:marLeft w:val="0"/>
      <w:marRight w:val="0"/>
      <w:marTop w:val="0"/>
      <w:marBottom w:val="0"/>
      <w:divBdr>
        <w:top w:val="none" w:sz="0" w:space="0" w:color="auto"/>
        <w:left w:val="none" w:sz="0" w:space="0" w:color="auto"/>
        <w:bottom w:val="none" w:sz="0" w:space="0" w:color="auto"/>
        <w:right w:val="none" w:sz="0" w:space="0" w:color="auto"/>
      </w:divBdr>
    </w:div>
    <w:div w:id="1351101842">
      <w:bodyDiv w:val="1"/>
      <w:marLeft w:val="0"/>
      <w:marRight w:val="0"/>
      <w:marTop w:val="0"/>
      <w:marBottom w:val="0"/>
      <w:divBdr>
        <w:top w:val="none" w:sz="0" w:space="0" w:color="auto"/>
        <w:left w:val="none" w:sz="0" w:space="0" w:color="auto"/>
        <w:bottom w:val="none" w:sz="0" w:space="0" w:color="auto"/>
        <w:right w:val="none" w:sz="0" w:space="0" w:color="auto"/>
      </w:divBdr>
    </w:div>
    <w:div w:id="1414005960">
      <w:bodyDiv w:val="1"/>
      <w:marLeft w:val="0"/>
      <w:marRight w:val="0"/>
      <w:marTop w:val="0"/>
      <w:marBottom w:val="0"/>
      <w:divBdr>
        <w:top w:val="none" w:sz="0" w:space="0" w:color="auto"/>
        <w:left w:val="none" w:sz="0" w:space="0" w:color="auto"/>
        <w:bottom w:val="none" w:sz="0" w:space="0" w:color="auto"/>
        <w:right w:val="none" w:sz="0" w:space="0" w:color="auto"/>
      </w:divBdr>
    </w:div>
    <w:div w:id="1485898225">
      <w:bodyDiv w:val="1"/>
      <w:marLeft w:val="0"/>
      <w:marRight w:val="0"/>
      <w:marTop w:val="0"/>
      <w:marBottom w:val="0"/>
      <w:divBdr>
        <w:top w:val="none" w:sz="0" w:space="0" w:color="auto"/>
        <w:left w:val="none" w:sz="0" w:space="0" w:color="auto"/>
        <w:bottom w:val="none" w:sz="0" w:space="0" w:color="auto"/>
        <w:right w:val="none" w:sz="0" w:space="0" w:color="auto"/>
      </w:divBdr>
      <w:divsChild>
        <w:div w:id="1462846304">
          <w:marLeft w:val="274"/>
          <w:marRight w:val="0"/>
          <w:marTop w:val="60"/>
          <w:marBottom w:val="60"/>
          <w:divBdr>
            <w:top w:val="none" w:sz="0" w:space="0" w:color="auto"/>
            <w:left w:val="none" w:sz="0" w:space="0" w:color="auto"/>
            <w:bottom w:val="none" w:sz="0" w:space="0" w:color="auto"/>
            <w:right w:val="none" w:sz="0" w:space="0" w:color="auto"/>
          </w:divBdr>
        </w:div>
      </w:divsChild>
    </w:div>
    <w:div w:id="1489325529">
      <w:bodyDiv w:val="1"/>
      <w:marLeft w:val="0"/>
      <w:marRight w:val="0"/>
      <w:marTop w:val="0"/>
      <w:marBottom w:val="0"/>
      <w:divBdr>
        <w:top w:val="none" w:sz="0" w:space="0" w:color="auto"/>
        <w:left w:val="none" w:sz="0" w:space="0" w:color="auto"/>
        <w:bottom w:val="none" w:sz="0" w:space="0" w:color="auto"/>
        <w:right w:val="none" w:sz="0" w:space="0" w:color="auto"/>
      </w:divBdr>
    </w:div>
    <w:div w:id="1527058405">
      <w:bodyDiv w:val="1"/>
      <w:marLeft w:val="0"/>
      <w:marRight w:val="0"/>
      <w:marTop w:val="0"/>
      <w:marBottom w:val="0"/>
      <w:divBdr>
        <w:top w:val="none" w:sz="0" w:space="0" w:color="auto"/>
        <w:left w:val="none" w:sz="0" w:space="0" w:color="auto"/>
        <w:bottom w:val="none" w:sz="0" w:space="0" w:color="auto"/>
        <w:right w:val="none" w:sz="0" w:space="0" w:color="auto"/>
      </w:divBdr>
    </w:div>
    <w:div w:id="1532914323">
      <w:bodyDiv w:val="1"/>
      <w:marLeft w:val="0"/>
      <w:marRight w:val="0"/>
      <w:marTop w:val="0"/>
      <w:marBottom w:val="0"/>
      <w:divBdr>
        <w:top w:val="none" w:sz="0" w:space="0" w:color="auto"/>
        <w:left w:val="none" w:sz="0" w:space="0" w:color="auto"/>
        <w:bottom w:val="none" w:sz="0" w:space="0" w:color="auto"/>
        <w:right w:val="none" w:sz="0" w:space="0" w:color="auto"/>
      </w:divBdr>
    </w:div>
    <w:div w:id="1555235523">
      <w:bodyDiv w:val="1"/>
      <w:marLeft w:val="0"/>
      <w:marRight w:val="0"/>
      <w:marTop w:val="0"/>
      <w:marBottom w:val="0"/>
      <w:divBdr>
        <w:top w:val="none" w:sz="0" w:space="0" w:color="auto"/>
        <w:left w:val="none" w:sz="0" w:space="0" w:color="auto"/>
        <w:bottom w:val="none" w:sz="0" w:space="0" w:color="auto"/>
        <w:right w:val="none" w:sz="0" w:space="0" w:color="auto"/>
      </w:divBdr>
    </w:div>
    <w:div w:id="1582983771">
      <w:bodyDiv w:val="1"/>
      <w:marLeft w:val="0"/>
      <w:marRight w:val="0"/>
      <w:marTop w:val="0"/>
      <w:marBottom w:val="0"/>
      <w:divBdr>
        <w:top w:val="none" w:sz="0" w:space="0" w:color="auto"/>
        <w:left w:val="none" w:sz="0" w:space="0" w:color="auto"/>
        <w:bottom w:val="none" w:sz="0" w:space="0" w:color="auto"/>
        <w:right w:val="none" w:sz="0" w:space="0" w:color="auto"/>
      </w:divBdr>
    </w:div>
    <w:div w:id="1629706583">
      <w:bodyDiv w:val="1"/>
      <w:marLeft w:val="0"/>
      <w:marRight w:val="0"/>
      <w:marTop w:val="0"/>
      <w:marBottom w:val="0"/>
      <w:divBdr>
        <w:top w:val="none" w:sz="0" w:space="0" w:color="auto"/>
        <w:left w:val="none" w:sz="0" w:space="0" w:color="auto"/>
        <w:bottom w:val="none" w:sz="0" w:space="0" w:color="auto"/>
        <w:right w:val="none" w:sz="0" w:space="0" w:color="auto"/>
      </w:divBdr>
    </w:div>
    <w:div w:id="1637370412">
      <w:bodyDiv w:val="1"/>
      <w:marLeft w:val="0"/>
      <w:marRight w:val="0"/>
      <w:marTop w:val="0"/>
      <w:marBottom w:val="0"/>
      <w:divBdr>
        <w:top w:val="none" w:sz="0" w:space="0" w:color="auto"/>
        <w:left w:val="none" w:sz="0" w:space="0" w:color="auto"/>
        <w:bottom w:val="none" w:sz="0" w:space="0" w:color="auto"/>
        <w:right w:val="none" w:sz="0" w:space="0" w:color="auto"/>
      </w:divBdr>
    </w:div>
    <w:div w:id="1671443767">
      <w:bodyDiv w:val="1"/>
      <w:marLeft w:val="0"/>
      <w:marRight w:val="0"/>
      <w:marTop w:val="0"/>
      <w:marBottom w:val="0"/>
      <w:divBdr>
        <w:top w:val="none" w:sz="0" w:space="0" w:color="auto"/>
        <w:left w:val="none" w:sz="0" w:space="0" w:color="auto"/>
        <w:bottom w:val="none" w:sz="0" w:space="0" w:color="auto"/>
        <w:right w:val="none" w:sz="0" w:space="0" w:color="auto"/>
      </w:divBdr>
      <w:divsChild>
        <w:div w:id="217593354">
          <w:marLeft w:val="274"/>
          <w:marRight w:val="0"/>
          <w:marTop w:val="60"/>
          <w:marBottom w:val="60"/>
          <w:divBdr>
            <w:top w:val="none" w:sz="0" w:space="0" w:color="auto"/>
            <w:left w:val="none" w:sz="0" w:space="0" w:color="auto"/>
            <w:bottom w:val="none" w:sz="0" w:space="0" w:color="auto"/>
            <w:right w:val="none" w:sz="0" w:space="0" w:color="auto"/>
          </w:divBdr>
        </w:div>
        <w:div w:id="996497834">
          <w:marLeft w:val="274"/>
          <w:marRight w:val="0"/>
          <w:marTop w:val="60"/>
          <w:marBottom w:val="60"/>
          <w:divBdr>
            <w:top w:val="none" w:sz="0" w:space="0" w:color="auto"/>
            <w:left w:val="none" w:sz="0" w:space="0" w:color="auto"/>
            <w:bottom w:val="none" w:sz="0" w:space="0" w:color="auto"/>
            <w:right w:val="none" w:sz="0" w:space="0" w:color="auto"/>
          </w:divBdr>
        </w:div>
      </w:divsChild>
    </w:div>
    <w:div w:id="1712878031">
      <w:bodyDiv w:val="1"/>
      <w:marLeft w:val="0"/>
      <w:marRight w:val="0"/>
      <w:marTop w:val="0"/>
      <w:marBottom w:val="0"/>
      <w:divBdr>
        <w:top w:val="none" w:sz="0" w:space="0" w:color="auto"/>
        <w:left w:val="none" w:sz="0" w:space="0" w:color="auto"/>
        <w:bottom w:val="none" w:sz="0" w:space="0" w:color="auto"/>
        <w:right w:val="none" w:sz="0" w:space="0" w:color="auto"/>
      </w:divBdr>
    </w:div>
    <w:div w:id="1742291161">
      <w:bodyDiv w:val="1"/>
      <w:marLeft w:val="0"/>
      <w:marRight w:val="0"/>
      <w:marTop w:val="0"/>
      <w:marBottom w:val="0"/>
      <w:divBdr>
        <w:top w:val="none" w:sz="0" w:space="0" w:color="auto"/>
        <w:left w:val="none" w:sz="0" w:space="0" w:color="auto"/>
        <w:bottom w:val="none" w:sz="0" w:space="0" w:color="auto"/>
        <w:right w:val="none" w:sz="0" w:space="0" w:color="auto"/>
      </w:divBdr>
    </w:div>
    <w:div w:id="1759712188">
      <w:bodyDiv w:val="1"/>
      <w:marLeft w:val="0"/>
      <w:marRight w:val="0"/>
      <w:marTop w:val="0"/>
      <w:marBottom w:val="0"/>
      <w:divBdr>
        <w:top w:val="none" w:sz="0" w:space="0" w:color="auto"/>
        <w:left w:val="none" w:sz="0" w:space="0" w:color="auto"/>
        <w:bottom w:val="none" w:sz="0" w:space="0" w:color="auto"/>
        <w:right w:val="none" w:sz="0" w:space="0" w:color="auto"/>
      </w:divBdr>
    </w:div>
    <w:div w:id="1817408836">
      <w:bodyDiv w:val="1"/>
      <w:marLeft w:val="0"/>
      <w:marRight w:val="0"/>
      <w:marTop w:val="0"/>
      <w:marBottom w:val="0"/>
      <w:divBdr>
        <w:top w:val="none" w:sz="0" w:space="0" w:color="auto"/>
        <w:left w:val="none" w:sz="0" w:space="0" w:color="auto"/>
        <w:bottom w:val="none" w:sz="0" w:space="0" w:color="auto"/>
        <w:right w:val="none" w:sz="0" w:space="0" w:color="auto"/>
      </w:divBdr>
    </w:div>
    <w:div w:id="1872255475">
      <w:bodyDiv w:val="1"/>
      <w:marLeft w:val="0"/>
      <w:marRight w:val="0"/>
      <w:marTop w:val="0"/>
      <w:marBottom w:val="0"/>
      <w:divBdr>
        <w:top w:val="none" w:sz="0" w:space="0" w:color="auto"/>
        <w:left w:val="none" w:sz="0" w:space="0" w:color="auto"/>
        <w:bottom w:val="none" w:sz="0" w:space="0" w:color="auto"/>
        <w:right w:val="none" w:sz="0" w:space="0" w:color="auto"/>
      </w:divBdr>
    </w:div>
    <w:div w:id="1885673334">
      <w:bodyDiv w:val="1"/>
      <w:marLeft w:val="0"/>
      <w:marRight w:val="0"/>
      <w:marTop w:val="0"/>
      <w:marBottom w:val="0"/>
      <w:divBdr>
        <w:top w:val="none" w:sz="0" w:space="0" w:color="auto"/>
        <w:left w:val="none" w:sz="0" w:space="0" w:color="auto"/>
        <w:bottom w:val="none" w:sz="0" w:space="0" w:color="auto"/>
        <w:right w:val="none" w:sz="0" w:space="0" w:color="auto"/>
      </w:divBdr>
    </w:div>
    <w:div w:id="1890452620">
      <w:bodyDiv w:val="1"/>
      <w:marLeft w:val="0"/>
      <w:marRight w:val="0"/>
      <w:marTop w:val="0"/>
      <w:marBottom w:val="0"/>
      <w:divBdr>
        <w:top w:val="none" w:sz="0" w:space="0" w:color="auto"/>
        <w:left w:val="none" w:sz="0" w:space="0" w:color="auto"/>
        <w:bottom w:val="none" w:sz="0" w:space="0" w:color="auto"/>
        <w:right w:val="none" w:sz="0" w:space="0" w:color="auto"/>
      </w:divBdr>
    </w:div>
    <w:div w:id="1895845703">
      <w:bodyDiv w:val="1"/>
      <w:marLeft w:val="0"/>
      <w:marRight w:val="0"/>
      <w:marTop w:val="0"/>
      <w:marBottom w:val="0"/>
      <w:divBdr>
        <w:top w:val="none" w:sz="0" w:space="0" w:color="auto"/>
        <w:left w:val="none" w:sz="0" w:space="0" w:color="auto"/>
        <w:bottom w:val="none" w:sz="0" w:space="0" w:color="auto"/>
        <w:right w:val="none" w:sz="0" w:space="0" w:color="auto"/>
      </w:divBdr>
      <w:divsChild>
        <w:div w:id="457139962">
          <w:marLeft w:val="274"/>
          <w:marRight w:val="0"/>
          <w:marTop w:val="60"/>
          <w:marBottom w:val="60"/>
          <w:divBdr>
            <w:top w:val="none" w:sz="0" w:space="0" w:color="auto"/>
            <w:left w:val="none" w:sz="0" w:space="0" w:color="auto"/>
            <w:bottom w:val="none" w:sz="0" w:space="0" w:color="auto"/>
            <w:right w:val="none" w:sz="0" w:space="0" w:color="auto"/>
          </w:divBdr>
        </w:div>
        <w:div w:id="1980378688">
          <w:marLeft w:val="274"/>
          <w:marRight w:val="0"/>
          <w:marTop w:val="60"/>
          <w:marBottom w:val="60"/>
          <w:divBdr>
            <w:top w:val="none" w:sz="0" w:space="0" w:color="auto"/>
            <w:left w:val="none" w:sz="0" w:space="0" w:color="auto"/>
            <w:bottom w:val="none" w:sz="0" w:space="0" w:color="auto"/>
            <w:right w:val="none" w:sz="0" w:space="0" w:color="auto"/>
          </w:divBdr>
        </w:div>
      </w:divsChild>
    </w:div>
    <w:div w:id="1929731637">
      <w:bodyDiv w:val="1"/>
      <w:marLeft w:val="0"/>
      <w:marRight w:val="0"/>
      <w:marTop w:val="0"/>
      <w:marBottom w:val="0"/>
      <w:divBdr>
        <w:top w:val="none" w:sz="0" w:space="0" w:color="auto"/>
        <w:left w:val="none" w:sz="0" w:space="0" w:color="auto"/>
        <w:bottom w:val="none" w:sz="0" w:space="0" w:color="auto"/>
        <w:right w:val="none" w:sz="0" w:space="0" w:color="auto"/>
      </w:divBdr>
    </w:div>
    <w:div w:id="1931506856">
      <w:bodyDiv w:val="1"/>
      <w:marLeft w:val="0"/>
      <w:marRight w:val="0"/>
      <w:marTop w:val="0"/>
      <w:marBottom w:val="0"/>
      <w:divBdr>
        <w:top w:val="none" w:sz="0" w:space="0" w:color="auto"/>
        <w:left w:val="none" w:sz="0" w:space="0" w:color="auto"/>
        <w:bottom w:val="none" w:sz="0" w:space="0" w:color="auto"/>
        <w:right w:val="none" w:sz="0" w:space="0" w:color="auto"/>
      </w:divBdr>
      <w:divsChild>
        <w:div w:id="1907493595">
          <w:marLeft w:val="274"/>
          <w:marRight w:val="0"/>
          <w:marTop w:val="60"/>
          <w:marBottom w:val="60"/>
          <w:divBdr>
            <w:top w:val="none" w:sz="0" w:space="0" w:color="auto"/>
            <w:left w:val="none" w:sz="0" w:space="0" w:color="auto"/>
            <w:bottom w:val="none" w:sz="0" w:space="0" w:color="auto"/>
            <w:right w:val="none" w:sz="0" w:space="0" w:color="auto"/>
          </w:divBdr>
        </w:div>
        <w:div w:id="572858537">
          <w:marLeft w:val="274"/>
          <w:marRight w:val="0"/>
          <w:marTop w:val="60"/>
          <w:marBottom w:val="60"/>
          <w:divBdr>
            <w:top w:val="none" w:sz="0" w:space="0" w:color="auto"/>
            <w:left w:val="none" w:sz="0" w:space="0" w:color="auto"/>
            <w:bottom w:val="none" w:sz="0" w:space="0" w:color="auto"/>
            <w:right w:val="none" w:sz="0" w:space="0" w:color="auto"/>
          </w:divBdr>
        </w:div>
        <w:div w:id="1854683590">
          <w:marLeft w:val="274"/>
          <w:marRight w:val="0"/>
          <w:marTop w:val="60"/>
          <w:marBottom w:val="60"/>
          <w:divBdr>
            <w:top w:val="none" w:sz="0" w:space="0" w:color="auto"/>
            <w:left w:val="none" w:sz="0" w:space="0" w:color="auto"/>
            <w:bottom w:val="none" w:sz="0" w:space="0" w:color="auto"/>
            <w:right w:val="none" w:sz="0" w:space="0" w:color="auto"/>
          </w:divBdr>
        </w:div>
      </w:divsChild>
    </w:div>
    <w:div w:id="1946036686">
      <w:bodyDiv w:val="1"/>
      <w:marLeft w:val="0"/>
      <w:marRight w:val="0"/>
      <w:marTop w:val="0"/>
      <w:marBottom w:val="0"/>
      <w:divBdr>
        <w:top w:val="none" w:sz="0" w:space="0" w:color="auto"/>
        <w:left w:val="none" w:sz="0" w:space="0" w:color="auto"/>
        <w:bottom w:val="none" w:sz="0" w:space="0" w:color="auto"/>
        <w:right w:val="none" w:sz="0" w:space="0" w:color="auto"/>
      </w:divBdr>
    </w:div>
    <w:div w:id="1951891375">
      <w:bodyDiv w:val="1"/>
      <w:marLeft w:val="0"/>
      <w:marRight w:val="0"/>
      <w:marTop w:val="0"/>
      <w:marBottom w:val="0"/>
      <w:divBdr>
        <w:top w:val="none" w:sz="0" w:space="0" w:color="auto"/>
        <w:left w:val="none" w:sz="0" w:space="0" w:color="auto"/>
        <w:bottom w:val="none" w:sz="0" w:space="0" w:color="auto"/>
        <w:right w:val="none" w:sz="0" w:space="0" w:color="auto"/>
      </w:divBdr>
    </w:div>
    <w:div w:id="2010863216">
      <w:bodyDiv w:val="1"/>
      <w:marLeft w:val="0"/>
      <w:marRight w:val="0"/>
      <w:marTop w:val="0"/>
      <w:marBottom w:val="0"/>
      <w:divBdr>
        <w:top w:val="none" w:sz="0" w:space="0" w:color="auto"/>
        <w:left w:val="none" w:sz="0" w:space="0" w:color="auto"/>
        <w:bottom w:val="none" w:sz="0" w:space="0" w:color="auto"/>
        <w:right w:val="none" w:sz="0" w:space="0" w:color="auto"/>
      </w:divBdr>
    </w:div>
    <w:div w:id="2041777821">
      <w:bodyDiv w:val="1"/>
      <w:marLeft w:val="0"/>
      <w:marRight w:val="0"/>
      <w:marTop w:val="0"/>
      <w:marBottom w:val="0"/>
      <w:divBdr>
        <w:top w:val="none" w:sz="0" w:space="0" w:color="auto"/>
        <w:left w:val="none" w:sz="0" w:space="0" w:color="auto"/>
        <w:bottom w:val="none" w:sz="0" w:space="0" w:color="auto"/>
        <w:right w:val="none" w:sz="0" w:space="0" w:color="auto"/>
      </w:divBdr>
    </w:div>
    <w:div w:id="2046975594">
      <w:bodyDiv w:val="1"/>
      <w:marLeft w:val="0"/>
      <w:marRight w:val="0"/>
      <w:marTop w:val="0"/>
      <w:marBottom w:val="0"/>
      <w:divBdr>
        <w:top w:val="none" w:sz="0" w:space="0" w:color="auto"/>
        <w:left w:val="none" w:sz="0" w:space="0" w:color="auto"/>
        <w:bottom w:val="none" w:sz="0" w:space="0" w:color="auto"/>
        <w:right w:val="none" w:sz="0" w:space="0" w:color="auto"/>
      </w:divBdr>
    </w:div>
    <w:div w:id="2070420111">
      <w:bodyDiv w:val="1"/>
      <w:marLeft w:val="0"/>
      <w:marRight w:val="0"/>
      <w:marTop w:val="0"/>
      <w:marBottom w:val="0"/>
      <w:divBdr>
        <w:top w:val="none" w:sz="0" w:space="0" w:color="auto"/>
        <w:left w:val="none" w:sz="0" w:space="0" w:color="auto"/>
        <w:bottom w:val="none" w:sz="0" w:space="0" w:color="auto"/>
        <w:right w:val="none" w:sz="0" w:space="0" w:color="auto"/>
      </w:divBdr>
    </w:div>
    <w:div w:id="2099863497">
      <w:bodyDiv w:val="1"/>
      <w:marLeft w:val="0"/>
      <w:marRight w:val="0"/>
      <w:marTop w:val="0"/>
      <w:marBottom w:val="0"/>
      <w:divBdr>
        <w:top w:val="none" w:sz="0" w:space="0" w:color="auto"/>
        <w:left w:val="none" w:sz="0" w:space="0" w:color="auto"/>
        <w:bottom w:val="none" w:sz="0" w:space="0" w:color="auto"/>
        <w:right w:val="none" w:sz="0" w:space="0" w:color="auto"/>
      </w:divBdr>
    </w:div>
    <w:div w:id="2104060815">
      <w:bodyDiv w:val="1"/>
      <w:marLeft w:val="0"/>
      <w:marRight w:val="0"/>
      <w:marTop w:val="0"/>
      <w:marBottom w:val="0"/>
      <w:divBdr>
        <w:top w:val="none" w:sz="0" w:space="0" w:color="auto"/>
        <w:left w:val="none" w:sz="0" w:space="0" w:color="auto"/>
        <w:bottom w:val="none" w:sz="0" w:space="0" w:color="auto"/>
        <w:right w:val="none" w:sz="0" w:space="0" w:color="auto"/>
      </w:divBdr>
    </w:div>
    <w:div w:id="210999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2.emf"/><Relationship Id="rId7"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10.emf"/><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footer" Target="footer1.xml"/><Relationship Id="rId30" Type="http://schemas.openxmlformats.org/officeDocument/2006/relationships/footer" Target="footer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ift.org.mx/sites/default/files/pitfext270217120verpub_1.pdf" TargetMode="External"/><Relationship Id="rId1" Type="http://schemas.openxmlformats.org/officeDocument/2006/relationships/hyperlink" Target="http://www.banxico.org.mx/informacion-para-la-prensa/comunicados/resultados-de-encuestas/expectativas-de-los-especialistas/%7B0C237E2A-64BD-7C29-E094-0B29F11737CF%7D.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Fayna\CONFIG~1\Temp\Rar$DI07.664\SVP_PlantillaWord_2.dotx" TargetMode="External"/></Relationships>
</file>

<file path=word/theme/theme1.xml><?xml version="1.0" encoding="utf-8"?>
<a:theme xmlns:a="http://schemas.openxmlformats.org/drawingml/2006/main" name="AXON_template">
  <a:themeElements>
    <a:clrScheme name="Custom 1">
      <a:dk1>
        <a:srgbClr val="0C2749"/>
      </a:dk1>
      <a:lt1>
        <a:srgbClr val="FFFFFF"/>
      </a:lt1>
      <a:dk2>
        <a:srgbClr val="5A6870"/>
      </a:dk2>
      <a:lt2>
        <a:srgbClr val="FFFFFF"/>
      </a:lt2>
      <a:accent1>
        <a:srgbClr val="0C2749"/>
      </a:accent1>
      <a:accent2>
        <a:srgbClr val="165194"/>
      </a:accent2>
      <a:accent3>
        <a:srgbClr val="EF4136"/>
      </a:accent3>
      <a:accent4>
        <a:srgbClr val="5A6870"/>
      </a:accent4>
      <a:accent5>
        <a:srgbClr val="EF4136"/>
      </a:accent5>
      <a:accent6>
        <a:srgbClr val="4D68A3"/>
      </a:accent6>
      <a:hlink>
        <a:srgbClr val="0C2749"/>
      </a:hlink>
      <a:folHlink>
        <a:srgbClr val="86879C"/>
      </a:folHlink>
    </a:clrScheme>
    <a:fontScheme name="1_Diseño personalizad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bg2"/>
          </a:solidFill>
          <a:prstDash val="solid"/>
          <a:round/>
          <a:headEnd type="none" w="med" len="med"/>
          <a:tailEnd type="none" w="med" len="med"/>
        </a:ln>
        <a:effectLst/>
      </a:spPr>
      <a:bodyPr vert="horz" wrap="none" lIns="90000" tIns="46800" rIns="90000" bIns="46800" numCol="1" rtlCol="0" anchor="t" anchorCtr="0" compatLnSpc="1">
        <a:prstTxWarp prst="textNoShape">
          <a:avLst/>
        </a:prstTxWarp>
        <a:noAutofit/>
      </a:bodyPr>
      <a:lstStyle>
        <a:defPPr marL="0" marR="0" indent="0" algn="ctr" defTabSz="914400" rtl="0" eaLnBrk="1" fontAlgn="base" latinLnBrk="0" hangingPunct="1">
          <a:lnSpc>
            <a:spcPct val="100000"/>
          </a:lnSpc>
          <a:spcBef>
            <a:spcPct val="0"/>
          </a:spcBef>
          <a:spcAft>
            <a:spcPct val="0"/>
          </a:spcAft>
          <a:buClrTx/>
          <a:buSzTx/>
          <a:buFontTx/>
          <a:buNone/>
          <a:tabLst/>
          <a:defRPr kumimoji="0" sz="1000" b="1" i="0" u="none" strike="noStrike" cap="none" normalizeH="0" baseline="0" smtClean="0">
            <a:ln>
              <a:noFill/>
            </a:ln>
            <a:solidFill>
              <a:srgbClr val="572731"/>
            </a:solidFill>
            <a:effectLst/>
            <a:latin typeface="Lucida Handwriting" pitchFamily="66"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bg2"/>
          </a:solidFill>
          <a:prstDash val="solid"/>
          <a:round/>
          <a:headEnd type="none" w="med" len="med"/>
          <a:tailEnd type="none" w="med" len="med"/>
        </a:ln>
        <a:effectLst/>
      </a:spPr>
      <a:bodyPr vert="horz" wrap="none" lIns="90000" tIns="46800" rIns="90000" bIns="46800" numCol="1" anchor="t" anchorCtr="0" compatLnSpc="1">
        <a:prstTxWarp prst="textNoShape">
          <a:avLst/>
        </a:prstTxWarp>
        <a:spAutoFit/>
      </a:bodyPr>
      <a:lstStyle>
        <a:defPPr marL="0" marR="0" indent="0" algn="ctr" defTabSz="914400" rtl="0" eaLnBrk="1" fontAlgn="base" latinLnBrk="0" hangingPunct="1">
          <a:lnSpc>
            <a:spcPct val="100000"/>
          </a:lnSpc>
          <a:spcBef>
            <a:spcPct val="0"/>
          </a:spcBef>
          <a:spcAft>
            <a:spcPct val="0"/>
          </a:spcAft>
          <a:buClrTx/>
          <a:buSzTx/>
          <a:buFontTx/>
          <a:buNone/>
          <a:tabLst/>
          <a:defRPr kumimoji="0" lang="es-ES" sz="1000" b="1" i="0" u="none" strike="noStrike" cap="none" normalizeH="0" baseline="0" smtClean="0">
            <a:ln>
              <a:noFill/>
            </a:ln>
            <a:solidFill>
              <a:srgbClr val="572731"/>
            </a:solidFill>
            <a:effectLst/>
            <a:latin typeface="Lucida Handwriting" pitchFamily="66" charset="0"/>
          </a:defRPr>
        </a:defPPr>
      </a:lstStyle>
    </a:lnDef>
    <a:txDef>
      <a:spPr>
        <a:noFill/>
      </a:spPr>
      <a:bodyPr wrap="none" rtlCol="0">
        <a:spAutoFit/>
      </a:bodyPr>
      <a:lstStyle>
        <a:defPPr>
          <a:defRPr sz="1200" dirty="0" smtClean="0">
            <a:latin typeface="+mj-lt"/>
          </a:defRPr>
        </a:defPPr>
      </a:lstStyle>
    </a:txDef>
  </a:objectDefaults>
  <a:extraClrSchemeLst>
    <a:extraClrScheme>
      <a:clrScheme name="1_Diseño personalizado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1_Diseño personalizado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1_Diseño personalizado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1_Diseño personalizado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1_Diseño personalizado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1_Diseño personalizado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1_Diseño personalizado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1_Diseño personalizado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1_Diseño personalizado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1_Diseño personalizado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1_Diseño personalizado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1_Diseño personalizado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1_Diseño personalizado 13">
        <a:dk1>
          <a:srgbClr val="2D2015"/>
        </a:dk1>
        <a:lt1>
          <a:srgbClr val="FFFFFF"/>
        </a:lt1>
        <a:dk2>
          <a:srgbClr val="FAFBF6"/>
        </a:dk2>
        <a:lt2>
          <a:srgbClr val="572731"/>
        </a:lt2>
        <a:accent1>
          <a:srgbClr val="B76172"/>
        </a:accent1>
        <a:accent2>
          <a:srgbClr val="C4D188"/>
        </a:accent2>
        <a:accent3>
          <a:srgbClr val="FCFDFA"/>
        </a:accent3>
        <a:accent4>
          <a:srgbClr val="DADADA"/>
        </a:accent4>
        <a:accent5>
          <a:srgbClr val="D8B7BC"/>
        </a:accent5>
        <a:accent6>
          <a:srgbClr val="B1BD7B"/>
        </a:accent6>
        <a:hlink>
          <a:srgbClr val="FFBD44"/>
        </a:hlink>
        <a:folHlink>
          <a:srgbClr val="88C4D1"/>
        </a:folHlink>
      </a:clrScheme>
      <a:clrMap bg1="dk2" tx1="lt1" bg2="dk1" tx2="lt2" accent1="accent1" accent2="accent2" accent3="accent3" accent4="accent4" accent5="accent5" accent6="accent6" hlink="hlink" folHlink="folHlink"/>
    </a:extraClrScheme>
    <a:extraClrScheme>
      <a:clrScheme name="1_Diseño personalizado 14">
        <a:dk1>
          <a:srgbClr val="000000"/>
        </a:dk1>
        <a:lt1>
          <a:srgbClr val="FAFBF6"/>
        </a:lt1>
        <a:dk2>
          <a:srgbClr val="572731"/>
        </a:dk2>
        <a:lt2>
          <a:srgbClr val="2D2015"/>
        </a:lt2>
        <a:accent1>
          <a:srgbClr val="B76172"/>
        </a:accent1>
        <a:accent2>
          <a:srgbClr val="C4D188"/>
        </a:accent2>
        <a:accent3>
          <a:srgbClr val="FCFDFA"/>
        </a:accent3>
        <a:accent4>
          <a:srgbClr val="000000"/>
        </a:accent4>
        <a:accent5>
          <a:srgbClr val="D8B7BC"/>
        </a:accent5>
        <a:accent6>
          <a:srgbClr val="B1BD7B"/>
        </a:accent6>
        <a:hlink>
          <a:srgbClr val="FFBD44"/>
        </a:hlink>
        <a:folHlink>
          <a:srgbClr val="88C4D1"/>
        </a:folHlink>
      </a:clrScheme>
      <a:clrMap bg1="lt1" tx1="dk1" bg2="lt2" tx2="dk2" accent1="accent1" accent2="accent2" accent3="accent3" accent4="accent4" accent5="accent5" accent6="accent6" hlink="hlink" folHlink="folHlink"/>
    </a:extraClrScheme>
    <a:extraClrScheme>
      <a:clrScheme name="1_Diseño personalizado 15">
        <a:dk1>
          <a:srgbClr val="000000"/>
        </a:dk1>
        <a:lt1>
          <a:srgbClr val="FFFFFF"/>
        </a:lt1>
        <a:dk2>
          <a:srgbClr val="572731"/>
        </a:dk2>
        <a:lt2>
          <a:srgbClr val="2D2015"/>
        </a:lt2>
        <a:accent1>
          <a:srgbClr val="B76172"/>
        </a:accent1>
        <a:accent2>
          <a:srgbClr val="C4D188"/>
        </a:accent2>
        <a:accent3>
          <a:srgbClr val="FFFFFF"/>
        </a:accent3>
        <a:accent4>
          <a:srgbClr val="000000"/>
        </a:accent4>
        <a:accent5>
          <a:srgbClr val="D8B7BC"/>
        </a:accent5>
        <a:accent6>
          <a:srgbClr val="B1BD7B"/>
        </a:accent6>
        <a:hlink>
          <a:srgbClr val="FFBD44"/>
        </a:hlink>
        <a:folHlink>
          <a:srgbClr val="88C4D1"/>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3A520-F09F-4328-9CC3-D3749D0E9E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7400BF-1A82-40C9-B023-F1C6623498EB}">
  <ds:schemaRefs>
    <ds:schemaRef ds:uri="http://schemas.microsoft.com/sharepoint/v3/contenttype/forms"/>
  </ds:schemaRefs>
</ds:datastoreItem>
</file>

<file path=customXml/itemProps3.xml><?xml version="1.0" encoding="utf-8"?>
<ds:datastoreItem xmlns:ds="http://schemas.openxmlformats.org/officeDocument/2006/customXml" ds:itemID="{2F2B2A93-FB14-4FFB-8089-6D136448A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F0D2FE3-9FF2-4E17-B391-4730B164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SVP_PlantillaWord_2</Template>
  <TotalTime>0</TotalTime>
  <Pages>6</Pages>
  <Words>13466</Words>
  <Characters>74067</Characters>
  <Application>Microsoft Office Word</Application>
  <DocSecurity>0</DocSecurity>
  <Lines>617</Lines>
  <Paragraphs>174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 metodológico</vt:lpstr>
      <vt:lpstr>Documento metodológico</vt:lpstr>
    </vt:vector>
  </TitlesOfParts>
  <Manager>jorge.martinez@axonpartnersgroup.com</Manager>
  <Company>Axon Partners Group Consulting S.L.U.</Company>
  <LinksUpToDate>false</LinksUpToDate>
  <CharactersWithSpaces>87359</CharactersWithSpaces>
  <SharedDoc>false</SharedDoc>
  <HLinks>
    <vt:vector size="78" baseType="variant">
      <vt:variant>
        <vt:i4>1572925</vt:i4>
      </vt:variant>
      <vt:variant>
        <vt:i4>71</vt:i4>
      </vt:variant>
      <vt:variant>
        <vt:i4>0</vt:i4>
      </vt:variant>
      <vt:variant>
        <vt:i4>5</vt:i4>
      </vt:variant>
      <vt:variant>
        <vt:lpwstr/>
      </vt:variant>
      <vt:variant>
        <vt:lpwstr>_Toc171855851</vt:lpwstr>
      </vt:variant>
      <vt:variant>
        <vt:i4>1572925</vt:i4>
      </vt:variant>
      <vt:variant>
        <vt:i4>65</vt:i4>
      </vt:variant>
      <vt:variant>
        <vt:i4>0</vt:i4>
      </vt:variant>
      <vt:variant>
        <vt:i4>5</vt:i4>
      </vt:variant>
      <vt:variant>
        <vt:lpwstr/>
      </vt:variant>
      <vt:variant>
        <vt:lpwstr>_Toc171855850</vt:lpwstr>
      </vt:variant>
      <vt:variant>
        <vt:i4>1638461</vt:i4>
      </vt:variant>
      <vt:variant>
        <vt:i4>59</vt:i4>
      </vt:variant>
      <vt:variant>
        <vt:i4>0</vt:i4>
      </vt:variant>
      <vt:variant>
        <vt:i4>5</vt:i4>
      </vt:variant>
      <vt:variant>
        <vt:lpwstr/>
      </vt:variant>
      <vt:variant>
        <vt:lpwstr>_Toc171855849</vt:lpwstr>
      </vt:variant>
      <vt:variant>
        <vt:i4>1638461</vt:i4>
      </vt:variant>
      <vt:variant>
        <vt:i4>53</vt:i4>
      </vt:variant>
      <vt:variant>
        <vt:i4>0</vt:i4>
      </vt:variant>
      <vt:variant>
        <vt:i4>5</vt:i4>
      </vt:variant>
      <vt:variant>
        <vt:lpwstr/>
      </vt:variant>
      <vt:variant>
        <vt:lpwstr>_Toc171855848</vt:lpwstr>
      </vt:variant>
      <vt:variant>
        <vt:i4>1638461</vt:i4>
      </vt:variant>
      <vt:variant>
        <vt:i4>47</vt:i4>
      </vt:variant>
      <vt:variant>
        <vt:i4>0</vt:i4>
      </vt:variant>
      <vt:variant>
        <vt:i4>5</vt:i4>
      </vt:variant>
      <vt:variant>
        <vt:lpwstr/>
      </vt:variant>
      <vt:variant>
        <vt:lpwstr>_Toc171855847</vt:lpwstr>
      </vt:variant>
      <vt:variant>
        <vt:i4>1638461</vt:i4>
      </vt:variant>
      <vt:variant>
        <vt:i4>38</vt:i4>
      </vt:variant>
      <vt:variant>
        <vt:i4>0</vt:i4>
      </vt:variant>
      <vt:variant>
        <vt:i4>5</vt:i4>
      </vt:variant>
      <vt:variant>
        <vt:lpwstr/>
      </vt:variant>
      <vt:variant>
        <vt:lpwstr>_Toc171855846</vt:lpwstr>
      </vt:variant>
      <vt:variant>
        <vt:i4>1638461</vt:i4>
      </vt:variant>
      <vt:variant>
        <vt:i4>32</vt:i4>
      </vt:variant>
      <vt:variant>
        <vt:i4>0</vt:i4>
      </vt:variant>
      <vt:variant>
        <vt:i4>5</vt:i4>
      </vt:variant>
      <vt:variant>
        <vt:lpwstr/>
      </vt:variant>
      <vt:variant>
        <vt:lpwstr>_Toc171855845</vt:lpwstr>
      </vt:variant>
      <vt:variant>
        <vt:i4>1638461</vt:i4>
      </vt:variant>
      <vt:variant>
        <vt:i4>26</vt:i4>
      </vt:variant>
      <vt:variant>
        <vt:i4>0</vt:i4>
      </vt:variant>
      <vt:variant>
        <vt:i4>5</vt:i4>
      </vt:variant>
      <vt:variant>
        <vt:lpwstr/>
      </vt:variant>
      <vt:variant>
        <vt:lpwstr>_Toc171855844</vt:lpwstr>
      </vt:variant>
      <vt:variant>
        <vt:i4>1638461</vt:i4>
      </vt:variant>
      <vt:variant>
        <vt:i4>20</vt:i4>
      </vt:variant>
      <vt:variant>
        <vt:i4>0</vt:i4>
      </vt:variant>
      <vt:variant>
        <vt:i4>5</vt:i4>
      </vt:variant>
      <vt:variant>
        <vt:lpwstr/>
      </vt:variant>
      <vt:variant>
        <vt:lpwstr>_Toc171855843</vt:lpwstr>
      </vt:variant>
      <vt:variant>
        <vt:i4>1638461</vt:i4>
      </vt:variant>
      <vt:variant>
        <vt:i4>14</vt:i4>
      </vt:variant>
      <vt:variant>
        <vt:i4>0</vt:i4>
      </vt:variant>
      <vt:variant>
        <vt:i4>5</vt:i4>
      </vt:variant>
      <vt:variant>
        <vt:lpwstr/>
      </vt:variant>
      <vt:variant>
        <vt:lpwstr>_Toc171855842</vt:lpwstr>
      </vt:variant>
      <vt:variant>
        <vt:i4>1638461</vt:i4>
      </vt:variant>
      <vt:variant>
        <vt:i4>8</vt:i4>
      </vt:variant>
      <vt:variant>
        <vt:i4>0</vt:i4>
      </vt:variant>
      <vt:variant>
        <vt:i4>5</vt:i4>
      </vt:variant>
      <vt:variant>
        <vt:lpwstr/>
      </vt:variant>
      <vt:variant>
        <vt:lpwstr>_Toc171855841</vt:lpwstr>
      </vt:variant>
      <vt:variant>
        <vt:i4>1638461</vt:i4>
      </vt:variant>
      <vt:variant>
        <vt:i4>2</vt:i4>
      </vt:variant>
      <vt:variant>
        <vt:i4>0</vt:i4>
      </vt:variant>
      <vt:variant>
        <vt:i4>5</vt:i4>
      </vt:variant>
      <vt:variant>
        <vt:lpwstr/>
      </vt:variant>
      <vt:variant>
        <vt:lpwstr>_Toc171855840</vt:lpwstr>
      </vt:variant>
      <vt:variant>
        <vt:i4>3604593</vt:i4>
      </vt:variant>
      <vt:variant>
        <vt:i4>6</vt:i4>
      </vt:variant>
      <vt:variant>
        <vt:i4>0</vt:i4>
      </vt:variant>
      <vt:variant>
        <vt:i4>5</vt:i4>
      </vt:variant>
      <vt:variant>
        <vt:lpwstr>http://www.svpadvisors.com/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metodológico</dc:title>
  <dc:subject/>
  <dc:creator>Axon Partners Group</dc:creator>
  <cp:keywords/>
  <dc:description/>
  <cp:lastModifiedBy>Josue Teoyotl Calderon</cp:lastModifiedBy>
  <cp:revision>2</cp:revision>
  <cp:lastPrinted>2017-08-29T12:58:00Z</cp:lastPrinted>
  <dcterms:created xsi:type="dcterms:W3CDTF">2017-09-06T22:41:00Z</dcterms:created>
  <dcterms:modified xsi:type="dcterms:W3CDTF">2017-09-06T22:41:00Z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