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FORMATO PARA PARTICIPAR EN LA CONSULTA PÚBLICA</w:t>
      </w:r>
    </w:p>
    <w:p w:rsidR="006601AF" w:rsidRPr="007A6974" w:rsidRDefault="006601AF" w:rsidP="00C900FF">
      <w:pPr>
        <w:spacing w:after="0"/>
        <w:rPr>
          <w:rFonts w:ascii="Century Gothic" w:hAnsi="Century Gothic"/>
          <w:b/>
        </w:rPr>
      </w:pPr>
    </w:p>
    <w:p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rsidR="004970C4" w:rsidRPr="007A6974" w:rsidRDefault="004970C4" w:rsidP="007A6974">
      <w:pPr>
        <w:spacing w:after="0"/>
        <w:rPr>
          <w:rFonts w:ascii="Century Gothic" w:hAnsi="Century Gothic"/>
          <w:b/>
          <w:sz w:val="16"/>
        </w:rPr>
      </w:pPr>
    </w:p>
    <w:p w:rsidR="0038199D" w:rsidRPr="002E625D" w:rsidRDefault="0038199D"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 xml:space="preserve">Las opiniones, comentarios y propuestas deberán ser remitidas a la siguiente dirección de correo electrónico: </w:t>
      </w:r>
      <w:hyperlink r:id="rId11" w:history="1">
        <w:r w:rsidR="00432740" w:rsidRPr="00C73000">
          <w:rPr>
            <w:rStyle w:val="Hipervnculo"/>
            <w:rFonts w:ascii="Century Gothic" w:hAnsi="Century Gothic"/>
            <w:sz w:val="14"/>
            <w:szCs w:val="14"/>
          </w:rPr>
          <w:t>ofertas.infraestructura@ift.org.mx</w:t>
        </w:r>
      </w:hyperlink>
      <w:r w:rsidRPr="002E625D">
        <w:rPr>
          <w:rFonts w:ascii="Century Gothic" w:hAnsi="Century Gothic"/>
          <w:sz w:val="14"/>
          <w:szCs w:val="14"/>
        </w:rPr>
        <w:t xml:space="preserve">, en donde habrá que considerarse que la capacidad límite para la remisión de archivos es de </w:t>
      </w:r>
      <w:r w:rsidR="00D35E46" w:rsidRPr="002E625D">
        <w:rPr>
          <w:rFonts w:ascii="Century Gothic" w:hAnsi="Century Gothic"/>
          <w:sz w:val="14"/>
          <w:szCs w:val="14"/>
        </w:rPr>
        <w:t>25</w:t>
      </w:r>
      <w:r w:rsidR="000D2838" w:rsidRPr="002E625D">
        <w:rPr>
          <w:rFonts w:ascii="Century Gothic" w:hAnsi="Century Gothic"/>
          <w:sz w:val="14"/>
          <w:szCs w:val="14"/>
        </w:rPr>
        <w:t xml:space="preserve"> </w:t>
      </w:r>
      <w:r w:rsidR="00D35E46" w:rsidRPr="002E625D">
        <w:rPr>
          <w:rFonts w:ascii="Century Gothic" w:hAnsi="Century Gothic"/>
          <w:sz w:val="14"/>
          <w:szCs w:val="14"/>
        </w:rPr>
        <w:t>MB</w:t>
      </w:r>
      <w:r w:rsidRPr="002E625D">
        <w:rPr>
          <w:rFonts w:ascii="Century Gothic" w:hAnsi="Century Gothic"/>
          <w:sz w:val="14"/>
          <w:szCs w:val="14"/>
        </w:rPr>
        <w:t>.</w:t>
      </w:r>
      <w:r w:rsidR="00432740">
        <w:rPr>
          <w:rFonts w:ascii="Century Gothic" w:hAnsi="Century Gothic"/>
          <w:sz w:val="14"/>
          <w:szCs w:val="14"/>
        </w:rPr>
        <w:t xml:space="preserve"> </w:t>
      </w:r>
    </w:p>
    <w:p w:rsidR="0038199D" w:rsidRPr="002E625D" w:rsidRDefault="0038199D"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Proporcione su nombre completo</w:t>
      </w:r>
      <w:r w:rsidR="008F2B1A" w:rsidRPr="002E625D">
        <w:rPr>
          <w:rFonts w:ascii="Century Gothic" w:hAnsi="Century Gothic"/>
          <w:sz w:val="14"/>
          <w:szCs w:val="14"/>
        </w:rPr>
        <w:t xml:space="preserve"> (nombre y apellidos)</w:t>
      </w:r>
      <w:r w:rsidRPr="002E625D">
        <w:rPr>
          <w:rFonts w:ascii="Century Gothic" w:hAnsi="Century Gothic"/>
          <w:sz w:val="14"/>
          <w:szCs w:val="14"/>
        </w:rPr>
        <w:t xml:space="preserve">, razón o denominación social, o bien, el nombre completo </w:t>
      </w:r>
      <w:r w:rsidR="008F2B1A" w:rsidRPr="002E625D">
        <w:rPr>
          <w:rFonts w:ascii="Century Gothic" w:hAnsi="Century Gothic"/>
          <w:sz w:val="14"/>
          <w:szCs w:val="14"/>
        </w:rPr>
        <w:t xml:space="preserve">(nombre y apellidos) </w:t>
      </w:r>
      <w:r w:rsidRPr="002E625D">
        <w:rPr>
          <w:rFonts w:ascii="Century Gothic" w:hAnsi="Century Gothic"/>
          <w:sz w:val="14"/>
          <w:szCs w:val="14"/>
        </w:rPr>
        <w:t xml:space="preserve">del representante legal. Para este último caso, deberá </w:t>
      </w:r>
      <w:r w:rsidR="00800852" w:rsidRPr="002E625D">
        <w:rPr>
          <w:rFonts w:ascii="Century Gothic" w:hAnsi="Century Gothic"/>
          <w:sz w:val="14"/>
          <w:szCs w:val="14"/>
        </w:rPr>
        <w:t>elegir</w:t>
      </w:r>
      <w:r w:rsidRPr="002E625D">
        <w:rPr>
          <w:rFonts w:ascii="Century Gothic" w:hAnsi="Century Gothic"/>
          <w:sz w:val="14"/>
          <w:szCs w:val="14"/>
        </w:rPr>
        <w:t xml:space="preserve"> </w:t>
      </w:r>
      <w:r w:rsidR="00800852" w:rsidRPr="002E625D">
        <w:rPr>
          <w:rFonts w:ascii="Century Gothic" w:hAnsi="Century Gothic"/>
          <w:sz w:val="14"/>
          <w:szCs w:val="14"/>
        </w:rPr>
        <w:t>entre</w:t>
      </w:r>
      <w:r w:rsidRPr="002E625D">
        <w:rPr>
          <w:rFonts w:ascii="Century Gothic" w:hAnsi="Century Gothic"/>
          <w:sz w:val="14"/>
          <w:szCs w:val="14"/>
        </w:rPr>
        <w:t xml:space="preserve"> </w:t>
      </w:r>
      <w:r w:rsidR="00800852" w:rsidRPr="002E625D">
        <w:rPr>
          <w:rFonts w:ascii="Century Gothic" w:hAnsi="Century Gothic"/>
          <w:sz w:val="14"/>
          <w:szCs w:val="14"/>
        </w:rPr>
        <w:t xml:space="preserve">las opciones el tipo de </w:t>
      </w:r>
      <w:r w:rsidRPr="002E625D">
        <w:rPr>
          <w:rFonts w:ascii="Century Gothic" w:hAnsi="Century Gothic"/>
          <w:sz w:val="14"/>
          <w:szCs w:val="14"/>
        </w:rPr>
        <w:t xml:space="preserve">documento con </w:t>
      </w:r>
      <w:r w:rsidR="00800852" w:rsidRPr="002E625D">
        <w:rPr>
          <w:rFonts w:ascii="Century Gothic" w:hAnsi="Century Gothic"/>
          <w:sz w:val="14"/>
          <w:szCs w:val="14"/>
        </w:rPr>
        <w:t>el</w:t>
      </w:r>
      <w:r w:rsidRPr="002E625D">
        <w:rPr>
          <w:rFonts w:ascii="Century Gothic" w:hAnsi="Century Gothic"/>
          <w:sz w:val="14"/>
          <w:szCs w:val="14"/>
        </w:rPr>
        <w:t xml:space="preserve"> que acredita dicha representación, así como adjuntar –a la misma dirección de correo electrónico- copia electrónica legible de</w:t>
      </w:r>
      <w:r w:rsidR="00800852" w:rsidRPr="002E625D">
        <w:rPr>
          <w:rFonts w:ascii="Century Gothic" w:hAnsi="Century Gothic"/>
          <w:sz w:val="14"/>
          <w:szCs w:val="14"/>
        </w:rPr>
        <w:t>l mismo</w:t>
      </w:r>
      <w:r w:rsidRPr="002E625D">
        <w:rPr>
          <w:rFonts w:ascii="Century Gothic" w:hAnsi="Century Gothic"/>
          <w:sz w:val="14"/>
          <w:szCs w:val="14"/>
        </w:rPr>
        <w:t>.</w:t>
      </w:r>
    </w:p>
    <w:p w:rsidR="008200BE" w:rsidRPr="002E625D" w:rsidRDefault="008200BE"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 xml:space="preserve">Lea minuciosamente el </w:t>
      </w:r>
      <w:r w:rsidRPr="002E625D">
        <w:rPr>
          <w:rFonts w:ascii="Century Gothic" w:hAnsi="Century Gothic"/>
          <w:b/>
          <w:sz w:val="14"/>
          <w:szCs w:val="14"/>
        </w:rPr>
        <w:t>AVISO</w:t>
      </w:r>
      <w:r w:rsidR="000E55B0" w:rsidRPr="002E625D">
        <w:rPr>
          <w:rFonts w:ascii="Century Gothic" w:hAnsi="Century Gothic"/>
          <w:b/>
          <w:sz w:val="14"/>
          <w:szCs w:val="14"/>
        </w:rPr>
        <w:t xml:space="preserve"> DE PRIVACIDAD</w:t>
      </w:r>
      <w:r w:rsidRPr="002E625D">
        <w:rPr>
          <w:rFonts w:ascii="Century Gothic" w:hAnsi="Century Gothic"/>
          <w:sz w:val="14"/>
          <w:szCs w:val="14"/>
        </w:rPr>
        <w:t xml:space="preserve"> en materia del cuidado y resguardo de sus datos personales, así </w:t>
      </w:r>
      <w:r w:rsidR="00800852" w:rsidRPr="002E625D">
        <w:rPr>
          <w:rFonts w:ascii="Century Gothic" w:hAnsi="Century Gothic"/>
          <w:sz w:val="14"/>
          <w:szCs w:val="14"/>
        </w:rPr>
        <w:t>como sobre la publicidad que se dará a</w:t>
      </w:r>
      <w:r w:rsidRPr="002E625D">
        <w:rPr>
          <w:rFonts w:ascii="Century Gothic" w:hAnsi="Century Gothic"/>
          <w:sz w:val="14"/>
          <w:szCs w:val="14"/>
        </w:rPr>
        <w:t xml:space="preserve"> </w:t>
      </w:r>
      <w:r w:rsidRPr="002E625D">
        <w:rPr>
          <w:rFonts w:ascii="Century Gothic" w:eastAsia="Times New Roman" w:hAnsi="Century Gothic" w:cs="Times New Roman"/>
          <w:color w:val="000000"/>
          <w:sz w:val="14"/>
          <w:szCs w:val="14"/>
          <w:lang w:eastAsia="es-MX"/>
        </w:rPr>
        <w:t xml:space="preserve">los </w:t>
      </w:r>
      <w:r w:rsidRPr="002E625D">
        <w:rPr>
          <w:rFonts w:ascii="Century Gothic" w:hAnsi="Century Gothic"/>
          <w:sz w:val="14"/>
          <w:szCs w:val="14"/>
        </w:rPr>
        <w:t>comentarios</w:t>
      </w:r>
      <w:r w:rsidRPr="002E625D">
        <w:rPr>
          <w:rFonts w:ascii="Century Gothic" w:eastAsia="Times New Roman" w:hAnsi="Century Gothic" w:cs="Times New Roman"/>
          <w:color w:val="000000"/>
          <w:sz w:val="14"/>
          <w:szCs w:val="14"/>
          <w:lang w:eastAsia="es-MX"/>
        </w:rPr>
        <w:t>, opiniones y aportaciones presentadas</w:t>
      </w:r>
      <w:r w:rsidRPr="002E625D">
        <w:rPr>
          <w:rFonts w:ascii="Century Gothic" w:hAnsi="Century Gothic"/>
          <w:sz w:val="14"/>
          <w:szCs w:val="14"/>
        </w:rPr>
        <w:t xml:space="preserve"> </w:t>
      </w:r>
      <w:r w:rsidR="00800852" w:rsidRPr="002E625D">
        <w:rPr>
          <w:rFonts w:ascii="Century Gothic" w:hAnsi="Century Gothic"/>
          <w:sz w:val="14"/>
          <w:szCs w:val="14"/>
        </w:rPr>
        <w:t>por usted</w:t>
      </w:r>
      <w:r w:rsidRPr="002E625D">
        <w:rPr>
          <w:rFonts w:ascii="Century Gothic" w:hAnsi="Century Gothic"/>
          <w:sz w:val="14"/>
          <w:szCs w:val="14"/>
        </w:rPr>
        <w:t xml:space="preserve"> en el presente proceso </w:t>
      </w:r>
      <w:r w:rsidR="00A75A67" w:rsidRPr="002E625D">
        <w:rPr>
          <w:rFonts w:ascii="Century Gothic" w:hAnsi="Century Gothic"/>
          <w:sz w:val="14"/>
          <w:szCs w:val="14"/>
        </w:rPr>
        <w:t>consultivo</w:t>
      </w:r>
      <w:r w:rsidRPr="002E625D">
        <w:rPr>
          <w:rFonts w:ascii="Century Gothic" w:hAnsi="Century Gothic"/>
          <w:sz w:val="14"/>
          <w:szCs w:val="14"/>
        </w:rPr>
        <w:t>.</w:t>
      </w:r>
    </w:p>
    <w:p w:rsidR="0038199D" w:rsidRPr="002E625D" w:rsidRDefault="00800852"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Vierta sus comentarios conforme a la estructura de la Sección I</w:t>
      </w:r>
      <w:r w:rsidR="008C679D" w:rsidRPr="002E625D">
        <w:rPr>
          <w:rFonts w:ascii="Century Gothic" w:hAnsi="Century Gothic"/>
          <w:sz w:val="14"/>
          <w:szCs w:val="14"/>
        </w:rPr>
        <w:t>I</w:t>
      </w:r>
      <w:r w:rsidRPr="002E625D">
        <w:rPr>
          <w:rFonts w:ascii="Century Gothic" w:hAnsi="Century Gothic"/>
          <w:sz w:val="14"/>
          <w:szCs w:val="14"/>
        </w:rPr>
        <w:t xml:space="preserve"> del presente formato</w:t>
      </w:r>
      <w:r w:rsidR="0038199D" w:rsidRPr="002E625D">
        <w:rPr>
          <w:rFonts w:ascii="Century Gothic" w:hAnsi="Century Gothic"/>
          <w:sz w:val="14"/>
          <w:szCs w:val="14"/>
        </w:rPr>
        <w:t>.</w:t>
      </w:r>
    </w:p>
    <w:p w:rsidR="0038199D" w:rsidRPr="002E625D" w:rsidRDefault="0038199D"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De contar con observaciones generales o alguna aportación adicional proporciónelos en el recuadro</w:t>
      </w:r>
      <w:r w:rsidR="00401292" w:rsidRPr="002E625D">
        <w:rPr>
          <w:rFonts w:ascii="Century Gothic" w:hAnsi="Century Gothic"/>
          <w:sz w:val="14"/>
          <w:szCs w:val="14"/>
        </w:rPr>
        <w:t xml:space="preserve"> de la Sección III</w:t>
      </w:r>
      <w:r w:rsidRPr="002E625D">
        <w:rPr>
          <w:rFonts w:ascii="Century Gothic" w:hAnsi="Century Gothic"/>
          <w:sz w:val="14"/>
          <w:szCs w:val="14"/>
        </w:rPr>
        <w:t>.</w:t>
      </w:r>
    </w:p>
    <w:p w:rsidR="009D49EB" w:rsidRPr="002E625D" w:rsidRDefault="00800852"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En caso de que sea de su interés, podrá</w:t>
      </w:r>
      <w:r w:rsidR="0038199D" w:rsidRPr="002E625D">
        <w:rPr>
          <w:rFonts w:ascii="Century Gothic" w:hAnsi="Century Gothic"/>
          <w:sz w:val="14"/>
          <w:szCs w:val="14"/>
        </w:rPr>
        <w:t xml:space="preserve"> adjuntar -a su correo electrónico- la documentación que </w:t>
      </w:r>
      <w:r w:rsidRPr="002E625D">
        <w:rPr>
          <w:rFonts w:ascii="Century Gothic" w:hAnsi="Century Gothic"/>
          <w:sz w:val="14"/>
          <w:szCs w:val="14"/>
        </w:rPr>
        <w:t>estime</w:t>
      </w:r>
      <w:r w:rsidR="0038199D" w:rsidRPr="002E625D">
        <w:rPr>
          <w:rFonts w:ascii="Century Gothic" w:hAnsi="Century Gothic"/>
          <w:sz w:val="14"/>
          <w:szCs w:val="14"/>
        </w:rPr>
        <w:t xml:space="preserve"> conveniente.</w:t>
      </w:r>
    </w:p>
    <w:p w:rsidR="009F1F18" w:rsidRPr="002E625D" w:rsidRDefault="0038199D" w:rsidP="002E625D">
      <w:pPr>
        <w:pStyle w:val="Prrafodelista"/>
        <w:numPr>
          <w:ilvl w:val="0"/>
          <w:numId w:val="12"/>
        </w:numPr>
        <w:spacing w:after="0" w:line="240" w:lineRule="auto"/>
        <w:ind w:left="567" w:right="51" w:hanging="425"/>
        <w:jc w:val="both"/>
        <w:rPr>
          <w:rStyle w:val="Hipervnculo"/>
          <w:rFonts w:ascii="Century Gothic" w:hAnsi="Century Gothic"/>
          <w:color w:val="auto"/>
          <w:sz w:val="14"/>
          <w:szCs w:val="14"/>
          <w:u w:val="none"/>
        </w:rPr>
      </w:pPr>
      <w:r w:rsidRPr="002E625D">
        <w:rPr>
          <w:rFonts w:ascii="Century Gothic" w:hAnsi="Century Gothic"/>
          <w:sz w:val="14"/>
          <w:szCs w:val="14"/>
        </w:rPr>
        <w:t>El período de consulta pública será del</w:t>
      </w:r>
      <w:r w:rsidR="000D2838" w:rsidRPr="002E625D">
        <w:rPr>
          <w:rFonts w:ascii="Century Gothic" w:hAnsi="Century Gothic"/>
          <w:sz w:val="14"/>
          <w:szCs w:val="14"/>
        </w:rPr>
        <w:t xml:space="preserve"> </w:t>
      </w:r>
      <w:r w:rsidR="002256FC" w:rsidRPr="002E625D">
        <w:rPr>
          <w:rFonts w:ascii="Century Gothic" w:hAnsi="Century Gothic"/>
          <w:sz w:val="14"/>
          <w:szCs w:val="14"/>
          <w:u w:val="single"/>
        </w:rPr>
        <w:t>14</w:t>
      </w:r>
      <w:r w:rsidR="008C679D" w:rsidRPr="002E625D">
        <w:rPr>
          <w:rFonts w:ascii="Century Gothic" w:hAnsi="Century Gothic"/>
          <w:sz w:val="14"/>
          <w:szCs w:val="14"/>
          <w:u w:val="single"/>
        </w:rPr>
        <w:t xml:space="preserve"> de </w:t>
      </w:r>
      <w:r w:rsidR="00FE5069" w:rsidRPr="002E625D">
        <w:rPr>
          <w:rFonts w:ascii="Century Gothic" w:hAnsi="Century Gothic"/>
          <w:sz w:val="14"/>
          <w:szCs w:val="14"/>
          <w:u w:val="single"/>
        </w:rPr>
        <w:t>julio</w:t>
      </w:r>
      <w:r w:rsidR="000D2838" w:rsidRPr="002E625D">
        <w:rPr>
          <w:rFonts w:ascii="Century Gothic" w:hAnsi="Century Gothic"/>
          <w:sz w:val="14"/>
          <w:szCs w:val="14"/>
          <w:u w:val="single"/>
        </w:rPr>
        <w:t xml:space="preserve"> al </w:t>
      </w:r>
      <w:r w:rsidR="00F20482" w:rsidRPr="002E625D">
        <w:rPr>
          <w:rFonts w:ascii="Century Gothic" w:hAnsi="Century Gothic"/>
          <w:sz w:val="14"/>
          <w:szCs w:val="14"/>
          <w:u w:val="single"/>
        </w:rPr>
        <w:t>12</w:t>
      </w:r>
      <w:r w:rsidR="000D2838" w:rsidRPr="002E625D">
        <w:rPr>
          <w:rFonts w:ascii="Century Gothic" w:hAnsi="Century Gothic"/>
          <w:sz w:val="14"/>
          <w:szCs w:val="14"/>
          <w:u w:val="single"/>
        </w:rPr>
        <w:t xml:space="preserve"> de </w:t>
      </w:r>
      <w:r w:rsidR="00FE5069" w:rsidRPr="002E625D">
        <w:rPr>
          <w:rFonts w:ascii="Century Gothic" w:hAnsi="Century Gothic"/>
          <w:sz w:val="14"/>
          <w:szCs w:val="14"/>
          <w:u w:val="single"/>
        </w:rPr>
        <w:t>a</w:t>
      </w:r>
      <w:r w:rsidR="00F20482" w:rsidRPr="002E625D">
        <w:rPr>
          <w:rFonts w:ascii="Century Gothic" w:hAnsi="Century Gothic"/>
          <w:sz w:val="14"/>
          <w:szCs w:val="14"/>
          <w:u w:val="single"/>
        </w:rPr>
        <w:t>gosto</w:t>
      </w:r>
      <w:r w:rsidR="000D2838" w:rsidRPr="002E625D">
        <w:rPr>
          <w:rFonts w:ascii="Century Gothic" w:hAnsi="Century Gothic"/>
          <w:sz w:val="14"/>
          <w:szCs w:val="14"/>
          <w:u w:val="single"/>
        </w:rPr>
        <w:t xml:space="preserve"> de 20</w:t>
      </w:r>
      <w:r w:rsidR="008843FB" w:rsidRPr="002E625D">
        <w:rPr>
          <w:rFonts w:ascii="Century Gothic" w:hAnsi="Century Gothic"/>
          <w:sz w:val="14"/>
          <w:szCs w:val="14"/>
          <w:u w:val="single"/>
        </w:rPr>
        <w:t>17</w:t>
      </w:r>
      <w:r w:rsidR="00011F7E" w:rsidRPr="002E625D">
        <w:rPr>
          <w:rFonts w:ascii="Century Gothic" w:hAnsi="Century Gothic"/>
          <w:sz w:val="14"/>
          <w:szCs w:val="14"/>
          <w:u w:val="single"/>
        </w:rPr>
        <w:t xml:space="preserve"> (30 días naturales)</w:t>
      </w:r>
      <w:r w:rsidRPr="002E625D">
        <w:rPr>
          <w:rFonts w:ascii="Century Gothic" w:hAnsi="Century Gothic"/>
          <w:sz w:val="14"/>
          <w:szCs w:val="14"/>
        </w:rPr>
        <w:t xml:space="preserve">. </w:t>
      </w:r>
      <w:r w:rsidR="009F1F18" w:rsidRPr="002E625D">
        <w:rPr>
          <w:rFonts w:ascii="Century Gothic" w:hAnsi="Century Gothic"/>
          <w:sz w:val="14"/>
          <w:szCs w:val="14"/>
        </w:rPr>
        <w:t xml:space="preserve">Cabe señalar que del </w:t>
      </w:r>
      <w:r w:rsidR="009F1F18" w:rsidRPr="002E625D">
        <w:rPr>
          <w:rFonts w:ascii="Century Gothic" w:hAnsi="Century Gothic"/>
          <w:sz w:val="14"/>
          <w:szCs w:val="14"/>
          <w:u w:val="single"/>
        </w:rPr>
        <w:t xml:space="preserve">17 al </w:t>
      </w:r>
      <w:r w:rsidR="007D5792" w:rsidRPr="002E625D">
        <w:rPr>
          <w:rFonts w:ascii="Century Gothic" w:hAnsi="Century Gothic"/>
          <w:sz w:val="14"/>
          <w:szCs w:val="14"/>
          <w:u w:val="single"/>
        </w:rPr>
        <w:t xml:space="preserve">21 y del 24 al </w:t>
      </w:r>
      <w:r w:rsidR="009F1F18" w:rsidRPr="002E625D">
        <w:rPr>
          <w:rFonts w:ascii="Century Gothic" w:hAnsi="Century Gothic"/>
          <w:sz w:val="14"/>
          <w:szCs w:val="14"/>
          <w:u w:val="single"/>
        </w:rPr>
        <w:t>28 de julio de 2017</w:t>
      </w:r>
      <w:r w:rsidR="009F1F18" w:rsidRPr="002E625D">
        <w:rPr>
          <w:rFonts w:ascii="Century Gothic" w:hAnsi="Century Gothic"/>
          <w:sz w:val="14"/>
          <w:szCs w:val="14"/>
        </w:rPr>
        <w:t xml:space="preserve"> -así como sábados y domingos- la ventanilla de Oficialía de Partes </w:t>
      </w:r>
      <w:r w:rsidR="000D6CD3" w:rsidRPr="002E625D">
        <w:rPr>
          <w:rFonts w:ascii="Century Gothic" w:hAnsi="Century Gothic"/>
          <w:sz w:val="14"/>
          <w:szCs w:val="14"/>
        </w:rPr>
        <w:t xml:space="preserve">Común </w:t>
      </w:r>
      <w:r w:rsidR="002E625D" w:rsidRPr="002E625D">
        <w:rPr>
          <w:rFonts w:ascii="Century Gothic" w:hAnsi="Century Gothic"/>
          <w:sz w:val="14"/>
          <w:szCs w:val="14"/>
        </w:rPr>
        <w:t xml:space="preserve">permanecerá </w:t>
      </w:r>
      <w:r w:rsidR="009F1F18" w:rsidRPr="002E625D">
        <w:rPr>
          <w:rFonts w:ascii="Century Gothic" w:hAnsi="Century Gothic"/>
          <w:sz w:val="14"/>
          <w:szCs w:val="14"/>
        </w:rPr>
        <w:t xml:space="preserve">cerrada por lo que los comentarios </w:t>
      </w:r>
      <w:r w:rsidR="007D5792" w:rsidRPr="002E625D">
        <w:rPr>
          <w:rFonts w:ascii="Century Gothic" w:hAnsi="Century Gothic"/>
          <w:sz w:val="14"/>
          <w:szCs w:val="14"/>
        </w:rPr>
        <w:t>deberán</w:t>
      </w:r>
      <w:r w:rsidR="009F1F18" w:rsidRPr="002E625D">
        <w:rPr>
          <w:rFonts w:ascii="Century Gothic" w:hAnsi="Century Gothic"/>
          <w:sz w:val="14"/>
          <w:szCs w:val="14"/>
        </w:rPr>
        <w:t xml:space="preserve"> realizarse vía electrónica al correo </w:t>
      </w:r>
      <w:hyperlink r:id="rId12" w:history="1">
        <w:r w:rsidR="009F1F18" w:rsidRPr="002E625D">
          <w:rPr>
            <w:rStyle w:val="Hipervnculo"/>
            <w:rFonts w:ascii="Century Gothic" w:hAnsi="Century Gothic"/>
            <w:sz w:val="14"/>
            <w:szCs w:val="14"/>
          </w:rPr>
          <w:t>ofertas.infraestructura@ift.org.mx</w:t>
        </w:r>
      </w:hyperlink>
      <w:r w:rsidR="002B69FC" w:rsidRPr="002E625D">
        <w:rPr>
          <w:b/>
          <w:sz w:val="14"/>
          <w:szCs w:val="14"/>
          <w:vertAlign w:val="superscript"/>
        </w:rPr>
        <w:footnoteReference w:id="1"/>
      </w:r>
      <w:r w:rsidR="002B69FC" w:rsidRPr="002E625D">
        <w:rPr>
          <w:sz w:val="14"/>
          <w:szCs w:val="14"/>
        </w:rPr>
        <w:t>.</w:t>
      </w:r>
    </w:p>
    <w:p w:rsidR="002E625D" w:rsidRDefault="002B69FC" w:rsidP="002E625D">
      <w:pPr>
        <w:pStyle w:val="Prrafodelista"/>
        <w:spacing w:after="0" w:line="240" w:lineRule="auto"/>
        <w:ind w:left="567" w:right="51"/>
        <w:jc w:val="both"/>
        <w:rPr>
          <w:rFonts w:ascii="Century Gothic" w:hAnsi="Century Gothic"/>
          <w:sz w:val="14"/>
          <w:szCs w:val="14"/>
        </w:rPr>
      </w:pPr>
      <w:r w:rsidRPr="002E625D">
        <w:rPr>
          <w:rFonts w:ascii="Century Gothic" w:hAnsi="Century Gothic"/>
          <w:sz w:val="14"/>
          <w:szCs w:val="14"/>
        </w:rPr>
        <w:t>De esta manera, el Instituto recibirá los comentarios, opiniones y aportaciones que los interesados tengan a propósito de la presente consulta pública: (i) mediante la cuenta de correo electrónico que fue habilitada para tales efectos, o (ii) a través de la Oficialía de Partes Común los días 14 de julio y del 31 de julio al 14 de agosto de 2017, esto último, de acuerdo a lo previsto por el artículo 29, tercer párrafo, de la Ley Federal de Procedimiento Administrativo.</w:t>
      </w:r>
    </w:p>
    <w:p w:rsidR="0038199D" w:rsidRPr="002E625D" w:rsidRDefault="0038199D" w:rsidP="002E625D">
      <w:pPr>
        <w:pStyle w:val="Prrafodelista"/>
        <w:numPr>
          <w:ilvl w:val="0"/>
          <w:numId w:val="12"/>
        </w:numPr>
        <w:spacing w:after="0" w:line="240" w:lineRule="auto"/>
        <w:ind w:left="567" w:right="51" w:hanging="425"/>
        <w:jc w:val="both"/>
        <w:rPr>
          <w:rFonts w:ascii="Century Gothic" w:hAnsi="Century Gothic"/>
          <w:sz w:val="14"/>
          <w:szCs w:val="14"/>
        </w:rPr>
      </w:pPr>
      <w:r w:rsidRPr="002E625D">
        <w:rPr>
          <w:rFonts w:ascii="Century Gothic" w:hAnsi="Century Gothic"/>
          <w:sz w:val="14"/>
          <w:szCs w:val="14"/>
        </w:rPr>
        <w:t>Una vez concluido</w:t>
      </w:r>
      <w:r w:rsidR="009F1F18" w:rsidRPr="002E625D">
        <w:rPr>
          <w:rFonts w:ascii="Century Gothic" w:hAnsi="Century Gothic"/>
          <w:sz w:val="14"/>
          <w:szCs w:val="14"/>
        </w:rPr>
        <w:t xml:space="preserve"> el periodo de consulta pública</w:t>
      </w:r>
      <w:r w:rsidR="004970C4" w:rsidRPr="002E625D">
        <w:rPr>
          <w:rFonts w:ascii="Century Gothic" w:hAnsi="Century Gothic"/>
          <w:sz w:val="14"/>
          <w:szCs w:val="14"/>
        </w:rPr>
        <w:t>,</w:t>
      </w:r>
      <w:r w:rsidRPr="002E625D">
        <w:rPr>
          <w:rFonts w:ascii="Century Gothic" w:hAnsi="Century Gothic"/>
          <w:sz w:val="14"/>
          <w:szCs w:val="14"/>
        </w:rPr>
        <w:t xml:space="preserve"> se podrá</w:t>
      </w:r>
      <w:r w:rsidR="008F2B1A" w:rsidRPr="002E625D">
        <w:rPr>
          <w:rFonts w:ascii="Century Gothic" w:hAnsi="Century Gothic"/>
          <w:sz w:val="14"/>
          <w:szCs w:val="14"/>
        </w:rPr>
        <w:t>n</w:t>
      </w:r>
      <w:r w:rsidRPr="002E625D">
        <w:rPr>
          <w:rFonts w:ascii="Century Gothic" w:hAnsi="Century Gothic"/>
          <w:sz w:val="14"/>
          <w:szCs w:val="14"/>
        </w:rPr>
        <w:t xml:space="preserve"> continuar visualizando los comentarios vertidos, así como los documentos adjuntos en la siguiente dirección electrónica:</w:t>
      </w:r>
      <w:r w:rsidR="000D2838" w:rsidRPr="002E625D">
        <w:rPr>
          <w:rFonts w:ascii="Century Gothic" w:hAnsi="Century Gothic"/>
          <w:sz w:val="14"/>
          <w:szCs w:val="14"/>
        </w:rPr>
        <w:t xml:space="preserve"> </w:t>
      </w:r>
      <w:hyperlink r:id="rId13" w:tooltip="Liga directa a la seccióndel  portal del IFT en la que se encuentran todas las consultas públicas" w:history="1">
        <w:r w:rsidR="000D2838" w:rsidRPr="002E625D">
          <w:rPr>
            <w:rStyle w:val="Hipervnculo"/>
            <w:rFonts w:ascii="Century Gothic" w:hAnsi="Century Gothic"/>
            <w:sz w:val="14"/>
            <w:szCs w:val="14"/>
          </w:rPr>
          <w:t>http://www.ift.org.mx/industria/consultas-publicas</w:t>
        </w:r>
      </w:hyperlink>
      <w:r w:rsidR="000D2838" w:rsidRPr="002E625D">
        <w:rPr>
          <w:rFonts w:ascii="Century Gothic" w:hAnsi="Century Gothic"/>
          <w:sz w:val="14"/>
          <w:szCs w:val="14"/>
        </w:rPr>
        <w:t xml:space="preserve"> </w:t>
      </w:r>
    </w:p>
    <w:p w:rsidR="006601AF" w:rsidRPr="002E625D" w:rsidRDefault="000D2838" w:rsidP="002E625D">
      <w:pPr>
        <w:pStyle w:val="Prrafodelista"/>
        <w:numPr>
          <w:ilvl w:val="0"/>
          <w:numId w:val="12"/>
        </w:numPr>
        <w:spacing w:after="0"/>
        <w:ind w:left="567" w:right="49" w:hanging="425"/>
        <w:jc w:val="both"/>
        <w:rPr>
          <w:rFonts w:ascii="Century Gothic" w:hAnsi="Century Gothic"/>
          <w:sz w:val="14"/>
          <w:szCs w:val="14"/>
        </w:rPr>
      </w:pPr>
      <w:r w:rsidRPr="002E625D">
        <w:rPr>
          <w:rFonts w:ascii="Century Gothic" w:hAnsi="Century Gothic"/>
          <w:sz w:val="14"/>
          <w:szCs w:val="14"/>
        </w:rPr>
        <w:t xml:space="preserve">Para cualquier duda, comentario o inquietud sobre el presente proceso consultivo, el Instituto pone a </w:t>
      </w:r>
      <w:r w:rsidR="008F2B1A" w:rsidRPr="002E625D">
        <w:rPr>
          <w:rFonts w:ascii="Century Gothic" w:hAnsi="Century Gothic"/>
          <w:sz w:val="14"/>
          <w:szCs w:val="14"/>
        </w:rPr>
        <w:t xml:space="preserve">su </w:t>
      </w:r>
      <w:r w:rsidR="00A75A67" w:rsidRPr="002E625D">
        <w:rPr>
          <w:rFonts w:ascii="Century Gothic" w:hAnsi="Century Gothic"/>
          <w:sz w:val="14"/>
          <w:szCs w:val="14"/>
        </w:rPr>
        <w:t>disposición</w:t>
      </w:r>
      <w:r w:rsidR="00F212B2" w:rsidRPr="002E625D">
        <w:rPr>
          <w:rFonts w:ascii="Century Gothic" w:hAnsi="Century Gothic"/>
          <w:sz w:val="14"/>
          <w:szCs w:val="14"/>
        </w:rPr>
        <w:t xml:space="preserve"> </w:t>
      </w:r>
      <w:r w:rsidR="00A75A67" w:rsidRPr="002E625D">
        <w:rPr>
          <w:rFonts w:ascii="Century Gothic" w:hAnsi="Century Gothic"/>
          <w:sz w:val="14"/>
          <w:szCs w:val="14"/>
        </w:rPr>
        <w:t>el</w:t>
      </w:r>
      <w:r w:rsidRPr="002E625D">
        <w:rPr>
          <w:rFonts w:ascii="Century Gothic" w:hAnsi="Century Gothic"/>
          <w:sz w:val="14"/>
          <w:szCs w:val="14"/>
        </w:rPr>
        <w:t xml:space="preserve"> siguiente punto de contacto:</w:t>
      </w:r>
      <w:r w:rsidR="00F20482" w:rsidRPr="002E625D">
        <w:rPr>
          <w:rFonts w:ascii="Century Gothic" w:hAnsi="Century Gothic"/>
          <w:sz w:val="14"/>
          <w:szCs w:val="14"/>
        </w:rPr>
        <w:t xml:space="preserve"> </w:t>
      </w:r>
      <w:r w:rsidR="00F20482" w:rsidRPr="002E625D">
        <w:rPr>
          <w:rFonts w:ascii="Century Gothic" w:hAnsi="Century Gothic"/>
          <w:sz w:val="14"/>
          <w:szCs w:val="14"/>
          <w:u w:val="single"/>
        </w:rPr>
        <w:t>Vanessa Zambrano Vargas,</w:t>
      </w:r>
      <w:r w:rsidR="000E41F3" w:rsidRPr="002E625D">
        <w:rPr>
          <w:rFonts w:ascii="Century Gothic" w:hAnsi="Century Gothic"/>
          <w:sz w:val="14"/>
          <w:szCs w:val="14"/>
        </w:rPr>
        <w:t xml:space="preserve"> Director</w:t>
      </w:r>
      <w:r w:rsidR="00F20482" w:rsidRPr="002E625D">
        <w:rPr>
          <w:rFonts w:ascii="Century Gothic" w:hAnsi="Century Gothic"/>
          <w:sz w:val="14"/>
          <w:szCs w:val="14"/>
        </w:rPr>
        <w:t>a</w:t>
      </w:r>
      <w:r w:rsidR="000E41F3" w:rsidRPr="002E625D">
        <w:rPr>
          <w:rFonts w:ascii="Century Gothic" w:hAnsi="Century Gothic"/>
          <w:sz w:val="14"/>
          <w:szCs w:val="14"/>
        </w:rPr>
        <w:t xml:space="preserve"> </w:t>
      </w:r>
      <w:r w:rsidR="00F20482" w:rsidRPr="002E625D">
        <w:rPr>
          <w:rFonts w:ascii="Century Gothic" w:hAnsi="Century Gothic"/>
          <w:sz w:val="14"/>
          <w:szCs w:val="14"/>
        </w:rPr>
        <w:t>de</w:t>
      </w:r>
      <w:r w:rsidR="000E41F3" w:rsidRPr="002E625D">
        <w:rPr>
          <w:rFonts w:ascii="Century Gothic" w:hAnsi="Century Gothic"/>
          <w:sz w:val="14"/>
          <w:szCs w:val="14"/>
        </w:rPr>
        <w:t xml:space="preserve"> </w:t>
      </w:r>
      <w:r w:rsidR="00F20482" w:rsidRPr="002E625D">
        <w:rPr>
          <w:rFonts w:ascii="Century Gothic" w:hAnsi="Century Gothic"/>
          <w:sz w:val="14"/>
          <w:szCs w:val="14"/>
        </w:rPr>
        <w:t>Resolución de Desacuerdos</w:t>
      </w:r>
      <w:r w:rsidR="000E41F3" w:rsidRPr="002E625D">
        <w:rPr>
          <w:rFonts w:ascii="Century Gothic" w:hAnsi="Century Gothic"/>
          <w:sz w:val="14"/>
          <w:szCs w:val="14"/>
        </w:rPr>
        <w:t xml:space="preserve">, </w:t>
      </w:r>
      <w:r w:rsidRPr="002E625D">
        <w:rPr>
          <w:rFonts w:ascii="Century Gothic" w:hAnsi="Century Gothic"/>
          <w:sz w:val="14"/>
          <w:szCs w:val="14"/>
        </w:rPr>
        <w:t xml:space="preserve">correo electrónico: </w:t>
      </w:r>
      <w:hyperlink r:id="rId14" w:history="1">
        <w:r w:rsidR="00F20482" w:rsidRPr="002E625D">
          <w:rPr>
            <w:rStyle w:val="Hipervnculo"/>
            <w:rFonts w:ascii="Century Gothic" w:hAnsi="Century Gothic"/>
            <w:sz w:val="14"/>
            <w:szCs w:val="14"/>
          </w:rPr>
          <w:t>vanessa.zambrano@ift.org.mx</w:t>
        </w:r>
      </w:hyperlink>
      <w:r w:rsidR="00A75A67" w:rsidRPr="002E625D">
        <w:rPr>
          <w:rFonts w:ascii="Century Gothic" w:hAnsi="Century Gothic"/>
          <w:sz w:val="14"/>
          <w:szCs w:val="14"/>
        </w:rPr>
        <w:t xml:space="preserve"> o bien, a través del </w:t>
      </w:r>
      <w:r w:rsidRPr="002E625D">
        <w:rPr>
          <w:rFonts w:ascii="Century Gothic" w:hAnsi="Century Gothic"/>
          <w:sz w:val="14"/>
          <w:szCs w:val="14"/>
        </w:rPr>
        <w:t xml:space="preserve">número telefónico (55) </w:t>
      </w:r>
      <w:r w:rsidR="004D5EAB" w:rsidRPr="002E625D">
        <w:rPr>
          <w:rFonts w:ascii="Century Gothic" w:hAnsi="Century Gothic"/>
          <w:sz w:val="14"/>
          <w:szCs w:val="14"/>
        </w:rPr>
        <w:t>50154000</w:t>
      </w:r>
      <w:r w:rsidR="00A75A67" w:rsidRPr="002E625D">
        <w:rPr>
          <w:rFonts w:ascii="Century Gothic" w:hAnsi="Century Gothic"/>
          <w:sz w:val="14"/>
          <w:szCs w:val="14"/>
        </w:rPr>
        <w:t>,</w:t>
      </w:r>
      <w:r w:rsidR="004D5EAB" w:rsidRPr="002E625D">
        <w:rPr>
          <w:rFonts w:ascii="Century Gothic" w:hAnsi="Century Gothic"/>
          <w:sz w:val="14"/>
          <w:szCs w:val="14"/>
        </w:rPr>
        <w:t xml:space="preserve"> extensión </w:t>
      </w:r>
      <w:r w:rsidR="00F20482" w:rsidRPr="002E625D">
        <w:rPr>
          <w:rFonts w:ascii="Century Gothic" w:hAnsi="Century Gothic"/>
          <w:sz w:val="14"/>
          <w:szCs w:val="14"/>
        </w:rPr>
        <w:t>4155.</w:t>
      </w:r>
    </w:p>
    <w:p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rsidTr="006B0B12">
        <w:trPr>
          <w:trHeight w:val="600"/>
          <w:jc w:val="center"/>
        </w:trPr>
        <w:tc>
          <w:tcPr>
            <w:tcW w:w="8647" w:type="dxa"/>
            <w:gridSpan w:val="2"/>
            <w:shd w:val="clear" w:color="auto" w:fill="D9D9D9" w:themeFill="background1" w:themeFillShade="D9"/>
            <w:vAlign w:val="center"/>
            <w:hideMark/>
          </w:tcPr>
          <w:p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rsidTr="006B0B12">
        <w:trPr>
          <w:trHeight w:val="509"/>
          <w:jc w:val="center"/>
        </w:trPr>
        <w:tc>
          <w:tcPr>
            <w:tcW w:w="4584" w:type="dxa"/>
            <w:shd w:val="clear" w:color="auto" w:fill="C5E0B3" w:themeFill="accent6" w:themeFillTint="66"/>
            <w:vAlign w:val="center"/>
            <w:hideMark/>
          </w:tcPr>
          <w:p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rsidTr="006B0B12">
        <w:trPr>
          <w:trHeight w:val="403"/>
          <w:jc w:val="center"/>
        </w:trPr>
        <w:tc>
          <w:tcPr>
            <w:tcW w:w="4584" w:type="dxa"/>
            <w:shd w:val="clear" w:color="auto" w:fill="E2EFD9" w:themeFill="accent6" w:themeFillTint="33"/>
            <w:vAlign w:val="center"/>
            <w:hideMark/>
          </w:tcPr>
          <w:p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rsidTr="006B0B12">
        <w:trPr>
          <w:trHeight w:val="523"/>
          <w:jc w:val="center"/>
        </w:trPr>
        <w:tc>
          <w:tcPr>
            <w:tcW w:w="4584" w:type="dxa"/>
            <w:shd w:val="clear" w:color="auto" w:fill="C5E0B3" w:themeFill="accent6" w:themeFillTint="66"/>
            <w:vAlign w:val="center"/>
            <w:hideMark/>
          </w:tcPr>
          <w:p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rsidTr="006B0B12">
        <w:trPr>
          <w:trHeight w:val="300"/>
          <w:jc w:val="center"/>
        </w:trPr>
        <w:tc>
          <w:tcPr>
            <w:tcW w:w="8647" w:type="dxa"/>
            <w:gridSpan w:val="2"/>
            <w:shd w:val="clear" w:color="auto" w:fill="D9D9D9" w:themeFill="background1" w:themeFillShade="D9"/>
            <w:noWrap/>
            <w:vAlign w:val="center"/>
            <w:hideMark/>
          </w:tcPr>
          <w:p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rsidTr="006B0B12">
        <w:trPr>
          <w:trHeight w:val="1889"/>
          <w:jc w:val="center"/>
        </w:trPr>
        <w:tc>
          <w:tcPr>
            <w:tcW w:w="8647" w:type="dxa"/>
            <w:gridSpan w:val="2"/>
            <w:shd w:val="clear" w:color="auto" w:fill="auto"/>
            <w:vAlign w:val="center"/>
            <w:hideMark/>
          </w:tcPr>
          <w:p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w:t>
            </w:r>
            <w:r w:rsidR="00D35E46">
              <w:rPr>
                <w:rFonts w:ascii="Century Gothic" w:eastAsia="Times New Roman" w:hAnsi="Century Gothic" w:cs="Times New Roman"/>
                <w:color w:val="000000"/>
                <w:sz w:val="14"/>
                <w:szCs w:val="16"/>
                <w:lang w:eastAsia="es-MX"/>
              </w:rPr>
              <w:t>sentimiento para la difusión de</w:t>
            </w:r>
            <w:r w:rsidRPr="00A60361">
              <w:rPr>
                <w:rFonts w:ascii="Century Gothic" w:eastAsia="Times New Roman" w:hAnsi="Century Gothic" w:cs="Times New Roman"/>
                <w:color w:val="000000"/>
                <w:sz w:val="14"/>
                <w:szCs w:val="16"/>
                <w:lang w:eastAsia="es-MX"/>
              </w:rPr>
              <w:t xml:space="preserve"> dichos datos cuando menos en el portal del Instituto en términos de lo dispuesto en el artículo 21, segundo párrafo de la LGPDPPSO. Ello, toda vez que la naturaleza de las consultas públicas consiste en promover la participación ciudadana y transparentar el proceso </w:t>
            </w:r>
            <w:r w:rsidRPr="00A60361">
              <w:rPr>
                <w:rFonts w:ascii="Century Gothic" w:eastAsia="Times New Roman" w:hAnsi="Century Gothic" w:cs="Times New Roman"/>
                <w:color w:val="000000"/>
                <w:sz w:val="14"/>
                <w:szCs w:val="16"/>
                <w:lang w:eastAsia="es-MX"/>
              </w:rPr>
              <w:lastRenderedPageBreak/>
              <w:t xml:space="preserve">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 </w:t>
            </w:r>
            <w:r w:rsidR="00BC6105">
              <w:rPr>
                <w:rFonts w:ascii="Century Gothic" w:eastAsia="Times New Roman" w:hAnsi="Century Gothic" w:cs="Times New Roman"/>
                <w:color w:val="000000"/>
                <w:sz w:val="14"/>
                <w:szCs w:val="16"/>
                <w:lang w:eastAsia="es-MX"/>
              </w:rPr>
              <w:t xml:space="preserve">Vanessa Zambrano Vargas, </w:t>
            </w:r>
            <w:r w:rsidR="00BC6105" w:rsidRPr="000E41F3">
              <w:rPr>
                <w:rFonts w:ascii="Century Gothic" w:hAnsi="Century Gothic"/>
                <w:sz w:val="14"/>
                <w:szCs w:val="14"/>
              </w:rPr>
              <w:t>Director</w:t>
            </w:r>
            <w:r w:rsidR="00BC6105">
              <w:rPr>
                <w:rFonts w:ascii="Century Gothic" w:hAnsi="Century Gothic"/>
                <w:sz w:val="14"/>
                <w:szCs w:val="14"/>
              </w:rPr>
              <w:t>a</w:t>
            </w:r>
            <w:r w:rsidR="00BC6105" w:rsidRPr="000E41F3">
              <w:rPr>
                <w:rFonts w:ascii="Century Gothic" w:hAnsi="Century Gothic"/>
                <w:sz w:val="14"/>
                <w:szCs w:val="14"/>
              </w:rPr>
              <w:t xml:space="preserve"> </w:t>
            </w:r>
            <w:r w:rsidR="00BC6105">
              <w:rPr>
                <w:rFonts w:ascii="Century Gothic" w:hAnsi="Century Gothic"/>
                <w:sz w:val="14"/>
                <w:szCs w:val="14"/>
              </w:rPr>
              <w:t>de</w:t>
            </w:r>
            <w:r w:rsidR="00BC6105" w:rsidRPr="000E41F3">
              <w:rPr>
                <w:rFonts w:ascii="Century Gothic" w:hAnsi="Century Gothic"/>
                <w:sz w:val="14"/>
                <w:szCs w:val="14"/>
              </w:rPr>
              <w:t xml:space="preserve"> </w:t>
            </w:r>
            <w:r w:rsidR="00BC6105">
              <w:rPr>
                <w:rFonts w:ascii="Century Gothic" w:hAnsi="Century Gothic"/>
                <w:sz w:val="14"/>
                <w:szCs w:val="14"/>
              </w:rPr>
              <w:t>Resolución de Desacuerdos</w:t>
            </w:r>
            <w:r w:rsidRPr="00915CEA">
              <w:rPr>
                <w:rFonts w:ascii="Century Gothic" w:eastAsia="Times New Roman" w:hAnsi="Century Gothic" w:cs="Times New Roman"/>
                <w:color w:val="000000"/>
                <w:sz w:val="14"/>
                <w:szCs w:val="16"/>
                <w:lang w:eastAsia="es-MX"/>
              </w:rPr>
              <w:t xml:space="preserve">, correo electrónico: </w:t>
            </w:r>
            <w:hyperlink r:id="rId15" w:history="1">
              <w:r w:rsidR="00BC6105" w:rsidRPr="003A3AE6">
                <w:rPr>
                  <w:rStyle w:val="Hipervnculo"/>
                  <w:rFonts w:ascii="Century Gothic" w:hAnsi="Century Gothic"/>
                  <w:sz w:val="14"/>
                  <w:szCs w:val="14"/>
                </w:rPr>
                <w:t>vanessa.zambrano@ift.org.mx</w:t>
              </w:r>
            </w:hyperlink>
            <w:r w:rsidR="00BC6105">
              <w:rPr>
                <w:rFonts w:ascii="Century Gothic" w:hAnsi="Century Gothic"/>
                <w:sz w:val="14"/>
                <w:szCs w:val="14"/>
              </w:rPr>
              <w:t xml:space="preserve"> </w:t>
            </w:r>
            <w:r w:rsidRPr="00915CEA">
              <w:rPr>
                <w:rFonts w:ascii="Century Gothic" w:eastAsia="Times New Roman" w:hAnsi="Century Gothic" w:cs="Times New Roman"/>
                <w:color w:val="000000"/>
                <w:sz w:val="14"/>
                <w:szCs w:val="16"/>
                <w:lang w:eastAsia="es-MX"/>
              </w:rPr>
              <w:t xml:space="preserve">y número telefónico </w:t>
            </w:r>
            <w:r w:rsidR="00BC6105" w:rsidRPr="007A6974">
              <w:rPr>
                <w:rFonts w:ascii="Century Gothic" w:hAnsi="Century Gothic"/>
                <w:sz w:val="14"/>
                <w:szCs w:val="14"/>
              </w:rPr>
              <w:t xml:space="preserve">(55) </w:t>
            </w:r>
            <w:r w:rsidR="00BC6105">
              <w:rPr>
                <w:rFonts w:ascii="Century Gothic" w:hAnsi="Century Gothic"/>
                <w:sz w:val="14"/>
                <w:szCs w:val="14"/>
              </w:rPr>
              <w:t xml:space="preserve">50154000, extensión </w:t>
            </w:r>
            <w:r w:rsidR="00BC6105" w:rsidRPr="00BC6105">
              <w:rPr>
                <w:rFonts w:ascii="Century Gothic" w:hAnsi="Century Gothic"/>
                <w:sz w:val="14"/>
                <w:szCs w:val="14"/>
              </w:rPr>
              <w:t>4155</w:t>
            </w:r>
            <w:r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rsidTr="006B0B12">
        <w:trPr>
          <w:trHeight w:val="581"/>
        </w:trPr>
        <w:tc>
          <w:tcPr>
            <w:tcW w:w="8647" w:type="dxa"/>
            <w:gridSpan w:val="2"/>
            <w:shd w:val="clear" w:color="auto" w:fill="D9D9D9" w:themeFill="background1" w:themeFillShade="D9"/>
            <w:vAlign w:val="center"/>
            <w:hideMark/>
          </w:tcPr>
          <w:p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rsidTr="006B0B12">
        <w:trPr>
          <w:trHeight w:val="678"/>
        </w:trPr>
        <w:tc>
          <w:tcPr>
            <w:tcW w:w="1754" w:type="dxa"/>
            <w:shd w:val="clear" w:color="auto" w:fill="C5E0B3" w:themeFill="accent6" w:themeFillTint="66"/>
            <w:vAlign w:val="center"/>
            <w:hideMark/>
          </w:tcPr>
          <w:p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1754" w:type="dxa"/>
            <w:shd w:val="clear" w:color="auto" w:fill="auto"/>
            <w:vAlign w:val="center"/>
          </w:tcPr>
          <w:p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rsidTr="006B0B12">
        <w:trPr>
          <w:trHeight w:val="290"/>
        </w:trPr>
        <w:tc>
          <w:tcPr>
            <w:tcW w:w="8647" w:type="dxa"/>
            <w:gridSpan w:val="2"/>
            <w:shd w:val="clear" w:color="auto" w:fill="C5E0B3" w:themeFill="accent6" w:themeFillTint="66"/>
            <w:vAlign w:val="center"/>
          </w:tcPr>
          <w:p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rsidTr="006B0B12">
        <w:trPr>
          <w:trHeight w:val="600"/>
          <w:jc w:val="center"/>
        </w:trPr>
        <w:tc>
          <w:tcPr>
            <w:tcW w:w="8642" w:type="dxa"/>
            <w:shd w:val="clear" w:color="auto" w:fill="D9D9D9" w:themeFill="background1" w:themeFillShade="D9"/>
            <w:hideMark/>
          </w:tcPr>
          <w:p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rsidTr="006B0B12">
        <w:trPr>
          <w:trHeight w:val="720"/>
          <w:jc w:val="center"/>
        </w:trPr>
        <w:tc>
          <w:tcPr>
            <w:tcW w:w="8642" w:type="dxa"/>
            <w:shd w:val="clear" w:color="000000" w:fill="FFFFFF"/>
            <w:noWrap/>
            <w:hideMark/>
          </w:tcPr>
          <w:p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rsidTr="00DC3C6C">
        <w:trPr>
          <w:trHeight w:val="300"/>
          <w:jc w:val="center"/>
        </w:trPr>
        <w:tc>
          <w:tcPr>
            <w:tcW w:w="8642" w:type="dxa"/>
            <w:shd w:val="clear" w:color="auto" w:fill="C5E0B3" w:themeFill="accent6" w:themeFillTint="66"/>
            <w:noWrap/>
            <w:vAlign w:val="center"/>
          </w:tcPr>
          <w:p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rsidR="00DF154A" w:rsidRPr="00C41536" w:rsidRDefault="00DF154A" w:rsidP="00170916">
      <w:pPr>
        <w:spacing w:after="0"/>
        <w:jc w:val="both"/>
        <w:rPr>
          <w:rFonts w:ascii="Century Gothic" w:hAnsi="Century Gothic"/>
          <w:sz w:val="16"/>
        </w:rPr>
      </w:pPr>
    </w:p>
    <w:sectPr w:rsidR="00DF154A" w:rsidRPr="00C4153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27" w:rsidRDefault="00673D27" w:rsidP="0038199D">
      <w:pPr>
        <w:spacing w:after="0" w:line="240" w:lineRule="auto"/>
      </w:pPr>
      <w:r>
        <w:separator/>
      </w:r>
    </w:p>
  </w:endnote>
  <w:endnote w:type="continuationSeparator" w:id="0">
    <w:p w:rsidR="00673D27" w:rsidRDefault="00673D2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4D486A" w:rsidRPr="004D486A">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4D486A" w:rsidRPr="004D486A">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27" w:rsidRDefault="00673D27" w:rsidP="0038199D">
      <w:pPr>
        <w:spacing w:after="0" w:line="240" w:lineRule="auto"/>
      </w:pPr>
      <w:r>
        <w:separator/>
      </w:r>
    </w:p>
  </w:footnote>
  <w:footnote w:type="continuationSeparator" w:id="0">
    <w:p w:rsidR="00673D27" w:rsidRDefault="00673D27" w:rsidP="0038199D">
      <w:pPr>
        <w:spacing w:after="0" w:line="240" w:lineRule="auto"/>
      </w:pPr>
      <w:r>
        <w:continuationSeparator/>
      </w:r>
    </w:p>
  </w:footnote>
  <w:footnote w:id="1">
    <w:p w:rsidR="002B69FC" w:rsidRPr="002E625D" w:rsidRDefault="002B69FC" w:rsidP="002B69FC">
      <w:pPr>
        <w:pStyle w:val="Textonotapie"/>
        <w:jc w:val="both"/>
        <w:rPr>
          <w:rFonts w:ascii="ITC Avant Garde" w:hAnsi="ITC Avant Garde"/>
          <w:sz w:val="14"/>
          <w:szCs w:val="14"/>
        </w:rPr>
      </w:pPr>
      <w:r w:rsidRPr="002E625D">
        <w:rPr>
          <w:rStyle w:val="Refdenotaalpie"/>
          <w:sz w:val="14"/>
          <w:szCs w:val="14"/>
        </w:rPr>
        <w:footnoteRef/>
      </w:r>
      <w:r w:rsidRPr="002E625D">
        <w:rPr>
          <w:sz w:val="14"/>
          <w:szCs w:val="14"/>
        </w:rPr>
        <w:t xml:space="preserve"> </w:t>
      </w:r>
      <w:r w:rsidRPr="002E625D">
        <w:rPr>
          <w:rFonts w:ascii="ITC Avant Garde" w:hAnsi="ITC Avant Garde"/>
          <w:sz w:val="14"/>
          <w:szCs w:val="14"/>
        </w:rPr>
        <w:t>De conformidad con lo señalado en el “Acuerdo mediante el cual el Pleno del Instituto Federal de Telecomunicaciones aprueba su calendario anual de sesiones ordinarias y el calendario anual de labores para el año 2017 y principios de 2018”, publicado en el Diario Oficial de la Federación el día 21 de diciembre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rsidR="004D7960"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w:t>
    </w:r>
    <w:r w:rsidR="00FE5069">
      <w:rPr>
        <w:rFonts w:ascii="Century Gothic" w:hAnsi="Century Gothic"/>
        <w:b/>
        <w:sz w:val="20"/>
      </w:rPr>
      <w:t xml:space="preserve">las </w:t>
    </w:r>
    <w:r w:rsidR="00CA5E41">
      <w:rPr>
        <w:rFonts w:ascii="Century Gothic" w:hAnsi="Century Gothic"/>
        <w:b/>
        <w:sz w:val="20"/>
      </w:rPr>
      <w:t>“</w:t>
    </w:r>
    <w:r w:rsidR="00FE5069" w:rsidRPr="00BC6105">
      <w:rPr>
        <w:rFonts w:ascii="Century Gothic" w:hAnsi="Century Gothic"/>
        <w:b/>
        <w:sz w:val="20"/>
      </w:rPr>
      <w:t xml:space="preserve">Propuestas de Ofertas Públicas de Infraestructura presentadas por el Agente Económico Preponderante en el </w:t>
    </w:r>
    <w:r w:rsidR="00401292">
      <w:rPr>
        <w:rFonts w:ascii="Century Gothic" w:hAnsi="Century Gothic"/>
        <w:b/>
        <w:sz w:val="20"/>
      </w:rPr>
      <w:t>S</w:t>
    </w:r>
    <w:r w:rsidR="00FE5069" w:rsidRPr="00BC6105">
      <w:rPr>
        <w:rFonts w:ascii="Century Gothic" w:hAnsi="Century Gothic"/>
        <w:b/>
        <w:sz w:val="20"/>
      </w:rPr>
      <w:t xml:space="preserve">ector de </w:t>
    </w:r>
    <w:r w:rsidR="00401292">
      <w:rPr>
        <w:rFonts w:ascii="Century Gothic" w:hAnsi="Century Gothic"/>
        <w:b/>
        <w:sz w:val="20"/>
      </w:rPr>
      <w:t>R</w:t>
    </w:r>
    <w:r w:rsidR="00FE5069" w:rsidRPr="00BC6105">
      <w:rPr>
        <w:rFonts w:ascii="Century Gothic" w:hAnsi="Century Gothic"/>
        <w:b/>
        <w:sz w:val="20"/>
      </w:rPr>
      <w:t>adiodifusión</w:t>
    </w:r>
    <w:r w:rsidR="007E04FB">
      <w:rPr>
        <w:rFonts w:ascii="Century Gothic" w:hAnsi="Century Gothic"/>
        <w:b/>
        <w:sz w:val="20"/>
      </w:rPr>
      <w:t>”.</w:t>
    </w:r>
  </w:p>
  <w:p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1DB42397">
              <wp:simplePos x="0" y="0"/>
              <wp:positionH relativeFrom="column">
                <wp:posOffset>635</wp:posOffset>
              </wp:positionH>
              <wp:positionV relativeFrom="paragraph">
                <wp:posOffset>150164</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898EE1A" id="Conector recto 2" o:spid="_x0000_s1026" alt="Título: Línea para separar los textos"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1.8pt" to="44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980770"/>
    <w:multiLevelType w:val="hybridMultilevel"/>
    <w:tmpl w:val="6D6E7034"/>
    <w:lvl w:ilvl="0" w:tplc="4F24AE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AE7F40"/>
    <w:multiLevelType w:val="hybridMultilevel"/>
    <w:tmpl w:val="14D23994"/>
    <w:lvl w:ilvl="0" w:tplc="79C4E8B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0"/>
  </w:num>
  <w:num w:numId="6">
    <w:abstractNumId w:val="5"/>
  </w:num>
  <w:num w:numId="7">
    <w:abstractNumId w:val="8"/>
  </w:num>
  <w:num w:numId="8">
    <w:abstractNumId w:val="9"/>
  </w:num>
  <w:num w:numId="9">
    <w:abstractNumId w:val="4"/>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F7E"/>
    <w:rsid w:val="00030E6E"/>
    <w:rsid w:val="000931D8"/>
    <w:rsid w:val="000A5CFB"/>
    <w:rsid w:val="000A6255"/>
    <w:rsid w:val="000D2838"/>
    <w:rsid w:val="000D6CD3"/>
    <w:rsid w:val="000E41F3"/>
    <w:rsid w:val="000E55B0"/>
    <w:rsid w:val="00100C9C"/>
    <w:rsid w:val="001124B6"/>
    <w:rsid w:val="001331D8"/>
    <w:rsid w:val="00170916"/>
    <w:rsid w:val="00174196"/>
    <w:rsid w:val="001E0388"/>
    <w:rsid w:val="002256FC"/>
    <w:rsid w:val="00257D62"/>
    <w:rsid w:val="002771ED"/>
    <w:rsid w:val="002B494D"/>
    <w:rsid w:val="002B69FC"/>
    <w:rsid w:val="002E625D"/>
    <w:rsid w:val="00302970"/>
    <w:rsid w:val="00307092"/>
    <w:rsid w:val="00323F3A"/>
    <w:rsid w:val="003613DA"/>
    <w:rsid w:val="0038199D"/>
    <w:rsid w:val="00401292"/>
    <w:rsid w:val="0041087B"/>
    <w:rsid w:val="004141B1"/>
    <w:rsid w:val="004317BC"/>
    <w:rsid w:val="00432740"/>
    <w:rsid w:val="00464AE1"/>
    <w:rsid w:val="00494A9A"/>
    <w:rsid w:val="004970C4"/>
    <w:rsid w:val="004C4695"/>
    <w:rsid w:val="004D486A"/>
    <w:rsid w:val="004D5EAB"/>
    <w:rsid w:val="004D64DD"/>
    <w:rsid w:val="004D7960"/>
    <w:rsid w:val="004E2A3A"/>
    <w:rsid w:val="004F4C27"/>
    <w:rsid w:val="00511FAE"/>
    <w:rsid w:val="0052296A"/>
    <w:rsid w:val="005B3E9A"/>
    <w:rsid w:val="005C06DB"/>
    <w:rsid w:val="005F0265"/>
    <w:rsid w:val="00603B41"/>
    <w:rsid w:val="00605BD9"/>
    <w:rsid w:val="00623761"/>
    <w:rsid w:val="006601AF"/>
    <w:rsid w:val="00673D27"/>
    <w:rsid w:val="00681AA5"/>
    <w:rsid w:val="006B0B12"/>
    <w:rsid w:val="006F5989"/>
    <w:rsid w:val="00735DEE"/>
    <w:rsid w:val="00762996"/>
    <w:rsid w:val="0077357C"/>
    <w:rsid w:val="007978CB"/>
    <w:rsid w:val="007A6974"/>
    <w:rsid w:val="007D4A23"/>
    <w:rsid w:val="007D5792"/>
    <w:rsid w:val="007D6A2C"/>
    <w:rsid w:val="007E04FB"/>
    <w:rsid w:val="00800852"/>
    <w:rsid w:val="00804BB7"/>
    <w:rsid w:val="008200BE"/>
    <w:rsid w:val="008658B5"/>
    <w:rsid w:val="008711D6"/>
    <w:rsid w:val="00872425"/>
    <w:rsid w:val="008843FB"/>
    <w:rsid w:val="008C679D"/>
    <w:rsid w:val="008D106B"/>
    <w:rsid w:val="008F2ADD"/>
    <w:rsid w:val="008F2B1A"/>
    <w:rsid w:val="00915CEA"/>
    <w:rsid w:val="009426CC"/>
    <w:rsid w:val="0096706A"/>
    <w:rsid w:val="009C6C17"/>
    <w:rsid w:val="009D3DDA"/>
    <w:rsid w:val="009D49EB"/>
    <w:rsid w:val="009E197F"/>
    <w:rsid w:val="009F1F18"/>
    <w:rsid w:val="00A454F4"/>
    <w:rsid w:val="00A60361"/>
    <w:rsid w:val="00A75A67"/>
    <w:rsid w:val="00A92B29"/>
    <w:rsid w:val="00AA70C3"/>
    <w:rsid w:val="00AE778E"/>
    <w:rsid w:val="00B559E3"/>
    <w:rsid w:val="00B97BF9"/>
    <w:rsid w:val="00BB25F2"/>
    <w:rsid w:val="00BC40D0"/>
    <w:rsid w:val="00BC6105"/>
    <w:rsid w:val="00C16127"/>
    <w:rsid w:val="00C41536"/>
    <w:rsid w:val="00C42DD1"/>
    <w:rsid w:val="00C56B77"/>
    <w:rsid w:val="00C57150"/>
    <w:rsid w:val="00C66A28"/>
    <w:rsid w:val="00C77303"/>
    <w:rsid w:val="00C900FF"/>
    <w:rsid w:val="00C94F1B"/>
    <w:rsid w:val="00CA32F5"/>
    <w:rsid w:val="00CA5E41"/>
    <w:rsid w:val="00CC382A"/>
    <w:rsid w:val="00D13CA5"/>
    <w:rsid w:val="00D35E46"/>
    <w:rsid w:val="00D472B6"/>
    <w:rsid w:val="00D94F82"/>
    <w:rsid w:val="00DC3C6C"/>
    <w:rsid w:val="00DF154A"/>
    <w:rsid w:val="00DF5CB5"/>
    <w:rsid w:val="00E012DB"/>
    <w:rsid w:val="00E5142D"/>
    <w:rsid w:val="00E64007"/>
    <w:rsid w:val="00E944B2"/>
    <w:rsid w:val="00EB1D99"/>
    <w:rsid w:val="00EC571C"/>
    <w:rsid w:val="00F20482"/>
    <w:rsid w:val="00F212B2"/>
    <w:rsid w:val="00FA17DF"/>
    <w:rsid w:val="00FB3BD4"/>
    <w:rsid w:val="00FE5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B69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9FC"/>
    <w:rPr>
      <w:sz w:val="20"/>
      <w:szCs w:val="20"/>
    </w:rPr>
  </w:style>
  <w:style w:type="character" w:styleId="Refdenotaalpie">
    <w:name w:val="footnote reference"/>
    <w:basedOn w:val="Fuentedeprrafopredeter"/>
    <w:uiPriority w:val="99"/>
    <w:semiHidden/>
    <w:unhideWhenUsed/>
    <w:rsid w:val="002B6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ertas.infraestructura@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infraestructura@ift.org.mx" TargetMode="External"/><Relationship Id="rId5" Type="http://schemas.openxmlformats.org/officeDocument/2006/relationships/numbering" Target="numbering.xml"/><Relationship Id="rId15" Type="http://schemas.openxmlformats.org/officeDocument/2006/relationships/hyperlink" Target="mailto:vanessa.zambrano@ift.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nessa.zambran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06FBE"/>
    <w:rsid w:val="00070899"/>
    <w:rsid w:val="000B2256"/>
    <w:rsid w:val="000F4C33"/>
    <w:rsid w:val="00134075"/>
    <w:rsid w:val="00194A46"/>
    <w:rsid w:val="001A6A6F"/>
    <w:rsid w:val="001B0E8D"/>
    <w:rsid w:val="001F7716"/>
    <w:rsid w:val="003161B8"/>
    <w:rsid w:val="0034667A"/>
    <w:rsid w:val="003F731B"/>
    <w:rsid w:val="004736FE"/>
    <w:rsid w:val="004C6EB0"/>
    <w:rsid w:val="005047DB"/>
    <w:rsid w:val="00557BD6"/>
    <w:rsid w:val="00664CA0"/>
    <w:rsid w:val="006B1E41"/>
    <w:rsid w:val="006C0B23"/>
    <w:rsid w:val="00792F55"/>
    <w:rsid w:val="00814594"/>
    <w:rsid w:val="0082629F"/>
    <w:rsid w:val="00873614"/>
    <w:rsid w:val="008F308D"/>
    <w:rsid w:val="009462B7"/>
    <w:rsid w:val="00A50FB8"/>
    <w:rsid w:val="00A60B37"/>
    <w:rsid w:val="00AF26F1"/>
    <w:rsid w:val="00B06DD1"/>
    <w:rsid w:val="00B4111F"/>
    <w:rsid w:val="00BE114A"/>
    <w:rsid w:val="00C1194C"/>
    <w:rsid w:val="00C228B2"/>
    <w:rsid w:val="00C55514"/>
    <w:rsid w:val="00C8448C"/>
    <w:rsid w:val="00CF36F3"/>
    <w:rsid w:val="00D161F7"/>
    <w:rsid w:val="00D47230"/>
    <w:rsid w:val="00DA67F8"/>
    <w:rsid w:val="00E02C79"/>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033B-89C0-4662-B474-0F829667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243A1-4E66-42A7-9EC7-DA2C44B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cp:lastPrinted>2017-07-06T22:26:00Z</cp:lastPrinted>
  <dcterms:created xsi:type="dcterms:W3CDTF">2017-07-13T20:36:00Z</dcterms:created>
  <dcterms:modified xsi:type="dcterms:W3CDTF">2017-07-13T20:36:00Z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1194500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