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E8812" w14:textId="75283AB2" w:rsidR="00150A29" w:rsidRPr="00ED7895" w:rsidRDefault="00150A29" w:rsidP="00ED7895">
      <w:pPr>
        <w:jc w:val="both"/>
        <w:rPr>
          <w:rFonts w:ascii="ITC Avant Garde" w:hAnsi="ITC Avant Garde"/>
          <w:b/>
          <w:sz w:val="21"/>
          <w:szCs w:val="21"/>
        </w:rPr>
      </w:pPr>
      <w:r w:rsidRPr="00ED7895">
        <w:rPr>
          <w:rFonts w:ascii="ITC Avant Garde" w:hAnsi="ITC Avant Garde"/>
          <w:b/>
          <w:sz w:val="21"/>
          <w:szCs w:val="21"/>
        </w:rPr>
        <w:t>ACUERDO MEDIANTE EL CUAL EL PLENO DEL INSTITUTO FEDERAL DE TELECOMUNICACIONES SOMETE A CONSULTA PÚBLICA EL ANTEPROYECTO DE</w:t>
      </w:r>
      <w:r w:rsidR="000638D3" w:rsidRPr="00ED7895">
        <w:rPr>
          <w:rFonts w:ascii="ITC Avant Garde" w:hAnsi="ITC Avant Garde"/>
          <w:b/>
          <w:sz w:val="21"/>
          <w:szCs w:val="21"/>
        </w:rPr>
        <w:t xml:space="preserve"> METODOLOGÍA DE SEPARACIÓN CONTABLE APLICABLE A LOS AGENTES ECONÓMICOS PREPONDERANTES, AGENTES DECLARADOS CON PODER SUSTANCIAL DE MERCADO Y REDES COMPARTIDAS.</w:t>
      </w:r>
    </w:p>
    <w:p w14:paraId="55A4D96D" w14:textId="77777777" w:rsidR="002E3CE0" w:rsidRPr="00ED7895" w:rsidRDefault="002E3CE0" w:rsidP="00ED7895">
      <w:pPr>
        <w:jc w:val="both"/>
        <w:rPr>
          <w:rFonts w:ascii="ITC Avant Garde" w:hAnsi="ITC Avant Garde"/>
          <w:sz w:val="21"/>
          <w:szCs w:val="21"/>
        </w:rPr>
      </w:pPr>
    </w:p>
    <w:p w14:paraId="27B8F59A" w14:textId="77777777" w:rsidR="00150A29" w:rsidRPr="00ED7895" w:rsidRDefault="00150A29" w:rsidP="00ED7895">
      <w:pPr>
        <w:jc w:val="center"/>
        <w:rPr>
          <w:rFonts w:ascii="ITC Avant Garde" w:hAnsi="ITC Avant Garde"/>
          <w:b/>
          <w:sz w:val="21"/>
          <w:szCs w:val="21"/>
        </w:rPr>
      </w:pPr>
      <w:r w:rsidRPr="00ED7895">
        <w:rPr>
          <w:rFonts w:ascii="ITC Avant Garde" w:hAnsi="ITC Avant Garde"/>
          <w:b/>
          <w:sz w:val="21"/>
          <w:szCs w:val="21"/>
        </w:rPr>
        <w:t>ANTECEDENTES</w:t>
      </w:r>
    </w:p>
    <w:p w14:paraId="7DB2D229" w14:textId="77777777" w:rsidR="00150A29" w:rsidRPr="00ED7895" w:rsidRDefault="00150A29" w:rsidP="00ED7895">
      <w:pPr>
        <w:jc w:val="both"/>
        <w:rPr>
          <w:rFonts w:ascii="ITC Avant Garde" w:hAnsi="ITC Avant Garde"/>
          <w:sz w:val="21"/>
          <w:szCs w:val="21"/>
        </w:rPr>
      </w:pPr>
    </w:p>
    <w:p w14:paraId="4B1E72AF" w14:textId="4ED3BFE3" w:rsidR="000638D3" w:rsidRPr="00ED7895" w:rsidRDefault="00AE15A2" w:rsidP="00ED7895">
      <w:pPr>
        <w:pStyle w:val="Prrafodelista"/>
        <w:numPr>
          <w:ilvl w:val="0"/>
          <w:numId w:val="48"/>
        </w:numPr>
        <w:jc w:val="both"/>
        <w:rPr>
          <w:rFonts w:ascii="ITC Avant Garde" w:hAnsi="ITC Avant Garde"/>
          <w:sz w:val="21"/>
          <w:szCs w:val="21"/>
        </w:rPr>
      </w:pPr>
      <w:r w:rsidRPr="00ED7895">
        <w:rPr>
          <w:rFonts w:ascii="ITC Avant Garde" w:hAnsi="ITC Avant Garde"/>
          <w:sz w:val="21"/>
          <w:szCs w:val="21"/>
        </w:rPr>
        <w:t>Con fecha</w:t>
      </w:r>
      <w:r w:rsidR="000638D3" w:rsidRPr="00ED7895">
        <w:rPr>
          <w:rFonts w:ascii="ITC Avant Garde" w:hAnsi="ITC Avant Garde"/>
          <w:sz w:val="21"/>
          <w:szCs w:val="21"/>
        </w:rPr>
        <w:t xml:space="preserve"> 22 de marzo de 2013, la </w:t>
      </w:r>
      <w:r w:rsidRPr="00ED7895">
        <w:rPr>
          <w:rFonts w:ascii="ITC Avant Garde" w:hAnsi="ITC Avant Garde"/>
          <w:sz w:val="21"/>
          <w:szCs w:val="21"/>
        </w:rPr>
        <w:t>Comisión Federal de Telecomunicaciones</w:t>
      </w:r>
      <w:r w:rsidR="000638D3" w:rsidRPr="00ED7895">
        <w:rPr>
          <w:rFonts w:ascii="ITC Avant Garde" w:hAnsi="ITC Avant Garde"/>
          <w:sz w:val="21"/>
          <w:szCs w:val="21"/>
        </w:rPr>
        <w:t xml:space="preserve"> publicó en el D</w:t>
      </w:r>
      <w:r w:rsidRPr="00ED7895">
        <w:rPr>
          <w:rFonts w:ascii="ITC Avant Garde" w:hAnsi="ITC Avant Garde"/>
          <w:sz w:val="21"/>
          <w:szCs w:val="21"/>
        </w:rPr>
        <w:t>iario Oficial de la Federación (en lo sucesivo, el “DOF”)</w:t>
      </w:r>
      <w:r w:rsidR="000638D3" w:rsidRPr="00ED7895">
        <w:rPr>
          <w:rFonts w:ascii="ITC Avant Garde" w:hAnsi="ITC Avant Garde"/>
          <w:sz w:val="21"/>
          <w:szCs w:val="21"/>
        </w:rPr>
        <w:t xml:space="preserve"> la “</w:t>
      </w:r>
      <w:r w:rsidR="000638D3" w:rsidRPr="00ED7895">
        <w:rPr>
          <w:rFonts w:ascii="ITC Avant Garde" w:hAnsi="ITC Avant Garde"/>
          <w:i/>
          <w:sz w:val="21"/>
          <w:szCs w:val="21"/>
        </w:rPr>
        <w:t xml:space="preserve">Resolución por la que el Pleno de la Comisión Federal de Telecomunicaciones expide el </w:t>
      </w:r>
      <w:r w:rsidR="009948CA" w:rsidRPr="00ED7895">
        <w:rPr>
          <w:rFonts w:ascii="ITC Avant Garde" w:hAnsi="ITC Avant Garde"/>
          <w:i/>
          <w:sz w:val="21"/>
          <w:szCs w:val="21"/>
        </w:rPr>
        <w:t>M</w:t>
      </w:r>
      <w:r w:rsidR="000638D3" w:rsidRPr="00ED7895">
        <w:rPr>
          <w:rFonts w:ascii="ITC Avant Garde" w:hAnsi="ITC Avant Garde"/>
          <w:i/>
          <w:sz w:val="21"/>
          <w:szCs w:val="21"/>
        </w:rPr>
        <w:t>anual que provee los criterios y metodología de separación contable por servicio, aplicable a los concesionarios de redes públicas de telecomunicaciones</w:t>
      </w:r>
      <w:r w:rsidR="000638D3" w:rsidRPr="00ED7895">
        <w:rPr>
          <w:rFonts w:ascii="ITC Avant Garde" w:hAnsi="ITC Avant Garde"/>
          <w:sz w:val="21"/>
          <w:szCs w:val="21"/>
        </w:rPr>
        <w:t>”</w:t>
      </w:r>
      <w:r w:rsidR="009948CA" w:rsidRPr="00ED7895">
        <w:rPr>
          <w:rFonts w:ascii="ITC Avant Garde" w:hAnsi="ITC Avant Garde"/>
          <w:sz w:val="21"/>
          <w:szCs w:val="21"/>
        </w:rPr>
        <w:t xml:space="preserve"> (en lo sucesivo, la “Resolución de 2013”)</w:t>
      </w:r>
      <w:r w:rsidR="000638D3" w:rsidRPr="00ED7895">
        <w:rPr>
          <w:rFonts w:ascii="ITC Avant Garde" w:hAnsi="ITC Avant Garde"/>
          <w:sz w:val="21"/>
          <w:szCs w:val="21"/>
        </w:rPr>
        <w:t>, a través de la cual se establecía la metodología para la entrega de información contable de los concesionarios de redes públicas de telecomunicaciones.</w:t>
      </w:r>
    </w:p>
    <w:p w14:paraId="1173BD0C" w14:textId="77777777" w:rsidR="000638D3" w:rsidRPr="00ED7895" w:rsidRDefault="000638D3" w:rsidP="00ED7895">
      <w:pPr>
        <w:pStyle w:val="Prrafodelista"/>
        <w:ind w:left="720"/>
        <w:jc w:val="both"/>
        <w:rPr>
          <w:rFonts w:ascii="ITC Avant Garde" w:hAnsi="ITC Avant Garde"/>
          <w:sz w:val="21"/>
          <w:szCs w:val="21"/>
        </w:rPr>
      </w:pPr>
    </w:p>
    <w:p w14:paraId="6A226F8D" w14:textId="27CB5ED6" w:rsidR="000638D3" w:rsidRPr="00ED7895" w:rsidRDefault="00AE15A2" w:rsidP="00ED7895">
      <w:pPr>
        <w:pStyle w:val="Prrafodelista"/>
        <w:numPr>
          <w:ilvl w:val="0"/>
          <w:numId w:val="48"/>
        </w:numPr>
        <w:jc w:val="both"/>
        <w:rPr>
          <w:rFonts w:ascii="ITC Avant Garde" w:hAnsi="ITC Avant Garde"/>
          <w:sz w:val="21"/>
          <w:szCs w:val="21"/>
        </w:rPr>
      </w:pPr>
      <w:r w:rsidRPr="00ED7895">
        <w:rPr>
          <w:rFonts w:ascii="ITC Avant Garde" w:hAnsi="ITC Avant Garde"/>
          <w:sz w:val="21"/>
          <w:szCs w:val="21"/>
        </w:rPr>
        <w:t xml:space="preserve">Con fecha </w:t>
      </w:r>
      <w:r w:rsidR="000638D3" w:rsidRPr="00ED7895">
        <w:rPr>
          <w:rFonts w:ascii="ITC Avant Garde" w:hAnsi="ITC Avant Garde"/>
          <w:sz w:val="21"/>
          <w:szCs w:val="21"/>
        </w:rPr>
        <w:t>11 de junio de 2013</w:t>
      </w:r>
      <w:r w:rsidRPr="00ED7895">
        <w:rPr>
          <w:rFonts w:ascii="ITC Avant Garde" w:hAnsi="ITC Avant Garde"/>
          <w:sz w:val="21"/>
          <w:szCs w:val="21"/>
        </w:rPr>
        <w:t xml:space="preserve">, </w:t>
      </w:r>
      <w:r w:rsidR="000638D3" w:rsidRPr="00ED7895">
        <w:rPr>
          <w:rFonts w:ascii="ITC Avant Garde" w:hAnsi="ITC Avant Garde"/>
          <w:sz w:val="21"/>
          <w:szCs w:val="21"/>
        </w:rPr>
        <w:t>se publicó en el DOF el “</w:t>
      </w:r>
      <w:r w:rsidR="000638D3" w:rsidRPr="00ED7895">
        <w:rPr>
          <w:rFonts w:ascii="ITC Avant Garde" w:hAnsi="ITC Avant Garde"/>
          <w:i/>
          <w:sz w:val="21"/>
          <w:szCs w:val="21"/>
        </w:rPr>
        <w:t>Decreto por el que se reforman y adicionan diversas disposiciones de los artículos 6o., 7o., 27, 28, 73, 78, 94, y 105 de la Constitución Política de los Estados Unidos Mexicanos, en materia de telecomunicaciones</w:t>
      </w:r>
      <w:r w:rsidR="000638D3" w:rsidRPr="00ED7895">
        <w:rPr>
          <w:rFonts w:ascii="ITC Avant Garde" w:hAnsi="ITC Avant Garde"/>
          <w:sz w:val="21"/>
          <w:szCs w:val="21"/>
        </w:rPr>
        <w:t xml:space="preserve">” (en lo sucesivo, el “Decreto”), que creó al Instituto Federal de Telecomunicaciones (en lo sucesivo, el “Instituto”), como un órgano autónomo con personalidad jurídica y patrimonio propios, cuyo objeto es regular, promover y supervisar el uso, aprovechamiento y explotación del espectro radioeléctrico, las redes y la prestación de los servicios de radiodifusión y telecomunicaciones, además de ser la autoridad en materia de competencia económica en los sectores a que se hace referencia. </w:t>
      </w:r>
    </w:p>
    <w:p w14:paraId="42FEC97C" w14:textId="77777777" w:rsidR="000638D3" w:rsidRPr="00ED7895" w:rsidRDefault="000638D3" w:rsidP="00ED7895">
      <w:pPr>
        <w:jc w:val="both"/>
        <w:rPr>
          <w:rFonts w:ascii="ITC Avant Garde" w:hAnsi="ITC Avant Garde"/>
          <w:sz w:val="21"/>
          <w:szCs w:val="21"/>
        </w:rPr>
      </w:pPr>
    </w:p>
    <w:p w14:paraId="4F0C8928" w14:textId="1C8CC6D8" w:rsidR="000638D3" w:rsidRPr="00ED7895" w:rsidRDefault="00AE15A2" w:rsidP="00ED7895">
      <w:pPr>
        <w:pStyle w:val="Prrafodelista"/>
        <w:numPr>
          <w:ilvl w:val="0"/>
          <w:numId w:val="48"/>
        </w:numPr>
        <w:jc w:val="both"/>
        <w:rPr>
          <w:rFonts w:ascii="ITC Avant Garde" w:hAnsi="ITC Avant Garde"/>
          <w:sz w:val="21"/>
          <w:szCs w:val="21"/>
        </w:rPr>
      </w:pPr>
      <w:r w:rsidRPr="00ED7895">
        <w:rPr>
          <w:rFonts w:ascii="ITC Avant Garde" w:hAnsi="ITC Avant Garde"/>
          <w:sz w:val="21"/>
          <w:szCs w:val="21"/>
        </w:rPr>
        <w:t xml:space="preserve">Con fecha </w:t>
      </w:r>
      <w:r w:rsidR="000638D3" w:rsidRPr="00ED7895">
        <w:rPr>
          <w:rFonts w:ascii="ITC Avant Garde" w:hAnsi="ITC Avant Garde"/>
          <w:sz w:val="21"/>
          <w:szCs w:val="21"/>
        </w:rPr>
        <w:t>14 de julio de 2014</w:t>
      </w:r>
      <w:r w:rsidRPr="00ED7895">
        <w:rPr>
          <w:rFonts w:ascii="ITC Avant Garde" w:hAnsi="ITC Avant Garde"/>
          <w:sz w:val="21"/>
          <w:szCs w:val="21"/>
        </w:rPr>
        <w:t>,</w:t>
      </w:r>
      <w:r w:rsidR="000638D3" w:rsidRPr="00ED7895">
        <w:rPr>
          <w:rFonts w:ascii="ITC Avant Garde" w:hAnsi="ITC Avant Garde"/>
          <w:sz w:val="21"/>
          <w:szCs w:val="21"/>
        </w:rPr>
        <w:t xml:space="preserve"> se publicó en el DOF el “</w:t>
      </w:r>
      <w:r w:rsidR="000638D3" w:rsidRPr="00ED7895">
        <w:rPr>
          <w:rFonts w:ascii="ITC Avant Garde" w:hAnsi="ITC Avant Garde"/>
          <w:i/>
          <w:sz w:val="21"/>
          <w:szCs w:val="21"/>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ED7895">
        <w:rPr>
          <w:rFonts w:ascii="ITC Avant Garde" w:hAnsi="ITC Avant Garde"/>
          <w:sz w:val="21"/>
          <w:szCs w:val="21"/>
        </w:rPr>
        <w:t>” (en lo sucesivo, l</w:t>
      </w:r>
      <w:r w:rsidR="000638D3" w:rsidRPr="00ED7895">
        <w:rPr>
          <w:rFonts w:ascii="ITC Avant Garde" w:hAnsi="ITC Avant Garde"/>
          <w:sz w:val="21"/>
          <w:szCs w:val="21"/>
        </w:rPr>
        <w:t>a “LFTR”), ordenamiento que entró en vigor treinta días naturales siguientes a su publicación, es decir, el 13 de agosto de 2014; y cuyo objeto es regular el uso, aprovechamiento y explotación del espectro radioeléctrico, las redes públicas de telecomunicaciones, el acceso a la infraestructura activa y pasiva, los recursos orbitales, la comunicación vía satélite, la prestación de los servicios públicos de interés general de telecomunicaciones y radiodifusión, y la convergencia entre éstos, los derechos de los usuarios y las audiencias, y el proceso de competencia y libre concurrencia en dichos sectores.</w:t>
      </w:r>
    </w:p>
    <w:p w14:paraId="04794114" w14:textId="77777777" w:rsidR="000638D3" w:rsidRPr="00ED7895" w:rsidRDefault="000638D3" w:rsidP="00ED7895">
      <w:pPr>
        <w:pStyle w:val="Prrafodelista"/>
        <w:ind w:left="720"/>
        <w:jc w:val="both"/>
        <w:rPr>
          <w:rFonts w:ascii="ITC Avant Garde" w:hAnsi="ITC Avant Garde"/>
          <w:sz w:val="21"/>
          <w:szCs w:val="21"/>
        </w:rPr>
      </w:pPr>
    </w:p>
    <w:p w14:paraId="7B665548" w14:textId="2C753877" w:rsidR="000638D3" w:rsidRPr="00ED7895" w:rsidRDefault="00AE15A2" w:rsidP="00ED7895">
      <w:pPr>
        <w:pStyle w:val="Prrafodelista"/>
        <w:numPr>
          <w:ilvl w:val="0"/>
          <w:numId w:val="48"/>
        </w:numPr>
        <w:jc w:val="both"/>
        <w:rPr>
          <w:rFonts w:ascii="ITC Avant Garde" w:hAnsi="ITC Avant Garde"/>
          <w:sz w:val="21"/>
          <w:szCs w:val="21"/>
        </w:rPr>
      </w:pPr>
      <w:r w:rsidRPr="00ED7895">
        <w:rPr>
          <w:rFonts w:ascii="ITC Avant Garde" w:hAnsi="ITC Avant Garde"/>
          <w:sz w:val="21"/>
          <w:szCs w:val="21"/>
        </w:rPr>
        <w:t xml:space="preserve">Con fecha </w:t>
      </w:r>
      <w:r w:rsidR="000638D3" w:rsidRPr="00ED7895">
        <w:rPr>
          <w:rFonts w:ascii="ITC Avant Garde" w:hAnsi="ITC Avant Garde"/>
          <w:sz w:val="21"/>
          <w:szCs w:val="21"/>
        </w:rPr>
        <w:t>4 de septiembre de 2014</w:t>
      </w:r>
      <w:r w:rsidRPr="00ED7895">
        <w:rPr>
          <w:rFonts w:ascii="ITC Avant Garde" w:hAnsi="ITC Avant Garde"/>
          <w:sz w:val="21"/>
          <w:szCs w:val="21"/>
        </w:rPr>
        <w:t xml:space="preserve">, </w:t>
      </w:r>
      <w:r w:rsidR="000638D3" w:rsidRPr="00ED7895">
        <w:rPr>
          <w:rFonts w:ascii="ITC Avant Garde" w:hAnsi="ITC Avant Garde"/>
          <w:sz w:val="21"/>
          <w:szCs w:val="21"/>
        </w:rPr>
        <w:t>se publicó en el DOF el “</w:t>
      </w:r>
      <w:r w:rsidR="000638D3" w:rsidRPr="00ED7895">
        <w:rPr>
          <w:rFonts w:ascii="ITC Avant Garde" w:hAnsi="ITC Avant Garde"/>
          <w:i/>
          <w:sz w:val="21"/>
          <w:szCs w:val="21"/>
        </w:rPr>
        <w:t>Estatuto Orgánico del Instituto Federal de Telecomunicaciones</w:t>
      </w:r>
      <w:r w:rsidR="000638D3" w:rsidRPr="00ED7895">
        <w:rPr>
          <w:rFonts w:ascii="ITC Avant Garde" w:hAnsi="ITC Avant Garde"/>
          <w:sz w:val="21"/>
          <w:szCs w:val="21"/>
        </w:rPr>
        <w:t>” (</w:t>
      </w:r>
      <w:r w:rsidRPr="00ED7895">
        <w:rPr>
          <w:rFonts w:ascii="ITC Avant Garde" w:hAnsi="ITC Avant Garde"/>
          <w:sz w:val="21"/>
          <w:szCs w:val="21"/>
        </w:rPr>
        <w:t>en lo sucesivo, el “Estatuto”).</w:t>
      </w:r>
      <w:r w:rsidR="000638D3" w:rsidRPr="00ED7895">
        <w:rPr>
          <w:rFonts w:ascii="ITC Avant Garde" w:hAnsi="ITC Avant Garde"/>
          <w:sz w:val="21"/>
          <w:szCs w:val="21"/>
        </w:rPr>
        <w:t xml:space="preserve"> El Estatuto entró en vigor el 26 de septiembre de 2014 y el 17 de octubre de 2016 se publicó en el DOF la última modificación al mismo.</w:t>
      </w:r>
    </w:p>
    <w:p w14:paraId="55C5C3B6" w14:textId="77777777" w:rsidR="007B6BF3" w:rsidRPr="00ED7895" w:rsidRDefault="007B6BF3" w:rsidP="00ED7895">
      <w:pPr>
        <w:jc w:val="center"/>
        <w:rPr>
          <w:rFonts w:ascii="ITC Avant Garde" w:hAnsi="ITC Avant Garde"/>
          <w:b/>
          <w:color w:val="000000"/>
          <w:sz w:val="21"/>
          <w:szCs w:val="21"/>
        </w:rPr>
      </w:pPr>
    </w:p>
    <w:p w14:paraId="3EBB45F4" w14:textId="77777777" w:rsidR="00150A29" w:rsidRPr="00ED7895" w:rsidRDefault="00150A29" w:rsidP="00ED7895">
      <w:pPr>
        <w:jc w:val="center"/>
        <w:rPr>
          <w:rFonts w:ascii="ITC Avant Garde" w:hAnsi="ITC Avant Garde"/>
          <w:b/>
          <w:color w:val="000000"/>
          <w:sz w:val="21"/>
          <w:szCs w:val="21"/>
        </w:rPr>
      </w:pPr>
      <w:r w:rsidRPr="00ED7895">
        <w:rPr>
          <w:rFonts w:ascii="ITC Avant Garde" w:hAnsi="ITC Avant Garde"/>
          <w:b/>
          <w:color w:val="000000"/>
          <w:sz w:val="21"/>
          <w:szCs w:val="21"/>
        </w:rPr>
        <w:lastRenderedPageBreak/>
        <w:t>CONSIDERANDO</w:t>
      </w:r>
    </w:p>
    <w:p w14:paraId="4C7335C4" w14:textId="77777777" w:rsidR="00150A29" w:rsidRPr="00ED7895" w:rsidRDefault="00150A29" w:rsidP="00ED7895">
      <w:pPr>
        <w:jc w:val="both"/>
        <w:rPr>
          <w:rFonts w:ascii="ITC Avant Garde" w:hAnsi="ITC Avant Garde"/>
          <w:color w:val="000000"/>
          <w:sz w:val="21"/>
          <w:szCs w:val="21"/>
        </w:rPr>
      </w:pPr>
    </w:p>
    <w:p w14:paraId="7AE275EB" w14:textId="2803EE45" w:rsidR="00150A29" w:rsidRPr="00ED7895" w:rsidRDefault="00150A29" w:rsidP="00ED7895">
      <w:pPr>
        <w:jc w:val="both"/>
        <w:rPr>
          <w:rFonts w:ascii="ITC Avant Garde" w:hAnsi="ITC Avant Garde"/>
          <w:sz w:val="21"/>
          <w:szCs w:val="21"/>
        </w:rPr>
      </w:pPr>
      <w:r w:rsidRPr="00ED7895">
        <w:rPr>
          <w:rFonts w:ascii="ITC Avant Garde" w:hAnsi="ITC Avant Garde"/>
          <w:b/>
          <w:sz w:val="21"/>
          <w:szCs w:val="21"/>
        </w:rPr>
        <w:t>PRIMERO.- Competencia del Instituto.</w:t>
      </w:r>
      <w:r w:rsidRPr="00ED7895">
        <w:rPr>
          <w:rFonts w:ascii="ITC Avant Garde" w:hAnsi="ITC Avant Garde"/>
          <w:sz w:val="21"/>
          <w:szCs w:val="21"/>
        </w:rPr>
        <w:t xml:space="preserve"> Los artículos 28, párrafo vigésimo, fracción IV de la Constitución</w:t>
      </w:r>
      <w:r w:rsidR="009948CA" w:rsidRPr="00ED7895">
        <w:rPr>
          <w:rFonts w:ascii="ITC Avant Garde" w:hAnsi="ITC Avant Garde"/>
          <w:sz w:val="21"/>
          <w:szCs w:val="21"/>
        </w:rPr>
        <w:t xml:space="preserve"> Política de los Estados Unidos Mexicanos (en lo sucesivo, la “Constitución”);</w:t>
      </w:r>
      <w:r w:rsidRPr="00ED7895">
        <w:rPr>
          <w:rFonts w:ascii="ITC Avant Garde" w:hAnsi="ITC Avant Garde"/>
          <w:sz w:val="21"/>
          <w:szCs w:val="21"/>
        </w:rPr>
        <w:t xml:space="preserve"> 15, fracción I y 51 de la LFTR señalan, respectivamente, que el Instituto podrá emitir disposiciones administrativas de carácter general, exclusivamente para el cumplimiento de su función regulatoria en el sector de su competencia; que para el ejercicio de sus atribuciones podrá expedir disposiciones administrativas de carácter general en materia de telecomunicaciones y radiodifusión, y que para ello deberá realizar consultas públicas bajo los principios de transparencia y participación ciudadana, en los términos que determine el Pleno.</w:t>
      </w:r>
    </w:p>
    <w:p w14:paraId="745F0B1C" w14:textId="77777777" w:rsidR="005D229C" w:rsidRPr="00ED7895" w:rsidRDefault="005D229C" w:rsidP="00ED7895">
      <w:pPr>
        <w:jc w:val="both"/>
        <w:rPr>
          <w:rFonts w:ascii="ITC Avant Garde" w:hAnsi="ITC Avant Garde"/>
          <w:b/>
          <w:sz w:val="21"/>
          <w:szCs w:val="21"/>
        </w:rPr>
      </w:pPr>
    </w:p>
    <w:p w14:paraId="12D6A298" w14:textId="2D38846D" w:rsidR="00D55196" w:rsidRPr="00ED7895" w:rsidRDefault="00D55196" w:rsidP="00ED7895">
      <w:pPr>
        <w:pStyle w:val="Ttulo2"/>
        <w:ind w:firstLine="0"/>
        <w:rPr>
          <w:rFonts w:ascii="ITC Avant Garde" w:hAnsi="ITC Avant Garde" w:cs="Arial"/>
          <w:b w:val="0"/>
          <w:sz w:val="21"/>
          <w:szCs w:val="21"/>
          <w:lang w:val="es-ES"/>
        </w:rPr>
      </w:pPr>
      <w:r w:rsidRPr="00ED7895">
        <w:rPr>
          <w:rFonts w:ascii="ITC Avant Garde" w:hAnsi="ITC Avant Garde"/>
          <w:sz w:val="21"/>
          <w:szCs w:val="21"/>
          <w:lang w:val="es-ES"/>
        </w:rPr>
        <w:t>SEGUNDO. Alcance y utilidad de la nueva metodología de separación contable conforme al entorno regulatorio</w:t>
      </w:r>
      <w:r w:rsidRPr="00ED7895">
        <w:rPr>
          <w:rFonts w:ascii="ITC Avant Garde" w:hAnsi="ITC Avant Garde" w:cs="Arial"/>
          <w:sz w:val="21"/>
          <w:szCs w:val="21"/>
          <w:lang w:val="es-ES"/>
        </w:rPr>
        <w:t>.</w:t>
      </w:r>
      <w:r w:rsidRPr="00ED7895">
        <w:rPr>
          <w:rFonts w:ascii="ITC Avant Garde" w:hAnsi="ITC Avant Garde" w:cs="Arial"/>
          <w:b w:val="0"/>
          <w:sz w:val="21"/>
          <w:szCs w:val="21"/>
          <w:lang w:val="es-ES"/>
        </w:rPr>
        <w:t xml:space="preserve"> La Resolución de 2013 se estableció como una disposición administrativa de carácter general, aplicable a todos los concesionarios de redes públicas de telecomunicaciones que prestan uno o más de los servicios descritos en el “MANUAL QUE PROVEE LA METODOLOGIA DE SEPARACION CONTABLE PARA CONCESIONARIOS DE REDES PUBLICAS DE TELECOMUNICACIONES”. </w:t>
      </w:r>
    </w:p>
    <w:p w14:paraId="5D8C8151" w14:textId="77777777" w:rsidR="006254F3" w:rsidRPr="00ED7895" w:rsidRDefault="006254F3" w:rsidP="00ED7895">
      <w:pPr>
        <w:rPr>
          <w:sz w:val="21"/>
          <w:szCs w:val="21"/>
        </w:rPr>
      </w:pPr>
    </w:p>
    <w:p w14:paraId="4F285272" w14:textId="39D89A05" w:rsidR="00D55196" w:rsidRPr="00ED7895" w:rsidRDefault="00D55196" w:rsidP="00ED7895">
      <w:pPr>
        <w:pStyle w:val="Normalresolucion"/>
        <w:spacing w:before="0" w:after="0"/>
        <w:rPr>
          <w:sz w:val="21"/>
          <w:szCs w:val="21"/>
        </w:rPr>
      </w:pPr>
      <w:r w:rsidRPr="00ED7895">
        <w:rPr>
          <w:sz w:val="21"/>
          <w:szCs w:val="21"/>
        </w:rPr>
        <w:t xml:space="preserve">Con la publicación tanto del Decreto en 2013, como de la </w:t>
      </w:r>
      <w:r w:rsidR="009948CA" w:rsidRPr="00ED7895">
        <w:rPr>
          <w:sz w:val="21"/>
          <w:szCs w:val="21"/>
        </w:rPr>
        <w:t xml:space="preserve">LFTR </w:t>
      </w:r>
      <w:r w:rsidRPr="00ED7895">
        <w:rPr>
          <w:sz w:val="21"/>
          <w:szCs w:val="21"/>
        </w:rPr>
        <w:t>y de la Ley Federal de Competencia Económica en 2014, se modificó significativamente el marco regulatorio de</w:t>
      </w:r>
      <w:r w:rsidR="009948CA" w:rsidRPr="00ED7895">
        <w:rPr>
          <w:sz w:val="21"/>
          <w:szCs w:val="21"/>
        </w:rPr>
        <w:t xml:space="preserve"> </w:t>
      </w:r>
      <w:r w:rsidRPr="00ED7895">
        <w:rPr>
          <w:sz w:val="21"/>
          <w:szCs w:val="21"/>
        </w:rPr>
        <w:t>l</w:t>
      </w:r>
      <w:r w:rsidR="009948CA" w:rsidRPr="00ED7895">
        <w:rPr>
          <w:sz w:val="21"/>
          <w:szCs w:val="21"/>
        </w:rPr>
        <w:t>os</w:t>
      </w:r>
      <w:r w:rsidRPr="00ED7895">
        <w:rPr>
          <w:sz w:val="21"/>
          <w:szCs w:val="21"/>
        </w:rPr>
        <w:t xml:space="preserve"> sector</w:t>
      </w:r>
      <w:r w:rsidR="009948CA" w:rsidRPr="00ED7895">
        <w:rPr>
          <w:sz w:val="21"/>
          <w:szCs w:val="21"/>
        </w:rPr>
        <w:t>es de</w:t>
      </w:r>
      <w:r w:rsidRPr="00ED7895">
        <w:rPr>
          <w:sz w:val="21"/>
          <w:szCs w:val="21"/>
        </w:rPr>
        <w:t xml:space="preserve"> telecomunicaciones y radiodifusión, con lo cual resulta necesario actualizar la metodología de separación contable para asegurar consistencia con las nuevas disposiciones legales y regulatorias, en particular aquellas relacionadas con el uso intensivo de información por parte de los concesionarios y autorizados.</w:t>
      </w:r>
    </w:p>
    <w:p w14:paraId="7249DE9C" w14:textId="77777777" w:rsidR="006254F3" w:rsidRPr="00ED7895" w:rsidRDefault="006254F3" w:rsidP="00ED7895">
      <w:pPr>
        <w:pStyle w:val="Normalresolucion"/>
        <w:spacing w:before="0" w:after="0"/>
        <w:rPr>
          <w:sz w:val="21"/>
          <w:szCs w:val="21"/>
        </w:rPr>
      </w:pPr>
    </w:p>
    <w:p w14:paraId="58EFC637" w14:textId="45997A32" w:rsidR="00D55196" w:rsidRPr="00ED7895" w:rsidRDefault="00D55196" w:rsidP="00ED7895">
      <w:pPr>
        <w:pStyle w:val="Normalresolucion"/>
        <w:spacing w:before="0" w:after="0"/>
        <w:rPr>
          <w:sz w:val="21"/>
          <w:szCs w:val="21"/>
        </w:rPr>
      </w:pPr>
      <w:r w:rsidRPr="00ED7895">
        <w:rPr>
          <w:sz w:val="21"/>
          <w:szCs w:val="21"/>
        </w:rPr>
        <w:t>De esta</w:t>
      </w:r>
      <w:r w:rsidR="009948CA" w:rsidRPr="00ED7895">
        <w:rPr>
          <w:sz w:val="21"/>
          <w:szCs w:val="21"/>
        </w:rPr>
        <w:t>s</w:t>
      </w:r>
      <w:r w:rsidRPr="00ED7895">
        <w:rPr>
          <w:sz w:val="21"/>
          <w:szCs w:val="21"/>
        </w:rPr>
        <w:t xml:space="preserve"> reforma</w:t>
      </w:r>
      <w:r w:rsidR="009948CA" w:rsidRPr="00ED7895">
        <w:rPr>
          <w:sz w:val="21"/>
          <w:szCs w:val="21"/>
        </w:rPr>
        <w:t>s</w:t>
      </w:r>
      <w:r w:rsidRPr="00ED7895">
        <w:rPr>
          <w:sz w:val="21"/>
          <w:szCs w:val="21"/>
        </w:rPr>
        <w:t xml:space="preserve"> al marco constitucional y legal resalta el establecimiento de la figura de Agentes Económicos Preponderantes prevista en la fracción III del artículo Octavo Transitorio del Decreto, y en el Capítulo I del Título Décimo Segundo de la </w:t>
      </w:r>
      <w:r w:rsidR="009948CA" w:rsidRPr="00ED7895">
        <w:rPr>
          <w:sz w:val="21"/>
          <w:szCs w:val="21"/>
        </w:rPr>
        <w:t>LFTR</w:t>
      </w:r>
      <w:r w:rsidRPr="00ED7895">
        <w:rPr>
          <w:sz w:val="21"/>
          <w:szCs w:val="21"/>
        </w:rPr>
        <w:t xml:space="preserve">, mismos que han sido declarados a partir de su participación nacional en la prestación de los servicios de radiodifusión o telecomunicaciones, y por contar directa o indirectamente, con una participación nacional mayor al cincuenta por ciento, </w:t>
      </w:r>
      <w:r w:rsidR="009948CA" w:rsidRPr="00ED7895">
        <w:rPr>
          <w:sz w:val="21"/>
          <w:szCs w:val="21"/>
        </w:rPr>
        <w:t xml:space="preserve">este porcentaje </w:t>
      </w:r>
      <w:r w:rsidRPr="00ED7895">
        <w:rPr>
          <w:sz w:val="21"/>
          <w:szCs w:val="21"/>
        </w:rPr>
        <w:t xml:space="preserve">medido ya sea por el número de usuarios, suscriptores, audiencia, por el tráfico en sus redes o por la capacidad utilizada de las mismas. </w:t>
      </w:r>
    </w:p>
    <w:p w14:paraId="16EDECE0" w14:textId="77777777" w:rsidR="006254F3" w:rsidRPr="00ED7895" w:rsidRDefault="006254F3" w:rsidP="00ED7895">
      <w:pPr>
        <w:pStyle w:val="Normalresolucion"/>
        <w:spacing w:before="0" w:after="0"/>
        <w:rPr>
          <w:sz w:val="21"/>
          <w:szCs w:val="21"/>
        </w:rPr>
      </w:pPr>
    </w:p>
    <w:p w14:paraId="01940DEA" w14:textId="73BFDB41" w:rsidR="00D55196" w:rsidRPr="00ED7895" w:rsidRDefault="00D55196" w:rsidP="00ED7895">
      <w:pPr>
        <w:pStyle w:val="Normalresolucion"/>
        <w:spacing w:before="0" w:after="0"/>
        <w:rPr>
          <w:sz w:val="21"/>
          <w:szCs w:val="21"/>
        </w:rPr>
      </w:pPr>
      <w:r w:rsidRPr="00ED7895">
        <w:rPr>
          <w:sz w:val="21"/>
          <w:szCs w:val="21"/>
        </w:rPr>
        <w:t>Otro de los aspectos que resalta de la reforma, es que se facultó al Instituto como autoridad en materia de competencia económica de los sectores de radiodifusión y telecomunicaciones, por lo que ejerce en forma exclusiva las facultades previstas en el artículo 28 de la Constitución y de las leyes establecidas para la Comisión Federal de Competencia Económica. De esta manera, el Instituto puede determinar la existencia de agentes con poder sustancial en cualquier mercado relevante de los sectores de radiodifusión y telecomunicaciones.</w:t>
      </w:r>
    </w:p>
    <w:p w14:paraId="40A51DEC" w14:textId="77777777" w:rsidR="006254F3" w:rsidRPr="00ED7895" w:rsidRDefault="006254F3" w:rsidP="00ED7895">
      <w:pPr>
        <w:pStyle w:val="Normalresolucion"/>
        <w:spacing w:before="0" w:after="0"/>
        <w:rPr>
          <w:sz w:val="21"/>
          <w:szCs w:val="21"/>
        </w:rPr>
      </w:pPr>
    </w:p>
    <w:p w14:paraId="27E68CFF" w14:textId="224B36A4" w:rsidR="00D55196" w:rsidRPr="00ED7895" w:rsidRDefault="00D55196" w:rsidP="00ED7895">
      <w:pPr>
        <w:pStyle w:val="Normalresolucion"/>
        <w:spacing w:before="0" w:after="0"/>
        <w:rPr>
          <w:sz w:val="21"/>
          <w:szCs w:val="21"/>
        </w:rPr>
      </w:pPr>
      <w:r w:rsidRPr="00ED7895">
        <w:rPr>
          <w:sz w:val="21"/>
          <w:szCs w:val="21"/>
        </w:rPr>
        <w:t>En ambos casos, tanto para los Agentes Económicos Preponderantes como para los agentes con poder sustancial de mercado, el supuesto legal se actualiza mediante una declaratoria a través de procedimientos establecidos en la propia L</w:t>
      </w:r>
      <w:r w:rsidR="009948CA" w:rsidRPr="00ED7895">
        <w:rPr>
          <w:sz w:val="21"/>
          <w:szCs w:val="21"/>
        </w:rPr>
        <w:t>FTR</w:t>
      </w:r>
      <w:r w:rsidRPr="00ED7895">
        <w:rPr>
          <w:sz w:val="21"/>
          <w:szCs w:val="21"/>
        </w:rPr>
        <w:t xml:space="preserve">.  </w:t>
      </w:r>
    </w:p>
    <w:p w14:paraId="1979CAB1" w14:textId="77777777" w:rsidR="006254F3" w:rsidRPr="00ED7895" w:rsidRDefault="006254F3" w:rsidP="00ED7895">
      <w:pPr>
        <w:pStyle w:val="Normalresolucion"/>
        <w:spacing w:before="0" w:after="0"/>
        <w:rPr>
          <w:sz w:val="21"/>
          <w:szCs w:val="21"/>
        </w:rPr>
      </w:pPr>
    </w:p>
    <w:p w14:paraId="52BBD4F3" w14:textId="3E319A35" w:rsidR="00D55196" w:rsidRPr="00ED7895" w:rsidRDefault="00D55196" w:rsidP="00ED7895">
      <w:pPr>
        <w:pStyle w:val="Normalresolucion"/>
        <w:spacing w:before="0" w:after="0"/>
        <w:rPr>
          <w:sz w:val="21"/>
          <w:szCs w:val="21"/>
        </w:rPr>
      </w:pPr>
      <w:r w:rsidRPr="00ED7895">
        <w:rPr>
          <w:sz w:val="21"/>
          <w:szCs w:val="21"/>
        </w:rPr>
        <w:lastRenderedPageBreak/>
        <w:t>Ahora bien, la reforma creo la figura de red compartida mayorista, establecida en el artículo Décimo Sexto Transitorio del Decreto y en el Capítulo V del Título Quinto de la L</w:t>
      </w:r>
      <w:r w:rsidR="009948CA" w:rsidRPr="00ED7895">
        <w:rPr>
          <w:sz w:val="21"/>
          <w:szCs w:val="21"/>
        </w:rPr>
        <w:t>FTR</w:t>
      </w:r>
      <w:r w:rsidRPr="00ED7895">
        <w:rPr>
          <w:sz w:val="21"/>
          <w:szCs w:val="21"/>
        </w:rPr>
        <w:t>. Al respecto, se señala que una red compartida mayorista de servicios de telecomunicaciones tiene tal carácter cuando el Instituto otorgue una concesión de uso comercial a entes públicos, aun y cuando se encuentren bajo un esquema de asociación público-privada. Asimismo, se señala que dichas redes no podrán ofrecer servicios a los usuarios finales. Se resalta que los concesionarios con participación pública deben sujetarse a principios de neutralidad a la competencia cuando sus fines sean comerciales conforme al artículo 141 de la L</w:t>
      </w:r>
      <w:r w:rsidR="009948CA" w:rsidRPr="00ED7895">
        <w:rPr>
          <w:sz w:val="21"/>
          <w:szCs w:val="21"/>
        </w:rPr>
        <w:t>FTR</w:t>
      </w:r>
      <w:r w:rsidRPr="00ED7895">
        <w:rPr>
          <w:sz w:val="21"/>
          <w:szCs w:val="21"/>
        </w:rPr>
        <w:t xml:space="preserve">. </w:t>
      </w:r>
    </w:p>
    <w:p w14:paraId="7061A79D" w14:textId="77777777" w:rsidR="006254F3" w:rsidRPr="00ED7895" w:rsidRDefault="006254F3" w:rsidP="00ED7895">
      <w:pPr>
        <w:pStyle w:val="Normalresolucion"/>
        <w:spacing w:before="0" w:after="0"/>
        <w:rPr>
          <w:sz w:val="21"/>
          <w:szCs w:val="21"/>
        </w:rPr>
      </w:pPr>
    </w:p>
    <w:p w14:paraId="0AE54A1B" w14:textId="0FF5B18F" w:rsidR="00D55196" w:rsidRPr="00ED7895" w:rsidRDefault="00D55196" w:rsidP="00ED7895">
      <w:pPr>
        <w:pStyle w:val="Normalresolucion"/>
        <w:spacing w:before="0" w:after="0"/>
        <w:rPr>
          <w:sz w:val="21"/>
          <w:szCs w:val="21"/>
        </w:rPr>
      </w:pPr>
      <w:r w:rsidRPr="00ED7895">
        <w:rPr>
          <w:sz w:val="21"/>
          <w:szCs w:val="21"/>
        </w:rPr>
        <w:t>L</w:t>
      </w:r>
      <w:r w:rsidR="0035015E" w:rsidRPr="00ED7895">
        <w:rPr>
          <w:sz w:val="21"/>
          <w:szCs w:val="21"/>
        </w:rPr>
        <w:t xml:space="preserve">as concesiones de los </w:t>
      </w:r>
      <w:r w:rsidRPr="00ED7895">
        <w:rPr>
          <w:sz w:val="21"/>
          <w:szCs w:val="21"/>
        </w:rPr>
        <w:t xml:space="preserve">agentes económicos adquieren el carácter de red compartida a través del acto administrativo mediante el cual el Instituto otorga un título de concesión para la prestación de servicios mayoristas. </w:t>
      </w:r>
    </w:p>
    <w:p w14:paraId="1A77FE87" w14:textId="77777777" w:rsidR="00ED7895" w:rsidRPr="00ED7895" w:rsidRDefault="00ED7895" w:rsidP="00ED7895">
      <w:pPr>
        <w:pStyle w:val="Normalresolucion"/>
        <w:spacing w:before="0" w:after="0"/>
        <w:rPr>
          <w:sz w:val="21"/>
          <w:szCs w:val="21"/>
        </w:rPr>
      </w:pPr>
    </w:p>
    <w:p w14:paraId="2674F58A" w14:textId="1958A51C" w:rsidR="00150A29" w:rsidRPr="00ED7895" w:rsidRDefault="00D55196" w:rsidP="00ED7895">
      <w:pPr>
        <w:pStyle w:val="Normalresolucion"/>
        <w:spacing w:before="0" w:after="0"/>
        <w:rPr>
          <w:sz w:val="21"/>
          <w:szCs w:val="21"/>
        </w:rPr>
      </w:pPr>
      <w:r w:rsidRPr="00ED7895">
        <w:rPr>
          <w:sz w:val="21"/>
          <w:szCs w:val="21"/>
        </w:rPr>
        <w:t>La nueva metodología de separación contable resultará aplicable a los agentes económicos declarados como Agentes Económicos Preponderantes, a los agentes económicos declarados con poder sustancial de mercado y aquellos agentes económicos a los cuales se les haya otorgado un título de concesión con el carácter de red compartida mayorista. Por un lado, porque de conformidad con el marco legal resulta indispensable revisar que la conducta de los Agentes Económicos Preponderantes y agentes económicos con poder sustancial, no tenga efectos adversos en el proceso de competencia y libre concurrencia; y por otro lado, porque es necesario identificar si las redes compartidas mayoristas se sujetan al principio de neutralidad a la competencia.</w:t>
      </w:r>
    </w:p>
    <w:p w14:paraId="78C2D898" w14:textId="77777777" w:rsidR="00D55196" w:rsidRPr="00ED7895" w:rsidRDefault="00D55196" w:rsidP="00ED7895">
      <w:pPr>
        <w:pStyle w:val="Normalresolucion"/>
        <w:spacing w:before="0" w:after="0"/>
        <w:rPr>
          <w:sz w:val="21"/>
          <w:szCs w:val="21"/>
        </w:rPr>
      </w:pPr>
    </w:p>
    <w:p w14:paraId="6FFC7231" w14:textId="7B2B536A" w:rsidR="00150A29" w:rsidRPr="00ED7895" w:rsidRDefault="00D55196" w:rsidP="00ED7895">
      <w:pPr>
        <w:jc w:val="both"/>
        <w:rPr>
          <w:rFonts w:ascii="ITC Avant Garde" w:hAnsi="ITC Avant Garde"/>
          <w:color w:val="000000"/>
          <w:sz w:val="21"/>
          <w:szCs w:val="21"/>
        </w:rPr>
      </w:pPr>
      <w:r w:rsidRPr="00ED7895">
        <w:rPr>
          <w:rFonts w:ascii="ITC Avant Garde" w:hAnsi="ITC Avant Garde"/>
          <w:b/>
          <w:color w:val="000000"/>
          <w:sz w:val="21"/>
          <w:szCs w:val="21"/>
        </w:rPr>
        <w:t>TERCERO</w:t>
      </w:r>
      <w:r w:rsidR="00150A29" w:rsidRPr="00ED7895">
        <w:rPr>
          <w:rFonts w:ascii="ITC Avant Garde" w:hAnsi="ITC Avant Garde"/>
          <w:b/>
          <w:color w:val="000000"/>
          <w:sz w:val="21"/>
          <w:szCs w:val="21"/>
        </w:rPr>
        <w:t>.-</w:t>
      </w:r>
      <w:r w:rsidR="00150A29" w:rsidRPr="00ED7895">
        <w:rPr>
          <w:rFonts w:ascii="ITC Avant Garde" w:hAnsi="ITC Avant Garde"/>
          <w:color w:val="000000"/>
          <w:sz w:val="21"/>
          <w:szCs w:val="21"/>
        </w:rPr>
        <w:t xml:space="preserve"> En cumplimiento a lo dispuesto en el artículo 51 de la LFTR, el Pleno del Instituto considera procedente someter a consulta pública, por un periodo razonable, el anteproyecto de</w:t>
      </w:r>
      <w:r w:rsidR="00587201" w:rsidRPr="00ED7895">
        <w:rPr>
          <w:rFonts w:ascii="ITC Avant Garde" w:hAnsi="ITC Avant Garde"/>
          <w:color w:val="000000"/>
          <w:sz w:val="21"/>
          <w:szCs w:val="21"/>
        </w:rPr>
        <w:t xml:space="preserve"> la</w:t>
      </w:r>
      <w:r w:rsidR="00150A29" w:rsidRPr="00ED7895">
        <w:rPr>
          <w:rFonts w:ascii="ITC Avant Garde" w:hAnsi="ITC Avant Garde"/>
          <w:color w:val="000000"/>
          <w:sz w:val="21"/>
          <w:szCs w:val="21"/>
        </w:rPr>
        <w:t xml:space="preserve"> “</w:t>
      </w:r>
      <w:r w:rsidR="007B6BF3" w:rsidRPr="00ED7895">
        <w:rPr>
          <w:rFonts w:ascii="ITC Avant Garde" w:hAnsi="ITC Avant Garde"/>
          <w:i/>
          <w:color w:val="000000"/>
          <w:sz w:val="21"/>
          <w:szCs w:val="21"/>
        </w:rPr>
        <w:t>METODOLOGÍA DE SEPARACIÓN CONTABLE APLICABLE A LOS AGENTES ECONÓMICOS PREPONDERANTES, AGENTES DECLARADOS CON PODER SUSTANCIAL DE MERCADO Y REDES COMPARTIDAS</w:t>
      </w:r>
      <w:r w:rsidR="00150A29" w:rsidRPr="00ED7895">
        <w:rPr>
          <w:rFonts w:ascii="ITC Avant Garde" w:hAnsi="ITC Avant Garde"/>
          <w:color w:val="000000"/>
          <w:sz w:val="21"/>
          <w:szCs w:val="21"/>
        </w:rPr>
        <w:t>”.</w:t>
      </w:r>
    </w:p>
    <w:p w14:paraId="42B5B172" w14:textId="77777777" w:rsidR="00150A29" w:rsidRPr="00ED7895" w:rsidRDefault="00150A29" w:rsidP="00ED7895">
      <w:pPr>
        <w:jc w:val="both"/>
        <w:rPr>
          <w:rFonts w:ascii="ITC Avant Garde" w:hAnsi="ITC Avant Garde"/>
          <w:color w:val="000000"/>
          <w:sz w:val="21"/>
          <w:szCs w:val="21"/>
        </w:rPr>
      </w:pPr>
    </w:p>
    <w:p w14:paraId="4F652EC4" w14:textId="5FA9674E" w:rsidR="00150A29" w:rsidRPr="00ED7895" w:rsidRDefault="00150A29" w:rsidP="00ED7895">
      <w:pPr>
        <w:jc w:val="both"/>
        <w:rPr>
          <w:rFonts w:ascii="ITC Avant Garde" w:hAnsi="ITC Avant Garde"/>
          <w:sz w:val="21"/>
          <w:szCs w:val="21"/>
        </w:rPr>
      </w:pPr>
      <w:r w:rsidRPr="00ED7895">
        <w:rPr>
          <w:rFonts w:ascii="ITC Avant Garde" w:hAnsi="ITC Avant Garde"/>
          <w:color w:val="000000"/>
          <w:sz w:val="21"/>
          <w:szCs w:val="21"/>
        </w:rPr>
        <w:t xml:space="preserve">Por lo anterior, con fundamento en lo dispuesto en los artículos </w:t>
      </w:r>
      <w:r w:rsidRPr="00ED7895">
        <w:rPr>
          <w:rFonts w:ascii="ITC Avant Garde" w:hAnsi="ITC Avant Garde"/>
          <w:sz w:val="21"/>
          <w:szCs w:val="21"/>
        </w:rPr>
        <w:t>28, párrafo</w:t>
      </w:r>
      <w:r w:rsidR="00587201" w:rsidRPr="00ED7895">
        <w:rPr>
          <w:rFonts w:ascii="ITC Avant Garde" w:hAnsi="ITC Avant Garde"/>
          <w:sz w:val="21"/>
          <w:szCs w:val="21"/>
        </w:rPr>
        <w:t>s</w:t>
      </w:r>
      <w:r w:rsidRPr="00ED7895">
        <w:rPr>
          <w:rFonts w:ascii="ITC Avant Garde" w:hAnsi="ITC Avant Garde"/>
          <w:sz w:val="21"/>
          <w:szCs w:val="21"/>
        </w:rPr>
        <w:t xml:space="preserve"> décimo quinto</w:t>
      </w:r>
      <w:r w:rsidR="00587201" w:rsidRPr="00ED7895">
        <w:rPr>
          <w:rFonts w:ascii="ITC Avant Garde" w:hAnsi="ITC Avant Garde"/>
          <w:sz w:val="21"/>
          <w:szCs w:val="21"/>
        </w:rPr>
        <w:t xml:space="preserve"> y décimo sexto</w:t>
      </w:r>
      <w:r w:rsidRPr="00ED7895">
        <w:rPr>
          <w:rFonts w:ascii="ITC Avant Garde" w:hAnsi="ITC Avant Garde"/>
          <w:sz w:val="21"/>
          <w:szCs w:val="21"/>
        </w:rPr>
        <w:t xml:space="preserve"> de la Constitución Política de los Estados Unidos Mexicanos; 2, 7 y 51 de la Ley Federal de Telecomunicaciones y Radiodifusión, y 1 y 4, fracción I del Estatuto Orgánico del Instituto Federal de Telecomunicaciones, se expide el siguiente:</w:t>
      </w:r>
    </w:p>
    <w:p w14:paraId="252DC44C" w14:textId="77777777" w:rsidR="00C27846" w:rsidRDefault="00C27846" w:rsidP="00ED7895">
      <w:pPr>
        <w:jc w:val="both"/>
        <w:rPr>
          <w:rFonts w:ascii="ITC Avant Garde" w:hAnsi="ITC Avant Garde"/>
          <w:sz w:val="21"/>
          <w:szCs w:val="21"/>
        </w:rPr>
      </w:pPr>
    </w:p>
    <w:p w14:paraId="7991BFA8" w14:textId="77777777" w:rsidR="00ED7895" w:rsidRPr="00ED7895" w:rsidRDefault="00ED7895" w:rsidP="00ED7895">
      <w:pPr>
        <w:jc w:val="both"/>
        <w:rPr>
          <w:rFonts w:ascii="ITC Avant Garde" w:hAnsi="ITC Avant Garde"/>
          <w:sz w:val="21"/>
          <w:szCs w:val="21"/>
        </w:rPr>
      </w:pPr>
    </w:p>
    <w:p w14:paraId="5E24CC72" w14:textId="77777777" w:rsidR="00150A29" w:rsidRPr="00ED7895" w:rsidRDefault="00150A29" w:rsidP="00ED7895">
      <w:pPr>
        <w:jc w:val="center"/>
        <w:rPr>
          <w:rFonts w:ascii="ITC Avant Garde" w:hAnsi="ITC Avant Garde"/>
          <w:b/>
          <w:sz w:val="21"/>
          <w:szCs w:val="21"/>
        </w:rPr>
      </w:pPr>
      <w:r w:rsidRPr="00ED7895">
        <w:rPr>
          <w:rFonts w:ascii="ITC Avant Garde" w:hAnsi="ITC Avant Garde"/>
          <w:b/>
          <w:sz w:val="21"/>
          <w:szCs w:val="21"/>
        </w:rPr>
        <w:t>ACUERDO</w:t>
      </w:r>
    </w:p>
    <w:p w14:paraId="4E6821D8" w14:textId="77777777" w:rsidR="006254F3" w:rsidRDefault="006254F3" w:rsidP="00ED7895">
      <w:pPr>
        <w:jc w:val="both"/>
        <w:rPr>
          <w:rFonts w:ascii="ITC Avant Garde" w:hAnsi="ITC Avant Garde"/>
          <w:color w:val="000000"/>
          <w:sz w:val="21"/>
          <w:szCs w:val="21"/>
        </w:rPr>
      </w:pPr>
    </w:p>
    <w:p w14:paraId="67727D6D" w14:textId="77777777" w:rsidR="00ED7895" w:rsidRPr="00ED7895" w:rsidRDefault="00ED7895" w:rsidP="00ED7895">
      <w:pPr>
        <w:jc w:val="both"/>
        <w:rPr>
          <w:rFonts w:ascii="ITC Avant Garde" w:hAnsi="ITC Avant Garde"/>
          <w:color w:val="000000"/>
          <w:sz w:val="21"/>
          <w:szCs w:val="21"/>
        </w:rPr>
      </w:pPr>
    </w:p>
    <w:p w14:paraId="4024EEFE" w14:textId="58567259" w:rsidR="00150A29" w:rsidRPr="00ED7895" w:rsidRDefault="00150A29" w:rsidP="00ED7895">
      <w:pPr>
        <w:jc w:val="both"/>
        <w:rPr>
          <w:rFonts w:ascii="ITC Avant Garde" w:hAnsi="ITC Avant Garde"/>
          <w:color w:val="000000"/>
          <w:sz w:val="21"/>
          <w:szCs w:val="21"/>
        </w:rPr>
      </w:pPr>
      <w:r w:rsidRPr="00ED7895">
        <w:rPr>
          <w:rFonts w:ascii="ITC Avant Garde" w:hAnsi="ITC Avant Garde"/>
          <w:b/>
          <w:color w:val="000000"/>
          <w:sz w:val="21"/>
          <w:szCs w:val="21"/>
        </w:rPr>
        <w:t>PRIMERO.-</w:t>
      </w:r>
      <w:r w:rsidRPr="00ED7895">
        <w:rPr>
          <w:rFonts w:ascii="ITC Avant Garde" w:hAnsi="ITC Avant Garde"/>
          <w:color w:val="000000"/>
          <w:sz w:val="21"/>
          <w:szCs w:val="21"/>
        </w:rPr>
        <w:t xml:space="preserve"> </w:t>
      </w:r>
      <w:r w:rsidRPr="00ED7895">
        <w:rPr>
          <w:rFonts w:ascii="ITC Avant Garde" w:hAnsi="ITC Avant Garde"/>
          <w:bCs/>
          <w:color w:val="000000"/>
          <w:sz w:val="21"/>
          <w:szCs w:val="21"/>
        </w:rPr>
        <w:t xml:space="preserve">Se somete a consulta pública, por un plazo de </w:t>
      </w:r>
      <w:r w:rsidR="002526BC" w:rsidRPr="00ED7895">
        <w:rPr>
          <w:rFonts w:ascii="ITC Avant Garde" w:hAnsi="ITC Avant Garde"/>
          <w:bCs/>
          <w:color w:val="000000"/>
          <w:sz w:val="21"/>
          <w:szCs w:val="21"/>
        </w:rPr>
        <w:t>3</w:t>
      </w:r>
      <w:r w:rsidRPr="00ED7895">
        <w:rPr>
          <w:rFonts w:ascii="ITC Avant Garde" w:hAnsi="ITC Avant Garde"/>
          <w:bCs/>
          <w:color w:val="000000"/>
          <w:sz w:val="21"/>
          <w:szCs w:val="21"/>
        </w:rPr>
        <w:t>0 (</w:t>
      </w:r>
      <w:r w:rsidR="002526BC" w:rsidRPr="00ED7895">
        <w:rPr>
          <w:rFonts w:ascii="ITC Avant Garde" w:hAnsi="ITC Avant Garde"/>
          <w:bCs/>
          <w:color w:val="000000"/>
          <w:sz w:val="21"/>
          <w:szCs w:val="21"/>
        </w:rPr>
        <w:t>treinta</w:t>
      </w:r>
      <w:r w:rsidRPr="00ED7895">
        <w:rPr>
          <w:rFonts w:ascii="ITC Avant Garde" w:hAnsi="ITC Avant Garde"/>
          <w:bCs/>
          <w:color w:val="000000"/>
          <w:sz w:val="21"/>
          <w:szCs w:val="21"/>
        </w:rPr>
        <w:t>) días hábiles contados a partir del día hábil siguiente al de su publicación en el portal de Internet del Instituto,</w:t>
      </w:r>
      <w:r w:rsidRPr="00ED7895">
        <w:rPr>
          <w:rFonts w:ascii="ITC Avant Garde" w:hAnsi="ITC Avant Garde"/>
          <w:color w:val="000000"/>
          <w:sz w:val="21"/>
          <w:szCs w:val="21"/>
        </w:rPr>
        <w:t xml:space="preserve"> el anteproyecto de</w:t>
      </w:r>
      <w:r w:rsidR="00587201" w:rsidRPr="00ED7895">
        <w:rPr>
          <w:rFonts w:ascii="ITC Avant Garde" w:hAnsi="ITC Avant Garde"/>
          <w:color w:val="000000"/>
          <w:sz w:val="21"/>
          <w:szCs w:val="21"/>
        </w:rPr>
        <w:t xml:space="preserve"> la</w:t>
      </w:r>
      <w:r w:rsidRPr="00ED7895">
        <w:rPr>
          <w:rFonts w:ascii="ITC Avant Garde" w:hAnsi="ITC Avant Garde"/>
          <w:color w:val="000000"/>
          <w:sz w:val="21"/>
          <w:szCs w:val="21"/>
        </w:rPr>
        <w:t xml:space="preserve"> “</w:t>
      </w:r>
      <w:r w:rsidR="00AE15A2" w:rsidRPr="00ED7895">
        <w:rPr>
          <w:rFonts w:ascii="ITC Avant Garde" w:hAnsi="ITC Avant Garde"/>
          <w:i/>
          <w:color w:val="000000"/>
          <w:sz w:val="21"/>
          <w:szCs w:val="21"/>
        </w:rPr>
        <w:t>METODOLOGÍA DE SEPARACIÓN CONTABLE APLICABLE A LOS AGENTES ECONÓMICOS PREPONDERANTES, AGENTES DECLARADOS CON PODER SUSTANCIAL DE MERCADO Y REDES COMPARTIDAS</w:t>
      </w:r>
      <w:r w:rsidRPr="00ED7895">
        <w:rPr>
          <w:rFonts w:ascii="ITC Avant Garde" w:hAnsi="ITC Avant Garde"/>
          <w:color w:val="000000"/>
          <w:sz w:val="21"/>
          <w:szCs w:val="21"/>
        </w:rPr>
        <w:t>”.</w:t>
      </w:r>
    </w:p>
    <w:p w14:paraId="63F16EF2" w14:textId="77777777" w:rsidR="00150A29" w:rsidRPr="00ED7895" w:rsidRDefault="00150A29" w:rsidP="00ED7895">
      <w:pPr>
        <w:jc w:val="both"/>
        <w:rPr>
          <w:rFonts w:ascii="ITC Avant Garde" w:hAnsi="ITC Avant Garde"/>
          <w:color w:val="000000"/>
          <w:sz w:val="21"/>
          <w:szCs w:val="21"/>
        </w:rPr>
      </w:pPr>
    </w:p>
    <w:p w14:paraId="403A309A" w14:textId="0EDAD274" w:rsidR="00150A29" w:rsidRPr="00ED7895" w:rsidRDefault="00150A29" w:rsidP="00ED7895">
      <w:pPr>
        <w:jc w:val="both"/>
        <w:rPr>
          <w:rFonts w:ascii="ITC Avant Garde" w:hAnsi="ITC Avant Garde"/>
          <w:color w:val="000000"/>
          <w:sz w:val="21"/>
          <w:szCs w:val="21"/>
        </w:rPr>
      </w:pPr>
      <w:r w:rsidRPr="00ED7895">
        <w:rPr>
          <w:rFonts w:ascii="ITC Avant Garde" w:hAnsi="ITC Avant Garde"/>
          <w:b/>
          <w:color w:val="000000"/>
          <w:sz w:val="21"/>
          <w:szCs w:val="21"/>
        </w:rPr>
        <w:lastRenderedPageBreak/>
        <w:t>SEGUNDO.-</w:t>
      </w:r>
      <w:r w:rsidRPr="00ED7895">
        <w:rPr>
          <w:rFonts w:ascii="ITC Avant Garde" w:hAnsi="ITC Avant Garde"/>
          <w:color w:val="000000"/>
          <w:sz w:val="21"/>
          <w:szCs w:val="21"/>
        </w:rPr>
        <w:t xml:space="preserve"> Se instruye a la Unidad de </w:t>
      </w:r>
      <w:r w:rsidR="007B6BF3" w:rsidRPr="00ED7895">
        <w:rPr>
          <w:rFonts w:ascii="ITC Avant Garde" w:hAnsi="ITC Avant Garde"/>
          <w:color w:val="000000"/>
          <w:sz w:val="21"/>
          <w:szCs w:val="21"/>
        </w:rPr>
        <w:t>Política Regulatoria</w:t>
      </w:r>
      <w:r w:rsidRPr="00ED7895">
        <w:rPr>
          <w:rFonts w:ascii="ITC Avant Garde" w:hAnsi="ITC Avant Garde"/>
          <w:color w:val="000000"/>
          <w:sz w:val="21"/>
          <w:szCs w:val="21"/>
        </w:rPr>
        <w:t xml:space="preserve"> a recibir y dar la atención que corresponda a las opiniones que sean vertidas en virtud de la consulta pública materia del presente Acuerdo.</w:t>
      </w:r>
    </w:p>
    <w:p w14:paraId="136752FF" w14:textId="77777777" w:rsidR="00150A29" w:rsidRDefault="00150A29" w:rsidP="00ED7895">
      <w:pPr>
        <w:jc w:val="both"/>
        <w:rPr>
          <w:rFonts w:ascii="ITC Avant Garde" w:hAnsi="ITC Avant Garde"/>
          <w:color w:val="000000"/>
          <w:sz w:val="21"/>
          <w:szCs w:val="21"/>
        </w:rPr>
      </w:pPr>
    </w:p>
    <w:p w14:paraId="2E429FEE" w14:textId="77777777" w:rsidR="00ED7895" w:rsidRPr="00ED7895" w:rsidRDefault="00ED7895" w:rsidP="00ED7895">
      <w:pPr>
        <w:jc w:val="both"/>
        <w:rPr>
          <w:rFonts w:ascii="ITC Avant Garde" w:hAnsi="ITC Avant Garde"/>
          <w:color w:val="000000"/>
          <w:sz w:val="21"/>
          <w:szCs w:val="21"/>
        </w:rPr>
      </w:pPr>
    </w:p>
    <w:p w14:paraId="7DE7CC50" w14:textId="77777777" w:rsidR="00150A29" w:rsidRPr="00ED7895" w:rsidRDefault="00150A29" w:rsidP="00ED7895">
      <w:pPr>
        <w:jc w:val="both"/>
        <w:rPr>
          <w:rFonts w:ascii="ITC Avant Garde" w:hAnsi="ITC Avant Garde"/>
          <w:color w:val="000000"/>
          <w:sz w:val="21"/>
          <w:szCs w:val="21"/>
        </w:rPr>
      </w:pPr>
      <w:r w:rsidRPr="00ED7895">
        <w:rPr>
          <w:rFonts w:ascii="ITC Avant Garde" w:hAnsi="ITC Avant Garde"/>
          <w:b/>
          <w:color w:val="000000"/>
          <w:sz w:val="21"/>
          <w:szCs w:val="21"/>
        </w:rPr>
        <w:t>TERCERO.-</w:t>
      </w:r>
      <w:r w:rsidRPr="00ED7895">
        <w:rPr>
          <w:rFonts w:ascii="ITC Avant Garde" w:hAnsi="ITC Avant Garde"/>
          <w:color w:val="000000"/>
          <w:sz w:val="21"/>
          <w:szCs w:val="21"/>
        </w:rPr>
        <w:t xml:space="preserve"> Publíquese en el portal de Internet del Instituto.</w:t>
      </w:r>
    </w:p>
    <w:p w14:paraId="413D2326" w14:textId="77777777" w:rsidR="00ED7895" w:rsidRPr="00ED7895" w:rsidRDefault="00ED7895" w:rsidP="00ED7895">
      <w:pPr>
        <w:ind w:right="-661"/>
        <w:jc w:val="center"/>
        <w:rPr>
          <w:rFonts w:ascii="ITC Avant Garde" w:hAnsi="ITC Avant Garde"/>
          <w:b/>
          <w:sz w:val="21"/>
          <w:szCs w:val="21"/>
        </w:rPr>
      </w:pPr>
    </w:p>
    <w:p w14:paraId="617A4A0F" w14:textId="77777777" w:rsidR="00ED7895" w:rsidRPr="00ED7895" w:rsidRDefault="00ED7895" w:rsidP="00ED7895">
      <w:pPr>
        <w:ind w:right="-661"/>
        <w:jc w:val="center"/>
        <w:rPr>
          <w:rFonts w:ascii="ITC Avant Garde" w:hAnsi="ITC Avant Garde"/>
          <w:b/>
          <w:sz w:val="21"/>
          <w:szCs w:val="21"/>
        </w:rPr>
      </w:pPr>
    </w:p>
    <w:p w14:paraId="2B7818D0" w14:textId="77777777" w:rsidR="00ED7895" w:rsidRPr="00ED7895" w:rsidRDefault="00ED7895" w:rsidP="00ED7895">
      <w:pPr>
        <w:ind w:right="-661"/>
        <w:jc w:val="center"/>
        <w:rPr>
          <w:rFonts w:ascii="ITC Avant Garde" w:hAnsi="ITC Avant Garde"/>
          <w:b/>
          <w:sz w:val="21"/>
          <w:szCs w:val="21"/>
        </w:rPr>
      </w:pPr>
    </w:p>
    <w:p w14:paraId="395CA49A" w14:textId="77777777" w:rsidR="00ED7895" w:rsidRPr="00ED7895" w:rsidRDefault="00ED7895" w:rsidP="00ED7895">
      <w:pPr>
        <w:ind w:right="-661"/>
        <w:jc w:val="center"/>
        <w:rPr>
          <w:rFonts w:ascii="ITC Avant Garde" w:hAnsi="ITC Avant Garde"/>
          <w:b/>
          <w:sz w:val="21"/>
          <w:szCs w:val="21"/>
        </w:rPr>
      </w:pPr>
    </w:p>
    <w:p w14:paraId="322374E6" w14:textId="77777777" w:rsidR="00ED7895" w:rsidRDefault="00ED7895" w:rsidP="00ED7895">
      <w:pPr>
        <w:ind w:right="-661"/>
        <w:jc w:val="center"/>
        <w:rPr>
          <w:rFonts w:ascii="ITC Avant Garde" w:hAnsi="ITC Avant Garde"/>
          <w:b/>
          <w:sz w:val="21"/>
          <w:szCs w:val="21"/>
        </w:rPr>
      </w:pPr>
    </w:p>
    <w:p w14:paraId="4CFE456D" w14:textId="77777777" w:rsidR="00ED7895" w:rsidRPr="00ED7895" w:rsidRDefault="00ED7895" w:rsidP="00ED7895">
      <w:pPr>
        <w:ind w:right="-661"/>
        <w:jc w:val="center"/>
        <w:rPr>
          <w:rFonts w:ascii="ITC Avant Garde" w:hAnsi="ITC Avant Garde"/>
          <w:b/>
          <w:sz w:val="21"/>
          <w:szCs w:val="21"/>
        </w:rPr>
      </w:pPr>
    </w:p>
    <w:p w14:paraId="154863F0" w14:textId="77777777" w:rsidR="00ED7895" w:rsidRPr="00ED7895" w:rsidRDefault="00ED7895" w:rsidP="00ED7895">
      <w:pPr>
        <w:ind w:right="-661"/>
        <w:jc w:val="center"/>
        <w:rPr>
          <w:rFonts w:ascii="ITC Avant Garde" w:hAnsi="ITC Avant Garde"/>
          <w:b/>
          <w:sz w:val="21"/>
          <w:szCs w:val="21"/>
        </w:rPr>
      </w:pPr>
    </w:p>
    <w:p w14:paraId="152EB380" w14:textId="77777777" w:rsidR="00ED7895" w:rsidRPr="00ED7895" w:rsidRDefault="00ED7895" w:rsidP="00ED7895">
      <w:pPr>
        <w:ind w:right="-661"/>
        <w:jc w:val="center"/>
        <w:rPr>
          <w:rFonts w:ascii="ITC Avant Garde" w:hAnsi="ITC Avant Garde"/>
          <w:b/>
          <w:sz w:val="21"/>
          <w:szCs w:val="21"/>
        </w:rPr>
      </w:pPr>
    </w:p>
    <w:p w14:paraId="3BA8E9A7" w14:textId="77777777" w:rsidR="00ED7895" w:rsidRPr="00ED7895" w:rsidRDefault="00ED7895" w:rsidP="00ED7895">
      <w:pPr>
        <w:ind w:right="-661"/>
        <w:jc w:val="center"/>
        <w:rPr>
          <w:rFonts w:ascii="ITC Avant Garde" w:hAnsi="ITC Avant Garde"/>
          <w:b/>
          <w:sz w:val="21"/>
          <w:szCs w:val="21"/>
        </w:rPr>
      </w:pPr>
      <w:r w:rsidRPr="00ED7895">
        <w:rPr>
          <w:rFonts w:ascii="ITC Avant Garde" w:hAnsi="ITC Avant Garde"/>
          <w:b/>
          <w:sz w:val="21"/>
          <w:szCs w:val="21"/>
        </w:rPr>
        <w:t>Gabriel Oswaldo Contreras Saldívar</w:t>
      </w:r>
    </w:p>
    <w:p w14:paraId="5A186F54" w14:textId="77777777" w:rsidR="00ED7895" w:rsidRPr="00ED7895" w:rsidRDefault="00ED7895" w:rsidP="00ED7895">
      <w:pPr>
        <w:ind w:right="-661"/>
        <w:jc w:val="center"/>
        <w:rPr>
          <w:rFonts w:ascii="ITC Avant Garde" w:hAnsi="ITC Avant Garde"/>
          <w:b/>
          <w:sz w:val="21"/>
          <w:szCs w:val="21"/>
        </w:rPr>
      </w:pPr>
      <w:r w:rsidRPr="00ED7895">
        <w:rPr>
          <w:rFonts w:ascii="ITC Avant Garde" w:hAnsi="ITC Avant Garde"/>
          <w:b/>
          <w:sz w:val="21"/>
          <w:szCs w:val="21"/>
        </w:rPr>
        <w:t>Comisionado Presidente</w:t>
      </w:r>
    </w:p>
    <w:p w14:paraId="7673C42D" w14:textId="77777777" w:rsidR="00ED7895" w:rsidRPr="00ED7895" w:rsidRDefault="00ED7895" w:rsidP="00ED7895">
      <w:pPr>
        <w:ind w:right="-661"/>
        <w:jc w:val="center"/>
        <w:rPr>
          <w:rFonts w:ascii="ITC Avant Garde" w:hAnsi="ITC Avant Garde"/>
          <w:b/>
          <w:sz w:val="21"/>
          <w:szCs w:val="21"/>
        </w:rPr>
      </w:pPr>
    </w:p>
    <w:p w14:paraId="5239EA4F" w14:textId="77777777" w:rsidR="00ED7895" w:rsidRPr="00ED7895" w:rsidRDefault="00ED7895" w:rsidP="00ED7895">
      <w:pPr>
        <w:ind w:right="-661"/>
        <w:jc w:val="center"/>
        <w:rPr>
          <w:rFonts w:ascii="ITC Avant Garde" w:hAnsi="ITC Avant Garde"/>
          <w:b/>
          <w:sz w:val="21"/>
          <w:szCs w:val="21"/>
        </w:rPr>
      </w:pPr>
    </w:p>
    <w:p w14:paraId="12DEAB33" w14:textId="77777777" w:rsidR="00ED7895" w:rsidRDefault="00ED7895" w:rsidP="00ED7895">
      <w:pPr>
        <w:ind w:right="-661"/>
        <w:jc w:val="center"/>
        <w:rPr>
          <w:rFonts w:ascii="ITC Avant Garde" w:hAnsi="ITC Avant Garde"/>
          <w:b/>
          <w:sz w:val="21"/>
          <w:szCs w:val="21"/>
        </w:rPr>
      </w:pPr>
    </w:p>
    <w:p w14:paraId="51BA49E0" w14:textId="77777777" w:rsidR="00ED7895" w:rsidRPr="00ED7895" w:rsidRDefault="00ED7895" w:rsidP="00ED7895">
      <w:pPr>
        <w:ind w:right="-661"/>
        <w:jc w:val="center"/>
        <w:rPr>
          <w:rFonts w:ascii="ITC Avant Garde" w:hAnsi="ITC Avant Garde"/>
          <w:b/>
          <w:sz w:val="21"/>
          <w:szCs w:val="21"/>
        </w:rPr>
      </w:pPr>
    </w:p>
    <w:p w14:paraId="035A767C" w14:textId="77777777" w:rsidR="00ED7895" w:rsidRPr="00ED7895" w:rsidRDefault="00ED7895" w:rsidP="00ED7895">
      <w:pPr>
        <w:ind w:right="-661"/>
        <w:jc w:val="center"/>
        <w:rPr>
          <w:rFonts w:ascii="ITC Avant Garde" w:hAnsi="ITC Avant Garde"/>
          <w:b/>
          <w:sz w:val="21"/>
          <w:szCs w:val="21"/>
        </w:rPr>
      </w:pPr>
    </w:p>
    <w:tbl>
      <w:tblPr>
        <w:tblStyle w:val="Cuadrculadetablaclara"/>
        <w:tblW w:w="47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3979"/>
      </w:tblGrid>
      <w:tr w:rsidR="00ED7895" w:rsidRPr="00ED7895" w14:paraId="23BB70D7" w14:textId="77777777" w:rsidTr="002E332D">
        <w:trPr>
          <w:trHeight w:val="1653"/>
        </w:trPr>
        <w:tc>
          <w:tcPr>
            <w:tcW w:w="2631" w:type="pct"/>
            <w:hideMark/>
          </w:tcPr>
          <w:p w14:paraId="408013F1" w14:textId="77777777" w:rsidR="00ED7895" w:rsidRPr="00ED7895" w:rsidRDefault="00ED7895" w:rsidP="002E332D">
            <w:pPr>
              <w:ind w:right="-661"/>
              <w:jc w:val="center"/>
              <w:rPr>
                <w:rFonts w:ascii="ITC Avant Garde" w:hAnsi="ITC Avant Garde"/>
                <w:b/>
                <w:sz w:val="21"/>
                <w:szCs w:val="21"/>
              </w:rPr>
            </w:pPr>
            <w:r w:rsidRPr="00ED7895">
              <w:rPr>
                <w:rFonts w:ascii="ITC Avant Garde" w:hAnsi="ITC Avant Garde"/>
                <w:b/>
                <w:sz w:val="21"/>
                <w:szCs w:val="21"/>
              </w:rPr>
              <w:t>Adriana Sofía Labardini Inzunza</w:t>
            </w:r>
          </w:p>
          <w:p w14:paraId="0C89D46E" w14:textId="77777777" w:rsidR="00ED7895" w:rsidRPr="00ED7895" w:rsidRDefault="00ED7895" w:rsidP="002E332D">
            <w:pPr>
              <w:ind w:right="-661"/>
              <w:jc w:val="center"/>
              <w:rPr>
                <w:rFonts w:ascii="ITC Avant Garde" w:hAnsi="ITC Avant Garde"/>
                <w:b/>
                <w:sz w:val="21"/>
                <w:szCs w:val="21"/>
              </w:rPr>
            </w:pPr>
            <w:r w:rsidRPr="00ED7895">
              <w:rPr>
                <w:rFonts w:ascii="ITC Avant Garde" w:hAnsi="ITC Avant Garde"/>
                <w:b/>
                <w:sz w:val="21"/>
                <w:szCs w:val="21"/>
              </w:rPr>
              <w:t>Comisionada</w:t>
            </w:r>
          </w:p>
          <w:p w14:paraId="1EA72534" w14:textId="77777777" w:rsidR="00ED7895" w:rsidRPr="00ED7895" w:rsidRDefault="00ED7895" w:rsidP="002E332D">
            <w:pPr>
              <w:ind w:right="-661"/>
              <w:jc w:val="center"/>
              <w:rPr>
                <w:rFonts w:ascii="ITC Avant Garde" w:hAnsi="ITC Avant Garde"/>
                <w:b/>
                <w:sz w:val="21"/>
                <w:szCs w:val="21"/>
              </w:rPr>
            </w:pPr>
          </w:p>
          <w:p w14:paraId="0D4AF9EF" w14:textId="77777777" w:rsidR="00ED7895" w:rsidRDefault="00ED7895" w:rsidP="002E332D">
            <w:pPr>
              <w:ind w:right="-661"/>
              <w:jc w:val="center"/>
              <w:rPr>
                <w:rFonts w:ascii="ITC Avant Garde" w:hAnsi="ITC Avant Garde"/>
                <w:b/>
                <w:sz w:val="21"/>
                <w:szCs w:val="21"/>
              </w:rPr>
            </w:pPr>
          </w:p>
          <w:p w14:paraId="72B10A10" w14:textId="77777777" w:rsidR="00ED7895" w:rsidRPr="00ED7895" w:rsidRDefault="00ED7895" w:rsidP="002E332D">
            <w:pPr>
              <w:ind w:right="-661"/>
              <w:jc w:val="center"/>
              <w:rPr>
                <w:rFonts w:ascii="ITC Avant Garde" w:hAnsi="ITC Avant Garde"/>
                <w:b/>
                <w:sz w:val="21"/>
                <w:szCs w:val="21"/>
              </w:rPr>
            </w:pPr>
          </w:p>
          <w:p w14:paraId="10630897" w14:textId="77777777" w:rsidR="00ED7895" w:rsidRPr="00ED7895" w:rsidRDefault="00ED7895" w:rsidP="002E332D">
            <w:pPr>
              <w:ind w:right="-661"/>
              <w:jc w:val="center"/>
              <w:rPr>
                <w:rFonts w:ascii="ITC Avant Garde" w:hAnsi="ITC Avant Garde"/>
                <w:b/>
                <w:sz w:val="21"/>
                <w:szCs w:val="21"/>
              </w:rPr>
            </w:pPr>
          </w:p>
          <w:p w14:paraId="424D3643" w14:textId="77777777" w:rsidR="00ED7895" w:rsidRPr="00ED7895" w:rsidRDefault="00ED7895" w:rsidP="002E332D">
            <w:pPr>
              <w:ind w:right="-661"/>
              <w:jc w:val="center"/>
              <w:rPr>
                <w:rFonts w:ascii="ITC Avant Garde" w:hAnsi="ITC Avant Garde"/>
                <w:b/>
                <w:sz w:val="21"/>
                <w:szCs w:val="21"/>
              </w:rPr>
            </w:pPr>
          </w:p>
        </w:tc>
        <w:tc>
          <w:tcPr>
            <w:tcW w:w="2369" w:type="pct"/>
          </w:tcPr>
          <w:p w14:paraId="27278507" w14:textId="77777777" w:rsidR="00ED7895" w:rsidRPr="00ED7895" w:rsidRDefault="00ED7895" w:rsidP="002E332D">
            <w:pPr>
              <w:ind w:right="-661"/>
              <w:jc w:val="center"/>
              <w:rPr>
                <w:rFonts w:ascii="ITC Avant Garde" w:hAnsi="ITC Avant Garde"/>
                <w:b/>
                <w:sz w:val="21"/>
                <w:szCs w:val="21"/>
              </w:rPr>
            </w:pPr>
            <w:r w:rsidRPr="00ED7895">
              <w:rPr>
                <w:rFonts w:ascii="ITC Avant Garde" w:hAnsi="ITC Avant Garde"/>
                <w:b/>
                <w:sz w:val="21"/>
                <w:szCs w:val="21"/>
              </w:rPr>
              <w:t>María Elena Estavillo Flores</w:t>
            </w:r>
          </w:p>
          <w:p w14:paraId="32272B78" w14:textId="77777777" w:rsidR="00ED7895" w:rsidRPr="00ED7895" w:rsidRDefault="00ED7895" w:rsidP="002E332D">
            <w:pPr>
              <w:ind w:right="-661"/>
              <w:jc w:val="center"/>
              <w:rPr>
                <w:rFonts w:ascii="ITC Avant Garde" w:hAnsi="ITC Avant Garde"/>
                <w:b/>
                <w:sz w:val="21"/>
                <w:szCs w:val="21"/>
              </w:rPr>
            </w:pPr>
            <w:r w:rsidRPr="00ED7895">
              <w:rPr>
                <w:rFonts w:ascii="ITC Avant Garde" w:hAnsi="ITC Avant Garde"/>
                <w:b/>
                <w:sz w:val="21"/>
                <w:szCs w:val="21"/>
              </w:rPr>
              <w:t>Comisionada</w:t>
            </w:r>
          </w:p>
        </w:tc>
      </w:tr>
      <w:tr w:rsidR="00ED7895" w:rsidRPr="00ED7895" w14:paraId="219874E9" w14:textId="77777777" w:rsidTr="002E332D">
        <w:trPr>
          <w:trHeight w:val="1747"/>
        </w:trPr>
        <w:tc>
          <w:tcPr>
            <w:tcW w:w="2631" w:type="pct"/>
          </w:tcPr>
          <w:p w14:paraId="68E49E34" w14:textId="77777777" w:rsidR="00ED7895" w:rsidRPr="00ED7895" w:rsidRDefault="00ED7895" w:rsidP="002E332D">
            <w:pPr>
              <w:ind w:right="-661"/>
              <w:jc w:val="center"/>
              <w:rPr>
                <w:rFonts w:ascii="ITC Avant Garde" w:hAnsi="ITC Avant Garde"/>
                <w:b/>
                <w:sz w:val="21"/>
                <w:szCs w:val="21"/>
              </w:rPr>
            </w:pPr>
            <w:r w:rsidRPr="00ED7895">
              <w:rPr>
                <w:rFonts w:ascii="ITC Avant Garde" w:hAnsi="ITC Avant Garde"/>
                <w:b/>
                <w:sz w:val="21"/>
                <w:szCs w:val="21"/>
              </w:rPr>
              <w:t>Mario Germán Fromow Rangel</w:t>
            </w:r>
          </w:p>
          <w:p w14:paraId="25961047" w14:textId="77777777" w:rsidR="00ED7895" w:rsidRPr="00ED7895" w:rsidRDefault="00ED7895" w:rsidP="002E332D">
            <w:pPr>
              <w:ind w:right="-661"/>
              <w:jc w:val="center"/>
              <w:rPr>
                <w:rFonts w:ascii="ITC Avant Garde" w:hAnsi="ITC Avant Garde"/>
                <w:b/>
                <w:sz w:val="21"/>
                <w:szCs w:val="21"/>
              </w:rPr>
            </w:pPr>
            <w:r w:rsidRPr="00ED7895">
              <w:rPr>
                <w:rFonts w:ascii="ITC Avant Garde" w:hAnsi="ITC Avant Garde"/>
                <w:b/>
                <w:sz w:val="21"/>
                <w:szCs w:val="21"/>
              </w:rPr>
              <w:t>Comisionado</w:t>
            </w:r>
          </w:p>
          <w:p w14:paraId="08FB300A" w14:textId="77777777" w:rsidR="00ED7895" w:rsidRPr="00ED7895" w:rsidRDefault="00ED7895" w:rsidP="002E332D">
            <w:pPr>
              <w:ind w:right="-661"/>
              <w:jc w:val="center"/>
              <w:rPr>
                <w:rFonts w:ascii="ITC Avant Garde" w:hAnsi="ITC Avant Garde"/>
                <w:b/>
                <w:sz w:val="21"/>
                <w:szCs w:val="21"/>
              </w:rPr>
            </w:pPr>
          </w:p>
          <w:p w14:paraId="276EA49C" w14:textId="77777777" w:rsidR="00ED7895" w:rsidRDefault="00ED7895" w:rsidP="002E332D">
            <w:pPr>
              <w:ind w:right="-661"/>
              <w:jc w:val="center"/>
              <w:rPr>
                <w:rFonts w:ascii="ITC Avant Garde" w:hAnsi="ITC Avant Garde"/>
                <w:b/>
                <w:sz w:val="21"/>
                <w:szCs w:val="21"/>
              </w:rPr>
            </w:pPr>
          </w:p>
          <w:p w14:paraId="0CDBF30A" w14:textId="77777777" w:rsidR="00ED7895" w:rsidRPr="00ED7895" w:rsidRDefault="00ED7895" w:rsidP="002E332D">
            <w:pPr>
              <w:ind w:right="-661"/>
              <w:jc w:val="center"/>
              <w:rPr>
                <w:rFonts w:ascii="ITC Avant Garde" w:hAnsi="ITC Avant Garde"/>
                <w:b/>
                <w:sz w:val="21"/>
                <w:szCs w:val="21"/>
              </w:rPr>
            </w:pPr>
          </w:p>
          <w:p w14:paraId="5AADB842" w14:textId="77777777" w:rsidR="00ED7895" w:rsidRPr="00ED7895" w:rsidRDefault="00ED7895" w:rsidP="002E332D">
            <w:pPr>
              <w:ind w:right="-661"/>
              <w:jc w:val="center"/>
              <w:rPr>
                <w:rFonts w:ascii="ITC Avant Garde" w:hAnsi="ITC Avant Garde"/>
                <w:b/>
                <w:sz w:val="21"/>
                <w:szCs w:val="21"/>
              </w:rPr>
            </w:pPr>
          </w:p>
          <w:p w14:paraId="55828FAC" w14:textId="77777777" w:rsidR="00ED7895" w:rsidRPr="00ED7895" w:rsidRDefault="00ED7895" w:rsidP="002E332D">
            <w:pPr>
              <w:ind w:right="-661"/>
              <w:jc w:val="center"/>
              <w:rPr>
                <w:rFonts w:ascii="ITC Avant Garde" w:hAnsi="ITC Avant Garde"/>
                <w:b/>
                <w:sz w:val="21"/>
                <w:szCs w:val="21"/>
              </w:rPr>
            </w:pPr>
          </w:p>
        </w:tc>
        <w:tc>
          <w:tcPr>
            <w:tcW w:w="2369" w:type="pct"/>
          </w:tcPr>
          <w:p w14:paraId="0CCE8F35" w14:textId="77777777" w:rsidR="00ED7895" w:rsidRPr="00ED7895" w:rsidRDefault="00ED7895" w:rsidP="002E332D">
            <w:pPr>
              <w:ind w:right="-661"/>
              <w:jc w:val="center"/>
              <w:rPr>
                <w:rFonts w:ascii="ITC Avant Garde" w:hAnsi="ITC Avant Garde"/>
                <w:b/>
                <w:sz w:val="21"/>
                <w:szCs w:val="21"/>
              </w:rPr>
            </w:pPr>
            <w:r w:rsidRPr="00ED7895">
              <w:rPr>
                <w:rFonts w:ascii="ITC Avant Garde" w:hAnsi="ITC Avant Garde"/>
                <w:b/>
                <w:sz w:val="21"/>
                <w:szCs w:val="21"/>
              </w:rPr>
              <w:t>Adolfo Cuevas Teja</w:t>
            </w:r>
          </w:p>
          <w:p w14:paraId="6B588FEF" w14:textId="77777777" w:rsidR="00ED7895" w:rsidRPr="00ED7895" w:rsidRDefault="00ED7895" w:rsidP="002E332D">
            <w:pPr>
              <w:ind w:right="-661"/>
              <w:jc w:val="center"/>
              <w:rPr>
                <w:rFonts w:ascii="ITC Avant Garde" w:hAnsi="ITC Avant Garde"/>
                <w:b/>
                <w:sz w:val="21"/>
                <w:szCs w:val="21"/>
              </w:rPr>
            </w:pPr>
            <w:r w:rsidRPr="00ED7895">
              <w:rPr>
                <w:rFonts w:ascii="ITC Avant Garde" w:hAnsi="ITC Avant Garde"/>
                <w:b/>
                <w:sz w:val="21"/>
                <w:szCs w:val="21"/>
              </w:rPr>
              <w:t>Comisionado</w:t>
            </w:r>
          </w:p>
          <w:p w14:paraId="3F96C00E" w14:textId="77777777" w:rsidR="00ED7895" w:rsidRPr="00ED7895" w:rsidRDefault="00ED7895" w:rsidP="002E332D">
            <w:pPr>
              <w:ind w:right="-661"/>
              <w:jc w:val="center"/>
              <w:rPr>
                <w:rFonts w:ascii="ITC Avant Garde" w:hAnsi="ITC Avant Garde"/>
                <w:b/>
                <w:sz w:val="21"/>
                <w:szCs w:val="21"/>
              </w:rPr>
            </w:pPr>
          </w:p>
          <w:p w14:paraId="1552B939" w14:textId="77777777" w:rsidR="00ED7895" w:rsidRPr="00ED7895" w:rsidRDefault="00ED7895" w:rsidP="002E332D">
            <w:pPr>
              <w:ind w:right="-661"/>
              <w:jc w:val="center"/>
              <w:rPr>
                <w:rFonts w:ascii="ITC Avant Garde" w:hAnsi="ITC Avant Garde"/>
                <w:b/>
                <w:sz w:val="21"/>
                <w:szCs w:val="21"/>
              </w:rPr>
            </w:pPr>
          </w:p>
        </w:tc>
      </w:tr>
      <w:tr w:rsidR="00ED7895" w:rsidRPr="00ED7895" w14:paraId="2B94BB64" w14:textId="77777777" w:rsidTr="002E332D">
        <w:trPr>
          <w:trHeight w:val="470"/>
        </w:trPr>
        <w:tc>
          <w:tcPr>
            <w:tcW w:w="2631" w:type="pct"/>
            <w:hideMark/>
          </w:tcPr>
          <w:p w14:paraId="70C9C0C5" w14:textId="77777777" w:rsidR="00ED7895" w:rsidRPr="00ED7895" w:rsidRDefault="00ED7895" w:rsidP="002E332D">
            <w:pPr>
              <w:ind w:right="-661"/>
              <w:jc w:val="center"/>
              <w:rPr>
                <w:rFonts w:ascii="ITC Avant Garde" w:hAnsi="ITC Avant Garde"/>
                <w:b/>
                <w:sz w:val="21"/>
                <w:szCs w:val="21"/>
              </w:rPr>
            </w:pPr>
            <w:r w:rsidRPr="00ED7895">
              <w:rPr>
                <w:rFonts w:ascii="ITC Avant Garde" w:hAnsi="ITC Avant Garde"/>
                <w:b/>
                <w:sz w:val="21"/>
                <w:szCs w:val="21"/>
              </w:rPr>
              <w:t>Javier Juárez Mojica</w:t>
            </w:r>
          </w:p>
          <w:p w14:paraId="06F53344" w14:textId="77777777" w:rsidR="00ED7895" w:rsidRPr="00ED7895" w:rsidRDefault="00ED7895" w:rsidP="002E332D">
            <w:pPr>
              <w:ind w:right="-661"/>
              <w:jc w:val="center"/>
              <w:rPr>
                <w:rFonts w:ascii="ITC Avant Garde" w:hAnsi="ITC Avant Garde"/>
                <w:b/>
                <w:sz w:val="21"/>
                <w:szCs w:val="21"/>
              </w:rPr>
            </w:pPr>
            <w:r w:rsidRPr="00ED7895">
              <w:rPr>
                <w:rFonts w:ascii="ITC Avant Garde" w:hAnsi="ITC Avant Garde"/>
                <w:b/>
                <w:sz w:val="21"/>
                <w:szCs w:val="21"/>
              </w:rPr>
              <w:t>Comisionado</w:t>
            </w:r>
          </w:p>
          <w:p w14:paraId="07BC682F" w14:textId="77777777" w:rsidR="00ED7895" w:rsidRPr="00ED7895" w:rsidRDefault="00ED7895" w:rsidP="002E332D">
            <w:pPr>
              <w:ind w:right="-661"/>
              <w:jc w:val="center"/>
              <w:rPr>
                <w:rFonts w:ascii="ITC Avant Garde" w:hAnsi="ITC Avant Garde"/>
                <w:b/>
                <w:sz w:val="21"/>
                <w:szCs w:val="21"/>
              </w:rPr>
            </w:pPr>
          </w:p>
        </w:tc>
        <w:tc>
          <w:tcPr>
            <w:tcW w:w="2369" w:type="pct"/>
            <w:hideMark/>
          </w:tcPr>
          <w:p w14:paraId="61F59A8E" w14:textId="77777777" w:rsidR="00ED7895" w:rsidRPr="00ED7895" w:rsidRDefault="00ED7895" w:rsidP="002E332D">
            <w:pPr>
              <w:ind w:right="-661"/>
              <w:jc w:val="center"/>
              <w:rPr>
                <w:rFonts w:ascii="ITC Avant Garde" w:hAnsi="ITC Avant Garde"/>
                <w:b/>
                <w:sz w:val="21"/>
                <w:szCs w:val="21"/>
              </w:rPr>
            </w:pPr>
            <w:r w:rsidRPr="00ED7895">
              <w:rPr>
                <w:rFonts w:ascii="ITC Avant Garde" w:hAnsi="ITC Avant Garde"/>
                <w:b/>
                <w:sz w:val="21"/>
                <w:szCs w:val="21"/>
              </w:rPr>
              <w:t xml:space="preserve">Arturo Robles </w:t>
            </w:r>
            <w:proofErr w:type="spellStart"/>
            <w:r w:rsidRPr="00ED7895">
              <w:rPr>
                <w:rFonts w:ascii="ITC Avant Garde" w:hAnsi="ITC Avant Garde"/>
                <w:b/>
                <w:sz w:val="21"/>
                <w:szCs w:val="21"/>
              </w:rPr>
              <w:t>Rovalo</w:t>
            </w:r>
            <w:proofErr w:type="spellEnd"/>
          </w:p>
          <w:p w14:paraId="26371E5E" w14:textId="77777777" w:rsidR="00ED7895" w:rsidRPr="00ED7895" w:rsidRDefault="00ED7895" w:rsidP="002E332D">
            <w:pPr>
              <w:ind w:right="-661"/>
              <w:jc w:val="center"/>
              <w:rPr>
                <w:rFonts w:ascii="ITC Avant Garde" w:hAnsi="ITC Avant Garde"/>
                <w:b/>
                <w:sz w:val="21"/>
                <w:szCs w:val="21"/>
              </w:rPr>
            </w:pPr>
            <w:r w:rsidRPr="00ED7895">
              <w:rPr>
                <w:rFonts w:ascii="ITC Avant Garde" w:hAnsi="ITC Avant Garde"/>
                <w:b/>
                <w:sz w:val="21"/>
                <w:szCs w:val="21"/>
              </w:rPr>
              <w:t>Comisionado</w:t>
            </w:r>
          </w:p>
        </w:tc>
      </w:tr>
    </w:tbl>
    <w:p w14:paraId="762E9CC7" w14:textId="77777777" w:rsidR="00ED5808" w:rsidRDefault="00ED5808" w:rsidP="00ED5808">
      <w:pPr>
        <w:pStyle w:val="Prrafodelista"/>
        <w:ind w:left="0"/>
        <w:jc w:val="both"/>
        <w:rPr>
          <w:rFonts w:ascii="ITC Avant Garde" w:hAnsi="ITC Avant Garde"/>
          <w:sz w:val="14"/>
        </w:rPr>
      </w:pPr>
    </w:p>
    <w:p w14:paraId="75417474" w14:textId="77777777" w:rsidR="00ED5808" w:rsidRDefault="00ED5808" w:rsidP="00ED5808">
      <w:pPr>
        <w:pStyle w:val="Prrafodelista"/>
        <w:ind w:left="0"/>
        <w:jc w:val="both"/>
        <w:rPr>
          <w:rFonts w:ascii="ITC Avant Garde" w:hAnsi="ITC Avant Garde"/>
          <w:sz w:val="14"/>
        </w:rPr>
      </w:pPr>
    </w:p>
    <w:p w14:paraId="746AF997" w14:textId="77777777" w:rsidR="00ED5808" w:rsidRPr="00ED5808" w:rsidRDefault="00ED5808" w:rsidP="00ED5808">
      <w:pPr>
        <w:pStyle w:val="Prrafodelista"/>
        <w:ind w:left="0"/>
        <w:jc w:val="both"/>
        <w:rPr>
          <w:rFonts w:ascii="ITC Avant Garde" w:hAnsi="ITC Avant Garde"/>
          <w:sz w:val="14"/>
        </w:rPr>
      </w:pPr>
      <w:r w:rsidRPr="00ED5808">
        <w:rPr>
          <w:rFonts w:ascii="ITC Avant Garde" w:hAnsi="ITC Avant Garde"/>
          <w:sz w:val="14"/>
        </w:rPr>
        <w:t xml:space="preserve">El presente Acuerdo fue aprobado por el Pleno del Instituto Federal de Telecomunicaciones en su XX Sesión Ordinaria celebrada el 31 de mayo de 2017, </w:t>
      </w:r>
      <w:r w:rsidRPr="00ED5808">
        <w:rPr>
          <w:rFonts w:ascii="ITC Avant Garde" w:hAnsi="ITC Avant Garde"/>
          <w:bCs/>
          <w:sz w:val="14"/>
        </w:rPr>
        <w:t>por unanimidad</w:t>
      </w:r>
      <w:r w:rsidRPr="00ED5808">
        <w:rPr>
          <w:rFonts w:ascii="ITC Avant Garde" w:hAnsi="ITC Avant Garde"/>
          <w:sz w:val="14"/>
        </w:rPr>
        <w:t xml:space="preserve"> de votos de los Comisionados Gabriel Oswaldo Contreras Saldívar, Adriana Sofía Labardini Inzunza, María Elena Estavillo Flores, Mario Germán Fromow Rangel, Adolfo Cuevas Teja, Javier Juárez Mojica y Arturo Robles </w:t>
      </w:r>
      <w:proofErr w:type="spellStart"/>
      <w:r w:rsidRPr="00ED5808">
        <w:rPr>
          <w:rFonts w:ascii="ITC Avant Garde" w:hAnsi="ITC Avant Garde"/>
          <w:sz w:val="14"/>
        </w:rPr>
        <w:t>Rovalo</w:t>
      </w:r>
      <w:proofErr w:type="spellEnd"/>
      <w:r w:rsidRPr="00ED5808">
        <w:rPr>
          <w:rFonts w:ascii="ITC Avant Garde" w:hAnsi="ITC Avant Garde"/>
          <w:sz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P/IFT/310517/279.</w:t>
      </w:r>
    </w:p>
    <w:p w14:paraId="46F5FF5B" w14:textId="77777777" w:rsidR="00ED5808" w:rsidRPr="00ED5808" w:rsidRDefault="00ED5808" w:rsidP="00ED5808">
      <w:pPr>
        <w:pStyle w:val="Prrafodelista"/>
        <w:ind w:left="0"/>
        <w:jc w:val="both"/>
        <w:rPr>
          <w:rFonts w:ascii="ITC Avant Garde" w:hAnsi="ITC Avant Garde"/>
          <w:sz w:val="10"/>
        </w:rPr>
      </w:pPr>
    </w:p>
    <w:p w14:paraId="4096046F" w14:textId="6652164E" w:rsidR="00150A29" w:rsidRPr="00ED5808" w:rsidRDefault="00ED5808" w:rsidP="00ED5808">
      <w:pPr>
        <w:jc w:val="both"/>
        <w:rPr>
          <w:rFonts w:ascii="ITC Avant Garde" w:hAnsi="ITC Avant Garde"/>
          <w:color w:val="000000"/>
          <w:sz w:val="10"/>
          <w:szCs w:val="22"/>
        </w:rPr>
      </w:pPr>
      <w:r w:rsidRPr="00ED5808">
        <w:rPr>
          <w:rFonts w:ascii="ITC Avant Garde" w:hAnsi="ITC Avant Garde"/>
          <w:sz w:val="14"/>
        </w:rPr>
        <w:t>El Comisionado Presidente Gabriel Oswaldo Contreras Saldívar y el Comisionado Javier Juárez Mojica, previendo su ausencia justificada a la sesión, emitieron su voto razonado por escrito, en términos de los artículos 45 tercer párrafo de la Ley Federal de Telecomunicaciones y Radiodifusión, y 8 segundo párrafo del Estatuto Orgánico del Instituto Fede</w:t>
      </w:r>
      <w:bookmarkStart w:id="0" w:name="_GoBack"/>
      <w:bookmarkEnd w:id="0"/>
      <w:r w:rsidRPr="00ED5808">
        <w:rPr>
          <w:rFonts w:ascii="ITC Avant Garde" w:hAnsi="ITC Avant Garde"/>
          <w:sz w:val="14"/>
        </w:rPr>
        <w:t>ral de Telecomunicaciones.</w:t>
      </w:r>
    </w:p>
    <w:sectPr w:rsidR="00150A29" w:rsidRPr="00ED5808" w:rsidSect="00ED7895">
      <w:footerReference w:type="default" r:id="rId11"/>
      <w:footerReference w:type="first" r:id="rId12"/>
      <w:pgSz w:w="12240" w:h="15840" w:code="1"/>
      <w:pgMar w:top="1985" w:right="1701" w:bottom="1418" w:left="1701" w:header="992" w:footer="85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55FCD" w14:textId="77777777" w:rsidR="001D5217" w:rsidRDefault="001D5217">
      <w:r>
        <w:separator/>
      </w:r>
    </w:p>
  </w:endnote>
  <w:endnote w:type="continuationSeparator" w:id="0">
    <w:p w14:paraId="07E9D138" w14:textId="77777777" w:rsidR="001D5217" w:rsidRDefault="001D5217">
      <w:r>
        <w:continuationSeparator/>
      </w:r>
    </w:p>
  </w:endnote>
  <w:endnote w:type="continuationNotice" w:id="1">
    <w:p w14:paraId="560B1604" w14:textId="77777777" w:rsidR="001D5217" w:rsidRDefault="001D52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116634"/>
      <w:docPartObj>
        <w:docPartGallery w:val="Page Numbers (Bottom of Page)"/>
        <w:docPartUnique/>
      </w:docPartObj>
    </w:sdtPr>
    <w:sdtEndPr>
      <w:rPr>
        <w:rFonts w:ascii="ITC Avant Garde" w:hAnsi="ITC Avant Garde"/>
        <w:noProof/>
        <w:sz w:val="20"/>
      </w:rPr>
    </w:sdtEndPr>
    <w:sdtContent>
      <w:p w14:paraId="214EFEAE" w14:textId="393A136A" w:rsidR="00C77CF9" w:rsidRPr="00C77CF9" w:rsidRDefault="00C77CF9">
        <w:pPr>
          <w:pStyle w:val="Piedepgina"/>
          <w:jc w:val="right"/>
          <w:rPr>
            <w:rFonts w:ascii="ITC Avant Garde" w:hAnsi="ITC Avant Garde"/>
            <w:noProof/>
            <w:sz w:val="20"/>
          </w:rPr>
        </w:pPr>
        <w:r w:rsidRPr="00C77CF9">
          <w:rPr>
            <w:rFonts w:ascii="ITC Avant Garde" w:hAnsi="ITC Avant Garde"/>
            <w:noProof/>
            <w:sz w:val="20"/>
          </w:rPr>
          <w:fldChar w:fldCharType="begin"/>
        </w:r>
        <w:r w:rsidRPr="00C77CF9">
          <w:rPr>
            <w:rFonts w:ascii="ITC Avant Garde" w:hAnsi="ITC Avant Garde"/>
            <w:noProof/>
            <w:sz w:val="20"/>
          </w:rPr>
          <w:instrText>PAGE   \* MERGEFORMAT</w:instrText>
        </w:r>
        <w:r w:rsidRPr="00C77CF9">
          <w:rPr>
            <w:rFonts w:ascii="ITC Avant Garde" w:hAnsi="ITC Avant Garde"/>
            <w:noProof/>
            <w:sz w:val="20"/>
          </w:rPr>
          <w:fldChar w:fldCharType="separate"/>
        </w:r>
        <w:r w:rsidR="00ED5808">
          <w:rPr>
            <w:rFonts w:ascii="ITC Avant Garde" w:hAnsi="ITC Avant Garde"/>
            <w:noProof/>
            <w:sz w:val="20"/>
          </w:rPr>
          <w:t>4</w:t>
        </w:r>
        <w:r w:rsidRPr="00C77CF9">
          <w:rPr>
            <w:rFonts w:ascii="ITC Avant Garde" w:hAnsi="ITC Avant Garde"/>
            <w:noProof/>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054396"/>
      <w:docPartObj>
        <w:docPartGallery w:val="Page Numbers (Bottom of Page)"/>
        <w:docPartUnique/>
      </w:docPartObj>
    </w:sdtPr>
    <w:sdtEndPr>
      <w:rPr>
        <w:rFonts w:ascii="ITC Avant Garde" w:hAnsi="ITC Avant Garde"/>
        <w:sz w:val="20"/>
      </w:rPr>
    </w:sdtEndPr>
    <w:sdtContent>
      <w:p w14:paraId="25A91D4A" w14:textId="0F2745D5" w:rsidR="00C77CF9" w:rsidRPr="00C77CF9" w:rsidRDefault="00C77CF9">
        <w:pPr>
          <w:pStyle w:val="Piedepgina"/>
          <w:jc w:val="right"/>
          <w:rPr>
            <w:rFonts w:ascii="ITC Avant Garde" w:hAnsi="ITC Avant Garde"/>
            <w:sz w:val="20"/>
          </w:rPr>
        </w:pPr>
        <w:r w:rsidRPr="00C77CF9">
          <w:rPr>
            <w:rFonts w:ascii="ITC Avant Garde" w:hAnsi="ITC Avant Garde"/>
            <w:sz w:val="20"/>
          </w:rPr>
          <w:fldChar w:fldCharType="begin"/>
        </w:r>
        <w:r w:rsidRPr="00C77CF9">
          <w:rPr>
            <w:rFonts w:ascii="ITC Avant Garde" w:hAnsi="ITC Avant Garde"/>
            <w:sz w:val="20"/>
          </w:rPr>
          <w:instrText>PAGE   \* MERGEFORMAT</w:instrText>
        </w:r>
        <w:r w:rsidRPr="00C77CF9">
          <w:rPr>
            <w:rFonts w:ascii="ITC Avant Garde" w:hAnsi="ITC Avant Garde"/>
            <w:sz w:val="20"/>
          </w:rPr>
          <w:fldChar w:fldCharType="separate"/>
        </w:r>
        <w:r w:rsidR="00ED5808">
          <w:rPr>
            <w:rFonts w:ascii="ITC Avant Garde" w:hAnsi="ITC Avant Garde"/>
            <w:noProof/>
            <w:sz w:val="20"/>
          </w:rPr>
          <w:t>1</w:t>
        </w:r>
        <w:r w:rsidRPr="00C77CF9">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8E3A4" w14:textId="77777777" w:rsidR="001D5217" w:rsidRDefault="001D5217">
      <w:r>
        <w:separator/>
      </w:r>
    </w:p>
  </w:footnote>
  <w:footnote w:type="continuationSeparator" w:id="0">
    <w:p w14:paraId="43403894" w14:textId="77777777" w:rsidR="001D5217" w:rsidRDefault="001D5217">
      <w:r>
        <w:continuationSeparator/>
      </w:r>
    </w:p>
  </w:footnote>
  <w:footnote w:type="continuationNotice" w:id="1">
    <w:p w14:paraId="2891B025" w14:textId="77777777" w:rsidR="001D5217" w:rsidRDefault="001D521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6003"/>
    <w:multiLevelType w:val="hybridMultilevel"/>
    <w:tmpl w:val="27881ABC"/>
    <w:lvl w:ilvl="0" w:tplc="080A0017">
      <w:start w:val="1"/>
      <w:numFmt w:val="lowerLetter"/>
      <w:lvlText w:val="%1)"/>
      <w:lvlJc w:val="left"/>
      <w:pPr>
        <w:ind w:left="1222" w:hanging="360"/>
      </w:pPr>
    </w:lvl>
    <w:lvl w:ilvl="1" w:tplc="080A0019" w:tentative="1">
      <w:start w:val="1"/>
      <w:numFmt w:val="lowerLetter"/>
      <w:lvlText w:val="%2."/>
      <w:lvlJc w:val="left"/>
      <w:pPr>
        <w:ind w:left="1942" w:hanging="360"/>
      </w:pPr>
    </w:lvl>
    <w:lvl w:ilvl="2" w:tplc="080A001B" w:tentative="1">
      <w:start w:val="1"/>
      <w:numFmt w:val="lowerRoman"/>
      <w:lvlText w:val="%3."/>
      <w:lvlJc w:val="right"/>
      <w:pPr>
        <w:ind w:left="2662" w:hanging="180"/>
      </w:pPr>
    </w:lvl>
    <w:lvl w:ilvl="3" w:tplc="080A000F" w:tentative="1">
      <w:start w:val="1"/>
      <w:numFmt w:val="decimal"/>
      <w:lvlText w:val="%4."/>
      <w:lvlJc w:val="left"/>
      <w:pPr>
        <w:ind w:left="3382" w:hanging="360"/>
      </w:pPr>
    </w:lvl>
    <w:lvl w:ilvl="4" w:tplc="080A0019" w:tentative="1">
      <w:start w:val="1"/>
      <w:numFmt w:val="lowerLetter"/>
      <w:lvlText w:val="%5."/>
      <w:lvlJc w:val="left"/>
      <w:pPr>
        <w:ind w:left="4102" w:hanging="360"/>
      </w:pPr>
    </w:lvl>
    <w:lvl w:ilvl="5" w:tplc="080A001B" w:tentative="1">
      <w:start w:val="1"/>
      <w:numFmt w:val="lowerRoman"/>
      <w:lvlText w:val="%6."/>
      <w:lvlJc w:val="right"/>
      <w:pPr>
        <w:ind w:left="4822" w:hanging="180"/>
      </w:pPr>
    </w:lvl>
    <w:lvl w:ilvl="6" w:tplc="080A000F" w:tentative="1">
      <w:start w:val="1"/>
      <w:numFmt w:val="decimal"/>
      <w:lvlText w:val="%7."/>
      <w:lvlJc w:val="left"/>
      <w:pPr>
        <w:ind w:left="5542" w:hanging="360"/>
      </w:pPr>
    </w:lvl>
    <w:lvl w:ilvl="7" w:tplc="080A0019" w:tentative="1">
      <w:start w:val="1"/>
      <w:numFmt w:val="lowerLetter"/>
      <w:lvlText w:val="%8."/>
      <w:lvlJc w:val="left"/>
      <w:pPr>
        <w:ind w:left="6262" w:hanging="360"/>
      </w:pPr>
    </w:lvl>
    <w:lvl w:ilvl="8" w:tplc="080A001B" w:tentative="1">
      <w:start w:val="1"/>
      <w:numFmt w:val="lowerRoman"/>
      <w:lvlText w:val="%9."/>
      <w:lvlJc w:val="right"/>
      <w:pPr>
        <w:ind w:left="6982" w:hanging="180"/>
      </w:pPr>
    </w:lvl>
  </w:abstractNum>
  <w:abstractNum w:abstractNumId="1" w15:restartNumberingAfterBreak="0">
    <w:nsid w:val="0A8D727C"/>
    <w:multiLevelType w:val="hybridMultilevel"/>
    <w:tmpl w:val="9A7E3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DD3603"/>
    <w:multiLevelType w:val="hybridMultilevel"/>
    <w:tmpl w:val="5B541B38"/>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EE934D2"/>
    <w:multiLevelType w:val="hybridMultilevel"/>
    <w:tmpl w:val="43B87516"/>
    <w:lvl w:ilvl="0" w:tplc="080A0001">
      <w:start w:val="1"/>
      <w:numFmt w:val="bullet"/>
      <w:lvlText w:val=""/>
      <w:lvlJc w:val="left"/>
      <w:pPr>
        <w:ind w:left="1866" w:hanging="360"/>
      </w:pPr>
      <w:rPr>
        <w:rFonts w:ascii="Symbol" w:hAnsi="Symbol" w:hint="default"/>
      </w:rPr>
    </w:lvl>
    <w:lvl w:ilvl="1" w:tplc="080A0003" w:tentative="1">
      <w:start w:val="1"/>
      <w:numFmt w:val="bullet"/>
      <w:lvlText w:val="o"/>
      <w:lvlJc w:val="left"/>
      <w:pPr>
        <w:ind w:left="2586" w:hanging="360"/>
      </w:pPr>
      <w:rPr>
        <w:rFonts w:ascii="Courier New" w:hAnsi="Courier New" w:cs="Courier New" w:hint="default"/>
      </w:rPr>
    </w:lvl>
    <w:lvl w:ilvl="2" w:tplc="080A0005" w:tentative="1">
      <w:start w:val="1"/>
      <w:numFmt w:val="bullet"/>
      <w:lvlText w:val=""/>
      <w:lvlJc w:val="left"/>
      <w:pPr>
        <w:ind w:left="3306" w:hanging="360"/>
      </w:pPr>
      <w:rPr>
        <w:rFonts w:ascii="Wingdings" w:hAnsi="Wingdings" w:hint="default"/>
      </w:rPr>
    </w:lvl>
    <w:lvl w:ilvl="3" w:tplc="080A0001" w:tentative="1">
      <w:start w:val="1"/>
      <w:numFmt w:val="bullet"/>
      <w:lvlText w:val=""/>
      <w:lvlJc w:val="left"/>
      <w:pPr>
        <w:ind w:left="4026" w:hanging="360"/>
      </w:pPr>
      <w:rPr>
        <w:rFonts w:ascii="Symbol" w:hAnsi="Symbol" w:hint="default"/>
      </w:rPr>
    </w:lvl>
    <w:lvl w:ilvl="4" w:tplc="080A0003" w:tentative="1">
      <w:start w:val="1"/>
      <w:numFmt w:val="bullet"/>
      <w:lvlText w:val="o"/>
      <w:lvlJc w:val="left"/>
      <w:pPr>
        <w:ind w:left="4746" w:hanging="360"/>
      </w:pPr>
      <w:rPr>
        <w:rFonts w:ascii="Courier New" w:hAnsi="Courier New" w:cs="Courier New" w:hint="default"/>
      </w:rPr>
    </w:lvl>
    <w:lvl w:ilvl="5" w:tplc="080A0005" w:tentative="1">
      <w:start w:val="1"/>
      <w:numFmt w:val="bullet"/>
      <w:lvlText w:val=""/>
      <w:lvlJc w:val="left"/>
      <w:pPr>
        <w:ind w:left="5466" w:hanging="360"/>
      </w:pPr>
      <w:rPr>
        <w:rFonts w:ascii="Wingdings" w:hAnsi="Wingdings" w:hint="default"/>
      </w:rPr>
    </w:lvl>
    <w:lvl w:ilvl="6" w:tplc="080A0001" w:tentative="1">
      <w:start w:val="1"/>
      <w:numFmt w:val="bullet"/>
      <w:lvlText w:val=""/>
      <w:lvlJc w:val="left"/>
      <w:pPr>
        <w:ind w:left="6186" w:hanging="360"/>
      </w:pPr>
      <w:rPr>
        <w:rFonts w:ascii="Symbol" w:hAnsi="Symbol" w:hint="default"/>
      </w:rPr>
    </w:lvl>
    <w:lvl w:ilvl="7" w:tplc="080A0003" w:tentative="1">
      <w:start w:val="1"/>
      <w:numFmt w:val="bullet"/>
      <w:lvlText w:val="o"/>
      <w:lvlJc w:val="left"/>
      <w:pPr>
        <w:ind w:left="6906" w:hanging="360"/>
      </w:pPr>
      <w:rPr>
        <w:rFonts w:ascii="Courier New" w:hAnsi="Courier New" w:cs="Courier New" w:hint="default"/>
      </w:rPr>
    </w:lvl>
    <w:lvl w:ilvl="8" w:tplc="080A0005" w:tentative="1">
      <w:start w:val="1"/>
      <w:numFmt w:val="bullet"/>
      <w:lvlText w:val=""/>
      <w:lvlJc w:val="left"/>
      <w:pPr>
        <w:ind w:left="7626" w:hanging="360"/>
      </w:pPr>
      <w:rPr>
        <w:rFonts w:ascii="Wingdings" w:hAnsi="Wingdings" w:hint="default"/>
      </w:rPr>
    </w:lvl>
  </w:abstractNum>
  <w:abstractNum w:abstractNumId="4"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853D41"/>
    <w:multiLevelType w:val="hybridMultilevel"/>
    <w:tmpl w:val="358499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750562"/>
    <w:multiLevelType w:val="hybridMultilevel"/>
    <w:tmpl w:val="6930AC68"/>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DE3E61"/>
    <w:multiLevelType w:val="hybridMultilevel"/>
    <w:tmpl w:val="A17CA45E"/>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19532D9A"/>
    <w:multiLevelType w:val="hybridMultilevel"/>
    <w:tmpl w:val="4190810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1"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D144E33"/>
    <w:multiLevelType w:val="hybridMultilevel"/>
    <w:tmpl w:val="8F486702"/>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4436B7"/>
    <w:multiLevelType w:val="hybridMultilevel"/>
    <w:tmpl w:val="A81819D2"/>
    <w:lvl w:ilvl="0" w:tplc="080A0001">
      <w:start w:val="1"/>
      <w:numFmt w:val="bullet"/>
      <w:lvlText w:val=""/>
      <w:lvlJc w:val="left"/>
      <w:pPr>
        <w:ind w:left="1866" w:hanging="360"/>
      </w:pPr>
      <w:rPr>
        <w:rFonts w:ascii="Symbol" w:hAnsi="Symbol" w:hint="default"/>
      </w:rPr>
    </w:lvl>
    <w:lvl w:ilvl="1" w:tplc="080A0003" w:tentative="1">
      <w:start w:val="1"/>
      <w:numFmt w:val="bullet"/>
      <w:lvlText w:val="o"/>
      <w:lvlJc w:val="left"/>
      <w:pPr>
        <w:ind w:left="2586" w:hanging="360"/>
      </w:pPr>
      <w:rPr>
        <w:rFonts w:ascii="Courier New" w:hAnsi="Courier New" w:cs="Courier New" w:hint="default"/>
      </w:rPr>
    </w:lvl>
    <w:lvl w:ilvl="2" w:tplc="080A0005" w:tentative="1">
      <w:start w:val="1"/>
      <w:numFmt w:val="bullet"/>
      <w:lvlText w:val=""/>
      <w:lvlJc w:val="left"/>
      <w:pPr>
        <w:ind w:left="3306" w:hanging="360"/>
      </w:pPr>
      <w:rPr>
        <w:rFonts w:ascii="Wingdings" w:hAnsi="Wingdings" w:hint="default"/>
      </w:rPr>
    </w:lvl>
    <w:lvl w:ilvl="3" w:tplc="080A0001" w:tentative="1">
      <w:start w:val="1"/>
      <w:numFmt w:val="bullet"/>
      <w:lvlText w:val=""/>
      <w:lvlJc w:val="left"/>
      <w:pPr>
        <w:ind w:left="4026" w:hanging="360"/>
      </w:pPr>
      <w:rPr>
        <w:rFonts w:ascii="Symbol" w:hAnsi="Symbol" w:hint="default"/>
      </w:rPr>
    </w:lvl>
    <w:lvl w:ilvl="4" w:tplc="080A0003" w:tentative="1">
      <w:start w:val="1"/>
      <w:numFmt w:val="bullet"/>
      <w:lvlText w:val="o"/>
      <w:lvlJc w:val="left"/>
      <w:pPr>
        <w:ind w:left="4746" w:hanging="360"/>
      </w:pPr>
      <w:rPr>
        <w:rFonts w:ascii="Courier New" w:hAnsi="Courier New" w:cs="Courier New" w:hint="default"/>
      </w:rPr>
    </w:lvl>
    <w:lvl w:ilvl="5" w:tplc="080A0005" w:tentative="1">
      <w:start w:val="1"/>
      <w:numFmt w:val="bullet"/>
      <w:lvlText w:val=""/>
      <w:lvlJc w:val="left"/>
      <w:pPr>
        <w:ind w:left="5466" w:hanging="360"/>
      </w:pPr>
      <w:rPr>
        <w:rFonts w:ascii="Wingdings" w:hAnsi="Wingdings" w:hint="default"/>
      </w:rPr>
    </w:lvl>
    <w:lvl w:ilvl="6" w:tplc="080A0001" w:tentative="1">
      <w:start w:val="1"/>
      <w:numFmt w:val="bullet"/>
      <w:lvlText w:val=""/>
      <w:lvlJc w:val="left"/>
      <w:pPr>
        <w:ind w:left="6186" w:hanging="360"/>
      </w:pPr>
      <w:rPr>
        <w:rFonts w:ascii="Symbol" w:hAnsi="Symbol" w:hint="default"/>
      </w:rPr>
    </w:lvl>
    <w:lvl w:ilvl="7" w:tplc="080A0003" w:tentative="1">
      <w:start w:val="1"/>
      <w:numFmt w:val="bullet"/>
      <w:lvlText w:val="o"/>
      <w:lvlJc w:val="left"/>
      <w:pPr>
        <w:ind w:left="6906" w:hanging="360"/>
      </w:pPr>
      <w:rPr>
        <w:rFonts w:ascii="Courier New" w:hAnsi="Courier New" w:cs="Courier New" w:hint="default"/>
      </w:rPr>
    </w:lvl>
    <w:lvl w:ilvl="8" w:tplc="080A0005" w:tentative="1">
      <w:start w:val="1"/>
      <w:numFmt w:val="bullet"/>
      <w:lvlText w:val=""/>
      <w:lvlJc w:val="left"/>
      <w:pPr>
        <w:ind w:left="7626" w:hanging="360"/>
      </w:pPr>
      <w:rPr>
        <w:rFonts w:ascii="Wingdings" w:hAnsi="Wingdings" w:hint="default"/>
      </w:rPr>
    </w:lvl>
  </w:abstractNum>
  <w:abstractNum w:abstractNumId="15" w15:restartNumberingAfterBreak="0">
    <w:nsid w:val="24494432"/>
    <w:multiLevelType w:val="hybridMultilevel"/>
    <w:tmpl w:val="9EB61592"/>
    <w:lvl w:ilvl="0" w:tplc="9F0860A4">
      <w:start w:val="1"/>
      <w:numFmt w:val="upperRoman"/>
      <w:lvlText w:val="%1."/>
      <w:lvlJc w:val="left"/>
      <w:pPr>
        <w:ind w:left="1146" w:hanging="720"/>
      </w:pPr>
      <w:rPr>
        <w:rFonts w:hint="default"/>
        <w:b/>
        <w:i w:val="0"/>
      </w:r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E095741"/>
    <w:multiLevelType w:val="hybridMultilevel"/>
    <w:tmpl w:val="8BB2C8BA"/>
    <w:lvl w:ilvl="0" w:tplc="080A0001">
      <w:start w:val="1"/>
      <w:numFmt w:val="bullet"/>
      <w:lvlText w:val=""/>
      <w:lvlJc w:val="left"/>
      <w:pPr>
        <w:ind w:left="1866" w:hanging="360"/>
      </w:pPr>
      <w:rPr>
        <w:rFonts w:ascii="Symbol" w:hAnsi="Symbol" w:hint="default"/>
      </w:rPr>
    </w:lvl>
    <w:lvl w:ilvl="1" w:tplc="080A0003" w:tentative="1">
      <w:start w:val="1"/>
      <w:numFmt w:val="bullet"/>
      <w:lvlText w:val="o"/>
      <w:lvlJc w:val="left"/>
      <w:pPr>
        <w:ind w:left="2586" w:hanging="360"/>
      </w:pPr>
      <w:rPr>
        <w:rFonts w:ascii="Courier New" w:hAnsi="Courier New" w:cs="Courier New" w:hint="default"/>
      </w:rPr>
    </w:lvl>
    <w:lvl w:ilvl="2" w:tplc="080A0005" w:tentative="1">
      <w:start w:val="1"/>
      <w:numFmt w:val="bullet"/>
      <w:lvlText w:val=""/>
      <w:lvlJc w:val="left"/>
      <w:pPr>
        <w:ind w:left="3306" w:hanging="360"/>
      </w:pPr>
      <w:rPr>
        <w:rFonts w:ascii="Wingdings" w:hAnsi="Wingdings" w:hint="default"/>
      </w:rPr>
    </w:lvl>
    <w:lvl w:ilvl="3" w:tplc="080A0001" w:tentative="1">
      <w:start w:val="1"/>
      <w:numFmt w:val="bullet"/>
      <w:lvlText w:val=""/>
      <w:lvlJc w:val="left"/>
      <w:pPr>
        <w:ind w:left="4026" w:hanging="360"/>
      </w:pPr>
      <w:rPr>
        <w:rFonts w:ascii="Symbol" w:hAnsi="Symbol" w:hint="default"/>
      </w:rPr>
    </w:lvl>
    <w:lvl w:ilvl="4" w:tplc="080A0003" w:tentative="1">
      <w:start w:val="1"/>
      <w:numFmt w:val="bullet"/>
      <w:lvlText w:val="o"/>
      <w:lvlJc w:val="left"/>
      <w:pPr>
        <w:ind w:left="4746" w:hanging="360"/>
      </w:pPr>
      <w:rPr>
        <w:rFonts w:ascii="Courier New" w:hAnsi="Courier New" w:cs="Courier New" w:hint="default"/>
      </w:rPr>
    </w:lvl>
    <w:lvl w:ilvl="5" w:tplc="080A0005" w:tentative="1">
      <w:start w:val="1"/>
      <w:numFmt w:val="bullet"/>
      <w:lvlText w:val=""/>
      <w:lvlJc w:val="left"/>
      <w:pPr>
        <w:ind w:left="5466" w:hanging="360"/>
      </w:pPr>
      <w:rPr>
        <w:rFonts w:ascii="Wingdings" w:hAnsi="Wingdings" w:hint="default"/>
      </w:rPr>
    </w:lvl>
    <w:lvl w:ilvl="6" w:tplc="080A0001" w:tentative="1">
      <w:start w:val="1"/>
      <w:numFmt w:val="bullet"/>
      <w:lvlText w:val=""/>
      <w:lvlJc w:val="left"/>
      <w:pPr>
        <w:ind w:left="6186" w:hanging="360"/>
      </w:pPr>
      <w:rPr>
        <w:rFonts w:ascii="Symbol" w:hAnsi="Symbol" w:hint="default"/>
      </w:rPr>
    </w:lvl>
    <w:lvl w:ilvl="7" w:tplc="080A0003" w:tentative="1">
      <w:start w:val="1"/>
      <w:numFmt w:val="bullet"/>
      <w:lvlText w:val="o"/>
      <w:lvlJc w:val="left"/>
      <w:pPr>
        <w:ind w:left="6906" w:hanging="360"/>
      </w:pPr>
      <w:rPr>
        <w:rFonts w:ascii="Courier New" w:hAnsi="Courier New" w:cs="Courier New" w:hint="default"/>
      </w:rPr>
    </w:lvl>
    <w:lvl w:ilvl="8" w:tplc="080A0005" w:tentative="1">
      <w:start w:val="1"/>
      <w:numFmt w:val="bullet"/>
      <w:lvlText w:val=""/>
      <w:lvlJc w:val="left"/>
      <w:pPr>
        <w:ind w:left="7626" w:hanging="360"/>
      </w:pPr>
      <w:rPr>
        <w:rFonts w:ascii="Wingdings" w:hAnsi="Wingdings" w:hint="default"/>
      </w:rPr>
    </w:lvl>
  </w:abstractNum>
  <w:abstractNum w:abstractNumId="17" w15:restartNumberingAfterBreak="0">
    <w:nsid w:val="2F9A5205"/>
    <w:multiLevelType w:val="hybridMultilevel"/>
    <w:tmpl w:val="D646CEBA"/>
    <w:lvl w:ilvl="0" w:tplc="176E5C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663A5E"/>
    <w:multiLevelType w:val="hybridMultilevel"/>
    <w:tmpl w:val="AC24817E"/>
    <w:lvl w:ilvl="0" w:tplc="080A000F">
      <w:start w:val="1"/>
      <w:numFmt w:val="decimal"/>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9"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5814148"/>
    <w:multiLevelType w:val="hybridMultilevel"/>
    <w:tmpl w:val="45787A90"/>
    <w:lvl w:ilvl="0" w:tplc="080A0001">
      <w:start w:val="1"/>
      <w:numFmt w:val="bullet"/>
      <w:lvlText w:val=""/>
      <w:lvlJc w:val="left"/>
      <w:pPr>
        <w:ind w:left="1222" w:hanging="360"/>
      </w:pPr>
      <w:rPr>
        <w:rFonts w:ascii="Symbol" w:hAnsi="Symbol"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2"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3"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632FA9"/>
    <w:multiLevelType w:val="hybridMultilevel"/>
    <w:tmpl w:val="22FA1B82"/>
    <w:lvl w:ilvl="0" w:tplc="9F0860A4">
      <w:start w:val="1"/>
      <w:numFmt w:val="upperRoman"/>
      <w:lvlText w:val="%1."/>
      <w:lvlJc w:val="left"/>
      <w:pPr>
        <w:ind w:left="1146" w:hanging="720"/>
      </w:pPr>
      <w:rPr>
        <w:rFonts w:hint="default"/>
        <w:b/>
        <w:i w:val="0"/>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A5F603D"/>
    <w:multiLevelType w:val="hybridMultilevel"/>
    <w:tmpl w:val="035E8ABA"/>
    <w:lvl w:ilvl="0" w:tplc="40D82766">
      <w:start w:val="1"/>
      <w:numFmt w:val="upperRoman"/>
      <w:lvlText w:val="%1."/>
      <w:lvlJc w:val="left"/>
      <w:pPr>
        <w:ind w:left="1296" w:hanging="720"/>
      </w:pPr>
      <w:rPr>
        <w:rFonts w:hint="default"/>
        <w:b/>
      </w:rPr>
    </w:lvl>
    <w:lvl w:ilvl="1" w:tplc="A1A49548">
      <w:start w:val="1"/>
      <w:numFmt w:val="upperLetter"/>
      <w:lvlText w:val="%2."/>
      <w:lvlJc w:val="left"/>
      <w:pPr>
        <w:ind w:left="1731" w:hanging="435"/>
      </w:pPr>
      <w:rPr>
        <w:rFonts w:hint="default"/>
      </w:r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29"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1114A2D"/>
    <w:multiLevelType w:val="hybridMultilevel"/>
    <w:tmpl w:val="33E67E1A"/>
    <w:lvl w:ilvl="0" w:tplc="9F0860A4">
      <w:start w:val="1"/>
      <w:numFmt w:val="upperRoman"/>
      <w:lvlText w:val="%1."/>
      <w:lvlJc w:val="left"/>
      <w:pPr>
        <w:ind w:left="1146"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17C4E9A"/>
    <w:multiLevelType w:val="hybridMultilevel"/>
    <w:tmpl w:val="6AC81BEA"/>
    <w:lvl w:ilvl="0" w:tplc="080A0001">
      <w:start w:val="1"/>
      <w:numFmt w:val="bullet"/>
      <w:lvlText w:val=""/>
      <w:lvlJc w:val="left"/>
      <w:pPr>
        <w:ind w:left="1866" w:hanging="360"/>
      </w:pPr>
      <w:rPr>
        <w:rFonts w:ascii="Symbol" w:hAnsi="Symbol" w:hint="default"/>
      </w:rPr>
    </w:lvl>
    <w:lvl w:ilvl="1" w:tplc="080A0003" w:tentative="1">
      <w:start w:val="1"/>
      <w:numFmt w:val="bullet"/>
      <w:lvlText w:val="o"/>
      <w:lvlJc w:val="left"/>
      <w:pPr>
        <w:ind w:left="2586" w:hanging="360"/>
      </w:pPr>
      <w:rPr>
        <w:rFonts w:ascii="Courier New" w:hAnsi="Courier New" w:cs="Courier New" w:hint="default"/>
      </w:rPr>
    </w:lvl>
    <w:lvl w:ilvl="2" w:tplc="080A0005" w:tentative="1">
      <w:start w:val="1"/>
      <w:numFmt w:val="bullet"/>
      <w:lvlText w:val=""/>
      <w:lvlJc w:val="left"/>
      <w:pPr>
        <w:ind w:left="3306" w:hanging="360"/>
      </w:pPr>
      <w:rPr>
        <w:rFonts w:ascii="Wingdings" w:hAnsi="Wingdings" w:hint="default"/>
      </w:rPr>
    </w:lvl>
    <w:lvl w:ilvl="3" w:tplc="080A0001" w:tentative="1">
      <w:start w:val="1"/>
      <w:numFmt w:val="bullet"/>
      <w:lvlText w:val=""/>
      <w:lvlJc w:val="left"/>
      <w:pPr>
        <w:ind w:left="4026" w:hanging="360"/>
      </w:pPr>
      <w:rPr>
        <w:rFonts w:ascii="Symbol" w:hAnsi="Symbol" w:hint="default"/>
      </w:rPr>
    </w:lvl>
    <w:lvl w:ilvl="4" w:tplc="080A0003" w:tentative="1">
      <w:start w:val="1"/>
      <w:numFmt w:val="bullet"/>
      <w:lvlText w:val="o"/>
      <w:lvlJc w:val="left"/>
      <w:pPr>
        <w:ind w:left="4746" w:hanging="360"/>
      </w:pPr>
      <w:rPr>
        <w:rFonts w:ascii="Courier New" w:hAnsi="Courier New" w:cs="Courier New" w:hint="default"/>
      </w:rPr>
    </w:lvl>
    <w:lvl w:ilvl="5" w:tplc="080A0005" w:tentative="1">
      <w:start w:val="1"/>
      <w:numFmt w:val="bullet"/>
      <w:lvlText w:val=""/>
      <w:lvlJc w:val="left"/>
      <w:pPr>
        <w:ind w:left="5466" w:hanging="360"/>
      </w:pPr>
      <w:rPr>
        <w:rFonts w:ascii="Wingdings" w:hAnsi="Wingdings" w:hint="default"/>
      </w:rPr>
    </w:lvl>
    <w:lvl w:ilvl="6" w:tplc="080A0001" w:tentative="1">
      <w:start w:val="1"/>
      <w:numFmt w:val="bullet"/>
      <w:lvlText w:val=""/>
      <w:lvlJc w:val="left"/>
      <w:pPr>
        <w:ind w:left="6186" w:hanging="360"/>
      </w:pPr>
      <w:rPr>
        <w:rFonts w:ascii="Symbol" w:hAnsi="Symbol" w:hint="default"/>
      </w:rPr>
    </w:lvl>
    <w:lvl w:ilvl="7" w:tplc="080A0003" w:tentative="1">
      <w:start w:val="1"/>
      <w:numFmt w:val="bullet"/>
      <w:lvlText w:val="o"/>
      <w:lvlJc w:val="left"/>
      <w:pPr>
        <w:ind w:left="6906" w:hanging="360"/>
      </w:pPr>
      <w:rPr>
        <w:rFonts w:ascii="Courier New" w:hAnsi="Courier New" w:cs="Courier New" w:hint="default"/>
      </w:rPr>
    </w:lvl>
    <w:lvl w:ilvl="8" w:tplc="080A0005" w:tentative="1">
      <w:start w:val="1"/>
      <w:numFmt w:val="bullet"/>
      <w:lvlText w:val=""/>
      <w:lvlJc w:val="left"/>
      <w:pPr>
        <w:ind w:left="7626" w:hanging="360"/>
      </w:pPr>
      <w:rPr>
        <w:rFonts w:ascii="Wingdings" w:hAnsi="Wingdings" w:hint="default"/>
      </w:rPr>
    </w:lvl>
  </w:abstractNum>
  <w:abstractNum w:abstractNumId="32" w15:restartNumberingAfterBreak="0">
    <w:nsid w:val="53A521D4"/>
    <w:multiLevelType w:val="hybridMultilevel"/>
    <w:tmpl w:val="F128356C"/>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A262B28"/>
    <w:multiLevelType w:val="hybridMultilevel"/>
    <w:tmpl w:val="BB88D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B854FB2"/>
    <w:multiLevelType w:val="hybridMultilevel"/>
    <w:tmpl w:val="AC24817E"/>
    <w:lvl w:ilvl="0" w:tplc="080A000F">
      <w:start w:val="1"/>
      <w:numFmt w:val="decimal"/>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7" w15:restartNumberingAfterBreak="0">
    <w:nsid w:val="5CB55144"/>
    <w:multiLevelType w:val="hybridMultilevel"/>
    <w:tmpl w:val="D82C880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15:restartNumberingAfterBreak="0">
    <w:nsid w:val="5F312544"/>
    <w:multiLevelType w:val="hybridMultilevel"/>
    <w:tmpl w:val="81B23086"/>
    <w:lvl w:ilvl="0" w:tplc="F81295BE">
      <w:start w:val="1"/>
      <w:numFmt w:val="upperRoman"/>
      <w:lvlText w:val="%1."/>
      <w:lvlJc w:val="right"/>
      <w:pPr>
        <w:ind w:left="502"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F947320"/>
    <w:multiLevelType w:val="hybridMultilevel"/>
    <w:tmpl w:val="D87A7B4E"/>
    <w:lvl w:ilvl="0" w:tplc="080A000F">
      <w:start w:val="1"/>
      <w:numFmt w:val="decimal"/>
      <w:lvlText w:val="%1."/>
      <w:lvlJc w:val="left"/>
      <w:pPr>
        <w:ind w:left="1494" w:hanging="360"/>
      </w:p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0"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74D3F15"/>
    <w:multiLevelType w:val="multilevel"/>
    <w:tmpl w:val="12B88C24"/>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2"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3"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9B17CA2"/>
    <w:multiLevelType w:val="hybridMultilevel"/>
    <w:tmpl w:val="3BCEDBF2"/>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6" w15:restartNumberingAfterBreak="0">
    <w:nsid w:val="6B503418"/>
    <w:multiLevelType w:val="hybridMultilevel"/>
    <w:tmpl w:val="8C2E4E62"/>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7"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33"/>
  </w:num>
  <w:num w:numId="3">
    <w:abstractNumId w:val="20"/>
  </w:num>
  <w:num w:numId="4">
    <w:abstractNumId w:val="42"/>
  </w:num>
  <w:num w:numId="5">
    <w:abstractNumId w:val="44"/>
  </w:num>
  <w:num w:numId="6">
    <w:abstractNumId w:val="47"/>
  </w:num>
  <w:num w:numId="7">
    <w:abstractNumId w:val="29"/>
  </w:num>
  <w:num w:numId="8">
    <w:abstractNumId w:val="48"/>
  </w:num>
  <w:num w:numId="9">
    <w:abstractNumId w:val="43"/>
  </w:num>
  <w:num w:numId="10">
    <w:abstractNumId w:val="11"/>
  </w:num>
  <w:num w:numId="11">
    <w:abstractNumId w:val="19"/>
  </w:num>
  <w:num w:numId="12">
    <w:abstractNumId w:val="4"/>
  </w:num>
  <w:num w:numId="13">
    <w:abstractNumId w:val="24"/>
  </w:num>
  <w:num w:numId="14">
    <w:abstractNumId w:val="26"/>
  </w:num>
  <w:num w:numId="15">
    <w:abstractNumId w:val="27"/>
  </w:num>
  <w:num w:numId="16">
    <w:abstractNumId w:val="22"/>
  </w:num>
  <w:num w:numId="17">
    <w:abstractNumId w:val="13"/>
  </w:num>
  <w:num w:numId="18">
    <w:abstractNumId w:val="23"/>
  </w:num>
  <w:num w:numId="19">
    <w:abstractNumId w:val="40"/>
  </w:num>
  <w:num w:numId="20">
    <w:abstractNumId w:val="35"/>
  </w:num>
  <w:num w:numId="21">
    <w:abstractNumId w:val="15"/>
  </w:num>
  <w:num w:numId="22">
    <w:abstractNumId w:val="10"/>
  </w:num>
  <w:num w:numId="23">
    <w:abstractNumId w:val="34"/>
  </w:num>
  <w:num w:numId="24">
    <w:abstractNumId w:val="1"/>
  </w:num>
  <w:num w:numId="25">
    <w:abstractNumId w:val="38"/>
  </w:num>
  <w:num w:numId="26">
    <w:abstractNumId w:val="21"/>
  </w:num>
  <w:num w:numId="27">
    <w:abstractNumId w:val="0"/>
  </w:num>
  <w:num w:numId="28">
    <w:abstractNumId w:val="25"/>
  </w:num>
  <w:num w:numId="29">
    <w:abstractNumId w:val="46"/>
  </w:num>
  <w:num w:numId="30">
    <w:abstractNumId w:val="32"/>
  </w:num>
  <w:num w:numId="31">
    <w:abstractNumId w:val="8"/>
  </w:num>
  <w:num w:numId="32">
    <w:abstractNumId w:val="30"/>
  </w:num>
  <w:num w:numId="33">
    <w:abstractNumId w:val="45"/>
  </w:num>
  <w:num w:numId="34">
    <w:abstractNumId w:val="2"/>
  </w:num>
  <w:num w:numId="35">
    <w:abstractNumId w:val="37"/>
  </w:num>
  <w:num w:numId="36">
    <w:abstractNumId w:val="18"/>
  </w:num>
  <w:num w:numId="37">
    <w:abstractNumId w:val="6"/>
  </w:num>
  <w:num w:numId="38">
    <w:abstractNumId w:val="41"/>
  </w:num>
  <w:num w:numId="39">
    <w:abstractNumId w:val="36"/>
  </w:num>
  <w:num w:numId="40">
    <w:abstractNumId w:val="39"/>
  </w:num>
  <w:num w:numId="41">
    <w:abstractNumId w:val="9"/>
  </w:num>
  <w:num w:numId="42">
    <w:abstractNumId w:val="12"/>
  </w:num>
  <w:num w:numId="43">
    <w:abstractNumId w:val="16"/>
  </w:num>
  <w:num w:numId="44">
    <w:abstractNumId w:val="14"/>
  </w:num>
  <w:num w:numId="45">
    <w:abstractNumId w:val="3"/>
  </w:num>
  <w:num w:numId="46">
    <w:abstractNumId w:val="31"/>
  </w:num>
  <w:num w:numId="47">
    <w:abstractNumId w:val="28"/>
  </w:num>
  <w:num w:numId="48">
    <w:abstractNumId w:val="5"/>
  </w:num>
  <w:num w:numId="49">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C7F"/>
    <w:rsid w:val="00004A1B"/>
    <w:rsid w:val="000055FA"/>
    <w:rsid w:val="000067ED"/>
    <w:rsid w:val="00006E01"/>
    <w:rsid w:val="000072D0"/>
    <w:rsid w:val="000074E2"/>
    <w:rsid w:val="0000783C"/>
    <w:rsid w:val="00010729"/>
    <w:rsid w:val="00011747"/>
    <w:rsid w:val="00011A7E"/>
    <w:rsid w:val="000138AD"/>
    <w:rsid w:val="00014011"/>
    <w:rsid w:val="00014500"/>
    <w:rsid w:val="000155D1"/>
    <w:rsid w:val="00015968"/>
    <w:rsid w:val="00015A39"/>
    <w:rsid w:val="000169ED"/>
    <w:rsid w:val="0001764E"/>
    <w:rsid w:val="00017C5B"/>
    <w:rsid w:val="00020212"/>
    <w:rsid w:val="0002022A"/>
    <w:rsid w:val="000203A5"/>
    <w:rsid w:val="00020690"/>
    <w:rsid w:val="00020B7D"/>
    <w:rsid w:val="0002143B"/>
    <w:rsid w:val="00021B92"/>
    <w:rsid w:val="00021BFD"/>
    <w:rsid w:val="00023FC3"/>
    <w:rsid w:val="000257A3"/>
    <w:rsid w:val="00025D60"/>
    <w:rsid w:val="000261C1"/>
    <w:rsid w:val="000276D8"/>
    <w:rsid w:val="0003037D"/>
    <w:rsid w:val="00030A33"/>
    <w:rsid w:val="00030FC5"/>
    <w:rsid w:val="00031003"/>
    <w:rsid w:val="00032351"/>
    <w:rsid w:val="00032A1F"/>
    <w:rsid w:val="00032F3B"/>
    <w:rsid w:val="00034C16"/>
    <w:rsid w:val="000364BD"/>
    <w:rsid w:val="00036921"/>
    <w:rsid w:val="00036D34"/>
    <w:rsid w:val="00037297"/>
    <w:rsid w:val="00037F2D"/>
    <w:rsid w:val="00040D21"/>
    <w:rsid w:val="000413E7"/>
    <w:rsid w:val="0004241F"/>
    <w:rsid w:val="00044F30"/>
    <w:rsid w:val="000450D8"/>
    <w:rsid w:val="00046288"/>
    <w:rsid w:val="000463C3"/>
    <w:rsid w:val="00046721"/>
    <w:rsid w:val="00047BB8"/>
    <w:rsid w:val="00051AE6"/>
    <w:rsid w:val="00051D63"/>
    <w:rsid w:val="00052829"/>
    <w:rsid w:val="00052D9F"/>
    <w:rsid w:val="0005402F"/>
    <w:rsid w:val="0005451A"/>
    <w:rsid w:val="00054949"/>
    <w:rsid w:val="00061842"/>
    <w:rsid w:val="000624A5"/>
    <w:rsid w:val="000624EE"/>
    <w:rsid w:val="00062B07"/>
    <w:rsid w:val="00062D84"/>
    <w:rsid w:val="0006346B"/>
    <w:rsid w:val="000635C5"/>
    <w:rsid w:val="000638D3"/>
    <w:rsid w:val="000650D6"/>
    <w:rsid w:val="00065914"/>
    <w:rsid w:val="000659D0"/>
    <w:rsid w:val="00066A93"/>
    <w:rsid w:val="00067772"/>
    <w:rsid w:val="00067854"/>
    <w:rsid w:val="000705C0"/>
    <w:rsid w:val="00070EFF"/>
    <w:rsid w:val="00071099"/>
    <w:rsid w:val="00072801"/>
    <w:rsid w:val="00073606"/>
    <w:rsid w:val="00074E75"/>
    <w:rsid w:val="00075479"/>
    <w:rsid w:val="00075993"/>
    <w:rsid w:val="00075A4E"/>
    <w:rsid w:val="00076B1E"/>
    <w:rsid w:val="00077C72"/>
    <w:rsid w:val="00080445"/>
    <w:rsid w:val="0008095F"/>
    <w:rsid w:val="00081763"/>
    <w:rsid w:val="00081E5C"/>
    <w:rsid w:val="00081FA3"/>
    <w:rsid w:val="000825E1"/>
    <w:rsid w:val="000839A1"/>
    <w:rsid w:val="00083B87"/>
    <w:rsid w:val="00083CF3"/>
    <w:rsid w:val="00083DDC"/>
    <w:rsid w:val="00084D00"/>
    <w:rsid w:val="00084D15"/>
    <w:rsid w:val="000852D5"/>
    <w:rsid w:val="00085863"/>
    <w:rsid w:val="00085950"/>
    <w:rsid w:val="00086F10"/>
    <w:rsid w:val="000872DE"/>
    <w:rsid w:val="000907F6"/>
    <w:rsid w:val="000913F1"/>
    <w:rsid w:val="000922B6"/>
    <w:rsid w:val="000932E9"/>
    <w:rsid w:val="000939CC"/>
    <w:rsid w:val="00093B8E"/>
    <w:rsid w:val="00093CC4"/>
    <w:rsid w:val="00093D9F"/>
    <w:rsid w:val="000948A0"/>
    <w:rsid w:val="00094EFD"/>
    <w:rsid w:val="00095600"/>
    <w:rsid w:val="00095AE6"/>
    <w:rsid w:val="000A267F"/>
    <w:rsid w:val="000A3D71"/>
    <w:rsid w:val="000A4944"/>
    <w:rsid w:val="000A6535"/>
    <w:rsid w:val="000A746D"/>
    <w:rsid w:val="000B0CBA"/>
    <w:rsid w:val="000B166C"/>
    <w:rsid w:val="000B2548"/>
    <w:rsid w:val="000B3252"/>
    <w:rsid w:val="000B3DFF"/>
    <w:rsid w:val="000B51C0"/>
    <w:rsid w:val="000B7B62"/>
    <w:rsid w:val="000B7DEE"/>
    <w:rsid w:val="000C7383"/>
    <w:rsid w:val="000C7B32"/>
    <w:rsid w:val="000C7CB5"/>
    <w:rsid w:val="000D08BB"/>
    <w:rsid w:val="000D1EC7"/>
    <w:rsid w:val="000D4112"/>
    <w:rsid w:val="000D4E02"/>
    <w:rsid w:val="000D4E64"/>
    <w:rsid w:val="000D7607"/>
    <w:rsid w:val="000E0B85"/>
    <w:rsid w:val="000E0D15"/>
    <w:rsid w:val="000E33D6"/>
    <w:rsid w:val="000F238B"/>
    <w:rsid w:val="000F2906"/>
    <w:rsid w:val="000F3ACC"/>
    <w:rsid w:val="000F3BAB"/>
    <w:rsid w:val="000F47A9"/>
    <w:rsid w:val="000F4897"/>
    <w:rsid w:val="000F490D"/>
    <w:rsid w:val="000F5441"/>
    <w:rsid w:val="000F68DA"/>
    <w:rsid w:val="000F7BD0"/>
    <w:rsid w:val="001004A4"/>
    <w:rsid w:val="00101477"/>
    <w:rsid w:val="00101604"/>
    <w:rsid w:val="0010174B"/>
    <w:rsid w:val="00102CE6"/>
    <w:rsid w:val="00102D0F"/>
    <w:rsid w:val="001035FD"/>
    <w:rsid w:val="00103BCC"/>
    <w:rsid w:val="00104A38"/>
    <w:rsid w:val="00104C40"/>
    <w:rsid w:val="001068CA"/>
    <w:rsid w:val="00110D8D"/>
    <w:rsid w:val="0011233D"/>
    <w:rsid w:val="001126EC"/>
    <w:rsid w:val="00114ABF"/>
    <w:rsid w:val="00116552"/>
    <w:rsid w:val="0011721A"/>
    <w:rsid w:val="001172F1"/>
    <w:rsid w:val="0012083B"/>
    <w:rsid w:val="00121BD6"/>
    <w:rsid w:val="00122D64"/>
    <w:rsid w:val="00123CE7"/>
    <w:rsid w:val="00124845"/>
    <w:rsid w:val="001262DF"/>
    <w:rsid w:val="00126441"/>
    <w:rsid w:val="00127010"/>
    <w:rsid w:val="00127D64"/>
    <w:rsid w:val="001305DA"/>
    <w:rsid w:val="00133E35"/>
    <w:rsid w:val="00134D8E"/>
    <w:rsid w:val="0013791C"/>
    <w:rsid w:val="00137EE0"/>
    <w:rsid w:val="00140B5C"/>
    <w:rsid w:val="0014159A"/>
    <w:rsid w:val="00141D4D"/>
    <w:rsid w:val="0014231A"/>
    <w:rsid w:val="0014380C"/>
    <w:rsid w:val="00143CF8"/>
    <w:rsid w:val="00144837"/>
    <w:rsid w:val="001449A3"/>
    <w:rsid w:val="001462C5"/>
    <w:rsid w:val="00146883"/>
    <w:rsid w:val="00146A83"/>
    <w:rsid w:val="001478B7"/>
    <w:rsid w:val="00147DB2"/>
    <w:rsid w:val="0015021E"/>
    <w:rsid w:val="00150A29"/>
    <w:rsid w:val="00150FE3"/>
    <w:rsid w:val="001524BD"/>
    <w:rsid w:val="00155941"/>
    <w:rsid w:val="001574BC"/>
    <w:rsid w:val="00161A31"/>
    <w:rsid w:val="0016262B"/>
    <w:rsid w:val="0016430C"/>
    <w:rsid w:val="00166E66"/>
    <w:rsid w:val="001707FA"/>
    <w:rsid w:val="00170E8D"/>
    <w:rsid w:val="0017192E"/>
    <w:rsid w:val="00171DF9"/>
    <w:rsid w:val="00172A3D"/>
    <w:rsid w:val="0017381D"/>
    <w:rsid w:val="00173D77"/>
    <w:rsid w:val="001740E3"/>
    <w:rsid w:val="00174FDC"/>
    <w:rsid w:val="00175A43"/>
    <w:rsid w:val="001763D8"/>
    <w:rsid w:val="001768B3"/>
    <w:rsid w:val="00177D5D"/>
    <w:rsid w:val="0018182F"/>
    <w:rsid w:val="001820D4"/>
    <w:rsid w:val="001823D1"/>
    <w:rsid w:val="001833AA"/>
    <w:rsid w:val="00184339"/>
    <w:rsid w:val="00187261"/>
    <w:rsid w:val="001935AC"/>
    <w:rsid w:val="00193B5B"/>
    <w:rsid w:val="00195355"/>
    <w:rsid w:val="00195492"/>
    <w:rsid w:val="0019770A"/>
    <w:rsid w:val="001A2106"/>
    <w:rsid w:val="001A4BD8"/>
    <w:rsid w:val="001A51A5"/>
    <w:rsid w:val="001A6399"/>
    <w:rsid w:val="001A6F66"/>
    <w:rsid w:val="001A7036"/>
    <w:rsid w:val="001A79E3"/>
    <w:rsid w:val="001A7BAE"/>
    <w:rsid w:val="001B27ED"/>
    <w:rsid w:val="001B5EEA"/>
    <w:rsid w:val="001B696E"/>
    <w:rsid w:val="001B6B6A"/>
    <w:rsid w:val="001C1A58"/>
    <w:rsid w:val="001C2A9D"/>
    <w:rsid w:val="001C3D2C"/>
    <w:rsid w:val="001C3DFA"/>
    <w:rsid w:val="001C4436"/>
    <w:rsid w:val="001C4A89"/>
    <w:rsid w:val="001C4AC9"/>
    <w:rsid w:val="001C6B89"/>
    <w:rsid w:val="001C6B94"/>
    <w:rsid w:val="001C6CC2"/>
    <w:rsid w:val="001D0BC5"/>
    <w:rsid w:val="001D17D3"/>
    <w:rsid w:val="001D41A6"/>
    <w:rsid w:val="001D4D5B"/>
    <w:rsid w:val="001D5217"/>
    <w:rsid w:val="001D5572"/>
    <w:rsid w:val="001D5D4E"/>
    <w:rsid w:val="001D679A"/>
    <w:rsid w:val="001D6A1F"/>
    <w:rsid w:val="001D6D66"/>
    <w:rsid w:val="001E06F7"/>
    <w:rsid w:val="001E0BA2"/>
    <w:rsid w:val="001E0D66"/>
    <w:rsid w:val="001E0DC1"/>
    <w:rsid w:val="001E3E15"/>
    <w:rsid w:val="001E5F01"/>
    <w:rsid w:val="001E710B"/>
    <w:rsid w:val="001F0027"/>
    <w:rsid w:val="001F08C9"/>
    <w:rsid w:val="001F0F70"/>
    <w:rsid w:val="001F7293"/>
    <w:rsid w:val="001F76A7"/>
    <w:rsid w:val="00200FE3"/>
    <w:rsid w:val="00201C62"/>
    <w:rsid w:val="0020364B"/>
    <w:rsid w:val="00203B34"/>
    <w:rsid w:val="00203C4F"/>
    <w:rsid w:val="002117B8"/>
    <w:rsid w:val="002127F6"/>
    <w:rsid w:val="00212FA3"/>
    <w:rsid w:val="002138E6"/>
    <w:rsid w:val="00213B7E"/>
    <w:rsid w:val="00215729"/>
    <w:rsid w:val="00216370"/>
    <w:rsid w:val="00216613"/>
    <w:rsid w:val="00217E77"/>
    <w:rsid w:val="002200B7"/>
    <w:rsid w:val="002210EE"/>
    <w:rsid w:val="0022134A"/>
    <w:rsid w:val="00221F9B"/>
    <w:rsid w:val="00222EFB"/>
    <w:rsid w:val="00223075"/>
    <w:rsid w:val="00223275"/>
    <w:rsid w:val="00223297"/>
    <w:rsid w:val="00224E0D"/>
    <w:rsid w:val="00224F8B"/>
    <w:rsid w:val="002250BD"/>
    <w:rsid w:val="0022538C"/>
    <w:rsid w:val="00226953"/>
    <w:rsid w:val="002273B3"/>
    <w:rsid w:val="00227836"/>
    <w:rsid w:val="0023126F"/>
    <w:rsid w:val="00231795"/>
    <w:rsid w:val="00233588"/>
    <w:rsid w:val="00234A57"/>
    <w:rsid w:val="0023599B"/>
    <w:rsid w:val="002372A2"/>
    <w:rsid w:val="00237A51"/>
    <w:rsid w:val="00240605"/>
    <w:rsid w:val="00241B90"/>
    <w:rsid w:val="00242F6D"/>
    <w:rsid w:val="00243140"/>
    <w:rsid w:val="00246906"/>
    <w:rsid w:val="002526BC"/>
    <w:rsid w:val="002527F7"/>
    <w:rsid w:val="00253771"/>
    <w:rsid w:val="00253B7E"/>
    <w:rsid w:val="0025514D"/>
    <w:rsid w:val="00256BAC"/>
    <w:rsid w:val="00257CAC"/>
    <w:rsid w:val="0026000F"/>
    <w:rsid w:val="00260151"/>
    <w:rsid w:val="002605BF"/>
    <w:rsid w:val="0026189C"/>
    <w:rsid w:val="00261B36"/>
    <w:rsid w:val="00262969"/>
    <w:rsid w:val="00262DE5"/>
    <w:rsid w:val="00267CAB"/>
    <w:rsid w:val="00271479"/>
    <w:rsid w:val="00272CA1"/>
    <w:rsid w:val="00274A34"/>
    <w:rsid w:val="0027509C"/>
    <w:rsid w:val="0027663D"/>
    <w:rsid w:val="00280E84"/>
    <w:rsid w:val="002819A8"/>
    <w:rsid w:val="00281B08"/>
    <w:rsid w:val="002833ED"/>
    <w:rsid w:val="00283730"/>
    <w:rsid w:val="00284119"/>
    <w:rsid w:val="00284195"/>
    <w:rsid w:val="002844C1"/>
    <w:rsid w:val="00284AB6"/>
    <w:rsid w:val="00285258"/>
    <w:rsid w:val="0028670C"/>
    <w:rsid w:val="00287192"/>
    <w:rsid w:val="00287BF2"/>
    <w:rsid w:val="00294B7C"/>
    <w:rsid w:val="002963B1"/>
    <w:rsid w:val="002964C0"/>
    <w:rsid w:val="002968EB"/>
    <w:rsid w:val="00297E84"/>
    <w:rsid w:val="002A1002"/>
    <w:rsid w:val="002A104D"/>
    <w:rsid w:val="002A3565"/>
    <w:rsid w:val="002A395A"/>
    <w:rsid w:val="002A4700"/>
    <w:rsid w:val="002A4DF0"/>
    <w:rsid w:val="002A544A"/>
    <w:rsid w:val="002A64ED"/>
    <w:rsid w:val="002A6CF3"/>
    <w:rsid w:val="002A7487"/>
    <w:rsid w:val="002B034E"/>
    <w:rsid w:val="002B1059"/>
    <w:rsid w:val="002B2944"/>
    <w:rsid w:val="002B42F1"/>
    <w:rsid w:val="002B4DD6"/>
    <w:rsid w:val="002B4E8D"/>
    <w:rsid w:val="002B5A3E"/>
    <w:rsid w:val="002B5A5F"/>
    <w:rsid w:val="002B5AB7"/>
    <w:rsid w:val="002B68C3"/>
    <w:rsid w:val="002B77DC"/>
    <w:rsid w:val="002B7A87"/>
    <w:rsid w:val="002C0CA1"/>
    <w:rsid w:val="002C1E86"/>
    <w:rsid w:val="002C32B7"/>
    <w:rsid w:val="002C3E90"/>
    <w:rsid w:val="002C42CE"/>
    <w:rsid w:val="002C7DAD"/>
    <w:rsid w:val="002D3760"/>
    <w:rsid w:val="002D7697"/>
    <w:rsid w:val="002D7DA1"/>
    <w:rsid w:val="002D7DF0"/>
    <w:rsid w:val="002E04BD"/>
    <w:rsid w:val="002E0D85"/>
    <w:rsid w:val="002E2551"/>
    <w:rsid w:val="002E3CE0"/>
    <w:rsid w:val="002E5BFD"/>
    <w:rsid w:val="002E5D42"/>
    <w:rsid w:val="002E6233"/>
    <w:rsid w:val="002E656C"/>
    <w:rsid w:val="002E737F"/>
    <w:rsid w:val="002E7F0D"/>
    <w:rsid w:val="002F1446"/>
    <w:rsid w:val="002F2C83"/>
    <w:rsid w:val="002F37C0"/>
    <w:rsid w:val="002F4209"/>
    <w:rsid w:val="002F4FC9"/>
    <w:rsid w:val="00300350"/>
    <w:rsid w:val="00300BC6"/>
    <w:rsid w:val="003022F4"/>
    <w:rsid w:val="003027A1"/>
    <w:rsid w:val="00302948"/>
    <w:rsid w:val="00303817"/>
    <w:rsid w:val="00303D0D"/>
    <w:rsid w:val="00303F9D"/>
    <w:rsid w:val="003060F2"/>
    <w:rsid w:val="0031074A"/>
    <w:rsid w:val="00310964"/>
    <w:rsid w:val="003111EF"/>
    <w:rsid w:val="003114DF"/>
    <w:rsid w:val="00311C72"/>
    <w:rsid w:val="0031404A"/>
    <w:rsid w:val="00315469"/>
    <w:rsid w:val="0031602B"/>
    <w:rsid w:val="00317777"/>
    <w:rsid w:val="00317D1C"/>
    <w:rsid w:val="00320989"/>
    <w:rsid w:val="00320D9F"/>
    <w:rsid w:val="003230AA"/>
    <w:rsid w:val="00325F55"/>
    <w:rsid w:val="00326356"/>
    <w:rsid w:val="0032778E"/>
    <w:rsid w:val="00330668"/>
    <w:rsid w:val="00330F29"/>
    <w:rsid w:val="00333897"/>
    <w:rsid w:val="00333B37"/>
    <w:rsid w:val="00334BBC"/>
    <w:rsid w:val="00334F78"/>
    <w:rsid w:val="00336A75"/>
    <w:rsid w:val="00342CD6"/>
    <w:rsid w:val="00343C5E"/>
    <w:rsid w:val="0034428E"/>
    <w:rsid w:val="003443AC"/>
    <w:rsid w:val="00344EBC"/>
    <w:rsid w:val="00346F3D"/>
    <w:rsid w:val="003472E3"/>
    <w:rsid w:val="00347771"/>
    <w:rsid w:val="003478FC"/>
    <w:rsid w:val="003479EA"/>
    <w:rsid w:val="00350051"/>
    <w:rsid w:val="0035015E"/>
    <w:rsid w:val="003501E5"/>
    <w:rsid w:val="0035236F"/>
    <w:rsid w:val="0035238E"/>
    <w:rsid w:val="00352642"/>
    <w:rsid w:val="00353800"/>
    <w:rsid w:val="003600F8"/>
    <w:rsid w:val="0036014C"/>
    <w:rsid w:val="003605A8"/>
    <w:rsid w:val="00360692"/>
    <w:rsid w:val="00363746"/>
    <w:rsid w:val="00364981"/>
    <w:rsid w:val="00365A86"/>
    <w:rsid w:val="00365CA4"/>
    <w:rsid w:val="00366EF5"/>
    <w:rsid w:val="00367198"/>
    <w:rsid w:val="00367871"/>
    <w:rsid w:val="003700F2"/>
    <w:rsid w:val="0037291B"/>
    <w:rsid w:val="0037485F"/>
    <w:rsid w:val="00375EDC"/>
    <w:rsid w:val="003764E8"/>
    <w:rsid w:val="00377C82"/>
    <w:rsid w:val="00380287"/>
    <w:rsid w:val="003806ED"/>
    <w:rsid w:val="003807E3"/>
    <w:rsid w:val="0038134C"/>
    <w:rsid w:val="003815F9"/>
    <w:rsid w:val="00381F29"/>
    <w:rsid w:val="00383465"/>
    <w:rsid w:val="00383516"/>
    <w:rsid w:val="003837BF"/>
    <w:rsid w:val="00383EF0"/>
    <w:rsid w:val="00384EB1"/>
    <w:rsid w:val="00385CA9"/>
    <w:rsid w:val="00385D28"/>
    <w:rsid w:val="00392C7B"/>
    <w:rsid w:val="003939CC"/>
    <w:rsid w:val="00396175"/>
    <w:rsid w:val="00397378"/>
    <w:rsid w:val="003A12A0"/>
    <w:rsid w:val="003A3172"/>
    <w:rsid w:val="003A4AEF"/>
    <w:rsid w:val="003A5177"/>
    <w:rsid w:val="003A5C11"/>
    <w:rsid w:val="003A6D88"/>
    <w:rsid w:val="003A6D99"/>
    <w:rsid w:val="003B0228"/>
    <w:rsid w:val="003B0B32"/>
    <w:rsid w:val="003B3060"/>
    <w:rsid w:val="003B3775"/>
    <w:rsid w:val="003B72D8"/>
    <w:rsid w:val="003B7C71"/>
    <w:rsid w:val="003C09B5"/>
    <w:rsid w:val="003C119E"/>
    <w:rsid w:val="003C2FA4"/>
    <w:rsid w:val="003C4618"/>
    <w:rsid w:val="003C6029"/>
    <w:rsid w:val="003C6807"/>
    <w:rsid w:val="003C6B0D"/>
    <w:rsid w:val="003C719A"/>
    <w:rsid w:val="003D1324"/>
    <w:rsid w:val="003D16A8"/>
    <w:rsid w:val="003D178C"/>
    <w:rsid w:val="003D1998"/>
    <w:rsid w:val="003D28A1"/>
    <w:rsid w:val="003D3969"/>
    <w:rsid w:val="003D4972"/>
    <w:rsid w:val="003D50D3"/>
    <w:rsid w:val="003D5EDD"/>
    <w:rsid w:val="003D5F02"/>
    <w:rsid w:val="003D66C9"/>
    <w:rsid w:val="003D7285"/>
    <w:rsid w:val="003D757F"/>
    <w:rsid w:val="003E1197"/>
    <w:rsid w:val="003E1C84"/>
    <w:rsid w:val="003E226E"/>
    <w:rsid w:val="003E2719"/>
    <w:rsid w:val="003E2CE5"/>
    <w:rsid w:val="003E45C4"/>
    <w:rsid w:val="003E53F8"/>
    <w:rsid w:val="003E6A12"/>
    <w:rsid w:val="003E6DF8"/>
    <w:rsid w:val="003F10D0"/>
    <w:rsid w:val="003F15D1"/>
    <w:rsid w:val="003F408E"/>
    <w:rsid w:val="003F5158"/>
    <w:rsid w:val="00401BF4"/>
    <w:rsid w:val="00404646"/>
    <w:rsid w:val="00405301"/>
    <w:rsid w:val="00405E06"/>
    <w:rsid w:val="00407174"/>
    <w:rsid w:val="00407312"/>
    <w:rsid w:val="0040741D"/>
    <w:rsid w:val="00407812"/>
    <w:rsid w:val="00407C0C"/>
    <w:rsid w:val="00410A47"/>
    <w:rsid w:val="00411A53"/>
    <w:rsid w:val="004124EE"/>
    <w:rsid w:val="00412664"/>
    <w:rsid w:val="004127EE"/>
    <w:rsid w:val="00412E21"/>
    <w:rsid w:val="00413FEF"/>
    <w:rsid w:val="00415652"/>
    <w:rsid w:val="00415D3A"/>
    <w:rsid w:val="004208CE"/>
    <w:rsid w:val="00420C26"/>
    <w:rsid w:val="00423109"/>
    <w:rsid w:val="00423699"/>
    <w:rsid w:val="00423D7A"/>
    <w:rsid w:val="00423DEC"/>
    <w:rsid w:val="00424887"/>
    <w:rsid w:val="00424A72"/>
    <w:rsid w:val="004278AF"/>
    <w:rsid w:val="00427CCA"/>
    <w:rsid w:val="00431544"/>
    <w:rsid w:val="00432FC5"/>
    <w:rsid w:val="0043485D"/>
    <w:rsid w:val="004358F8"/>
    <w:rsid w:val="00440096"/>
    <w:rsid w:val="004403DE"/>
    <w:rsid w:val="00441630"/>
    <w:rsid w:val="0044175B"/>
    <w:rsid w:val="00441C02"/>
    <w:rsid w:val="00441E2F"/>
    <w:rsid w:val="0044295F"/>
    <w:rsid w:val="004440C3"/>
    <w:rsid w:val="00444D3C"/>
    <w:rsid w:val="00445843"/>
    <w:rsid w:val="004465B5"/>
    <w:rsid w:val="004472BB"/>
    <w:rsid w:val="004476A2"/>
    <w:rsid w:val="00447CB5"/>
    <w:rsid w:val="0045109A"/>
    <w:rsid w:val="00451592"/>
    <w:rsid w:val="004517FD"/>
    <w:rsid w:val="00451CDB"/>
    <w:rsid w:val="00452342"/>
    <w:rsid w:val="00452E0D"/>
    <w:rsid w:val="00454076"/>
    <w:rsid w:val="0045446E"/>
    <w:rsid w:val="0045501B"/>
    <w:rsid w:val="004553BE"/>
    <w:rsid w:val="0045676D"/>
    <w:rsid w:val="00460E91"/>
    <w:rsid w:val="004612B4"/>
    <w:rsid w:val="004617B2"/>
    <w:rsid w:val="004633A2"/>
    <w:rsid w:val="00465CDE"/>
    <w:rsid w:val="00465CE8"/>
    <w:rsid w:val="00466D51"/>
    <w:rsid w:val="00467B06"/>
    <w:rsid w:val="004706E3"/>
    <w:rsid w:val="0047392C"/>
    <w:rsid w:val="004743D4"/>
    <w:rsid w:val="00475BD2"/>
    <w:rsid w:val="00476969"/>
    <w:rsid w:val="00480010"/>
    <w:rsid w:val="004806FF"/>
    <w:rsid w:val="00480B8D"/>
    <w:rsid w:val="004821CF"/>
    <w:rsid w:val="00482314"/>
    <w:rsid w:val="004825F6"/>
    <w:rsid w:val="00482887"/>
    <w:rsid w:val="0048331A"/>
    <w:rsid w:val="00484040"/>
    <w:rsid w:val="00484615"/>
    <w:rsid w:val="004848EA"/>
    <w:rsid w:val="00484D65"/>
    <w:rsid w:val="00485C86"/>
    <w:rsid w:val="0048696C"/>
    <w:rsid w:val="004878F9"/>
    <w:rsid w:val="00487FD1"/>
    <w:rsid w:val="004908B5"/>
    <w:rsid w:val="00490E42"/>
    <w:rsid w:val="004917C9"/>
    <w:rsid w:val="00493604"/>
    <w:rsid w:val="00494D2C"/>
    <w:rsid w:val="0049602B"/>
    <w:rsid w:val="0049695D"/>
    <w:rsid w:val="004A0F40"/>
    <w:rsid w:val="004A16B4"/>
    <w:rsid w:val="004A2BAD"/>
    <w:rsid w:val="004A3A5A"/>
    <w:rsid w:val="004A404F"/>
    <w:rsid w:val="004A466E"/>
    <w:rsid w:val="004A4B45"/>
    <w:rsid w:val="004A4BC0"/>
    <w:rsid w:val="004A4BE6"/>
    <w:rsid w:val="004A5222"/>
    <w:rsid w:val="004A6A4D"/>
    <w:rsid w:val="004A71DD"/>
    <w:rsid w:val="004B0453"/>
    <w:rsid w:val="004B07F7"/>
    <w:rsid w:val="004B2D75"/>
    <w:rsid w:val="004B480C"/>
    <w:rsid w:val="004B495E"/>
    <w:rsid w:val="004B56A8"/>
    <w:rsid w:val="004B60E9"/>
    <w:rsid w:val="004B6328"/>
    <w:rsid w:val="004B6966"/>
    <w:rsid w:val="004B73E2"/>
    <w:rsid w:val="004B7D50"/>
    <w:rsid w:val="004C12F1"/>
    <w:rsid w:val="004C231E"/>
    <w:rsid w:val="004C2541"/>
    <w:rsid w:val="004C2BF0"/>
    <w:rsid w:val="004C31B5"/>
    <w:rsid w:val="004C3AEC"/>
    <w:rsid w:val="004C5A91"/>
    <w:rsid w:val="004C7215"/>
    <w:rsid w:val="004C7979"/>
    <w:rsid w:val="004D011F"/>
    <w:rsid w:val="004D0439"/>
    <w:rsid w:val="004D04F0"/>
    <w:rsid w:val="004D11C8"/>
    <w:rsid w:val="004D145B"/>
    <w:rsid w:val="004D2B96"/>
    <w:rsid w:val="004D2BDF"/>
    <w:rsid w:val="004D323B"/>
    <w:rsid w:val="004D4E63"/>
    <w:rsid w:val="004D5DDD"/>
    <w:rsid w:val="004E129F"/>
    <w:rsid w:val="004E2DB4"/>
    <w:rsid w:val="004E33F4"/>
    <w:rsid w:val="004E3A3D"/>
    <w:rsid w:val="004E4815"/>
    <w:rsid w:val="004E4BDA"/>
    <w:rsid w:val="004E6925"/>
    <w:rsid w:val="004F0812"/>
    <w:rsid w:val="004F1CE0"/>
    <w:rsid w:val="004F2D4F"/>
    <w:rsid w:val="004F2F13"/>
    <w:rsid w:val="004F3431"/>
    <w:rsid w:val="004F3E53"/>
    <w:rsid w:val="004F5A36"/>
    <w:rsid w:val="004F622F"/>
    <w:rsid w:val="004F6DA1"/>
    <w:rsid w:val="004F7BF8"/>
    <w:rsid w:val="0050375D"/>
    <w:rsid w:val="00506E1C"/>
    <w:rsid w:val="0051172F"/>
    <w:rsid w:val="00511B2C"/>
    <w:rsid w:val="00512265"/>
    <w:rsid w:val="00512B89"/>
    <w:rsid w:val="00512E88"/>
    <w:rsid w:val="00513AF9"/>
    <w:rsid w:val="00514B04"/>
    <w:rsid w:val="0051579A"/>
    <w:rsid w:val="00517A3E"/>
    <w:rsid w:val="00517DD3"/>
    <w:rsid w:val="005208A1"/>
    <w:rsid w:val="0052161E"/>
    <w:rsid w:val="0052277D"/>
    <w:rsid w:val="005241E2"/>
    <w:rsid w:val="005247EC"/>
    <w:rsid w:val="00524F06"/>
    <w:rsid w:val="005254C1"/>
    <w:rsid w:val="00526D42"/>
    <w:rsid w:val="00527BAF"/>
    <w:rsid w:val="00527C1F"/>
    <w:rsid w:val="0053340C"/>
    <w:rsid w:val="00534270"/>
    <w:rsid w:val="005343FE"/>
    <w:rsid w:val="005364F0"/>
    <w:rsid w:val="00537B66"/>
    <w:rsid w:val="00541876"/>
    <w:rsid w:val="00541C10"/>
    <w:rsid w:val="005442A1"/>
    <w:rsid w:val="00544785"/>
    <w:rsid w:val="00550399"/>
    <w:rsid w:val="005548F5"/>
    <w:rsid w:val="00555D7A"/>
    <w:rsid w:val="0055627D"/>
    <w:rsid w:val="005569C1"/>
    <w:rsid w:val="0056308C"/>
    <w:rsid w:val="00564321"/>
    <w:rsid w:val="0056615C"/>
    <w:rsid w:val="00566360"/>
    <w:rsid w:val="0056791D"/>
    <w:rsid w:val="00567EBB"/>
    <w:rsid w:val="0057089E"/>
    <w:rsid w:val="00570E4B"/>
    <w:rsid w:val="00570F49"/>
    <w:rsid w:val="0057302C"/>
    <w:rsid w:val="00573D70"/>
    <w:rsid w:val="005748EE"/>
    <w:rsid w:val="00574AC5"/>
    <w:rsid w:val="00574E96"/>
    <w:rsid w:val="0057529E"/>
    <w:rsid w:val="0057564E"/>
    <w:rsid w:val="005758B3"/>
    <w:rsid w:val="00575A7C"/>
    <w:rsid w:val="00575C58"/>
    <w:rsid w:val="00576309"/>
    <w:rsid w:val="00577273"/>
    <w:rsid w:val="005808A1"/>
    <w:rsid w:val="005809DA"/>
    <w:rsid w:val="00580C93"/>
    <w:rsid w:val="005848B5"/>
    <w:rsid w:val="00585FBB"/>
    <w:rsid w:val="00586A77"/>
    <w:rsid w:val="00587201"/>
    <w:rsid w:val="00590974"/>
    <w:rsid w:val="00590FDF"/>
    <w:rsid w:val="00591F21"/>
    <w:rsid w:val="00593750"/>
    <w:rsid w:val="00594AB0"/>
    <w:rsid w:val="00594ED5"/>
    <w:rsid w:val="00595550"/>
    <w:rsid w:val="0059568D"/>
    <w:rsid w:val="00595ECE"/>
    <w:rsid w:val="00597147"/>
    <w:rsid w:val="005A57FB"/>
    <w:rsid w:val="005A6F5B"/>
    <w:rsid w:val="005A705A"/>
    <w:rsid w:val="005B218B"/>
    <w:rsid w:val="005B4D74"/>
    <w:rsid w:val="005B6819"/>
    <w:rsid w:val="005B796B"/>
    <w:rsid w:val="005C1CF8"/>
    <w:rsid w:val="005C2687"/>
    <w:rsid w:val="005C3822"/>
    <w:rsid w:val="005C4E2B"/>
    <w:rsid w:val="005C560D"/>
    <w:rsid w:val="005C663C"/>
    <w:rsid w:val="005D0312"/>
    <w:rsid w:val="005D07F0"/>
    <w:rsid w:val="005D0E0C"/>
    <w:rsid w:val="005D2123"/>
    <w:rsid w:val="005D229C"/>
    <w:rsid w:val="005D2433"/>
    <w:rsid w:val="005D35F6"/>
    <w:rsid w:val="005D3C9B"/>
    <w:rsid w:val="005D4C69"/>
    <w:rsid w:val="005D686C"/>
    <w:rsid w:val="005D68F7"/>
    <w:rsid w:val="005D76D8"/>
    <w:rsid w:val="005E2C2E"/>
    <w:rsid w:val="005E5B41"/>
    <w:rsid w:val="005E7238"/>
    <w:rsid w:val="005E7669"/>
    <w:rsid w:val="005E7C43"/>
    <w:rsid w:val="005F00B3"/>
    <w:rsid w:val="005F02EC"/>
    <w:rsid w:val="005F1BD0"/>
    <w:rsid w:val="005F2A5C"/>
    <w:rsid w:val="005F2B54"/>
    <w:rsid w:val="005F2D01"/>
    <w:rsid w:val="005F35DB"/>
    <w:rsid w:val="005F5832"/>
    <w:rsid w:val="005F5AC9"/>
    <w:rsid w:val="005F6E25"/>
    <w:rsid w:val="006015FC"/>
    <w:rsid w:val="00601705"/>
    <w:rsid w:val="0060375B"/>
    <w:rsid w:val="00603B95"/>
    <w:rsid w:val="00604745"/>
    <w:rsid w:val="00606CB2"/>
    <w:rsid w:val="00606CCA"/>
    <w:rsid w:val="006070E1"/>
    <w:rsid w:val="0060753A"/>
    <w:rsid w:val="006075A7"/>
    <w:rsid w:val="006122AF"/>
    <w:rsid w:val="00612823"/>
    <w:rsid w:val="00612D71"/>
    <w:rsid w:val="00613077"/>
    <w:rsid w:val="006132C1"/>
    <w:rsid w:val="00613556"/>
    <w:rsid w:val="006135CD"/>
    <w:rsid w:val="00613AFE"/>
    <w:rsid w:val="00615DD5"/>
    <w:rsid w:val="00616AB1"/>
    <w:rsid w:val="00616FA0"/>
    <w:rsid w:val="00617ACA"/>
    <w:rsid w:val="00620B94"/>
    <w:rsid w:val="00620DDD"/>
    <w:rsid w:val="0062114A"/>
    <w:rsid w:val="0062129E"/>
    <w:rsid w:val="00622B52"/>
    <w:rsid w:val="00623BE9"/>
    <w:rsid w:val="00624799"/>
    <w:rsid w:val="00624B0F"/>
    <w:rsid w:val="00624BED"/>
    <w:rsid w:val="00624C74"/>
    <w:rsid w:val="00624EB2"/>
    <w:rsid w:val="0062501F"/>
    <w:rsid w:val="006254F3"/>
    <w:rsid w:val="006262BF"/>
    <w:rsid w:val="00627D03"/>
    <w:rsid w:val="006306D2"/>
    <w:rsid w:val="006307DC"/>
    <w:rsid w:val="0063184D"/>
    <w:rsid w:val="00631E36"/>
    <w:rsid w:val="00632679"/>
    <w:rsid w:val="00632AE5"/>
    <w:rsid w:val="00633CD9"/>
    <w:rsid w:val="006342B3"/>
    <w:rsid w:val="006347CF"/>
    <w:rsid w:val="0063551B"/>
    <w:rsid w:val="00636F97"/>
    <w:rsid w:val="00641ADC"/>
    <w:rsid w:val="00641FA2"/>
    <w:rsid w:val="006425D9"/>
    <w:rsid w:val="0064260F"/>
    <w:rsid w:val="00642E6E"/>
    <w:rsid w:val="00643125"/>
    <w:rsid w:val="006445DD"/>
    <w:rsid w:val="00644B7A"/>
    <w:rsid w:val="0064782E"/>
    <w:rsid w:val="00651ECC"/>
    <w:rsid w:val="00652624"/>
    <w:rsid w:val="00652F80"/>
    <w:rsid w:val="0065698E"/>
    <w:rsid w:val="00657736"/>
    <w:rsid w:val="00660413"/>
    <w:rsid w:val="00661057"/>
    <w:rsid w:val="006618F0"/>
    <w:rsid w:val="00663F4A"/>
    <w:rsid w:val="00663FE4"/>
    <w:rsid w:val="00667879"/>
    <w:rsid w:val="00667A4E"/>
    <w:rsid w:val="00670842"/>
    <w:rsid w:val="00670E7A"/>
    <w:rsid w:val="006723A8"/>
    <w:rsid w:val="006733F7"/>
    <w:rsid w:val="00673C75"/>
    <w:rsid w:val="00675993"/>
    <w:rsid w:val="00683227"/>
    <w:rsid w:val="006843B6"/>
    <w:rsid w:val="00685644"/>
    <w:rsid w:val="006863A3"/>
    <w:rsid w:val="006863C0"/>
    <w:rsid w:val="0068656C"/>
    <w:rsid w:val="00690247"/>
    <w:rsid w:val="00690CA6"/>
    <w:rsid w:val="00690E36"/>
    <w:rsid w:val="00692009"/>
    <w:rsid w:val="00692C2C"/>
    <w:rsid w:val="006930D5"/>
    <w:rsid w:val="00693675"/>
    <w:rsid w:val="00693FDF"/>
    <w:rsid w:val="00696DCF"/>
    <w:rsid w:val="006A1984"/>
    <w:rsid w:val="006A3E04"/>
    <w:rsid w:val="006A61BF"/>
    <w:rsid w:val="006A65F4"/>
    <w:rsid w:val="006A6F0E"/>
    <w:rsid w:val="006B0615"/>
    <w:rsid w:val="006B1381"/>
    <w:rsid w:val="006B25E9"/>
    <w:rsid w:val="006B26D4"/>
    <w:rsid w:val="006B2818"/>
    <w:rsid w:val="006B2D5B"/>
    <w:rsid w:val="006B5642"/>
    <w:rsid w:val="006B7693"/>
    <w:rsid w:val="006C32ED"/>
    <w:rsid w:val="006C4729"/>
    <w:rsid w:val="006C4A66"/>
    <w:rsid w:val="006C4AE8"/>
    <w:rsid w:val="006D0C2C"/>
    <w:rsid w:val="006D13E5"/>
    <w:rsid w:val="006D235F"/>
    <w:rsid w:val="006D25AC"/>
    <w:rsid w:val="006D4A69"/>
    <w:rsid w:val="006D58D3"/>
    <w:rsid w:val="006D6B5D"/>
    <w:rsid w:val="006D7237"/>
    <w:rsid w:val="006D72EA"/>
    <w:rsid w:val="006E2271"/>
    <w:rsid w:val="006E2B7A"/>
    <w:rsid w:val="006E350F"/>
    <w:rsid w:val="006E4424"/>
    <w:rsid w:val="006E56CF"/>
    <w:rsid w:val="006E69AB"/>
    <w:rsid w:val="006E6D7B"/>
    <w:rsid w:val="006E731E"/>
    <w:rsid w:val="006E747F"/>
    <w:rsid w:val="006F23C2"/>
    <w:rsid w:val="006F252C"/>
    <w:rsid w:val="006F27B0"/>
    <w:rsid w:val="006F3AC9"/>
    <w:rsid w:val="006F5E8D"/>
    <w:rsid w:val="006F6CEE"/>
    <w:rsid w:val="006F73D1"/>
    <w:rsid w:val="006F7CDD"/>
    <w:rsid w:val="0070107A"/>
    <w:rsid w:val="00701C92"/>
    <w:rsid w:val="00701E9D"/>
    <w:rsid w:val="0070280B"/>
    <w:rsid w:val="00702F97"/>
    <w:rsid w:val="00705624"/>
    <w:rsid w:val="00705D72"/>
    <w:rsid w:val="00707A30"/>
    <w:rsid w:val="00707F4B"/>
    <w:rsid w:val="0071061B"/>
    <w:rsid w:val="00710B2B"/>
    <w:rsid w:val="00711997"/>
    <w:rsid w:val="00712462"/>
    <w:rsid w:val="00712EC3"/>
    <w:rsid w:val="00713053"/>
    <w:rsid w:val="0071306B"/>
    <w:rsid w:val="007149EF"/>
    <w:rsid w:val="00714E55"/>
    <w:rsid w:val="00715ADE"/>
    <w:rsid w:val="00715BF3"/>
    <w:rsid w:val="007167A9"/>
    <w:rsid w:val="00716FA2"/>
    <w:rsid w:val="0071760C"/>
    <w:rsid w:val="00717ACB"/>
    <w:rsid w:val="00720CEA"/>
    <w:rsid w:val="00720FBD"/>
    <w:rsid w:val="00722B1D"/>
    <w:rsid w:val="00723A81"/>
    <w:rsid w:val="007258EE"/>
    <w:rsid w:val="00725CB5"/>
    <w:rsid w:val="007263C6"/>
    <w:rsid w:val="007263E1"/>
    <w:rsid w:val="007271C6"/>
    <w:rsid w:val="00731BDA"/>
    <w:rsid w:val="00731ED4"/>
    <w:rsid w:val="00732E7A"/>
    <w:rsid w:val="00733136"/>
    <w:rsid w:val="0073365B"/>
    <w:rsid w:val="00734157"/>
    <w:rsid w:val="0073453A"/>
    <w:rsid w:val="00734FF0"/>
    <w:rsid w:val="00736FB2"/>
    <w:rsid w:val="00740961"/>
    <w:rsid w:val="00740A27"/>
    <w:rsid w:val="00740F34"/>
    <w:rsid w:val="007437F5"/>
    <w:rsid w:val="00746402"/>
    <w:rsid w:val="00747E34"/>
    <w:rsid w:val="00750C07"/>
    <w:rsid w:val="00751679"/>
    <w:rsid w:val="0075654E"/>
    <w:rsid w:val="00757417"/>
    <w:rsid w:val="00761399"/>
    <w:rsid w:val="007613C6"/>
    <w:rsid w:val="00762355"/>
    <w:rsid w:val="00762DFC"/>
    <w:rsid w:val="00762F3E"/>
    <w:rsid w:val="00763754"/>
    <w:rsid w:val="007637CC"/>
    <w:rsid w:val="007656F0"/>
    <w:rsid w:val="00766171"/>
    <w:rsid w:val="007664CF"/>
    <w:rsid w:val="007666F8"/>
    <w:rsid w:val="00766979"/>
    <w:rsid w:val="00766BF9"/>
    <w:rsid w:val="00767243"/>
    <w:rsid w:val="00767EE6"/>
    <w:rsid w:val="00772829"/>
    <w:rsid w:val="00777A1C"/>
    <w:rsid w:val="007803DC"/>
    <w:rsid w:val="007804CA"/>
    <w:rsid w:val="00780954"/>
    <w:rsid w:val="00785F7E"/>
    <w:rsid w:val="007868BD"/>
    <w:rsid w:val="00786B82"/>
    <w:rsid w:val="007870BC"/>
    <w:rsid w:val="00787509"/>
    <w:rsid w:val="0079014D"/>
    <w:rsid w:val="00792359"/>
    <w:rsid w:val="00792E59"/>
    <w:rsid w:val="00792FC5"/>
    <w:rsid w:val="00794656"/>
    <w:rsid w:val="00795A4B"/>
    <w:rsid w:val="0079674B"/>
    <w:rsid w:val="00796C34"/>
    <w:rsid w:val="007974A0"/>
    <w:rsid w:val="00797883"/>
    <w:rsid w:val="007A3620"/>
    <w:rsid w:val="007A363E"/>
    <w:rsid w:val="007A3AC7"/>
    <w:rsid w:val="007A63FB"/>
    <w:rsid w:val="007A6781"/>
    <w:rsid w:val="007A7109"/>
    <w:rsid w:val="007A7EAC"/>
    <w:rsid w:val="007B08BC"/>
    <w:rsid w:val="007B23D4"/>
    <w:rsid w:val="007B2A33"/>
    <w:rsid w:val="007B3367"/>
    <w:rsid w:val="007B49BC"/>
    <w:rsid w:val="007B4B99"/>
    <w:rsid w:val="007B4ED4"/>
    <w:rsid w:val="007B556D"/>
    <w:rsid w:val="007B631B"/>
    <w:rsid w:val="007B6327"/>
    <w:rsid w:val="007B63E7"/>
    <w:rsid w:val="007B6675"/>
    <w:rsid w:val="007B6B09"/>
    <w:rsid w:val="007B6BF3"/>
    <w:rsid w:val="007C2BD2"/>
    <w:rsid w:val="007C30FC"/>
    <w:rsid w:val="007C31A6"/>
    <w:rsid w:val="007C50C7"/>
    <w:rsid w:val="007C5B9D"/>
    <w:rsid w:val="007C70FC"/>
    <w:rsid w:val="007D0116"/>
    <w:rsid w:val="007D02D2"/>
    <w:rsid w:val="007D0E2A"/>
    <w:rsid w:val="007D18A5"/>
    <w:rsid w:val="007D31B8"/>
    <w:rsid w:val="007D35B6"/>
    <w:rsid w:val="007D4937"/>
    <w:rsid w:val="007D497D"/>
    <w:rsid w:val="007D5A5B"/>
    <w:rsid w:val="007D5C60"/>
    <w:rsid w:val="007D70F6"/>
    <w:rsid w:val="007E08BD"/>
    <w:rsid w:val="007E1438"/>
    <w:rsid w:val="007E1E75"/>
    <w:rsid w:val="007E2062"/>
    <w:rsid w:val="007E2C59"/>
    <w:rsid w:val="007E6EF2"/>
    <w:rsid w:val="007E750B"/>
    <w:rsid w:val="007E7AA4"/>
    <w:rsid w:val="007F05D9"/>
    <w:rsid w:val="007F2040"/>
    <w:rsid w:val="007F4978"/>
    <w:rsid w:val="007F52BC"/>
    <w:rsid w:val="00800AED"/>
    <w:rsid w:val="00800F03"/>
    <w:rsid w:val="008010C3"/>
    <w:rsid w:val="00801CFB"/>
    <w:rsid w:val="00803B5E"/>
    <w:rsid w:val="00805B90"/>
    <w:rsid w:val="00805CB9"/>
    <w:rsid w:val="00807FAB"/>
    <w:rsid w:val="00810C1B"/>
    <w:rsid w:val="00812F6F"/>
    <w:rsid w:val="00814AC3"/>
    <w:rsid w:val="00814CAB"/>
    <w:rsid w:val="00815C1A"/>
    <w:rsid w:val="00816723"/>
    <w:rsid w:val="008167A3"/>
    <w:rsid w:val="00817052"/>
    <w:rsid w:val="00820919"/>
    <w:rsid w:val="00820C12"/>
    <w:rsid w:val="00820E37"/>
    <w:rsid w:val="00821939"/>
    <w:rsid w:val="00821E8C"/>
    <w:rsid w:val="008225C0"/>
    <w:rsid w:val="00824700"/>
    <w:rsid w:val="00824AB0"/>
    <w:rsid w:val="0082679C"/>
    <w:rsid w:val="008274EE"/>
    <w:rsid w:val="00831F67"/>
    <w:rsid w:val="0083215A"/>
    <w:rsid w:val="00833C15"/>
    <w:rsid w:val="00834ECB"/>
    <w:rsid w:val="00835F2D"/>
    <w:rsid w:val="00837AAC"/>
    <w:rsid w:val="00841570"/>
    <w:rsid w:val="00842D00"/>
    <w:rsid w:val="008442D9"/>
    <w:rsid w:val="00844C37"/>
    <w:rsid w:val="00844E51"/>
    <w:rsid w:val="00846984"/>
    <w:rsid w:val="0084733A"/>
    <w:rsid w:val="0085056E"/>
    <w:rsid w:val="00850FA2"/>
    <w:rsid w:val="00851628"/>
    <w:rsid w:val="00852AAA"/>
    <w:rsid w:val="00852DEC"/>
    <w:rsid w:val="00853D28"/>
    <w:rsid w:val="008546A3"/>
    <w:rsid w:val="00854C2B"/>
    <w:rsid w:val="008550B5"/>
    <w:rsid w:val="008552EE"/>
    <w:rsid w:val="00856844"/>
    <w:rsid w:val="00856851"/>
    <w:rsid w:val="0085760F"/>
    <w:rsid w:val="00861946"/>
    <w:rsid w:val="00862947"/>
    <w:rsid w:val="008636E2"/>
    <w:rsid w:val="00863A14"/>
    <w:rsid w:val="00864FC9"/>
    <w:rsid w:val="00865BC9"/>
    <w:rsid w:val="00866511"/>
    <w:rsid w:val="00866956"/>
    <w:rsid w:val="00866D6B"/>
    <w:rsid w:val="00867DE6"/>
    <w:rsid w:val="00870D02"/>
    <w:rsid w:val="0087159C"/>
    <w:rsid w:val="00872A4C"/>
    <w:rsid w:val="00873643"/>
    <w:rsid w:val="00873E3F"/>
    <w:rsid w:val="00874146"/>
    <w:rsid w:val="00874A05"/>
    <w:rsid w:val="0087605E"/>
    <w:rsid w:val="00876087"/>
    <w:rsid w:val="00876583"/>
    <w:rsid w:val="008775F0"/>
    <w:rsid w:val="00880FC7"/>
    <w:rsid w:val="00881799"/>
    <w:rsid w:val="008823D0"/>
    <w:rsid w:val="00882842"/>
    <w:rsid w:val="00882F87"/>
    <w:rsid w:val="008838C7"/>
    <w:rsid w:val="00883E3C"/>
    <w:rsid w:val="0088424C"/>
    <w:rsid w:val="008844AE"/>
    <w:rsid w:val="0089118F"/>
    <w:rsid w:val="0089139B"/>
    <w:rsid w:val="00891F6E"/>
    <w:rsid w:val="00892B07"/>
    <w:rsid w:val="00894E64"/>
    <w:rsid w:val="0089742F"/>
    <w:rsid w:val="008A12D1"/>
    <w:rsid w:val="008A142B"/>
    <w:rsid w:val="008A18A5"/>
    <w:rsid w:val="008A1FE8"/>
    <w:rsid w:val="008A2250"/>
    <w:rsid w:val="008A37A6"/>
    <w:rsid w:val="008A4FA3"/>
    <w:rsid w:val="008A53BF"/>
    <w:rsid w:val="008A5855"/>
    <w:rsid w:val="008A5E55"/>
    <w:rsid w:val="008A7E7C"/>
    <w:rsid w:val="008B0FBB"/>
    <w:rsid w:val="008B2011"/>
    <w:rsid w:val="008B24EC"/>
    <w:rsid w:val="008B37F1"/>
    <w:rsid w:val="008B390C"/>
    <w:rsid w:val="008B39D7"/>
    <w:rsid w:val="008B4417"/>
    <w:rsid w:val="008B64F9"/>
    <w:rsid w:val="008B64FC"/>
    <w:rsid w:val="008B773E"/>
    <w:rsid w:val="008C0443"/>
    <w:rsid w:val="008C1060"/>
    <w:rsid w:val="008C14DC"/>
    <w:rsid w:val="008C35AE"/>
    <w:rsid w:val="008C42A7"/>
    <w:rsid w:val="008C5C47"/>
    <w:rsid w:val="008D2739"/>
    <w:rsid w:val="008D2F7C"/>
    <w:rsid w:val="008D38E4"/>
    <w:rsid w:val="008D3CC1"/>
    <w:rsid w:val="008D577F"/>
    <w:rsid w:val="008D5C68"/>
    <w:rsid w:val="008E00E7"/>
    <w:rsid w:val="008E1D09"/>
    <w:rsid w:val="008E3045"/>
    <w:rsid w:val="008E3A83"/>
    <w:rsid w:val="008E721D"/>
    <w:rsid w:val="008E7AB0"/>
    <w:rsid w:val="008F0DC0"/>
    <w:rsid w:val="008F2F34"/>
    <w:rsid w:val="008F390E"/>
    <w:rsid w:val="008F42EF"/>
    <w:rsid w:val="008F692A"/>
    <w:rsid w:val="008F6E54"/>
    <w:rsid w:val="008F70CB"/>
    <w:rsid w:val="008F74C4"/>
    <w:rsid w:val="0090289B"/>
    <w:rsid w:val="009077D1"/>
    <w:rsid w:val="00907FC2"/>
    <w:rsid w:val="0091006B"/>
    <w:rsid w:val="0091089B"/>
    <w:rsid w:val="00910EE6"/>
    <w:rsid w:val="00911E5D"/>
    <w:rsid w:val="0091268A"/>
    <w:rsid w:val="009136C9"/>
    <w:rsid w:val="0091378F"/>
    <w:rsid w:val="00913E12"/>
    <w:rsid w:val="00914C8A"/>
    <w:rsid w:val="009151E1"/>
    <w:rsid w:val="00917A4E"/>
    <w:rsid w:val="009218B5"/>
    <w:rsid w:val="009234D5"/>
    <w:rsid w:val="0092359A"/>
    <w:rsid w:val="00925B6B"/>
    <w:rsid w:val="0093450C"/>
    <w:rsid w:val="00936692"/>
    <w:rsid w:val="00936B40"/>
    <w:rsid w:val="009406D8"/>
    <w:rsid w:val="009408A0"/>
    <w:rsid w:val="0094275F"/>
    <w:rsid w:val="00943321"/>
    <w:rsid w:val="00943DBD"/>
    <w:rsid w:val="0094595D"/>
    <w:rsid w:val="00946FBF"/>
    <w:rsid w:val="00947727"/>
    <w:rsid w:val="00950A85"/>
    <w:rsid w:val="00951640"/>
    <w:rsid w:val="0095240C"/>
    <w:rsid w:val="00952895"/>
    <w:rsid w:val="00952DCF"/>
    <w:rsid w:val="009536D0"/>
    <w:rsid w:val="0095551A"/>
    <w:rsid w:val="0095640D"/>
    <w:rsid w:val="009579A3"/>
    <w:rsid w:val="00957A1E"/>
    <w:rsid w:val="0096087E"/>
    <w:rsid w:val="00960DF8"/>
    <w:rsid w:val="00962416"/>
    <w:rsid w:val="009626F2"/>
    <w:rsid w:val="00963642"/>
    <w:rsid w:val="00964BE5"/>
    <w:rsid w:val="00965C34"/>
    <w:rsid w:val="00967878"/>
    <w:rsid w:val="009706A4"/>
    <w:rsid w:val="00970AE1"/>
    <w:rsid w:val="00971C0E"/>
    <w:rsid w:val="00971E3A"/>
    <w:rsid w:val="00972DEA"/>
    <w:rsid w:val="009740EE"/>
    <w:rsid w:val="0097703F"/>
    <w:rsid w:val="0097739F"/>
    <w:rsid w:val="009773E0"/>
    <w:rsid w:val="00977DB3"/>
    <w:rsid w:val="00980D6C"/>
    <w:rsid w:val="009816BF"/>
    <w:rsid w:val="00982852"/>
    <w:rsid w:val="00983635"/>
    <w:rsid w:val="009842E7"/>
    <w:rsid w:val="00984310"/>
    <w:rsid w:val="00984629"/>
    <w:rsid w:val="00985F7B"/>
    <w:rsid w:val="0098612F"/>
    <w:rsid w:val="00986768"/>
    <w:rsid w:val="00990BE2"/>
    <w:rsid w:val="00990E9E"/>
    <w:rsid w:val="009917A8"/>
    <w:rsid w:val="0099295A"/>
    <w:rsid w:val="009948CA"/>
    <w:rsid w:val="00994923"/>
    <w:rsid w:val="00995B19"/>
    <w:rsid w:val="00995B24"/>
    <w:rsid w:val="0099787F"/>
    <w:rsid w:val="009A0A51"/>
    <w:rsid w:val="009A37B9"/>
    <w:rsid w:val="009A4778"/>
    <w:rsid w:val="009A5894"/>
    <w:rsid w:val="009A5E7A"/>
    <w:rsid w:val="009B08AA"/>
    <w:rsid w:val="009B0BFE"/>
    <w:rsid w:val="009B0D36"/>
    <w:rsid w:val="009B0F7A"/>
    <w:rsid w:val="009B10D3"/>
    <w:rsid w:val="009B24DA"/>
    <w:rsid w:val="009B4445"/>
    <w:rsid w:val="009B4E09"/>
    <w:rsid w:val="009B50A3"/>
    <w:rsid w:val="009B5AB6"/>
    <w:rsid w:val="009B738B"/>
    <w:rsid w:val="009B7953"/>
    <w:rsid w:val="009C0A25"/>
    <w:rsid w:val="009C0B51"/>
    <w:rsid w:val="009C16E1"/>
    <w:rsid w:val="009C1B35"/>
    <w:rsid w:val="009C21D0"/>
    <w:rsid w:val="009C22D2"/>
    <w:rsid w:val="009C3783"/>
    <w:rsid w:val="009C507A"/>
    <w:rsid w:val="009C64FD"/>
    <w:rsid w:val="009C7916"/>
    <w:rsid w:val="009D186C"/>
    <w:rsid w:val="009D1F18"/>
    <w:rsid w:val="009D24D7"/>
    <w:rsid w:val="009D300C"/>
    <w:rsid w:val="009D382D"/>
    <w:rsid w:val="009D3D0B"/>
    <w:rsid w:val="009D3D6B"/>
    <w:rsid w:val="009D464B"/>
    <w:rsid w:val="009D5518"/>
    <w:rsid w:val="009D6DAA"/>
    <w:rsid w:val="009D789B"/>
    <w:rsid w:val="009E1CC5"/>
    <w:rsid w:val="009E1E67"/>
    <w:rsid w:val="009E2149"/>
    <w:rsid w:val="009E23DA"/>
    <w:rsid w:val="009E27E7"/>
    <w:rsid w:val="009E395D"/>
    <w:rsid w:val="009E3EC9"/>
    <w:rsid w:val="009E4434"/>
    <w:rsid w:val="009E4CC1"/>
    <w:rsid w:val="009E5C53"/>
    <w:rsid w:val="009E6973"/>
    <w:rsid w:val="009E7F03"/>
    <w:rsid w:val="009F0D04"/>
    <w:rsid w:val="009F15FB"/>
    <w:rsid w:val="009F1842"/>
    <w:rsid w:val="009F25C3"/>
    <w:rsid w:val="009F5195"/>
    <w:rsid w:val="009F5634"/>
    <w:rsid w:val="009F575C"/>
    <w:rsid w:val="009F597A"/>
    <w:rsid w:val="009F6976"/>
    <w:rsid w:val="009F7DD8"/>
    <w:rsid w:val="00A01F1A"/>
    <w:rsid w:val="00A01FA1"/>
    <w:rsid w:val="00A0204F"/>
    <w:rsid w:val="00A03144"/>
    <w:rsid w:val="00A031F1"/>
    <w:rsid w:val="00A03754"/>
    <w:rsid w:val="00A03C61"/>
    <w:rsid w:val="00A047B8"/>
    <w:rsid w:val="00A04B51"/>
    <w:rsid w:val="00A05145"/>
    <w:rsid w:val="00A05676"/>
    <w:rsid w:val="00A1017E"/>
    <w:rsid w:val="00A116E6"/>
    <w:rsid w:val="00A127A6"/>
    <w:rsid w:val="00A13207"/>
    <w:rsid w:val="00A14688"/>
    <w:rsid w:val="00A15D41"/>
    <w:rsid w:val="00A16D69"/>
    <w:rsid w:val="00A17463"/>
    <w:rsid w:val="00A205E7"/>
    <w:rsid w:val="00A206B5"/>
    <w:rsid w:val="00A20A79"/>
    <w:rsid w:val="00A21390"/>
    <w:rsid w:val="00A21B36"/>
    <w:rsid w:val="00A21DC1"/>
    <w:rsid w:val="00A2224E"/>
    <w:rsid w:val="00A229A4"/>
    <w:rsid w:val="00A22AB8"/>
    <w:rsid w:val="00A23296"/>
    <w:rsid w:val="00A248CB"/>
    <w:rsid w:val="00A26296"/>
    <w:rsid w:val="00A26C7F"/>
    <w:rsid w:val="00A303B0"/>
    <w:rsid w:val="00A30B51"/>
    <w:rsid w:val="00A30B7A"/>
    <w:rsid w:val="00A318AC"/>
    <w:rsid w:val="00A31FCE"/>
    <w:rsid w:val="00A327E7"/>
    <w:rsid w:val="00A32AFF"/>
    <w:rsid w:val="00A331D2"/>
    <w:rsid w:val="00A3405B"/>
    <w:rsid w:val="00A36551"/>
    <w:rsid w:val="00A36DAE"/>
    <w:rsid w:val="00A376D6"/>
    <w:rsid w:val="00A37F6F"/>
    <w:rsid w:val="00A4085F"/>
    <w:rsid w:val="00A40FED"/>
    <w:rsid w:val="00A419ED"/>
    <w:rsid w:val="00A41E2A"/>
    <w:rsid w:val="00A42A33"/>
    <w:rsid w:val="00A42B0F"/>
    <w:rsid w:val="00A43383"/>
    <w:rsid w:val="00A43728"/>
    <w:rsid w:val="00A44117"/>
    <w:rsid w:val="00A44512"/>
    <w:rsid w:val="00A447F1"/>
    <w:rsid w:val="00A46BAD"/>
    <w:rsid w:val="00A46CB5"/>
    <w:rsid w:val="00A47164"/>
    <w:rsid w:val="00A47738"/>
    <w:rsid w:val="00A47E41"/>
    <w:rsid w:val="00A53195"/>
    <w:rsid w:val="00A531FD"/>
    <w:rsid w:val="00A53513"/>
    <w:rsid w:val="00A54C44"/>
    <w:rsid w:val="00A54CAB"/>
    <w:rsid w:val="00A54EED"/>
    <w:rsid w:val="00A55DA1"/>
    <w:rsid w:val="00A55EEB"/>
    <w:rsid w:val="00A56C9D"/>
    <w:rsid w:val="00A61144"/>
    <w:rsid w:val="00A61D59"/>
    <w:rsid w:val="00A63A23"/>
    <w:rsid w:val="00A65752"/>
    <w:rsid w:val="00A718B9"/>
    <w:rsid w:val="00A72191"/>
    <w:rsid w:val="00A74C4A"/>
    <w:rsid w:val="00A75670"/>
    <w:rsid w:val="00A7609F"/>
    <w:rsid w:val="00A7696A"/>
    <w:rsid w:val="00A76FFB"/>
    <w:rsid w:val="00A77616"/>
    <w:rsid w:val="00A777C1"/>
    <w:rsid w:val="00A77FF9"/>
    <w:rsid w:val="00A80CCB"/>
    <w:rsid w:val="00A815D4"/>
    <w:rsid w:val="00A81B53"/>
    <w:rsid w:val="00A84DEB"/>
    <w:rsid w:val="00A8599F"/>
    <w:rsid w:val="00A86BA7"/>
    <w:rsid w:val="00A87521"/>
    <w:rsid w:val="00A90FEE"/>
    <w:rsid w:val="00A913DF"/>
    <w:rsid w:val="00A921BD"/>
    <w:rsid w:val="00A93523"/>
    <w:rsid w:val="00A939CB"/>
    <w:rsid w:val="00A94BC7"/>
    <w:rsid w:val="00A94C09"/>
    <w:rsid w:val="00A96368"/>
    <w:rsid w:val="00A96ECB"/>
    <w:rsid w:val="00A974E1"/>
    <w:rsid w:val="00A9787A"/>
    <w:rsid w:val="00AA00C2"/>
    <w:rsid w:val="00AA0145"/>
    <w:rsid w:val="00AA174F"/>
    <w:rsid w:val="00AA28E4"/>
    <w:rsid w:val="00AA2F37"/>
    <w:rsid w:val="00AA3393"/>
    <w:rsid w:val="00AA3BD4"/>
    <w:rsid w:val="00AA4125"/>
    <w:rsid w:val="00AA44E3"/>
    <w:rsid w:val="00AA4ABD"/>
    <w:rsid w:val="00AA61C9"/>
    <w:rsid w:val="00AA7501"/>
    <w:rsid w:val="00AA7915"/>
    <w:rsid w:val="00AB0220"/>
    <w:rsid w:val="00AB1478"/>
    <w:rsid w:val="00AB35E5"/>
    <w:rsid w:val="00AB7F7D"/>
    <w:rsid w:val="00AC082A"/>
    <w:rsid w:val="00AC0CA0"/>
    <w:rsid w:val="00AC1FD3"/>
    <w:rsid w:val="00AC3680"/>
    <w:rsid w:val="00AC36CA"/>
    <w:rsid w:val="00AC4F34"/>
    <w:rsid w:val="00AD121D"/>
    <w:rsid w:val="00AD42D8"/>
    <w:rsid w:val="00AD47BF"/>
    <w:rsid w:val="00AD51F6"/>
    <w:rsid w:val="00AD6EB4"/>
    <w:rsid w:val="00AE04B0"/>
    <w:rsid w:val="00AE0919"/>
    <w:rsid w:val="00AE15A2"/>
    <w:rsid w:val="00AE1B0C"/>
    <w:rsid w:val="00AE4B61"/>
    <w:rsid w:val="00AE6E3A"/>
    <w:rsid w:val="00AE6E4A"/>
    <w:rsid w:val="00AF0EF7"/>
    <w:rsid w:val="00AF14DE"/>
    <w:rsid w:val="00AF2202"/>
    <w:rsid w:val="00AF36A6"/>
    <w:rsid w:val="00AF4026"/>
    <w:rsid w:val="00AF46DE"/>
    <w:rsid w:val="00AF4CD1"/>
    <w:rsid w:val="00AF52EA"/>
    <w:rsid w:val="00B00EDB"/>
    <w:rsid w:val="00B0191F"/>
    <w:rsid w:val="00B0282B"/>
    <w:rsid w:val="00B05113"/>
    <w:rsid w:val="00B06D77"/>
    <w:rsid w:val="00B0700B"/>
    <w:rsid w:val="00B072D3"/>
    <w:rsid w:val="00B10474"/>
    <w:rsid w:val="00B10863"/>
    <w:rsid w:val="00B131A5"/>
    <w:rsid w:val="00B13D99"/>
    <w:rsid w:val="00B148DB"/>
    <w:rsid w:val="00B16344"/>
    <w:rsid w:val="00B1736F"/>
    <w:rsid w:val="00B20973"/>
    <w:rsid w:val="00B21312"/>
    <w:rsid w:val="00B22E60"/>
    <w:rsid w:val="00B23A99"/>
    <w:rsid w:val="00B23EAA"/>
    <w:rsid w:val="00B260DE"/>
    <w:rsid w:val="00B2640E"/>
    <w:rsid w:val="00B26F60"/>
    <w:rsid w:val="00B27AAC"/>
    <w:rsid w:val="00B30C77"/>
    <w:rsid w:val="00B335C4"/>
    <w:rsid w:val="00B342FB"/>
    <w:rsid w:val="00B34750"/>
    <w:rsid w:val="00B34E0A"/>
    <w:rsid w:val="00B35109"/>
    <w:rsid w:val="00B35E6D"/>
    <w:rsid w:val="00B36A0B"/>
    <w:rsid w:val="00B36E39"/>
    <w:rsid w:val="00B37C45"/>
    <w:rsid w:val="00B404A5"/>
    <w:rsid w:val="00B43124"/>
    <w:rsid w:val="00B45561"/>
    <w:rsid w:val="00B466EC"/>
    <w:rsid w:val="00B50081"/>
    <w:rsid w:val="00B500F5"/>
    <w:rsid w:val="00B50254"/>
    <w:rsid w:val="00B50996"/>
    <w:rsid w:val="00B54737"/>
    <w:rsid w:val="00B54928"/>
    <w:rsid w:val="00B55F22"/>
    <w:rsid w:val="00B56C90"/>
    <w:rsid w:val="00B61743"/>
    <w:rsid w:val="00B62FC9"/>
    <w:rsid w:val="00B6398C"/>
    <w:rsid w:val="00B63BB6"/>
    <w:rsid w:val="00B6408F"/>
    <w:rsid w:val="00B6411C"/>
    <w:rsid w:val="00B65806"/>
    <w:rsid w:val="00B66402"/>
    <w:rsid w:val="00B6721B"/>
    <w:rsid w:val="00B67312"/>
    <w:rsid w:val="00B6740D"/>
    <w:rsid w:val="00B70395"/>
    <w:rsid w:val="00B71F8E"/>
    <w:rsid w:val="00B728FF"/>
    <w:rsid w:val="00B743FC"/>
    <w:rsid w:val="00B754A7"/>
    <w:rsid w:val="00B7627B"/>
    <w:rsid w:val="00B768CC"/>
    <w:rsid w:val="00B76D58"/>
    <w:rsid w:val="00B770D1"/>
    <w:rsid w:val="00B80DDB"/>
    <w:rsid w:val="00B81496"/>
    <w:rsid w:val="00B83976"/>
    <w:rsid w:val="00B85037"/>
    <w:rsid w:val="00B85B10"/>
    <w:rsid w:val="00B85D89"/>
    <w:rsid w:val="00B87249"/>
    <w:rsid w:val="00B87912"/>
    <w:rsid w:val="00B90D79"/>
    <w:rsid w:val="00B91596"/>
    <w:rsid w:val="00B9226D"/>
    <w:rsid w:val="00B9241B"/>
    <w:rsid w:val="00B928CC"/>
    <w:rsid w:val="00B92A62"/>
    <w:rsid w:val="00B92D98"/>
    <w:rsid w:val="00B94643"/>
    <w:rsid w:val="00B96732"/>
    <w:rsid w:val="00B970B6"/>
    <w:rsid w:val="00B97889"/>
    <w:rsid w:val="00B9799C"/>
    <w:rsid w:val="00B97EB7"/>
    <w:rsid w:val="00B97F61"/>
    <w:rsid w:val="00BA0FE9"/>
    <w:rsid w:val="00BA18BA"/>
    <w:rsid w:val="00BA1F59"/>
    <w:rsid w:val="00BA2A28"/>
    <w:rsid w:val="00BA2DCB"/>
    <w:rsid w:val="00BA73B1"/>
    <w:rsid w:val="00BA749C"/>
    <w:rsid w:val="00BB0869"/>
    <w:rsid w:val="00BB0CD3"/>
    <w:rsid w:val="00BB1158"/>
    <w:rsid w:val="00BB16C2"/>
    <w:rsid w:val="00BB31F0"/>
    <w:rsid w:val="00BC04D6"/>
    <w:rsid w:val="00BC0ABE"/>
    <w:rsid w:val="00BC45CD"/>
    <w:rsid w:val="00BC47C1"/>
    <w:rsid w:val="00BC4E2F"/>
    <w:rsid w:val="00BC545C"/>
    <w:rsid w:val="00BC5785"/>
    <w:rsid w:val="00BC600A"/>
    <w:rsid w:val="00BC6567"/>
    <w:rsid w:val="00BC7368"/>
    <w:rsid w:val="00BC78F6"/>
    <w:rsid w:val="00BD051D"/>
    <w:rsid w:val="00BD0688"/>
    <w:rsid w:val="00BD16EA"/>
    <w:rsid w:val="00BD40F6"/>
    <w:rsid w:val="00BD490D"/>
    <w:rsid w:val="00BD4F4C"/>
    <w:rsid w:val="00BD5879"/>
    <w:rsid w:val="00BD6733"/>
    <w:rsid w:val="00BD70B0"/>
    <w:rsid w:val="00BD7890"/>
    <w:rsid w:val="00BE1EB4"/>
    <w:rsid w:val="00BE258E"/>
    <w:rsid w:val="00BE4366"/>
    <w:rsid w:val="00BE4930"/>
    <w:rsid w:val="00BE4940"/>
    <w:rsid w:val="00BE4970"/>
    <w:rsid w:val="00BE5B6B"/>
    <w:rsid w:val="00BE5C04"/>
    <w:rsid w:val="00BE5E94"/>
    <w:rsid w:val="00BE742C"/>
    <w:rsid w:val="00BE7899"/>
    <w:rsid w:val="00BF2F18"/>
    <w:rsid w:val="00BF4012"/>
    <w:rsid w:val="00BF4401"/>
    <w:rsid w:val="00BF57B1"/>
    <w:rsid w:val="00BF5F58"/>
    <w:rsid w:val="00BF6409"/>
    <w:rsid w:val="00BF647C"/>
    <w:rsid w:val="00BF7017"/>
    <w:rsid w:val="00BF73DC"/>
    <w:rsid w:val="00BF7454"/>
    <w:rsid w:val="00BF768F"/>
    <w:rsid w:val="00BF7BF8"/>
    <w:rsid w:val="00C000D4"/>
    <w:rsid w:val="00C05732"/>
    <w:rsid w:val="00C058ED"/>
    <w:rsid w:val="00C059D2"/>
    <w:rsid w:val="00C0604F"/>
    <w:rsid w:val="00C07F33"/>
    <w:rsid w:val="00C1152F"/>
    <w:rsid w:val="00C120CF"/>
    <w:rsid w:val="00C1215B"/>
    <w:rsid w:val="00C12B53"/>
    <w:rsid w:val="00C12BD6"/>
    <w:rsid w:val="00C14EF2"/>
    <w:rsid w:val="00C15621"/>
    <w:rsid w:val="00C17B5E"/>
    <w:rsid w:val="00C2071A"/>
    <w:rsid w:val="00C20B51"/>
    <w:rsid w:val="00C219B4"/>
    <w:rsid w:val="00C21EEF"/>
    <w:rsid w:val="00C2495A"/>
    <w:rsid w:val="00C27846"/>
    <w:rsid w:val="00C27935"/>
    <w:rsid w:val="00C3007F"/>
    <w:rsid w:val="00C30336"/>
    <w:rsid w:val="00C30BFF"/>
    <w:rsid w:val="00C30C06"/>
    <w:rsid w:val="00C30C97"/>
    <w:rsid w:val="00C31AD1"/>
    <w:rsid w:val="00C31D40"/>
    <w:rsid w:val="00C324C4"/>
    <w:rsid w:val="00C32C57"/>
    <w:rsid w:val="00C35099"/>
    <w:rsid w:val="00C3534B"/>
    <w:rsid w:val="00C369B9"/>
    <w:rsid w:val="00C44C5C"/>
    <w:rsid w:val="00C472CC"/>
    <w:rsid w:val="00C505F6"/>
    <w:rsid w:val="00C52A32"/>
    <w:rsid w:val="00C52BB0"/>
    <w:rsid w:val="00C54C71"/>
    <w:rsid w:val="00C55742"/>
    <w:rsid w:val="00C55EEC"/>
    <w:rsid w:val="00C6022D"/>
    <w:rsid w:val="00C60EFF"/>
    <w:rsid w:val="00C61810"/>
    <w:rsid w:val="00C61C08"/>
    <w:rsid w:val="00C61CA8"/>
    <w:rsid w:val="00C61F09"/>
    <w:rsid w:val="00C628E7"/>
    <w:rsid w:val="00C63320"/>
    <w:rsid w:val="00C6346A"/>
    <w:rsid w:val="00C63F6D"/>
    <w:rsid w:val="00C643C2"/>
    <w:rsid w:val="00C64EDC"/>
    <w:rsid w:val="00C65376"/>
    <w:rsid w:val="00C658E9"/>
    <w:rsid w:val="00C6716C"/>
    <w:rsid w:val="00C73028"/>
    <w:rsid w:val="00C73EEE"/>
    <w:rsid w:val="00C74719"/>
    <w:rsid w:val="00C74FFD"/>
    <w:rsid w:val="00C76BE5"/>
    <w:rsid w:val="00C76D2D"/>
    <w:rsid w:val="00C773ED"/>
    <w:rsid w:val="00C77CF9"/>
    <w:rsid w:val="00C77D19"/>
    <w:rsid w:val="00C82CDF"/>
    <w:rsid w:val="00C84A35"/>
    <w:rsid w:val="00C84EB7"/>
    <w:rsid w:val="00C862AB"/>
    <w:rsid w:val="00C877CE"/>
    <w:rsid w:val="00C903CC"/>
    <w:rsid w:val="00C904C3"/>
    <w:rsid w:val="00C907E5"/>
    <w:rsid w:val="00C90EE0"/>
    <w:rsid w:val="00C926FD"/>
    <w:rsid w:val="00C93F69"/>
    <w:rsid w:val="00C941BC"/>
    <w:rsid w:val="00C96B1B"/>
    <w:rsid w:val="00C97EBD"/>
    <w:rsid w:val="00CA15A6"/>
    <w:rsid w:val="00CA201B"/>
    <w:rsid w:val="00CA46BB"/>
    <w:rsid w:val="00CA53B4"/>
    <w:rsid w:val="00CA5D01"/>
    <w:rsid w:val="00CA6580"/>
    <w:rsid w:val="00CA7279"/>
    <w:rsid w:val="00CA754D"/>
    <w:rsid w:val="00CB11C5"/>
    <w:rsid w:val="00CB1C7D"/>
    <w:rsid w:val="00CB55FE"/>
    <w:rsid w:val="00CB70B6"/>
    <w:rsid w:val="00CC02AB"/>
    <w:rsid w:val="00CC0590"/>
    <w:rsid w:val="00CC12F9"/>
    <w:rsid w:val="00CC1388"/>
    <w:rsid w:val="00CC1AEF"/>
    <w:rsid w:val="00CC3F73"/>
    <w:rsid w:val="00CC3F9A"/>
    <w:rsid w:val="00CC5444"/>
    <w:rsid w:val="00CC70F0"/>
    <w:rsid w:val="00CC7B1D"/>
    <w:rsid w:val="00CD07E8"/>
    <w:rsid w:val="00CD0A29"/>
    <w:rsid w:val="00CD25E4"/>
    <w:rsid w:val="00CD48FD"/>
    <w:rsid w:val="00CD4991"/>
    <w:rsid w:val="00CD4E2D"/>
    <w:rsid w:val="00CD68B6"/>
    <w:rsid w:val="00CD6E8E"/>
    <w:rsid w:val="00CE05B2"/>
    <w:rsid w:val="00CE062A"/>
    <w:rsid w:val="00CE0889"/>
    <w:rsid w:val="00CE1354"/>
    <w:rsid w:val="00CE1E77"/>
    <w:rsid w:val="00CE35C5"/>
    <w:rsid w:val="00CE478F"/>
    <w:rsid w:val="00CE48DB"/>
    <w:rsid w:val="00CE5D2D"/>
    <w:rsid w:val="00CE5D6C"/>
    <w:rsid w:val="00CE7270"/>
    <w:rsid w:val="00CF0028"/>
    <w:rsid w:val="00CF04ED"/>
    <w:rsid w:val="00CF0C48"/>
    <w:rsid w:val="00CF1B0D"/>
    <w:rsid w:val="00CF2EDD"/>
    <w:rsid w:val="00CF40B8"/>
    <w:rsid w:val="00CF462B"/>
    <w:rsid w:val="00CF4E87"/>
    <w:rsid w:val="00CF56FF"/>
    <w:rsid w:val="00CF59F0"/>
    <w:rsid w:val="00CF67EC"/>
    <w:rsid w:val="00CF7131"/>
    <w:rsid w:val="00CF727E"/>
    <w:rsid w:val="00CF7401"/>
    <w:rsid w:val="00CF7C17"/>
    <w:rsid w:val="00CF7FD0"/>
    <w:rsid w:val="00D00F15"/>
    <w:rsid w:val="00D022FF"/>
    <w:rsid w:val="00D02812"/>
    <w:rsid w:val="00D02B1E"/>
    <w:rsid w:val="00D03356"/>
    <w:rsid w:val="00D04E34"/>
    <w:rsid w:val="00D05C7C"/>
    <w:rsid w:val="00D05FC6"/>
    <w:rsid w:val="00D07349"/>
    <w:rsid w:val="00D07912"/>
    <w:rsid w:val="00D10A5E"/>
    <w:rsid w:val="00D10D76"/>
    <w:rsid w:val="00D12A7B"/>
    <w:rsid w:val="00D134F6"/>
    <w:rsid w:val="00D214F7"/>
    <w:rsid w:val="00D2184F"/>
    <w:rsid w:val="00D21AA9"/>
    <w:rsid w:val="00D229D6"/>
    <w:rsid w:val="00D24499"/>
    <w:rsid w:val="00D24ABC"/>
    <w:rsid w:val="00D277C7"/>
    <w:rsid w:val="00D30A39"/>
    <w:rsid w:val="00D31A88"/>
    <w:rsid w:val="00D323CF"/>
    <w:rsid w:val="00D32A25"/>
    <w:rsid w:val="00D33287"/>
    <w:rsid w:val="00D33A53"/>
    <w:rsid w:val="00D349C8"/>
    <w:rsid w:val="00D34F2A"/>
    <w:rsid w:val="00D34FBC"/>
    <w:rsid w:val="00D36073"/>
    <w:rsid w:val="00D379C4"/>
    <w:rsid w:val="00D404B6"/>
    <w:rsid w:val="00D41059"/>
    <w:rsid w:val="00D4130F"/>
    <w:rsid w:val="00D43671"/>
    <w:rsid w:val="00D43E78"/>
    <w:rsid w:val="00D44E73"/>
    <w:rsid w:val="00D44EA9"/>
    <w:rsid w:val="00D46CE8"/>
    <w:rsid w:val="00D5282A"/>
    <w:rsid w:val="00D52C17"/>
    <w:rsid w:val="00D530C9"/>
    <w:rsid w:val="00D532A7"/>
    <w:rsid w:val="00D55196"/>
    <w:rsid w:val="00D551B9"/>
    <w:rsid w:val="00D55703"/>
    <w:rsid w:val="00D568FE"/>
    <w:rsid w:val="00D56DD4"/>
    <w:rsid w:val="00D57913"/>
    <w:rsid w:val="00D57AB8"/>
    <w:rsid w:val="00D613C8"/>
    <w:rsid w:val="00D619AA"/>
    <w:rsid w:val="00D621C9"/>
    <w:rsid w:val="00D6225A"/>
    <w:rsid w:val="00D62574"/>
    <w:rsid w:val="00D62761"/>
    <w:rsid w:val="00D6374E"/>
    <w:rsid w:val="00D65E9F"/>
    <w:rsid w:val="00D666B3"/>
    <w:rsid w:val="00D66BA4"/>
    <w:rsid w:val="00D677B6"/>
    <w:rsid w:val="00D70868"/>
    <w:rsid w:val="00D71CEE"/>
    <w:rsid w:val="00D72EE1"/>
    <w:rsid w:val="00D73B62"/>
    <w:rsid w:val="00D73CA5"/>
    <w:rsid w:val="00D746DA"/>
    <w:rsid w:val="00D74E23"/>
    <w:rsid w:val="00D75109"/>
    <w:rsid w:val="00D76062"/>
    <w:rsid w:val="00D7637C"/>
    <w:rsid w:val="00D77D24"/>
    <w:rsid w:val="00D800FA"/>
    <w:rsid w:val="00D80791"/>
    <w:rsid w:val="00D809EE"/>
    <w:rsid w:val="00D8163B"/>
    <w:rsid w:val="00D82B97"/>
    <w:rsid w:val="00D82C17"/>
    <w:rsid w:val="00D83653"/>
    <w:rsid w:val="00D853B8"/>
    <w:rsid w:val="00D86427"/>
    <w:rsid w:val="00D87F68"/>
    <w:rsid w:val="00D90F9B"/>
    <w:rsid w:val="00D91CBC"/>
    <w:rsid w:val="00D93328"/>
    <w:rsid w:val="00D93A4A"/>
    <w:rsid w:val="00D942DE"/>
    <w:rsid w:val="00D95BD5"/>
    <w:rsid w:val="00D965D8"/>
    <w:rsid w:val="00D966F7"/>
    <w:rsid w:val="00D9688B"/>
    <w:rsid w:val="00D96FD3"/>
    <w:rsid w:val="00D9746B"/>
    <w:rsid w:val="00D97B89"/>
    <w:rsid w:val="00DA26D2"/>
    <w:rsid w:val="00DA32B8"/>
    <w:rsid w:val="00DA33C4"/>
    <w:rsid w:val="00DA3E61"/>
    <w:rsid w:val="00DA472B"/>
    <w:rsid w:val="00DA54F9"/>
    <w:rsid w:val="00DA5F07"/>
    <w:rsid w:val="00DA757B"/>
    <w:rsid w:val="00DA78EE"/>
    <w:rsid w:val="00DA7E41"/>
    <w:rsid w:val="00DB1C61"/>
    <w:rsid w:val="00DB37F2"/>
    <w:rsid w:val="00DB51B6"/>
    <w:rsid w:val="00DB61F3"/>
    <w:rsid w:val="00DB6240"/>
    <w:rsid w:val="00DB7090"/>
    <w:rsid w:val="00DC1294"/>
    <w:rsid w:val="00DC3D5B"/>
    <w:rsid w:val="00DC3D8E"/>
    <w:rsid w:val="00DC3FAB"/>
    <w:rsid w:val="00DC4D80"/>
    <w:rsid w:val="00DC50F0"/>
    <w:rsid w:val="00DC6984"/>
    <w:rsid w:val="00DC752A"/>
    <w:rsid w:val="00DC7D57"/>
    <w:rsid w:val="00DD06B9"/>
    <w:rsid w:val="00DD07F1"/>
    <w:rsid w:val="00DD1C35"/>
    <w:rsid w:val="00DD1DA5"/>
    <w:rsid w:val="00DD2279"/>
    <w:rsid w:val="00DD245F"/>
    <w:rsid w:val="00DD28C7"/>
    <w:rsid w:val="00DD4A6E"/>
    <w:rsid w:val="00DD4EEA"/>
    <w:rsid w:val="00DD57FF"/>
    <w:rsid w:val="00DD608C"/>
    <w:rsid w:val="00DD70C0"/>
    <w:rsid w:val="00DD786A"/>
    <w:rsid w:val="00DD79C6"/>
    <w:rsid w:val="00DE0A17"/>
    <w:rsid w:val="00DE152B"/>
    <w:rsid w:val="00DE2DA7"/>
    <w:rsid w:val="00DE3B55"/>
    <w:rsid w:val="00DE6215"/>
    <w:rsid w:val="00DE7069"/>
    <w:rsid w:val="00DE75E6"/>
    <w:rsid w:val="00DE77E3"/>
    <w:rsid w:val="00DF09E3"/>
    <w:rsid w:val="00DF219C"/>
    <w:rsid w:val="00DF2372"/>
    <w:rsid w:val="00DF2876"/>
    <w:rsid w:val="00DF2E19"/>
    <w:rsid w:val="00DF487B"/>
    <w:rsid w:val="00DF4BFB"/>
    <w:rsid w:val="00DF5FDB"/>
    <w:rsid w:val="00DF7EFB"/>
    <w:rsid w:val="00E01723"/>
    <w:rsid w:val="00E02103"/>
    <w:rsid w:val="00E031C2"/>
    <w:rsid w:val="00E03A24"/>
    <w:rsid w:val="00E040A2"/>
    <w:rsid w:val="00E04209"/>
    <w:rsid w:val="00E04568"/>
    <w:rsid w:val="00E045EF"/>
    <w:rsid w:val="00E0504C"/>
    <w:rsid w:val="00E064AD"/>
    <w:rsid w:val="00E069AF"/>
    <w:rsid w:val="00E10B75"/>
    <w:rsid w:val="00E10EBB"/>
    <w:rsid w:val="00E11090"/>
    <w:rsid w:val="00E1156A"/>
    <w:rsid w:val="00E13ECC"/>
    <w:rsid w:val="00E14748"/>
    <w:rsid w:val="00E1551D"/>
    <w:rsid w:val="00E15D54"/>
    <w:rsid w:val="00E17FB9"/>
    <w:rsid w:val="00E222B0"/>
    <w:rsid w:val="00E22CBD"/>
    <w:rsid w:val="00E23C3C"/>
    <w:rsid w:val="00E245F7"/>
    <w:rsid w:val="00E24B87"/>
    <w:rsid w:val="00E26455"/>
    <w:rsid w:val="00E264D5"/>
    <w:rsid w:val="00E265AD"/>
    <w:rsid w:val="00E27508"/>
    <w:rsid w:val="00E27CA6"/>
    <w:rsid w:val="00E30F0F"/>
    <w:rsid w:val="00E31624"/>
    <w:rsid w:val="00E32DD8"/>
    <w:rsid w:val="00E33C8C"/>
    <w:rsid w:val="00E33DA5"/>
    <w:rsid w:val="00E34FAD"/>
    <w:rsid w:val="00E36664"/>
    <w:rsid w:val="00E40B23"/>
    <w:rsid w:val="00E41052"/>
    <w:rsid w:val="00E433DE"/>
    <w:rsid w:val="00E44F10"/>
    <w:rsid w:val="00E46105"/>
    <w:rsid w:val="00E4679F"/>
    <w:rsid w:val="00E477EC"/>
    <w:rsid w:val="00E5098C"/>
    <w:rsid w:val="00E518E6"/>
    <w:rsid w:val="00E52939"/>
    <w:rsid w:val="00E552AD"/>
    <w:rsid w:val="00E559B0"/>
    <w:rsid w:val="00E624CA"/>
    <w:rsid w:val="00E6292E"/>
    <w:rsid w:val="00E644D8"/>
    <w:rsid w:val="00E65E93"/>
    <w:rsid w:val="00E666A8"/>
    <w:rsid w:val="00E70188"/>
    <w:rsid w:val="00E71010"/>
    <w:rsid w:val="00E71020"/>
    <w:rsid w:val="00E72361"/>
    <w:rsid w:val="00E74189"/>
    <w:rsid w:val="00E74269"/>
    <w:rsid w:val="00E76786"/>
    <w:rsid w:val="00E76C7B"/>
    <w:rsid w:val="00E76D9B"/>
    <w:rsid w:val="00E776E2"/>
    <w:rsid w:val="00E81EC4"/>
    <w:rsid w:val="00E82766"/>
    <w:rsid w:val="00E842AE"/>
    <w:rsid w:val="00E8475F"/>
    <w:rsid w:val="00E85E05"/>
    <w:rsid w:val="00E86741"/>
    <w:rsid w:val="00E90E81"/>
    <w:rsid w:val="00E92C55"/>
    <w:rsid w:val="00E936EB"/>
    <w:rsid w:val="00E9399C"/>
    <w:rsid w:val="00E9520F"/>
    <w:rsid w:val="00E96E34"/>
    <w:rsid w:val="00E9785F"/>
    <w:rsid w:val="00E979D2"/>
    <w:rsid w:val="00EA0620"/>
    <w:rsid w:val="00EA20F8"/>
    <w:rsid w:val="00EA24E0"/>
    <w:rsid w:val="00EA2B7E"/>
    <w:rsid w:val="00EA3AD2"/>
    <w:rsid w:val="00EA43E7"/>
    <w:rsid w:val="00EA62FB"/>
    <w:rsid w:val="00EA71A5"/>
    <w:rsid w:val="00EA756F"/>
    <w:rsid w:val="00EA77DE"/>
    <w:rsid w:val="00EA7B05"/>
    <w:rsid w:val="00EB0925"/>
    <w:rsid w:val="00EB0954"/>
    <w:rsid w:val="00EB3342"/>
    <w:rsid w:val="00EB35D5"/>
    <w:rsid w:val="00EB52BF"/>
    <w:rsid w:val="00EB71A5"/>
    <w:rsid w:val="00EC1D8F"/>
    <w:rsid w:val="00EC4B5D"/>
    <w:rsid w:val="00EC5934"/>
    <w:rsid w:val="00EC5F4A"/>
    <w:rsid w:val="00EC600D"/>
    <w:rsid w:val="00ED24E0"/>
    <w:rsid w:val="00ED4B1B"/>
    <w:rsid w:val="00ED5545"/>
    <w:rsid w:val="00ED5808"/>
    <w:rsid w:val="00ED5962"/>
    <w:rsid w:val="00ED7895"/>
    <w:rsid w:val="00ED7B3A"/>
    <w:rsid w:val="00EE0F5F"/>
    <w:rsid w:val="00EE3986"/>
    <w:rsid w:val="00EE4570"/>
    <w:rsid w:val="00EE5867"/>
    <w:rsid w:val="00EE5998"/>
    <w:rsid w:val="00EE5AD0"/>
    <w:rsid w:val="00EE7DBA"/>
    <w:rsid w:val="00EF0DA2"/>
    <w:rsid w:val="00EF1C91"/>
    <w:rsid w:val="00EF24D5"/>
    <w:rsid w:val="00EF3239"/>
    <w:rsid w:val="00EF333F"/>
    <w:rsid w:val="00EF3633"/>
    <w:rsid w:val="00EF4502"/>
    <w:rsid w:val="00EF4673"/>
    <w:rsid w:val="00EF6308"/>
    <w:rsid w:val="00EF661D"/>
    <w:rsid w:val="00EF728A"/>
    <w:rsid w:val="00F0145F"/>
    <w:rsid w:val="00F01758"/>
    <w:rsid w:val="00F022B5"/>
    <w:rsid w:val="00F035D8"/>
    <w:rsid w:val="00F03C8B"/>
    <w:rsid w:val="00F04090"/>
    <w:rsid w:val="00F04444"/>
    <w:rsid w:val="00F04F72"/>
    <w:rsid w:val="00F06186"/>
    <w:rsid w:val="00F10C4A"/>
    <w:rsid w:val="00F10ECF"/>
    <w:rsid w:val="00F1301E"/>
    <w:rsid w:val="00F1357E"/>
    <w:rsid w:val="00F1479C"/>
    <w:rsid w:val="00F15346"/>
    <w:rsid w:val="00F161E1"/>
    <w:rsid w:val="00F174B7"/>
    <w:rsid w:val="00F178D0"/>
    <w:rsid w:val="00F17E35"/>
    <w:rsid w:val="00F211D8"/>
    <w:rsid w:val="00F219B0"/>
    <w:rsid w:val="00F21A03"/>
    <w:rsid w:val="00F220E7"/>
    <w:rsid w:val="00F22234"/>
    <w:rsid w:val="00F22714"/>
    <w:rsid w:val="00F22D7A"/>
    <w:rsid w:val="00F267E4"/>
    <w:rsid w:val="00F26810"/>
    <w:rsid w:val="00F26FD3"/>
    <w:rsid w:val="00F2769A"/>
    <w:rsid w:val="00F27E27"/>
    <w:rsid w:val="00F321C5"/>
    <w:rsid w:val="00F34B89"/>
    <w:rsid w:val="00F3500B"/>
    <w:rsid w:val="00F35553"/>
    <w:rsid w:val="00F37397"/>
    <w:rsid w:val="00F378B0"/>
    <w:rsid w:val="00F40BBE"/>
    <w:rsid w:val="00F40BD7"/>
    <w:rsid w:val="00F4525C"/>
    <w:rsid w:val="00F50F40"/>
    <w:rsid w:val="00F5138B"/>
    <w:rsid w:val="00F52611"/>
    <w:rsid w:val="00F52743"/>
    <w:rsid w:val="00F52BD3"/>
    <w:rsid w:val="00F531B8"/>
    <w:rsid w:val="00F534BA"/>
    <w:rsid w:val="00F5387F"/>
    <w:rsid w:val="00F53AA6"/>
    <w:rsid w:val="00F53E00"/>
    <w:rsid w:val="00F540A0"/>
    <w:rsid w:val="00F54BEF"/>
    <w:rsid w:val="00F57D1A"/>
    <w:rsid w:val="00F60A1F"/>
    <w:rsid w:val="00F611FF"/>
    <w:rsid w:val="00F62E9E"/>
    <w:rsid w:val="00F64036"/>
    <w:rsid w:val="00F64B45"/>
    <w:rsid w:val="00F6562F"/>
    <w:rsid w:val="00F65945"/>
    <w:rsid w:val="00F70B83"/>
    <w:rsid w:val="00F71071"/>
    <w:rsid w:val="00F72CB0"/>
    <w:rsid w:val="00F731D7"/>
    <w:rsid w:val="00F73953"/>
    <w:rsid w:val="00F73B35"/>
    <w:rsid w:val="00F74060"/>
    <w:rsid w:val="00F75647"/>
    <w:rsid w:val="00F7596A"/>
    <w:rsid w:val="00F75F1B"/>
    <w:rsid w:val="00F75F1F"/>
    <w:rsid w:val="00F8048E"/>
    <w:rsid w:val="00F804AF"/>
    <w:rsid w:val="00F81866"/>
    <w:rsid w:val="00F83E60"/>
    <w:rsid w:val="00F84FBC"/>
    <w:rsid w:val="00F85A61"/>
    <w:rsid w:val="00F862C1"/>
    <w:rsid w:val="00F934F0"/>
    <w:rsid w:val="00F935AD"/>
    <w:rsid w:val="00F9397E"/>
    <w:rsid w:val="00F93990"/>
    <w:rsid w:val="00F94744"/>
    <w:rsid w:val="00F95703"/>
    <w:rsid w:val="00FA21BC"/>
    <w:rsid w:val="00FA39B6"/>
    <w:rsid w:val="00FA50C6"/>
    <w:rsid w:val="00FA62FA"/>
    <w:rsid w:val="00FA63B9"/>
    <w:rsid w:val="00FA7020"/>
    <w:rsid w:val="00FB0996"/>
    <w:rsid w:val="00FB10FB"/>
    <w:rsid w:val="00FB1204"/>
    <w:rsid w:val="00FB311C"/>
    <w:rsid w:val="00FB3FE1"/>
    <w:rsid w:val="00FB3FF2"/>
    <w:rsid w:val="00FB5703"/>
    <w:rsid w:val="00FB5C48"/>
    <w:rsid w:val="00FB5E4A"/>
    <w:rsid w:val="00FC1324"/>
    <w:rsid w:val="00FC14E7"/>
    <w:rsid w:val="00FC2A5C"/>
    <w:rsid w:val="00FC314E"/>
    <w:rsid w:val="00FC3E98"/>
    <w:rsid w:val="00FC67EE"/>
    <w:rsid w:val="00FC7BDB"/>
    <w:rsid w:val="00FD27B9"/>
    <w:rsid w:val="00FD3148"/>
    <w:rsid w:val="00FD4D13"/>
    <w:rsid w:val="00FD5508"/>
    <w:rsid w:val="00FD592E"/>
    <w:rsid w:val="00FD6F17"/>
    <w:rsid w:val="00FD6F86"/>
    <w:rsid w:val="00FD713F"/>
    <w:rsid w:val="00FE23B5"/>
    <w:rsid w:val="00FE29D2"/>
    <w:rsid w:val="00FE2EFF"/>
    <w:rsid w:val="00FE36DC"/>
    <w:rsid w:val="00FE436C"/>
    <w:rsid w:val="00FE5739"/>
    <w:rsid w:val="00FF0978"/>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668048"/>
  <w15:docId w15:val="{79E0E3E3-281B-42CA-BCFC-DD5F4B45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99"/>
    <w:lsdException w:name="Plain Table 5" w:uiPriority="45"/>
    <w:lsdException w:name="Grid Table Light" w:uiPriority="99"/>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233"/>
    <w:rPr>
      <w:rFonts w:ascii="Arial" w:hAnsi="Arial"/>
      <w:sz w:val="24"/>
      <w:lang w:val="es-ES" w:eastAsia="es-ES"/>
    </w:rPr>
  </w:style>
  <w:style w:type="paragraph" w:styleId="Ttulo1">
    <w:name w:val="heading 1"/>
    <w:basedOn w:val="Normal"/>
    <w:next w:val="Normal"/>
    <w:link w:val="Ttulo1Car"/>
    <w:qFormat/>
    <w:rsid w:val="000913F1"/>
    <w:pPr>
      <w:keepNext/>
      <w:outlineLvl w:val="0"/>
    </w:pPr>
    <w:rPr>
      <w:b/>
    </w:rPr>
  </w:style>
  <w:style w:type="paragraph" w:styleId="Ttulo2">
    <w:name w:val="heading 2"/>
    <w:basedOn w:val="Normal"/>
    <w:next w:val="Normal"/>
    <w:qFormat/>
    <w:rsid w:val="000913F1"/>
    <w:pPr>
      <w:keepNext/>
      <w:ind w:firstLine="2835"/>
      <w:jc w:val="both"/>
      <w:outlineLvl w:val="1"/>
    </w:pPr>
    <w:rPr>
      <w:b/>
      <w:lang w:val="es-MX"/>
    </w:rPr>
  </w:style>
  <w:style w:type="paragraph" w:styleId="Ttulo3">
    <w:name w:val="heading 3"/>
    <w:basedOn w:val="Normal"/>
    <w:next w:val="Normal"/>
    <w:qFormat/>
    <w:rsid w:val="000913F1"/>
    <w:pPr>
      <w:keepNext/>
      <w:jc w:val="both"/>
      <w:outlineLvl w:val="2"/>
    </w:pPr>
    <w:rPr>
      <w:b/>
      <w:lang w:val="es-MX"/>
    </w:rPr>
  </w:style>
  <w:style w:type="paragraph" w:styleId="Ttulo4">
    <w:name w:val="heading 4"/>
    <w:basedOn w:val="Normal"/>
    <w:next w:val="Normal"/>
    <w:qFormat/>
    <w:rsid w:val="000913F1"/>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913F1"/>
    <w:pPr>
      <w:jc w:val="both"/>
    </w:pPr>
  </w:style>
  <w:style w:type="paragraph" w:styleId="Sangradetextonormal">
    <w:name w:val="Body Text Indent"/>
    <w:basedOn w:val="Normal"/>
    <w:rsid w:val="000913F1"/>
    <w:pPr>
      <w:ind w:left="3540"/>
    </w:pPr>
    <w:rPr>
      <w:b/>
      <w:sz w:val="28"/>
      <w:lang w:val="es-MX"/>
    </w:rPr>
  </w:style>
  <w:style w:type="paragraph" w:styleId="Sangra2detindependiente">
    <w:name w:val="Body Text Indent 2"/>
    <w:basedOn w:val="Normal"/>
    <w:rsid w:val="000913F1"/>
    <w:pPr>
      <w:ind w:left="2552" w:hanging="2552"/>
      <w:jc w:val="both"/>
    </w:pPr>
    <w:rPr>
      <w:sz w:val="16"/>
      <w:lang w:val="es-MX"/>
    </w:rPr>
  </w:style>
  <w:style w:type="paragraph" w:styleId="Encabezado">
    <w:name w:val="header"/>
    <w:basedOn w:val="Normal"/>
    <w:rsid w:val="000913F1"/>
    <w:pPr>
      <w:tabs>
        <w:tab w:val="center" w:pos="4419"/>
        <w:tab w:val="right" w:pos="8838"/>
      </w:tabs>
    </w:pPr>
  </w:style>
  <w:style w:type="paragraph" w:styleId="Piedepgina">
    <w:name w:val="footer"/>
    <w:basedOn w:val="Normal"/>
    <w:link w:val="PiedepginaCar"/>
    <w:uiPriority w:val="99"/>
    <w:rsid w:val="000913F1"/>
    <w:pPr>
      <w:tabs>
        <w:tab w:val="center" w:pos="4419"/>
        <w:tab w:val="right" w:pos="8838"/>
      </w:tabs>
    </w:pPr>
  </w:style>
  <w:style w:type="character" w:styleId="Nmerodepgina">
    <w:name w:val="page number"/>
    <w:basedOn w:val="Fuentedeprrafopredeter"/>
    <w:rsid w:val="000913F1"/>
  </w:style>
  <w:style w:type="paragraph" w:styleId="Textoindependiente2">
    <w:name w:val="Body Text 2"/>
    <w:basedOn w:val="Normal"/>
    <w:rsid w:val="000913F1"/>
    <w:pPr>
      <w:jc w:val="both"/>
    </w:pPr>
    <w:rPr>
      <w:b/>
      <w:lang w:val="es-MX"/>
    </w:rPr>
  </w:style>
  <w:style w:type="paragraph" w:styleId="Textoindependiente3">
    <w:name w:val="Body Text 3"/>
    <w:basedOn w:val="Normal"/>
    <w:rsid w:val="000913F1"/>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styleId="Refdecomentario">
    <w:name w:val="annotation reference"/>
    <w:basedOn w:val="Fuentedeprrafopredeter"/>
    <w:semiHidden/>
    <w:unhideWhenUsed/>
    <w:rsid w:val="00360692"/>
    <w:rPr>
      <w:sz w:val="16"/>
      <w:szCs w:val="16"/>
    </w:rPr>
  </w:style>
  <w:style w:type="paragraph" w:styleId="Textocomentario">
    <w:name w:val="annotation text"/>
    <w:basedOn w:val="Normal"/>
    <w:link w:val="TextocomentarioCar"/>
    <w:semiHidden/>
    <w:unhideWhenUsed/>
    <w:rsid w:val="00360692"/>
    <w:rPr>
      <w:sz w:val="20"/>
    </w:rPr>
  </w:style>
  <w:style w:type="character" w:customStyle="1" w:styleId="TextocomentarioCar">
    <w:name w:val="Texto comentario Car"/>
    <w:basedOn w:val="Fuentedeprrafopredeter"/>
    <w:link w:val="Textocomentario"/>
    <w:semiHidden/>
    <w:rsid w:val="00360692"/>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360692"/>
    <w:rPr>
      <w:b/>
      <w:bCs/>
    </w:rPr>
  </w:style>
  <w:style w:type="character" w:customStyle="1" w:styleId="AsuntodelcomentarioCar">
    <w:name w:val="Asunto del comentario Car"/>
    <w:basedOn w:val="TextocomentarioCar"/>
    <w:link w:val="Asuntodelcomentario"/>
    <w:semiHidden/>
    <w:rsid w:val="00360692"/>
    <w:rPr>
      <w:rFonts w:ascii="Arial" w:hAnsi="Arial"/>
      <w:b/>
      <w:bCs/>
      <w:lang w:val="es-ES" w:eastAsia="es-ES"/>
    </w:rPr>
  </w:style>
  <w:style w:type="paragraph" w:styleId="Revisin">
    <w:name w:val="Revision"/>
    <w:hidden/>
    <w:uiPriority w:val="99"/>
    <w:semiHidden/>
    <w:rsid w:val="00C000D4"/>
    <w:rPr>
      <w:rFonts w:ascii="Arial" w:hAnsi="Arial"/>
      <w:sz w:val="24"/>
      <w:lang w:val="es-ES" w:eastAsia="es-ES"/>
    </w:rPr>
  </w:style>
  <w:style w:type="table" w:customStyle="1" w:styleId="Tablaconcuadrcula1">
    <w:name w:val="Tabla con cuadrícula1"/>
    <w:basedOn w:val="Tablanormal"/>
    <w:next w:val="Tablaconcuadrcula"/>
    <w:uiPriority w:val="39"/>
    <w:rsid w:val="00DD4A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939CC"/>
    <w:rPr>
      <w:b/>
      <w:bCs/>
    </w:rPr>
  </w:style>
  <w:style w:type="paragraph" w:customStyle="1" w:styleId="INCISO">
    <w:name w:val="INCISO"/>
    <w:basedOn w:val="Normal"/>
    <w:rsid w:val="00150A29"/>
    <w:pPr>
      <w:tabs>
        <w:tab w:val="left" w:pos="1152"/>
      </w:tabs>
      <w:spacing w:after="101" w:line="216" w:lineRule="atLeast"/>
      <w:ind w:left="1152" w:hanging="432"/>
      <w:jc w:val="both"/>
    </w:pPr>
    <w:rPr>
      <w:rFonts w:cs="Arial"/>
      <w:sz w:val="18"/>
      <w:lang w:val="es-ES_tradnl"/>
    </w:rPr>
  </w:style>
  <w:style w:type="paragraph" w:customStyle="1" w:styleId="texto">
    <w:name w:val="texto"/>
    <w:basedOn w:val="Normal"/>
    <w:rsid w:val="00150A29"/>
    <w:pPr>
      <w:spacing w:after="101" w:line="216" w:lineRule="atLeast"/>
      <w:ind w:firstLine="288"/>
      <w:jc w:val="both"/>
    </w:pPr>
    <w:rPr>
      <w:rFonts w:cs="Arial"/>
      <w:sz w:val="18"/>
      <w:lang w:val="es-ES_tradnl"/>
    </w:rPr>
  </w:style>
  <w:style w:type="paragraph" w:customStyle="1" w:styleId="ROMANOS">
    <w:name w:val="ROMANOS"/>
    <w:basedOn w:val="Normal"/>
    <w:rsid w:val="00150A29"/>
    <w:pPr>
      <w:tabs>
        <w:tab w:val="left" w:pos="720"/>
      </w:tabs>
      <w:spacing w:after="101" w:line="216" w:lineRule="atLeast"/>
      <w:ind w:left="720" w:hanging="432"/>
      <w:jc w:val="both"/>
    </w:pPr>
    <w:rPr>
      <w:rFonts w:cs="Arial"/>
      <w:sz w:val="18"/>
      <w:lang w:val="es-ES_tradnl"/>
    </w:rPr>
  </w:style>
  <w:style w:type="table" w:styleId="Tablanormal4">
    <w:name w:val="Plain Table 4"/>
    <w:basedOn w:val="Tablanormal"/>
    <w:uiPriority w:val="99"/>
    <w:rsid w:val="00BF5F58"/>
    <w:rPr>
      <w:rFonts w:asciiTheme="minorHAnsi" w:eastAsiaTheme="minorHAnsi" w:hAnsiTheme="minorHAnsi" w:cstheme="minorBidi"/>
      <w:sz w:val="22"/>
      <w:szCs w:val="22"/>
      <w:lang w:val="en-US" w:eastAsia="en-US" w:bidi="he-I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41">
    <w:name w:val="Tabla normal 41"/>
    <w:basedOn w:val="Tablanormal"/>
    <w:next w:val="Tablanormal4"/>
    <w:uiPriority w:val="99"/>
    <w:rsid w:val="00BF5F58"/>
    <w:rPr>
      <w:rFonts w:asciiTheme="minorHAnsi" w:eastAsiaTheme="minorHAnsi" w:hAnsiTheme="minorHAnsi" w:cstheme="minorBidi"/>
      <w:sz w:val="22"/>
      <w:szCs w:val="22"/>
      <w:lang w:val="en-US" w:eastAsia="en-US" w:bidi="he-I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resolucion">
    <w:name w:val="Normal resolucion"/>
    <w:basedOn w:val="texto"/>
    <w:link w:val="NormalresolucionChar"/>
    <w:qFormat/>
    <w:rsid w:val="00D55196"/>
    <w:pPr>
      <w:spacing w:before="240" w:after="120" w:line="240" w:lineRule="auto"/>
      <w:ind w:firstLine="0"/>
    </w:pPr>
    <w:rPr>
      <w:rFonts w:ascii="ITC Avant Garde" w:hAnsi="ITC Avant Garde"/>
      <w:sz w:val="22"/>
      <w:szCs w:val="22"/>
      <w:lang w:val="es-ES"/>
    </w:rPr>
  </w:style>
  <w:style w:type="character" w:customStyle="1" w:styleId="NormalresolucionChar">
    <w:name w:val="Normal resolucion Char"/>
    <w:basedOn w:val="Fuentedeprrafopredeter"/>
    <w:link w:val="Normalresolucion"/>
    <w:rsid w:val="00D55196"/>
    <w:rPr>
      <w:rFonts w:ascii="ITC Avant Garde" w:hAnsi="ITC Avant Garde" w:cs="Arial"/>
      <w:sz w:val="22"/>
      <w:szCs w:val="22"/>
      <w:lang w:val="es-ES" w:eastAsia="es-ES"/>
    </w:rPr>
  </w:style>
  <w:style w:type="table" w:styleId="Cuadrculadetablaclara">
    <w:name w:val="Grid Table Light"/>
    <w:basedOn w:val="Tablanormal"/>
    <w:uiPriority w:val="99"/>
    <w:rsid w:val="00ED7895"/>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rrafodelistaCar">
    <w:name w:val="Párrafo de lista Car"/>
    <w:basedOn w:val="Fuentedeprrafopredeter"/>
    <w:link w:val="Prrafodelista"/>
    <w:uiPriority w:val="34"/>
    <w:locked/>
    <w:rsid w:val="00ED5808"/>
    <w:rPr>
      <w:rFonts w:ascii="Arial" w:hAnsi="Arial"/>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72695">
      <w:bodyDiv w:val="1"/>
      <w:marLeft w:val="0"/>
      <w:marRight w:val="0"/>
      <w:marTop w:val="0"/>
      <w:marBottom w:val="0"/>
      <w:divBdr>
        <w:top w:val="none" w:sz="0" w:space="0" w:color="auto"/>
        <w:left w:val="none" w:sz="0" w:space="0" w:color="auto"/>
        <w:bottom w:val="none" w:sz="0" w:space="0" w:color="auto"/>
        <w:right w:val="none" w:sz="0" w:space="0" w:color="auto"/>
      </w:divBdr>
    </w:div>
    <w:div w:id="297347500">
      <w:bodyDiv w:val="1"/>
      <w:marLeft w:val="0"/>
      <w:marRight w:val="0"/>
      <w:marTop w:val="0"/>
      <w:marBottom w:val="0"/>
      <w:divBdr>
        <w:top w:val="none" w:sz="0" w:space="0" w:color="auto"/>
        <w:left w:val="none" w:sz="0" w:space="0" w:color="auto"/>
        <w:bottom w:val="none" w:sz="0" w:space="0" w:color="auto"/>
        <w:right w:val="none" w:sz="0" w:space="0" w:color="auto"/>
      </w:divBdr>
    </w:div>
    <w:div w:id="543369029">
      <w:bodyDiv w:val="1"/>
      <w:marLeft w:val="0"/>
      <w:marRight w:val="0"/>
      <w:marTop w:val="0"/>
      <w:marBottom w:val="0"/>
      <w:divBdr>
        <w:top w:val="none" w:sz="0" w:space="0" w:color="auto"/>
        <w:left w:val="none" w:sz="0" w:space="0" w:color="auto"/>
        <w:bottom w:val="none" w:sz="0" w:space="0" w:color="auto"/>
        <w:right w:val="none" w:sz="0" w:space="0" w:color="auto"/>
      </w:divBdr>
    </w:div>
    <w:div w:id="799998943">
      <w:bodyDiv w:val="1"/>
      <w:marLeft w:val="0"/>
      <w:marRight w:val="0"/>
      <w:marTop w:val="0"/>
      <w:marBottom w:val="0"/>
      <w:divBdr>
        <w:top w:val="none" w:sz="0" w:space="0" w:color="auto"/>
        <w:left w:val="none" w:sz="0" w:space="0" w:color="auto"/>
        <w:bottom w:val="none" w:sz="0" w:space="0" w:color="auto"/>
        <w:right w:val="none" w:sz="0" w:space="0" w:color="auto"/>
      </w:divBdr>
    </w:div>
    <w:div w:id="852962141">
      <w:bodyDiv w:val="1"/>
      <w:marLeft w:val="0"/>
      <w:marRight w:val="0"/>
      <w:marTop w:val="0"/>
      <w:marBottom w:val="0"/>
      <w:divBdr>
        <w:top w:val="none" w:sz="0" w:space="0" w:color="auto"/>
        <w:left w:val="none" w:sz="0" w:space="0" w:color="auto"/>
        <w:bottom w:val="none" w:sz="0" w:space="0" w:color="auto"/>
        <w:right w:val="none" w:sz="0" w:space="0" w:color="auto"/>
      </w:divBdr>
    </w:div>
    <w:div w:id="861892125">
      <w:bodyDiv w:val="1"/>
      <w:marLeft w:val="0"/>
      <w:marRight w:val="0"/>
      <w:marTop w:val="0"/>
      <w:marBottom w:val="0"/>
      <w:divBdr>
        <w:top w:val="none" w:sz="0" w:space="0" w:color="auto"/>
        <w:left w:val="none" w:sz="0" w:space="0" w:color="auto"/>
        <w:bottom w:val="none" w:sz="0" w:space="0" w:color="auto"/>
        <w:right w:val="none" w:sz="0" w:space="0" w:color="auto"/>
      </w:divBdr>
    </w:div>
    <w:div w:id="909923101">
      <w:bodyDiv w:val="1"/>
      <w:marLeft w:val="0"/>
      <w:marRight w:val="0"/>
      <w:marTop w:val="0"/>
      <w:marBottom w:val="0"/>
      <w:divBdr>
        <w:top w:val="none" w:sz="0" w:space="0" w:color="auto"/>
        <w:left w:val="none" w:sz="0" w:space="0" w:color="auto"/>
        <w:bottom w:val="none" w:sz="0" w:space="0" w:color="auto"/>
        <w:right w:val="none" w:sz="0" w:space="0" w:color="auto"/>
      </w:divBdr>
    </w:div>
    <w:div w:id="1021204909">
      <w:bodyDiv w:val="1"/>
      <w:marLeft w:val="0"/>
      <w:marRight w:val="0"/>
      <w:marTop w:val="0"/>
      <w:marBottom w:val="0"/>
      <w:divBdr>
        <w:top w:val="none" w:sz="0" w:space="0" w:color="auto"/>
        <w:left w:val="none" w:sz="0" w:space="0" w:color="auto"/>
        <w:bottom w:val="none" w:sz="0" w:space="0" w:color="auto"/>
        <w:right w:val="none" w:sz="0" w:space="0" w:color="auto"/>
      </w:divBdr>
    </w:div>
    <w:div w:id="1317564929">
      <w:bodyDiv w:val="1"/>
      <w:marLeft w:val="0"/>
      <w:marRight w:val="0"/>
      <w:marTop w:val="0"/>
      <w:marBottom w:val="0"/>
      <w:divBdr>
        <w:top w:val="none" w:sz="0" w:space="0" w:color="auto"/>
        <w:left w:val="none" w:sz="0" w:space="0" w:color="auto"/>
        <w:bottom w:val="none" w:sz="0" w:space="0" w:color="auto"/>
        <w:right w:val="none" w:sz="0" w:space="0" w:color="auto"/>
      </w:divBdr>
    </w:div>
    <w:div w:id="1320693148">
      <w:bodyDiv w:val="1"/>
      <w:marLeft w:val="0"/>
      <w:marRight w:val="0"/>
      <w:marTop w:val="0"/>
      <w:marBottom w:val="0"/>
      <w:divBdr>
        <w:top w:val="none" w:sz="0" w:space="0" w:color="auto"/>
        <w:left w:val="none" w:sz="0" w:space="0" w:color="auto"/>
        <w:bottom w:val="none" w:sz="0" w:space="0" w:color="auto"/>
        <w:right w:val="none" w:sz="0" w:space="0" w:color="auto"/>
      </w:divBdr>
    </w:div>
    <w:div w:id="1347096183">
      <w:bodyDiv w:val="1"/>
      <w:marLeft w:val="0"/>
      <w:marRight w:val="0"/>
      <w:marTop w:val="0"/>
      <w:marBottom w:val="0"/>
      <w:divBdr>
        <w:top w:val="none" w:sz="0" w:space="0" w:color="auto"/>
        <w:left w:val="none" w:sz="0" w:space="0" w:color="auto"/>
        <w:bottom w:val="none" w:sz="0" w:space="0" w:color="auto"/>
        <w:right w:val="none" w:sz="0" w:space="0" w:color="auto"/>
      </w:divBdr>
    </w:div>
    <w:div w:id="1481267778">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40360269">
      <w:bodyDiv w:val="1"/>
      <w:marLeft w:val="0"/>
      <w:marRight w:val="0"/>
      <w:marTop w:val="0"/>
      <w:marBottom w:val="0"/>
      <w:divBdr>
        <w:top w:val="none" w:sz="0" w:space="0" w:color="auto"/>
        <w:left w:val="none" w:sz="0" w:space="0" w:color="auto"/>
        <w:bottom w:val="none" w:sz="0" w:space="0" w:color="auto"/>
        <w:right w:val="none" w:sz="0" w:space="0" w:color="auto"/>
      </w:divBdr>
    </w:div>
    <w:div w:id="1548181473">
      <w:bodyDiv w:val="1"/>
      <w:marLeft w:val="0"/>
      <w:marRight w:val="0"/>
      <w:marTop w:val="0"/>
      <w:marBottom w:val="0"/>
      <w:divBdr>
        <w:top w:val="none" w:sz="0" w:space="0" w:color="auto"/>
        <w:left w:val="none" w:sz="0" w:space="0" w:color="auto"/>
        <w:bottom w:val="none" w:sz="0" w:space="0" w:color="auto"/>
        <w:right w:val="none" w:sz="0" w:space="0" w:color="auto"/>
      </w:divBdr>
    </w:div>
    <w:div w:id="1998149184">
      <w:bodyDiv w:val="1"/>
      <w:marLeft w:val="0"/>
      <w:marRight w:val="0"/>
      <w:marTop w:val="0"/>
      <w:marBottom w:val="0"/>
      <w:divBdr>
        <w:top w:val="none" w:sz="0" w:space="0" w:color="auto"/>
        <w:left w:val="none" w:sz="0" w:space="0" w:color="auto"/>
        <w:bottom w:val="none" w:sz="0" w:space="0" w:color="auto"/>
        <w:right w:val="none" w:sz="0" w:space="0" w:color="auto"/>
      </w:divBdr>
    </w:div>
    <w:div w:id="2030829812">
      <w:bodyDiv w:val="1"/>
      <w:marLeft w:val="0"/>
      <w:marRight w:val="0"/>
      <w:marTop w:val="0"/>
      <w:marBottom w:val="0"/>
      <w:divBdr>
        <w:top w:val="none" w:sz="0" w:space="0" w:color="auto"/>
        <w:left w:val="none" w:sz="0" w:space="0" w:color="auto"/>
        <w:bottom w:val="none" w:sz="0" w:space="0" w:color="auto"/>
        <w:right w:val="none" w:sz="0" w:space="0" w:color="auto"/>
      </w:divBdr>
    </w:div>
    <w:div w:id="211558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e03b37f4209ddfe238a9d5a7d6145df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7D257-EFE6-4FDA-8FB8-62388582DC36}">
  <ds:schemaRefs>
    <ds:schemaRef ds:uri="http://schemas.microsoft.com/sharepoint/v3/contenttype/forms"/>
  </ds:schemaRefs>
</ds:datastoreItem>
</file>

<file path=customXml/itemProps2.xml><?xml version="1.0" encoding="utf-8"?>
<ds:datastoreItem xmlns:ds="http://schemas.openxmlformats.org/officeDocument/2006/customXml" ds:itemID="{C2E12922-D5F5-4064-8FF3-46FAB7B88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59AE89E-FDF6-46DC-B4DD-760DD3977F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7BE62E-C0A0-41D8-8D29-D3208C20A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1581</Words>
  <Characters>8915</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10476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david.gorra@ift.org.mx</dc:creator>
  <cp:lastModifiedBy>Karen Beatriz Martinez Munguia</cp:lastModifiedBy>
  <cp:revision>5</cp:revision>
  <cp:lastPrinted>2015-01-09T19:49:00Z</cp:lastPrinted>
  <dcterms:created xsi:type="dcterms:W3CDTF">2017-06-06T17:57:00Z</dcterms:created>
  <dcterms:modified xsi:type="dcterms:W3CDTF">2017-06-07T17:52:00Z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