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E110C7" w:rsidTr="0068307E">
        <w:trPr>
          <w:trHeight w:val="816"/>
        </w:trPr>
        <w:tc>
          <w:tcPr>
            <w:tcW w:w="3114" w:type="dxa"/>
            <w:shd w:val="clear" w:color="auto" w:fill="DBDBDB" w:themeFill="accent3" w:themeFillTint="66"/>
          </w:tcPr>
          <w:p w:rsidR="00501ADF" w:rsidRPr="00E110C7" w:rsidRDefault="00501ADF" w:rsidP="00501ADF">
            <w:pPr>
              <w:jc w:val="both"/>
              <w:rPr>
                <w:b/>
                <w:sz w:val="20"/>
              </w:rPr>
            </w:pPr>
            <w:bookmarkStart w:id="0" w:name="_GoBack"/>
            <w:bookmarkEnd w:id="0"/>
            <w:r w:rsidRPr="00E110C7">
              <w:rPr>
                <w:b/>
                <w:sz w:val="20"/>
              </w:rPr>
              <w:t>Unidad administrativa:</w:t>
            </w:r>
          </w:p>
          <w:p w:rsidR="0068307E" w:rsidRPr="00E110C7" w:rsidRDefault="0068307E" w:rsidP="00501ADF">
            <w:pPr>
              <w:jc w:val="both"/>
              <w:rPr>
                <w:sz w:val="20"/>
              </w:rPr>
            </w:pPr>
          </w:p>
          <w:p w:rsidR="0068307E" w:rsidRPr="00E110C7" w:rsidRDefault="00375539" w:rsidP="00501ADF">
            <w:pPr>
              <w:jc w:val="both"/>
              <w:rPr>
                <w:sz w:val="20"/>
              </w:rPr>
            </w:pPr>
            <w:r w:rsidRPr="00E110C7">
              <w:rPr>
                <w:sz w:val="20"/>
              </w:rPr>
              <w:t>Unidad de Política Regulatoria</w:t>
            </w:r>
          </w:p>
        </w:tc>
        <w:tc>
          <w:tcPr>
            <w:tcW w:w="5714" w:type="dxa"/>
            <w:gridSpan w:val="2"/>
            <w:shd w:val="clear" w:color="auto" w:fill="DBDBDB" w:themeFill="accent3" w:themeFillTint="66"/>
          </w:tcPr>
          <w:p w:rsidR="00501ADF" w:rsidRPr="00E110C7" w:rsidRDefault="00501ADF" w:rsidP="00501ADF">
            <w:pPr>
              <w:jc w:val="both"/>
              <w:rPr>
                <w:b/>
                <w:sz w:val="20"/>
              </w:rPr>
            </w:pPr>
            <w:r w:rsidRPr="00E110C7">
              <w:rPr>
                <w:b/>
                <w:sz w:val="20"/>
              </w:rPr>
              <w:t>Título del anteproyecto de regulación:</w:t>
            </w:r>
          </w:p>
          <w:p w:rsidR="0068307E" w:rsidRPr="00E110C7" w:rsidRDefault="0068307E" w:rsidP="00501ADF">
            <w:pPr>
              <w:jc w:val="both"/>
              <w:rPr>
                <w:b/>
                <w:sz w:val="20"/>
              </w:rPr>
            </w:pPr>
          </w:p>
          <w:p w:rsidR="0068307E" w:rsidRPr="00E110C7" w:rsidRDefault="00375539" w:rsidP="00501ADF">
            <w:pPr>
              <w:jc w:val="both"/>
              <w:rPr>
                <w:sz w:val="20"/>
              </w:rPr>
            </w:pPr>
            <w:r w:rsidRPr="00E110C7">
              <w:rPr>
                <w:sz w:val="20"/>
              </w:rPr>
              <w:t>ACUERDO MEDIANTE EL CUAL EL PLENO DEL INSTITUTO FEDERAL DE TELECOMUNICACIONES EXPIDE LA METODOLOGÍA DE SEPARACIÓN CONTABLE APLICABLE A LOS AGENTES ECONÓMICOS PREPONDERANTES, AGENTES DECLARADOS CON PODER SUSTANCIAL DE MERCADO Y REDES COMPARTIDAS</w:t>
            </w:r>
            <w:r w:rsidR="00052AEB" w:rsidRPr="00E110C7">
              <w:rPr>
                <w:sz w:val="20"/>
              </w:rPr>
              <w:t xml:space="preserve"> MAYORISTAS</w:t>
            </w:r>
            <w:r w:rsidR="00FD5EB3" w:rsidRPr="00E110C7">
              <w:rPr>
                <w:sz w:val="20"/>
              </w:rPr>
              <w:t xml:space="preserve"> </w:t>
            </w:r>
          </w:p>
        </w:tc>
      </w:tr>
      <w:tr w:rsidR="0068307E" w:rsidRPr="00E110C7" w:rsidTr="0068307E">
        <w:tc>
          <w:tcPr>
            <w:tcW w:w="3114" w:type="dxa"/>
            <w:vMerge w:val="restart"/>
            <w:shd w:val="clear" w:color="auto" w:fill="DBDBDB" w:themeFill="accent3" w:themeFillTint="66"/>
          </w:tcPr>
          <w:p w:rsidR="0068307E" w:rsidRPr="00E110C7" w:rsidRDefault="0068307E" w:rsidP="00501ADF">
            <w:pPr>
              <w:jc w:val="both"/>
              <w:rPr>
                <w:b/>
                <w:sz w:val="20"/>
              </w:rPr>
            </w:pPr>
            <w:r w:rsidRPr="00E110C7">
              <w:rPr>
                <w:b/>
                <w:sz w:val="20"/>
              </w:rPr>
              <w:t>Datos de contacto:</w:t>
            </w:r>
          </w:p>
          <w:p w:rsidR="0068307E" w:rsidRPr="00E110C7" w:rsidRDefault="0068307E" w:rsidP="00501ADF">
            <w:pPr>
              <w:jc w:val="both"/>
              <w:rPr>
                <w:b/>
                <w:sz w:val="20"/>
              </w:rPr>
            </w:pPr>
          </w:p>
          <w:p w:rsidR="0068307E" w:rsidRPr="00E110C7" w:rsidRDefault="0068307E" w:rsidP="00501ADF">
            <w:pPr>
              <w:jc w:val="both"/>
              <w:rPr>
                <w:sz w:val="20"/>
              </w:rPr>
            </w:pPr>
            <w:r w:rsidRPr="00E110C7">
              <w:rPr>
                <w:sz w:val="20"/>
              </w:rPr>
              <w:t xml:space="preserve">Lic. </w:t>
            </w:r>
            <w:r w:rsidR="00375539" w:rsidRPr="00E110C7">
              <w:rPr>
                <w:sz w:val="20"/>
              </w:rPr>
              <w:t>Vladimir Salazar Altamirano</w:t>
            </w:r>
          </w:p>
          <w:p w:rsidR="0068307E" w:rsidRPr="00E110C7" w:rsidRDefault="00375539" w:rsidP="00501ADF">
            <w:pPr>
              <w:jc w:val="both"/>
              <w:rPr>
                <w:sz w:val="20"/>
              </w:rPr>
            </w:pPr>
            <w:r w:rsidRPr="00E110C7">
              <w:rPr>
                <w:sz w:val="20"/>
              </w:rPr>
              <w:t>Teléfono: 5015-4326</w:t>
            </w:r>
          </w:p>
          <w:p w:rsidR="0068307E" w:rsidRPr="00E110C7" w:rsidRDefault="0068307E" w:rsidP="00501ADF">
            <w:pPr>
              <w:jc w:val="both"/>
              <w:rPr>
                <w:sz w:val="20"/>
              </w:rPr>
            </w:pPr>
            <w:r w:rsidRPr="00E110C7">
              <w:rPr>
                <w:sz w:val="20"/>
              </w:rPr>
              <w:t>Correo electrónico:</w:t>
            </w:r>
          </w:p>
          <w:p w:rsidR="00375539" w:rsidRPr="00E110C7" w:rsidRDefault="00FF1CD7" w:rsidP="00A22110">
            <w:pPr>
              <w:jc w:val="both"/>
              <w:rPr>
                <w:sz w:val="20"/>
              </w:rPr>
            </w:pPr>
            <w:hyperlink r:id="rId8" w:history="1">
              <w:r w:rsidR="00375539" w:rsidRPr="00E110C7">
                <w:rPr>
                  <w:rStyle w:val="Hipervnculo"/>
                  <w:sz w:val="20"/>
                </w:rPr>
                <w:t>vladimir.salazar@ift.org.mx</w:t>
              </w:r>
            </w:hyperlink>
          </w:p>
        </w:tc>
        <w:tc>
          <w:tcPr>
            <w:tcW w:w="3402" w:type="dxa"/>
            <w:shd w:val="clear" w:color="auto" w:fill="DBDBDB" w:themeFill="accent3" w:themeFillTint="66"/>
          </w:tcPr>
          <w:p w:rsidR="0068307E" w:rsidRPr="00E110C7" w:rsidRDefault="0068307E" w:rsidP="008A48B0">
            <w:pPr>
              <w:jc w:val="both"/>
              <w:rPr>
                <w:b/>
                <w:sz w:val="20"/>
              </w:rPr>
            </w:pPr>
            <w:r w:rsidRPr="00E110C7">
              <w:rPr>
                <w:b/>
                <w:sz w:val="20"/>
              </w:rPr>
              <w:t>Fecha de elaboración:</w:t>
            </w:r>
          </w:p>
          <w:p w:rsidR="0068307E" w:rsidRPr="00E110C7" w:rsidRDefault="0068307E" w:rsidP="008A48B0">
            <w:pPr>
              <w:jc w:val="both"/>
              <w:rPr>
                <w:b/>
                <w:sz w:val="20"/>
              </w:rPr>
            </w:pPr>
          </w:p>
        </w:tc>
        <w:tc>
          <w:tcPr>
            <w:tcW w:w="2312" w:type="dxa"/>
            <w:shd w:val="clear" w:color="auto" w:fill="DBDBDB" w:themeFill="accent3" w:themeFillTint="66"/>
          </w:tcPr>
          <w:p w:rsidR="0068307E" w:rsidRPr="00E110C7" w:rsidRDefault="003B2690" w:rsidP="003B2690">
            <w:pPr>
              <w:jc w:val="center"/>
              <w:rPr>
                <w:sz w:val="20"/>
              </w:rPr>
            </w:pPr>
            <w:r w:rsidRPr="00E110C7">
              <w:rPr>
                <w:sz w:val="20"/>
              </w:rPr>
              <w:t>08</w:t>
            </w:r>
            <w:r w:rsidR="00375539" w:rsidRPr="00E110C7">
              <w:rPr>
                <w:sz w:val="20"/>
              </w:rPr>
              <w:t>/1</w:t>
            </w:r>
            <w:r w:rsidRPr="00E110C7">
              <w:rPr>
                <w:sz w:val="20"/>
              </w:rPr>
              <w:t>1</w:t>
            </w:r>
            <w:r w:rsidR="00375539" w:rsidRPr="00E110C7">
              <w:rPr>
                <w:sz w:val="20"/>
              </w:rPr>
              <w:t>/2017</w:t>
            </w:r>
          </w:p>
        </w:tc>
      </w:tr>
      <w:tr w:rsidR="0068307E" w:rsidRPr="00E110C7" w:rsidTr="0068307E">
        <w:trPr>
          <w:trHeight w:val="390"/>
        </w:trPr>
        <w:tc>
          <w:tcPr>
            <w:tcW w:w="3114" w:type="dxa"/>
            <w:vMerge/>
            <w:shd w:val="clear" w:color="auto" w:fill="DBDBDB" w:themeFill="accent3" w:themeFillTint="66"/>
          </w:tcPr>
          <w:p w:rsidR="0068307E" w:rsidRPr="00E110C7" w:rsidRDefault="0068307E" w:rsidP="00501ADF">
            <w:pPr>
              <w:jc w:val="both"/>
              <w:rPr>
                <w:sz w:val="20"/>
              </w:rPr>
            </w:pPr>
          </w:p>
        </w:tc>
        <w:tc>
          <w:tcPr>
            <w:tcW w:w="3402" w:type="dxa"/>
            <w:shd w:val="clear" w:color="auto" w:fill="DBDBDB" w:themeFill="accent3" w:themeFillTint="66"/>
          </w:tcPr>
          <w:p w:rsidR="0068307E" w:rsidRPr="00E110C7" w:rsidRDefault="0068307E" w:rsidP="0068307E">
            <w:pPr>
              <w:jc w:val="both"/>
              <w:rPr>
                <w:b/>
                <w:sz w:val="20"/>
              </w:rPr>
            </w:pPr>
            <w:r w:rsidRPr="00E110C7">
              <w:rPr>
                <w:b/>
                <w:sz w:val="20"/>
              </w:rPr>
              <w:t>Fecha de inicio de la consulta pública:</w:t>
            </w:r>
          </w:p>
        </w:tc>
        <w:tc>
          <w:tcPr>
            <w:tcW w:w="2312" w:type="dxa"/>
            <w:shd w:val="clear" w:color="auto" w:fill="DBDBDB" w:themeFill="accent3" w:themeFillTint="66"/>
          </w:tcPr>
          <w:p w:rsidR="0068307E" w:rsidRPr="00E110C7" w:rsidRDefault="00375539" w:rsidP="0068307E">
            <w:pPr>
              <w:jc w:val="center"/>
              <w:rPr>
                <w:sz w:val="20"/>
              </w:rPr>
            </w:pPr>
            <w:r w:rsidRPr="00E110C7">
              <w:rPr>
                <w:sz w:val="20"/>
              </w:rPr>
              <w:t>07/06/2017</w:t>
            </w:r>
          </w:p>
        </w:tc>
      </w:tr>
      <w:tr w:rsidR="0068307E" w:rsidRPr="00E110C7" w:rsidTr="0068307E">
        <w:tc>
          <w:tcPr>
            <w:tcW w:w="3114" w:type="dxa"/>
            <w:vMerge/>
            <w:shd w:val="clear" w:color="auto" w:fill="DBDBDB" w:themeFill="accent3" w:themeFillTint="66"/>
          </w:tcPr>
          <w:p w:rsidR="0068307E" w:rsidRPr="00E110C7" w:rsidRDefault="0068307E" w:rsidP="00501ADF">
            <w:pPr>
              <w:jc w:val="both"/>
              <w:rPr>
                <w:sz w:val="20"/>
              </w:rPr>
            </w:pPr>
          </w:p>
        </w:tc>
        <w:tc>
          <w:tcPr>
            <w:tcW w:w="3402" w:type="dxa"/>
            <w:shd w:val="clear" w:color="auto" w:fill="DBDBDB" w:themeFill="accent3" w:themeFillTint="66"/>
          </w:tcPr>
          <w:p w:rsidR="0068307E" w:rsidRPr="00E110C7" w:rsidRDefault="005A40FB" w:rsidP="0068307E">
            <w:pPr>
              <w:jc w:val="both"/>
              <w:rPr>
                <w:b/>
                <w:sz w:val="20"/>
              </w:rPr>
            </w:pPr>
            <w:r w:rsidRPr="00E110C7">
              <w:rPr>
                <w:b/>
                <w:sz w:val="20"/>
              </w:rPr>
              <w:t xml:space="preserve">Fecha de </w:t>
            </w:r>
            <w:r w:rsidR="0068307E" w:rsidRPr="00E110C7">
              <w:rPr>
                <w:b/>
                <w:sz w:val="20"/>
              </w:rPr>
              <w:t>conclusión de la consulta pública:</w:t>
            </w:r>
          </w:p>
        </w:tc>
        <w:tc>
          <w:tcPr>
            <w:tcW w:w="2312" w:type="dxa"/>
            <w:shd w:val="clear" w:color="auto" w:fill="DBDBDB" w:themeFill="accent3" w:themeFillTint="66"/>
          </w:tcPr>
          <w:p w:rsidR="0068307E" w:rsidRPr="00E110C7" w:rsidRDefault="00375539" w:rsidP="0068307E">
            <w:pPr>
              <w:jc w:val="center"/>
              <w:rPr>
                <w:sz w:val="20"/>
              </w:rPr>
            </w:pPr>
            <w:r w:rsidRPr="00E110C7">
              <w:rPr>
                <w:sz w:val="20"/>
              </w:rPr>
              <w:t>01/08/2017</w:t>
            </w:r>
          </w:p>
        </w:tc>
      </w:tr>
    </w:tbl>
    <w:p w:rsidR="00501ADF" w:rsidRPr="00E110C7" w:rsidRDefault="00501ADF" w:rsidP="00501ADF">
      <w:pPr>
        <w:jc w:val="both"/>
      </w:pPr>
    </w:p>
    <w:p w:rsidR="001932FC" w:rsidRPr="00E110C7" w:rsidRDefault="001932FC" w:rsidP="000D4027">
      <w:pPr>
        <w:shd w:val="clear" w:color="auto" w:fill="A8D08D" w:themeFill="accent6" w:themeFillTint="99"/>
        <w:jc w:val="both"/>
        <w:outlineLvl w:val="0"/>
      </w:pPr>
      <w:r w:rsidRPr="00E110C7">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110C7" w:rsidTr="008A48B0">
        <w:tc>
          <w:tcPr>
            <w:tcW w:w="8828" w:type="dxa"/>
            <w:shd w:val="clear" w:color="auto" w:fill="FFFFFF" w:themeFill="background1"/>
          </w:tcPr>
          <w:p w:rsidR="001932FC" w:rsidRPr="00E110C7" w:rsidRDefault="001932FC" w:rsidP="008A48B0">
            <w:pPr>
              <w:shd w:val="clear" w:color="auto" w:fill="FFFFFF" w:themeFill="background1"/>
              <w:jc w:val="both"/>
              <w:rPr>
                <w:sz w:val="20"/>
                <w:szCs w:val="20"/>
              </w:rPr>
            </w:pPr>
            <w:r w:rsidRPr="00E110C7">
              <w:rPr>
                <w:sz w:val="20"/>
                <w:szCs w:val="20"/>
              </w:rPr>
              <w:t>1.</w:t>
            </w:r>
            <w:r w:rsidR="00E6080B" w:rsidRPr="00E110C7">
              <w:rPr>
                <w:sz w:val="20"/>
                <w:szCs w:val="20"/>
              </w:rPr>
              <w:t>-</w:t>
            </w:r>
            <w:r w:rsidRPr="00E110C7">
              <w:rPr>
                <w:sz w:val="20"/>
                <w:szCs w:val="20"/>
              </w:rPr>
              <w:t xml:space="preserve"> Describa los objetivos generales del anteproyecto de regulación propuesto:</w:t>
            </w:r>
          </w:p>
          <w:p w:rsidR="001932FC" w:rsidRPr="00E110C7" w:rsidRDefault="001932FC" w:rsidP="008A48B0">
            <w:pPr>
              <w:shd w:val="clear" w:color="auto" w:fill="FFFFFF" w:themeFill="background1"/>
              <w:jc w:val="both"/>
              <w:rPr>
                <w:sz w:val="20"/>
                <w:szCs w:val="20"/>
              </w:rPr>
            </w:pPr>
          </w:p>
          <w:p w:rsidR="00AC0C48" w:rsidRPr="00E110C7" w:rsidRDefault="00FF31C8" w:rsidP="002732EA">
            <w:pPr>
              <w:pStyle w:val="Prrafodelista"/>
              <w:numPr>
                <w:ilvl w:val="0"/>
                <w:numId w:val="46"/>
              </w:numPr>
              <w:shd w:val="clear" w:color="auto" w:fill="FFFFFF" w:themeFill="background1"/>
              <w:jc w:val="both"/>
              <w:rPr>
                <w:sz w:val="20"/>
                <w:szCs w:val="20"/>
              </w:rPr>
            </w:pPr>
            <w:r w:rsidRPr="00E110C7">
              <w:rPr>
                <w:sz w:val="20"/>
                <w:szCs w:val="20"/>
              </w:rPr>
              <w:t>Actualizar la metodología de separación contable</w:t>
            </w:r>
            <w:r w:rsidR="00AC0C48" w:rsidRPr="00E110C7">
              <w:rPr>
                <w:sz w:val="20"/>
                <w:szCs w:val="20"/>
              </w:rPr>
              <w:t xml:space="preserve"> que el 22 de marzo de 2013 publicó la extinta Comisión Federal de Telecomunicaciones en el Diario Oficial de la Federación</w:t>
            </w:r>
            <w:r w:rsidR="00AC0C48" w:rsidRPr="00E110C7">
              <w:rPr>
                <w:rStyle w:val="Refdenotaalpie"/>
                <w:sz w:val="20"/>
                <w:szCs w:val="20"/>
              </w:rPr>
              <w:footnoteReference w:id="1"/>
            </w:r>
            <w:r w:rsidR="00AC0C48" w:rsidRPr="00E110C7">
              <w:rPr>
                <w:sz w:val="20"/>
                <w:szCs w:val="20"/>
              </w:rPr>
              <w:t>, obligatoria a todos los concesionarios de redes públicas de telecomunicaciones.</w:t>
            </w:r>
          </w:p>
          <w:p w:rsidR="000E6134" w:rsidRPr="00E110C7" w:rsidRDefault="00AC0C48" w:rsidP="002732EA">
            <w:pPr>
              <w:pStyle w:val="Prrafodelista"/>
              <w:numPr>
                <w:ilvl w:val="0"/>
                <w:numId w:val="46"/>
              </w:numPr>
              <w:shd w:val="clear" w:color="auto" w:fill="FFFFFF" w:themeFill="background1"/>
              <w:jc w:val="both"/>
              <w:rPr>
                <w:sz w:val="20"/>
                <w:szCs w:val="20"/>
              </w:rPr>
            </w:pPr>
            <w:r w:rsidRPr="00E110C7">
              <w:rPr>
                <w:sz w:val="20"/>
                <w:szCs w:val="20"/>
              </w:rPr>
              <w:t>Asegurar que la nueva metodología de separación contable</w:t>
            </w:r>
            <w:r w:rsidR="00FF31C8" w:rsidRPr="00E110C7">
              <w:rPr>
                <w:sz w:val="20"/>
                <w:szCs w:val="20"/>
              </w:rPr>
              <w:t xml:space="preserve"> </w:t>
            </w:r>
            <w:r w:rsidRPr="00E110C7">
              <w:rPr>
                <w:sz w:val="20"/>
                <w:szCs w:val="20"/>
              </w:rPr>
              <w:t xml:space="preserve">sea </w:t>
            </w:r>
            <w:r w:rsidR="00FF31C8" w:rsidRPr="00E110C7">
              <w:rPr>
                <w:sz w:val="20"/>
                <w:szCs w:val="20"/>
              </w:rPr>
              <w:t>consisten</w:t>
            </w:r>
            <w:r w:rsidR="000E6134" w:rsidRPr="00E110C7">
              <w:rPr>
                <w:sz w:val="20"/>
                <w:szCs w:val="20"/>
              </w:rPr>
              <w:t>te</w:t>
            </w:r>
            <w:r w:rsidR="00FF31C8" w:rsidRPr="00E110C7">
              <w:rPr>
                <w:sz w:val="20"/>
                <w:szCs w:val="20"/>
              </w:rPr>
              <w:t xml:space="preserve"> con las nuevas disposiciones legales y regulatorias</w:t>
            </w:r>
            <w:r w:rsidR="000E6134" w:rsidRPr="00E110C7">
              <w:rPr>
                <w:sz w:val="20"/>
                <w:szCs w:val="20"/>
              </w:rPr>
              <w:t xml:space="preserve"> derivadas de la reforma constitucional en</w:t>
            </w:r>
            <w:r w:rsidR="00121176" w:rsidRPr="00E110C7">
              <w:rPr>
                <w:sz w:val="20"/>
                <w:szCs w:val="20"/>
              </w:rPr>
              <w:t xml:space="preserve"> materia de telecomunicaciones</w:t>
            </w:r>
            <w:r w:rsidR="00121176" w:rsidRPr="00E110C7">
              <w:rPr>
                <w:rStyle w:val="Refdenotaalpie"/>
                <w:sz w:val="20"/>
                <w:szCs w:val="20"/>
              </w:rPr>
              <w:footnoteReference w:id="2"/>
            </w:r>
            <w:r w:rsidR="000E6134" w:rsidRPr="00E110C7">
              <w:rPr>
                <w:sz w:val="20"/>
                <w:szCs w:val="20"/>
              </w:rPr>
              <w:t>.</w:t>
            </w:r>
          </w:p>
          <w:p w:rsidR="001932FC" w:rsidRPr="00E110C7" w:rsidRDefault="000E6134" w:rsidP="002732EA">
            <w:pPr>
              <w:pStyle w:val="Prrafodelista"/>
              <w:numPr>
                <w:ilvl w:val="0"/>
                <w:numId w:val="46"/>
              </w:numPr>
              <w:shd w:val="clear" w:color="auto" w:fill="FFFFFF" w:themeFill="background1"/>
              <w:jc w:val="both"/>
              <w:rPr>
                <w:sz w:val="20"/>
                <w:szCs w:val="20"/>
              </w:rPr>
            </w:pPr>
            <w:r w:rsidRPr="00E110C7">
              <w:rPr>
                <w:sz w:val="20"/>
                <w:szCs w:val="20"/>
              </w:rPr>
              <w:t>Disponer de la información</w:t>
            </w:r>
            <w:r w:rsidR="006A3BF3" w:rsidRPr="00E110C7">
              <w:rPr>
                <w:sz w:val="20"/>
                <w:szCs w:val="20"/>
              </w:rPr>
              <w:t xml:space="preserve"> de separación contable relativa a los</w:t>
            </w:r>
            <w:r w:rsidR="00B33948" w:rsidRPr="00E110C7">
              <w:rPr>
                <w:sz w:val="20"/>
                <w:szCs w:val="20"/>
              </w:rPr>
              <w:t xml:space="preserve"> agentes económicos </w:t>
            </w:r>
            <w:r w:rsidR="006A3BF3" w:rsidRPr="00E110C7">
              <w:rPr>
                <w:sz w:val="20"/>
                <w:szCs w:val="20"/>
              </w:rPr>
              <w:t xml:space="preserve">que puedan incurrir en conductas anticompetitivas o </w:t>
            </w:r>
            <w:r w:rsidR="009F7903" w:rsidRPr="00E110C7">
              <w:rPr>
                <w:sz w:val="20"/>
                <w:szCs w:val="20"/>
              </w:rPr>
              <w:t>conductas contrarias al principio de neutralidad a la competencia.</w:t>
            </w:r>
          </w:p>
        </w:tc>
      </w:tr>
    </w:tbl>
    <w:p w:rsidR="001932FC" w:rsidRPr="00E110C7"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E110C7" w:rsidTr="008A48B0">
        <w:tc>
          <w:tcPr>
            <w:tcW w:w="8828" w:type="dxa"/>
            <w:shd w:val="clear" w:color="auto" w:fill="FFFFFF" w:themeFill="background1"/>
          </w:tcPr>
          <w:p w:rsidR="001932FC" w:rsidRPr="00E110C7" w:rsidRDefault="001932FC" w:rsidP="001932FC">
            <w:pPr>
              <w:jc w:val="both"/>
              <w:rPr>
                <w:sz w:val="20"/>
                <w:szCs w:val="20"/>
              </w:rPr>
            </w:pPr>
            <w:r w:rsidRPr="00E110C7">
              <w:rPr>
                <w:sz w:val="20"/>
                <w:szCs w:val="20"/>
              </w:rPr>
              <w:t>2.</w:t>
            </w:r>
            <w:r w:rsidR="00E6080B" w:rsidRPr="00E110C7">
              <w:rPr>
                <w:sz w:val="20"/>
                <w:szCs w:val="20"/>
              </w:rPr>
              <w:t>-</w:t>
            </w:r>
            <w:r w:rsidRPr="00E110C7">
              <w:rPr>
                <w:sz w:val="20"/>
                <w:szCs w:val="20"/>
              </w:rPr>
              <w:t xml:space="preserve"> Describa la problemática o situación que da origen al anteproyecto de regulación:</w:t>
            </w:r>
          </w:p>
          <w:p w:rsidR="001932FC" w:rsidRPr="00E110C7" w:rsidRDefault="001932FC" w:rsidP="001932FC">
            <w:pPr>
              <w:jc w:val="both"/>
              <w:rPr>
                <w:sz w:val="20"/>
                <w:szCs w:val="20"/>
              </w:rPr>
            </w:pPr>
          </w:p>
          <w:p w:rsidR="00A1547F" w:rsidRPr="00E110C7" w:rsidRDefault="00A1547F" w:rsidP="00911D3F">
            <w:pPr>
              <w:jc w:val="both"/>
              <w:rPr>
                <w:sz w:val="20"/>
                <w:szCs w:val="20"/>
              </w:rPr>
            </w:pPr>
            <w:r w:rsidRPr="00E110C7">
              <w:rPr>
                <w:sz w:val="20"/>
                <w:szCs w:val="20"/>
                <w:lang w:val="es-ES"/>
              </w:rPr>
              <w:t>La separación contable permite reducir los problemas relativos a las asimetrías de información</w:t>
            </w:r>
            <w:r w:rsidR="0072090B" w:rsidRPr="00E110C7">
              <w:rPr>
                <w:rStyle w:val="Refdenotaalpie"/>
                <w:sz w:val="20"/>
                <w:szCs w:val="20"/>
                <w:lang w:val="es-ES"/>
              </w:rPr>
              <w:footnoteReference w:id="3"/>
            </w:r>
            <w:r w:rsidRPr="00E110C7">
              <w:rPr>
                <w:sz w:val="20"/>
                <w:szCs w:val="20"/>
                <w:lang w:val="es-ES"/>
              </w:rPr>
              <w:t xml:space="preserve"> entre la autoridad regula</w:t>
            </w:r>
            <w:r w:rsidR="003F62B9" w:rsidRPr="00E110C7">
              <w:rPr>
                <w:sz w:val="20"/>
                <w:szCs w:val="20"/>
                <w:lang w:val="es-ES"/>
              </w:rPr>
              <w:t>d</w:t>
            </w:r>
            <w:r w:rsidRPr="00E110C7">
              <w:rPr>
                <w:sz w:val="20"/>
                <w:szCs w:val="20"/>
                <w:lang w:val="es-ES"/>
              </w:rPr>
              <w:t xml:space="preserve">ora y los sujetos regulados. Dicha información es indispensable tanto para el diseño de disposiciones regulatorias, como para su respectiva ejecución. </w:t>
            </w:r>
            <w:r w:rsidR="00101CAF" w:rsidRPr="00E110C7">
              <w:rPr>
                <w:sz w:val="20"/>
                <w:szCs w:val="20"/>
                <w:lang w:val="es-ES"/>
              </w:rPr>
              <w:t xml:space="preserve">Si bien existe una disposición vigente en la materia, esta resulta </w:t>
            </w:r>
            <w:r w:rsidR="00C347B2" w:rsidRPr="00E110C7">
              <w:rPr>
                <w:sz w:val="20"/>
                <w:szCs w:val="20"/>
                <w:lang w:val="es-ES"/>
              </w:rPr>
              <w:t xml:space="preserve">ineficiente </w:t>
            </w:r>
            <w:r w:rsidR="00101CAF" w:rsidRPr="00E110C7">
              <w:rPr>
                <w:sz w:val="20"/>
                <w:szCs w:val="20"/>
                <w:lang w:val="es-ES"/>
              </w:rPr>
              <w:t xml:space="preserve">ya </w:t>
            </w:r>
            <w:r w:rsidR="00C347B2" w:rsidRPr="00E110C7">
              <w:rPr>
                <w:sz w:val="20"/>
                <w:szCs w:val="20"/>
                <w:lang w:val="es-ES"/>
              </w:rPr>
              <w:t xml:space="preserve">que es aplicable a todos los concesionarios de redes públicas de telecomunicaciones, </w:t>
            </w:r>
            <w:r w:rsidR="0079206C" w:rsidRPr="00E110C7">
              <w:rPr>
                <w:sz w:val="20"/>
                <w:szCs w:val="20"/>
                <w:lang w:val="es-ES"/>
              </w:rPr>
              <w:t>si</w:t>
            </w:r>
            <w:r w:rsidR="00DE216C" w:rsidRPr="00E110C7">
              <w:rPr>
                <w:sz w:val="20"/>
                <w:szCs w:val="20"/>
                <w:lang w:val="es-ES"/>
              </w:rPr>
              <w:t>n</w:t>
            </w:r>
            <w:r w:rsidR="0079206C" w:rsidRPr="00E110C7">
              <w:rPr>
                <w:sz w:val="20"/>
                <w:szCs w:val="20"/>
                <w:lang w:val="es-ES"/>
              </w:rPr>
              <w:t xml:space="preserve"> diferenciar </w:t>
            </w:r>
            <w:r w:rsidR="00911D3F" w:rsidRPr="00E110C7">
              <w:rPr>
                <w:sz w:val="20"/>
                <w:szCs w:val="20"/>
                <w:lang w:val="es-ES"/>
              </w:rPr>
              <w:t>su tamaño, naturaleza y sus características</w:t>
            </w:r>
            <w:r w:rsidR="0079206C" w:rsidRPr="00E110C7">
              <w:rPr>
                <w:sz w:val="20"/>
                <w:szCs w:val="20"/>
                <w:lang w:val="es-ES"/>
              </w:rPr>
              <w:t xml:space="preserve">. Por lo tanto, la información de separación contable de todos los concesionarios puede resultar de poca utilidad para </w:t>
            </w:r>
            <w:r w:rsidR="00C347B2" w:rsidRPr="00E110C7">
              <w:rPr>
                <w:sz w:val="20"/>
                <w:szCs w:val="20"/>
                <w:lang w:val="es-ES"/>
              </w:rPr>
              <w:t>los</w:t>
            </w:r>
            <w:r w:rsidR="0079206C" w:rsidRPr="00E110C7">
              <w:rPr>
                <w:sz w:val="20"/>
                <w:szCs w:val="20"/>
                <w:lang w:val="es-ES"/>
              </w:rPr>
              <w:t xml:space="preserve"> objetivos y</w:t>
            </w:r>
            <w:r w:rsidR="007C300F" w:rsidRPr="00E110C7">
              <w:rPr>
                <w:sz w:val="20"/>
                <w:szCs w:val="20"/>
                <w:lang w:val="es-ES"/>
              </w:rPr>
              <w:t xml:space="preserve"> las disposiciones emitidas por el </w:t>
            </w:r>
            <w:r w:rsidR="0079206C" w:rsidRPr="00E110C7">
              <w:rPr>
                <w:sz w:val="20"/>
                <w:szCs w:val="20"/>
                <w:lang w:val="es-ES"/>
              </w:rPr>
              <w:t>Instituto Federal de Telecomunicaciones (Instituto).</w:t>
            </w:r>
          </w:p>
          <w:p w:rsidR="00A1547F" w:rsidRPr="00E110C7" w:rsidRDefault="00A1547F" w:rsidP="00A1547F">
            <w:pPr>
              <w:jc w:val="both"/>
              <w:rPr>
                <w:sz w:val="20"/>
                <w:szCs w:val="20"/>
              </w:rPr>
            </w:pPr>
          </w:p>
          <w:p w:rsidR="00A1547F" w:rsidRPr="00E110C7" w:rsidRDefault="00DE216C" w:rsidP="00A1547F">
            <w:pPr>
              <w:jc w:val="both"/>
              <w:rPr>
                <w:sz w:val="20"/>
                <w:szCs w:val="20"/>
              </w:rPr>
            </w:pPr>
            <w:r w:rsidRPr="00E110C7">
              <w:rPr>
                <w:sz w:val="20"/>
                <w:szCs w:val="20"/>
              </w:rPr>
              <w:t>También</w:t>
            </w:r>
            <w:r w:rsidR="00A1547F" w:rsidRPr="00E110C7">
              <w:rPr>
                <w:sz w:val="20"/>
                <w:szCs w:val="20"/>
              </w:rPr>
              <w:t xml:space="preserve">, </w:t>
            </w:r>
            <w:r w:rsidRPr="00E110C7">
              <w:rPr>
                <w:sz w:val="20"/>
                <w:szCs w:val="20"/>
              </w:rPr>
              <w:t xml:space="preserve">es necesario señalar que </w:t>
            </w:r>
            <w:r w:rsidR="00A1547F" w:rsidRPr="00E110C7">
              <w:rPr>
                <w:sz w:val="20"/>
                <w:szCs w:val="20"/>
              </w:rPr>
              <w:t xml:space="preserve">la </w:t>
            </w:r>
            <w:r w:rsidRPr="00E110C7">
              <w:rPr>
                <w:sz w:val="20"/>
                <w:szCs w:val="20"/>
              </w:rPr>
              <w:t xml:space="preserve">metodología de </w:t>
            </w:r>
            <w:r w:rsidR="00A1547F" w:rsidRPr="00E110C7">
              <w:rPr>
                <w:sz w:val="20"/>
                <w:szCs w:val="20"/>
              </w:rPr>
              <w:t xml:space="preserve">separación contable no se ha actualizado conforme a </w:t>
            </w:r>
            <w:r w:rsidR="00F43473" w:rsidRPr="00E110C7">
              <w:rPr>
                <w:sz w:val="20"/>
                <w:szCs w:val="20"/>
              </w:rPr>
              <w:t>los cambios al</w:t>
            </w:r>
            <w:r w:rsidR="00A1547F" w:rsidRPr="00E110C7">
              <w:rPr>
                <w:sz w:val="20"/>
                <w:szCs w:val="20"/>
              </w:rPr>
              <w:t xml:space="preserve"> marco legal que se concret</w:t>
            </w:r>
            <w:r w:rsidR="000E6515" w:rsidRPr="00E110C7">
              <w:rPr>
                <w:sz w:val="20"/>
                <w:szCs w:val="20"/>
              </w:rPr>
              <w:t>aron</w:t>
            </w:r>
            <w:r w:rsidR="00A1547F" w:rsidRPr="00E110C7">
              <w:rPr>
                <w:sz w:val="20"/>
                <w:szCs w:val="20"/>
              </w:rPr>
              <w:t xml:space="preserve"> con la publicación del Decreto de reforma en materia de telecomunicaciones en 2013, </w:t>
            </w:r>
            <w:r w:rsidR="00F43473" w:rsidRPr="00E110C7">
              <w:rPr>
                <w:sz w:val="20"/>
                <w:szCs w:val="20"/>
              </w:rPr>
              <w:t xml:space="preserve">de </w:t>
            </w:r>
            <w:r w:rsidR="00A1547F" w:rsidRPr="00E110C7">
              <w:rPr>
                <w:sz w:val="20"/>
                <w:szCs w:val="20"/>
              </w:rPr>
              <w:t>la Ley Federal de Telecomunicaciones y Radiodifusión (LFTR)</w:t>
            </w:r>
            <w:r w:rsidR="00EA400D" w:rsidRPr="00E110C7">
              <w:rPr>
                <w:sz w:val="20"/>
                <w:szCs w:val="20"/>
              </w:rPr>
              <w:t xml:space="preserve"> y</w:t>
            </w:r>
            <w:r w:rsidR="00A1547F" w:rsidRPr="00E110C7">
              <w:rPr>
                <w:sz w:val="20"/>
                <w:szCs w:val="20"/>
              </w:rPr>
              <w:t xml:space="preserve"> de la Ley Federal de Competencia Económica (LFCE) en 2014</w:t>
            </w:r>
            <w:r w:rsidR="00EA400D" w:rsidRPr="00E110C7">
              <w:rPr>
                <w:sz w:val="20"/>
                <w:szCs w:val="20"/>
              </w:rPr>
              <w:t>, así como</w:t>
            </w:r>
            <w:r w:rsidR="002562F7" w:rsidRPr="00E110C7">
              <w:rPr>
                <w:sz w:val="20"/>
                <w:szCs w:val="20"/>
              </w:rPr>
              <w:t xml:space="preserve"> </w:t>
            </w:r>
            <w:r w:rsidR="00F43473" w:rsidRPr="00E110C7">
              <w:rPr>
                <w:sz w:val="20"/>
                <w:szCs w:val="20"/>
              </w:rPr>
              <w:t xml:space="preserve">de </w:t>
            </w:r>
            <w:r w:rsidR="00A1547F" w:rsidRPr="00E110C7">
              <w:rPr>
                <w:sz w:val="20"/>
                <w:szCs w:val="20"/>
              </w:rPr>
              <w:t xml:space="preserve">las nuevas disposiciones regulatorias emitidas por el Instituto. </w:t>
            </w:r>
          </w:p>
          <w:p w:rsidR="00A1547F" w:rsidRPr="00E110C7" w:rsidRDefault="00A1547F" w:rsidP="00A1547F">
            <w:pPr>
              <w:jc w:val="both"/>
              <w:rPr>
                <w:sz w:val="20"/>
                <w:szCs w:val="20"/>
              </w:rPr>
            </w:pPr>
          </w:p>
          <w:p w:rsidR="00A1547F" w:rsidRPr="00E110C7" w:rsidRDefault="00A1547F" w:rsidP="00A1547F">
            <w:pPr>
              <w:jc w:val="both"/>
              <w:rPr>
                <w:sz w:val="20"/>
                <w:szCs w:val="20"/>
                <w:lang w:val="es-ES"/>
              </w:rPr>
            </w:pPr>
            <w:r w:rsidRPr="00E110C7">
              <w:rPr>
                <w:sz w:val="20"/>
                <w:szCs w:val="20"/>
                <w:lang w:val="es-ES"/>
              </w:rPr>
              <w:lastRenderedPageBreak/>
              <w:t>El marco legal vigente estableció nuevas figuras</w:t>
            </w:r>
            <w:r w:rsidR="000E6515" w:rsidRPr="00E110C7">
              <w:rPr>
                <w:sz w:val="20"/>
                <w:szCs w:val="20"/>
                <w:lang w:val="es-ES"/>
              </w:rPr>
              <w:t>,</w:t>
            </w:r>
            <w:r w:rsidRPr="00E110C7">
              <w:rPr>
                <w:sz w:val="20"/>
                <w:szCs w:val="20"/>
                <w:lang w:val="es-ES"/>
              </w:rPr>
              <w:t xml:space="preserve"> tales como los agentes económicos preponderantes y las redes compartidas mayoristas, a l</w:t>
            </w:r>
            <w:r w:rsidR="000E6515" w:rsidRPr="00E110C7">
              <w:rPr>
                <w:sz w:val="20"/>
                <w:szCs w:val="20"/>
                <w:lang w:val="es-ES"/>
              </w:rPr>
              <w:t>a</w:t>
            </w:r>
            <w:r w:rsidRPr="00E110C7">
              <w:rPr>
                <w:sz w:val="20"/>
                <w:szCs w:val="20"/>
                <w:lang w:val="es-ES"/>
              </w:rPr>
              <w:t>s cuales se les han establecido obligaciones conforme al marco legal vigente. Asimismo, la propia legislación sectorial contempla procedimientos y obligaciones a imponer a los agentes declarados con poder sustancial de mercado. En este contexto</w:t>
            </w:r>
            <w:r w:rsidR="005761BC" w:rsidRPr="00E110C7">
              <w:rPr>
                <w:sz w:val="20"/>
                <w:szCs w:val="20"/>
                <w:lang w:val="es-ES"/>
              </w:rPr>
              <w:t>,</w:t>
            </w:r>
            <w:r w:rsidRPr="00E110C7">
              <w:rPr>
                <w:sz w:val="20"/>
                <w:szCs w:val="20"/>
                <w:lang w:val="es-ES"/>
              </w:rPr>
              <w:t xml:space="preserve"> aumenta la necesidad de disponer de información que permita analizar, corroborar, retroalimentar e identificar la conducta de estos agentes económicos respecto a sus obligaciones, por lo que la separación contable es uno de los mejores instrumentos que permite estos insumos de información necesarios</w:t>
            </w:r>
            <w:r w:rsidR="003F62B9" w:rsidRPr="00E110C7">
              <w:rPr>
                <w:sz w:val="20"/>
                <w:szCs w:val="20"/>
                <w:lang w:val="es-ES"/>
              </w:rPr>
              <w:t>,</w:t>
            </w:r>
            <w:r w:rsidRPr="00E110C7">
              <w:rPr>
                <w:sz w:val="20"/>
                <w:szCs w:val="20"/>
                <w:lang w:val="es-ES"/>
              </w:rPr>
              <w:t xml:space="preserve"> no solo para diseñar sino también para ejecutar disposiciones regulatorias de alto impacto en los sectores de telecomunicaciones y radiodifusión.</w:t>
            </w:r>
          </w:p>
          <w:p w:rsidR="00A1547F" w:rsidRPr="00E110C7" w:rsidRDefault="00A1547F" w:rsidP="0012723A">
            <w:pPr>
              <w:jc w:val="both"/>
              <w:rPr>
                <w:sz w:val="20"/>
                <w:szCs w:val="20"/>
                <w:lang w:val="es-ES"/>
              </w:rPr>
            </w:pPr>
          </w:p>
        </w:tc>
      </w:tr>
    </w:tbl>
    <w:p w:rsidR="001932FC" w:rsidRPr="00E110C7" w:rsidRDefault="001932FC" w:rsidP="001932FC">
      <w:pPr>
        <w:jc w:val="both"/>
      </w:pPr>
    </w:p>
    <w:tbl>
      <w:tblPr>
        <w:tblStyle w:val="Tablaconcuadrcula"/>
        <w:tblW w:w="0" w:type="auto"/>
        <w:tblLook w:val="04A0" w:firstRow="1" w:lastRow="0" w:firstColumn="1" w:lastColumn="0" w:noHBand="0" w:noVBand="1"/>
      </w:tblPr>
      <w:tblGrid>
        <w:gridCol w:w="8828"/>
      </w:tblGrid>
      <w:tr w:rsidR="001932FC" w:rsidRPr="00E110C7" w:rsidTr="001932FC">
        <w:tc>
          <w:tcPr>
            <w:tcW w:w="8828" w:type="dxa"/>
          </w:tcPr>
          <w:p w:rsidR="001932FC" w:rsidRPr="00E110C7" w:rsidRDefault="001932FC" w:rsidP="008A48B0">
            <w:pPr>
              <w:jc w:val="both"/>
              <w:rPr>
                <w:sz w:val="20"/>
                <w:szCs w:val="20"/>
              </w:rPr>
            </w:pPr>
            <w:r w:rsidRPr="00E110C7">
              <w:rPr>
                <w:sz w:val="20"/>
                <w:szCs w:val="20"/>
              </w:rPr>
              <w:t>3.</w:t>
            </w:r>
            <w:r w:rsidR="00E6080B" w:rsidRPr="00E110C7">
              <w:rPr>
                <w:sz w:val="20"/>
                <w:szCs w:val="20"/>
              </w:rPr>
              <w:t>-</w:t>
            </w:r>
            <w:r w:rsidRPr="00E110C7">
              <w:rPr>
                <w:sz w:val="20"/>
                <w:szCs w:val="20"/>
              </w:rPr>
              <w:t xml:space="preserve"> Indique el </w:t>
            </w:r>
            <w:r w:rsidR="008A48B0" w:rsidRPr="00E110C7">
              <w:rPr>
                <w:sz w:val="20"/>
                <w:szCs w:val="20"/>
              </w:rPr>
              <w:t>tipo de ordenamiento jurídico propuesto. Asimismo, señale si existen disposiciones jurídicas vigentes directamente aplicables a la problemática materia del anteproyecto de regulación, enumérelas y explique por</w:t>
            </w:r>
            <w:r w:rsidR="000E6515" w:rsidRPr="00E110C7">
              <w:rPr>
                <w:sz w:val="20"/>
                <w:szCs w:val="20"/>
              </w:rPr>
              <w:t xml:space="preserve"> </w:t>
            </w:r>
            <w:r w:rsidR="008A48B0" w:rsidRPr="00E110C7">
              <w:rPr>
                <w:sz w:val="20"/>
                <w:szCs w:val="20"/>
              </w:rPr>
              <w:t>qu</w:t>
            </w:r>
            <w:r w:rsidR="000E6515" w:rsidRPr="00E110C7">
              <w:rPr>
                <w:sz w:val="20"/>
                <w:szCs w:val="20"/>
              </w:rPr>
              <w:t>é</w:t>
            </w:r>
            <w:r w:rsidR="008A48B0" w:rsidRPr="00E110C7">
              <w:rPr>
                <w:sz w:val="20"/>
                <w:szCs w:val="20"/>
              </w:rPr>
              <w:t xml:space="preserve"> son insuficientes cada una de ellas para atender la problemática identificada:</w:t>
            </w:r>
          </w:p>
          <w:p w:rsidR="008A48B0" w:rsidRPr="00E110C7" w:rsidRDefault="008A48B0" w:rsidP="008A48B0">
            <w:pPr>
              <w:jc w:val="both"/>
              <w:rPr>
                <w:sz w:val="20"/>
                <w:szCs w:val="20"/>
              </w:rPr>
            </w:pPr>
          </w:p>
          <w:p w:rsidR="00DF0145" w:rsidRPr="00E110C7" w:rsidRDefault="000E6515" w:rsidP="008A48B0">
            <w:pPr>
              <w:jc w:val="both"/>
              <w:rPr>
                <w:sz w:val="20"/>
                <w:szCs w:val="20"/>
                <w:lang w:val="es-ES"/>
              </w:rPr>
            </w:pPr>
            <w:r w:rsidRPr="00E110C7">
              <w:rPr>
                <w:sz w:val="20"/>
                <w:szCs w:val="20"/>
                <w:lang w:val="es-ES"/>
              </w:rPr>
              <w:t xml:space="preserve">El proyecto de separación contable </w:t>
            </w:r>
            <w:r w:rsidR="00E0429E" w:rsidRPr="00E110C7">
              <w:rPr>
                <w:sz w:val="20"/>
                <w:szCs w:val="20"/>
                <w:lang w:val="es-ES"/>
              </w:rPr>
              <w:t xml:space="preserve">es una disposición administrativa de carácter general aplicable a los agentes económicos preponderantes en los sectores de telecomunicaciones y radiodifusión, </w:t>
            </w:r>
            <w:r w:rsidRPr="00E110C7">
              <w:rPr>
                <w:sz w:val="20"/>
                <w:szCs w:val="20"/>
                <w:lang w:val="es-ES"/>
              </w:rPr>
              <w:t xml:space="preserve">a los agentes </w:t>
            </w:r>
            <w:r w:rsidR="00E0429E" w:rsidRPr="00E110C7">
              <w:rPr>
                <w:sz w:val="20"/>
                <w:szCs w:val="20"/>
                <w:lang w:val="es-ES"/>
              </w:rPr>
              <w:t xml:space="preserve">con poder sustancial de mercado y </w:t>
            </w:r>
            <w:r w:rsidRPr="00E110C7">
              <w:rPr>
                <w:sz w:val="20"/>
                <w:szCs w:val="20"/>
                <w:lang w:val="es-ES"/>
              </w:rPr>
              <w:t xml:space="preserve">a las </w:t>
            </w:r>
            <w:r w:rsidR="00E0429E" w:rsidRPr="00E110C7">
              <w:rPr>
                <w:sz w:val="20"/>
                <w:szCs w:val="20"/>
                <w:lang w:val="es-ES"/>
              </w:rPr>
              <w:t>redes compartidas</w:t>
            </w:r>
            <w:r w:rsidR="00152D8D" w:rsidRPr="00E110C7">
              <w:rPr>
                <w:sz w:val="20"/>
                <w:szCs w:val="20"/>
                <w:lang w:val="es-ES"/>
              </w:rPr>
              <w:t xml:space="preserve"> mayoristas</w:t>
            </w:r>
            <w:r w:rsidR="00E0429E" w:rsidRPr="00E110C7">
              <w:rPr>
                <w:sz w:val="20"/>
                <w:szCs w:val="20"/>
                <w:lang w:val="es-ES"/>
              </w:rPr>
              <w:t xml:space="preserve">. </w:t>
            </w:r>
            <w:r w:rsidR="0046742B" w:rsidRPr="00E110C7">
              <w:rPr>
                <w:sz w:val="20"/>
                <w:szCs w:val="20"/>
                <w:lang w:val="es-ES"/>
              </w:rPr>
              <w:t xml:space="preserve">Al respecto, </w:t>
            </w:r>
            <w:r w:rsidR="0046742B" w:rsidRPr="00E110C7">
              <w:rPr>
                <w:sz w:val="20"/>
                <w:szCs w:val="20"/>
              </w:rPr>
              <w:t>l</w:t>
            </w:r>
            <w:r w:rsidR="00DF0145" w:rsidRPr="00E110C7">
              <w:rPr>
                <w:sz w:val="20"/>
                <w:szCs w:val="20"/>
              </w:rPr>
              <w:t xml:space="preserve">a fracción I del artículo 15 de la </w:t>
            </w:r>
            <w:r w:rsidR="008B42E5" w:rsidRPr="00E110C7">
              <w:rPr>
                <w:sz w:val="20"/>
                <w:szCs w:val="20"/>
              </w:rPr>
              <w:t>LFTR</w:t>
            </w:r>
            <w:r w:rsidR="00DF0145" w:rsidRPr="00E110C7">
              <w:rPr>
                <w:sz w:val="20"/>
                <w:szCs w:val="20"/>
              </w:rPr>
              <w:t xml:space="preserve"> establece que corresponde al Instituto emitir disposiciones administrativas de carácter general:</w:t>
            </w:r>
          </w:p>
          <w:p w:rsidR="00DF0145" w:rsidRPr="00E110C7" w:rsidRDefault="00DF0145" w:rsidP="008A48B0">
            <w:pPr>
              <w:jc w:val="both"/>
              <w:rPr>
                <w:sz w:val="20"/>
                <w:szCs w:val="20"/>
              </w:rPr>
            </w:pPr>
          </w:p>
          <w:p w:rsidR="00817361" w:rsidRPr="00E110C7" w:rsidRDefault="00DF0145" w:rsidP="002732EA">
            <w:pPr>
              <w:ind w:left="708"/>
              <w:jc w:val="both"/>
              <w:rPr>
                <w:i/>
                <w:sz w:val="16"/>
                <w:szCs w:val="20"/>
              </w:rPr>
            </w:pPr>
            <w:r w:rsidRPr="00E110C7">
              <w:rPr>
                <w:i/>
                <w:sz w:val="16"/>
                <w:szCs w:val="20"/>
              </w:rPr>
              <w:t>“</w:t>
            </w:r>
            <w:r w:rsidR="00817361" w:rsidRPr="00E110C7">
              <w:rPr>
                <w:b/>
                <w:i/>
                <w:sz w:val="16"/>
                <w:szCs w:val="20"/>
              </w:rPr>
              <w:t>Artículo 15.</w:t>
            </w:r>
            <w:r w:rsidR="00817361" w:rsidRPr="00E110C7">
              <w:t xml:space="preserve"> </w:t>
            </w:r>
            <w:r w:rsidR="00817361" w:rsidRPr="00E110C7">
              <w:rPr>
                <w:i/>
                <w:sz w:val="16"/>
                <w:szCs w:val="20"/>
              </w:rPr>
              <w:t>Para el ejercicio de sus atribuciones corresponde al Instituto:</w:t>
            </w:r>
          </w:p>
          <w:p w:rsidR="00DF0145" w:rsidRPr="00E110C7" w:rsidRDefault="00DF0145" w:rsidP="00495731">
            <w:pPr>
              <w:pStyle w:val="Prrafodelista"/>
              <w:numPr>
                <w:ilvl w:val="0"/>
                <w:numId w:val="55"/>
              </w:numPr>
              <w:ind w:hanging="265"/>
              <w:jc w:val="both"/>
              <w:rPr>
                <w:i/>
                <w:sz w:val="16"/>
                <w:szCs w:val="20"/>
              </w:rPr>
            </w:pPr>
            <w:r w:rsidRPr="00E110C7">
              <w:rPr>
                <w:b/>
                <w:i/>
                <w:sz w:val="16"/>
                <w:szCs w:val="20"/>
                <w:u w:val="single"/>
              </w:rPr>
              <w:t>Expedir disposiciones administrativas de carácter general</w:t>
            </w:r>
            <w:r w:rsidRPr="00E110C7">
              <w:rPr>
                <w:i/>
                <w:sz w:val="16"/>
                <w:szCs w:val="20"/>
              </w:rPr>
              <w:t xml:space="preserve">, planes técnicos fundamentales, lineamientos, modelos de costos, procedimientos de evaluación de la conformidad, procedimientos de homologación y certificación y ordenamientos técnicos en materia de telecomunicaciones y radiodifusión...” </w:t>
            </w:r>
            <w:r w:rsidRPr="00E110C7">
              <w:rPr>
                <w:sz w:val="16"/>
                <w:szCs w:val="20"/>
              </w:rPr>
              <w:t>(Énfasis añadido)</w:t>
            </w:r>
          </w:p>
          <w:p w:rsidR="00DF0145" w:rsidRPr="00E110C7" w:rsidRDefault="00DF0145" w:rsidP="008A48B0">
            <w:pPr>
              <w:jc w:val="both"/>
              <w:rPr>
                <w:sz w:val="20"/>
                <w:szCs w:val="20"/>
              </w:rPr>
            </w:pPr>
          </w:p>
          <w:p w:rsidR="00A86C32" w:rsidRPr="00E110C7" w:rsidRDefault="00527B60" w:rsidP="008A48B0">
            <w:pPr>
              <w:jc w:val="both"/>
              <w:rPr>
                <w:sz w:val="20"/>
                <w:szCs w:val="20"/>
              </w:rPr>
            </w:pPr>
            <w:r w:rsidRPr="00E110C7">
              <w:rPr>
                <w:sz w:val="20"/>
                <w:szCs w:val="20"/>
              </w:rPr>
              <w:t>Asimismo, e</w:t>
            </w:r>
            <w:r w:rsidR="00A86C32" w:rsidRPr="00E110C7">
              <w:rPr>
                <w:sz w:val="20"/>
                <w:szCs w:val="20"/>
              </w:rPr>
              <w:t xml:space="preserve">l artículo 292 de la </w:t>
            </w:r>
            <w:r w:rsidR="008B42E5" w:rsidRPr="00E110C7">
              <w:rPr>
                <w:sz w:val="20"/>
                <w:szCs w:val="20"/>
              </w:rPr>
              <w:t>LFTR</w:t>
            </w:r>
            <w:r w:rsidR="00DF0145" w:rsidRPr="00E110C7">
              <w:rPr>
                <w:sz w:val="20"/>
                <w:szCs w:val="20"/>
              </w:rPr>
              <w:t xml:space="preserve"> establece </w:t>
            </w:r>
            <w:r w:rsidRPr="00E110C7">
              <w:rPr>
                <w:sz w:val="20"/>
                <w:szCs w:val="20"/>
              </w:rPr>
              <w:t>que los concesionarios y autorizados deberán proporcionar información contable por servicio, región, función y componente de sus redes, cuando les resulte aplicable</w:t>
            </w:r>
            <w:r w:rsidR="00DF0145" w:rsidRPr="00E110C7">
              <w:rPr>
                <w:sz w:val="20"/>
                <w:szCs w:val="20"/>
              </w:rPr>
              <w:t>:</w:t>
            </w:r>
          </w:p>
          <w:p w:rsidR="00A86C32" w:rsidRPr="00E110C7" w:rsidRDefault="00A86C32" w:rsidP="008A48B0">
            <w:pPr>
              <w:jc w:val="both"/>
              <w:rPr>
                <w:sz w:val="20"/>
                <w:szCs w:val="20"/>
              </w:rPr>
            </w:pPr>
          </w:p>
          <w:p w:rsidR="00A86C32" w:rsidRPr="00E110C7" w:rsidRDefault="00DF0145" w:rsidP="002732EA">
            <w:pPr>
              <w:ind w:left="708"/>
              <w:jc w:val="both"/>
              <w:rPr>
                <w:sz w:val="16"/>
                <w:szCs w:val="20"/>
              </w:rPr>
            </w:pPr>
            <w:r w:rsidRPr="00E110C7">
              <w:rPr>
                <w:i/>
                <w:sz w:val="16"/>
                <w:szCs w:val="20"/>
              </w:rPr>
              <w:t>“</w:t>
            </w:r>
            <w:r w:rsidR="00817361" w:rsidRPr="00E110C7">
              <w:rPr>
                <w:b/>
                <w:i/>
                <w:sz w:val="16"/>
                <w:szCs w:val="20"/>
              </w:rPr>
              <w:t>Artículo 292.</w:t>
            </w:r>
            <w:r w:rsidR="00817361" w:rsidRPr="00E110C7">
              <w:rPr>
                <w:i/>
                <w:sz w:val="16"/>
                <w:szCs w:val="20"/>
              </w:rPr>
              <w:t xml:space="preserve"> </w:t>
            </w:r>
            <w:r w:rsidR="00A86C32" w:rsidRPr="00E110C7">
              <w:rPr>
                <w:i/>
                <w:sz w:val="16"/>
                <w:szCs w:val="20"/>
              </w:rPr>
              <w:t xml:space="preserve">Los concesionarios y las personas que cuenten con una autorización, cuando les sea aplicable, </w:t>
            </w:r>
            <w:r w:rsidR="00A86C32" w:rsidRPr="00E110C7">
              <w:rPr>
                <w:b/>
                <w:i/>
                <w:sz w:val="16"/>
                <w:szCs w:val="20"/>
                <w:u w:val="single"/>
              </w:rPr>
              <w:t>deberán proporcionar, asistir y facilitar información contable por servicio, región, función y componentes de sus redes, para cada una de las concesiones o autorizaciones otorgadas</w:t>
            </w:r>
            <w:r w:rsidR="00A86C32" w:rsidRPr="00E110C7">
              <w:rPr>
                <w:i/>
                <w:sz w:val="16"/>
                <w:szCs w:val="20"/>
              </w:rPr>
              <w:t>, sin perjuicio de la información que se les requiera en cualquier momento para el cumplimiento de las funciones del Instituto.</w:t>
            </w:r>
            <w:r w:rsidR="00817361" w:rsidRPr="00E110C7">
              <w:rPr>
                <w:i/>
                <w:sz w:val="16"/>
                <w:szCs w:val="20"/>
              </w:rPr>
              <w:t>[…]</w:t>
            </w:r>
            <w:r w:rsidRPr="00E110C7">
              <w:rPr>
                <w:i/>
                <w:sz w:val="16"/>
                <w:szCs w:val="20"/>
              </w:rPr>
              <w:t>”</w:t>
            </w:r>
            <w:r w:rsidR="00527B60" w:rsidRPr="00E110C7">
              <w:rPr>
                <w:sz w:val="16"/>
                <w:szCs w:val="20"/>
              </w:rPr>
              <w:t xml:space="preserve"> (Énfasis añadido)</w:t>
            </w:r>
          </w:p>
          <w:p w:rsidR="00A86C32" w:rsidRPr="00E110C7" w:rsidRDefault="00A86C32" w:rsidP="008A48B0">
            <w:pPr>
              <w:jc w:val="both"/>
              <w:rPr>
                <w:sz w:val="20"/>
                <w:szCs w:val="20"/>
              </w:rPr>
            </w:pPr>
          </w:p>
          <w:p w:rsidR="00F30085" w:rsidRPr="00E110C7" w:rsidRDefault="0046742B" w:rsidP="00A51DE2">
            <w:pPr>
              <w:jc w:val="both"/>
              <w:rPr>
                <w:sz w:val="20"/>
                <w:szCs w:val="20"/>
                <w:lang w:val="es-ES"/>
              </w:rPr>
            </w:pPr>
            <w:r w:rsidRPr="00E110C7">
              <w:rPr>
                <w:sz w:val="20"/>
                <w:szCs w:val="20"/>
                <w:lang w:val="es-ES"/>
              </w:rPr>
              <w:t xml:space="preserve">Asimismo, esta </w:t>
            </w:r>
            <w:r w:rsidR="00781330" w:rsidRPr="00E110C7">
              <w:rPr>
                <w:sz w:val="20"/>
                <w:szCs w:val="20"/>
                <w:lang w:val="es-ES"/>
              </w:rPr>
              <w:t xml:space="preserve">disposición regulatoria </w:t>
            </w:r>
            <w:r w:rsidR="003C185B" w:rsidRPr="00E110C7">
              <w:rPr>
                <w:sz w:val="20"/>
                <w:szCs w:val="20"/>
                <w:lang w:val="es-ES"/>
              </w:rPr>
              <w:t xml:space="preserve">aplicable solamente a tres tipos de agentes económicos, </w:t>
            </w:r>
            <w:r w:rsidR="00781330" w:rsidRPr="00E110C7">
              <w:rPr>
                <w:sz w:val="20"/>
                <w:szCs w:val="20"/>
                <w:lang w:val="es-ES"/>
              </w:rPr>
              <w:t>permitirá abrogar la “Resolución por la que el Pleno de la Comisión Federal de Telecomunicaciones expide el Manual que provee los criterios y metodología de separación contable por servicio, aplicable a los concesionarios de redes públicas de telecomunicaciones” que se publicó en el</w:t>
            </w:r>
            <w:r w:rsidR="00781330" w:rsidRPr="00E110C7">
              <w:rPr>
                <w:b/>
                <w:sz w:val="20"/>
                <w:szCs w:val="20"/>
                <w:lang w:val="es-ES"/>
              </w:rPr>
              <w:t xml:space="preserve"> </w:t>
            </w:r>
            <w:r w:rsidR="00F30085" w:rsidRPr="00E110C7">
              <w:rPr>
                <w:sz w:val="20"/>
                <w:szCs w:val="20"/>
                <w:lang w:val="es-ES"/>
              </w:rPr>
              <w:t>Diario Oficial de la Federación</w:t>
            </w:r>
            <w:r w:rsidR="00781330" w:rsidRPr="00E110C7">
              <w:rPr>
                <w:sz w:val="20"/>
                <w:szCs w:val="20"/>
                <w:lang w:val="es-ES"/>
              </w:rPr>
              <w:t xml:space="preserve"> el 22 de marzo de 2013</w:t>
            </w:r>
            <w:r w:rsidR="003C185B" w:rsidRPr="00E110C7">
              <w:rPr>
                <w:sz w:val="20"/>
                <w:szCs w:val="20"/>
                <w:lang w:val="es-ES"/>
              </w:rPr>
              <w:t>,</w:t>
            </w:r>
            <w:r w:rsidR="00781330" w:rsidRPr="00E110C7">
              <w:rPr>
                <w:sz w:val="20"/>
                <w:szCs w:val="20"/>
                <w:lang w:val="es-ES"/>
              </w:rPr>
              <w:t xml:space="preserve"> y que considera</w:t>
            </w:r>
            <w:r w:rsidR="00F30085" w:rsidRPr="00E110C7">
              <w:rPr>
                <w:sz w:val="20"/>
                <w:szCs w:val="20"/>
                <w:lang w:val="es-ES"/>
              </w:rPr>
              <w:t xml:space="preserve"> como sujetos obligados </w:t>
            </w:r>
            <w:r w:rsidR="00781330" w:rsidRPr="00E110C7">
              <w:rPr>
                <w:sz w:val="20"/>
                <w:szCs w:val="20"/>
                <w:lang w:val="es-ES"/>
              </w:rPr>
              <w:t xml:space="preserve">a </w:t>
            </w:r>
            <w:r w:rsidR="00F30085" w:rsidRPr="00E110C7">
              <w:rPr>
                <w:sz w:val="20"/>
                <w:szCs w:val="20"/>
                <w:lang w:val="es-ES"/>
              </w:rPr>
              <w:t>todos los concesionarios de redes públicas de telecomunicaciones.</w:t>
            </w:r>
          </w:p>
          <w:p w:rsidR="00F30085" w:rsidRPr="00E110C7" w:rsidRDefault="00F30085" w:rsidP="00A51DE2">
            <w:pPr>
              <w:jc w:val="both"/>
              <w:rPr>
                <w:sz w:val="20"/>
                <w:szCs w:val="20"/>
                <w:lang w:val="es-ES"/>
              </w:rPr>
            </w:pPr>
          </w:p>
          <w:p w:rsidR="0067005E" w:rsidRPr="00E110C7" w:rsidRDefault="003C185B" w:rsidP="002732EA">
            <w:pPr>
              <w:jc w:val="both"/>
              <w:rPr>
                <w:sz w:val="20"/>
                <w:szCs w:val="20"/>
                <w:lang w:val="es-ES"/>
              </w:rPr>
            </w:pPr>
            <w:r w:rsidRPr="00E110C7">
              <w:rPr>
                <w:sz w:val="20"/>
                <w:szCs w:val="20"/>
                <w:lang w:val="es-ES"/>
              </w:rPr>
              <w:t xml:space="preserve">La </w:t>
            </w:r>
            <w:r w:rsidR="00124057" w:rsidRPr="00E110C7">
              <w:rPr>
                <w:sz w:val="20"/>
                <w:szCs w:val="20"/>
                <w:lang w:val="es-ES"/>
              </w:rPr>
              <w:t>disposición regulatoria de</w:t>
            </w:r>
            <w:r w:rsidR="00FE3ACA" w:rsidRPr="00E110C7">
              <w:rPr>
                <w:sz w:val="20"/>
                <w:szCs w:val="20"/>
                <w:lang w:val="es-ES"/>
              </w:rPr>
              <w:t>l año</w:t>
            </w:r>
            <w:r w:rsidR="00124057" w:rsidRPr="00E110C7">
              <w:rPr>
                <w:sz w:val="20"/>
                <w:szCs w:val="20"/>
                <w:lang w:val="es-ES"/>
              </w:rPr>
              <w:t xml:space="preserve"> 2013 </w:t>
            </w:r>
            <w:r w:rsidR="00F32AA5" w:rsidRPr="00E110C7">
              <w:rPr>
                <w:sz w:val="20"/>
                <w:szCs w:val="20"/>
                <w:lang w:val="es-ES"/>
              </w:rPr>
              <w:t>es</w:t>
            </w:r>
            <w:r w:rsidR="00FE3ACA" w:rsidRPr="00E110C7">
              <w:rPr>
                <w:sz w:val="20"/>
                <w:szCs w:val="20"/>
                <w:lang w:val="es-ES"/>
              </w:rPr>
              <w:t xml:space="preserve"> </w:t>
            </w:r>
            <w:r w:rsidR="00F32AA5" w:rsidRPr="00E110C7">
              <w:rPr>
                <w:sz w:val="20"/>
                <w:szCs w:val="20"/>
                <w:lang w:val="es-ES"/>
              </w:rPr>
              <w:t>aplicable</w:t>
            </w:r>
            <w:r w:rsidR="00AB1590" w:rsidRPr="00E110C7">
              <w:rPr>
                <w:sz w:val="20"/>
                <w:szCs w:val="20"/>
                <w:lang w:val="es-ES"/>
              </w:rPr>
              <w:t xml:space="preserve"> a </w:t>
            </w:r>
            <w:r w:rsidR="0037600A" w:rsidRPr="00E110C7">
              <w:rPr>
                <w:sz w:val="20"/>
                <w:szCs w:val="20"/>
                <w:lang w:val="es-ES"/>
              </w:rPr>
              <w:t>todos los concesionarios de redes públicas de telecomunicaciones</w:t>
            </w:r>
            <w:r w:rsidR="00E3275C" w:rsidRPr="00E110C7">
              <w:rPr>
                <w:sz w:val="20"/>
                <w:szCs w:val="20"/>
                <w:lang w:val="es-ES"/>
              </w:rPr>
              <w:t xml:space="preserve">, </w:t>
            </w:r>
            <w:r w:rsidR="0067005E" w:rsidRPr="00E110C7">
              <w:rPr>
                <w:sz w:val="20"/>
                <w:szCs w:val="20"/>
                <w:lang w:val="es-ES"/>
              </w:rPr>
              <w:t>sin hacer distinción de su tamaño, naturaleza y sus características</w:t>
            </w:r>
            <w:r w:rsidR="00124057" w:rsidRPr="00E110C7">
              <w:rPr>
                <w:sz w:val="20"/>
                <w:szCs w:val="20"/>
                <w:lang w:val="es-ES"/>
              </w:rPr>
              <w:t>, por lo que todos estos concesionarios ya</w:t>
            </w:r>
            <w:r w:rsidR="00E3275C" w:rsidRPr="00E110C7">
              <w:rPr>
                <w:sz w:val="20"/>
                <w:szCs w:val="20"/>
                <w:lang w:val="es-ES"/>
              </w:rPr>
              <w:t xml:space="preserve"> incurr</w:t>
            </w:r>
            <w:r w:rsidR="00124057" w:rsidRPr="00E110C7">
              <w:rPr>
                <w:sz w:val="20"/>
                <w:szCs w:val="20"/>
                <w:lang w:val="es-ES"/>
              </w:rPr>
              <w:t>en</w:t>
            </w:r>
            <w:r w:rsidR="00E3275C" w:rsidRPr="00E110C7">
              <w:rPr>
                <w:sz w:val="20"/>
                <w:szCs w:val="20"/>
                <w:lang w:val="es-ES"/>
              </w:rPr>
              <w:t xml:space="preserve"> en costos para generar los informes de separación contable</w:t>
            </w:r>
            <w:r w:rsidR="00124057" w:rsidRPr="00E110C7">
              <w:rPr>
                <w:sz w:val="20"/>
                <w:szCs w:val="20"/>
                <w:lang w:val="es-ES"/>
              </w:rPr>
              <w:t>,</w:t>
            </w:r>
            <w:r w:rsidR="00187085" w:rsidRPr="00E110C7">
              <w:rPr>
                <w:sz w:val="20"/>
                <w:szCs w:val="20"/>
                <w:lang w:val="es-ES"/>
              </w:rPr>
              <w:t xml:space="preserve"> que </w:t>
            </w:r>
            <w:r w:rsidR="00FE3ACA" w:rsidRPr="00E110C7">
              <w:rPr>
                <w:sz w:val="20"/>
                <w:szCs w:val="20"/>
                <w:lang w:val="es-ES"/>
              </w:rPr>
              <w:t xml:space="preserve">en ciertos casos </w:t>
            </w:r>
            <w:r w:rsidR="00911D3F" w:rsidRPr="00E110C7">
              <w:rPr>
                <w:sz w:val="20"/>
                <w:szCs w:val="20"/>
                <w:lang w:val="es-ES"/>
              </w:rPr>
              <w:t>pueden resultar de poca</w:t>
            </w:r>
            <w:r w:rsidR="00374A98" w:rsidRPr="00E110C7">
              <w:rPr>
                <w:sz w:val="20"/>
                <w:szCs w:val="20"/>
                <w:lang w:val="es-ES"/>
              </w:rPr>
              <w:t xml:space="preserve"> utilidad</w:t>
            </w:r>
            <w:r w:rsidR="00187085" w:rsidRPr="00E110C7">
              <w:rPr>
                <w:sz w:val="20"/>
                <w:szCs w:val="20"/>
                <w:lang w:val="es-ES"/>
              </w:rPr>
              <w:t xml:space="preserve"> para</w:t>
            </w:r>
            <w:r w:rsidR="00DE2ED0" w:rsidRPr="00E110C7">
              <w:rPr>
                <w:sz w:val="20"/>
                <w:szCs w:val="20"/>
                <w:lang w:val="es-ES"/>
              </w:rPr>
              <w:t xml:space="preserve"> alcanzar los objetivos regulatorios conforme a</w:t>
            </w:r>
            <w:r w:rsidR="00187085" w:rsidRPr="00E110C7">
              <w:rPr>
                <w:sz w:val="20"/>
                <w:szCs w:val="20"/>
                <w:lang w:val="es-ES"/>
              </w:rPr>
              <w:t xml:space="preserve"> las nuevas disposiciones </w:t>
            </w:r>
            <w:r w:rsidR="00FE3ACA" w:rsidRPr="00E110C7">
              <w:rPr>
                <w:sz w:val="20"/>
                <w:szCs w:val="20"/>
                <w:lang w:val="es-ES"/>
              </w:rPr>
              <w:t>derivadas de la reforma constitucional en materia de telecomunicaciones y radiodifusión</w:t>
            </w:r>
            <w:r w:rsidR="0067005E" w:rsidRPr="00E110C7">
              <w:rPr>
                <w:sz w:val="20"/>
                <w:szCs w:val="20"/>
                <w:lang w:val="es-ES"/>
              </w:rPr>
              <w:t>.</w:t>
            </w:r>
          </w:p>
          <w:p w:rsidR="0067005E" w:rsidRPr="00E110C7" w:rsidRDefault="0067005E" w:rsidP="0067005E">
            <w:pPr>
              <w:pStyle w:val="Prrafodelista"/>
              <w:jc w:val="both"/>
              <w:rPr>
                <w:sz w:val="20"/>
                <w:szCs w:val="20"/>
                <w:lang w:val="es-ES"/>
              </w:rPr>
            </w:pPr>
          </w:p>
          <w:p w:rsidR="00AB1590" w:rsidRPr="00E110C7" w:rsidRDefault="00FE3ACA" w:rsidP="002732EA">
            <w:pPr>
              <w:jc w:val="both"/>
              <w:rPr>
                <w:sz w:val="20"/>
                <w:szCs w:val="20"/>
                <w:lang w:val="es-ES"/>
              </w:rPr>
            </w:pPr>
            <w:r w:rsidRPr="00E110C7">
              <w:rPr>
                <w:sz w:val="20"/>
                <w:szCs w:val="20"/>
                <w:lang w:val="es-ES"/>
              </w:rPr>
              <w:t>Ahora bien, l</w:t>
            </w:r>
            <w:r w:rsidR="0067005E" w:rsidRPr="00E110C7">
              <w:rPr>
                <w:sz w:val="20"/>
                <w:szCs w:val="20"/>
                <w:lang w:val="es-ES"/>
              </w:rPr>
              <w:t xml:space="preserve">a metodología establecida en 2013 </w:t>
            </w:r>
            <w:r w:rsidR="00124057" w:rsidRPr="00E110C7">
              <w:rPr>
                <w:sz w:val="20"/>
                <w:szCs w:val="20"/>
                <w:lang w:val="es-ES"/>
              </w:rPr>
              <w:t>permite</w:t>
            </w:r>
            <w:r w:rsidR="00374A98" w:rsidRPr="00E110C7">
              <w:rPr>
                <w:sz w:val="20"/>
                <w:szCs w:val="20"/>
                <w:lang w:val="es-ES"/>
              </w:rPr>
              <w:t xml:space="preserve"> </w:t>
            </w:r>
            <w:r w:rsidR="00AB1590" w:rsidRPr="00E110C7">
              <w:rPr>
                <w:sz w:val="20"/>
                <w:szCs w:val="20"/>
                <w:lang w:val="es-ES"/>
              </w:rPr>
              <w:t>entregar un formato simplificado bajo autorización del Instituto</w:t>
            </w:r>
            <w:r w:rsidR="0067005E" w:rsidRPr="00E110C7">
              <w:rPr>
                <w:sz w:val="20"/>
                <w:szCs w:val="20"/>
                <w:lang w:val="es-ES"/>
              </w:rPr>
              <w:t xml:space="preserve"> </w:t>
            </w:r>
            <w:r w:rsidR="00AB1590" w:rsidRPr="00E110C7">
              <w:rPr>
                <w:sz w:val="20"/>
                <w:szCs w:val="20"/>
                <w:lang w:val="es-ES"/>
              </w:rPr>
              <w:t>a aquellos concesionarios de redes públicas de telecomunicaciones que cumplan con las siguientes tres condiciones:</w:t>
            </w:r>
          </w:p>
          <w:p w:rsidR="00AB1590" w:rsidRPr="00E110C7" w:rsidRDefault="00AB1590" w:rsidP="00AB1590">
            <w:pPr>
              <w:pStyle w:val="Prrafodelista"/>
              <w:jc w:val="both"/>
              <w:rPr>
                <w:sz w:val="20"/>
                <w:szCs w:val="20"/>
                <w:lang w:val="es-ES"/>
              </w:rPr>
            </w:pPr>
          </w:p>
          <w:p w:rsidR="00AB1590" w:rsidRPr="00E110C7" w:rsidRDefault="00AB1590" w:rsidP="0011175B">
            <w:pPr>
              <w:pStyle w:val="Prrafodelista"/>
              <w:numPr>
                <w:ilvl w:val="0"/>
                <w:numId w:val="39"/>
              </w:numPr>
              <w:jc w:val="both"/>
              <w:rPr>
                <w:sz w:val="20"/>
                <w:szCs w:val="20"/>
                <w:lang w:val="es-ES"/>
              </w:rPr>
            </w:pPr>
            <w:r w:rsidRPr="00E110C7">
              <w:rPr>
                <w:sz w:val="20"/>
                <w:szCs w:val="20"/>
                <w:lang w:val="es-ES"/>
              </w:rPr>
              <w:t>Perciban ingresos por concepto de la explotación de su título menores a $7,000,000,000.00 (siete mil millones de pesos 00/100 M.N.) anuales, a precios del 31 diciembre de 2011.</w:t>
            </w:r>
          </w:p>
          <w:p w:rsidR="00AB1590" w:rsidRPr="00E110C7" w:rsidRDefault="00AB1590" w:rsidP="0011175B">
            <w:pPr>
              <w:pStyle w:val="Prrafodelista"/>
              <w:numPr>
                <w:ilvl w:val="0"/>
                <w:numId w:val="39"/>
              </w:numPr>
              <w:jc w:val="both"/>
              <w:rPr>
                <w:sz w:val="20"/>
                <w:szCs w:val="20"/>
                <w:lang w:val="es-ES"/>
              </w:rPr>
            </w:pPr>
            <w:r w:rsidRPr="00E110C7">
              <w:rPr>
                <w:sz w:val="20"/>
                <w:szCs w:val="20"/>
                <w:lang w:val="es-ES"/>
              </w:rPr>
              <w:t>No hayan sido declarados como agente económico con poder sustancial en algún mercado relevante de servicios de telecomunicaciones, de conformidad con la Ley Federal de Competencia Económica.</w:t>
            </w:r>
          </w:p>
          <w:p w:rsidR="00AB1590" w:rsidRPr="00E110C7" w:rsidRDefault="00AB1590" w:rsidP="0011175B">
            <w:pPr>
              <w:pStyle w:val="Prrafodelista"/>
              <w:numPr>
                <w:ilvl w:val="0"/>
                <w:numId w:val="39"/>
              </w:numPr>
              <w:jc w:val="both"/>
              <w:rPr>
                <w:sz w:val="20"/>
                <w:szCs w:val="20"/>
                <w:lang w:val="es-ES"/>
              </w:rPr>
            </w:pPr>
            <w:r w:rsidRPr="00E110C7">
              <w:rPr>
                <w:sz w:val="20"/>
                <w:szCs w:val="20"/>
                <w:lang w:val="es-ES"/>
              </w:rPr>
              <w:t>No hayan emitido valores en los mercados de valores mexicanos durante el periodo que comprenda el reporte a presentarse, constituyéndose como una sociedad anónima bursátil, como subsidiaria de una sociedad anónima bursátil o, formando parte de un grupo empresarial, de conformidad con lo establecido en la Ley del Mercado de Valores.</w:t>
            </w:r>
          </w:p>
          <w:p w:rsidR="00F32AA5" w:rsidRPr="00E110C7" w:rsidRDefault="00F32AA5" w:rsidP="0067005E">
            <w:pPr>
              <w:pStyle w:val="Prrafodelista"/>
              <w:jc w:val="both"/>
              <w:rPr>
                <w:sz w:val="20"/>
                <w:szCs w:val="20"/>
                <w:lang w:val="es-ES"/>
              </w:rPr>
            </w:pPr>
          </w:p>
          <w:p w:rsidR="00F32AA5" w:rsidRPr="00E110C7" w:rsidRDefault="00547360" w:rsidP="002732EA">
            <w:pPr>
              <w:jc w:val="both"/>
              <w:rPr>
                <w:sz w:val="20"/>
                <w:szCs w:val="20"/>
                <w:lang w:val="es-ES"/>
              </w:rPr>
            </w:pPr>
            <w:r w:rsidRPr="00E110C7">
              <w:rPr>
                <w:sz w:val="20"/>
                <w:szCs w:val="20"/>
                <w:lang w:val="es-ES"/>
              </w:rPr>
              <w:lastRenderedPageBreak/>
              <w:t xml:space="preserve">Sin embargo, la información aportada por el formato simplificado resulta de </w:t>
            </w:r>
            <w:r w:rsidR="00210549" w:rsidRPr="00E110C7">
              <w:rPr>
                <w:sz w:val="20"/>
                <w:szCs w:val="20"/>
                <w:lang w:val="es-ES"/>
              </w:rPr>
              <w:t>menor</w:t>
            </w:r>
            <w:r w:rsidRPr="00E110C7">
              <w:rPr>
                <w:sz w:val="20"/>
                <w:szCs w:val="20"/>
                <w:lang w:val="es-ES"/>
              </w:rPr>
              <w:t xml:space="preserve"> utilidad para </w:t>
            </w:r>
            <w:r w:rsidR="00FE3ACA" w:rsidRPr="00E110C7">
              <w:rPr>
                <w:sz w:val="20"/>
                <w:szCs w:val="20"/>
                <w:lang w:val="es-ES"/>
              </w:rPr>
              <w:t xml:space="preserve">los objetivos regulatorios del </w:t>
            </w:r>
            <w:r w:rsidRPr="00E110C7">
              <w:rPr>
                <w:sz w:val="20"/>
                <w:szCs w:val="20"/>
                <w:lang w:val="es-ES"/>
              </w:rPr>
              <w:t xml:space="preserve">Instituto, </w:t>
            </w:r>
            <w:r w:rsidR="00210549" w:rsidRPr="00E110C7">
              <w:rPr>
                <w:sz w:val="20"/>
                <w:szCs w:val="20"/>
                <w:lang w:val="es-ES"/>
              </w:rPr>
              <w:t>y</w:t>
            </w:r>
            <w:r w:rsidRPr="00E110C7">
              <w:rPr>
                <w:sz w:val="20"/>
                <w:szCs w:val="20"/>
                <w:lang w:val="es-ES"/>
              </w:rPr>
              <w:t xml:space="preserve"> genera costos regulatorios, tanto para los sujetos obligados como para el Instituto.</w:t>
            </w:r>
          </w:p>
          <w:p w:rsidR="00627021" w:rsidRPr="00E110C7" w:rsidRDefault="00627021" w:rsidP="002732EA">
            <w:pPr>
              <w:rPr>
                <w:lang w:val="es-ES"/>
              </w:rPr>
            </w:pPr>
          </w:p>
          <w:p w:rsidR="00627021" w:rsidRPr="00E110C7" w:rsidRDefault="00DD4994" w:rsidP="002732EA">
            <w:pPr>
              <w:jc w:val="both"/>
              <w:rPr>
                <w:sz w:val="20"/>
                <w:szCs w:val="20"/>
              </w:rPr>
            </w:pPr>
            <w:r w:rsidRPr="00E110C7">
              <w:rPr>
                <w:sz w:val="20"/>
                <w:szCs w:val="20"/>
              </w:rPr>
              <w:t xml:space="preserve">Por lo </w:t>
            </w:r>
            <w:r w:rsidR="005761BC" w:rsidRPr="00E110C7">
              <w:rPr>
                <w:sz w:val="20"/>
                <w:szCs w:val="20"/>
              </w:rPr>
              <w:t>anterior</w:t>
            </w:r>
            <w:r w:rsidRPr="00E110C7">
              <w:rPr>
                <w:sz w:val="20"/>
                <w:szCs w:val="20"/>
              </w:rPr>
              <w:t>, r</w:t>
            </w:r>
            <w:r w:rsidR="00627021" w:rsidRPr="00E110C7">
              <w:rPr>
                <w:sz w:val="20"/>
                <w:szCs w:val="20"/>
              </w:rPr>
              <w:t xml:space="preserve">esulta necesario actualizar la metodología de separación contable para </w:t>
            </w:r>
            <w:r w:rsidR="000B4C29" w:rsidRPr="00E110C7">
              <w:rPr>
                <w:sz w:val="20"/>
                <w:szCs w:val="20"/>
              </w:rPr>
              <w:t xml:space="preserve">disminuir los costos regulatorios para los sujetos obligados y para el Instituto, y </w:t>
            </w:r>
            <w:r w:rsidR="00627021" w:rsidRPr="00E110C7">
              <w:rPr>
                <w:sz w:val="20"/>
                <w:szCs w:val="20"/>
              </w:rPr>
              <w:t>asegurar consistencia con las nuevas disposiciones legales y regulatorias, en particular aquellas relacionadas con el uso intensivo de información de los concesionarios y</w:t>
            </w:r>
            <w:r w:rsidR="00256974" w:rsidRPr="00E110C7">
              <w:rPr>
                <w:sz w:val="20"/>
                <w:szCs w:val="20"/>
              </w:rPr>
              <w:t>/o</w:t>
            </w:r>
            <w:r w:rsidR="00627021" w:rsidRPr="00E110C7">
              <w:rPr>
                <w:sz w:val="20"/>
                <w:szCs w:val="20"/>
              </w:rPr>
              <w:t xml:space="preserve"> autorizados.</w:t>
            </w:r>
          </w:p>
          <w:p w:rsidR="00DB0C7B" w:rsidRPr="00E110C7" w:rsidRDefault="00DB0C7B" w:rsidP="0011175B">
            <w:pPr>
              <w:jc w:val="both"/>
            </w:pPr>
          </w:p>
        </w:tc>
      </w:tr>
    </w:tbl>
    <w:p w:rsidR="001932FC" w:rsidRPr="00E110C7" w:rsidRDefault="001932FC" w:rsidP="001932FC">
      <w:pPr>
        <w:jc w:val="both"/>
      </w:pPr>
    </w:p>
    <w:p w:rsidR="001932FC" w:rsidRPr="00E110C7" w:rsidRDefault="001932FC" w:rsidP="000D4027">
      <w:pPr>
        <w:shd w:val="clear" w:color="auto" w:fill="A8D08D" w:themeFill="accent6" w:themeFillTint="99"/>
        <w:jc w:val="both"/>
        <w:outlineLvl w:val="0"/>
      </w:pPr>
      <w:r w:rsidRPr="00E110C7">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E110C7" w:rsidTr="00E6080B">
        <w:tc>
          <w:tcPr>
            <w:tcW w:w="8828" w:type="dxa"/>
          </w:tcPr>
          <w:p w:rsidR="00801FED" w:rsidRPr="00E110C7" w:rsidRDefault="00E6080B" w:rsidP="00E6080B">
            <w:pPr>
              <w:jc w:val="both"/>
              <w:rPr>
                <w:sz w:val="20"/>
              </w:rPr>
            </w:pPr>
            <w:r w:rsidRPr="00E110C7">
              <w:rPr>
                <w:sz w:val="20"/>
              </w:rPr>
              <w:t xml:space="preserve">4.- Señale y compare las alternativas con que se podría resolver la problemática </w:t>
            </w:r>
            <w:r w:rsidR="005A40FB" w:rsidRPr="00E110C7">
              <w:rPr>
                <w:sz w:val="20"/>
              </w:rPr>
              <w:t xml:space="preserve">detectada </w:t>
            </w:r>
            <w:r w:rsidR="00A1622C" w:rsidRPr="00E110C7">
              <w:rPr>
                <w:sz w:val="20"/>
              </w:rPr>
              <w:t xml:space="preserve">que fueron evaluadas, incluyendo la opción de no emitir el anteproyecto de regulación. Asimismo, indique para cada </w:t>
            </w:r>
            <w:r w:rsidR="00801FED" w:rsidRPr="00E110C7">
              <w:rPr>
                <w:sz w:val="20"/>
              </w:rPr>
              <w:t xml:space="preserve">una de las alternativas </w:t>
            </w:r>
            <w:r w:rsidR="005A40FB" w:rsidRPr="00E110C7">
              <w:rPr>
                <w:sz w:val="20"/>
              </w:rPr>
              <w:t>que fueron consideradas</w:t>
            </w:r>
            <w:r w:rsidR="00801FED" w:rsidRPr="00E110C7">
              <w:rPr>
                <w:sz w:val="20"/>
              </w:rPr>
              <w:t xml:space="preserve"> una estimación de los costos y beneficios que implicaría su instrumentación:</w:t>
            </w:r>
          </w:p>
          <w:p w:rsidR="00951FF7" w:rsidRPr="00E110C7" w:rsidRDefault="00951FF7" w:rsidP="00951FF7">
            <w:pPr>
              <w:jc w:val="both"/>
              <w:rPr>
                <w:sz w:val="20"/>
              </w:rPr>
            </w:pPr>
          </w:p>
          <w:tbl>
            <w:tblPr>
              <w:tblStyle w:val="Tablaconcuadrcula"/>
              <w:tblW w:w="0" w:type="auto"/>
              <w:tblLook w:val="04A0" w:firstRow="1" w:lastRow="0" w:firstColumn="1" w:lastColumn="0" w:noHBand="0" w:noVBand="1"/>
            </w:tblPr>
            <w:tblGrid>
              <w:gridCol w:w="2292"/>
              <w:gridCol w:w="6310"/>
            </w:tblGrid>
            <w:tr w:rsidR="003851C5" w:rsidRPr="00E110C7" w:rsidTr="00444D55">
              <w:tc>
                <w:tcPr>
                  <w:tcW w:w="2292" w:type="dxa"/>
                </w:tcPr>
                <w:p w:rsidR="003851C5" w:rsidRPr="00E110C7" w:rsidRDefault="003851C5" w:rsidP="003851C5">
                  <w:pPr>
                    <w:jc w:val="both"/>
                    <w:rPr>
                      <w:b/>
                      <w:sz w:val="20"/>
                    </w:rPr>
                  </w:pPr>
                  <w:r w:rsidRPr="00E110C7">
                    <w:rPr>
                      <w:b/>
                      <w:sz w:val="20"/>
                    </w:rPr>
                    <w:t>Alternativas evaluadas</w:t>
                  </w:r>
                </w:p>
              </w:tc>
              <w:tc>
                <w:tcPr>
                  <w:tcW w:w="6310" w:type="dxa"/>
                </w:tcPr>
                <w:p w:rsidR="003851C5" w:rsidRPr="00E110C7" w:rsidRDefault="003851C5" w:rsidP="003851C5">
                  <w:pPr>
                    <w:jc w:val="both"/>
                    <w:rPr>
                      <w:b/>
                      <w:sz w:val="20"/>
                    </w:rPr>
                  </w:pPr>
                  <w:r w:rsidRPr="00E110C7">
                    <w:rPr>
                      <w:b/>
                      <w:sz w:val="20"/>
                    </w:rPr>
                    <w:t>Observaciones</w:t>
                  </w:r>
                </w:p>
              </w:tc>
            </w:tr>
            <w:tr w:rsidR="003851C5" w:rsidRPr="00E110C7" w:rsidTr="00444D55">
              <w:tc>
                <w:tcPr>
                  <w:tcW w:w="2292" w:type="dxa"/>
                </w:tcPr>
                <w:p w:rsidR="003851C5" w:rsidRPr="00E110C7" w:rsidRDefault="003851C5" w:rsidP="003851C5">
                  <w:pPr>
                    <w:jc w:val="both"/>
                    <w:rPr>
                      <w:sz w:val="20"/>
                    </w:rPr>
                  </w:pPr>
                  <w:r w:rsidRPr="00E110C7">
                    <w:rPr>
                      <w:sz w:val="20"/>
                    </w:rPr>
                    <w:t>No emitir el proyecto (mantener la resolución actual en materia de separación contable)</w:t>
                  </w:r>
                  <w:r w:rsidR="005761BC" w:rsidRPr="00E110C7">
                    <w:rPr>
                      <w:sz w:val="20"/>
                    </w:rPr>
                    <w:t>.</w:t>
                  </w:r>
                </w:p>
              </w:tc>
              <w:tc>
                <w:tcPr>
                  <w:tcW w:w="6310" w:type="dxa"/>
                </w:tcPr>
                <w:p w:rsidR="003851C5" w:rsidRPr="00E110C7" w:rsidRDefault="00F03937" w:rsidP="003851C5">
                  <w:pPr>
                    <w:jc w:val="both"/>
                    <w:rPr>
                      <w:sz w:val="20"/>
                    </w:rPr>
                  </w:pPr>
                  <w:r w:rsidRPr="00E110C7">
                    <w:rPr>
                      <w:sz w:val="20"/>
                    </w:rPr>
                    <w:t>No emitir una nueva disposición regulatoria y mantener la situación sin cambios es una de las alternativas. Sin embargo, l</w:t>
                  </w:r>
                  <w:r w:rsidR="003851C5" w:rsidRPr="00E110C7">
                    <w:rPr>
                      <w:sz w:val="20"/>
                    </w:rPr>
                    <w:t xml:space="preserve">a resolución actual en materia de separación contable </w:t>
                  </w:r>
                  <w:r w:rsidR="00255415" w:rsidRPr="00E110C7">
                    <w:rPr>
                      <w:sz w:val="20"/>
                    </w:rPr>
                    <w:t xml:space="preserve">no se </w:t>
                  </w:r>
                  <w:r w:rsidR="001724EF" w:rsidRPr="00E110C7">
                    <w:rPr>
                      <w:sz w:val="20"/>
                    </w:rPr>
                    <w:t>ha</w:t>
                  </w:r>
                  <w:r w:rsidR="00255415" w:rsidRPr="00E110C7">
                    <w:rPr>
                      <w:sz w:val="20"/>
                    </w:rPr>
                    <w:t xml:space="preserve"> adaptado</w:t>
                  </w:r>
                  <w:r w:rsidR="001724EF" w:rsidRPr="00E110C7">
                    <w:rPr>
                      <w:sz w:val="20"/>
                    </w:rPr>
                    <w:t xml:space="preserve"> </w:t>
                  </w:r>
                  <w:r w:rsidR="00255415" w:rsidRPr="00E110C7">
                    <w:rPr>
                      <w:sz w:val="20"/>
                    </w:rPr>
                    <w:t>a</w:t>
                  </w:r>
                  <w:r w:rsidR="001724EF" w:rsidRPr="00E110C7">
                    <w:rPr>
                      <w:sz w:val="20"/>
                    </w:rPr>
                    <w:t>l nuevo entorno regulatorio de los sectores de telecomunicaciones y radiodifusión.</w:t>
                  </w:r>
                  <w:r w:rsidRPr="00E110C7">
                    <w:rPr>
                      <w:sz w:val="20"/>
                    </w:rPr>
                    <w:t xml:space="preserve"> </w:t>
                  </w:r>
                  <w:r w:rsidR="003851C5" w:rsidRPr="00E110C7">
                    <w:rPr>
                      <w:sz w:val="20"/>
                    </w:rPr>
                    <w:t>A continuación</w:t>
                  </w:r>
                  <w:r w:rsidR="0084729F" w:rsidRPr="00E110C7">
                    <w:rPr>
                      <w:sz w:val="20"/>
                    </w:rPr>
                    <w:t>,</w:t>
                  </w:r>
                  <w:r w:rsidR="003851C5" w:rsidRPr="00E110C7">
                    <w:rPr>
                      <w:sz w:val="20"/>
                    </w:rPr>
                    <w:t xml:space="preserve"> se muestra la estimación de los costos y beneficios:</w:t>
                  </w:r>
                </w:p>
                <w:p w:rsidR="00255415" w:rsidRPr="00E110C7" w:rsidRDefault="00255415" w:rsidP="003851C5">
                  <w:pPr>
                    <w:jc w:val="both"/>
                    <w:rPr>
                      <w:sz w:val="20"/>
                    </w:rPr>
                  </w:pPr>
                </w:p>
                <w:p w:rsidR="003851C5" w:rsidRPr="00E110C7" w:rsidRDefault="003851C5" w:rsidP="003851C5">
                  <w:pPr>
                    <w:jc w:val="both"/>
                    <w:rPr>
                      <w:sz w:val="20"/>
                    </w:rPr>
                  </w:pPr>
                  <w:r w:rsidRPr="00E110C7">
                    <w:rPr>
                      <w:sz w:val="20"/>
                    </w:rPr>
                    <w:t>Estimación de Costos.</w:t>
                  </w:r>
                </w:p>
                <w:p w:rsidR="00264530" w:rsidRPr="00E110C7" w:rsidRDefault="00CE449C" w:rsidP="00264530">
                  <w:pPr>
                    <w:pStyle w:val="Prrafodelista"/>
                    <w:numPr>
                      <w:ilvl w:val="0"/>
                      <w:numId w:val="9"/>
                    </w:numPr>
                    <w:jc w:val="both"/>
                    <w:rPr>
                      <w:sz w:val="20"/>
                      <w:szCs w:val="20"/>
                    </w:rPr>
                  </w:pPr>
                  <w:r w:rsidRPr="00E110C7">
                    <w:rPr>
                      <w:sz w:val="20"/>
                      <w:szCs w:val="20"/>
                    </w:rPr>
                    <w:t xml:space="preserve">Todos los concesionarios de redes públicas de telecomunicaciones incurren en costos </w:t>
                  </w:r>
                  <w:r w:rsidR="00264530" w:rsidRPr="00E110C7">
                    <w:rPr>
                      <w:sz w:val="20"/>
                      <w:szCs w:val="20"/>
                    </w:rPr>
                    <w:t>derivados del envío de la información de separación contable</w:t>
                  </w:r>
                  <w:r w:rsidRPr="00E110C7">
                    <w:rPr>
                      <w:sz w:val="20"/>
                      <w:szCs w:val="20"/>
                    </w:rPr>
                    <w:t xml:space="preserve"> (</w:t>
                  </w:r>
                  <w:r w:rsidR="00B15A6A" w:rsidRPr="00E110C7">
                    <w:rPr>
                      <w:sz w:val="20"/>
                      <w:szCs w:val="20"/>
                    </w:rPr>
                    <w:t>603</w:t>
                  </w:r>
                  <w:r w:rsidR="005761BC" w:rsidRPr="00E110C7">
                    <w:rPr>
                      <w:sz w:val="20"/>
                      <w:szCs w:val="20"/>
                    </w:rPr>
                    <w:t xml:space="preserve"> </w:t>
                  </w:r>
                  <w:r w:rsidR="00A16445" w:rsidRPr="00E110C7">
                    <w:rPr>
                      <w:sz w:val="20"/>
                      <w:szCs w:val="20"/>
                    </w:rPr>
                    <w:t>incluyendo además</w:t>
                  </w:r>
                  <w:r w:rsidR="00700399" w:rsidRPr="00E110C7">
                    <w:rPr>
                      <w:sz w:val="20"/>
                      <w:szCs w:val="20"/>
                    </w:rPr>
                    <w:t xml:space="preserve"> 215 </w:t>
                  </w:r>
                  <w:r w:rsidR="00A16445" w:rsidRPr="00E110C7">
                    <w:rPr>
                      <w:sz w:val="20"/>
                      <w:szCs w:val="20"/>
                    </w:rPr>
                    <w:t>concesionarios con título de</w:t>
                  </w:r>
                  <w:r w:rsidR="00700399" w:rsidRPr="00E110C7">
                    <w:rPr>
                      <w:sz w:val="20"/>
                      <w:szCs w:val="20"/>
                    </w:rPr>
                    <w:t xml:space="preserve"> concesión única, como lo establece el </w:t>
                  </w:r>
                  <w:r w:rsidR="00B15A6A" w:rsidRPr="00E110C7">
                    <w:rPr>
                      <w:sz w:val="20"/>
                      <w:szCs w:val="20"/>
                    </w:rPr>
                    <w:t>artículo Transitorio Tercero de la LFTR</w:t>
                  </w:r>
                  <w:r w:rsidR="005744C1" w:rsidRPr="00E110C7">
                    <w:rPr>
                      <w:sz w:val="20"/>
                      <w:szCs w:val="20"/>
                    </w:rPr>
                    <w:t xml:space="preserve">, para un total de 818, </w:t>
                  </w:r>
                  <w:r w:rsidR="00C11976" w:rsidRPr="00E110C7">
                    <w:rPr>
                      <w:sz w:val="20"/>
                      <w:szCs w:val="20"/>
                    </w:rPr>
                    <w:t xml:space="preserve">conforme al Registro Público de </w:t>
                  </w:r>
                  <w:r w:rsidR="00B8327D" w:rsidRPr="00E110C7">
                    <w:rPr>
                      <w:sz w:val="20"/>
                      <w:szCs w:val="20"/>
                    </w:rPr>
                    <w:t xml:space="preserve">Concesiones </w:t>
                  </w:r>
                  <w:r w:rsidRPr="00E110C7">
                    <w:rPr>
                      <w:sz w:val="20"/>
                      <w:szCs w:val="20"/>
                    </w:rPr>
                    <w:t>al mes de noviembre de 2017)</w:t>
                  </w:r>
                  <w:r w:rsidR="00264530" w:rsidRPr="00E110C7">
                    <w:rPr>
                      <w:sz w:val="20"/>
                      <w:szCs w:val="20"/>
                    </w:rPr>
                    <w:t>.</w:t>
                  </w:r>
                </w:p>
                <w:p w:rsidR="003851C5" w:rsidRPr="00E110C7" w:rsidRDefault="003851C5" w:rsidP="003851C5">
                  <w:pPr>
                    <w:pStyle w:val="Prrafodelista"/>
                    <w:numPr>
                      <w:ilvl w:val="0"/>
                      <w:numId w:val="9"/>
                    </w:numPr>
                    <w:jc w:val="both"/>
                    <w:rPr>
                      <w:sz w:val="20"/>
                    </w:rPr>
                  </w:pPr>
                  <w:r w:rsidRPr="00E110C7">
                    <w:rPr>
                      <w:sz w:val="20"/>
                    </w:rPr>
                    <w:t xml:space="preserve">Recursos humanos </w:t>
                  </w:r>
                  <w:r w:rsidR="00897BFC" w:rsidRPr="00E110C7">
                    <w:rPr>
                      <w:sz w:val="20"/>
                    </w:rPr>
                    <w:t xml:space="preserve">y materiales </w:t>
                  </w:r>
                  <w:r w:rsidRPr="00E110C7">
                    <w:rPr>
                      <w:sz w:val="20"/>
                    </w:rPr>
                    <w:t xml:space="preserve">dedicados a la revisión de los informes de separación contable entregada por </w:t>
                  </w:r>
                  <w:r w:rsidR="005946F8" w:rsidRPr="00E110C7">
                    <w:rPr>
                      <w:sz w:val="20"/>
                    </w:rPr>
                    <w:t xml:space="preserve">parte de </w:t>
                  </w:r>
                  <w:r w:rsidRPr="00E110C7">
                    <w:rPr>
                      <w:sz w:val="20"/>
                    </w:rPr>
                    <w:t>los sujetos obligados</w:t>
                  </w:r>
                  <w:r w:rsidR="005946F8" w:rsidRPr="00E110C7">
                    <w:rPr>
                      <w:sz w:val="20"/>
                    </w:rPr>
                    <w:t xml:space="preserve"> y del Instituto</w:t>
                  </w:r>
                  <w:r w:rsidRPr="00E110C7">
                    <w:rPr>
                      <w:sz w:val="20"/>
                    </w:rPr>
                    <w:t>.</w:t>
                  </w:r>
                </w:p>
                <w:p w:rsidR="003851C5" w:rsidRPr="00E110C7" w:rsidRDefault="003851C5" w:rsidP="003851C5">
                  <w:pPr>
                    <w:jc w:val="both"/>
                    <w:rPr>
                      <w:sz w:val="20"/>
                    </w:rPr>
                  </w:pPr>
                </w:p>
                <w:p w:rsidR="003851C5" w:rsidRPr="00E110C7" w:rsidRDefault="003851C5" w:rsidP="003851C5">
                  <w:pPr>
                    <w:jc w:val="both"/>
                    <w:rPr>
                      <w:sz w:val="20"/>
                    </w:rPr>
                  </w:pPr>
                  <w:r w:rsidRPr="00E110C7">
                    <w:rPr>
                      <w:sz w:val="20"/>
                    </w:rPr>
                    <w:t>Estimación de Beneficios.</w:t>
                  </w:r>
                </w:p>
                <w:p w:rsidR="006379B1" w:rsidRPr="00E110C7" w:rsidRDefault="003851C5" w:rsidP="00355D44">
                  <w:pPr>
                    <w:pStyle w:val="Prrafodelista"/>
                    <w:numPr>
                      <w:ilvl w:val="0"/>
                      <w:numId w:val="9"/>
                    </w:numPr>
                    <w:jc w:val="both"/>
                    <w:rPr>
                      <w:sz w:val="20"/>
                    </w:rPr>
                  </w:pPr>
                  <w:r w:rsidRPr="00E110C7">
                    <w:rPr>
                      <w:sz w:val="20"/>
                    </w:rPr>
                    <w:t xml:space="preserve">Se cuenta con información de los </w:t>
                  </w:r>
                  <w:r w:rsidR="006379B1" w:rsidRPr="00E110C7">
                    <w:rPr>
                      <w:sz w:val="20"/>
                      <w:szCs w:val="20"/>
                      <w:lang w:val="es-ES"/>
                    </w:rPr>
                    <w:t>concesionarios</w:t>
                  </w:r>
                  <w:r w:rsidR="00256974" w:rsidRPr="00E110C7">
                    <w:rPr>
                      <w:sz w:val="20"/>
                      <w:szCs w:val="20"/>
                      <w:lang w:val="es-ES"/>
                    </w:rPr>
                    <w:t xml:space="preserve"> </w:t>
                  </w:r>
                  <w:r w:rsidR="006379B1" w:rsidRPr="00E110C7">
                    <w:rPr>
                      <w:sz w:val="20"/>
                      <w:szCs w:val="20"/>
                      <w:lang w:val="es-ES"/>
                    </w:rPr>
                    <w:t>de redes públicas de</w:t>
                  </w:r>
                  <w:r w:rsidR="00674EF4" w:rsidRPr="00E110C7">
                    <w:rPr>
                      <w:sz w:val="20"/>
                      <w:szCs w:val="20"/>
                      <w:lang w:val="es-ES"/>
                    </w:rPr>
                    <w:t xml:space="preserve"> </w:t>
                  </w:r>
                  <w:r w:rsidR="006379B1" w:rsidRPr="00E110C7">
                    <w:rPr>
                      <w:sz w:val="20"/>
                      <w:szCs w:val="20"/>
                      <w:lang w:val="es-ES"/>
                    </w:rPr>
                    <w:t>telecomunicaciones</w:t>
                  </w:r>
                  <w:r w:rsidR="00CC7BD8" w:rsidRPr="00E110C7">
                    <w:rPr>
                      <w:sz w:val="20"/>
                      <w:szCs w:val="20"/>
                      <w:lang w:val="es-ES"/>
                    </w:rPr>
                    <w:t>,</w:t>
                  </w:r>
                  <w:r w:rsidR="00525647" w:rsidRPr="00E110C7">
                    <w:rPr>
                      <w:sz w:val="20"/>
                      <w:szCs w:val="20"/>
                      <w:lang w:val="es-ES"/>
                    </w:rPr>
                    <w:t xml:space="preserve"> </w:t>
                  </w:r>
                  <w:r w:rsidR="00CC7BD8" w:rsidRPr="00E110C7">
                    <w:rPr>
                      <w:sz w:val="20"/>
                      <w:szCs w:val="20"/>
                      <w:lang w:val="es-ES"/>
                    </w:rPr>
                    <w:t>pero dicha información corresponde con las necesidades de la autoridad regulatoria conforme al marco legal previo</w:t>
                  </w:r>
                  <w:r w:rsidR="00525647" w:rsidRPr="00E110C7">
                    <w:rPr>
                      <w:sz w:val="20"/>
                      <w:szCs w:val="20"/>
                      <w:lang w:val="es-ES"/>
                    </w:rPr>
                    <w:t xml:space="preserve"> a la reforma constitucional en materia de telecomunicaciones</w:t>
                  </w:r>
                  <w:r w:rsidR="006379B1" w:rsidRPr="00E110C7">
                    <w:rPr>
                      <w:sz w:val="20"/>
                      <w:szCs w:val="20"/>
                      <w:lang w:val="es-ES"/>
                    </w:rPr>
                    <w:t>.</w:t>
                  </w:r>
                </w:p>
              </w:tc>
            </w:tr>
            <w:tr w:rsidR="003851C5" w:rsidRPr="00E110C7" w:rsidTr="00444D55">
              <w:tc>
                <w:tcPr>
                  <w:tcW w:w="2292" w:type="dxa"/>
                </w:tcPr>
                <w:p w:rsidR="003851C5" w:rsidRPr="00E110C7" w:rsidRDefault="003851C5" w:rsidP="008663F7">
                  <w:pPr>
                    <w:jc w:val="both"/>
                    <w:rPr>
                      <w:sz w:val="20"/>
                    </w:rPr>
                  </w:pPr>
                  <w:r w:rsidRPr="00E110C7">
                    <w:rPr>
                      <w:sz w:val="20"/>
                    </w:rPr>
                    <w:t>Requerimientos sistemáticos de información.</w:t>
                  </w:r>
                </w:p>
              </w:tc>
              <w:tc>
                <w:tcPr>
                  <w:tcW w:w="6310" w:type="dxa"/>
                </w:tcPr>
                <w:p w:rsidR="003851C5" w:rsidRPr="00E110C7" w:rsidRDefault="00F03937" w:rsidP="003851C5">
                  <w:pPr>
                    <w:jc w:val="both"/>
                    <w:rPr>
                      <w:sz w:val="20"/>
                    </w:rPr>
                  </w:pPr>
                  <w:r w:rsidRPr="00E110C7">
                    <w:rPr>
                      <w:sz w:val="20"/>
                    </w:rPr>
                    <w:t xml:space="preserve">Otra </w:t>
                  </w:r>
                  <w:r w:rsidR="008663F7" w:rsidRPr="00E110C7">
                    <w:rPr>
                      <w:sz w:val="20"/>
                    </w:rPr>
                    <w:t>alternativa es</w:t>
                  </w:r>
                  <w:r w:rsidR="003851C5" w:rsidRPr="00E110C7">
                    <w:rPr>
                      <w:sz w:val="20"/>
                    </w:rPr>
                    <w:t xml:space="preserve"> requ</w:t>
                  </w:r>
                  <w:r w:rsidR="008663F7" w:rsidRPr="00E110C7">
                    <w:rPr>
                      <w:sz w:val="20"/>
                    </w:rPr>
                    <w:t>erir</w:t>
                  </w:r>
                  <w:r w:rsidR="003851C5" w:rsidRPr="00E110C7">
                    <w:rPr>
                      <w:sz w:val="20"/>
                    </w:rPr>
                    <w:t xml:space="preserve"> a los sujetos obligados información</w:t>
                  </w:r>
                  <w:r w:rsidR="008663F7" w:rsidRPr="00E110C7">
                    <w:rPr>
                      <w:sz w:val="20"/>
                    </w:rPr>
                    <w:t xml:space="preserve"> de manera sistemática. </w:t>
                  </w:r>
                  <w:r w:rsidR="00AE26C7" w:rsidRPr="00E110C7">
                    <w:rPr>
                      <w:sz w:val="20"/>
                    </w:rPr>
                    <w:t>Sin embargo</w:t>
                  </w:r>
                  <w:r w:rsidR="008663F7" w:rsidRPr="00E110C7">
                    <w:rPr>
                      <w:sz w:val="20"/>
                    </w:rPr>
                    <w:t xml:space="preserve">, se advierte que los requerimientos de información no </w:t>
                  </w:r>
                  <w:r w:rsidR="005946F8" w:rsidRPr="00E110C7">
                    <w:rPr>
                      <w:sz w:val="20"/>
                    </w:rPr>
                    <w:t>derivan de los aspectos metodológicos que podría incluir una nueva disposición regulatoria que contemple</w:t>
                  </w:r>
                  <w:r w:rsidR="008663F7" w:rsidRPr="00E110C7">
                    <w:rPr>
                      <w:sz w:val="20"/>
                    </w:rPr>
                    <w:t xml:space="preserve"> </w:t>
                  </w:r>
                  <w:r w:rsidR="00AE26C7" w:rsidRPr="00E110C7">
                    <w:rPr>
                      <w:sz w:val="20"/>
                    </w:rPr>
                    <w:t xml:space="preserve">principios, </w:t>
                  </w:r>
                  <w:r w:rsidR="008663F7" w:rsidRPr="00E110C7">
                    <w:rPr>
                      <w:sz w:val="20"/>
                    </w:rPr>
                    <w:t>criterios</w:t>
                  </w:r>
                  <w:r w:rsidR="00AE26C7" w:rsidRPr="00E110C7">
                    <w:rPr>
                      <w:sz w:val="20"/>
                    </w:rPr>
                    <w:t xml:space="preserve"> y parámetros</w:t>
                  </w:r>
                  <w:r w:rsidR="008663F7" w:rsidRPr="00E110C7">
                    <w:rPr>
                      <w:sz w:val="20"/>
                    </w:rPr>
                    <w:t xml:space="preserve"> internacionalmente utilizados. En este sentido, la información obtenida no </w:t>
                  </w:r>
                  <w:r w:rsidR="005946F8" w:rsidRPr="00E110C7">
                    <w:rPr>
                      <w:sz w:val="20"/>
                    </w:rPr>
                    <w:t xml:space="preserve">necesariamente </w:t>
                  </w:r>
                  <w:r w:rsidR="008663F7" w:rsidRPr="00E110C7">
                    <w:rPr>
                      <w:sz w:val="20"/>
                    </w:rPr>
                    <w:t>tendrá una garantía de causalidad, transparencia, auditabilidad, objetividad, consistencia, materialidad,</w:t>
                  </w:r>
                  <w:r w:rsidR="00AE26C7" w:rsidRPr="00E110C7">
                    <w:rPr>
                      <w:sz w:val="20"/>
                    </w:rPr>
                    <w:t xml:space="preserve"> no compensación, conciliación, </w:t>
                  </w:r>
                  <w:r w:rsidR="008663F7" w:rsidRPr="00E110C7">
                    <w:rPr>
                      <w:sz w:val="20"/>
                    </w:rPr>
                    <w:t>no discriminación</w:t>
                  </w:r>
                  <w:r w:rsidR="00AE26C7" w:rsidRPr="00E110C7">
                    <w:rPr>
                      <w:sz w:val="20"/>
                    </w:rPr>
                    <w:t>, neutralidad y suficiencia</w:t>
                  </w:r>
                  <w:r w:rsidR="008663F7" w:rsidRPr="00E110C7">
                    <w:rPr>
                      <w:sz w:val="20"/>
                    </w:rPr>
                    <w:t>.</w:t>
                  </w:r>
                  <w:r w:rsidR="005946F8" w:rsidRPr="00E110C7">
                    <w:rPr>
                      <w:sz w:val="20"/>
                    </w:rPr>
                    <w:t xml:space="preserve"> </w:t>
                  </w:r>
                  <w:r w:rsidR="003851C5" w:rsidRPr="00E110C7">
                    <w:rPr>
                      <w:sz w:val="20"/>
                    </w:rPr>
                    <w:t>A continuación</w:t>
                  </w:r>
                  <w:r w:rsidR="0084729F" w:rsidRPr="00E110C7">
                    <w:rPr>
                      <w:sz w:val="20"/>
                    </w:rPr>
                    <w:t>,</w:t>
                  </w:r>
                  <w:r w:rsidR="003851C5" w:rsidRPr="00E110C7">
                    <w:rPr>
                      <w:sz w:val="20"/>
                    </w:rPr>
                    <w:t xml:space="preserve"> se muestra la estimación de los costos y beneficios:</w:t>
                  </w:r>
                </w:p>
                <w:p w:rsidR="005946F8" w:rsidRPr="00E110C7" w:rsidRDefault="005946F8" w:rsidP="003851C5">
                  <w:pPr>
                    <w:jc w:val="both"/>
                    <w:rPr>
                      <w:sz w:val="20"/>
                    </w:rPr>
                  </w:pPr>
                </w:p>
                <w:p w:rsidR="003851C5" w:rsidRPr="00E110C7" w:rsidRDefault="003851C5" w:rsidP="003851C5">
                  <w:pPr>
                    <w:jc w:val="both"/>
                    <w:rPr>
                      <w:sz w:val="20"/>
                    </w:rPr>
                  </w:pPr>
                  <w:r w:rsidRPr="00E110C7">
                    <w:rPr>
                      <w:sz w:val="20"/>
                    </w:rPr>
                    <w:t>Estimación de Costos.</w:t>
                  </w:r>
                </w:p>
                <w:p w:rsidR="003851C5" w:rsidRPr="00E110C7" w:rsidRDefault="003851C5" w:rsidP="003851C5">
                  <w:pPr>
                    <w:pStyle w:val="Prrafodelista"/>
                    <w:numPr>
                      <w:ilvl w:val="0"/>
                      <w:numId w:val="9"/>
                    </w:numPr>
                    <w:jc w:val="both"/>
                    <w:rPr>
                      <w:sz w:val="20"/>
                    </w:rPr>
                  </w:pPr>
                  <w:r w:rsidRPr="00E110C7">
                    <w:rPr>
                      <w:sz w:val="20"/>
                    </w:rPr>
                    <w:t>Para el Instituto implica</w:t>
                  </w:r>
                  <w:r w:rsidR="000D72A1" w:rsidRPr="00E110C7">
                    <w:rPr>
                      <w:sz w:val="20"/>
                    </w:rPr>
                    <w:t>rá</w:t>
                  </w:r>
                  <w:r w:rsidRPr="00E110C7">
                    <w:rPr>
                      <w:sz w:val="20"/>
                    </w:rPr>
                    <w:t xml:space="preserve"> el empleo de recursos humanos </w:t>
                  </w:r>
                  <w:r w:rsidR="00AE26C7" w:rsidRPr="00E110C7">
                    <w:rPr>
                      <w:sz w:val="20"/>
                    </w:rPr>
                    <w:t>y materiales para</w:t>
                  </w:r>
                  <w:r w:rsidRPr="00E110C7">
                    <w:rPr>
                      <w:sz w:val="20"/>
                    </w:rPr>
                    <w:t xml:space="preserve"> la elaboración de requerimientos y revisión constante de la información entregada por los sujetos obligados, hasta que se satisfagan adecuadamente cada una de las solicitudes.</w:t>
                  </w:r>
                </w:p>
                <w:p w:rsidR="003851C5" w:rsidRPr="00E110C7" w:rsidRDefault="003851C5" w:rsidP="003851C5">
                  <w:pPr>
                    <w:pStyle w:val="Prrafodelista"/>
                    <w:numPr>
                      <w:ilvl w:val="0"/>
                      <w:numId w:val="9"/>
                    </w:numPr>
                    <w:jc w:val="both"/>
                    <w:rPr>
                      <w:sz w:val="20"/>
                    </w:rPr>
                  </w:pPr>
                  <w:r w:rsidRPr="00E110C7">
                    <w:rPr>
                      <w:sz w:val="20"/>
                    </w:rPr>
                    <w:t>Para los sujetos obligados implica el empleo de recursos humanos dedicados a la atención constante de las solicitudes de información</w:t>
                  </w:r>
                  <w:r w:rsidR="00C97F6A" w:rsidRPr="00E110C7">
                    <w:rPr>
                      <w:sz w:val="20"/>
                    </w:rPr>
                    <w:t>, así como el empleo de recursos materiales</w:t>
                  </w:r>
                  <w:r w:rsidRPr="00E110C7">
                    <w:rPr>
                      <w:sz w:val="20"/>
                    </w:rPr>
                    <w:t>.</w:t>
                  </w:r>
                </w:p>
                <w:p w:rsidR="003851C5" w:rsidRPr="00E110C7" w:rsidRDefault="00460EF3" w:rsidP="003851C5">
                  <w:pPr>
                    <w:pStyle w:val="Prrafodelista"/>
                    <w:numPr>
                      <w:ilvl w:val="0"/>
                      <w:numId w:val="9"/>
                    </w:numPr>
                    <w:jc w:val="both"/>
                    <w:rPr>
                      <w:sz w:val="20"/>
                    </w:rPr>
                  </w:pPr>
                  <w:r w:rsidRPr="00E110C7">
                    <w:rPr>
                      <w:sz w:val="20"/>
                    </w:rPr>
                    <w:lastRenderedPageBreak/>
                    <w:t xml:space="preserve">Para el Instituto </w:t>
                  </w:r>
                  <w:r w:rsidR="00013F34" w:rsidRPr="00E110C7">
                    <w:rPr>
                      <w:sz w:val="20"/>
                    </w:rPr>
                    <w:t>conlleva c</w:t>
                  </w:r>
                  <w:r w:rsidR="003851C5" w:rsidRPr="00E110C7">
                    <w:rPr>
                      <w:sz w:val="20"/>
                    </w:rPr>
                    <w:t>ostos para transportar a las personas que notifican los oficios intercambiados entre la autoridad reguladora y los sujetos obligados.</w:t>
                  </w:r>
                </w:p>
                <w:p w:rsidR="00C11976" w:rsidRPr="00E110C7" w:rsidRDefault="00F8287D">
                  <w:pPr>
                    <w:pStyle w:val="Prrafodelista"/>
                    <w:numPr>
                      <w:ilvl w:val="0"/>
                      <w:numId w:val="9"/>
                    </w:numPr>
                    <w:jc w:val="both"/>
                    <w:rPr>
                      <w:sz w:val="20"/>
                    </w:rPr>
                  </w:pPr>
                  <w:r w:rsidRPr="00E110C7">
                    <w:rPr>
                      <w:sz w:val="20"/>
                    </w:rPr>
                    <w:t>Existe el r</w:t>
                  </w:r>
                  <w:r w:rsidR="00C11976" w:rsidRPr="00E110C7">
                    <w:rPr>
                      <w:sz w:val="20"/>
                    </w:rPr>
                    <w:t>iesgo de no tener respuesta a los requerimientos de información.</w:t>
                  </w:r>
                </w:p>
                <w:p w:rsidR="003851C5" w:rsidRPr="00E110C7" w:rsidRDefault="003851C5" w:rsidP="003851C5">
                  <w:pPr>
                    <w:jc w:val="both"/>
                    <w:rPr>
                      <w:sz w:val="20"/>
                    </w:rPr>
                  </w:pPr>
                </w:p>
                <w:p w:rsidR="003851C5" w:rsidRPr="00E110C7" w:rsidRDefault="003851C5" w:rsidP="003851C5">
                  <w:pPr>
                    <w:jc w:val="both"/>
                    <w:rPr>
                      <w:sz w:val="20"/>
                    </w:rPr>
                  </w:pPr>
                  <w:r w:rsidRPr="00E110C7">
                    <w:rPr>
                      <w:sz w:val="20"/>
                    </w:rPr>
                    <w:t>Estimación de Beneficios.</w:t>
                  </w:r>
                </w:p>
                <w:p w:rsidR="00E76C0A" w:rsidRPr="00E110C7" w:rsidRDefault="003851C5">
                  <w:pPr>
                    <w:pStyle w:val="Prrafodelista"/>
                    <w:numPr>
                      <w:ilvl w:val="0"/>
                      <w:numId w:val="9"/>
                    </w:numPr>
                    <w:jc w:val="both"/>
                  </w:pPr>
                  <w:r w:rsidRPr="00E110C7">
                    <w:rPr>
                      <w:sz w:val="20"/>
                    </w:rPr>
                    <w:t xml:space="preserve">Se </w:t>
                  </w:r>
                  <w:r w:rsidR="00F8287D" w:rsidRPr="00E110C7">
                    <w:rPr>
                      <w:sz w:val="20"/>
                    </w:rPr>
                    <w:t>puede disponer de cierta información de separación contable, sin embargo, no con la rigurosidad que se tendría con una nueva metodología de separación contable</w:t>
                  </w:r>
                  <w:r w:rsidRPr="00E110C7">
                    <w:rPr>
                      <w:sz w:val="20"/>
                    </w:rPr>
                    <w:t>.</w:t>
                  </w:r>
                </w:p>
              </w:tc>
            </w:tr>
          </w:tbl>
          <w:p w:rsidR="00FF1307" w:rsidRPr="00E110C7" w:rsidRDefault="00FF1307" w:rsidP="00FF1307">
            <w:pPr>
              <w:jc w:val="both"/>
            </w:pPr>
          </w:p>
          <w:p w:rsidR="003851C5" w:rsidRPr="00E110C7" w:rsidRDefault="003851C5" w:rsidP="00FF1307">
            <w:pPr>
              <w:jc w:val="both"/>
            </w:pPr>
          </w:p>
        </w:tc>
      </w:tr>
    </w:tbl>
    <w:p w:rsidR="001932FC" w:rsidRPr="00E110C7" w:rsidRDefault="001932FC" w:rsidP="001932FC">
      <w:pPr>
        <w:jc w:val="both"/>
      </w:pPr>
    </w:p>
    <w:tbl>
      <w:tblPr>
        <w:tblStyle w:val="Tablaconcuadrcula"/>
        <w:tblW w:w="0" w:type="auto"/>
        <w:tblLook w:val="04A0" w:firstRow="1" w:lastRow="0" w:firstColumn="1" w:lastColumn="0" w:noHBand="0" w:noVBand="1"/>
      </w:tblPr>
      <w:tblGrid>
        <w:gridCol w:w="8828"/>
      </w:tblGrid>
      <w:tr w:rsidR="00801FED" w:rsidRPr="00E110C7" w:rsidTr="00801FED">
        <w:tc>
          <w:tcPr>
            <w:tcW w:w="8828" w:type="dxa"/>
          </w:tcPr>
          <w:p w:rsidR="00801FED" w:rsidRPr="00E110C7" w:rsidRDefault="00801FED" w:rsidP="001932FC">
            <w:pPr>
              <w:jc w:val="both"/>
              <w:rPr>
                <w:sz w:val="20"/>
              </w:rPr>
            </w:pPr>
            <w:r w:rsidRPr="00E110C7">
              <w:rPr>
                <w:sz w:val="20"/>
              </w:rPr>
              <w:t xml:space="preserve">5.- Justifique las razones por las que </w:t>
            </w:r>
            <w:r w:rsidR="005A40FB" w:rsidRPr="00E110C7">
              <w:rPr>
                <w:sz w:val="20"/>
              </w:rPr>
              <w:t>el anteproyecto de regulación propuesto es considerado</w:t>
            </w:r>
            <w:r w:rsidRPr="00E110C7">
              <w:rPr>
                <w:sz w:val="20"/>
              </w:rPr>
              <w:t xml:space="preserve"> la mejor opción para atender la problemática detectada:</w:t>
            </w:r>
          </w:p>
          <w:p w:rsidR="00801FED" w:rsidRPr="00E110C7" w:rsidRDefault="00801FED" w:rsidP="001932FC">
            <w:pPr>
              <w:jc w:val="both"/>
            </w:pPr>
          </w:p>
          <w:p w:rsidR="00B75808" w:rsidRPr="00E110C7" w:rsidRDefault="00B75808" w:rsidP="00B75808">
            <w:pPr>
              <w:jc w:val="both"/>
              <w:rPr>
                <w:sz w:val="20"/>
                <w:szCs w:val="20"/>
              </w:rPr>
            </w:pPr>
            <w:r w:rsidRPr="00E110C7">
              <w:rPr>
                <w:sz w:val="20"/>
                <w:szCs w:val="20"/>
              </w:rPr>
              <w:t xml:space="preserve">Si bien ya se tiene una metodología sobre separación contable, </w:t>
            </w:r>
            <w:r w:rsidR="00D56950" w:rsidRPr="00E110C7">
              <w:rPr>
                <w:sz w:val="20"/>
                <w:szCs w:val="20"/>
              </w:rPr>
              <w:t>e</w:t>
            </w:r>
            <w:r w:rsidRPr="00E110C7">
              <w:rPr>
                <w:sz w:val="20"/>
                <w:szCs w:val="20"/>
              </w:rPr>
              <w:t xml:space="preserve">sta </w:t>
            </w:r>
            <w:r w:rsidR="00D56950" w:rsidRPr="00E110C7">
              <w:rPr>
                <w:sz w:val="20"/>
                <w:szCs w:val="20"/>
              </w:rPr>
              <w:t xml:space="preserve">genera costos regulatorios a todos los concesionarios de redes públicas de telecomunicaciones. Además, </w:t>
            </w:r>
            <w:r w:rsidRPr="00E110C7">
              <w:rPr>
                <w:sz w:val="20"/>
                <w:szCs w:val="20"/>
              </w:rPr>
              <w:t>fue emitida antes de la reforma en materia de telecomunicaciones de 2013. En este sentido, dicha metodología ha sido superada ya que las necesidades de información en materia de separación contable son más exhaustivas en la actualidad</w:t>
            </w:r>
            <w:r w:rsidR="004C5152" w:rsidRPr="00E110C7">
              <w:rPr>
                <w:sz w:val="20"/>
                <w:szCs w:val="20"/>
              </w:rPr>
              <w:t xml:space="preserve"> conforme al nuevo marco legal</w:t>
            </w:r>
            <w:r w:rsidRPr="00E110C7">
              <w:rPr>
                <w:sz w:val="20"/>
                <w:szCs w:val="20"/>
              </w:rPr>
              <w:t>.</w:t>
            </w:r>
          </w:p>
          <w:p w:rsidR="00B75808" w:rsidRPr="00E110C7" w:rsidRDefault="00B75808" w:rsidP="00B75808">
            <w:pPr>
              <w:jc w:val="both"/>
              <w:rPr>
                <w:sz w:val="20"/>
                <w:szCs w:val="20"/>
              </w:rPr>
            </w:pPr>
          </w:p>
          <w:p w:rsidR="00B75808" w:rsidRPr="00E110C7" w:rsidRDefault="00B75808" w:rsidP="00B75808">
            <w:pPr>
              <w:jc w:val="both"/>
              <w:rPr>
                <w:sz w:val="20"/>
                <w:szCs w:val="20"/>
              </w:rPr>
            </w:pPr>
            <w:r w:rsidRPr="00E110C7">
              <w:rPr>
                <w:sz w:val="20"/>
                <w:szCs w:val="20"/>
              </w:rPr>
              <w:t>Se advierte que en el marco regulatorio vigente se tienen nuevas figuras, tales como los agentes económicos preponderantes y las redes compartidas</w:t>
            </w:r>
            <w:r w:rsidR="007E5FB4" w:rsidRPr="00E110C7">
              <w:rPr>
                <w:sz w:val="20"/>
                <w:szCs w:val="20"/>
              </w:rPr>
              <w:t xml:space="preserve"> </w:t>
            </w:r>
            <w:r w:rsidR="007E5FB4" w:rsidRPr="00E110C7">
              <w:rPr>
                <w:sz w:val="20"/>
              </w:rPr>
              <w:t>mayoristas</w:t>
            </w:r>
            <w:r w:rsidRPr="00E110C7">
              <w:rPr>
                <w:sz w:val="20"/>
                <w:szCs w:val="20"/>
              </w:rPr>
              <w:t xml:space="preserve">. </w:t>
            </w:r>
            <w:r w:rsidR="000D72A1" w:rsidRPr="00E110C7">
              <w:rPr>
                <w:sz w:val="20"/>
                <w:szCs w:val="20"/>
              </w:rPr>
              <w:t>Además</w:t>
            </w:r>
            <w:r w:rsidR="00210549" w:rsidRPr="00E110C7">
              <w:rPr>
                <w:sz w:val="20"/>
                <w:szCs w:val="20"/>
              </w:rPr>
              <w:t xml:space="preserve"> de figuras ya existentes en la legislación anterior</w:t>
            </w:r>
            <w:r w:rsidR="00D66740" w:rsidRPr="00E110C7">
              <w:rPr>
                <w:sz w:val="20"/>
                <w:szCs w:val="20"/>
              </w:rPr>
              <w:t>, como</w:t>
            </w:r>
            <w:r w:rsidR="000D72A1" w:rsidRPr="00E110C7">
              <w:rPr>
                <w:sz w:val="20"/>
                <w:szCs w:val="20"/>
              </w:rPr>
              <w:t xml:space="preserve"> </w:t>
            </w:r>
            <w:r w:rsidR="00D66740" w:rsidRPr="00E110C7">
              <w:rPr>
                <w:sz w:val="20"/>
                <w:szCs w:val="20"/>
              </w:rPr>
              <w:t>los</w:t>
            </w:r>
            <w:r w:rsidR="000D72A1" w:rsidRPr="00E110C7">
              <w:rPr>
                <w:sz w:val="20"/>
                <w:szCs w:val="20"/>
              </w:rPr>
              <w:t xml:space="preserve"> agentes económicos con poder sustancial de mercado. </w:t>
            </w:r>
            <w:r w:rsidR="00D66740" w:rsidRPr="00E110C7">
              <w:rPr>
                <w:sz w:val="20"/>
                <w:szCs w:val="20"/>
              </w:rPr>
              <w:t xml:space="preserve">Estos </w:t>
            </w:r>
            <w:r w:rsidRPr="00E110C7">
              <w:rPr>
                <w:sz w:val="20"/>
                <w:szCs w:val="20"/>
              </w:rPr>
              <w:t xml:space="preserve">agentes </w:t>
            </w:r>
            <w:r w:rsidR="000D72A1" w:rsidRPr="00E110C7">
              <w:rPr>
                <w:sz w:val="20"/>
                <w:szCs w:val="20"/>
              </w:rPr>
              <w:t>pueden tener</w:t>
            </w:r>
            <w:r w:rsidRPr="00E110C7">
              <w:rPr>
                <w:sz w:val="20"/>
                <w:szCs w:val="20"/>
              </w:rPr>
              <w:t xml:space="preserve"> obligaciones regulatorias particulares, derivadas de la LFTR y de disposiciones emitidas por el Instituto que requieren un uso intensivo de información.</w:t>
            </w:r>
          </w:p>
          <w:p w:rsidR="00B75808" w:rsidRPr="00E110C7" w:rsidRDefault="00B75808" w:rsidP="00B75808">
            <w:pPr>
              <w:jc w:val="both"/>
              <w:rPr>
                <w:sz w:val="20"/>
                <w:szCs w:val="20"/>
              </w:rPr>
            </w:pPr>
          </w:p>
          <w:p w:rsidR="00DC7256" w:rsidRPr="00E110C7" w:rsidRDefault="00B75808" w:rsidP="00B75808">
            <w:pPr>
              <w:jc w:val="both"/>
              <w:rPr>
                <w:sz w:val="20"/>
                <w:szCs w:val="20"/>
              </w:rPr>
            </w:pPr>
            <w:r w:rsidRPr="00E110C7">
              <w:rPr>
                <w:sz w:val="20"/>
                <w:szCs w:val="20"/>
              </w:rPr>
              <w:t xml:space="preserve">Por lo tanto, el proyecto que se propone es la mejor opción ya que permitirá al Instituto disponer de información </w:t>
            </w:r>
            <w:r w:rsidR="00D66740" w:rsidRPr="00E110C7">
              <w:rPr>
                <w:sz w:val="20"/>
                <w:szCs w:val="20"/>
              </w:rPr>
              <w:t>de separación contable pero</w:t>
            </w:r>
            <w:r w:rsidR="004C5152" w:rsidRPr="00E110C7">
              <w:rPr>
                <w:sz w:val="20"/>
                <w:szCs w:val="20"/>
              </w:rPr>
              <w:t xml:space="preserve"> </w:t>
            </w:r>
            <w:r w:rsidR="00D66740" w:rsidRPr="00E110C7">
              <w:rPr>
                <w:sz w:val="20"/>
                <w:szCs w:val="20"/>
              </w:rPr>
              <w:t xml:space="preserve">ya </w:t>
            </w:r>
            <w:r w:rsidR="004C5152" w:rsidRPr="00E110C7">
              <w:rPr>
                <w:sz w:val="20"/>
                <w:szCs w:val="20"/>
              </w:rPr>
              <w:t xml:space="preserve">no </w:t>
            </w:r>
            <w:r w:rsidR="00D66740" w:rsidRPr="00E110C7">
              <w:rPr>
                <w:sz w:val="20"/>
                <w:szCs w:val="20"/>
              </w:rPr>
              <w:t>de</w:t>
            </w:r>
            <w:r w:rsidR="004C5152" w:rsidRPr="00E110C7">
              <w:rPr>
                <w:sz w:val="20"/>
                <w:szCs w:val="20"/>
              </w:rPr>
              <w:t xml:space="preserve"> todos los concesionarios de redes públicas de tele</w:t>
            </w:r>
            <w:r w:rsidR="00D66740" w:rsidRPr="00E110C7">
              <w:rPr>
                <w:sz w:val="20"/>
                <w:szCs w:val="20"/>
              </w:rPr>
              <w:t>comunicaciones, sino solamente de</w:t>
            </w:r>
            <w:r w:rsidR="004C5152" w:rsidRPr="00E110C7">
              <w:rPr>
                <w:sz w:val="20"/>
                <w:szCs w:val="20"/>
              </w:rPr>
              <w:t xml:space="preserve"> aquellos sujetos a los que se les haya declarado como </w:t>
            </w:r>
            <w:r w:rsidR="000D72A1" w:rsidRPr="00E110C7">
              <w:rPr>
                <w:sz w:val="20"/>
                <w:szCs w:val="20"/>
              </w:rPr>
              <w:t>a</w:t>
            </w:r>
            <w:r w:rsidR="004C5152" w:rsidRPr="00E110C7">
              <w:rPr>
                <w:sz w:val="20"/>
                <w:szCs w:val="20"/>
              </w:rPr>
              <w:t xml:space="preserve">gentes </w:t>
            </w:r>
            <w:r w:rsidR="000D72A1" w:rsidRPr="00E110C7">
              <w:rPr>
                <w:sz w:val="20"/>
                <w:szCs w:val="20"/>
              </w:rPr>
              <w:t>e</w:t>
            </w:r>
            <w:r w:rsidR="004C5152" w:rsidRPr="00E110C7">
              <w:rPr>
                <w:sz w:val="20"/>
                <w:szCs w:val="20"/>
              </w:rPr>
              <w:t xml:space="preserve">conómicos </w:t>
            </w:r>
            <w:r w:rsidR="000D72A1" w:rsidRPr="00E110C7">
              <w:rPr>
                <w:sz w:val="20"/>
                <w:szCs w:val="20"/>
              </w:rPr>
              <w:t>p</w:t>
            </w:r>
            <w:r w:rsidR="004C5152" w:rsidRPr="00E110C7">
              <w:rPr>
                <w:sz w:val="20"/>
                <w:szCs w:val="20"/>
              </w:rPr>
              <w:t>reponderantes, agentes con poder sustancial de mercado o redes compartidas</w:t>
            </w:r>
            <w:r w:rsidR="007E5FB4" w:rsidRPr="00E110C7">
              <w:rPr>
                <w:sz w:val="20"/>
                <w:szCs w:val="20"/>
              </w:rPr>
              <w:t xml:space="preserve"> </w:t>
            </w:r>
            <w:r w:rsidR="007E5FB4" w:rsidRPr="00E110C7">
              <w:rPr>
                <w:sz w:val="20"/>
              </w:rPr>
              <w:t>mayoristas</w:t>
            </w:r>
            <w:r w:rsidR="004C5152" w:rsidRPr="00E110C7">
              <w:rPr>
                <w:sz w:val="20"/>
                <w:szCs w:val="20"/>
              </w:rPr>
              <w:t xml:space="preserve">. La nueva metodología de separación contable </w:t>
            </w:r>
            <w:r w:rsidR="00813F90" w:rsidRPr="00E110C7">
              <w:rPr>
                <w:sz w:val="20"/>
                <w:szCs w:val="20"/>
              </w:rPr>
              <w:t>permitirá monitorear conductas anticompetitivas y</w:t>
            </w:r>
            <w:r w:rsidR="00A454DE" w:rsidRPr="00E110C7">
              <w:rPr>
                <w:sz w:val="20"/>
                <w:szCs w:val="20"/>
              </w:rPr>
              <w:t>, para el caso de las redes compartidas mayoristas,</w:t>
            </w:r>
            <w:r w:rsidR="00813F90" w:rsidRPr="00E110C7">
              <w:rPr>
                <w:sz w:val="20"/>
                <w:szCs w:val="20"/>
              </w:rPr>
              <w:t xml:space="preserve"> el apego al principio de neutralidad a la competencia.</w:t>
            </w:r>
          </w:p>
          <w:p w:rsidR="00B75808" w:rsidRPr="00E110C7" w:rsidRDefault="00B75808" w:rsidP="00B75808">
            <w:pPr>
              <w:jc w:val="both"/>
            </w:pPr>
          </w:p>
        </w:tc>
      </w:tr>
    </w:tbl>
    <w:p w:rsidR="00801FED" w:rsidRPr="00E110C7" w:rsidRDefault="00801FED" w:rsidP="001932FC">
      <w:pPr>
        <w:jc w:val="both"/>
      </w:pPr>
    </w:p>
    <w:tbl>
      <w:tblPr>
        <w:tblStyle w:val="Tablaconcuadrcula"/>
        <w:tblW w:w="0" w:type="auto"/>
        <w:tblLook w:val="04A0" w:firstRow="1" w:lastRow="0" w:firstColumn="1" w:lastColumn="0" w:noHBand="0" w:noVBand="1"/>
      </w:tblPr>
      <w:tblGrid>
        <w:gridCol w:w="8828"/>
      </w:tblGrid>
      <w:tr w:rsidR="006D7A08" w:rsidRPr="00E110C7" w:rsidTr="006D7A08">
        <w:tc>
          <w:tcPr>
            <w:tcW w:w="8828" w:type="dxa"/>
          </w:tcPr>
          <w:p w:rsidR="006D7A08" w:rsidRPr="00E110C7" w:rsidRDefault="006D7A08" w:rsidP="001932FC">
            <w:pPr>
              <w:jc w:val="both"/>
              <w:rPr>
                <w:sz w:val="20"/>
              </w:rPr>
            </w:pPr>
            <w:r w:rsidRPr="00E110C7">
              <w:rPr>
                <w:sz w:val="20"/>
              </w:rPr>
              <w:t>6.- Describa la forma en que la problemática se encuentra regulada en otros países y/o las buenas prácticas internacionales en esa materia:</w:t>
            </w:r>
          </w:p>
          <w:p w:rsidR="00F7067A" w:rsidRPr="00E110C7" w:rsidRDefault="00F7067A" w:rsidP="00F7067A">
            <w:pPr>
              <w:pStyle w:val="Normalresolucion"/>
              <w:rPr>
                <w:rFonts w:asciiTheme="minorHAnsi" w:eastAsiaTheme="minorHAnsi" w:hAnsiTheme="minorHAnsi" w:cstheme="minorBidi"/>
                <w:sz w:val="20"/>
                <w:lang w:val="es-MX" w:eastAsia="en-US"/>
              </w:rPr>
            </w:pPr>
            <w:r w:rsidRPr="00E110C7">
              <w:rPr>
                <w:rFonts w:asciiTheme="minorHAnsi" w:eastAsiaTheme="minorHAnsi" w:hAnsiTheme="minorHAnsi" w:cstheme="minorBidi"/>
                <w:sz w:val="20"/>
                <w:lang w:val="es-MX" w:eastAsia="en-US"/>
              </w:rPr>
              <w:t>La separación contable como instrumento regulatorio es una medida extendida en el ámbito internacional y con una trayectoria probada que proporciona información relativa a los sectores de telecomunicaciones y radiodifusión. Es una medida regulatoria útil para monitorear disposiciones regulatorias tales como el control de precios e identifica</w:t>
            </w:r>
            <w:r w:rsidR="00551C2E" w:rsidRPr="00E110C7">
              <w:rPr>
                <w:rFonts w:asciiTheme="minorHAnsi" w:eastAsiaTheme="minorHAnsi" w:hAnsiTheme="minorHAnsi" w:cstheme="minorBidi"/>
                <w:sz w:val="20"/>
                <w:lang w:val="es-MX" w:eastAsia="en-US"/>
              </w:rPr>
              <w:t>r</w:t>
            </w:r>
            <w:r w:rsidRPr="00E110C7">
              <w:rPr>
                <w:rFonts w:asciiTheme="minorHAnsi" w:eastAsiaTheme="minorHAnsi" w:hAnsiTheme="minorHAnsi" w:cstheme="minorBidi"/>
                <w:sz w:val="20"/>
                <w:lang w:val="es-MX" w:eastAsia="en-US"/>
              </w:rPr>
              <w:t xml:space="preserve"> potenciales prácticas anticompetitivas, entre otros aspectos.</w:t>
            </w:r>
          </w:p>
          <w:p w:rsidR="00F7067A" w:rsidRPr="00E110C7" w:rsidRDefault="00F7067A" w:rsidP="00F7067A">
            <w:pPr>
              <w:pStyle w:val="Normalresolucion"/>
              <w:rPr>
                <w:rFonts w:asciiTheme="minorHAnsi" w:eastAsiaTheme="minorHAnsi" w:hAnsiTheme="minorHAnsi" w:cstheme="minorBidi"/>
                <w:sz w:val="20"/>
                <w:lang w:val="es-MX" w:eastAsia="en-US"/>
              </w:rPr>
            </w:pPr>
            <w:r w:rsidRPr="00E110C7">
              <w:rPr>
                <w:rFonts w:asciiTheme="minorHAnsi" w:eastAsiaTheme="minorHAnsi" w:hAnsiTheme="minorHAnsi" w:cstheme="minorBidi"/>
                <w:sz w:val="20"/>
                <w:lang w:val="es-MX" w:eastAsia="en-US"/>
              </w:rPr>
              <w:t xml:space="preserve">En particular, según reporta la </w:t>
            </w:r>
            <w:r w:rsidR="002A7CCF" w:rsidRPr="00E110C7">
              <w:rPr>
                <w:rFonts w:asciiTheme="minorHAnsi" w:eastAsiaTheme="minorHAnsi" w:hAnsiTheme="minorHAnsi" w:cstheme="minorBidi"/>
                <w:sz w:val="20"/>
                <w:lang w:val="es-MX" w:eastAsia="en-US"/>
              </w:rPr>
              <w:t>Unión Internacional de Telecomunicaciones (</w:t>
            </w:r>
            <w:r w:rsidRPr="00E110C7">
              <w:rPr>
                <w:rFonts w:asciiTheme="minorHAnsi" w:eastAsiaTheme="minorHAnsi" w:hAnsiTheme="minorHAnsi" w:cstheme="minorBidi"/>
                <w:sz w:val="20"/>
                <w:lang w:val="es-MX" w:eastAsia="en-US"/>
              </w:rPr>
              <w:t>UIT</w:t>
            </w:r>
            <w:r w:rsidR="002A7CCF" w:rsidRPr="00E110C7">
              <w:rPr>
                <w:rFonts w:asciiTheme="minorHAnsi" w:eastAsiaTheme="minorHAnsi" w:hAnsiTheme="minorHAnsi" w:cstheme="minorBidi"/>
                <w:sz w:val="20"/>
                <w:lang w:val="es-MX" w:eastAsia="en-US"/>
              </w:rPr>
              <w:t>)</w:t>
            </w:r>
            <w:r w:rsidRPr="00E110C7">
              <w:rPr>
                <w:rFonts w:asciiTheme="minorHAnsi" w:eastAsiaTheme="minorHAnsi" w:hAnsiTheme="minorHAnsi" w:cstheme="minorBidi"/>
                <w:sz w:val="20"/>
                <w:lang w:val="es-MX" w:eastAsia="en-US"/>
              </w:rPr>
              <w:t xml:space="preserve"> en un estudio sobre la implementación de la separación contable en el año 2016</w:t>
            </w:r>
            <w:r w:rsidRPr="00E110C7">
              <w:rPr>
                <w:rFonts w:eastAsiaTheme="minorHAnsi" w:cstheme="minorBidi"/>
                <w:szCs w:val="20"/>
                <w:vertAlign w:val="superscript"/>
                <w:lang w:val="es-MX" w:eastAsia="en-US"/>
              </w:rPr>
              <w:footnoteReference w:id="4"/>
            </w:r>
            <w:r w:rsidRPr="00E110C7">
              <w:rPr>
                <w:rFonts w:asciiTheme="minorHAnsi" w:eastAsiaTheme="minorHAnsi" w:hAnsiTheme="minorHAnsi" w:cstheme="minorBidi"/>
                <w:sz w:val="20"/>
                <w:lang w:val="es-MX" w:eastAsia="en-US"/>
              </w:rPr>
              <w:t>, un 57.3% de los países analizados (90 de 157) cuentan ya con esta herramienta, con una especial adopción en los continentes Europeo y Americano (19.1% y 12.1% respectivamente). Además</w:t>
            </w:r>
            <w:r w:rsidR="0084729F" w:rsidRPr="00E110C7">
              <w:rPr>
                <w:rFonts w:asciiTheme="minorHAnsi" w:eastAsiaTheme="minorHAnsi" w:hAnsiTheme="minorHAnsi" w:cstheme="minorBidi"/>
                <w:sz w:val="20"/>
                <w:lang w:val="es-MX" w:eastAsia="en-US"/>
              </w:rPr>
              <w:t>,</w:t>
            </w:r>
            <w:r w:rsidRPr="00E110C7">
              <w:rPr>
                <w:rFonts w:asciiTheme="minorHAnsi" w:eastAsiaTheme="minorHAnsi" w:hAnsiTheme="minorHAnsi" w:cstheme="minorBidi"/>
                <w:sz w:val="20"/>
                <w:lang w:val="es-MX" w:eastAsia="en-US"/>
              </w:rPr>
              <w:t xml:space="preserve"> un 22.9% adicional de los países analizados (36 de 157) estaría planeando su implementación.</w:t>
            </w:r>
          </w:p>
          <w:p w:rsidR="00F7067A" w:rsidRPr="00E110C7" w:rsidRDefault="00F7067A" w:rsidP="00F7067A">
            <w:pPr>
              <w:spacing w:before="240" w:after="120"/>
              <w:jc w:val="both"/>
              <w:rPr>
                <w:sz w:val="20"/>
              </w:rPr>
            </w:pPr>
            <w:r w:rsidRPr="00E110C7">
              <w:rPr>
                <w:sz w:val="20"/>
              </w:rPr>
              <w:lastRenderedPageBreak/>
              <w:t xml:space="preserve">La imposición de la obligación de separación contable suele enmarcarse en diversos contextos regulatorios; como ejemplo se pueden señalar aquellos orientados a una regulación de carácter general o típicamente </w:t>
            </w:r>
            <w:r w:rsidR="000D72A1" w:rsidRPr="00E110C7">
              <w:rPr>
                <w:sz w:val="20"/>
              </w:rPr>
              <w:t>mediante</w:t>
            </w:r>
            <w:r w:rsidRPr="00E110C7">
              <w:rPr>
                <w:sz w:val="20"/>
              </w:rPr>
              <w:t xml:space="preserve"> la regulación asimétrica </w:t>
            </w:r>
            <w:r w:rsidR="000D72A1" w:rsidRPr="00E110C7">
              <w:rPr>
                <w:sz w:val="20"/>
              </w:rPr>
              <w:t xml:space="preserve">impuesta </w:t>
            </w:r>
            <w:r w:rsidRPr="00E110C7">
              <w:rPr>
                <w:sz w:val="20"/>
              </w:rPr>
              <w:t xml:space="preserve">a </w:t>
            </w:r>
            <w:r w:rsidR="000D72A1" w:rsidRPr="00E110C7">
              <w:rPr>
                <w:sz w:val="20"/>
              </w:rPr>
              <w:t>los agentes con poder sustancial de mercado</w:t>
            </w:r>
            <w:r w:rsidRPr="00E110C7">
              <w:rPr>
                <w:sz w:val="20"/>
              </w:rPr>
              <w:t>. Se puede hacer referencia a una regulación sectorial, cuando la obligación se impone a todo el sector en general. En estos casos y cuando resulte aplicable, la obligación se puede sujetar a la relevancia y participación de los operadores en el mercado. Por ejemplo, se puede definir un umbral de ingresos por arriba del cual los operadores se encuentren obligados a presentar una separación contable más detallada.</w:t>
            </w:r>
          </w:p>
          <w:p w:rsidR="00F7067A" w:rsidRPr="00E110C7" w:rsidRDefault="00F7067A" w:rsidP="00F7067A">
            <w:pPr>
              <w:spacing w:before="240" w:after="120"/>
              <w:jc w:val="both"/>
              <w:rPr>
                <w:sz w:val="20"/>
              </w:rPr>
            </w:pPr>
            <w:r w:rsidRPr="00E110C7">
              <w:rPr>
                <w:sz w:val="20"/>
              </w:rPr>
              <w:t xml:space="preserve">En otros casos, se aplica una regulación de separación contable como consecuencia de un estado de dominancia por parte de algunos agentes económicos, cuando la obligación se impone únicamente a aquellos operadores identificados con poder sustancial de mercado en uno o más mercados relevantes. </w:t>
            </w:r>
          </w:p>
          <w:p w:rsidR="00F7067A" w:rsidRPr="00E110C7" w:rsidRDefault="005544BB" w:rsidP="00F7067A">
            <w:pPr>
              <w:spacing w:before="240" w:after="120"/>
              <w:jc w:val="both"/>
              <w:rPr>
                <w:sz w:val="20"/>
              </w:rPr>
            </w:pPr>
            <w:r w:rsidRPr="00E110C7">
              <w:rPr>
                <w:sz w:val="20"/>
              </w:rPr>
              <w:t>En este sentido, e</w:t>
            </w:r>
            <w:r w:rsidR="00F7067A" w:rsidRPr="00E110C7">
              <w:rPr>
                <w:sz w:val="20"/>
              </w:rPr>
              <w:t>n la práctica internacional se identifican dos enfoques de aplicación en la imposición de la obligación de separación contable: a través de una disposición de carácter general o a partir del carácter de dominancia de un agente económico. En la siguiente tabla, se incluyen algunos ejemplos ilustrativos.</w:t>
            </w:r>
          </w:p>
          <w:p w:rsidR="00144284" w:rsidRPr="00E110C7" w:rsidRDefault="00144284" w:rsidP="00EC4C90">
            <w:pPr>
              <w:pStyle w:val="Normalresolucion"/>
              <w:spacing w:after="0"/>
              <w:jc w:val="center"/>
              <w:rPr>
                <w:rFonts w:asciiTheme="minorHAnsi" w:eastAsiaTheme="minorHAnsi" w:hAnsiTheme="minorHAnsi" w:cstheme="minorBidi"/>
                <w:b/>
                <w:sz w:val="20"/>
                <w:lang w:val="es-MX" w:eastAsia="en-US"/>
              </w:rPr>
            </w:pPr>
            <w:r w:rsidRPr="00E110C7">
              <w:rPr>
                <w:rFonts w:asciiTheme="minorHAnsi" w:eastAsiaTheme="minorHAnsi" w:hAnsiTheme="minorHAnsi" w:cstheme="minorBidi"/>
                <w:b/>
                <w:sz w:val="20"/>
                <w:lang w:val="es-MX" w:eastAsia="en-US"/>
              </w:rPr>
              <w:t xml:space="preserve">Tabla </w:t>
            </w:r>
            <w:r w:rsidRPr="00E110C7">
              <w:rPr>
                <w:rFonts w:asciiTheme="minorHAnsi" w:eastAsiaTheme="minorHAnsi" w:hAnsiTheme="minorHAnsi" w:cstheme="minorBidi"/>
                <w:b/>
                <w:sz w:val="20"/>
                <w:lang w:val="es-MX" w:eastAsia="en-US"/>
              </w:rPr>
              <w:fldChar w:fldCharType="begin"/>
            </w:r>
            <w:r w:rsidRPr="00E110C7">
              <w:rPr>
                <w:rFonts w:asciiTheme="minorHAnsi" w:eastAsiaTheme="minorHAnsi" w:hAnsiTheme="minorHAnsi" w:cstheme="minorBidi"/>
                <w:b/>
                <w:sz w:val="20"/>
                <w:lang w:val="es-MX" w:eastAsia="en-US"/>
              </w:rPr>
              <w:instrText xml:space="preserve"> SEQ Tabla \* ARABIC </w:instrText>
            </w:r>
            <w:r w:rsidRPr="00E110C7">
              <w:rPr>
                <w:rFonts w:asciiTheme="minorHAnsi" w:eastAsiaTheme="minorHAnsi" w:hAnsiTheme="minorHAnsi" w:cstheme="minorBidi"/>
                <w:b/>
                <w:sz w:val="20"/>
                <w:lang w:val="es-MX" w:eastAsia="en-US"/>
              </w:rPr>
              <w:fldChar w:fldCharType="separate"/>
            </w:r>
            <w:r w:rsidR="00E72C00" w:rsidRPr="00E110C7">
              <w:rPr>
                <w:rFonts w:asciiTheme="minorHAnsi" w:eastAsiaTheme="minorHAnsi" w:hAnsiTheme="minorHAnsi" w:cstheme="minorBidi"/>
                <w:b/>
                <w:sz w:val="20"/>
                <w:lang w:val="es-MX" w:eastAsia="en-US"/>
              </w:rPr>
              <w:t>1</w:t>
            </w:r>
            <w:r w:rsidRPr="00E110C7">
              <w:rPr>
                <w:rFonts w:asciiTheme="minorHAnsi" w:eastAsiaTheme="minorHAnsi" w:hAnsiTheme="minorHAnsi" w:cstheme="minorBidi"/>
                <w:b/>
                <w:sz w:val="20"/>
                <w:lang w:val="es-MX" w:eastAsia="en-US"/>
              </w:rPr>
              <w:fldChar w:fldCharType="end"/>
            </w:r>
            <w:r w:rsidRPr="00E110C7">
              <w:rPr>
                <w:rFonts w:asciiTheme="minorHAnsi" w:eastAsiaTheme="minorHAnsi" w:hAnsiTheme="minorHAnsi" w:cstheme="minorBidi"/>
                <w:b/>
                <w:sz w:val="20"/>
                <w:lang w:val="es-MX" w:eastAsia="en-US"/>
              </w:rPr>
              <w:t>: Contexto de la obligación de separación contable</w:t>
            </w:r>
          </w:p>
          <w:tbl>
            <w:tblPr>
              <w:tblStyle w:val="Tablaconcuadrcula"/>
              <w:tblW w:w="0" w:type="auto"/>
              <w:jc w:val="center"/>
              <w:tblLook w:val="04A0" w:firstRow="1" w:lastRow="0" w:firstColumn="1" w:lastColumn="0" w:noHBand="0" w:noVBand="1"/>
            </w:tblPr>
            <w:tblGrid>
              <w:gridCol w:w="1755"/>
              <w:gridCol w:w="2805"/>
            </w:tblGrid>
            <w:tr w:rsidR="00FA5A27" w:rsidRPr="00E110C7" w:rsidTr="00FA5A27">
              <w:trPr>
                <w:trHeight w:val="340"/>
                <w:jc w:val="center"/>
              </w:trPr>
              <w:tc>
                <w:tcPr>
                  <w:tcW w:w="1755" w:type="dxa"/>
                  <w:tcBorders>
                    <w:bottom w:val="single" w:sz="4" w:space="0" w:color="auto"/>
                  </w:tcBorders>
                  <w:shd w:val="clear" w:color="auto" w:fill="BFBFBF" w:themeFill="background1" w:themeFillShade="BF"/>
                  <w:vAlign w:val="center"/>
                  <w:hideMark/>
                </w:tcPr>
                <w:p w:rsidR="00144284" w:rsidRPr="00E110C7" w:rsidRDefault="00144284" w:rsidP="00FA5A27">
                  <w:pPr>
                    <w:keepNext/>
                    <w:keepLines/>
                    <w:jc w:val="center"/>
                    <w:rPr>
                      <w:sz w:val="20"/>
                    </w:rPr>
                  </w:pPr>
                  <w:r w:rsidRPr="00E110C7">
                    <w:rPr>
                      <w:sz w:val="20"/>
                    </w:rPr>
                    <w:t xml:space="preserve">Regulación </w:t>
                  </w:r>
                  <w:r w:rsidR="00FA5A27" w:rsidRPr="00E110C7">
                    <w:rPr>
                      <w:sz w:val="20"/>
                    </w:rPr>
                    <w:t>de carácter general</w:t>
                  </w:r>
                </w:p>
              </w:tc>
              <w:tc>
                <w:tcPr>
                  <w:tcW w:w="2805" w:type="dxa"/>
                  <w:tcBorders>
                    <w:bottom w:val="single" w:sz="4" w:space="0" w:color="auto"/>
                  </w:tcBorders>
                  <w:shd w:val="clear" w:color="auto" w:fill="BFBFBF" w:themeFill="background1" w:themeFillShade="BF"/>
                  <w:vAlign w:val="center"/>
                  <w:hideMark/>
                </w:tcPr>
                <w:p w:rsidR="00144284" w:rsidRPr="00E110C7" w:rsidRDefault="00FA5A27" w:rsidP="00144284">
                  <w:pPr>
                    <w:keepNext/>
                    <w:keepLines/>
                    <w:jc w:val="center"/>
                    <w:rPr>
                      <w:sz w:val="20"/>
                    </w:rPr>
                  </w:pPr>
                  <w:r w:rsidRPr="00E110C7">
                    <w:rPr>
                      <w:sz w:val="20"/>
                    </w:rPr>
                    <w:t>Regulación a agentes con poder sustancial de mercado</w:t>
                  </w:r>
                </w:p>
              </w:tc>
            </w:tr>
            <w:tr w:rsidR="00FA5A27" w:rsidRPr="00E110C7" w:rsidTr="00FA5A27">
              <w:trPr>
                <w:trHeight w:val="340"/>
                <w:jc w:val="center"/>
              </w:trPr>
              <w:tc>
                <w:tcPr>
                  <w:tcW w:w="1755" w:type="dxa"/>
                  <w:tcBorders>
                    <w:left w:val="single" w:sz="4" w:space="0" w:color="auto"/>
                    <w:bottom w:val="nil"/>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Colombia</w:t>
                  </w:r>
                </w:p>
              </w:tc>
              <w:tc>
                <w:tcPr>
                  <w:tcW w:w="2805" w:type="dxa"/>
                  <w:tcBorders>
                    <w:left w:val="single" w:sz="4" w:space="0" w:color="auto"/>
                    <w:bottom w:val="nil"/>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Brasil</w:t>
                  </w:r>
                </w:p>
              </w:tc>
            </w:tr>
            <w:tr w:rsidR="00FA5A27" w:rsidRPr="00E110C7" w:rsidTr="00FA5A27">
              <w:trPr>
                <w:trHeight w:val="340"/>
                <w:jc w:val="center"/>
              </w:trPr>
              <w:tc>
                <w:tcPr>
                  <w:tcW w:w="1755" w:type="dxa"/>
                  <w:tcBorders>
                    <w:top w:val="nil"/>
                    <w:left w:val="single" w:sz="4" w:space="0" w:color="auto"/>
                    <w:bottom w:val="nil"/>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Ecuador</w:t>
                  </w:r>
                </w:p>
              </w:tc>
              <w:tc>
                <w:tcPr>
                  <w:tcW w:w="2805" w:type="dxa"/>
                  <w:tcBorders>
                    <w:top w:val="nil"/>
                    <w:left w:val="single" w:sz="4" w:space="0" w:color="auto"/>
                    <w:bottom w:val="nil"/>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Costa Rica</w:t>
                  </w:r>
                </w:p>
              </w:tc>
            </w:tr>
            <w:tr w:rsidR="00FA5A27" w:rsidRPr="00E110C7" w:rsidTr="00FA5A27">
              <w:trPr>
                <w:trHeight w:val="340"/>
                <w:jc w:val="center"/>
              </w:trPr>
              <w:tc>
                <w:tcPr>
                  <w:tcW w:w="1755" w:type="dxa"/>
                  <w:tcBorders>
                    <w:top w:val="nil"/>
                    <w:left w:val="single" w:sz="4" w:space="0" w:color="auto"/>
                    <w:bottom w:val="nil"/>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El Salvador</w:t>
                  </w:r>
                </w:p>
              </w:tc>
              <w:tc>
                <w:tcPr>
                  <w:tcW w:w="2805" w:type="dxa"/>
                  <w:tcBorders>
                    <w:top w:val="nil"/>
                    <w:left w:val="single" w:sz="4" w:space="0" w:color="auto"/>
                    <w:bottom w:val="nil"/>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España</w:t>
                  </w:r>
                </w:p>
              </w:tc>
            </w:tr>
            <w:tr w:rsidR="00FA5A27" w:rsidRPr="00E110C7" w:rsidTr="00FA5A27">
              <w:trPr>
                <w:trHeight w:val="340"/>
                <w:jc w:val="center"/>
              </w:trPr>
              <w:tc>
                <w:tcPr>
                  <w:tcW w:w="1755" w:type="dxa"/>
                  <w:tcBorders>
                    <w:top w:val="nil"/>
                    <w:left w:val="single" w:sz="4" w:space="0" w:color="auto"/>
                    <w:bottom w:val="nil"/>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Perú</w:t>
                  </w:r>
                </w:p>
              </w:tc>
              <w:tc>
                <w:tcPr>
                  <w:tcW w:w="2805" w:type="dxa"/>
                  <w:tcBorders>
                    <w:top w:val="nil"/>
                    <w:left w:val="single" w:sz="4" w:space="0" w:color="auto"/>
                    <w:bottom w:val="nil"/>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Reino Unido</w:t>
                  </w:r>
                </w:p>
              </w:tc>
            </w:tr>
            <w:tr w:rsidR="00FA5A27" w:rsidRPr="00E110C7" w:rsidTr="00FA5A27">
              <w:trPr>
                <w:trHeight w:val="340"/>
                <w:jc w:val="center"/>
              </w:trPr>
              <w:tc>
                <w:tcPr>
                  <w:tcW w:w="1755" w:type="dxa"/>
                  <w:tcBorders>
                    <w:top w:val="nil"/>
                    <w:left w:val="single" w:sz="4" w:space="0" w:color="auto"/>
                    <w:bottom w:val="nil"/>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República Dominicana</w:t>
                  </w:r>
                </w:p>
              </w:tc>
              <w:tc>
                <w:tcPr>
                  <w:tcW w:w="2805" w:type="dxa"/>
                  <w:tcBorders>
                    <w:top w:val="nil"/>
                    <w:left w:val="single" w:sz="4" w:space="0" w:color="auto"/>
                    <w:bottom w:val="nil"/>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Singapur</w:t>
                  </w:r>
                </w:p>
              </w:tc>
            </w:tr>
            <w:tr w:rsidR="00FA5A27" w:rsidRPr="00E110C7" w:rsidTr="00FA5A27">
              <w:trPr>
                <w:trHeight w:val="340"/>
                <w:jc w:val="center"/>
              </w:trPr>
              <w:tc>
                <w:tcPr>
                  <w:tcW w:w="1755" w:type="dxa"/>
                  <w:tcBorders>
                    <w:top w:val="nil"/>
                    <w:left w:val="single" w:sz="4" w:space="0" w:color="auto"/>
                    <w:bottom w:val="nil"/>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Uruguay</w:t>
                  </w:r>
                </w:p>
              </w:tc>
              <w:tc>
                <w:tcPr>
                  <w:tcW w:w="2805" w:type="dxa"/>
                  <w:tcBorders>
                    <w:top w:val="nil"/>
                    <w:left w:val="single" w:sz="4" w:space="0" w:color="auto"/>
                    <w:bottom w:val="nil"/>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Arabia Saudita</w:t>
                  </w:r>
                </w:p>
              </w:tc>
            </w:tr>
            <w:tr w:rsidR="00FA5A27" w:rsidRPr="00E110C7" w:rsidTr="00FA5A27">
              <w:trPr>
                <w:trHeight w:val="340"/>
                <w:jc w:val="center"/>
              </w:trPr>
              <w:tc>
                <w:tcPr>
                  <w:tcW w:w="1755" w:type="dxa"/>
                  <w:tcBorders>
                    <w:top w:val="nil"/>
                    <w:left w:val="single" w:sz="4" w:space="0" w:color="auto"/>
                    <w:bottom w:val="single" w:sz="4" w:space="0" w:color="auto"/>
                    <w:right w:val="single" w:sz="4" w:space="0" w:color="auto"/>
                  </w:tcBorders>
                  <w:noWrap/>
                  <w:vAlign w:val="center"/>
                </w:tcPr>
                <w:p w:rsidR="00144284" w:rsidRPr="00E110C7" w:rsidRDefault="00144284" w:rsidP="00144284">
                  <w:pPr>
                    <w:keepNext/>
                    <w:keepLines/>
                    <w:spacing w:before="40" w:after="40"/>
                    <w:jc w:val="center"/>
                    <w:rPr>
                      <w:sz w:val="20"/>
                    </w:rPr>
                  </w:pPr>
                  <w:r w:rsidRPr="00E110C7">
                    <w:rPr>
                      <w:sz w:val="20"/>
                    </w:rPr>
                    <w:t>India</w:t>
                  </w:r>
                </w:p>
              </w:tc>
              <w:tc>
                <w:tcPr>
                  <w:tcW w:w="2805" w:type="dxa"/>
                  <w:tcBorders>
                    <w:top w:val="nil"/>
                    <w:left w:val="single" w:sz="4" w:space="0" w:color="auto"/>
                    <w:bottom w:val="single" w:sz="4" w:space="0" w:color="auto"/>
                    <w:right w:val="single" w:sz="4" w:space="0" w:color="auto"/>
                  </w:tcBorders>
                  <w:vAlign w:val="center"/>
                </w:tcPr>
                <w:p w:rsidR="00144284" w:rsidRPr="00E110C7" w:rsidRDefault="00144284" w:rsidP="00144284">
                  <w:pPr>
                    <w:keepNext/>
                    <w:keepLines/>
                    <w:spacing w:before="40" w:after="40"/>
                    <w:jc w:val="center"/>
                    <w:rPr>
                      <w:sz w:val="20"/>
                    </w:rPr>
                  </w:pPr>
                  <w:r w:rsidRPr="00E110C7">
                    <w:rPr>
                      <w:sz w:val="20"/>
                    </w:rPr>
                    <w:t>Omán</w:t>
                  </w:r>
                </w:p>
              </w:tc>
            </w:tr>
          </w:tbl>
          <w:p w:rsidR="00144284" w:rsidRPr="00E110C7" w:rsidRDefault="00CF711E" w:rsidP="00CF711E">
            <w:pPr>
              <w:pStyle w:val="Normalresolucion"/>
              <w:spacing w:before="0"/>
              <w:jc w:val="center"/>
              <w:rPr>
                <w:rFonts w:asciiTheme="minorHAnsi" w:eastAsiaTheme="minorHAnsi" w:hAnsiTheme="minorHAnsi" w:cstheme="minorBidi"/>
                <w:sz w:val="16"/>
                <w:lang w:val="es-MX" w:eastAsia="en-US"/>
              </w:rPr>
            </w:pPr>
            <w:r w:rsidRPr="00E110C7">
              <w:rPr>
                <w:rFonts w:asciiTheme="minorHAnsi" w:eastAsiaTheme="minorHAnsi" w:hAnsiTheme="minorHAnsi" w:cstheme="minorBidi"/>
                <w:sz w:val="16"/>
                <w:lang w:val="es-MX" w:eastAsia="en-US"/>
              </w:rPr>
              <w:t xml:space="preserve">      </w:t>
            </w:r>
            <w:r w:rsidR="00E06EF8" w:rsidRPr="00E110C7">
              <w:rPr>
                <w:rFonts w:asciiTheme="minorHAnsi" w:eastAsiaTheme="minorHAnsi" w:hAnsiTheme="minorHAnsi" w:cstheme="minorBidi"/>
                <w:sz w:val="16"/>
                <w:lang w:val="es-MX" w:eastAsia="en-US"/>
              </w:rPr>
              <w:t>Fuente: Axon Partners Group Consulting.</w:t>
            </w:r>
          </w:p>
          <w:p w:rsidR="002336A8" w:rsidRPr="00E110C7" w:rsidRDefault="002336A8" w:rsidP="002336A8">
            <w:pPr>
              <w:pStyle w:val="Normalresolucion"/>
              <w:rPr>
                <w:rFonts w:asciiTheme="minorHAnsi" w:eastAsiaTheme="minorHAnsi" w:hAnsiTheme="minorHAnsi" w:cstheme="minorBidi"/>
                <w:sz w:val="20"/>
                <w:lang w:val="es-MX" w:eastAsia="en-US"/>
              </w:rPr>
            </w:pPr>
            <w:r w:rsidRPr="00E110C7">
              <w:rPr>
                <w:rFonts w:asciiTheme="minorHAnsi" w:eastAsiaTheme="minorHAnsi" w:hAnsiTheme="minorHAnsi" w:cstheme="minorBidi"/>
                <w:sz w:val="20"/>
                <w:lang w:val="es-MX" w:eastAsia="en-US"/>
              </w:rPr>
              <w:t xml:space="preserve">En la siguiente tabla se relacionan los objetivos y usos regulatorios de la separación contable en algunos de los países señalados anteriormente: </w:t>
            </w:r>
          </w:p>
          <w:p w:rsidR="002336A8" w:rsidRPr="00E110C7" w:rsidRDefault="002336A8" w:rsidP="002336A8">
            <w:pPr>
              <w:pStyle w:val="Descripcin"/>
              <w:keepNext/>
              <w:keepLines/>
              <w:spacing w:after="120" w:line="240" w:lineRule="auto"/>
              <w:rPr>
                <w:rFonts w:asciiTheme="minorHAnsi" w:eastAsiaTheme="minorHAnsi" w:hAnsiTheme="minorHAnsi" w:cstheme="minorBidi"/>
                <w:bCs w:val="0"/>
                <w:sz w:val="20"/>
                <w:szCs w:val="22"/>
                <w:lang w:val="es-MX" w:eastAsia="en-US"/>
              </w:rPr>
            </w:pPr>
            <w:r w:rsidRPr="00E110C7">
              <w:rPr>
                <w:rFonts w:asciiTheme="minorHAnsi" w:eastAsiaTheme="minorHAnsi" w:hAnsiTheme="minorHAnsi" w:cstheme="minorBidi"/>
                <w:bCs w:val="0"/>
                <w:sz w:val="20"/>
                <w:szCs w:val="22"/>
                <w:lang w:val="es-MX" w:eastAsia="en-US"/>
              </w:rPr>
              <w:t xml:space="preserve">Tabla </w:t>
            </w:r>
            <w:r w:rsidRPr="00E110C7">
              <w:rPr>
                <w:rFonts w:asciiTheme="minorHAnsi" w:eastAsiaTheme="minorHAnsi" w:hAnsiTheme="minorHAnsi" w:cstheme="minorBidi"/>
                <w:bCs w:val="0"/>
                <w:sz w:val="20"/>
                <w:szCs w:val="22"/>
                <w:lang w:val="es-MX" w:eastAsia="en-US"/>
              </w:rPr>
              <w:fldChar w:fldCharType="begin"/>
            </w:r>
            <w:r w:rsidRPr="00E110C7">
              <w:rPr>
                <w:rFonts w:asciiTheme="minorHAnsi" w:eastAsiaTheme="minorHAnsi" w:hAnsiTheme="minorHAnsi" w:cstheme="minorBidi"/>
                <w:bCs w:val="0"/>
                <w:sz w:val="20"/>
                <w:szCs w:val="22"/>
                <w:lang w:val="es-MX" w:eastAsia="en-US"/>
              </w:rPr>
              <w:instrText xml:space="preserve"> SEQ Tabla \* ARABIC </w:instrText>
            </w:r>
            <w:r w:rsidRPr="00E110C7">
              <w:rPr>
                <w:rFonts w:asciiTheme="minorHAnsi" w:eastAsiaTheme="minorHAnsi" w:hAnsiTheme="minorHAnsi" w:cstheme="minorBidi"/>
                <w:bCs w:val="0"/>
                <w:sz w:val="20"/>
                <w:szCs w:val="22"/>
                <w:lang w:val="es-MX" w:eastAsia="en-US"/>
              </w:rPr>
              <w:fldChar w:fldCharType="separate"/>
            </w:r>
            <w:r w:rsidRPr="00E110C7">
              <w:rPr>
                <w:rFonts w:asciiTheme="minorHAnsi" w:eastAsiaTheme="minorHAnsi" w:hAnsiTheme="minorHAnsi" w:cstheme="minorBidi"/>
                <w:bCs w:val="0"/>
                <w:sz w:val="20"/>
                <w:szCs w:val="22"/>
                <w:lang w:val="es-MX" w:eastAsia="en-US"/>
              </w:rPr>
              <w:t>2</w:t>
            </w:r>
            <w:r w:rsidRPr="00E110C7">
              <w:rPr>
                <w:rFonts w:asciiTheme="minorHAnsi" w:eastAsiaTheme="minorHAnsi" w:hAnsiTheme="minorHAnsi" w:cstheme="minorBidi"/>
                <w:bCs w:val="0"/>
                <w:sz w:val="20"/>
                <w:szCs w:val="22"/>
                <w:lang w:val="es-MX" w:eastAsia="en-US"/>
              </w:rPr>
              <w:fldChar w:fldCharType="end"/>
            </w:r>
            <w:r w:rsidRPr="00E110C7">
              <w:rPr>
                <w:rFonts w:asciiTheme="minorHAnsi" w:eastAsiaTheme="minorHAnsi" w:hAnsiTheme="minorHAnsi" w:cstheme="minorBidi"/>
                <w:bCs w:val="0"/>
                <w:sz w:val="20"/>
                <w:szCs w:val="22"/>
                <w:lang w:val="es-MX" w:eastAsia="en-US"/>
              </w:rPr>
              <w:t>: Objetivos de la separación contable en la práctica internacional</w:t>
            </w:r>
          </w:p>
          <w:tbl>
            <w:tblPr>
              <w:tblStyle w:val="Tablaconcuadrcula"/>
              <w:tblW w:w="4875" w:type="pct"/>
              <w:jc w:val="center"/>
              <w:tblLook w:val="04A0" w:firstRow="1" w:lastRow="0" w:firstColumn="1" w:lastColumn="0" w:noHBand="0" w:noVBand="1"/>
            </w:tblPr>
            <w:tblGrid>
              <w:gridCol w:w="2972"/>
              <w:gridCol w:w="1103"/>
              <w:gridCol w:w="1080"/>
              <w:gridCol w:w="1074"/>
              <w:gridCol w:w="1067"/>
              <w:gridCol w:w="1091"/>
            </w:tblGrid>
            <w:tr w:rsidR="002336A8" w:rsidRPr="00E110C7" w:rsidTr="007708A7">
              <w:trPr>
                <w:trHeight w:val="579"/>
                <w:jc w:val="center"/>
              </w:trPr>
              <w:tc>
                <w:tcPr>
                  <w:tcW w:w="3088" w:type="dxa"/>
                  <w:shd w:val="clear" w:color="auto" w:fill="BFBFBF" w:themeFill="background1" w:themeFillShade="BF"/>
                  <w:vAlign w:val="center"/>
                  <w:hideMark/>
                </w:tcPr>
                <w:p w:rsidR="002336A8" w:rsidRPr="00E110C7" w:rsidRDefault="002336A8" w:rsidP="002336A8">
                  <w:pPr>
                    <w:keepNext/>
                    <w:keepLines/>
                    <w:spacing w:before="100" w:beforeAutospacing="1" w:after="100" w:afterAutospacing="1"/>
                    <w:jc w:val="center"/>
                    <w:rPr>
                      <w:sz w:val="20"/>
                    </w:rPr>
                  </w:pPr>
                  <w:r w:rsidRPr="00E110C7">
                    <w:rPr>
                      <w:sz w:val="20"/>
                    </w:rPr>
                    <w:t>Uso de la separación contable</w:t>
                  </w:r>
                </w:p>
              </w:tc>
              <w:tc>
                <w:tcPr>
                  <w:tcW w:w="1103" w:type="dxa"/>
                  <w:shd w:val="clear" w:color="auto" w:fill="BFBFBF" w:themeFill="background1" w:themeFillShade="BF"/>
                  <w:vAlign w:val="center"/>
                  <w:hideMark/>
                </w:tcPr>
                <w:p w:rsidR="002336A8" w:rsidRPr="00E110C7" w:rsidRDefault="002336A8" w:rsidP="002336A8">
                  <w:pPr>
                    <w:keepNext/>
                    <w:keepLines/>
                    <w:spacing w:before="100" w:beforeAutospacing="1" w:after="100" w:afterAutospacing="1"/>
                    <w:jc w:val="center"/>
                    <w:rPr>
                      <w:sz w:val="20"/>
                    </w:rPr>
                  </w:pPr>
                  <w:r w:rsidRPr="00E110C7">
                    <w:rPr>
                      <w:sz w:val="20"/>
                    </w:rPr>
                    <w:t>Perú</w:t>
                  </w:r>
                </w:p>
              </w:tc>
              <w:tc>
                <w:tcPr>
                  <w:tcW w:w="1104" w:type="dxa"/>
                  <w:shd w:val="clear" w:color="auto" w:fill="BFBFBF" w:themeFill="background1" w:themeFillShade="BF"/>
                  <w:vAlign w:val="center"/>
                  <w:hideMark/>
                </w:tcPr>
                <w:p w:rsidR="002336A8" w:rsidRPr="00E110C7" w:rsidRDefault="002336A8" w:rsidP="002336A8">
                  <w:pPr>
                    <w:keepNext/>
                    <w:keepLines/>
                    <w:spacing w:before="100" w:beforeAutospacing="1" w:after="100" w:afterAutospacing="1"/>
                    <w:jc w:val="center"/>
                    <w:rPr>
                      <w:sz w:val="20"/>
                    </w:rPr>
                  </w:pPr>
                  <w:r w:rsidRPr="00E110C7">
                    <w:rPr>
                      <w:sz w:val="20"/>
                    </w:rPr>
                    <w:t>España</w:t>
                  </w:r>
                </w:p>
              </w:tc>
              <w:tc>
                <w:tcPr>
                  <w:tcW w:w="1104" w:type="dxa"/>
                  <w:shd w:val="clear" w:color="auto" w:fill="BFBFBF" w:themeFill="background1" w:themeFillShade="BF"/>
                  <w:vAlign w:val="center"/>
                  <w:hideMark/>
                </w:tcPr>
                <w:p w:rsidR="002336A8" w:rsidRPr="00E110C7" w:rsidRDefault="002336A8" w:rsidP="002336A8">
                  <w:pPr>
                    <w:keepNext/>
                    <w:keepLines/>
                    <w:spacing w:before="100" w:beforeAutospacing="1" w:after="100" w:afterAutospacing="1"/>
                    <w:jc w:val="center"/>
                    <w:rPr>
                      <w:sz w:val="20"/>
                    </w:rPr>
                  </w:pPr>
                  <w:r w:rsidRPr="00E110C7">
                    <w:rPr>
                      <w:sz w:val="20"/>
                    </w:rPr>
                    <w:t>Reino Unido</w:t>
                  </w:r>
                </w:p>
              </w:tc>
              <w:tc>
                <w:tcPr>
                  <w:tcW w:w="1104" w:type="dxa"/>
                  <w:shd w:val="clear" w:color="auto" w:fill="BFBFBF" w:themeFill="background1" w:themeFillShade="BF"/>
                  <w:vAlign w:val="center"/>
                  <w:hideMark/>
                </w:tcPr>
                <w:p w:rsidR="002336A8" w:rsidRPr="00E110C7" w:rsidRDefault="002336A8" w:rsidP="002336A8">
                  <w:pPr>
                    <w:keepNext/>
                    <w:keepLines/>
                    <w:spacing w:before="100" w:beforeAutospacing="1" w:after="100" w:afterAutospacing="1"/>
                    <w:jc w:val="center"/>
                    <w:rPr>
                      <w:sz w:val="20"/>
                    </w:rPr>
                  </w:pPr>
                  <w:r w:rsidRPr="00E110C7">
                    <w:rPr>
                      <w:sz w:val="20"/>
                    </w:rPr>
                    <w:t>India</w:t>
                  </w:r>
                </w:p>
              </w:tc>
              <w:tc>
                <w:tcPr>
                  <w:tcW w:w="1104" w:type="dxa"/>
                  <w:shd w:val="clear" w:color="auto" w:fill="BFBFBF" w:themeFill="background1" w:themeFillShade="BF"/>
                  <w:vAlign w:val="center"/>
                  <w:hideMark/>
                </w:tcPr>
                <w:p w:rsidR="002336A8" w:rsidRPr="00E110C7" w:rsidRDefault="002336A8" w:rsidP="002336A8">
                  <w:pPr>
                    <w:keepNext/>
                    <w:keepLines/>
                    <w:spacing w:before="100" w:beforeAutospacing="1" w:after="100" w:afterAutospacing="1"/>
                    <w:jc w:val="center"/>
                    <w:rPr>
                      <w:sz w:val="20"/>
                    </w:rPr>
                  </w:pPr>
                  <w:r w:rsidRPr="00E110C7">
                    <w:rPr>
                      <w:sz w:val="20"/>
                    </w:rPr>
                    <w:t>Singapur</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Estrechamiento de márgenes</w:t>
                  </w:r>
                </w:p>
              </w:tc>
              <w:tc>
                <w:tcPr>
                  <w:tcW w:w="1103" w:type="dxa"/>
                  <w:noWrap/>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Precios predatorios</w:t>
                  </w:r>
                </w:p>
              </w:tc>
              <w:tc>
                <w:tcPr>
                  <w:tcW w:w="1103" w:type="dxa"/>
                  <w:noWrap/>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Fijación de tarifas</w:t>
                  </w:r>
                </w:p>
              </w:tc>
              <w:tc>
                <w:tcPr>
                  <w:tcW w:w="1103" w:type="dxa"/>
                  <w:noWrap/>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Subsidios cruzados</w:t>
                  </w:r>
                </w:p>
              </w:tc>
              <w:tc>
                <w:tcPr>
                  <w:tcW w:w="1103" w:type="dxa"/>
                  <w:noWrap/>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Disputas</w:t>
                  </w:r>
                </w:p>
              </w:tc>
              <w:tc>
                <w:tcPr>
                  <w:tcW w:w="1103" w:type="dxa"/>
                  <w:noWrap/>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Modelos bottom-up</w:t>
                  </w:r>
                </w:p>
              </w:tc>
              <w:tc>
                <w:tcPr>
                  <w:tcW w:w="1103" w:type="dxa"/>
                  <w:noWrap/>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Precios tope</w:t>
                  </w:r>
                </w:p>
              </w:tc>
              <w:tc>
                <w:tcPr>
                  <w:tcW w:w="1103" w:type="dxa"/>
                  <w:noWrap/>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c>
                <w:tcPr>
                  <w:tcW w:w="1104" w:type="dxa"/>
                  <w:vAlign w:val="center"/>
                  <w:hideMark/>
                </w:tcPr>
                <w:p w:rsidR="002336A8" w:rsidRPr="00E110C7" w:rsidRDefault="002336A8" w:rsidP="002336A8">
                  <w:pPr>
                    <w:keepNext/>
                    <w:keepLines/>
                    <w:jc w:val="center"/>
                    <w:rPr>
                      <w:sz w:val="20"/>
                    </w:rPr>
                  </w:pPr>
                  <w:r w:rsidRPr="00E110C7">
                    <w:rPr>
                      <w:sz w:val="20"/>
                    </w:rPr>
                    <w:t>-</w:t>
                  </w:r>
                </w:p>
              </w:tc>
            </w:tr>
            <w:tr w:rsidR="002336A8" w:rsidRPr="00E110C7" w:rsidTr="007708A7">
              <w:trPr>
                <w:trHeight w:val="312"/>
                <w:jc w:val="center"/>
              </w:trPr>
              <w:tc>
                <w:tcPr>
                  <w:tcW w:w="3088" w:type="dxa"/>
                  <w:vAlign w:val="center"/>
                  <w:hideMark/>
                </w:tcPr>
                <w:p w:rsidR="002336A8" w:rsidRPr="00E110C7" w:rsidRDefault="002336A8" w:rsidP="002336A8">
                  <w:pPr>
                    <w:keepNext/>
                    <w:keepLines/>
                    <w:ind w:left="57"/>
                    <w:rPr>
                      <w:sz w:val="20"/>
                    </w:rPr>
                  </w:pPr>
                  <w:r w:rsidRPr="00E110C7">
                    <w:rPr>
                      <w:sz w:val="20"/>
                    </w:rPr>
                    <w:t>Valuación espectro</w:t>
                  </w:r>
                </w:p>
              </w:tc>
              <w:tc>
                <w:tcPr>
                  <w:tcW w:w="1103" w:type="dxa"/>
                  <w:noWrap/>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c>
                <w:tcPr>
                  <w:tcW w:w="1104" w:type="dxa"/>
                  <w:vAlign w:val="center"/>
                </w:tcPr>
                <w:p w:rsidR="002336A8" w:rsidRPr="00E110C7" w:rsidRDefault="002336A8" w:rsidP="002336A8">
                  <w:pPr>
                    <w:keepNext/>
                    <w:keepLines/>
                    <w:jc w:val="center"/>
                    <w:rPr>
                      <w:sz w:val="20"/>
                    </w:rPr>
                  </w:pPr>
                  <w:r w:rsidRPr="00E110C7">
                    <w:rPr>
                      <w:sz w:val="20"/>
                    </w:rPr>
                    <w:t>-</w:t>
                  </w:r>
                </w:p>
              </w:tc>
            </w:tr>
          </w:tbl>
          <w:p w:rsidR="00B959C2" w:rsidRPr="00E110C7" w:rsidRDefault="002336A8" w:rsidP="00551C2E">
            <w:pPr>
              <w:pStyle w:val="Normalresolucion"/>
              <w:spacing w:before="0"/>
              <w:jc w:val="right"/>
              <w:rPr>
                <w:rFonts w:asciiTheme="minorHAnsi" w:eastAsiaTheme="minorHAnsi" w:hAnsiTheme="minorHAnsi" w:cstheme="minorBidi"/>
                <w:sz w:val="16"/>
                <w:lang w:val="es-MX" w:eastAsia="en-US"/>
              </w:rPr>
            </w:pPr>
            <w:r w:rsidRPr="00E110C7">
              <w:rPr>
                <w:rFonts w:asciiTheme="minorHAnsi" w:eastAsiaTheme="minorHAnsi" w:hAnsiTheme="minorHAnsi" w:cstheme="minorBidi"/>
                <w:sz w:val="16"/>
                <w:lang w:val="es-MX" w:eastAsia="en-US"/>
              </w:rPr>
              <w:t xml:space="preserve">Fuente: </w:t>
            </w:r>
            <w:r w:rsidR="00013F34" w:rsidRPr="00E110C7">
              <w:rPr>
                <w:rFonts w:asciiTheme="minorHAnsi" w:eastAsiaTheme="minorHAnsi" w:hAnsiTheme="minorHAnsi" w:cstheme="minorBidi"/>
                <w:sz w:val="16"/>
                <w:lang w:val="es-MX" w:eastAsia="en-US"/>
              </w:rPr>
              <w:t>A</w:t>
            </w:r>
            <w:r w:rsidR="00E06EF8" w:rsidRPr="00E110C7">
              <w:rPr>
                <w:rFonts w:asciiTheme="minorHAnsi" w:eastAsiaTheme="minorHAnsi" w:hAnsiTheme="minorHAnsi" w:cstheme="minorBidi"/>
                <w:sz w:val="16"/>
                <w:lang w:val="es-MX" w:eastAsia="en-US"/>
              </w:rPr>
              <w:t>xon</w:t>
            </w:r>
            <w:r w:rsidR="00013F34" w:rsidRPr="00E110C7">
              <w:rPr>
                <w:rFonts w:asciiTheme="minorHAnsi" w:eastAsiaTheme="minorHAnsi" w:hAnsiTheme="minorHAnsi" w:cstheme="minorBidi"/>
                <w:sz w:val="16"/>
                <w:lang w:val="es-MX" w:eastAsia="en-US"/>
              </w:rPr>
              <w:t xml:space="preserve"> Partner</w:t>
            </w:r>
            <w:r w:rsidR="00E06EF8" w:rsidRPr="00E110C7">
              <w:rPr>
                <w:rFonts w:asciiTheme="minorHAnsi" w:eastAsiaTheme="minorHAnsi" w:hAnsiTheme="minorHAnsi" w:cstheme="minorBidi"/>
                <w:sz w:val="16"/>
                <w:lang w:val="es-MX" w:eastAsia="en-US"/>
              </w:rPr>
              <w:t>s</w:t>
            </w:r>
            <w:r w:rsidR="00013F34" w:rsidRPr="00E110C7">
              <w:rPr>
                <w:rFonts w:asciiTheme="minorHAnsi" w:eastAsiaTheme="minorHAnsi" w:hAnsiTheme="minorHAnsi" w:cstheme="minorBidi"/>
                <w:sz w:val="16"/>
                <w:lang w:val="es-MX" w:eastAsia="en-US"/>
              </w:rPr>
              <w:t xml:space="preserve"> Group</w:t>
            </w:r>
            <w:r w:rsidR="00E06EF8" w:rsidRPr="00E110C7">
              <w:rPr>
                <w:rFonts w:asciiTheme="minorHAnsi" w:eastAsiaTheme="minorHAnsi" w:hAnsiTheme="minorHAnsi" w:cstheme="minorBidi"/>
                <w:sz w:val="16"/>
                <w:lang w:val="es-MX" w:eastAsia="en-US"/>
              </w:rPr>
              <w:t xml:space="preserve"> Consulting</w:t>
            </w:r>
            <w:r w:rsidR="00DF6C0D" w:rsidRPr="00E110C7">
              <w:rPr>
                <w:rFonts w:asciiTheme="minorHAnsi" w:eastAsiaTheme="minorHAnsi" w:hAnsiTheme="minorHAnsi" w:cstheme="minorBidi"/>
                <w:sz w:val="16"/>
                <w:lang w:val="es-MX" w:eastAsia="en-US"/>
              </w:rPr>
              <w:t>.</w:t>
            </w:r>
          </w:p>
          <w:p w:rsidR="007D79B0" w:rsidRPr="00E110C7" w:rsidRDefault="005154D2" w:rsidP="002732EA">
            <w:pPr>
              <w:spacing w:before="240" w:after="120"/>
              <w:jc w:val="both"/>
              <w:rPr>
                <w:sz w:val="20"/>
              </w:rPr>
            </w:pPr>
            <w:r w:rsidRPr="00E110C7">
              <w:rPr>
                <w:sz w:val="20"/>
              </w:rPr>
              <w:t>En la experiencia internacional se observa la implementación de diversas arquitecturas de separación contable, principalmente aquellas que desagregan la información de las cuentas de ingresos y costos en varios niveles con un grado de detalle cada vez mayor. A continuación se presenta una tabla con el resumen de los criterios, metodologías así como la periodicidad adoptada en la práctica internacional en materia de separación contable.</w:t>
            </w:r>
          </w:p>
          <w:p w:rsidR="00DF6C0D" w:rsidRPr="00E110C7" w:rsidRDefault="00DF6C0D" w:rsidP="002732EA">
            <w:pPr>
              <w:spacing w:before="240" w:after="120"/>
              <w:jc w:val="both"/>
              <w:rPr>
                <w:sz w:val="20"/>
              </w:rPr>
            </w:pPr>
          </w:p>
          <w:p w:rsidR="00DF6C0D" w:rsidRPr="00E110C7" w:rsidRDefault="00DF6C0D" w:rsidP="002732EA">
            <w:pPr>
              <w:spacing w:before="240" w:after="120"/>
              <w:jc w:val="both"/>
              <w:rPr>
                <w:sz w:val="20"/>
              </w:rPr>
            </w:pPr>
          </w:p>
          <w:p w:rsidR="00DF6C0D" w:rsidRPr="00E110C7" w:rsidRDefault="00D3476C" w:rsidP="002732EA">
            <w:pPr>
              <w:spacing w:before="240" w:after="120"/>
              <w:jc w:val="center"/>
              <w:rPr>
                <w:sz w:val="20"/>
              </w:rPr>
            </w:pPr>
            <w:r w:rsidRPr="00E110C7">
              <w:rPr>
                <w:b/>
                <w:sz w:val="20"/>
              </w:rPr>
              <w:t xml:space="preserve">Tabla </w:t>
            </w:r>
            <w:r w:rsidRPr="00E110C7">
              <w:rPr>
                <w:b/>
                <w:sz w:val="20"/>
              </w:rPr>
              <w:fldChar w:fldCharType="begin"/>
            </w:r>
            <w:r w:rsidRPr="00E110C7">
              <w:rPr>
                <w:b/>
                <w:sz w:val="20"/>
              </w:rPr>
              <w:instrText xml:space="preserve"> SEQ Tabla \* ARABIC </w:instrText>
            </w:r>
            <w:r w:rsidRPr="00E110C7">
              <w:rPr>
                <w:b/>
                <w:sz w:val="20"/>
              </w:rPr>
              <w:fldChar w:fldCharType="separate"/>
            </w:r>
            <w:r w:rsidRPr="00E110C7">
              <w:rPr>
                <w:b/>
                <w:noProof/>
                <w:sz w:val="20"/>
              </w:rPr>
              <w:t>3</w:t>
            </w:r>
            <w:r w:rsidRPr="00E110C7">
              <w:rPr>
                <w:b/>
                <w:sz w:val="20"/>
              </w:rPr>
              <w:fldChar w:fldCharType="end"/>
            </w:r>
            <w:r w:rsidRPr="00E110C7">
              <w:rPr>
                <w:b/>
                <w:sz w:val="20"/>
              </w:rPr>
              <w:t>: Experiencia internacional sobre separación contable</w:t>
            </w:r>
          </w:p>
          <w:tbl>
            <w:tblPr>
              <w:tblStyle w:val="Tablaconcuadrcula"/>
              <w:tblW w:w="5000" w:type="pct"/>
              <w:tblLook w:val="04A0" w:firstRow="1" w:lastRow="0" w:firstColumn="1" w:lastColumn="0" w:noHBand="0" w:noVBand="1"/>
            </w:tblPr>
            <w:tblGrid>
              <w:gridCol w:w="865"/>
              <w:gridCol w:w="1662"/>
              <w:gridCol w:w="908"/>
              <w:gridCol w:w="595"/>
              <w:gridCol w:w="980"/>
              <w:gridCol w:w="906"/>
              <w:gridCol w:w="906"/>
              <w:gridCol w:w="1011"/>
              <w:gridCol w:w="769"/>
            </w:tblGrid>
            <w:tr w:rsidR="007D79B0" w:rsidRPr="00E110C7" w:rsidTr="000E6515">
              <w:trPr>
                <w:tblHeader/>
              </w:trPr>
              <w:tc>
                <w:tcPr>
                  <w:tcW w:w="520"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sz w:val="12"/>
                      <w:szCs w:val="12"/>
                    </w:rPr>
                    <w:t>País</w:t>
                  </w:r>
                </w:p>
              </w:tc>
              <w:tc>
                <w:tcPr>
                  <w:tcW w:w="872"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iCs/>
                      <w:sz w:val="12"/>
                      <w:szCs w:val="12"/>
                    </w:rPr>
                  </w:pPr>
                  <w:r w:rsidRPr="00E110C7">
                    <w:rPr>
                      <w:rFonts w:asciiTheme="minorHAnsi" w:hAnsiTheme="minorHAnsi"/>
                      <w:b/>
                      <w:iCs/>
                      <w:sz w:val="12"/>
                      <w:szCs w:val="12"/>
                    </w:rPr>
                    <w:t>Descripción</w:t>
                  </w:r>
                </w:p>
              </w:tc>
              <w:tc>
                <w:tcPr>
                  <w:tcW w:w="545"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Metodología de atribución de costos</w:t>
                  </w:r>
                </w:p>
              </w:tc>
              <w:tc>
                <w:tcPr>
                  <w:tcW w:w="363"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Base de costos</w:t>
                  </w:r>
                </w:p>
              </w:tc>
              <w:tc>
                <w:tcPr>
                  <w:tcW w:w="543"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Metodología de valoración a Costos Actuales</w:t>
                  </w:r>
                </w:p>
              </w:tc>
              <w:tc>
                <w:tcPr>
                  <w:tcW w:w="544"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Método de depreciación</w:t>
                  </w:r>
                </w:p>
              </w:tc>
              <w:tc>
                <w:tcPr>
                  <w:tcW w:w="544"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Periodicidad de la obligación</w:t>
                  </w:r>
                </w:p>
              </w:tc>
              <w:tc>
                <w:tcPr>
                  <w:tcW w:w="605"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Aproximación para mantenimiento de capital</w:t>
                  </w:r>
                </w:p>
              </w:tc>
              <w:tc>
                <w:tcPr>
                  <w:tcW w:w="465" w:type="pct"/>
                  <w:shd w:val="clear" w:color="auto" w:fill="BFBFBF" w:themeFill="background1" w:themeFillShade="BF"/>
                  <w:vAlign w:val="center"/>
                </w:tcPr>
                <w:p w:rsidR="007D79B0" w:rsidRPr="00E110C7" w:rsidRDefault="007D79B0" w:rsidP="007D79B0">
                  <w:pPr>
                    <w:pStyle w:val="Normalresolucion"/>
                    <w:jc w:val="center"/>
                    <w:rPr>
                      <w:rFonts w:asciiTheme="minorHAnsi" w:hAnsiTheme="minorHAnsi"/>
                      <w:b/>
                      <w:sz w:val="12"/>
                      <w:szCs w:val="12"/>
                    </w:rPr>
                  </w:pPr>
                  <w:r w:rsidRPr="00E110C7">
                    <w:rPr>
                      <w:rFonts w:asciiTheme="minorHAnsi" w:hAnsiTheme="minorHAnsi"/>
                      <w:b/>
                      <w:iCs/>
                      <w:sz w:val="12"/>
                      <w:szCs w:val="12"/>
                    </w:rPr>
                    <w:t>Cálculo del WACC</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Brasil</w:t>
                  </w:r>
                </w:p>
              </w:tc>
              <w:tc>
                <w:tcPr>
                  <w:tcW w:w="872" w:type="pct"/>
                </w:tcPr>
                <w:p w:rsidR="007D79B0" w:rsidRPr="00E110C7" w:rsidRDefault="004C189E" w:rsidP="003C4826">
                  <w:pPr>
                    <w:pStyle w:val="Normalresolucion"/>
                    <w:jc w:val="left"/>
                    <w:rPr>
                      <w:rFonts w:asciiTheme="minorHAnsi" w:hAnsiTheme="minorHAnsi"/>
                      <w:sz w:val="12"/>
                      <w:szCs w:val="12"/>
                    </w:rPr>
                  </w:pPr>
                  <w:r w:rsidRPr="00E110C7">
                    <w:rPr>
                      <w:rFonts w:asciiTheme="minorHAnsi" w:hAnsiTheme="minorHAnsi"/>
                      <w:sz w:val="12"/>
                      <w:szCs w:val="12"/>
                      <w:lang w:val="es-MX"/>
                    </w:rPr>
                    <w:t>La Agencia Nacional de Telecomunicaciones(</w:t>
                  </w:r>
                  <w:r w:rsidR="007D79B0" w:rsidRPr="00E110C7">
                    <w:rPr>
                      <w:rFonts w:asciiTheme="minorHAnsi" w:hAnsiTheme="minorHAnsi"/>
                      <w:sz w:val="12"/>
                      <w:szCs w:val="12"/>
                      <w:lang w:val="es-MX"/>
                    </w:rPr>
                    <w:t>ANATEL</w:t>
                  </w:r>
                  <w:r w:rsidRPr="00E110C7">
                    <w:rPr>
                      <w:rFonts w:asciiTheme="minorHAnsi" w:hAnsiTheme="minorHAnsi"/>
                      <w:sz w:val="12"/>
                      <w:szCs w:val="12"/>
                      <w:lang w:val="es-MX"/>
                    </w:rPr>
                    <w:t>)</w:t>
                  </w:r>
                  <w:r w:rsidR="007D79B0" w:rsidRPr="00E110C7">
                    <w:rPr>
                      <w:rFonts w:asciiTheme="minorHAnsi" w:hAnsiTheme="minorHAnsi"/>
                      <w:sz w:val="12"/>
                      <w:szCs w:val="12"/>
                      <w:lang w:val="es-MX"/>
                    </w:rPr>
                    <w:t xml:space="preserve"> estableció en 2005</w:t>
                  </w:r>
                  <w:r w:rsidR="007D79B0" w:rsidRPr="00E110C7">
                    <w:rPr>
                      <w:rStyle w:val="Refdenotaalpie"/>
                      <w:rFonts w:asciiTheme="minorHAnsi" w:hAnsiTheme="minorHAnsi"/>
                      <w:sz w:val="12"/>
                      <w:szCs w:val="12"/>
                    </w:rPr>
                    <w:footnoteReference w:id="5"/>
                  </w:r>
                  <w:r w:rsidR="007D79B0" w:rsidRPr="00E110C7">
                    <w:rPr>
                      <w:rFonts w:asciiTheme="minorHAnsi" w:hAnsiTheme="minorHAnsi"/>
                      <w:sz w:val="12"/>
                      <w:szCs w:val="12"/>
                      <w:lang w:val="es-MX"/>
                    </w:rPr>
                    <w:t xml:space="preserve"> la metodología para la implementación de la separación contable.</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CILP</w:t>
                  </w:r>
                  <w:r w:rsidRPr="00E110C7">
                    <w:rPr>
                      <w:rStyle w:val="Refdenotaalpie"/>
                      <w:rFonts w:asciiTheme="minorHAnsi" w:hAnsiTheme="minorHAnsi"/>
                      <w:sz w:val="12"/>
                      <w:szCs w:val="12"/>
                    </w:rPr>
                    <w:footnoteReference w:id="6"/>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r w:rsidRPr="00E110C7">
                    <w:rPr>
                      <w:rStyle w:val="Refdenotaalpie"/>
                      <w:rFonts w:asciiTheme="minorHAnsi" w:hAnsiTheme="minorHAnsi"/>
                      <w:sz w:val="12"/>
                      <w:szCs w:val="12"/>
                    </w:rPr>
                    <w:footnoteReference w:id="7"/>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r w:rsidRPr="00E110C7">
                    <w:rPr>
                      <w:rStyle w:val="Refdenotaalpie"/>
                      <w:rFonts w:asciiTheme="minorHAnsi" w:hAnsiTheme="minorHAnsi"/>
                      <w:sz w:val="12"/>
                      <w:szCs w:val="12"/>
                    </w:rPr>
                    <w:footnoteReference w:id="8"/>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de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regulador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Colombia</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lang w:val="es-MX"/>
                    </w:rPr>
                    <w:t>La Comisión de Regulación de Comunicaciones definió en 2014 los aspectos bajo los cuales deberá regularse la separación contable en materia de telecomunicaciones</w:t>
                  </w:r>
                  <w:r w:rsidRPr="00E110C7">
                    <w:rPr>
                      <w:rStyle w:val="Refdenotaalpie"/>
                      <w:rFonts w:asciiTheme="minorHAnsi" w:hAnsiTheme="minorHAnsi"/>
                      <w:sz w:val="12"/>
                      <w:szCs w:val="12"/>
                    </w:rPr>
                    <w:footnoteReference w:id="9"/>
                  </w:r>
                  <w:r w:rsidRPr="00E110C7">
                    <w:rPr>
                      <w:rFonts w:asciiTheme="minorHAnsi" w:hAnsiTheme="minorHAnsi"/>
                      <w:sz w:val="12"/>
                      <w:szCs w:val="12"/>
                      <w:lang w:val="es-MX"/>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de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Semestral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operador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Costa Rica</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En 2014 se publicó en el diario oficial el manual sobre la metodología para la aplicación de la contabilidad de costos</w:t>
                  </w:r>
                  <w:r w:rsidRPr="00E110C7">
                    <w:rPr>
                      <w:rStyle w:val="Refdenotaalpie"/>
                      <w:rFonts w:asciiTheme="minorHAnsi" w:hAnsiTheme="minorHAnsi"/>
                      <w:sz w:val="12"/>
                      <w:szCs w:val="12"/>
                    </w:rPr>
                    <w:footnoteReference w:id="10"/>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de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regulador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Ecuador</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 xml:space="preserve">El Consejo Nacional de Telecomunicaciones emitió en 2012 la norma que regula la presentación de la </w:t>
                  </w:r>
                  <w:r w:rsidRPr="00E110C7">
                    <w:rPr>
                      <w:rFonts w:asciiTheme="minorHAnsi" w:hAnsiTheme="minorHAnsi"/>
                      <w:sz w:val="12"/>
                      <w:szCs w:val="12"/>
                    </w:rPr>
                    <w:lastRenderedPageBreak/>
                    <w:t>información de la contabilidad separada</w:t>
                  </w:r>
                  <w:r w:rsidRPr="00E110C7">
                    <w:rPr>
                      <w:rStyle w:val="Refdenotaalpie"/>
                      <w:rFonts w:asciiTheme="minorHAnsi" w:hAnsiTheme="minorHAnsi"/>
                      <w:sz w:val="12"/>
                      <w:szCs w:val="12"/>
                    </w:rPr>
                    <w:footnoteReference w:id="11"/>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lastRenderedPageBreak/>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El Salvador</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 través del Reglamento de la Ley de Telecomunicaciones</w:t>
                  </w:r>
                  <w:r w:rsidRPr="00E110C7">
                    <w:rPr>
                      <w:rStyle w:val="Refdenotaalpie"/>
                      <w:rFonts w:asciiTheme="minorHAnsi" w:hAnsiTheme="minorHAnsi"/>
                      <w:sz w:val="12"/>
                      <w:szCs w:val="12"/>
                    </w:rPr>
                    <w:footnoteReference w:id="12"/>
                  </w:r>
                  <w:r w:rsidRPr="00E110C7">
                    <w:rPr>
                      <w:rFonts w:asciiTheme="minorHAnsi" w:hAnsiTheme="minorHAnsi"/>
                      <w:sz w:val="12"/>
                      <w:szCs w:val="12"/>
                    </w:rPr>
                    <w:t xml:space="preserve"> se estipularon los lineamientos que se deben seguir para cumplir con la obligación de la presentación de información de separación contable.</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operador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Perú</w:t>
                  </w:r>
                </w:p>
              </w:tc>
              <w:tc>
                <w:tcPr>
                  <w:tcW w:w="872" w:type="pct"/>
                </w:tcPr>
                <w:p w:rsidR="007D79B0" w:rsidRPr="00E110C7" w:rsidRDefault="004C189E" w:rsidP="002732EA">
                  <w:pPr>
                    <w:pStyle w:val="Normalresolucion"/>
                    <w:jc w:val="left"/>
                    <w:rPr>
                      <w:rFonts w:asciiTheme="minorHAnsi" w:hAnsiTheme="minorHAnsi"/>
                      <w:sz w:val="12"/>
                      <w:szCs w:val="12"/>
                    </w:rPr>
                  </w:pPr>
                  <w:r w:rsidRPr="00E110C7">
                    <w:rPr>
                      <w:rFonts w:asciiTheme="minorHAnsi" w:hAnsiTheme="minorHAnsi"/>
                      <w:sz w:val="12"/>
                      <w:szCs w:val="12"/>
                    </w:rPr>
                    <w:t>El Organismo Supervisor de Inversión Privada en Telecomunicaciones (</w:t>
                  </w:r>
                  <w:r w:rsidR="007D79B0" w:rsidRPr="00E110C7">
                    <w:rPr>
                      <w:rFonts w:asciiTheme="minorHAnsi" w:hAnsiTheme="minorHAnsi"/>
                      <w:sz w:val="12"/>
                      <w:szCs w:val="12"/>
                    </w:rPr>
                    <w:t>OSIPTEL</w:t>
                  </w:r>
                  <w:r w:rsidRPr="00E110C7">
                    <w:rPr>
                      <w:rFonts w:asciiTheme="minorHAnsi" w:hAnsiTheme="minorHAnsi"/>
                      <w:sz w:val="12"/>
                      <w:szCs w:val="12"/>
                    </w:rPr>
                    <w:t>)</w:t>
                  </w:r>
                  <w:r w:rsidR="007D79B0" w:rsidRPr="00E110C7">
                    <w:rPr>
                      <w:rFonts w:asciiTheme="minorHAnsi" w:hAnsiTheme="minorHAnsi"/>
                      <w:sz w:val="12"/>
                      <w:szCs w:val="12"/>
                    </w:rPr>
                    <w:t xml:space="preserve"> publicó el instructivo general de contabilidad separada</w:t>
                  </w:r>
                  <w:r w:rsidR="007D79B0" w:rsidRPr="00E110C7">
                    <w:rPr>
                      <w:rStyle w:val="Refdenotaalpie"/>
                      <w:rFonts w:asciiTheme="minorHAnsi" w:hAnsiTheme="minorHAnsi"/>
                      <w:sz w:val="12"/>
                      <w:szCs w:val="12"/>
                    </w:rPr>
                    <w:footnoteReference w:id="13"/>
                  </w:r>
                  <w:r w:rsidR="007D79B0" w:rsidRPr="00E110C7">
                    <w:rPr>
                      <w:rFonts w:asciiTheme="minorHAnsi" w:hAnsiTheme="minorHAnsi"/>
                      <w:sz w:val="12"/>
                      <w:szCs w:val="12"/>
                    </w:rPr>
                    <w:t xml:space="preserve"> donde se establecieron los elementos relativos a la obligación de la separación contable.</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a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FCM</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República Dominicana</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El Instituto Dominicano de las Telecomunicaciones publicó el reglamento de contabilidad separada</w:t>
                  </w:r>
                  <w:r w:rsidRPr="00E110C7">
                    <w:rPr>
                      <w:rStyle w:val="Refdenotaalpie"/>
                      <w:rFonts w:asciiTheme="minorHAnsi" w:hAnsiTheme="minorHAnsi"/>
                      <w:sz w:val="12"/>
                      <w:szCs w:val="12"/>
                    </w:rPr>
                    <w:footnoteReference w:id="14"/>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operador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Uruguay</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La Unidad Reguladora de Servicios de Comunicaciones (URSEC) definió en el “Reglamento de contabilidad separada por servicios para el sector telecomunicaciones”</w:t>
                  </w:r>
                  <w:r w:rsidRPr="00E110C7">
                    <w:rPr>
                      <w:rStyle w:val="Refdenotaalpie"/>
                      <w:rFonts w:asciiTheme="minorHAnsi" w:hAnsiTheme="minorHAnsi"/>
                      <w:sz w:val="12"/>
                      <w:szCs w:val="12"/>
                    </w:rPr>
                    <w:footnoteReference w:id="15"/>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Semestral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operador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España</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La extinta Comisión del Mercado de Telecomunicaciones definió principios, criterios y condiciones para el desarrollo del sistema de contabilidad de costos</w:t>
                  </w:r>
                  <w:r w:rsidRPr="00E110C7">
                    <w:rPr>
                      <w:rStyle w:val="Refdenotaalpie"/>
                      <w:rFonts w:asciiTheme="minorHAnsi" w:hAnsiTheme="minorHAnsi"/>
                      <w:sz w:val="12"/>
                      <w:szCs w:val="12"/>
                    </w:rPr>
                    <w:footnoteReference w:id="16"/>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a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regulador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lastRenderedPageBreak/>
                    <w:t>Reino Unido</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 xml:space="preserve">La Oficina de Comunicaciones publicó las obligaciones reglamentarias de la información de separación contable y contabilidad de costos aplicables a los operadores </w:t>
                  </w:r>
                  <w:r w:rsidRPr="00E110C7">
                    <w:rPr>
                      <w:rFonts w:asciiTheme="minorHAnsi" w:hAnsiTheme="minorHAnsi"/>
                      <w:i/>
                      <w:sz w:val="12"/>
                      <w:szCs w:val="12"/>
                    </w:rPr>
                    <w:t>British Telecommunications plc</w:t>
                  </w:r>
                  <w:r w:rsidRPr="00E110C7">
                    <w:rPr>
                      <w:rFonts w:asciiTheme="minorHAnsi" w:hAnsiTheme="minorHAnsi"/>
                      <w:sz w:val="12"/>
                      <w:szCs w:val="12"/>
                    </w:rPr>
                    <w:t xml:space="preserve"> y </w:t>
                  </w:r>
                  <w:r w:rsidRPr="00E110C7">
                    <w:rPr>
                      <w:rFonts w:asciiTheme="minorHAnsi" w:hAnsiTheme="minorHAnsi"/>
                      <w:i/>
                      <w:sz w:val="12"/>
                      <w:szCs w:val="12"/>
                    </w:rPr>
                    <w:t>Kingston Communications</w:t>
                  </w:r>
                  <w:r w:rsidRPr="00E110C7">
                    <w:rPr>
                      <w:rStyle w:val="Refdenotaalpie"/>
                      <w:rFonts w:asciiTheme="minorHAnsi" w:hAnsiTheme="minorHAnsi"/>
                      <w:sz w:val="12"/>
                      <w:szCs w:val="12"/>
                    </w:rPr>
                    <w:footnoteReference w:id="17"/>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CILP</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a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FCM</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regulador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India</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La Autoridad Regulatoria de Telecomunicaciones publicó en 2016 los elementos bajo los cuales se debe preparar la separación contable por parte de los operadores</w:t>
                  </w:r>
                  <w:r w:rsidRPr="00E110C7">
                    <w:rPr>
                      <w:rStyle w:val="Refdenotaalpie"/>
                      <w:rFonts w:asciiTheme="minorHAnsi" w:hAnsiTheme="minorHAnsi"/>
                      <w:sz w:val="12"/>
                      <w:szCs w:val="12"/>
                    </w:rPr>
                    <w:footnoteReference w:id="18"/>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a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FCM</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operador</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Singapur</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 xml:space="preserve">La autoridad reguladora de Singapur </w:t>
                  </w:r>
                  <w:r w:rsidRPr="00E110C7">
                    <w:rPr>
                      <w:rFonts w:asciiTheme="minorHAnsi" w:hAnsiTheme="minorHAnsi"/>
                      <w:i/>
                      <w:sz w:val="12"/>
                      <w:szCs w:val="12"/>
                    </w:rPr>
                    <w:t xml:space="preserve">Infocomm Development Authority (IDA) </w:t>
                  </w:r>
                  <w:r w:rsidRPr="00E110C7">
                    <w:rPr>
                      <w:rFonts w:asciiTheme="minorHAnsi" w:hAnsiTheme="minorHAnsi"/>
                      <w:sz w:val="12"/>
                      <w:szCs w:val="12"/>
                    </w:rPr>
                    <w:t>publicó en 2004 los lineamientos para la separación contable</w:t>
                  </w:r>
                  <w:r w:rsidRPr="00E110C7">
                    <w:rPr>
                      <w:rStyle w:val="Refdenotaalpie"/>
                      <w:rFonts w:asciiTheme="minorHAnsi" w:hAnsiTheme="minorHAnsi"/>
                      <w:sz w:val="12"/>
                      <w:szCs w:val="12"/>
                    </w:rPr>
                    <w:footnoteReference w:id="19"/>
                  </w:r>
                  <w:r w:rsidRPr="00E110C7">
                    <w:rPr>
                      <w:rFonts w:asciiTheme="minorHAnsi" w:hAnsiTheme="minorHAnsi"/>
                      <w:sz w:val="12"/>
                      <w:szCs w:val="12"/>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Semestral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No definido</w:t>
                  </w:r>
                </w:p>
              </w:tc>
            </w:tr>
            <w:tr w:rsidR="007D79B0" w:rsidRPr="00E110C7" w:rsidTr="000E6515">
              <w:tc>
                <w:tcPr>
                  <w:tcW w:w="520" w:type="pct"/>
                </w:tcPr>
                <w:p w:rsidR="007D79B0" w:rsidRPr="00E110C7" w:rsidRDefault="007D79B0" w:rsidP="007D79B0">
                  <w:pPr>
                    <w:pStyle w:val="Normalresolucion"/>
                    <w:jc w:val="left"/>
                    <w:rPr>
                      <w:rFonts w:asciiTheme="minorHAnsi" w:hAnsiTheme="minorHAnsi"/>
                      <w:b/>
                      <w:sz w:val="12"/>
                      <w:szCs w:val="12"/>
                    </w:rPr>
                  </w:pPr>
                  <w:r w:rsidRPr="00E110C7">
                    <w:rPr>
                      <w:rFonts w:asciiTheme="minorHAnsi" w:hAnsiTheme="minorHAnsi"/>
                      <w:b/>
                      <w:sz w:val="12"/>
                      <w:szCs w:val="12"/>
                    </w:rPr>
                    <w:t>Arabia Saudita</w:t>
                  </w:r>
                </w:p>
              </w:tc>
              <w:tc>
                <w:tcPr>
                  <w:tcW w:w="872"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La</w:t>
                  </w:r>
                  <w:r w:rsidRPr="00E110C7">
                    <w:rPr>
                      <w:rFonts w:asciiTheme="minorHAnsi" w:hAnsiTheme="minorHAnsi"/>
                      <w:sz w:val="12"/>
                      <w:szCs w:val="12"/>
                      <w:lang w:val="es-MX"/>
                    </w:rPr>
                    <w:t xml:space="preserve"> Comisión de Comunicaciones y Tecnologías de la Información emitió los lineamientos que los operadores deberán seguir para la presentación de la información de separación contable</w:t>
                  </w:r>
                  <w:r w:rsidRPr="00E110C7">
                    <w:rPr>
                      <w:rStyle w:val="Refdenotaalpie"/>
                      <w:rFonts w:asciiTheme="minorHAnsi" w:hAnsiTheme="minorHAnsi"/>
                      <w:sz w:val="12"/>
                      <w:szCs w:val="12"/>
                    </w:rPr>
                    <w:footnoteReference w:id="20"/>
                  </w:r>
                  <w:r w:rsidRPr="00E110C7">
                    <w:rPr>
                      <w:rFonts w:asciiTheme="minorHAnsi" w:hAnsiTheme="minorHAnsi"/>
                      <w:sz w:val="12"/>
                      <w:szCs w:val="12"/>
                      <w:lang w:val="es-MX"/>
                    </w:rPr>
                    <w:t>.</w:t>
                  </w:r>
                </w:p>
              </w:tc>
              <w:tc>
                <w:tcPr>
                  <w:tcW w:w="54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CCD</w:t>
                  </w:r>
                </w:p>
              </w:tc>
              <w:tc>
                <w:tcPr>
                  <w:tcW w:w="36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CH</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w:t>
                  </w:r>
                </w:p>
              </w:tc>
              <w:tc>
                <w:tcPr>
                  <w:tcW w:w="543"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Mantenimiento a costos históricos</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Indexación</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Valoración absoluta</w:t>
                  </w:r>
                </w:p>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Activo moderno equivalente</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Lineal</w:t>
                  </w:r>
                </w:p>
              </w:tc>
              <w:tc>
                <w:tcPr>
                  <w:tcW w:w="544"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Anual</w:t>
                  </w:r>
                </w:p>
              </w:tc>
              <w:tc>
                <w:tcPr>
                  <w:tcW w:w="60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FCM</w:t>
                  </w:r>
                </w:p>
              </w:tc>
              <w:tc>
                <w:tcPr>
                  <w:tcW w:w="465" w:type="pct"/>
                </w:tcPr>
                <w:p w:rsidR="007D79B0" w:rsidRPr="00E110C7" w:rsidRDefault="007D79B0" w:rsidP="002732EA">
                  <w:pPr>
                    <w:pStyle w:val="Normalresolucion"/>
                    <w:jc w:val="left"/>
                    <w:rPr>
                      <w:rFonts w:asciiTheme="minorHAnsi" w:hAnsiTheme="minorHAnsi"/>
                      <w:sz w:val="12"/>
                      <w:szCs w:val="12"/>
                    </w:rPr>
                  </w:pPr>
                  <w:r w:rsidRPr="00E110C7">
                    <w:rPr>
                      <w:rFonts w:asciiTheme="minorHAnsi" w:hAnsiTheme="minorHAnsi"/>
                      <w:sz w:val="12"/>
                      <w:szCs w:val="12"/>
                    </w:rPr>
                    <w:t>Calculado por el operador</w:t>
                  </w:r>
                </w:p>
              </w:tc>
            </w:tr>
          </w:tbl>
          <w:p w:rsidR="00DF6C0D" w:rsidRPr="00E110C7" w:rsidRDefault="00DF6C0D" w:rsidP="00DF6C0D">
            <w:pPr>
              <w:pStyle w:val="Normalresolucion"/>
              <w:spacing w:before="0"/>
              <w:jc w:val="right"/>
              <w:rPr>
                <w:rFonts w:asciiTheme="minorHAnsi" w:eastAsiaTheme="minorHAnsi" w:hAnsiTheme="minorHAnsi" w:cstheme="minorBidi"/>
                <w:sz w:val="16"/>
                <w:lang w:val="es-MX" w:eastAsia="en-US"/>
              </w:rPr>
            </w:pPr>
            <w:r w:rsidRPr="00E110C7">
              <w:rPr>
                <w:rFonts w:asciiTheme="minorHAnsi" w:eastAsiaTheme="minorHAnsi" w:hAnsiTheme="minorHAnsi" w:cstheme="minorBidi"/>
                <w:sz w:val="16"/>
                <w:lang w:val="es-MX" w:eastAsia="en-US"/>
              </w:rPr>
              <w:t>Fuente: Axon Partners Group Consulting.</w:t>
            </w:r>
          </w:p>
          <w:p w:rsidR="007D79B0" w:rsidRPr="00E110C7" w:rsidRDefault="007D79B0" w:rsidP="002732EA">
            <w:pPr>
              <w:spacing w:before="240" w:after="120"/>
              <w:jc w:val="both"/>
              <w:rPr>
                <w:sz w:val="20"/>
              </w:rPr>
            </w:pPr>
          </w:p>
          <w:p w:rsidR="007D79B0" w:rsidRPr="00E110C7" w:rsidRDefault="007D79B0" w:rsidP="002732EA">
            <w:pPr>
              <w:spacing w:before="240" w:after="120"/>
              <w:jc w:val="both"/>
              <w:rPr>
                <w:sz w:val="20"/>
              </w:rPr>
            </w:pPr>
            <w:r w:rsidRPr="00E110C7">
              <w:rPr>
                <w:sz w:val="20"/>
              </w:rPr>
              <w:t xml:space="preserve">Como se observó anteriormente, varios países de América Latina han implementado obligaciones relativas a la metodología de separación contable, con sus respectivas arquitecturas, metodologías y formatos, atendiendo al contexto específico de los operadores y su industria de telecomunicaciones y televisión. </w:t>
            </w:r>
            <w:r w:rsidR="00735A86" w:rsidRPr="00E110C7">
              <w:rPr>
                <w:sz w:val="20"/>
              </w:rPr>
              <w:t xml:space="preserve">A continuación </w:t>
            </w:r>
            <w:r w:rsidRPr="00E110C7">
              <w:rPr>
                <w:sz w:val="20"/>
              </w:rPr>
              <w:t>se describen características y arquitecturas de separación contable que han implementado</w:t>
            </w:r>
            <w:r w:rsidR="00735A86" w:rsidRPr="00E110C7">
              <w:rPr>
                <w:sz w:val="20"/>
              </w:rPr>
              <w:t xml:space="preserve"> algunos países en América Latina</w:t>
            </w:r>
            <w:r w:rsidRPr="00E110C7">
              <w:rPr>
                <w:sz w:val="20"/>
              </w:rPr>
              <w:t>.</w:t>
            </w:r>
          </w:p>
          <w:p w:rsidR="007D79B0" w:rsidRPr="00E110C7" w:rsidRDefault="007D79B0" w:rsidP="002732EA">
            <w:pPr>
              <w:spacing w:before="240" w:after="120"/>
              <w:jc w:val="both"/>
              <w:rPr>
                <w:b/>
                <w:sz w:val="20"/>
                <w:u w:val="single"/>
              </w:rPr>
            </w:pPr>
            <w:r w:rsidRPr="00E110C7">
              <w:rPr>
                <w:sz w:val="20"/>
                <w:u w:val="single"/>
              </w:rPr>
              <w:lastRenderedPageBreak/>
              <w:t>Colombia</w:t>
            </w:r>
          </w:p>
          <w:p w:rsidR="007D79B0" w:rsidRPr="00E110C7" w:rsidRDefault="007D79B0" w:rsidP="002732EA">
            <w:pPr>
              <w:spacing w:before="240" w:after="120"/>
              <w:jc w:val="both"/>
              <w:rPr>
                <w:sz w:val="20"/>
              </w:rPr>
            </w:pPr>
            <w:r w:rsidRPr="00E110C7">
              <w:rPr>
                <w:sz w:val="20"/>
              </w:rPr>
              <w:t>En Colombia, las fases del proceso de identificación y asignación de ingresos y costos en el modelo de separación contable utiliza el siguiente esquema:</w:t>
            </w:r>
          </w:p>
          <w:p w:rsidR="007D79B0" w:rsidRPr="00E110C7" w:rsidRDefault="00D3476C" w:rsidP="002732EA">
            <w:pPr>
              <w:spacing w:before="240" w:after="120"/>
              <w:jc w:val="center"/>
              <w:rPr>
                <w:sz w:val="20"/>
              </w:rPr>
            </w:pPr>
            <w:r w:rsidRPr="00E110C7">
              <w:rPr>
                <w:b/>
                <w:sz w:val="20"/>
              </w:rPr>
              <w:t xml:space="preserve">Figura 1: </w:t>
            </w:r>
            <w:r w:rsidR="007D79B0" w:rsidRPr="00E110C7">
              <w:rPr>
                <w:b/>
                <w:sz w:val="20"/>
              </w:rPr>
              <w:t>Esquema general del modelo de separación contable</w:t>
            </w:r>
          </w:p>
          <w:p w:rsidR="007D79B0" w:rsidRPr="00E110C7" w:rsidRDefault="007D79B0" w:rsidP="007D79B0">
            <w:pPr>
              <w:jc w:val="center"/>
              <w:rPr>
                <w:sz w:val="20"/>
              </w:rPr>
            </w:pPr>
            <w:r w:rsidRPr="00E110C7">
              <w:rPr>
                <w:noProof/>
                <w:sz w:val="20"/>
                <w:lang w:eastAsia="es-MX"/>
              </w:rPr>
              <mc:AlternateContent>
                <mc:Choice Requires="wpc">
                  <w:drawing>
                    <wp:inline distT="0" distB="0" distL="0" distR="0" wp14:anchorId="0ED7FE18" wp14:editId="0F3BA647">
                      <wp:extent cx="5486400" cy="4428877"/>
                      <wp:effectExtent l="0" t="0" r="0" b="0"/>
                      <wp:docPr id="130" name="Lienzo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7" name="Grupo 167"/>
                              <wpg:cNvGrpSpPr/>
                              <wpg:grpSpPr>
                                <a:xfrm>
                                  <a:off x="230589" y="32322"/>
                                  <a:ext cx="5054728" cy="4340042"/>
                                  <a:chOff x="87245" y="32719"/>
                                  <a:chExt cx="5054728" cy="4340042"/>
                                </a:xfrm>
                              </wpg:grpSpPr>
                              <wps:wsp>
                                <wps:cNvPr id="96" name="Rectángulo 96"/>
                                <wps:cNvSpPr/>
                                <wps:spPr>
                                  <a:xfrm>
                                    <a:off x="445275" y="501034"/>
                                    <a:ext cx="1073425" cy="3450763"/>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ángulo 97"/>
                                <wps:cNvSpPr/>
                                <wps:spPr>
                                  <a:xfrm>
                                    <a:off x="445276" y="501035"/>
                                    <a:ext cx="1073424" cy="44505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Sinespaciado"/>
                                        <w:jc w:val="center"/>
                                        <w:rPr>
                                          <w:rFonts w:asciiTheme="minorHAnsi" w:hAnsiTheme="minorHAnsi"/>
                                          <w:b/>
                                          <w:sz w:val="14"/>
                                          <w:lang w:val="es-MX"/>
                                        </w:rPr>
                                      </w:pPr>
                                      <w:r w:rsidRPr="002732EA">
                                        <w:rPr>
                                          <w:rFonts w:asciiTheme="minorHAnsi" w:hAnsiTheme="minorHAnsi"/>
                                          <w:b/>
                                          <w:sz w:val="14"/>
                                          <w:lang w:val="es-MX"/>
                                        </w:rPr>
                                        <w:t>NIVEL 1</w:t>
                                      </w:r>
                                    </w:p>
                                    <w:p w:rsidR="00321640" w:rsidRPr="002732EA" w:rsidRDefault="00321640" w:rsidP="007D79B0">
                                      <w:pPr>
                                        <w:pStyle w:val="Sinespaciado"/>
                                        <w:jc w:val="center"/>
                                        <w:rPr>
                                          <w:rFonts w:asciiTheme="minorHAnsi" w:hAnsiTheme="minorHAnsi"/>
                                          <w:b/>
                                          <w:sz w:val="14"/>
                                          <w:lang w:val="es-MX"/>
                                        </w:rPr>
                                      </w:pPr>
                                      <w:r w:rsidRPr="002732EA">
                                        <w:rPr>
                                          <w:rFonts w:asciiTheme="minorHAnsi" w:hAnsiTheme="minorHAnsi"/>
                                          <w:b/>
                                          <w:sz w:val="14"/>
                                          <w:lang w:val="es-MX"/>
                                        </w:rPr>
                                        <w:t>CUENTAS POR NATURALEZA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Cuadro de texto 127"/>
                                <wps:cNvSpPr txBox="1"/>
                                <wps:spPr>
                                  <a:xfrm>
                                    <a:off x="795131" y="32719"/>
                                    <a:ext cx="1152939" cy="428444"/>
                                  </a:xfrm>
                                  <a:prstGeom prst="rect">
                                    <a:avLst/>
                                  </a:prstGeom>
                                  <a:noFill/>
                                  <a:ln w="254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Sinespaciado"/>
                                        <w:jc w:val="center"/>
                                        <w:rPr>
                                          <w:rFonts w:asciiTheme="minorHAnsi" w:hAnsiTheme="minorHAnsi"/>
                                          <w:sz w:val="12"/>
                                          <w:lang w:val="es-MX"/>
                                        </w:rPr>
                                      </w:pPr>
                                      <w:r w:rsidRPr="002732EA">
                                        <w:rPr>
                                          <w:rFonts w:asciiTheme="minorHAnsi" w:hAnsiTheme="minorHAnsi"/>
                                          <w:sz w:val="12"/>
                                          <w:lang w:val="es-MX"/>
                                        </w:rPr>
                                        <w:t>Identificación de costos compartidos sobre el nivel de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Rectángulo 131"/>
                                <wps:cNvSpPr/>
                                <wps:spPr>
                                  <a:xfrm>
                                    <a:off x="87465" y="945498"/>
                                    <a:ext cx="310099" cy="66860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jc w:val="center"/>
                                        <w:rPr>
                                          <w:b/>
                                          <w:sz w:val="18"/>
                                        </w:rPr>
                                      </w:pPr>
                                      <w:r w:rsidRPr="00915285">
                                        <w:rPr>
                                          <w:b/>
                                          <w:sz w:val="18"/>
                                        </w:rPr>
                                        <w:t>INGRESOS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2" name="Rectángulo 132"/>
                                <wps:cNvSpPr/>
                                <wps:spPr>
                                  <a:xfrm>
                                    <a:off x="445276" y="946574"/>
                                    <a:ext cx="1073424" cy="30052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Sinespaciado"/>
                                        <w:rPr>
                                          <w:rFonts w:asciiTheme="minorHAnsi" w:hAnsiTheme="minorHAnsi"/>
                                          <w:b/>
                                          <w:color w:val="000000" w:themeColor="text1"/>
                                          <w:sz w:val="14"/>
                                          <w:szCs w:val="14"/>
                                          <w:lang w:val="es-MX"/>
                                        </w:rPr>
                                      </w:pPr>
                                      <w:r w:rsidRPr="002732EA">
                                        <w:rPr>
                                          <w:rFonts w:asciiTheme="minorHAnsi" w:hAnsiTheme="minorHAnsi"/>
                                          <w:b/>
                                          <w:color w:val="000000" w:themeColor="text1"/>
                                          <w:sz w:val="14"/>
                                          <w:szCs w:val="14"/>
                                          <w:lang w:val="es-MX"/>
                                        </w:rPr>
                                        <w:t>INGRESOS:</w:t>
                                      </w:r>
                                    </w:p>
                                    <w:p w:rsidR="00321640" w:rsidRPr="002732EA" w:rsidRDefault="00321640" w:rsidP="007D79B0">
                                      <w:pPr>
                                        <w:pStyle w:val="Sinespaciado"/>
                                        <w:rPr>
                                          <w:rFonts w:asciiTheme="minorHAnsi" w:hAnsiTheme="minorHAnsi"/>
                                          <w:color w:val="000000" w:themeColor="text1"/>
                                          <w:sz w:val="14"/>
                                          <w:szCs w:val="14"/>
                                          <w:lang w:val="es-MX"/>
                                        </w:rPr>
                                      </w:pPr>
                                      <w:r w:rsidRPr="002732EA">
                                        <w:rPr>
                                          <w:rFonts w:asciiTheme="minorHAnsi" w:hAnsiTheme="minorHAnsi"/>
                                          <w:color w:val="000000" w:themeColor="text1"/>
                                          <w:sz w:val="14"/>
                                          <w:szCs w:val="14"/>
                                          <w:lang w:val="es-MX"/>
                                        </w:rPr>
                                        <w:t>- Ingresos operacionales</w:t>
                                      </w:r>
                                    </w:p>
                                    <w:p w:rsidR="00321640" w:rsidRPr="002732EA" w:rsidRDefault="00321640" w:rsidP="007D79B0">
                                      <w:pPr>
                                        <w:pStyle w:val="Sinespaciado"/>
                                        <w:rPr>
                                          <w:rFonts w:asciiTheme="minorHAnsi" w:hAnsiTheme="minorHAnsi"/>
                                          <w:color w:val="000000" w:themeColor="text1"/>
                                          <w:sz w:val="14"/>
                                          <w:szCs w:val="14"/>
                                          <w:lang w:val="es-MX"/>
                                        </w:rPr>
                                      </w:pPr>
                                      <w:r w:rsidRPr="002732EA">
                                        <w:rPr>
                                          <w:rFonts w:asciiTheme="minorHAnsi" w:hAnsiTheme="minorHAnsi"/>
                                          <w:color w:val="000000" w:themeColor="text1"/>
                                          <w:sz w:val="14"/>
                                          <w:szCs w:val="14"/>
                                          <w:lang w:val="es-MX"/>
                                        </w:rPr>
                                        <w:t>-</w:t>
                                      </w:r>
                                      <w:r>
                                        <w:rPr>
                                          <w:rFonts w:asciiTheme="minorHAnsi" w:hAnsiTheme="minorHAnsi"/>
                                          <w:color w:val="000000" w:themeColor="text1"/>
                                          <w:sz w:val="14"/>
                                          <w:szCs w:val="14"/>
                                          <w:lang w:val="es-MX"/>
                                        </w:rPr>
                                        <w:t xml:space="preserve"> </w:t>
                                      </w:r>
                                      <w:r w:rsidRPr="002732EA">
                                        <w:rPr>
                                          <w:rFonts w:asciiTheme="minorHAnsi" w:hAnsiTheme="minorHAnsi"/>
                                          <w:color w:val="000000" w:themeColor="text1"/>
                                          <w:sz w:val="14"/>
                                          <w:szCs w:val="14"/>
                                          <w:lang w:val="es-MX"/>
                                        </w:rPr>
                                        <w:t>Ingresos</w:t>
                                      </w:r>
                                      <w:r>
                                        <w:rPr>
                                          <w:rFonts w:asciiTheme="minorHAnsi" w:hAnsiTheme="minorHAnsi"/>
                                          <w:color w:val="000000" w:themeColor="text1"/>
                                          <w:sz w:val="14"/>
                                          <w:szCs w:val="14"/>
                                          <w:lang w:val="es-MX"/>
                                        </w:rPr>
                                        <w:t xml:space="preserve"> </w:t>
                                      </w:r>
                                      <w:r w:rsidRPr="002732EA">
                                        <w:rPr>
                                          <w:rFonts w:asciiTheme="minorHAnsi" w:hAnsiTheme="minorHAnsi"/>
                                          <w:color w:val="000000" w:themeColor="text1"/>
                                          <w:sz w:val="14"/>
                                          <w:szCs w:val="14"/>
                                          <w:lang w:val="es-MX"/>
                                        </w:rPr>
                                        <w:t>extraordinarios</w:t>
                                      </w:r>
                                    </w:p>
                                    <w:p w:rsidR="00321640" w:rsidRPr="002732EA" w:rsidRDefault="00321640" w:rsidP="007D79B0">
                                      <w:pPr>
                                        <w:pStyle w:val="NormalWeb"/>
                                        <w:rPr>
                                          <w:rFonts w:asciiTheme="minorHAnsi" w:eastAsia="Calibri" w:hAnsiTheme="minorHAnsi"/>
                                          <w:b/>
                                          <w:bCs/>
                                          <w:color w:val="000000"/>
                                          <w:sz w:val="14"/>
                                          <w:szCs w:val="14"/>
                                        </w:rPr>
                                      </w:pPr>
                                    </w:p>
                                    <w:p w:rsidR="00321640" w:rsidRPr="002732EA" w:rsidRDefault="00321640" w:rsidP="007D79B0">
                                      <w:pPr>
                                        <w:pStyle w:val="NormalWeb"/>
                                        <w:rPr>
                                          <w:rFonts w:asciiTheme="minorHAnsi" w:eastAsia="Calibri" w:hAnsiTheme="minorHAnsi"/>
                                          <w:b/>
                                          <w:bCs/>
                                          <w:color w:val="000000"/>
                                          <w:sz w:val="14"/>
                                          <w:szCs w:val="14"/>
                                        </w:rPr>
                                      </w:pPr>
                                    </w:p>
                                    <w:p w:rsidR="00321640" w:rsidRPr="002732EA" w:rsidRDefault="00321640" w:rsidP="007D79B0">
                                      <w:pPr>
                                        <w:pStyle w:val="NormalWeb"/>
                                        <w:rPr>
                                          <w:rFonts w:asciiTheme="minorHAnsi" w:eastAsia="Calibri" w:hAnsiTheme="minorHAnsi"/>
                                          <w:b/>
                                          <w:bCs/>
                                          <w:color w:val="000000"/>
                                          <w:sz w:val="14"/>
                                          <w:szCs w:val="14"/>
                                        </w:rPr>
                                      </w:pPr>
                                    </w:p>
                                    <w:p w:rsidR="00321640" w:rsidRPr="002732EA" w:rsidRDefault="00321640" w:rsidP="007D79B0">
                                      <w:pPr>
                                        <w:jc w:val="both"/>
                                        <w:rPr>
                                          <w:rFonts w:eastAsia="Calibri"/>
                                          <w:b/>
                                          <w:bCs/>
                                          <w:color w:val="000000"/>
                                          <w:sz w:val="14"/>
                                          <w:szCs w:val="14"/>
                                        </w:rPr>
                                      </w:pPr>
                                    </w:p>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ACTIVOS:</w:t>
                                      </w:r>
                                    </w:p>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color w:val="000000"/>
                                          <w:sz w:val="14"/>
                                          <w:szCs w:val="14"/>
                                        </w:rPr>
                                        <w:t>- Costos de depreciación</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Costos de capital</w:t>
                                      </w:r>
                                    </w:p>
                                    <w:p w:rsidR="00321640" w:rsidRPr="002732EA" w:rsidRDefault="00321640" w:rsidP="007D79B0">
                                      <w:pPr>
                                        <w:pStyle w:val="NormalWeb"/>
                                        <w:rPr>
                                          <w:rFonts w:asciiTheme="minorHAnsi" w:eastAsia="Calibri" w:hAnsiTheme="minorHAnsi"/>
                                          <w:color w:val="000000"/>
                                          <w:sz w:val="14"/>
                                          <w:szCs w:val="14"/>
                                        </w:rPr>
                                      </w:pPr>
                                    </w:p>
                                    <w:p w:rsidR="00321640" w:rsidRPr="002732EA" w:rsidRDefault="00321640" w:rsidP="007D79B0">
                                      <w:pPr>
                                        <w:pStyle w:val="NormalWeb"/>
                                        <w:rPr>
                                          <w:rFonts w:asciiTheme="minorHAnsi" w:eastAsia="Calibri" w:hAnsiTheme="minorHAnsi"/>
                                          <w:b/>
                                          <w:color w:val="000000"/>
                                          <w:sz w:val="14"/>
                                          <w:szCs w:val="14"/>
                                        </w:rPr>
                                      </w:pPr>
                                      <w:r w:rsidRPr="002732EA">
                                        <w:rPr>
                                          <w:rFonts w:asciiTheme="minorHAnsi" w:eastAsia="Calibri" w:hAnsiTheme="minorHAnsi"/>
                                          <w:b/>
                                          <w:color w:val="000000"/>
                                          <w:sz w:val="14"/>
                                          <w:szCs w:val="14"/>
                                        </w:rPr>
                                        <w:t>COSTOS:</w:t>
                                      </w:r>
                                    </w:p>
                                    <w:p w:rsidR="00321640" w:rsidRPr="002732EA" w:rsidRDefault="00321640" w:rsidP="007D79B0">
                                      <w:pPr>
                                        <w:jc w:val="both"/>
                                        <w:rPr>
                                          <w:rFonts w:eastAsia="Calibri"/>
                                          <w:color w:val="000000"/>
                                          <w:sz w:val="14"/>
                                          <w:szCs w:val="14"/>
                                        </w:rPr>
                                      </w:pPr>
                                      <w:r w:rsidRPr="002732EA">
                                        <w:rPr>
                                          <w:rFonts w:eastAsia="Calibri"/>
                                          <w:color w:val="000000"/>
                                          <w:sz w:val="14"/>
                                          <w:szCs w:val="14"/>
                                        </w:rPr>
                                        <w:t>- Gastos de personal</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Gastos comerciales</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Otros costos operaciones</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Costos directos de ventas</w:t>
                                      </w:r>
                                    </w:p>
                                    <w:p w:rsidR="00321640" w:rsidRPr="002732EA" w:rsidRDefault="00321640" w:rsidP="007D79B0">
                                      <w:pPr>
                                        <w:pStyle w:val="NormalWeb"/>
                                        <w:rPr>
                                          <w:rFonts w:asciiTheme="minorHAnsi" w:hAnsiTheme="minorHAnsi"/>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Rectángulo 134"/>
                                <wps:cNvSpPr/>
                                <wps:spPr>
                                  <a:xfrm>
                                    <a:off x="87245" y="1650717"/>
                                    <a:ext cx="309880" cy="230107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sz w:val="18"/>
                                          <w:szCs w:val="18"/>
                                        </w:rPr>
                                        <w:t>COSTOS</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35" name="Rectángulo 135"/>
                                <wps:cNvSpPr/>
                                <wps:spPr>
                                  <a:xfrm>
                                    <a:off x="1635089" y="502025"/>
                                    <a:ext cx="1073150" cy="3449773"/>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Rectángulo 136"/>
                                <wps:cNvSpPr/>
                                <wps:spPr>
                                  <a:xfrm>
                                    <a:off x="1635089" y="502074"/>
                                    <a:ext cx="1073150" cy="4445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NIVEL 2</w:t>
                                      </w:r>
                                      <w:r w:rsidRPr="002732EA">
                                        <w:rPr>
                                          <w:rFonts w:asciiTheme="minorHAnsi" w:hAnsiTheme="minorHAnsi"/>
                                        </w:rPr>
                                        <w:t xml:space="preserve"> </w:t>
                                      </w:r>
                                    </w:p>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ACTIVIDADES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Rectángulo 138"/>
                                <wps:cNvSpPr/>
                                <wps:spPr>
                                  <a:xfrm>
                                    <a:off x="1658942" y="1673461"/>
                                    <a:ext cx="1020647" cy="775544"/>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Sinespaciado"/>
                                        <w:rPr>
                                          <w:rFonts w:asciiTheme="minorHAnsi" w:hAnsiTheme="minorHAnsi"/>
                                          <w:b/>
                                          <w:color w:val="000000" w:themeColor="text1"/>
                                          <w:sz w:val="14"/>
                                          <w:lang w:val="es-MX"/>
                                        </w:rPr>
                                      </w:pPr>
                                      <w:r w:rsidRPr="002732EA">
                                        <w:rPr>
                                          <w:rFonts w:asciiTheme="minorHAnsi" w:hAnsiTheme="minorHAnsi"/>
                                          <w:b/>
                                          <w:color w:val="000000" w:themeColor="text1"/>
                                          <w:sz w:val="14"/>
                                          <w:lang w:val="es-MX"/>
                                        </w:rPr>
                                        <w:t>COMPONENTES DE RED:</w:t>
                                      </w:r>
                                    </w:p>
                                    <w:p w:rsidR="00321640" w:rsidRPr="002732EA" w:rsidRDefault="00321640" w:rsidP="007D79B0">
                                      <w:pPr>
                                        <w:pStyle w:val="Sinespaciado"/>
                                        <w:rPr>
                                          <w:rFonts w:asciiTheme="minorHAnsi" w:hAnsiTheme="minorHAnsi"/>
                                          <w:color w:val="000000" w:themeColor="text1"/>
                                          <w:sz w:val="14"/>
                                          <w:lang w:val="es-MX"/>
                                        </w:rPr>
                                      </w:pPr>
                                      <w:r w:rsidRPr="002732EA">
                                        <w:rPr>
                                          <w:rFonts w:asciiTheme="minorHAnsi" w:hAnsiTheme="minorHAnsi"/>
                                          <w:color w:val="000000" w:themeColor="text1"/>
                                          <w:sz w:val="14"/>
                                          <w:lang w:val="es-MX"/>
                                        </w:rPr>
                                        <w:t>- Activos de red</w:t>
                                      </w:r>
                                    </w:p>
                                    <w:p w:rsidR="00321640" w:rsidRPr="002732EA" w:rsidRDefault="00321640" w:rsidP="007D79B0">
                                      <w:pPr>
                                        <w:pStyle w:val="Sinespaciado"/>
                                        <w:rPr>
                                          <w:rFonts w:asciiTheme="minorHAnsi" w:hAnsiTheme="minorHAnsi"/>
                                          <w:color w:val="000000" w:themeColor="text1"/>
                                          <w:sz w:val="14"/>
                                          <w:lang w:val="es-MX"/>
                                        </w:rPr>
                                      </w:pPr>
                                      <w:r w:rsidRPr="002732EA">
                                        <w:rPr>
                                          <w:rFonts w:asciiTheme="minorHAnsi" w:hAnsiTheme="minorHAnsi"/>
                                          <w:color w:val="000000" w:themeColor="text1"/>
                                          <w:sz w:val="14"/>
                                          <w:lang w:val="es-MX"/>
                                        </w:rPr>
                                        <w:t>- Actividades de red de soporte</w:t>
                                      </w:r>
                                    </w:p>
                                    <w:p w:rsidR="00321640" w:rsidRPr="002732EA" w:rsidRDefault="00321640" w:rsidP="007D79B0">
                                      <w:pPr>
                                        <w:pStyle w:val="Sinespaciado"/>
                                        <w:rPr>
                                          <w:rFonts w:asciiTheme="minorHAnsi" w:hAnsiTheme="minorHAnsi"/>
                                          <w:color w:val="000000" w:themeColor="text1"/>
                                          <w:sz w:val="14"/>
                                          <w:lang w:val="es-MX"/>
                                        </w:rPr>
                                      </w:pPr>
                                      <w:r w:rsidRPr="002732EA">
                                        <w:rPr>
                                          <w:rFonts w:asciiTheme="minorHAnsi" w:hAnsiTheme="minorHAnsi"/>
                                          <w:color w:val="000000" w:themeColor="text1"/>
                                          <w:sz w:val="14"/>
                                          <w:lang w:val="es-MX"/>
                                        </w:rPr>
                                        <w:t>- Costos operativos tidfos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Rectángulo 139"/>
                                <wps:cNvSpPr/>
                                <wps:spPr>
                                  <a:xfrm>
                                    <a:off x="2843687" y="500942"/>
                                    <a:ext cx="1073150" cy="3450439"/>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ángulo 140"/>
                                <wps:cNvSpPr/>
                                <wps:spPr>
                                  <a:xfrm>
                                    <a:off x="2843687" y="500995"/>
                                    <a:ext cx="1073150" cy="44386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eastAsia="Times New Roman" w:hAnsiTheme="minorHAnsi"/>
                                        </w:rPr>
                                      </w:pPr>
                                      <w:r w:rsidRPr="002732EA">
                                        <w:rPr>
                                          <w:rFonts w:asciiTheme="minorHAnsi" w:eastAsia="Calibri" w:hAnsiTheme="minorHAnsi"/>
                                          <w:b/>
                                          <w:bCs/>
                                          <w:sz w:val="14"/>
                                          <w:szCs w:val="14"/>
                                        </w:rPr>
                                        <w:t>NIVEL 3</w:t>
                                      </w:r>
                                      <w:r w:rsidRPr="002732EA">
                                        <w:rPr>
                                          <w:rFonts w:asciiTheme="minorHAnsi" w:eastAsia="Times New Roman" w:hAnsiTheme="minorHAnsi"/>
                                        </w:rPr>
                                        <w:t xml:space="preserve"> </w:t>
                                      </w:r>
                                    </w:p>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FUNCIONES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Conector recto 142"/>
                                <wps:cNvCnPr/>
                                <wps:spPr>
                                  <a:xfrm>
                                    <a:off x="397125" y="1626694"/>
                                    <a:ext cx="3419062" cy="7952"/>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4" name="Rectángulo 144"/>
                                <wps:cNvSpPr/>
                                <wps:spPr>
                                  <a:xfrm>
                                    <a:off x="1659144" y="2469496"/>
                                    <a:ext cx="1020445" cy="77463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COMPONENTES NO DE RED:</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Actividades comerciales</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Actividades de soporte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Rectángulo 145"/>
                                <wps:cNvSpPr/>
                                <wps:spPr>
                                  <a:xfrm>
                                    <a:off x="1658942" y="3265109"/>
                                    <a:ext cx="1020445" cy="305026"/>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ACTIVIDADES COMUNES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Rectángulo 146"/>
                                <wps:cNvSpPr/>
                                <wps:spPr>
                                  <a:xfrm>
                                    <a:off x="1658942" y="3591111"/>
                                    <a:ext cx="1020445" cy="304800"/>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COSTOS DIRECTOS DE VENTAS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Flecha derecha 148"/>
                                <wps:cNvSpPr/>
                                <wps:spPr>
                                  <a:xfrm>
                                    <a:off x="1200648" y="3959293"/>
                                    <a:ext cx="604299" cy="413468"/>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Sinespaciado"/>
                                        <w:rPr>
                                          <w:rFonts w:asciiTheme="minorHAnsi" w:hAnsiTheme="minorHAnsi"/>
                                          <w:b/>
                                          <w:sz w:val="14"/>
                                          <w:lang w:val="es-MX"/>
                                        </w:rPr>
                                      </w:pPr>
                                      <w:r w:rsidRPr="002732EA">
                                        <w:rPr>
                                          <w:rFonts w:asciiTheme="minorHAnsi" w:hAnsiTheme="minorHAnsi"/>
                                          <w:b/>
                                          <w:sz w:val="14"/>
                                          <w:lang w:val="es-MX"/>
                                        </w:rPr>
                                        <w:t>Fase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ángulo 149"/>
                                <wps:cNvSpPr/>
                                <wps:spPr>
                                  <a:xfrm>
                                    <a:off x="2875491" y="1674525"/>
                                    <a:ext cx="1020445" cy="77533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FUNCIONES DE RED:</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Elementos funcionales de red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Rectángulo 150"/>
                                <wps:cNvSpPr/>
                                <wps:spPr>
                                  <a:xfrm>
                                    <a:off x="2875491" y="2470180"/>
                                    <a:ext cx="1020445" cy="7740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FUNCIONES NO DE RED:</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Funciones comerciales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2875491" y="3265835"/>
                                    <a:ext cx="1020445" cy="304800"/>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FUNCIONES COMUNES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2" name="Rectángulo 152"/>
                                <wps:cNvSpPr/>
                                <wps:spPr>
                                  <a:xfrm>
                                    <a:off x="2875491" y="3591590"/>
                                    <a:ext cx="1020445" cy="3041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COSTOS DIRECTOS DE VENTAS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Flecha derecha 153"/>
                                <wps:cNvSpPr/>
                                <wps:spPr>
                                  <a:xfrm>
                                    <a:off x="2469976" y="3958980"/>
                                    <a:ext cx="603885" cy="413385"/>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sz w:val="14"/>
                                          <w:szCs w:val="14"/>
                                        </w:rPr>
                                        <w:t>Fase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Flecha derecha 154"/>
                                <wps:cNvSpPr/>
                                <wps:spPr>
                                  <a:xfrm>
                                    <a:off x="3712820" y="3958979"/>
                                    <a:ext cx="603885" cy="413385"/>
                                  </a:xfrm>
                                  <a:prstGeom prst="right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sz w:val="14"/>
                                          <w:szCs w:val="14"/>
                                        </w:rPr>
                                        <w:t>Fase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4068188" y="500909"/>
                                    <a:ext cx="1073150" cy="3449955"/>
                                  </a:xfrm>
                                  <a:prstGeom prst="rect">
                                    <a:avLst/>
                                  </a:prstGeom>
                                  <a:solidFill>
                                    <a:schemeClr val="accent5">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Rectángulo 156"/>
                                <wps:cNvSpPr/>
                                <wps:spPr>
                                  <a:xfrm>
                                    <a:off x="4068188" y="500909"/>
                                    <a:ext cx="1073150" cy="44323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NIVEL 4</w:t>
                                      </w:r>
                                    </w:p>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Flecha arriba y abajo 161"/>
                                <wps:cNvSpPr/>
                                <wps:spPr>
                                  <a:xfrm>
                                    <a:off x="4317340" y="1786820"/>
                                    <a:ext cx="591691" cy="1286539"/>
                                  </a:xfrm>
                                  <a:prstGeom prst="upDownArrow">
                                    <a:avLst/>
                                  </a:prstGeom>
                                  <a:solidFill>
                                    <a:srgbClr val="339966"/>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4068823" y="2170251"/>
                                    <a:ext cx="1073150" cy="517061"/>
                                  </a:xfrm>
                                  <a:prstGeom prst="rect">
                                    <a:avLst/>
                                  </a:prstGeom>
                                  <a:solidFill>
                                    <a:srgbClr val="339966"/>
                                  </a:solidFill>
                                  <a:ln>
                                    <a:solidFill>
                                      <a:srgbClr val="3399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2" w:lineRule="auto"/>
                                        <w:jc w:val="center"/>
                                        <w:rPr>
                                          <w:rFonts w:asciiTheme="minorHAnsi" w:hAnsiTheme="minorHAnsi"/>
                                          <w:sz w:val="28"/>
                                        </w:rPr>
                                      </w:pPr>
                                      <w:r w:rsidRPr="002732EA">
                                        <w:rPr>
                                          <w:rFonts w:asciiTheme="minorHAnsi" w:eastAsia="Calibri" w:hAnsiTheme="minorHAnsi"/>
                                          <w:b/>
                                          <w:bCs/>
                                          <w:sz w:val="14"/>
                                          <w:szCs w:val="12"/>
                                        </w:rPr>
                                        <w:t>Cargos de transferencia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Cuadro de texto 163"/>
                                <wps:cNvSpPr txBox="1"/>
                                <wps:spPr>
                                  <a:xfrm>
                                    <a:off x="4068823" y="1415853"/>
                                    <a:ext cx="1073149" cy="445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Sinespaciado"/>
                                        <w:jc w:val="center"/>
                                        <w:rPr>
                                          <w:rFonts w:asciiTheme="minorHAnsi" w:hAnsiTheme="minorHAnsi"/>
                                          <w:b/>
                                          <w:sz w:val="14"/>
                                          <w:lang w:val="es-MX"/>
                                        </w:rPr>
                                      </w:pPr>
                                      <w:r w:rsidRPr="002732EA">
                                        <w:rPr>
                                          <w:rFonts w:asciiTheme="minorHAnsi" w:hAnsiTheme="minorHAnsi"/>
                                          <w:b/>
                                          <w:sz w:val="14"/>
                                          <w:lang w:val="es-MX"/>
                                        </w:rPr>
                                        <w:t>SERVICIOS MAYORISTAS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Cuadro de texto 163"/>
                                <wps:cNvSpPr txBox="1"/>
                                <wps:spPr>
                                  <a:xfrm>
                                    <a:off x="4068823" y="3146444"/>
                                    <a:ext cx="1072515" cy="44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SERVICIOS MINORISTAS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Cuadro de texto 127"/>
                                <wps:cNvSpPr txBox="1"/>
                                <wps:spPr>
                                  <a:xfrm>
                                    <a:off x="2032214" y="33172"/>
                                    <a:ext cx="1593142" cy="427990"/>
                                  </a:xfrm>
                                  <a:prstGeom prst="rect">
                                    <a:avLst/>
                                  </a:prstGeom>
                                  <a:noFill/>
                                  <a:ln w="254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sz w:val="22"/>
                                        </w:rPr>
                                      </w:pPr>
                                      <w:r w:rsidRPr="002732EA">
                                        <w:rPr>
                                          <w:rFonts w:asciiTheme="minorHAnsi" w:eastAsia="Calibri" w:hAnsiTheme="minorHAnsi"/>
                                          <w:sz w:val="12"/>
                                          <w:szCs w:val="14"/>
                                        </w:rPr>
                                        <w:t>Asignación de actividades de soporte y costos operativos compartidos a bloques funcionales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6" name="Cuadro de texto 127"/>
                                <wps:cNvSpPr txBox="1"/>
                                <wps:spPr>
                                  <a:xfrm>
                                    <a:off x="3712820" y="32723"/>
                                    <a:ext cx="1050011" cy="427355"/>
                                  </a:xfrm>
                                  <a:prstGeom prst="rect">
                                    <a:avLst/>
                                  </a:prstGeom>
                                  <a:noFill/>
                                  <a:ln w="254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rPr>
                                      </w:pPr>
                                      <w:r w:rsidRPr="002732EA">
                                        <w:rPr>
                                          <w:rFonts w:asciiTheme="minorHAnsi" w:eastAsia="Calibri" w:hAnsiTheme="minorHAnsi"/>
                                          <w:sz w:val="12"/>
                                          <w:szCs w:val="12"/>
                                        </w:rPr>
                                        <w:t>Reparto a servicios y aplicación de cargos de transferencia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0ED7FE18" id="Lienzo 130" o:spid="_x0000_s1026" editas="canvas" style="width:6in;height:348.75pt;mso-position-horizontal-relative:char;mso-position-vertical-relative:line" coordsize="54864,4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vl6woAAGl+AAAOAAAAZHJzL2Uyb0RvYy54bWzsXdmSm0gWfZ+I+QeC93aRkGwKyx015bFj&#10;ItzdjnZ39DOF0DKDQAPIqpq/mW+ZH5uTC4mQUAlUcrXKSj+UEUsCSd6T5957MvPtjw/L1PiaFOUi&#10;z8YmeWOZRpLF+WSRzcbm7799+CEwjbKKskmU5lkyNh+T0vzx3V//8nazGiV2Ps/TSVIYKCQrR5vV&#10;2JxX1Wp0c1PG82QZlW/yVZLh4DQvllGFn8XsZlJEG5S+TG9sy/JuNnkxWRV5nJQl9r4XB813vPzp&#10;NImrX6bTMqmMdGzi2Sr+t+B/79nfm3dvo9GsiFbzRSwfIzrhKZbRIsNNVVHvoyoy1sVir6jlIi7y&#10;Mp9Wb+J8eZNPp4s44e+AtyHWztvcRdnXqOQvE6N26gfE1hnLvZ+hDlDkaIOPkfDt2WgzW6mPgg+5&#10;81UGvcTHIl+v+DvMRvHPXz8XxmKCluL5ppFFSzSJj8V6lRtsh7w5zvpYrL6sPhdyx0z8YvX7MC2W&#10;7H/UnPEwNm3HcoPQNB7HpmM7ti2+Z/JQGTGOupZLfRstMMZx6lDLovKMeI5mwQoIfJu68nqfhOL6&#10;eP73IyXc1E9ys1nN0H7407JqRCsum6orn1d1X+bRKuFVV25VXejVNfcrmvf//pvN1mluYC+vLX6m&#10;qrtyVKIaOyqOUtf2xYu7aHgObdccsXyH2jjOas6hruV7DjtDvXc0WhVl9THJlwbbGJsFngWPGo2i&#10;r5/KSpxan8J2l3m6mHxYpCn/wcw7uUsL42sEw4ziOMkql1+erpc/5ROxHwZuSRPFbvbF+OlBvRtP&#10;w4GClcSfrXWTNOt3X3LW++KZ2I3RLuq651vVY5qwx0mzX5MpLIC1XX5f9QLbVSEeqZxHk0Tsdg++&#10;Mi+QlTxF3aqyZQFd1Uzkd5Tns0sTDpTqYuupBxNfVl3B75xnlbp4ucjyoquAtFJ3FufXlSSqhtXS&#10;fT55BD4UuYDpchV/WKBxfYrK6nNUAJeB4Ohrql/wZ5rmm7GZyy3TmOfFf7r2s/NhhThqGhvg/Ngs&#10;/72OisQ00n9ksM+QUMo6Bv6Dur6NH8X2kfvtI9l6eZejxRL0aquYb7Lzq7TenBb58g90SbfsrjgU&#10;ZTHuPTbjqqh/3FWi/0GnFie3t/w0dAarqPqUfWHQLj4eM57fHv6IipW0sAqw9nNeY8KeoYlz2ffI&#10;8tt1lU8X3AqbepX1DXx6KaBSEN8CKonzQ4AKiAcc4kDldgEVlRAPoHKDc+JUMbtXKGVZtuVxOGK4&#10;sw1nXUjT50qNFadjRfVw/yA7PA0b3xVsEFvhxt06mhS5gV6QgR9IIg7Jjw6SyFiOUT38LUdnyvuW&#10;ps+t6Zkiin7oEgeozYmiIno1USTEtUMHPJITRTuglPMh2GfNN2sq05PtZDmjOnhU1uMb6KhsF+xT&#10;dIvbyFEOgIm6n5b0qnlZvtVBMHr0493soceFL80eJv86yh4YIgjfom4j3zEwVFfHJrj5Co9xm06w&#10;3W1IkL8OOD6BTz3h94TUpSFnC7As6e85xLJCiQOeF3gW9whPx4EWTehl7MJ92CEYva7UbOJ5bIJj&#10;B48PNJz5W/gizCOxffgG2h0R4ZIXckeIY3cFTtjuIQDCIyfCIQkBJX5n5EQ6JI5lubZ9Ti4h/DtJ&#10;LrTFn8HieVxriMVfQDThGnt/mFRX78+Ni30+6RAc6/3rcC/xENQk3J3Y6v6tMAiAzMwNQGgZUVDd&#10;/19F5FH5Dqo59fUdxqbuz3nY9sXDi8QBj++CBB4i7A0JxHNcS+aQXIT4kPUAhjSYwFIhxJWg4FAa&#10;+r5OhfRKwWh6cjo96Q8/OrXBEpw83/ZyqQ3idCZh2e4hvsQu9nQ5Ewp7EJREGpCVr+MRohJU7pRX&#10;SXcs83VmQhUfUX2ZBoQtUcHl5TqJA5lJFxnhAcYBZARyFohUWJ4CihiHejy6uc1GkISkSJAwF8X3&#10;Xfe5mYp2hLItGLifCY3CtiYjPOgPtErSKdF2VQqJS53D+DbyCQUaqhN6RaBxjSENJBq6IIPHHHpD&#10;BrKVjhcAEQAI4AcMPZ7yX1yLItF5RhLR1c61lEup2rSUi8mgDkq5LiCYeo3SLMI0bx3Yg92AhpOx&#10;J3wqdkKpEyD1ekbo6SOe0PnURiPblpiKD/GNqYjS67wiKnKdgKCSo3cYqBFXOXS47D+DCEIhMeEu&#10;k6r8Wt3cSKSkJN8JfcKU49yDsT0v3EmQOpSEloe7cQ8mdDldORzRSBcZk8DvyV2Z9LyRV6EYwTla&#10;ToiKD4iGXz3U/Lt1FpN2vY/KuThpgi2JUT113D0iDN2hiQuUWTVVNH1apM3AgzWJFwy5wdPt7LJU&#10;yqZXBhB5Pyb55u3TpmidYuBE28NGpK32sCnSA+fss9p0WXvY++NAaiN9aYlhjwEKysNWUZ1X1K1d&#10;oYfNzLiL5aqoal/IUEE5x/ZcIlSBByADI9Ism0dgDndqzxkspSHjdUKGiupoyODpmmZ8k9C0XcaY&#10;JUK7E3vYPcQxBstoIAOEA//Y9QchgyKhrlnG7ojQK42dKZZBVDRGY8ZFY4bK/X1Ik3geYcASenj8&#10;T6giiv2YBpvSANfwYUqhG2JQUhs2PIxgr8cnUIL0IC//CaKxmM2r26LIN0/50C13uNdYAx1V+1Oj&#10;aqI3Yf53X2DoGhqth0zz4dWXRT+6c4JUscdeOGIHPsY2ieGOkBFgroe9wLxtbQU5XEcHObq8CtY0&#10;rm4WhoZ+qIExfVFGZ/PYBBYvHxpl8uSOOAd2D3FatlHDpr5FMBTisNPi+9Q6bzpPh0b5vDA98gmX&#10;HBolr3FA1VWm/FwQhC7U4KGKARqAhmuw6GggqIQOdegZn47P+NRwDZXFe0Vc4wozKkjXd2KGooqD&#10;/RMH4VE3fIppOBZFPFWHR3V4lCvTGsxQaTyNGZccHnWdGjN2w6M4MshBgV4j9MXcC06IDMuug+JZ&#10;ThBI6QbCow62Ub4Oj17H9JENMKhk3SsChut0QZSmaw8aFCHsxSgciA4DNncnZIccGsTMDY0XoqGB&#10;T7J79SlVLUjuygRe4IBKt1u7hd1DKANilAEJREaVjY7al27tzO4Qihs8wRn0RNd8Fm/UUE+BtJ7o&#10;WswGPnyia51P+ZPyKd0iMFfxyl6cZBD2YHQUZpw64q4Mgh49Ooq7fhedK1HyIO2oXPb0DpiHQcY9&#10;paMSFcXiPjIejeg++idbvmRY1oQ6BLM7CH+F+IHHfJdWrhVRUY8pONgoKbg2nnts1PZ69T7fZM/Q&#10;ejlOGHq1cL0lCTs2mcOhKzVF0BNAoQV/j2tbEDaCsSN5it1D3ZPARnwUVm4TH5PP7enEt/wTF2cI&#10;nDmXe7LNEQ5Z8XGt56Ertf2fbv9NMFNJ/zRHuHCOoPIce+tWiNWztjQVfdetYD5EDRCEEjcQKZMm&#10;rsmnp4Q8lBMFSDp9+5mzu+wtXcHmx+QxI3VE2jUegi8cpRekYMtfSdVf2Xj5yoQFt/vO5dpXKIbw&#10;VPbi2xi8g9FocimalsGDJdRJToplbY4lOY9EDZRZs46erVWjDZ7D3c7sEUNWoLGVM/iK+uxrNGCV&#10;Y9gz4JNXmrItrENKgAwsEwkvnzsEW+brhjBrOf0Jtf1QSJ9OJ/R75quXmsJiotwAUaknTG80yNCV&#10;u6cN/ZIlSIhrSW/9fIbekhzYPrz4VgCPYB4ICwP1BDG3fee5iUVt6O0BIs+eUnWQoSulmjb00wwd&#10;OVC+rjj3k/hy5rwcufY6WzB9+zc/q1kh/t3/AQAA//8DAFBLAwQUAAYACAAAACEAhysfFN0AAAAF&#10;AQAADwAAAGRycy9kb3ducmV2LnhtbEyPQUvEMBCF74L/IYzgzU1darfWposIiuhhdS14zTazbbCZ&#10;lCa7rf56Ry96efB4w3vflOvZ9eKIY7CeFFwuEhBIjTeWWgX12/1FDiJETUb3nlDBJwZYV6cnpS6M&#10;n+gVj9vYCi6hUGgFXYxDIWVoOnQ6LPyAxNnej05HtmMrzagnLne9XCZJJp22xAudHvCuw+Zje3AK&#10;0uW+z18esuevx7qent5Tu0o2Vqnzs/n2BkTEOf4dww8+o0PFTDt/IBNEr4Afib/KWZ6lbHcKsuvV&#10;FciqlP/pq28AAAD//wMAUEsBAi0AFAAGAAgAAAAhALaDOJL+AAAA4QEAABMAAAAAAAAAAAAAAAAA&#10;AAAAAFtDb250ZW50X1R5cGVzXS54bWxQSwECLQAUAAYACAAAACEAOP0h/9YAAACUAQAACwAAAAAA&#10;AAAAAAAAAAAvAQAAX3JlbHMvLnJlbHNQSwECLQAUAAYACAAAACEAdcAL5esKAABpfgAADgAAAAAA&#10;AAAAAAAAAAAuAgAAZHJzL2Uyb0RvYy54bWxQSwECLQAUAAYACAAAACEAhysfFN0AAAAFAQAADwAA&#10;AAAAAAAAAAAAAABFDQAAZHJzL2Rvd25yZXYueG1sUEsFBgAAAAAEAAQA8wAAAE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4284;visibility:visible;mso-wrap-style:square">
                        <v:fill o:detectmouseclick="t"/>
                        <v:path o:connecttype="none"/>
                      </v:shape>
                      <v:group id="Grupo 167" o:spid="_x0000_s1028" style="position:absolute;left:2305;top:323;width:50548;height:43400" coordorigin="872,327" coordsize="50547,4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ángulo 96" o:spid="_x0000_s1029" style="position:absolute;left:4452;top:5010;width:10735;height:34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J5NcYA&#10;AADbAAAADwAAAGRycy9kb3ducmV2LnhtbESPQWsCMRSE74X+h/AK3mq2HqTdGqVVBC0WdCulx8fm&#10;dZN287Jsorv6602h4HGYmW+Yyax3tThSG6xnBQ/DDARx6bXlSsH+Y3n/CCJEZI21Z1JwogCz6e3N&#10;BHPtO97RsYiVSBAOOSowMTa5lKE05DAMfUOcvG/fOoxJtpXULXYJ7mo5yrKxdGg5LRhsaG6o/C0O&#10;TsF5YV4/Nz/zr/dQbA+8r2y3frNKDe76l2cQkfp4Df+3V1rB0xj+vqQf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J5NcYAAADbAAAADwAAAAAAAAAAAAAAAACYAgAAZHJz&#10;L2Rvd25yZXYueG1sUEsFBgAAAAAEAAQA9QAAAIsDAAAAAA==&#10;" fillcolor="#d9e2f3 [664]" strokecolor="#deeaf6 [660]" strokeweight="1pt"/>
                        <v:rect id="Rectángulo 97" o:spid="_x0000_s1030" style="position:absolute;left:4452;top:5010;width:10735;height: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ea8QA&#10;AADbAAAADwAAAGRycy9kb3ducmV2LnhtbESPQWvCQBSE7wX/w/IEb3VjQGtTV5GUipRejEKvj+xr&#10;Esy+DdnVJP76riB4HGbmG2a16U0trtS6yrKC2TQCQZxbXXGh4HT8el2CcB5ZY22ZFAzkYLMevaww&#10;0bbjA10zX4gAYZeggtL7JpHS5SUZdFPbEAfvz7YGfZBtIXWLXYCbWsZRtJAGKw4LJTaUlpSfs4tR&#10;QCb9/v2ZZwe7iIZjPPu0t8tur9Rk3G8/QHjq/TP8aO+1gvc3uH8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fXmvEAAAA2wAAAA8AAAAAAAAAAAAAAAAAmAIAAGRycy9k&#10;b3ducmV2LnhtbFBLBQYAAAAABAAEAPUAAACJAwAAAAA=&#10;" fillcolor="#002060" strokecolor="#002060" strokeweight="1pt">
                          <v:textbox>
                            <w:txbxContent>
                              <w:p w:rsidR="00321640" w:rsidRPr="002732EA" w:rsidRDefault="00321640" w:rsidP="007D79B0">
                                <w:pPr>
                                  <w:pStyle w:val="Sinespaciado"/>
                                  <w:jc w:val="center"/>
                                  <w:rPr>
                                    <w:rFonts w:asciiTheme="minorHAnsi" w:hAnsiTheme="minorHAnsi"/>
                                    <w:b/>
                                    <w:sz w:val="14"/>
                                    <w:lang w:val="es-MX"/>
                                  </w:rPr>
                                </w:pPr>
                                <w:r w:rsidRPr="002732EA">
                                  <w:rPr>
                                    <w:rFonts w:asciiTheme="minorHAnsi" w:hAnsiTheme="minorHAnsi"/>
                                    <w:b/>
                                    <w:sz w:val="14"/>
                                    <w:lang w:val="es-MX"/>
                                  </w:rPr>
                                  <w:t>NIVEL 1</w:t>
                                </w:r>
                              </w:p>
                              <w:p w:rsidR="00321640" w:rsidRPr="002732EA" w:rsidRDefault="00321640" w:rsidP="007D79B0">
                                <w:pPr>
                                  <w:pStyle w:val="Sinespaciado"/>
                                  <w:jc w:val="center"/>
                                  <w:rPr>
                                    <w:rFonts w:asciiTheme="minorHAnsi" w:hAnsiTheme="minorHAnsi"/>
                                    <w:b/>
                                    <w:sz w:val="14"/>
                                    <w:lang w:val="es-MX"/>
                                  </w:rPr>
                                </w:pPr>
                                <w:r w:rsidRPr="002732EA">
                                  <w:rPr>
                                    <w:rFonts w:asciiTheme="minorHAnsi" w:hAnsiTheme="minorHAnsi"/>
                                    <w:b/>
                                    <w:sz w:val="14"/>
                                    <w:lang w:val="es-MX"/>
                                  </w:rPr>
                                  <w:t>CUENTAS POR NATURALEZA</w:t>
                                </w:r>
                              </w:p>
                            </w:txbxContent>
                          </v:textbox>
                        </v:rect>
                        <v:shapetype id="_x0000_t202" coordsize="21600,21600" o:spt="202" path="m,l,21600r21600,l21600,xe">
                          <v:stroke joinstyle="miter"/>
                          <v:path gradientshapeok="t" o:connecttype="rect"/>
                        </v:shapetype>
                        <v:shape id="Cuadro de texto 127" o:spid="_x0000_s1031" type="#_x0000_t202" style="position:absolute;left:7951;top:327;width:11529;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3rMQA&#10;AADcAAAADwAAAGRycy9kb3ducmV2LnhtbERPS2vCQBC+C/0PyxS86aY+akmzkRIfeFBoo9DrNDtN&#10;QrOzIbtq/PfdgtDbfHzPSZa9acSFOldbVvA0jkAQF1bXXCo4HTejFxDOI2tsLJOCGzlYpg+DBGNt&#10;r/xBl9yXIoSwi1FB5X0bS+mKigy6sW2JA/dtO4M+wK6UusNrCDeNnETRszRYc2iosKWsouInPxsF&#10;2Xx/sDu/nX29W5yus9Pq8JmvlBo+9m+vIDz1/l98d+90mD9ZwN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96zEAAAA3AAAAA8AAAAAAAAAAAAAAAAAmAIAAGRycy9k&#10;b3ducmV2LnhtbFBLBQYAAAAABAAEAPUAAACJAwAAAAA=&#10;" filled="f" strokecolor="#002060" strokeweight="2pt">
                          <v:textbox>
                            <w:txbxContent>
                              <w:p w:rsidR="00321640" w:rsidRPr="002732EA" w:rsidRDefault="00321640" w:rsidP="007D79B0">
                                <w:pPr>
                                  <w:pStyle w:val="Sinespaciado"/>
                                  <w:jc w:val="center"/>
                                  <w:rPr>
                                    <w:rFonts w:asciiTheme="minorHAnsi" w:hAnsiTheme="minorHAnsi"/>
                                    <w:sz w:val="12"/>
                                    <w:lang w:val="es-MX"/>
                                  </w:rPr>
                                </w:pPr>
                                <w:r w:rsidRPr="002732EA">
                                  <w:rPr>
                                    <w:rFonts w:asciiTheme="minorHAnsi" w:hAnsiTheme="minorHAnsi"/>
                                    <w:sz w:val="12"/>
                                    <w:lang w:val="es-MX"/>
                                  </w:rPr>
                                  <w:t>Identificación de costos compartidos sobre el nivel de actividades</w:t>
                                </w:r>
                              </w:p>
                            </w:txbxContent>
                          </v:textbox>
                        </v:shape>
                        <v:rect id="Rectángulo 131" o:spid="_x0000_s1032" style="position:absolute;left:874;top:9454;width:3101;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yO8MA&#10;AADcAAAADwAAAGRycy9kb3ducmV2LnhtbERPTWvCQBC9F/wPywi91Y0ptDZ1FUlJ9VTRCl6H7DQJ&#10;Zmfj7hrjv+8Khd7m8T5nvhxMK3pyvrGsYDpJQBCXVjdcKTh8F08zED4ga2wtk4IbeVguRg9zzLS9&#10;8o76fahEDGGfoYI6hC6T0pc1GfQT2xFH7sc6gyFCV0nt8BrDTSvTJHmRBhuODTV2lNdUnvYXo4Bt&#10;ub5dtnr14Y/rN3cu0vzr9VOpx/GwegcRaAj/4j/3Rsf5z1O4PxM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yO8MAAADcAAAADwAAAAAAAAAAAAAAAACYAgAAZHJzL2Rv&#10;d25yZXYueG1sUEsFBgAAAAAEAAQA9QAAAIgDAAAAAA==&#10;" fillcolor="#002060" strokecolor="#002060" strokeweight="1pt">
                          <v:textbox style="layout-flow:vertical;mso-layout-flow-alt:bottom-to-top">
                            <w:txbxContent>
                              <w:p w:rsidR="00321640" w:rsidRPr="002732EA" w:rsidRDefault="00321640" w:rsidP="007D79B0">
                                <w:pPr>
                                  <w:jc w:val="center"/>
                                  <w:rPr>
                                    <w:b/>
                                    <w:sz w:val="18"/>
                                  </w:rPr>
                                </w:pPr>
                                <w:r w:rsidRPr="00915285">
                                  <w:rPr>
                                    <w:b/>
                                    <w:sz w:val="18"/>
                                  </w:rPr>
                                  <w:t>INGRESOS</w:t>
                                </w:r>
                              </w:p>
                            </w:txbxContent>
                          </v:textbox>
                        </v:rect>
                        <v:rect id="Rectángulo 132" o:spid="_x0000_s1033" style="position:absolute;left:4452;top:9465;width:10735;height:30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0fasIA&#10;AADcAAAADwAAAGRycy9kb3ducmV2LnhtbERP32vCMBB+F/wfwg32ZtO5UVzXtIgyGEwFdez5aG5t&#10;WXMpSdT635vBwLf7+H5eUY2mF2dyvrOs4ClJQRDXVnfcKPg6vs8WIHxA1thbJgVX8lCV00mBubYX&#10;3tP5EBoRQ9jnqKANYcil9HVLBn1iB+LI/VhnMEToGqkdXmK46eU8TTNpsOPY0OJAq5bq38PJKHjd&#10;uu/NsrvWWebty6ferUOKR6UeH8blG4hAY7iL/90fOs5/nsPfM/EC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R9qwgAAANwAAAAPAAAAAAAAAAAAAAAAAJgCAABkcnMvZG93&#10;bnJldi54bWxQSwUGAAAAAAQABAD1AAAAhwMAAAAA&#10;" filled="f" stroked="f" strokeweight="1pt">
                          <v:textbox>
                            <w:txbxContent>
                              <w:p w:rsidR="00321640" w:rsidRPr="002732EA" w:rsidRDefault="00321640" w:rsidP="007D79B0">
                                <w:pPr>
                                  <w:pStyle w:val="Sinespaciado"/>
                                  <w:rPr>
                                    <w:rFonts w:asciiTheme="minorHAnsi" w:hAnsiTheme="minorHAnsi"/>
                                    <w:b/>
                                    <w:color w:val="000000" w:themeColor="text1"/>
                                    <w:sz w:val="14"/>
                                    <w:szCs w:val="14"/>
                                    <w:lang w:val="es-MX"/>
                                  </w:rPr>
                                </w:pPr>
                                <w:r w:rsidRPr="002732EA">
                                  <w:rPr>
                                    <w:rFonts w:asciiTheme="minorHAnsi" w:hAnsiTheme="minorHAnsi"/>
                                    <w:b/>
                                    <w:color w:val="000000" w:themeColor="text1"/>
                                    <w:sz w:val="14"/>
                                    <w:szCs w:val="14"/>
                                    <w:lang w:val="es-MX"/>
                                  </w:rPr>
                                  <w:t>INGRESOS:</w:t>
                                </w:r>
                              </w:p>
                              <w:p w:rsidR="00321640" w:rsidRPr="002732EA" w:rsidRDefault="00321640" w:rsidP="007D79B0">
                                <w:pPr>
                                  <w:pStyle w:val="Sinespaciado"/>
                                  <w:rPr>
                                    <w:rFonts w:asciiTheme="minorHAnsi" w:hAnsiTheme="minorHAnsi"/>
                                    <w:color w:val="000000" w:themeColor="text1"/>
                                    <w:sz w:val="14"/>
                                    <w:szCs w:val="14"/>
                                    <w:lang w:val="es-MX"/>
                                  </w:rPr>
                                </w:pPr>
                                <w:r w:rsidRPr="002732EA">
                                  <w:rPr>
                                    <w:rFonts w:asciiTheme="minorHAnsi" w:hAnsiTheme="minorHAnsi"/>
                                    <w:color w:val="000000" w:themeColor="text1"/>
                                    <w:sz w:val="14"/>
                                    <w:szCs w:val="14"/>
                                    <w:lang w:val="es-MX"/>
                                  </w:rPr>
                                  <w:t>- Ingresos operacionales</w:t>
                                </w:r>
                              </w:p>
                              <w:p w:rsidR="00321640" w:rsidRPr="002732EA" w:rsidRDefault="00321640" w:rsidP="007D79B0">
                                <w:pPr>
                                  <w:pStyle w:val="Sinespaciado"/>
                                  <w:rPr>
                                    <w:rFonts w:asciiTheme="minorHAnsi" w:hAnsiTheme="minorHAnsi"/>
                                    <w:color w:val="000000" w:themeColor="text1"/>
                                    <w:sz w:val="14"/>
                                    <w:szCs w:val="14"/>
                                    <w:lang w:val="es-MX"/>
                                  </w:rPr>
                                </w:pPr>
                                <w:r w:rsidRPr="002732EA">
                                  <w:rPr>
                                    <w:rFonts w:asciiTheme="minorHAnsi" w:hAnsiTheme="minorHAnsi"/>
                                    <w:color w:val="000000" w:themeColor="text1"/>
                                    <w:sz w:val="14"/>
                                    <w:szCs w:val="14"/>
                                    <w:lang w:val="es-MX"/>
                                  </w:rPr>
                                  <w:t>-</w:t>
                                </w:r>
                                <w:r>
                                  <w:rPr>
                                    <w:rFonts w:asciiTheme="minorHAnsi" w:hAnsiTheme="minorHAnsi"/>
                                    <w:color w:val="000000" w:themeColor="text1"/>
                                    <w:sz w:val="14"/>
                                    <w:szCs w:val="14"/>
                                    <w:lang w:val="es-MX"/>
                                  </w:rPr>
                                  <w:t xml:space="preserve"> </w:t>
                                </w:r>
                                <w:r w:rsidRPr="002732EA">
                                  <w:rPr>
                                    <w:rFonts w:asciiTheme="minorHAnsi" w:hAnsiTheme="minorHAnsi"/>
                                    <w:color w:val="000000" w:themeColor="text1"/>
                                    <w:sz w:val="14"/>
                                    <w:szCs w:val="14"/>
                                    <w:lang w:val="es-MX"/>
                                  </w:rPr>
                                  <w:t>Ingresos</w:t>
                                </w:r>
                                <w:r>
                                  <w:rPr>
                                    <w:rFonts w:asciiTheme="minorHAnsi" w:hAnsiTheme="minorHAnsi"/>
                                    <w:color w:val="000000" w:themeColor="text1"/>
                                    <w:sz w:val="14"/>
                                    <w:szCs w:val="14"/>
                                    <w:lang w:val="es-MX"/>
                                  </w:rPr>
                                  <w:t xml:space="preserve"> </w:t>
                                </w:r>
                                <w:r w:rsidRPr="002732EA">
                                  <w:rPr>
                                    <w:rFonts w:asciiTheme="minorHAnsi" w:hAnsiTheme="minorHAnsi"/>
                                    <w:color w:val="000000" w:themeColor="text1"/>
                                    <w:sz w:val="14"/>
                                    <w:szCs w:val="14"/>
                                    <w:lang w:val="es-MX"/>
                                  </w:rPr>
                                  <w:t>extraordinarios</w:t>
                                </w:r>
                              </w:p>
                              <w:p w:rsidR="00321640" w:rsidRPr="002732EA" w:rsidRDefault="00321640" w:rsidP="007D79B0">
                                <w:pPr>
                                  <w:pStyle w:val="NormalWeb"/>
                                  <w:rPr>
                                    <w:rFonts w:asciiTheme="minorHAnsi" w:eastAsia="Calibri" w:hAnsiTheme="minorHAnsi"/>
                                    <w:b/>
                                    <w:bCs/>
                                    <w:color w:val="000000"/>
                                    <w:sz w:val="14"/>
                                    <w:szCs w:val="14"/>
                                  </w:rPr>
                                </w:pPr>
                              </w:p>
                              <w:p w:rsidR="00321640" w:rsidRPr="002732EA" w:rsidRDefault="00321640" w:rsidP="007D79B0">
                                <w:pPr>
                                  <w:pStyle w:val="NormalWeb"/>
                                  <w:rPr>
                                    <w:rFonts w:asciiTheme="minorHAnsi" w:eastAsia="Calibri" w:hAnsiTheme="minorHAnsi"/>
                                    <w:b/>
                                    <w:bCs/>
                                    <w:color w:val="000000"/>
                                    <w:sz w:val="14"/>
                                    <w:szCs w:val="14"/>
                                  </w:rPr>
                                </w:pPr>
                              </w:p>
                              <w:p w:rsidR="00321640" w:rsidRPr="002732EA" w:rsidRDefault="00321640" w:rsidP="007D79B0">
                                <w:pPr>
                                  <w:pStyle w:val="NormalWeb"/>
                                  <w:rPr>
                                    <w:rFonts w:asciiTheme="minorHAnsi" w:eastAsia="Calibri" w:hAnsiTheme="minorHAnsi"/>
                                    <w:b/>
                                    <w:bCs/>
                                    <w:color w:val="000000"/>
                                    <w:sz w:val="14"/>
                                    <w:szCs w:val="14"/>
                                  </w:rPr>
                                </w:pPr>
                              </w:p>
                              <w:p w:rsidR="00321640" w:rsidRPr="002732EA" w:rsidRDefault="00321640" w:rsidP="007D79B0">
                                <w:pPr>
                                  <w:jc w:val="both"/>
                                  <w:rPr>
                                    <w:rFonts w:eastAsia="Calibri"/>
                                    <w:b/>
                                    <w:bCs/>
                                    <w:color w:val="000000"/>
                                    <w:sz w:val="14"/>
                                    <w:szCs w:val="14"/>
                                  </w:rPr>
                                </w:pPr>
                              </w:p>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ACTIVOS:</w:t>
                                </w:r>
                              </w:p>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color w:val="000000"/>
                                    <w:sz w:val="14"/>
                                    <w:szCs w:val="14"/>
                                  </w:rPr>
                                  <w:t>- Costos de depreciación</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Costos de capital</w:t>
                                </w:r>
                              </w:p>
                              <w:p w:rsidR="00321640" w:rsidRPr="002732EA" w:rsidRDefault="00321640" w:rsidP="007D79B0">
                                <w:pPr>
                                  <w:pStyle w:val="NormalWeb"/>
                                  <w:rPr>
                                    <w:rFonts w:asciiTheme="minorHAnsi" w:eastAsia="Calibri" w:hAnsiTheme="minorHAnsi"/>
                                    <w:color w:val="000000"/>
                                    <w:sz w:val="14"/>
                                    <w:szCs w:val="14"/>
                                  </w:rPr>
                                </w:pPr>
                              </w:p>
                              <w:p w:rsidR="00321640" w:rsidRPr="002732EA" w:rsidRDefault="00321640" w:rsidP="007D79B0">
                                <w:pPr>
                                  <w:pStyle w:val="NormalWeb"/>
                                  <w:rPr>
                                    <w:rFonts w:asciiTheme="minorHAnsi" w:eastAsia="Calibri" w:hAnsiTheme="minorHAnsi"/>
                                    <w:b/>
                                    <w:color w:val="000000"/>
                                    <w:sz w:val="14"/>
                                    <w:szCs w:val="14"/>
                                  </w:rPr>
                                </w:pPr>
                                <w:r w:rsidRPr="002732EA">
                                  <w:rPr>
                                    <w:rFonts w:asciiTheme="minorHAnsi" w:eastAsia="Calibri" w:hAnsiTheme="minorHAnsi"/>
                                    <w:b/>
                                    <w:color w:val="000000"/>
                                    <w:sz w:val="14"/>
                                    <w:szCs w:val="14"/>
                                  </w:rPr>
                                  <w:t>COSTOS:</w:t>
                                </w:r>
                              </w:p>
                              <w:p w:rsidR="00321640" w:rsidRPr="002732EA" w:rsidRDefault="00321640" w:rsidP="007D79B0">
                                <w:pPr>
                                  <w:jc w:val="both"/>
                                  <w:rPr>
                                    <w:rFonts w:eastAsia="Calibri"/>
                                    <w:color w:val="000000"/>
                                    <w:sz w:val="14"/>
                                    <w:szCs w:val="14"/>
                                  </w:rPr>
                                </w:pPr>
                                <w:r w:rsidRPr="002732EA">
                                  <w:rPr>
                                    <w:rFonts w:eastAsia="Calibri"/>
                                    <w:color w:val="000000"/>
                                    <w:sz w:val="14"/>
                                    <w:szCs w:val="14"/>
                                  </w:rPr>
                                  <w:t>- Gastos de personal</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Gastos comerciales</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Otros costos operaciones</w:t>
                                </w:r>
                              </w:p>
                              <w:p w:rsidR="00321640" w:rsidRPr="002732EA" w:rsidRDefault="00321640" w:rsidP="007D79B0">
                                <w:pPr>
                                  <w:pStyle w:val="NormalWeb"/>
                                  <w:rPr>
                                    <w:rFonts w:asciiTheme="minorHAnsi" w:eastAsia="Calibri" w:hAnsiTheme="minorHAnsi"/>
                                    <w:color w:val="000000"/>
                                    <w:sz w:val="14"/>
                                    <w:szCs w:val="14"/>
                                  </w:rPr>
                                </w:pPr>
                                <w:r w:rsidRPr="002732EA">
                                  <w:rPr>
                                    <w:rFonts w:asciiTheme="minorHAnsi" w:eastAsia="Calibri" w:hAnsiTheme="minorHAnsi"/>
                                    <w:color w:val="000000"/>
                                    <w:sz w:val="14"/>
                                    <w:szCs w:val="14"/>
                                  </w:rPr>
                                  <w:t>- Costos directos de ventas</w:t>
                                </w:r>
                              </w:p>
                              <w:p w:rsidR="00321640" w:rsidRPr="002732EA" w:rsidRDefault="00321640" w:rsidP="007D79B0">
                                <w:pPr>
                                  <w:pStyle w:val="NormalWeb"/>
                                  <w:rPr>
                                    <w:rFonts w:asciiTheme="minorHAnsi" w:hAnsiTheme="minorHAnsi"/>
                                    <w:sz w:val="14"/>
                                    <w:szCs w:val="14"/>
                                  </w:rPr>
                                </w:pPr>
                              </w:p>
                            </w:txbxContent>
                          </v:textbox>
                        </v:rect>
                        <v:rect id="Rectángulo 134" o:spid="_x0000_s1034" style="position:absolute;left:872;top:16507;width:3099;height:2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Ro8IA&#10;AADcAAAADwAAAGRycy9kb3ducmV2LnhtbERPTWsCMRC9C/6HMII3N6uW2m6NIharJ6Uq9DpspruL&#10;m8k2ibr+e1MQvM3jfc503ppaXMj5yrKCYZKCIM6trrhQcDysBm8gfEDWWFsmBTfyMJ91O1PMtL3y&#10;N132oRAxhH2GCsoQmkxKn5dk0Ce2IY7cr3UGQ4SukNrhNYabWo7S9FUarDg2lNjQsqT8tD8bBWzz&#10;9e2804tP/7N+d3+r0XI7+VKq32sXHyACteEpfrg3Os4fv8D/M/EC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RGjwgAAANwAAAAPAAAAAAAAAAAAAAAAAJgCAABkcnMvZG93&#10;bnJldi54bWxQSwUGAAAAAAQABAD1AAAAhwMAAAAA&#10;" fillcolor="#002060" strokecolor="#002060" strokeweight="1pt">
                          <v:textbox style="layout-flow:vertical;mso-layout-flow-alt:bottom-to-top">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sz w:val="18"/>
                                    <w:szCs w:val="18"/>
                                  </w:rPr>
                                  <w:t>COSTOS</w:t>
                                </w:r>
                              </w:p>
                            </w:txbxContent>
                          </v:textbox>
                        </v:rect>
                        <v:rect id="Rectángulo 135" o:spid="_x0000_s1035" style="position:absolute;left:16350;top:5020;width:10732;height:34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5ycQA&#10;AADcAAAADwAAAGRycy9kb3ducmV2LnhtbERP30vDMBB+F/Y/hBP25lInk1GXDd0QNnEw6xAfj+Zs&#10;MptLabK1219vBMG3+/h+3mzRu1qcqA3Ws4LbUQaCuPTacqVg//58MwURIrLG2jMpOFOAxXxwNcNc&#10;+47f6FTESqQQDjkqMDE2uZShNOQwjHxDnLgv3zqMCbaV1C12KdzVcpxl99Kh5dRgsKGlofK7ODoF&#10;l5V5+ng9LD+3odgdeV/ZbvNilRpe948PICL18V/8517rNP9uAr/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CucnEAAAA3AAAAA8AAAAAAAAAAAAAAAAAmAIAAGRycy9k&#10;b3ducmV2LnhtbFBLBQYAAAAABAAEAPUAAACJAwAAAAA=&#10;" fillcolor="#d9e2f3 [664]" strokecolor="#deeaf6 [660]" strokeweight="1pt"/>
                        <v:rect id="Rectángulo 136" o:spid="_x0000_s1036" style="position:absolute;left:16350;top:5020;width:10732;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J2sIA&#10;AADcAAAADwAAAGRycy9kb3ducmV2LnhtbERPTWvCQBC9C/6HZQredKNiKGk2UpQWkV6MhV6H7JgE&#10;s7Mhu5rEX+8WCr3N431Ouh1MI+7UudqyguUiAkFcWF1zqeD7/DF/BeE8ssbGMikYycE2m05STLTt&#10;+UT33JcihLBLUEHlfZtI6YqKDLqFbYkDd7GdQR9gV0rdYR/CTSNXURRLgzWHhgpb2lVUXPObUUBm&#10;d/z52uQnG0fjebXc28ft86DU7GV4fwPhafD/4j/3QYf56xh+nwkX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onawgAAANwAAAAPAAAAAAAAAAAAAAAAAJgCAABkcnMvZG93&#10;bnJldi54bWxQSwUGAAAAAAQABAD1AAAAhwMAAAAA&#10;" fillcolor="#002060" strokecolor="#002060" strokeweight="1pt">
                          <v:textbox>
                            <w:txbxContent>
                              <w:p w:rsidR="00321640"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NIVEL 2</w:t>
                                </w:r>
                                <w:r w:rsidRPr="002732EA">
                                  <w:rPr>
                                    <w:rFonts w:asciiTheme="minorHAnsi" w:hAnsiTheme="minorHAnsi"/>
                                  </w:rPr>
                                  <w:t xml:space="preserve"> </w:t>
                                </w:r>
                              </w:p>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ACTIVIDADES</w:t>
                                </w:r>
                              </w:p>
                            </w:txbxContent>
                          </v:textbox>
                        </v:rect>
                        <v:rect id="Rectángulo 138" o:spid="_x0000_s1037" style="position:absolute;left:16589;top:16734;width:10206;height: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bmMQA&#10;AADcAAAADwAAAGRycy9kb3ducmV2LnhtbESPT2vCQBDF7wW/wzKCt7rRlFCjq/gHoddGEXobsmMS&#10;zM6G7Krx23cOhd5meG/e+81qM7hWPagPjWcDs2kCirj0tuHKwPl0fP8EFSKyxdYzGXhRgM169LbC&#10;3Ponf9OjiJWSEA45Gqhj7HKtQ1mTwzD1HbFoV987jLL2lbY9PiXctXqeJJl22LA01NjRvqbyVtyd&#10;gf2Ci+HscHe4n9KfS5Nll480M2YyHrZLUJGG+G/+u/6ygp8KrT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lm5jEAAAA3AAAAA8AAAAAAAAAAAAAAAAAmAIAAGRycy9k&#10;b3ducmV2LnhtbFBLBQYAAAAABAAEAPUAAACJAwAAAAA=&#10;" fillcolor="#cfcdcd [2894]" strokecolor="#002060" strokeweight="1pt">
                          <v:textbox>
                            <w:txbxContent>
                              <w:p w:rsidR="00321640" w:rsidRPr="002732EA" w:rsidRDefault="00321640" w:rsidP="007D79B0">
                                <w:pPr>
                                  <w:pStyle w:val="Sinespaciado"/>
                                  <w:rPr>
                                    <w:rFonts w:asciiTheme="minorHAnsi" w:hAnsiTheme="minorHAnsi"/>
                                    <w:b/>
                                    <w:color w:val="000000" w:themeColor="text1"/>
                                    <w:sz w:val="14"/>
                                    <w:lang w:val="es-MX"/>
                                  </w:rPr>
                                </w:pPr>
                                <w:r w:rsidRPr="002732EA">
                                  <w:rPr>
                                    <w:rFonts w:asciiTheme="minorHAnsi" w:hAnsiTheme="minorHAnsi"/>
                                    <w:b/>
                                    <w:color w:val="000000" w:themeColor="text1"/>
                                    <w:sz w:val="14"/>
                                    <w:lang w:val="es-MX"/>
                                  </w:rPr>
                                  <w:t>COMPONENTES DE RED:</w:t>
                                </w:r>
                              </w:p>
                              <w:p w:rsidR="00321640" w:rsidRPr="002732EA" w:rsidRDefault="00321640" w:rsidP="007D79B0">
                                <w:pPr>
                                  <w:pStyle w:val="Sinespaciado"/>
                                  <w:rPr>
                                    <w:rFonts w:asciiTheme="minorHAnsi" w:hAnsiTheme="minorHAnsi"/>
                                    <w:color w:val="000000" w:themeColor="text1"/>
                                    <w:sz w:val="14"/>
                                    <w:lang w:val="es-MX"/>
                                  </w:rPr>
                                </w:pPr>
                                <w:r w:rsidRPr="002732EA">
                                  <w:rPr>
                                    <w:rFonts w:asciiTheme="minorHAnsi" w:hAnsiTheme="minorHAnsi"/>
                                    <w:color w:val="000000" w:themeColor="text1"/>
                                    <w:sz w:val="14"/>
                                    <w:lang w:val="es-MX"/>
                                  </w:rPr>
                                  <w:t>- Activos de red</w:t>
                                </w:r>
                              </w:p>
                              <w:p w:rsidR="00321640" w:rsidRPr="002732EA" w:rsidRDefault="00321640" w:rsidP="007D79B0">
                                <w:pPr>
                                  <w:pStyle w:val="Sinespaciado"/>
                                  <w:rPr>
                                    <w:rFonts w:asciiTheme="minorHAnsi" w:hAnsiTheme="minorHAnsi"/>
                                    <w:color w:val="000000" w:themeColor="text1"/>
                                    <w:sz w:val="14"/>
                                    <w:lang w:val="es-MX"/>
                                  </w:rPr>
                                </w:pPr>
                                <w:r w:rsidRPr="002732EA">
                                  <w:rPr>
                                    <w:rFonts w:asciiTheme="minorHAnsi" w:hAnsiTheme="minorHAnsi"/>
                                    <w:color w:val="000000" w:themeColor="text1"/>
                                    <w:sz w:val="14"/>
                                    <w:lang w:val="es-MX"/>
                                  </w:rPr>
                                  <w:t>- Actividades de red de soporte</w:t>
                                </w:r>
                              </w:p>
                              <w:p w:rsidR="00321640" w:rsidRPr="002732EA" w:rsidRDefault="00321640" w:rsidP="007D79B0">
                                <w:pPr>
                                  <w:pStyle w:val="Sinespaciado"/>
                                  <w:rPr>
                                    <w:rFonts w:asciiTheme="minorHAnsi" w:hAnsiTheme="minorHAnsi"/>
                                    <w:color w:val="000000" w:themeColor="text1"/>
                                    <w:sz w:val="14"/>
                                    <w:lang w:val="es-MX"/>
                                  </w:rPr>
                                </w:pPr>
                                <w:r w:rsidRPr="002732EA">
                                  <w:rPr>
                                    <w:rFonts w:asciiTheme="minorHAnsi" w:hAnsiTheme="minorHAnsi"/>
                                    <w:color w:val="000000" w:themeColor="text1"/>
                                    <w:sz w:val="14"/>
                                    <w:lang w:val="es-MX"/>
                                  </w:rPr>
                                  <w:t>- Costos operativos tidfos</w:t>
                                </w:r>
                              </w:p>
                            </w:txbxContent>
                          </v:textbox>
                        </v:rect>
                        <v:rect id="Rectángulo 139" o:spid="_x0000_s1038" style="position:absolute;left:28436;top:5009;width:10732;height:34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zMQA&#10;AADcAAAADwAAAGRycy9kb3ducmV2LnhtbERP30vDMBB+F/Y/hBP25lInDFeXDd0QNnEw6xAfj+Zs&#10;MptLabK1219vBMG3+/h+3mzRu1qcqA3Ws4LbUQaCuPTacqVg//58cw8iRGSNtWdScKYAi/ngaoa5&#10;9h2/0amIlUghHHJUYGJscilDachhGPmGOHFfvnUYE2wrqVvsUrir5TjLJtKh5dRgsKGlofK7ODoF&#10;l5V5+ng9LD+3odgdeV/ZbvNilRpe948PICL18V/8517rNP9uCr/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8zEAAAA3AAAAA8AAAAAAAAAAAAAAAAAmAIAAGRycy9k&#10;b3ducmV2LnhtbFBLBQYAAAAABAAEAPUAAACJAwAAAAA=&#10;" fillcolor="#d9e2f3 [664]" strokecolor="#deeaf6 [660]" strokeweight="1pt"/>
                        <v:rect id="Rectángulo 140" o:spid="_x0000_s1039" style="position:absolute;left:28436;top:5009;width:10732;height:4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HSMQA&#10;AADcAAAADwAAAGRycy9kb3ducmV2LnhtbESPQYvCQAyF78L+hyEL3nSqqEjXUcRlRcSLdWGvoZNt&#10;i51M6Yxa/fXmIHhLeC/vfVmsOlerK7Wh8mxgNExAEefeVlwY+D39DOagQkS2WHsmA3cKsFp+9BaY&#10;Wn/jI12zWCgJ4ZCigTLGJtU65CU5DEPfEIv271uHUda20LbFm4S7Wo+TZKYdViwNJTa0KSk/Zxdn&#10;gNxm/3eYZkc/S+6n8ejbPy7bnTH9z279BSpSF9/m1/XOCv5E8OUZm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x0jEAAAA3AAAAA8AAAAAAAAAAAAAAAAAmAIAAGRycy9k&#10;b3ducmV2LnhtbFBLBQYAAAAABAAEAPUAAACJAwAAAAA=&#10;" fillcolor="#002060" strokecolor="#002060" strokeweight="1pt">
                          <v:textbox>
                            <w:txbxContent>
                              <w:p w:rsidR="00321640" w:rsidRPr="002732EA" w:rsidRDefault="00321640" w:rsidP="007D79B0">
                                <w:pPr>
                                  <w:pStyle w:val="NormalWeb"/>
                                  <w:jc w:val="center"/>
                                  <w:rPr>
                                    <w:rFonts w:asciiTheme="minorHAnsi" w:eastAsia="Times New Roman" w:hAnsiTheme="minorHAnsi"/>
                                  </w:rPr>
                                </w:pPr>
                                <w:r w:rsidRPr="002732EA">
                                  <w:rPr>
                                    <w:rFonts w:asciiTheme="minorHAnsi" w:eastAsia="Calibri" w:hAnsiTheme="minorHAnsi"/>
                                    <w:b/>
                                    <w:bCs/>
                                    <w:sz w:val="14"/>
                                    <w:szCs w:val="14"/>
                                  </w:rPr>
                                  <w:t>NIVEL 3</w:t>
                                </w:r>
                                <w:r w:rsidRPr="002732EA">
                                  <w:rPr>
                                    <w:rFonts w:asciiTheme="minorHAnsi" w:eastAsia="Times New Roman" w:hAnsiTheme="minorHAnsi"/>
                                  </w:rPr>
                                  <w:t xml:space="preserve"> </w:t>
                                </w:r>
                              </w:p>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FUNCIONES</w:t>
                                </w:r>
                              </w:p>
                            </w:txbxContent>
                          </v:textbox>
                        </v:rect>
                        <v:line id="Conector recto 142" o:spid="_x0000_s1040" style="position:absolute;visibility:visible;mso-wrap-style:square" from="3971,16266" to="38161,1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W48MAAADcAAAADwAAAGRycy9kb3ducmV2LnhtbERPTWsCMRC9F/wPYQQvpWaVonU1iihS&#10;25PaHjyOm3F3cTNZk6jrvzdCobd5vM+ZzBpTiSs5X1pW0OsmIIgzq0vOFfz+rN4+QPiArLGyTAru&#10;5GE2bb1MMNX2xlu67kIuYgj7FBUUIdSplD4ryKDv2po4ckfrDIYIXS61w1sMN5XsJ8lAGiw5NhRY&#10;06Kg7LS7GAVfn+XC82b5PTyM6lU1eB2e871TqtNu5mMQgZrwL/5zr3Wc/96H5zPx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1uPDAAAA3AAAAA8AAAAAAAAAAAAA&#10;AAAAoQIAAGRycy9kb3ducmV2LnhtbFBLBQYAAAAABAAEAPkAAACRAwAAAAA=&#10;" strokecolor="black [3213]">
                          <v:stroke dashstyle="dash" joinstyle="miter"/>
                        </v:line>
                        <v:rect id="Rectángulo 144" o:spid="_x0000_s1041" style="position:absolute;left:16591;top:24694;width:10204;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i4MEA&#10;AADcAAAADwAAAGRycy9kb3ducmV2LnhtbERPTWuDQBC9F/Iflgn0VtdUkcZkE9KUQq9VEXob3IlK&#10;3FlxN9H++26h0Ns83ufsj4sZxJ0m11tWsIliEMSN1T23Cqry/ekFhPPIGgfLpOCbHBwPq4c95trO&#10;/En3wrcihLDLUUHn/ZhL6ZqODLrIjsSBu9jJoA9waqWecA7hZpDPcZxJgz2Hhg5HOnfUXIubUXDe&#10;crFUBl/fbmXyVfdZVqdJptTjejntQHha/L/4z/2hw/w0hd9nw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u4uDBAAAA3AAAAA8AAAAAAAAAAAAAAAAAmAIAAGRycy9kb3du&#10;cmV2LnhtbFBLBQYAAAAABAAEAPUAAACGAw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COMPONENTES NO DE RED:</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Actividades comerciales</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Actividades de soporte</w:t>
                                </w:r>
                              </w:p>
                            </w:txbxContent>
                          </v:textbox>
                        </v:rect>
                        <v:rect id="Rectángulo 145" o:spid="_x0000_s1042" style="position:absolute;left:16589;top:32651;width:10204;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He8EA&#10;AADcAAAADwAAAGRycy9kb3ducmV2LnhtbERPTYvCMBC9C/6HMII3TXfVorWprC4LXq0ieBuasS3b&#10;TEoTtfvvN4LgbR7vc9JNbxpxp87VlhV8TCMQxIXVNZcKTsefyRKE88gaG8uk4I8cbLLhIMVE2wcf&#10;6J77UoQQdgkqqLxvEyldUZFBN7UtceCutjPoA+xKqTt8hHDTyM8oiqXBmkNDhS3tKip+85tRsFtx&#10;3p8Mbr9vx9nlXMfxeT6LlRqP+q81CE+9f4tf7r0O8+cLeD4TL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R3vBAAAA3AAAAA8AAAAAAAAAAAAAAAAAmAIAAGRycy9kb3du&#10;cmV2LnhtbFBLBQYAAAAABAAEAPUAAACGAw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ACTIVIDADES COMUNES</w:t>
                                </w:r>
                              </w:p>
                            </w:txbxContent>
                          </v:textbox>
                        </v:rect>
                        <v:rect id="Rectángulo 146" o:spid="_x0000_s1043" style="position:absolute;left:16589;top:35911;width:1020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DMAA&#10;AADcAAAADwAAAGRycy9kb3ducmV2LnhtbERPTYvCMBC9C/sfwix403RVgts1yqoseLUVwdvQjG2x&#10;mZQmavffG0HwNo/3OYtVbxtxo87XjjV8jRMQxIUzNZcaDvnfaA7CB2SDjWPS8E8eVsuPwQJT4+68&#10;p1sWShFD2KeooQqhTaX0RUUW/di1xJE7u85iiLArpenwHsNtIydJoqTFmmNDhS1tKiou2dVq2Hxz&#10;1h8srrfXfHo61kodZ1Ol9fCz//0BEagPb/HLvTNx/kz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DZDMAAAADcAAAADwAAAAAAAAAAAAAAAACYAgAAZHJzL2Rvd25y&#10;ZXYueG1sUEsFBgAAAAAEAAQA9QAAAIUDA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COSTOS DIRECTOS DE VENTAS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8" o:spid="_x0000_s1044" type="#_x0000_t13" style="position:absolute;left:12006;top:39592;width:6043;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YBcUA&#10;AADcAAAADwAAAGRycy9kb3ducmV2LnhtbESPT2/CMAzF70h8h8hIu9F0aH+gEBACTew0iY4DR6sx&#10;bUfjVEkG3befD5N2s/We3/t5tRlcp24UYuvZwGOWgyKuvG25NnD6fJvOQcWEbLHzTAZ+KMJmPR6t&#10;sLD+zke6lalWEsKxQANNSn2hdawachgz3xOLdvHBYZI11NoGvEu46/Qsz1+0w5alocGedg1V1/Lb&#10;Gfi4np77av+6CHV5+NrvDuk8+IUxD5NhuwSVaEj/5r/rdyv4T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1gFxQAAANwAAAAPAAAAAAAAAAAAAAAAAJgCAABkcnMv&#10;ZG93bnJldi54bWxQSwUGAAAAAAQABAD1AAAAigMAAAAA&#10;" adj="14211" fillcolor="#002060" strokecolor="#002060" strokeweight="1pt">
                          <v:textbox>
                            <w:txbxContent>
                              <w:p w:rsidR="00321640" w:rsidRPr="002732EA" w:rsidRDefault="00321640" w:rsidP="007D79B0">
                                <w:pPr>
                                  <w:pStyle w:val="Sinespaciado"/>
                                  <w:rPr>
                                    <w:rFonts w:asciiTheme="minorHAnsi" w:hAnsiTheme="minorHAnsi"/>
                                    <w:b/>
                                    <w:sz w:val="14"/>
                                    <w:lang w:val="es-MX"/>
                                  </w:rPr>
                                </w:pPr>
                                <w:r w:rsidRPr="002732EA">
                                  <w:rPr>
                                    <w:rFonts w:asciiTheme="minorHAnsi" w:hAnsiTheme="minorHAnsi"/>
                                    <w:b/>
                                    <w:sz w:val="14"/>
                                    <w:lang w:val="es-MX"/>
                                  </w:rPr>
                                  <w:t>Fase A</w:t>
                                </w:r>
                              </w:p>
                            </w:txbxContent>
                          </v:textbox>
                        </v:shape>
                        <v:rect id="Rectángulo 149" o:spid="_x0000_s1045" style="position:absolute;left:28754;top:16745;width:10205;height:7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aeMMA&#10;AADcAAAADwAAAGRycy9kb3ducmV2LnhtbERPTWvCQBC9F/oflhF604mttRpdpQgFKb2ovXgbsmM2&#10;mp0N2a1J++u7BaG3ebzPWa57V6srt6HyomE8ykCxFN5UUmr4PLwNZ6BCJDFUe2EN3xxgvbq/W1Ju&#10;fCc7vu5jqVKIhJw02BibHDEUlh2FkW9YEnfyraOYYFuiaalL4a7GxyyboqNKUoOlhjeWi8v+y2l4&#10;f9rgS3b5iUd7Dh0+f9THEsdaPwz61wWoyH38F9/cW5PmT+bw90y6A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CaeMMAAADcAAAADwAAAAAAAAAAAAAAAACYAgAAZHJzL2Rv&#10;d25yZXYueG1sUEsFBgAAAAAEAAQA9QAAAIgDA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FUNCIONES DE RED:</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Elementos funcionales de red</w:t>
                                </w:r>
                              </w:p>
                            </w:txbxContent>
                          </v:textbox>
                        </v:rect>
                        <v:rect id="Rectángulo 150" o:spid="_x0000_s1046" style="position:absolute;left:28754;top:24701;width:10205;height:7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lOMUA&#10;AADcAAAADwAAAGRycy9kb3ducmV2LnhtbESPQUsDQQyF74L/YYjgzWZbqZVtp6UUBBEvtr30Fnbi&#10;zrY7mWVn7K7+enMQvCW8l/e+rDZjaM2V+9REsTCdFGBYqugaqS0cDy8Pz2BSJnHURmEL35xgs769&#10;WVHp4iAffN3n2miIpJIs+Jy7EjFVngOlSexYVPuMfaCsa1+j62nQ8NDirCieMFAj2uCp453n6rL/&#10;ChbeHne4KC4/+eTPacD5e3uqcWrt/d24XYLJPOZ/89/1q1P8ueLrMzo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6U4xQAAANwAAAAPAAAAAAAAAAAAAAAAAJgCAABkcnMv&#10;ZG93bnJldi54bWxQSwUGAAAAAAQABAD1AAAAigM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FUNCIONES NO DE RED:</w:t>
                                </w:r>
                              </w:p>
                              <w:p w:rsidR="00321640" w:rsidRPr="002732EA" w:rsidRDefault="00321640" w:rsidP="007D79B0">
                                <w:pPr>
                                  <w:pStyle w:val="NormalWeb"/>
                                  <w:rPr>
                                    <w:rFonts w:asciiTheme="minorHAnsi" w:hAnsiTheme="minorHAnsi"/>
                                  </w:rPr>
                                </w:pPr>
                                <w:r w:rsidRPr="002732EA">
                                  <w:rPr>
                                    <w:rFonts w:asciiTheme="minorHAnsi" w:eastAsia="Calibri" w:hAnsiTheme="minorHAnsi"/>
                                    <w:color w:val="000000"/>
                                    <w:sz w:val="14"/>
                                    <w:szCs w:val="14"/>
                                  </w:rPr>
                                  <w:t>- Funciones comerciales</w:t>
                                </w:r>
                              </w:p>
                            </w:txbxContent>
                          </v:textbox>
                        </v:rect>
                        <v:rect id="Rectángulo 151" o:spid="_x0000_s1047" style="position:absolute;left:28754;top:32658;width:102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Xpb8A&#10;AADcAAAADwAAAGRycy9kb3ducmV2LnhtbERPTYvCMBC9L/gfwgje1tRVi1ajuIrg1SqCt6EZ22Iz&#10;KU3U+u+NIHibx/uc+bI1lbhT40rLCgb9CARxZnXJuYLjYfs7AeE8ssbKMil4koPlovMzx0TbB+/p&#10;nvpchBB2CSoovK8TKV1WkEHXtzVx4C62MegDbHKpG3yEcFPJvyiKpcGSQ0OBNa0Lyq7pzShYTzlt&#10;jwb/N7fD8Hwq4/g0GsZK9brtagbCU+u/4o97p8P88QD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NelvwAAANwAAAAPAAAAAAAAAAAAAAAAAJgCAABkcnMvZG93bnJl&#10;di54bWxQSwUGAAAAAAQABAD1AAAAhAM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FUNCIONES COMUNES</w:t>
                                </w:r>
                              </w:p>
                            </w:txbxContent>
                          </v:textbox>
                        </v:rect>
                        <v:rect id="Rectángulo 152" o:spid="_x0000_s1048" style="position:absolute;left:28754;top:35915;width:10205;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J0sEA&#10;AADcAAAADwAAAGRycy9kb3ducmV2LnhtbERPS4vCMBC+C/sfwix409THFu02FR8Ie90qgrehmW2L&#10;zaQ0Ueu/NwuCt/n4npOuetOIG3WutqxgMo5AEBdW11wqOB72owUI55E1NpZJwYMcrLKPQYqJtnf+&#10;pVvuSxFC2CWooPK+TaR0RUUG3di2xIH7s51BH2BXSt3hPYSbRk6jKJYGaw4NFba0rai45FejYLvk&#10;vD8a3Oyuh9n5VMfxaT6LlRp+9utvEJ56/xa/3D86zP+awv8z4QK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SSdLBAAAA3AAAAA8AAAAAAAAAAAAAAAAAmAIAAGRycy9kb3du&#10;cmV2LnhtbFBLBQYAAAAABAAEAPUAAACGAwAAAAA=&#10;" fillcolor="#cfcdcd [2894]"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color w:val="000000"/>
                                    <w:sz w:val="14"/>
                                    <w:szCs w:val="14"/>
                                  </w:rPr>
                                  <w:t>COSTOS DIRECTOS DE VENTAS</w:t>
                                </w:r>
                              </w:p>
                            </w:txbxContent>
                          </v:textbox>
                        </v:rect>
                        <v:shape id="Flecha derecha 153" o:spid="_x0000_s1049" type="#_x0000_t13" style="position:absolute;left:24699;top:39589;width:6039;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DJcMA&#10;AADcAAAADwAAAGRycy9kb3ducmV2LnhtbERPzWqDQBC+F/oOyxR6KcmahIRoXSUEEnropSYPMLhT&#10;Fd1ZcTdq8/TZQqG3+fh+J81n04mRBtdYVrBaRiCIS6sbrhRcL6fFHoTzyBo7y6Tghxzk2fNTiom2&#10;E3/RWPhKhBB2CSqove8TKV1Zk0G3tD1x4L7tYNAHOFRSDziFcNPJdRTtpMGGQ0ONPR1rKtviZhSc&#10;3/ZtiX28qo58L+LtJf7cnL1Sry/z4R2Ep9n/i//cHzrM327g95lw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DJcMAAADcAAAADwAAAAAAAAAAAAAAAACYAgAAZHJzL2Rv&#10;d25yZXYueG1sUEsFBgAAAAAEAAQA9QAAAIgDAAAAAA==&#10;" adj="14207" fillcolor="#002060"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sz w:val="14"/>
                                    <w:szCs w:val="14"/>
                                  </w:rPr>
                                  <w:t>Fase B</w:t>
                                </w:r>
                              </w:p>
                            </w:txbxContent>
                          </v:textbox>
                        </v:shape>
                        <v:shape id="Flecha derecha 154" o:spid="_x0000_s1050" type="#_x0000_t13" style="position:absolute;left:37128;top:39589;width:6039;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bUcEA&#10;AADcAAAADwAAAGRycy9kb3ducmV2LnhtbERPzYrCMBC+C75DGMGLaKqrYqtRRFD24MXqAwzN2Bab&#10;SWmiVp9+syB4m4/vd1ab1lTiQY0rLSsYjyIQxJnVJecKLuf9cAHCeWSNlWVS8CIHm3W3s8JE2yef&#10;6JH6XIQQdgkqKLyvEyldVpBBN7I1ceCutjHoA2xyqRt8hnBTyUkUzaXBkkNDgTXtCspu6d0oOAwW&#10;twzreJzv+J3Gs3N8/Dl4pfq9drsE4an1X/HH/avD/NkU/p8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um1HBAAAA3AAAAA8AAAAAAAAAAAAAAAAAmAIAAGRycy9kb3du&#10;cmV2LnhtbFBLBQYAAAAABAAEAPUAAACGAwAAAAA=&#10;" adj="14207" fillcolor="#002060" strokecolor="#002060" strokeweight="1pt">
                          <v:textbox>
                            <w:txbxContent>
                              <w:p w:rsidR="00321640" w:rsidRPr="002732EA" w:rsidRDefault="00321640" w:rsidP="007D79B0">
                                <w:pPr>
                                  <w:pStyle w:val="NormalWeb"/>
                                  <w:rPr>
                                    <w:rFonts w:asciiTheme="minorHAnsi" w:hAnsiTheme="minorHAnsi"/>
                                  </w:rPr>
                                </w:pPr>
                                <w:r w:rsidRPr="002732EA">
                                  <w:rPr>
                                    <w:rFonts w:asciiTheme="minorHAnsi" w:eastAsia="Calibri" w:hAnsiTheme="minorHAnsi"/>
                                    <w:b/>
                                    <w:bCs/>
                                    <w:sz w:val="14"/>
                                    <w:szCs w:val="14"/>
                                  </w:rPr>
                                  <w:t>Fase C</w:t>
                                </w:r>
                              </w:p>
                            </w:txbxContent>
                          </v:textbox>
                        </v:shape>
                        <v:rect id="Rectángulo 155" o:spid="_x0000_s1051" style="position:absolute;left:40681;top:5009;width:10732;height:34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cacQA&#10;AADcAAAADwAAAGRycy9kb3ducmV2LnhtbERP32vCMBB+H+x/CDfwbaYTHKMzyqYIOhxoJ2OPR3Nr&#10;sjWX0kRb/evNYODbfXw/bzLrXS2O1AbrWcHDMANBXHptuVKw/1jeP4EIEVlj7ZkUnCjAbHp7M8Fc&#10;+453dCxiJVIIhxwVmBibXMpQGnIYhr4hTty3bx3GBNtK6ha7FO5qOcqyR+nQcmow2NDcUPlbHJyC&#10;88K8fm5+5l/vodgeeF/Zbv1mlRrc9S/PICL18Sr+d690mj8ew98z6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dXGnEAAAA3AAAAA8AAAAAAAAAAAAAAAAAmAIAAGRycy9k&#10;b3ducmV2LnhtbFBLBQYAAAAABAAEAPUAAACJAwAAAAA=&#10;" fillcolor="#d9e2f3 [664]" strokecolor="#deeaf6 [660]" strokeweight="1pt"/>
                        <v:rect id="Rectángulo 156" o:spid="_x0000_s1052" style="position:absolute;left:40681;top:5009;width:10732;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sesEA&#10;AADcAAAADwAAAGRycy9kb3ducmV2LnhtbERPTYvCMBC9C/6HMII3TRUs0m0qi6KIeLEu7HVoZtuy&#10;zaQ0Uau/3giCt3m8z0lXvWnElTpXW1Ywm0YgiAuray4V/Jy3kyUI55E1NpZJwZ0crLLhIMVE2xuf&#10;6Jr7UoQQdgkqqLxvEyldUZFBN7UtceD+bGfQB9iVUnd4C+GmkfMoiqXBmkNDhS2tKyr+84tRQGZ9&#10;+D0u8pONo/t5PtvYx2W3V2o86r+/QHjq/Uf8du91mL+I4f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bHrBAAAA3AAAAA8AAAAAAAAAAAAAAAAAmAIAAGRycy9kb3du&#10;cmV2LnhtbFBLBQYAAAAABAAEAPUAAACGAwAAAAA=&#10;" fillcolor="#002060" strokecolor="#002060" strokeweight="1pt">
                          <v:textbox>
                            <w:txbxContent>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NIVEL 4</w:t>
                                </w:r>
                              </w:p>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SERVICIOS</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161" o:spid="_x0000_s1053" type="#_x0000_t70" style="position:absolute;left:43173;top:17868;width:5917;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0N878A&#10;AADcAAAADwAAAGRycy9kb3ducmV2LnhtbERPTYvCMBC9C/sfwizsTdPuQaQaRRRF6GnV3odkbIvN&#10;pCZZ7f77jSB4m8f7nMVqsJ24kw+tYwX5JANBrJ1puVZwPu3GMxAhIhvsHJOCPwqwWn6MFlgY9+Af&#10;uh9jLVIIhwIVNDH2hZRBN2QxTFxPnLiL8xZjgr6WxuMjhdtOfmfZVFpsOTU02NOmIX09/loFbW+G&#10;3bbcl9e83t/8QVey1JVSX5/Deg4i0hDf4pf7YNL8aQ7PZ9IF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vQ3zvwAAANwAAAAPAAAAAAAAAAAAAAAAAJgCAABkcnMvZG93bnJl&#10;di54bWxQSwUGAAAAAAQABAD1AAAAhAMAAAAA&#10;" adj=",4967" fillcolor="#396" strokecolor="#396" strokeweight="1pt"/>
                        <v:rect id="Rectángulo 162" o:spid="_x0000_s1054" style="position:absolute;left:40688;top:21702;width:10731;height:5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Q7sIA&#10;AADcAAAADwAAAGRycy9kb3ducmV2LnhtbERPS2sCMRC+F/wPYYTealYrKqtRxLZY8eTrPm7G3WU3&#10;kyVJdfXXN0Kht/n4njNbtKYWV3K+tKyg30tAEGdWl5wrOB6+3iYgfEDWWFsmBXfysJh3XmaYanvj&#10;HV33IRcxhH2KCooQmlRKnxVk0PdsQxy5i3UGQ4Qul9rhLYabWg6SZCQNlhwbCmxoVVBW7X+MgmHF&#10;643bfvAp6T8en5N3Vw3HZ6Veu+1yCiJQG/7Ff+5vHeePBvB8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RDuwgAAANwAAAAPAAAAAAAAAAAAAAAAAJgCAABkcnMvZG93&#10;bnJldi54bWxQSwUGAAAAAAQABAD1AAAAhwMAAAAA&#10;" fillcolor="#396" strokecolor="#396" strokeweight="1pt">
                          <v:textbox>
                            <w:txbxContent>
                              <w:p w:rsidR="00321640" w:rsidRPr="002732EA" w:rsidRDefault="00321640" w:rsidP="007D79B0">
                                <w:pPr>
                                  <w:pStyle w:val="NormalWeb"/>
                                  <w:spacing w:after="160" w:line="252" w:lineRule="auto"/>
                                  <w:jc w:val="center"/>
                                  <w:rPr>
                                    <w:rFonts w:asciiTheme="minorHAnsi" w:hAnsiTheme="minorHAnsi"/>
                                    <w:sz w:val="28"/>
                                  </w:rPr>
                                </w:pPr>
                                <w:r w:rsidRPr="002732EA">
                                  <w:rPr>
                                    <w:rFonts w:asciiTheme="minorHAnsi" w:eastAsia="Calibri" w:hAnsiTheme="minorHAnsi"/>
                                    <w:b/>
                                    <w:bCs/>
                                    <w:sz w:val="14"/>
                                    <w:szCs w:val="12"/>
                                  </w:rPr>
                                  <w:t>Cargos de transferencia</w:t>
                                </w:r>
                              </w:p>
                            </w:txbxContent>
                          </v:textbox>
                        </v:rect>
                        <v:shape id="Cuadro de texto 163" o:spid="_x0000_s1055" type="#_x0000_t202" style="position:absolute;left:40688;top:14158;width:10731;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321640" w:rsidRPr="002732EA" w:rsidRDefault="00321640" w:rsidP="007D79B0">
                                <w:pPr>
                                  <w:pStyle w:val="Sinespaciado"/>
                                  <w:jc w:val="center"/>
                                  <w:rPr>
                                    <w:rFonts w:asciiTheme="minorHAnsi" w:hAnsiTheme="minorHAnsi"/>
                                    <w:b/>
                                    <w:sz w:val="14"/>
                                    <w:lang w:val="es-MX"/>
                                  </w:rPr>
                                </w:pPr>
                                <w:r w:rsidRPr="002732EA">
                                  <w:rPr>
                                    <w:rFonts w:asciiTheme="minorHAnsi" w:hAnsiTheme="minorHAnsi"/>
                                    <w:b/>
                                    <w:sz w:val="14"/>
                                    <w:lang w:val="es-MX"/>
                                  </w:rPr>
                                  <w:t>SERVICIOS MAYORISTAS</w:t>
                                </w:r>
                              </w:p>
                            </w:txbxContent>
                          </v:textbox>
                        </v:shape>
                        <v:shape id="Cuadro de texto 163" o:spid="_x0000_s1056" type="#_x0000_t202" style="position:absolute;left:40688;top:31464;width:10725;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321640" w:rsidRPr="002732EA" w:rsidRDefault="00321640" w:rsidP="007D79B0">
                                <w:pPr>
                                  <w:pStyle w:val="NormalWeb"/>
                                  <w:jc w:val="center"/>
                                  <w:rPr>
                                    <w:rFonts w:asciiTheme="minorHAnsi" w:hAnsiTheme="minorHAnsi"/>
                                  </w:rPr>
                                </w:pPr>
                                <w:r w:rsidRPr="002732EA">
                                  <w:rPr>
                                    <w:rFonts w:asciiTheme="minorHAnsi" w:eastAsia="Calibri" w:hAnsiTheme="minorHAnsi"/>
                                    <w:b/>
                                    <w:bCs/>
                                    <w:sz w:val="14"/>
                                    <w:szCs w:val="14"/>
                                  </w:rPr>
                                  <w:t>SERVICIOS MINORISTAS</w:t>
                                </w:r>
                              </w:p>
                            </w:txbxContent>
                          </v:textbox>
                        </v:shape>
                        <v:shape id="Cuadro de texto 127" o:spid="_x0000_s1057" type="#_x0000_t202" style="position:absolute;left:20322;top:331;width:15931;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11gMMA&#10;AADcAAAADwAAAGRycy9kb3ducmV2LnhtbERPS2vCQBC+F/oflil4q5v6QqKrlPjAg0KNgtcxO01C&#10;s7Mhu2r8964g9DYf33Om89ZU4kqNKy0r+OpGIIgzq0vOFRwPq88xCOeRNVaWScGdHMxn729TjLW9&#10;8Z6uqc9FCGEXo4LC+zqW0mUFGXRdWxMH7tc2Bn2ATS51g7cQbirZi6KRNFhyaCiwpqSg7C+9GAXJ&#10;cLuzG78enH8s9pfJcbE7pQulOh/t9wSEp9b/i1/ujQ7zR0N4PhMu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11gMMAAADcAAAADwAAAAAAAAAAAAAAAACYAgAAZHJzL2Rv&#10;d25yZXYueG1sUEsFBgAAAAAEAAQA9QAAAIgDAAAAAA==&#10;" filled="f" strokecolor="#002060" strokeweight="2pt">
                          <v:textbox>
                            <w:txbxContent>
                              <w:p w:rsidR="00321640" w:rsidRPr="002732EA" w:rsidRDefault="00321640" w:rsidP="007D79B0">
                                <w:pPr>
                                  <w:pStyle w:val="NormalWeb"/>
                                  <w:jc w:val="center"/>
                                  <w:rPr>
                                    <w:rFonts w:asciiTheme="minorHAnsi" w:hAnsiTheme="minorHAnsi"/>
                                    <w:sz w:val="22"/>
                                  </w:rPr>
                                </w:pPr>
                                <w:r w:rsidRPr="002732EA">
                                  <w:rPr>
                                    <w:rFonts w:asciiTheme="minorHAnsi" w:eastAsia="Calibri" w:hAnsiTheme="minorHAnsi"/>
                                    <w:sz w:val="12"/>
                                    <w:szCs w:val="14"/>
                                  </w:rPr>
                                  <w:t>Asignación de actividades de soporte y costos operativos compartidos a bloques funcionales</w:t>
                                </w:r>
                              </w:p>
                            </w:txbxContent>
                          </v:textbox>
                        </v:shape>
                        <v:shape id="Cuadro de texto 127" o:spid="_x0000_s1058" type="#_x0000_t202" style="position:absolute;left:37128;top:327;width:10500;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98MA&#10;AADcAAAADwAAAGRycy9kb3ducmV2LnhtbERPTWvCQBC9C/0PyxR6001tDSVmIxKreFBoU8HrNDtN&#10;QrOzIbvV9N+7guBtHu9z0sVgWnGi3jWWFTxPIhDEpdUNVwoOX+vxGwjnkTW2lknBPzlYZA+jFBNt&#10;z/xJp8JXIoSwS1BB7X2XSOnKmgy6ie2IA/dje4M+wL6SusdzCDetnEZRLA02HBpq7Civqfwt/oyC&#10;fLbb263fvH5/WHx5zw+r/bFYKfX0OCznIDwN/i6+ubc6zI9juD4TLpD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r98MAAADcAAAADwAAAAAAAAAAAAAAAACYAgAAZHJzL2Rv&#10;d25yZXYueG1sUEsFBgAAAAAEAAQA9QAAAIgDAAAAAA==&#10;" filled="f" strokecolor="#002060" strokeweight="2pt">
                          <v:textbox>
                            <w:txbxContent>
                              <w:p w:rsidR="00321640" w:rsidRPr="002732EA" w:rsidRDefault="00321640" w:rsidP="007D79B0">
                                <w:pPr>
                                  <w:pStyle w:val="NormalWeb"/>
                                  <w:jc w:val="center"/>
                                  <w:rPr>
                                    <w:rFonts w:asciiTheme="minorHAnsi" w:hAnsiTheme="minorHAnsi"/>
                                  </w:rPr>
                                </w:pPr>
                                <w:r w:rsidRPr="002732EA">
                                  <w:rPr>
                                    <w:rFonts w:asciiTheme="minorHAnsi" w:eastAsia="Calibri" w:hAnsiTheme="minorHAnsi"/>
                                    <w:sz w:val="12"/>
                                    <w:szCs w:val="12"/>
                                  </w:rPr>
                                  <w:t>Reparto a servicios y aplicación de cargos de transferencia</w:t>
                                </w:r>
                              </w:p>
                            </w:txbxContent>
                          </v:textbox>
                        </v:shape>
                      </v:group>
                      <w10:anchorlock/>
                    </v:group>
                  </w:pict>
                </mc:Fallback>
              </mc:AlternateContent>
            </w:r>
          </w:p>
          <w:p w:rsidR="007D79B0" w:rsidRPr="00E110C7" w:rsidRDefault="007D79B0" w:rsidP="002732EA">
            <w:pPr>
              <w:spacing w:before="240" w:after="120"/>
              <w:jc w:val="both"/>
              <w:rPr>
                <w:sz w:val="16"/>
              </w:rPr>
            </w:pPr>
            <w:r w:rsidRPr="00E110C7">
              <w:rPr>
                <w:sz w:val="16"/>
              </w:rPr>
              <w:t>Fuente: Comisión de Regulación de Comunicaciones de Colombia, Resolución 4577 de 2014, “Por la cual se regulan los aspectos relacionados con la obligación de separación contable por parte de los Proveedores de Redes y Servicios de Telecomunicaciones y Operadores de televisión por suscripción y se dictan otras disposiciones.”</w:t>
            </w:r>
          </w:p>
          <w:p w:rsidR="007D79B0" w:rsidRPr="00E110C7" w:rsidRDefault="007D79B0" w:rsidP="002732EA">
            <w:pPr>
              <w:spacing w:before="240" w:after="120"/>
              <w:jc w:val="both"/>
              <w:rPr>
                <w:sz w:val="20"/>
              </w:rPr>
            </w:pPr>
            <w:r w:rsidRPr="00E110C7">
              <w:rPr>
                <w:sz w:val="20"/>
              </w:rPr>
              <w:t>El modelo de separación contable utiliza un total de 4 fases de asignación de costos e ingresos, conforme a lo siguiente:</w:t>
            </w:r>
          </w:p>
          <w:p w:rsidR="007D79B0" w:rsidRPr="00E110C7" w:rsidRDefault="007D79B0" w:rsidP="002732EA">
            <w:pPr>
              <w:pStyle w:val="Prrafodelista"/>
              <w:numPr>
                <w:ilvl w:val="0"/>
                <w:numId w:val="53"/>
              </w:numPr>
              <w:spacing w:before="240" w:after="120"/>
              <w:jc w:val="both"/>
              <w:rPr>
                <w:sz w:val="20"/>
              </w:rPr>
            </w:pPr>
            <w:r w:rsidRPr="00E110C7">
              <w:rPr>
                <w:sz w:val="20"/>
              </w:rPr>
              <w:t>Fase Inicial. En esta fase se realiza el mapeo de la contabilidad financiera al modelo de separación contable para introducir los datos en el sistema. En Nivel 1 del sistema se introducen, en función de su naturaleza, todas las cuentas de la contabilidad financiera, por lo que la conciliación del modelo de separación contable con la contabilidad financiera debe ser directa y transparente.</w:t>
            </w:r>
          </w:p>
          <w:p w:rsidR="007D79B0" w:rsidRPr="00E110C7" w:rsidRDefault="007D79B0" w:rsidP="002732EA">
            <w:pPr>
              <w:pStyle w:val="Prrafodelista"/>
              <w:numPr>
                <w:ilvl w:val="0"/>
                <w:numId w:val="53"/>
              </w:numPr>
              <w:spacing w:before="240" w:after="120"/>
              <w:jc w:val="both"/>
              <w:rPr>
                <w:sz w:val="20"/>
              </w:rPr>
            </w:pPr>
            <w:r w:rsidRPr="00E110C7">
              <w:rPr>
                <w:sz w:val="20"/>
              </w:rPr>
              <w:t>Fase A. Asignación de costos a actividades. En esta fase, las cuentas de costos e ingresos por naturaleza de Nivel 1 se atribuyen a cuentas de actividades a las que son dedicados. Los costos asociados al capital se atribuyen a grupos de activos según las actividades que realizan.</w:t>
            </w:r>
          </w:p>
          <w:p w:rsidR="007D79B0" w:rsidRPr="00E110C7" w:rsidRDefault="007D79B0" w:rsidP="002732EA">
            <w:pPr>
              <w:pStyle w:val="Prrafodelista"/>
              <w:numPr>
                <w:ilvl w:val="0"/>
                <w:numId w:val="53"/>
              </w:numPr>
              <w:spacing w:before="240" w:after="120"/>
              <w:jc w:val="both"/>
              <w:rPr>
                <w:sz w:val="20"/>
              </w:rPr>
            </w:pPr>
            <w:r w:rsidRPr="00E110C7">
              <w:rPr>
                <w:sz w:val="20"/>
              </w:rPr>
              <w:t>Fase B. Asignación de costos a funciones. En esta fase se distribuyen los costos de las actividades según su función en el proceso productivo de la empresa</w:t>
            </w:r>
          </w:p>
          <w:p w:rsidR="007D79B0" w:rsidRPr="00E110C7" w:rsidRDefault="007D79B0" w:rsidP="002732EA">
            <w:pPr>
              <w:pStyle w:val="Prrafodelista"/>
              <w:numPr>
                <w:ilvl w:val="0"/>
                <w:numId w:val="53"/>
              </w:numPr>
              <w:spacing w:before="240" w:after="120"/>
              <w:jc w:val="both"/>
              <w:rPr>
                <w:sz w:val="20"/>
              </w:rPr>
            </w:pPr>
            <w:r w:rsidRPr="00E110C7">
              <w:rPr>
                <w:sz w:val="20"/>
              </w:rPr>
              <w:t>Fase C. Asignación de ingresos y costos a servicios. En esta fase se identifican las asignaciones de ingresos y costos a servicios. Al realizar la distribución de los ingresos, se puede realizar de modo directo con base en la información de facturación disponible en los sistemas internos de los operadores.</w:t>
            </w:r>
          </w:p>
          <w:p w:rsidR="007D79B0" w:rsidRPr="00E110C7" w:rsidRDefault="007D79B0" w:rsidP="002732EA">
            <w:pPr>
              <w:spacing w:before="240" w:after="120"/>
              <w:jc w:val="both"/>
              <w:rPr>
                <w:b/>
                <w:sz w:val="20"/>
                <w:u w:val="single"/>
              </w:rPr>
            </w:pPr>
            <w:r w:rsidRPr="00E110C7">
              <w:rPr>
                <w:sz w:val="20"/>
                <w:u w:val="single"/>
              </w:rPr>
              <w:lastRenderedPageBreak/>
              <w:t>Costa Rica</w:t>
            </w:r>
          </w:p>
          <w:p w:rsidR="007D79B0" w:rsidRPr="00E110C7" w:rsidRDefault="007D79B0" w:rsidP="002732EA">
            <w:pPr>
              <w:spacing w:before="240" w:after="120"/>
              <w:jc w:val="both"/>
              <w:rPr>
                <w:sz w:val="20"/>
              </w:rPr>
            </w:pPr>
            <w:r w:rsidRPr="00E110C7">
              <w:rPr>
                <w:sz w:val="20"/>
              </w:rPr>
              <w:t>El regulador de Costa Rica</w:t>
            </w:r>
            <w:r w:rsidRPr="00E110C7">
              <w:rPr>
                <w:sz w:val="20"/>
                <w:vertAlign w:val="superscript"/>
              </w:rPr>
              <w:footnoteReference w:id="21"/>
            </w:r>
            <w:r w:rsidRPr="00E110C7">
              <w:rPr>
                <w:sz w:val="20"/>
              </w:rPr>
              <w:t>, estableció un proceso de asignación de costos e ingresos empleando un modelo de contabilidad regulatoria que parte de un enfoque descendente (</w:t>
            </w:r>
            <w:r w:rsidRPr="00E110C7">
              <w:rPr>
                <w:i/>
                <w:sz w:val="20"/>
              </w:rPr>
              <w:t>Top-down</w:t>
            </w:r>
            <w:r w:rsidRPr="00E110C7">
              <w:rPr>
                <w:sz w:val="20"/>
              </w:rPr>
              <w:t>) basado en fases de asignación de costos e ingresos desde los registros financieros hasta los servicios, conforme al siguiente diagrama:</w:t>
            </w:r>
          </w:p>
          <w:p w:rsidR="007D79B0" w:rsidRPr="00E110C7" w:rsidRDefault="00D3476C" w:rsidP="007D79B0">
            <w:pPr>
              <w:pStyle w:val="Descripcin"/>
              <w:keepNext/>
              <w:rPr>
                <w:rFonts w:asciiTheme="minorHAnsi" w:eastAsiaTheme="minorHAnsi" w:hAnsiTheme="minorHAnsi" w:cstheme="minorBidi"/>
                <w:bCs w:val="0"/>
                <w:sz w:val="20"/>
                <w:szCs w:val="22"/>
                <w:lang w:val="es-MX" w:eastAsia="en-US"/>
              </w:rPr>
            </w:pPr>
            <w:r w:rsidRPr="00E110C7">
              <w:rPr>
                <w:rFonts w:asciiTheme="minorHAnsi" w:eastAsiaTheme="minorHAnsi" w:hAnsiTheme="minorHAnsi" w:cstheme="minorBidi"/>
                <w:bCs w:val="0"/>
                <w:sz w:val="20"/>
                <w:szCs w:val="22"/>
                <w:lang w:val="es-MX" w:eastAsia="en-US"/>
              </w:rPr>
              <w:t xml:space="preserve">Figura 2: </w:t>
            </w:r>
            <w:r w:rsidR="007D79B0" w:rsidRPr="00E110C7">
              <w:rPr>
                <w:rFonts w:asciiTheme="minorHAnsi" w:eastAsiaTheme="minorHAnsi" w:hAnsiTheme="minorHAnsi" w:cstheme="minorBidi"/>
                <w:bCs w:val="0"/>
                <w:sz w:val="20"/>
                <w:szCs w:val="22"/>
                <w:lang w:val="es-MX" w:eastAsia="en-US"/>
              </w:rPr>
              <w:t>Proceso de asignación de costos e ingresos</w:t>
            </w:r>
          </w:p>
          <w:p w:rsidR="007D79B0" w:rsidRPr="00E110C7" w:rsidRDefault="007D79B0" w:rsidP="007D79B0">
            <w:pPr>
              <w:keepNext/>
              <w:jc w:val="center"/>
              <w:rPr>
                <w:sz w:val="20"/>
              </w:rPr>
            </w:pPr>
            <w:r w:rsidRPr="00E110C7">
              <w:rPr>
                <w:noProof/>
                <w:sz w:val="20"/>
                <w:lang w:eastAsia="es-MX"/>
              </w:rPr>
              <mc:AlternateContent>
                <mc:Choice Requires="wpc">
                  <w:drawing>
                    <wp:inline distT="0" distB="0" distL="0" distR="0" wp14:anchorId="7E66B72C" wp14:editId="458E1AD4">
                      <wp:extent cx="5486400" cy="3200400"/>
                      <wp:effectExtent l="0" t="0" r="0" b="0"/>
                      <wp:docPr id="83" name="Lienzo 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3" name="Grupo 43"/>
                              <wpg:cNvGrpSpPr/>
                              <wpg:grpSpPr>
                                <a:xfrm>
                                  <a:off x="262392" y="16814"/>
                                  <a:ext cx="4890056" cy="3068623"/>
                                  <a:chOff x="262392" y="16814"/>
                                  <a:chExt cx="4890056" cy="3068623"/>
                                </a:xfrm>
                              </wpg:grpSpPr>
                              <wpg:grpSp>
                                <wpg:cNvPr id="44" name="Grupo 44"/>
                                <wpg:cNvGrpSpPr/>
                                <wpg:grpSpPr>
                                  <a:xfrm>
                                    <a:off x="262392" y="16814"/>
                                    <a:ext cx="4890056" cy="3068623"/>
                                    <a:chOff x="262392" y="16814"/>
                                    <a:chExt cx="4890056" cy="3068623"/>
                                  </a:xfrm>
                                </wpg:grpSpPr>
                                <wpg:grpSp>
                                  <wpg:cNvPr id="45" name="Grupo 45"/>
                                  <wpg:cNvGrpSpPr/>
                                  <wpg:grpSpPr>
                                    <a:xfrm>
                                      <a:off x="357810" y="214685"/>
                                      <a:ext cx="4794638" cy="2870752"/>
                                      <a:chOff x="159026" y="214354"/>
                                      <a:chExt cx="4794638" cy="2870752"/>
                                    </a:xfrm>
                                  </wpg:grpSpPr>
                                  <wps:wsp>
                                    <wps:cNvPr id="46" name="Rectángulo 46"/>
                                    <wps:cNvSpPr/>
                                    <wps:spPr>
                                      <a:xfrm>
                                        <a:off x="159026" y="214355"/>
                                        <a:ext cx="1089329" cy="287075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Grupo 47"/>
                                    <wpg:cNvGrpSpPr/>
                                    <wpg:grpSpPr>
                                      <a:xfrm>
                                        <a:off x="246492" y="270345"/>
                                        <a:ext cx="922350" cy="2711395"/>
                                        <a:chOff x="246492" y="270345"/>
                                        <a:chExt cx="922350" cy="2711395"/>
                                      </a:xfrm>
                                    </wpg:grpSpPr>
                                    <wps:wsp>
                                      <wps:cNvPr id="48" name="Rectángulo 48"/>
                                      <wps:cNvSpPr/>
                                      <wps:spPr>
                                        <a:xfrm>
                                          <a:off x="246492" y="270345"/>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246492" y="270345"/>
                                          <a:ext cx="922350" cy="5406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jc w:val="center"/>
                                              <w:rPr>
                                                <w:b/>
                                                <w:sz w:val="18"/>
                                                <w:szCs w:val="18"/>
                                              </w:rPr>
                                            </w:pPr>
                                            <w:r w:rsidRPr="002732EA">
                                              <w:rPr>
                                                <w:b/>
                                                <w:sz w:val="18"/>
                                                <w:szCs w:val="18"/>
                                              </w:rPr>
                                              <w:t>Registros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310102" y="930303"/>
                                          <a:ext cx="803082" cy="3975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jc w:val="center"/>
                                              <w:rPr>
                                                <w:b/>
                                                <w:color w:val="000000" w:themeColor="text1"/>
                                                <w:sz w:val="16"/>
                                                <w:szCs w:val="18"/>
                                              </w:rPr>
                                            </w:pPr>
                                            <w:r w:rsidRPr="002732EA">
                                              <w:rPr>
                                                <w:b/>
                                                <w:color w:val="000000" w:themeColor="text1"/>
                                                <w:sz w:val="16"/>
                                                <w:szCs w:val="18"/>
                                              </w:rPr>
                                              <w:t>Ingresos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ángulo 51"/>
                                      <wps:cNvSpPr/>
                                      <wps:spPr>
                                        <a:xfrm>
                                          <a:off x="326253" y="1681306"/>
                                          <a:ext cx="786932" cy="1205221"/>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6" w:lineRule="auto"/>
                                              <w:jc w:val="center"/>
                                              <w:rPr>
                                                <w:rFonts w:asciiTheme="minorHAnsi" w:hAnsiTheme="minorHAnsi"/>
                                                <w:b/>
                                                <w:sz w:val="16"/>
                                                <w:szCs w:val="18"/>
                                              </w:rPr>
                                            </w:pPr>
                                            <w:r w:rsidRPr="002732EA">
                                              <w:rPr>
                                                <w:rFonts w:asciiTheme="minorHAnsi" w:eastAsia="Calibri" w:hAnsiTheme="minorHAnsi"/>
                                                <w:b/>
                                                <w:color w:val="000000"/>
                                                <w:sz w:val="16"/>
                                                <w:szCs w:val="18"/>
                                              </w:rPr>
                                              <w:t>Costos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2" name="Rectángulo 52"/>
                                    <wps:cNvSpPr/>
                                    <wps:spPr>
                                      <a:xfrm>
                                        <a:off x="1309003" y="214354"/>
                                        <a:ext cx="3644661" cy="287075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 name="Grupo 53"/>
                                    <wpg:cNvGrpSpPr/>
                                    <wpg:grpSpPr>
                                      <a:xfrm>
                                        <a:off x="1460137" y="270925"/>
                                        <a:ext cx="922020" cy="2710815"/>
                                        <a:chOff x="1396550" y="270925"/>
                                        <a:chExt cx="922020" cy="2710815"/>
                                      </a:xfrm>
                                    </wpg:grpSpPr>
                                    <wpg:grpSp>
                                      <wpg:cNvPr id="54" name="Grupo 54"/>
                                      <wpg:cNvGrpSpPr/>
                                      <wpg:grpSpPr>
                                        <a:xfrm>
                                          <a:off x="1396550" y="270925"/>
                                          <a:ext cx="922020" cy="2710815"/>
                                          <a:chOff x="0" y="0"/>
                                          <a:chExt cx="922350" cy="2711395"/>
                                        </a:xfrm>
                                      </wpg:grpSpPr>
                                      <wps:wsp>
                                        <wps:cNvPr id="55" name="Rectángulo 55"/>
                                        <wps:cNvSpPr/>
                                        <wps:spPr>
                                          <a:xfrm>
                                            <a:off x="0" y="0"/>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Rectángulo 56"/>
                                        <wps:cNvSpPr/>
                                        <wps:spPr>
                                          <a:xfrm>
                                            <a:off x="0" y="0"/>
                                            <a:ext cx="922350" cy="5406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6" w:lineRule="auto"/>
                                                <w:jc w:val="center"/>
                                                <w:rPr>
                                                  <w:rFonts w:asciiTheme="minorHAnsi" w:hAnsiTheme="minorHAnsi"/>
                                                </w:rPr>
                                              </w:pPr>
                                              <w:r w:rsidRPr="002732EA">
                                                <w:rPr>
                                                  <w:rFonts w:asciiTheme="minorHAnsi" w:eastAsia="Calibri" w:hAnsiTheme="minorHAnsi"/>
                                                  <w:b/>
                                                  <w:bCs/>
                                                  <w:sz w:val="18"/>
                                                  <w:szCs w:val="18"/>
                                                </w:rPr>
                                                <w:t>Costos e Ingresos por naturaleza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63610" y="659958"/>
                                            <a:ext cx="803082" cy="3975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6" w:lineRule="auto"/>
                                                <w:jc w:val="center"/>
                                                <w:rPr>
                                                  <w:rFonts w:asciiTheme="minorHAnsi" w:hAnsiTheme="minorHAnsi"/>
                                                  <w:b/>
                                                  <w:sz w:val="22"/>
                                                </w:rPr>
                                              </w:pPr>
                                              <w:r w:rsidRPr="002732EA">
                                                <w:rPr>
                                                  <w:rFonts w:asciiTheme="minorHAnsi" w:eastAsia="Calibri" w:hAnsiTheme="minorHAnsi"/>
                                                  <w:b/>
                                                  <w:color w:val="000000"/>
                                                  <w:sz w:val="16"/>
                                                  <w:szCs w:val="18"/>
                                                </w:rPr>
                                                <w:t>Ingresos reflejados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ángulo 58"/>
                                        <wps:cNvSpPr/>
                                        <wps:spPr>
                                          <a:xfrm>
                                            <a:off x="79761" y="2202402"/>
                                            <a:ext cx="786932" cy="413780"/>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4" w:lineRule="auto"/>
                                                <w:jc w:val="center"/>
                                                <w:rPr>
                                                  <w:rFonts w:asciiTheme="minorHAnsi" w:hAnsiTheme="minorHAnsi"/>
                                                  <w:b/>
                                                  <w:sz w:val="22"/>
                                                </w:rPr>
                                              </w:pPr>
                                              <w:r w:rsidRPr="002732EA">
                                                <w:rPr>
                                                  <w:rFonts w:asciiTheme="minorHAnsi" w:eastAsia="Calibri" w:hAnsiTheme="minorHAnsi"/>
                                                  <w:b/>
                                                  <w:color w:val="000000"/>
                                                  <w:sz w:val="16"/>
                                                  <w:szCs w:val="18"/>
                                                </w:rPr>
                                                <w:t>Costos calculados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9" name="Rectángulo 59"/>
                                      <wps:cNvSpPr/>
                                      <wps:spPr>
                                        <a:xfrm>
                                          <a:off x="1460137" y="1686294"/>
                                          <a:ext cx="786130" cy="41338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2" w:lineRule="auto"/>
                                              <w:jc w:val="center"/>
                                              <w:rPr>
                                                <w:rFonts w:asciiTheme="minorHAnsi" w:hAnsiTheme="minorHAnsi"/>
                                              </w:rPr>
                                            </w:pPr>
                                            <w:r w:rsidRPr="002732EA">
                                              <w:rPr>
                                                <w:rFonts w:asciiTheme="minorHAnsi" w:eastAsia="Calibri" w:hAnsiTheme="minorHAnsi"/>
                                                <w:b/>
                                                <w:bCs/>
                                                <w:color w:val="000000"/>
                                                <w:sz w:val="16"/>
                                                <w:szCs w:val="16"/>
                                              </w:rPr>
                                              <w:t>Costos reflejados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0" name="Grupo 60"/>
                                    <wpg:cNvGrpSpPr/>
                                    <wpg:grpSpPr>
                                      <a:xfrm>
                                        <a:off x="2692589" y="270345"/>
                                        <a:ext cx="922020" cy="2710815"/>
                                        <a:chOff x="0" y="0"/>
                                        <a:chExt cx="922020" cy="2710815"/>
                                      </a:xfrm>
                                    </wpg:grpSpPr>
                                    <wpg:grpSp>
                                      <wpg:cNvPr id="61" name="Grupo 61"/>
                                      <wpg:cNvGrpSpPr/>
                                      <wpg:grpSpPr>
                                        <a:xfrm>
                                          <a:off x="0" y="0"/>
                                          <a:ext cx="922020" cy="2710815"/>
                                          <a:chOff x="0" y="0"/>
                                          <a:chExt cx="922350" cy="2711395"/>
                                        </a:xfrm>
                                      </wpg:grpSpPr>
                                      <wps:wsp>
                                        <wps:cNvPr id="62" name="Rectángulo 62"/>
                                        <wps:cNvSpPr/>
                                        <wps:spPr>
                                          <a:xfrm>
                                            <a:off x="0" y="0"/>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Rectángulo 63"/>
                                        <wps:cNvSpPr/>
                                        <wps:spPr>
                                          <a:xfrm>
                                            <a:off x="0" y="0"/>
                                            <a:ext cx="922350" cy="54068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sz w:val="18"/>
                                                  <w:szCs w:val="18"/>
                                                </w:rPr>
                                                <w:t>Centros de actividad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Rectángulo 64"/>
                                      <wps:cNvSpPr/>
                                      <wps:spPr>
                                        <a:xfrm>
                                          <a:off x="63587" y="1415369"/>
                                          <a:ext cx="786130" cy="1200253"/>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2" w:lineRule="auto"/>
                                              <w:jc w:val="center"/>
                                              <w:rPr>
                                                <w:rFonts w:asciiTheme="minorHAnsi" w:hAnsiTheme="minorHAnsi"/>
                                              </w:rPr>
                                            </w:pPr>
                                            <w:r w:rsidRPr="002732EA">
                                              <w:rPr>
                                                <w:rFonts w:asciiTheme="minorHAnsi" w:eastAsia="Calibri" w:hAnsiTheme="minorHAnsi"/>
                                                <w:b/>
                                                <w:bCs/>
                                                <w:color w:val="000000"/>
                                                <w:sz w:val="16"/>
                                                <w:szCs w:val="16"/>
                                              </w:rPr>
                                              <w:t>Costos por centro de actividad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 name="Grupo 65"/>
                                    <wpg:cNvGrpSpPr/>
                                    <wpg:grpSpPr>
                                      <a:xfrm>
                                        <a:off x="3893235" y="270345"/>
                                        <a:ext cx="922020" cy="2710815"/>
                                        <a:chOff x="0" y="0"/>
                                        <a:chExt cx="922020" cy="2710815"/>
                                      </a:xfrm>
                                    </wpg:grpSpPr>
                                    <wpg:grpSp>
                                      <wpg:cNvPr id="66" name="Grupo 66"/>
                                      <wpg:cNvGrpSpPr/>
                                      <wpg:grpSpPr>
                                        <a:xfrm>
                                          <a:off x="0" y="0"/>
                                          <a:ext cx="922020" cy="2710815"/>
                                          <a:chOff x="0" y="0"/>
                                          <a:chExt cx="922350" cy="2711395"/>
                                        </a:xfrm>
                                      </wpg:grpSpPr>
                                      <wps:wsp>
                                        <wps:cNvPr id="67" name="Rectángulo 67"/>
                                        <wps:cNvSpPr/>
                                        <wps:spPr>
                                          <a:xfrm>
                                            <a:off x="0" y="0"/>
                                            <a:ext cx="922350" cy="27113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ángulo 68"/>
                                        <wps:cNvSpPr/>
                                        <wps:spPr>
                                          <a:xfrm>
                                            <a:off x="0" y="0"/>
                                            <a:ext cx="922350" cy="540688"/>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sz w:val="18"/>
                                                  <w:szCs w:val="18"/>
                                                </w:rPr>
                                                <w:t>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ángulo 69"/>
                                        <wps:cNvSpPr/>
                                        <wps:spPr>
                                          <a:xfrm>
                                            <a:off x="63610" y="659958"/>
                                            <a:ext cx="803082" cy="397565"/>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color w:val="000000"/>
                                                  <w:sz w:val="16"/>
                                                  <w:szCs w:val="16"/>
                                                </w:rPr>
                                                <w:t>Ingresos por servicio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0" name="Rectángulo 70"/>
                                      <wps:cNvSpPr/>
                                      <wps:spPr>
                                        <a:xfrm>
                                          <a:off x="63587" y="1415369"/>
                                          <a:ext cx="786130" cy="1200253"/>
                                        </a:xfrm>
                                        <a:prstGeom prst="rect">
                                          <a:avLst/>
                                        </a:prstGeom>
                                        <a:solidFill>
                                          <a:schemeClr val="bg2">
                                            <a:lumMod val="9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r w:rsidRPr="002732EA">
                                              <w:rPr>
                                                <w:rFonts w:asciiTheme="minorHAnsi" w:eastAsia="Calibri" w:hAnsiTheme="minorHAnsi"/>
                                                <w:b/>
                                                <w:bCs/>
                                                <w:color w:val="000000"/>
                                                <w:sz w:val="12"/>
                                                <w:szCs w:val="16"/>
                                              </w:rPr>
                                              <w:t>Costos Servicios Mayoristas</w:t>
                                            </w: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r w:rsidRPr="002732EA">
                                              <w:rPr>
                                                <w:rFonts w:asciiTheme="minorHAnsi" w:eastAsia="Calibri" w:hAnsiTheme="minorHAnsi"/>
                                                <w:b/>
                                                <w:bCs/>
                                                <w:color w:val="000000"/>
                                                <w:sz w:val="12"/>
                                                <w:szCs w:val="16"/>
                                              </w:rPr>
                                              <w:t>Costos Servicios Minoristas</w:t>
                                            </w:r>
                                          </w:p>
                                          <w:p w:rsidR="00321640" w:rsidRPr="002732EA" w:rsidRDefault="00321640" w:rsidP="007D79B0">
                                            <w:pPr>
                                              <w:pStyle w:val="NormalWeb"/>
                                              <w:spacing w:after="160" w:line="252" w:lineRule="auto"/>
                                              <w:jc w:val="center"/>
                                              <w:rPr>
                                                <w:rFonts w:asciiTheme="minorHAnsi" w:hAnsi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1" name="Conector recto de flecha 71"/>
                                    <wps:cNvCnPr>
                                      <a:endCxn id="69" idx="1"/>
                                    </wps:cNvCnPr>
                                    <wps:spPr>
                                      <a:xfrm>
                                        <a:off x="2326519" y="1121134"/>
                                        <a:ext cx="1630303" cy="7768"/>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Conector recto de flecha 72"/>
                                    <wps:cNvCnPr>
                                      <a:stCxn id="50" idx="3"/>
                                      <a:endCxn id="57" idx="1"/>
                                    </wps:cNvCnPr>
                                    <wps:spPr>
                                      <a:xfrm>
                                        <a:off x="1113184" y="1129086"/>
                                        <a:ext cx="410540" cy="39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Conector recto de flecha 73"/>
                                    <wps:cNvCnPr>
                                      <a:stCxn id="51" idx="3"/>
                                      <a:endCxn id="59" idx="1"/>
                                    </wps:cNvCnPr>
                                    <wps:spPr>
                                      <a:xfrm flipV="1">
                                        <a:off x="1113185" y="1892987"/>
                                        <a:ext cx="410539" cy="39093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Conector recto de flecha 74"/>
                                    <wps:cNvCnPr>
                                      <a:endCxn id="58" idx="1"/>
                                    </wps:cNvCnPr>
                                    <wps:spPr>
                                      <a:xfrm>
                                        <a:off x="1113186" y="2329733"/>
                                        <a:ext cx="426683" cy="349969"/>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Conector recto de flecha 75"/>
                                    <wps:cNvCnPr>
                                      <a:stCxn id="59" idx="3"/>
                                      <a:endCxn id="64" idx="1"/>
                                    </wps:cNvCnPr>
                                    <wps:spPr>
                                      <a:xfrm>
                                        <a:off x="2309854" y="1892987"/>
                                        <a:ext cx="446322" cy="392854"/>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Conector recto de flecha 77"/>
                                    <wps:cNvCnPr>
                                      <a:stCxn id="58" idx="3"/>
                                      <a:endCxn id="64" idx="1"/>
                                    </wps:cNvCnPr>
                                    <wps:spPr>
                                      <a:xfrm flipV="1">
                                        <a:off x="2326519" y="2285841"/>
                                        <a:ext cx="429657" cy="393861"/>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Conector recto de flecha 78"/>
                                    <wps:cNvCnPr>
                                      <a:stCxn id="64" idx="3"/>
                                      <a:endCxn id="70" idx="1"/>
                                    </wps:cNvCnPr>
                                    <wps:spPr>
                                      <a:xfrm>
                                        <a:off x="3542306" y="2285841"/>
                                        <a:ext cx="414516"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Flecha arriba y abajo 79"/>
                                    <wps:cNvSpPr/>
                                    <wps:spPr>
                                      <a:xfrm>
                                        <a:off x="4198290" y="1924793"/>
                                        <a:ext cx="310101" cy="707090"/>
                                      </a:xfrm>
                                      <a:prstGeom prst="upDownArrow">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 name="Cuadro de texto 80"/>
                                  <wps:cNvSpPr txBox="1"/>
                                  <wps:spPr>
                                    <a:xfrm>
                                      <a:off x="262392" y="16814"/>
                                      <a:ext cx="1343771"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rPr>
                                            <w:b/>
                                            <w:sz w:val="14"/>
                                          </w:rPr>
                                        </w:pPr>
                                        <w:r w:rsidRPr="002732EA">
                                          <w:rPr>
                                            <w:b/>
                                            <w:sz w:val="14"/>
                                          </w:rPr>
                                          <w:t>Contabilidad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Cuadro de texto 46"/>
                                  <wps:cNvSpPr txBox="1"/>
                                  <wps:spPr>
                                    <a:xfrm>
                                      <a:off x="1407383" y="17256"/>
                                      <a:ext cx="134366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spacing w:after="160" w:line="256" w:lineRule="auto"/>
                                          <w:rPr>
                                            <w:rFonts w:asciiTheme="minorHAnsi" w:hAnsiTheme="minorHAnsi"/>
                                          </w:rPr>
                                        </w:pPr>
                                        <w:r w:rsidRPr="002732EA">
                                          <w:rPr>
                                            <w:rFonts w:asciiTheme="minorHAnsi" w:eastAsia="Calibri" w:hAnsiTheme="minorHAnsi"/>
                                            <w:b/>
                                            <w:bCs/>
                                            <w:sz w:val="14"/>
                                            <w:szCs w:val="14"/>
                                          </w:rPr>
                                          <w:t>Contabilidad Regulatoria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82" name="Rectángulo 82"/>
                                <wps:cNvSpPr/>
                                <wps:spPr>
                                  <a:xfrm>
                                    <a:off x="4158781" y="2120156"/>
                                    <a:ext cx="782955" cy="29337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spacing w:after="160" w:line="252" w:lineRule="auto"/>
                                        <w:jc w:val="center"/>
                                        <w:rPr>
                                          <w:rFonts w:asciiTheme="minorHAnsi" w:hAnsiTheme="minorHAnsi"/>
                                        </w:rPr>
                                      </w:pPr>
                                      <w:r w:rsidRPr="002732EA">
                                        <w:rPr>
                                          <w:rFonts w:asciiTheme="minorHAnsi" w:eastAsia="Calibri" w:hAnsiTheme="minorHAnsi"/>
                                          <w:b/>
                                          <w:bCs/>
                                          <w:sz w:val="12"/>
                                          <w:szCs w:val="12"/>
                                        </w:rPr>
                                        <w:t>Cargos de transferencia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7E66B72C" id="Lienzo 83" o:spid="_x0000_s1059"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KUrgsAAM56AAAOAAAAZHJzL2Uyb0RvYy54bWzsXdlynEgWfZ+I+QeC97HYlwqXOzRy2zER&#10;7m5Hu5fnFEUtMxQwQLmk+Zv5lvmxObmQQAkkKMm01MruCLnYEnK5J+899+bNt9/d7BPta1yUuyxd&#10;6uYbQ9fiNMpWu3Sz1H/95cPfAl0rK5KuSJKl8VK/jUv9u3d//cvbY76IrWybJau40FBIWi6O+VLf&#10;VlW+uLgoo228J+WbLI9TXFxnxZ5UOCw2F6uCHFH6PrmwDMO7OGbFKi+yKC5LnH3PL+rvWPnrdRxV&#10;P63XZVxpyVLHt1Xsb8H+XtO/F+/eksWmIPl2F4nPIGd8xZ7sUrxUFvWeVEQ7FLs7Re13UZGV2bp6&#10;E2X7i2y93kUxqwNqYxontbki6VdSsspEaJ36A/HrCcu93qANUOTiiM6I2e/N4rjJZaegI096ZVIl&#10;PhbZIWd12CyiH79+LrTdaqk7tq6lZI8R8bE45JmGY/Fq3POxyL/knwtxYsOPaOverIs9/Rftpt0s&#10;dcuz7NDStVuMPC8wHd6b8U2lRbjqBKFhuJ6uRbhuG16Au/kd0RaDYriAaPv9A0Vc1J9yccw3GD7s&#10;c2krigP+s1Vb56S27FPp7X/K2rontXXP6Fvb9QMTEou+s0zHC1gZZCE71w8dzwa40M61At/wXeuk&#10;c003NCx0Py/BdsXwaPXuQBmDvQuIKhu5KB8nF1+2JI+ZXJRtucAHc7n4Gdj1v/+mm0MC6fB4C7I7&#10;pWiUixJS0iMXpzU/aTvTCELbCtttZ9LyZb3JIi/K6mOc7TX6Y6kX+BZ8KlmQr5/Kit9a30JPp9mH&#10;XZLgPFkkKf1bZsluRc+xAwrm8VVSaF8JYLi6qd/WuYuW956UW37TCr/EN9ESIWd1bdmv6jaJ+dt+&#10;jtcAFAoG7APZxNG8i0RRnFYmv7Qlq5iX7hr4TxQvn2ANkKQokJa8xsfLskUB3XrUZfPmEPfTR2M2&#10;78iHjfs+jD8sn2BvztJKPrzfpVnRV0CCWok38/vrRuJNQ1vpOlvdAm6LjM96ZR592KGRP5Gy+kwK&#10;THMQL0zd1U/4s06y41LPxC9d22bFf/rO0/sx7nFV146YNpd6+e8DKWJdS/6RQiJC03HoPMsOHNe3&#10;cFC0r1y3r6SH/VWGIWFCScgj9pPeXyX1z3WR7X/HDH9J34pLJI3w7qUeVUV9cFXx6Rw6QhRfXrLb&#10;MLfmpPqUfqEzJe88Orx+ufmdFLkY0xWg5MeslsI7Q5vfS/sjzS4PVbbesXHftKtobyDCfcDv1+Is&#10;pjmfdtpU4Hc8R0xzlm/Yzok4h5Zlu2gbhoS+adqhuKGZ5voLaJBwoAgJCKfT3BxACGzvAcKAt99I&#10;ILT6K15PIg9VezIOdgBNAgvHHA4XLpPl5LD/IVvx89BiORYBOw97qpgwlAzq0+gEWRKDqM5LONxK&#10;/MXNCi4VXD57uJwDQKDg9ABI+K0AxHVgYjB4krD5SPwoNtdSaTIMy/CkytLWrvoUrjFPKqg4X7Oq&#10;bq5vmBlrCUNOKVtzKlszoAdVqO6iB84y9W2k+mGb4HQ4PxHaBv6nTzc2bIBTAS4zfiL0XY/pbU+F&#10;Hl1j5XrD7aO25gF6ZMAK6lExOqdKBTC19fVtTLcGYNiYaKwOZc0x7e4bW3NzAAxs3h6AYcOKdjeI&#10;wYeJHhsMqAsmFRQXJUBBcnYRxg88MD0cYUzLcC2rHrY1k1qzOCOJni4KKIhhzNPLZIcaiJHk4ljC&#10;SBFAlFhrE0ANQULZnTngA1LdAx+MAx8NHwAM6AAcP0CyS4q85kdsz3E8D0DVkOyPxA9JVCii+AUS&#10;xUruT+V+0ONHZ2Uun5z4xfF04hd+L8O0QSFTF5ZvhNZd5he0gGR+jcA8ZX5BBnsutWVOSuhQv31l&#10;SCukQTaKeMP1PfFwcm/bRKJ76GtrPAJf2/etZCGZbl5T4dbvVLKPIh+s5BwALp2kbUefK9X9Ufpf&#10;p7qtVrq3so9kpbpKn2K1uYMRwo3R9IKdgArb72L7HDDQ6+9H1MoUnulBGFDcNA08eB1e/8auE77m&#10;8dy0woA/BgNkkEBHFZDdN0oV8GxPhEt5bhi6zBGlqGYVJVQb7OuhKKEGL2RsheKBWjFuEwOB5tAZ&#10;ekNjuMiP5n780KfMDrULYVQ5cFN1fFNt5tiBDRrUvmdFHEOTqEP/qDevfG1hhQ1gyFgKBRjnAkZD&#10;r8xFHPeGxbiyK0cpG21iCo4nzwpPYu8BHyCXOTMF+LB5+LbkW56UglCu7XZ0dQ1Nz5aQkPCB8SGM&#10;XAUfTwMfA6tPEDfW4aJ5HNlEbtbyQD8HAA/OJPdFIZ/NzfY9KLGiQch7CWiqzLQJdxyz0TVpic0Q&#10;kdL3gS+SdfZ63YY4KyRxFPoPtZJinfuA+FXqiArRz0X0WaIHPOmdbDNOOPukMKBY51fIOtti3lWs&#10;c2el5CQWqVF5ZjIKPem97+CBDG4fpRZ4thvwWAXTMV3bYyZlQ0G3TULEIho0cBFwI/U8ZRO+3pWq&#10;jU0oNVGlQZyrQXTRY8gmlOEnPD6Jrz2YaBPadB25jZKeq00oneuiksKtrmxCFl8uUnF4ve5HnH1S&#10;ZdBqViZ/G8hXkUgqEknX/qTpBWbwKnq9XkWcfVIY+GNsQkyJKn1IJwnLiPQhjVImeQGllJ2rlM1D&#10;6/T69rghNjowQAUSiYU9JUuuxJBDpRuahBeSN1B4cS5edI24GaZ/XzoJ2xQQzk6Z/hUFpLLvnJl9&#10;p9E25BIYhR4vBz2k9/0KaV6jKkPaOfqPhox76ySOtkTzpWMAbPJVyhMXxunq6iZlqVSgpvBEfjxi&#10;Vegr/EY2CffnOrSwBt41eVyCaVpIf3YSimR6PPUGW8Tq+9ygGaYgyqogu822Qj14Rfjq7oHEh0mq&#10;IW2eBatGZPlrZ+aRabt4Rq+BvIcV2SXfpyutus2RDbUqdiTdJLGgxkfCyYgV6P2JDUfkJpx7TVPT&#10;TIMhyxwYqPOADgyRgW+OOVJGTwyPcklgt0Z5WdWDnC7FZDkDmEkF50gz/l3QcCKdQF0zWcQ949/E&#10;iDcD+G/AwWL8h0ZwkgPCMQ0MTx6Kh9WgYmANhPGq0S9je2knzL+i7zmPfhk0MDz6JVMghy4CpJvR&#10;j1liaPRPQH/MKLv8tzqxp8gFzeWA+yLMILRC+CLRhY3/kcqBjbfwbEsGEjIpUWgy3KqJoFj1pWCv&#10;88MKdUS4THzpLx8WBWkEt0ShDfegW8+Ge5HVGkmcfbueSeqU5ZbnBZBUNsydMOTsj9J3eGOrYT5p&#10;mEsn8fAwl9Zaa5i3EL+G9XqUNvoOjTk5QwAs5KwJkF2C6Tu9OI+88JbIeYXdAei9fCpXKg+ypCsB&#10;mCQA0jU+LABtP3lt1rYEoIb5xwlAr8rTNn0tDPTAYaZzS+WxkP0FVeAqj401OUoUlMrz0K4zAyqP&#10;dA8Pi0LbV3xXFCTg3xUFSj6fMRcgYRmmA6EM9QqA6bgmrlMBUOp+a0MLNQ1MmgagxfC1RR84l0mK&#10;YndNtFuNXJN/Zpo/bfWkY4YBiBquwoSW44e1RAgdnuUNhq1Mhy12tkGSvvtx+5C/z47pZVFkR8a+&#10;D5CV3eSdY1L49mfpG/MkDI6R3KXat4VHp6h9WzDgZ963ZXYvK9IoCCS5OpBVwfwjdCOaTOMJFgTN&#10;8AW+Dq26+XsGjV26TXg8Qr3z2MhN0OAOsX24XhiWwE/hOIygHuYDqNvmPhDpZPCkzg/4fPlsIq8I&#10;2YceyjZCEusgGg6b/eoJqRgxKb0YL8bqX7WuPejFaDyeMtvXWI9n385Mz3zHpup57dc0g7coaHyi&#10;J7J+Zzu3sbJuOoZvU3aPOnt8i6eJa+w9KuweXe1NFQfmlHxAcVDCTlfodVMmnJHQf5KwS75grLA/&#10;g6xsz0p455+0pdu3HRqFnTvAK7YmbHE0ME1jSVyAHS2Z6FpY/2aeCq8PmwDpX7nshrbNQ6/On6iV&#10;ts/2UesK99zBDJPCJiV98oKQ4ZltxMiwAZsXs9CQiO6ZzLz4YoNnuitz+5jd1WxD/e7/AAAA//8D&#10;AFBLAwQUAAYACAAAACEAX8xsBtwAAAAFAQAADwAAAGRycy9kb3ducmV2LnhtbEyPT0vDQBDF74Lf&#10;YRnBm921xBjSbIoIiujBWgNet9lpsnT/hOy2iX56Ry96Gebxhje/V61nZ9kJx2iCl3C9EMDQt0Eb&#10;30lo3h+uCmAxKa+VDR4lfGKEdX1+VqlSh8m/4WmbOkYhPpZKQp/SUHIe2x6dioswoCdvH0anEsmx&#10;43pUE4U7y5dC5Nwp4+lDrwa877E9bI9OQrbc22LzmL98PTXN9PyRmVvxaqS8vJjvVsASzunvGH7w&#10;CR1qYtqFo9eRWQlUJP1O8oo8I7mTcCNo4XXF/9PX3wAAAP//AwBQSwECLQAUAAYACAAAACEAtoM4&#10;kv4AAADhAQAAEwAAAAAAAAAAAAAAAAAAAAAAW0NvbnRlbnRfVHlwZXNdLnhtbFBLAQItABQABgAI&#10;AAAAIQA4/SH/1gAAAJQBAAALAAAAAAAAAAAAAAAAAC8BAABfcmVscy8ucmVsc1BLAQItABQABgAI&#10;AAAAIQDpavKUrgsAAM56AAAOAAAAAAAAAAAAAAAAAC4CAABkcnMvZTJvRG9jLnhtbFBLAQItABQA&#10;BgAIAAAAIQBfzGwG3AAAAAUBAAAPAAAAAAAAAAAAAAAAAAgOAABkcnMvZG93bnJldi54bWxQSwUG&#10;AAAAAAQABADzAAAAEQ8AAAAA&#10;">
                      <v:shape id="_x0000_s1060" type="#_x0000_t75" style="position:absolute;width:54864;height:32004;visibility:visible;mso-wrap-style:square">
                        <v:fill o:detectmouseclick="t"/>
                        <v:path o:connecttype="none"/>
                      </v:shape>
                      <v:group id="Grupo 43" o:spid="_x0000_s1061" style="position:absolute;left:2623;top:168;width:48901;height:30686" coordorigin="2623,168" coordsize="48900,30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upo 44" o:spid="_x0000_s1062" style="position:absolute;left:2623;top:168;width:48901;height:30686" coordorigin="2623,168" coordsize="48900,30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upo 45" o:spid="_x0000_s1063" style="position:absolute;left:3578;top:2146;width:47946;height:28708" coordorigin="1590,2143" coordsize="47946,28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ángulo 46" o:spid="_x0000_s1064" style="position:absolute;left:1590;top:2143;width:10893;height:28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bFcQA&#10;AADbAAAADwAAAGRycy9kb3ducmV2LnhtbESPQWvCQBSE74X+h+UVvNXdBgkaXaVoCx5yaFXQ4yP7&#10;TILZtyG7JvHfdwuFHoeZ+YZZbUbbiJ46XzvW8DZVIIgLZ2ouNZyOn69zED4gG2wck4YHedisn59W&#10;mBk38Df1h1CKCGGfoYYqhDaT0hcVWfRT1xJH7+o6iyHKrpSmwyHCbSMTpVJpsea4UGFL24qK2+Fu&#10;NeTHL7rdT8l5bi95sqgL5dTuQ+vJy/i+BBFoDP/hv/beaJi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2xXEAAAA2wAAAA8AAAAAAAAAAAAAAAAAmAIAAGRycy9k&#10;b3ducmV2LnhtbFBLBQYAAAAABAAEAPUAAACJAwAAAAA=&#10;" filled="f" strokecolor="black [3213]" strokeweight="1pt">
                              <v:stroke dashstyle="dash"/>
                            </v:rect>
                            <v:group id="Grupo 47" o:spid="_x0000_s1065" style="position:absolute;left:2464;top:2703;width:9224;height:27114" coordorigin="2464,2703"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ángulo 48" o:spid="_x0000_s1066" style="position:absolute;left:2464;top:2703;width:9224;height:27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FysIA&#10;AADbAAAADwAAAGRycy9kb3ducmV2LnhtbERPXWvCMBR9F/wP4Q58m+mkbKMaRQeiMCboBPHt0lzT&#10;YnPTNdF0/355GPh4ON+zRW8bcafO144VvIwzEMSl0zUbBcfv9fM7CB+QNTaOScEveVjMh4MZFtpF&#10;3tP9EIxIIewLVFCF0BZS+rIii37sWuLEXVxnMSTYGak7jCncNnKSZa/SYs2pocKWPioqr4ebVRDz&#10;nYv52rytJl/H03n3aTY/dVRq9NQvpyAC9eEh/ndvtYI8jU1f0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4XKwgAAANsAAAAPAAAAAAAAAAAAAAAAAJgCAABkcnMvZG93&#10;bnJldi54bWxQSwUGAAAAAAQABAD1AAAAhwMAAAAA&#10;" fillcolor="#d9e2f3 [664]" stroked="f" strokeweight="1pt"/>
                              <v:rect id="Rectángulo 49" o:spid="_x0000_s1067" style="position:absolute;left:2464;top:2703;width:9224;height: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DxcQA&#10;AADbAAAADwAAAGRycy9kb3ducmV2LnhtbESPQWvCQBSE7wX/w/IEb3VjsGJTV5GUikgvRqHXR/Y1&#10;CWbfhuxqEn99Vyh4HGbmG2a16U0tbtS6yrKC2TQCQZxbXXGh4Hz6el2CcB5ZY22ZFAzkYLMevaww&#10;0bbjI90yX4gAYZeggtL7JpHS5SUZdFPbEAfv17YGfZBtIXWLXYCbWsZRtJAGKw4LJTaUlpRfsqtR&#10;QCY9/Hy/ZUe7iIZTPPu09+tur9Rk3G8/QHjq/TP8395rBfN3eHw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Q8XEAAAA2wAAAA8AAAAAAAAAAAAAAAAAmAIAAGRycy9k&#10;b3ducmV2LnhtbFBLBQYAAAAABAAEAPUAAACJAwAAAAA=&#10;" fillcolor="#002060" strokecolor="#002060" strokeweight="1pt">
                                <v:textbox>
                                  <w:txbxContent>
                                    <w:p w:rsidR="00321640" w:rsidRPr="002732EA" w:rsidRDefault="00321640" w:rsidP="007D79B0">
                                      <w:pPr>
                                        <w:jc w:val="center"/>
                                        <w:rPr>
                                          <w:b/>
                                          <w:sz w:val="18"/>
                                          <w:szCs w:val="18"/>
                                        </w:rPr>
                                      </w:pPr>
                                      <w:r w:rsidRPr="002732EA">
                                        <w:rPr>
                                          <w:b/>
                                          <w:sz w:val="18"/>
                                          <w:szCs w:val="18"/>
                                        </w:rPr>
                                        <w:t>Registros Financieros</w:t>
                                      </w:r>
                                    </w:p>
                                  </w:txbxContent>
                                </v:textbox>
                              </v:rect>
                              <v:rect id="Rectángulo 50" o:spid="_x0000_s1068" style="position:absolute;left:3101;top:9303;width:8030;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HFsAA&#10;AADbAAAADwAAAGRycy9kb3ducmV2LnhtbERPTWvCQBC9F/wPywje6kTFKtFVRChI6aXqxduQHbPR&#10;7GzIbk3sr+8eCj0+3vd627taPbgNlRcNk3EGiqXwppJSw/n0/roEFSKJodoLa3hygO1m8LKm3PhO&#10;vvhxjKVKIRJy0mBjbHLEUFh2FMa+YUnc1beOYoJtiaalLoW7GqdZ9oaOKkkNlhreWy7ux2+n4WO2&#10;x0V2/4kXewsdzj/rS4kTrUfDfrcCFbmP/+I/98FomKf16Uv6Abj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rHFsAAAADbAAAADwAAAAAAAAAAAAAAAACYAgAAZHJzL2Rvd25y&#10;ZXYueG1sUEsFBgAAAAAEAAQA9QAAAIUDAAAAAA==&#10;" fillcolor="#cfcdcd [2894]" strokecolor="#002060" strokeweight="1pt">
                                <v:textbox>
                                  <w:txbxContent>
                                    <w:p w:rsidR="00321640" w:rsidRPr="002732EA" w:rsidRDefault="00321640" w:rsidP="007D79B0">
                                      <w:pPr>
                                        <w:jc w:val="center"/>
                                        <w:rPr>
                                          <w:b/>
                                          <w:color w:val="000000" w:themeColor="text1"/>
                                          <w:sz w:val="16"/>
                                          <w:szCs w:val="18"/>
                                        </w:rPr>
                                      </w:pPr>
                                      <w:r w:rsidRPr="002732EA">
                                        <w:rPr>
                                          <w:b/>
                                          <w:color w:val="000000" w:themeColor="text1"/>
                                          <w:sz w:val="16"/>
                                          <w:szCs w:val="18"/>
                                        </w:rPr>
                                        <w:t>Ingresos</w:t>
                                      </w:r>
                                    </w:p>
                                  </w:txbxContent>
                                </v:textbox>
                              </v:rect>
                              <v:rect id="Rectángulo 51" o:spid="_x0000_s1069" style="position:absolute;left:3262;top:16813;width:7869;height:1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ijcQA&#10;AADbAAAADwAAAGRycy9kb3ducmV2LnhtbESPQWvCQBSE74X+h+UVvNWXKLYldZUiCCJetL14e2Rf&#10;s6nZtyG7mthf3xWEHoeZ+YaZLwfXqAt3ofaiIR9noFhKb2qpNHx9rp/fQIVIYqjxwhquHGC5eHyY&#10;U2F8L3u+HGKlEkRCQRpsjG2BGErLjsLYtyzJ+/ado5hkV6HpqE9w1+Aky17QUS1pwVLLK8vl6XB2&#10;GrbTFb5mp994tD+hx9muOVaYaz16Gj7eQUUe4n/43t4YDbMcbl/SD8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WYo3EAAAA2wAAAA8AAAAAAAAAAAAAAAAAmAIAAGRycy9k&#10;b3ducmV2LnhtbFBLBQYAAAAABAAEAPUAAACJAwAAAAA=&#10;" fillcolor="#cfcdcd [2894]" strokecolor="#002060" strokeweight="1pt">
                                <v:textbox>
                                  <w:txbxContent>
                                    <w:p w:rsidR="00321640" w:rsidRPr="002732EA" w:rsidRDefault="00321640" w:rsidP="007D79B0">
                                      <w:pPr>
                                        <w:pStyle w:val="NormalWeb"/>
                                        <w:spacing w:after="160" w:line="256" w:lineRule="auto"/>
                                        <w:jc w:val="center"/>
                                        <w:rPr>
                                          <w:rFonts w:asciiTheme="minorHAnsi" w:hAnsiTheme="minorHAnsi"/>
                                          <w:b/>
                                          <w:sz w:val="16"/>
                                          <w:szCs w:val="18"/>
                                        </w:rPr>
                                      </w:pPr>
                                      <w:r w:rsidRPr="002732EA">
                                        <w:rPr>
                                          <w:rFonts w:asciiTheme="minorHAnsi" w:eastAsia="Calibri" w:hAnsiTheme="minorHAnsi"/>
                                          <w:b/>
                                          <w:color w:val="000000"/>
                                          <w:sz w:val="16"/>
                                          <w:szCs w:val="18"/>
                                        </w:rPr>
                                        <w:t>Costos</w:t>
                                      </w:r>
                                    </w:p>
                                  </w:txbxContent>
                                </v:textbox>
                              </v:rect>
                            </v:group>
                            <v:rect id="Rectángulo 52" o:spid="_x0000_s1070" style="position:absolute;left:13090;top:2143;width:36446;height:28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Ly8MA&#10;AADbAAAADwAAAGRycy9kb3ducmV2LnhtbESPT4vCMBTE7wt+h/AEb2tiQdGuURb/gAcPbhXc46N5&#10;2xabl9JErd/eCMIeh5n5DTNfdrYWN2p95VjDaKhAEOfOVFxoOB23n1MQPiAbrB2Thgd5WC56H3NM&#10;jbvzD92yUIgIYZ+ihjKEJpXS5yVZ9EPXEEfvz7UWQ5RtIU2L9wi3tUyUmkiLFceFEhtalZRfsqvV&#10;sD8e6HI9Jeep/d0nsypXTq03Wg/63fcXiEBd+A+/2zujYZz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RLy8MAAADbAAAADwAAAAAAAAAAAAAAAACYAgAAZHJzL2Rv&#10;d25yZXYueG1sUEsFBgAAAAAEAAQA9QAAAIgDAAAAAA==&#10;" filled="f" strokecolor="black [3213]" strokeweight="1pt">
                              <v:stroke dashstyle="dash"/>
                            </v:rect>
                            <v:group id="Grupo 53" o:spid="_x0000_s1071" style="position:absolute;left:14601;top:2709;width:9220;height:27108" coordorigin="13965,2709" coordsize="9220,2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upo 54" o:spid="_x0000_s1072" style="position:absolute;left:13965;top:2709;width:9220;height:27108"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ángulo 55" o:spid="_x0000_s1073" style="position:absolute;width:9223;height:2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icUA&#10;AADbAAAADwAAAGRycy9kb3ducmV2LnhtbESP3WoCMRSE7wt9h3CE3mlW8aesRqkFsSAVqkLx7rA5&#10;zS7dnKybaLZvbwqFXg4z8w2zWHW2FjdqfeVYwXCQgSAunK7YKDgdN/1nED4ga6wdk4If8rBaPj4s&#10;MNcu8gfdDsGIBGGfo4IyhCaX0hclWfQD1xAn78u1FkOSrZG6xZjgtpajLJtKixWnhRIbei2p+D5c&#10;rYI43rs43pjZevR++jzvd2Z7qaJST73uZQ4iUBf+w3/tN61gMoHfL+k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7yJxQAAANsAAAAPAAAAAAAAAAAAAAAAAJgCAABkcnMv&#10;ZG93bnJldi54bWxQSwUGAAAAAAQABAD1AAAAigMAAAAA&#10;" fillcolor="#d9e2f3 [664]" stroked="f" strokeweight="1pt"/>
                                <v:rect id="Rectángulo 56" o:spid="_x0000_s1074" style="position:absolute;width:9223;height:5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asEA&#10;AADbAAAADwAAAGRycy9kb3ducmV2LnhtbESPQYvCMBSE7wv+h/AEb2uqYJFqFFEUkb3YCl4fzbMt&#10;Ni+liVr99RtB8DjMzDfMfNmZWtypdZVlBaNhBII4t7riQsEp2/5OQTiPrLG2TAqe5GC56P3MMdH2&#10;wUe6p74QAcIuQQWl900ipctLMuiGtiEO3sW2Bn2QbSF1i48AN7UcR1EsDVYcFkpsaF1Sfk1vRgGZ&#10;9eH8N0mPNo6e2Xi0sa/bbq/UoN+tZiA8df4b/rT3WsEkhve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qQWrBAAAA2wAAAA8AAAAAAAAAAAAAAAAAmAIAAGRycy9kb3du&#10;cmV2LnhtbFBLBQYAAAAABAAEAPUAAACGAwAAAAA=&#10;" fillcolor="#002060" strokecolor="#002060" strokeweight="1pt">
                                  <v:textbox>
                                    <w:txbxContent>
                                      <w:p w:rsidR="00321640" w:rsidRPr="002732EA" w:rsidRDefault="00321640" w:rsidP="007D79B0">
                                        <w:pPr>
                                          <w:pStyle w:val="NormalWeb"/>
                                          <w:spacing w:after="160" w:line="256" w:lineRule="auto"/>
                                          <w:jc w:val="center"/>
                                          <w:rPr>
                                            <w:rFonts w:asciiTheme="minorHAnsi" w:hAnsiTheme="minorHAnsi"/>
                                          </w:rPr>
                                        </w:pPr>
                                        <w:r w:rsidRPr="002732EA">
                                          <w:rPr>
                                            <w:rFonts w:asciiTheme="minorHAnsi" w:eastAsia="Calibri" w:hAnsiTheme="minorHAnsi"/>
                                            <w:b/>
                                            <w:bCs/>
                                            <w:sz w:val="18"/>
                                            <w:szCs w:val="18"/>
                                          </w:rPr>
                                          <w:t>Costos e Ingresos por naturaleza</w:t>
                                        </w:r>
                                      </w:p>
                                    </w:txbxContent>
                                  </v:textbox>
                                </v:rect>
                                <v:rect id="Rectángulo 57" o:spid="_x0000_s1075" style="position:absolute;left:636;top:6599;width:8030;height:3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YsMA&#10;AADbAAAADwAAAGRycy9kb3ducmV2LnhtbESPQWvCQBSE7wX/w/KE3uqLLVaJriKCINJL1Yu3R/aZ&#10;jWbfhuzWxP76bqHQ4zAz3zCLVe9qdec2VF40jEcZKJbCm0pKDafj9mUGKkQSQ7UX1vDgAKvl4GlB&#10;ufGdfPL9EEuVIBJy0mBjbHLEUFh2FEa+YUnexbeOYpJtiaalLsFdja9Z9o6OKkkLlhreWC5uhy+n&#10;Yf+2wWl2+45new0dTj7qc4ljrZ+H/XoOKnIf/8N/7Z3RMJnC75f0A3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fYsMAAADbAAAADwAAAAAAAAAAAAAAAACYAgAAZHJzL2Rv&#10;d25yZXYueG1sUEsFBgAAAAAEAAQA9QAAAIgDAAAAAA==&#10;" fillcolor="#cfcdcd [2894]" strokecolor="#002060" strokeweight="1pt">
                                  <v:textbox>
                                    <w:txbxContent>
                                      <w:p w:rsidR="00321640" w:rsidRPr="002732EA" w:rsidRDefault="00321640" w:rsidP="007D79B0">
                                        <w:pPr>
                                          <w:pStyle w:val="NormalWeb"/>
                                          <w:spacing w:after="160" w:line="256" w:lineRule="auto"/>
                                          <w:jc w:val="center"/>
                                          <w:rPr>
                                            <w:rFonts w:asciiTheme="minorHAnsi" w:hAnsiTheme="minorHAnsi"/>
                                            <w:b/>
                                            <w:sz w:val="22"/>
                                          </w:rPr>
                                        </w:pPr>
                                        <w:r w:rsidRPr="002732EA">
                                          <w:rPr>
                                            <w:rFonts w:asciiTheme="minorHAnsi" w:eastAsia="Calibri" w:hAnsiTheme="minorHAnsi"/>
                                            <w:b/>
                                            <w:color w:val="000000"/>
                                            <w:sz w:val="16"/>
                                            <w:szCs w:val="18"/>
                                          </w:rPr>
                                          <w:t>Ingresos reflejados</w:t>
                                        </w:r>
                                      </w:p>
                                    </w:txbxContent>
                                  </v:textbox>
                                </v:rect>
                                <v:rect id="Rectángulo 58" o:spid="_x0000_s1076" style="position:absolute;left:797;top:22024;width:7869;height:4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LEMAA&#10;AADbAAAADwAAAGRycy9kb3ducmV2LnhtbERPTWvCQBC9F/wPywje6kTFKtFVRChI6aXqxduQHbPR&#10;7GzIbk3sr+8eCj0+3vd627taPbgNlRcNk3EGiqXwppJSw/n0/roEFSKJodoLa3hygO1m8LKm3PhO&#10;vvhxjKVKIRJy0mBjbHLEUFh2FMa+YUnc1beOYoJtiaalLoW7GqdZ9oaOKkkNlhreWy7ux2+n4WO2&#10;x0V2/4kXewsdzj/rS4kTrUfDfrcCFbmP/+I/98FomKex6Uv6Abj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zLEMAAAADbAAAADwAAAAAAAAAAAAAAAACYAgAAZHJzL2Rvd25y&#10;ZXYueG1sUEsFBgAAAAAEAAQA9QAAAIUDAAAAAA==&#10;" fillcolor="#cfcdcd [2894]" strokecolor="#002060" strokeweight="1pt">
                                  <v:textbox>
                                    <w:txbxContent>
                                      <w:p w:rsidR="00321640" w:rsidRPr="002732EA" w:rsidRDefault="00321640" w:rsidP="007D79B0">
                                        <w:pPr>
                                          <w:pStyle w:val="NormalWeb"/>
                                          <w:spacing w:after="160" w:line="254" w:lineRule="auto"/>
                                          <w:jc w:val="center"/>
                                          <w:rPr>
                                            <w:rFonts w:asciiTheme="minorHAnsi" w:hAnsiTheme="minorHAnsi"/>
                                            <w:b/>
                                            <w:sz w:val="22"/>
                                          </w:rPr>
                                        </w:pPr>
                                        <w:r w:rsidRPr="002732EA">
                                          <w:rPr>
                                            <w:rFonts w:asciiTheme="minorHAnsi" w:eastAsia="Calibri" w:hAnsiTheme="minorHAnsi"/>
                                            <w:b/>
                                            <w:color w:val="000000"/>
                                            <w:sz w:val="16"/>
                                            <w:szCs w:val="18"/>
                                          </w:rPr>
                                          <w:t>Costos calculados</w:t>
                                        </w:r>
                                      </w:p>
                                    </w:txbxContent>
                                  </v:textbox>
                                </v:rect>
                              </v:group>
                              <v:rect id="Rectángulo 59" o:spid="_x0000_s1077" style="position:absolute;left:14601;top:16862;width:7861;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Bui8QA&#10;AADbAAAADwAAAGRycy9kb3ducmV2LnhtbESPQWvCQBSE74X+h+UVeqsvWtQ2dRURClK8qL14e2Rf&#10;s6nZtyG7NbG/3hUEj8PMfMPMFr2r1YnbUHnRMBxkoFgKbyopNXzvP1/eQIVIYqj2whrOHGAxf3yY&#10;UW58J1s+7WKpEkRCThpsjE2OGArLjsLANyzJ+/Gto5hkW6JpqUtwV+MoyyboqJK0YKnhleXiuPtz&#10;Gr5eVzjNjv/xYH9Dh+NNfShxqPXzU7/8ABW5j/fwrb02GsbvcP2Sfg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bovEAAAA2wAAAA8AAAAAAAAAAAAAAAAAmAIAAGRycy9k&#10;b3ducmV2LnhtbFBLBQYAAAAABAAEAPUAAACJAwAAAAA=&#10;" fillcolor="#cfcdcd [2894]" strokecolor="#002060" strokeweight="1pt">
                                <v:textbox>
                                  <w:txbxContent>
                                    <w:p w:rsidR="00321640" w:rsidRPr="002732EA" w:rsidRDefault="00321640" w:rsidP="007D79B0">
                                      <w:pPr>
                                        <w:pStyle w:val="NormalWeb"/>
                                        <w:spacing w:after="160" w:line="252" w:lineRule="auto"/>
                                        <w:jc w:val="center"/>
                                        <w:rPr>
                                          <w:rFonts w:asciiTheme="minorHAnsi" w:hAnsiTheme="minorHAnsi"/>
                                        </w:rPr>
                                      </w:pPr>
                                      <w:r w:rsidRPr="002732EA">
                                        <w:rPr>
                                          <w:rFonts w:asciiTheme="minorHAnsi" w:eastAsia="Calibri" w:hAnsiTheme="minorHAnsi"/>
                                          <w:b/>
                                          <w:bCs/>
                                          <w:color w:val="000000"/>
                                          <w:sz w:val="16"/>
                                          <w:szCs w:val="16"/>
                                        </w:rPr>
                                        <w:t>Costos reflejados</w:t>
                                      </w:r>
                                    </w:p>
                                  </w:txbxContent>
                                </v:textbox>
                              </v:rect>
                            </v:group>
                            <v:group id="Grupo 60" o:spid="_x0000_s1078" style="position:absolute;left:26925;top:2703;width:9221;height:27108" coordsize="9220,2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upo 61" o:spid="_x0000_s1079" style="position:absolute;width:9220;height:27108"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ángulo 62" o:spid="_x0000_s1080" style="position:absolute;width:9223;height:2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QMUA&#10;AADbAAAADwAAAGRycy9kb3ducmV2LnhtbESP3WoCMRSE74W+QziF3tVsF1HZGqUVpAVR8AdK7w6b&#10;0+zSzcm6Sc369kYoeDnMzDfMbNHbRpyp87VjBS/DDARx6XTNRsHxsHqegvABWWPjmBRcyMNi/jCY&#10;YaFd5B2d98GIBGFfoIIqhLaQ0pcVWfRD1xIn78d1FkOSnZG6w5jgtpF5lo2lxZrTQoUtLSsqf/d/&#10;VkEcbV0crczkPd8cv763a/NxqqNST4/92yuIQH24h//bn1rBOIfbl/Q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u5AxQAAANsAAAAPAAAAAAAAAAAAAAAAAJgCAABkcnMv&#10;ZG93bnJldi54bWxQSwUGAAAAAAQABAD1AAAAigMAAAAA&#10;" fillcolor="#d9e2f3 [664]" stroked="f" strokeweight="1pt"/>
                                <v:rect id="Rectángulo 63" o:spid="_x0000_s1081" style="position:absolute;width:9223;height:5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oT8MA&#10;AADbAAAADwAAAGRycy9kb3ducmV2LnhtbESPQYvCMBSE7wv+h/AEb2taZYtUYxFFkcWLVfD6aN62&#10;ZZuX0kSt++s3guBxmJlvmEXWm0bcqHO1ZQXxOAJBXFhdc6ngfNp+zkA4j6yxsUwKHuQgWw4+Fphq&#10;e+cj3XJfigBhl6KCyvs2ldIVFRl0Y9sSB+/HdgZ9kF0pdYf3ADeNnERRIg3WHBYqbGldUfGbX40C&#10;Muvvy+ErP9okepwm8cb+XXd7pUbDfjUH4an37/CrvdcKki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EoT8MAAADbAAAADwAAAAAAAAAAAAAAAACYAgAAZHJzL2Rv&#10;d25yZXYueG1sUEsFBgAAAAAEAAQA9QAAAIgDAAAAAA==&#10;" fillcolor="#002060" strokecolor="#002060" strokeweight="1pt">
                                  <v:textbo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sz w:val="18"/>
                                            <w:szCs w:val="18"/>
                                          </w:rPr>
                                          <w:t>Centros de actividad</w:t>
                                        </w:r>
                                      </w:p>
                                    </w:txbxContent>
                                  </v:textbox>
                                </v:rect>
                              </v:group>
                              <v:rect id="Rectángulo 64" o:spid="_x0000_s1082" style="position:absolute;left:635;top:14153;width:7862;height:12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0LqMQA&#10;AADbAAAADwAAAGRycy9kb3ducmV2LnhtbESPQWvCQBSE7wX/w/IEb/XF2tqSuooIgpReql68PbKv&#10;2Wj2bchuTfTXdwsFj8PMfMPMl72r1YXbUHnRMBlnoFgKbyopNRz2m8c3UCGSGKq9sIYrB1guBg9z&#10;yo3v5Isvu1iqBJGQkwYbY5MjhsKyozD2DUvyvn3rKCbZlmha6hLc1fiUZTN0VElasNTw2nJx3v04&#10;DR/TNb5m51s82lPo8OWzPpY40Xo07FfvoCL38R7+b2+Nhtkz/H1JPw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C6jEAAAA2wAAAA8AAAAAAAAAAAAAAAAAmAIAAGRycy9k&#10;b3ducmV2LnhtbFBLBQYAAAAABAAEAPUAAACJAwAAAAA=&#10;" fillcolor="#cfcdcd [2894]" strokecolor="#002060" strokeweight="1pt">
                                <v:textbox>
                                  <w:txbxContent>
                                    <w:p w:rsidR="00321640" w:rsidRPr="002732EA" w:rsidRDefault="00321640" w:rsidP="007D79B0">
                                      <w:pPr>
                                        <w:pStyle w:val="NormalWeb"/>
                                        <w:spacing w:after="160" w:line="252" w:lineRule="auto"/>
                                        <w:jc w:val="center"/>
                                        <w:rPr>
                                          <w:rFonts w:asciiTheme="minorHAnsi" w:hAnsiTheme="minorHAnsi"/>
                                        </w:rPr>
                                      </w:pPr>
                                      <w:r w:rsidRPr="002732EA">
                                        <w:rPr>
                                          <w:rFonts w:asciiTheme="minorHAnsi" w:eastAsia="Calibri" w:hAnsiTheme="minorHAnsi"/>
                                          <w:b/>
                                          <w:bCs/>
                                          <w:color w:val="000000"/>
                                          <w:sz w:val="16"/>
                                          <w:szCs w:val="16"/>
                                        </w:rPr>
                                        <w:t>Costos por centro de actividad</w:t>
                                      </w:r>
                                    </w:p>
                                  </w:txbxContent>
                                </v:textbox>
                              </v:rect>
                            </v:group>
                            <v:group id="Grupo 65" o:spid="_x0000_s1083" style="position:absolute;left:38932;top:2703;width:9220;height:27108" coordsize="9220,2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upo 66" o:spid="_x0000_s1084" style="position:absolute;width:9220;height:27108" coordsize="9223,2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ángulo 67" o:spid="_x0000_s1085" style="position:absolute;width:9223;height:27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N2MQA&#10;AADbAAAADwAAAGRycy9kb3ducmV2LnhtbESPQWsCMRSE7wX/Q3hCbzVbEZXVKFWQCqKgFYq3x+Y1&#10;u3Tzst2kZv33Rij0OMzMN8x82dlaXKn1lWMFr4MMBHHhdMVGwflj8zIF4QOyxtoxKbiRh+Wi9zTH&#10;XLvIR7qeghEJwj5HBWUITS6lL0qy6AeuIU7el2sthiRbI3WLMcFtLYdZNpYWK04LJTa0Lqn4Pv1a&#10;BXF0cHG0MZPVcH/+vBx25v2niko997u3GYhAXfgP/7W3WsF4A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TdjEAAAA2wAAAA8AAAAAAAAAAAAAAAAAmAIAAGRycy9k&#10;b3ducmV2LnhtbFBLBQYAAAAABAAEAPUAAACJAwAAAAA=&#10;" fillcolor="#d9e2f3 [664]" stroked="f" strokeweight="1pt"/>
                                <v:rect id="Rectángulo 68" o:spid="_x0000_s1086" style="position:absolute;width:9223;height:5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NN8EA&#10;AADbAAAADwAAAGRycy9kb3ducmV2LnhtbERPXWvCMBR9F/Yfwh34pmll1K0zlk02JgjCnPh819y1&#10;Zc1NSWJb/715EHw8nO9VMZpW9OR8Y1lBOk9AEJdWN1wpOP58zp5B+ICssbVMCi7koVg/TFaYazvw&#10;N/WHUIkYwj5HBXUIXS6lL2sy6Oe2I47cn3UGQ4SuktrhEMNNKxdJkkmDDceGGjva1FT+H85GgUv7&#10;ne2XL6k7uf1vufsa3j+eBqWmj+PbK4hAY7iLb+6tVpDFsfFL/AF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uzTfBAAAA2wAAAA8AAAAAAAAAAAAAAAAAmAIAAGRycy9kb3du&#10;cmV2LnhtbFBLBQYAAAAABAAEAPUAAACGAwAAAAA=&#10;" fillcolor="#002060" strokecolor="#1f4d78 [1604]" strokeweight="1pt">
                                  <v:textbo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sz w:val="18"/>
                                            <w:szCs w:val="18"/>
                                          </w:rPr>
                                          <w:t>Servicios</w:t>
                                        </w:r>
                                      </w:p>
                                    </w:txbxContent>
                                  </v:textbox>
                                </v:rect>
                                <v:rect id="Rectángulo 69" o:spid="_x0000_s1087" style="position:absolute;left:636;top:6599;width:8030;height:3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kNsQA&#10;AADbAAAADwAAAGRycy9kb3ducmV2LnhtbESPQWvCQBSE70L/w/IKvemLFrVNXUWEghQv1V68PbKv&#10;2dTs25Ddmthf7woFj8PMfMMsVr2r1ZnbUHnRMB5loFgKbyopNXwd3ocvoEIkMVR7YQ0XDrBaPgwW&#10;lBvfySef97FUCSIhJw02xiZHDIVlR2HkG5bkffvWUUyyLdG01CW4q3GSZTN0VElasNTwxnJx2v86&#10;DR/PG5xnp794tD+hw+muPpY41vrpsV+/gYrcx3v4v701GmavcPuSfg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pDbEAAAA2wAAAA8AAAAAAAAAAAAAAAAAmAIAAGRycy9k&#10;b3ducmV2LnhtbFBLBQYAAAAABAAEAPUAAACJAwAAAAA=&#10;" fillcolor="#cfcdcd [2894]" strokecolor="#002060" strokeweight="1pt">
                                  <v:textbox>
                                    <w:txbxContent>
                                      <w:p w:rsidR="00321640" w:rsidRPr="002732EA" w:rsidRDefault="00321640" w:rsidP="007D79B0">
                                        <w:pPr>
                                          <w:pStyle w:val="NormalWeb"/>
                                          <w:spacing w:after="160" w:line="254" w:lineRule="auto"/>
                                          <w:jc w:val="center"/>
                                          <w:rPr>
                                            <w:rFonts w:asciiTheme="minorHAnsi" w:hAnsiTheme="minorHAnsi"/>
                                          </w:rPr>
                                        </w:pPr>
                                        <w:r w:rsidRPr="002732EA">
                                          <w:rPr>
                                            <w:rFonts w:asciiTheme="minorHAnsi" w:eastAsia="Calibri" w:hAnsiTheme="minorHAnsi"/>
                                            <w:b/>
                                            <w:bCs/>
                                            <w:color w:val="000000"/>
                                            <w:sz w:val="16"/>
                                            <w:szCs w:val="16"/>
                                          </w:rPr>
                                          <w:t>Ingresos por servicio</w:t>
                                        </w:r>
                                      </w:p>
                                    </w:txbxContent>
                                  </v:textbox>
                                </v:rect>
                              </v:group>
                              <v:rect id="Rectángulo 70" o:spid="_x0000_s1088" style="position:absolute;left:635;top:14153;width:7862;height:12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dsAA&#10;AADbAAAADwAAAGRycy9kb3ducmV2LnhtbERPTWvCQBC9F/wPywje6sRKq0RXEUEQ6aXqxduQHbPR&#10;7GzIbk3sr+8eCj0+3vdy3btaPbgNlRcNk3EGiqXwppJSw/m0e52DCpHEUO2FNTw5wHo1eFlSbnwn&#10;X/w4xlKlEAk5abAxNjliKCw7CmPfsCTu6ltHMcG2RNNSl8JdjW9Z9oGOKkkNlhreWi7ux2+n4TDd&#10;4iy7/8SLvYUO3z/rS4kTrUfDfrMAFbmP/+I/995omKX16Uv6Abj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bdsAAAADbAAAADwAAAAAAAAAAAAAAAACYAgAAZHJzL2Rvd25y&#10;ZXYueG1sUEsFBgAAAAAEAAQA9QAAAIUDAAAAAA==&#10;" fillcolor="#cfcdcd [2894]" strokecolor="#002060" strokeweight="1pt">
                                <v:textbox>
                                  <w:txbxContent>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r w:rsidRPr="002732EA">
                                        <w:rPr>
                                          <w:rFonts w:asciiTheme="minorHAnsi" w:eastAsia="Calibri" w:hAnsiTheme="minorHAnsi"/>
                                          <w:b/>
                                          <w:bCs/>
                                          <w:color w:val="000000"/>
                                          <w:sz w:val="12"/>
                                          <w:szCs w:val="16"/>
                                        </w:rPr>
                                        <w:t>Costos Servicios Mayoristas</w:t>
                                      </w: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p>
                                    <w:p w:rsidR="00321640" w:rsidRPr="002732EA" w:rsidRDefault="00321640" w:rsidP="007D79B0">
                                      <w:pPr>
                                        <w:pStyle w:val="NormalWeb"/>
                                        <w:spacing w:after="160" w:line="252" w:lineRule="auto"/>
                                        <w:jc w:val="center"/>
                                        <w:rPr>
                                          <w:rFonts w:asciiTheme="minorHAnsi" w:eastAsia="Calibri" w:hAnsiTheme="minorHAnsi"/>
                                          <w:b/>
                                          <w:bCs/>
                                          <w:color w:val="000000"/>
                                          <w:sz w:val="12"/>
                                          <w:szCs w:val="16"/>
                                        </w:rPr>
                                      </w:pPr>
                                      <w:r w:rsidRPr="002732EA">
                                        <w:rPr>
                                          <w:rFonts w:asciiTheme="minorHAnsi" w:eastAsia="Calibri" w:hAnsiTheme="minorHAnsi"/>
                                          <w:b/>
                                          <w:bCs/>
                                          <w:color w:val="000000"/>
                                          <w:sz w:val="12"/>
                                          <w:szCs w:val="16"/>
                                        </w:rPr>
                                        <w:t>Costos Servicios Minoristas</w:t>
                                      </w:r>
                                    </w:p>
                                    <w:p w:rsidR="00321640" w:rsidRPr="002732EA" w:rsidRDefault="00321640" w:rsidP="007D79B0">
                                      <w:pPr>
                                        <w:pStyle w:val="NormalWeb"/>
                                        <w:spacing w:after="160" w:line="252" w:lineRule="auto"/>
                                        <w:jc w:val="center"/>
                                        <w:rPr>
                                          <w:rFonts w:asciiTheme="minorHAnsi" w:hAnsiTheme="minorHAnsi"/>
                                        </w:rPr>
                                      </w:pPr>
                                    </w:p>
                                  </w:txbxContent>
                                </v:textbox>
                              </v:rect>
                            </v:group>
                            <v:shapetype id="_x0000_t32" coordsize="21600,21600" o:spt="32" o:oned="t" path="m,l21600,21600e" filled="f">
                              <v:path arrowok="t" fillok="f" o:connecttype="none"/>
                              <o:lock v:ext="edit" shapetype="t"/>
                            </v:shapetype>
                            <v:shape id="Conector recto de flecha 71" o:spid="_x0000_s1089" type="#_x0000_t32" style="position:absolute;left:23265;top:11211;width:16303;height: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H7sUAAADbAAAADwAAAGRycy9kb3ducmV2LnhtbESPQWvCQBSE74L/YXmF3nSj0Nqk2YgU&#10;pCK9aAOht0f2NRuSfRuyW03/vVsoeBxm5hsm3062FxcafetYwWqZgCCunW65UVB+7hcvIHxA1tg7&#10;JgW/5GFbzGc5Ztpd+USXc2hEhLDPUIEJYcik9LUhi37pBuLofbvRYohybKQe8RrhtpfrJHmWFluO&#10;CwYHejNUd+cfq+A9TaoqtKZsuv0XPa0PH+nm6JV6fJh2ryACTeEe/m8ftILNCv6+xB8g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H7sUAAADbAAAADwAAAAAAAAAA&#10;AAAAAAChAgAAZHJzL2Rvd25yZXYueG1sUEsFBgAAAAAEAAQA+QAAAJMDAAAAAA==&#10;" strokecolor="black [3213]" strokeweight="2pt">
                              <v:stroke endarrow="block" joinstyle="miter"/>
                            </v:shape>
                            <v:shape id="Conector recto de flecha 72" o:spid="_x0000_s1090" type="#_x0000_t32" style="position:absolute;left:11131;top:11290;width:410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ZmcIAAADbAAAADwAAAGRycy9kb3ducmV2LnhtbESPT4vCMBTE7wt+h/AEb2tqwX/VKCKI&#10;IntZFcTbo3k2xealNFHrtzfCwh6HmfkNM1+2thIPanzpWMGgn4Agzp0uuVBwOm6+JyB8QNZYOSYF&#10;L/KwXHS+5php9+RfehxCISKEfYYKTAh1JqXPDVn0fVcTR+/qGoshyqaQusFnhNtKpkkykhZLjgsG&#10;a1obym+Hu1WwnSbncyjNqbhtLjRMdz/T8d4r1eu2qxmIQG34D/+1d1rBOIXPl/gD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eZmcIAAADbAAAADwAAAAAAAAAAAAAA&#10;AAChAgAAZHJzL2Rvd25yZXYueG1sUEsFBgAAAAAEAAQA+QAAAJADAAAAAA==&#10;" strokecolor="black [3213]" strokeweight="2pt">
                              <v:stroke endarrow="block" joinstyle="miter"/>
                            </v:shape>
                            <v:shape id="Conector recto de flecha 73" o:spid="_x0000_s1091" type="#_x0000_t32" style="position:absolute;left:11131;top:18929;width:4106;height:3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LN8UAAADbAAAADwAAAGRycy9kb3ducmV2LnhtbESPzW7CMBCE70h9B2sr9QZOCf1RwKCC&#10;WgrqqWkPPa7iJU4bryPbhfD2GAmJ42hmvtHMFr1txZ58aBwruB9lIIgrpxuuFXx/vQ2fQYSIrLF1&#10;TAqOFGAxvxnMsNDuwJ+0L2MtEoRDgQpMjF0hZagMWQwj1xEnb+e8xZikr6X2eEhw28pxlj1Kiw2n&#10;BYMdrQxVf+W/VfBQ5tv3D/Oj/aZd+99JfnxdL1dK3d32L1MQkfp4DV/aG63gKYfzl/QD5Pw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ELN8UAAADbAAAADwAAAAAAAAAA&#10;AAAAAAChAgAAZHJzL2Rvd25yZXYueG1sUEsFBgAAAAAEAAQA+QAAAJMDAAAAAA==&#10;" strokecolor="black [3213]" strokeweight="2pt">
                              <v:stroke endarrow="block" joinstyle="miter"/>
                            </v:shape>
                            <v:shape id="Conector recto de flecha 74" o:spid="_x0000_s1092" type="#_x0000_t32" style="position:absolute;left:11131;top:23297;width:4267;height:3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kdsQAAADbAAAADwAAAGRycy9kb3ducmV2LnhtbESPQWvCQBSE7wX/w/IEb3VTqY2mriKC&#10;GEovVUF6e2Rfs8Hs25DdJvHfdwWhx2FmvmFWm8HWoqPWV44VvEwTEMSF0xWXCs6n/fMChA/IGmvH&#10;pOBGHjbr0dMKM+16/qLuGEoRIewzVGBCaDIpfWHIop+6hjh6P661GKJsS6lb7CPc1nKWJG/SYsVx&#10;wWBDO0PF9fhrFRyWyeUSKnMur/tvms/yz2X64ZWajIftO4hAQ/gPP9q5VpC+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qR2xAAAANsAAAAPAAAAAAAAAAAA&#10;AAAAAKECAABkcnMvZG93bnJldi54bWxQSwUGAAAAAAQABAD5AAAAkgMAAAAA&#10;" strokecolor="black [3213]" strokeweight="2pt">
                              <v:stroke endarrow="block" joinstyle="miter"/>
                            </v:shape>
                            <v:shape id="Conector recto de flecha 75" o:spid="_x0000_s1093" type="#_x0000_t32" style="position:absolute;left:23098;top:18929;width:4463;height:39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7cMAAADbAAAADwAAAGRycy9kb3ducmV2LnhtbESPQYvCMBSE74L/ITzBm6YrqNtuo4gg&#10;iuxFV5C9PZq3TbF5KU3U+u+NsOBxmJlvmHzZ2VrcqPWVYwUf4wQEceF0xaWC089m9AnCB2SNtWNS&#10;8CAPy0W/l2Om3Z0PdDuGUkQI+wwVmBCaTEpfGLLox64hjt6fay2GKNtS6hbvEW5rOUmSmbRYcVww&#10;2NDaUHE5Xq2CbZqcz6Eyp/Ky+aXpZPedzvdeqeGgW32BCNSFd/i/vdMK5lN4fYk/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OAe3DAAAA2wAAAA8AAAAAAAAAAAAA&#10;AAAAoQIAAGRycy9kb3ducmV2LnhtbFBLBQYAAAAABAAEAPkAAACRAwAAAAA=&#10;" strokecolor="black [3213]" strokeweight="2pt">
                              <v:stroke endarrow="block" joinstyle="miter"/>
                            </v:shape>
                            <v:shape id="Conector recto de flecha 77" o:spid="_x0000_s1094" type="#_x0000_t32" style="position:absolute;left:23265;top:22858;width:4296;height:3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NNMUAAADbAAAADwAAAGRycy9kb3ducmV2LnhtbESPT08CMRTE7yR+h+aRcJMufwSzUogQ&#10;RIgnVw8eX7bP7er2ddNWWL49JTHhOJmZ32QWq8424kg+1I4VjIYZCOLS6ZorBZ8fL/ePIEJE1tg4&#10;JgVnCrBa3vUWmGt34nc6FrESCcIhRwUmxjaXMpSGLIaha4mT9+28xZikr6T2eEpw28hxls2kxZrT&#10;gsGWNobK3+LPKngoJofXN/Ol/b7Z+Z/p5LzdrTdKDfrd8xOISF28hf/be61gPo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oNNMUAAADbAAAADwAAAAAAAAAA&#10;AAAAAAChAgAAZHJzL2Rvd25yZXYueG1sUEsFBgAAAAAEAAQA+QAAAJMDAAAAAA==&#10;" strokecolor="black [3213]" strokeweight="2pt">
                              <v:stroke endarrow="block" joinstyle="miter"/>
                            </v:shape>
                            <v:shape id="Conector recto de flecha 78" o:spid="_x0000_s1095" type="#_x0000_t32" style="position:absolute;left:35423;top:22858;width:4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c8AAAADbAAAADwAAAGRycy9kb3ducmV2LnhtbERPTYvCMBC9L/gfwgje1lTBda2mRQRR&#10;Fi+6gngbmrEpNpPSRK3/3hwEj4/3vcg7W4s7tb5yrGA0TEAQF05XXCo4/q+/f0H4gKyxdkwKnuQh&#10;z3pfC0y1e/Ce7odQihjCPkUFJoQmldIXhiz6oWuII3dxrcUQYVtK3eIjhttajpPkR1qsODYYbGhl&#10;qLgeblbBZpacTqEyx/K6PtNkvN3Npn9eqUG/W85BBOrCR/x2b7WCaRwbv8Qf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PrnPAAAAA2wAAAA8AAAAAAAAAAAAAAAAA&#10;oQIAAGRycy9kb3ducmV2LnhtbFBLBQYAAAAABAAEAPkAAACOAwAAAAA=&#10;" strokecolor="black [3213]" strokeweight="2pt">
                              <v:stroke endarrow="block" joinstyle="miter"/>
                            </v:shape>
                            <v:shape id="Flecha arriba y abajo 79" o:spid="_x0000_s1096" type="#_x0000_t70" style="position:absolute;left:41982;top:19247;width:3101;height:7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WecQA&#10;AADbAAAADwAAAGRycy9kb3ducmV2LnhtbESPzWrDMBCE74G+g9hCb4mcHprYiRxCaEtPLfkh5421&#10;tkyslWuptvv2VSGQ4zAz3zDrzWgb0VPna8cK5rMEBHHhdM2VgtPxbboE4QOyxsYxKfglD5v8YbLG&#10;TLuB99QfQiUihH2GCkwIbSalLwxZ9DPXEkevdJ3FEGVXSd3hEOG2kc9J8iIt1hwXDLa0M1RcDz9W&#10;QeqLvjwPr8Z/f532u/fx8llfFko9PY7bFYhAY7iHb+0PrWCR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SVnnEAAAA2wAAAA8AAAAAAAAAAAAAAAAAmAIAAGRycy9k&#10;b3ducmV2LnhtbFBLBQYAAAAABAAEAPUAAACJAwAAAAA=&#10;" adj=",4736" fillcolor="#002060" strokecolor="#002060" strokeweight="1pt"/>
                          </v:group>
                          <v:shape id="Cuadro de texto 80" o:spid="_x0000_s1097" type="#_x0000_t202" style="position:absolute;left:2623;top:168;width:13438;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321640" w:rsidRPr="002732EA" w:rsidRDefault="00321640" w:rsidP="007D79B0">
                                  <w:pPr>
                                    <w:rPr>
                                      <w:b/>
                                      <w:sz w:val="14"/>
                                    </w:rPr>
                                  </w:pPr>
                                  <w:r w:rsidRPr="002732EA">
                                    <w:rPr>
                                      <w:b/>
                                      <w:sz w:val="14"/>
                                    </w:rPr>
                                    <w:t>Contabilidad Financiera</w:t>
                                  </w:r>
                                </w:p>
                              </w:txbxContent>
                            </v:textbox>
                          </v:shape>
                          <v:shape id="Cuadro de texto 46" o:spid="_x0000_s1098" type="#_x0000_t202" style="position:absolute;left:14073;top:172;width:1343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321640" w:rsidRPr="002732EA" w:rsidRDefault="00321640" w:rsidP="007D79B0">
                                  <w:pPr>
                                    <w:pStyle w:val="NormalWeb"/>
                                    <w:spacing w:after="160" w:line="256" w:lineRule="auto"/>
                                    <w:rPr>
                                      <w:rFonts w:asciiTheme="minorHAnsi" w:hAnsiTheme="minorHAnsi"/>
                                    </w:rPr>
                                  </w:pPr>
                                  <w:r w:rsidRPr="002732EA">
                                    <w:rPr>
                                      <w:rFonts w:asciiTheme="minorHAnsi" w:eastAsia="Calibri" w:hAnsiTheme="minorHAnsi"/>
                                      <w:b/>
                                      <w:bCs/>
                                      <w:sz w:val="14"/>
                                      <w:szCs w:val="14"/>
                                    </w:rPr>
                                    <w:t>Contabilidad Regulatoria</w:t>
                                  </w:r>
                                </w:p>
                              </w:txbxContent>
                            </v:textbox>
                          </v:shape>
                        </v:group>
                        <v:rect id="Rectángulo 82" o:spid="_x0000_s1099" style="position:absolute;left:41587;top:21201;width:7830;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LsMA&#10;AADbAAAADwAAAGRycy9kb3ducmV2LnhtbESPQWvCQBSE74X+h+UVvNWNAYOkriKKEqQXY6HXR/Y1&#10;CWbfhuxqEn+9WxA8DjPzDbNcD6YRN+pcbVnBbBqBIC6srrlU8HPefy5AOI+ssbFMCkZysF69vy0x&#10;1bbnE91yX4oAYZeigsr7NpXSFRUZdFPbEgfvz3YGfZBdKXWHfYCbRsZRlEiDNYeFClvaVlRc8qtR&#10;QGZ7/P2e5yebROM5nu3s/XrIlJp8DJsvEJ4G/wo/25lWsIjh/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rLsMAAADbAAAADwAAAAAAAAAAAAAAAACYAgAAZHJzL2Rv&#10;d25yZXYueG1sUEsFBgAAAAAEAAQA9QAAAIgDAAAAAA==&#10;" fillcolor="#002060" strokecolor="#002060" strokeweight="1pt">
                          <v:textbox>
                            <w:txbxContent>
                              <w:p w:rsidR="00321640" w:rsidRPr="002732EA" w:rsidRDefault="00321640" w:rsidP="007D79B0">
                                <w:pPr>
                                  <w:pStyle w:val="NormalWeb"/>
                                  <w:spacing w:after="160" w:line="252" w:lineRule="auto"/>
                                  <w:jc w:val="center"/>
                                  <w:rPr>
                                    <w:rFonts w:asciiTheme="minorHAnsi" w:hAnsiTheme="minorHAnsi"/>
                                  </w:rPr>
                                </w:pPr>
                                <w:r w:rsidRPr="002732EA">
                                  <w:rPr>
                                    <w:rFonts w:asciiTheme="minorHAnsi" w:eastAsia="Calibri" w:hAnsiTheme="minorHAnsi"/>
                                    <w:b/>
                                    <w:bCs/>
                                    <w:sz w:val="12"/>
                                    <w:szCs w:val="12"/>
                                  </w:rPr>
                                  <w:t>Cargos de transferencia</w:t>
                                </w:r>
                              </w:p>
                            </w:txbxContent>
                          </v:textbox>
                        </v:rect>
                      </v:group>
                      <w10:anchorlock/>
                    </v:group>
                  </w:pict>
                </mc:Fallback>
              </mc:AlternateContent>
            </w:r>
          </w:p>
          <w:p w:rsidR="007D79B0" w:rsidRPr="00E110C7" w:rsidRDefault="007D79B0" w:rsidP="002732EA">
            <w:pPr>
              <w:spacing w:before="240" w:after="120"/>
              <w:jc w:val="both"/>
              <w:rPr>
                <w:sz w:val="16"/>
              </w:rPr>
            </w:pPr>
            <w:r w:rsidRPr="00E110C7">
              <w:rPr>
                <w:sz w:val="16"/>
              </w:rPr>
              <w:t>Fuente: Superintendencia de Telecomunicaciones de Costa Rica, “MANUAL SOBRE LA METODOLOGÍA PARA LA APLICACIÓN DEL SISTEMA DE CONTABILIDAD DE COSTOS SEPARADA (CONTABILIDAD REGULATORIA)”, EXPEDIENTE GCO-NRE-RCS-00476-2014.</w:t>
            </w:r>
          </w:p>
          <w:p w:rsidR="007D79B0" w:rsidRPr="00E110C7" w:rsidRDefault="007D79B0" w:rsidP="002732EA">
            <w:pPr>
              <w:spacing w:before="240" w:after="120"/>
              <w:jc w:val="both"/>
              <w:rPr>
                <w:sz w:val="20"/>
              </w:rPr>
            </w:pPr>
            <w:r w:rsidRPr="00E110C7">
              <w:rPr>
                <w:sz w:val="20"/>
              </w:rPr>
              <w:t>Para llegar a los resultados a nivel de servicios se requieren al menos tres fases de atribución de costos, incluyendo un proceso de imputación entre el segmento mayorista y el minorista a partir de cargos de transferencia. En cuanto a los ingresos de la contabilidad financiera, estos solo requieren de dos fases de asignación. Finalmente, se señala que para todos los costos e ingresos de entrada al sistema, y que son imputados a los servicios, se debe pasar por estados intermedios de distribución, que aseguren la consistencia entre ellos y con ello la conciliación con la contabilidad financiera.</w:t>
            </w:r>
          </w:p>
          <w:p w:rsidR="007D79B0" w:rsidRPr="00E110C7" w:rsidRDefault="007D79B0" w:rsidP="002732EA">
            <w:pPr>
              <w:spacing w:before="240" w:after="120"/>
              <w:jc w:val="both"/>
              <w:rPr>
                <w:b/>
                <w:sz w:val="20"/>
                <w:u w:val="single"/>
              </w:rPr>
            </w:pPr>
            <w:r w:rsidRPr="00E110C7">
              <w:rPr>
                <w:sz w:val="20"/>
                <w:u w:val="single"/>
              </w:rPr>
              <w:t>República Dominicana</w:t>
            </w:r>
          </w:p>
          <w:p w:rsidR="007D79B0" w:rsidRPr="00E110C7" w:rsidRDefault="007D79B0" w:rsidP="002732EA">
            <w:pPr>
              <w:spacing w:before="240" w:after="120"/>
              <w:jc w:val="both"/>
              <w:rPr>
                <w:sz w:val="20"/>
              </w:rPr>
            </w:pPr>
            <w:r w:rsidRPr="00E110C7">
              <w:rPr>
                <w:sz w:val="20"/>
              </w:rPr>
              <w:t>En República Dominicana</w:t>
            </w:r>
            <w:r w:rsidRPr="00E110C7">
              <w:rPr>
                <w:sz w:val="20"/>
                <w:vertAlign w:val="superscript"/>
              </w:rPr>
              <w:footnoteReference w:id="22"/>
            </w:r>
            <w:r w:rsidRPr="00E110C7">
              <w:rPr>
                <w:sz w:val="20"/>
              </w:rPr>
              <w:t xml:space="preserve"> el sistema de separación contable incluye fases de asignación de activos, ingresos y costos conforme a lo siguiente:</w:t>
            </w:r>
          </w:p>
          <w:p w:rsidR="007D79B0" w:rsidRPr="00E110C7" w:rsidRDefault="007D79B0" w:rsidP="002732EA">
            <w:pPr>
              <w:spacing w:before="240" w:after="120"/>
              <w:jc w:val="both"/>
              <w:rPr>
                <w:sz w:val="20"/>
              </w:rPr>
            </w:pPr>
            <w:r w:rsidRPr="00E110C7">
              <w:rPr>
                <w:sz w:val="20"/>
              </w:rPr>
              <w:t>Fase 1. Incluye dos fases:</w:t>
            </w:r>
          </w:p>
          <w:p w:rsidR="00C56EA5" w:rsidRPr="00E110C7" w:rsidRDefault="007D79B0" w:rsidP="002732EA">
            <w:pPr>
              <w:pStyle w:val="Prrafodelista"/>
              <w:numPr>
                <w:ilvl w:val="0"/>
                <w:numId w:val="54"/>
              </w:numPr>
              <w:spacing w:before="240" w:after="120"/>
              <w:jc w:val="both"/>
              <w:rPr>
                <w:sz w:val="20"/>
              </w:rPr>
            </w:pPr>
            <w:r w:rsidRPr="00E110C7">
              <w:rPr>
                <w:sz w:val="20"/>
              </w:rPr>
              <w:t xml:space="preserve">Fase 1. </w:t>
            </w:r>
          </w:p>
          <w:p w:rsidR="007D79B0" w:rsidRPr="00E110C7" w:rsidRDefault="007D79B0" w:rsidP="002732EA">
            <w:pPr>
              <w:pStyle w:val="Prrafodelista"/>
              <w:numPr>
                <w:ilvl w:val="0"/>
                <w:numId w:val="56"/>
              </w:numPr>
              <w:jc w:val="both"/>
              <w:rPr>
                <w:sz w:val="20"/>
              </w:rPr>
            </w:pPr>
            <w:r w:rsidRPr="00E110C7">
              <w:rPr>
                <w:sz w:val="20"/>
              </w:rPr>
              <w:t xml:space="preserve">Determinación de ingresos reflejados. Incluye los ingresos brutos por servicio de la contabilidad financiera, así como los descuentos, reducciones y bonificaciones, que se </w:t>
            </w:r>
            <w:r w:rsidRPr="00E110C7">
              <w:rPr>
                <w:sz w:val="20"/>
              </w:rPr>
              <w:lastRenderedPageBreak/>
              <w:t>asignan directamente a los servicios en función de los registros contables y la información de los sistemas de facturación de los operadores.</w:t>
            </w:r>
          </w:p>
          <w:p w:rsidR="007D79B0" w:rsidRPr="00E110C7" w:rsidRDefault="007D79B0" w:rsidP="002732EA">
            <w:pPr>
              <w:pStyle w:val="Prrafodelista"/>
              <w:numPr>
                <w:ilvl w:val="0"/>
                <w:numId w:val="56"/>
              </w:numPr>
              <w:jc w:val="both"/>
              <w:rPr>
                <w:sz w:val="20"/>
              </w:rPr>
            </w:pPr>
            <w:r w:rsidRPr="00E110C7">
              <w:rPr>
                <w:sz w:val="20"/>
              </w:rPr>
              <w:t>Determinación de costos reflejados y calculados. A partir de la contabilidad financiera se extraen los costos por naturaleza que se imputan a la contabilidad de costos divididos en costos reflejados y costos calculados.</w:t>
            </w:r>
          </w:p>
          <w:p w:rsidR="007D79B0" w:rsidRPr="00E110C7" w:rsidRDefault="007D79B0" w:rsidP="002732EA">
            <w:pPr>
              <w:pStyle w:val="Prrafodelista"/>
              <w:numPr>
                <w:ilvl w:val="0"/>
                <w:numId w:val="54"/>
              </w:numPr>
              <w:jc w:val="both"/>
              <w:rPr>
                <w:sz w:val="20"/>
              </w:rPr>
            </w:pPr>
            <w:r w:rsidRPr="00E110C7">
              <w:rPr>
                <w:sz w:val="20"/>
              </w:rPr>
              <w:t>Fase 2. Asignación de costos a centros de actividad. Todos los costos reflejados y calculados se asignan a los centros de actividad. El operador puede incorporar las sub fases a su consideración para la distribución en centros de costos intermedios.</w:t>
            </w:r>
          </w:p>
          <w:p w:rsidR="007D79B0" w:rsidRPr="00E110C7" w:rsidRDefault="007D79B0" w:rsidP="002732EA">
            <w:pPr>
              <w:pStyle w:val="Prrafodelista"/>
              <w:numPr>
                <w:ilvl w:val="0"/>
                <w:numId w:val="54"/>
              </w:numPr>
              <w:jc w:val="both"/>
              <w:rPr>
                <w:sz w:val="20"/>
              </w:rPr>
            </w:pPr>
            <w:r w:rsidRPr="00E110C7">
              <w:rPr>
                <w:sz w:val="20"/>
              </w:rPr>
              <w:t>Fase 3. Asignación de costos a servicios. En esta fase, los Centros de Actividad de Componentes de Red (CACR) se asignan en función del volumen de actividad realizada por cada centro y del grado de utilización que cada servicio realiza del centro. Los Centros de Actividad Asignables Directamente a Servicios (CAADS) se asignan mediante generadores de costos a los servicios en función del consumo de recursos que cada uno de ellos realice de cada centro. Para los Centros de Actividad No Asignables Directamente a Servicios (CANADS) el sistema establece la base objetiva de distribución.</w:t>
            </w:r>
          </w:p>
          <w:p w:rsidR="007D79B0" w:rsidRPr="00E110C7" w:rsidRDefault="007D79B0" w:rsidP="002732EA">
            <w:pPr>
              <w:pStyle w:val="Prrafodelista"/>
              <w:numPr>
                <w:ilvl w:val="0"/>
                <w:numId w:val="54"/>
              </w:numPr>
              <w:jc w:val="both"/>
              <w:rPr>
                <w:sz w:val="20"/>
              </w:rPr>
            </w:pPr>
            <w:r w:rsidRPr="00E110C7">
              <w:rPr>
                <w:sz w:val="20"/>
              </w:rPr>
              <w:t>Fase 4. Asignación de costos e ingresos a la cuenta de márgenes. En esta fase, los costos imputados a los servicios y los ingresos por servicio establecidos en la Fase 1. b)</w:t>
            </w:r>
            <w:r w:rsidR="005D1707" w:rsidRPr="00E110C7">
              <w:rPr>
                <w:sz w:val="20"/>
              </w:rPr>
              <w:t>,</w:t>
            </w:r>
            <w:r w:rsidRPr="00E110C7">
              <w:rPr>
                <w:sz w:val="20"/>
              </w:rPr>
              <w:t xml:space="preserve"> se asigna a las cuentas de márgenes. El resultado de esta fase es la cuenta de resultados interna para cada uno de los servicios y bajo cada uno de los estándares definidos.</w:t>
            </w:r>
          </w:p>
          <w:p w:rsidR="00C56EA5" w:rsidRPr="00E110C7" w:rsidRDefault="00C56EA5" w:rsidP="002732EA">
            <w:pPr>
              <w:pStyle w:val="Prrafodelista"/>
              <w:jc w:val="both"/>
              <w:rPr>
                <w:sz w:val="20"/>
              </w:rPr>
            </w:pPr>
          </w:p>
          <w:p w:rsidR="007D79B0" w:rsidRPr="00E110C7" w:rsidRDefault="007D79B0" w:rsidP="007D79B0">
            <w:pPr>
              <w:jc w:val="both"/>
              <w:rPr>
                <w:sz w:val="20"/>
              </w:rPr>
            </w:pPr>
            <w:r w:rsidRPr="00E110C7">
              <w:rPr>
                <w:sz w:val="20"/>
              </w:rPr>
              <w:t>No obstante, el regulador permite que los operadores dividan las cuentas en sub fases a su conveniencia.</w:t>
            </w:r>
          </w:p>
          <w:p w:rsidR="007D79B0" w:rsidRPr="00E110C7" w:rsidRDefault="007D79B0" w:rsidP="007D79B0">
            <w:pPr>
              <w:jc w:val="both"/>
              <w:rPr>
                <w:sz w:val="20"/>
              </w:rPr>
            </w:pPr>
            <w:r w:rsidRPr="00E110C7">
              <w:rPr>
                <w:sz w:val="20"/>
              </w:rPr>
              <w:t>En la siguiente imagen se muestran las fases del sistema de separación contable:</w:t>
            </w:r>
          </w:p>
          <w:p w:rsidR="00C56EA5" w:rsidRPr="00E110C7" w:rsidRDefault="00C56EA5" w:rsidP="002732EA">
            <w:pPr>
              <w:pStyle w:val="Prrafodelista"/>
              <w:jc w:val="center"/>
              <w:rPr>
                <w:sz w:val="20"/>
              </w:rPr>
            </w:pPr>
          </w:p>
          <w:p w:rsidR="007D79B0" w:rsidRPr="00E110C7" w:rsidRDefault="00D3476C" w:rsidP="002732EA">
            <w:pPr>
              <w:pStyle w:val="Prrafodelista"/>
              <w:jc w:val="center"/>
              <w:rPr>
                <w:sz w:val="20"/>
              </w:rPr>
            </w:pPr>
            <w:r w:rsidRPr="00E110C7">
              <w:rPr>
                <w:b/>
                <w:sz w:val="20"/>
              </w:rPr>
              <w:t xml:space="preserve">Figura 3: </w:t>
            </w:r>
            <w:r w:rsidR="007D79B0" w:rsidRPr="00E110C7">
              <w:rPr>
                <w:b/>
                <w:sz w:val="20"/>
              </w:rPr>
              <w:t>Descripción del plan de cuentas</w:t>
            </w:r>
          </w:p>
          <w:p w:rsidR="007D79B0" w:rsidRPr="00E110C7" w:rsidRDefault="007D79B0" w:rsidP="007D79B0">
            <w:pPr>
              <w:keepNext/>
              <w:jc w:val="center"/>
              <w:rPr>
                <w:sz w:val="20"/>
              </w:rPr>
            </w:pPr>
            <w:r w:rsidRPr="00E110C7">
              <w:rPr>
                <w:noProof/>
                <w:sz w:val="20"/>
                <w:lang w:eastAsia="es-MX"/>
              </w:rPr>
              <mc:AlternateContent>
                <mc:Choice Requires="wpc">
                  <w:drawing>
                    <wp:inline distT="0" distB="0" distL="0" distR="0" wp14:anchorId="77A81CFD" wp14:editId="076D1E49">
                      <wp:extent cx="5486400" cy="3737113"/>
                      <wp:effectExtent l="0" t="0" r="0" b="0"/>
                      <wp:docPr id="279" name="Lienzo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6" name="Grupo 316"/>
                              <wpg:cNvGrpSpPr/>
                              <wpg:grpSpPr>
                                <a:xfrm>
                                  <a:off x="55890" y="167631"/>
                                  <a:ext cx="5350997" cy="3464003"/>
                                  <a:chOff x="55890" y="167631"/>
                                  <a:chExt cx="5350997" cy="3464003"/>
                                </a:xfrm>
                              </wpg:grpSpPr>
                              <wps:wsp>
                                <wps:cNvPr id="250" name="Rectángulo 250"/>
                                <wps:cNvSpPr/>
                                <wps:spPr>
                                  <a:xfrm>
                                    <a:off x="55890" y="501945"/>
                                    <a:ext cx="810803" cy="433456"/>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Sinespaciado"/>
                                        <w:jc w:val="center"/>
                                        <w:rPr>
                                          <w:rFonts w:asciiTheme="minorHAnsi" w:hAnsiTheme="minorHAnsi"/>
                                          <w:b/>
                                          <w:color w:val="000000" w:themeColor="text1"/>
                                          <w:sz w:val="14"/>
                                          <w:szCs w:val="14"/>
                                        </w:rPr>
                                      </w:pPr>
                                      <w:r w:rsidRPr="002732EA">
                                        <w:rPr>
                                          <w:rFonts w:asciiTheme="minorHAnsi" w:hAnsiTheme="minorHAnsi"/>
                                          <w:b/>
                                          <w:color w:val="000000" w:themeColor="text1"/>
                                          <w:sz w:val="14"/>
                                          <w:szCs w:val="14"/>
                                        </w:rPr>
                                        <w:t>Contabilidad financiera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ángulo 256"/>
                                <wps:cNvSpPr/>
                                <wps:spPr>
                                  <a:xfrm>
                                    <a:off x="954164" y="501194"/>
                                    <a:ext cx="1296056" cy="443098"/>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Determinación de ingresos y costes reflejados y calculados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Rectángulo 259"/>
                                <wps:cNvSpPr/>
                                <wps:spPr>
                                  <a:xfrm>
                                    <a:off x="2295275" y="501901"/>
                                    <a:ext cx="996565" cy="443865"/>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Asignación de costes a centros de actividad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Rectángulo 272"/>
                                <wps:cNvSpPr/>
                                <wps:spPr>
                                  <a:xfrm>
                                    <a:off x="3336896" y="502491"/>
                                    <a:ext cx="1012467" cy="443230"/>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Asignación de costes en ingresos a 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8" name="Cuadro de texto 127"/>
                                <wps:cNvSpPr txBox="1"/>
                                <wps:spPr>
                                  <a:xfrm>
                                    <a:off x="1240193" y="167631"/>
                                    <a:ext cx="835105" cy="285033"/>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b/>
                                          <w:sz w:val="20"/>
                                          <w:szCs w:val="14"/>
                                        </w:rPr>
                                      </w:pPr>
                                      <w:r w:rsidRPr="002732EA">
                                        <w:rPr>
                                          <w:rFonts w:asciiTheme="minorHAnsi" w:eastAsia="Calibri" w:hAnsiTheme="minorHAnsi"/>
                                          <w:b/>
                                          <w:sz w:val="20"/>
                                          <w:szCs w:val="14"/>
                                        </w:rPr>
                                        <w:t>Fase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Rectángulo 280"/>
                                <wps:cNvSpPr/>
                                <wps:spPr>
                                  <a:xfrm>
                                    <a:off x="55890" y="1139776"/>
                                    <a:ext cx="810803" cy="35507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Ingresos por naturaleza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Rectángulo 281"/>
                                <wps:cNvSpPr/>
                                <wps:spPr>
                                  <a:xfrm>
                                    <a:off x="64116" y="2415854"/>
                                    <a:ext cx="802577" cy="444500"/>
                                  </a:xfrm>
                                  <a:prstGeom prst="rect">
                                    <a:avLst/>
                                  </a:prstGeom>
                                  <a:solidFill>
                                    <a:srgbClr val="CC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Gastos por naturaleza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Conector recto de flecha 282"/>
                                <wps:cNvCnPr>
                                  <a:stCxn id="280" idx="3"/>
                                  <a:endCxn id="283" idx="3"/>
                                </wps:cNvCnPr>
                                <wps:spPr>
                                  <a:xfrm flipV="1">
                                    <a:off x="866693" y="1307020"/>
                                    <a:ext cx="636947" cy="10291"/>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3" name="Datos almacenados 283"/>
                                <wps:cNvSpPr/>
                                <wps:spPr>
                                  <a:xfrm flipH="1">
                                    <a:off x="1349073" y="1031932"/>
                                    <a:ext cx="927401" cy="550196"/>
                                  </a:xfrm>
                                  <a:prstGeom prst="flowChartOnlineStorag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Sinespaciado"/>
                                        <w:rPr>
                                          <w:rFonts w:asciiTheme="minorHAnsi" w:hAnsiTheme="minorHAnsi"/>
                                          <w:b/>
                                          <w:color w:val="000000" w:themeColor="text1"/>
                                          <w:sz w:val="14"/>
                                          <w:szCs w:val="14"/>
                                        </w:rPr>
                                      </w:pPr>
                                      <w:r w:rsidRPr="002732EA">
                                        <w:rPr>
                                          <w:rFonts w:asciiTheme="minorHAnsi" w:hAnsiTheme="minorHAnsi"/>
                                          <w:b/>
                                          <w:color w:val="000000" w:themeColor="text1"/>
                                          <w:sz w:val="14"/>
                                          <w:szCs w:val="14"/>
                                        </w:rPr>
                                        <w:t>Ingresos reflejados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Rectángulo 286"/>
                                <wps:cNvSpPr/>
                                <wps:spPr>
                                  <a:xfrm>
                                    <a:off x="4402143" y="501532"/>
                                    <a:ext cx="1004744" cy="442595"/>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Asignación de costes en ingresos a servicios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 name="Cuadro de texto 127"/>
                                <wps:cNvSpPr txBox="1"/>
                                <wps:spPr>
                                  <a:xfrm>
                                    <a:off x="2406501" y="168184"/>
                                    <a:ext cx="835025" cy="284480"/>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sz w:val="20"/>
                                          <w:szCs w:val="14"/>
                                        </w:rPr>
                                      </w:pPr>
                                      <w:r w:rsidRPr="002732EA">
                                        <w:rPr>
                                          <w:rFonts w:asciiTheme="minorHAnsi" w:eastAsia="Calibri" w:hAnsiTheme="minorHAnsi"/>
                                          <w:b/>
                                          <w:bCs/>
                                          <w:sz w:val="20"/>
                                          <w:szCs w:val="14"/>
                                        </w:rPr>
                                        <w:t>Fase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8" name="Cuadro de texto 127"/>
                                <wps:cNvSpPr txBox="1"/>
                                <wps:spPr>
                                  <a:xfrm>
                                    <a:off x="3424132" y="185276"/>
                                    <a:ext cx="835025" cy="283845"/>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sz w:val="20"/>
                                          <w:szCs w:val="14"/>
                                        </w:rPr>
                                      </w:pPr>
                                      <w:r w:rsidRPr="002732EA">
                                        <w:rPr>
                                          <w:rFonts w:asciiTheme="minorHAnsi" w:eastAsia="Calibri" w:hAnsiTheme="minorHAnsi"/>
                                          <w:b/>
                                          <w:bCs/>
                                          <w:sz w:val="20"/>
                                          <w:szCs w:val="14"/>
                                        </w:rPr>
                                        <w:t>Fase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Cuadro de texto 127"/>
                                <wps:cNvSpPr txBox="1"/>
                                <wps:spPr>
                                  <a:xfrm>
                                    <a:off x="4349363" y="180000"/>
                                    <a:ext cx="835025" cy="283845"/>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rsidR="00321640" w:rsidRPr="002732EA" w:rsidRDefault="00321640" w:rsidP="007D79B0">
                                      <w:pPr>
                                        <w:pStyle w:val="NormalWeb"/>
                                        <w:jc w:val="center"/>
                                        <w:rPr>
                                          <w:rFonts w:asciiTheme="minorHAnsi" w:hAnsiTheme="minorHAnsi"/>
                                          <w:sz w:val="20"/>
                                          <w:szCs w:val="14"/>
                                        </w:rPr>
                                      </w:pPr>
                                      <w:r w:rsidRPr="002732EA">
                                        <w:rPr>
                                          <w:rFonts w:asciiTheme="minorHAnsi" w:eastAsia="Calibri" w:hAnsiTheme="minorHAnsi"/>
                                          <w:b/>
                                          <w:bCs/>
                                          <w:sz w:val="20"/>
                                          <w:szCs w:val="14"/>
                                        </w:rPr>
                                        <w:t>Fase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Rectángulo 290"/>
                                <wps:cNvSpPr/>
                                <wps:spPr>
                                  <a:xfrm>
                                    <a:off x="3657600" y="1090555"/>
                                    <a:ext cx="691763" cy="443865"/>
                                  </a:xfrm>
                                  <a:prstGeom prst="rect">
                                    <a:avLst/>
                                  </a:prstGeom>
                                  <a:solidFill>
                                    <a:schemeClr val="accent4">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Ingresos de los servicios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Rectángulo 291"/>
                                <wps:cNvSpPr/>
                                <wps:spPr>
                                  <a:xfrm>
                                    <a:off x="3667125" y="1737651"/>
                                    <a:ext cx="682238" cy="1886978"/>
                                  </a:xfrm>
                                  <a:prstGeom prst="rect">
                                    <a:avLst/>
                                  </a:prstGeom>
                                  <a:solidFill>
                                    <a:schemeClr val="accent4">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Costes de los servicios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2" name="Conector recto de flecha 292"/>
                                <wps:cNvCnPr>
                                  <a:stCxn id="281" idx="3"/>
                                </wps:cNvCnPr>
                                <wps:spPr>
                                  <a:xfrm flipV="1">
                                    <a:off x="866693" y="2140369"/>
                                    <a:ext cx="603417" cy="49773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3" name="Conector recto de flecha 293"/>
                                <wps:cNvCnPr>
                                  <a:stCxn id="281" idx="3"/>
                                </wps:cNvCnPr>
                                <wps:spPr>
                                  <a:xfrm>
                                    <a:off x="866693" y="2638104"/>
                                    <a:ext cx="605630" cy="587717"/>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 name="Datos almacenados 297"/>
                                <wps:cNvSpPr/>
                                <wps:spPr>
                                  <a:xfrm flipH="1">
                                    <a:off x="1351725" y="1865837"/>
                                    <a:ext cx="943549" cy="549910"/>
                                  </a:xfrm>
                                  <a:prstGeom prst="flowChartOnlineStorage">
                                    <a:avLst/>
                                  </a:prstGeom>
                                  <a:solidFill>
                                    <a:srgbClr val="CC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Costes calculados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8" name="Datos almacenados 298"/>
                                <wps:cNvSpPr/>
                                <wps:spPr>
                                  <a:xfrm flipH="1">
                                    <a:off x="1351727" y="2915141"/>
                                    <a:ext cx="943546" cy="549910"/>
                                  </a:xfrm>
                                  <a:prstGeom prst="flowChartOnlineStorage">
                                    <a:avLst/>
                                  </a:prstGeom>
                                  <a:solidFill>
                                    <a:srgbClr val="CC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Costes reflejados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2" name="Rectángulo 302"/>
                                <wps:cNvSpPr/>
                                <wps:spPr>
                                  <a:xfrm>
                                    <a:off x="2335033" y="1737802"/>
                                    <a:ext cx="1141591" cy="18870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4" name="Datos almacenados 304"/>
                                <wps:cNvSpPr/>
                                <wps:spPr>
                                  <a:xfrm flipH="1">
                                    <a:off x="2371723" y="1761196"/>
                                    <a:ext cx="1085851" cy="548640"/>
                                  </a:xfrm>
                                  <a:prstGeom prst="flowChartOnlineStorag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CACR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5" name="Datos almacenados 305"/>
                                <wps:cNvSpPr/>
                                <wps:spPr>
                                  <a:xfrm flipH="1">
                                    <a:off x="2352675" y="2399429"/>
                                    <a:ext cx="1071457" cy="548640"/>
                                  </a:xfrm>
                                  <a:prstGeom prst="flowChartOnlineStorag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CAADS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6" name="Datos almacenados 306"/>
                                <wps:cNvSpPr/>
                                <wps:spPr>
                                  <a:xfrm flipH="1">
                                    <a:off x="2371723" y="3034472"/>
                                    <a:ext cx="1085850" cy="548005"/>
                                  </a:xfrm>
                                  <a:prstGeom prst="flowChartOnlineStorag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CANADS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Rectángulo 310"/>
                                <wps:cNvSpPr/>
                                <wps:spPr>
                                  <a:xfrm>
                                    <a:off x="4529364" y="1090500"/>
                                    <a:ext cx="802005" cy="2541134"/>
                                  </a:xfrm>
                                  <a:prstGeom prst="rect">
                                    <a:avLst/>
                                  </a:prstGeom>
                                  <a:solidFill>
                                    <a:schemeClr val="accent4">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640" w:rsidRPr="002732EA" w:rsidRDefault="00321640" w:rsidP="007D79B0">
                                      <w:pPr>
                                        <w:pStyle w:val="NormalWeb"/>
                                        <w:jc w:val="center"/>
                                        <w:rPr>
                                          <w:rFonts w:asciiTheme="minorHAnsi" w:hAnsiTheme="minorHAnsi"/>
                                          <w:sz w:val="14"/>
                                          <w:szCs w:val="14"/>
                                        </w:rPr>
                                      </w:pPr>
                                      <w:r w:rsidRPr="002732EA">
                                        <w:rPr>
                                          <w:rFonts w:asciiTheme="minorHAnsi" w:eastAsia="Calibri" w:hAnsiTheme="minorHAnsi"/>
                                          <w:b/>
                                          <w:bCs/>
                                          <w:color w:val="000000"/>
                                          <w:sz w:val="14"/>
                                          <w:szCs w:val="14"/>
                                        </w:rPr>
                                        <w:t>Cuentas de margen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1" name="Conector recto de flecha 311"/>
                                <wps:cNvCnPr>
                                  <a:stCxn id="283" idx="1"/>
                                  <a:endCxn id="290" idx="1"/>
                                </wps:cNvCnPr>
                                <wps:spPr>
                                  <a:xfrm>
                                    <a:off x="2276474" y="1307030"/>
                                    <a:ext cx="1381126" cy="54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2" name="Conector recto de flecha 312"/>
                                <wps:cNvCnPr>
                                  <a:stCxn id="302" idx="3"/>
                                  <a:endCxn id="291" idx="1"/>
                                </wps:cNvCnPr>
                                <wps:spPr>
                                  <a:xfrm flipV="1">
                                    <a:off x="3476624" y="2681140"/>
                                    <a:ext cx="190501" cy="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3" name="Conector recto de flecha 313"/>
                                <wps:cNvCnPr/>
                                <wps:spPr>
                                  <a:xfrm>
                                    <a:off x="4359505" y="2686482"/>
                                    <a:ext cx="17328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5" name="Conector recto de flecha 315"/>
                                <wps:cNvCnPr/>
                                <wps:spPr>
                                  <a:xfrm>
                                    <a:off x="4360065" y="1302559"/>
                                    <a:ext cx="17272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77A81CFD" id="Lienzo 279" o:spid="_x0000_s1100" editas="canvas" style="width:6in;height:294.25pt;mso-position-horizontal-relative:char;mso-position-vertical-relative:line" coordsize="54864,37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z8CwsAAOxxAAAOAAAAZHJzL2Uyb0RvYy54bWzsXVtz27gZfe9M/wNH741JgOBFE2Un9a7T&#10;zqS7mc22+0xT1GVKkSxJx3L/TX9L/1gPrqRlUpIdxZFr5MGhSIgXEDj4vnMOoLc/bDe58yWrm3VZ&#10;zCbeG3fiZEVaztfFcjb5+29Xf4omTtMmxTzJyyKbTe6yZvLDuz/+4e1tNc1IuSrzeVY7OEnRTG+r&#10;2WTVttX04qJJV9kmad6UVVbg4KKsN0mLj/XyYl4ntzj7Jr8grhtc3Jb1vKrLNGsa7P1RHpy8E+df&#10;LLK0/WWxaLLWyWcT3Fsr/tbi7zX/e/HubTJd1km1WqfqNpIn3MUmWRe4qDnVj0mbODf1+sGpNuu0&#10;Lpty0b5Jy81FuVis00w8A57Gc3ee5jIpviSNeJgUtaNvEFsnPO/1EnWAU05v8TIysb2c3i4r81Lw&#10;InfeyqMe4kNd3lTiGZbT9Ocvn2pnPZ9NqBdMnCLZoEl8qG+q0uE71MVR6kNdfa4+1WrHUn7i9btd&#10;1Bv+P2rO2c4mjEUxXusdml4QBtST7zPbtk7Kj1LmxnE4cVIUoH7guy6VJdIVmsX4CdLVTwdOcaFv&#10;5eK2WqIBidvl9Yhm3HR113xd3X1eJVUm6q7p1R1heGRZd7+igf/3P8XyJi8dvltUmChrqq+ZNqjJ&#10;vXXHXC/22f26izw3Qm2JqvMp9Zl4Peaxk2lVN+2HrNw4fGM2qXEnuNNkmnz52LS4DxTVRfjupszX&#10;86t1nosPvHtnl3ntfEnQMZM0zYqWiK/nN5u/lXO5H+/LVV0Uu/kbE8UDvRuXEEDBzyQueO8iefE9&#10;rot74hdGs9AVL7bauzzjt5MXv2YL9AC0Tvm85gH6VeGJqmhWyTyTu9noI4sT8jMvULfm3OoEQ9Us&#10;+gjuUpXnX80EUJovu/Lq+75sviGuXBat+fJmXZT10Any1lxZlteVJKuG11K7vd5KdIh1S74u53eA&#10;jLqUyN1U6dUa7e1j0rSfkhpQja6A4af9BX8WeXk7m5Rqa+KsyvrfQ/t5efRLHJ04t4D+2aT5101S&#10;ZxMn/2uBHht7vs/HCvHBZyHBh7p/5Lp/pLjZXJZoxB4GuioVm7x8m+vNRV1ufsco9Z5fFYeSIsW1&#10;Z5O0rfWHy1YOSRjn0uz9e1EM40OVtB+Lzxzt5fvk/em37e9JXalO1wLpfi41Sjzoe7Isf0VF+f6m&#10;LRdr0TF5Vct6Va8AiPVs0GVg/z50KfA/Erpi5nuBL3Af2AXwuo9dHokDF4AlwcunbhzxAmj0evjQ&#10;yGTB6x4yW/A6AXgBO9QwfCx4WTDiIP8dwCgejqPM6INI9HAcRUjMSMg0GsXuThQaxwELcJgHob5P&#10;I2xbMFKBHQDHBEACoHsRnAWjU4CRaIzdiH84krJg9H3AKCSDYITdajQ5CowopUEUI/QB2DCX+PEO&#10;GHmuR/xApcRAI0LFaGVDI4XJFo2QxyOZ+zZ5nW8asw2NehzJGeZpIXhbSTFd3iTzunTARPBss3Q8&#10;Eu4gktNu/1yC0DBDzQjhBOQB0QROaYSuiyjzXBUokYi5VJB1T4emouR8E9CT0y4OqAHCwCgJbsIc&#10;UkGG5kAUdSUoG8Gaia0B8uYIjmSYmTnii8/NzMz/Kd4cqmJxkJnxxTt5YfFE+/p4lghE0wBFjN2P&#10;iSZ69LpH4zAULA36iiLH+xwxZcwNv3ks4Yve2+eIIQINccSR3o1WPTqmS6r2HgPSKy2Z13arO4dN&#10;TU5L8vqCtXthUPIqSdsI3PYQmJgB/6jUJPA9Lvph8Ce+xyK2Q9pGLmGhSUx8KB4qJD8JZ1svr43c&#10;dIl/V1c64O/rUoclIwsH3yw3ELSYhYMd/fQMc4PIMBWX8HSkbQl9jv/Hc4RFnqWrxCEo0wUal4UU&#10;oJv2clsIgY/w+ESooEqQz4p5dwwpQndMKKkAGHkSEY/39GxccF39QwtkyhUQBUGg8wyKqAQCnsgC&#10;dNwS0CD2FdR4LpEcyXie0bR1sl6uWjytfFypxu28KK6FD6UavbDhuOAimbbJOv+pmDvtXQV/RFuv&#10;k2KZZwqwjlSXj1CAX0yC0oHuaIIi+QS8ZdFcnlHQjNBY5dgIz0/ZOEm+SeBmSObYJjjY9YIRJUG0&#10;4L/stGCP+rEbqlTZpciaRX/qQu+YhEimpaiAyNsD5ccfflTh5Nr45SqBUF7k6yL7jE6bLLm15IFo&#10;rNvxvnYrDRs2GP//cVz4RoA/lpkbclacuePiNfIAw36LyLzuo0J3+GGIB+pHqgoe20Ujz3X9EPmc&#10;0jgJi63GeZRLDYB95Hhu3WLSUjfgFkMop0bZY7HLapzfR+OMEHSfWlWAqBAgAFKqQuRFu7wCTMDE&#10;qAq+LynQ8UjpkJHVSAdWVeAu1lG/56NUBeHPe2G5/2uMJr6BKkh90IEIKIQqGMFJJUKTLtOBKtjr&#10;vzSSRnXbfzvL9RGS4hP82o/qv8Yx94JG4NfYf43h8XSqvg+qggaKqjCym+2/elqLlg/PWdXvZg7Z&#10;/itYtG6mBWfIzmb2BJ/rNiDEYfdBmpE/h6LHacBCZKdyxHVjlzGRrXddNog9TKbT2fxzOJafg0rs&#10;S4AuNIFAC4w9ptPm4yfwHDOjC1s0OWs0GZb1pRzGk7GjuEEaBKHHE2zu6gtpGMjX30OTiBCKxIHP&#10;f/CiKIjhLdyrVRzKwHv99YGi9nzKhIUTHdk8Ibl4zGRQZqRkCydnDSdH2AJi8y6Noo8u3LMFAJJO&#10;Jf1DsXAh9HOs6YGRS31Pu4zgaKQHhAqr/avZ+bqzP3cac87aP/eYKDp71AiDMl1sPmSEeUSL78Xw&#10;PYsLCSiMuDusN5//jKk9YtBlURiize8dc207t+28WOqVBFTwp9ZqIXwJlVGPCw52DfxxHhfmhTpw&#10;xKzYiIozdVgd+5T5YKx44IiN2NMJ24gj9Gs9Lv2IznpE+aB5buuCMAOmNhQ861DQ6EQDpji5GMf+&#10;/HLEFMcBA1jELeSxxzxfBCU7gKGW/bCAwddUUi7QV7uQkJxkYIXle0tynZ+lnLomd+wvC8R3H4wt&#10;ekExodCKMWtUU1GYUsK/3wGEB8hg4Lc0FxW6Um0+kZrML7WPnOpymV4pSzmfgnIWabzt52ffz+ER&#10;HcskqMxhnxAYEIr8luh+H2BBsB0PCdYyxIQz1e+ZH2ElyP3p8NemEkNr5wUP5q4+z/qGp72uhatT&#10;wJWxX9s85ozzGMpXoxiHKzPmjOtkg3kMoYwEasEwQuPYJzskteeGHtad1MyHhavBKf7WYG9WVDVE&#10;DY9A1Rw5qaOM2nMfpcAZis/C1VnDlZns85B2oa4Zcx4NV110RSGf+XJJsl5WJaIrLTbAYA/Y3Cs2&#10;2OhKx4eiNdlk8LQLizA7mwDDwM709DMkfaDnqOjqHukjZZ79aWCP9PEZgf8YeSW3F3E3o14OSM/2&#10;BwvEEUlwPlgBzMPc6v3wZP1H99blf/Ucsp3c8DLgBPzOATcG9Yw1dcR/BBJJ+I+0stRbloSbr7tj&#10;+5cl6eETwYwmTI6W+MRXI5ErrvbCJ9g3PGJkK+nFH2ekrVPDOjXGnBrUMzrK6NI8vEwnqjx0JAkt&#10;pvPgoZ32+4B2K0k7mBqkH7E0D/XDICCyN5AADV8ysb3ewEdwrdAcWird9gXbF8b7wmF3HvWMoUSN&#10;B6pnjKxgC0NSzHgsyR0IAXg5ucxVr/WGVCxtxS1LByQG23Zt2x1vu4Z43oPjff6ZQ/ChtgvClP8O&#10;Bc+TAPKM7bLO8Nbwnzqybdf8OJaM946YX/0yXNGIWcVP+4F1Ej/4V6WCf1I/f8h/s7D/WZTqfqTx&#10;3f8AAAD//wMAUEsDBBQABgAIAAAAIQB4dSLO3AAAAAUBAAAPAAAAZHJzL2Rvd25yZXYueG1sTI9P&#10;S8NAEMXvgt9hGcGb3bSkcYnZFBEU0YNaA1632WmydP+E7LaJfnpHL3p58HjDe7+pNrOz7IRjNMFL&#10;WC4yYOjboI3vJDTv91cCWEzKa2WDRwmfGGFTn59VqtRh8m942qaOUYmPpZLQpzSUnMe2R6fiIgzo&#10;KduH0alEduy4HtVE5c7yVZYV3CnjaaFXA9712B62RychX+2teH0onr8em2Z6+sjNdfZipLy8mG9v&#10;gCWc098x/OATOtTEtAtHryOzEuiR9KuUiSInu5OwFmINvK74f/r6GwAA//8DAFBLAQItABQABgAI&#10;AAAAIQC2gziS/gAAAOEBAAATAAAAAAAAAAAAAAAAAAAAAABbQ29udGVudF9UeXBlc10ueG1sUEsB&#10;Ai0AFAAGAAgAAAAhADj9If/WAAAAlAEAAAsAAAAAAAAAAAAAAAAALwEAAF9yZWxzLy5yZWxzUEsB&#10;Ai0AFAAGAAgAAAAhAHws7PwLCwAA7HEAAA4AAAAAAAAAAAAAAAAALgIAAGRycy9lMm9Eb2MueG1s&#10;UEsBAi0AFAAGAAgAAAAhAHh1Is7cAAAABQEAAA8AAAAAAAAAAAAAAAAAZQ0AAGRycy9kb3ducmV2&#10;LnhtbFBLBQYAAAAABAAEAPMAAABuDgAAAAA=&#10;">
                      <v:shape id="_x0000_s1101" type="#_x0000_t75" style="position:absolute;width:54864;height:37369;visibility:visible;mso-wrap-style:square">
                        <v:fill o:detectmouseclick="t"/>
                        <v:path o:connecttype="none"/>
                      </v:shape>
                      <v:group id="Grupo 316" o:spid="_x0000_s1102" style="position:absolute;left:558;top:1676;width:53510;height:34640" coordorigin="558,1676" coordsize="53509,34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ángulo 250" o:spid="_x0000_s1103" style="position:absolute;left:558;top:5019;width:8108;height:4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UvMMA&#10;AADcAAAADwAAAGRycy9kb3ducmV2LnhtbERPu2rDMBTdC/kHcQvZGtkmLcGNEkogJaQZmsfS7WJd&#10;W8bWlbHU2PXXV0Oh4+G819vRtuJOva8dK0gXCQjiwumaKwW36/5pBcIHZI2tY1LwQx62m9nDGnPt&#10;Bj7T/RIqEUPY56jAhNDlUvrCkEW/cB1x5ErXWwwR9pXUPQ4x3LYyS5IXabHm2GCwo52horl8WwXn&#10;0pz8/v3z9OEa3SynCdPy66jU/HF8ewURaAz/4j/3QSvInuP8eC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dUvMMAAADcAAAADwAAAAAAAAAAAAAAAACYAgAAZHJzL2Rv&#10;d25yZXYueG1sUEsFBgAAAAAEAAQA9QAAAIgDAAAAAA==&#10;" fillcolor="#f7caac [1301]" strokecolor="#f7caac [1301]" strokeweight="1pt">
                          <v:textbox>
                            <w:txbxContent>
                              <w:p w:rsidR="00321640" w:rsidRPr="002732EA" w:rsidRDefault="00321640" w:rsidP="007D79B0">
                                <w:pPr>
                                  <w:pStyle w:val="Sinespaciado"/>
                                  <w:jc w:val="center"/>
                                  <w:rPr>
                                    <w:rFonts w:asciiTheme="minorHAnsi" w:hAnsiTheme="minorHAnsi"/>
                                    <w:b/>
                                    <w:color w:val="000000" w:themeColor="text1"/>
                                    <w:sz w:val="14"/>
                                    <w:szCs w:val="14"/>
                                  </w:rPr>
                                </w:pPr>
                                <w:r w:rsidRPr="002732EA">
                                  <w:rPr>
                                    <w:rFonts w:asciiTheme="minorHAnsi" w:hAnsiTheme="minorHAnsi"/>
                                    <w:b/>
                                    <w:color w:val="000000" w:themeColor="text1"/>
                                    <w:sz w:val="14"/>
                                    <w:szCs w:val="14"/>
                                  </w:rPr>
                                  <w:t>Contabilidad financiera</w:t>
                                </w:r>
                              </w:p>
                            </w:txbxContent>
                          </v:textbox>
                        </v:rect>
                        <v:rect id="Rectángulo 256" o:spid="_x0000_s1104" style="position:absolute;left:9541;top:5011;width:12961;height:4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pU8UA&#10;AADcAAAADwAAAGRycy9kb3ducmV2LnhtbESPQWvCQBSE70L/w/IKvelGqVKiq4igFPVQ0156e2Rf&#10;siHZtyG71eivd4WCx2FmvmEWq9424kydrxwrGI8SEMS50xWXCn6+t8MPED4ga2wck4IreVgtXwYL&#10;TLW78InOWShFhLBPUYEJoU2l9Lkhi37kWuLoFa6zGKLsSqk7vES4beQkSWbSYsVxwWBLG0N5nf1Z&#10;BafCHP1293U8uFrX77cbjovfvVJvr/16DiJQH57h//anVjCZz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mlTxQAAANwAAAAPAAAAAAAAAAAAAAAAAJgCAABkcnMv&#10;ZG93bnJldi54bWxQSwUGAAAAAAQABAD1AAAAigMAAAAA&#10;" fillcolor="#f7caac [1301]" strokecolor="#f7caac [1301]"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Determinación de ingresos y costes reflejados y calculados</w:t>
                                </w:r>
                              </w:p>
                            </w:txbxContent>
                          </v:textbox>
                        </v:rect>
                        <v:rect id="Rectángulo 259" o:spid="_x0000_s1105" style="position:absolute;left:22952;top:5019;width:9966;height:4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9IcUA&#10;AADcAAAADwAAAGRycy9kb3ducmV2LnhtbESPQWvCQBSE74L/YXmCt7pRrLTRVUpBkdaD2l68PbIv&#10;2ZDs25BdNfrru0LB4zAz3zCLVWdrcaHWl44VjEcJCOLM6ZILBb8/65c3ED4ga6wdk4IbeVgt+70F&#10;ptpd+UCXYyhEhLBPUYEJoUml9Jkhi37kGuLo5a61GKJsC6lbvEa4reUkSWbSYslxwWBDn4ay6ni2&#10;Cg652fn1Zr/7dpWupvc7jvPTl1LDQfcxBxGoC8/wf3urFUxe3+Fx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f0hxQAAANwAAAAPAAAAAAAAAAAAAAAAAJgCAABkcnMv&#10;ZG93bnJldi54bWxQSwUGAAAAAAQABAD1AAAAigMAAAAA&#10;" fillcolor="#f7caac [1301]" strokecolor="#f7caac [1301]"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Asignación de costes a centros de actividad</w:t>
                                </w:r>
                              </w:p>
                            </w:txbxContent>
                          </v:textbox>
                        </v:rect>
                        <v:rect id="Rectángulo 272" o:spid="_x0000_s1106" style="position:absolute;left:33368;top:5024;width:10125;height: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zMMUA&#10;AADcAAAADwAAAGRycy9kb3ducmV2LnhtbESPQWvCQBSE70L/w/IK3nRjECupq5SCRdRDtb309si+&#10;ZEOyb0N2q9Ff7wqCx2FmvmEWq9424kSdrxwrmIwTEMS50xWXCn5/1qM5CB+QNTaOScGFPKyWL4MF&#10;Ztqd+UCnYyhFhLDPUIEJoc2k9Lkhi37sWuLoFa6zGKLsSqk7PEe4bWSaJDNpseK4YLClT0N5ffy3&#10;Cg6F2fv11/d+52pdT69XnBR/W6WGr/3HO4hAfXiGH+2NVpC+pX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DMwxQAAANwAAAAPAAAAAAAAAAAAAAAAAJgCAABkcnMv&#10;ZG93bnJldi54bWxQSwUGAAAAAAQABAD1AAAAigMAAAAA&#10;" fillcolor="#f7caac [1301]" strokecolor="#f7caac [1301]"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Asignación de costes en ingresos a servicios</w:t>
                                </w:r>
                              </w:p>
                            </w:txbxContent>
                          </v:textbox>
                        </v:rect>
                        <v:shape id="Cuadro de texto 127" o:spid="_x0000_s1107" type="#_x0000_t202" style="position:absolute;left:12401;top:1676;width:8351;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EMUA&#10;AADcAAAADwAAAGRycy9kb3ducmV2LnhtbERPy2rCQBTdC/7DcAU3pU60rUp0EkRoKS6sjy7a3TVz&#10;TYKZO2FmqunfdxYFl4fzXuadacSVnK8tKxiPEhDEhdU1lwo+j6+PcxA+IGtsLJOCX/KQZ/3eElNt&#10;b7yn6yGUIoawT1FBFUKbSumLigz6kW2JI3e2zmCI0JVSO7zFcNPISZJMpcGaY0OFLa0rKi6HH6Pg&#10;+Lw/PeiXt/nXU73a7jazj++NOys1HHSrBYhAXbiL/93vWsFkFtfG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z4QxQAAANwAAAAPAAAAAAAAAAAAAAAAAJgCAABkcnMv&#10;ZG93bnJldi54bWxQSwUGAAAAAAQABAD1AAAAigMAAAAA&#10;" filled="f" stroked="f" strokeweight="2pt">
                          <v:textbox>
                            <w:txbxContent>
                              <w:p w:rsidR="00321640" w:rsidRPr="002732EA" w:rsidRDefault="00321640" w:rsidP="007D79B0">
                                <w:pPr>
                                  <w:pStyle w:val="NormalWeb"/>
                                  <w:jc w:val="center"/>
                                  <w:rPr>
                                    <w:rFonts w:asciiTheme="minorHAnsi" w:hAnsiTheme="minorHAnsi"/>
                                    <w:b/>
                                    <w:sz w:val="20"/>
                                    <w:szCs w:val="14"/>
                                  </w:rPr>
                                </w:pPr>
                                <w:r w:rsidRPr="002732EA">
                                  <w:rPr>
                                    <w:rFonts w:asciiTheme="minorHAnsi" w:eastAsia="Calibri" w:hAnsiTheme="minorHAnsi"/>
                                    <w:b/>
                                    <w:sz w:val="20"/>
                                    <w:szCs w:val="14"/>
                                  </w:rPr>
                                  <w:t>Fase 1</w:t>
                                </w:r>
                              </w:p>
                            </w:txbxContent>
                          </v:textbox>
                        </v:shape>
                        <v:rect id="Rectángulo 280" o:spid="_x0000_s1108" style="position:absolute;left:558;top:11397;width:8108;height:3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Oq8EA&#10;AADcAAAADwAAAGRycy9kb3ducmV2LnhtbERPTWvCMBi+D/Yfwit4m6mCH3RGcYLobVR32e0ledvG&#10;NW9KE9vu3y+HgceH53u7H10jeuqC9axgPstAEGtvLFcKvm6ntw2IEJENNp5JwS8F2O9eX7aYGz9w&#10;Qf01ViKFcMhRQR1jm0sZdE0Ow8y3xIkrfecwJthV0nQ4pHDXyEWWraRDy6mhxpaONemf68MpOA+9&#10;/rwX9+/5yq6X1lxKXXyUSk0n4+EdRKQxPsX/7otRsNik+elMOg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zqvBAAAA3AAAAA8AAAAAAAAAAAAAAAAAmAIAAGRycy9kb3du&#10;cmV2LnhtbFBLBQYAAAAABAAEAPUAAACGAwAAAAA=&#10;" fillcolor="#fff2cc [663]" strokecolor="black [3213]"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Ingresos por naturaleza</w:t>
                                </w:r>
                              </w:p>
                            </w:txbxContent>
                          </v:textbox>
                        </v:rect>
                        <v:rect id="Rectángulo 281" o:spid="_x0000_s1109" style="position:absolute;left:641;top:24158;width:8025;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39sYA&#10;AADcAAAADwAAAGRycy9kb3ducmV2LnhtbESPzWrDMBCE74W+g9hCLyWRE0pxnCjBBAo5tIfm55Db&#10;Ym1kE2tlrE3svn1VKPQ4zMw3zGoz+lbdqY9NYAOzaQaKuAq2YWfgeHif5KCiIFtsA5OBb4qwWT8+&#10;rLCwYeAvuu/FqQThWKCBWqQrtI5VTR7jNHTEybuE3qMk2TttexwS3Ld6nmVv2mPDaaHGjrY1Vdf9&#10;zRt4Ob5+nFpx51MZyk8XBtnl+cKY56exXIISGuU//NfeWQPzfAa/Z9IR0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39sYAAADcAAAADwAAAAAAAAAAAAAAAACYAgAAZHJz&#10;L2Rvd25yZXYueG1sUEsFBgAAAAAEAAQA9QAAAIsDAAAAAA==&#10;" fillcolor="#ccf" strokecolor="black [3213]"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Gastos por naturaleza</w:t>
                                </w:r>
                              </w:p>
                            </w:txbxContent>
                          </v:textbox>
                        </v:rect>
                        <v:shape id="Conector recto de flecha 282" o:spid="_x0000_s1110" type="#_x0000_t32" style="position:absolute;left:8666;top:13070;width:6370;height: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J/MYAAADcAAAADwAAAGRycy9kb3ducmV2LnhtbESPQWsCMRSE70L/Q3iF3jTbVYtsjdJK&#10;tUpP3Xrw+Ni8brbdvCxJquu/bwTB4zAz3zDzZW9bcSQfGscKHkcZCOLK6YZrBfuv9XAGIkRkja1j&#10;UnCmAMvF3WCOhXYn/qRjGWuRIBwKVGBi7AopQ2XIYhi5jjh5385bjEn6WmqPpwS3rcyz7ElabDgt&#10;GOxoZaj6Lf+sgmk53r1/mIP223bjfybj89vmdaXUw33/8gwiUh9v4Wt7qxXksxw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ifzGAAAA3AAAAA8AAAAAAAAA&#10;AAAAAAAAoQIAAGRycy9kb3ducmV2LnhtbFBLBQYAAAAABAAEAPkAAACUAwAAAAA=&#10;" strokecolor="black [3213]" strokeweight="2pt">
                          <v:stroke endarrow="block" joinstyle="miter"/>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Datos almacenados 283" o:spid="_x0000_s1111" type="#_x0000_t130" style="position:absolute;left:13490;top:10319;width:9274;height:55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zQsMA&#10;AADcAAAADwAAAGRycy9kb3ducmV2LnhtbESP0YrCMBRE3wX/IVxh3zS1Sildo7iCrKAvVj/g0txt&#10;i81Nt4m1+/cbQfBxmJkzzGozmEb01LnasoL5LAJBXFhdc6ngetlPUxDOI2tsLJOCP3KwWY9HK8y0&#10;ffCZ+tyXIkDYZaig8r7NpHRFRQbdzLbEwfuxnUEfZFdK3eEjwE0j4yhKpMGaw0KFLe0qKm753ShI&#10;4m10+k6Gr93id5n31/J4qPmo1Mdk2H6C8DT4d/jVPmgFcbqA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zQsMAAADcAAAADwAAAAAAAAAAAAAAAACYAgAAZHJzL2Rv&#10;d25yZXYueG1sUEsFBgAAAAAEAAQA9QAAAIgDAAAAAA==&#10;" fillcolor="#fff2cc [663]" strokecolor="black [3213]" strokeweight="1pt">
                          <v:textbox>
                            <w:txbxContent>
                              <w:p w:rsidR="00321640" w:rsidRPr="002732EA" w:rsidRDefault="00321640" w:rsidP="007D79B0">
                                <w:pPr>
                                  <w:pStyle w:val="Sinespaciado"/>
                                  <w:rPr>
                                    <w:rFonts w:asciiTheme="minorHAnsi" w:hAnsiTheme="minorHAnsi"/>
                                    <w:b/>
                                    <w:color w:val="000000" w:themeColor="text1"/>
                                    <w:sz w:val="14"/>
                                    <w:szCs w:val="14"/>
                                  </w:rPr>
                                </w:pPr>
                                <w:r w:rsidRPr="002732EA">
                                  <w:rPr>
                                    <w:rFonts w:asciiTheme="minorHAnsi" w:hAnsiTheme="minorHAnsi"/>
                                    <w:b/>
                                    <w:color w:val="000000" w:themeColor="text1"/>
                                    <w:sz w:val="14"/>
                                    <w:szCs w:val="14"/>
                                  </w:rPr>
                                  <w:t>Ingresos reflejados</w:t>
                                </w:r>
                              </w:p>
                            </w:txbxContent>
                          </v:textbox>
                        </v:shape>
                        <v:rect id="Rectángulo 286" o:spid="_x0000_s1112" style="position:absolute;left:44021;top:5015;width:10047;height:4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FFMQA&#10;AADcAAAADwAAAGRycy9kb3ducmV2LnhtbESPT4vCMBTE74LfITzBm6bKItI1yiIosuth/XPx9mhe&#10;m9LmpTRRq59+syB4HGbmN8xi1dla3Kj1pWMFk3ECgjhzuuRCwfm0Gc1B+ICssXZMCh7kYbXs9xaY&#10;anfnA92OoRARwj5FBSaEJpXSZ4Ys+rFriKOXu9ZiiLItpG7xHuG2ltMkmUmLJccFgw2tDWXV8WoV&#10;HHKz95vt7/7HVbr6eD5xkl++lRoOuq9PEIG68A6/2jutYDqfwf+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RRTEAAAA3AAAAA8AAAAAAAAAAAAAAAAAmAIAAGRycy9k&#10;b3ducmV2LnhtbFBLBQYAAAAABAAEAPUAAACJAwAAAAA=&#10;" fillcolor="#f7caac [1301]" strokecolor="#f7caac [1301]"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Asignación de costes en ingresos a servicios</w:t>
                                </w:r>
                              </w:p>
                            </w:txbxContent>
                          </v:textbox>
                        </v:rect>
                        <v:shape id="Cuadro de texto 127" o:spid="_x0000_s1113" type="#_x0000_t202" style="position:absolute;left:24065;top:1681;width:8350;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aRcgA&#10;AADcAAAADwAAAGRycy9kb3ducmV2LnhtbESPT2sCMRTE70K/Q3iCl1KztbYuq1GkoIiHtv452Nvr&#10;5rm7dPOyJFHXb98IBY/DzPyGmcxaU4szOV9ZVvDcT0AQ51ZXXCjY7xZPKQgfkDXWlknBlTzMpg+d&#10;CWbaXnhD520oRISwz1BBGUKTSenzkgz6vm2Io3e0zmCI0hVSO7xEuKnlIEnepMGK40KJDb2XlP9u&#10;T0bBbrj5edSvy/TwUs0/vtajz++1OyrV67bzMYhAbbiH/9srrWCQjuB2Jh4BO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4dpFyAAAANwAAAAPAAAAAAAAAAAAAAAAAJgCAABk&#10;cnMvZG93bnJldi54bWxQSwUGAAAAAAQABAD1AAAAjQMAAAAA&#10;" filled="f" stroked="f" strokeweight="2pt">
                          <v:textbox>
                            <w:txbxContent>
                              <w:p w:rsidR="00321640" w:rsidRPr="002732EA" w:rsidRDefault="00321640" w:rsidP="007D79B0">
                                <w:pPr>
                                  <w:pStyle w:val="NormalWeb"/>
                                  <w:jc w:val="center"/>
                                  <w:rPr>
                                    <w:rFonts w:asciiTheme="minorHAnsi" w:hAnsiTheme="minorHAnsi"/>
                                    <w:sz w:val="20"/>
                                    <w:szCs w:val="14"/>
                                  </w:rPr>
                                </w:pPr>
                                <w:r w:rsidRPr="002732EA">
                                  <w:rPr>
                                    <w:rFonts w:asciiTheme="minorHAnsi" w:eastAsia="Calibri" w:hAnsiTheme="minorHAnsi"/>
                                    <w:b/>
                                    <w:bCs/>
                                    <w:sz w:val="20"/>
                                    <w:szCs w:val="14"/>
                                  </w:rPr>
                                  <w:t>Fase 2</w:t>
                                </w:r>
                              </w:p>
                            </w:txbxContent>
                          </v:textbox>
                        </v:shape>
                        <v:shape id="Cuadro de texto 127" o:spid="_x0000_s1114" type="#_x0000_t202" style="position:absolute;left:34241;top:1852;width:8350;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5ON8UA&#10;AADcAAAADwAAAGRycy9kb3ducmV2LnhtbERPy2rCQBTdF/oPwy10I3VSH21IHUUKFXGhRrvQ3W3m&#10;moRm7oSZqca/dxZCl4fznsw604gzOV9bVvDaT0AQF1bXXCr43n+9pCB8QNbYWCYFV/Iwmz4+TDDT&#10;9sI5nXehFDGEfYYKqhDaTEpfVGTQ921LHLmTdQZDhK6U2uElhptGDpLkTRqsOTZU2NJnRcXv7s8o&#10;2I/yn54eL9LDsJ6vt6v3zXHlTko9P3XzDxCBuvAvvruXWsEgjWvj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k43xQAAANwAAAAPAAAAAAAAAAAAAAAAAJgCAABkcnMv&#10;ZG93bnJldi54bWxQSwUGAAAAAAQABAD1AAAAigMAAAAA&#10;" filled="f" stroked="f" strokeweight="2pt">
                          <v:textbox>
                            <w:txbxContent>
                              <w:p w:rsidR="00321640" w:rsidRPr="002732EA" w:rsidRDefault="00321640" w:rsidP="007D79B0">
                                <w:pPr>
                                  <w:pStyle w:val="NormalWeb"/>
                                  <w:jc w:val="center"/>
                                  <w:rPr>
                                    <w:rFonts w:asciiTheme="minorHAnsi" w:hAnsiTheme="minorHAnsi"/>
                                    <w:sz w:val="20"/>
                                    <w:szCs w:val="14"/>
                                  </w:rPr>
                                </w:pPr>
                                <w:r w:rsidRPr="002732EA">
                                  <w:rPr>
                                    <w:rFonts w:asciiTheme="minorHAnsi" w:eastAsia="Calibri" w:hAnsiTheme="minorHAnsi"/>
                                    <w:b/>
                                    <w:bCs/>
                                    <w:sz w:val="20"/>
                                    <w:szCs w:val="14"/>
                                  </w:rPr>
                                  <w:t>Fase 3</w:t>
                                </w:r>
                              </w:p>
                            </w:txbxContent>
                          </v:textbox>
                        </v:shape>
                        <v:shape id="Cuadro de texto 127" o:spid="_x0000_s1115" type="#_x0000_t202" style="position:absolute;left:43493;top:1800;width:8350;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rrMgA&#10;AADcAAAADwAAAGRycy9kb3ducmV2LnhtbESPT2sCMRTE70K/Q3iFXopma6uuq1Gk0FI81L8HvT03&#10;z92lm5clSXX77ZtCweMwM79hpvPW1OJCzleWFTz1EhDEudUVFwr2u7duCsIHZI21ZVLwQx7ms7vO&#10;FDNtr7yhyzYUIkLYZ6igDKHJpPR5SQZ9zzbE0TtbZzBE6QqpHV4j3NSynyRDabDiuFBiQ68l5V/b&#10;b6Ng97I5PerBe3p4rhaf6+VodVy6s1IP9+1iAiJQG27h//aHVtBPx/B3Jh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MuusyAAAANwAAAAPAAAAAAAAAAAAAAAAAJgCAABk&#10;cnMvZG93bnJldi54bWxQSwUGAAAAAAQABAD1AAAAjQMAAAAA&#10;" filled="f" stroked="f" strokeweight="2pt">
                          <v:textbox>
                            <w:txbxContent>
                              <w:p w:rsidR="00321640" w:rsidRPr="002732EA" w:rsidRDefault="00321640" w:rsidP="007D79B0">
                                <w:pPr>
                                  <w:pStyle w:val="NormalWeb"/>
                                  <w:jc w:val="center"/>
                                  <w:rPr>
                                    <w:rFonts w:asciiTheme="minorHAnsi" w:hAnsiTheme="minorHAnsi"/>
                                    <w:sz w:val="20"/>
                                    <w:szCs w:val="14"/>
                                  </w:rPr>
                                </w:pPr>
                                <w:r w:rsidRPr="002732EA">
                                  <w:rPr>
                                    <w:rFonts w:asciiTheme="minorHAnsi" w:eastAsia="Calibri" w:hAnsiTheme="minorHAnsi"/>
                                    <w:b/>
                                    <w:bCs/>
                                    <w:sz w:val="20"/>
                                    <w:szCs w:val="14"/>
                                  </w:rPr>
                                  <w:t>Fase 4</w:t>
                                </w:r>
                              </w:p>
                            </w:txbxContent>
                          </v:textbox>
                        </v:shape>
                        <v:rect id="Rectángulo 290" o:spid="_x0000_s1116" style="position:absolute;left:36576;top:10905;width:6917;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hOMIA&#10;AADcAAAADwAAAGRycy9kb3ducmV2LnhtbERPXWvCMBR9F/Yfwh34pqkVxFWjyMAhqAx1oI/X5toU&#10;m5vSRK379cvDwMfD+Z7OW1uJOzW+dKxg0E9AEOdOl1wo+Dkse2MQPiBrrByTgid5mM/eOlPMtHvw&#10;ju77UIgYwj5DBSaEOpPS54Ys+r6riSN3cY3FEGFTSN3gI4bbSqZJMpIWS44NBmv6NJRf9zer4DQ0&#10;vvjeHNfjX708lNvdl96eU6W67+1iAiJQG17if/dKK0g/4vx4Jh4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E4wgAAANwAAAAPAAAAAAAAAAAAAAAAAJgCAABkcnMvZG93&#10;bnJldi54bWxQSwUGAAAAAAQABAD1AAAAhwMAAAAA&#10;" fillcolor="#fff2cc [663]" strokecolor="#002060"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Ingresos de los servicios</w:t>
                                </w:r>
                              </w:p>
                            </w:txbxContent>
                          </v:textbox>
                        </v:rect>
                        <v:rect id="Rectángulo 291" o:spid="_x0000_s1117" style="position:absolute;left:36671;top:17376;width:6822;height:1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o8YA&#10;AADcAAAADwAAAGRycy9kb3ducmV2LnhtbESP3WoCMRSE7wt9h3AK3tWsK4iuRimCIrQi/oBenm5O&#10;N0s3J8sm6tqnNwXBy2FmvmEms9ZW4kKNLx0r6HUTEMS50yUXCg77xfsQhA/IGivHpOBGHmbT15cJ&#10;ZtpdeUuXXShEhLDPUIEJoc6k9Lkhi77rauLo/bjGYoiyKaRu8BrhtpJpkgykxZLjgsGa5oby393Z&#10;Kjj1jS82X8fP4Z9e7Mv1dqnX36lSnbf2YwwiUBue4Ud7pRWkox78n4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Eo8YAAADcAAAADwAAAAAAAAAAAAAAAACYAgAAZHJz&#10;L2Rvd25yZXYueG1sUEsFBgAAAAAEAAQA9QAAAIsDAAAAAA==&#10;" fillcolor="#fff2cc [663]" strokecolor="#002060" strokeweight="1pt">
                          <v:textbox>
                            <w:txbxContent>
                              <w:p w:rsidR="00321640" w:rsidRPr="002732EA" w:rsidRDefault="00321640" w:rsidP="007D79B0">
                                <w:pPr>
                                  <w:pStyle w:val="NormalWeb"/>
                                  <w:jc w:val="center"/>
                                  <w:rPr>
                                    <w:rFonts w:asciiTheme="minorHAnsi" w:hAnsiTheme="minorHAnsi"/>
                                    <w:color w:val="000000" w:themeColor="text1"/>
                                    <w:sz w:val="14"/>
                                    <w:szCs w:val="14"/>
                                  </w:rPr>
                                </w:pPr>
                                <w:r w:rsidRPr="002732EA">
                                  <w:rPr>
                                    <w:rFonts w:asciiTheme="minorHAnsi" w:eastAsia="Calibri" w:hAnsiTheme="minorHAnsi"/>
                                    <w:b/>
                                    <w:bCs/>
                                    <w:color w:val="000000" w:themeColor="text1"/>
                                    <w:sz w:val="14"/>
                                    <w:szCs w:val="14"/>
                                  </w:rPr>
                                  <w:t>Costes de los servicios</w:t>
                                </w:r>
                              </w:p>
                            </w:txbxContent>
                          </v:textbox>
                        </v:rect>
                        <v:shape id="Conector recto de flecha 292" o:spid="_x0000_s1118" type="#_x0000_t32" style="position:absolute;left:8666;top:21403;width:6035;height:49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cfIcYAAADcAAAADwAAAGRycy9kb3ducmV2LnhtbESPQU8CMRSE7yT+h+aZeJOuCxhcKUSJ&#10;AsaTiwePL9vndmH7umkrLP+ekphwnMzMN5nZoretOJAPjWMFD8MMBHHldMO1gu/t+/0URIjIGlvH&#10;pOBEARbzm8EMC+2O/EWHMtYiQTgUqMDE2BVShsqQxTB0HXHyfp23GJP0tdQejwluW5ln2aO02HBa&#10;MNjR0lC1L/+sgkk5+lh/mh/tN+3K78aj09vqdanU3W3/8gwiUh+v4f/2RivIn3K4nElH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nHyHGAAAA3AAAAA8AAAAAAAAA&#10;AAAAAAAAoQIAAGRycy9kb3ducmV2LnhtbFBLBQYAAAAABAAEAPkAAACUAwAAAAA=&#10;" strokecolor="black [3213]" strokeweight="2pt">
                          <v:stroke endarrow="block" joinstyle="miter"/>
                        </v:shape>
                        <v:shape id="Conector recto de flecha 293" o:spid="_x0000_s1119" type="#_x0000_t32" style="position:absolute;left:8666;top:26381;width:6057;height:5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VpcUAAADcAAAADwAAAGRycy9kb3ducmV2LnhtbESPQWvCQBSE70L/w/IKvemmKbUmupFS&#10;kErxYiqIt0f2mQ3Jvg3Zrab/vlsQPA4z8w2zWo+2ExcafONYwfMsAUFcOd1wreDwvZkuQPiArLFz&#10;TAp+ycO6eJisMNfuynu6lKEWEcI+RwUmhD6X0leGLPqZ64mjd3aDxRDlUEs94DXCbSfTJJlLiw3H&#10;BYM9fRiq2vLHKvjMkuMxNOZQt5sTvabbXfb25ZV6ehzflyACjeEevrW3WkGavcD/mXg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9VpcUAAADcAAAADwAAAAAAAAAA&#10;AAAAAAChAgAAZHJzL2Rvd25yZXYueG1sUEsFBgAAAAAEAAQA+QAAAJMDAAAAAA==&#10;" strokecolor="black [3213]" strokeweight="2pt">
                          <v:stroke endarrow="block" joinstyle="miter"/>
                        </v:shape>
                        <v:shape id="Datos almacenados 297" o:spid="_x0000_s1120" type="#_x0000_t130" style="position:absolute;left:13517;top:18658;width:9435;height:54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GYcQA&#10;AADcAAAADwAAAGRycy9kb3ducmV2LnhtbESPzW7CMBCE75V4B2uRuBUHkEqSYhBCIu2FQ/m5b+Nt&#10;HDVeR7aB9O3rSkg9jmbmG81qM9hO3MiH1rGC2TQDQVw73XKj4HzaP+cgQkTW2DkmBT8UYLMePa2w&#10;1O7OH3Q7xkYkCIcSFZgY+1LKUBuyGKauJ07el/MWY5K+kdrjPcFtJ+dZ9iIttpwWDPa0M1R/H69W&#10;AfrK5M1lfwi2rwoqqrf8c7lQajIetq8gIg3xP/xov2sF82IJ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UBmHEAAAA3AAAAA8AAAAAAAAAAAAAAAAAmAIAAGRycy9k&#10;b3ducmV2LnhtbFBLBQYAAAAABAAEAPUAAACJAwAAAAA=&#10;" fillcolor="#ccf" strokecolor="black [3213]" strokeweight="1pt">
                          <v:textbo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Costes calculados</w:t>
                                </w:r>
                              </w:p>
                            </w:txbxContent>
                          </v:textbox>
                        </v:shape>
                        <v:shape id="Datos almacenados 298" o:spid="_x0000_s1121" type="#_x0000_t130" style="position:absolute;left:13517;top:29151;width:9435;height:549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SE8AA&#10;AADcAAAADwAAAGRycy9kb3ducmV2LnhtbERPu27CMBTdK/EP1kViKw4gtUnAIFSJ0KVDeeyX+BJH&#10;xNeR7UL4+3qo1PHovFebwXbiTj60jhXMphkI4trplhsFp+PuNQcRIrLGzjEpeFKAzXr0ssJSuwd/&#10;0/0QG5FCOJSowMTYl1KG2pDFMHU9ceKuzluMCfpGao+PFG47Oc+yN2mx5dRgsKcPQ/Xt8GMVoK9M&#10;3px3X8H2VUFFtc8v7wulJuNhuwQRaYj/4j/3p1YwL9LadC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uSE8AAAADcAAAADwAAAAAAAAAAAAAAAACYAgAAZHJzL2Rvd25y&#10;ZXYueG1sUEsFBgAAAAAEAAQA9QAAAIUDAAAAAA==&#10;" fillcolor="#ccf" strokecolor="black [3213]" strokeweight="1pt">
                          <v:textbo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Costes reflejados</w:t>
                                </w:r>
                              </w:p>
                            </w:txbxContent>
                          </v:textbox>
                        </v:shape>
                        <v:rect id="Rectángulo 302" o:spid="_x0000_s1122" style="position:absolute;left:23350;top:17378;width:11416;height:1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pdMUA&#10;AADcAAAADwAAAGRycy9kb3ducmV2LnhtbESP3YrCMBSE7xd8h3AEb0RTXRSpRtlVhMVF8A/x8tAc&#10;22JzUpqo1ac3C8JeDjPzDTOZ1aYQN6pcbllBrxuBIE6szjlVcNgvOyMQziNrLCyTggc5mE0bHxOM&#10;tb3zlm47n4oAYRejgsz7MpbSJRkZdF1bEgfvbCuDPsgqlbrCe4CbQvajaCgN5hwWMixpnlFy2V1N&#10;oOj8tB/0Vpv171yXR3xuB4v2t1KtZv01BuGp9v/hd/tHK/iM+vB3JhwB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Gl0xQAAANwAAAAPAAAAAAAAAAAAAAAAAJgCAABkcnMv&#10;ZG93bnJldi54bWxQSwUGAAAAAAQABAD1AAAAigMAAAAA&#10;" filled="f" strokecolor="black [3213]" strokeweight="1pt">
                          <v:textbox>
                            <w:txbxContent>
                              <w:p w:rsidR="00321640" w:rsidRPr="002732EA" w:rsidRDefault="00321640" w:rsidP="007D79B0">
                                <w:pPr>
                                  <w:pStyle w:val="NormalWeb"/>
                                  <w:jc w:val="center"/>
                                  <w:rPr>
                                    <w:rFonts w:asciiTheme="minorHAnsi" w:hAnsiTheme="minorHAnsi"/>
                                    <w:sz w:val="14"/>
                                    <w:szCs w:val="14"/>
                                  </w:rPr>
                                </w:pPr>
                              </w:p>
                            </w:txbxContent>
                          </v:textbox>
                        </v:rect>
                        <v:shape id="Datos almacenados 304" o:spid="_x0000_s1123" type="#_x0000_t130" style="position:absolute;left:23717;top:17611;width:10858;height:54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WL8UA&#10;AADcAAAADwAAAGRycy9kb3ducmV2LnhtbESPQWsCMRSE7wX/Q3hCL0WzrdLKapRiLQiiUBV6fd08&#10;d0M3L0uSuuu/N4LQ4zAz3zCzRWdrcSYfjGMFz8MMBHHhtOFSwfHwOZiACBFZY+2YFFwowGLee5hh&#10;rl3LX3Tex1IkCIccFVQxNrmUoajIYhi6hjh5J+ctxiR9KbXHNsFtLV+y7FVaNJwWKmxoWVHxu/+z&#10;Clbmaet2H8fW4O5t803LH786eKUe+937FESkLv6H7+21VjDKx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ZYvxQAAANwAAAAPAAAAAAAAAAAAAAAAAJgCAABkcnMv&#10;ZG93bnJldi54bWxQSwUGAAAAAAQABAD1AAAAigMAAAAA&#10;" fillcolor="#c5e0b3 [1305]" strokecolor="#c5e0b3 [1305]" strokeweight="1pt">
                          <v:textbo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CACR</w:t>
                                </w:r>
                              </w:p>
                            </w:txbxContent>
                          </v:textbox>
                        </v:shape>
                        <v:shape id="Datos almacenados 305" o:spid="_x0000_s1124" type="#_x0000_t130" style="position:absolute;left:23526;top:23994;width:10715;height:54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ztMUA&#10;AADcAAAADwAAAGRycy9kb3ducmV2LnhtbESPQWsCMRSE7wX/Q3hCL0WzrdjKapRiLQiiUBV6fd08&#10;d0M3L0uSuuu/N4LQ4zAz3zCzRWdrcSYfjGMFz8MMBHHhtOFSwfHwOZiACBFZY+2YFFwowGLee5hh&#10;rl3LX3Tex1IkCIccFVQxNrmUoajIYhi6hjh5J+ctxiR9KbXHNsFtLV+y7FVaNJwWKmxoWVHxu/+z&#10;Clbmaet2H8fW4O5t803LH786eKUe+937FESkLv6H7+21VjDKx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TO0xQAAANwAAAAPAAAAAAAAAAAAAAAAAJgCAABkcnMv&#10;ZG93bnJldi54bWxQSwUGAAAAAAQABAD1AAAAigMAAAAA&#10;" fillcolor="#c5e0b3 [1305]" strokecolor="#c5e0b3 [1305]" strokeweight="1pt">
                          <v:textbo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CAADS</w:t>
                                </w:r>
                              </w:p>
                            </w:txbxContent>
                          </v:textbox>
                        </v:shape>
                        <v:shape id="Datos almacenados 306" o:spid="_x0000_s1125" type="#_x0000_t130" style="position:absolute;left:23717;top:30344;width:10858;height:5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tw8QA&#10;AADcAAAADwAAAGRycy9kb3ducmV2LnhtbESPQWsCMRSE70L/Q3gFL1KzVbBla5RiFQRRqApen5vX&#10;3dDNy5JEd/vvG0HwOMzMN8x03tlaXMkH41jB6zADQVw4bbhUcDysXt5BhIissXZMCv4owHz21Jti&#10;rl3L33Tdx1IkCIccFVQxNrmUoajIYhi6hjh5P85bjEn6UmqPbYLbWo6ybCItGk4LFTa0qKj43V+s&#10;gqUZbN3u69ga3L1tTrQ4++XBK9V/7j4/QETq4iN8b6+1gnE2gd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LrcPEAAAA3AAAAA8AAAAAAAAAAAAAAAAAmAIAAGRycy9k&#10;b3ducmV2LnhtbFBLBQYAAAAABAAEAPUAAACJAwAAAAA=&#10;" fillcolor="#c5e0b3 [1305]" strokecolor="#c5e0b3 [1305]" strokeweight="1pt">
                          <v:textbox>
                            <w:txbxContent>
                              <w:p w:rsidR="00321640" w:rsidRPr="002732EA" w:rsidRDefault="00321640" w:rsidP="007D79B0">
                                <w:pPr>
                                  <w:pStyle w:val="NormalWeb"/>
                                  <w:rPr>
                                    <w:rFonts w:asciiTheme="minorHAnsi" w:hAnsiTheme="minorHAnsi"/>
                                    <w:sz w:val="14"/>
                                    <w:szCs w:val="14"/>
                                  </w:rPr>
                                </w:pPr>
                                <w:r w:rsidRPr="002732EA">
                                  <w:rPr>
                                    <w:rFonts w:asciiTheme="minorHAnsi" w:eastAsia="Calibri" w:hAnsiTheme="minorHAnsi"/>
                                    <w:b/>
                                    <w:bCs/>
                                    <w:color w:val="000000"/>
                                    <w:sz w:val="14"/>
                                    <w:szCs w:val="14"/>
                                  </w:rPr>
                                  <w:t>CANADS</w:t>
                                </w:r>
                              </w:p>
                            </w:txbxContent>
                          </v:textbox>
                        </v:shape>
                        <v:rect id="Rectángulo 310" o:spid="_x0000_s1126" style="position:absolute;left:45293;top:10905;width:8020;height:2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t/8MA&#10;AADcAAAADwAAAGRycy9kb3ducmV2LnhtbERPW2vCMBR+F/wP4Qh70/QCQzqjyKAibDKsg/l4bI5N&#10;WXNSmky7/frlYbDHj+++2oy2EzcafOtYQbpIQBDXTrfcKHg/lfMlCB+QNXaOScE3edisp5MVFtrd&#10;+Ui3KjQihrAvUIEJoS+k9LUhi37heuLIXd1gMUQ4NFIPeI/htpNZkjxKiy3HBoM9PRuqP6svq+Cc&#10;G9+8vX68LH90eWoPx50+XDKlHmbj9glEoDH8i//ce60gT+P8eC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Xt/8MAAADcAAAADwAAAAAAAAAAAAAAAACYAgAAZHJzL2Rv&#10;d25yZXYueG1sUEsFBgAAAAAEAAQA9QAAAIgDAAAAAA==&#10;" fillcolor="#fff2cc [663]" strokecolor="#002060" strokeweight="1pt">
                          <v:textbox>
                            <w:txbxContent>
                              <w:p w:rsidR="00321640" w:rsidRPr="002732EA" w:rsidRDefault="00321640" w:rsidP="007D79B0">
                                <w:pPr>
                                  <w:pStyle w:val="NormalWeb"/>
                                  <w:jc w:val="center"/>
                                  <w:rPr>
                                    <w:rFonts w:asciiTheme="minorHAnsi" w:hAnsiTheme="minorHAnsi"/>
                                    <w:sz w:val="14"/>
                                    <w:szCs w:val="14"/>
                                  </w:rPr>
                                </w:pPr>
                                <w:r w:rsidRPr="002732EA">
                                  <w:rPr>
                                    <w:rFonts w:asciiTheme="minorHAnsi" w:eastAsia="Calibri" w:hAnsiTheme="minorHAnsi"/>
                                    <w:b/>
                                    <w:bCs/>
                                    <w:color w:val="000000"/>
                                    <w:sz w:val="14"/>
                                    <w:szCs w:val="14"/>
                                  </w:rPr>
                                  <w:t>Cuentas de margen</w:t>
                                </w:r>
                              </w:p>
                            </w:txbxContent>
                          </v:textbox>
                        </v:rect>
                        <v:shape id="Conector recto de flecha 311" o:spid="_x0000_s1127" type="#_x0000_t32" style="position:absolute;left:22764;top:13070;width:13812;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NijsQAAADcAAAADwAAAGRycy9kb3ducmV2LnhtbESPW4vCMBSE3xf8D+EIvmlaxVs1iiyI&#10;suyLFxDfDs2xKTYnpclq/fdmYWEfh5n5hlmuW1uJBzW+dKwgHSQgiHOnSy4UnE/b/gyED8gaK8ek&#10;4EUe1qvOxxIz7Z58oMcxFCJC2GeowIRQZ1L63JBFP3A1cfRurrEYomwKqRt8Rrit5DBJJtJiyXHB&#10;YE2fhvL78ccq2M2TyyWU5lzct1caD/ff8+mXV6rXbTcLEIHa8B/+a++1glGawu+ZeATk6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2KOxAAAANwAAAAPAAAAAAAAAAAA&#10;AAAAAKECAABkcnMvZG93bnJldi54bWxQSwUGAAAAAAQABAD5AAAAkgMAAAAA&#10;" strokecolor="black [3213]" strokeweight="2pt">
                          <v:stroke endarrow="block" joinstyle="miter"/>
                        </v:shape>
                        <v:shape id="Conector recto de flecha 312" o:spid="_x0000_s1128" type="#_x0000_t32" style="position:absolute;left:34766;top:26811;width:190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T5sYAAADcAAAADwAAAGRycy9kb3ducmV2LnhtbESPQWsCMRSE74X+h/AK3mpW1xZZjdJK&#10;tUpPrh48Pjavm203L0sSdf33TaHQ4zAz3zDzZW9bcSEfGscKRsMMBHHldMO1guNh/TgFESKyxtYx&#10;KbhRgOXi/m6OhXZX3tOljLVIEA4FKjAxdoWUoTJkMQxdR5y8T+ctxiR9LbXHa4LbVo6z7FlabDgt&#10;GOxoZaj6Ls9WwVOZ794/zEn7bbvxX5P89rZ5XSk1eOhfZiAi9fE//NfeagX5aA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E+bGAAAA3AAAAA8AAAAAAAAA&#10;AAAAAAAAoQIAAGRycy9kb3ducmV2LnhtbFBLBQYAAAAABAAEAPkAAACUAwAAAAA=&#10;" strokecolor="black [3213]" strokeweight="2pt">
                          <v:stroke endarrow="block" joinstyle="miter"/>
                        </v:shape>
                        <v:shape id="Conector recto de flecha 313" o:spid="_x0000_s1129" type="#_x0000_t32" style="position:absolute;left:43595;top:26864;width:17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1ZYsQAAADcAAAADwAAAGRycy9kb3ducmV2LnhtbESPQYvCMBSE78L+h/AW9qapiq5Wo4gg&#10;yuLFriDeHs2zKTYvpclq/fdmQfA4zMw3zHzZ2krcqPGlYwX9XgKCOHe65ELB8XfTnYDwAVlj5ZgU&#10;PMjDcvHRmWOq3Z0PdMtCISKEfYoKTAh1KqXPDVn0PVcTR+/iGoshyqaQusF7hNtKDpJkLC2WHBcM&#10;1rQ2lF+zP6tgO01Op1CaY3HdnGk02O2n3z9eqa/PdjUDEagN7/CrvdMKhv0h/J+JR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VlixAAAANwAAAAPAAAAAAAAAAAA&#10;AAAAAKECAABkcnMvZG93bnJldi54bWxQSwUGAAAAAAQABAD5AAAAkgMAAAAA&#10;" strokecolor="black [3213]" strokeweight="2pt">
                          <v:stroke endarrow="block" joinstyle="miter"/>
                        </v:shape>
                        <v:shape id="Conector recto de flecha 315" o:spid="_x0000_s1130" type="#_x0000_t32" style="position:absolute;left:43600;top:13025;width:1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kjcQAAADcAAAADwAAAGRycy9kb3ducmV2LnhtbESPQYvCMBSE74L/ITxhb5qq6K7VKCLI&#10;inixK8jeHs2zKTYvpYna/fcbQfA4zMw3zGLV2krcqfGlYwXDQQKCOHe65ELB6Wfb/wLhA7LGyjEp&#10;+CMPq2W3s8BUuwcf6Z6FQkQI+xQVmBDqVEqfG7LoB64mjt7FNRZDlE0hdYOPCLeVHCXJVFosOS4Y&#10;rGljKL9mN6vge5acz6E0p+K6/aXJaHeYfe69Uh+9dj0HEagN7/CrvdMKxsMJ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GSNxAAAANwAAAAPAAAAAAAAAAAA&#10;AAAAAKECAABkcnMvZG93bnJldi54bWxQSwUGAAAAAAQABAD5AAAAkgMAAAAA&#10;" strokecolor="black [3213]" strokeweight="2pt">
                          <v:stroke endarrow="block" joinstyle="miter"/>
                        </v:shape>
                      </v:group>
                      <w10:anchorlock/>
                    </v:group>
                  </w:pict>
                </mc:Fallback>
              </mc:AlternateContent>
            </w:r>
          </w:p>
          <w:p w:rsidR="007D79B0" w:rsidRPr="00E110C7" w:rsidRDefault="007D79B0" w:rsidP="00047E1F">
            <w:pPr>
              <w:jc w:val="both"/>
              <w:rPr>
                <w:sz w:val="16"/>
              </w:rPr>
            </w:pPr>
            <w:r w:rsidRPr="00E110C7">
              <w:rPr>
                <w:sz w:val="16"/>
              </w:rPr>
              <w:t>Fuente: Instituto Dominicano de las Telecomunicaciones, Republica Dominicana, “REGLAMENTO DE CONTABILIDAD SEPARADA POR SERVICIOS”, RESOLUCIÓN No. 228-06.</w:t>
            </w:r>
          </w:p>
          <w:p w:rsidR="007D79B0" w:rsidRPr="00E110C7" w:rsidRDefault="007D79B0" w:rsidP="00551C2E">
            <w:pPr>
              <w:pStyle w:val="Normalresolucion"/>
              <w:spacing w:before="0"/>
              <w:jc w:val="right"/>
              <w:rPr>
                <w:rFonts w:asciiTheme="minorHAnsi" w:eastAsiaTheme="minorHAnsi" w:hAnsiTheme="minorHAnsi" w:cstheme="minorBidi"/>
                <w:sz w:val="20"/>
                <w:lang w:val="es-MX" w:eastAsia="en-US"/>
              </w:rPr>
            </w:pPr>
          </w:p>
        </w:tc>
      </w:tr>
    </w:tbl>
    <w:p w:rsidR="001932FC" w:rsidRPr="00E110C7" w:rsidRDefault="001932FC" w:rsidP="001932FC">
      <w:pPr>
        <w:jc w:val="both"/>
      </w:pPr>
    </w:p>
    <w:p w:rsidR="001932FC" w:rsidRPr="00E110C7" w:rsidRDefault="001932FC" w:rsidP="000D4027">
      <w:pPr>
        <w:shd w:val="clear" w:color="auto" w:fill="A8D08D" w:themeFill="accent6" w:themeFillTint="99"/>
        <w:tabs>
          <w:tab w:val="center" w:pos="4419"/>
        </w:tabs>
        <w:jc w:val="both"/>
        <w:outlineLvl w:val="0"/>
      </w:pPr>
      <w:r w:rsidRPr="00E110C7">
        <w:t>III. IMPACTO DE LA REGULACIÓN.</w:t>
      </w:r>
      <w:r w:rsidR="003F05E7" w:rsidRPr="00E110C7">
        <w:tab/>
      </w:r>
    </w:p>
    <w:tbl>
      <w:tblPr>
        <w:tblStyle w:val="Tablaconcuadrcula"/>
        <w:tblW w:w="0" w:type="auto"/>
        <w:tblLook w:val="04A0" w:firstRow="1" w:lastRow="0" w:firstColumn="1" w:lastColumn="0" w:noHBand="0" w:noVBand="1"/>
      </w:tblPr>
      <w:tblGrid>
        <w:gridCol w:w="8828"/>
      </w:tblGrid>
      <w:tr w:rsidR="003039BF" w:rsidRPr="00E110C7" w:rsidTr="003039BF">
        <w:tc>
          <w:tcPr>
            <w:tcW w:w="8828" w:type="dxa"/>
          </w:tcPr>
          <w:p w:rsidR="003039BF" w:rsidRPr="00E110C7" w:rsidRDefault="003039BF" w:rsidP="001932FC">
            <w:pPr>
              <w:jc w:val="both"/>
              <w:rPr>
                <w:sz w:val="20"/>
              </w:rPr>
            </w:pPr>
            <w:r w:rsidRPr="00E110C7">
              <w:rPr>
                <w:sz w:val="20"/>
              </w:rPr>
              <w:t>7.- ¿El anteproyecto de regulación propuesto contiene disposiciones en materia de salud humana, animal o vegetal, seguridad, trabajo, medio ambiente o protección a los consumidores?:</w:t>
            </w:r>
          </w:p>
          <w:p w:rsidR="003039BF" w:rsidRPr="00E110C7" w:rsidRDefault="003039BF" w:rsidP="001932FC">
            <w:pPr>
              <w:jc w:val="both"/>
              <w:rPr>
                <w:sz w:val="20"/>
              </w:rPr>
            </w:pPr>
          </w:p>
          <w:p w:rsidR="003039BF" w:rsidRPr="00E110C7" w:rsidRDefault="00EC32E0" w:rsidP="00EC32E0">
            <w:pPr>
              <w:jc w:val="both"/>
            </w:pPr>
            <w:r w:rsidRPr="00E110C7">
              <w:rPr>
                <w:sz w:val="20"/>
              </w:rPr>
              <w:t>El proyecto de regulación propuesto no contiene disposiciones en materia de salud humana, animal o vegetal, seguridad, trabajo, medio ambiente o protección a los consumidores.</w:t>
            </w:r>
          </w:p>
        </w:tc>
      </w:tr>
    </w:tbl>
    <w:p w:rsidR="001932FC" w:rsidRPr="00E110C7" w:rsidRDefault="001932FC" w:rsidP="001932FC">
      <w:pPr>
        <w:jc w:val="both"/>
      </w:pPr>
    </w:p>
    <w:tbl>
      <w:tblPr>
        <w:tblStyle w:val="Tablaconcuadrcula"/>
        <w:tblW w:w="0" w:type="auto"/>
        <w:tblLook w:val="04A0" w:firstRow="1" w:lastRow="0" w:firstColumn="1" w:lastColumn="0" w:noHBand="0" w:noVBand="1"/>
      </w:tblPr>
      <w:tblGrid>
        <w:gridCol w:w="8828"/>
      </w:tblGrid>
      <w:tr w:rsidR="003039BF" w:rsidRPr="00E110C7" w:rsidTr="003039BF">
        <w:tc>
          <w:tcPr>
            <w:tcW w:w="8828" w:type="dxa"/>
          </w:tcPr>
          <w:p w:rsidR="003039BF" w:rsidRPr="00E110C7" w:rsidRDefault="003039BF" w:rsidP="001932FC">
            <w:pPr>
              <w:jc w:val="both"/>
              <w:rPr>
                <w:sz w:val="20"/>
              </w:rPr>
            </w:pPr>
            <w:r w:rsidRPr="00E110C7">
              <w:rPr>
                <w:sz w:val="20"/>
              </w:rPr>
              <w:t>8.- ¿El anteproyecto de regulación propuesto creará, modificará o eliminará trámites a su entrada en vigor?:</w:t>
            </w:r>
          </w:p>
          <w:p w:rsidR="003039BF" w:rsidRPr="00E110C7" w:rsidRDefault="003039BF" w:rsidP="001932FC">
            <w:pPr>
              <w:jc w:val="both"/>
              <w:rPr>
                <w:sz w:val="20"/>
              </w:rPr>
            </w:pPr>
          </w:p>
          <w:p w:rsidR="000B7459" w:rsidRPr="00E110C7" w:rsidRDefault="000B7459" w:rsidP="001932FC">
            <w:pPr>
              <w:jc w:val="both"/>
              <w:rPr>
                <w:sz w:val="20"/>
              </w:rPr>
            </w:pPr>
            <w:r w:rsidRPr="00E110C7">
              <w:rPr>
                <w:sz w:val="20"/>
              </w:rPr>
              <w:t>El proyecto relativo a la nueva metodologí</w:t>
            </w:r>
            <w:r w:rsidR="00BF13ED" w:rsidRPr="00E110C7">
              <w:rPr>
                <w:sz w:val="20"/>
              </w:rPr>
              <w:t xml:space="preserve">a de separación contable aplicable a los </w:t>
            </w:r>
            <w:r w:rsidR="004315C8" w:rsidRPr="00E110C7">
              <w:rPr>
                <w:sz w:val="20"/>
              </w:rPr>
              <w:t>a</w:t>
            </w:r>
            <w:r w:rsidR="00BF13ED" w:rsidRPr="00E110C7">
              <w:rPr>
                <w:sz w:val="20"/>
              </w:rPr>
              <w:t xml:space="preserve">gentes </w:t>
            </w:r>
            <w:r w:rsidR="004315C8" w:rsidRPr="00E110C7">
              <w:rPr>
                <w:sz w:val="20"/>
              </w:rPr>
              <w:t>e</w:t>
            </w:r>
            <w:r w:rsidR="00BF13ED" w:rsidRPr="00E110C7">
              <w:rPr>
                <w:sz w:val="20"/>
              </w:rPr>
              <w:t>conómicos</w:t>
            </w:r>
            <w:r w:rsidR="00495731" w:rsidRPr="00E110C7">
              <w:rPr>
                <w:sz w:val="20"/>
              </w:rPr>
              <w:t xml:space="preserve"> </w:t>
            </w:r>
            <w:r w:rsidR="004315C8" w:rsidRPr="00E110C7">
              <w:rPr>
                <w:sz w:val="20"/>
              </w:rPr>
              <w:t>p</w:t>
            </w:r>
            <w:r w:rsidR="00BF13ED" w:rsidRPr="00E110C7">
              <w:rPr>
                <w:sz w:val="20"/>
              </w:rPr>
              <w:t>reponderantes, con poder sustancial de mercado y redes compartidas</w:t>
            </w:r>
            <w:r w:rsidR="00152D8D" w:rsidRPr="00E110C7">
              <w:rPr>
                <w:sz w:val="20"/>
              </w:rPr>
              <w:t xml:space="preserve"> mayoristas</w:t>
            </w:r>
            <w:r w:rsidR="00BF13ED" w:rsidRPr="00E110C7">
              <w:rPr>
                <w:sz w:val="20"/>
              </w:rPr>
              <w:t>, implica abrogar la resolución relativa a la separación contable publicada en 2013 donde se obliga a todos los concesionarios de redes públicas de telecomunicaciones</w:t>
            </w:r>
            <w:r w:rsidR="004315C8" w:rsidRPr="00E110C7">
              <w:rPr>
                <w:sz w:val="20"/>
              </w:rPr>
              <w:t xml:space="preserve"> a cumplir con dicha disposición</w:t>
            </w:r>
            <w:r w:rsidR="00BF13ED" w:rsidRPr="00E110C7">
              <w:rPr>
                <w:sz w:val="20"/>
              </w:rPr>
              <w:t>.</w:t>
            </w:r>
          </w:p>
          <w:p w:rsidR="000B7459" w:rsidRPr="00E110C7" w:rsidRDefault="000B7459" w:rsidP="001932FC">
            <w:pPr>
              <w:jc w:val="both"/>
              <w:rPr>
                <w:sz w:val="20"/>
              </w:rPr>
            </w:pPr>
          </w:p>
          <w:p w:rsidR="003039BF" w:rsidRPr="00E110C7" w:rsidRDefault="003039BF" w:rsidP="001932FC">
            <w:pPr>
              <w:jc w:val="both"/>
              <w:rPr>
                <w:sz w:val="20"/>
                <w:szCs w:val="20"/>
              </w:rPr>
            </w:pPr>
            <w:r w:rsidRPr="00E110C7">
              <w:rPr>
                <w:b/>
                <w:sz w:val="20"/>
                <w:szCs w:val="20"/>
              </w:rPr>
              <w:t>Acción:</w:t>
            </w:r>
            <w:r w:rsidRPr="00E110C7">
              <w:rPr>
                <w:sz w:val="20"/>
                <w:szCs w:val="20"/>
              </w:rPr>
              <w:t xml:space="preserve"> </w:t>
            </w:r>
            <w:r w:rsidR="006354C9" w:rsidRPr="00E110C7">
              <w:rPr>
                <w:sz w:val="20"/>
                <w:szCs w:val="20"/>
              </w:rPr>
              <w:t>E</w:t>
            </w:r>
            <w:r w:rsidR="00A43C84" w:rsidRPr="00E110C7">
              <w:rPr>
                <w:sz w:val="20"/>
                <w:szCs w:val="20"/>
              </w:rPr>
              <w:t>liminación</w:t>
            </w:r>
            <w:r w:rsidR="00612855" w:rsidRPr="00E110C7">
              <w:rPr>
                <w:sz w:val="20"/>
                <w:szCs w:val="20"/>
              </w:rPr>
              <w:t>.</w:t>
            </w:r>
          </w:p>
          <w:p w:rsidR="003039BF" w:rsidRPr="00E110C7" w:rsidRDefault="003039BF" w:rsidP="001932FC">
            <w:pPr>
              <w:jc w:val="both"/>
              <w:rPr>
                <w:sz w:val="20"/>
                <w:szCs w:val="20"/>
              </w:rPr>
            </w:pPr>
            <w:r w:rsidRPr="00E110C7">
              <w:rPr>
                <w:b/>
                <w:sz w:val="20"/>
                <w:szCs w:val="20"/>
              </w:rPr>
              <w:t>Nombre del trámite:</w:t>
            </w:r>
            <w:r w:rsidR="00A43C84" w:rsidRPr="00E110C7">
              <w:rPr>
                <w:sz w:val="20"/>
                <w:szCs w:val="20"/>
              </w:rPr>
              <w:t xml:space="preserve"> Solicitud de autorización para entregar información de separación contable en el “Formato Simplificado”</w:t>
            </w:r>
            <w:r w:rsidR="00612855" w:rsidRPr="00E110C7">
              <w:rPr>
                <w:sz w:val="20"/>
                <w:szCs w:val="20"/>
              </w:rPr>
              <w:t>.</w:t>
            </w:r>
          </w:p>
          <w:p w:rsidR="005A40FB" w:rsidRPr="00E110C7" w:rsidRDefault="005A40FB" w:rsidP="006354C9">
            <w:pPr>
              <w:jc w:val="both"/>
              <w:rPr>
                <w:sz w:val="20"/>
                <w:szCs w:val="20"/>
              </w:rPr>
            </w:pPr>
            <w:r w:rsidRPr="00E110C7">
              <w:rPr>
                <w:b/>
                <w:sz w:val="20"/>
                <w:szCs w:val="20"/>
              </w:rPr>
              <w:t>Artículo o apartado que da origen al trámite:</w:t>
            </w:r>
            <w:r w:rsidR="00A43C84" w:rsidRPr="00E110C7">
              <w:rPr>
                <w:b/>
                <w:sz w:val="20"/>
                <w:szCs w:val="20"/>
              </w:rPr>
              <w:t xml:space="preserve"> </w:t>
            </w:r>
            <w:r w:rsidR="00A43C84" w:rsidRPr="00E110C7">
              <w:rPr>
                <w:sz w:val="20"/>
                <w:szCs w:val="20"/>
              </w:rPr>
              <w:t>Resolutivo Sexto de la “Resolución por la que el Pleno de la Comisión Federal de Telecomunicaciones expide el Manual que provee los criterios y metodología de separación contable por servicio, aplicable a los concesionarios de redes públicas de telecomunicaciones”, mediante acuerdo P/141112/637, publicado el 22 de marzo de 2013 en el Diario Oficial de la Federación.</w:t>
            </w:r>
          </w:p>
          <w:p w:rsidR="003039BF" w:rsidRPr="00E110C7" w:rsidRDefault="003039BF" w:rsidP="001932FC">
            <w:pPr>
              <w:jc w:val="both"/>
              <w:rPr>
                <w:sz w:val="20"/>
                <w:szCs w:val="20"/>
              </w:rPr>
            </w:pPr>
            <w:r w:rsidRPr="00E110C7">
              <w:rPr>
                <w:b/>
                <w:sz w:val="20"/>
                <w:szCs w:val="20"/>
              </w:rPr>
              <w:t>Tipo:</w:t>
            </w:r>
            <w:r w:rsidR="005A40FB" w:rsidRPr="00E110C7">
              <w:rPr>
                <w:sz w:val="20"/>
                <w:szCs w:val="20"/>
              </w:rPr>
              <w:t xml:space="preserve"> </w:t>
            </w:r>
            <w:r w:rsidR="006354C9" w:rsidRPr="00E110C7">
              <w:rPr>
                <w:sz w:val="20"/>
                <w:szCs w:val="20"/>
              </w:rPr>
              <w:t>O</w:t>
            </w:r>
            <w:r w:rsidR="005A40FB" w:rsidRPr="00E110C7">
              <w:rPr>
                <w:sz w:val="20"/>
                <w:szCs w:val="20"/>
              </w:rPr>
              <w:t>bligación.</w:t>
            </w:r>
          </w:p>
          <w:p w:rsidR="0005491D" w:rsidRPr="00E110C7" w:rsidRDefault="005A40FB" w:rsidP="00A43C84">
            <w:pPr>
              <w:tabs>
                <w:tab w:val="left" w:pos="5090"/>
              </w:tabs>
              <w:jc w:val="both"/>
              <w:rPr>
                <w:b/>
                <w:sz w:val="20"/>
                <w:szCs w:val="20"/>
              </w:rPr>
            </w:pPr>
            <w:r w:rsidRPr="00E110C7">
              <w:rPr>
                <w:b/>
                <w:sz w:val="20"/>
                <w:szCs w:val="20"/>
              </w:rPr>
              <w:t>Vigencia:</w:t>
            </w:r>
            <w:r w:rsidR="00A10845" w:rsidRPr="00E110C7">
              <w:rPr>
                <w:b/>
                <w:sz w:val="20"/>
                <w:szCs w:val="20"/>
              </w:rPr>
              <w:t xml:space="preserve"> </w:t>
            </w:r>
            <w:r w:rsidR="00A10845" w:rsidRPr="00E110C7">
              <w:rPr>
                <w:sz w:val="20"/>
                <w:szCs w:val="20"/>
              </w:rPr>
              <w:t>No aplica.</w:t>
            </w:r>
          </w:p>
          <w:p w:rsidR="000F4FC0" w:rsidRPr="00E110C7" w:rsidRDefault="003039BF" w:rsidP="001932FC">
            <w:pPr>
              <w:jc w:val="both"/>
              <w:rPr>
                <w:b/>
                <w:sz w:val="20"/>
                <w:szCs w:val="20"/>
              </w:rPr>
            </w:pPr>
            <w:r w:rsidRPr="00E110C7">
              <w:rPr>
                <w:b/>
                <w:sz w:val="20"/>
                <w:szCs w:val="20"/>
              </w:rPr>
              <w:t>Medio de presentación:</w:t>
            </w:r>
            <w:r w:rsidR="00612855" w:rsidRPr="00E110C7">
              <w:rPr>
                <w:b/>
                <w:sz w:val="20"/>
                <w:szCs w:val="20"/>
              </w:rPr>
              <w:t xml:space="preserve"> </w:t>
            </w:r>
            <w:r w:rsidR="00013032" w:rsidRPr="00E110C7">
              <w:rPr>
                <w:sz w:val="20"/>
                <w:szCs w:val="20"/>
              </w:rPr>
              <w:t>Escrito libre acompañado del "Formato Simplificado de Separación Contable", a</w:t>
            </w:r>
            <w:r w:rsidR="00ED4990" w:rsidRPr="00E110C7">
              <w:rPr>
                <w:sz w:val="20"/>
                <w:szCs w:val="20"/>
              </w:rPr>
              <w:t xml:space="preserve"> través de medios electrónicos (mediante disco compacto o dispositivo de almacenamiento USB).</w:t>
            </w:r>
          </w:p>
          <w:p w:rsidR="008E1A69" w:rsidRPr="00E110C7" w:rsidRDefault="003039BF" w:rsidP="008E1A69">
            <w:pPr>
              <w:jc w:val="both"/>
              <w:rPr>
                <w:sz w:val="20"/>
                <w:szCs w:val="20"/>
              </w:rPr>
            </w:pPr>
            <w:r w:rsidRPr="00E110C7">
              <w:rPr>
                <w:b/>
                <w:sz w:val="20"/>
                <w:szCs w:val="20"/>
              </w:rPr>
              <w:t>Requisitos:</w:t>
            </w:r>
            <w:r w:rsidR="000F4FC0" w:rsidRPr="00E110C7">
              <w:rPr>
                <w:b/>
                <w:sz w:val="20"/>
                <w:szCs w:val="20"/>
              </w:rPr>
              <w:t xml:space="preserve"> </w:t>
            </w:r>
            <w:r w:rsidR="00AE7C86" w:rsidRPr="00E110C7">
              <w:rPr>
                <w:sz w:val="20"/>
                <w:szCs w:val="20"/>
              </w:rPr>
              <w:t>Ser concesionario de servicios de telecomunicaciones y personas que cuenten con una autorización, p</w:t>
            </w:r>
            <w:r w:rsidR="008E1A69" w:rsidRPr="00E110C7">
              <w:rPr>
                <w:sz w:val="20"/>
                <w:szCs w:val="20"/>
              </w:rPr>
              <w:t xml:space="preserve">or cumplimiento de obligaciones o por requerimiento del Instituto, cuando les sea aplicable (en el caso de que presten los servicios que se enuncian en el capítulo II del Anexo 1 de la </w:t>
            </w:r>
            <w:r w:rsidR="004F12C8" w:rsidRPr="00E110C7">
              <w:rPr>
                <w:sz w:val="20"/>
                <w:szCs w:val="20"/>
              </w:rPr>
              <w:t>“</w:t>
            </w:r>
            <w:r w:rsidR="008E1A69" w:rsidRPr="00E110C7">
              <w:rPr>
                <w:sz w:val="20"/>
                <w:szCs w:val="20"/>
              </w:rPr>
              <w:t>Resolución por la que el Pleno de la Comisión Federal de Telecomunicaciones, expide el Manual que provee los criterios y la metodología de separación contable por servicio, aplicable a los concesionarios de redes públicas de telecomunicaciones”), y cuando:</w:t>
            </w:r>
          </w:p>
          <w:p w:rsidR="008E1A69" w:rsidRPr="00E110C7" w:rsidRDefault="008E1A69" w:rsidP="008E1A69">
            <w:pPr>
              <w:pStyle w:val="Prrafodelista"/>
              <w:numPr>
                <w:ilvl w:val="0"/>
                <w:numId w:val="21"/>
              </w:numPr>
              <w:jc w:val="both"/>
              <w:rPr>
                <w:sz w:val="20"/>
                <w:szCs w:val="20"/>
              </w:rPr>
            </w:pPr>
            <w:r w:rsidRPr="00E110C7">
              <w:rPr>
                <w:sz w:val="20"/>
                <w:szCs w:val="20"/>
              </w:rPr>
              <w:t>Perciban ingresos por concepto de la explotación de su título menores a $7,000,000,000.00 (siete mil millones de pesos 00/100 M.N.) anuales, a precios del 31 diciembre de 2011.</w:t>
            </w:r>
          </w:p>
          <w:p w:rsidR="008E1A69" w:rsidRPr="00E110C7" w:rsidRDefault="008E1A69" w:rsidP="008E1A69">
            <w:pPr>
              <w:pStyle w:val="Prrafodelista"/>
              <w:numPr>
                <w:ilvl w:val="0"/>
                <w:numId w:val="21"/>
              </w:numPr>
              <w:jc w:val="both"/>
              <w:rPr>
                <w:sz w:val="20"/>
                <w:szCs w:val="20"/>
              </w:rPr>
            </w:pPr>
            <w:r w:rsidRPr="00E110C7">
              <w:rPr>
                <w:sz w:val="20"/>
                <w:szCs w:val="20"/>
              </w:rPr>
              <w:t>No hayan sido declarados como agente económico con poder sustancial en algún mercado relevante de servicios de telecomunicaciones, de conformidad con la Ley Federal de Competencia Económica, y</w:t>
            </w:r>
          </w:p>
          <w:p w:rsidR="008E1A69" w:rsidRPr="00E110C7" w:rsidRDefault="008E1A69" w:rsidP="008E1A69">
            <w:pPr>
              <w:pStyle w:val="Prrafodelista"/>
              <w:numPr>
                <w:ilvl w:val="0"/>
                <w:numId w:val="21"/>
              </w:numPr>
              <w:jc w:val="both"/>
              <w:rPr>
                <w:sz w:val="20"/>
                <w:szCs w:val="20"/>
              </w:rPr>
            </w:pPr>
            <w:r w:rsidRPr="00E110C7">
              <w:rPr>
                <w:sz w:val="20"/>
                <w:szCs w:val="20"/>
              </w:rPr>
              <w:t>No hayan emitido valores en los mercados de valores mexicanos durante el periodo que comprenda el reporte a presentarse, constituyéndose como una sociedad anónima bursátil, como subsidiaria de una sociedad anónima bursátil o, formando parte de un grupo empresarial, de conformidad con lo establecido en la Ley del Mercado de Valores.</w:t>
            </w:r>
          </w:p>
          <w:p w:rsidR="003039BF" w:rsidRPr="00E110C7" w:rsidRDefault="003039BF" w:rsidP="00612855">
            <w:pPr>
              <w:ind w:left="708" w:hanging="708"/>
              <w:jc w:val="both"/>
              <w:rPr>
                <w:sz w:val="20"/>
                <w:szCs w:val="20"/>
              </w:rPr>
            </w:pPr>
            <w:r w:rsidRPr="00E110C7">
              <w:rPr>
                <w:b/>
                <w:sz w:val="20"/>
                <w:szCs w:val="20"/>
              </w:rPr>
              <w:t>Ficta:</w:t>
            </w:r>
            <w:r w:rsidR="0005491D" w:rsidRPr="00E110C7">
              <w:rPr>
                <w:sz w:val="20"/>
                <w:szCs w:val="20"/>
              </w:rPr>
              <w:t xml:space="preserve"> Aplica la negativa ficta.</w:t>
            </w:r>
          </w:p>
          <w:p w:rsidR="0005491D" w:rsidRPr="00E110C7" w:rsidRDefault="003039BF" w:rsidP="0005491D">
            <w:pPr>
              <w:tabs>
                <w:tab w:val="left" w:pos="5090"/>
              </w:tabs>
              <w:jc w:val="both"/>
              <w:rPr>
                <w:sz w:val="20"/>
                <w:szCs w:val="20"/>
              </w:rPr>
            </w:pPr>
            <w:r w:rsidRPr="00E110C7">
              <w:rPr>
                <w:b/>
                <w:sz w:val="20"/>
                <w:szCs w:val="20"/>
              </w:rPr>
              <w:t>Plazo máximo de resolución:</w:t>
            </w:r>
            <w:r w:rsidR="0005491D" w:rsidRPr="00E110C7">
              <w:rPr>
                <w:sz w:val="20"/>
                <w:szCs w:val="20"/>
              </w:rPr>
              <w:t xml:space="preserve"> Se dispone de un plazo máximo de resolución del trámite de 3 meses, conforme al artículo 17 de la Ley Federal de Procedimiento Administrativo, de aplicación supletoria a la LFTR.</w:t>
            </w:r>
          </w:p>
          <w:p w:rsidR="003039BF" w:rsidRPr="00E110C7" w:rsidRDefault="003039BF" w:rsidP="001932FC">
            <w:pPr>
              <w:jc w:val="both"/>
              <w:rPr>
                <w:sz w:val="20"/>
                <w:szCs w:val="20"/>
              </w:rPr>
            </w:pPr>
            <w:r w:rsidRPr="00E110C7">
              <w:rPr>
                <w:b/>
                <w:sz w:val="20"/>
                <w:szCs w:val="20"/>
              </w:rPr>
              <w:t>Justificación:</w:t>
            </w:r>
            <w:r w:rsidR="0005491D" w:rsidRPr="00E110C7">
              <w:rPr>
                <w:sz w:val="20"/>
                <w:szCs w:val="20"/>
              </w:rPr>
              <w:t xml:space="preserve"> Se elimina</w:t>
            </w:r>
            <w:r w:rsidR="00F35ADC" w:rsidRPr="00E110C7">
              <w:rPr>
                <w:sz w:val="20"/>
                <w:szCs w:val="20"/>
              </w:rPr>
              <w:t>rá</w:t>
            </w:r>
            <w:r w:rsidR="0005491D" w:rsidRPr="00E110C7">
              <w:rPr>
                <w:sz w:val="20"/>
                <w:szCs w:val="20"/>
              </w:rPr>
              <w:t xml:space="preserve"> el </w:t>
            </w:r>
            <w:r w:rsidR="00F35ADC" w:rsidRPr="00E110C7">
              <w:rPr>
                <w:sz w:val="20"/>
                <w:szCs w:val="20"/>
              </w:rPr>
              <w:t>trámite</w:t>
            </w:r>
            <w:r w:rsidR="0005491D" w:rsidRPr="00E110C7">
              <w:rPr>
                <w:sz w:val="20"/>
                <w:szCs w:val="20"/>
              </w:rPr>
              <w:t xml:space="preserve"> en virtud de que </w:t>
            </w:r>
            <w:r w:rsidR="00522669" w:rsidRPr="00E110C7">
              <w:rPr>
                <w:sz w:val="20"/>
                <w:szCs w:val="20"/>
              </w:rPr>
              <w:t xml:space="preserve">es una obligación derivada de </w:t>
            </w:r>
            <w:r w:rsidR="00F35ADC" w:rsidRPr="00E110C7">
              <w:rPr>
                <w:sz w:val="20"/>
                <w:szCs w:val="20"/>
              </w:rPr>
              <w:t>la metodología de separación contable vigente, la cual será abrogada.</w:t>
            </w:r>
          </w:p>
          <w:p w:rsidR="003039BF" w:rsidRPr="00E110C7" w:rsidRDefault="003039BF" w:rsidP="001932FC">
            <w:pPr>
              <w:jc w:val="both"/>
              <w:rPr>
                <w:sz w:val="20"/>
                <w:szCs w:val="20"/>
              </w:rPr>
            </w:pPr>
            <w:r w:rsidRPr="00E110C7">
              <w:rPr>
                <w:b/>
                <w:sz w:val="20"/>
                <w:szCs w:val="20"/>
              </w:rPr>
              <w:t>Población afectada:</w:t>
            </w:r>
            <w:r w:rsidR="00F35ADC" w:rsidRPr="00E110C7">
              <w:rPr>
                <w:sz w:val="20"/>
                <w:szCs w:val="20"/>
              </w:rPr>
              <w:t xml:space="preserve"> La población no se ve afectada.</w:t>
            </w:r>
          </w:p>
          <w:p w:rsidR="00A43C84" w:rsidRPr="00E110C7" w:rsidRDefault="00A43C84" w:rsidP="001932FC">
            <w:pPr>
              <w:jc w:val="both"/>
              <w:rPr>
                <w:sz w:val="20"/>
                <w:szCs w:val="20"/>
              </w:rPr>
            </w:pPr>
          </w:p>
          <w:p w:rsidR="00ED4990" w:rsidRPr="00E110C7" w:rsidRDefault="00ED4990" w:rsidP="00ED4990">
            <w:pPr>
              <w:jc w:val="both"/>
              <w:rPr>
                <w:sz w:val="20"/>
                <w:szCs w:val="20"/>
              </w:rPr>
            </w:pPr>
            <w:r w:rsidRPr="00E110C7">
              <w:rPr>
                <w:b/>
                <w:sz w:val="20"/>
                <w:szCs w:val="20"/>
              </w:rPr>
              <w:t>Acción:</w:t>
            </w:r>
            <w:r w:rsidRPr="00E110C7">
              <w:rPr>
                <w:sz w:val="20"/>
                <w:szCs w:val="20"/>
              </w:rPr>
              <w:t xml:space="preserve"> </w:t>
            </w:r>
            <w:r w:rsidR="006354C9" w:rsidRPr="00E110C7">
              <w:rPr>
                <w:sz w:val="20"/>
                <w:szCs w:val="20"/>
              </w:rPr>
              <w:t>E</w:t>
            </w:r>
            <w:r w:rsidRPr="00E110C7">
              <w:rPr>
                <w:sz w:val="20"/>
                <w:szCs w:val="20"/>
              </w:rPr>
              <w:t>liminación.</w:t>
            </w:r>
          </w:p>
          <w:p w:rsidR="00ED4990" w:rsidRPr="00E110C7" w:rsidRDefault="00ED4990" w:rsidP="00ED4990">
            <w:pPr>
              <w:jc w:val="both"/>
              <w:rPr>
                <w:sz w:val="20"/>
                <w:szCs w:val="20"/>
              </w:rPr>
            </w:pPr>
            <w:r w:rsidRPr="00E110C7">
              <w:rPr>
                <w:b/>
                <w:sz w:val="20"/>
                <w:szCs w:val="20"/>
              </w:rPr>
              <w:t>Nombre del trámite:</w:t>
            </w:r>
            <w:r w:rsidRPr="00E110C7">
              <w:rPr>
                <w:sz w:val="20"/>
                <w:szCs w:val="20"/>
              </w:rPr>
              <w:t xml:space="preserve"> Entrega de programa de implantación de la metodología de separación contable para concesionarios de redes públicas de telecomunicaciones</w:t>
            </w:r>
            <w:r w:rsidR="006354C9" w:rsidRPr="00E110C7">
              <w:rPr>
                <w:sz w:val="20"/>
                <w:szCs w:val="20"/>
              </w:rPr>
              <w:t>.</w:t>
            </w:r>
          </w:p>
          <w:p w:rsidR="00522669" w:rsidRPr="00E110C7" w:rsidRDefault="00ED4990" w:rsidP="006354C9">
            <w:pPr>
              <w:jc w:val="both"/>
              <w:rPr>
                <w:sz w:val="20"/>
                <w:szCs w:val="20"/>
              </w:rPr>
            </w:pPr>
            <w:r w:rsidRPr="00E110C7">
              <w:rPr>
                <w:b/>
                <w:sz w:val="20"/>
                <w:szCs w:val="20"/>
              </w:rPr>
              <w:t xml:space="preserve">Artículo o apartado que da origen al trámite: </w:t>
            </w:r>
            <w:r w:rsidR="00522669" w:rsidRPr="00E110C7">
              <w:rPr>
                <w:sz w:val="20"/>
                <w:szCs w:val="20"/>
              </w:rPr>
              <w:t xml:space="preserve">Resolutivo Tercero, párrafo tercero, de la </w:t>
            </w:r>
            <w:r w:rsidR="00044D02" w:rsidRPr="00E110C7">
              <w:rPr>
                <w:sz w:val="20"/>
                <w:szCs w:val="20"/>
              </w:rPr>
              <w:t>“</w:t>
            </w:r>
            <w:r w:rsidR="00522669" w:rsidRPr="00E110C7">
              <w:rPr>
                <w:sz w:val="20"/>
                <w:szCs w:val="20"/>
              </w:rPr>
              <w:t>Resolución por la que el Pleno de la Comisión Federal de Telecomunicaciones expide el Manual que provee los criterios y la metodología de separación contable por servicio, aplicable a los concesionarios de redes públicas de telecomunicaciones”, mediante acuerdo P/141112/637, publicado el 22 de marzo de 2013 en el Diario Oficial de la Federación.</w:t>
            </w:r>
          </w:p>
          <w:p w:rsidR="00ED4990" w:rsidRPr="00E110C7" w:rsidRDefault="00ED4990" w:rsidP="00522669">
            <w:pPr>
              <w:jc w:val="both"/>
              <w:rPr>
                <w:sz w:val="20"/>
                <w:szCs w:val="20"/>
              </w:rPr>
            </w:pPr>
            <w:r w:rsidRPr="00E110C7">
              <w:rPr>
                <w:b/>
                <w:sz w:val="20"/>
                <w:szCs w:val="20"/>
              </w:rPr>
              <w:t>Tipo:</w:t>
            </w:r>
            <w:r w:rsidRPr="00E110C7">
              <w:rPr>
                <w:sz w:val="20"/>
                <w:szCs w:val="20"/>
              </w:rPr>
              <w:t xml:space="preserve"> </w:t>
            </w:r>
            <w:r w:rsidR="006A53EE" w:rsidRPr="00E110C7">
              <w:rPr>
                <w:sz w:val="20"/>
                <w:szCs w:val="20"/>
              </w:rPr>
              <w:t>O</w:t>
            </w:r>
            <w:r w:rsidRPr="00E110C7">
              <w:rPr>
                <w:sz w:val="20"/>
                <w:szCs w:val="20"/>
              </w:rPr>
              <w:t>bligación.</w:t>
            </w:r>
          </w:p>
          <w:p w:rsidR="00ED4990" w:rsidRPr="00E110C7" w:rsidRDefault="00ED4990" w:rsidP="00ED4990">
            <w:pPr>
              <w:tabs>
                <w:tab w:val="left" w:pos="5090"/>
              </w:tabs>
              <w:jc w:val="both"/>
              <w:rPr>
                <w:b/>
                <w:sz w:val="20"/>
                <w:szCs w:val="20"/>
              </w:rPr>
            </w:pPr>
            <w:r w:rsidRPr="00E110C7">
              <w:rPr>
                <w:b/>
                <w:sz w:val="20"/>
                <w:szCs w:val="20"/>
              </w:rPr>
              <w:t xml:space="preserve">Vigencia: </w:t>
            </w:r>
            <w:r w:rsidRPr="00E110C7">
              <w:rPr>
                <w:sz w:val="20"/>
                <w:szCs w:val="20"/>
              </w:rPr>
              <w:t>No aplica.</w:t>
            </w:r>
          </w:p>
          <w:p w:rsidR="00522669" w:rsidRPr="00E110C7" w:rsidRDefault="00ED4990" w:rsidP="00ED4990">
            <w:pPr>
              <w:jc w:val="both"/>
              <w:rPr>
                <w:sz w:val="20"/>
                <w:szCs w:val="20"/>
              </w:rPr>
            </w:pPr>
            <w:r w:rsidRPr="00E110C7">
              <w:rPr>
                <w:b/>
                <w:sz w:val="20"/>
                <w:szCs w:val="20"/>
              </w:rPr>
              <w:t xml:space="preserve">Medio de presentación: </w:t>
            </w:r>
            <w:r w:rsidR="00522669" w:rsidRPr="00E110C7">
              <w:rPr>
                <w:sz w:val="20"/>
                <w:szCs w:val="20"/>
              </w:rPr>
              <w:t>Escrito en formato libre, presentado en Oficialía de Partes Común del Instituto Federal de Telecomunicaciones o, a través de medios electrónicos, con la presentación de un disco compacto o dispositivo de memoria que contenga el aviso correspondiente.</w:t>
            </w:r>
          </w:p>
          <w:p w:rsidR="00A33C95" w:rsidRPr="00E110C7" w:rsidRDefault="00ED4990" w:rsidP="00A33C95">
            <w:pPr>
              <w:jc w:val="both"/>
              <w:rPr>
                <w:sz w:val="20"/>
                <w:szCs w:val="20"/>
              </w:rPr>
            </w:pPr>
            <w:r w:rsidRPr="00E110C7">
              <w:rPr>
                <w:b/>
                <w:sz w:val="20"/>
                <w:szCs w:val="20"/>
              </w:rPr>
              <w:t xml:space="preserve">Requisitos: </w:t>
            </w:r>
            <w:r w:rsidR="00A33C95" w:rsidRPr="00E110C7">
              <w:rPr>
                <w:sz w:val="20"/>
                <w:szCs w:val="20"/>
              </w:rPr>
              <w:t xml:space="preserve">Ser concesionario de redes públicas de telecomunicaciones, cuando le sea aplicable (en el caso de que presten los servicios que se enuncian en el capítulo II del Anexo 1 de la </w:t>
            </w:r>
            <w:r w:rsidR="00F84DD0" w:rsidRPr="00E110C7">
              <w:rPr>
                <w:sz w:val="20"/>
                <w:szCs w:val="20"/>
              </w:rPr>
              <w:t>“</w:t>
            </w:r>
            <w:r w:rsidR="00A33C95" w:rsidRPr="00E110C7">
              <w:rPr>
                <w:sz w:val="20"/>
                <w:szCs w:val="20"/>
              </w:rPr>
              <w:t xml:space="preserve">Resolución por la que el </w:t>
            </w:r>
            <w:r w:rsidR="00A33C95" w:rsidRPr="00E110C7">
              <w:rPr>
                <w:sz w:val="20"/>
                <w:szCs w:val="20"/>
              </w:rPr>
              <w:lastRenderedPageBreak/>
              <w:t>Pleno de la Comisión Federal de Telecomunicaciones, expide el Manual que provee los criterios y la metodología de separación contable por servicio, aplicable a los concesionarios de redes públicas de telecomunicaciones”), previamente al inicio de la explotación de la red.</w:t>
            </w:r>
          </w:p>
          <w:p w:rsidR="00ED4990" w:rsidRPr="00E110C7" w:rsidRDefault="00ED4990" w:rsidP="00ED4990">
            <w:pPr>
              <w:ind w:left="708" w:hanging="708"/>
              <w:jc w:val="both"/>
              <w:rPr>
                <w:sz w:val="20"/>
                <w:szCs w:val="20"/>
              </w:rPr>
            </w:pPr>
            <w:r w:rsidRPr="00E110C7">
              <w:rPr>
                <w:b/>
                <w:sz w:val="20"/>
                <w:szCs w:val="20"/>
              </w:rPr>
              <w:t>Ficta:</w:t>
            </w:r>
            <w:r w:rsidRPr="00E110C7">
              <w:rPr>
                <w:sz w:val="20"/>
                <w:szCs w:val="20"/>
              </w:rPr>
              <w:t xml:space="preserve"> Aplica la negativa ficta.</w:t>
            </w:r>
          </w:p>
          <w:p w:rsidR="00ED4990" w:rsidRPr="00E110C7" w:rsidRDefault="00ED4990" w:rsidP="00ED4990">
            <w:pPr>
              <w:tabs>
                <w:tab w:val="left" w:pos="5090"/>
              </w:tabs>
              <w:jc w:val="both"/>
              <w:rPr>
                <w:sz w:val="20"/>
                <w:szCs w:val="20"/>
              </w:rPr>
            </w:pPr>
            <w:r w:rsidRPr="00E110C7">
              <w:rPr>
                <w:b/>
                <w:sz w:val="20"/>
                <w:szCs w:val="20"/>
              </w:rPr>
              <w:t>Plazo máximo de resolución:</w:t>
            </w:r>
            <w:r w:rsidRPr="00E110C7">
              <w:rPr>
                <w:sz w:val="20"/>
                <w:szCs w:val="20"/>
              </w:rPr>
              <w:t xml:space="preserve"> </w:t>
            </w:r>
            <w:r w:rsidR="00522669" w:rsidRPr="00E110C7">
              <w:rPr>
                <w:sz w:val="20"/>
                <w:szCs w:val="20"/>
              </w:rPr>
              <w:t>El cumplimiento de la obligación o trámite es un aviso, por lo que no requiere respuesta por parte del Instituto.</w:t>
            </w:r>
          </w:p>
          <w:p w:rsidR="00ED4990" w:rsidRPr="00E110C7" w:rsidRDefault="00ED4990" w:rsidP="00ED4990">
            <w:pPr>
              <w:jc w:val="both"/>
              <w:rPr>
                <w:sz w:val="20"/>
                <w:szCs w:val="20"/>
              </w:rPr>
            </w:pPr>
            <w:r w:rsidRPr="00E110C7">
              <w:rPr>
                <w:b/>
                <w:sz w:val="20"/>
                <w:szCs w:val="20"/>
              </w:rPr>
              <w:t>Justificación:</w:t>
            </w:r>
            <w:r w:rsidRPr="00E110C7">
              <w:rPr>
                <w:sz w:val="20"/>
                <w:szCs w:val="20"/>
              </w:rPr>
              <w:t xml:space="preserve"> Se eliminará el trámite en virtud de que es </w:t>
            </w:r>
            <w:r w:rsidR="00522669" w:rsidRPr="00E110C7">
              <w:rPr>
                <w:sz w:val="20"/>
                <w:szCs w:val="20"/>
              </w:rPr>
              <w:t xml:space="preserve">una obligación derivada de </w:t>
            </w:r>
            <w:r w:rsidRPr="00E110C7">
              <w:rPr>
                <w:sz w:val="20"/>
                <w:szCs w:val="20"/>
              </w:rPr>
              <w:t>la metodología de separación contable vigente, la cual será abrogada.</w:t>
            </w:r>
          </w:p>
          <w:p w:rsidR="00ED4990" w:rsidRPr="00E110C7" w:rsidRDefault="00ED4990" w:rsidP="00ED4990">
            <w:pPr>
              <w:jc w:val="both"/>
              <w:rPr>
                <w:sz w:val="20"/>
                <w:szCs w:val="20"/>
              </w:rPr>
            </w:pPr>
            <w:r w:rsidRPr="00E110C7">
              <w:rPr>
                <w:b/>
                <w:sz w:val="20"/>
                <w:szCs w:val="20"/>
              </w:rPr>
              <w:t>Población afectada:</w:t>
            </w:r>
            <w:r w:rsidRPr="00E110C7">
              <w:rPr>
                <w:sz w:val="20"/>
                <w:szCs w:val="20"/>
              </w:rPr>
              <w:t xml:space="preserve"> La población no se ve afectada.</w:t>
            </w:r>
          </w:p>
          <w:p w:rsidR="00B44296" w:rsidRPr="00E110C7" w:rsidRDefault="00B44296" w:rsidP="00274369">
            <w:pPr>
              <w:jc w:val="both"/>
              <w:rPr>
                <w:sz w:val="20"/>
                <w:szCs w:val="20"/>
              </w:rPr>
            </w:pPr>
          </w:p>
          <w:p w:rsidR="00F17CE2" w:rsidRPr="00E110C7" w:rsidRDefault="00F17CE2" w:rsidP="00F17CE2">
            <w:pPr>
              <w:jc w:val="both"/>
              <w:rPr>
                <w:sz w:val="20"/>
                <w:szCs w:val="20"/>
              </w:rPr>
            </w:pPr>
            <w:r w:rsidRPr="00E110C7">
              <w:rPr>
                <w:b/>
                <w:sz w:val="20"/>
                <w:szCs w:val="20"/>
              </w:rPr>
              <w:t>Acción:</w:t>
            </w:r>
            <w:r w:rsidRPr="00E110C7">
              <w:rPr>
                <w:sz w:val="20"/>
                <w:szCs w:val="20"/>
              </w:rPr>
              <w:t xml:space="preserve"> Creación.</w:t>
            </w:r>
          </w:p>
          <w:p w:rsidR="00F17CE2" w:rsidRPr="00E110C7" w:rsidRDefault="00F17CE2" w:rsidP="00F17CE2">
            <w:pPr>
              <w:jc w:val="both"/>
              <w:rPr>
                <w:sz w:val="20"/>
                <w:szCs w:val="20"/>
              </w:rPr>
            </w:pPr>
            <w:r w:rsidRPr="00E110C7">
              <w:rPr>
                <w:b/>
                <w:sz w:val="20"/>
                <w:szCs w:val="20"/>
              </w:rPr>
              <w:t>Nombre del trámite:</w:t>
            </w:r>
            <w:r w:rsidRPr="00E110C7">
              <w:rPr>
                <w:sz w:val="20"/>
                <w:szCs w:val="20"/>
              </w:rPr>
              <w:t xml:space="preserve"> Solicitud de extensión del </w:t>
            </w:r>
            <w:r w:rsidRPr="00E110C7">
              <w:t xml:space="preserve">valor neto de los activos </w:t>
            </w:r>
            <w:r w:rsidRPr="00E110C7">
              <w:rPr>
                <w:sz w:val="20"/>
                <w:szCs w:val="20"/>
              </w:rPr>
              <w:t>a un porcentaje mayor</w:t>
            </w:r>
            <w:r w:rsidR="00C2176A" w:rsidRPr="00E110C7">
              <w:rPr>
                <w:sz w:val="20"/>
                <w:szCs w:val="20"/>
              </w:rPr>
              <w:t>, para efectos de la separación contable</w:t>
            </w:r>
            <w:r w:rsidRPr="00E110C7">
              <w:rPr>
                <w:sz w:val="20"/>
                <w:szCs w:val="20"/>
              </w:rPr>
              <w:t>.</w:t>
            </w:r>
          </w:p>
          <w:p w:rsidR="00F17CE2" w:rsidRPr="00E110C7" w:rsidRDefault="00F17CE2" w:rsidP="00F17CE2">
            <w:pPr>
              <w:jc w:val="both"/>
              <w:rPr>
                <w:sz w:val="20"/>
                <w:szCs w:val="20"/>
              </w:rPr>
            </w:pPr>
            <w:r w:rsidRPr="00E110C7">
              <w:rPr>
                <w:b/>
                <w:sz w:val="20"/>
                <w:szCs w:val="20"/>
              </w:rPr>
              <w:t xml:space="preserve">Artículo o apartado que da origen al trámite: </w:t>
            </w:r>
            <w:r w:rsidRPr="00E110C7">
              <w:rPr>
                <w:sz w:val="20"/>
                <w:szCs w:val="20"/>
              </w:rPr>
              <w:t xml:space="preserve">Disposición </w:t>
            </w:r>
            <w:r w:rsidR="00A54571" w:rsidRPr="00E110C7">
              <w:rPr>
                <w:sz w:val="20"/>
                <w:szCs w:val="20"/>
              </w:rPr>
              <w:t xml:space="preserve">SEXTA, inciso I, </w:t>
            </w:r>
            <w:r w:rsidRPr="00E110C7">
              <w:rPr>
                <w:sz w:val="20"/>
                <w:szCs w:val="20"/>
              </w:rPr>
              <w:t>del “</w:t>
            </w:r>
            <w:r w:rsidR="002E0E25" w:rsidRPr="00E110C7">
              <w:rPr>
                <w:sz w:val="20"/>
                <w:szCs w:val="20"/>
              </w:rPr>
              <w:t xml:space="preserve">ACUERDO </w:t>
            </w:r>
            <w:r w:rsidR="002E0E25" w:rsidRPr="00E110C7">
              <w:rPr>
                <w:sz w:val="20"/>
              </w:rPr>
              <w:t xml:space="preserve">MEDIANTE EL CUAL EL PLENO DEL INSTITUTO FEDERAL DE TELECOMUNICACIONES EXPIDE LA </w:t>
            </w:r>
            <w:r w:rsidRPr="00E110C7">
              <w:rPr>
                <w:sz w:val="20"/>
                <w:szCs w:val="20"/>
              </w:rPr>
              <w:t>METODOLOGÍA DE SEPARACIÓN CONTABLE APLICABLE A LOS AGENTES ECONÓMICOS PREPONDERANTES, AGENTES DECLARADOS CON PODER SUSTANCIAL DE MERCADO Y REDES COMPARTIDAS MAYORISTAS”</w:t>
            </w:r>
            <w:r w:rsidR="005B4C76" w:rsidRPr="00E110C7">
              <w:rPr>
                <w:sz w:val="20"/>
                <w:szCs w:val="20"/>
              </w:rPr>
              <w:t xml:space="preserve"> (en lo sucesivo, el “Acuerdo”)</w:t>
            </w:r>
            <w:r w:rsidRPr="00E110C7">
              <w:rPr>
                <w:sz w:val="20"/>
                <w:szCs w:val="20"/>
              </w:rPr>
              <w:t>.</w:t>
            </w:r>
          </w:p>
          <w:p w:rsidR="00F17CE2" w:rsidRPr="00E110C7" w:rsidRDefault="00F17CE2" w:rsidP="00F17CE2">
            <w:pPr>
              <w:jc w:val="both"/>
              <w:rPr>
                <w:sz w:val="20"/>
                <w:szCs w:val="20"/>
              </w:rPr>
            </w:pPr>
            <w:r w:rsidRPr="00E110C7">
              <w:rPr>
                <w:b/>
                <w:sz w:val="20"/>
                <w:szCs w:val="20"/>
              </w:rPr>
              <w:t>Tipo:</w:t>
            </w:r>
            <w:r w:rsidRPr="00E110C7">
              <w:rPr>
                <w:sz w:val="20"/>
                <w:szCs w:val="20"/>
              </w:rPr>
              <w:t xml:space="preserve"> Obligación.</w:t>
            </w:r>
          </w:p>
          <w:p w:rsidR="00F17CE2" w:rsidRPr="00E110C7" w:rsidRDefault="00F17CE2" w:rsidP="00F17CE2">
            <w:pPr>
              <w:tabs>
                <w:tab w:val="left" w:pos="5090"/>
              </w:tabs>
              <w:jc w:val="both"/>
              <w:rPr>
                <w:b/>
                <w:sz w:val="20"/>
                <w:szCs w:val="20"/>
              </w:rPr>
            </w:pPr>
            <w:r w:rsidRPr="00E110C7">
              <w:rPr>
                <w:b/>
                <w:sz w:val="20"/>
                <w:szCs w:val="20"/>
              </w:rPr>
              <w:t xml:space="preserve">Vigencia: </w:t>
            </w:r>
            <w:r w:rsidR="00A54571" w:rsidRPr="00E110C7">
              <w:rPr>
                <w:sz w:val="20"/>
                <w:szCs w:val="20"/>
              </w:rPr>
              <w:t>Anual</w:t>
            </w:r>
            <w:r w:rsidRPr="00E110C7">
              <w:rPr>
                <w:sz w:val="20"/>
                <w:szCs w:val="20"/>
              </w:rPr>
              <w:t>.</w:t>
            </w:r>
          </w:p>
          <w:p w:rsidR="00F17CE2" w:rsidRPr="00E110C7" w:rsidRDefault="00F17CE2" w:rsidP="00F17CE2">
            <w:pPr>
              <w:jc w:val="both"/>
              <w:rPr>
                <w:sz w:val="20"/>
                <w:szCs w:val="20"/>
              </w:rPr>
            </w:pPr>
            <w:r w:rsidRPr="00E110C7">
              <w:rPr>
                <w:b/>
                <w:sz w:val="20"/>
                <w:szCs w:val="20"/>
              </w:rPr>
              <w:t xml:space="preserve">Medio de presentación: </w:t>
            </w:r>
            <w:r w:rsidR="00321640" w:rsidRPr="00E110C7">
              <w:rPr>
                <w:sz w:val="20"/>
                <w:szCs w:val="20"/>
              </w:rPr>
              <w:t>E</w:t>
            </w:r>
            <w:r w:rsidRPr="00E110C7">
              <w:rPr>
                <w:sz w:val="20"/>
                <w:szCs w:val="20"/>
              </w:rPr>
              <w:t>n formato electrónico y editable, mediante un disco compacto y/o dispositivo de almacenamiento, conforme a la disposición DÉCIMA TERCERA</w:t>
            </w:r>
            <w:r w:rsidR="00C2176A" w:rsidRPr="00E110C7">
              <w:rPr>
                <w:sz w:val="20"/>
                <w:szCs w:val="20"/>
              </w:rPr>
              <w:t xml:space="preserve"> del </w:t>
            </w:r>
            <w:r w:rsidR="005B4C76" w:rsidRPr="00E110C7">
              <w:rPr>
                <w:sz w:val="20"/>
                <w:szCs w:val="20"/>
              </w:rPr>
              <w:t>Acuerdo</w:t>
            </w:r>
            <w:r w:rsidRPr="00E110C7">
              <w:rPr>
                <w:sz w:val="20"/>
                <w:szCs w:val="20"/>
              </w:rPr>
              <w:t>, en Oficialía de Partes Común del Instituto Federal de Telecomunicaciones.</w:t>
            </w:r>
          </w:p>
          <w:p w:rsidR="005A5878" w:rsidRPr="00E110C7" w:rsidRDefault="00F17CE2" w:rsidP="005A5878">
            <w:pPr>
              <w:jc w:val="both"/>
              <w:rPr>
                <w:sz w:val="20"/>
                <w:szCs w:val="20"/>
              </w:rPr>
            </w:pPr>
            <w:r w:rsidRPr="00E110C7">
              <w:rPr>
                <w:b/>
                <w:sz w:val="20"/>
                <w:szCs w:val="20"/>
              </w:rPr>
              <w:t>Requisitos:</w:t>
            </w:r>
            <w:r w:rsidRPr="00E110C7">
              <w:rPr>
                <w:sz w:val="20"/>
                <w:szCs w:val="20"/>
              </w:rPr>
              <w:t xml:space="preserve"> </w:t>
            </w:r>
            <w:r w:rsidR="005A5878" w:rsidRPr="00E110C7">
              <w:rPr>
                <w:sz w:val="20"/>
                <w:szCs w:val="20"/>
              </w:rPr>
              <w:t>El concesionario y/o autorizado debe presentar su solicitud al Instituto, apegándose a lo dispuesto</w:t>
            </w:r>
            <w:r w:rsidR="005A5878" w:rsidRPr="00E110C7">
              <w:rPr>
                <w:sz w:val="20"/>
              </w:rPr>
              <w:t xml:space="preserve"> en </w:t>
            </w:r>
            <w:r w:rsidR="005A5878" w:rsidRPr="00E110C7">
              <w:rPr>
                <w:sz w:val="20"/>
                <w:szCs w:val="20"/>
              </w:rPr>
              <w:t>la disposición SEXTA, inciso I, que a la letra señala:</w:t>
            </w:r>
          </w:p>
          <w:p w:rsidR="00513340" w:rsidRPr="00E110C7" w:rsidRDefault="00513340" w:rsidP="009A7464">
            <w:pPr>
              <w:jc w:val="both"/>
              <w:rPr>
                <w:b/>
                <w:i/>
                <w:sz w:val="20"/>
              </w:rPr>
            </w:pPr>
            <w:r w:rsidRPr="00E110C7">
              <w:rPr>
                <w:i/>
                <w:sz w:val="20"/>
                <w:szCs w:val="20"/>
              </w:rPr>
              <w:t>“</w:t>
            </w:r>
            <w:r w:rsidRPr="00E110C7">
              <w:rPr>
                <w:b/>
                <w:i/>
                <w:sz w:val="20"/>
              </w:rPr>
              <w:t>SEXTA…</w:t>
            </w:r>
          </w:p>
          <w:p w:rsidR="00513340" w:rsidRPr="00E110C7" w:rsidRDefault="00513340" w:rsidP="004870B2">
            <w:pPr>
              <w:jc w:val="both"/>
              <w:rPr>
                <w:b/>
                <w:i/>
                <w:sz w:val="20"/>
              </w:rPr>
            </w:pPr>
            <w:r w:rsidRPr="00E110C7">
              <w:rPr>
                <w:i/>
                <w:sz w:val="20"/>
              </w:rPr>
              <w:t xml:space="preserve">En caso de que el concesionario </w:t>
            </w:r>
            <w:r w:rsidRPr="00E110C7">
              <w:rPr>
                <w:bCs/>
                <w:i/>
                <w:sz w:val="20"/>
              </w:rPr>
              <w:t>y/o autorizado</w:t>
            </w:r>
            <w:r w:rsidRPr="00E110C7">
              <w:rPr>
                <w:i/>
                <w:sz w:val="20"/>
              </w:rPr>
              <w:t xml:space="preserve"> considere que la valoración de los activos registrada en su contabilidad pueda representar adecuadamente la valoración a costos actuales de acuerdo a los principios establecidos por el Instituto y, por consiguiente, que esta alternativa debería extenderse a un porcentaje mayor de su planta de activos, deberá sujetarse al procedimiento que se describe a continuación:</w:t>
            </w:r>
          </w:p>
          <w:p w:rsidR="00513340" w:rsidRPr="00E110C7" w:rsidRDefault="00513340" w:rsidP="00006E6A">
            <w:pPr>
              <w:pStyle w:val="Texto"/>
              <w:numPr>
                <w:ilvl w:val="0"/>
                <w:numId w:val="25"/>
              </w:numPr>
              <w:spacing w:before="240" w:after="0" w:line="240" w:lineRule="auto"/>
              <w:ind w:left="417" w:hanging="357"/>
              <w:rPr>
                <w:rFonts w:asciiTheme="minorHAnsi" w:hAnsiTheme="minorHAnsi"/>
                <w:i/>
                <w:sz w:val="16"/>
                <w:szCs w:val="22"/>
              </w:rPr>
            </w:pPr>
            <w:r w:rsidRPr="00E110C7">
              <w:rPr>
                <w:rFonts w:asciiTheme="minorHAnsi" w:hAnsiTheme="minorHAnsi"/>
                <w:i/>
                <w:sz w:val="20"/>
                <w:szCs w:val="22"/>
              </w:rPr>
              <w:t xml:space="preserve">A más tardar el 31 de enero del año en que se entregue la información de separación contable, el concesionario </w:t>
            </w:r>
            <w:r w:rsidRPr="00E110C7">
              <w:rPr>
                <w:rFonts w:asciiTheme="minorHAnsi" w:hAnsiTheme="minorHAnsi"/>
                <w:bCs/>
                <w:i/>
                <w:sz w:val="20"/>
                <w:szCs w:val="22"/>
              </w:rPr>
              <w:t xml:space="preserve">y/o autorizado </w:t>
            </w:r>
            <w:r w:rsidRPr="00E110C7">
              <w:rPr>
                <w:rFonts w:asciiTheme="minorHAnsi" w:hAnsiTheme="minorHAnsi"/>
                <w:i/>
                <w:sz w:val="20"/>
                <w:szCs w:val="22"/>
              </w:rPr>
              <w:t>deberá solicitar autorización del Instituto, para lo cual deberá presentar, como mínimo, lo siguiente:</w:t>
            </w:r>
          </w:p>
          <w:p w:rsidR="00513340" w:rsidRPr="00E110C7" w:rsidRDefault="00513340" w:rsidP="00006E6A">
            <w:pPr>
              <w:pStyle w:val="Indentadoresolucin"/>
              <w:numPr>
                <w:ilvl w:val="1"/>
                <w:numId w:val="26"/>
              </w:numPr>
              <w:spacing w:before="240"/>
              <w:ind w:left="780"/>
              <w:rPr>
                <w:rFonts w:asciiTheme="minorHAnsi" w:hAnsiTheme="minorHAnsi"/>
                <w:i/>
                <w:sz w:val="20"/>
                <w:szCs w:val="20"/>
              </w:rPr>
            </w:pPr>
            <w:r w:rsidRPr="00E110C7">
              <w:rPr>
                <w:rFonts w:asciiTheme="minorHAnsi" w:hAnsiTheme="minorHAnsi"/>
                <w:i/>
                <w:sz w:val="20"/>
              </w:rPr>
              <w:t>Listado de activos para los cuales considera que su valor contable corresponde a la visión de costos actuales expuesta por el Instituto;</w:t>
            </w:r>
          </w:p>
          <w:p w:rsidR="00513340" w:rsidRPr="00E110C7" w:rsidRDefault="00513340" w:rsidP="00006E6A">
            <w:pPr>
              <w:pStyle w:val="Indentadoresolucin"/>
              <w:numPr>
                <w:ilvl w:val="1"/>
                <w:numId w:val="26"/>
              </w:numPr>
              <w:spacing w:before="240"/>
              <w:ind w:left="780"/>
              <w:rPr>
                <w:rFonts w:asciiTheme="minorHAnsi" w:hAnsiTheme="minorHAnsi"/>
                <w:i/>
                <w:sz w:val="20"/>
              </w:rPr>
            </w:pPr>
            <w:r w:rsidRPr="00E110C7">
              <w:rPr>
                <w:rFonts w:asciiTheme="minorHAnsi" w:hAnsiTheme="minorHAnsi"/>
                <w:i/>
                <w:sz w:val="20"/>
              </w:rPr>
              <w:t>Detalle de la metodología empleada para la revaluación de los activos en la contabilidad financiera, y</w:t>
            </w:r>
          </w:p>
          <w:p w:rsidR="00513340" w:rsidRPr="00E110C7" w:rsidRDefault="00513340" w:rsidP="00006E6A">
            <w:pPr>
              <w:pStyle w:val="Indentadoresolucin"/>
              <w:numPr>
                <w:ilvl w:val="1"/>
                <w:numId w:val="26"/>
              </w:numPr>
              <w:spacing w:before="240"/>
              <w:ind w:left="780"/>
              <w:rPr>
                <w:rFonts w:asciiTheme="minorHAnsi" w:hAnsiTheme="minorHAnsi"/>
                <w:i/>
                <w:sz w:val="20"/>
              </w:rPr>
            </w:pPr>
            <w:r w:rsidRPr="00E110C7">
              <w:rPr>
                <w:rFonts w:asciiTheme="minorHAnsi" w:hAnsiTheme="minorHAnsi"/>
                <w:i/>
                <w:sz w:val="20"/>
              </w:rPr>
              <w:t>Para cada categoría de activo, información sobre:</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Descripción;</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Funcionalidad;</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Valor Bruto;</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Valor Neto;</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Depreciación acumulada;</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Depreciación anual;</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rPr>
            </w:pPr>
            <w:r w:rsidRPr="00E110C7">
              <w:rPr>
                <w:rFonts w:asciiTheme="minorHAnsi" w:hAnsiTheme="minorHAnsi"/>
                <w:i/>
                <w:sz w:val="20"/>
                <w:szCs w:val="22"/>
              </w:rPr>
              <w:t>Vida útil, desde fecha de adquisición (no remanente);</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Unidades, y</w:t>
            </w:r>
          </w:p>
          <w:p w:rsidR="00513340" w:rsidRPr="00E110C7" w:rsidRDefault="00513340" w:rsidP="00006E6A">
            <w:pPr>
              <w:pStyle w:val="Texto"/>
              <w:numPr>
                <w:ilvl w:val="1"/>
                <w:numId w:val="12"/>
              </w:numPr>
              <w:spacing w:before="120" w:after="0" w:line="240" w:lineRule="auto"/>
              <w:ind w:left="1551" w:hanging="357"/>
              <w:rPr>
                <w:rFonts w:asciiTheme="minorHAnsi" w:hAnsiTheme="minorHAnsi"/>
                <w:i/>
                <w:sz w:val="16"/>
                <w:szCs w:val="22"/>
              </w:rPr>
            </w:pPr>
            <w:r w:rsidRPr="00E110C7">
              <w:rPr>
                <w:rFonts w:asciiTheme="minorHAnsi" w:hAnsiTheme="minorHAnsi"/>
                <w:i/>
                <w:sz w:val="20"/>
                <w:szCs w:val="22"/>
              </w:rPr>
              <w:t>Costo unitario.</w:t>
            </w:r>
          </w:p>
          <w:p w:rsidR="00513340" w:rsidRPr="00E110C7" w:rsidRDefault="00513340" w:rsidP="00006E6A">
            <w:pPr>
              <w:pStyle w:val="Texto"/>
              <w:numPr>
                <w:ilvl w:val="0"/>
                <w:numId w:val="25"/>
              </w:numPr>
              <w:spacing w:before="240" w:after="0" w:line="240" w:lineRule="auto"/>
              <w:ind w:left="360"/>
              <w:rPr>
                <w:rFonts w:asciiTheme="minorHAnsi" w:hAnsiTheme="minorHAnsi"/>
                <w:i/>
                <w:sz w:val="20"/>
                <w:szCs w:val="22"/>
              </w:rPr>
            </w:pPr>
            <w:r w:rsidRPr="00E110C7">
              <w:rPr>
                <w:rFonts w:asciiTheme="minorHAnsi" w:hAnsiTheme="minorHAnsi"/>
                <w:i/>
                <w:sz w:val="20"/>
                <w:szCs w:val="22"/>
              </w:rPr>
              <w:t>El Instituto evaluará la solicitud y emitirá su fallo. En caso de existir información faltante o considerar que no hay elementos para justificar su procedencia, no se autorizará dicha  solicitud.”</w:t>
            </w:r>
          </w:p>
          <w:p w:rsidR="00F17CE2" w:rsidRPr="00E110C7" w:rsidRDefault="00F17CE2" w:rsidP="00F17CE2">
            <w:pPr>
              <w:ind w:left="708" w:hanging="708"/>
              <w:jc w:val="both"/>
              <w:rPr>
                <w:sz w:val="20"/>
                <w:szCs w:val="20"/>
              </w:rPr>
            </w:pPr>
            <w:r w:rsidRPr="00E110C7">
              <w:rPr>
                <w:b/>
                <w:sz w:val="20"/>
                <w:szCs w:val="20"/>
              </w:rPr>
              <w:t>Ficta:</w:t>
            </w:r>
            <w:r w:rsidRPr="00E110C7">
              <w:rPr>
                <w:sz w:val="20"/>
                <w:szCs w:val="20"/>
              </w:rPr>
              <w:t xml:space="preserve"> Aplica la negativa ficta.</w:t>
            </w:r>
          </w:p>
          <w:p w:rsidR="00F17CE2" w:rsidRPr="00E110C7" w:rsidRDefault="00F17CE2" w:rsidP="005A5878">
            <w:pPr>
              <w:jc w:val="both"/>
              <w:rPr>
                <w:sz w:val="20"/>
                <w:szCs w:val="20"/>
              </w:rPr>
            </w:pPr>
            <w:r w:rsidRPr="00E110C7">
              <w:rPr>
                <w:b/>
                <w:sz w:val="20"/>
                <w:szCs w:val="20"/>
              </w:rPr>
              <w:lastRenderedPageBreak/>
              <w:t>Plazo máximo de resolución:</w:t>
            </w:r>
            <w:r w:rsidR="00463252" w:rsidRPr="00E110C7">
              <w:rPr>
                <w:sz w:val="20"/>
                <w:szCs w:val="20"/>
              </w:rPr>
              <w:t xml:space="preserve"> Se dispone de un plazo máximo de resolución del trámite de 3 meses, conforme al artículo 17 de la Ley Federal de Procedimiento Administrativo, de aplicación supletoria a la LFTR.</w:t>
            </w:r>
          </w:p>
          <w:p w:rsidR="00F65EC2" w:rsidRPr="00E110C7" w:rsidRDefault="00F65EC2" w:rsidP="00F65EC2">
            <w:pPr>
              <w:jc w:val="both"/>
              <w:rPr>
                <w:sz w:val="20"/>
                <w:szCs w:val="20"/>
              </w:rPr>
            </w:pPr>
            <w:r w:rsidRPr="00E110C7">
              <w:rPr>
                <w:b/>
                <w:sz w:val="20"/>
                <w:szCs w:val="20"/>
              </w:rPr>
              <w:t>Justificación:</w:t>
            </w:r>
            <w:r w:rsidRPr="00E110C7">
              <w:rPr>
                <w:sz w:val="20"/>
                <w:szCs w:val="20"/>
              </w:rPr>
              <w:t xml:space="preserve"> Se creará el trámite en virtud de que es una obligación derivada de la nueva metodología de separación contable, la cual da la posibilidad a los sujetos obligados de que la valoración de los activos registrada en su contabilidad, en caso de que empleen la alternativa de mantenimiento a costos de la contabilidad financiera (no revalorización), pueda extenderse a un porcentaje mayor (&gt;20%) de su planta de activos bajo </w:t>
            </w:r>
            <w:r w:rsidR="000D5E22" w:rsidRPr="00E110C7">
              <w:rPr>
                <w:sz w:val="20"/>
                <w:szCs w:val="20"/>
              </w:rPr>
              <w:t xml:space="preserve">la </w:t>
            </w:r>
            <w:r w:rsidRPr="00E110C7">
              <w:rPr>
                <w:sz w:val="20"/>
                <w:szCs w:val="20"/>
              </w:rPr>
              <w:t>aprobación del Instituto.</w:t>
            </w:r>
          </w:p>
          <w:p w:rsidR="00B94C95" w:rsidRPr="00E110C7" w:rsidRDefault="00F65EC2" w:rsidP="00274369">
            <w:pPr>
              <w:jc w:val="both"/>
              <w:rPr>
                <w:sz w:val="20"/>
                <w:szCs w:val="20"/>
              </w:rPr>
            </w:pPr>
            <w:r w:rsidRPr="00E110C7">
              <w:rPr>
                <w:b/>
                <w:sz w:val="20"/>
                <w:szCs w:val="20"/>
              </w:rPr>
              <w:t>Población afectada:</w:t>
            </w:r>
            <w:r w:rsidRPr="00E110C7">
              <w:rPr>
                <w:sz w:val="20"/>
                <w:szCs w:val="20"/>
              </w:rPr>
              <w:t xml:space="preserve"> La población no se ve afectada.</w:t>
            </w:r>
          </w:p>
          <w:p w:rsidR="00C2176A" w:rsidRPr="00E110C7" w:rsidRDefault="00C2176A" w:rsidP="008953D1">
            <w:pPr>
              <w:jc w:val="both"/>
              <w:rPr>
                <w:sz w:val="20"/>
                <w:szCs w:val="20"/>
              </w:rPr>
            </w:pPr>
          </w:p>
          <w:p w:rsidR="00B44296" w:rsidRPr="00E110C7" w:rsidRDefault="00B44296" w:rsidP="00B44296">
            <w:pPr>
              <w:jc w:val="both"/>
              <w:rPr>
                <w:sz w:val="20"/>
                <w:szCs w:val="20"/>
              </w:rPr>
            </w:pPr>
            <w:r w:rsidRPr="00E110C7">
              <w:rPr>
                <w:b/>
                <w:sz w:val="20"/>
                <w:szCs w:val="20"/>
              </w:rPr>
              <w:t>Acción:</w:t>
            </w:r>
            <w:r w:rsidRPr="00E110C7">
              <w:rPr>
                <w:sz w:val="20"/>
                <w:szCs w:val="20"/>
              </w:rPr>
              <w:t xml:space="preserve"> Creación.</w:t>
            </w:r>
          </w:p>
          <w:p w:rsidR="00B44296" w:rsidRPr="00E110C7" w:rsidRDefault="00B44296" w:rsidP="00B44296">
            <w:pPr>
              <w:jc w:val="both"/>
              <w:rPr>
                <w:sz w:val="20"/>
                <w:szCs w:val="20"/>
              </w:rPr>
            </w:pPr>
            <w:r w:rsidRPr="00E110C7">
              <w:rPr>
                <w:b/>
                <w:sz w:val="20"/>
                <w:szCs w:val="20"/>
              </w:rPr>
              <w:t>Nombre del trámite:</w:t>
            </w:r>
            <w:r w:rsidRPr="00E110C7">
              <w:rPr>
                <w:sz w:val="20"/>
                <w:szCs w:val="20"/>
              </w:rPr>
              <w:t xml:space="preserve"> Entrega de </w:t>
            </w:r>
            <w:r w:rsidR="001D42FE" w:rsidRPr="00E110C7">
              <w:rPr>
                <w:sz w:val="20"/>
                <w:szCs w:val="20"/>
              </w:rPr>
              <w:t>p</w:t>
            </w:r>
            <w:r w:rsidRPr="00E110C7">
              <w:rPr>
                <w:sz w:val="20"/>
                <w:szCs w:val="20"/>
              </w:rPr>
              <w:t xml:space="preserve">rograma de </w:t>
            </w:r>
            <w:r w:rsidR="001D42FE" w:rsidRPr="00E110C7">
              <w:rPr>
                <w:sz w:val="20"/>
                <w:szCs w:val="20"/>
              </w:rPr>
              <w:t>i</w:t>
            </w:r>
            <w:r w:rsidRPr="00E110C7">
              <w:rPr>
                <w:sz w:val="20"/>
                <w:szCs w:val="20"/>
              </w:rPr>
              <w:t>mplementación</w:t>
            </w:r>
            <w:r w:rsidR="000D5E22" w:rsidRPr="00E110C7">
              <w:rPr>
                <w:sz w:val="20"/>
                <w:szCs w:val="20"/>
              </w:rPr>
              <w:t xml:space="preserve"> de la separación contable</w:t>
            </w:r>
            <w:r w:rsidR="00F06C5C" w:rsidRPr="00E110C7">
              <w:rPr>
                <w:sz w:val="20"/>
                <w:szCs w:val="20"/>
              </w:rPr>
              <w:t>.</w:t>
            </w:r>
          </w:p>
          <w:p w:rsidR="000D4027" w:rsidRPr="00E110C7" w:rsidRDefault="00B44296" w:rsidP="00B44296">
            <w:pPr>
              <w:jc w:val="both"/>
              <w:rPr>
                <w:sz w:val="20"/>
                <w:szCs w:val="20"/>
              </w:rPr>
            </w:pPr>
            <w:r w:rsidRPr="00E110C7">
              <w:rPr>
                <w:b/>
                <w:sz w:val="20"/>
                <w:szCs w:val="20"/>
              </w:rPr>
              <w:t xml:space="preserve">Artículo o apartado que da origen al trámite: </w:t>
            </w:r>
            <w:r w:rsidRPr="00E110C7">
              <w:rPr>
                <w:sz w:val="20"/>
                <w:szCs w:val="20"/>
              </w:rPr>
              <w:t xml:space="preserve">Disposición </w:t>
            </w:r>
            <w:r w:rsidR="00150308" w:rsidRPr="00E110C7">
              <w:rPr>
                <w:sz w:val="20"/>
                <w:szCs w:val="20"/>
              </w:rPr>
              <w:t xml:space="preserve">DÉCIMA CUARTA y </w:t>
            </w:r>
            <w:r w:rsidR="00D06F0E" w:rsidRPr="00E110C7">
              <w:rPr>
                <w:sz w:val="20"/>
                <w:szCs w:val="20"/>
              </w:rPr>
              <w:t xml:space="preserve">transitorio </w:t>
            </w:r>
            <w:r w:rsidR="00150308" w:rsidRPr="00E110C7">
              <w:rPr>
                <w:sz w:val="20"/>
                <w:szCs w:val="20"/>
              </w:rPr>
              <w:t>TERCER</w:t>
            </w:r>
            <w:r w:rsidR="00962308" w:rsidRPr="00E110C7">
              <w:rPr>
                <w:sz w:val="20"/>
                <w:szCs w:val="20"/>
              </w:rPr>
              <w:t>O</w:t>
            </w:r>
            <w:r w:rsidR="00150308" w:rsidRPr="00E110C7">
              <w:rPr>
                <w:sz w:val="20"/>
                <w:szCs w:val="20"/>
              </w:rPr>
              <w:t xml:space="preserve"> </w:t>
            </w:r>
            <w:r w:rsidRPr="00E110C7">
              <w:rPr>
                <w:sz w:val="20"/>
                <w:szCs w:val="20"/>
              </w:rPr>
              <w:t xml:space="preserve">del </w:t>
            </w:r>
            <w:r w:rsidR="005B4C76" w:rsidRPr="00E110C7">
              <w:rPr>
                <w:sz w:val="20"/>
                <w:szCs w:val="20"/>
              </w:rPr>
              <w:t>Acuerdo</w:t>
            </w:r>
            <w:r w:rsidR="00F06C5C" w:rsidRPr="00E110C7">
              <w:rPr>
                <w:sz w:val="20"/>
                <w:szCs w:val="20"/>
              </w:rPr>
              <w:t>.</w:t>
            </w:r>
          </w:p>
          <w:p w:rsidR="00B44296" w:rsidRPr="00E110C7" w:rsidRDefault="00B44296" w:rsidP="00B44296">
            <w:pPr>
              <w:jc w:val="both"/>
              <w:rPr>
                <w:sz w:val="20"/>
                <w:szCs w:val="20"/>
              </w:rPr>
            </w:pPr>
            <w:r w:rsidRPr="00E110C7">
              <w:rPr>
                <w:b/>
                <w:sz w:val="20"/>
                <w:szCs w:val="20"/>
              </w:rPr>
              <w:t>Tipo:</w:t>
            </w:r>
            <w:r w:rsidRPr="00E110C7">
              <w:rPr>
                <w:sz w:val="20"/>
                <w:szCs w:val="20"/>
              </w:rPr>
              <w:t xml:space="preserve"> Obligación.</w:t>
            </w:r>
          </w:p>
          <w:p w:rsidR="00B44296" w:rsidRPr="00E110C7" w:rsidRDefault="00B44296" w:rsidP="00B44296">
            <w:pPr>
              <w:tabs>
                <w:tab w:val="left" w:pos="5090"/>
              </w:tabs>
              <w:jc w:val="both"/>
              <w:rPr>
                <w:b/>
                <w:sz w:val="20"/>
                <w:szCs w:val="20"/>
              </w:rPr>
            </w:pPr>
            <w:r w:rsidRPr="00E110C7">
              <w:rPr>
                <w:b/>
                <w:sz w:val="20"/>
                <w:szCs w:val="20"/>
              </w:rPr>
              <w:t xml:space="preserve">Vigencia: </w:t>
            </w:r>
            <w:r w:rsidR="00524A9B" w:rsidRPr="00E110C7">
              <w:rPr>
                <w:sz w:val="20"/>
                <w:szCs w:val="20"/>
              </w:rPr>
              <w:t xml:space="preserve">Hasta que </w:t>
            </w:r>
            <w:r w:rsidR="00AD4040" w:rsidRPr="00E110C7">
              <w:rPr>
                <w:sz w:val="20"/>
                <w:szCs w:val="20"/>
              </w:rPr>
              <w:t xml:space="preserve">el Instituto </w:t>
            </w:r>
            <w:r w:rsidR="00524A9B" w:rsidRPr="00E110C7">
              <w:rPr>
                <w:sz w:val="20"/>
                <w:szCs w:val="20"/>
              </w:rPr>
              <w:t>apruebe un nuevo programa de implementación</w:t>
            </w:r>
            <w:r w:rsidR="00AD4040" w:rsidRPr="00E110C7">
              <w:rPr>
                <w:sz w:val="20"/>
                <w:szCs w:val="20"/>
              </w:rPr>
              <w:t xml:space="preserve"> al concesionario y/o autorizado</w:t>
            </w:r>
            <w:r w:rsidRPr="00E110C7">
              <w:rPr>
                <w:sz w:val="20"/>
                <w:szCs w:val="20"/>
              </w:rPr>
              <w:t>.</w:t>
            </w:r>
          </w:p>
          <w:p w:rsidR="00B44296" w:rsidRPr="00E110C7" w:rsidRDefault="00B44296" w:rsidP="00B44296">
            <w:pPr>
              <w:jc w:val="both"/>
              <w:rPr>
                <w:sz w:val="20"/>
                <w:szCs w:val="20"/>
              </w:rPr>
            </w:pPr>
            <w:r w:rsidRPr="00E110C7">
              <w:rPr>
                <w:b/>
                <w:sz w:val="20"/>
                <w:szCs w:val="20"/>
              </w:rPr>
              <w:t xml:space="preserve">Medio de presentación: </w:t>
            </w:r>
            <w:r w:rsidR="00962308" w:rsidRPr="00E110C7">
              <w:rPr>
                <w:sz w:val="20"/>
                <w:szCs w:val="20"/>
              </w:rPr>
              <w:t>En</w:t>
            </w:r>
            <w:r w:rsidR="000D4027" w:rsidRPr="00E110C7">
              <w:rPr>
                <w:sz w:val="20"/>
                <w:szCs w:val="20"/>
              </w:rPr>
              <w:t xml:space="preserve"> formato electrónico y editable, mediante un disco compacto y/o dispositivo de almacenamiento, conforme a la disposición DÉCIMA TERCERA</w:t>
            </w:r>
            <w:r w:rsidR="00C2176A" w:rsidRPr="00E110C7">
              <w:rPr>
                <w:sz w:val="20"/>
                <w:szCs w:val="20"/>
              </w:rPr>
              <w:t xml:space="preserve"> del </w:t>
            </w:r>
            <w:r w:rsidR="005B4C76" w:rsidRPr="00E110C7">
              <w:rPr>
                <w:sz w:val="20"/>
                <w:szCs w:val="20"/>
              </w:rPr>
              <w:t>Acuerdo</w:t>
            </w:r>
            <w:r w:rsidR="00391BD7" w:rsidRPr="00E110C7">
              <w:rPr>
                <w:sz w:val="20"/>
                <w:szCs w:val="20"/>
              </w:rPr>
              <w:t>,</w:t>
            </w:r>
            <w:r w:rsidRPr="00E110C7">
              <w:rPr>
                <w:sz w:val="20"/>
                <w:szCs w:val="20"/>
              </w:rPr>
              <w:t xml:space="preserve"> en Oficialía de Partes Común del Instituto Federal de Telecomunicaciones.</w:t>
            </w:r>
          </w:p>
          <w:p w:rsidR="00152D8D" w:rsidRPr="00E110C7" w:rsidRDefault="00B44296" w:rsidP="00B44296">
            <w:pPr>
              <w:jc w:val="both"/>
              <w:rPr>
                <w:sz w:val="20"/>
                <w:szCs w:val="20"/>
              </w:rPr>
            </w:pPr>
            <w:r w:rsidRPr="00E110C7">
              <w:rPr>
                <w:b/>
                <w:sz w:val="20"/>
                <w:szCs w:val="20"/>
              </w:rPr>
              <w:t>Requisitos:</w:t>
            </w:r>
            <w:r w:rsidRPr="00E110C7">
              <w:rPr>
                <w:sz w:val="20"/>
                <w:szCs w:val="20"/>
              </w:rPr>
              <w:t xml:space="preserve"> El concesionario </w:t>
            </w:r>
            <w:r w:rsidR="002C4141" w:rsidRPr="00E110C7">
              <w:rPr>
                <w:sz w:val="20"/>
                <w:szCs w:val="20"/>
              </w:rPr>
              <w:t>y/o autoriz</w:t>
            </w:r>
            <w:r w:rsidR="0084729F" w:rsidRPr="00E110C7">
              <w:rPr>
                <w:sz w:val="20"/>
                <w:szCs w:val="20"/>
              </w:rPr>
              <w:t>a</w:t>
            </w:r>
            <w:r w:rsidR="002C4141" w:rsidRPr="00E110C7">
              <w:rPr>
                <w:sz w:val="20"/>
                <w:szCs w:val="20"/>
              </w:rPr>
              <w:t xml:space="preserve">do </w:t>
            </w:r>
            <w:r w:rsidRPr="00E110C7">
              <w:rPr>
                <w:sz w:val="20"/>
                <w:szCs w:val="20"/>
              </w:rPr>
              <w:t xml:space="preserve">debe presentar su solicitud al Instituto, apegándose a los criterios establecidos en el </w:t>
            </w:r>
            <w:r w:rsidR="005B4C76" w:rsidRPr="00E110C7">
              <w:rPr>
                <w:sz w:val="20"/>
                <w:szCs w:val="20"/>
              </w:rPr>
              <w:t>Acuerdo</w:t>
            </w:r>
            <w:r w:rsidR="0063310F" w:rsidRPr="00E110C7">
              <w:rPr>
                <w:sz w:val="20"/>
              </w:rPr>
              <w:t xml:space="preserve">, </w:t>
            </w:r>
            <w:r w:rsidR="000D4027" w:rsidRPr="00E110C7">
              <w:rPr>
                <w:sz w:val="20"/>
                <w:szCs w:val="20"/>
              </w:rPr>
              <w:t>conforme a la disposición DÉCIMA CUARTA</w:t>
            </w:r>
            <w:r w:rsidR="00962308" w:rsidRPr="00E110C7">
              <w:rPr>
                <w:sz w:val="20"/>
                <w:szCs w:val="20"/>
              </w:rPr>
              <w:t xml:space="preserve"> y </w:t>
            </w:r>
            <w:r w:rsidR="00D06F0E" w:rsidRPr="00E110C7">
              <w:rPr>
                <w:sz w:val="20"/>
                <w:szCs w:val="20"/>
              </w:rPr>
              <w:t xml:space="preserve">transitorio </w:t>
            </w:r>
            <w:r w:rsidR="00962308" w:rsidRPr="00E110C7">
              <w:rPr>
                <w:sz w:val="20"/>
                <w:szCs w:val="20"/>
              </w:rPr>
              <w:t>TERCERO</w:t>
            </w:r>
            <w:r w:rsidR="000D4027" w:rsidRPr="00E110C7">
              <w:rPr>
                <w:sz w:val="20"/>
                <w:szCs w:val="20"/>
              </w:rPr>
              <w:t>, que a la letra señala:</w:t>
            </w:r>
          </w:p>
          <w:p w:rsidR="002E0E25" w:rsidRPr="00E110C7" w:rsidRDefault="000254F6" w:rsidP="002E0E25">
            <w:pPr>
              <w:spacing w:before="240" w:line="276" w:lineRule="auto"/>
              <w:jc w:val="both"/>
              <w:rPr>
                <w:i/>
                <w:sz w:val="20"/>
              </w:rPr>
            </w:pPr>
            <w:r w:rsidRPr="00E110C7">
              <w:rPr>
                <w:rStyle w:val="Textoennegrita"/>
                <w:i/>
                <w:color w:val="000000"/>
                <w:sz w:val="20"/>
              </w:rPr>
              <w:t>“</w:t>
            </w:r>
            <w:r w:rsidR="002E0E25" w:rsidRPr="00E110C7">
              <w:rPr>
                <w:rStyle w:val="Textoennegrita"/>
                <w:i/>
                <w:color w:val="000000"/>
                <w:sz w:val="20"/>
              </w:rPr>
              <w:t>DÉCIMA CUARTA.</w:t>
            </w:r>
            <w:r w:rsidR="002E0E25" w:rsidRPr="00E110C7">
              <w:rPr>
                <w:i/>
                <w:color w:val="000000"/>
                <w:sz w:val="20"/>
              </w:rPr>
              <w:t>- Los concesionarios y/o autorizados deberán presentar, para autorización del Instituto, un programa de implementación de la metodología de separación contable a más tardar al término del primer trimestre del siguiente año al que hayan sido declarados como agentes económicos preponderantes, con poder sustancial de mercado y/o se les haya otorgado una concesión con carácter de red compartida mayorista.</w:t>
            </w:r>
          </w:p>
          <w:p w:rsidR="002E0E25" w:rsidRPr="00E110C7" w:rsidRDefault="002E0E25" w:rsidP="002E0E25">
            <w:pPr>
              <w:spacing w:before="240" w:line="276" w:lineRule="auto"/>
              <w:jc w:val="both"/>
              <w:rPr>
                <w:bCs/>
                <w:i/>
                <w:sz w:val="20"/>
              </w:rPr>
            </w:pPr>
            <w:r w:rsidRPr="00E110C7">
              <w:rPr>
                <w:i/>
                <w:sz w:val="20"/>
              </w:rPr>
              <w:t xml:space="preserve">El programa de implementación debe contener una propuesta sobre cómo se entregará la información de separación contable conforme a lo establecido en la presente metodología y sus apartados, y </w:t>
            </w:r>
            <w:r w:rsidRPr="00E110C7">
              <w:rPr>
                <w:bCs/>
                <w:i/>
                <w:sz w:val="20"/>
              </w:rPr>
              <w:t>deberá contener, al menos, la siguiente información:</w:t>
            </w:r>
          </w:p>
          <w:p w:rsidR="002E0E25" w:rsidRPr="00E110C7" w:rsidRDefault="002E0E25" w:rsidP="002E0E25">
            <w:pPr>
              <w:pStyle w:val="Prrafodelista"/>
              <w:numPr>
                <w:ilvl w:val="0"/>
                <w:numId w:val="63"/>
              </w:numPr>
              <w:spacing w:before="240" w:line="276" w:lineRule="auto"/>
              <w:jc w:val="both"/>
              <w:rPr>
                <w:bCs/>
                <w:i/>
                <w:sz w:val="20"/>
              </w:rPr>
            </w:pPr>
            <w:r w:rsidRPr="00E110C7">
              <w:rPr>
                <w:bCs/>
                <w:i/>
                <w:sz w:val="20"/>
              </w:rPr>
              <w:t>Servicios objeto de la separación contable que deben ser desagregados, y su descripción detallada;</w:t>
            </w:r>
          </w:p>
          <w:p w:rsidR="002E0E25" w:rsidRPr="00E110C7" w:rsidRDefault="002E0E25" w:rsidP="002E0E25">
            <w:pPr>
              <w:pStyle w:val="Prrafodelista"/>
              <w:numPr>
                <w:ilvl w:val="0"/>
                <w:numId w:val="63"/>
              </w:numPr>
              <w:spacing w:before="240" w:line="276" w:lineRule="auto"/>
              <w:jc w:val="both"/>
              <w:rPr>
                <w:bCs/>
                <w:i/>
                <w:sz w:val="20"/>
              </w:rPr>
            </w:pPr>
            <w:r w:rsidRPr="00E110C7">
              <w:rPr>
                <w:bCs/>
                <w:i/>
                <w:sz w:val="20"/>
              </w:rPr>
              <w:t>Definición, justificación y descripción de las cuentas de costos e ingresos desagregadas en cada uno de los niveles del modelo;</w:t>
            </w:r>
          </w:p>
          <w:p w:rsidR="002E0E25" w:rsidRPr="00E110C7" w:rsidRDefault="002E0E25" w:rsidP="002E0E25">
            <w:pPr>
              <w:pStyle w:val="Prrafodelista"/>
              <w:numPr>
                <w:ilvl w:val="0"/>
                <w:numId w:val="63"/>
              </w:numPr>
              <w:spacing w:before="240" w:line="276" w:lineRule="auto"/>
              <w:jc w:val="both"/>
              <w:rPr>
                <w:bCs/>
                <w:i/>
                <w:sz w:val="20"/>
              </w:rPr>
            </w:pPr>
            <w:r w:rsidRPr="00E110C7">
              <w:rPr>
                <w:bCs/>
                <w:i/>
                <w:sz w:val="20"/>
              </w:rPr>
              <w:t>Motivos de cargo y abono para cada cuenta y los criterios de reparto o asignación en que se basan;</w:t>
            </w:r>
          </w:p>
          <w:p w:rsidR="002E0E25" w:rsidRPr="00E110C7" w:rsidRDefault="002E0E25" w:rsidP="002E0E25">
            <w:pPr>
              <w:pStyle w:val="Prrafodelista"/>
              <w:numPr>
                <w:ilvl w:val="0"/>
                <w:numId w:val="63"/>
              </w:numPr>
              <w:spacing w:before="240" w:line="276" w:lineRule="auto"/>
              <w:jc w:val="both"/>
              <w:rPr>
                <w:bCs/>
                <w:i/>
                <w:sz w:val="20"/>
              </w:rPr>
            </w:pPr>
            <w:r w:rsidRPr="00E110C7">
              <w:rPr>
                <w:bCs/>
                <w:i/>
                <w:sz w:val="20"/>
              </w:rPr>
              <w:t>Información a emplear y explicación de los métodos propuestos para dar cumplimiento a lo dispuesto en el CAPÍTULO III de la presente metodología, y</w:t>
            </w:r>
          </w:p>
          <w:p w:rsidR="002E0E25" w:rsidRPr="00E110C7" w:rsidRDefault="002E0E25" w:rsidP="002E0E25">
            <w:pPr>
              <w:pStyle w:val="Prrafodelista"/>
              <w:numPr>
                <w:ilvl w:val="0"/>
                <w:numId w:val="63"/>
              </w:numPr>
              <w:spacing w:before="240" w:line="276" w:lineRule="auto"/>
              <w:jc w:val="both"/>
              <w:rPr>
                <w:bCs/>
                <w:i/>
                <w:sz w:val="20"/>
              </w:rPr>
            </w:pPr>
            <w:r w:rsidRPr="00E110C7">
              <w:rPr>
                <w:bCs/>
                <w:i/>
                <w:sz w:val="20"/>
              </w:rPr>
              <w:t>Propuesta y justificación de vidas útiles de los activos.</w:t>
            </w:r>
          </w:p>
          <w:p w:rsidR="002E0E25" w:rsidRPr="00E110C7" w:rsidRDefault="002E0E25" w:rsidP="002E0E25">
            <w:pPr>
              <w:pStyle w:val="Normalresolucion"/>
              <w:spacing w:after="0" w:line="276" w:lineRule="auto"/>
              <w:rPr>
                <w:rFonts w:asciiTheme="minorHAnsi" w:hAnsiTheme="minorHAnsi"/>
                <w:i/>
                <w:sz w:val="20"/>
              </w:rPr>
            </w:pPr>
            <w:r w:rsidRPr="00E110C7">
              <w:rPr>
                <w:rFonts w:asciiTheme="minorHAnsi" w:hAnsiTheme="minorHAnsi"/>
                <w:i/>
                <w:sz w:val="20"/>
              </w:rPr>
              <w:t xml:space="preserve">Los concesionarios y/o autorizados que conformen un mismo agente económico preponderante o con poder sustancial de mercado, de así considerarlo, podrán como parte de su programa de implementación, solicitar autorización del Instituto para presentar conjuntamente la información de separación contable. </w:t>
            </w:r>
          </w:p>
          <w:p w:rsidR="002E0E25" w:rsidRPr="00E110C7" w:rsidRDefault="002E0E25" w:rsidP="002E0E25">
            <w:pPr>
              <w:pStyle w:val="Normalresolucion"/>
              <w:spacing w:after="0" w:line="276" w:lineRule="auto"/>
              <w:rPr>
                <w:rFonts w:asciiTheme="minorHAnsi" w:hAnsiTheme="minorHAnsi"/>
                <w:i/>
                <w:sz w:val="20"/>
              </w:rPr>
            </w:pPr>
            <w:r w:rsidRPr="00E110C7">
              <w:rPr>
                <w:rFonts w:asciiTheme="minorHAnsi" w:hAnsiTheme="minorHAnsi"/>
                <w:i/>
                <w:sz w:val="20"/>
              </w:rPr>
              <w:t>El Instituto se reservará el derecho de revocar o modificar cualquier autorización de presentación conjunta de la separación contable. Para ello, notificará a los concesionarios y/o autorizados sobre dicha situación a efecto de que entreguen la información de separación contable del año siguiente bajo los términos dispuestos por el Instituto.</w:t>
            </w:r>
          </w:p>
          <w:p w:rsidR="002E0E25" w:rsidRPr="00E110C7" w:rsidRDefault="002E0E25" w:rsidP="002E0E25">
            <w:pPr>
              <w:pStyle w:val="Normalresolucion"/>
              <w:spacing w:after="0" w:line="276" w:lineRule="auto"/>
              <w:rPr>
                <w:rFonts w:asciiTheme="minorHAnsi" w:hAnsiTheme="minorHAnsi"/>
                <w:i/>
                <w:sz w:val="20"/>
              </w:rPr>
            </w:pPr>
            <w:r w:rsidRPr="00E110C7">
              <w:rPr>
                <w:rFonts w:asciiTheme="minorHAnsi" w:hAnsiTheme="minorHAnsi"/>
                <w:i/>
                <w:sz w:val="20"/>
              </w:rPr>
              <w:t>El programa de implementación se considerará aprobado salvo que el Instituto solicite modificaciones al contenido del mismo dentro de un plazo de 40 días hábiles posteriores a la fecha de presentación del mismo, en cuyo caso el concesionario y/o autorizado deberá atenderlas y presentar el programa de implementación modificado en un plazo no mayor a 20 días hábiles. En el supuesto de que el programa de implementación no atienda las modificaciones solicitadas, se considerará como no presentado.</w:t>
            </w:r>
          </w:p>
          <w:p w:rsidR="002E0E25" w:rsidRPr="00E110C7" w:rsidRDefault="002E0E25" w:rsidP="002E0E25">
            <w:pPr>
              <w:pStyle w:val="Normalresolucion"/>
              <w:spacing w:line="276" w:lineRule="auto"/>
              <w:rPr>
                <w:rFonts w:asciiTheme="minorHAnsi" w:eastAsiaTheme="minorHAnsi" w:hAnsiTheme="minorHAnsi" w:cstheme="minorBidi"/>
                <w:bCs/>
                <w:i/>
                <w:sz w:val="20"/>
                <w:lang w:val="es-MX" w:eastAsia="en-US"/>
              </w:rPr>
            </w:pPr>
            <w:r w:rsidRPr="00E110C7">
              <w:rPr>
                <w:rFonts w:asciiTheme="minorHAnsi" w:eastAsiaTheme="minorHAnsi" w:hAnsiTheme="minorHAnsi" w:cstheme="minorBidi"/>
                <w:bCs/>
                <w:i/>
                <w:sz w:val="20"/>
                <w:lang w:val="es-MX" w:eastAsia="en-US"/>
              </w:rPr>
              <w:lastRenderedPageBreak/>
              <w:t>Cuando los concesionarios y/o autorizados requieran modificar aspectos metodológicos de su programa de implementación vigente, deberán someter para autorización de Instituto su propuesta de programa modificado, mismo que será resuelto conforme a los plazos establecidos en el párrafo que antecede. Lo anterior, sin perjuicio del cumplimiento de sus obligaciones de entrega de información de separación contable del año en curso.</w:t>
            </w:r>
            <w:r w:rsidR="000254F6" w:rsidRPr="00E110C7">
              <w:rPr>
                <w:rFonts w:asciiTheme="minorHAnsi" w:eastAsiaTheme="minorHAnsi" w:hAnsiTheme="minorHAnsi" w:cstheme="minorBidi"/>
                <w:bCs/>
                <w:i/>
                <w:sz w:val="20"/>
                <w:lang w:val="es-MX" w:eastAsia="en-US"/>
              </w:rPr>
              <w:t>”</w:t>
            </w:r>
          </w:p>
          <w:p w:rsidR="003E6740" w:rsidRPr="00E110C7" w:rsidRDefault="003E6740" w:rsidP="003E6740">
            <w:pPr>
              <w:jc w:val="both"/>
              <w:rPr>
                <w:sz w:val="20"/>
                <w:szCs w:val="20"/>
              </w:rPr>
            </w:pPr>
            <w:r w:rsidRPr="00E110C7">
              <w:rPr>
                <w:sz w:val="20"/>
                <w:szCs w:val="20"/>
              </w:rPr>
              <w:t>Para el primer año de implementación, se prevé la entrega del programa de implementación en los términos del transitorio TERCERO, que a la letra señala:</w:t>
            </w:r>
          </w:p>
          <w:p w:rsidR="009A7464" w:rsidRPr="00E110C7" w:rsidRDefault="009A7464" w:rsidP="003E6740">
            <w:pPr>
              <w:jc w:val="both"/>
              <w:rPr>
                <w:sz w:val="20"/>
                <w:szCs w:val="20"/>
              </w:rPr>
            </w:pPr>
          </w:p>
          <w:p w:rsidR="0034598F" w:rsidRPr="00E110C7" w:rsidRDefault="0034598F" w:rsidP="0034598F">
            <w:pPr>
              <w:jc w:val="both"/>
              <w:rPr>
                <w:i/>
                <w:sz w:val="20"/>
                <w:szCs w:val="20"/>
              </w:rPr>
            </w:pPr>
            <w:r w:rsidRPr="00E110C7">
              <w:rPr>
                <w:i/>
                <w:sz w:val="20"/>
                <w:szCs w:val="20"/>
              </w:rPr>
              <w:t>“</w:t>
            </w:r>
            <w:r w:rsidRPr="00E110C7">
              <w:rPr>
                <w:b/>
                <w:i/>
                <w:sz w:val="20"/>
                <w:szCs w:val="20"/>
              </w:rPr>
              <w:t>TERCERO</w:t>
            </w:r>
            <w:r w:rsidRPr="00E110C7">
              <w:rPr>
                <w:i/>
                <w:sz w:val="20"/>
                <w:szCs w:val="20"/>
              </w:rPr>
              <w:t>.- Los concesionarios y/o autorizados que a la entrada en vigor de la presente metodología formen parte de un agente económico preponderante, con poder sustancial de mercado y/o se les haya otorgado una concesión con carácter de red compartida mayorista, deberán presentar por única vez el programa de implementación a que hace referencia la disposición DÉCIMA CUARTA del ANEXO ÚNICO dentro de los 40 días hábiles siguientes a la entrada en vigor del presente instrumento, plazo que podrá ser prorrogado por única ocasión hasta por 20 días hábiles. La aprobación de dicho programa se sujetará a lo previsto en la referida disposición.</w:t>
            </w:r>
          </w:p>
          <w:p w:rsidR="0034598F" w:rsidRPr="00E110C7" w:rsidRDefault="0034598F" w:rsidP="00B44296">
            <w:pPr>
              <w:jc w:val="both"/>
              <w:rPr>
                <w:i/>
                <w:sz w:val="20"/>
                <w:szCs w:val="20"/>
              </w:rPr>
            </w:pPr>
            <w:r w:rsidRPr="00E110C7">
              <w:rPr>
                <w:i/>
                <w:sz w:val="20"/>
                <w:szCs w:val="20"/>
              </w:rPr>
              <w:t>Asimismo, los concesionarios y/o autorizados deberán presentar, en su caso, la solicitud de autorización establecida en el numeral I de la disposición SEXTA, junto con el programa de implementación.”</w:t>
            </w:r>
          </w:p>
          <w:p w:rsidR="00B44296" w:rsidRPr="00E110C7" w:rsidRDefault="00B44296" w:rsidP="00B44296">
            <w:pPr>
              <w:ind w:left="708" w:hanging="708"/>
              <w:jc w:val="both"/>
              <w:rPr>
                <w:sz w:val="20"/>
                <w:szCs w:val="20"/>
              </w:rPr>
            </w:pPr>
            <w:r w:rsidRPr="00E110C7">
              <w:rPr>
                <w:b/>
                <w:sz w:val="20"/>
                <w:szCs w:val="20"/>
              </w:rPr>
              <w:t>Ficta:</w:t>
            </w:r>
            <w:r w:rsidRPr="00E110C7">
              <w:rPr>
                <w:sz w:val="20"/>
                <w:szCs w:val="20"/>
              </w:rPr>
              <w:t xml:space="preserve"> </w:t>
            </w:r>
            <w:r w:rsidR="00874CE5" w:rsidRPr="00E110C7">
              <w:rPr>
                <w:sz w:val="20"/>
                <w:szCs w:val="20"/>
              </w:rPr>
              <w:t>No aplica</w:t>
            </w:r>
            <w:r w:rsidRPr="00E110C7">
              <w:rPr>
                <w:sz w:val="20"/>
                <w:szCs w:val="20"/>
              </w:rPr>
              <w:t>.</w:t>
            </w:r>
          </w:p>
          <w:p w:rsidR="009A7464" w:rsidRPr="00E110C7" w:rsidRDefault="00B44296" w:rsidP="009A7464">
            <w:pPr>
              <w:jc w:val="both"/>
              <w:rPr>
                <w:sz w:val="20"/>
                <w:szCs w:val="20"/>
              </w:rPr>
            </w:pPr>
            <w:r w:rsidRPr="00E110C7">
              <w:rPr>
                <w:b/>
                <w:sz w:val="20"/>
                <w:szCs w:val="20"/>
              </w:rPr>
              <w:t>Plazo máximo de resolución:</w:t>
            </w:r>
            <w:r w:rsidRPr="00E110C7">
              <w:rPr>
                <w:sz w:val="20"/>
                <w:szCs w:val="20"/>
              </w:rPr>
              <w:t xml:space="preserve"> </w:t>
            </w:r>
            <w:r w:rsidR="009A7464" w:rsidRPr="00E110C7">
              <w:rPr>
                <w:sz w:val="20"/>
                <w:szCs w:val="20"/>
              </w:rPr>
              <w:t>Para el primer año de implementación, se prevé la entrega del programa de implementación dentro de los 40 días hábiles siguientes a la entrada en vigor de la metodología, plazo que podrá ser prorrogado por única ocasión hasta por 20 días hábiles. El programa de implementación se considerará aprobado salvo que el Instituto solicite modificaciones al contenido del mismo dentro de un plazo de 40 días hábiles posteriores a la fecha de presentación del mismo, en cuyo caso el concesionario y/o autorizado deberá atenderlas y presentar el programa de implementación modificado en un plazo no mayor a 20 días hábiles.</w:t>
            </w:r>
          </w:p>
          <w:p w:rsidR="009A7464" w:rsidRPr="00E110C7" w:rsidRDefault="009A7464" w:rsidP="009A7464">
            <w:pPr>
              <w:jc w:val="both"/>
              <w:rPr>
                <w:sz w:val="20"/>
                <w:szCs w:val="20"/>
              </w:rPr>
            </w:pPr>
            <w:r w:rsidRPr="00E110C7">
              <w:rPr>
                <w:sz w:val="20"/>
                <w:szCs w:val="20"/>
              </w:rPr>
              <w:t xml:space="preserve">Para aquellos agentes que hayan sido </w:t>
            </w:r>
            <w:r w:rsidRPr="00E110C7">
              <w:rPr>
                <w:color w:val="000000"/>
                <w:sz w:val="20"/>
              </w:rPr>
              <w:t>declarados como agentes económicos preponderantes, con poder sustancial de mercado y/o se les haya otorgado una concesión con carácter de red compartida mayorista</w:t>
            </w:r>
            <w:r w:rsidRPr="00E110C7">
              <w:rPr>
                <w:sz w:val="20"/>
                <w:szCs w:val="20"/>
              </w:rPr>
              <w:t xml:space="preserve"> posteriormente a la entrada en vigor del acuerdo de separación contable, </w:t>
            </w:r>
            <w:r w:rsidR="00962308" w:rsidRPr="00E110C7">
              <w:rPr>
                <w:sz w:val="20"/>
                <w:szCs w:val="20"/>
              </w:rPr>
              <w:t xml:space="preserve">estos </w:t>
            </w:r>
            <w:r w:rsidRPr="00E110C7">
              <w:rPr>
                <w:sz w:val="20"/>
                <w:szCs w:val="20"/>
              </w:rPr>
              <w:t>deberán presentar, para autorización del Instituto, un programa de implementación de la metodología de separación contable a más tardar al término del primer trimestre del siguiente año al que hayan sido declarados como agentes económicos preponderantes, con poder sustancial de mercado y/o se les haya otorgado una concesión con carácter de red compartida mayorista. El programa de implementación se considerará aprobado salvo que el Instituto solicite modificaciones al contenido del mismo dentro de un plazo de 40 días hábiles posteriores a la fecha de presentación del mismo, en cuyo caso el concesionario y/o autorizado deberá atenderlas y presentar el programa de implementación modificado en un plazo no mayor a 20 días hábiles.</w:t>
            </w:r>
          </w:p>
          <w:p w:rsidR="00920EF6" w:rsidRPr="00E110C7" w:rsidRDefault="00920EF6" w:rsidP="00920EF6">
            <w:pPr>
              <w:jc w:val="both"/>
              <w:rPr>
                <w:sz w:val="20"/>
                <w:szCs w:val="20"/>
              </w:rPr>
            </w:pPr>
            <w:r w:rsidRPr="00E110C7">
              <w:rPr>
                <w:b/>
                <w:sz w:val="20"/>
                <w:szCs w:val="20"/>
              </w:rPr>
              <w:t xml:space="preserve">Justificación: </w:t>
            </w:r>
            <w:r w:rsidRPr="00E110C7">
              <w:rPr>
                <w:sz w:val="20"/>
                <w:szCs w:val="20"/>
              </w:rPr>
              <w:t>Es necesario establecer la entrega de un programa de implementación que permita al Instituto prever la información de separación contable que entregarán los concesionarios y/o autorizados. El programa de implementación reflejar</w:t>
            </w:r>
            <w:r w:rsidR="00BC0658" w:rsidRPr="00E110C7">
              <w:rPr>
                <w:sz w:val="20"/>
                <w:szCs w:val="20"/>
              </w:rPr>
              <w:t>á</w:t>
            </w:r>
            <w:r w:rsidRPr="00E110C7">
              <w:rPr>
                <w:sz w:val="20"/>
                <w:szCs w:val="20"/>
              </w:rPr>
              <w:t xml:space="preserve"> una propuesta detallada sobre cómo los operadores reportarán la información de separación contable atendiendo a su naturaleza, </w:t>
            </w:r>
            <w:r w:rsidR="00BC0658" w:rsidRPr="00E110C7">
              <w:rPr>
                <w:sz w:val="20"/>
                <w:szCs w:val="20"/>
              </w:rPr>
              <w:t>incluyendo</w:t>
            </w:r>
            <w:r w:rsidRPr="00E110C7">
              <w:rPr>
                <w:sz w:val="20"/>
                <w:szCs w:val="20"/>
              </w:rPr>
              <w:t xml:space="preserve"> cada uno de los rubros establecidos y considerando los servicios que prestan. </w:t>
            </w:r>
            <w:r w:rsidR="00BC0658" w:rsidRPr="00E110C7">
              <w:rPr>
                <w:sz w:val="20"/>
                <w:szCs w:val="20"/>
              </w:rPr>
              <w:t>E</w:t>
            </w:r>
            <w:r w:rsidRPr="00E110C7">
              <w:rPr>
                <w:sz w:val="20"/>
                <w:szCs w:val="20"/>
              </w:rPr>
              <w:t xml:space="preserve">s importante resaltar que dado que un agente económico sujeto </w:t>
            </w:r>
            <w:r w:rsidR="00BC0658" w:rsidRPr="00E110C7">
              <w:rPr>
                <w:sz w:val="20"/>
                <w:szCs w:val="20"/>
              </w:rPr>
              <w:t>a la separación contable</w:t>
            </w:r>
            <w:r w:rsidRPr="00E110C7">
              <w:rPr>
                <w:sz w:val="20"/>
                <w:szCs w:val="20"/>
              </w:rPr>
              <w:t xml:space="preserve"> </w:t>
            </w:r>
            <w:r w:rsidR="00BC0658" w:rsidRPr="00E110C7">
              <w:rPr>
                <w:sz w:val="20"/>
                <w:szCs w:val="20"/>
              </w:rPr>
              <w:t xml:space="preserve">propuesta </w:t>
            </w:r>
            <w:r w:rsidRPr="00E110C7">
              <w:rPr>
                <w:sz w:val="20"/>
                <w:szCs w:val="20"/>
              </w:rPr>
              <w:t>puede estar conformado por uno o varios concesionarios y/o autorizados, resulta pertinente contemplar la posibilidad, previa autorización del Instituto, de reportar la información de separación contable de manera conjunta, sin menoscabo de que dicho planteamiento pueda modificarse posteriormente atendiendo a las necesidades de información que identifique el Instituto.</w:t>
            </w:r>
          </w:p>
          <w:p w:rsidR="00920EF6" w:rsidRPr="00E110C7" w:rsidRDefault="00920EF6" w:rsidP="00920EF6">
            <w:pPr>
              <w:jc w:val="both"/>
              <w:rPr>
                <w:sz w:val="20"/>
                <w:szCs w:val="20"/>
              </w:rPr>
            </w:pPr>
            <w:r w:rsidRPr="00E110C7">
              <w:rPr>
                <w:sz w:val="20"/>
                <w:szCs w:val="20"/>
              </w:rPr>
              <w:t>El Instituto revisará y autorizará dichos programas a fin de minimizar riesgos de divergencia entre la información entregada por los concesionarios y/o autorizados y las obligaciones establecidas en la separación contable.</w:t>
            </w:r>
          </w:p>
          <w:p w:rsidR="00920EF6" w:rsidRPr="00E110C7" w:rsidRDefault="00920EF6" w:rsidP="00920EF6">
            <w:pPr>
              <w:jc w:val="both"/>
              <w:rPr>
                <w:b/>
                <w:sz w:val="20"/>
                <w:szCs w:val="20"/>
              </w:rPr>
            </w:pPr>
            <w:r w:rsidRPr="00E110C7">
              <w:rPr>
                <w:b/>
                <w:sz w:val="20"/>
                <w:szCs w:val="20"/>
              </w:rPr>
              <w:t>Población afectada:</w:t>
            </w:r>
            <w:r w:rsidR="00BC0658" w:rsidRPr="00E110C7">
              <w:rPr>
                <w:b/>
                <w:sz w:val="20"/>
                <w:szCs w:val="20"/>
              </w:rPr>
              <w:t xml:space="preserve"> </w:t>
            </w:r>
            <w:r w:rsidR="00BC0658" w:rsidRPr="00E110C7">
              <w:rPr>
                <w:sz w:val="20"/>
                <w:szCs w:val="20"/>
              </w:rPr>
              <w:t>La población no se ve afectada.</w:t>
            </w:r>
          </w:p>
          <w:p w:rsidR="00B44296" w:rsidRPr="00E110C7" w:rsidRDefault="00B44296" w:rsidP="00B44296">
            <w:pPr>
              <w:jc w:val="both"/>
              <w:rPr>
                <w:sz w:val="20"/>
                <w:szCs w:val="20"/>
              </w:rPr>
            </w:pPr>
          </w:p>
          <w:p w:rsidR="009E0CDE" w:rsidRPr="00E110C7" w:rsidRDefault="009E0CDE" w:rsidP="009E0CDE">
            <w:pPr>
              <w:jc w:val="both"/>
              <w:rPr>
                <w:sz w:val="20"/>
                <w:szCs w:val="20"/>
              </w:rPr>
            </w:pPr>
            <w:r w:rsidRPr="00E110C7">
              <w:rPr>
                <w:b/>
                <w:sz w:val="20"/>
                <w:szCs w:val="20"/>
              </w:rPr>
              <w:t>Acción:</w:t>
            </w:r>
            <w:r w:rsidRPr="00E110C7">
              <w:rPr>
                <w:sz w:val="20"/>
                <w:szCs w:val="20"/>
              </w:rPr>
              <w:t xml:space="preserve"> Creación.</w:t>
            </w:r>
          </w:p>
          <w:p w:rsidR="009E0CDE" w:rsidRPr="00E110C7" w:rsidRDefault="009E0CDE" w:rsidP="009E0CDE">
            <w:pPr>
              <w:jc w:val="both"/>
              <w:rPr>
                <w:sz w:val="20"/>
                <w:szCs w:val="20"/>
              </w:rPr>
            </w:pPr>
            <w:r w:rsidRPr="00E110C7">
              <w:rPr>
                <w:b/>
                <w:sz w:val="20"/>
                <w:szCs w:val="20"/>
              </w:rPr>
              <w:t>Nombre del trámite:</w:t>
            </w:r>
            <w:r w:rsidRPr="00E110C7">
              <w:rPr>
                <w:sz w:val="20"/>
                <w:szCs w:val="20"/>
              </w:rPr>
              <w:t xml:space="preserve"> </w:t>
            </w:r>
            <w:r w:rsidR="00B85F0B" w:rsidRPr="00E110C7">
              <w:rPr>
                <w:sz w:val="20"/>
                <w:szCs w:val="20"/>
              </w:rPr>
              <w:t>Mo</w:t>
            </w:r>
            <w:r w:rsidRPr="00E110C7">
              <w:rPr>
                <w:sz w:val="20"/>
                <w:szCs w:val="20"/>
              </w:rPr>
              <w:t>dificación del programa de implementación</w:t>
            </w:r>
            <w:r w:rsidR="00F06C5C" w:rsidRPr="00E110C7">
              <w:rPr>
                <w:sz w:val="20"/>
                <w:szCs w:val="20"/>
              </w:rPr>
              <w:t>.</w:t>
            </w:r>
          </w:p>
          <w:p w:rsidR="009E0CDE" w:rsidRPr="00E110C7" w:rsidRDefault="009E0CDE" w:rsidP="009E0CDE">
            <w:pPr>
              <w:jc w:val="both"/>
              <w:rPr>
                <w:sz w:val="20"/>
                <w:szCs w:val="20"/>
              </w:rPr>
            </w:pPr>
            <w:r w:rsidRPr="00E110C7">
              <w:rPr>
                <w:b/>
                <w:sz w:val="20"/>
                <w:szCs w:val="20"/>
              </w:rPr>
              <w:t xml:space="preserve">Artículo o apartado que da origen al trámite: </w:t>
            </w:r>
            <w:r w:rsidR="005353EA" w:rsidRPr="00E110C7">
              <w:rPr>
                <w:sz w:val="20"/>
                <w:szCs w:val="20"/>
              </w:rPr>
              <w:t xml:space="preserve">Último párrafo de la </w:t>
            </w:r>
            <w:r w:rsidRPr="00E110C7">
              <w:rPr>
                <w:sz w:val="20"/>
                <w:szCs w:val="20"/>
              </w:rPr>
              <w:t xml:space="preserve">Disposición </w:t>
            </w:r>
            <w:r w:rsidR="005353EA" w:rsidRPr="00E110C7">
              <w:rPr>
                <w:sz w:val="20"/>
                <w:szCs w:val="20"/>
              </w:rPr>
              <w:t xml:space="preserve">DÉCIMA CUARTA </w:t>
            </w:r>
            <w:r w:rsidRPr="00E110C7">
              <w:rPr>
                <w:sz w:val="20"/>
                <w:szCs w:val="20"/>
              </w:rPr>
              <w:t xml:space="preserve">del </w:t>
            </w:r>
            <w:r w:rsidR="005B4C76" w:rsidRPr="00E110C7">
              <w:rPr>
                <w:sz w:val="20"/>
                <w:szCs w:val="20"/>
              </w:rPr>
              <w:t>Acuerdo</w:t>
            </w:r>
            <w:r w:rsidR="00F06C5C" w:rsidRPr="00E110C7">
              <w:rPr>
                <w:sz w:val="20"/>
                <w:szCs w:val="20"/>
              </w:rPr>
              <w:t>.</w:t>
            </w:r>
          </w:p>
          <w:p w:rsidR="009E0CDE" w:rsidRPr="00E110C7" w:rsidRDefault="009E0CDE" w:rsidP="009E0CDE">
            <w:pPr>
              <w:jc w:val="both"/>
              <w:rPr>
                <w:sz w:val="20"/>
                <w:szCs w:val="20"/>
              </w:rPr>
            </w:pPr>
            <w:r w:rsidRPr="00E110C7">
              <w:rPr>
                <w:b/>
                <w:sz w:val="20"/>
                <w:szCs w:val="20"/>
              </w:rPr>
              <w:t>Tipo:</w:t>
            </w:r>
            <w:r w:rsidRPr="00E110C7">
              <w:rPr>
                <w:sz w:val="20"/>
                <w:szCs w:val="20"/>
              </w:rPr>
              <w:t xml:space="preserve"> Obligación.</w:t>
            </w:r>
          </w:p>
          <w:p w:rsidR="009E0CDE" w:rsidRPr="00E110C7" w:rsidRDefault="009E0CDE" w:rsidP="009E0CDE">
            <w:pPr>
              <w:tabs>
                <w:tab w:val="left" w:pos="5090"/>
              </w:tabs>
              <w:jc w:val="both"/>
              <w:rPr>
                <w:b/>
                <w:sz w:val="20"/>
                <w:szCs w:val="20"/>
              </w:rPr>
            </w:pPr>
            <w:r w:rsidRPr="00E110C7">
              <w:rPr>
                <w:b/>
                <w:sz w:val="20"/>
                <w:szCs w:val="20"/>
              </w:rPr>
              <w:t xml:space="preserve">Vigencia: </w:t>
            </w:r>
            <w:r w:rsidR="00E12648" w:rsidRPr="00E110C7">
              <w:rPr>
                <w:sz w:val="20"/>
                <w:szCs w:val="20"/>
              </w:rPr>
              <w:t xml:space="preserve">Hasta que el Instituto apruebe </w:t>
            </w:r>
            <w:r w:rsidR="00962308" w:rsidRPr="00E110C7">
              <w:rPr>
                <w:sz w:val="20"/>
                <w:szCs w:val="20"/>
              </w:rPr>
              <w:t>un nuevo</w:t>
            </w:r>
            <w:r w:rsidR="00E12648" w:rsidRPr="00E110C7">
              <w:rPr>
                <w:sz w:val="20"/>
                <w:szCs w:val="20"/>
              </w:rPr>
              <w:t xml:space="preserve"> programa de implementación al concesionario y/o autorizado</w:t>
            </w:r>
            <w:r w:rsidRPr="00E110C7">
              <w:rPr>
                <w:sz w:val="20"/>
                <w:szCs w:val="20"/>
              </w:rPr>
              <w:t>.</w:t>
            </w:r>
          </w:p>
          <w:p w:rsidR="009E0CDE" w:rsidRPr="00E110C7" w:rsidRDefault="009E0CDE" w:rsidP="009E0CDE">
            <w:pPr>
              <w:jc w:val="both"/>
              <w:rPr>
                <w:sz w:val="20"/>
                <w:szCs w:val="20"/>
              </w:rPr>
            </w:pPr>
            <w:r w:rsidRPr="00E110C7">
              <w:rPr>
                <w:b/>
                <w:sz w:val="20"/>
                <w:szCs w:val="20"/>
              </w:rPr>
              <w:lastRenderedPageBreak/>
              <w:t xml:space="preserve">Medio de presentación: </w:t>
            </w:r>
            <w:r w:rsidR="00962308" w:rsidRPr="00E110C7">
              <w:rPr>
                <w:sz w:val="20"/>
                <w:szCs w:val="20"/>
              </w:rPr>
              <w:t>En</w:t>
            </w:r>
            <w:r w:rsidR="00C22226" w:rsidRPr="00E110C7">
              <w:rPr>
                <w:sz w:val="20"/>
                <w:szCs w:val="20"/>
              </w:rPr>
              <w:t xml:space="preserve"> formato electrónico y editable, mediante un disco compacto y/o dispositivo de almacenamiento, conforme a la disposición DÉCIMA TERCERA</w:t>
            </w:r>
            <w:r w:rsidR="00C2176A" w:rsidRPr="00E110C7">
              <w:rPr>
                <w:sz w:val="20"/>
                <w:szCs w:val="20"/>
              </w:rPr>
              <w:t xml:space="preserve"> del </w:t>
            </w:r>
            <w:r w:rsidR="005B4C76" w:rsidRPr="00E110C7">
              <w:rPr>
                <w:sz w:val="20"/>
                <w:szCs w:val="20"/>
              </w:rPr>
              <w:t>Acuerdo</w:t>
            </w:r>
            <w:r w:rsidRPr="00E110C7">
              <w:rPr>
                <w:sz w:val="20"/>
                <w:szCs w:val="20"/>
              </w:rPr>
              <w:t>, en Oficialía de Partes Común del Instituto Federal de Telecomunicaciones.</w:t>
            </w:r>
          </w:p>
          <w:p w:rsidR="0021525D" w:rsidRPr="00E110C7" w:rsidRDefault="009E0CDE" w:rsidP="009E0CDE">
            <w:pPr>
              <w:jc w:val="both"/>
              <w:rPr>
                <w:sz w:val="20"/>
                <w:szCs w:val="20"/>
              </w:rPr>
            </w:pPr>
            <w:r w:rsidRPr="00E110C7">
              <w:rPr>
                <w:b/>
                <w:sz w:val="20"/>
                <w:szCs w:val="20"/>
              </w:rPr>
              <w:t xml:space="preserve">Requisitos: </w:t>
            </w:r>
            <w:r w:rsidRPr="00E110C7">
              <w:rPr>
                <w:sz w:val="20"/>
                <w:szCs w:val="20"/>
              </w:rPr>
              <w:t xml:space="preserve">El concesionario </w:t>
            </w:r>
            <w:r w:rsidR="00E35315" w:rsidRPr="00E110C7">
              <w:rPr>
                <w:sz w:val="20"/>
                <w:szCs w:val="20"/>
              </w:rPr>
              <w:t xml:space="preserve">y/o autorizado </w:t>
            </w:r>
            <w:r w:rsidRPr="00E110C7">
              <w:rPr>
                <w:sz w:val="20"/>
                <w:szCs w:val="20"/>
              </w:rPr>
              <w:t xml:space="preserve">debe presentar su solicitud al Instituto, apegándose a los criterios establecidos en el </w:t>
            </w:r>
            <w:r w:rsidR="005B4C76" w:rsidRPr="00E110C7">
              <w:rPr>
                <w:sz w:val="20"/>
                <w:szCs w:val="20"/>
              </w:rPr>
              <w:t>Acuerdo</w:t>
            </w:r>
            <w:r w:rsidR="0021525D" w:rsidRPr="00E110C7">
              <w:rPr>
                <w:sz w:val="20"/>
              </w:rPr>
              <w:t>,</w:t>
            </w:r>
            <w:r w:rsidR="0021525D" w:rsidRPr="00E110C7">
              <w:rPr>
                <w:sz w:val="20"/>
                <w:szCs w:val="20"/>
              </w:rPr>
              <w:t xml:space="preserve"> conforme al último párrafo de la disposición DÉCIMA CUARTA, que a la letra señala:</w:t>
            </w:r>
            <w:r w:rsidRPr="00E110C7">
              <w:rPr>
                <w:sz w:val="20"/>
                <w:szCs w:val="20"/>
              </w:rPr>
              <w:t xml:space="preserve"> </w:t>
            </w:r>
          </w:p>
          <w:p w:rsidR="0021525D" w:rsidRPr="00E110C7" w:rsidRDefault="0021525D" w:rsidP="009E0CDE">
            <w:pPr>
              <w:jc w:val="both"/>
              <w:rPr>
                <w:b/>
                <w:i/>
                <w:sz w:val="20"/>
                <w:szCs w:val="20"/>
              </w:rPr>
            </w:pPr>
            <w:r w:rsidRPr="00E110C7">
              <w:rPr>
                <w:i/>
                <w:sz w:val="20"/>
                <w:szCs w:val="20"/>
              </w:rPr>
              <w:t>“</w:t>
            </w:r>
            <w:r w:rsidRPr="00E110C7">
              <w:rPr>
                <w:b/>
                <w:i/>
                <w:sz w:val="20"/>
                <w:szCs w:val="20"/>
              </w:rPr>
              <w:t xml:space="preserve">DÉCIMA CUARTA… </w:t>
            </w:r>
          </w:p>
          <w:p w:rsidR="0021525D" w:rsidRPr="00E110C7" w:rsidRDefault="0021525D" w:rsidP="009E0CDE">
            <w:pPr>
              <w:jc w:val="both"/>
              <w:rPr>
                <w:i/>
                <w:sz w:val="20"/>
                <w:szCs w:val="20"/>
              </w:rPr>
            </w:pPr>
            <w:r w:rsidRPr="00E110C7">
              <w:rPr>
                <w:i/>
                <w:sz w:val="20"/>
                <w:szCs w:val="20"/>
              </w:rPr>
              <w:t>Cuando los concesionarios y/o autorizados requieran modificar aspectos metodológicos de su programa de implementación vigente, deberán someter para autorización de Instituto su propuesta de programa modificado, mismo que será resuelto conforme a los plazos establecidos en el párrafo que antecede. Lo anterior, sin perjuicio del cumplimiento de sus obligaciones de entrega de información de separación contable del año en curso.</w:t>
            </w:r>
            <w:r w:rsidR="00513340" w:rsidRPr="00E110C7">
              <w:rPr>
                <w:i/>
                <w:sz w:val="20"/>
                <w:szCs w:val="20"/>
              </w:rPr>
              <w:t>”</w:t>
            </w:r>
          </w:p>
          <w:p w:rsidR="009E0CDE" w:rsidRPr="00E110C7" w:rsidRDefault="009E0CDE" w:rsidP="009E0CDE">
            <w:pPr>
              <w:ind w:left="708" w:hanging="708"/>
              <w:jc w:val="both"/>
              <w:rPr>
                <w:sz w:val="20"/>
                <w:szCs w:val="20"/>
              </w:rPr>
            </w:pPr>
            <w:r w:rsidRPr="00E110C7">
              <w:rPr>
                <w:b/>
                <w:sz w:val="20"/>
                <w:szCs w:val="20"/>
              </w:rPr>
              <w:t>Ficta:</w:t>
            </w:r>
            <w:r w:rsidRPr="00E110C7">
              <w:rPr>
                <w:sz w:val="20"/>
                <w:szCs w:val="20"/>
              </w:rPr>
              <w:t xml:space="preserve"> </w:t>
            </w:r>
            <w:r w:rsidR="00874CE5" w:rsidRPr="00E110C7">
              <w:rPr>
                <w:sz w:val="20"/>
                <w:szCs w:val="20"/>
              </w:rPr>
              <w:t>No aplica</w:t>
            </w:r>
            <w:r w:rsidRPr="00E110C7">
              <w:rPr>
                <w:sz w:val="20"/>
                <w:szCs w:val="20"/>
              </w:rPr>
              <w:t>.</w:t>
            </w:r>
          </w:p>
          <w:p w:rsidR="009E0CDE" w:rsidRPr="00E110C7" w:rsidRDefault="009E0CDE" w:rsidP="009E0CDE">
            <w:pPr>
              <w:jc w:val="both"/>
              <w:rPr>
                <w:sz w:val="20"/>
                <w:szCs w:val="20"/>
              </w:rPr>
            </w:pPr>
            <w:r w:rsidRPr="00E110C7">
              <w:rPr>
                <w:b/>
                <w:sz w:val="20"/>
                <w:szCs w:val="20"/>
              </w:rPr>
              <w:t>Plazo máximo de resolución:</w:t>
            </w:r>
            <w:r w:rsidRPr="00E110C7">
              <w:rPr>
                <w:sz w:val="20"/>
                <w:szCs w:val="20"/>
              </w:rPr>
              <w:t xml:space="preserve"> </w:t>
            </w:r>
            <w:r w:rsidR="0021525D" w:rsidRPr="00E110C7">
              <w:rPr>
                <w:sz w:val="20"/>
                <w:szCs w:val="20"/>
              </w:rPr>
              <w:t>La</w:t>
            </w:r>
            <w:r w:rsidR="003E67B3" w:rsidRPr="00E110C7">
              <w:rPr>
                <w:sz w:val="20"/>
                <w:szCs w:val="20"/>
              </w:rPr>
              <w:t xml:space="preserve"> </w:t>
            </w:r>
            <w:r w:rsidR="0021525D" w:rsidRPr="00E110C7">
              <w:rPr>
                <w:sz w:val="20"/>
                <w:szCs w:val="20"/>
              </w:rPr>
              <w:t>solicitud de modificación al programa de implementación se considerará aprobada salvo que el Instituto solicite modificaciones al contenido del mismo dentro de un plazo de 40 días hábiles posteriores a la fecha de presentación del mismo, en cuyo caso el concesionario y/o autorizado deberá atenderlas y presentar el programa de implementación modificado en un p</w:t>
            </w:r>
            <w:r w:rsidR="003E67B3" w:rsidRPr="00E110C7">
              <w:rPr>
                <w:sz w:val="20"/>
                <w:szCs w:val="20"/>
              </w:rPr>
              <w:t>lazo no mayor a 20 días hábiles</w:t>
            </w:r>
            <w:r w:rsidR="0021525D" w:rsidRPr="00E110C7">
              <w:rPr>
                <w:sz w:val="20"/>
                <w:szCs w:val="20"/>
              </w:rPr>
              <w:t>.</w:t>
            </w:r>
            <w:r w:rsidR="003E67B3" w:rsidRPr="00E110C7" w:rsidDel="003E67B3">
              <w:rPr>
                <w:sz w:val="20"/>
                <w:szCs w:val="20"/>
              </w:rPr>
              <w:t xml:space="preserve"> </w:t>
            </w:r>
            <w:r w:rsidR="004E4573" w:rsidRPr="00E110C7">
              <w:rPr>
                <w:sz w:val="20"/>
                <w:szCs w:val="20"/>
              </w:rPr>
              <w:t xml:space="preserve"> </w:t>
            </w:r>
          </w:p>
          <w:p w:rsidR="009310E7" w:rsidRPr="00E110C7" w:rsidRDefault="009E0CDE" w:rsidP="009E0CDE">
            <w:pPr>
              <w:jc w:val="both"/>
              <w:rPr>
                <w:b/>
                <w:sz w:val="20"/>
                <w:szCs w:val="20"/>
              </w:rPr>
            </w:pPr>
            <w:r w:rsidRPr="00E110C7">
              <w:rPr>
                <w:b/>
                <w:sz w:val="20"/>
                <w:szCs w:val="20"/>
              </w:rPr>
              <w:t>Justificación:</w:t>
            </w:r>
            <w:r w:rsidRPr="00E110C7">
              <w:rPr>
                <w:sz w:val="20"/>
                <w:szCs w:val="20"/>
              </w:rPr>
              <w:t xml:space="preserve"> S</w:t>
            </w:r>
            <w:r w:rsidR="009310E7" w:rsidRPr="00E110C7">
              <w:rPr>
                <w:sz w:val="20"/>
                <w:szCs w:val="20"/>
              </w:rPr>
              <w:t xml:space="preserve">i los sujetos obligados </w:t>
            </w:r>
            <w:r w:rsidR="0097577D" w:rsidRPr="00E110C7">
              <w:rPr>
                <w:sz w:val="20"/>
                <w:szCs w:val="20"/>
              </w:rPr>
              <w:t>requieren hacer cambios relacionados con aspectos metodológicos de su programa de implementación vigente, deben solicitar la autorización del Instituto, a fin de</w:t>
            </w:r>
            <w:r w:rsidR="00B31A84" w:rsidRPr="00E110C7">
              <w:rPr>
                <w:sz w:val="20"/>
                <w:szCs w:val="20"/>
              </w:rPr>
              <w:t xml:space="preserve"> que este </w:t>
            </w:r>
            <w:r w:rsidR="009310E7" w:rsidRPr="00E110C7">
              <w:rPr>
                <w:sz w:val="20"/>
                <w:szCs w:val="20"/>
              </w:rPr>
              <w:t>asegur</w:t>
            </w:r>
            <w:r w:rsidR="00B31A84" w:rsidRPr="00E110C7">
              <w:rPr>
                <w:sz w:val="20"/>
                <w:szCs w:val="20"/>
              </w:rPr>
              <w:t>e</w:t>
            </w:r>
            <w:r w:rsidR="009310E7" w:rsidRPr="00E110C7">
              <w:rPr>
                <w:sz w:val="20"/>
                <w:szCs w:val="20"/>
              </w:rPr>
              <w:t xml:space="preserve"> la consistencia</w:t>
            </w:r>
            <w:r w:rsidR="0097577D" w:rsidRPr="00E110C7">
              <w:rPr>
                <w:sz w:val="20"/>
                <w:szCs w:val="20"/>
              </w:rPr>
              <w:t xml:space="preserve"> de dichos cambios</w:t>
            </w:r>
            <w:r w:rsidR="009310E7" w:rsidRPr="00E110C7">
              <w:rPr>
                <w:sz w:val="20"/>
                <w:szCs w:val="20"/>
              </w:rPr>
              <w:t xml:space="preserve"> con los principios, criterios, parámetros y metodologías de</w:t>
            </w:r>
            <w:r w:rsidR="00B31A84" w:rsidRPr="00E110C7">
              <w:rPr>
                <w:sz w:val="20"/>
                <w:szCs w:val="20"/>
              </w:rPr>
              <w:t xml:space="preserve"> separación contable</w:t>
            </w:r>
            <w:r w:rsidR="009310E7" w:rsidRPr="00E110C7">
              <w:rPr>
                <w:sz w:val="20"/>
                <w:szCs w:val="20"/>
              </w:rPr>
              <w:t>.</w:t>
            </w:r>
          </w:p>
          <w:p w:rsidR="009E0CDE" w:rsidRPr="00E110C7" w:rsidRDefault="009E0CDE" w:rsidP="00B44296">
            <w:pPr>
              <w:jc w:val="both"/>
              <w:rPr>
                <w:sz w:val="20"/>
                <w:szCs w:val="20"/>
              </w:rPr>
            </w:pPr>
            <w:r w:rsidRPr="00E110C7">
              <w:rPr>
                <w:b/>
                <w:sz w:val="20"/>
                <w:szCs w:val="20"/>
              </w:rPr>
              <w:t>Población afectada:</w:t>
            </w:r>
            <w:r w:rsidRPr="00E110C7">
              <w:rPr>
                <w:sz w:val="20"/>
                <w:szCs w:val="20"/>
              </w:rPr>
              <w:t xml:space="preserve"> La población no se ve afectada.</w:t>
            </w:r>
          </w:p>
          <w:p w:rsidR="009E0CDE" w:rsidRPr="00E110C7" w:rsidRDefault="009E0CDE" w:rsidP="00B44296">
            <w:pPr>
              <w:jc w:val="both"/>
              <w:rPr>
                <w:sz w:val="20"/>
                <w:szCs w:val="20"/>
              </w:rPr>
            </w:pPr>
          </w:p>
          <w:p w:rsidR="00B44296" w:rsidRPr="00E110C7" w:rsidRDefault="00B44296" w:rsidP="00B44296">
            <w:pPr>
              <w:jc w:val="both"/>
              <w:rPr>
                <w:sz w:val="20"/>
                <w:szCs w:val="20"/>
              </w:rPr>
            </w:pPr>
            <w:r w:rsidRPr="00E110C7">
              <w:rPr>
                <w:b/>
                <w:sz w:val="20"/>
                <w:szCs w:val="20"/>
              </w:rPr>
              <w:t>Acción:</w:t>
            </w:r>
            <w:r w:rsidRPr="00E110C7">
              <w:rPr>
                <w:sz w:val="20"/>
                <w:szCs w:val="20"/>
              </w:rPr>
              <w:t xml:space="preserve"> Creación.</w:t>
            </w:r>
          </w:p>
          <w:p w:rsidR="00B44296" w:rsidRPr="00E110C7" w:rsidRDefault="00B44296" w:rsidP="00B44296">
            <w:pPr>
              <w:jc w:val="both"/>
              <w:rPr>
                <w:sz w:val="20"/>
                <w:szCs w:val="20"/>
              </w:rPr>
            </w:pPr>
            <w:r w:rsidRPr="00E110C7">
              <w:rPr>
                <w:b/>
                <w:sz w:val="20"/>
                <w:szCs w:val="20"/>
              </w:rPr>
              <w:t>Nombre del trámite:</w:t>
            </w:r>
            <w:r w:rsidRPr="00E110C7">
              <w:rPr>
                <w:sz w:val="20"/>
                <w:szCs w:val="20"/>
              </w:rPr>
              <w:t xml:space="preserve"> Entrega de la información de separación contable.</w:t>
            </w:r>
          </w:p>
          <w:p w:rsidR="00B44296" w:rsidRPr="00E110C7" w:rsidRDefault="00B44296" w:rsidP="00B44296">
            <w:pPr>
              <w:jc w:val="both"/>
              <w:rPr>
                <w:sz w:val="20"/>
                <w:szCs w:val="20"/>
              </w:rPr>
            </w:pPr>
            <w:r w:rsidRPr="00E110C7">
              <w:rPr>
                <w:b/>
                <w:sz w:val="20"/>
                <w:szCs w:val="20"/>
              </w:rPr>
              <w:t xml:space="preserve">Artículo o apartado que da origen al trámite: </w:t>
            </w:r>
            <w:r w:rsidRPr="00E110C7">
              <w:rPr>
                <w:sz w:val="20"/>
                <w:szCs w:val="20"/>
              </w:rPr>
              <w:t xml:space="preserve">Disposición </w:t>
            </w:r>
            <w:r w:rsidR="00BF2272" w:rsidRPr="00E110C7">
              <w:rPr>
                <w:sz w:val="20"/>
                <w:szCs w:val="20"/>
              </w:rPr>
              <w:t xml:space="preserve">DÉCIMA SEGUNDA </w:t>
            </w:r>
            <w:r w:rsidR="009D7B7B" w:rsidRPr="00E110C7">
              <w:rPr>
                <w:sz w:val="20"/>
                <w:szCs w:val="20"/>
              </w:rPr>
              <w:t>y SEGUND</w:t>
            </w:r>
            <w:r w:rsidR="008B01EB" w:rsidRPr="00E110C7">
              <w:rPr>
                <w:sz w:val="20"/>
                <w:szCs w:val="20"/>
              </w:rPr>
              <w:t>O</w:t>
            </w:r>
            <w:r w:rsidR="009D7B7B" w:rsidRPr="00E110C7">
              <w:rPr>
                <w:sz w:val="20"/>
                <w:szCs w:val="20"/>
              </w:rPr>
              <w:t xml:space="preserve"> transitori</w:t>
            </w:r>
            <w:r w:rsidR="008B01EB" w:rsidRPr="00E110C7">
              <w:rPr>
                <w:sz w:val="20"/>
                <w:szCs w:val="20"/>
              </w:rPr>
              <w:t>o</w:t>
            </w:r>
            <w:r w:rsidR="009D7B7B" w:rsidRPr="00E110C7">
              <w:rPr>
                <w:sz w:val="20"/>
                <w:szCs w:val="20"/>
              </w:rPr>
              <w:t xml:space="preserve"> </w:t>
            </w:r>
            <w:r w:rsidRPr="00E110C7">
              <w:rPr>
                <w:sz w:val="20"/>
                <w:szCs w:val="20"/>
              </w:rPr>
              <w:t xml:space="preserve">del </w:t>
            </w:r>
            <w:r w:rsidR="005B4C76" w:rsidRPr="00E110C7">
              <w:rPr>
                <w:sz w:val="20"/>
                <w:szCs w:val="20"/>
              </w:rPr>
              <w:t>Acuerdo</w:t>
            </w:r>
            <w:r w:rsidR="002133AE" w:rsidRPr="00E110C7">
              <w:rPr>
                <w:sz w:val="20"/>
                <w:szCs w:val="20"/>
              </w:rPr>
              <w:t>.</w:t>
            </w:r>
          </w:p>
          <w:p w:rsidR="00B44296" w:rsidRPr="00E110C7" w:rsidRDefault="00B44296" w:rsidP="00B44296">
            <w:pPr>
              <w:jc w:val="both"/>
              <w:rPr>
                <w:sz w:val="20"/>
                <w:szCs w:val="20"/>
              </w:rPr>
            </w:pPr>
            <w:r w:rsidRPr="00E110C7">
              <w:rPr>
                <w:b/>
                <w:sz w:val="20"/>
                <w:szCs w:val="20"/>
              </w:rPr>
              <w:t>Tipo:</w:t>
            </w:r>
            <w:r w:rsidRPr="00E110C7">
              <w:rPr>
                <w:sz w:val="20"/>
                <w:szCs w:val="20"/>
              </w:rPr>
              <w:t xml:space="preserve"> Obligación.</w:t>
            </w:r>
          </w:p>
          <w:p w:rsidR="00B44296" w:rsidRPr="00E110C7" w:rsidRDefault="00B44296" w:rsidP="00B44296">
            <w:pPr>
              <w:tabs>
                <w:tab w:val="left" w:pos="5090"/>
              </w:tabs>
              <w:jc w:val="both"/>
              <w:rPr>
                <w:b/>
                <w:sz w:val="20"/>
                <w:szCs w:val="20"/>
              </w:rPr>
            </w:pPr>
            <w:r w:rsidRPr="00E110C7">
              <w:rPr>
                <w:b/>
                <w:sz w:val="20"/>
                <w:szCs w:val="20"/>
              </w:rPr>
              <w:t>Vigencia:</w:t>
            </w:r>
            <w:r w:rsidR="00C45B11" w:rsidRPr="00E110C7">
              <w:rPr>
                <w:b/>
                <w:sz w:val="20"/>
                <w:szCs w:val="20"/>
              </w:rPr>
              <w:t xml:space="preserve"> </w:t>
            </w:r>
            <w:r w:rsidR="009B2F82" w:rsidRPr="00E110C7">
              <w:rPr>
                <w:sz w:val="20"/>
                <w:szCs w:val="20"/>
              </w:rPr>
              <w:t>Anual</w:t>
            </w:r>
            <w:r w:rsidR="00C45B11" w:rsidRPr="00E110C7">
              <w:rPr>
                <w:sz w:val="20"/>
                <w:szCs w:val="20"/>
              </w:rPr>
              <w:t>,</w:t>
            </w:r>
            <w:r w:rsidR="00AD3740" w:rsidRPr="00E110C7">
              <w:rPr>
                <w:sz w:val="20"/>
                <w:szCs w:val="20"/>
              </w:rPr>
              <w:t xml:space="preserve"> conforme a lo previsto en la disposición Décima Quinta del Acuerdo</w:t>
            </w:r>
            <w:r w:rsidR="009B2F82" w:rsidRPr="00E110C7">
              <w:rPr>
                <w:sz w:val="20"/>
                <w:szCs w:val="20"/>
              </w:rPr>
              <w:t>, ya que el Instituto puede realizar observaciones al respecto</w:t>
            </w:r>
            <w:r w:rsidR="002133AE" w:rsidRPr="00E110C7">
              <w:rPr>
                <w:sz w:val="20"/>
                <w:szCs w:val="20"/>
              </w:rPr>
              <w:t>.</w:t>
            </w:r>
          </w:p>
          <w:p w:rsidR="00B44296" w:rsidRPr="00E110C7" w:rsidRDefault="00B44296" w:rsidP="00B44296">
            <w:pPr>
              <w:jc w:val="both"/>
              <w:rPr>
                <w:sz w:val="20"/>
                <w:szCs w:val="20"/>
              </w:rPr>
            </w:pPr>
            <w:r w:rsidRPr="00E110C7">
              <w:rPr>
                <w:b/>
                <w:sz w:val="20"/>
                <w:szCs w:val="20"/>
              </w:rPr>
              <w:t xml:space="preserve">Medio de presentación: </w:t>
            </w:r>
            <w:r w:rsidR="00A474EC" w:rsidRPr="00E110C7">
              <w:rPr>
                <w:sz w:val="20"/>
                <w:szCs w:val="20"/>
              </w:rPr>
              <w:t>E</w:t>
            </w:r>
            <w:r w:rsidR="00CE4D77" w:rsidRPr="00E110C7">
              <w:rPr>
                <w:sz w:val="20"/>
                <w:szCs w:val="20"/>
              </w:rPr>
              <w:t>n formato electrónico y editable, mediante un disco compacto y/o dispositivo de almacenamiento, conforme a la disposición DÉCIMA TERCERA</w:t>
            </w:r>
            <w:r w:rsidR="00C2176A" w:rsidRPr="00E110C7">
              <w:rPr>
                <w:sz w:val="20"/>
                <w:szCs w:val="20"/>
              </w:rPr>
              <w:t xml:space="preserve"> del </w:t>
            </w:r>
            <w:r w:rsidR="005B4C76" w:rsidRPr="00E110C7">
              <w:rPr>
                <w:sz w:val="20"/>
                <w:szCs w:val="20"/>
              </w:rPr>
              <w:t>Acuerdo</w:t>
            </w:r>
            <w:r w:rsidR="00CE4D77" w:rsidRPr="00E110C7">
              <w:rPr>
                <w:sz w:val="20"/>
                <w:szCs w:val="20"/>
              </w:rPr>
              <w:t>, en Oficialía de Partes Común del Instituto Federal de Telecomunicaciones.</w:t>
            </w:r>
          </w:p>
          <w:p w:rsidR="00BF2272" w:rsidRPr="00E110C7" w:rsidRDefault="00B44296" w:rsidP="00B44296">
            <w:pPr>
              <w:jc w:val="both"/>
              <w:rPr>
                <w:sz w:val="20"/>
                <w:szCs w:val="20"/>
              </w:rPr>
            </w:pPr>
            <w:r w:rsidRPr="00E110C7">
              <w:rPr>
                <w:b/>
                <w:sz w:val="20"/>
                <w:szCs w:val="20"/>
              </w:rPr>
              <w:t xml:space="preserve">Requisitos: </w:t>
            </w:r>
            <w:r w:rsidR="00F560EB" w:rsidRPr="00E110C7">
              <w:rPr>
                <w:sz w:val="20"/>
                <w:szCs w:val="20"/>
              </w:rPr>
              <w:t>La información de sep</w:t>
            </w:r>
            <w:r w:rsidR="008D5FC1" w:rsidRPr="00E110C7">
              <w:rPr>
                <w:sz w:val="20"/>
                <w:szCs w:val="20"/>
              </w:rPr>
              <w:t>a</w:t>
            </w:r>
            <w:r w:rsidR="00F560EB" w:rsidRPr="00E110C7">
              <w:rPr>
                <w:sz w:val="20"/>
                <w:szCs w:val="20"/>
              </w:rPr>
              <w:t xml:space="preserve">ración contable se entregará conforme a </w:t>
            </w:r>
            <w:r w:rsidR="008D5FC1" w:rsidRPr="00E110C7">
              <w:rPr>
                <w:sz w:val="20"/>
                <w:szCs w:val="20"/>
              </w:rPr>
              <w:t>la d</w:t>
            </w:r>
            <w:r w:rsidR="00F560EB" w:rsidRPr="00E110C7">
              <w:rPr>
                <w:sz w:val="20"/>
                <w:szCs w:val="20"/>
              </w:rPr>
              <w:t>isposición</w:t>
            </w:r>
            <w:r w:rsidR="00F560EB" w:rsidRPr="00E110C7">
              <w:rPr>
                <w:b/>
                <w:sz w:val="20"/>
                <w:szCs w:val="20"/>
              </w:rPr>
              <w:t xml:space="preserve"> </w:t>
            </w:r>
            <w:r w:rsidR="0081034A" w:rsidRPr="00E110C7">
              <w:rPr>
                <w:sz w:val="20"/>
                <w:szCs w:val="20"/>
              </w:rPr>
              <w:t xml:space="preserve">DÉCIMA SEGUNDA </w:t>
            </w:r>
            <w:r w:rsidR="00B01E46" w:rsidRPr="00E110C7">
              <w:rPr>
                <w:sz w:val="20"/>
                <w:szCs w:val="20"/>
              </w:rPr>
              <w:t xml:space="preserve">y </w:t>
            </w:r>
            <w:r w:rsidR="00D06F0E" w:rsidRPr="00E110C7">
              <w:rPr>
                <w:sz w:val="20"/>
                <w:szCs w:val="20"/>
              </w:rPr>
              <w:t xml:space="preserve">transitorio </w:t>
            </w:r>
            <w:r w:rsidR="00B01E46" w:rsidRPr="00E110C7">
              <w:rPr>
                <w:sz w:val="20"/>
                <w:szCs w:val="20"/>
              </w:rPr>
              <w:t xml:space="preserve">SEGUNDO </w:t>
            </w:r>
            <w:r w:rsidR="0081034A" w:rsidRPr="00E110C7">
              <w:rPr>
                <w:sz w:val="20"/>
                <w:szCs w:val="20"/>
              </w:rPr>
              <w:t xml:space="preserve">del </w:t>
            </w:r>
            <w:r w:rsidR="005B4C76" w:rsidRPr="00E110C7">
              <w:rPr>
                <w:sz w:val="20"/>
                <w:szCs w:val="20"/>
              </w:rPr>
              <w:t>Acuerdo</w:t>
            </w:r>
            <w:r w:rsidR="0081034A" w:rsidRPr="00E110C7">
              <w:rPr>
                <w:sz w:val="20"/>
                <w:szCs w:val="20"/>
              </w:rPr>
              <w:t>, que a la letra señala:</w:t>
            </w:r>
          </w:p>
          <w:p w:rsidR="000B2DD3" w:rsidRPr="00E110C7" w:rsidRDefault="000B2DD3" w:rsidP="000B2DD3">
            <w:pPr>
              <w:jc w:val="both"/>
              <w:rPr>
                <w:i/>
                <w:sz w:val="20"/>
                <w:szCs w:val="20"/>
              </w:rPr>
            </w:pPr>
            <w:r w:rsidRPr="00E110C7">
              <w:rPr>
                <w:i/>
                <w:sz w:val="20"/>
                <w:szCs w:val="20"/>
              </w:rPr>
              <w:t>“</w:t>
            </w:r>
            <w:r w:rsidRPr="00E110C7">
              <w:rPr>
                <w:b/>
                <w:i/>
                <w:sz w:val="20"/>
                <w:szCs w:val="20"/>
              </w:rPr>
              <w:t>DÉCIMA SEGUNDA.-</w:t>
            </w:r>
            <w:r w:rsidRPr="00E110C7">
              <w:rPr>
                <w:i/>
                <w:sz w:val="20"/>
                <w:szCs w:val="20"/>
              </w:rPr>
              <w:t xml:space="preserve"> Los concesionarios y/o autorizados declarados como agentes económicos preponderantes y/o con poder sustancial de mercado, así como aquellos con carácter de red compartida mayorista, deben presentar al Instituto la información de separación contable antes del 1° de agosto de cada año, misma que deberá estar validada por auditores externos. </w:t>
            </w:r>
          </w:p>
          <w:p w:rsidR="000B2DD3" w:rsidRPr="00E110C7" w:rsidRDefault="000B2DD3" w:rsidP="000B2DD3">
            <w:pPr>
              <w:jc w:val="both"/>
              <w:rPr>
                <w:i/>
                <w:sz w:val="20"/>
                <w:szCs w:val="20"/>
              </w:rPr>
            </w:pPr>
            <w:r w:rsidRPr="00E110C7">
              <w:rPr>
                <w:i/>
                <w:sz w:val="20"/>
                <w:szCs w:val="20"/>
              </w:rPr>
              <w:t>En el caso de los entes públicos con carácter de red compartida mayorista, estos quedan exentos de presentar información auditada.”</w:t>
            </w:r>
          </w:p>
          <w:p w:rsidR="000B2DD3" w:rsidRPr="00E110C7" w:rsidRDefault="000B2DD3" w:rsidP="000B2DD3">
            <w:pPr>
              <w:jc w:val="both"/>
              <w:rPr>
                <w:sz w:val="20"/>
                <w:szCs w:val="20"/>
              </w:rPr>
            </w:pPr>
            <w:r w:rsidRPr="00E110C7">
              <w:rPr>
                <w:sz w:val="20"/>
                <w:szCs w:val="20"/>
              </w:rPr>
              <w:t>Para el primer año de implementación, se prevé la entrega de la información de separación contable en los términos del transitorio SEGUNDO, que a la letra señala:</w:t>
            </w:r>
          </w:p>
          <w:p w:rsidR="000B2DD3" w:rsidRPr="00E110C7" w:rsidRDefault="000B2DD3" w:rsidP="000B2DD3">
            <w:pPr>
              <w:jc w:val="both"/>
              <w:rPr>
                <w:i/>
                <w:sz w:val="20"/>
                <w:szCs w:val="20"/>
              </w:rPr>
            </w:pPr>
            <w:r w:rsidRPr="00E110C7">
              <w:rPr>
                <w:i/>
                <w:sz w:val="20"/>
                <w:szCs w:val="20"/>
              </w:rPr>
              <w:t>“</w:t>
            </w:r>
            <w:r w:rsidRPr="00E110C7">
              <w:rPr>
                <w:b/>
                <w:i/>
                <w:sz w:val="20"/>
                <w:szCs w:val="20"/>
              </w:rPr>
              <w:t>SEGUNDO.-</w:t>
            </w:r>
            <w:r w:rsidRPr="00E110C7">
              <w:rPr>
                <w:i/>
                <w:sz w:val="20"/>
                <w:szCs w:val="20"/>
              </w:rPr>
              <w:t xml:space="preserve"> La información de separación contable correspondiente al año fiscal 2017, deberá entregarse por única ocasión a más tardar el 31 de diciembre de 2018, por lo que la revisión a la que hace referencia la disposición DÉCIMA QUINTA del ANEXO ÚNICO, se realizará durante el primer semestre de 2019. Asimismo, la información relativa al APARTADO III, se entregará únicamente para el año fiscal 2017.”</w:t>
            </w:r>
          </w:p>
          <w:p w:rsidR="00B44296" w:rsidRPr="00E110C7" w:rsidRDefault="00B44296" w:rsidP="00B44296">
            <w:pPr>
              <w:ind w:left="708" w:hanging="708"/>
              <w:jc w:val="both"/>
              <w:rPr>
                <w:sz w:val="20"/>
                <w:szCs w:val="20"/>
              </w:rPr>
            </w:pPr>
            <w:r w:rsidRPr="00E110C7">
              <w:rPr>
                <w:b/>
                <w:sz w:val="20"/>
                <w:szCs w:val="20"/>
              </w:rPr>
              <w:t>Ficta:</w:t>
            </w:r>
            <w:r w:rsidRPr="00E110C7">
              <w:rPr>
                <w:sz w:val="20"/>
                <w:szCs w:val="20"/>
              </w:rPr>
              <w:t xml:space="preserve"> </w:t>
            </w:r>
            <w:r w:rsidR="00874CE5" w:rsidRPr="00E110C7">
              <w:rPr>
                <w:sz w:val="20"/>
                <w:szCs w:val="20"/>
              </w:rPr>
              <w:t>No aplica</w:t>
            </w:r>
            <w:r w:rsidRPr="00E110C7">
              <w:rPr>
                <w:sz w:val="20"/>
                <w:szCs w:val="20"/>
              </w:rPr>
              <w:t>.</w:t>
            </w:r>
          </w:p>
          <w:p w:rsidR="006959D2" w:rsidRPr="00E110C7" w:rsidRDefault="00B44296" w:rsidP="00B44296">
            <w:pPr>
              <w:jc w:val="both"/>
              <w:rPr>
                <w:sz w:val="20"/>
                <w:szCs w:val="20"/>
              </w:rPr>
            </w:pPr>
            <w:r w:rsidRPr="00E110C7">
              <w:rPr>
                <w:b/>
                <w:sz w:val="20"/>
                <w:szCs w:val="20"/>
              </w:rPr>
              <w:t>Plazo máximo de resolución:</w:t>
            </w:r>
            <w:r w:rsidRPr="00E110C7">
              <w:rPr>
                <w:sz w:val="20"/>
                <w:szCs w:val="20"/>
              </w:rPr>
              <w:t xml:space="preserve"> El Instituto </w:t>
            </w:r>
            <w:r w:rsidR="006959D2" w:rsidRPr="00E110C7">
              <w:rPr>
                <w:sz w:val="20"/>
                <w:szCs w:val="20"/>
              </w:rPr>
              <w:t xml:space="preserve">revisará </w:t>
            </w:r>
            <w:r w:rsidR="00EB3BD4" w:rsidRPr="00E110C7">
              <w:rPr>
                <w:sz w:val="20"/>
                <w:szCs w:val="20"/>
              </w:rPr>
              <w:t xml:space="preserve">la </w:t>
            </w:r>
            <w:r w:rsidR="006959D2" w:rsidRPr="00E110C7">
              <w:rPr>
                <w:sz w:val="20"/>
                <w:szCs w:val="20"/>
              </w:rPr>
              <w:t>información entregada con base en la disposición DÉCIMA QUINTA</w:t>
            </w:r>
            <w:r w:rsidR="00B01E46" w:rsidRPr="00E110C7">
              <w:rPr>
                <w:sz w:val="20"/>
                <w:szCs w:val="20"/>
              </w:rPr>
              <w:t xml:space="preserve"> y </w:t>
            </w:r>
            <w:r w:rsidR="00D06F0E" w:rsidRPr="00E110C7">
              <w:rPr>
                <w:sz w:val="20"/>
                <w:szCs w:val="20"/>
              </w:rPr>
              <w:t xml:space="preserve">transitorio </w:t>
            </w:r>
            <w:r w:rsidR="00B01E46" w:rsidRPr="00E110C7">
              <w:rPr>
                <w:sz w:val="20"/>
                <w:szCs w:val="20"/>
              </w:rPr>
              <w:t>SEGUNDO</w:t>
            </w:r>
            <w:r w:rsidR="006959D2" w:rsidRPr="00E110C7">
              <w:rPr>
                <w:sz w:val="20"/>
                <w:szCs w:val="20"/>
              </w:rPr>
              <w:t>, que a la letra señala:</w:t>
            </w:r>
          </w:p>
          <w:p w:rsidR="006959D2" w:rsidRPr="00E110C7" w:rsidRDefault="006959D2" w:rsidP="006959D2">
            <w:pPr>
              <w:jc w:val="both"/>
              <w:rPr>
                <w:i/>
                <w:sz w:val="20"/>
                <w:szCs w:val="20"/>
              </w:rPr>
            </w:pPr>
            <w:r w:rsidRPr="00E110C7">
              <w:rPr>
                <w:i/>
                <w:sz w:val="20"/>
                <w:szCs w:val="20"/>
              </w:rPr>
              <w:t>“</w:t>
            </w:r>
            <w:r w:rsidRPr="00E110C7">
              <w:rPr>
                <w:b/>
                <w:i/>
                <w:sz w:val="20"/>
                <w:szCs w:val="20"/>
              </w:rPr>
              <w:t>DÉCIMA QUINTA.-</w:t>
            </w:r>
            <w:r w:rsidRPr="00E110C7">
              <w:rPr>
                <w:i/>
                <w:sz w:val="20"/>
                <w:szCs w:val="20"/>
              </w:rPr>
              <w:t xml:space="preserve"> El Instituto revisará que la información de separación contable entregada por los concesionarios y/o autorizados se apegue a los principios, criterios y condiciones establecidos en el presente ANEXO ÚNICO y al programa de implementación.</w:t>
            </w:r>
          </w:p>
          <w:p w:rsidR="00B44296" w:rsidRPr="00E110C7" w:rsidRDefault="006959D2" w:rsidP="00B44296">
            <w:pPr>
              <w:jc w:val="both"/>
              <w:rPr>
                <w:i/>
                <w:sz w:val="20"/>
                <w:szCs w:val="20"/>
              </w:rPr>
            </w:pPr>
            <w:r w:rsidRPr="00E110C7">
              <w:rPr>
                <w:i/>
                <w:sz w:val="20"/>
                <w:szCs w:val="20"/>
              </w:rPr>
              <w:t>Cuando el Instituto identifique posibles incidencias y/o áreas de mejora en la información de separación contable entregada por los concesionarios y/o autorizados, realizará observaciones a más tardar el 31 de diciembre del año que corresponda, mismas que los concesionarios y/o autorizados deberán subsanar en un plazo no mayor a 40 días hábiles posteriores a que se les hayan notificado. En el supuesto de que no se atiendan las observaciones del Instituto en dicho plazo, la información de separación contable se considerará como no presentada.”</w:t>
            </w:r>
            <w:r w:rsidR="00B44296" w:rsidRPr="00E110C7">
              <w:rPr>
                <w:i/>
                <w:sz w:val="20"/>
                <w:szCs w:val="20"/>
              </w:rPr>
              <w:t xml:space="preserve"> </w:t>
            </w:r>
          </w:p>
          <w:p w:rsidR="000B2DD3" w:rsidRPr="00E110C7" w:rsidRDefault="000B2DD3" w:rsidP="00B44296">
            <w:pPr>
              <w:jc w:val="both"/>
              <w:rPr>
                <w:sz w:val="20"/>
                <w:szCs w:val="20"/>
              </w:rPr>
            </w:pPr>
            <w:r w:rsidRPr="00E110C7">
              <w:rPr>
                <w:sz w:val="20"/>
                <w:szCs w:val="20"/>
              </w:rPr>
              <w:lastRenderedPageBreak/>
              <w:t xml:space="preserve">Se advierte que para el primer año de implementación se seguirá el procedimiento previsto en el transitorio SEGUNDO del </w:t>
            </w:r>
            <w:r w:rsidR="005B4C76" w:rsidRPr="00E110C7">
              <w:rPr>
                <w:sz w:val="20"/>
                <w:szCs w:val="20"/>
              </w:rPr>
              <w:t>Acuerdo</w:t>
            </w:r>
            <w:r w:rsidRPr="00E110C7">
              <w:rPr>
                <w:sz w:val="20"/>
                <w:szCs w:val="20"/>
              </w:rPr>
              <w:t>, que a la letra señala:</w:t>
            </w:r>
          </w:p>
          <w:p w:rsidR="000B2DD3" w:rsidRPr="00E110C7" w:rsidRDefault="000B2DD3" w:rsidP="00B44296">
            <w:pPr>
              <w:jc w:val="both"/>
              <w:rPr>
                <w:i/>
                <w:sz w:val="20"/>
                <w:szCs w:val="20"/>
              </w:rPr>
            </w:pPr>
            <w:r w:rsidRPr="00E110C7">
              <w:rPr>
                <w:i/>
                <w:sz w:val="20"/>
                <w:szCs w:val="20"/>
              </w:rPr>
              <w:t>“</w:t>
            </w:r>
            <w:r w:rsidRPr="00E110C7">
              <w:rPr>
                <w:b/>
                <w:i/>
                <w:sz w:val="20"/>
                <w:szCs w:val="20"/>
              </w:rPr>
              <w:t>SEGUNDO.-</w:t>
            </w:r>
            <w:r w:rsidRPr="00E110C7">
              <w:rPr>
                <w:i/>
                <w:sz w:val="20"/>
                <w:szCs w:val="20"/>
              </w:rPr>
              <w:t xml:space="preserve"> La información de separación contable correspondiente al año fiscal 2017, deberá entregarse por única ocasión a más tardar el 31 de diciembre de 2018, por lo que la revisión a la que hace referencia la disposición DÉCIMA QUINTA del ANEXO ÚNICO, se realizará durante el primer semestre de 2019. Asimismo, la información relativa al APARTADO III, se entregará únicamente para el año fiscal 2017.”</w:t>
            </w:r>
          </w:p>
          <w:p w:rsidR="00B44296" w:rsidRPr="00E110C7" w:rsidRDefault="00B44296">
            <w:pPr>
              <w:jc w:val="both"/>
              <w:rPr>
                <w:sz w:val="20"/>
                <w:szCs w:val="20"/>
              </w:rPr>
            </w:pPr>
            <w:r w:rsidRPr="00E110C7">
              <w:rPr>
                <w:b/>
                <w:sz w:val="20"/>
                <w:szCs w:val="20"/>
              </w:rPr>
              <w:t>Justificación:</w:t>
            </w:r>
            <w:r w:rsidRPr="00E110C7">
              <w:rPr>
                <w:sz w:val="20"/>
                <w:szCs w:val="20"/>
              </w:rPr>
              <w:t xml:space="preserve"> Se creará el trámite en virtud de que es una obligación derivada de la nueva metodología de separación contable aplicable a </w:t>
            </w:r>
            <w:r w:rsidR="00B73D0F" w:rsidRPr="00E110C7">
              <w:rPr>
                <w:sz w:val="20"/>
                <w:szCs w:val="20"/>
              </w:rPr>
              <w:t xml:space="preserve">los </w:t>
            </w:r>
            <w:r w:rsidRPr="00E110C7">
              <w:rPr>
                <w:sz w:val="20"/>
                <w:szCs w:val="20"/>
              </w:rPr>
              <w:t>agentes económicos preponderantes, con poder sustancial de mercado y redes compartidas</w:t>
            </w:r>
            <w:r w:rsidR="00B73D0F" w:rsidRPr="00E110C7">
              <w:rPr>
                <w:sz w:val="20"/>
                <w:szCs w:val="20"/>
              </w:rPr>
              <w:t xml:space="preserve"> mayoristas</w:t>
            </w:r>
            <w:r w:rsidRPr="00E110C7">
              <w:rPr>
                <w:sz w:val="20"/>
                <w:szCs w:val="20"/>
              </w:rPr>
              <w:t>.</w:t>
            </w:r>
            <w:r w:rsidR="006416C6" w:rsidRPr="00E110C7">
              <w:rPr>
                <w:sz w:val="20"/>
                <w:szCs w:val="20"/>
              </w:rPr>
              <w:t xml:space="preserve"> </w:t>
            </w:r>
            <w:r w:rsidR="004F3524" w:rsidRPr="00E110C7" w:rsidDel="004F3524">
              <w:rPr>
                <w:sz w:val="20"/>
                <w:szCs w:val="20"/>
              </w:rPr>
              <w:t xml:space="preserve"> </w:t>
            </w:r>
          </w:p>
          <w:p w:rsidR="00B44296" w:rsidRPr="00E110C7" w:rsidRDefault="00B44296" w:rsidP="00B44296">
            <w:pPr>
              <w:jc w:val="both"/>
              <w:rPr>
                <w:sz w:val="20"/>
                <w:szCs w:val="20"/>
              </w:rPr>
            </w:pPr>
            <w:r w:rsidRPr="00E110C7">
              <w:rPr>
                <w:b/>
                <w:sz w:val="20"/>
                <w:szCs w:val="20"/>
              </w:rPr>
              <w:t>Población afectada:</w:t>
            </w:r>
            <w:r w:rsidRPr="00E110C7">
              <w:rPr>
                <w:sz w:val="20"/>
                <w:szCs w:val="20"/>
              </w:rPr>
              <w:t xml:space="preserve"> La población no se ve afectada.</w:t>
            </w:r>
          </w:p>
          <w:p w:rsidR="00B94C95" w:rsidRPr="00E110C7" w:rsidRDefault="00B94C95" w:rsidP="00014443">
            <w:pPr>
              <w:jc w:val="both"/>
            </w:pPr>
          </w:p>
        </w:tc>
      </w:tr>
    </w:tbl>
    <w:p w:rsidR="003039BF" w:rsidRPr="00E110C7" w:rsidRDefault="003039BF" w:rsidP="001932FC">
      <w:pPr>
        <w:jc w:val="both"/>
      </w:pPr>
    </w:p>
    <w:tbl>
      <w:tblPr>
        <w:tblStyle w:val="Tablaconcuadrcula"/>
        <w:tblW w:w="0" w:type="auto"/>
        <w:tblLook w:val="04A0" w:firstRow="1" w:lastRow="0" w:firstColumn="1" w:lastColumn="0" w:noHBand="0" w:noVBand="1"/>
      </w:tblPr>
      <w:tblGrid>
        <w:gridCol w:w="8828"/>
      </w:tblGrid>
      <w:tr w:rsidR="003039BF" w:rsidRPr="00E110C7" w:rsidTr="003039BF">
        <w:tc>
          <w:tcPr>
            <w:tcW w:w="8828" w:type="dxa"/>
          </w:tcPr>
          <w:p w:rsidR="003039BF" w:rsidRPr="00E110C7" w:rsidRDefault="003039BF" w:rsidP="001932FC">
            <w:pPr>
              <w:jc w:val="both"/>
              <w:rPr>
                <w:sz w:val="20"/>
                <w:szCs w:val="20"/>
              </w:rPr>
            </w:pPr>
            <w:r w:rsidRPr="00E110C7">
              <w:rPr>
                <w:sz w:val="20"/>
                <w:szCs w:val="20"/>
              </w:rPr>
              <w:t>9.- Seleccione las disposiciones, obligaciones y/o acciones distintas a los trámites que correspondan a la propuesta</w:t>
            </w:r>
            <w:r w:rsidR="005A40FB" w:rsidRPr="00E110C7">
              <w:rPr>
                <w:sz w:val="20"/>
                <w:szCs w:val="20"/>
              </w:rPr>
              <w:t xml:space="preserve"> de anteproyecto de regulación</w:t>
            </w:r>
            <w:r w:rsidRPr="00E110C7">
              <w:rPr>
                <w:sz w:val="20"/>
                <w:szCs w:val="20"/>
              </w:rPr>
              <w:t>:</w:t>
            </w:r>
          </w:p>
          <w:p w:rsidR="007708F8" w:rsidRPr="00E110C7" w:rsidRDefault="007708F8" w:rsidP="001932FC">
            <w:pPr>
              <w:jc w:val="both"/>
              <w:rPr>
                <w:sz w:val="20"/>
                <w:szCs w:val="20"/>
              </w:rPr>
            </w:pPr>
          </w:p>
          <w:p w:rsidR="003253DB" w:rsidRPr="00E110C7" w:rsidRDefault="003253DB" w:rsidP="001932FC">
            <w:pPr>
              <w:jc w:val="both"/>
              <w:rPr>
                <w:sz w:val="20"/>
                <w:szCs w:val="20"/>
              </w:rPr>
            </w:pPr>
            <w:r w:rsidRPr="00E110C7">
              <w:rPr>
                <w:sz w:val="20"/>
                <w:szCs w:val="20"/>
              </w:rPr>
              <w:t xml:space="preserve">A continuación, se señalan las principales acciones regulatorias agrupadas en capítulos que se establecen con el </w:t>
            </w:r>
            <w:r w:rsidR="005B4C76" w:rsidRPr="00E110C7">
              <w:rPr>
                <w:sz w:val="20"/>
                <w:szCs w:val="20"/>
              </w:rPr>
              <w:t>Acuerdo</w:t>
            </w:r>
            <w:r w:rsidRPr="00E110C7">
              <w:rPr>
                <w:sz w:val="20"/>
                <w:szCs w:val="20"/>
              </w:rPr>
              <w:t>.</w:t>
            </w:r>
          </w:p>
          <w:p w:rsidR="003253DB" w:rsidRPr="00E110C7" w:rsidRDefault="003253DB" w:rsidP="001932FC">
            <w:pPr>
              <w:jc w:val="both"/>
              <w:rPr>
                <w:sz w:val="20"/>
                <w:szCs w:val="20"/>
              </w:rPr>
            </w:pPr>
          </w:p>
          <w:p w:rsidR="009249EC" w:rsidRPr="00E110C7" w:rsidRDefault="009249EC" w:rsidP="009249EC">
            <w:pPr>
              <w:jc w:val="both"/>
              <w:rPr>
                <w:sz w:val="20"/>
                <w:szCs w:val="20"/>
              </w:rPr>
            </w:pPr>
            <w:r w:rsidRPr="00E110C7">
              <w:rPr>
                <w:b/>
                <w:sz w:val="20"/>
                <w:szCs w:val="20"/>
              </w:rPr>
              <w:t>Tipo:</w:t>
            </w:r>
            <w:r w:rsidRPr="00E110C7">
              <w:rPr>
                <w:sz w:val="20"/>
                <w:szCs w:val="20"/>
              </w:rPr>
              <w:t xml:space="preserve"> Obligaciones.</w:t>
            </w:r>
          </w:p>
          <w:p w:rsidR="00071105" w:rsidRPr="00E110C7" w:rsidRDefault="00EB3EFA" w:rsidP="001A1AC5">
            <w:pPr>
              <w:jc w:val="both"/>
              <w:rPr>
                <w:sz w:val="20"/>
                <w:szCs w:val="20"/>
              </w:rPr>
            </w:pPr>
            <w:r w:rsidRPr="00E110C7">
              <w:rPr>
                <w:b/>
                <w:sz w:val="20"/>
                <w:szCs w:val="20"/>
              </w:rPr>
              <w:t>Artículos aplicables:</w:t>
            </w:r>
            <w:r w:rsidRPr="00E110C7">
              <w:rPr>
                <w:sz w:val="20"/>
                <w:szCs w:val="20"/>
              </w:rPr>
              <w:t xml:space="preserve"> </w:t>
            </w:r>
            <w:r w:rsidR="000B7669" w:rsidRPr="00E110C7">
              <w:rPr>
                <w:sz w:val="20"/>
                <w:szCs w:val="20"/>
              </w:rPr>
              <w:t xml:space="preserve">CAPÍTULO I. </w:t>
            </w:r>
            <w:r w:rsidR="00917324" w:rsidRPr="00E110C7">
              <w:rPr>
                <w:sz w:val="20"/>
                <w:szCs w:val="20"/>
              </w:rPr>
              <w:t>Disposici</w:t>
            </w:r>
            <w:r w:rsidR="001A1AC5" w:rsidRPr="00E110C7">
              <w:rPr>
                <w:sz w:val="20"/>
                <w:szCs w:val="20"/>
              </w:rPr>
              <w:t>ones generales</w:t>
            </w:r>
            <w:r w:rsidR="00F1513F" w:rsidRPr="00E110C7">
              <w:rPr>
                <w:sz w:val="20"/>
                <w:szCs w:val="20"/>
              </w:rPr>
              <w:t xml:space="preserve"> (PRIMERA Y SEGUNDA)</w:t>
            </w:r>
            <w:r w:rsidRPr="00E110C7">
              <w:rPr>
                <w:b/>
                <w:sz w:val="20"/>
                <w:szCs w:val="20"/>
              </w:rPr>
              <w:t>.</w:t>
            </w:r>
          </w:p>
          <w:p w:rsidR="008373F1" w:rsidRPr="00E110C7" w:rsidRDefault="00EB3EFA" w:rsidP="001C0C95">
            <w:pPr>
              <w:jc w:val="both"/>
              <w:rPr>
                <w:sz w:val="20"/>
                <w:szCs w:val="20"/>
              </w:rPr>
            </w:pPr>
            <w:r w:rsidRPr="00E110C7">
              <w:rPr>
                <w:b/>
                <w:sz w:val="20"/>
                <w:szCs w:val="20"/>
              </w:rPr>
              <w:t>Justificación:</w:t>
            </w:r>
            <w:r w:rsidRPr="00E110C7">
              <w:rPr>
                <w:sz w:val="20"/>
                <w:szCs w:val="20"/>
              </w:rPr>
              <w:t xml:space="preserve"> </w:t>
            </w:r>
            <w:r w:rsidR="008373F1" w:rsidRPr="00E110C7">
              <w:rPr>
                <w:sz w:val="20"/>
                <w:szCs w:val="20"/>
              </w:rPr>
              <w:t>En la disposición PRIMERA s</w:t>
            </w:r>
            <w:r w:rsidR="00771B89" w:rsidRPr="00E110C7">
              <w:rPr>
                <w:sz w:val="20"/>
                <w:szCs w:val="20"/>
              </w:rPr>
              <w:t>e establece el objetivo del proyecto, que se refiere a establecer la nueva metodología de sep</w:t>
            </w:r>
            <w:r w:rsidR="0084729F" w:rsidRPr="00E110C7">
              <w:rPr>
                <w:sz w:val="20"/>
                <w:szCs w:val="20"/>
              </w:rPr>
              <w:t>a</w:t>
            </w:r>
            <w:r w:rsidR="00771B89" w:rsidRPr="00E110C7">
              <w:rPr>
                <w:sz w:val="20"/>
                <w:szCs w:val="20"/>
              </w:rPr>
              <w:t xml:space="preserve">ración contable. </w:t>
            </w:r>
            <w:r w:rsidR="008373F1" w:rsidRPr="00E110C7">
              <w:rPr>
                <w:sz w:val="20"/>
                <w:szCs w:val="20"/>
              </w:rPr>
              <w:t xml:space="preserve">La disposición SEGUNDA, se relaciona </w:t>
            </w:r>
            <w:r w:rsidR="00071105" w:rsidRPr="00E110C7">
              <w:rPr>
                <w:sz w:val="20"/>
                <w:szCs w:val="20"/>
              </w:rPr>
              <w:t xml:space="preserve">con </w:t>
            </w:r>
            <w:r w:rsidRPr="00E110C7">
              <w:rPr>
                <w:sz w:val="20"/>
                <w:szCs w:val="20"/>
              </w:rPr>
              <w:t xml:space="preserve">los </w:t>
            </w:r>
            <w:r w:rsidR="00771B89" w:rsidRPr="00E110C7">
              <w:rPr>
                <w:sz w:val="20"/>
                <w:szCs w:val="20"/>
              </w:rPr>
              <w:t xml:space="preserve">sujetos obligados al proyecto, es decir, </w:t>
            </w:r>
            <w:r w:rsidR="008373F1" w:rsidRPr="00E110C7">
              <w:rPr>
                <w:sz w:val="20"/>
                <w:szCs w:val="20"/>
              </w:rPr>
              <w:t xml:space="preserve">los </w:t>
            </w:r>
            <w:r w:rsidRPr="00E110C7">
              <w:rPr>
                <w:sz w:val="20"/>
                <w:szCs w:val="20"/>
              </w:rPr>
              <w:t>agentes económicos preponderantes</w:t>
            </w:r>
            <w:r w:rsidR="008373F1" w:rsidRPr="00E110C7">
              <w:rPr>
                <w:sz w:val="20"/>
                <w:szCs w:val="20"/>
              </w:rPr>
              <w:t xml:space="preserve">, </w:t>
            </w:r>
            <w:r w:rsidRPr="00E110C7">
              <w:rPr>
                <w:sz w:val="20"/>
                <w:szCs w:val="20"/>
              </w:rPr>
              <w:t>con poder sustancial</w:t>
            </w:r>
            <w:r w:rsidR="008373F1" w:rsidRPr="00E110C7">
              <w:rPr>
                <w:sz w:val="20"/>
                <w:szCs w:val="20"/>
              </w:rPr>
              <w:t xml:space="preserve"> de mercado y redes compartidas mayoristas. </w:t>
            </w:r>
          </w:p>
          <w:p w:rsidR="007005DC" w:rsidRPr="00E110C7" w:rsidRDefault="008373F1" w:rsidP="001C0C95">
            <w:pPr>
              <w:jc w:val="both"/>
              <w:rPr>
                <w:sz w:val="20"/>
                <w:szCs w:val="20"/>
              </w:rPr>
            </w:pPr>
            <w:r w:rsidRPr="00E110C7">
              <w:rPr>
                <w:sz w:val="20"/>
                <w:szCs w:val="20"/>
              </w:rPr>
              <w:t>La aplicación de la separación contable para los agentes económicos preponderantes y con poder sustancial</w:t>
            </w:r>
            <w:r w:rsidR="00EB3EFA" w:rsidRPr="00E110C7">
              <w:rPr>
                <w:sz w:val="20"/>
                <w:szCs w:val="20"/>
              </w:rPr>
              <w:t xml:space="preserve"> </w:t>
            </w:r>
            <w:r w:rsidR="002F1D52" w:rsidRPr="00E110C7">
              <w:rPr>
                <w:sz w:val="20"/>
                <w:szCs w:val="20"/>
              </w:rPr>
              <w:t xml:space="preserve">resulta indispensable </w:t>
            </w:r>
            <w:r w:rsidRPr="00E110C7">
              <w:rPr>
                <w:sz w:val="20"/>
                <w:szCs w:val="20"/>
              </w:rPr>
              <w:t xml:space="preserve">a fin de </w:t>
            </w:r>
            <w:r w:rsidR="002F1D52" w:rsidRPr="00E110C7">
              <w:rPr>
                <w:sz w:val="20"/>
                <w:szCs w:val="20"/>
              </w:rPr>
              <w:t xml:space="preserve">revisar que su conducta </w:t>
            </w:r>
            <w:r w:rsidR="00EB3EFA" w:rsidRPr="00E110C7">
              <w:rPr>
                <w:sz w:val="20"/>
                <w:szCs w:val="20"/>
              </w:rPr>
              <w:t>no tenga efectos adversos en el proceso de competencia y libre concurrencia.</w:t>
            </w:r>
            <w:r w:rsidR="00CC0D2B" w:rsidRPr="00E110C7">
              <w:rPr>
                <w:sz w:val="20"/>
                <w:szCs w:val="20"/>
              </w:rPr>
              <w:t xml:space="preserve"> </w:t>
            </w:r>
          </w:p>
          <w:p w:rsidR="007005DC" w:rsidRPr="00E110C7" w:rsidRDefault="007005DC" w:rsidP="001C0C95">
            <w:pPr>
              <w:jc w:val="both"/>
              <w:rPr>
                <w:sz w:val="20"/>
                <w:szCs w:val="20"/>
              </w:rPr>
            </w:pPr>
          </w:p>
          <w:p w:rsidR="0064227D" w:rsidRPr="00E110C7" w:rsidRDefault="00831641" w:rsidP="001C0C95">
            <w:pPr>
              <w:jc w:val="both"/>
              <w:rPr>
                <w:sz w:val="20"/>
                <w:szCs w:val="20"/>
              </w:rPr>
            </w:pPr>
            <w:r w:rsidRPr="00E110C7">
              <w:rPr>
                <w:sz w:val="20"/>
                <w:szCs w:val="20"/>
              </w:rPr>
              <w:t>De esta manera, l</w:t>
            </w:r>
            <w:r w:rsidR="002E2A85" w:rsidRPr="00E110C7">
              <w:rPr>
                <w:sz w:val="20"/>
                <w:szCs w:val="20"/>
              </w:rPr>
              <w:t xml:space="preserve">as ganancias </w:t>
            </w:r>
            <w:r w:rsidR="00BD541B" w:rsidRPr="00E110C7">
              <w:rPr>
                <w:sz w:val="20"/>
                <w:szCs w:val="20"/>
              </w:rPr>
              <w:t>en</w:t>
            </w:r>
            <w:r w:rsidR="002E2A85" w:rsidRPr="00E110C7">
              <w:rPr>
                <w:sz w:val="20"/>
                <w:szCs w:val="20"/>
              </w:rPr>
              <w:t xml:space="preserve"> eficiencia </w:t>
            </w:r>
            <w:r w:rsidR="002630A1" w:rsidRPr="00E110C7">
              <w:rPr>
                <w:sz w:val="20"/>
                <w:szCs w:val="20"/>
              </w:rPr>
              <w:t xml:space="preserve">que se derivan </w:t>
            </w:r>
            <w:r w:rsidR="002E2A85" w:rsidRPr="00E110C7">
              <w:rPr>
                <w:sz w:val="20"/>
                <w:szCs w:val="20"/>
              </w:rPr>
              <w:t xml:space="preserve">de un marco regulatorio </w:t>
            </w:r>
            <w:r w:rsidR="00F86270" w:rsidRPr="00E110C7">
              <w:rPr>
                <w:sz w:val="20"/>
                <w:szCs w:val="20"/>
              </w:rPr>
              <w:t xml:space="preserve">actualizado y acorde a la legislación vigente </w:t>
            </w:r>
            <w:r w:rsidR="002630A1" w:rsidRPr="00E110C7">
              <w:rPr>
                <w:sz w:val="20"/>
                <w:szCs w:val="20"/>
              </w:rPr>
              <w:t xml:space="preserve">en materia de separación contable </w:t>
            </w:r>
            <w:r w:rsidR="00F86270" w:rsidRPr="00E110C7">
              <w:rPr>
                <w:sz w:val="20"/>
                <w:szCs w:val="20"/>
              </w:rPr>
              <w:t>se</w:t>
            </w:r>
            <w:r w:rsidRPr="00E110C7">
              <w:rPr>
                <w:sz w:val="20"/>
                <w:szCs w:val="20"/>
              </w:rPr>
              <w:t>rá</w:t>
            </w:r>
            <w:r w:rsidR="0086569B" w:rsidRPr="00E110C7">
              <w:rPr>
                <w:sz w:val="20"/>
                <w:szCs w:val="20"/>
              </w:rPr>
              <w:t>n</w:t>
            </w:r>
            <w:r w:rsidR="00F86270" w:rsidRPr="00E110C7">
              <w:rPr>
                <w:sz w:val="20"/>
                <w:szCs w:val="20"/>
              </w:rPr>
              <w:t xml:space="preserve"> </w:t>
            </w:r>
            <w:r w:rsidR="002E2A85" w:rsidRPr="00E110C7">
              <w:rPr>
                <w:sz w:val="20"/>
                <w:szCs w:val="20"/>
              </w:rPr>
              <w:t>transferid</w:t>
            </w:r>
            <w:r w:rsidRPr="00E110C7">
              <w:rPr>
                <w:sz w:val="20"/>
                <w:szCs w:val="20"/>
              </w:rPr>
              <w:t>a</w:t>
            </w:r>
            <w:r w:rsidR="002630A1" w:rsidRPr="00E110C7">
              <w:rPr>
                <w:sz w:val="20"/>
                <w:szCs w:val="20"/>
              </w:rPr>
              <w:t>s</w:t>
            </w:r>
            <w:r w:rsidR="002E2A85" w:rsidRPr="00E110C7">
              <w:rPr>
                <w:sz w:val="20"/>
                <w:szCs w:val="20"/>
              </w:rPr>
              <w:t xml:space="preserve"> a los usuarios.</w:t>
            </w:r>
            <w:r w:rsidR="009F609B" w:rsidRPr="00E110C7">
              <w:rPr>
                <w:sz w:val="20"/>
                <w:szCs w:val="20"/>
              </w:rPr>
              <w:t xml:space="preserve"> </w:t>
            </w:r>
            <w:r w:rsidR="00463CD1" w:rsidRPr="00E110C7">
              <w:rPr>
                <w:sz w:val="20"/>
                <w:szCs w:val="20"/>
              </w:rPr>
              <w:t xml:space="preserve">Cuando existen ineficiencias en los sectores regulados, los usuarios finales son los que se ven afectados ya que se imponen costos </w:t>
            </w:r>
            <w:r w:rsidR="009F609B" w:rsidRPr="00E110C7">
              <w:rPr>
                <w:sz w:val="20"/>
                <w:szCs w:val="20"/>
              </w:rPr>
              <w:t xml:space="preserve">al adquirir los servicios, </w:t>
            </w:r>
            <w:r w:rsidR="00463CD1" w:rsidRPr="00E110C7">
              <w:rPr>
                <w:sz w:val="20"/>
                <w:szCs w:val="20"/>
              </w:rPr>
              <w:t xml:space="preserve">y con ello </w:t>
            </w:r>
            <w:r w:rsidR="009F609B" w:rsidRPr="00E110C7">
              <w:rPr>
                <w:sz w:val="20"/>
                <w:szCs w:val="20"/>
              </w:rPr>
              <w:t>se genera una</w:t>
            </w:r>
            <w:r w:rsidR="00463CD1" w:rsidRPr="00E110C7">
              <w:rPr>
                <w:sz w:val="20"/>
                <w:szCs w:val="20"/>
              </w:rPr>
              <w:t xml:space="preserve"> pérdida de bienestar social.</w:t>
            </w:r>
          </w:p>
          <w:p w:rsidR="00883D44" w:rsidRPr="00E110C7" w:rsidRDefault="00883D44" w:rsidP="00055B3C">
            <w:pPr>
              <w:jc w:val="both"/>
              <w:rPr>
                <w:sz w:val="20"/>
                <w:szCs w:val="20"/>
              </w:rPr>
            </w:pPr>
          </w:p>
          <w:p w:rsidR="009260FB" w:rsidRPr="00E110C7" w:rsidRDefault="001C52FA" w:rsidP="00055B3C">
            <w:pPr>
              <w:jc w:val="both"/>
              <w:rPr>
                <w:sz w:val="20"/>
                <w:szCs w:val="20"/>
              </w:rPr>
            </w:pPr>
            <w:r w:rsidRPr="00E110C7">
              <w:rPr>
                <w:sz w:val="20"/>
                <w:szCs w:val="20"/>
              </w:rPr>
              <w:t>Ahora bien, respecto a los concesionarios con carácter de redes compartidas mayoristas, r</w:t>
            </w:r>
            <w:r w:rsidR="00DF19F0" w:rsidRPr="00E110C7">
              <w:rPr>
                <w:sz w:val="20"/>
                <w:szCs w:val="20"/>
              </w:rPr>
              <w:t xml:space="preserve">esulta </w:t>
            </w:r>
            <w:r w:rsidR="00A34C3B" w:rsidRPr="00E110C7">
              <w:rPr>
                <w:sz w:val="20"/>
                <w:szCs w:val="20"/>
              </w:rPr>
              <w:t xml:space="preserve">relevante </w:t>
            </w:r>
            <w:r w:rsidR="00DF19F0" w:rsidRPr="00E110C7">
              <w:rPr>
                <w:sz w:val="20"/>
                <w:szCs w:val="20"/>
              </w:rPr>
              <w:t xml:space="preserve">identificar que se sujetan al principio </w:t>
            </w:r>
            <w:r w:rsidR="009260FB" w:rsidRPr="00E110C7">
              <w:rPr>
                <w:sz w:val="20"/>
                <w:szCs w:val="20"/>
              </w:rPr>
              <w:t>de neutralidad a la competencia</w:t>
            </w:r>
            <w:r w:rsidR="008373F1" w:rsidRPr="00E110C7">
              <w:rPr>
                <w:sz w:val="20"/>
                <w:szCs w:val="20"/>
              </w:rPr>
              <w:t xml:space="preserve"> mediante la separación contable</w:t>
            </w:r>
            <w:r w:rsidR="009260FB" w:rsidRPr="00E110C7">
              <w:rPr>
                <w:sz w:val="20"/>
                <w:szCs w:val="20"/>
              </w:rPr>
              <w:t>.</w:t>
            </w:r>
            <w:r w:rsidR="00055B3C" w:rsidRPr="00E110C7">
              <w:rPr>
                <w:sz w:val="20"/>
                <w:szCs w:val="20"/>
              </w:rPr>
              <w:t xml:space="preserve"> </w:t>
            </w:r>
            <w:r w:rsidR="005348E7" w:rsidRPr="00E110C7">
              <w:rPr>
                <w:sz w:val="20"/>
                <w:szCs w:val="20"/>
              </w:rPr>
              <w:t xml:space="preserve">Cuando no se garantizan condiciones de competencia en el sector de telecomunicaciones, se pueden generar </w:t>
            </w:r>
            <w:r w:rsidR="00A10E3B" w:rsidRPr="00E110C7">
              <w:rPr>
                <w:sz w:val="20"/>
                <w:szCs w:val="20"/>
              </w:rPr>
              <w:t>afectaciones que impacten en</w:t>
            </w:r>
            <w:r w:rsidR="005348E7" w:rsidRPr="00E110C7">
              <w:rPr>
                <w:sz w:val="20"/>
                <w:szCs w:val="20"/>
              </w:rPr>
              <w:t xml:space="preserve"> el bienestar de los usuarios finales. Es por ello que resulta adecuado que, aun cuando se trate de redes compartidas mayoristas, estas presenten información de separ</w:t>
            </w:r>
            <w:r w:rsidR="00511C9A" w:rsidRPr="00E110C7">
              <w:rPr>
                <w:sz w:val="20"/>
                <w:szCs w:val="20"/>
              </w:rPr>
              <w:t xml:space="preserve">ación contable de tal forma </w:t>
            </w:r>
            <w:r w:rsidR="004A2CFA" w:rsidRPr="00E110C7">
              <w:rPr>
                <w:sz w:val="20"/>
                <w:szCs w:val="20"/>
              </w:rPr>
              <w:t xml:space="preserve">que </w:t>
            </w:r>
            <w:r w:rsidR="00511C9A" w:rsidRPr="00E110C7">
              <w:rPr>
                <w:sz w:val="20"/>
                <w:szCs w:val="20"/>
              </w:rPr>
              <w:t xml:space="preserve">coadyuve a </w:t>
            </w:r>
            <w:r w:rsidR="005348E7" w:rsidRPr="00E110C7">
              <w:rPr>
                <w:sz w:val="20"/>
                <w:szCs w:val="20"/>
              </w:rPr>
              <w:t>monitorear que se apegan al principio de neutralidad a la competencia.</w:t>
            </w:r>
          </w:p>
          <w:p w:rsidR="009260FB" w:rsidRPr="00E110C7" w:rsidRDefault="009260FB" w:rsidP="001932FC">
            <w:pPr>
              <w:jc w:val="both"/>
              <w:rPr>
                <w:sz w:val="20"/>
                <w:szCs w:val="20"/>
              </w:rPr>
            </w:pPr>
          </w:p>
          <w:p w:rsidR="00C03D8B" w:rsidRPr="00E110C7" w:rsidRDefault="00C03D8B" w:rsidP="00C03D8B">
            <w:pPr>
              <w:jc w:val="both"/>
              <w:rPr>
                <w:sz w:val="20"/>
                <w:szCs w:val="20"/>
              </w:rPr>
            </w:pPr>
            <w:r w:rsidRPr="00E110C7">
              <w:rPr>
                <w:b/>
                <w:sz w:val="20"/>
                <w:szCs w:val="20"/>
              </w:rPr>
              <w:t>Tipo:</w:t>
            </w:r>
            <w:r w:rsidRPr="00E110C7">
              <w:rPr>
                <w:sz w:val="20"/>
                <w:szCs w:val="20"/>
              </w:rPr>
              <w:t xml:space="preserve"> Obligaciones.</w:t>
            </w:r>
          </w:p>
          <w:p w:rsidR="00C03D8B" w:rsidRPr="00E110C7" w:rsidRDefault="00C03D8B" w:rsidP="00C03D8B">
            <w:pPr>
              <w:jc w:val="both"/>
              <w:rPr>
                <w:b/>
                <w:sz w:val="20"/>
                <w:szCs w:val="20"/>
              </w:rPr>
            </w:pPr>
            <w:r w:rsidRPr="00E110C7">
              <w:rPr>
                <w:b/>
                <w:sz w:val="20"/>
                <w:szCs w:val="20"/>
              </w:rPr>
              <w:t xml:space="preserve">Artículos aplicables: </w:t>
            </w:r>
            <w:r w:rsidR="000B7669" w:rsidRPr="00E110C7">
              <w:rPr>
                <w:sz w:val="20"/>
                <w:szCs w:val="20"/>
              </w:rPr>
              <w:t xml:space="preserve">CAPÍTULO II. </w:t>
            </w:r>
            <w:r w:rsidRPr="00E110C7">
              <w:rPr>
                <w:sz w:val="20"/>
                <w:szCs w:val="20"/>
              </w:rPr>
              <w:t xml:space="preserve">Definiciones </w:t>
            </w:r>
            <w:r w:rsidR="00F1513F" w:rsidRPr="00E110C7">
              <w:rPr>
                <w:sz w:val="20"/>
                <w:szCs w:val="20"/>
              </w:rPr>
              <w:t>(TERCERA).</w:t>
            </w:r>
          </w:p>
          <w:p w:rsidR="00C03D8B" w:rsidRPr="00E110C7" w:rsidRDefault="00C03D8B" w:rsidP="00C03D8B">
            <w:pPr>
              <w:jc w:val="both"/>
              <w:rPr>
                <w:sz w:val="20"/>
                <w:szCs w:val="20"/>
              </w:rPr>
            </w:pPr>
            <w:r w:rsidRPr="00E110C7">
              <w:rPr>
                <w:b/>
                <w:sz w:val="20"/>
                <w:szCs w:val="20"/>
              </w:rPr>
              <w:t>Justificación:</w:t>
            </w:r>
            <w:r w:rsidRPr="00E110C7">
              <w:rPr>
                <w:sz w:val="20"/>
                <w:szCs w:val="20"/>
              </w:rPr>
              <w:t xml:space="preserve"> </w:t>
            </w:r>
            <w:r w:rsidR="00955DF1" w:rsidRPr="00E110C7">
              <w:rPr>
                <w:sz w:val="20"/>
                <w:szCs w:val="20"/>
              </w:rPr>
              <w:t>Se definieron</w:t>
            </w:r>
            <w:r w:rsidRPr="00E110C7">
              <w:rPr>
                <w:sz w:val="20"/>
                <w:szCs w:val="20"/>
              </w:rPr>
              <w:t xml:space="preserve"> varios conceptos para dar claridad y mayor entendimiento a la metodología y criterios que se utilizan en </w:t>
            </w:r>
            <w:r w:rsidR="004F3524" w:rsidRPr="00E110C7">
              <w:rPr>
                <w:sz w:val="20"/>
                <w:szCs w:val="20"/>
              </w:rPr>
              <w:t>el</w:t>
            </w:r>
            <w:r w:rsidR="00955DF1" w:rsidRPr="00E110C7">
              <w:rPr>
                <w:sz w:val="20"/>
                <w:szCs w:val="20"/>
              </w:rPr>
              <w:t xml:space="preserve"> proyecto</w:t>
            </w:r>
            <w:r w:rsidRPr="00E110C7">
              <w:rPr>
                <w:sz w:val="20"/>
                <w:szCs w:val="20"/>
              </w:rPr>
              <w:t>. Dichos conceptos fueron homologados conforme a otras disposiciones regulatorias ya emitidas por el Instituto</w:t>
            </w:r>
            <w:r w:rsidR="00955DF1" w:rsidRPr="00E110C7">
              <w:rPr>
                <w:sz w:val="20"/>
                <w:szCs w:val="20"/>
              </w:rPr>
              <w:t xml:space="preserve"> y </w:t>
            </w:r>
            <w:r w:rsidR="00351FFF" w:rsidRPr="00E110C7">
              <w:rPr>
                <w:sz w:val="20"/>
                <w:szCs w:val="20"/>
              </w:rPr>
              <w:t>establecidos</w:t>
            </w:r>
            <w:r w:rsidR="00955DF1" w:rsidRPr="00E110C7">
              <w:rPr>
                <w:sz w:val="20"/>
                <w:szCs w:val="20"/>
              </w:rPr>
              <w:t xml:space="preserve"> en la pr</w:t>
            </w:r>
            <w:r w:rsidR="0084729F" w:rsidRPr="00E110C7">
              <w:rPr>
                <w:sz w:val="20"/>
                <w:szCs w:val="20"/>
              </w:rPr>
              <w:t>o</w:t>
            </w:r>
            <w:r w:rsidR="00955DF1" w:rsidRPr="00E110C7">
              <w:rPr>
                <w:sz w:val="20"/>
                <w:szCs w:val="20"/>
              </w:rPr>
              <w:t>pia LFTR</w:t>
            </w:r>
            <w:r w:rsidRPr="00E110C7">
              <w:rPr>
                <w:sz w:val="20"/>
                <w:szCs w:val="20"/>
              </w:rPr>
              <w:t>. Para aquellos conceptos que no se e</w:t>
            </w:r>
            <w:r w:rsidR="00955DF1" w:rsidRPr="00E110C7">
              <w:rPr>
                <w:sz w:val="20"/>
                <w:szCs w:val="20"/>
              </w:rPr>
              <w:t>ncuentran actualmente definidos</w:t>
            </w:r>
            <w:r w:rsidRPr="00E110C7">
              <w:rPr>
                <w:sz w:val="20"/>
                <w:szCs w:val="20"/>
              </w:rPr>
              <w:t xml:space="preserve"> se consideraron las def</w:t>
            </w:r>
            <w:r w:rsidR="0084729F" w:rsidRPr="00E110C7">
              <w:rPr>
                <w:sz w:val="20"/>
                <w:szCs w:val="20"/>
              </w:rPr>
              <w:t>i</w:t>
            </w:r>
            <w:r w:rsidRPr="00E110C7">
              <w:rPr>
                <w:sz w:val="20"/>
                <w:szCs w:val="20"/>
              </w:rPr>
              <w:t>niciones adoptadas por o</w:t>
            </w:r>
            <w:r w:rsidR="00955DF1" w:rsidRPr="00E110C7">
              <w:rPr>
                <w:sz w:val="20"/>
                <w:szCs w:val="20"/>
              </w:rPr>
              <w:t>rganismos internacionales, tal</w:t>
            </w:r>
            <w:r w:rsidRPr="00E110C7">
              <w:rPr>
                <w:sz w:val="20"/>
                <w:szCs w:val="20"/>
              </w:rPr>
              <w:t xml:space="preserve"> como la Uni</w:t>
            </w:r>
            <w:r w:rsidR="0084729F" w:rsidRPr="00E110C7">
              <w:rPr>
                <w:sz w:val="20"/>
                <w:szCs w:val="20"/>
              </w:rPr>
              <w:t>ó</w:t>
            </w:r>
            <w:r w:rsidRPr="00E110C7">
              <w:rPr>
                <w:sz w:val="20"/>
                <w:szCs w:val="20"/>
              </w:rPr>
              <w:t>n Internacional de Telecomunic</w:t>
            </w:r>
            <w:r w:rsidR="00955DF1" w:rsidRPr="00E110C7">
              <w:rPr>
                <w:sz w:val="20"/>
                <w:szCs w:val="20"/>
              </w:rPr>
              <w:t>ac</w:t>
            </w:r>
            <w:r w:rsidRPr="00E110C7">
              <w:rPr>
                <w:sz w:val="20"/>
                <w:szCs w:val="20"/>
              </w:rPr>
              <w:t>iones (UIT).</w:t>
            </w:r>
          </w:p>
          <w:p w:rsidR="00C03D8B" w:rsidRPr="00E110C7" w:rsidRDefault="00C03D8B" w:rsidP="001932FC">
            <w:pPr>
              <w:jc w:val="both"/>
              <w:rPr>
                <w:sz w:val="20"/>
                <w:szCs w:val="20"/>
              </w:rPr>
            </w:pPr>
          </w:p>
          <w:p w:rsidR="00B878EC" w:rsidRPr="00E110C7" w:rsidRDefault="00B878EC" w:rsidP="00B878EC">
            <w:pPr>
              <w:jc w:val="both"/>
              <w:rPr>
                <w:sz w:val="20"/>
                <w:szCs w:val="20"/>
              </w:rPr>
            </w:pPr>
            <w:r w:rsidRPr="00E110C7">
              <w:rPr>
                <w:b/>
                <w:sz w:val="20"/>
                <w:szCs w:val="20"/>
              </w:rPr>
              <w:t>Tipo:</w:t>
            </w:r>
            <w:r w:rsidRPr="00E110C7">
              <w:rPr>
                <w:sz w:val="20"/>
                <w:szCs w:val="20"/>
              </w:rPr>
              <w:t xml:space="preserve"> </w:t>
            </w:r>
            <w:r w:rsidR="00DE316A" w:rsidRPr="00E110C7">
              <w:rPr>
                <w:sz w:val="20"/>
                <w:szCs w:val="20"/>
              </w:rPr>
              <w:t>Obligaciones</w:t>
            </w:r>
            <w:r w:rsidRPr="00E110C7">
              <w:rPr>
                <w:sz w:val="20"/>
                <w:szCs w:val="20"/>
              </w:rPr>
              <w:t>.</w:t>
            </w:r>
          </w:p>
          <w:p w:rsidR="00A045E5" w:rsidRPr="00E110C7" w:rsidRDefault="00B878EC" w:rsidP="0011175B">
            <w:pPr>
              <w:shd w:val="clear" w:color="auto" w:fill="FFFFFF" w:themeFill="background1"/>
              <w:jc w:val="both"/>
              <w:rPr>
                <w:sz w:val="20"/>
                <w:szCs w:val="20"/>
              </w:rPr>
            </w:pPr>
            <w:r w:rsidRPr="00E110C7">
              <w:rPr>
                <w:b/>
                <w:sz w:val="20"/>
                <w:szCs w:val="20"/>
              </w:rPr>
              <w:t xml:space="preserve">Artículos aplicables: </w:t>
            </w:r>
            <w:r w:rsidR="000B7669" w:rsidRPr="00E110C7">
              <w:rPr>
                <w:sz w:val="20"/>
                <w:szCs w:val="20"/>
              </w:rPr>
              <w:t>CAPÍTULO I</w:t>
            </w:r>
            <w:r w:rsidR="0070287E" w:rsidRPr="00E110C7">
              <w:rPr>
                <w:sz w:val="20"/>
                <w:szCs w:val="20"/>
              </w:rPr>
              <w:t>II</w:t>
            </w:r>
            <w:r w:rsidR="000B7669" w:rsidRPr="00E110C7">
              <w:rPr>
                <w:sz w:val="20"/>
                <w:szCs w:val="20"/>
              </w:rPr>
              <w:t>.</w:t>
            </w:r>
            <w:r w:rsidR="000B7669" w:rsidRPr="00E110C7">
              <w:rPr>
                <w:b/>
                <w:sz w:val="20"/>
                <w:szCs w:val="20"/>
              </w:rPr>
              <w:t xml:space="preserve"> </w:t>
            </w:r>
            <w:r w:rsidR="00955DF1" w:rsidRPr="00E110C7">
              <w:rPr>
                <w:sz w:val="20"/>
                <w:szCs w:val="20"/>
              </w:rPr>
              <w:t>Aspectos Generales de la Metodología de Separación Contable</w:t>
            </w:r>
            <w:r w:rsidR="000B7669" w:rsidRPr="00E110C7">
              <w:rPr>
                <w:sz w:val="20"/>
                <w:szCs w:val="20"/>
              </w:rPr>
              <w:t xml:space="preserve"> (CUARTA A DÉCIMA PRIMERA)</w:t>
            </w:r>
            <w:r w:rsidR="004A2CFA" w:rsidRPr="00E110C7">
              <w:rPr>
                <w:sz w:val="20"/>
                <w:szCs w:val="20"/>
              </w:rPr>
              <w:t>.</w:t>
            </w:r>
          </w:p>
          <w:p w:rsidR="00602A43" w:rsidRPr="00E110C7" w:rsidRDefault="00A045E5" w:rsidP="001932FC">
            <w:pPr>
              <w:jc w:val="both"/>
              <w:rPr>
                <w:sz w:val="20"/>
                <w:szCs w:val="20"/>
              </w:rPr>
            </w:pPr>
            <w:r w:rsidRPr="00E110C7">
              <w:rPr>
                <w:b/>
                <w:sz w:val="20"/>
                <w:szCs w:val="20"/>
              </w:rPr>
              <w:t>Justificación:</w:t>
            </w:r>
            <w:r w:rsidR="00982CB1" w:rsidRPr="00E110C7">
              <w:rPr>
                <w:b/>
                <w:sz w:val="20"/>
                <w:szCs w:val="20"/>
              </w:rPr>
              <w:t xml:space="preserve"> </w:t>
            </w:r>
            <w:r w:rsidR="000C54BD" w:rsidRPr="00E110C7">
              <w:rPr>
                <w:sz w:val="20"/>
                <w:szCs w:val="20"/>
              </w:rPr>
              <w:t>En las disposiciones CUARTA a DÉCIMA PRIMERA s</w:t>
            </w:r>
            <w:r w:rsidR="002D7C57" w:rsidRPr="00E110C7">
              <w:rPr>
                <w:sz w:val="20"/>
                <w:szCs w:val="20"/>
              </w:rPr>
              <w:t>e definen los principios, criterios, parámetros y metodologías que se deben utilizar en la</w:t>
            </w:r>
            <w:r w:rsidR="004F3524" w:rsidRPr="00E110C7">
              <w:rPr>
                <w:sz w:val="20"/>
                <w:szCs w:val="20"/>
              </w:rPr>
              <w:t xml:space="preserve"> preparación de la información de</w:t>
            </w:r>
            <w:r w:rsidR="002D7C57" w:rsidRPr="00E110C7">
              <w:rPr>
                <w:sz w:val="20"/>
                <w:szCs w:val="20"/>
              </w:rPr>
              <w:t xml:space="preserve"> separación contable</w:t>
            </w:r>
            <w:r w:rsidR="00C22B01" w:rsidRPr="00E110C7">
              <w:rPr>
                <w:sz w:val="20"/>
                <w:szCs w:val="20"/>
              </w:rPr>
              <w:t>. A continuación, se da mayor detalle sobre las razones por las que se impusieron</w:t>
            </w:r>
            <w:bookmarkStart w:id="1" w:name="_Toc468114376"/>
            <w:bookmarkStart w:id="2" w:name="_Toc468114377"/>
            <w:bookmarkStart w:id="3" w:name="_Toc468114378"/>
            <w:bookmarkStart w:id="4" w:name="_Toc468114379"/>
            <w:bookmarkStart w:id="5" w:name="_Toc468114380"/>
            <w:bookmarkStart w:id="6" w:name="_Toc468114381"/>
            <w:bookmarkStart w:id="7" w:name="_Toc468114382"/>
            <w:bookmarkStart w:id="8" w:name="_Toc468114383"/>
            <w:bookmarkStart w:id="9" w:name="_Toc468114384"/>
            <w:bookmarkStart w:id="10" w:name="_Toc468114385"/>
            <w:bookmarkStart w:id="11" w:name="_Toc468114386"/>
            <w:bookmarkStart w:id="12" w:name="_Toc468866654"/>
            <w:bookmarkStart w:id="13" w:name="_Toc468867120"/>
            <w:bookmarkStart w:id="14" w:name="_Toc475112190"/>
            <w:bookmarkStart w:id="15" w:name="_Toc4751121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A40A90" w:rsidRPr="00E110C7">
              <w:rPr>
                <w:sz w:val="20"/>
                <w:szCs w:val="20"/>
              </w:rPr>
              <w:t>:</w:t>
            </w:r>
          </w:p>
          <w:p w:rsidR="00C22B01" w:rsidRPr="00E110C7" w:rsidRDefault="00C22B01" w:rsidP="00C22B01">
            <w:pPr>
              <w:numPr>
                <w:ilvl w:val="0"/>
                <w:numId w:val="43"/>
              </w:numPr>
              <w:jc w:val="both"/>
              <w:rPr>
                <w:sz w:val="20"/>
                <w:szCs w:val="20"/>
                <w:lang w:val="es-ES"/>
              </w:rPr>
            </w:pPr>
            <w:r w:rsidRPr="00E110C7">
              <w:rPr>
                <w:b/>
                <w:sz w:val="20"/>
                <w:szCs w:val="20"/>
                <w:lang w:val="es-ES"/>
              </w:rPr>
              <w:t>CUARTA: Principios.</w:t>
            </w:r>
            <w:r w:rsidRPr="00E110C7">
              <w:rPr>
                <w:sz w:val="20"/>
                <w:szCs w:val="20"/>
                <w:lang w:val="es-ES"/>
              </w:rPr>
              <w:t xml:space="preserve"> Las disposiciones en materia de separación contable definen principios generales ya que constituyen el instrumento básico para asegurar la robustez, credibilidad y fiabilidad de la separación contable. Con base en la experiencia internacional, para el caso de México se adoptaron los principios más utilizados en la implementación de la separación contable.</w:t>
            </w:r>
          </w:p>
          <w:p w:rsidR="00A40A90" w:rsidRPr="00E110C7" w:rsidRDefault="00DE2AB7" w:rsidP="003C6C16">
            <w:pPr>
              <w:numPr>
                <w:ilvl w:val="0"/>
                <w:numId w:val="43"/>
              </w:numPr>
              <w:jc w:val="both"/>
              <w:rPr>
                <w:sz w:val="20"/>
                <w:szCs w:val="20"/>
                <w:lang w:val="es-ES"/>
              </w:rPr>
            </w:pPr>
            <w:r w:rsidRPr="00E110C7">
              <w:rPr>
                <w:b/>
                <w:sz w:val="20"/>
                <w:szCs w:val="20"/>
                <w:lang w:val="es-ES"/>
              </w:rPr>
              <w:lastRenderedPageBreak/>
              <w:t>QUINTA: Base de costos.</w:t>
            </w:r>
            <w:r w:rsidRPr="00E110C7">
              <w:rPr>
                <w:sz w:val="20"/>
                <w:szCs w:val="20"/>
                <w:lang w:val="es-ES"/>
              </w:rPr>
              <w:t xml:space="preserve"> </w:t>
            </w:r>
            <w:r w:rsidR="003C6C16" w:rsidRPr="00E110C7">
              <w:t xml:space="preserve"> </w:t>
            </w:r>
            <w:r w:rsidR="003C6C16" w:rsidRPr="00E110C7">
              <w:rPr>
                <w:sz w:val="20"/>
                <w:szCs w:val="20"/>
                <w:lang w:val="es-ES"/>
              </w:rPr>
              <w:t>Con la finalidad de otorgar un nivel apto de flexibilidad en función de la naturaleza de los distintos concesionarios y/o autorizados que son sujetos de la obligación</w:t>
            </w:r>
            <w:r w:rsidR="005106DA" w:rsidRPr="00E110C7">
              <w:rPr>
                <w:sz w:val="20"/>
                <w:szCs w:val="20"/>
                <w:lang w:val="es-ES"/>
              </w:rPr>
              <w:t xml:space="preserve"> de separación contable</w:t>
            </w:r>
            <w:r w:rsidR="003C6C16" w:rsidRPr="00E110C7">
              <w:rPr>
                <w:sz w:val="20"/>
                <w:szCs w:val="20"/>
                <w:lang w:val="es-ES"/>
              </w:rPr>
              <w:t>,</w:t>
            </w:r>
            <w:r w:rsidR="005106DA" w:rsidRPr="00E110C7">
              <w:rPr>
                <w:sz w:val="20"/>
                <w:szCs w:val="20"/>
                <w:lang w:val="es-ES"/>
              </w:rPr>
              <w:t xml:space="preserve"> estos deben </w:t>
            </w:r>
            <w:r w:rsidR="003C6C16" w:rsidRPr="00E110C7">
              <w:rPr>
                <w:sz w:val="20"/>
                <w:szCs w:val="20"/>
                <w:lang w:val="es-ES"/>
              </w:rPr>
              <w:t>reportar la información de separación contable bajo las metodologías de C</w:t>
            </w:r>
            <w:r w:rsidR="005106DA" w:rsidRPr="00E110C7">
              <w:rPr>
                <w:sz w:val="20"/>
                <w:szCs w:val="20"/>
                <w:lang w:val="es-ES"/>
              </w:rPr>
              <w:t xml:space="preserve">ontabilidad de </w:t>
            </w:r>
            <w:r w:rsidR="003C6C16" w:rsidRPr="00E110C7">
              <w:rPr>
                <w:sz w:val="20"/>
                <w:szCs w:val="20"/>
                <w:lang w:val="es-ES"/>
              </w:rPr>
              <w:t>C</w:t>
            </w:r>
            <w:r w:rsidR="005106DA" w:rsidRPr="00E110C7">
              <w:rPr>
                <w:sz w:val="20"/>
                <w:szCs w:val="20"/>
                <w:lang w:val="es-ES"/>
              </w:rPr>
              <w:t>ostos Históricos</w:t>
            </w:r>
            <w:r w:rsidR="003C6C16" w:rsidRPr="00E110C7">
              <w:rPr>
                <w:sz w:val="20"/>
                <w:szCs w:val="20"/>
                <w:lang w:val="es-ES"/>
              </w:rPr>
              <w:t xml:space="preserve"> y </w:t>
            </w:r>
            <w:r w:rsidR="005106DA" w:rsidRPr="00E110C7">
              <w:rPr>
                <w:sz w:val="20"/>
                <w:szCs w:val="20"/>
                <w:lang w:val="es-ES"/>
              </w:rPr>
              <w:t xml:space="preserve">la </w:t>
            </w:r>
            <w:r w:rsidR="003C6C16" w:rsidRPr="00E110C7">
              <w:rPr>
                <w:sz w:val="20"/>
                <w:szCs w:val="20"/>
                <w:lang w:val="es-ES"/>
              </w:rPr>
              <w:t>C</w:t>
            </w:r>
            <w:r w:rsidR="005106DA" w:rsidRPr="00E110C7">
              <w:rPr>
                <w:sz w:val="20"/>
                <w:szCs w:val="20"/>
                <w:lang w:val="es-ES"/>
              </w:rPr>
              <w:t xml:space="preserve">ontabilidad de </w:t>
            </w:r>
            <w:r w:rsidR="003C6C16" w:rsidRPr="00E110C7">
              <w:rPr>
                <w:sz w:val="20"/>
                <w:szCs w:val="20"/>
                <w:lang w:val="es-ES"/>
              </w:rPr>
              <w:t>C</w:t>
            </w:r>
            <w:r w:rsidR="005106DA" w:rsidRPr="00E110C7">
              <w:rPr>
                <w:sz w:val="20"/>
                <w:szCs w:val="20"/>
                <w:lang w:val="es-ES"/>
              </w:rPr>
              <w:t xml:space="preserve">ostos </w:t>
            </w:r>
            <w:r w:rsidR="003C6C16" w:rsidRPr="00E110C7">
              <w:rPr>
                <w:sz w:val="20"/>
                <w:szCs w:val="20"/>
                <w:lang w:val="es-ES"/>
              </w:rPr>
              <w:t>A</w:t>
            </w:r>
            <w:r w:rsidR="005106DA" w:rsidRPr="00E110C7">
              <w:rPr>
                <w:sz w:val="20"/>
                <w:szCs w:val="20"/>
                <w:lang w:val="es-ES"/>
              </w:rPr>
              <w:t>ctuales. Tal visión también es ampliamente utilizada en la práctica internacional.</w:t>
            </w:r>
          </w:p>
          <w:p w:rsidR="002E7A4B" w:rsidRPr="00E110C7" w:rsidRDefault="00B62637" w:rsidP="00006E6A">
            <w:pPr>
              <w:pStyle w:val="Prrafodelista"/>
              <w:numPr>
                <w:ilvl w:val="0"/>
                <w:numId w:val="43"/>
              </w:numPr>
              <w:jc w:val="both"/>
              <w:rPr>
                <w:sz w:val="20"/>
                <w:szCs w:val="20"/>
                <w:lang w:val="es-ES"/>
              </w:rPr>
            </w:pPr>
            <w:r w:rsidRPr="00E110C7">
              <w:rPr>
                <w:b/>
                <w:sz w:val="20"/>
                <w:szCs w:val="20"/>
                <w:lang w:val="es-ES"/>
              </w:rPr>
              <w:t xml:space="preserve">SEXTA: </w:t>
            </w:r>
            <w:r w:rsidR="002E7A4B" w:rsidRPr="00E110C7">
              <w:rPr>
                <w:b/>
                <w:sz w:val="20"/>
                <w:szCs w:val="20"/>
                <w:lang w:val="es-ES"/>
              </w:rPr>
              <w:t>Metodologías para la actualización de la planta de activos</w:t>
            </w:r>
            <w:r w:rsidR="003C6C16" w:rsidRPr="00E110C7">
              <w:rPr>
                <w:b/>
                <w:sz w:val="20"/>
                <w:szCs w:val="20"/>
                <w:lang w:val="es-ES"/>
              </w:rPr>
              <w:t xml:space="preserve"> a costos actuales</w:t>
            </w:r>
            <w:r w:rsidR="002E7A4B" w:rsidRPr="00E110C7">
              <w:rPr>
                <w:b/>
                <w:sz w:val="20"/>
                <w:szCs w:val="20"/>
                <w:lang w:val="es-ES"/>
              </w:rPr>
              <w:t>.</w:t>
            </w:r>
            <w:r w:rsidR="005106DA" w:rsidRPr="00E110C7">
              <w:rPr>
                <w:sz w:val="20"/>
                <w:szCs w:val="20"/>
                <w:lang w:val="es-ES"/>
              </w:rPr>
              <w:t xml:space="preserve"> Conforme a la práctica internacional, se estima conveniente adoptar una variedad de metodologías para la actualización de la planta de activos a costos actuales, tales como el mantenimiento a costos de la contabilidad financiera (no revalorización), tasación, valoración absoluta, Activo Moderno Equivalente (AME) e indexación. Lo anterior, a fin de dar flexibilidad a los concesionarios y/o autorizados para realizar el proceso de revaluación de su planta de activos a costos actuales por medio de varias alternativas que mejor se adapten al tipo de activos con que cuenten.</w:t>
            </w:r>
          </w:p>
          <w:p w:rsidR="00A40A90" w:rsidRPr="00E110C7" w:rsidRDefault="00B62637">
            <w:pPr>
              <w:numPr>
                <w:ilvl w:val="0"/>
                <w:numId w:val="43"/>
              </w:numPr>
              <w:jc w:val="both"/>
              <w:rPr>
                <w:sz w:val="20"/>
                <w:szCs w:val="20"/>
                <w:lang w:val="es-ES"/>
              </w:rPr>
            </w:pPr>
            <w:r w:rsidRPr="00E110C7">
              <w:rPr>
                <w:b/>
                <w:sz w:val="20"/>
                <w:szCs w:val="20"/>
                <w:lang w:val="es-ES"/>
              </w:rPr>
              <w:t xml:space="preserve">SÉPTIMA: </w:t>
            </w:r>
            <w:r w:rsidR="00A40A90" w:rsidRPr="00E110C7">
              <w:rPr>
                <w:b/>
                <w:sz w:val="20"/>
                <w:szCs w:val="20"/>
                <w:lang w:val="es-ES"/>
              </w:rPr>
              <w:t>Mantenimiento de capital y cálculo de su depreciación</w:t>
            </w:r>
            <w:r w:rsidR="002E7A4B" w:rsidRPr="00E110C7">
              <w:rPr>
                <w:b/>
                <w:sz w:val="20"/>
                <w:szCs w:val="20"/>
                <w:lang w:val="es-ES"/>
              </w:rPr>
              <w:t>.</w:t>
            </w:r>
            <w:r w:rsidR="005106DA" w:rsidRPr="00E110C7">
              <w:rPr>
                <w:sz w:val="20"/>
                <w:szCs w:val="20"/>
                <w:lang w:val="es-ES"/>
              </w:rPr>
              <w:t xml:space="preserve"> Se considera conveniente adoptar el enfoque de Mantenimiento Financiero del Capital (FCM,</w:t>
            </w:r>
            <w:r w:rsidR="005106DA" w:rsidRPr="00E110C7">
              <w:t xml:space="preserve"> </w:t>
            </w:r>
            <w:r w:rsidR="005106DA" w:rsidRPr="00E110C7">
              <w:rPr>
                <w:sz w:val="20"/>
                <w:szCs w:val="20"/>
                <w:lang w:val="es-ES"/>
              </w:rPr>
              <w:t>por sus siglas en inglés), en virtud de su amplio uso en la práctica internacional. En lo que respecta al cálculo de la depreciación, se considera pertinente un método de depreciación en línea recta para la anualización de los activos, ya que se asegura la distribución del valor bruto de un activo a lo largo de su vida útil, lo cual es consistente con las prácticas adoptadas habitualmente en la preparación de los estados financieros contables.</w:t>
            </w:r>
          </w:p>
          <w:p w:rsidR="003C6C16" w:rsidRPr="00E110C7" w:rsidRDefault="00B62637">
            <w:pPr>
              <w:numPr>
                <w:ilvl w:val="0"/>
                <w:numId w:val="43"/>
              </w:numPr>
              <w:jc w:val="both"/>
              <w:rPr>
                <w:sz w:val="20"/>
                <w:szCs w:val="20"/>
                <w:lang w:val="es-ES"/>
              </w:rPr>
            </w:pPr>
            <w:r w:rsidRPr="00E110C7">
              <w:rPr>
                <w:b/>
                <w:sz w:val="20"/>
                <w:szCs w:val="20"/>
                <w:lang w:val="es-ES"/>
              </w:rPr>
              <w:t xml:space="preserve">OCTAVA: </w:t>
            </w:r>
            <w:r w:rsidR="00A40A90" w:rsidRPr="00E110C7">
              <w:rPr>
                <w:b/>
                <w:sz w:val="20"/>
                <w:szCs w:val="20"/>
                <w:lang w:val="es-ES"/>
              </w:rPr>
              <w:t xml:space="preserve">Costo de </w:t>
            </w:r>
            <w:r w:rsidR="00EA6E5E" w:rsidRPr="00E110C7">
              <w:rPr>
                <w:b/>
                <w:sz w:val="20"/>
                <w:szCs w:val="20"/>
                <w:lang w:val="es-ES"/>
              </w:rPr>
              <w:t>c</w:t>
            </w:r>
            <w:r w:rsidR="00A40A90" w:rsidRPr="00E110C7">
              <w:rPr>
                <w:b/>
                <w:sz w:val="20"/>
                <w:szCs w:val="20"/>
                <w:lang w:val="es-ES"/>
              </w:rPr>
              <w:t>apital</w:t>
            </w:r>
            <w:r w:rsidR="002E7A4B" w:rsidRPr="00E110C7">
              <w:rPr>
                <w:b/>
                <w:sz w:val="20"/>
                <w:szCs w:val="20"/>
                <w:lang w:val="es-ES"/>
              </w:rPr>
              <w:t>.</w:t>
            </w:r>
            <w:r w:rsidR="005106DA" w:rsidRPr="00E110C7">
              <w:rPr>
                <w:sz w:val="20"/>
                <w:szCs w:val="20"/>
                <w:lang w:val="es-ES"/>
              </w:rPr>
              <w:t xml:space="preserve"> Se considera adecuado la incorporación de una medida del costo de capital en la metodología de separación contable conforme a la práctica internacional en la que se emplea una tasa de retorno de capital llamada Costo Promedio Ponderado del Capital (WACC, por sus siglas en inglés) que permite una cuantificación objetiva del rendimiento esperado y del costo de capital. Mediante el WACC se tomarán en consideración los riesgos y la volatilidad inherentes al invertir en la empresa del concesionario y/o autorizado. Lo anterior, está en línea con las mejores prácticas internacionales. Adicionalmente, dada la exhaustividad de la información que se requiere para el cálculo del costo promedio ponderado del capital empleado, el Instituto considera oportuno dar flexibilidad para que los concesionarios y/o autorizados realicen dichos cálculos, sin menoscabo de que este pueda estimar el WACC que deberán aplicar los concesionarios y/o autorizados.</w:t>
            </w:r>
          </w:p>
          <w:p w:rsidR="003C6C16" w:rsidRPr="00E110C7" w:rsidRDefault="003C6C16">
            <w:pPr>
              <w:numPr>
                <w:ilvl w:val="0"/>
                <w:numId w:val="43"/>
              </w:numPr>
              <w:jc w:val="both"/>
              <w:rPr>
                <w:sz w:val="20"/>
                <w:szCs w:val="20"/>
                <w:lang w:val="es-ES"/>
              </w:rPr>
            </w:pPr>
            <w:r w:rsidRPr="00E110C7">
              <w:rPr>
                <w:b/>
                <w:sz w:val="20"/>
                <w:szCs w:val="20"/>
                <w:lang w:val="es-ES"/>
              </w:rPr>
              <w:t>NOVENA: Metodología de Costos Completamente Distribuidos.</w:t>
            </w:r>
            <w:r w:rsidRPr="00E110C7">
              <w:rPr>
                <w:sz w:val="20"/>
                <w:szCs w:val="20"/>
                <w:lang w:val="es-ES"/>
              </w:rPr>
              <w:t xml:space="preserve"> </w:t>
            </w:r>
            <w:r w:rsidR="001E2532" w:rsidRPr="00E110C7">
              <w:rPr>
                <w:sz w:val="20"/>
                <w:szCs w:val="20"/>
                <w:lang w:val="es-ES"/>
              </w:rPr>
              <w:t>Se adopta la metodología de atribución de costos más utilizada en la práctica internacional, es decir, la de Costos Completamente Distribuidos (CCD), mediante la cual los costos provenientes de la contabilidad financiera son distribuidos a lo largo de los diferentes niveles de la separación contable. Adicionalmente, es necesario señalar que dada la falta de precisión innata en la distribución de los costos generales, se estima conveniente definir que los mismos no deben representar un porcentaje superior al 10% en cualquiera de las etapas o niveles de la separación contable con el objetivo de que el reparto sea lo más causal posible. Esta aproximación es también compartida por otras autoridades regulatorias  y persigue asegurar la calidad de los ejercicios de repartición de costos implementados por los concesionarios y/o autorizados y, de este modo, maximizar el cumplimiento del principio de causalidad.</w:t>
            </w:r>
          </w:p>
          <w:p w:rsidR="001E2532" w:rsidRPr="00E110C7" w:rsidRDefault="00B62637">
            <w:pPr>
              <w:numPr>
                <w:ilvl w:val="0"/>
                <w:numId w:val="43"/>
              </w:numPr>
              <w:jc w:val="both"/>
              <w:rPr>
                <w:sz w:val="20"/>
                <w:szCs w:val="20"/>
                <w:lang w:val="es-ES"/>
              </w:rPr>
            </w:pPr>
            <w:r w:rsidRPr="00E110C7">
              <w:rPr>
                <w:b/>
                <w:sz w:val="20"/>
                <w:szCs w:val="20"/>
                <w:lang w:val="es-ES"/>
              </w:rPr>
              <w:t xml:space="preserve">DÉCIMA: </w:t>
            </w:r>
            <w:r w:rsidR="003C6C16" w:rsidRPr="00E110C7">
              <w:rPr>
                <w:b/>
                <w:sz w:val="20"/>
                <w:szCs w:val="20"/>
                <w:lang w:val="es-ES"/>
              </w:rPr>
              <w:t>C</w:t>
            </w:r>
            <w:r w:rsidR="00A40A90" w:rsidRPr="00E110C7">
              <w:rPr>
                <w:b/>
                <w:sz w:val="20"/>
                <w:szCs w:val="20"/>
                <w:lang w:val="es-ES"/>
              </w:rPr>
              <w:t xml:space="preserve">argos de </w:t>
            </w:r>
            <w:r w:rsidR="00EA6E5E" w:rsidRPr="00E110C7">
              <w:rPr>
                <w:b/>
                <w:sz w:val="20"/>
                <w:szCs w:val="20"/>
                <w:lang w:val="es-ES"/>
              </w:rPr>
              <w:t>t</w:t>
            </w:r>
            <w:r w:rsidR="00A40A90" w:rsidRPr="00E110C7">
              <w:rPr>
                <w:b/>
                <w:sz w:val="20"/>
                <w:szCs w:val="20"/>
                <w:lang w:val="es-ES"/>
              </w:rPr>
              <w:t>ransferencia</w:t>
            </w:r>
            <w:r w:rsidR="002E7A4B" w:rsidRPr="00E110C7">
              <w:rPr>
                <w:b/>
                <w:sz w:val="20"/>
                <w:szCs w:val="20"/>
                <w:lang w:val="es-ES"/>
              </w:rPr>
              <w:t>.</w:t>
            </w:r>
            <w:r w:rsidR="001E2532" w:rsidRPr="00E110C7">
              <w:rPr>
                <w:b/>
                <w:sz w:val="20"/>
                <w:szCs w:val="20"/>
                <w:lang w:val="es-ES"/>
              </w:rPr>
              <w:t xml:space="preserve"> </w:t>
            </w:r>
            <w:r w:rsidR="0046233A" w:rsidRPr="00E110C7">
              <w:rPr>
                <w:sz w:val="20"/>
                <w:szCs w:val="20"/>
                <w:lang w:val="es-ES"/>
              </w:rPr>
              <w:t xml:space="preserve">Un aspecto importante a considerar en la separación contable es la imputación de ingresos y costos en las secciones mayorista y minorista de la empresa. Para comprender estas imputaciones, se implementan los cargos de transferencia,  los cuales requieren de la división virtual de los negocios minorista y mayorista de dicha empresa. </w:t>
            </w:r>
            <w:r w:rsidR="00392F08" w:rsidRPr="00E110C7">
              <w:rPr>
                <w:sz w:val="20"/>
                <w:szCs w:val="20"/>
                <w:lang w:val="es-ES"/>
              </w:rPr>
              <w:t>En este sentido, s</w:t>
            </w:r>
            <w:r w:rsidR="001E2532" w:rsidRPr="00E110C7">
              <w:rPr>
                <w:sz w:val="20"/>
                <w:szCs w:val="20"/>
                <w:lang w:val="es-ES"/>
              </w:rPr>
              <w:t>e considera adecuado incluir varias alternativas para los cargos de transferencia que otorguen flexibilidad a los concesionarios y/o autorizados para una determinación más expedita y utilizar la información que se encuentre en mejor disposición. En este sentido, se establece que los precios unitarios deben ser extraídos de acuerdo a los mecanismos de tarifas reguladas mayoristas, tarifas comerciales mayoristas, ingreso unitario promedio recibido en el ejercicio por parte del concesionario y/o autorizado, y costo unitario promedio del servicio mayorista.</w:t>
            </w:r>
          </w:p>
          <w:p w:rsidR="000B7669" w:rsidRPr="00E110C7" w:rsidRDefault="003C6C16" w:rsidP="003C6C16">
            <w:pPr>
              <w:numPr>
                <w:ilvl w:val="0"/>
                <w:numId w:val="43"/>
              </w:numPr>
              <w:jc w:val="both"/>
              <w:rPr>
                <w:sz w:val="20"/>
                <w:szCs w:val="20"/>
                <w:lang w:val="es-ES"/>
              </w:rPr>
            </w:pPr>
            <w:r w:rsidRPr="00E110C7">
              <w:rPr>
                <w:b/>
                <w:sz w:val="20"/>
                <w:szCs w:val="20"/>
                <w:lang w:val="es-ES"/>
              </w:rPr>
              <w:t xml:space="preserve">DÉCIMA PRIMERA: </w:t>
            </w:r>
            <w:r w:rsidR="000B7669" w:rsidRPr="00E110C7">
              <w:rPr>
                <w:b/>
                <w:sz w:val="20"/>
                <w:szCs w:val="20"/>
                <w:lang w:val="es-ES"/>
              </w:rPr>
              <w:t>Arquitectura de la separación contable.</w:t>
            </w:r>
            <w:r w:rsidR="000B7669" w:rsidRPr="00E110C7">
              <w:rPr>
                <w:sz w:val="20"/>
                <w:szCs w:val="20"/>
                <w:lang w:val="es-ES"/>
              </w:rPr>
              <w:t xml:space="preserve"> </w:t>
            </w:r>
            <w:r w:rsidRPr="00E110C7">
              <w:rPr>
                <w:sz w:val="20"/>
                <w:szCs w:val="20"/>
                <w:lang w:val="es-ES"/>
              </w:rPr>
              <w:t>Se considera adecuado aplicar en el caso de México, una estructura basada en 3 niveles, más el nivel de partida correspondiente al Balance de Prueba, con 3 fases de imputación, lo cual permitirá identificar y distribuir los ingresos, costos y capital empleado, de forma causal, a lo largo de la separación contable. Cabe resaltar que este tipo de arquitecturas también es adoptado en la práctica internacional.</w:t>
            </w:r>
          </w:p>
          <w:p w:rsidR="006002C9" w:rsidRPr="00E110C7" w:rsidRDefault="006002C9" w:rsidP="001932FC">
            <w:pPr>
              <w:jc w:val="both"/>
              <w:rPr>
                <w:sz w:val="20"/>
                <w:szCs w:val="20"/>
              </w:rPr>
            </w:pPr>
          </w:p>
          <w:p w:rsidR="004024E3" w:rsidRPr="00E110C7" w:rsidRDefault="006002C9" w:rsidP="004024E3">
            <w:pPr>
              <w:jc w:val="both"/>
              <w:rPr>
                <w:sz w:val="20"/>
                <w:szCs w:val="20"/>
              </w:rPr>
            </w:pPr>
            <w:r w:rsidRPr="00E110C7">
              <w:rPr>
                <w:b/>
                <w:sz w:val="20"/>
                <w:szCs w:val="20"/>
              </w:rPr>
              <w:t>Tipo:</w:t>
            </w:r>
            <w:r w:rsidRPr="00E110C7">
              <w:rPr>
                <w:sz w:val="20"/>
                <w:szCs w:val="20"/>
              </w:rPr>
              <w:t xml:space="preserve"> Obligaciones.</w:t>
            </w:r>
          </w:p>
          <w:p w:rsidR="006002C9" w:rsidRPr="00E110C7" w:rsidRDefault="006002C9" w:rsidP="004024E3">
            <w:pPr>
              <w:jc w:val="both"/>
              <w:rPr>
                <w:sz w:val="20"/>
                <w:szCs w:val="20"/>
              </w:rPr>
            </w:pPr>
            <w:r w:rsidRPr="00E110C7">
              <w:rPr>
                <w:b/>
                <w:sz w:val="20"/>
                <w:szCs w:val="20"/>
              </w:rPr>
              <w:t xml:space="preserve">Artículos aplicables: </w:t>
            </w:r>
            <w:r w:rsidR="00F876C4" w:rsidRPr="00E110C7">
              <w:rPr>
                <w:sz w:val="20"/>
                <w:szCs w:val="20"/>
              </w:rPr>
              <w:t xml:space="preserve">CAPÍTULO IV. </w:t>
            </w:r>
            <w:r w:rsidR="00587810" w:rsidRPr="00E110C7">
              <w:rPr>
                <w:sz w:val="20"/>
                <w:szCs w:val="20"/>
              </w:rPr>
              <w:t>De la presentación de la información de separación contable</w:t>
            </w:r>
            <w:r w:rsidR="00301381" w:rsidRPr="00E110C7">
              <w:rPr>
                <w:sz w:val="20"/>
                <w:szCs w:val="20"/>
              </w:rPr>
              <w:t xml:space="preserve"> y el programa de implementación</w:t>
            </w:r>
            <w:r w:rsidR="00F876C4" w:rsidRPr="00E110C7">
              <w:rPr>
                <w:sz w:val="20"/>
                <w:szCs w:val="20"/>
              </w:rPr>
              <w:t xml:space="preserve"> </w:t>
            </w:r>
            <w:r w:rsidR="00855FF6" w:rsidRPr="00E110C7">
              <w:rPr>
                <w:sz w:val="20"/>
                <w:szCs w:val="20"/>
              </w:rPr>
              <w:t xml:space="preserve">(DÉCIMA SEGUNDA a </w:t>
            </w:r>
            <w:r w:rsidR="00F876C4" w:rsidRPr="00E110C7">
              <w:rPr>
                <w:sz w:val="20"/>
                <w:szCs w:val="20"/>
              </w:rPr>
              <w:t>DÉCIMA CUARTA)</w:t>
            </w:r>
            <w:r w:rsidR="004A2CFA" w:rsidRPr="00E110C7">
              <w:rPr>
                <w:sz w:val="20"/>
                <w:szCs w:val="20"/>
              </w:rPr>
              <w:t>.</w:t>
            </w:r>
          </w:p>
          <w:p w:rsidR="006002C9" w:rsidRPr="00E110C7" w:rsidRDefault="006002C9" w:rsidP="00587810">
            <w:pPr>
              <w:jc w:val="both"/>
              <w:rPr>
                <w:sz w:val="20"/>
                <w:szCs w:val="20"/>
              </w:rPr>
            </w:pPr>
            <w:r w:rsidRPr="00E110C7">
              <w:rPr>
                <w:b/>
                <w:sz w:val="20"/>
                <w:szCs w:val="20"/>
              </w:rPr>
              <w:lastRenderedPageBreak/>
              <w:t>Justificación:</w:t>
            </w:r>
            <w:r w:rsidR="00B25DCC" w:rsidRPr="00E110C7">
              <w:rPr>
                <w:b/>
                <w:sz w:val="20"/>
                <w:szCs w:val="20"/>
              </w:rPr>
              <w:t xml:space="preserve"> </w:t>
            </w:r>
            <w:r w:rsidR="00946843" w:rsidRPr="00E110C7">
              <w:rPr>
                <w:sz w:val="20"/>
                <w:szCs w:val="20"/>
              </w:rPr>
              <w:t xml:space="preserve">Dar certeza a los sujetos obligados sobre </w:t>
            </w:r>
            <w:r w:rsidR="00946843" w:rsidRPr="00E110C7">
              <w:rPr>
                <w:sz w:val="20"/>
              </w:rPr>
              <w:t>la fecha</w:t>
            </w:r>
            <w:r w:rsidR="00B25DCC" w:rsidRPr="00E110C7">
              <w:rPr>
                <w:sz w:val="20"/>
              </w:rPr>
              <w:t xml:space="preserve"> </w:t>
            </w:r>
            <w:r w:rsidR="00946843" w:rsidRPr="00E110C7">
              <w:rPr>
                <w:sz w:val="20"/>
              </w:rPr>
              <w:t xml:space="preserve">de </w:t>
            </w:r>
            <w:r w:rsidR="00B25DCC" w:rsidRPr="00E110C7">
              <w:rPr>
                <w:sz w:val="20"/>
              </w:rPr>
              <w:t xml:space="preserve">entrega de </w:t>
            </w:r>
            <w:r w:rsidR="00946843" w:rsidRPr="00E110C7">
              <w:rPr>
                <w:sz w:val="20"/>
              </w:rPr>
              <w:t xml:space="preserve">la </w:t>
            </w:r>
            <w:r w:rsidR="00B25DCC" w:rsidRPr="00E110C7">
              <w:rPr>
                <w:sz w:val="20"/>
              </w:rPr>
              <w:t>información</w:t>
            </w:r>
            <w:r w:rsidR="00A30CA3" w:rsidRPr="00E110C7">
              <w:rPr>
                <w:sz w:val="20"/>
              </w:rPr>
              <w:t xml:space="preserve">, así como </w:t>
            </w:r>
            <w:r w:rsidR="00946843" w:rsidRPr="00E110C7">
              <w:rPr>
                <w:sz w:val="20"/>
              </w:rPr>
              <w:t>l</w:t>
            </w:r>
            <w:r w:rsidR="00A30CA3" w:rsidRPr="00E110C7">
              <w:rPr>
                <w:sz w:val="20"/>
              </w:rPr>
              <w:t>a periodicidad</w:t>
            </w:r>
            <w:r w:rsidR="00301381" w:rsidRPr="00E110C7">
              <w:rPr>
                <w:sz w:val="20"/>
              </w:rPr>
              <w:t xml:space="preserve"> y la implementación de la metodología de separación contable</w:t>
            </w:r>
            <w:r w:rsidR="00B25DCC" w:rsidRPr="00E110C7">
              <w:rPr>
                <w:sz w:val="20"/>
              </w:rPr>
              <w:t>.</w:t>
            </w:r>
            <w:r w:rsidRPr="00E110C7">
              <w:rPr>
                <w:b/>
                <w:sz w:val="20"/>
                <w:szCs w:val="20"/>
              </w:rPr>
              <w:t xml:space="preserve"> </w:t>
            </w:r>
            <w:r w:rsidR="00587810" w:rsidRPr="00E110C7">
              <w:rPr>
                <w:sz w:val="20"/>
                <w:szCs w:val="20"/>
              </w:rPr>
              <w:t xml:space="preserve">Además, </w:t>
            </w:r>
            <w:r w:rsidR="00660678" w:rsidRPr="00E110C7">
              <w:rPr>
                <w:sz w:val="20"/>
                <w:szCs w:val="20"/>
              </w:rPr>
              <w:t xml:space="preserve">a fin de </w:t>
            </w:r>
            <w:r w:rsidR="00BA627F" w:rsidRPr="00E110C7">
              <w:rPr>
                <w:sz w:val="20"/>
                <w:szCs w:val="20"/>
              </w:rPr>
              <w:t>facilita</w:t>
            </w:r>
            <w:r w:rsidR="00660678" w:rsidRPr="00E110C7">
              <w:rPr>
                <w:sz w:val="20"/>
                <w:szCs w:val="20"/>
              </w:rPr>
              <w:t>r</w:t>
            </w:r>
            <w:r w:rsidR="00BA627F" w:rsidRPr="00E110C7">
              <w:rPr>
                <w:sz w:val="20"/>
                <w:szCs w:val="20"/>
              </w:rPr>
              <w:t xml:space="preserve"> el procesamiento y revisión de la información entregada por los sujetos obligados</w:t>
            </w:r>
            <w:r w:rsidR="00587810" w:rsidRPr="00E110C7">
              <w:rPr>
                <w:sz w:val="20"/>
                <w:szCs w:val="20"/>
              </w:rPr>
              <w:t xml:space="preserve">, </w:t>
            </w:r>
            <w:r w:rsidR="00BA627F" w:rsidRPr="00E110C7">
              <w:rPr>
                <w:sz w:val="20"/>
                <w:szCs w:val="20"/>
              </w:rPr>
              <w:t xml:space="preserve">se requiere la información en </w:t>
            </w:r>
            <w:r w:rsidR="00BA627F" w:rsidRPr="00E110C7">
              <w:rPr>
                <w:bCs/>
                <w:sz w:val="20"/>
                <w:szCs w:val="20"/>
              </w:rPr>
              <w:t>formato electrónico y editable.</w:t>
            </w:r>
          </w:p>
          <w:p w:rsidR="006002C9" w:rsidRPr="00E110C7" w:rsidRDefault="006002C9" w:rsidP="001932FC">
            <w:pPr>
              <w:jc w:val="both"/>
              <w:rPr>
                <w:sz w:val="20"/>
                <w:szCs w:val="20"/>
              </w:rPr>
            </w:pPr>
          </w:p>
          <w:p w:rsidR="00223A47" w:rsidRPr="00E110C7" w:rsidRDefault="006002C9" w:rsidP="00223A47">
            <w:pPr>
              <w:jc w:val="both"/>
              <w:rPr>
                <w:sz w:val="20"/>
                <w:szCs w:val="20"/>
              </w:rPr>
            </w:pPr>
            <w:r w:rsidRPr="00E110C7">
              <w:rPr>
                <w:b/>
                <w:sz w:val="20"/>
                <w:szCs w:val="20"/>
              </w:rPr>
              <w:t>Tipo:</w:t>
            </w:r>
            <w:r w:rsidR="00223A47" w:rsidRPr="00E110C7">
              <w:rPr>
                <w:sz w:val="20"/>
                <w:szCs w:val="20"/>
              </w:rPr>
              <w:t xml:space="preserve"> Obligaciones.</w:t>
            </w:r>
          </w:p>
          <w:p w:rsidR="006002C9" w:rsidRPr="00E110C7" w:rsidRDefault="006002C9" w:rsidP="0011175B">
            <w:pPr>
              <w:jc w:val="both"/>
              <w:rPr>
                <w:sz w:val="20"/>
                <w:szCs w:val="20"/>
              </w:rPr>
            </w:pPr>
            <w:r w:rsidRPr="00E110C7">
              <w:rPr>
                <w:b/>
                <w:sz w:val="20"/>
                <w:szCs w:val="20"/>
              </w:rPr>
              <w:t xml:space="preserve">Artículos aplicables: </w:t>
            </w:r>
            <w:r w:rsidR="00CB6F94" w:rsidRPr="00E110C7">
              <w:rPr>
                <w:sz w:val="20"/>
                <w:szCs w:val="20"/>
              </w:rPr>
              <w:t xml:space="preserve">CAPÍTULO V. </w:t>
            </w:r>
            <w:r w:rsidR="00587810" w:rsidRPr="00E110C7">
              <w:rPr>
                <w:sz w:val="20"/>
                <w:szCs w:val="20"/>
              </w:rPr>
              <w:t>Del proceso de revisión de la información de separación contable</w:t>
            </w:r>
            <w:r w:rsidR="00032540" w:rsidRPr="00E110C7">
              <w:rPr>
                <w:sz w:val="20"/>
                <w:szCs w:val="20"/>
              </w:rPr>
              <w:t xml:space="preserve"> (DÉCIMA QUINTA)</w:t>
            </w:r>
            <w:r w:rsidR="004A2CFA" w:rsidRPr="00E110C7">
              <w:rPr>
                <w:sz w:val="20"/>
                <w:szCs w:val="20"/>
              </w:rPr>
              <w:t>.</w:t>
            </w:r>
          </w:p>
          <w:p w:rsidR="00A017C4" w:rsidRPr="00E110C7" w:rsidRDefault="006002C9" w:rsidP="00A017C4">
            <w:pPr>
              <w:jc w:val="both"/>
              <w:rPr>
                <w:sz w:val="20"/>
                <w:szCs w:val="20"/>
              </w:rPr>
            </w:pPr>
            <w:r w:rsidRPr="00E110C7">
              <w:rPr>
                <w:b/>
                <w:sz w:val="20"/>
                <w:szCs w:val="20"/>
              </w:rPr>
              <w:t xml:space="preserve">Justificación: </w:t>
            </w:r>
            <w:r w:rsidR="00B7218E" w:rsidRPr="00E110C7">
              <w:rPr>
                <w:sz w:val="20"/>
                <w:szCs w:val="20"/>
              </w:rPr>
              <w:t>A</w:t>
            </w:r>
            <w:r w:rsidR="00A017C4" w:rsidRPr="00E110C7">
              <w:rPr>
                <w:sz w:val="20"/>
                <w:szCs w:val="20"/>
              </w:rPr>
              <w:t xml:space="preserve">segurar la validez de los resultados de la separación contable presentados por los sujetos obligados </w:t>
            </w:r>
            <w:r w:rsidR="008B1402" w:rsidRPr="00E110C7">
              <w:rPr>
                <w:sz w:val="20"/>
                <w:szCs w:val="20"/>
              </w:rPr>
              <w:t>a través</w:t>
            </w:r>
            <w:r w:rsidR="00A017C4" w:rsidRPr="00E110C7">
              <w:rPr>
                <w:sz w:val="20"/>
                <w:szCs w:val="20"/>
              </w:rPr>
              <w:t xml:space="preserve"> de un ejercicio de revisión, tanto económico como técnico, mediante el cual se valide la correcta implementación de los principios metodológicos establecidos.</w:t>
            </w:r>
          </w:p>
          <w:p w:rsidR="00A017C4" w:rsidRPr="00E110C7" w:rsidRDefault="00A017C4" w:rsidP="00A017C4">
            <w:pPr>
              <w:jc w:val="both"/>
              <w:rPr>
                <w:sz w:val="20"/>
                <w:szCs w:val="20"/>
              </w:rPr>
            </w:pPr>
          </w:p>
          <w:p w:rsidR="00223A47" w:rsidRPr="00E110C7" w:rsidRDefault="006002C9" w:rsidP="00223A47">
            <w:pPr>
              <w:jc w:val="both"/>
              <w:rPr>
                <w:sz w:val="20"/>
                <w:szCs w:val="20"/>
              </w:rPr>
            </w:pPr>
            <w:r w:rsidRPr="00E110C7">
              <w:rPr>
                <w:b/>
                <w:sz w:val="20"/>
                <w:szCs w:val="20"/>
              </w:rPr>
              <w:t>Tipo:</w:t>
            </w:r>
            <w:r w:rsidR="00223A47" w:rsidRPr="00E110C7">
              <w:rPr>
                <w:sz w:val="20"/>
                <w:szCs w:val="20"/>
              </w:rPr>
              <w:t xml:space="preserve"> Obligaciones.</w:t>
            </w:r>
          </w:p>
          <w:p w:rsidR="00264282" w:rsidRPr="00E110C7" w:rsidRDefault="006002C9" w:rsidP="00264282">
            <w:pPr>
              <w:jc w:val="both"/>
              <w:rPr>
                <w:sz w:val="20"/>
                <w:szCs w:val="20"/>
              </w:rPr>
            </w:pPr>
            <w:r w:rsidRPr="00E110C7">
              <w:rPr>
                <w:b/>
                <w:sz w:val="20"/>
                <w:szCs w:val="20"/>
              </w:rPr>
              <w:t xml:space="preserve">Artículos aplicables: </w:t>
            </w:r>
            <w:r w:rsidR="00032540" w:rsidRPr="00E110C7">
              <w:rPr>
                <w:sz w:val="20"/>
                <w:szCs w:val="20"/>
              </w:rPr>
              <w:t xml:space="preserve">CAPÍTULO VI. </w:t>
            </w:r>
            <w:r w:rsidR="00587810" w:rsidRPr="00E110C7">
              <w:rPr>
                <w:sz w:val="20"/>
                <w:szCs w:val="20"/>
              </w:rPr>
              <w:t>De la supervisión, verificación y régimen sancionatorio</w:t>
            </w:r>
            <w:r w:rsidR="00032540" w:rsidRPr="00E110C7">
              <w:rPr>
                <w:sz w:val="20"/>
                <w:szCs w:val="20"/>
              </w:rPr>
              <w:t xml:space="preserve"> (DÉCIMA SEXTA </w:t>
            </w:r>
            <w:r w:rsidR="00855FF6" w:rsidRPr="00E110C7">
              <w:rPr>
                <w:sz w:val="20"/>
                <w:szCs w:val="20"/>
              </w:rPr>
              <w:t>y</w:t>
            </w:r>
            <w:r w:rsidR="00032540" w:rsidRPr="00E110C7">
              <w:rPr>
                <w:sz w:val="20"/>
                <w:szCs w:val="20"/>
              </w:rPr>
              <w:t xml:space="preserve"> DÉCIMA SÉPTIMA)</w:t>
            </w:r>
            <w:r w:rsidR="004A2CFA" w:rsidRPr="00E110C7">
              <w:rPr>
                <w:sz w:val="20"/>
                <w:szCs w:val="20"/>
              </w:rPr>
              <w:t>.</w:t>
            </w:r>
          </w:p>
          <w:p w:rsidR="00153FE5" w:rsidRPr="00E110C7" w:rsidRDefault="006002C9" w:rsidP="00587810">
            <w:pPr>
              <w:jc w:val="both"/>
              <w:rPr>
                <w:sz w:val="20"/>
                <w:szCs w:val="20"/>
              </w:rPr>
            </w:pPr>
            <w:r w:rsidRPr="00E110C7">
              <w:rPr>
                <w:b/>
                <w:sz w:val="20"/>
                <w:szCs w:val="20"/>
              </w:rPr>
              <w:t>Justificación:</w:t>
            </w:r>
            <w:r w:rsidRPr="00E110C7">
              <w:rPr>
                <w:sz w:val="20"/>
                <w:szCs w:val="20"/>
              </w:rPr>
              <w:t xml:space="preserve"> </w:t>
            </w:r>
            <w:r w:rsidR="00835FCC" w:rsidRPr="00E110C7">
              <w:rPr>
                <w:sz w:val="20"/>
                <w:szCs w:val="20"/>
              </w:rPr>
              <w:t>Dar certeza a los sujetos obligados sobre las atribuciones del Instituto relacionadas con la supervisión y verificación de las disposiciones regulatorias emitidas</w:t>
            </w:r>
            <w:r w:rsidR="00587810" w:rsidRPr="00E110C7">
              <w:rPr>
                <w:sz w:val="20"/>
                <w:szCs w:val="20"/>
              </w:rPr>
              <w:t xml:space="preserve">, así como dar claridad </w:t>
            </w:r>
            <w:r w:rsidR="00153FE5" w:rsidRPr="00E110C7">
              <w:rPr>
                <w:sz w:val="20"/>
                <w:szCs w:val="20"/>
              </w:rPr>
              <w:t>sobre el régimen de sanciones aplicable a la separación contable previstas en la normatividad vigente.</w:t>
            </w:r>
          </w:p>
          <w:p w:rsidR="00842618" w:rsidRPr="00E110C7" w:rsidRDefault="00842618" w:rsidP="001932FC">
            <w:pPr>
              <w:jc w:val="both"/>
              <w:rPr>
                <w:sz w:val="20"/>
                <w:szCs w:val="20"/>
              </w:rPr>
            </w:pPr>
          </w:p>
          <w:p w:rsidR="00FD27C1" w:rsidRPr="00E110C7" w:rsidRDefault="00BD05A0" w:rsidP="00FD27C1">
            <w:pPr>
              <w:jc w:val="both"/>
              <w:rPr>
                <w:sz w:val="20"/>
                <w:szCs w:val="20"/>
              </w:rPr>
            </w:pPr>
            <w:r w:rsidRPr="00E110C7">
              <w:rPr>
                <w:b/>
                <w:sz w:val="20"/>
                <w:szCs w:val="20"/>
              </w:rPr>
              <w:t>Tipo:</w:t>
            </w:r>
            <w:r w:rsidR="000914E5" w:rsidRPr="00E110C7">
              <w:rPr>
                <w:sz w:val="20"/>
                <w:szCs w:val="20"/>
              </w:rPr>
              <w:t xml:space="preserve"> </w:t>
            </w:r>
            <w:r w:rsidR="00CD45E7" w:rsidRPr="00E110C7">
              <w:rPr>
                <w:sz w:val="20"/>
                <w:szCs w:val="20"/>
              </w:rPr>
              <w:t>Obligaciones</w:t>
            </w:r>
            <w:r w:rsidR="00FD27C1" w:rsidRPr="00E110C7">
              <w:rPr>
                <w:sz w:val="20"/>
                <w:szCs w:val="20"/>
              </w:rPr>
              <w:t>.</w:t>
            </w:r>
          </w:p>
          <w:p w:rsidR="00FD27C1" w:rsidRPr="00E110C7" w:rsidRDefault="00BD05A0" w:rsidP="00FD27C1">
            <w:pPr>
              <w:jc w:val="both"/>
              <w:rPr>
                <w:sz w:val="20"/>
                <w:szCs w:val="20"/>
              </w:rPr>
            </w:pPr>
            <w:r w:rsidRPr="00E110C7">
              <w:rPr>
                <w:b/>
                <w:sz w:val="20"/>
                <w:szCs w:val="20"/>
              </w:rPr>
              <w:t>Artículos aplicables:</w:t>
            </w:r>
            <w:r w:rsidR="000914E5" w:rsidRPr="00E110C7">
              <w:rPr>
                <w:b/>
                <w:sz w:val="20"/>
                <w:szCs w:val="20"/>
              </w:rPr>
              <w:t xml:space="preserve"> </w:t>
            </w:r>
            <w:r w:rsidR="00BA59B1" w:rsidRPr="00E110C7">
              <w:rPr>
                <w:sz w:val="20"/>
                <w:szCs w:val="20"/>
              </w:rPr>
              <w:t>TRANSITORIOS PRIMERO Y SEGUNDO</w:t>
            </w:r>
            <w:r w:rsidR="004A2CFA" w:rsidRPr="00E110C7">
              <w:rPr>
                <w:sz w:val="20"/>
                <w:szCs w:val="20"/>
              </w:rPr>
              <w:t>.</w:t>
            </w:r>
          </w:p>
          <w:p w:rsidR="00CD45E7" w:rsidRPr="00E110C7" w:rsidRDefault="00BD05A0" w:rsidP="00BD05A0">
            <w:pPr>
              <w:jc w:val="both"/>
              <w:rPr>
                <w:sz w:val="20"/>
                <w:szCs w:val="20"/>
              </w:rPr>
            </w:pPr>
            <w:r w:rsidRPr="00E110C7">
              <w:rPr>
                <w:b/>
                <w:sz w:val="20"/>
                <w:szCs w:val="20"/>
              </w:rPr>
              <w:t>Justificación:</w:t>
            </w:r>
            <w:r w:rsidR="000914E5" w:rsidRPr="00E110C7">
              <w:rPr>
                <w:b/>
                <w:sz w:val="20"/>
                <w:szCs w:val="20"/>
              </w:rPr>
              <w:t xml:space="preserve"> </w:t>
            </w:r>
            <w:r w:rsidR="00855FF6" w:rsidRPr="00E110C7">
              <w:rPr>
                <w:sz w:val="20"/>
                <w:szCs w:val="20"/>
              </w:rPr>
              <w:t>Con el transitorio PRIMERO se da certidumbre a los regulados sobre la entrada en vigor de la metodología de separación contable. El transitorio SEGUNDO</w:t>
            </w:r>
            <w:r w:rsidR="00855FF6" w:rsidRPr="00E110C7">
              <w:rPr>
                <w:b/>
                <w:sz w:val="20"/>
                <w:szCs w:val="20"/>
              </w:rPr>
              <w:t xml:space="preserve"> </w:t>
            </w:r>
            <w:r w:rsidR="00855FF6" w:rsidRPr="00E110C7">
              <w:rPr>
                <w:sz w:val="20"/>
                <w:szCs w:val="20"/>
              </w:rPr>
              <w:t>o</w:t>
            </w:r>
            <w:r w:rsidR="00CD45E7" w:rsidRPr="00E110C7">
              <w:rPr>
                <w:sz w:val="20"/>
                <w:szCs w:val="20"/>
              </w:rPr>
              <w:t xml:space="preserve">torgar </w:t>
            </w:r>
            <w:r w:rsidR="00855FF6" w:rsidRPr="00E110C7">
              <w:rPr>
                <w:sz w:val="20"/>
                <w:szCs w:val="20"/>
              </w:rPr>
              <w:t xml:space="preserve">certeza a los </w:t>
            </w:r>
            <w:r w:rsidR="00CD45E7" w:rsidRPr="00E110C7">
              <w:rPr>
                <w:sz w:val="20"/>
                <w:szCs w:val="20"/>
              </w:rPr>
              <w:t xml:space="preserve">sujetos obligados </w:t>
            </w:r>
            <w:r w:rsidR="00855FF6" w:rsidRPr="00E110C7">
              <w:rPr>
                <w:sz w:val="20"/>
                <w:szCs w:val="20"/>
              </w:rPr>
              <w:t xml:space="preserve">sobre la entrega de información de separación contable para el primer año, a fin de que puedan adecuar </w:t>
            </w:r>
            <w:r w:rsidR="00CD45E7" w:rsidRPr="00E110C7">
              <w:rPr>
                <w:sz w:val="20"/>
                <w:szCs w:val="20"/>
              </w:rPr>
              <w:t xml:space="preserve">sus sistemas contables </w:t>
            </w:r>
            <w:r w:rsidR="00855FF6" w:rsidRPr="00E110C7">
              <w:rPr>
                <w:sz w:val="20"/>
                <w:szCs w:val="20"/>
              </w:rPr>
              <w:t xml:space="preserve">en un plazo razonable </w:t>
            </w:r>
            <w:r w:rsidR="00CD45E7" w:rsidRPr="00E110C7">
              <w:rPr>
                <w:sz w:val="20"/>
                <w:szCs w:val="20"/>
              </w:rPr>
              <w:t>conforme a la nueva metodología de separación contable</w:t>
            </w:r>
            <w:r w:rsidR="00092953" w:rsidRPr="00E110C7">
              <w:rPr>
                <w:sz w:val="20"/>
                <w:szCs w:val="20"/>
              </w:rPr>
              <w:t>.</w:t>
            </w:r>
          </w:p>
          <w:p w:rsidR="00CD45E7" w:rsidRPr="00E110C7" w:rsidRDefault="00CD45E7" w:rsidP="00BD05A0">
            <w:pPr>
              <w:jc w:val="both"/>
              <w:rPr>
                <w:b/>
                <w:sz w:val="20"/>
                <w:szCs w:val="20"/>
              </w:rPr>
            </w:pPr>
          </w:p>
          <w:p w:rsidR="00BD05A0" w:rsidRPr="00E110C7" w:rsidRDefault="00BD05A0" w:rsidP="00BD05A0">
            <w:pPr>
              <w:jc w:val="both"/>
              <w:rPr>
                <w:sz w:val="20"/>
                <w:szCs w:val="20"/>
              </w:rPr>
            </w:pPr>
            <w:r w:rsidRPr="00E110C7">
              <w:rPr>
                <w:b/>
                <w:sz w:val="20"/>
                <w:szCs w:val="20"/>
              </w:rPr>
              <w:t>Tipo:</w:t>
            </w:r>
            <w:r w:rsidR="005605E4" w:rsidRPr="00E110C7">
              <w:rPr>
                <w:sz w:val="20"/>
                <w:szCs w:val="20"/>
              </w:rPr>
              <w:t xml:space="preserve"> </w:t>
            </w:r>
            <w:r w:rsidR="00BA59B1" w:rsidRPr="00E110C7">
              <w:rPr>
                <w:sz w:val="20"/>
                <w:szCs w:val="20"/>
              </w:rPr>
              <w:t>Obligaciones</w:t>
            </w:r>
            <w:r w:rsidR="005605E4" w:rsidRPr="00E110C7">
              <w:rPr>
                <w:sz w:val="20"/>
                <w:szCs w:val="20"/>
              </w:rPr>
              <w:t>.</w:t>
            </w:r>
          </w:p>
          <w:p w:rsidR="00FD27C1" w:rsidRPr="00E110C7" w:rsidRDefault="00BD05A0" w:rsidP="0011175B">
            <w:pPr>
              <w:jc w:val="both"/>
              <w:rPr>
                <w:sz w:val="20"/>
                <w:szCs w:val="20"/>
                <w:lang w:val="es-ES"/>
              </w:rPr>
            </w:pPr>
            <w:r w:rsidRPr="00E110C7">
              <w:rPr>
                <w:b/>
                <w:sz w:val="20"/>
                <w:szCs w:val="20"/>
              </w:rPr>
              <w:t>Artículos aplicables:</w:t>
            </w:r>
            <w:r w:rsidR="005605E4" w:rsidRPr="00E110C7">
              <w:rPr>
                <w:b/>
                <w:sz w:val="20"/>
                <w:szCs w:val="20"/>
              </w:rPr>
              <w:t xml:space="preserve"> </w:t>
            </w:r>
            <w:r w:rsidR="00BA59B1" w:rsidRPr="00E110C7">
              <w:rPr>
                <w:sz w:val="20"/>
                <w:szCs w:val="20"/>
              </w:rPr>
              <w:t>TRANSITORIO TERCERO</w:t>
            </w:r>
            <w:r w:rsidR="004A2CFA" w:rsidRPr="00E110C7">
              <w:rPr>
                <w:sz w:val="20"/>
                <w:szCs w:val="20"/>
              </w:rPr>
              <w:t>.</w:t>
            </w:r>
          </w:p>
          <w:p w:rsidR="00EB27A0" w:rsidRPr="00E110C7" w:rsidRDefault="00BD05A0" w:rsidP="002021F8">
            <w:pPr>
              <w:jc w:val="both"/>
              <w:rPr>
                <w:sz w:val="20"/>
                <w:szCs w:val="20"/>
              </w:rPr>
            </w:pPr>
            <w:r w:rsidRPr="00E110C7">
              <w:rPr>
                <w:b/>
                <w:sz w:val="20"/>
                <w:szCs w:val="20"/>
              </w:rPr>
              <w:t>Justificación:</w:t>
            </w:r>
            <w:r w:rsidR="005605E4" w:rsidRPr="00E110C7">
              <w:rPr>
                <w:b/>
                <w:sz w:val="20"/>
                <w:szCs w:val="20"/>
              </w:rPr>
              <w:t xml:space="preserve"> </w:t>
            </w:r>
            <w:r w:rsidR="005605E4" w:rsidRPr="00E110C7">
              <w:rPr>
                <w:sz w:val="20"/>
                <w:szCs w:val="20"/>
              </w:rPr>
              <w:t>Asegurar la entrega de</w:t>
            </w:r>
            <w:r w:rsidR="00765516" w:rsidRPr="00E110C7">
              <w:rPr>
                <w:sz w:val="20"/>
                <w:szCs w:val="20"/>
              </w:rPr>
              <w:t xml:space="preserve">l programa de implementación </w:t>
            </w:r>
            <w:r w:rsidR="00EB27A0" w:rsidRPr="00E110C7">
              <w:rPr>
                <w:sz w:val="20"/>
                <w:szCs w:val="20"/>
              </w:rPr>
              <w:t xml:space="preserve">de separación contable </w:t>
            </w:r>
            <w:r w:rsidR="005605E4" w:rsidRPr="00E110C7">
              <w:rPr>
                <w:sz w:val="20"/>
                <w:szCs w:val="20"/>
              </w:rPr>
              <w:t>al Instituto</w:t>
            </w:r>
            <w:r w:rsidR="00926254" w:rsidRPr="00E110C7">
              <w:rPr>
                <w:sz w:val="20"/>
                <w:szCs w:val="20"/>
              </w:rPr>
              <w:t xml:space="preserve"> de aquellos concesionarios y/o autorizados q</w:t>
            </w:r>
            <w:r w:rsidR="00293177" w:rsidRPr="00E110C7">
              <w:rPr>
                <w:sz w:val="20"/>
                <w:szCs w:val="20"/>
              </w:rPr>
              <w:t>ue ya han sido declarados como agentes e</w:t>
            </w:r>
            <w:r w:rsidR="00926254" w:rsidRPr="00E110C7">
              <w:rPr>
                <w:sz w:val="20"/>
                <w:szCs w:val="20"/>
              </w:rPr>
              <w:t>con</w:t>
            </w:r>
            <w:r w:rsidR="00293177" w:rsidRPr="00E110C7">
              <w:rPr>
                <w:sz w:val="20"/>
                <w:szCs w:val="20"/>
              </w:rPr>
              <w:t>ómicos p</w:t>
            </w:r>
            <w:r w:rsidR="00926254" w:rsidRPr="00E110C7">
              <w:rPr>
                <w:sz w:val="20"/>
                <w:szCs w:val="20"/>
              </w:rPr>
              <w:t>r</w:t>
            </w:r>
            <w:r w:rsidR="00293177" w:rsidRPr="00E110C7">
              <w:rPr>
                <w:sz w:val="20"/>
                <w:szCs w:val="20"/>
              </w:rPr>
              <w:t>eponderantes, agentes con poder</w:t>
            </w:r>
            <w:r w:rsidR="00926254" w:rsidRPr="00E110C7">
              <w:rPr>
                <w:sz w:val="20"/>
                <w:szCs w:val="20"/>
              </w:rPr>
              <w:t xml:space="preserve"> sustancial de mercado o que se les haya otorgado un título de concesión con carácter de red compartida mayorista</w:t>
            </w:r>
            <w:r w:rsidR="005605E4" w:rsidRPr="00E110C7">
              <w:rPr>
                <w:sz w:val="20"/>
                <w:szCs w:val="20"/>
              </w:rPr>
              <w:t xml:space="preserve">, </w:t>
            </w:r>
            <w:r w:rsidR="00765516" w:rsidRPr="00E110C7">
              <w:rPr>
                <w:sz w:val="20"/>
                <w:szCs w:val="20"/>
              </w:rPr>
              <w:t xml:space="preserve">a fin de </w:t>
            </w:r>
            <w:r w:rsidR="005605E4" w:rsidRPr="00E110C7">
              <w:rPr>
                <w:sz w:val="20"/>
                <w:szCs w:val="20"/>
              </w:rPr>
              <w:t xml:space="preserve">que </w:t>
            </w:r>
            <w:r w:rsidR="00765516" w:rsidRPr="00E110C7">
              <w:rPr>
                <w:sz w:val="20"/>
                <w:szCs w:val="20"/>
              </w:rPr>
              <w:t xml:space="preserve">la información que se entregará </w:t>
            </w:r>
            <w:r w:rsidR="005605E4" w:rsidRPr="00E110C7">
              <w:rPr>
                <w:sz w:val="20"/>
                <w:szCs w:val="20"/>
              </w:rPr>
              <w:t>sea útil, razonable y se apegue a la metodología, principios y criterios de la nueva metodología de s</w:t>
            </w:r>
            <w:r w:rsidR="00BA3872" w:rsidRPr="00E110C7">
              <w:rPr>
                <w:sz w:val="20"/>
                <w:szCs w:val="20"/>
              </w:rPr>
              <w:t>e</w:t>
            </w:r>
            <w:r w:rsidR="005605E4" w:rsidRPr="00E110C7">
              <w:rPr>
                <w:sz w:val="20"/>
                <w:szCs w:val="20"/>
              </w:rPr>
              <w:t>p</w:t>
            </w:r>
            <w:r w:rsidR="00BA3872" w:rsidRPr="00E110C7">
              <w:rPr>
                <w:sz w:val="20"/>
                <w:szCs w:val="20"/>
              </w:rPr>
              <w:t>a</w:t>
            </w:r>
            <w:r w:rsidR="005605E4" w:rsidRPr="00E110C7">
              <w:rPr>
                <w:sz w:val="20"/>
                <w:szCs w:val="20"/>
              </w:rPr>
              <w:t>ración contable.</w:t>
            </w:r>
            <w:r w:rsidR="00EB27A0" w:rsidRPr="00E110C7">
              <w:rPr>
                <w:sz w:val="20"/>
                <w:szCs w:val="20"/>
              </w:rPr>
              <w:t xml:space="preserve"> </w:t>
            </w:r>
          </w:p>
          <w:p w:rsidR="00FD27C1" w:rsidRPr="00E110C7" w:rsidRDefault="00FD27C1" w:rsidP="00FD27C1">
            <w:pPr>
              <w:jc w:val="both"/>
              <w:rPr>
                <w:sz w:val="20"/>
                <w:szCs w:val="20"/>
              </w:rPr>
            </w:pPr>
          </w:p>
          <w:p w:rsidR="00672670" w:rsidRPr="00E110C7" w:rsidRDefault="00FD27C1" w:rsidP="00672670">
            <w:pPr>
              <w:jc w:val="both"/>
              <w:rPr>
                <w:sz w:val="20"/>
                <w:szCs w:val="20"/>
              </w:rPr>
            </w:pPr>
            <w:r w:rsidRPr="00E110C7">
              <w:rPr>
                <w:b/>
                <w:sz w:val="20"/>
                <w:szCs w:val="20"/>
              </w:rPr>
              <w:t>Tipo:</w:t>
            </w:r>
            <w:r w:rsidRPr="00E110C7">
              <w:rPr>
                <w:sz w:val="20"/>
                <w:szCs w:val="20"/>
              </w:rPr>
              <w:t xml:space="preserve"> E</w:t>
            </w:r>
            <w:r w:rsidR="00B878EC" w:rsidRPr="00E110C7">
              <w:rPr>
                <w:sz w:val="20"/>
                <w:szCs w:val="20"/>
              </w:rPr>
              <w:t>stablece</w:t>
            </w:r>
            <w:r w:rsidRPr="00E110C7">
              <w:rPr>
                <w:sz w:val="20"/>
                <w:szCs w:val="20"/>
              </w:rPr>
              <w:t xml:space="preserve"> o modifica estándares técnicos</w:t>
            </w:r>
            <w:r w:rsidR="00672670" w:rsidRPr="00E110C7">
              <w:rPr>
                <w:sz w:val="20"/>
                <w:szCs w:val="20"/>
              </w:rPr>
              <w:t>.</w:t>
            </w:r>
          </w:p>
          <w:p w:rsidR="00672670" w:rsidRPr="00E110C7" w:rsidRDefault="00B878EC" w:rsidP="00672670">
            <w:pPr>
              <w:jc w:val="both"/>
              <w:rPr>
                <w:sz w:val="20"/>
                <w:szCs w:val="20"/>
              </w:rPr>
            </w:pPr>
            <w:r w:rsidRPr="00E110C7">
              <w:rPr>
                <w:b/>
                <w:sz w:val="20"/>
                <w:szCs w:val="20"/>
              </w:rPr>
              <w:t>Artículos aplicables:</w:t>
            </w:r>
            <w:r w:rsidR="00FD27C1" w:rsidRPr="00E110C7">
              <w:rPr>
                <w:sz w:val="20"/>
                <w:szCs w:val="20"/>
              </w:rPr>
              <w:t xml:space="preserve"> </w:t>
            </w:r>
            <w:r w:rsidR="00BA59B1" w:rsidRPr="00E110C7">
              <w:rPr>
                <w:sz w:val="20"/>
                <w:szCs w:val="20"/>
              </w:rPr>
              <w:t>TRANSITORIO CUARTO</w:t>
            </w:r>
            <w:r w:rsidR="004A2CFA" w:rsidRPr="00E110C7">
              <w:rPr>
                <w:sz w:val="20"/>
                <w:szCs w:val="20"/>
              </w:rPr>
              <w:t>.</w:t>
            </w:r>
          </w:p>
          <w:p w:rsidR="005038EC" w:rsidRPr="00E110C7" w:rsidRDefault="00B878EC" w:rsidP="001932FC">
            <w:pPr>
              <w:jc w:val="both"/>
              <w:rPr>
                <w:sz w:val="20"/>
              </w:rPr>
            </w:pPr>
            <w:r w:rsidRPr="00E110C7">
              <w:rPr>
                <w:b/>
                <w:sz w:val="20"/>
                <w:szCs w:val="20"/>
              </w:rPr>
              <w:t>Justificación:</w:t>
            </w:r>
            <w:r w:rsidR="00526741" w:rsidRPr="00E110C7">
              <w:rPr>
                <w:sz w:val="20"/>
                <w:szCs w:val="20"/>
              </w:rPr>
              <w:t xml:space="preserve"> </w:t>
            </w:r>
            <w:r w:rsidR="007849E3" w:rsidRPr="00E110C7">
              <w:rPr>
                <w:sz w:val="20"/>
                <w:szCs w:val="20"/>
              </w:rPr>
              <w:t>Se refiere a l</w:t>
            </w:r>
            <w:r w:rsidR="00526741" w:rsidRPr="00E110C7">
              <w:rPr>
                <w:sz w:val="20"/>
                <w:szCs w:val="20"/>
              </w:rPr>
              <w:t xml:space="preserve">a abrogación de la disposición </w:t>
            </w:r>
            <w:r w:rsidR="0068177A" w:rsidRPr="00E110C7">
              <w:rPr>
                <w:sz w:val="20"/>
                <w:szCs w:val="20"/>
              </w:rPr>
              <w:t>vigente en materia de separación contable,</w:t>
            </w:r>
            <w:r w:rsidR="00ED60B4" w:rsidRPr="00E110C7">
              <w:rPr>
                <w:sz w:val="20"/>
                <w:szCs w:val="20"/>
              </w:rPr>
              <w:t xml:space="preserve"> ya que</w:t>
            </w:r>
            <w:r w:rsidR="0068177A" w:rsidRPr="00E110C7">
              <w:rPr>
                <w:sz w:val="20"/>
                <w:szCs w:val="20"/>
              </w:rPr>
              <w:t xml:space="preserve"> </w:t>
            </w:r>
            <w:r w:rsidR="005038EC" w:rsidRPr="00E110C7">
              <w:rPr>
                <w:sz w:val="20"/>
                <w:szCs w:val="20"/>
              </w:rPr>
              <w:t xml:space="preserve">cuando se publique </w:t>
            </w:r>
            <w:r w:rsidR="0068177A" w:rsidRPr="00E110C7">
              <w:rPr>
                <w:sz w:val="20"/>
                <w:szCs w:val="20"/>
              </w:rPr>
              <w:t>la nueva metodología</w:t>
            </w:r>
            <w:r w:rsidR="00ED60B4" w:rsidRPr="00E110C7">
              <w:rPr>
                <w:sz w:val="20"/>
                <w:szCs w:val="20"/>
              </w:rPr>
              <w:t xml:space="preserve">, se sustituye la anterior </w:t>
            </w:r>
            <w:r w:rsidR="0068177A" w:rsidRPr="00E110C7">
              <w:rPr>
                <w:sz w:val="20"/>
                <w:szCs w:val="20"/>
              </w:rPr>
              <w:t xml:space="preserve">que </w:t>
            </w:r>
            <w:r w:rsidR="00ED60B4" w:rsidRPr="00E110C7">
              <w:rPr>
                <w:sz w:val="20"/>
                <w:szCs w:val="20"/>
              </w:rPr>
              <w:t xml:space="preserve">de alguna forma </w:t>
            </w:r>
            <w:r w:rsidR="0068177A" w:rsidRPr="00E110C7">
              <w:rPr>
                <w:sz w:val="20"/>
              </w:rPr>
              <w:t xml:space="preserve">ha sido superada por el nuevo </w:t>
            </w:r>
            <w:r w:rsidR="00ED60B4" w:rsidRPr="00E110C7">
              <w:rPr>
                <w:sz w:val="20"/>
              </w:rPr>
              <w:t xml:space="preserve">marco legal y </w:t>
            </w:r>
            <w:r w:rsidR="0068177A" w:rsidRPr="00E110C7">
              <w:rPr>
                <w:sz w:val="20"/>
              </w:rPr>
              <w:t>entorno regulatorio de los sectores de telecomunicaciones y radiodifusión.</w:t>
            </w:r>
            <w:r w:rsidR="005038EC" w:rsidRPr="00E110C7">
              <w:rPr>
                <w:sz w:val="20"/>
              </w:rPr>
              <w:t xml:space="preserve"> E</w:t>
            </w:r>
            <w:r w:rsidR="00ED60B4" w:rsidRPr="00E110C7">
              <w:rPr>
                <w:sz w:val="20"/>
              </w:rPr>
              <w:t>s por ello que</w:t>
            </w:r>
            <w:r w:rsidR="005038EC" w:rsidRPr="00E110C7">
              <w:rPr>
                <w:sz w:val="20"/>
              </w:rPr>
              <w:t xml:space="preserve"> </w:t>
            </w:r>
            <w:r w:rsidR="00ED60B4" w:rsidRPr="00E110C7">
              <w:rPr>
                <w:sz w:val="20"/>
              </w:rPr>
              <w:t xml:space="preserve">el </w:t>
            </w:r>
            <w:r w:rsidR="005038EC" w:rsidRPr="00E110C7">
              <w:rPr>
                <w:sz w:val="20"/>
              </w:rPr>
              <w:t>proyecto propuesto a</w:t>
            </w:r>
            <w:r w:rsidR="005038EC" w:rsidRPr="00E110C7">
              <w:rPr>
                <w:sz w:val="20"/>
                <w:szCs w:val="20"/>
              </w:rPr>
              <w:t>ctualizará la metodología de separación contable</w:t>
            </w:r>
            <w:r w:rsidR="00ED60B4" w:rsidRPr="00E110C7">
              <w:rPr>
                <w:sz w:val="20"/>
                <w:szCs w:val="20"/>
              </w:rPr>
              <w:t xml:space="preserve"> con la finalidad de</w:t>
            </w:r>
            <w:r w:rsidR="005038EC" w:rsidRPr="00E110C7">
              <w:rPr>
                <w:sz w:val="20"/>
                <w:szCs w:val="20"/>
              </w:rPr>
              <w:t xml:space="preserve"> asegurar la consistencia </w:t>
            </w:r>
            <w:r w:rsidR="00ED60B4" w:rsidRPr="00E110C7">
              <w:rPr>
                <w:sz w:val="20"/>
                <w:szCs w:val="20"/>
              </w:rPr>
              <w:t xml:space="preserve">de la metodología de separación contable </w:t>
            </w:r>
            <w:r w:rsidR="005038EC" w:rsidRPr="00E110C7">
              <w:rPr>
                <w:sz w:val="20"/>
                <w:szCs w:val="20"/>
              </w:rPr>
              <w:t>con las disposiciones legales y regulatorias</w:t>
            </w:r>
            <w:r w:rsidR="00ED60B4" w:rsidRPr="00E110C7">
              <w:rPr>
                <w:sz w:val="20"/>
                <w:szCs w:val="20"/>
              </w:rPr>
              <w:t xml:space="preserve"> vigentes</w:t>
            </w:r>
            <w:r w:rsidR="005038EC" w:rsidRPr="00E110C7">
              <w:rPr>
                <w:sz w:val="20"/>
                <w:szCs w:val="20"/>
              </w:rPr>
              <w:t xml:space="preserve">, en particular aquellas relacionadas con el uso intensivo de información de los concesionarios y/o autorizados. </w:t>
            </w:r>
            <w:r w:rsidR="0068177A" w:rsidRPr="00E110C7">
              <w:rPr>
                <w:sz w:val="20"/>
              </w:rPr>
              <w:t xml:space="preserve">Además, resultará en beneficios para los agentes regulados ya que se disminuirán </w:t>
            </w:r>
            <w:r w:rsidR="007E1DE2" w:rsidRPr="00E110C7">
              <w:rPr>
                <w:sz w:val="20"/>
              </w:rPr>
              <w:t>los</w:t>
            </w:r>
            <w:r w:rsidR="0068177A" w:rsidRPr="00E110C7">
              <w:rPr>
                <w:sz w:val="20"/>
              </w:rPr>
              <w:t xml:space="preserve"> costos regulatorios</w:t>
            </w:r>
            <w:r w:rsidR="00ED60B4" w:rsidRPr="00E110C7">
              <w:rPr>
                <w:sz w:val="20"/>
              </w:rPr>
              <w:t>, al eliminarse la obligación para todos los concesionarios de redes públicas de telecomunicaciones que no sean declarados agentes económicos preponderantes, agentes económicos con poder sustancial, o que se les haya otorgado un título de concesión de redes compartidas mayoristas</w:t>
            </w:r>
            <w:r w:rsidR="0068177A" w:rsidRPr="00E110C7">
              <w:rPr>
                <w:sz w:val="20"/>
              </w:rPr>
              <w:t>.</w:t>
            </w:r>
          </w:p>
          <w:p w:rsidR="005038EC" w:rsidRPr="00E110C7" w:rsidRDefault="005038EC" w:rsidP="001932FC">
            <w:pPr>
              <w:jc w:val="both"/>
              <w:rPr>
                <w:sz w:val="20"/>
                <w:szCs w:val="20"/>
              </w:rPr>
            </w:pPr>
          </w:p>
        </w:tc>
      </w:tr>
    </w:tbl>
    <w:p w:rsidR="001932FC" w:rsidRPr="00E110C7" w:rsidRDefault="001932FC" w:rsidP="001932FC">
      <w:pPr>
        <w:jc w:val="both"/>
      </w:pPr>
    </w:p>
    <w:tbl>
      <w:tblPr>
        <w:tblStyle w:val="Tablaconcuadrcula"/>
        <w:tblW w:w="0" w:type="auto"/>
        <w:tblLook w:val="04A0" w:firstRow="1" w:lastRow="0" w:firstColumn="1" w:lastColumn="0" w:noHBand="0" w:noVBand="1"/>
      </w:tblPr>
      <w:tblGrid>
        <w:gridCol w:w="8828"/>
      </w:tblGrid>
      <w:tr w:rsidR="003F05E7" w:rsidRPr="00E110C7" w:rsidTr="003F05E7">
        <w:tc>
          <w:tcPr>
            <w:tcW w:w="8828" w:type="dxa"/>
          </w:tcPr>
          <w:p w:rsidR="003F05E7" w:rsidRPr="00E110C7" w:rsidRDefault="003F05E7" w:rsidP="001932FC">
            <w:pPr>
              <w:jc w:val="both"/>
              <w:rPr>
                <w:sz w:val="20"/>
              </w:rPr>
            </w:pPr>
            <w:r w:rsidRPr="00E110C7">
              <w:rPr>
                <w:sz w:val="20"/>
              </w:rPr>
              <w:t>10.- ¿Cuáles serían los efectos del anteproyecto de regulación sobre la competencia y libre concurrencia en los mercados, así como sobre el comercio nacional e internacional?:</w:t>
            </w:r>
          </w:p>
          <w:p w:rsidR="00EB40CF" w:rsidRPr="00E110C7" w:rsidRDefault="00EB40CF" w:rsidP="00EB40CF">
            <w:pPr>
              <w:jc w:val="both"/>
              <w:rPr>
                <w:sz w:val="20"/>
              </w:rPr>
            </w:pPr>
          </w:p>
          <w:p w:rsidR="00BE5B20" w:rsidRPr="00E110C7" w:rsidRDefault="00EB40CF" w:rsidP="00553DB9">
            <w:pPr>
              <w:jc w:val="both"/>
              <w:rPr>
                <w:sz w:val="20"/>
              </w:rPr>
            </w:pPr>
            <w:r w:rsidRPr="00E110C7">
              <w:rPr>
                <w:sz w:val="20"/>
              </w:rPr>
              <w:t xml:space="preserve">Con la información obtenida de separación contable el Instituto </w:t>
            </w:r>
            <w:r w:rsidR="00553DB9" w:rsidRPr="00E110C7">
              <w:rPr>
                <w:sz w:val="20"/>
              </w:rPr>
              <w:t xml:space="preserve">tendrá </w:t>
            </w:r>
            <w:r w:rsidRPr="00E110C7">
              <w:rPr>
                <w:sz w:val="20"/>
              </w:rPr>
              <w:t>la posibilidad de identificar</w:t>
            </w:r>
            <w:r w:rsidR="00D27C05" w:rsidRPr="00E110C7">
              <w:rPr>
                <w:sz w:val="20"/>
              </w:rPr>
              <w:t xml:space="preserve"> indicios de</w:t>
            </w:r>
            <w:r w:rsidRPr="00E110C7">
              <w:rPr>
                <w:sz w:val="20"/>
              </w:rPr>
              <w:t xml:space="preserve"> potenciales prácticas anticompetitivas, tal</w:t>
            </w:r>
            <w:r w:rsidR="00867430" w:rsidRPr="00E110C7">
              <w:rPr>
                <w:sz w:val="20"/>
              </w:rPr>
              <w:t>es</w:t>
            </w:r>
            <w:r w:rsidRPr="00E110C7">
              <w:rPr>
                <w:sz w:val="20"/>
              </w:rPr>
              <w:t xml:space="preserve"> como </w:t>
            </w:r>
            <w:r w:rsidR="00B7218E" w:rsidRPr="00E110C7">
              <w:rPr>
                <w:sz w:val="20"/>
              </w:rPr>
              <w:t xml:space="preserve">el </w:t>
            </w:r>
            <w:r w:rsidRPr="00E110C7">
              <w:rPr>
                <w:sz w:val="20"/>
              </w:rPr>
              <w:t>estrechamiento de márgenes, precios predatorios o subsidios cruzados, trato discriminatorio en la prestación de los servicios</w:t>
            </w:r>
            <w:r w:rsidR="007C0FF4" w:rsidRPr="00E110C7">
              <w:rPr>
                <w:sz w:val="20"/>
              </w:rPr>
              <w:t>, entre otras conductas sancionadas por la legislación vigente</w:t>
            </w:r>
            <w:r w:rsidRPr="00E110C7">
              <w:rPr>
                <w:sz w:val="20"/>
              </w:rPr>
              <w:t>.</w:t>
            </w:r>
            <w:r w:rsidR="007C0FF4" w:rsidRPr="00E110C7">
              <w:rPr>
                <w:sz w:val="20"/>
              </w:rPr>
              <w:t xml:space="preserve"> </w:t>
            </w:r>
            <w:r w:rsidR="00BE5B20" w:rsidRPr="00E110C7">
              <w:rPr>
                <w:sz w:val="20"/>
              </w:rPr>
              <w:t xml:space="preserve">La información de separación contable también puede coadyuvar en el diseño de las disposiciones regulatorias aplicables a los </w:t>
            </w:r>
            <w:r w:rsidR="00621C58" w:rsidRPr="00E110C7">
              <w:rPr>
                <w:sz w:val="20"/>
              </w:rPr>
              <w:t>a</w:t>
            </w:r>
            <w:r w:rsidR="00BE5B20" w:rsidRPr="00E110C7">
              <w:rPr>
                <w:sz w:val="20"/>
              </w:rPr>
              <w:t xml:space="preserve">gentes </w:t>
            </w:r>
            <w:r w:rsidR="00621C58" w:rsidRPr="00E110C7">
              <w:rPr>
                <w:sz w:val="20"/>
              </w:rPr>
              <w:t>e</w:t>
            </w:r>
            <w:r w:rsidR="00BE5B20" w:rsidRPr="00E110C7">
              <w:rPr>
                <w:sz w:val="20"/>
              </w:rPr>
              <w:t xml:space="preserve">conómicos </w:t>
            </w:r>
            <w:r w:rsidR="00621C58" w:rsidRPr="00E110C7">
              <w:rPr>
                <w:sz w:val="20"/>
              </w:rPr>
              <w:t>p</w:t>
            </w:r>
            <w:r w:rsidR="00BE5B20" w:rsidRPr="00E110C7">
              <w:rPr>
                <w:sz w:val="20"/>
              </w:rPr>
              <w:t xml:space="preserve">reponderantes y a los agentes económicos con poder sustancial de mercado. </w:t>
            </w:r>
          </w:p>
          <w:p w:rsidR="00867430" w:rsidRPr="00E110C7" w:rsidRDefault="00867430" w:rsidP="00553DB9">
            <w:pPr>
              <w:jc w:val="both"/>
              <w:rPr>
                <w:sz w:val="20"/>
              </w:rPr>
            </w:pPr>
          </w:p>
          <w:p w:rsidR="0084729F" w:rsidRPr="00E110C7" w:rsidRDefault="007C0FF4" w:rsidP="00553DB9">
            <w:pPr>
              <w:jc w:val="both"/>
              <w:rPr>
                <w:sz w:val="20"/>
              </w:rPr>
            </w:pPr>
            <w:r w:rsidRPr="00E110C7">
              <w:rPr>
                <w:sz w:val="20"/>
              </w:rPr>
              <w:lastRenderedPageBreak/>
              <w:t xml:space="preserve">Asimismo, la información de separación contable permitirá monitorear el apego al principio de neutralidad a la competencia de aquellos agentes económicos a quienes se les haya otorgado una concesión con carácter de red compartida mayorista conforme a la </w:t>
            </w:r>
            <w:r w:rsidR="00867430" w:rsidRPr="00E110C7">
              <w:rPr>
                <w:sz w:val="20"/>
              </w:rPr>
              <w:t>LFTR</w:t>
            </w:r>
            <w:r w:rsidRPr="00E110C7">
              <w:rPr>
                <w:sz w:val="20"/>
              </w:rPr>
              <w:t>.</w:t>
            </w:r>
            <w:r w:rsidR="00BE5B20" w:rsidRPr="00E110C7">
              <w:rPr>
                <w:sz w:val="20"/>
              </w:rPr>
              <w:t xml:space="preserve"> </w:t>
            </w:r>
          </w:p>
        </w:tc>
      </w:tr>
    </w:tbl>
    <w:p w:rsidR="003F05E7" w:rsidRPr="00E110C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E110C7" w:rsidTr="003F05E7">
        <w:tc>
          <w:tcPr>
            <w:tcW w:w="8828" w:type="dxa"/>
          </w:tcPr>
          <w:p w:rsidR="003F05E7" w:rsidRPr="00E110C7" w:rsidRDefault="003F05E7" w:rsidP="003F05E7">
            <w:pPr>
              <w:jc w:val="both"/>
              <w:rPr>
                <w:sz w:val="20"/>
              </w:rPr>
            </w:pPr>
            <w:r w:rsidRPr="00E110C7">
              <w:rPr>
                <w:sz w:val="20"/>
              </w:rPr>
              <w:t>11.- ¿Cuáles serían los efectos del anteproyecto de regulación sobre los precios, calidad y disponibilidad de bienes y servicios para el consumidor en los mercados?:</w:t>
            </w:r>
          </w:p>
          <w:p w:rsidR="00EA0107" w:rsidRPr="00E110C7" w:rsidRDefault="00EA0107" w:rsidP="003F05E7">
            <w:pPr>
              <w:jc w:val="both"/>
              <w:rPr>
                <w:sz w:val="20"/>
              </w:rPr>
            </w:pPr>
          </w:p>
          <w:p w:rsidR="00F07081" w:rsidRPr="00E110C7" w:rsidRDefault="00671CCB" w:rsidP="005340B8">
            <w:pPr>
              <w:jc w:val="both"/>
            </w:pPr>
            <w:r w:rsidRPr="00E110C7">
              <w:rPr>
                <w:sz w:val="20"/>
              </w:rPr>
              <w:t xml:space="preserve">El proyecto de separación contable es una disposición regulatoria que afecta indirectamente los precios, la calidad y la disponibilidad de servicios de telecomunicaciones, al permitir monitorear conductas anticompetitivas de parte de los </w:t>
            </w:r>
            <w:r w:rsidR="00867430" w:rsidRPr="00E110C7">
              <w:rPr>
                <w:sz w:val="20"/>
              </w:rPr>
              <w:t>a</w:t>
            </w:r>
            <w:r w:rsidRPr="00E110C7">
              <w:rPr>
                <w:sz w:val="20"/>
              </w:rPr>
              <w:t xml:space="preserve">gentes </w:t>
            </w:r>
            <w:r w:rsidR="00867430" w:rsidRPr="00E110C7">
              <w:rPr>
                <w:sz w:val="20"/>
              </w:rPr>
              <w:t>e</w:t>
            </w:r>
            <w:r w:rsidRPr="00E110C7">
              <w:rPr>
                <w:sz w:val="20"/>
              </w:rPr>
              <w:t xml:space="preserve">conómicos </w:t>
            </w:r>
            <w:r w:rsidR="00867430" w:rsidRPr="00E110C7">
              <w:rPr>
                <w:sz w:val="20"/>
              </w:rPr>
              <w:t>p</w:t>
            </w:r>
            <w:r w:rsidRPr="00E110C7">
              <w:rPr>
                <w:sz w:val="20"/>
              </w:rPr>
              <w:t>reponderantes y de los agentes declarados con poder sustancial, así como aquellas conductas que no se apeguen al principio de neutralidad a la competencia por parte de las redes compartidas</w:t>
            </w:r>
            <w:r w:rsidR="007E5FB4" w:rsidRPr="00E110C7">
              <w:rPr>
                <w:sz w:val="20"/>
              </w:rPr>
              <w:t xml:space="preserve"> mayoristas</w:t>
            </w:r>
            <w:r w:rsidRPr="00E110C7">
              <w:rPr>
                <w:sz w:val="20"/>
              </w:rPr>
              <w:t xml:space="preserve">. Ello promueve un entorno competitivo y </w:t>
            </w:r>
            <w:r w:rsidR="00867430" w:rsidRPr="00E110C7">
              <w:rPr>
                <w:sz w:val="20"/>
              </w:rPr>
              <w:t>se</w:t>
            </w:r>
            <w:r w:rsidRPr="00E110C7">
              <w:rPr>
                <w:sz w:val="20"/>
              </w:rPr>
              <w:t xml:space="preserve"> incentiva mejores precios, calidad y disponibilidad de los servicios de telecomunicaciones</w:t>
            </w:r>
            <w:r w:rsidR="00747011" w:rsidRPr="00E110C7">
              <w:rPr>
                <w:sz w:val="20"/>
              </w:rPr>
              <w:t>.</w:t>
            </w:r>
          </w:p>
        </w:tc>
      </w:tr>
    </w:tbl>
    <w:p w:rsidR="003F05E7" w:rsidRPr="00E110C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E110C7" w:rsidTr="003F05E7">
        <w:tc>
          <w:tcPr>
            <w:tcW w:w="8828" w:type="dxa"/>
          </w:tcPr>
          <w:p w:rsidR="003F05E7" w:rsidRPr="00E110C7" w:rsidRDefault="003F05E7" w:rsidP="001932FC">
            <w:pPr>
              <w:jc w:val="both"/>
              <w:rPr>
                <w:sz w:val="20"/>
              </w:rPr>
            </w:pPr>
            <w:r w:rsidRPr="00E110C7">
              <w:rPr>
                <w:sz w:val="20"/>
              </w:rPr>
              <w:t>12.- ¿</w:t>
            </w:r>
            <w:r w:rsidR="005A40FB" w:rsidRPr="00E110C7">
              <w:rPr>
                <w:sz w:val="20"/>
              </w:rPr>
              <w:t>El anteproyecto de</w:t>
            </w:r>
            <w:r w:rsidRPr="00E110C7">
              <w:rPr>
                <w:sz w:val="20"/>
              </w:rPr>
              <w:t xml:space="preserve"> regulación contempla esquemas que impactan de manera diferenciada a sectores, industria o agentes económicos? (por ejemplo</w:t>
            </w:r>
            <w:r w:rsidR="005A40FB" w:rsidRPr="00E110C7">
              <w:rPr>
                <w:sz w:val="20"/>
              </w:rPr>
              <w:t>,</w:t>
            </w:r>
            <w:r w:rsidRPr="00E110C7">
              <w:rPr>
                <w:sz w:val="20"/>
              </w:rPr>
              <w:t xml:space="preserve"> las micro, pequeñas y medianas empresas):</w:t>
            </w:r>
          </w:p>
          <w:p w:rsidR="003F05E7" w:rsidRPr="00E110C7" w:rsidRDefault="003F05E7" w:rsidP="001932FC">
            <w:pPr>
              <w:jc w:val="both"/>
              <w:rPr>
                <w:sz w:val="20"/>
              </w:rPr>
            </w:pPr>
          </w:p>
          <w:p w:rsidR="00B26A9E" w:rsidRPr="00E110C7" w:rsidRDefault="005227F1" w:rsidP="00B26A9E">
            <w:pPr>
              <w:jc w:val="both"/>
              <w:rPr>
                <w:sz w:val="20"/>
              </w:rPr>
            </w:pPr>
            <w:r w:rsidRPr="00E110C7">
              <w:rPr>
                <w:sz w:val="20"/>
              </w:rPr>
              <w:t>El proyecto de separación contable impacta a los sujetos obligados de manera diferenciada</w:t>
            </w:r>
            <w:r w:rsidR="004375E8" w:rsidRPr="00E110C7">
              <w:rPr>
                <w:sz w:val="20"/>
              </w:rPr>
              <w:t>.</w:t>
            </w:r>
            <w:r w:rsidR="008343A4" w:rsidRPr="00E110C7">
              <w:rPr>
                <w:sz w:val="20"/>
              </w:rPr>
              <w:t xml:space="preserve"> </w:t>
            </w:r>
            <w:r w:rsidR="004375E8" w:rsidRPr="00E110C7">
              <w:rPr>
                <w:sz w:val="20"/>
              </w:rPr>
              <w:t>Por un lado, la regulación es aplicable a los agentes económicos preponderantes</w:t>
            </w:r>
            <w:r w:rsidR="0009602F" w:rsidRPr="00E110C7">
              <w:rPr>
                <w:sz w:val="20"/>
              </w:rPr>
              <w:t xml:space="preserve"> y </w:t>
            </w:r>
            <w:r w:rsidR="00043AF1" w:rsidRPr="00E110C7">
              <w:rPr>
                <w:sz w:val="20"/>
              </w:rPr>
              <w:t xml:space="preserve">a aquellos agentes económicos que tienen poder sustancial en algún mercado relevante de los sectores de radiodifusión o telecomunicaciones. </w:t>
            </w:r>
            <w:r w:rsidR="0009602F" w:rsidRPr="00E110C7">
              <w:rPr>
                <w:sz w:val="20"/>
              </w:rPr>
              <w:t>Para dichos agentes, los requerimientos de información en materia de separación contable son más exhaustivos, debido a que puede</w:t>
            </w:r>
            <w:r w:rsidR="002E6526" w:rsidRPr="00E110C7">
              <w:rPr>
                <w:sz w:val="20"/>
              </w:rPr>
              <w:t>n</w:t>
            </w:r>
            <w:r w:rsidR="0009602F" w:rsidRPr="00E110C7">
              <w:rPr>
                <w:sz w:val="20"/>
              </w:rPr>
              <w:t xml:space="preserve"> coadyuvar con otras disposiciones emitidas por el Instituto que hacen un uso intensivo de información. </w:t>
            </w:r>
            <w:r w:rsidR="008343A4" w:rsidRPr="00E110C7">
              <w:rPr>
                <w:sz w:val="20"/>
              </w:rPr>
              <w:t xml:space="preserve">Por </w:t>
            </w:r>
            <w:r w:rsidR="0009602F" w:rsidRPr="00E110C7">
              <w:rPr>
                <w:sz w:val="20"/>
              </w:rPr>
              <w:t>otro lado</w:t>
            </w:r>
            <w:r w:rsidR="008343A4" w:rsidRPr="00E110C7">
              <w:rPr>
                <w:sz w:val="20"/>
              </w:rPr>
              <w:t xml:space="preserve">, la </w:t>
            </w:r>
            <w:r w:rsidR="00043AF1" w:rsidRPr="00E110C7">
              <w:rPr>
                <w:sz w:val="20"/>
              </w:rPr>
              <w:t>separación</w:t>
            </w:r>
            <w:r w:rsidR="008343A4" w:rsidRPr="00E110C7">
              <w:rPr>
                <w:sz w:val="20"/>
              </w:rPr>
              <w:t xml:space="preserve"> contable </w:t>
            </w:r>
            <w:r w:rsidR="0009602F" w:rsidRPr="00E110C7">
              <w:rPr>
                <w:sz w:val="20"/>
              </w:rPr>
              <w:t xml:space="preserve">también </w:t>
            </w:r>
            <w:r w:rsidR="008343A4" w:rsidRPr="00E110C7">
              <w:rPr>
                <w:sz w:val="20"/>
              </w:rPr>
              <w:t xml:space="preserve">es </w:t>
            </w:r>
            <w:r w:rsidR="00043AF1" w:rsidRPr="00E110C7">
              <w:rPr>
                <w:sz w:val="20"/>
              </w:rPr>
              <w:t>aplicable</w:t>
            </w:r>
            <w:r w:rsidR="008343A4" w:rsidRPr="00E110C7">
              <w:rPr>
                <w:sz w:val="20"/>
              </w:rPr>
              <w:t xml:space="preserve"> a los </w:t>
            </w:r>
            <w:r w:rsidR="00043AF1" w:rsidRPr="00E110C7">
              <w:rPr>
                <w:sz w:val="20"/>
              </w:rPr>
              <w:t>concesionarios</w:t>
            </w:r>
            <w:r w:rsidR="008343A4" w:rsidRPr="00E110C7">
              <w:rPr>
                <w:sz w:val="20"/>
              </w:rPr>
              <w:t xml:space="preserve"> de redes </w:t>
            </w:r>
            <w:r w:rsidR="00043AF1" w:rsidRPr="00E110C7">
              <w:rPr>
                <w:sz w:val="20"/>
              </w:rPr>
              <w:t>compartidas</w:t>
            </w:r>
            <w:r w:rsidR="007E5FB4" w:rsidRPr="00E110C7">
              <w:rPr>
                <w:sz w:val="20"/>
              </w:rPr>
              <w:t xml:space="preserve"> mayoristas</w:t>
            </w:r>
            <w:r w:rsidR="008343A4" w:rsidRPr="00E110C7">
              <w:rPr>
                <w:sz w:val="20"/>
              </w:rPr>
              <w:t>,</w:t>
            </w:r>
            <w:r w:rsidR="0009602F" w:rsidRPr="00E110C7">
              <w:rPr>
                <w:sz w:val="20"/>
              </w:rPr>
              <w:t xml:space="preserve"> sin embargo, para dichos agentes los requerimientos de información de separación contable son menos exhaustivos, en virtud de que solo coadyuvan a identificar que </w:t>
            </w:r>
            <w:r w:rsidR="002E6526" w:rsidRPr="00E110C7">
              <w:rPr>
                <w:sz w:val="20"/>
              </w:rPr>
              <w:t xml:space="preserve">dichos concesionarios </w:t>
            </w:r>
            <w:r w:rsidR="0009602F" w:rsidRPr="00E110C7">
              <w:rPr>
                <w:sz w:val="20"/>
              </w:rPr>
              <w:t>se sujetan al principio de neutralidad a la competencia</w:t>
            </w:r>
            <w:r w:rsidR="00496228" w:rsidRPr="00E110C7">
              <w:rPr>
                <w:sz w:val="20"/>
              </w:rPr>
              <w:t>.</w:t>
            </w:r>
          </w:p>
          <w:p w:rsidR="00B671CD" w:rsidRPr="00E110C7" w:rsidRDefault="00B671CD">
            <w:pPr>
              <w:jc w:val="both"/>
            </w:pPr>
          </w:p>
        </w:tc>
      </w:tr>
    </w:tbl>
    <w:p w:rsidR="003F05E7" w:rsidRPr="00E110C7"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E110C7" w:rsidTr="003F05E7">
        <w:tc>
          <w:tcPr>
            <w:tcW w:w="8828" w:type="dxa"/>
          </w:tcPr>
          <w:p w:rsidR="008C76AF" w:rsidRPr="00E110C7" w:rsidRDefault="003F05E7" w:rsidP="003F05E7">
            <w:pPr>
              <w:jc w:val="both"/>
              <w:rPr>
                <w:sz w:val="20"/>
                <w:szCs w:val="20"/>
              </w:rPr>
            </w:pPr>
            <w:r w:rsidRPr="00E110C7">
              <w:rPr>
                <w:sz w:val="20"/>
                <w:szCs w:val="20"/>
              </w:rPr>
              <w:t xml:space="preserve">13.- Proporcione la estimación de los costos en los que podrían incurrir </w:t>
            </w:r>
            <w:r w:rsidR="008C76AF" w:rsidRPr="00E110C7">
              <w:rPr>
                <w:sz w:val="20"/>
                <w:szCs w:val="20"/>
              </w:rPr>
              <w:t>cada particular, grupo de particulares o industria a razón de la entrada en vigor del anteproyecto de regulación:</w:t>
            </w:r>
          </w:p>
          <w:p w:rsidR="008C76AF" w:rsidRPr="00E110C7" w:rsidRDefault="008C76AF" w:rsidP="003F05E7">
            <w:pPr>
              <w:jc w:val="both"/>
              <w:rPr>
                <w:sz w:val="20"/>
                <w:szCs w:val="20"/>
              </w:rPr>
            </w:pPr>
          </w:p>
          <w:p w:rsidR="000965AA" w:rsidRPr="00E110C7" w:rsidRDefault="000965AA" w:rsidP="003F05E7">
            <w:pPr>
              <w:jc w:val="both"/>
              <w:rPr>
                <w:b/>
                <w:sz w:val="20"/>
                <w:szCs w:val="20"/>
                <w:u w:val="single"/>
              </w:rPr>
            </w:pPr>
            <w:r w:rsidRPr="00E110C7">
              <w:rPr>
                <w:b/>
                <w:sz w:val="20"/>
                <w:szCs w:val="20"/>
                <w:u w:val="single"/>
              </w:rPr>
              <w:t>Agentes Económicos Preponderantes</w:t>
            </w:r>
          </w:p>
          <w:p w:rsidR="008C76AF" w:rsidRPr="00E110C7" w:rsidRDefault="008C76AF" w:rsidP="003F05E7">
            <w:pPr>
              <w:jc w:val="both"/>
              <w:rPr>
                <w:sz w:val="20"/>
                <w:szCs w:val="20"/>
              </w:rPr>
            </w:pPr>
            <w:r w:rsidRPr="00E110C7">
              <w:rPr>
                <w:b/>
                <w:sz w:val="20"/>
                <w:szCs w:val="20"/>
              </w:rPr>
              <w:t>Tipo:</w:t>
            </w:r>
            <w:r w:rsidR="003678FD" w:rsidRPr="00E110C7">
              <w:rPr>
                <w:sz w:val="20"/>
                <w:szCs w:val="20"/>
              </w:rPr>
              <w:t xml:space="preserve"> R</w:t>
            </w:r>
            <w:r w:rsidRPr="00E110C7">
              <w:rPr>
                <w:sz w:val="20"/>
                <w:szCs w:val="20"/>
              </w:rPr>
              <w:t xml:space="preserve">equisitos </w:t>
            </w:r>
            <w:r w:rsidR="003678FD" w:rsidRPr="00E110C7">
              <w:rPr>
                <w:sz w:val="20"/>
                <w:szCs w:val="20"/>
              </w:rPr>
              <w:t>de presentación.</w:t>
            </w:r>
          </w:p>
          <w:p w:rsidR="003F05E7" w:rsidRPr="00E110C7" w:rsidRDefault="008C76AF" w:rsidP="003F05E7">
            <w:pPr>
              <w:jc w:val="both"/>
              <w:rPr>
                <w:b/>
                <w:sz w:val="20"/>
                <w:szCs w:val="20"/>
              </w:rPr>
            </w:pPr>
            <w:r w:rsidRPr="00E110C7">
              <w:rPr>
                <w:b/>
                <w:sz w:val="20"/>
                <w:szCs w:val="20"/>
              </w:rPr>
              <w:t>Indique el particular, grupo o industrias afectados:</w:t>
            </w:r>
            <w:r w:rsidR="003678FD" w:rsidRPr="00E110C7">
              <w:rPr>
                <w:b/>
                <w:sz w:val="20"/>
                <w:szCs w:val="20"/>
              </w:rPr>
              <w:t xml:space="preserve"> </w:t>
            </w:r>
            <w:r w:rsidR="00C5710B" w:rsidRPr="00E110C7">
              <w:rPr>
                <w:sz w:val="20"/>
                <w:szCs w:val="20"/>
              </w:rPr>
              <w:t>A</w:t>
            </w:r>
            <w:r w:rsidR="003678FD" w:rsidRPr="00E110C7">
              <w:rPr>
                <w:sz w:val="20"/>
                <w:szCs w:val="20"/>
              </w:rPr>
              <w:t>gentes económicos preponderantes</w:t>
            </w:r>
            <w:r w:rsidR="00454C56" w:rsidRPr="00E110C7">
              <w:rPr>
                <w:sz w:val="20"/>
                <w:szCs w:val="20"/>
              </w:rPr>
              <w:t xml:space="preserve"> en los sectores de telecomunicaciones y radiodifusión</w:t>
            </w:r>
            <w:r w:rsidR="003678FD" w:rsidRPr="00E110C7">
              <w:rPr>
                <w:sz w:val="20"/>
                <w:szCs w:val="20"/>
              </w:rPr>
              <w:t>.</w:t>
            </w:r>
          </w:p>
          <w:p w:rsidR="008C76AF" w:rsidRPr="00E110C7" w:rsidRDefault="008C76AF" w:rsidP="003F05E7">
            <w:pPr>
              <w:jc w:val="both"/>
              <w:rPr>
                <w:sz w:val="20"/>
                <w:szCs w:val="20"/>
              </w:rPr>
            </w:pPr>
            <w:r w:rsidRPr="00E110C7">
              <w:rPr>
                <w:b/>
                <w:sz w:val="20"/>
                <w:szCs w:val="20"/>
              </w:rPr>
              <w:t>Número de agentes económicos:</w:t>
            </w:r>
            <w:r w:rsidR="005C4F7B" w:rsidRPr="00E110C7">
              <w:rPr>
                <w:sz w:val="20"/>
                <w:szCs w:val="20"/>
              </w:rPr>
              <w:t xml:space="preserve"> </w:t>
            </w:r>
            <w:r w:rsidR="00AB2991" w:rsidRPr="00E110C7">
              <w:rPr>
                <w:sz w:val="20"/>
                <w:szCs w:val="20"/>
              </w:rPr>
              <w:t>Se han declar</w:t>
            </w:r>
            <w:r w:rsidR="009B3A3E" w:rsidRPr="00E110C7">
              <w:rPr>
                <w:sz w:val="20"/>
                <w:szCs w:val="20"/>
              </w:rPr>
              <w:t xml:space="preserve">ado </w:t>
            </w:r>
            <w:r w:rsidR="00AD632D" w:rsidRPr="00E110C7">
              <w:rPr>
                <w:sz w:val="20"/>
                <w:szCs w:val="20"/>
              </w:rPr>
              <w:t xml:space="preserve">dos </w:t>
            </w:r>
            <w:r w:rsidR="00A3369F" w:rsidRPr="00E110C7">
              <w:rPr>
                <w:sz w:val="20"/>
                <w:szCs w:val="20"/>
              </w:rPr>
              <w:t>a</w:t>
            </w:r>
            <w:r w:rsidR="00AD632D" w:rsidRPr="00E110C7">
              <w:rPr>
                <w:sz w:val="20"/>
                <w:szCs w:val="20"/>
              </w:rPr>
              <w:t xml:space="preserve">gentes </w:t>
            </w:r>
            <w:r w:rsidR="00A3369F" w:rsidRPr="00E110C7">
              <w:rPr>
                <w:sz w:val="20"/>
                <w:szCs w:val="20"/>
              </w:rPr>
              <w:t>e</w:t>
            </w:r>
            <w:r w:rsidR="00AD632D" w:rsidRPr="00E110C7">
              <w:rPr>
                <w:sz w:val="20"/>
                <w:szCs w:val="20"/>
              </w:rPr>
              <w:t xml:space="preserve">conómicos </w:t>
            </w:r>
            <w:r w:rsidR="00A3369F" w:rsidRPr="00E110C7">
              <w:rPr>
                <w:sz w:val="20"/>
                <w:szCs w:val="20"/>
              </w:rPr>
              <w:t>p</w:t>
            </w:r>
            <w:r w:rsidR="00AD632D" w:rsidRPr="00E110C7">
              <w:rPr>
                <w:sz w:val="20"/>
                <w:szCs w:val="20"/>
              </w:rPr>
              <w:t>reponderante</w:t>
            </w:r>
            <w:r w:rsidR="00B60F5A" w:rsidRPr="00E110C7">
              <w:rPr>
                <w:sz w:val="20"/>
                <w:szCs w:val="20"/>
              </w:rPr>
              <w:t>s</w:t>
            </w:r>
            <w:r w:rsidR="005C4F7B" w:rsidRPr="00E110C7">
              <w:rPr>
                <w:sz w:val="20"/>
                <w:szCs w:val="20"/>
              </w:rPr>
              <w:t>.</w:t>
            </w:r>
          </w:p>
          <w:p w:rsidR="003C7461" w:rsidRPr="00E110C7" w:rsidRDefault="003C7461" w:rsidP="002732EA">
            <w:pPr>
              <w:numPr>
                <w:ilvl w:val="0"/>
                <w:numId w:val="44"/>
              </w:numPr>
              <w:spacing w:before="100" w:beforeAutospacing="1" w:after="100" w:afterAutospacing="1"/>
              <w:jc w:val="both"/>
              <w:rPr>
                <w:sz w:val="20"/>
                <w:szCs w:val="20"/>
              </w:rPr>
            </w:pPr>
            <w:r w:rsidRPr="00E110C7">
              <w:rPr>
                <w:sz w:val="20"/>
                <w:szCs w:val="20"/>
              </w:rPr>
              <w:t>D</w:t>
            </w:r>
            <w:r w:rsidR="00DC0BD6" w:rsidRPr="00E110C7">
              <w:rPr>
                <w:sz w:val="20"/>
                <w:szCs w:val="20"/>
              </w:rPr>
              <w:t xml:space="preserve">eclaratoria </w:t>
            </w:r>
            <w:r w:rsidR="00B60F5A" w:rsidRPr="00E110C7">
              <w:rPr>
                <w:sz w:val="20"/>
                <w:szCs w:val="20"/>
              </w:rPr>
              <w:t xml:space="preserve">de </w:t>
            </w:r>
            <w:r w:rsidR="00A3369F" w:rsidRPr="00E110C7">
              <w:rPr>
                <w:sz w:val="20"/>
                <w:szCs w:val="20"/>
              </w:rPr>
              <w:t>a</w:t>
            </w:r>
            <w:r w:rsidR="00FE5692" w:rsidRPr="00E110C7">
              <w:rPr>
                <w:sz w:val="20"/>
                <w:szCs w:val="20"/>
              </w:rPr>
              <w:t xml:space="preserve">gente </w:t>
            </w:r>
            <w:r w:rsidR="00A3369F" w:rsidRPr="00E110C7">
              <w:rPr>
                <w:sz w:val="20"/>
                <w:szCs w:val="20"/>
              </w:rPr>
              <w:t>e</w:t>
            </w:r>
            <w:r w:rsidR="00FE5692" w:rsidRPr="00E110C7">
              <w:rPr>
                <w:sz w:val="20"/>
                <w:szCs w:val="20"/>
              </w:rPr>
              <w:t>conómico</w:t>
            </w:r>
            <w:r w:rsidRPr="00E110C7">
              <w:rPr>
                <w:sz w:val="20"/>
                <w:szCs w:val="20"/>
              </w:rPr>
              <w:t xml:space="preserve"> </w:t>
            </w:r>
            <w:r w:rsidR="00A3369F" w:rsidRPr="00E110C7">
              <w:rPr>
                <w:sz w:val="20"/>
                <w:szCs w:val="20"/>
              </w:rPr>
              <w:t>p</w:t>
            </w:r>
            <w:r w:rsidR="00FE5692" w:rsidRPr="00E110C7">
              <w:rPr>
                <w:sz w:val="20"/>
                <w:szCs w:val="20"/>
              </w:rPr>
              <w:t>reponderante</w:t>
            </w:r>
            <w:r w:rsidRPr="00E110C7">
              <w:rPr>
                <w:sz w:val="20"/>
                <w:szCs w:val="20"/>
              </w:rPr>
              <w:t xml:space="preserve"> en el sector</w:t>
            </w:r>
            <w:r w:rsidR="00B60F5A" w:rsidRPr="00E110C7">
              <w:rPr>
                <w:sz w:val="20"/>
                <w:szCs w:val="20"/>
              </w:rPr>
              <w:t xml:space="preserve"> de te</w:t>
            </w:r>
            <w:r w:rsidRPr="00E110C7">
              <w:rPr>
                <w:sz w:val="20"/>
                <w:szCs w:val="20"/>
              </w:rPr>
              <w:t xml:space="preserve">lecomunicaciones, </w:t>
            </w:r>
            <w:r w:rsidR="00FE5692" w:rsidRPr="00E110C7">
              <w:rPr>
                <w:sz w:val="20"/>
                <w:szCs w:val="20"/>
              </w:rPr>
              <w:t>aprobada</w:t>
            </w:r>
            <w:r w:rsidR="00B60F5A" w:rsidRPr="00E110C7">
              <w:rPr>
                <w:sz w:val="20"/>
                <w:szCs w:val="20"/>
              </w:rPr>
              <w:t xml:space="preserve"> en la V Sesión Extraordinaria del Pleno del 6 de marzo de 2014</w:t>
            </w:r>
            <w:r w:rsidR="00D03F5B" w:rsidRPr="00E110C7">
              <w:rPr>
                <w:sz w:val="20"/>
                <w:szCs w:val="20"/>
              </w:rPr>
              <w:t>,</w:t>
            </w:r>
            <w:r w:rsidRPr="00E110C7">
              <w:rPr>
                <w:sz w:val="20"/>
                <w:szCs w:val="20"/>
              </w:rPr>
              <w:t xml:space="preserve"> </w:t>
            </w:r>
            <w:r w:rsidR="00D03F5B" w:rsidRPr="00E110C7">
              <w:rPr>
                <w:sz w:val="20"/>
                <w:szCs w:val="20"/>
              </w:rPr>
              <w:t>mediante la r</w:t>
            </w:r>
            <w:r w:rsidRPr="00E110C7">
              <w:rPr>
                <w:sz w:val="20"/>
                <w:szCs w:val="20"/>
              </w:rPr>
              <w:t>esolución P/IFT/EXT/060314/76.</w:t>
            </w:r>
            <w:r w:rsidR="00C66CF3" w:rsidRPr="00E110C7">
              <w:rPr>
                <w:sz w:val="20"/>
                <w:szCs w:val="20"/>
                <w:vertAlign w:val="superscript"/>
              </w:rPr>
              <w:t xml:space="preserve"> </w:t>
            </w:r>
            <w:r w:rsidR="00C66CF3" w:rsidRPr="00E110C7">
              <w:rPr>
                <w:sz w:val="20"/>
                <w:szCs w:val="20"/>
                <w:vertAlign w:val="superscript"/>
              </w:rPr>
              <w:footnoteReference w:id="23"/>
            </w:r>
          </w:p>
          <w:p w:rsidR="003C7461" w:rsidRPr="00E110C7" w:rsidRDefault="003C7461" w:rsidP="002732EA">
            <w:pPr>
              <w:numPr>
                <w:ilvl w:val="0"/>
                <w:numId w:val="44"/>
              </w:numPr>
              <w:spacing w:before="100" w:beforeAutospacing="1" w:after="100" w:afterAutospacing="1"/>
              <w:jc w:val="both"/>
              <w:rPr>
                <w:sz w:val="20"/>
                <w:szCs w:val="20"/>
              </w:rPr>
            </w:pPr>
            <w:r w:rsidRPr="00E110C7">
              <w:rPr>
                <w:sz w:val="20"/>
                <w:szCs w:val="20"/>
              </w:rPr>
              <w:t>Declaratoria de</w:t>
            </w:r>
            <w:r w:rsidRPr="00E110C7">
              <w:rPr>
                <w:b/>
                <w:bCs/>
                <w:sz w:val="20"/>
                <w:szCs w:val="20"/>
              </w:rPr>
              <w:t xml:space="preserve"> </w:t>
            </w:r>
            <w:r w:rsidR="00A3369F" w:rsidRPr="00E110C7">
              <w:rPr>
                <w:sz w:val="20"/>
                <w:szCs w:val="20"/>
              </w:rPr>
              <w:t>a</w:t>
            </w:r>
            <w:r w:rsidR="00FE5692" w:rsidRPr="00E110C7">
              <w:rPr>
                <w:sz w:val="20"/>
                <w:szCs w:val="20"/>
              </w:rPr>
              <w:t xml:space="preserve">gente </w:t>
            </w:r>
            <w:r w:rsidR="00A3369F" w:rsidRPr="00E110C7">
              <w:rPr>
                <w:sz w:val="20"/>
                <w:szCs w:val="20"/>
              </w:rPr>
              <w:t>e</w:t>
            </w:r>
            <w:r w:rsidR="00FE5692" w:rsidRPr="00E110C7">
              <w:rPr>
                <w:sz w:val="20"/>
                <w:szCs w:val="20"/>
              </w:rPr>
              <w:t>conómico</w:t>
            </w:r>
            <w:r w:rsidRPr="00E110C7">
              <w:rPr>
                <w:sz w:val="20"/>
                <w:szCs w:val="20"/>
              </w:rPr>
              <w:t xml:space="preserve"> </w:t>
            </w:r>
            <w:r w:rsidR="00A3369F" w:rsidRPr="00E110C7">
              <w:rPr>
                <w:sz w:val="20"/>
                <w:szCs w:val="20"/>
              </w:rPr>
              <w:t>p</w:t>
            </w:r>
            <w:r w:rsidR="00FE5692" w:rsidRPr="00E110C7">
              <w:rPr>
                <w:sz w:val="20"/>
                <w:szCs w:val="20"/>
              </w:rPr>
              <w:t>reponderante</w:t>
            </w:r>
            <w:r w:rsidRPr="00E110C7">
              <w:rPr>
                <w:sz w:val="20"/>
                <w:szCs w:val="20"/>
              </w:rPr>
              <w:t xml:space="preserve"> en el sector</w:t>
            </w:r>
            <w:r w:rsidR="00FE5692" w:rsidRPr="00E110C7">
              <w:rPr>
                <w:sz w:val="20"/>
                <w:szCs w:val="20"/>
              </w:rPr>
              <w:t xml:space="preserve"> de radiodifusión</w:t>
            </w:r>
            <w:r w:rsidRPr="00E110C7">
              <w:rPr>
                <w:sz w:val="20"/>
                <w:szCs w:val="20"/>
              </w:rPr>
              <w:t xml:space="preserve">, </w:t>
            </w:r>
            <w:r w:rsidR="00FE5692" w:rsidRPr="00E110C7">
              <w:rPr>
                <w:sz w:val="20"/>
                <w:szCs w:val="20"/>
              </w:rPr>
              <w:t>aprobada</w:t>
            </w:r>
            <w:r w:rsidRPr="00E110C7">
              <w:rPr>
                <w:sz w:val="20"/>
                <w:szCs w:val="20"/>
              </w:rPr>
              <w:t xml:space="preserve"> en la V Sesión Extraordinaria del Pleno del 6 de marzo de 2014</w:t>
            </w:r>
            <w:r w:rsidR="00D03F5B" w:rsidRPr="00E110C7">
              <w:rPr>
                <w:sz w:val="20"/>
                <w:szCs w:val="20"/>
              </w:rPr>
              <w:t>,</w:t>
            </w:r>
            <w:r w:rsidRPr="00E110C7">
              <w:rPr>
                <w:sz w:val="20"/>
                <w:szCs w:val="20"/>
              </w:rPr>
              <w:t xml:space="preserve"> </w:t>
            </w:r>
            <w:r w:rsidR="00D03F5B" w:rsidRPr="00E110C7">
              <w:rPr>
                <w:sz w:val="20"/>
                <w:szCs w:val="20"/>
              </w:rPr>
              <w:t>mediante la r</w:t>
            </w:r>
            <w:r w:rsidRPr="00E110C7">
              <w:rPr>
                <w:sz w:val="20"/>
                <w:szCs w:val="20"/>
              </w:rPr>
              <w:t xml:space="preserve">esolución </w:t>
            </w:r>
            <w:r w:rsidR="00FE5692" w:rsidRPr="00E110C7">
              <w:rPr>
                <w:sz w:val="20"/>
                <w:szCs w:val="20"/>
              </w:rPr>
              <w:t>P/IFT/EXT/060314/77</w:t>
            </w:r>
            <w:r w:rsidRPr="00E110C7">
              <w:rPr>
                <w:sz w:val="20"/>
                <w:szCs w:val="20"/>
              </w:rPr>
              <w:t>.</w:t>
            </w:r>
            <w:r w:rsidR="00C66CF3" w:rsidRPr="00E110C7">
              <w:rPr>
                <w:rStyle w:val="Refdenotaalpie"/>
                <w:sz w:val="20"/>
                <w:szCs w:val="20"/>
              </w:rPr>
              <w:t xml:space="preserve"> </w:t>
            </w:r>
            <w:r w:rsidR="00C66CF3" w:rsidRPr="00E110C7">
              <w:rPr>
                <w:rStyle w:val="Refdenotaalpie"/>
                <w:sz w:val="20"/>
                <w:szCs w:val="20"/>
              </w:rPr>
              <w:footnoteReference w:id="24"/>
            </w:r>
          </w:p>
          <w:p w:rsidR="00642C35" w:rsidRPr="00E110C7" w:rsidRDefault="008C76AF" w:rsidP="002136D9">
            <w:pPr>
              <w:jc w:val="both"/>
              <w:rPr>
                <w:sz w:val="20"/>
                <w:szCs w:val="20"/>
              </w:rPr>
            </w:pPr>
            <w:r w:rsidRPr="00E110C7">
              <w:rPr>
                <w:b/>
                <w:sz w:val="20"/>
                <w:szCs w:val="20"/>
              </w:rPr>
              <w:t>Costo unitario</w:t>
            </w:r>
            <w:r w:rsidR="004446B5" w:rsidRPr="00E110C7">
              <w:rPr>
                <w:b/>
                <w:sz w:val="20"/>
                <w:szCs w:val="20"/>
              </w:rPr>
              <w:t xml:space="preserve"> estimado</w:t>
            </w:r>
            <w:r w:rsidRPr="00E110C7">
              <w:rPr>
                <w:b/>
                <w:sz w:val="20"/>
                <w:szCs w:val="20"/>
              </w:rPr>
              <w:t>:</w:t>
            </w:r>
            <w:r w:rsidR="003678FD" w:rsidRPr="00E110C7">
              <w:rPr>
                <w:sz w:val="20"/>
                <w:szCs w:val="20"/>
              </w:rPr>
              <w:t xml:space="preserve"> </w:t>
            </w:r>
            <w:r w:rsidR="00642C35" w:rsidRPr="00E110C7">
              <w:rPr>
                <w:sz w:val="20"/>
                <w:szCs w:val="20"/>
              </w:rPr>
              <w:t xml:space="preserve">Por una parte, </w:t>
            </w:r>
            <w:r w:rsidR="002B5F97" w:rsidRPr="00E110C7">
              <w:rPr>
                <w:sz w:val="20"/>
                <w:szCs w:val="20"/>
              </w:rPr>
              <w:t>es necesario señalar que estos agentes económicos</w:t>
            </w:r>
            <w:r w:rsidR="002B5F97" w:rsidRPr="00E110C7">
              <w:rPr>
                <w:sz w:val="20"/>
              </w:rPr>
              <w:t xml:space="preserve"> tendrán la obligación de contratar a un tercero para auditar la información de separación contable que entregarán al Instituto</w:t>
            </w:r>
            <w:r w:rsidR="002B5F97" w:rsidRPr="00E110C7">
              <w:rPr>
                <w:b/>
                <w:sz w:val="20"/>
                <w:szCs w:val="20"/>
              </w:rPr>
              <w:t xml:space="preserve">. </w:t>
            </w:r>
            <w:r w:rsidR="002B5F97" w:rsidRPr="00E110C7">
              <w:rPr>
                <w:sz w:val="20"/>
                <w:szCs w:val="20"/>
              </w:rPr>
              <w:t>En este sentido, se advierte que</w:t>
            </w:r>
            <w:r w:rsidR="00642C35" w:rsidRPr="00E110C7">
              <w:rPr>
                <w:sz w:val="20"/>
                <w:szCs w:val="20"/>
              </w:rPr>
              <w:t xml:space="preserve"> e</w:t>
            </w:r>
            <w:r w:rsidR="004E60B8" w:rsidRPr="00E110C7">
              <w:rPr>
                <w:sz w:val="20"/>
                <w:szCs w:val="20"/>
              </w:rPr>
              <w:t xml:space="preserve">l costo </w:t>
            </w:r>
            <w:r w:rsidR="00642C35" w:rsidRPr="00E110C7">
              <w:rPr>
                <w:sz w:val="20"/>
                <w:szCs w:val="20"/>
              </w:rPr>
              <w:t xml:space="preserve">derivado de la auditoria de la información de separación contable </w:t>
            </w:r>
            <w:r w:rsidR="004E60B8" w:rsidRPr="00E110C7">
              <w:rPr>
                <w:sz w:val="20"/>
                <w:szCs w:val="20"/>
              </w:rPr>
              <w:t xml:space="preserve">depende del grado de complejidad de la estructura del agente económico, su volumen de </w:t>
            </w:r>
            <w:r w:rsidR="004E60B8" w:rsidRPr="00E110C7">
              <w:rPr>
                <w:sz w:val="20"/>
                <w:szCs w:val="20"/>
              </w:rPr>
              <w:lastRenderedPageBreak/>
              <w:t xml:space="preserve">operaciones, cantidad de servicios prestados y del número de partes </w:t>
            </w:r>
            <w:r w:rsidR="00A3369F" w:rsidRPr="00E110C7">
              <w:rPr>
                <w:sz w:val="20"/>
                <w:szCs w:val="20"/>
              </w:rPr>
              <w:t>relacionadas,</w:t>
            </w:r>
            <w:r w:rsidR="00642C35" w:rsidRPr="00E110C7">
              <w:rPr>
                <w:sz w:val="20"/>
                <w:szCs w:val="20"/>
              </w:rPr>
              <w:t xml:space="preserve"> </w:t>
            </w:r>
            <w:r w:rsidR="004E60B8" w:rsidRPr="00E110C7">
              <w:rPr>
                <w:sz w:val="20"/>
                <w:szCs w:val="20"/>
              </w:rPr>
              <w:t xml:space="preserve">entre otros aspectos. Se estima que el costo puede iniciar en </w:t>
            </w:r>
            <w:r w:rsidR="00143314" w:rsidRPr="00E110C7">
              <w:rPr>
                <w:sz w:val="20"/>
                <w:szCs w:val="20"/>
              </w:rPr>
              <w:t>$4,000,000</w:t>
            </w:r>
            <w:r w:rsidR="003B171A" w:rsidRPr="00E110C7">
              <w:rPr>
                <w:sz w:val="20"/>
                <w:szCs w:val="20"/>
              </w:rPr>
              <w:t>.00</w:t>
            </w:r>
            <w:r w:rsidR="004E60B8" w:rsidRPr="00E110C7">
              <w:rPr>
                <w:sz w:val="20"/>
                <w:szCs w:val="20"/>
              </w:rPr>
              <w:t xml:space="preserve"> </w:t>
            </w:r>
            <w:r w:rsidR="005873E6" w:rsidRPr="00E110C7">
              <w:rPr>
                <w:sz w:val="20"/>
                <w:szCs w:val="20"/>
              </w:rPr>
              <w:t>e</w:t>
            </w:r>
            <w:r w:rsidR="004E60B8" w:rsidRPr="00E110C7">
              <w:rPr>
                <w:sz w:val="20"/>
                <w:szCs w:val="20"/>
              </w:rPr>
              <w:t xml:space="preserve"> inc</w:t>
            </w:r>
            <w:r w:rsidR="005873E6" w:rsidRPr="00E110C7">
              <w:rPr>
                <w:sz w:val="20"/>
                <w:szCs w:val="20"/>
              </w:rPr>
              <w:t xml:space="preserve">rementarse conforme a los aspectos </w:t>
            </w:r>
            <w:r w:rsidR="009F1256" w:rsidRPr="00E110C7">
              <w:rPr>
                <w:sz w:val="20"/>
                <w:szCs w:val="20"/>
              </w:rPr>
              <w:t xml:space="preserve">ya </w:t>
            </w:r>
            <w:r w:rsidR="005873E6" w:rsidRPr="00E110C7">
              <w:rPr>
                <w:sz w:val="20"/>
                <w:szCs w:val="20"/>
              </w:rPr>
              <w:t>señalados</w:t>
            </w:r>
            <w:r w:rsidR="004E60B8" w:rsidRPr="00E110C7">
              <w:rPr>
                <w:sz w:val="20"/>
                <w:szCs w:val="20"/>
              </w:rPr>
              <w:t>.</w:t>
            </w:r>
            <w:r w:rsidR="00642C35" w:rsidRPr="00E110C7">
              <w:rPr>
                <w:sz w:val="20"/>
                <w:szCs w:val="20"/>
              </w:rPr>
              <w:t xml:space="preserve"> Por otra parte, los sujetos obligados incurr</w:t>
            </w:r>
            <w:r w:rsidR="002B5F97" w:rsidRPr="00E110C7">
              <w:rPr>
                <w:sz w:val="20"/>
                <w:szCs w:val="20"/>
              </w:rPr>
              <w:t>irán</w:t>
            </w:r>
            <w:r w:rsidR="00642C35" w:rsidRPr="00E110C7">
              <w:rPr>
                <w:sz w:val="20"/>
                <w:szCs w:val="20"/>
              </w:rPr>
              <w:t xml:space="preserve"> en otros costos </w:t>
            </w:r>
            <w:r w:rsidR="00085966" w:rsidRPr="00E110C7">
              <w:rPr>
                <w:sz w:val="20"/>
                <w:szCs w:val="20"/>
              </w:rPr>
              <w:t xml:space="preserve">administrativos </w:t>
            </w:r>
            <w:r w:rsidR="00642C35" w:rsidRPr="00E110C7">
              <w:rPr>
                <w:sz w:val="20"/>
                <w:szCs w:val="20"/>
              </w:rPr>
              <w:t>que se presentan en la siguiente tabla</w:t>
            </w:r>
            <w:r w:rsidR="00A44694" w:rsidRPr="00E110C7">
              <w:rPr>
                <w:sz w:val="20"/>
                <w:szCs w:val="20"/>
              </w:rPr>
              <w:t xml:space="preserve"> de acuerdo a la actividad realizada</w:t>
            </w:r>
            <w:r w:rsidR="00642C35" w:rsidRPr="00E110C7">
              <w:rPr>
                <w:sz w:val="20"/>
                <w:szCs w:val="20"/>
              </w:rPr>
              <w:t>:</w:t>
            </w:r>
          </w:p>
          <w:p w:rsidR="00C11656" w:rsidRPr="00E110C7" w:rsidRDefault="00C11656" w:rsidP="003F05E7">
            <w:pPr>
              <w:jc w:val="both"/>
              <w:rPr>
                <w:sz w:val="20"/>
                <w:szCs w:val="20"/>
              </w:rPr>
            </w:pPr>
          </w:p>
          <w:tbl>
            <w:tblPr>
              <w:tblStyle w:val="Tablaconcuadrcula"/>
              <w:tblW w:w="5000" w:type="pct"/>
              <w:tblLook w:val="04A0" w:firstRow="1" w:lastRow="0" w:firstColumn="1" w:lastColumn="0" w:noHBand="0" w:noVBand="1"/>
            </w:tblPr>
            <w:tblGrid>
              <w:gridCol w:w="2009"/>
              <w:gridCol w:w="6593"/>
            </w:tblGrid>
            <w:tr w:rsidR="00A44694" w:rsidRPr="00E110C7" w:rsidTr="002732EA">
              <w:tc>
                <w:tcPr>
                  <w:tcW w:w="1168" w:type="pct"/>
                </w:tcPr>
                <w:p w:rsidR="00A44694" w:rsidRPr="00E110C7" w:rsidRDefault="00A44694" w:rsidP="002732EA">
                  <w:pPr>
                    <w:rPr>
                      <w:b/>
                      <w:sz w:val="20"/>
                      <w:szCs w:val="20"/>
                    </w:rPr>
                  </w:pPr>
                  <w:r w:rsidRPr="00E110C7">
                    <w:rPr>
                      <w:b/>
                      <w:sz w:val="20"/>
                      <w:szCs w:val="20"/>
                    </w:rPr>
                    <w:t>Actividad</w:t>
                  </w:r>
                </w:p>
              </w:tc>
              <w:tc>
                <w:tcPr>
                  <w:tcW w:w="3832" w:type="pct"/>
                </w:tcPr>
                <w:p w:rsidR="00A44694" w:rsidRPr="00E110C7" w:rsidRDefault="00A44694" w:rsidP="002732EA">
                  <w:pPr>
                    <w:rPr>
                      <w:b/>
                      <w:sz w:val="20"/>
                      <w:szCs w:val="20"/>
                    </w:rPr>
                  </w:pPr>
                  <w:r w:rsidRPr="00E110C7">
                    <w:rPr>
                      <w:b/>
                      <w:sz w:val="20"/>
                      <w:szCs w:val="20"/>
                    </w:rPr>
                    <w:t>Descripción del costo</w:t>
                  </w:r>
                </w:p>
              </w:tc>
            </w:tr>
            <w:tr w:rsidR="00085966" w:rsidRPr="00E110C7" w:rsidTr="002732EA">
              <w:tc>
                <w:tcPr>
                  <w:tcW w:w="1168" w:type="pct"/>
                </w:tcPr>
                <w:p w:rsidR="00085966" w:rsidRPr="00E110C7" w:rsidRDefault="00085966" w:rsidP="00A44694">
                  <w:pPr>
                    <w:rPr>
                      <w:sz w:val="20"/>
                      <w:szCs w:val="20"/>
                    </w:rPr>
                  </w:pPr>
                  <w:r w:rsidRPr="00E110C7">
                    <w:rPr>
                      <w:sz w:val="20"/>
                      <w:szCs w:val="20"/>
                    </w:rPr>
                    <w:t>Elaboración del programa de implementación</w:t>
                  </w:r>
                </w:p>
              </w:tc>
              <w:tc>
                <w:tcPr>
                  <w:tcW w:w="3832" w:type="pct"/>
                </w:tcPr>
                <w:p w:rsidR="006C33C5" w:rsidRPr="00E110C7" w:rsidRDefault="007F0DF8" w:rsidP="002732EA">
                  <w:pPr>
                    <w:jc w:val="both"/>
                    <w:rPr>
                      <w:sz w:val="20"/>
                      <w:szCs w:val="20"/>
                    </w:rPr>
                  </w:pPr>
                  <w:r w:rsidRPr="00E110C7">
                    <w:rPr>
                      <w:sz w:val="20"/>
                      <w:szCs w:val="20"/>
                    </w:rPr>
                    <w:t xml:space="preserve">Los sujetos obligados podrían contar con áreas </w:t>
                  </w:r>
                  <w:r w:rsidR="001C277F" w:rsidRPr="00E110C7">
                    <w:rPr>
                      <w:sz w:val="20"/>
                      <w:szCs w:val="20"/>
                    </w:rPr>
                    <w:t>internas</w:t>
                  </w:r>
                  <w:r w:rsidR="00FC76C4" w:rsidRPr="00E110C7">
                    <w:rPr>
                      <w:sz w:val="20"/>
                      <w:szCs w:val="20"/>
                    </w:rPr>
                    <w:t xml:space="preserve"> </w:t>
                  </w:r>
                  <w:r w:rsidRPr="00E110C7">
                    <w:rPr>
                      <w:sz w:val="20"/>
                      <w:szCs w:val="20"/>
                    </w:rPr>
                    <w:t xml:space="preserve">en materia de contabilidad y finanzas para la elaboración de sus programas de implementación que son requeridos en el proyecto propuesto. </w:t>
                  </w:r>
                  <w:r w:rsidR="00FC76C4" w:rsidRPr="00E110C7">
                    <w:rPr>
                      <w:sz w:val="20"/>
                      <w:szCs w:val="20"/>
                    </w:rPr>
                    <w:t>Los costos para tales áreas incluyen los salarios del personal</w:t>
                  </w:r>
                  <w:r w:rsidR="006C33C5" w:rsidRPr="00E110C7">
                    <w:rPr>
                      <w:sz w:val="20"/>
                      <w:szCs w:val="20"/>
                    </w:rPr>
                    <w:t xml:space="preserve"> y el uso de recursos materiales</w:t>
                  </w:r>
                  <w:r w:rsidR="00FC76C4" w:rsidRPr="00E110C7">
                    <w:rPr>
                      <w:sz w:val="20"/>
                      <w:szCs w:val="20"/>
                    </w:rPr>
                    <w:t xml:space="preserve">. </w:t>
                  </w:r>
                  <w:r w:rsidR="00AC7B48" w:rsidRPr="00E110C7">
                    <w:rPr>
                      <w:sz w:val="20"/>
                      <w:szCs w:val="20"/>
                    </w:rPr>
                    <w:t xml:space="preserve">Además, </w:t>
                  </w:r>
                  <w:r w:rsidR="00050842" w:rsidRPr="00E110C7">
                    <w:rPr>
                      <w:sz w:val="20"/>
                      <w:szCs w:val="20"/>
                    </w:rPr>
                    <w:t xml:space="preserve">podrían </w:t>
                  </w:r>
                  <w:r w:rsidR="00AC7B48" w:rsidRPr="00E110C7">
                    <w:rPr>
                      <w:sz w:val="20"/>
                      <w:szCs w:val="20"/>
                    </w:rPr>
                    <w:t xml:space="preserve">contratar asesoría externa para esta actividad, por lo que </w:t>
                  </w:r>
                  <w:r w:rsidR="00050842" w:rsidRPr="00E110C7">
                    <w:rPr>
                      <w:sz w:val="20"/>
                      <w:szCs w:val="20"/>
                    </w:rPr>
                    <w:t>deberán</w:t>
                  </w:r>
                  <w:r w:rsidR="006C33C5" w:rsidRPr="00E110C7">
                    <w:rPr>
                      <w:sz w:val="20"/>
                      <w:szCs w:val="20"/>
                    </w:rPr>
                    <w:t xml:space="preserve"> </w:t>
                  </w:r>
                  <w:r w:rsidR="00AC7B48" w:rsidRPr="00E110C7">
                    <w:rPr>
                      <w:sz w:val="20"/>
                      <w:szCs w:val="20"/>
                    </w:rPr>
                    <w:t>incurrir en un costo por la contratación de estos servicios.</w:t>
                  </w:r>
                </w:p>
              </w:tc>
            </w:tr>
            <w:tr w:rsidR="00A44694" w:rsidRPr="00E110C7" w:rsidTr="002732EA">
              <w:tc>
                <w:tcPr>
                  <w:tcW w:w="1168" w:type="pct"/>
                </w:tcPr>
                <w:p w:rsidR="00A44694" w:rsidRPr="00E110C7" w:rsidRDefault="006C7AE9" w:rsidP="003F05E7">
                  <w:pPr>
                    <w:jc w:val="both"/>
                    <w:rPr>
                      <w:sz w:val="20"/>
                      <w:szCs w:val="20"/>
                    </w:rPr>
                  </w:pPr>
                  <w:r w:rsidRPr="00E110C7">
                    <w:rPr>
                      <w:sz w:val="20"/>
                      <w:szCs w:val="20"/>
                    </w:rPr>
                    <w:t>P</w:t>
                  </w:r>
                  <w:r w:rsidR="00A44694" w:rsidRPr="00E110C7">
                    <w:rPr>
                      <w:sz w:val="20"/>
                      <w:szCs w:val="20"/>
                    </w:rPr>
                    <w:t>resentación del programa de implementación</w:t>
                  </w:r>
                </w:p>
              </w:tc>
              <w:tc>
                <w:tcPr>
                  <w:tcW w:w="3832" w:type="pct"/>
                </w:tcPr>
                <w:p w:rsidR="00A44694" w:rsidRPr="00E110C7" w:rsidRDefault="00473DF1">
                  <w:pPr>
                    <w:jc w:val="both"/>
                    <w:rPr>
                      <w:sz w:val="20"/>
                      <w:szCs w:val="20"/>
                    </w:rPr>
                  </w:pPr>
                  <w:r w:rsidRPr="00E110C7">
                    <w:rPr>
                      <w:sz w:val="20"/>
                      <w:szCs w:val="20"/>
                    </w:rPr>
                    <w:t>E</w:t>
                  </w:r>
                  <w:r w:rsidR="00AC7B48" w:rsidRPr="00E110C7">
                    <w:rPr>
                      <w:sz w:val="20"/>
                      <w:szCs w:val="20"/>
                    </w:rPr>
                    <w:t xml:space="preserve">l programa de </w:t>
                  </w:r>
                  <w:r w:rsidRPr="00E110C7">
                    <w:rPr>
                      <w:sz w:val="20"/>
                      <w:szCs w:val="20"/>
                    </w:rPr>
                    <w:t>implementación</w:t>
                  </w:r>
                  <w:r w:rsidR="00AC7B48" w:rsidRPr="00E110C7">
                    <w:rPr>
                      <w:sz w:val="20"/>
                      <w:szCs w:val="20"/>
                    </w:rPr>
                    <w:t xml:space="preserve"> se debe</w:t>
                  </w:r>
                  <w:r w:rsidR="006C33C5" w:rsidRPr="00E110C7">
                    <w:rPr>
                      <w:sz w:val="20"/>
                      <w:szCs w:val="20"/>
                    </w:rPr>
                    <w:t>rá</w:t>
                  </w:r>
                  <w:r w:rsidR="00AC7B48" w:rsidRPr="00E110C7">
                    <w:rPr>
                      <w:sz w:val="20"/>
                      <w:szCs w:val="20"/>
                    </w:rPr>
                    <w:t xml:space="preserve"> entregar </w:t>
                  </w:r>
                  <w:r w:rsidR="00392B7D" w:rsidRPr="00E110C7">
                    <w:rPr>
                      <w:sz w:val="20"/>
                      <w:szCs w:val="20"/>
                    </w:rPr>
                    <w:t>en</w:t>
                  </w:r>
                  <w:r w:rsidR="00AC7B48" w:rsidRPr="00E110C7">
                    <w:rPr>
                      <w:sz w:val="20"/>
                      <w:szCs w:val="20"/>
                    </w:rPr>
                    <w:t xml:space="preserve"> la </w:t>
                  </w:r>
                  <w:r w:rsidRPr="00E110C7">
                    <w:rPr>
                      <w:sz w:val="20"/>
                      <w:szCs w:val="20"/>
                    </w:rPr>
                    <w:t>Oficialía</w:t>
                  </w:r>
                  <w:r w:rsidR="00AC7B48" w:rsidRPr="00E110C7">
                    <w:rPr>
                      <w:sz w:val="20"/>
                      <w:szCs w:val="20"/>
                    </w:rPr>
                    <w:t xml:space="preserve"> de Partes del </w:t>
                  </w:r>
                  <w:r w:rsidRPr="00E110C7">
                    <w:rPr>
                      <w:sz w:val="20"/>
                      <w:szCs w:val="20"/>
                    </w:rPr>
                    <w:t>Instituto</w:t>
                  </w:r>
                  <w:r w:rsidR="00AC7B48" w:rsidRPr="00E110C7">
                    <w:rPr>
                      <w:sz w:val="20"/>
                      <w:szCs w:val="20"/>
                    </w:rPr>
                    <w:t>, por lo tanto, los sujetos obligados incurrirán en co</w:t>
                  </w:r>
                  <w:r w:rsidR="006C2799" w:rsidRPr="00E110C7">
                    <w:rPr>
                      <w:sz w:val="20"/>
                      <w:szCs w:val="20"/>
                    </w:rPr>
                    <w:t>s</w:t>
                  </w:r>
                  <w:r w:rsidR="00AC7B48" w:rsidRPr="00E110C7">
                    <w:rPr>
                      <w:sz w:val="20"/>
                      <w:szCs w:val="20"/>
                    </w:rPr>
                    <w:t xml:space="preserve">tos </w:t>
                  </w:r>
                  <w:r w:rsidR="006C33C5" w:rsidRPr="00E110C7">
                    <w:rPr>
                      <w:sz w:val="20"/>
                      <w:szCs w:val="20"/>
                    </w:rPr>
                    <w:t xml:space="preserve">para el traslado </w:t>
                  </w:r>
                  <w:r w:rsidR="00AC7B48" w:rsidRPr="00E110C7">
                    <w:rPr>
                      <w:sz w:val="20"/>
                      <w:szCs w:val="20"/>
                    </w:rPr>
                    <w:t xml:space="preserve">del personal que entregará de manera física el programa de implementación. </w:t>
                  </w:r>
                </w:p>
              </w:tc>
            </w:tr>
            <w:tr w:rsidR="00085966" w:rsidRPr="00E110C7" w:rsidTr="002732EA">
              <w:tc>
                <w:tcPr>
                  <w:tcW w:w="1168" w:type="pct"/>
                </w:tcPr>
                <w:p w:rsidR="00085966" w:rsidRPr="00E110C7" w:rsidRDefault="00085966" w:rsidP="003F05E7">
                  <w:pPr>
                    <w:jc w:val="both"/>
                    <w:rPr>
                      <w:sz w:val="20"/>
                      <w:szCs w:val="20"/>
                    </w:rPr>
                  </w:pPr>
                  <w:r w:rsidRPr="00E110C7">
                    <w:rPr>
                      <w:sz w:val="20"/>
                      <w:szCs w:val="20"/>
                    </w:rPr>
                    <w:t xml:space="preserve">Realización de modificaciones al programa de implementación </w:t>
                  </w:r>
                </w:p>
              </w:tc>
              <w:tc>
                <w:tcPr>
                  <w:tcW w:w="3832" w:type="pct"/>
                </w:tcPr>
                <w:p w:rsidR="00085966" w:rsidRPr="00E110C7" w:rsidRDefault="001C277F" w:rsidP="002136D9">
                  <w:pPr>
                    <w:jc w:val="both"/>
                    <w:rPr>
                      <w:sz w:val="20"/>
                      <w:szCs w:val="20"/>
                    </w:rPr>
                  </w:pPr>
                  <w:r w:rsidRPr="00E110C7">
                    <w:rPr>
                      <w:sz w:val="20"/>
                      <w:szCs w:val="20"/>
                    </w:rPr>
                    <w:t xml:space="preserve">Toda vez que el Instituto debe revisar los programas de implementación de los sujetos obligados a fin de autorizarlos, se pueden solicitar modificaciones a los mismos. Por lo tanto, los sujetos obligados deberán atender las modificaciones solicitadas mediante el empleo de sus áreas internas en materia de contabilidad y finanzas. Los costos para tales áreas incluyen los salarios del personal y el uso de recursos materiales. Además, </w:t>
                  </w:r>
                  <w:r w:rsidR="00050842" w:rsidRPr="00E110C7">
                    <w:rPr>
                      <w:sz w:val="20"/>
                      <w:szCs w:val="20"/>
                    </w:rPr>
                    <w:t xml:space="preserve">podrían </w:t>
                  </w:r>
                  <w:r w:rsidRPr="00E110C7">
                    <w:rPr>
                      <w:sz w:val="20"/>
                      <w:szCs w:val="20"/>
                    </w:rPr>
                    <w:t xml:space="preserve">contratar asesoría externa para esta actividad, por lo que </w:t>
                  </w:r>
                  <w:r w:rsidR="00050842" w:rsidRPr="00E110C7">
                    <w:rPr>
                      <w:sz w:val="20"/>
                      <w:szCs w:val="20"/>
                    </w:rPr>
                    <w:t>deberán</w:t>
                  </w:r>
                  <w:r w:rsidRPr="00E110C7">
                    <w:rPr>
                      <w:sz w:val="20"/>
                      <w:szCs w:val="20"/>
                    </w:rPr>
                    <w:t xml:space="preserve"> incurrir en un costo por la contratación de estos servicios.</w:t>
                  </w:r>
                </w:p>
              </w:tc>
            </w:tr>
            <w:tr w:rsidR="00A44694" w:rsidRPr="00E110C7" w:rsidTr="002732EA">
              <w:tc>
                <w:tcPr>
                  <w:tcW w:w="1168" w:type="pct"/>
                </w:tcPr>
                <w:p w:rsidR="00A44694" w:rsidRPr="00E110C7" w:rsidRDefault="006C7AE9" w:rsidP="002136D9">
                  <w:pPr>
                    <w:jc w:val="both"/>
                    <w:rPr>
                      <w:sz w:val="20"/>
                      <w:szCs w:val="20"/>
                    </w:rPr>
                  </w:pPr>
                  <w:r w:rsidRPr="00E110C7">
                    <w:rPr>
                      <w:sz w:val="20"/>
                      <w:szCs w:val="20"/>
                    </w:rPr>
                    <w:t xml:space="preserve">Presentación </w:t>
                  </w:r>
                  <w:r w:rsidR="00A44694" w:rsidRPr="00E110C7">
                    <w:rPr>
                      <w:sz w:val="20"/>
                      <w:szCs w:val="20"/>
                    </w:rPr>
                    <w:t xml:space="preserve">del programa de implementación con </w:t>
                  </w:r>
                  <w:r w:rsidR="00344327" w:rsidRPr="00E110C7">
                    <w:rPr>
                      <w:sz w:val="20"/>
                      <w:szCs w:val="20"/>
                    </w:rPr>
                    <w:t>la</w:t>
                  </w:r>
                  <w:r w:rsidR="00085966" w:rsidRPr="00E110C7">
                    <w:rPr>
                      <w:sz w:val="20"/>
                      <w:szCs w:val="20"/>
                    </w:rPr>
                    <w:t>s</w:t>
                  </w:r>
                  <w:r w:rsidR="00344327" w:rsidRPr="00E110C7">
                    <w:rPr>
                      <w:sz w:val="20"/>
                      <w:szCs w:val="20"/>
                    </w:rPr>
                    <w:t xml:space="preserve"> modificaciones señaladas por el Instituto </w:t>
                  </w:r>
                </w:p>
              </w:tc>
              <w:tc>
                <w:tcPr>
                  <w:tcW w:w="3832" w:type="pct"/>
                </w:tcPr>
                <w:p w:rsidR="00A44694" w:rsidRPr="00E110C7" w:rsidRDefault="00050842">
                  <w:pPr>
                    <w:jc w:val="both"/>
                    <w:rPr>
                      <w:sz w:val="20"/>
                      <w:szCs w:val="20"/>
                    </w:rPr>
                  </w:pPr>
                  <w:r w:rsidRPr="00E110C7">
                    <w:rPr>
                      <w:sz w:val="20"/>
                      <w:szCs w:val="20"/>
                    </w:rPr>
                    <w:t>E</w:t>
                  </w:r>
                  <w:r w:rsidR="001C277F" w:rsidRPr="00E110C7">
                    <w:rPr>
                      <w:sz w:val="20"/>
                      <w:szCs w:val="20"/>
                    </w:rPr>
                    <w:t xml:space="preserve">l programa de implementación con sus modificaciones atendidas, se deberá entregar </w:t>
                  </w:r>
                  <w:r w:rsidR="00392B7D" w:rsidRPr="00E110C7">
                    <w:rPr>
                      <w:sz w:val="20"/>
                      <w:szCs w:val="20"/>
                    </w:rPr>
                    <w:t>en</w:t>
                  </w:r>
                  <w:r w:rsidR="001C277F" w:rsidRPr="00E110C7">
                    <w:rPr>
                      <w:sz w:val="20"/>
                      <w:szCs w:val="20"/>
                    </w:rPr>
                    <w:t xml:space="preserve"> la Oficialía de Partes del Instituto, por lo tanto, los sujetos obligados incurrirán en co</w:t>
                  </w:r>
                  <w:r w:rsidR="00247570" w:rsidRPr="00E110C7">
                    <w:rPr>
                      <w:sz w:val="20"/>
                      <w:szCs w:val="20"/>
                    </w:rPr>
                    <w:t>s</w:t>
                  </w:r>
                  <w:r w:rsidR="001C277F" w:rsidRPr="00E110C7">
                    <w:rPr>
                      <w:sz w:val="20"/>
                      <w:szCs w:val="20"/>
                    </w:rPr>
                    <w:t>tos para el traslado del personal que entregará de manera física el programa de implementación.</w:t>
                  </w:r>
                </w:p>
              </w:tc>
            </w:tr>
            <w:tr w:rsidR="00085966" w:rsidRPr="00E110C7" w:rsidTr="002732EA">
              <w:tc>
                <w:tcPr>
                  <w:tcW w:w="1168" w:type="pct"/>
                </w:tcPr>
                <w:p w:rsidR="00085966" w:rsidRPr="00E110C7" w:rsidRDefault="00085966" w:rsidP="002136D9">
                  <w:pPr>
                    <w:jc w:val="both"/>
                    <w:rPr>
                      <w:sz w:val="20"/>
                      <w:szCs w:val="20"/>
                    </w:rPr>
                  </w:pPr>
                  <w:r w:rsidRPr="00E110C7">
                    <w:rPr>
                      <w:sz w:val="20"/>
                      <w:szCs w:val="20"/>
                    </w:rPr>
                    <w:t>Elaboración del informe de separación contable</w:t>
                  </w:r>
                </w:p>
              </w:tc>
              <w:tc>
                <w:tcPr>
                  <w:tcW w:w="3832" w:type="pct"/>
                </w:tcPr>
                <w:p w:rsidR="00085966" w:rsidRPr="00E110C7" w:rsidRDefault="001C277F" w:rsidP="00D20C8E">
                  <w:pPr>
                    <w:jc w:val="both"/>
                    <w:rPr>
                      <w:sz w:val="20"/>
                      <w:szCs w:val="20"/>
                    </w:rPr>
                  </w:pPr>
                  <w:r w:rsidRPr="00E110C7">
                    <w:rPr>
                      <w:sz w:val="20"/>
                      <w:szCs w:val="20"/>
                    </w:rPr>
                    <w:t xml:space="preserve">Los sujetos obligados podrían contar con áreas internas en materia de contabilidad y finanzas para la elaboración del informe de separación contable requerido en el proyecto propuesto. Los costos para tales áreas incluyen los salarios del personal y el uso de recursos materiales. Además, </w:t>
                  </w:r>
                  <w:r w:rsidR="00050842" w:rsidRPr="00E110C7">
                    <w:rPr>
                      <w:sz w:val="20"/>
                      <w:szCs w:val="20"/>
                    </w:rPr>
                    <w:t xml:space="preserve">podrían </w:t>
                  </w:r>
                  <w:r w:rsidRPr="00E110C7">
                    <w:rPr>
                      <w:sz w:val="20"/>
                      <w:szCs w:val="20"/>
                    </w:rPr>
                    <w:t xml:space="preserve">contratar asesoría externa para esta actividad, por lo que </w:t>
                  </w:r>
                  <w:r w:rsidR="00050842" w:rsidRPr="00E110C7">
                    <w:rPr>
                      <w:sz w:val="20"/>
                      <w:szCs w:val="20"/>
                    </w:rPr>
                    <w:t>deberán</w:t>
                  </w:r>
                  <w:r w:rsidRPr="00E110C7">
                    <w:rPr>
                      <w:sz w:val="20"/>
                      <w:szCs w:val="20"/>
                    </w:rPr>
                    <w:t xml:space="preserve"> incurrir en un costo por la contratación de estos servicios.</w:t>
                  </w:r>
                </w:p>
              </w:tc>
            </w:tr>
            <w:tr w:rsidR="00A44694" w:rsidRPr="00E110C7" w:rsidTr="002732EA">
              <w:tc>
                <w:tcPr>
                  <w:tcW w:w="1168" w:type="pct"/>
                </w:tcPr>
                <w:p w:rsidR="00A44694" w:rsidRPr="00E110C7" w:rsidRDefault="00B11C12" w:rsidP="002136D9">
                  <w:pPr>
                    <w:jc w:val="both"/>
                    <w:rPr>
                      <w:sz w:val="20"/>
                      <w:szCs w:val="20"/>
                    </w:rPr>
                  </w:pPr>
                  <w:r w:rsidRPr="00E110C7">
                    <w:rPr>
                      <w:sz w:val="20"/>
                      <w:szCs w:val="20"/>
                    </w:rPr>
                    <w:t>Presentación de</w:t>
                  </w:r>
                  <w:r w:rsidR="006C7AE9" w:rsidRPr="00E110C7">
                    <w:rPr>
                      <w:sz w:val="20"/>
                      <w:szCs w:val="20"/>
                    </w:rPr>
                    <w:t>l</w:t>
                  </w:r>
                  <w:r w:rsidRPr="00E110C7">
                    <w:rPr>
                      <w:sz w:val="20"/>
                      <w:szCs w:val="20"/>
                    </w:rPr>
                    <w:t xml:space="preserve"> informe </w:t>
                  </w:r>
                  <w:r w:rsidR="00A44694" w:rsidRPr="00E110C7">
                    <w:rPr>
                      <w:sz w:val="20"/>
                      <w:szCs w:val="20"/>
                    </w:rPr>
                    <w:t>de separación contable</w:t>
                  </w:r>
                </w:p>
              </w:tc>
              <w:tc>
                <w:tcPr>
                  <w:tcW w:w="3832" w:type="pct"/>
                </w:tcPr>
                <w:p w:rsidR="00A44694" w:rsidRPr="00E110C7" w:rsidRDefault="00050842">
                  <w:pPr>
                    <w:jc w:val="both"/>
                    <w:rPr>
                      <w:sz w:val="20"/>
                      <w:szCs w:val="20"/>
                    </w:rPr>
                  </w:pPr>
                  <w:r w:rsidRPr="00E110C7">
                    <w:rPr>
                      <w:sz w:val="20"/>
                      <w:szCs w:val="20"/>
                    </w:rPr>
                    <w:t xml:space="preserve">El </w:t>
                  </w:r>
                  <w:r w:rsidR="00E15D03" w:rsidRPr="00E110C7">
                    <w:rPr>
                      <w:sz w:val="20"/>
                      <w:szCs w:val="20"/>
                    </w:rPr>
                    <w:t>informe de separación contable</w:t>
                  </w:r>
                  <w:r w:rsidRPr="00E110C7">
                    <w:rPr>
                      <w:sz w:val="20"/>
                      <w:szCs w:val="20"/>
                    </w:rPr>
                    <w:t xml:space="preserve"> deberá </w:t>
                  </w:r>
                  <w:r w:rsidR="00E15D03" w:rsidRPr="00E110C7">
                    <w:rPr>
                      <w:sz w:val="20"/>
                      <w:szCs w:val="20"/>
                    </w:rPr>
                    <w:t xml:space="preserve">ser </w:t>
                  </w:r>
                  <w:r w:rsidRPr="00E110C7">
                    <w:rPr>
                      <w:sz w:val="20"/>
                      <w:szCs w:val="20"/>
                    </w:rPr>
                    <w:t>entrega</w:t>
                  </w:r>
                  <w:r w:rsidR="00E15D03" w:rsidRPr="00E110C7">
                    <w:rPr>
                      <w:sz w:val="20"/>
                      <w:szCs w:val="20"/>
                    </w:rPr>
                    <w:t>do</w:t>
                  </w:r>
                  <w:r w:rsidRPr="00E110C7">
                    <w:rPr>
                      <w:sz w:val="20"/>
                      <w:szCs w:val="20"/>
                    </w:rPr>
                    <w:t xml:space="preserve"> </w:t>
                  </w:r>
                  <w:r w:rsidR="00E15D03" w:rsidRPr="00E110C7">
                    <w:rPr>
                      <w:sz w:val="20"/>
                      <w:szCs w:val="20"/>
                    </w:rPr>
                    <w:t>en</w:t>
                  </w:r>
                  <w:r w:rsidRPr="00E110C7">
                    <w:rPr>
                      <w:sz w:val="20"/>
                      <w:szCs w:val="20"/>
                    </w:rPr>
                    <w:t xml:space="preserve"> la Oficialía de Partes del Instituto, por lo tanto, los sujetos obligados incurrirán en co</w:t>
                  </w:r>
                  <w:r w:rsidR="00247570" w:rsidRPr="00E110C7">
                    <w:rPr>
                      <w:sz w:val="20"/>
                      <w:szCs w:val="20"/>
                    </w:rPr>
                    <w:t>s</w:t>
                  </w:r>
                  <w:r w:rsidRPr="00E110C7">
                    <w:rPr>
                      <w:sz w:val="20"/>
                      <w:szCs w:val="20"/>
                    </w:rPr>
                    <w:t xml:space="preserve">tos para el traslado del personal que entregará de manera física el </w:t>
                  </w:r>
                  <w:r w:rsidR="00E15D03" w:rsidRPr="00E110C7">
                    <w:rPr>
                      <w:sz w:val="20"/>
                      <w:szCs w:val="20"/>
                    </w:rPr>
                    <w:t>informe referido</w:t>
                  </w:r>
                  <w:r w:rsidRPr="00E110C7">
                    <w:rPr>
                      <w:sz w:val="20"/>
                      <w:szCs w:val="20"/>
                    </w:rPr>
                    <w:t>.</w:t>
                  </w:r>
                </w:p>
              </w:tc>
            </w:tr>
            <w:tr w:rsidR="00F957D1" w:rsidRPr="00E110C7" w:rsidTr="00050842">
              <w:tc>
                <w:tcPr>
                  <w:tcW w:w="1168" w:type="pct"/>
                </w:tcPr>
                <w:p w:rsidR="00F957D1" w:rsidRPr="00E110C7" w:rsidRDefault="00F957D1" w:rsidP="003F05E7">
                  <w:pPr>
                    <w:jc w:val="both"/>
                    <w:rPr>
                      <w:sz w:val="20"/>
                      <w:szCs w:val="20"/>
                    </w:rPr>
                  </w:pPr>
                  <w:r w:rsidRPr="00E110C7">
                    <w:rPr>
                      <w:sz w:val="20"/>
                      <w:szCs w:val="20"/>
                    </w:rPr>
                    <w:t>Atención a las observaciones emitidas por el Instituto al informe de separación contable</w:t>
                  </w:r>
                </w:p>
              </w:tc>
              <w:tc>
                <w:tcPr>
                  <w:tcW w:w="3832" w:type="pct"/>
                </w:tcPr>
                <w:p w:rsidR="00ED266F" w:rsidRPr="00E110C7" w:rsidRDefault="00D15BB6" w:rsidP="00382112">
                  <w:pPr>
                    <w:jc w:val="both"/>
                    <w:rPr>
                      <w:sz w:val="20"/>
                      <w:szCs w:val="20"/>
                    </w:rPr>
                  </w:pPr>
                  <w:r w:rsidRPr="00E110C7">
                    <w:rPr>
                      <w:sz w:val="20"/>
                      <w:szCs w:val="20"/>
                    </w:rPr>
                    <w:t xml:space="preserve">En virtud de que el Instituto </w:t>
                  </w:r>
                  <w:r w:rsidR="00382112" w:rsidRPr="00E110C7">
                    <w:rPr>
                      <w:sz w:val="20"/>
                      <w:szCs w:val="20"/>
                    </w:rPr>
                    <w:t xml:space="preserve">podrá revisar </w:t>
                  </w:r>
                  <w:r w:rsidRPr="00E110C7">
                    <w:rPr>
                      <w:sz w:val="20"/>
                      <w:szCs w:val="20"/>
                    </w:rPr>
                    <w:t>el apego de la información de separación contable entregada a los principios, criterios y condiciones establecidos en el proyecto, podrá emitir comentarios a los sujetos obligados sobre la información de separación contable en relación con posibles incidencias y/o áreas de mejora identificadas, las cuales deberán ser subsanadas por los sujetos obligados</w:t>
                  </w:r>
                  <w:r w:rsidR="00ED266F" w:rsidRPr="00E110C7">
                    <w:rPr>
                      <w:sz w:val="20"/>
                      <w:szCs w:val="20"/>
                    </w:rPr>
                    <w:t>. Por lo tanto, los sujetos obligados deberán atender las observaciones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w:t>
                  </w:r>
                </w:p>
              </w:tc>
            </w:tr>
            <w:tr w:rsidR="00A44694" w:rsidRPr="00E110C7" w:rsidTr="002732EA">
              <w:tc>
                <w:tcPr>
                  <w:tcW w:w="1168" w:type="pct"/>
                </w:tcPr>
                <w:p w:rsidR="00A44694" w:rsidRPr="00E110C7" w:rsidRDefault="006C7AE9" w:rsidP="002136D9">
                  <w:pPr>
                    <w:jc w:val="both"/>
                    <w:rPr>
                      <w:sz w:val="20"/>
                      <w:szCs w:val="20"/>
                    </w:rPr>
                  </w:pPr>
                  <w:r w:rsidRPr="00E110C7">
                    <w:rPr>
                      <w:sz w:val="20"/>
                      <w:szCs w:val="20"/>
                    </w:rPr>
                    <w:t>Presentación del</w:t>
                  </w:r>
                  <w:r w:rsidR="00B11C12" w:rsidRPr="00E110C7">
                    <w:rPr>
                      <w:sz w:val="20"/>
                      <w:szCs w:val="20"/>
                    </w:rPr>
                    <w:t xml:space="preserve"> informe </w:t>
                  </w:r>
                  <w:r w:rsidR="00344327" w:rsidRPr="00E110C7">
                    <w:rPr>
                      <w:sz w:val="20"/>
                      <w:szCs w:val="20"/>
                    </w:rPr>
                    <w:t>de separación contable con la atención de las observaciones realizadas por el Instituto</w:t>
                  </w:r>
                </w:p>
              </w:tc>
              <w:tc>
                <w:tcPr>
                  <w:tcW w:w="3832" w:type="pct"/>
                </w:tcPr>
                <w:p w:rsidR="00A44694" w:rsidRPr="00E110C7" w:rsidRDefault="00ED266F">
                  <w:pPr>
                    <w:jc w:val="both"/>
                    <w:rPr>
                      <w:sz w:val="20"/>
                      <w:szCs w:val="20"/>
                    </w:rPr>
                  </w:pPr>
                  <w:r w:rsidRPr="00E110C7">
                    <w:rPr>
                      <w:sz w:val="20"/>
                      <w:szCs w:val="20"/>
                    </w:rPr>
                    <w:t>El informe de separación contable con las observaciones atendidas deberá ser entregado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informe referido.</w:t>
                  </w:r>
                </w:p>
              </w:tc>
            </w:tr>
            <w:tr w:rsidR="00A44694" w:rsidRPr="00E110C7" w:rsidTr="002732EA">
              <w:tc>
                <w:tcPr>
                  <w:tcW w:w="1168" w:type="pct"/>
                </w:tcPr>
                <w:p w:rsidR="00A44694" w:rsidRPr="00E110C7" w:rsidRDefault="005234EE" w:rsidP="002136D9">
                  <w:pPr>
                    <w:jc w:val="both"/>
                    <w:rPr>
                      <w:sz w:val="20"/>
                      <w:szCs w:val="20"/>
                    </w:rPr>
                  </w:pPr>
                  <w:r w:rsidRPr="00E110C7">
                    <w:rPr>
                      <w:sz w:val="20"/>
                      <w:szCs w:val="20"/>
                    </w:rPr>
                    <w:t xml:space="preserve">Atención a requerimientos de información </w:t>
                  </w:r>
                  <w:r w:rsidRPr="00E110C7">
                    <w:rPr>
                      <w:sz w:val="20"/>
                      <w:szCs w:val="20"/>
                    </w:rPr>
                    <w:lastRenderedPageBreak/>
                    <w:t>adicionales durante la revisión de la información de separación contable</w:t>
                  </w:r>
                </w:p>
              </w:tc>
              <w:tc>
                <w:tcPr>
                  <w:tcW w:w="3832" w:type="pct"/>
                </w:tcPr>
                <w:p w:rsidR="00ED266F" w:rsidRPr="00E110C7" w:rsidRDefault="00ED266F">
                  <w:pPr>
                    <w:jc w:val="both"/>
                    <w:rPr>
                      <w:sz w:val="20"/>
                      <w:szCs w:val="20"/>
                    </w:rPr>
                  </w:pPr>
                  <w:r w:rsidRPr="00E110C7">
                    <w:rPr>
                      <w:sz w:val="20"/>
                      <w:szCs w:val="20"/>
                    </w:rPr>
                    <w:lastRenderedPageBreak/>
                    <w:t xml:space="preserve">Adicionalmente, se advierte que el Instituto tiene la facultad de requerir a los sujetos regulados la información y documentación necesaria para el ejercicio de sus atribuciones. Por lo tanto, el Instituto podría solicitar información </w:t>
                  </w:r>
                  <w:r w:rsidRPr="00E110C7">
                    <w:rPr>
                      <w:sz w:val="20"/>
                      <w:szCs w:val="20"/>
                    </w:rPr>
                    <w:lastRenderedPageBreak/>
                    <w:t>adicional durante los procesos de revisión de la información de separación contable.</w:t>
                  </w:r>
                  <w:r w:rsidR="00C30BBF" w:rsidRPr="00E110C7">
                    <w:rPr>
                      <w:sz w:val="20"/>
                      <w:szCs w:val="20"/>
                    </w:rPr>
                    <w:t xml:space="preserve"> </w:t>
                  </w:r>
                  <w:r w:rsidRPr="00E110C7">
                    <w:rPr>
                      <w:sz w:val="20"/>
                      <w:szCs w:val="20"/>
                    </w:rPr>
                    <w:t xml:space="preserve">En este sentido, los sujetos obligados deberán destinar recursos </w:t>
                  </w:r>
                  <w:r w:rsidR="00C30BBF" w:rsidRPr="00E110C7">
                    <w:rPr>
                      <w:sz w:val="20"/>
                      <w:szCs w:val="20"/>
                    </w:rPr>
                    <w:t xml:space="preserve">humanos y materiales para la atención a los requerimientos de información del Instituto. </w:t>
                  </w:r>
                  <w:r w:rsidRPr="00E110C7">
                    <w:rPr>
                      <w:sz w:val="20"/>
                      <w:szCs w:val="20"/>
                    </w:rPr>
                    <w:t xml:space="preserve">Los costos incluyen los salarios del personal y el uso de recursos materiales. </w:t>
                  </w:r>
                  <w:r w:rsidR="00C30BBF" w:rsidRPr="00E110C7">
                    <w:rPr>
                      <w:sz w:val="20"/>
                      <w:szCs w:val="20"/>
                    </w:rPr>
                    <w:t>Adicionalmente, se deberá contemplar el costo derivado del traslado del personal que entregará de manera física la información solicitada.</w:t>
                  </w:r>
                </w:p>
              </w:tc>
            </w:tr>
            <w:tr w:rsidR="00A44694" w:rsidRPr="00E110C7" w:rsidTr="002732EA">
              <w:tc>
                <w:tcPr>
                  <w:tcW w:w="1168" w:type="pct"/>
                </w:tcPr>
                <w:p w:rsidR="00A44694" w:rsidRPr="00E110C7" w:rsidRDefault="00C43BBA" w:rsidP="003F05E7">
                  <w:pPr>
                    <w:jc w:val="both"/>
                    <w:rPr>
                      <w:sz w:val="20"/>
                      <w:szCs w:val="20"/>
                    </w:rPr>
                  </w:pPr>
                  <w:r w:rsidRPr="00E110C7">
                    <w:rPr>
                      <w:sz w:val="20"/>
                      <w:szCs w:val="20"/>
                    </w:rPr>
                    <w:lastRenderedPageBreak/>
                    <w:t>Modificaciones al programa de implementación</w:t>
                  </w:r>
                </w:p>
              </w:tc>
              <w:tc>
                <w:tcPr>
                  <w:tcW w:w="3832" w:type="pct"/>
                </w:tcPr>
                <w:p w:rsidR="00392B7D" w:rsidRPr="00E110C7" w:rsidRDefault="00392B7D" w:rsidP="002136D9">
                  <w:pPr>
                    <w:jc w:val="both"/>
                    <w:rPr>
                      <w:sz w:val="20"/>
                      <w:szCs w:val="20"/>
                    </w:rPr>
                  </w:pPr>
                  <w:r w:rsidRPr="00E110C7">
                    <w:rPr>
                      <w:sz w:val="20"/>
                      <w:szCs w:val="20"/>
                    </w:rPr>
                    <w:t xml:space="preserve">En el proyecto de separación contable, se dispone que cuando los sujetos obligados </w:t>
                  </w:r>
                  <w:r w:rsidR="00382112" w:rsidRPr="00E110C7">
                    <w:rPr>
                      <w:sz w:val="20"/>
                      <w:szCs w:val="20"/>
                    </w:rPr>
                    <w:t>requieran modificar aspectos metodológicos de su programa de implementación vigente</w:t>
                  </w:r>
                  <w:r w:rsidRPr="00E110C7">
                    <w:rPr>
                      <w:sz w:val="20"/>
                      <w:szCs w:val="20"/>
                    </w:rPr>
                    <w:t xml:space="preserve">, deberán presentar un nuevo programa de implementación. En este sentido, los sujetos obligados tendrán que incurrir en costos adicionales para esta actividad. </w:t>
                  </w:r>
                </w:p>
                <w:p w:rsidR="00392B7D" w:rsidRPr="00E110C7" w:rsidRDefault="00392B7D" w:rsidP="00D20C8E">
                  <w:pPr>
                    <w:jc w:val="both"/>
                    <w:rPr>
                      <w:sz w:val="20"/>
                      <w:szCs w:val="20"/>
                    </w:rPr>
                  </w:pPr>
                </w:p>
                <w:p w:rsidR="00392B7D" w:rsidRPr="00E110C7" w:rsidRDefault="00392B7D" w:rsidP="00D20C8E">
                  <w:pPr>
                    <w:jc w:val="both"/>
                    <w:rPr>
                      <w:sz w:val="20"/>
                      <w:szCs w:val="20"/>
                    </w:rPr>
                  </w:pPr>
                  <w:r w:rsidRPr="00E110C7">
                    <w:rPr>
                      <w:sz w:val="20"/>
                      <w:szCs w:val="20"/>
                    </w:rPr>
                    <w:t xml:space="preserve">En primer lugar, se señala que los sujetos obligados podrían contar con áreas internas en materia de contabilidad y finanzas para realizar la modificación a sus programas de implementación. Los costos para tales áreas incluyen los salarios del personal y el uso de recursos materiales. Además, podrían contratar asesoría externa para esta actividad, por lo que deberán incurrir en un costo por la contratación de estos servicios. </w:t>
                  </w:r>
                </w:p>
                <w:p w:rsidR="00392B7D" w:rsidRPr="00E110C7" w:rsidRDefault="00392B7D" w:rsidP="00BD4625">
                  <w:pPr>
                    <w:jc w:val="both"/>
                    <w:rPr>
                      <w:sz w:val="20"/>
                      <w:szCs w:val="20"/>
                    </w:rPr>
                  </w:pPr>
                </w:p>
                <w:p w:rsidR="00392B7D" w:rsidRPr="00E110C7" w:rsidRDefault="00392B7D" w:rsidP="00BD4625">
                  <w:pPr>
                    <w:jc w:val="both"/>
                    <w:rPr>
                      <w:sz w:val="20"/>
                      <w:szCs w:val="20"/>
                    </w:rPr>
                  </w:pPr>
                  <w:r w:rsidRPr="00E110C7">
                    <w:rPr>
                      <w:sz w:val="20"/>
                      <w:szCs w:val="20"/>
                    </w:rPr>
                    <w:t>En segundo lugar, la modificación al programa de implementación se deberá entregar en la Oficialía de Partes del Instituto, por lo tanto, los sujetos obligados incurrirán en co</w:t>
                  </w:r>
                  <w:r w:rsidR="006C2799" w:rsidRPr="00E110C7">
                    <w:rPr>
                      <w:sz w:val="20"/>
                      <w:szCs w:val="20"/>
                    </w:rPr>
                    <w:t>s</w:t>
                  </w:r>
                  <w:r w:rsidRPr="00E110C7">
                    <w:rPr>
                      <w:sz w:val="20"/>
                      <w:szCs w:val="20"/>
                    </w:rPr>
                    <w:t xml:space="preserve">tos para el traslado del personal que entregará de manera física el programa de implementación. </w:t>
                  </w:r>
                </w:p>
                <w:p w:rsidR="00392B7D" w:rsidRPr="00E110C7" w:rsidRDefault="00392B7D" w:rsidP="00BD4625">
                  <w:pPr>
                    <w:jc w:val="both"/>
                    <w:rPr>
                      <w:sz w:val="20"/>
                      <w:szCs w:val="20"/>
                    </w:rPr>
                  </w:pPr>
                </w:p>
                <w:p w:rsidR="00BD1F04" w:rsidRPr="00E110C7" w:rsidRDefault="00392B7D" w:rsidP="00BD4625">
                  <w:pPr>
                    <w:jc w:val="both"/>
                    <w:rPr>
                      <w:sz w:val="20"/>
                      <w:szCs w:val="20"/>
                    </w:rPr>
                  </w:pPr>
                  <w:r w:rsidRPr="00E110C7">
                    <w:rPr>
                      <w:sz w:val="20"/>
                      <w:szCs w:val="20"/>
                    </w:rPr>
                    <w:t xml:space="preserve">En tercer lugar, toda vez que el Instituto debe revisar las modificaciones al programa de implementación de los sujetos obligados a fin de autorizarlos nuevamente, se pueden solicitar modificaciones adicionales a los mismos. Por lo tanto, los sujetos obligados deberán atender las modificaciones solicitadas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 </w:t>
                  </w:r>
                </w:p>
                <w:p w:rsidR="00BD1F04" w:rsidRPr="00E110C7" w:rsidRDefault="00BD1F04">
                  <w:pPr>
                    <w:jc w:val="both"/>
                    <w:rPr>
                      <w:sz w:val="20"/>
                      <w:szCs w:val="20"/>
                    </w:rPr>
                  </w:pPr>
                </w:p>
                <w:p w:rsidR="00392B7D" w:rsidRPr="00E110C7" w:rsidRDefault="00392B7D" w:rsidP="00FE6AE2">
                  <w:pPr>
                    <w:jc w:val="both"/>
                    <w:rPr>
                      <w:sz w:val="20"/>
                      <w:szCs w:val="20"/>
                    </w:rPr>
                  </w:pPr>
                  <w:r w:rsidRPr="00E110C7">
                    <w:rPr>
                      <w:sz w:val="20"/>
                      <w:szCs w:val="20"/>
                    </w:rPr>
                    <w:t>Finalmente, el programa de implementación con sus modificaciones atendidas, se deberá entregar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programa de implementación.</w:t>
                  </w:r>
                </w:p>
              </w:tc>
            </w:tr>
          </w:tbl>
          <w:p w:rsidR="008C76AF" w:rsidRPr="00E110C7" w:rsidRDefault="008C76AF" w:rsidP="003F05E7">
            <w:pPr>
              <w:jc w:val="both"/>
              <w:rPr>
                <w:sz w:val="20"/>
                <w:szCs w:val="20"/>
              </w:rPr>
            </w:pPr>
            <w:r w:rsidRPr="00E110C7">
              <w:rPr>
                <w:b/>
                <w:sz w:val="20"/>
                <w:szCs w:val="20"/>
              </w:rPr>
              <w:t>Frecuencia anual:</w:t>
            </w:r>
            <w:r w:rsidR="003678FD" w:rsidRPr="00E110C7">
              <w:rPr>
                <w:sz w:val="20"/>
                <w:szCs w:val="20"/>
              </w:rPr>
              <w:t xml:space="preserve"> una vez al año.</w:t>
            </w:r>
          </w:p>
          <w:p w:rsidR="000965AA" w:rsidRPr="00E110C7" w:rsidRDefault="000965AA" w:rsidP="00454C56">
            <w:pPr>
              <w:jc w:val="both"/>
              <w:rPr>
                <w:b/>
                <w:sz w:val="20"/>
                <w:szCs w:val="20"/>
              </w:rPr>
            </w:pPr>
          </w:p>
          <w:p w:rsidR="003C1B25" w:rsidRPr="00E110C7" w:rsidRDefault="003C1B25" w:rsidP="003C1B25">
            <w:pPr>
              <w:jc w:val="both"/>
              <w:rPr>
                <w:b/>
                <w:sz w:val="20"/>
                <w:szCs w:val="20"/>
                <w:u w:val="single"/>
              </w:rPr>
            </w:pPr>
            <w:r w:rsidRPr="00E110C7">
              <w:rPr>
                <w:b/>
                <w:sz w:val="20"/>
                <w:szCs w:val="20"/>
                <w:u w:val="single"/>
              </w:rPr>
              <w:t>Agentes declarados con poder sustancial de mercado</w:t>
            </w:r>
          </w:p>
          <w:p w:rsidR="003C1B25" w:rsidRPr="00E110C7" w:rsidRDefault="003C1B25" w:rsidP="003C1B25">
            <w:pPr>
              <w:jc w:val="both"/>
              <w:rPr>
                <w:sz w:val="20"/>
                <w:szCs w:val="20"/>
              </w:rPr>
            </w:pPr>
            <w:r w:rsidRPr="00E110C7">
              <w:rPr>
                <w:b/>
                <w:sz w:val="20"/>
                <w:szCs w:val="20"/>
              </w:rPr>
              <w:t>Tipo:</w:t>
            </w:r>
            <w:r w:rsidRPr="00E110C7">
              <w:rPr>
                <w:sz w:val="20"/>
                <w:szCs w:val="20"/>
              </w:rPr>
              <w:t xml:space="preserve"> Requisitos de presentación.</w:t>
            </w:r>
          </w:p>
          <w:p w:rsidR="003C1B25" w:rsidRPr="00E110C7" w:rsidRDefault="003C1B25" w:rsidP="003C1B25">
            <w:pPr>
              <w:jc w:val="both"/>
              <w:rPr>
                <w:b/>
                <w:sz w:val="20"/>
                <w:szCs w:val="20"/>
              </w:rPr>
            </w:pPr>
            <w:r w:rsidRPr="00E110C7">
              <w:rPr>
                <w:b/>
                <w:sz w:val="20"/>
                <w:szCs w:val="20"/>
              </w:rPr>
              <w:t xml:space="preserve">Indique el particular, grupo o industrias afectados: </w:t>
            </w:r>
            <w:r w:rsidRPr="00E110C7">
              <w:rPr>
                <w:sz w:val="20"/>
                <w:szCs w:val="20"/>
              </w:rPr>
              <w:t>Agentes declarados con poder sustancial de mercado.</w:t>
            </w:r>
          </w:p>
          <w:p w:rsidR="003C1B25" w:rsidRPr="00E110C7" w:rsidRDefault="003C1B25" w:rsidP="003C1B25">
            <w:pPr>
              <w:jc w:val="both"/>
              <w:rPr>
                <w:sz w:val="20"/>
                <w:szCs w:val="20"/>
              </w:rPr>
            </w:pPr>
            <w:r w:rsidRPr="00E110C7">
              <w:rPr>
                <w:b/>
                <w:sz w:val="20"/>
                <w:szCs w:val="20"/>
              </w:rPr>
              <w:t>Número de agentes económicos:</w:t>
            </w:r>
            <w:r w:rsidRPr="00E110C7">
              <w:rPr>
                <w:sz w:val="20"/>
                <w:szCs w:val="20"/>
              </w:rPr>
              <w:t xml:space="preserve"> Se ha declarado hasta el momento un agente declarado con poder sustancial de mercado.</w:t>
            </w:r>
          </w:p>
          <w:p w:rsidR="003C1B25" w:rsidRPr="00E110C7" w:rsidRDefault="003C1B25" w:rsidP="002732EA">
            <w:pPr>
              <w:numPr>
                <w:ilvl w:val="0"/>
                <w:numId w:val="44"/>
              </w:numPr>
              <w:spacing w:before="100" w:beforeAutospacing="1" w:after="100" w:afterAutospacing="1"/>
              <w:jc w:val="both"/>
              <w:rPr>
                <w:sz w:val="20"/>
                <w:szCs w:val="20"/>
              </w:rPr>
            </w:pPr>
            <w:r w:rsidRPr="00E110C7">
              <w:rPr>
                <w:sz w:val="20"/>
                <w:szCs w:val="20"/>
              </w:rPr>
              <w:t>Declaratoria de agente con poder sustancial de mercado, aprobada en la VIII Sesión Ordinaria del Pleno del 24 de febrero de 2017, mediante la Resolución P/IFT/240217/104.</w:t>
            </w:r>
            <w:r w:rsidRPr="00E110C7">
              <w:rPr>
                <w:sz w:val="20"/>
                <w:szCs w:val="20"/>
                <w:vertAlign w:val="superscript"/>
              </w:rPr>
              <w:footnoteReference w:id="25"/>
            </w:r>
          </w:p>
          <w:p w:rsidR="003C1B25" w:rsidRPr="00E110C7" w:rsidRDefault="003C1B25" w:rsidP="003C1B25">
            <w:pPr>
              <w:jc w:val="both"/>
              <w:rPr>
                <w:sz w:val="20"/>
                <w:szCs w:val="20"/>
              </w:rPr>
            </w:pPr>
            <w:r w:rsidRPr="00E110C7">
              <w:rPr>
                <w:b/>
                <w:sz w:val="20"/>
                <w:szCs w:val="20"/>
              </w:rPr>
              <w:t>Costo unitario estimado:</w:t>
            </w:r>
            <w:r w:rsidRPr="00E110C7">
              <w:rPr>
                <w:sz w:val="20"/>
                <w:szCs w:val="20"/>
              </w:rPr>
              <w:t xml:space="preserve"> </w:t>
            </w:r>
            <w:r w:rsidR="002B5F97" w:rsidRPr="00E110C7">
              <w:rPr>
                <w:sz w:val="20"/>
                <w:szCs w:val="20"/>
              </w:rPr>
              <w:t>Por una parte, es necesario señalar que estos agentes económicos</w:t>
            </w:r>
            <w:r w:rsidR="002B5F97" w:rsidRPr="00E110C7">
              <w:rPr>
                <w:sz w:val="20"/>
              </w:rPr>
              <w:t xml:space="preserve"> tendrán la obligación de contratar a un tercero para auditar la información de separación contable que entregarán al Instituto</w:t>
            </w:r>
            <w:r w:rsidR="002B5F97" w:rsidRPr="00E110C7">
              <w:rPr>
                <w:b/>
                <w:sz w:val="20"/>
                <w:szCs w:val="20"/>
              </w:rPr>
              <w:t xml:space="preserve">. </w:t>
            </w:r>
            <w:r w:rsidR="002B5F97" w:rsidRPr="00E110C7">
              <w:rPr>
                <w:sz w:val="20"/>
                <w:szCs w:val="20"/>
              </w:rPr>
              <w:t xml:space="preserve">En este sentido, se advierte que </w:t>
            </w:r>
            <w:r w:rsidR="00470CA4" w:rsidRPr="00E110C7">
              <w:rPr>
                <w:sz w:val="20"/>
                <w:szCs w:val="20"/>
              </w:rPr>
              <w:t>e</w:t>
            </w:r>
            <w:r w:rsidRPr="00E110C7">
              <w:rPr>
                <w:sz w:val="20"/>
                <w:szCs w:val="20"/>
              </w:rPr>
              <w:t xml:space="preserve">l costo </w:t>
            </w:r>
            <w:r w:rsidR="00470CA4" w:rsidRPr="00E110C7">
              <w:rPr>
                <w:sz w:val="20"/>
                <w:szCs w:val="20"/>
              </w:rPr>
              <w:t xml:space="preserve">derivado de la auditoria de la información de separación contable </w:t>
            </w:r>
            <w:r w:rsidRPr="00E110C7">
              <w:rPr>
                <w:sz w:val="20"/>
                <w:szCs w:val="20"/>
              </w:rPr>
              <w:t>depende del grado de complejidad de la estructura del agente económico, su volumen de operaciones, cantidad de servicios prestados y del número de partes relacionadas entre otros aspectos. Se estima que el costo puede iniciar en $400,000</w:t>
            </w:r>
            <w:r w:rsidR="003B171A" w:rsidRPr="00E110C7">
              <w:rPr>
                <w:sz w:val="20"/>
                <w:szCs w:val="20"/>
              </w:rPr>
              <w:t>.00</w:t>
            </w:r>
            <w:r w:rsidRPr="00E110C7">
              <w:rPr>
                <w:sz w:val="20"/>
                <w:szCs w:val="20"/>
              </w:rPr>
              <w:t xml:space="preserve"> para agentes económicos de menor tamaño; </w:t>
            </w:r>
            <w:r w:rsidRPr="00E110C7">
              <w:rPr>
                <w:sz w:val="20"/>
                <w:szCs w:val="20"/>
              </w:rPr>
              <w:lastRenderedPageBreak/>
              <w:t>$4,000,000</w:t>
            </w:r>
            <w:r w:rsidR="003B171A" w:rsidRPr="00E110C7">
              <w:rPr>
                <w:sz w:val="20"/>
                <w:szCs w:val="20"/>
              </w:rPr>
              <w:t>.00</w:t>
            </w:r>
            <w:r w:rsidRPr="00E110C7">
              <w:rPr>
                <w:sz w:val="20"/>
                <w:szCs w:val="20"/>
              </w:rPr>
              <w:t xml:space="preserve"> para operadores de tamaño mediano e incrementarse conforme a los aspectos ya señalados.</w:t>
            </w:r>
            <w:r w:rsidR="00470CA4" w:rsidRPr="00E110C7">
              <w:rPr>
                <w:sz w:val="20"/>
                <w:szCs w:val="20"/>
              </w:rPr>
              <w:t xml:space="preserve"> Por otra parte</w:t>
            </w:r>
            <w:r w:rsidR="002B5F97" w:rsidRPr="00E110C7">
              <w:rPr>
                <w:sz w:val="20"/>
                <w:szCs w:val="20"/>
              </w:rPr>
              <w:t>, los sujetos obligados incurrirán</w:t>
            </w:r>
            <w:r w:rsidR="00470CA4" w:rsidRPr="00E110C7">
              <w:rPr>
                <w:sz w:val="20"/>
                <w:szCs w:val="20"/>
              </w:rPr>
              <w:t xml:space="preserve"> en otros costos administrativos que se presentan en la siguiente tabla de acuerdo a la actividad realizada:</w:t>
            </w:r>
          </w:p>
          <w:tbl>
            <w:tblPr>
              <w:tblStyle w:val="Tablaconcuadrcula"/>
              <w:tblW w:w="5000" w:type="pct"/>
              <w:tblLook w:val="04A0" w:firstRow="1" w:lastRow="0" w:firstColumn="1" w:lastColumn="0" w:noHBand="0" w:noVBand="1"/>
            </w:tblPr>
            <w:tblGrid>
              <w:gridCol w:w="2009"/>
              <w:gridCol w:w="6593"/>
            </w:tblGrid>
            <w:tr w:rsidR="00C11656" w:rsidRPr="00E110C7" w:rsidTr="00EA4FA9">
              <w:tc>
                <w:tcPr>
                  <w:tcW w:w="1168" w:type="pct"/>
                </w:tcPr>
                <w:p w:rsidR="00C11656" w:rsidRPr="00E110C7" w:rsidRDefault="00C11656" w:rsidP="00C11656">
                  <w:pPr>
                    <w:rPr>
                      <w:b/>
                      <w:sz w:val="20"/>
                      <w:szCs w:val="20"/>
                    </w:rPr>
                  </w:pPr>
                  <w:r w:rsidRPr="00E110C7">
                    <w:rPr>
                      <w:b/>
                      <w:sz w:val="20"/>
                      <w:szCs w:val="20"/>
                    </w:rPr>
                    <w:t>Actividad</w:t>
                  </w:r>
                </w:p>
              </w:tc>
              <w:tc>
                <w:tcPr>
                  <w:tcW w:w="3832" w:type="pct"/>
                </w:tcPr>
                <w:p w:rsidR="00C11656" w:rsidRPr="00E110C7" w:rsidRDefault="00C11656" w:rsidP="00C11656">
                  <w:pPr>
                    <w:rPr>
                      <w:b/>
                      <w:sz w:val="20"/>
                      <w:szCs w:val="20"/>
                    </w:rPr>
                  </w:pPr>
                  <w:r w:rsidRPr="00E110C7">
                    <w:rPr>
                      <w:b/>
                      <w:sz w:val="20"/>
                      <w:szCs w:val="20"/>
                    </w:rPr>
                    <w:t>Descripción del costo</w:t>
                  </w:r>
                </w:p>
              </w:tc>
            </w:tr>
            <w:tr w:rsidR="00C11656" w:rsidRPr="00E110C7" w:rsidTr="00EA4FA9">
              <w:tc>
                <w:tcPr>
                  <w:tcW w:w="1168" w:type="pct"/>
                </w:tcPr>
                <w:p w:rsidR="00C11656" w:rsidRPr="00E110C7" w:rsidRDefault="00C11656" w:rsidP="00C11656">
                  <w:pPr>
                    <w:rPr>
                      <w:sz w:val="20"/>
                      <w:szCs w:val="20"/>
                    </w:rPr>
                  </w:pPr>
                  <w:r w:rsidRPr="00E110C7">
                    <w:rPr>
                      <w:sz w:val="20"/>
                      <w:szCs w:val="20"/>
                    </w:rPr>
                    <w:t>Elaboración del programa de implementación</w:t>
                  </w:r>
                </w:p>
              </w:tc>
              <w:tc>
                <w:tcPr>
                  <w:tcW w:w="3832" w:type="pct"/>
                </w:tcPr>
                <w:p w:rsidR="00C11656" w:rsidRPr="00E110C7" w:rsidRDefault="00C11656" w:rsidP="00C11656">
                  <w:pPr>
                    <w:jc w:val="both"/>
                    <w:rPr>
                      <w:sz w:val="20"/>
                      <w:szCs w:val="20"/>
                    </w:rPr>
                  </w:pPr>
                  <w:r w:rsidRPr="00E110C7">
                    <w:rPr>
                      <w:sz w:val="20"/>
                      <w:szCs w:val="20"/>
                    </w:rPr>
                    <w:t>Los sujetos obligados podrían contar con áreas internas en materia de contabilidad y finanzas para la elaboración de sus programas de implementación que son requeridos en el proyecto propuesto. Los costos para tales áreas incluyen los salarios del personal y el uso de recursos materiales. Además, podrían contratar asesoría externa para esta actividad, por lo que deberán incurrir en un costo por la contratación de estos servicios.</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t>Presentación del programa de implementación</w:t>
                  </w:r>
                </w:p>
              </w:tc>
              <w:tc>
                <w:tcPr>
                  <w:tcW w:w="3832" w:type="pct"/>
                </w:tcPr>
                <w:p w:rsidR="00C11656" w:rsidRPr="00E110C7" w:rsidRDefault="00C11656">
                  <w:pPr>
                    <w:jc w:val="both"/>
                    <w:rPr>
                      <w:sz w:val="20"/>
                      <w:szCs w:val="20"/>
                    </w:rPr>
                  </w:pPr>
                  <w:r w:rsidRPr="00E110C7">
                    <w:rPr>
                      <w:sz w:val="20"/>
                      <w:szCs w:val="20"/>
                    </w:rPr>
                    <w:t>El programa de implementación se deberá entregar en la Oficialía de Partes del Instituto, por lo tanto, los sujetos obligados incurrirán en co</w:t>
                  </w:r>
                  <w:r w:rsidR="00247570" w:rsidRPr="00E110C7">
                    <w:rPr>
                      <w:sz w:val="20"/>
                      <w:szCs w:val="20"/>
                    </w:rPr>
                    <w:t>s</w:t>
                  </w:r>
                  <w:r w:rsidRPr="00E110C7">
                    <w:rPr>
                      <w:sz w:val="20"/>
                      <w:szCs w:val="20"/>
                    </w:rPr>
                    <w:t xml:space="preserve">tos para el traslado del personal que entregará de manera física el programa de implementación. </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t xml:space="preserve">Realización de modificaciones al programa de implementación </w:t>
                  </w:r>
                </w:p>
              </w:tc>
              <w:tc>
                <w:tcPr>
                  <w:tcW w:w="3832" w:type="pct"/>
                </w:tcPr>
                <w:p w:rsidR="00C11656" w:rsidRPr="00E110C7" w:rsidRDefault="00C11656" w:rsidP="00C11656">
                  <w:pPr>
                    <w:jc w:val="both"/>
                    <w:rPr>
                      <w:sz w:val="20"/>
                      <w:szCs w:val="20"/>
                    </w:rPr>
                  </w:pPr>
                  <w:r w:rsidRPr="00E110C7">
                    <w:rPr>
                      <w:sz w:val="20"/>
                      <w:szCs w:val="20"/>
                    </w:rPr>
                    <w:t>Toda vez que el Instituto debe revisar los programas de implementación de los sujetos obligados a fin de autorizarlos, se pueden solicitar modificaciones a los mismos. Por lo tanto, los sujetos obligados deberán atender las modificaciones solicitadas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t xml:space="preserve">Presentación del programa de implementación con las modificaciones señaladas por el Instituto </w:t>
                  </w:r>
                </w:p>
              </w:tc>
              <w:tc>
                <w:tcPr>
                  <w:tcW w:w="3832" w:type="pct"/>
                </w:tcPr>
                <w:p w:rsidR="00C11656" w:rsidRPr="00E110C7" w:rsidRDefault="00C11656">
                  <w:pPr>
                    <w:jc w:val="both"/>
                    <w:rPr>
                      <w:sz w:val="20"/>
                      <w:szCs w:val="20"/>
                    </w:rPr>
                  </w:pPr>
                  <w:r w:rsidRPr="00E110C7">
                    <w:rPr>
                      <w:sz w:val="20"/>
                      <w:szCs w:val="20"/>
                    </w:rPr>
                    <w:t>El programa de implementación con sus modificaciones atendidas, se deberá entregar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programa de implementación.</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t>Elaboración del informe de separación contable</w:t>
                  </w:r>
                </w:p>
              </w:tc>
              <w:tc>
                <w:tcPr>
                  <w:tcW w:w="3832" w:type="pct"/>
                </w:tcPr>
                <w:p w:rsidR="00C11656" w:rsidRPr="00E110C7" w:rsidRDefault="00C11656" w:rsidP="00C11656">
                  <w:pPr>
                    <w:jc w:val="both"/>
                    <w:rPr>
                      <w:sz w:val="20"/>
                      <w:szCs w:val="20"/>
                    </w:rPr>
                  </w:pPr>
                  <w:r w:rsidRPr="00E110C7">
                    <w:rPr>
                      <w:sz w:val="20"/>
                      <w:szCs w:val="20"/>
                    </w:rPr>
                    <w:t>Los sujetos obligados podrían contar con áreas internas en materia de contabilidad y finanzas para la elaboración del informe de separación contable requerido en el proyecto propuesto. Los costos para tales áreas incluyen los salarios del personal y el uso de recursos materiales. Además, podrían contratar asesoría externa para esta actividad, por lo que deberán incurrir en un costo por la contratación de estos servicios.</w:t>
                  </w:r>
                </w:p>
              </w:tc>
            </w:tr>
            <w:tr w:rsidR="00C11656" w:rsidRPr="00E110C7" w:rsidTr="00EA4FA9">
              <w:tc>
                <w:tcPr>
                  <w:tcW w:w="1168" w:type="pct"/>
                </w:tcPr>
                <w:p w:rsidR="00C11656" w:rsidRPr="00E110C7" w:rsidRDefault="00C11656" w:rsidP="002136D9">
                  <w:pPr>
                    <w:jc w:val="both"/>
                    <w:rPr>
                      <w:sz w:val="20"/>
                      <w:szCs w:val="20"/>
                    </w:rPr>
                  </w:pPr>
                  <w:r w:rsidRPr="00E110C7">
                    <w:rPr>
                      <w:sz w:val="20"/>
                      <w:szCs w:val="20"/>
                    </w:rPr>
                    <w:t>Presentación del</w:t>
                  </w:r>
                  <w:r w:rsidR="00B11C12" w:rsidRPr="00E110C7">
                    <w:rPr>
                      <w:sz w:val="20"/>
                      <w:szCs w:val="20"/>
                    </w:rPr>
                    <w:t xml:space="preserve"> informe </w:t>
                  </w:r>
                  <w:r w:rsidRPr="00E110C7">
                    <w:rPr>
                      <w:sz w:val="20"/>
                      <w:szCs w:val="20"/>
                    </w:rPr>
                    <w:t>de separación contable</w:t>
                  </w:r>
                </w:p>
              </w:tc>
              <w:tc>
                <w:tcPr>
                  <w:tcW w:w="3832" w:type="pct"/>
                </w:tcPr>
                <w:p w:rsidR="00C11656" w:rsidRPr="00E110C7" w:rsidRDefault="00C11656">
                  <w:pPr>
                    <w:jc w:val="both"/>
                    <w:rPr>
                      <w:sz w:val="20"/>
                      <w:szCs w:val="20"/>
                    </w:rPr>
                  </w:pPr>
                  <w:r w:rsidRPr="00E110C7">
                    <w:rPr>
                      <w:sz w:val="20"/>
                      <w:szCs w:val="20"/>
                    </w:rPr>
                    <w:t>El informe de separación contable deberá ser entregado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informe referido.</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t>Atención a las observaciones emitidas por el Instituto al informe de separación contable</w:t>
                  </w:r>
                </w:p>
              </w:tc>
              <w:tc>
                <w:tcPr>
                  <w:tcW w:w="3832" w:type="pct"/>
                </w:tcPr>
                <w:p w:rsidR="00C11656" w:rsidRPr="00E110C7" w:rsidRDefault="00C11656" w:rsidP="00382112">
                  <w:pPr>
                    <w:jc w:val="both"/>
                    <w:rPr>
                      <w:sz w:val="20"/>
                      <w:szCs w:val="20"/>
                    </w:rPr>
                  </w:pPr>
                  <w:r w:rsidRPr="00E110C7">
                    <w:rPr>
                      <w:sz w:val="20"/>
                      <w:szCs w:val="20"/>
                    </w:rPr>
                    <w:t xml:space="preserve">En virtud de que el Instituto </w:t>
                  </w:r>
                  <w:r w:rsidR="00382112" w:rsidRPr="00E110C7">
                    <w:rPr>
                      <w:sz w:val="20"/>
                      <w:szCs w:val="20"/>
                    </w:rPr>
                    <w:t xml:space="preserve">podrá revisar </w:t>
                  </w:r>
                  <w:r w:rsidRPr="00E110C7">
                    <w:rPr>
                      <w:sz w:val="20"/>
                      <w:szCs w:val="20"/>
                    </w:rPr>
                    <w:t>el apego de la información de separación contable entregada a los principios, criterios y condiciones establecidos en el proyecto, podrá emitir comentarios a los sujetos obligados sobre la información de separación contable en relación con posibles incidencias y/o áreas de mejora identificadas, las cuales deberán ser subsanadas por los sujetos obligados. Por lo tanto, los sujetos obligados deberán atender las observaciones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w:t>
                  </w:r>
                </w:p>
              </w:tc>
            </w:tr>
            <w:tr w:rsidR="00C11656" w:rsidRPr="00E110C7" w:rsidTr="00EA4FA9">
              <w:tc>
                <w:tcPr>
                  <w:tcW w:w="1168" w:type="pct"/>
                </w:tcPr>
                <w:p w:rsidR="00C11656" w:rsidRPr="00E110C7" w:rsidRDefault="00C11656" w:rsidP="002136D9">
                  <w:pPr>
                    <w:jc w:val="both"/>
                    <w:rPr>
                      <w:sz w:val="20"/>
                      <w:szCs w:val="20"/>
                    </w:rPr>
                  </w:pPr>
                  <w:r w:rsidRPr="00E110C7">
                    <w:rPr>
                      <w:sz w:val="20"/>
                      <w:szCs w:val="20"/>
                    </w:rPr>
                    <w:t>Presentación del</w:t>
                  </w:r>
                  <w:r w:rsidR="00B11C12" w:rsidRPr="00E110C7">
                    <w:rPr>
                      <w:sz w:val="20"/>
                      <w:szCs w:val="20"/>
                    </w:rPr>
                    <w:t xml:space="preserve"> informe </w:t>
                  </w:r>
                  <w:r w:rsidRPr="00E110C7">
                    <w:rPr>
                      <w:sz w:val="20"/>
                      <w:szCs w:val="20"/>
                    </w:rPr>
                    <w:t>de separación contable con la atención de las observaciones realizadas por el Instituto</w:t>
                  </w:r>
                </w:p>
              </w:tc>
              <w:tc>
                <w:tcPr>
                  <w:tcW w:w="3832" w:type="pct"/>
                </w:tcPr>
                <w:p w:rsidR="00C11656" w:rsidRPr="00E110C7" w:rsidRDefault="00C11656">
                  <w:pPr>
                    <w:jc w:val="both"/>
                    <w:rPr>
                      <w:sz w:val="20"/>
                      <w:szCs w:val="20"/>
                    </w:rPr>
                  </w:pPr>
                  <w:r w:rsidRPr="00E110C7">
                    <w:rPr>
                      <w:sz w:val="20"/>
                      <w:szCs w:val="20"/>
                    </w:rPr>
                    <w:t>El informe de separación contable con las observaciones atendidas deberá ser entregado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informe referido.</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t xml:space="preserve">Atención a requerimientos de información adicionales durante la revisión de la </w:t>
                  </w:r>
                  <w:r w:rsidRPr="00E110C7">
                    <w:rPr>
                      <w:sz w:val="20"/>
                      <w:szCs w:val="20"/>
                    </w:rPr>
                    <w:lastRenderedPageBreak/>
                    <w:t>información de separación contable</w:t>
                  </w:r>
                </w:p>
              </w:tc>
              <w:tc>
                <w:tcPr>
                  <w:tcW w:w="3832" w:type="pct"/>
                </w:tcPr>
                <w:p w:rsidR="00C11656" w:rsidRPr="00E110C7" w:rsidRDefault="00C11656">
                  <w:pPr>
                    <w:jc w:val="both"/>
                    <w:rPr>
                      <w:sz w:val="20"/>
                      <w:szCs w:val="20"/>
                    </w:rPr>
                  </w:pPr>
                  <w:r w:rsidRPr="00E110C7">
                    <w:rPr>
                      <w:sz w:val="20"/>
                      <w:szCs w:val="20"/>
                    </w:rPr>
                    <w:lastRenderedPageBreak/>
                    <w:t xml:space="preserve">Adicionalmente, se advierte que el Instituto tiene la facultad de requerir a los sujetos regulados la información y documentación necesaria para el ejercicio de sus atribuciones. Por lo tanto, el Instituto podría solicitar información adicional durante los procesos de revisión de la información de separación contable. En este sentido, los sujetos obligados deberán destinar recursos </w:t>
                  </w:r>
                  <w:r w:rsidRPr="00E110C7">
                    <w:rPr>
                      <w:sz w:val="20"/>
                      <w:szCs w:val="20"/>
                    </w:rPr>
                    <w:lastRenderedPageBreak/>
                    <w:t>humanos y materiales para la atención a los requerimientos de información del Instituto. Los costos incluyen los salarios del personal y el uso de recursos materiales. Adicionalmente, se deberá contemplar el costo derivado del traslado del personal que entregará de manera física la información solicitada.</w:t>
                  </w:r>
                </w:p>
              </w:tc>
            </w:tr>
            <w:tr w:rsidR="00C11656" w:rsidRPr="00E110C7" w:rsidTr="00EA4FA9">
              <w:tc>
                <w:tcPr>
                  <w:tcW w:w="1168" w:type="pct"/>
                </w:tcPr>
                <w:p w:rsidR="00C11656" w:rsidRPr="00E110C7" w:rsidRDefault="00C11656" w:rsidP="00C11656">
                  <w:pPr>
                    <w:jc w:val="both"/>
                    <w:rPr>
                      <w:sz w:val="20"/>
                      <w:szCs w:val="20"/>
                    </w:rPr>
                  </w:pPr>
                  <w:r w:rsidRPr="00E110C7">
                    <w:rPr>
                      <w:sz w:val="20"/>
                      <w:szCs w:val="20"/>
                    </w:rPr>
                    <w:lastRenderedPageBreak/>
                    <w:t>Modificaciones al programa de implementación</w:t>
                  </w:r>
                </w:p>
              </w:tc>
              <w:tc>
                <w:tcPr>
                  <w:tcW w:w="3832" w:type="pct"/>
                </w:tcPr>
                <w:p w:rsidR="00C11656" w:rsidRPr="00E110C7" w:rsidRDefault="00C11656" w:rsidP="00C11656">
                  <w:pPr>
                    <w:jc w:val="both"/>
                    <w:rPr>
                      <w:sz w:val="20"/>
                      <w:szCs w:val="20"/>
                    </w:rPr>
                  </w:pPr>
                  <w:r w:rsidRPr="00E110C7">
                    <w:rPr>
                      <w:sz w:val="20"/>
                      <w:szCs w:val="20"/>
                    </w:rPr>
                    <w:t xml:space="preserve">En el proyecto de separación contable, se dispone que cuando los sujetos obligados </w:t>
                  </w:r>
                  <w:r w:rsidR="00FE00C7" w:rsidRPr="00E110C7">
                    <w:rPr>
                      <w:sz w:val="20"/>
                      <w:szCs w:val="20"/>
                    </w:rPr>
                    <w:t>requieran modificar aspectos metodológicos de su programa de implementación vigente</w:t>
                  </w:r>
                  <w:r w:rsidRPr="00E110C7">
                    <w:rPr>
                      <w:sz w:val="20"/>
                      <w:szCs w:val="20"/>
                    </w:rPr>
                    <w:t xml:space="preserve">, deberán presentar un nuevo programa de implementación. En este sentido, los sujetos obligados tendrán que incurrir en costos adicionales para esta actividad. </w:t>
                  </w:r>
                </w:p>
                <w:p w:rsidR="00C11656" w:rsidRPr="00E110C7" w:rsidRDefault="00C11656" w:rsidP="00C11656">
                  <w:pPr>
                    <w:jc w:val="both"/>
                    <w:rPr>
                      <w:sz w:val="20"/>
                      <w:szCs w:val="20"/>
                    </w:rPr>
                  </w:pPr>
                </w:p>
                <w:p w:rsidR="00C11656" w:rsidRPr="00E110C7" w:rsidRDefault="00C11656" w:rsidP="00C11656">
                  <w:pPr>
                    <w:jc w:val="both"/>
                    <w:rPr>
                      <w:sz w:val="20"/>
                      <w:szCs w:val="20"/>
                    </w:rPr>
                  </w:pPr>
                  <w:r w:rsidRPr="00E110C7">
                    <w:rPr>
                      <w:sz w:val="20"/>
                      <w:szCs w:val="20"/>
                    </w:rPr>
                    <w:t xml:space="preserve">En primer lugar, se señala que los sujetos obligados podrían contar con áreas internas en materia de contabilidad y finanzas para realizar la modificación a sus programas de implementación. Los costos para tales áreas incluyen los salarios del personal y el uso de recursos materiales. Además, podrían contratar asesoría externa para esta actividad, por lo que deberán incurrir en un costo por la contratación de estos servicios. </w:t>
                  </w:r>
                </w:p>
                <w:p w:rsidR="00C11656" w:rsidRPr="00E110C7" w:rsidRDefault="00C11656" w:rsidP="00C11656">
                  <w:pPr>
                    <w:jc w:val="both"/>
                    <w:rPr>
                      <w:sz w:val="20"/>
                      <w:szCs w:val="20"/>
                    </w:rPr>
                  </w:pPr>
                </w:p>
                <w:p w:rsidR="00C11656" w:rsidRPr="00E110C7" w:rsidRDefault="00C11656" w:rsidP="00C11656">
                  <w:pPr>
                    <w:jc w:val="both"/>
                    <w:rPr>
                      <w:sz w:val="20"/>
                      <w:szCs w:val="20"/>
                    </w:rPr>
                  </w:pPr>
                  <w:r w:rsidRPr="00E110C7">
                    <w:rPr>
                      <w:sz w:val="20"/>
                      <w:szCs w:val="20"/>
                    </w:rPr>
                    <w:t>En segundo lugar, la modificación al programa de implementación se deberá entregar en la Oficialía de Partes del Instituto, por lo tanto, los sujetos obligados incurrirán en co</w:t>
                  </w:r>
                  <w:r w:rsidR="00247570" w:rsidRPr="00E110C7">
                    <w:rPr>
                      <w:sz w:val="20"/>
                      <w:szCs w:val="20"/>
                    </w:rPr>
                    <w:t>s</w:t>
                  </w:r>
                  <w:r w:rsidRPr="00E110C7">
                    <w:rPr>
                      <w:sz w:val="20"/>
                      <w:szCs w:val="20"/>
                    </w:rPr>
                    <w:t xml:space="preserve">tos para el traslado del personal que entregará de manera física el programa de implementación. </w:t>
                  </w:r>
                </w:p>
                <w:p w:rsidR="00C11656" w:rsidRPr="00E110C7" w:rsidRDefault="00C11656" w:rsidP="00C11656">
                  <w:pPr>
                    <w:jc w:val="both"/>
                    <w:rPr>
                      <w:sz w:val="20"/>
                      <w:szCs w:val="20"/>
                    </w:rPr>
                  </w:pPr>
                </w:p>
                <w:p w:rsidR="00C11656" w:rsidRPr="00E110C7" w:rsidRDefault="00C11656" w:rsidP="00C11656">
                  <w:pPr>
                    <w:jc w:val="both"/>
                    <w:rPr>
                      <w:sz w:val="20"/>
                      <w:szCs w:val="20"/>
                    </w:rPr>
                  </w:pPr>
                  <w:r w:rsidRPr="00E110C7">
                    <w:rPr>
                      <w:sz w:val="20"/>
                      <w:szCs w:val="20"/>
                    </w:rPr>
                    <w:t xml:space="preserve">En tercer lugar, toda vez que el Instituto debe revisar las modificaciones al programa de implementación de los sujetos obligados a fin de autorizarlos nuevamente, se pueden solicitar modificaciones adicionales a los mismos. Por lo tanto, los sujetos obligados deberán atender las modificaciones solicitadas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 </w:t>
                  </w:r>
                </w:p>
                <w:p w:rsidR="00C11656" w:rsidRPr="00E110C7" w:rsidRDefault="00C11656" w:rsidP="00C11656">
                  <w:pPr>
                    <w:jc w:val="both"/>
                    <w:rPr>
                      <w:sz w:val="20"/>
                      <w:szCs w:val="20"/>
                    </w:rPr>
                  </w:pPr>
                </w:p>
                <w:p w:rsidR="00C11656" w:rsidRPr="00E110C7" w:rsidRDefault="00C11656">
                  <w:pPr>
                    <w:jc w:val="both"/>
                    <w:rPr>
                      <w:sz w:val="20"/>
                      <w:szCs w:val="20"/>
                    </w:rPr>
                  </w:pPr>
                  <w:r w:rsidRPr="00E110C7">
                    <w:rPr>
                      <w:sz w:val="20"/>
                      <w:szCs w:val="20"/>
                    </w:rPr>
                    <w:t>Finalmente, el programa de implementación con sus modificaciones atendidas, se deberá entregar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programa de implementación.</w:t>
                  </w:r>
                </w:p>
              </w:tc>
            </w:tr>
          </w:tbl>
          <w:p w:rsidR="003C1B25" w:rsidRPr="00E110C7" w:rsidRDefault="003C1B25" w:rsidP="00454C56">
            <w:pPr>
              <w:jc w:val="both"/>
              <w:rPr>
                <w:sz w:val="20"/>
                <w:szCs w:val="20"/>
              </w:rPr>
            </w:pPr>
            <w:r w:rsidRPr="00E110C7">
              <w:rPr>
                <w:b/>
                <w:sz w:val="20"/>
                <w:szCs w:val="20"/>
              </w:rPr>
              <w:t>Frecuencia anual:</w:t>
            </w:r>
            <w:r w:rsidRPr="00E110C7">
              <w:rPr>
                <w:sz w:val="20"/>
                <w:szCs w:val="20"/>
              </w:rPr>
              <w:t xml:space="preserve"> una vez al año.</w:t>
            </w:r>
          </w:p>
          <w:p w:rsidR="003C1B25" w:rsidRPr="00E110C7" w:rsidRDefault="003C1B25" w:rsidP="00454C56">
            <w:pPr>
              <w:jc w:val="both"/>
              <w:rPr>
                <w:b/>
                <w:sz w:val="20"/>
                <w:szCs w:val="20"/>
              </w:rPr>
            </w:pPr>
          </w:p>
          <w:p w:rsidR="000965AA" w:rsidRPr="00E110C7" w:rsidRDefault="000965AA" w:rsidP="00454C56">
            <w:pPr>
              <w:jc w:val="both"/>
              <w:rPr>
                <w:b/>
                <w:sz w:val="20"/>
                <w:szCs w:val="20"/>
                <w:u w:val="single"/>
              </w:rPr>
            </w:pPr>
            <w:r w:rsidRPr="00E110C7">
              <w:rPr>
                <w:b/>
                <w:sz w:val="20"/>
                <w:szCs w:val="20"/>
                <w:u w:val="single"/>
              </w:rPr>
              <w:t>Redes compartidas mayoristas</w:t>
            </w:r>
          </w:p>
          <w:p w:rsidR="00454C56" w:rsidRPr="00E110C7" w:rsidRDefault="00454C56" w:rsidP="00454C56">
            <w:pPr>
              <w:jc w:val="both"/>
              <w:rPr>
                <w:sz w:val="20"/>
                <w:szCs w:val="20"/>
              </w:rPr>
            </w:pPr>
            <w:r w:rsidRPr="00E110C7">
              <w:rPr>
                <w:b/>
                <w:sz w:val="20"/>
                <w:szCs w:val="20"/>
              </w:rPr>
              <w:t>Tipo:</w:t>
            </w:r>
            <w:r w:rsidRPr="00E110C7">
              <w:rPr>
                <w:sz w:val="20"/>
                <w:szCs w:val="20"/>
              </w:rPr>
              <w:t xml:space="preserve"> Requisitos de presentación.</w:t>
            </w:r>
          </w:p>
          <w:p w:rsidR="00454C56" w:rsidRPr="00E110C7" w:rsidRDefault="00454C56" w:rsidP="00454C56">
            <w:pPr>
              <w:jc w:val="both"/>
              <w:rPr>
                <w:b/>
                <w:sz w:val="20"/>
                <w:szCs w:val="20"/>
              </w:rPr>
            </w:pPr>
            <w:r w:rsidRPr="00E110C7">
              <w:rPr>
                <w:b/>
                <w:sz w:val="20"/>
                <w:szCs w:val="20"/>
              </w:rPr>
              <w:t xml:space="preserve">Indique el particular, grupo o industrias afectados: </w:t>
            </w:r>
            <w:r w:rsidR="00C5710B" w:rsidRPr="00E110C7">
              <w:rPr>
                <w:sz w:val="20"/>
                <w:szCs w:val="20"/>
              </w:rPr>
              <w:t>A</w:t>
            </w:r>
            <w:r w:rsidRPr="00E110C7">
              <w:rPr>
                <w:sz w:val="20"/>
                <w:szCs w:val="20"/>
              </w:rPr>
              <w:t>gentes económicos que cuentan con una concesión con el carácter de red compartida mayorista.</w:t>
            </w:r>
          </w:p>
          <w:p w:rsidR="00D22D1B" w:rsidRPr="00E110C7" w:rsidRDefault="00454C56" w:rsidP="00454C56">
            <w:pPr>
              <w:jc w:val="both"/>
              <w:rPr>
                <w:sz w:val="20"/>
                <w:szCs w:val="20"/>
              </w:rPr>
            </w:pPr>
            <w:r w:rsidRPr="00E110C7">
              <w:rPr>
                <w:b/>
                <w:sz w:val="20"/>
                <w:szCs w:val="20"/>
              </w:rPr>
              <w:t>Número de agentes económicos:</w:t>
            </w:r>
          </w:p>
          <w:p w:rsidR="00454C56" w:rsidRPr="00E110C7" w:rsidRDefault="00606D20" w:rsidP="002732EA">
            <w:pPr>
              <w:numPr>
                <w:ilvl w:val="0"/>
                <w:numId w:val="44"/>
              </w:numPr>
              <w:spacing w:before="100" w:beforeAutospacing="1" w:after="100" w:afterAutospacing="1"/>
              <w:jc w:val="both"/>
              <w:rPr>
                <w:b/>
                <w:sz w:val="20"/>
                <w:szCs w:val="20"/>
              </w:rPr>
            </w:pPr>
            <w:r w:rsidRPr="00E110C7">
              <w:rPr>
                <w:sz w:val="20"/>
                <w:szCs w:val="20"/>
              </w:rPr>
              <w:t>O</w:t>
            </w:r>
            <w:r w:rsidR="00D03F5B" w:rsidRPr="00E110C7">
              <w:rPr>
                <w:sz w:val="20"/>
                <w:szCs w:val="20"/>
              </w:rPr>
              <w:t>t</w:t>
            </w:r>
            <w:r w:rsidRPr="00E110C7">
              <w:rPr>
                <w:sz w:val="20"/>
                <w:szCs w:val="20"/>
              </w:rPr>
              <w:t>o</w:t>
            </w:r>
            <w:r w:rsidR="00D03F5B" w:rsidRPr="00E110C7">
              <w:rPr>
                <w:sz w:val="20"/>
                <w:szCs w:val="20"/>
              </w:rPr>
              <w:t>rgamiento de</w:t>
            </w:r>
            <w:r w:rsidRPr="00E110C7">
              <w:rPr>
                <w:sz w:val="20"/>
                <w:szCs w:val="20"/>
              </w:rPr>
              <w:t>l</w:t>
            </w:r>
            <w:r w:rsidR="00D03F5B" w:rsidRPr="00E110C7">
              <w:rPr>
                <w:sz w:val="20"/>
                <w:szCs w:val="20"/>
              </w:rPr>
              <w:t xml:space="preserve"> </w:t>
            </w:r>
            <w:r w:rsidR="00A3369F" w:rsidRPr="00E110C7">
              <w:rPr>
                <w:sz w:val="20"/>
                <w:szCs w:val="20"/>
              </w:rPr>
              <w:t>t</w:t>
            </w:r>
            <w:r w:rsidRPr="00E110C7">
              <w:rPr>
                <w:sz w:val="20"/>
                <w:szCs w:val="20"/>
              </w:rPr>
              <w:t xml:space="preserve">ítulo de </w:t>
            </w:r>
            <w:r w:rsidR="00A3369F" w:rsidRPr="00E110C7">
              <w:rPr>
                <w:sz w:val="20"/>
                <w:szCs w:val="20"/>
              </w:rPr>
              <w:t>c</w:t>
            </w:r>
            <w:r w:rsidR="00D22D1B" w:rsidRPr="00E110C7">
              <w:rPr>
                <w:sz w:val="20"/>
                <w:szCs w:val="20"/>
              </w:rPr>
              <w:t>oncesión para uso comercial con carácter de red compartida mayorista de servicios de telecomunicaciones otorgado a A</w:t>
            </w:r>
            <w:r w:rsidR="00D03F5B" w:rsidRPr="00E110C7">
              <w:rPr>
                <w:sz w:val="20"/>
                <w:szCs w:val="20"/>
              </w:rPr>
              <w:t>ltán Redes, S.A.P.I., mediante r</w:t>
            </w:r>
            <w:r w:rsidR="00D22D1B" w:rsidRPr="00E110C7">
              <w:rPr>
                <w:sz w:val="20"/>
                <w:szCs w:val="20"/>
              </w:rPr>
              <w:t xml:space="preserve">esolución </w:t>
            </w:r>
            <w:r w:rsidRPr="00E110C7">
              <w:rPr>
                <w:sz w:val="20"/>
                <w:szCs w:val="20"/>
              </w:rPr>
              <w:t>P/</w:t>
            </w:r>
            <w:r w:rsidR="00D22D1B" w:rsidRPr="00E110C7">
              <w:rPr>
                <w:sz w:val="20"/>
                <w:szCs w:val="20"/>
              </w:rPr>
              <w:t>IFT/160117/2, aprobada en la I Sesión Ordinaria del Pleno del 16 de enero de 2017</w:t>
            </w:r>
            <w:r w:rsidR="00C67152" w:rsidRPr="00E110C7">
              <w:rPr>
                <w:sz w:val="20"/>
                <w:szCs w:val="20"/>
              </w:rPr>
              <w:t>.</w:t>
            </w:r>
          </w:p>
          <w:p w:rsidR="00606D20" w:rsidRPr="00E110C7" w:rsidRDefault="00756B9C" w:rsidP="002732EA">
            <w:pPr>
              <w:numPr>
                <w:ilvl w:val="0"/>
                <w:numId w:val="44"/>
              </w:numPr>
              <w:spacing w:before="100" w:beforeAutospacing="1" w:after="100" w:afterAutospacing="1"/>
              <w:jc w:val="both"/>
              <w:rPr>
                <w:b/>
                <w:sz w:val="20"/>
                <w:szCs w:val="20"/>
              </w:rPr>
            </w:pPr>
            <w:r w:rsidRPr="00E110C7">
              <w:rPr>
                <w:sz w:val="20"/>
                <w:szCs w:val="20"/>
              </w:rPr>
              <w:t xml:space="preserve">Otorgamiento del </w:t>
            </w:r>
            <w:r w:rsidR="00A3369F" w:rsidRPr="00E110C7">
              <w:rPr>
                <w:sz w:val="20"/>
                <w:szCs w:val="20"/>
              </w:rPr>
              <w:t>t</w:t>
            </w:r>
            <w:r w:rsidRPr="00E110C7">
              <w:rPr>
                <w:sz w:val="20"/>
                <w:szCs w:val="20"/>
              </w:rPr>
              <w:t xml:space="preserve">ítulo de </w:t>
            </w:r>
            <w:r w:rsidR="00A3369F" w:rsidRPr="00E110C7">
              <w:rPr>
                <w:sz w:val="20"/>
                <w:szCs w:val="20"/>
              </w:rPr>
              <w:t>c</w:t>
            </w:r>
            <w:r w:rsidRPr="00E110C7">
              <w:rPr>
                <w:sz w:val="20"/>
                <w:szCs w:val="20"/>
              </w:rPr>
              <w:t>oncesión de uso comercial con carácter de Red Compartida Mayorista otorgado a Telecomunicaciones de México el 18 de enero de 2016</w:t>
            </w:r>
            <w:r w:rsidR="00606D20" w:rsidRPr="00E110C7">
              <w:rPr>
                <w:sz w:val="20"/>
                <w:szCs w:val="20"/>
              </w:rPr>
              <w:t>.</w:t>
            </w:r>
            <w:r w:rsidR="004373DF" w:rsidRPr="00E110C7">
              <w:rPr>
                <w:rStyle w:val="Refdenotaalpie"/>
                <w:sz w:val="20"/>
                <w:szCs w:val="20"/>
              </w:rPr>
              <w:footnoteReference w:id="26"/>
            </w:r>
          </w:p>
          <w:p w:rsidR="000965AA" w:rsidRPr="00E110C7" w:rsidRDefault="00454C56" w:rsidP="000965AA">
            <w:pPr>
              <w:jc w:val="both"/>
              <w:rPr>
                <w:sz w:val="20"/>
                <w:szCs w:val="20"/>
              </w:rPr>
            </w:pPr>
            <w:r w:rsidRPr="00E110C7">
              <w:rPr>
                <w:b/>
                <w:sz w:val="20"/>
                <w:szCs w:val="20"/>
              </w:rPr>
              <w:t>Costo unitario</w:t>
            </w:r>
            <w:r w:rsidR="000965AA" w:rsidRPr="00E110C7">
              <w:rPr>
                <w:b/>
                <w:sz w:val="20"/>
                <w:szCs w:val="20"/>
              </w:rPr>
              <w:t xml:space="preserve"> estimado</w:t>
            </w:r>
            <w:r w:rsidRPr="00E110C7">
              <w:rPr>
                <w:b/>
                <w:sz w:val="20"/>
                <w:szCs w:val="20"/>
              </w:rPr>
              <w:t>:</w:t>
            </w:r>
            <w:r w:rsidR="000965AA" w:rsidRPr="00E110C7">
              <w:rPr>
                <w:sz w:val="20"/>
                <w:szCs w:val="20"/>
              </w:rPr>
              <w:t xml:space="preserve"> </w:t>
            </w:r>
            <w:r w:rsidR="002B5F97" w:rsidRPr="00E110C7">
              <w:rPr>
                <w:sz w:val="20"/>
                <w:szCs w:val="20"/>
              </w:rPr>
              <w:t>Por una parte, es necesario señalar que estos agentes económicos</w:t>
            </w:r>
            <w:r w:rsidR="002B5F97" w:rsidRPr="00E110C7">
              <w:rPr>
                <w:sz w:val="20"/>
              </w:rPr>
              <w:t xml:space="preserve"> tendrán la obligación de contratar a un tercero para auditar la información de separación contable que entregarán al Instituto</w:t>
            </w:r>
            <w:r w:rsidR="002B5F97" w:rsidRPr="00E110C7">
              <w:rPr>
                <w:b/>
                <w:sz w:val="20"/>
                <w:szCs w:val="20"/>
              </w:rPr>
              <w:t xml:space="preserve">. </w:t>
            </w:r>
            <w:r w:rsidR="002B5F97" w:rsidRPr="00E110C7">
              <w:rPr>
                <w:sz w:val="20"/>
                <w:szCs w:val="20"/>
              </w:rPr>
              <w:t xml:space="preserve">En este sentido, se advierte </w:t>
            </w:r>
            <w:r w:rsidR="001C105E" w:rsidRPr="00E110C7">
              <w:rPr>
                <w:sz w:val="20"/>
                <w:szCs w:val="20"/>
              </w:rPr>
              <w:t>que el costo derivado de la auditor</w:t>
            </w:r>
            <w:r w:rsidR="00247570" w:rsidRPr="00E110C7">
              <w:rPr>
                <w:sz w:val="20"/>
                <w:szCs w:val="20"/>
              </w:rPr>
              <w:t>í</w:t>
            </w:r>
            <w:r w:rsidR="001C105E" w:rsidRPr="00E110C7">
              <w:rPr>
                <w:sz w:val="20"/>
                <w:szCs w:val="20"/>
              </w:rPr>
              <w:t xml:space="preserve">a de la información de separación contable </w:t>
            </w:r>
            <w:r w:rsidR="000965AA" w:rsidRPr="00E110C7">
              <w:rPr>
                <w:sz w:val="20"/>
                <w:szCs w:val="20"/>
              </w:rPr>
              <w:t xml:space="preserve">depende del grado de complejidad de la estructura del agente económico, su volumen de operaciones, cantidad de servicios prestados y del número de partes relacionadas entre otros aspectos. Se </w:t>
            </w:r>
            <w:r w:rsidR="000965AA" w:rsidRPr="00E110C7">
              <w:rPr>
                <w:sz w:val="20"/>
                <w:szCs w:val="20"/>
              </w:rPr>
              <w:lastRenderedPageBreak/>
              <w:t>estima</w:t>
            </w:r>
            <w:r w:rsidR="00AB2991" w:rsidRPr="00E110C7">
              <w:rPr>
                <w:sz w:val="20"/>
                <w:szCs w:val="20"/>
              </w:rPr>
              <w:t xml:space="preserve"> que el costo puede iniciar</w:t>
            </w:r>
            <w:r w:rsidR="000965AA" w:rsidRPr="00E110C7">
              <w:rPr>
                <w:sz w:val="20"/>
                <w:szCs w:val="20"/>
              </w:rPr>
              <w:t xml:space="preserve"> </w:t>
            </w:r>
            <w:r w:rsidR="00AB2991" w:rsidRPr="00E110C7">
              <w:rPr>
                <w:sz w:val="20"/>
                <w:szCs w:val="20"/>
              </w:rPr>
              <w:t xml:space="preserve">en </w:t>
            </w:r>
            <w:r w:rsidR="000965AA" w:rsidRPr="00E110C7">
              <w:rPr>
                <w:sz w:val="20"/>
                <w:szCs w:val="20"/>
              </w:rPr>
              <w:t>$</w:t>
            </w:r>
            <w:r w:rsidR="00AB2991" w:rsidRPr="00E110C7">
              <w:rPr>
                <w:sz w:val="20"/>
                <w:szCs w:val="20"/>
              </w:rPr>
              <w:t>250,000</w:t>
            </w:r>
            <w:r w:rsidR="003B171A" w:rsidRPr="00E110C7">
              <w:rPr>
                <w:sz w:val="20"/>
                <w:szCs w:val="20"/>
              </w:rPr>
              <w:t>.00</w:t>
            </w:r>
            <w:r w:rsidR="00AB2991" w:rsidRPr="00E110C7">
              <w:rPr>
                <w:sz w:val="20"/>
                <w:szCs w:val="20"/>
              </w:rPr>
              <w:t xml:space="preserve"> </w:t>
            </w:r>
            <w:r w:rsidR="009F1256" w:rsidRPr="00E110C7">
              <w:rPr>
                <w:sz w:val="20"/>
                <w:szCs w:val="20"/>
              </w:rPr>
              <w:t xml:space="preserve">para agentes económicos de menor tamaño </w:t>
            </w:r>
            <w:r w:rsidR="0020170C" w:rsidRPr="00E110C7">
              <w:rPr>
                <w:sz w:val="20"/>
                <w:szCs w:val="20"/>
              </w:rPr>
              <w:t>e incrementarse conforme a los aspectos señalado</w:t>
            </w:r>
            <w:r w:rsidR="00AB2991" w:rsidRPr="00E110C7">
              <w:rPr>
                <w:sz w:val="20"/>
                <w:szCs w:val="20"/>
              </w:rPr>
              <w:t>s.</w:t>
            </w:r>
            <w:r w:rsidR="001C105E" w:rsidRPr="00E110C7">
              <w:rPr>
                <w:sz w:val="20"/>
                <w:szCs w:val="20"/>
              </w:rPr>
              <w:t xml:space="preserve"> </w:t>
            </w:r>
            <w:r w:rsidR="007009AE" w:rsidRPr="00E110C7">
              <w:rPr>
                <w:sz w:val="20"/>
                <w:szCs w:val="20"/>
              </w:rPr>
              <w:t>Cabe resaltar que para los entes públicos con carácter de red compartida mayorista se exenta la obligación de auditar la información de separación contable. Ahora bien</w:t>
            </w:r>
            <w:r w:rsidR="001C105E" w:rsidRPr="00E110C7">
              <w:rPr>
                <w:sz w:val="20"/>
                <w:szCs w:val="20"/>
              </w:rPr>
              <w:t>, los sujetos obligados incurr</w:t>
            </w:r>
            <w:r w:rsidR="002B5F97" w:rsidRPr="00E110C7">
              <w:rPr>
                <w:sz w:val="20"/>
                <w:szCs w:val="20"/>
              </w:rPr>
              <w:t>irán</w:t>
            </w:r>
            <w:r w:rsidR="001C105E" w:rsidRPr="00E110C7">
              <w:rPr>
                <w:sz w:val="20"/>
                <w:szCs w:val="20"/>
              </w:rPr>
              <w:t xml:space="preserve"> en otros costos administrativos que se presentan en la siguiente tabla de acuerdo a la actividad realizada:</w:t>
            </w:r>
          </w:p>
          <w:tbl>
            <w:tblPr>
              <w:tblStyle w:val="Tablaconcuadrcula"/>
              <w:tblW w:w="5000" w:type="pct"/>
              <w:tblLook w:val="04A0" w:firstRow="1" w:lastRow="0" w:firstColumn="1" w:lastColumn="0" w:noHBand="0" w:noVBand="1"/>
            </w:tblPr>
            <w:tblGrid>
              <w:gridCol w:w="2009"/>
              <w:gridCol w:w="6593"/>
            </w:tblGrid>
            <w:tr w:rsidR="001C105E" w:rsidRPr="00E110C7" w:rsidTr="00EA4FA9">
              <w:tc>
                <w:tcPr>
                  <w:tcW w:w="1168" w:type="pct"/>
                </w:tcPr>
                <w:p w:rsidR="001C105E" w:rsidRPr="00E110C7" w:rsidRDefault="001C105E" w:rsidP="001C105E">
                  <w:pPr>
                    <w:rPr>
                      <w:b/>
                      <w:sz w:val="20"/>
                      <w:szCs w:val="20"/>
                    </w:rPr>
                  </w:pPr>
                  <w:r w:rsidRPr="00E110C7">
                    <w:rPr>
                      <w:b/>
                      <w:sz w:val="20"/>
                      <w:szCs w:val="20"/>
                    </w:rPr>
                    <w:t>Actividad</w:t>
                  </w:r>
                </w:p>
              </w:tc>
              <w:tc>
                <w:tcPr>
                  <w:tcW w:w="3832" w:type="pct"/>
                </w:tcPr>
                <w:p w:rsidR="001C105E" w:rsidRPr="00E110C7" w:rsidRDefault="001C105E" w:rsidP="001C105E">
                  <w:pPr>
                    <w:rPr>
                      <w:b/>
                      <w:sz w:val="20"/>
                      <w:szCs w:val="20"/>
                    </w:rPr>
                  </w:pPr>
                  <w:r w:rsidRPr="00E110C7">
                    <w:rPr>
                      <w:b/>
                      <w:sz w:val="20"/>
                      <w:szCs w:val="20"/>
                    </w:rPr>
                    <w:t>Descripción del costo</w:t>
                  </w:r>
                </w:p>
              </w:tc>
            </w:tr>
            <w:tr w:rsidR="001C105E" w:rsidRPr="00E110C7" w:rsidTr="00EA4FA9">
              <w:tc>
                <w:tcPr>
                  <w:tcW w:w="1168" w:type="pct"/>
                </w:tcPr>
                <w:p w:rsidR="001C105E" w:rsidRPr="00E110C7" w:rsidRDefault="001C105E" w:rsidP="001C105E">
                  <w:pPr>
                    <w:rPr>
                      <w:sz w:val="20"/>
                      <w:szCs w:val="20"/>
                    </w:rPr>
                  </w:pPr>
                  <w:r w:rsidRPr="00E110C7">
                    <w:rPr>
                      <w:sz w:val="20"/>
                      <w:szCs w:val="20"/>
                    </w:rPr>
                    <w:t>Elaboración del programa de implementación</w:t>
                  </w:r>
                </w:p>
              </w:tc>
              <w:tc>
                <w:tcPr>
                  <w:tcW w:w="3832" w:type="pct"/>
                </w:tcPr>
                <w:p w:rsidR="001C105E" w:rsidRPr="00E110C7" w:rsidRDefault="001C105E" w:rsidP="001C105E">
                  <w:pPr>
                    <w:jc w:val="both"/>
                    <w:rPr>
                      <w:sz w:val="20"/>
                      <w:szCs w:val="20"/>
                    </w:rPr>
                  </w:pPr>
                  <w:r w:rsidRPr="00E110C7">
                    <w:rPr>
                      <w:sz w:val="20"/>
                      <w:szCs w:val="20"/>
                    </w:rPr>
                    <w:t>Los sujetos obligados podrían contar con áreas internas en materia de contabilidad y finanzas para la elaboración de sus programas de implementación que son requeridos en el proyecto propuesto. Los costos para tales áreas incluyen los salarios del personal y el uso de recursos materiales. Además, podrían contratar asesoría externa para esta actividad, por lo que deberán incurrir en un costo por la contratación de estos servicios.</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Presentación del programa de implementación</w:t>
                  </w:r>
                </w:p>
              </w:tc>
              <w:tc>
                <w:tcPr>
                  <w:tcW w:w="3832" w:type="pct"/>
                </w:tcPr>
                <w:p w:rsidR="001C105E" w:rsidRPr="00E110C7" w:rsidRDefault="001C105E">
                  <w:pPr>
                    <w:jc w:val="both"/>
                    <w:rPr>
                      <w:sz w:val="20"/>
                      <w:szCs w:val="20"/>
                    </w:rPr>
                  </w:pPr>
                  <w:r w:rsidRPr="00E110C7">
                    <w:rPr>
                      <w:sz w:val="20"/>
                      <w:szCs w:val="20"/>
                    </w:rPr>
                    <w:t>El programa de implementación se deberá entregar en la Oficialía de Partes del Instituto, por lo tanto, los sujetos obligados incurrirán en co</w:t>
                  </w:r>
                  <w:r w:rsidR="00247570" w:rsidRPr="00E110C7">
                    <w:rPr>
                      <w:sz w:val="20"/>
                      <w:szCs w:val="20"/>
                    </w:rPr>
                    <w:t>s</w:t>
                  </w:r>
                  <w:r w:rsidRPr="00E110C7">
                    <w:rPr>
                      <w:sz w:val="20"/>
                      <w:szCs w:val="20"/>
                    </w:rPr>
                    <w:t xml:space="preserve">tos para el traslado del personal que entregará de manera física el programa de implementación. </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 xml:space="preserve">Realización de modificaciones al programa de implementación </w:t>
                  </w:r>
                </w:p>
              </w:tc>
              <w:tc>
                <w:tcPr>
                  <w:tcW w:w="3832" w:type="pct"/>
                </w:tcPr>
                <w:p w:rsidR="001C105E" w:rsidRPr="00E110C7" w:rsidRDefault="001C105E" w:rsidP="001C105E">
                  <w:pPr>
                    <w:jc w:val="both"/>
                    <w:rPr>
                      <w:sz w:val="20"/>
                      <w:szCs w:val="20"/>
                    </w:rPr>
                  </w:pPr>
                  <w:r w:rsidRPr="00E110C7">
                    <w:rPr>
                      <w:sz w:val="20"/>
                      <w:szCs w:val="20"/>
                    </w:rPr>
                    <w:t>Toda vez que el Instituto debe revisar los programas de implementación de los sujetos obligados a fin de autorizarlos, se pueden solicitar modificaciones a los mismos. Por lo tanto, los sujetos obligados deberán atender las modificaciones solicitadas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 xml:space="preserve">Presentación del programa de implementación con las modificaciones señaladas por el Instituto </w:t>
                  </w:r>
                </w:p>
              </w:tc>
              <w:tc>
                <w:tcPr>
                  <w:tcW w:w="3832" w:type="pct"/>
                </w:tcPr>
                <w:p w:rsidR="001C105E" w:rsidRPr="00E110C7" w:rsidRDefault="001C105E">
                  <w:pPr>
                    <w:jc w:val="both"/>
                    <w:rPr>
                      <w:sz w:val="20"/>
                      <w:szCs w:val="20"/>
                    </w:rPr>
                  </w:pPr>
                  <w:r w:rsidRPr="00E110C7">
                    <w:rPr>
                      <w:sz w:val="20"/>
                      <w:szCs w:val="20"/>
                    </w:rPr>
                    <w:t>El programa de implementación con sus modificaciones atendidas, se deberá entregar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programa de implementación.</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Elaboración del informe de separación contable</w:t>
                  </w:r>
                </w:p>
              </w:tc>
              <w:tc>
                <w:tcPr>
                  <w:tcW w:w="3832" w:type="pct"/>
                </w:tcPr>
                <w:p w:rsidR="001C105E" w:rsidRPr="00E110C7" w:rsidRDefault="001C105E" w:rsidP="001C105E">
                  <w:pPr>
                    <w:jc w:val="both"/>
                    <w:rPr>
                      <w:sz w:val="20"/>
                      <w:szCs w:val="20"/>
                    </w:rPr>
                  </w:pPr>
                  <w:r w:rsidRPr="00E110C7">
                    <w:rPr>
                      <w:sz w:val="20"/>
                      <w:szCs w:val="20"/>
                    </w:rPr>
                    <w:t>Los sujetos obligados podrían contar con áreas internas en materia de contabilidad y finanzas para la elaboración del informe de separación contable requerido en el proyecto propuesto. Los costos para tales áreas incluyen los salarios del personal y el uso de recursos materiales. Además, podrían contratar asesoría externa para esta actividad, por lo que deberán incurrir en un costo por la contratación de estos servicios.</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Presentación del informe de separación contable</w:t>
                  </w:r>
                </w:p>
              </w:tc>
              <w:tc>
                <w:tcPr>
                  <w:tcW w:w="3832" w:type="pct"/>
                </w:tcPr>
                <w:p w:rsidR="001C105E" w:rsidRPr="00E110C7" w:rsidRDefault="001C105E">
                  <w:pPr>
                    <w:jc w:val="both"/>
                    <w:rPr>
                      <w:sz w:val="20"/>
                      <w:szCs w:val="20"/>
                    </w:rPr>
                  </w:pPr>
                  <w:r w:rsidRPr="00E110C7">
                    <w:rPr>
                      <w:sz w:val="20"/>
                      <w:szCs w:val="20"/>
                    </w:rPr>
                    <w:t>El informe de separación contable deberá ser entregado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informe referido.</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Atención a las observaciones emitidas por el Instituto al informe de separación contable</w:t>
                  </w:r>
                </w:p>
              </w:tc>
              <w:tc>
                <w:tcPr>
                  <w:tcW w:w="3832" w:type="pct"/>
                </w:tcPr>
                <w:p w:rsidR="001C105E" w:rsidRPr="00E110C7" w:rsidRDefault="001C105E" w:rsidP="007009AE">
                  <w:pPr>
                    <w:jc w:val="both"/>
                    <w:rPr>
                      <w:sz w:val="20"/>
                      <w:szCs w:val="20"/>
                    </w:rPr>
                  </w:pPr>
                  <w:r w:rsidRPr="00E110C7">
                    <w:rPr>
                      <w:sz w:val="20"/>
                      <w:szCs w:val="20"/>
                    </w:rPr>
                    <w:t xml:space="preserve">En virtud de que el Instituto </w:t>
                  </w:r>
                  <w:r w:rsidR="007009AE" w:rsidRPr="00E110C7">
                    <w:rPr>
                      <w:sz w:val="20"/>
                      <w:szCs w:val="20"/>
                    </w:rPr>
                    <w:t xml:space="preserve">podrá revisar </w:t>
                  </w:r>
                  <w:r w:rsidRPr="00E110C7">
                    <w:rPr>
                      <w:sz w:val="20"/>
                      <w:szCs w:val="20"/>
                    </w:rPr>
                    <w:t>el apego de la información de separación contable entregada a los principios, criterios y condiciones establecidos en el proyecto, podrá emitir comentarios a los sujetos obligados sobre la información de separación contable en relación con posibles incidencias y/o áreas de mejora identificadas, las cuales deberán ser subsanadas por los sujetos obligados. Por lo tanto, los sujetos obligados deberán atender las observaciones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Presentación del informe de separación contable con la atención de las observaciones realizadas por el Instituto</w:t>
                  </w:r>
                </w:p>
              </w:tc>
              <w:tc>
                <w:tcPr>
                  <w:tcW w:w="3832" w:type="pct"/>
                </w:tcPr>
                <w:p w:rsidR="001C105E" w:rsidRPr="00E110C7" w:rsidRDefault="001C105E">
                  <w:pPr>
                    <w:jc w:val="both"/>
                    <w:rPr>
                      <w:sz w:val="20"/>
                      <w:szCs w:val="20"/>
                    </w:rPr>
                  </w:pPr>
                  <w:r w:rsidRPr="00E110C7">
                    <w:rPr>
                      <w:sz w:val="20"/>
                      <w:szCs w:val="20"/>
                    </w:rPr>
                    <w:t>El informe de separación contable con las observaciones atendidas deberá ser entregado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informe referido.</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t xml:space="preserve">Atención a requerimientos de información </w:t>
                  </w:r>
                  <w:r w:rsidRPr="00E110C7">
                    <w:rPr>
                      <w:sz w:val="20"/>
                      <w:szCs w:val="20"/>
                    </w:rPr>
                    <w:lastRenderedPageBreak/>
                    <w:t>adicionales durante la revisión de la información de separación contable</w:t>
                  </w:r>
                </w:p>
              </w:tc>
              <w:tc>
                <w:tcPr>
                  <w:tcW w:w="3832" w:type="pct"/>
                </w:tcPr>
                <w:p w:rsidR="001C105E" w:rsidRPr="00E110C7" w:rsidRDefault="001C105E">
                  <w:pPr>
                    <w:jc w:val="both"/>
                    <w:rPr>
                      <w:sz w:val="20"/>
                      <w:szCs w:val="20"/>
                    </w:rPr>
                  </w:pPr>
                  <w:r w:rsidRPr="00E110C7">
                    <w:rPr>
                      <w:sz w:val="20"/>
                      <w:szCs w:val="20"/>
                    </w:rPr>
                    <w:lastRenderedPageBreak/>
                    <w:t xml:space="preserve">Adicionalmente, se advierte que el Instituto tiene la facultad de requerir a los sujetos regulados la información y documentación necesaria para el ejercicio de sus atribuciones. Por lo tanto, el Instituto podría solicitar información </w:t>
                  </w:r>
                  <w:r w:rsidRPr="00E110C7">
                    <w:rPr>
                      <w:sz w:val="20"/>
                      <w:szCs w:val="20"/>
                    </w:rPr>
                    <w:lastRenderedPageBreak/>
                    <w:t>adicional durante los procesos de revisión de la información de separación contable. En este sentido, los sujetos obligados deberán destinar recursos humanos y materiales para la atención a los requerimientos de información del Instituto. Los costos incluyen los salarios del personal y el uso de recursos materiales. Adicionalmente, se deberá contemplar el costo derivado del traslado del personal que entregará de manera física la información solicitada.</w:t>
                  </w:r>
                </w:p>
              </w:tc>
            </w:tr>
            <w:tr w:rsidR="001C105E" w:rsidRPr="00E110C7" w:rsidTr="00EA4FA9">
              <w:tc>
                <w:tcPr>
                  <w:tcW w:w="1168" w:type="pct"/>
                </w:tcPr>
                <w:p w:rsidR="001C105E" w:rsidRPr="00E110C7" w:rsidRDefault="001C105E" w:rsidP="001C105E">
                  <w:pPr>
                    <w:jc w:val="both"/>
                    <w:rPr>
                      <w:sz w:val="20"/>
                      <w:szCs w:val="20"/>
                    </w:rPr>
                  </w:pPr>
                  <w:r w:rsidRPr="00E110C7">
                    <w:rPr>
                      <w:sz w:val="20"/>
                      <w:szCs w:val="20"/>
                    </w:rPr>
                    <w:lastRenderedPageBreak/>
                    <w:t>Modificaciones al programa de implementación</w:t>
                  </w:r>
                </w:p>
              </w:tc>
              <w:tc>
                <w:tcPr>
                  <w:tcW w:w="3832" w:type="pct"/>
                </w:tcPr>
                <w:p w:rsidR="001C105E" w:rsidRPr="00E110C7" w:rsidRDefault="001C105E" w:rsidP="001C105E">
                  <w:pPr>
                    <w:jc w:val="both"/>
                    <w:rPr>
                      <w:sz w:val="20"/>
                      <w:szCs w:val="20"/>
                    </w:rPr>
                  </w:pPr>
                  <w:r w:rsidRPr="00E110C7">
                    <w:rPr>
                      <w:sz w:val="20"/>
                      <w:szCs w:val="20"/>
                    </w:rPr>
                    <w:t xml:space="preserve">En el proyecto de separación contable, se dispone que cuando los sujetos obligados </w:t>
                  </w:r>
                  <w:r w:rsidR="007009AE" w:rsidRPr="00E110C7">
                    <w:rPr>
                      <w:sz w:val="20"/>
                      <w:szCs w:val="20"/>
                    </w:rPr>
                    <w:t>requieran modificar aspectos metodológicos de su programa de implementación vigente</w:t>
                  </w:r>
                  <w:r w:rsidRPr="00E110C7">
                    <w:rPr>
                      <w:sz w:val="20"/>
                      <w:szCs w:val="20"/>
                    </w:rPr>
                    <w:t xml:space="preserve">, deberán presentar un nuevo programa de implementación actualizado con dichos cambios. En este sentido, los sujetos obligados tendrán que incurrir en costos adicionales para esta actividad. </w:t>
                  </w:r>
                </w:p>
                <w:p w:rsidR="001C105E" w:rsidRPr="00E110C7" w:rsidRDefault="001C105E" w:rsidP="001C105E">
                  <w:pPr>
                    <w:jc w:val="both"/>
                    <w:rPr>
                      <w:sz w:val="20"/>
                      <w:szCs w:val="20"/>
                    </w:rPr>
                  </w:pPr>
                </w:p>
                <w:p w:rsidR="001C105E" w:rsidRPr="00E110C7" w:rsidRDefault="001C105E" w:rsidP="001C105E">
                  <w:pPr>
                    <w:jc w:val="both"/>
                    <w:rPr>
                      <w:sz w:val="20"/>
                      <w:szCs w:val="20"/>
                    </w:rPr>
                  </w:pPr>
                  <w:r w:rsidRPr="00E110C7">
                    <w:rPr>
                      <w:sz w:val="20"/>
                      <w:szCs w:val="20"/>
                    </w:rPr>
                    <w:t xml:space="preserve">En primer lugar, se señala que los sujetos obligados podrían contar con áreas internas en materia de contabilidad y finanzas para realizar la modificación a sus programas de implementación. Los costos para tales áreas incluyen los salarios del personal y el uso de recursos materiales. Además, podrían contratar asesoría externa para esta actividad, por lo que deberán incurrir en un costo por la contratación de estos servicios. </w:t>
                  </w:r>
                </w:p>
                <w:p w:rsidR="001C105E" w:rsidRPr="00E110C7" w:rsidRDefault="001C105E" w:rsidP="001C105E">
                  <w:pPr>
                    <w:jc w:val="both"/>
                    <w:rPr>
                      <w:sz w:val="20"/>
                      <w:szCs w:val="20"/>
                    </w:rPr>
                  </w:pPr>
                </w:p>
                <w:p w:rsidR="001C105E" w:rsidRPr="00E110C7" w:rsidRDefault="001C105E" w:rsidP="001C105E">
                  <w:pPr>
                    <w:jc w:val="both"/>
                    <w:rPr>
                      <w:sz w:val="20"/>
                      <w:szCs w:val="20"/>
                    </w:rPr>
                  </w:pPr>
                  <w:r w:rsidRPr="00E110C7">
                    <w:rPr>
                      <w:sz w:val="20"/>
                      <w:szCs w:val="20"/>
                    </w:rPr>
                    <w:t>En segundo lugar, la modificación al programa de implementación se deberá entregar en la Oficialía de Partes del Instituto, por lo tanto, los sujetos obligados incurrirán en co</w:t>
                  </w:r>
                  <w:r w:rsidR="00247570" w:rsidRPr="00E110C7">
                    <w:rPr>
                      <w:sz w:val="20"/>
                      <w:szCs w:val="20"/>
                    </w:rPr>
                    <w:t>s</w:t>
                  </w:r>
                  <w:r w:rsidRPr="00E110C7">
                    <w:rPr>
                      <w:sz w:val="20"/>
                      <w:szCs w:val="20"/>
                    </w:rPr>
                    <w:t xml:space="preserve">tos para el traslado del personal que entregará de manera física el programa de implementación. </w:t>
                  </w:r>
                </w:p>
                <w:p w:rsidR="001C105E" w:rsidRPr="00E110C7" w:rsidRDefault="001C105E" w:rsidP="001C105E">
                  <w:pPr>
                    <w:jc w:val="both"/>
                    <w:rPr>
                      <w:sz w:val="20"/>
                      <w:szCs w:val="20"/>
                    </w:rPr>
                  </w:pPr>
                </w:p>
                <w:p w:rsidR="001C105E" w:rsidRPr="00E110C7" w:rsidRDefault="001C105E" w:rsidP="001C105E">
                  <w:pPr>
                    <w:jc w:val="both"/>
                    <w:rPr>
                      <w:sz w:val="20"/>
                      <w:szCs w:val="20"/>
                    </w:rPr>
                  </w:pPr>
                  <w:r w:rsidRPr="00E110C7">
                    <w:rPr>
                      <w:sz w:val="20"/>
                      <w:szCs w:val="20"/>
                    </w:rPr>
                    <w:t xml:space="preserve">En tercer lugar, toda vez que el Instituto debe revisar las modificaciones al programa de implementación de los sujetos obligados a fin de autorizarlos nuevamente, se pueden solicitar modificaciones adicionales a los mismos. Por lo tanto, los sujetos obligados deberán atender las modificaciones solicitadas mediante el empleo de sus áreas internas en materia de contabilidad y finanzas. Los costos para tales áreas incluyen los salarios del personal y el uso de recursos materiales. Además, podrían contratar asesoría externa para esta actividad, por lo que deberán incurrir en un costo por la contratación de estos servicios. </w:t>
                  </w:r>
                </w:p>
                <w:p w:rsidR="001C105E" w:rsidRPr="00E110C7" w:rsidRDefault="001C105E" w:rsidP="001C105E">
                  <w:pPr>
                    <w:jc w:val="both"/>
                    <w:rPr>
                      <w:sz w:val="20"/>
                      <w:szCs w:val="20"/>
                    </w:rPr>
                  </w:pPr>
                </w:p>
                <w:p w:rsidR="001C105E" w:rsidRPr="00E110C7" w:rsidRDefault="001C105E">
                  <w:pPr>
                    <w:jc w:val="both"/>
                    <w:rPr>
                      <w:sz w:val="20"/>
                      <w:szCs w:val="20"/>
                    </w:rPr>
                  </w:pPr>
                  <w:r w:rsidRPr="00E110C7">
                    <w:rPr>
                      <w:sz w:val="20"/>
                      <w:szCs w:val="20"/>
                    </w:rPr>
                    <w:t>Finalmente, el programa de implementación con sus modificaciones atendidas, se deberá entregar en la Oficialía de Partes del Instituto, por lo tanto, los sujetos obligados incurrirán en co</w:t>
                  </w:r>
                  <w:r w:rsidR="00247570" w:rsidRPr="00E110C7">
                    <w:rPr>
                      <w:sz w:val="20"/>
                      <w:szCs w:val="20"/>
                    </w:rPr>
                    <w:t>s</w:t>
                  </w:r>
                  <w:r w:rsidRPr="00E110C7">
                    <w:rPr>
                      <w:sz w:val="20"/>
                      <w:szCs w:val="20"/>
                    </w:rPr>
                    <w:t>tos para el traslado del personal que entregará de manera física el programa de implementación.</w:t>
                  </w:r>
                </w:p>
              </w:tc>
            </w:tr>
          </w:tbl>
          <w:p w:rsidR="00C802D0" w:rsidRPr="00E110C7" w:rsidRDefault="000965AA">
            <w:pPr>
              <w:jc w:val="both"/>
              <w:rPr>
                <w:sz w:val="20"/>
                <w:szCs w:val="20"/>
              </w:rPr>
            </w:pPr>
            <w:r w:rsidRPr="00E110C7">
              <w:rPr>
                <w:b/>
                <w:sz w:val="20"/>
                <w:szCs w:val="20"/>
              </w:rPr>
              <w:t>Frecuencia anual:</w:t>
            </w:r>
            <w:r w:rsidRPr="00E110C7">
              <w:rPr>
                <w:sz w:val="20"/>
                <w:szCs w:val="20"/>
              </w:rPr>
              <w:t xml:space="preserve"> una vez al año.</w:t>
            </w:r>
            <w:r w:rsidR="00AB2991" w:rsidRPr="00E110C7" w:rsidDel="000965AA">
              <w:rPr>
                <w:sz w:val="20"/>
                <w:szCs w:val="20"/>
              </w:rPr>
              <w:t xml:space="preserve"> </w:t>
            </w:r>
          </w:p>
          <w:p w:rsidR="001C105E" w:rsidRPr="00E110C7" w:rsidRDefault="001C105E">
            <w:pPr>
              <w:jc w:val="both"/>
            </w:pPr>
          </w:p>
        </w:tc>
      </w:tr>
    </w:tbl>
    <w:p w:rsidR="003F05E7" w:rsidRPr="00E110C7"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E110C7" w:rsidTr="008C76AF">
        <w:tc>
          <w:tcPr>
            <w:tcW w:w="8828" w:type="dxa"/>
          </w:tcPr>
          <w:p w:rsidR="008C76AF" w:rsidRPr="00E110C7" w:rsidRDefault="008C76AF" w:rsidP="001932FC">
            <w:pPr>
              <w:jc w:val="both"/>
              <w:rPr>
                <w:sz w:val="20"/>
                <w:szCs w:val="20"/>
              </w:rPr>
            </w:pPr>
            <w:r w:rsidRPr="00E110C7">
              <w:rPr>
                <w:sz w:val="20"/>
                <w:szCs w:val="20"/>
              </w:rPr>
              <w:t>14.- Proporcione la estimación de los beneficios que se podrían generar para cada particular, grupo de particulares o industria a razón de la entrada en vigor del anteproyecto de regulación:</w:t>
            </w:r>
          </w:p>
          <w:p w:rsidR="008C76AF" w:rsidRPr="00E110C7" w:rsidRDefault="008C76AF" w:rsidP="001932FC">
            <w:pPr>
              <w:jc w:val="both"/>
              <w:rPr>
                <w:sz w:val="20"/>
                <w:szCs w:val="20"/>
              </w:rPr>
            </w:pPr>
          </w:p>
          <w:p w:rsidR="005E2F8B" w:rsidRPr="00E110C7" w:rsidRDefault="005E2F8B" w:rsidP="002136D9">
            <w:pPr>
              <w:jc w:val="both"/>
              <w:rPr>
                <w:sz w:val="20"/>
                <w:szCs w:val="20"/>
                <w:lang w:val="es-ES"/>
              </w:rPr>
            </w:pPr>
            <w:r w:rsidRPr="00E110C7">
              <w:rPr>
                <w:sz w:val="20"/>
                <w:szCs w:val="20"/>
              </w:rPr>
              <w:t xml:space="preserve">El proyecto de separación contable permitirá resolver </w:t>
            </w:r>
            <w:r w:rsidRPr="00E110C7">
              <w:rPr>
                <w:sz w:val="20"/>
                <w:szCs w:val="20"/>
                <w:lang w:val="es-ES"/>
              </w:rPr>
              <w:t>los problemas relativos a las asimetrías de información entre el Instituto y los sujetos regulados</w:t>
            </w:r>
            <w:r w:rsidR="00F561D1" w:rsidRPr="00E110C7">
              <w:rPr>
                <w:sz w:val="20"/>
                <w:szCs w:val="20"/>
                <w:lang w:val="es-ES"/>
              </w:rPr>
              <w:t xml:space="preserve"> (agentes económicos preponderantes, agentes con poder sustancial de mercado y redes compartidas mayoristas)</w:t>
            </w:r>
            <w:r w:rsidRPr="00E110C7">
              <w:rPr>
                <w:sz w:val="20"/>
                <w:szCs w:val="20"/>
                <w:lang w:val="es-ES"/>
              </w:rPr>
              <w:t xml:space="preserve">. </w:t>
            </w:r>
            <w:r w:rsidR="00EA4FA9" w:rsidRPr="00E110C7">
              <w:rPr>
                <w:sz w:val="20"/>
                <w:szCs w:val="20"/>
                <w:lang w:val="es-ES"/>
              </w:rPr>
              <w:t xml:space="preserve">Por lo tanto, el Instituto dispondrá de mejor información para </w:t>
            </w:r>
            <w:r w:rsidRPr="00E110C7">
              <w:rPr>
                <w:sz w:val="20"/>
                <w:szCs w:val="20"/>
                <w:lang w:val="es-ES"/>
              </w:rPr>
              <w:t xml:space="preserve">el diseño de </w:t>
            </w:r>
            <w:r w:rsidR="005F630A" w:rsidRPr="00E110C7">
              <w:rPr>
                <w:sz w:val="20"/>
                <w:szCs w:val="20"/>
                <w:lang w:val="es-ES"/>
              </w:rPr>
              <w:t xml:space="preserve">mejores </w:t>
            </w:r>
            <w:r w:rsidRPr="00E110C7">
              <w:rPr>
                <w:sz w:val="20"/>
                <w:szCs w:val="20"/>
                <w:lang w:val="es-ES"/>
              </w:rPr>
              <w:t xml:space="preserve">disposiciones regulatorias, </w:t>
            </w:r>
            <w:r w:rsidR="00EA4FA9" w:rsidRPr="00E110C7">
              <w:rPr>
                <w:sz w:val="20"/>
                <w:szCs w:val="20"/>
                <w:lang w:val="es-ES"/>
              </w:rPr>
              <w:t xml:space="preserve">así </w:t>
            </w:r>
            <w:r w:rsidRPr="00E110C7">
              <w:rPr>
                <w:sz w:val="20"/>
                <w:szCs w:val="20"/>
                <w:lang w:val="es-ES"/>
              </w:rPr>
              <w:t xml:space="preserve">como para su respectiva ejecución. </w:t>
            </w:r>
            <w:r w:rsidR="00F561D1" w:rsidRPr="00E110C7">
              <w:rPr>
                <w:sz w:val="20"/>
                <w:szCs w:val="20"/>
                <w:lang w:val="es-ES"/>
              </w:rPr>
              <w:t xml:space="preserve">Lo anterior, </w:t>
            </w:r>
            <w:r w:rsidRPr="00E110C7">
              <w:rPr>
                <w:sz w:val="20"/>
                <w:szCs w:val="20"/>
                <w:lang w:val="es-ES"/>
              </w:rPr>
              <w:t xml:space="preserve">en virtud de que </w:t>
            </w:r>
            <w:r w:rsidR="00EA4FA9" w:rsidRPr="00E110C7">
              <w:rPr>
                <w:sz w:val="20"/>
                <w:szCs w:val="20"/>
                <w:lang w:val="es-ES"/>
              </w:rPr>
              <w:t>el proyecto de separación contable permitirá disponer de información procesada</w:t>
            </w:r>
            <w:r w:rsidR="005F630A" w:rsidRPr="00E110C7">
              <w:rPr>
                <w:sz w:val="20"/>
                <w:szCs w:val="20"/>
                <w:lang w:val="es-ES"/>
              </w:rPr>
              <w:t xml:space="preserve"> mediante principios, criterios, </w:t>
            </w:r>
            <w:r w:rsidR="00EA4FA9" w:rsidRPr="00E110C7">
              <w:rPr>
                <w:sz w:val="20"/>
                <w:szCs w:val="20"/>
                <w:lang w:val="es-ES"/>
              </w:rPr>
              <w:t xml:space="preserve">metodologías y parámetros internacionalmente </w:t>
            </w:r>
            <w:r w:rsidR="00F561D1" w:rsidRPr="00E110C7">
              <w:rPr>
                <w:sz w:val="20"/>
                <w:szCs w:val="20"/>
                <w:lang w:val="es-ES"/>
              </w:rPr>
              <w:t>aceptados</w:t>
            </w:r>
            <w:r w:rsidR="00EA4FA9" w:rsidRPr="00E110C7">
              <w:rPr>
                <w:sz w:val="20"/>
                <w:szCs w:val="20"/>
                <w:lang w:val="es-ES"/>
              </w:rPr>
              <w:t xml:space="preserve"> y que han probado su utilidad en la regulación de los sectores de telecomunicaciones y radiodifusión.</w:t>
            </w:r>
          </w:p>
          <w:p w:rsidR="005E2F8B" w:rsidRPr="00E110C7" w:rsidRDefault="005E2F8B" w:rsidP="00D20C8E">
            <w:pPr>
              <w:jc w:val="both"/>
              <w:rPr>
                <w:sz w:val="20"/>
                <w:szCs w:val="20"/>
                <w:lang w:val="es-ES"/>
              </w:rPr>
            </w:pPr>
          </w:p>
          <w:p w:rsidR="005E2F8B" w:rsidRPr="00E110C7" w:rsidRDefault="000017DA" w:rsidP="00D20C8E">
            <w:pPr>
              <w:jc w:val="both"/>
              <w:rPr>
                <w:sz w:val="20"/>
                <w:szCs w:val="20"/>
              </w:rPr>
            </w:pPr>
            <w:r w:rsidRPr="00E110C7">
              <w:rPr>
                <w:sz w:val="20"/>
                <w:szCs w:val="20"/>
                <w:lang w:val="es-ES"/>
              </w:rPr>
              <w:t xml:space="preserve">Además, el proyecto actualizará la disposición en materia de separación contable que fue emitida antes del cambio en el marco regulatorio iniciado con la publicación del Decreto de reforma en materia de telecomunicaciones de 2013, la cual ha sido </w:t>
            </w:r>
            <w:r w:rsidR="00F561D1" w:rsidRPr="00E110C7">
              <w:rPr>
                <w:sz w:val="20"/>
                <w:szCs w:val="20"/>
                <w:lang w:val="es-ES"/>
              </w:rPr>
              <w:t>superada</w:t>
            </w:r>
            <w:r w:rsidRPr="00E110C7">
              <w:rPr>
                <w:sz w:val="20"/>
                <w:szCs w:val="20"/>
                <w:lang w:val="es-ES"/>
              </w:rPr>
              <w:t xml:space="preserve"> y resulta ineficiente en virtud de que su aplicación se realiza a todos los concesionarios </w:t>
            </w:r>
            <w:r w:rsidR="005E2F8B" w:rsidRPr="00E110C7">
              <w:rPr>
                <w:sz w:val="20"/>
                <w:szCs w:val="20"/>
                <w:lang w:val="es-ES"/>
              </w:rPr>
              <w:t xml:space="preserve">de redes públicas de telecomunicaciones, sin diferenciar su tamaño, naturaleza y sus características. Por lo tanto, </w:t>
            </w:r>
            <w:r w:rsidRPr="00E110C7">
              <w:rPr>
                <w:sz w:val="20"/>
                <w:szCs w:val="20"/>
                <w:lang w:val="es-ES"/>
              </w:rPr>
              <w:t xml:space="preserve">el proyecto de </w:t>
            </w:r>
            <w:r w:rsidR="005E2F8B" w:rsidRPr="00E110C7">
              <w:rPr>
                <w:sz w:val="20"/>
                <w:szCs w:val="20"/>
                <w:lang w:val="es-ES"/>
              </w:rPr>
              <w:t xml:space="preserve">separación contable </w:t>
            </w:r>
            <w:r w:rsidRPr="00E110C7">
              <w:rPr>
                <w:sz w:val="20"/>
                <w:szCs w:val="20"/>
                <w:lang w:val="es-ES"/>
              </w:rPr>
              <w:t xml:space="preserve">disminuirá los costos regulatorios para aquellos agentes económicos que no forman parte de los agentes económicos preponderantes, agentes con poder sustancial </w:t>
            </w:r>
            <w:r w:rsidR="00F561D1" w:rsidRPr="00E110C7">
              <w:rPr>
                <w:sz w:val="20"/>
                <w:szCs w:val="20"/>
                <w:lang w:val="es-ES"/>
              </w:rPr>
              <w:t xml:space="preserve">de mercado </w:t>
            </w:r>
            <w:r w:rsidRPr="00E110C7">
              <w:rPr>
                <w:sz w:val="20"/>
                <w:szCs w:val="20"/>
                <w:lang w:val="es-ES"/>
              </w:rPr>
              <w:t>y redes compartidas mayoristas</w:t>
            </w:r>
            <w:r w:rsidR="005E2F8B" w:rsidRPr="00E110C7">
              <w:rPr>
                <w:sz w:val="20"/>
                <w:szCs w:val="20"/>
                <w:lang w:val="es-ES"/>
              </w:rPr>
              <w:t>.</w:t>
            </w:r>
          </w:p>
          <w:p w:rsidR="005E2F8B" w:rsidRPr="00E110C7" w:rsidRDefault="005E2F8B" w:rsidP="001932FC">
            <w:pPr>
              <w:jc w:val="both"/>
              <w:rPr>
                <w:sz w:val="20"/>
                <w:szCs w:val="20"/>
              </w:rPr>
            </w:pPr>
          </w:p>
          <w:p w:rsidR="008C76AF" w:rsidRPr="00E110C7" w:rsidRDefault="008C76AF" w:rsidP="008C76AF">
            <w:pPr>
              <w:jc w:val="both"/>
              <w:rPr>
                <w:sz w:val="20"/>
                <w:szCs w:val="20"/>
              </w:rPr>
            </w:pPr>
            <w:r w:rsidRPr="00E110C7">
              <w:rPr>
                <w:b/>
                <w:sz w:val="20"/>
                <w:szCs w:val="20"/>
              </w:rPr>
              <w:t>Tipo:</w:t>
            </w:r>
            <w:r w:rsidRPr="00E110C7">
              <w:rPr>
                <w:sz w:val="20"/>
                <w:szCs w:val="20"/>
              </w:rPr>
              <w:t xml:space="preserve"> </w:t>
            </w:r>
            <w:r w:rsidR="00BE702B" w:rsidRPr="00E110C7">
              <w:rPr>
                <w:sz w:val="20"/>
                <w:szCs w:val="20"/>
              </w:rPr>
              <w:t>E</w:t>
            </w:r>
            <w:r w:rsidRPr="00E110C7">
              <w:rPr>
                <w:sz w:val="20"/>
                <w:szCs w:val="20"/>
              </w:rPr>
              <w:t>liminación de re</w:t>
            </w:r>
            <w:r w:rsidR="00BE702B" w:rsidRPr="00E110C7">
              <w:rPr>
                <w:sz w:val="20"/>
                <w:szCs w:val="20"/>
              </w:rPr>
              <w:t>quisitos.</w:t>
            </w:r>
          </w:p>
          <w:p w:rsidR="00D8197A" w:rsidRPr="00E110C7" w:rsidRDefault="008C76AF" w:rsidP="000D11BA">
            <w:pPr>
              <w:jc w:val="both"/>
              <w:rPr>
                <w:sz w:val="20"/>
                <w:szCs w:val="20"/>
              </w:rPr>
            </w:pPr>
            <w:r w:rsidRPr="00E110C7">
              <w:rPr>
                <w:b/>
                <w:sz w:val="20"/>
                <w:szCs w:val="20"/>
              </w:rPr>
              <w:t>Indique el particular, grupo o industrias afectados:</w:t>
            </w:r>
            <w:r w:rsidR="000D11BA" w:rsidRPr="00E110C7">
              <w:rPr>
                <w:b/>
                <w:sz w:val="20"/>
                <w:szCs w:val="20"/>
              </w:rPr>
              <w:t xml:space="preserve"> </w:t>
            </w:r>
            <w:r w:rsidR="00CD7CEF" w:rsidRPr="00E110C7">
              <w:rPr>
                <w:sz w:val="20"/>
                <w:szCs w:val="20"/>
              </w:rPr>
              <w:t>R</w:t>
            </w:r>
            <w:r w:rsidR="005C4E63" w:rsidRPr="00E110C7">
              <w:rPr>
                <w:sz w:val="20"/>
                <w:szCs w:val="20"/>
              </w:rPr>
              <w:t>esultará</w:t>
            </w:r>
            <w:r w:rsidR="00CD7CEF" w:rsidRPr="00E110C7">
              <w:rPr>
                <w:sz w:val="20"/>
                <w:szCs w:val="20"/>
              </w:rPr>
              <w:t xml:space="preserve">n beneficiados aquellos concesionarios que no sean </w:t>
            </w:r>
            <w:r w:rsidR="000D11BA" w:rsidRPr="00E110C7">
              <w:rPr>
                <w:sz w:val="20"/>
                <w:szCs w:val="20"/>
              </w:rPr>
              <w:t>agentes económicos preponderantes, agentes con poder sustancial de mercado y redes compartidas mayoristas</w:t>
            </w:r>
            <w:r w:rsidR="00D8197A" w:rsidRPr="00E110C7">
              <w:rPr>
                <w:sz w:val="20"/>
                <w:szCs w:val="20"/>
              </w:rPr>
              <w:t xml:space="preserve">, en virtud de que será abrogada la “RESOLUCIÓN POR LA QUE EL PLENO DE LA COMISIÓN FEDERAL DE TELECOMUNICACIONES EXPIDE EL MANUAL QUE PROVEE LOS CRITERIOS Y METODOLOGÍA DE SEPARACIÓN CONTABLE POR SERVICIO, APLICABLE A LOS CONCESIONARIOS DE REDES PÚBLICAS DE TELECOMUNICACIONES”, publicada el 22 de marzo de 2013 en el Diario Oficial de la Federación. Dicha resolución resulta aplicable a todos </w:t>
            </w:r>
            <w:r w:rsidR="00F354DF" w:rsidRPr="00E110C7">
              <w:rPr>
                <w:sz w:val="20"/>
                <w:szCs w:val="20"/>
              </w:rPr>
              <w:t>los conc</w:t>
            </w:r>
            <w:r w:rsidR="002413D7" w:rsidRPr="00E110C7">
              <w:rPr>
                <w:sz w:val="20"/>
                <w:szCs w:val="20"/>
              </w:rPr>
              <w:t xml:space="preserve">esionarios de redes públicas de </w:t>
            </w:r>
            <w:r w:rsidR="00F354DF" w:rsidRPr="00E110C7">
              <w:rPr>
                <w:sz w:val="20"/>
                <w:szCs w:val="20"/>
              </w:rPr>
              <w:t>telecomunicaciones.</w:t>
            </w:r>
            <w:r w:rsidR="001A42E3" w:rsidRPr="00E110C7">
              <w:rPr>
                <w:sz w:val="20"/>
                <w:szCs w:val="20"/>
              </w:rPr>
              <w:t xml:space="preserve"> Además, no serán sujetos obligados aquellos concesionarios que tengan obligaciones de separación contable en sus títulos de concesión, mientras no sean agentes económicos preponderantes, agentes con poder sustancial de mercado y redes compartidas mayoristas.</w:t>
            </w:r>
          </w:p>
          <w:p w:rsidR="008C76AF" w:rsidRPr="00E110C7" w:rsidRDefault="008C76AF" w:rsidP="008C76AF">
            <w:pPr>
              <w:jc w:val="both"/>
              <w:rPr>
                <w:sz w:val="20"/>
                <w:szCs w:val="20"/>
              </w:rPr>
            </w:pPr>
            <w:r w:rsidRPr="00E110C7">
              <w:rPr>
                <w:b/>
                <w:sz w:val="20"/>
                <w:szCs w:val="20"/>
              </w:rPr>
              <w:t>Número de agentes económicos:</w:t>
            </w:r>
            <w:r w:rsidR="000D11BA" w:rsidRPr="00E110C7">
              <w:rPr>
                <w:b/>
                <w:sz w:val="20"/>
                <w:szCs w:val="20"/>
              </w:rPr>
              <w:t xml:space="preserve"> </w:t>
            </w:r>
            <w:r w:rsidR="00FF3F2B" w:rsidRPr="00E110C7">
              <w:rPr>
                <w:sz w:val="20"/>
                <w:szCs w:val="20"/>
              </w:rPr>
              <w:t>603</w:t>
            </w:r>
            <w:r w:rsidR="00443460" w:rsidRPr="00E110C7">
              <w:rPr>
                <w:sz w:val="20"/>
                <w:szCs w:val="20"/>
              </w:rPr>
              <w:t xml:space="preserve"> </w:t>
            </w:r>
            <w:r w:rsidR="00FE6AE2" w:rsidRPr="00E110C7">
              <w:rPr>
                <w:sz w:val="20"/>
                <w:szCs w:val="20"/>
              </w:rPr>
              <w:t>concesionarios</w:t>
            </w:r>
            <w:r w:rsidR="00040DC9" w:rsidRPr="00E110C7">
              <w:rPr>
                <w:sz w:val="20"/>
                <w:szCs w:val="20"/>
              </w:rPr>
              <w:t xml:space="preserve"> de</w:t>
            </w:r>
            <w:r w:rsidR="00FF3F2B" w:rsidRPr="00E110C7">
              <w:rPr>
                <w:sz w:val="20"/>
                <w:szCs w:val="20"/>
              </w:rPr>
              <w:t xml:space="preserve"> red pública de telecomunicaciones y 215 </w:t>
            </w:r>
            <w:r w:rsidR="00040DC9" w:rsidRPr="00E110C7">
              <w:rPr>
                <w:sz w:val="20"/>
                <w:szCs w:val="20"/>
              </w:rPr>
              <w:t>concesionarios</w:t>
            </w:r>
            <w:r w:rsidR="00FF3F2B" w:rsidRPr="00E110C7">
              <w:rPr>
                <w:sz w:val="20"/>
                <w:szCs w:val="20"/>
              </w:rPr>
              <w:t xml:space="preserve"> con título de concesión única</w:t>
            </w:r>
            <w:r w:rsidR="00FE6AE2" w:rsidRPr="00E110C7">
              <w:rPr>
                <w:sz w:val="20"/>
                <w:szCs w:val="20"/>
              </w:rPr>
              <w:t>,</w:t>
            </w:r>
            <w:r w:rsidR="00B83599" w:rsidRPr="00E110C7">
              <w:rPr>
                <w:sz w:val="20"/>
                <w:szCs w:val="20"/>
              </w:rPr>
              <w:t xml:space="preserve"> conforme al Registro Público de </w:t>
            </w:r>
            <w:r w:rsidR="00B8327D" w:rsidRPr="00E110C7">
              <w:rPr>
                <w:sz w:val="20"/>
                <w:szCs w:val="20"/>
              </w:rPr>
              <w:t>Concesiones</w:t>
            </w:r>
            <w:r w:rsidR="00B83599" w:rsidRPr="00E110C7">
              <w:rPr>
                <w:sz w:val="20"/>
                <w:szCs w:val="20"/>
              </w:rPr>
              <w:t xml:space="preserve"> al mes de noviembre de 2017</w:t>
            </w:r>
            <w:r w:rsidR="00CD7CEF" w:rsidRPr="00E110C7">
              <w:rPr>
                <w:sz w:val="20"/>
                <w:szCs w:val="20"/>
              </w:rPr>
              <w:t>.</w:t>
            </w:r>
          </w:p>
          <w:p w:rsidR="008C76AF" w:rsidRPr="00E110C7" w:rsidRDefault="008C76AF" w:rsidP="008C76AF">
            <w:pPr>
              <w:jc w:val="both"/>
              <w:rPr>
                <w:sz w:val="20"/>
                <w:szCs w:val="20"/>
              </w:rPr>
            </w:pPr>
            <w:r w:rsidRPr="00E110C7">
              <w:rPr>
                <w:b/>
                <w:sz w:val="20"/>
                <w:szCs w:val="20"/>
              </w:rPr>
              <w:t>Beneficio unitario:</w:t>
            </w:r>
            <w:r w:rsidRPr="00E110C7">
              <w:rPr>
                <w:sz w:val="20"/>
                <w:szCs w:val="20"/>
              </w:rPr>
              <w:t xml:space="preserve"> </w:t>
            </w:r>
            <w:r w:rsidR="00F35245" w:rsidRPr="00E110C7">
              <w:rPr>
                <w:sz w:val="20"/>
                <w:szCs w:val="20"/>
              </w:rPr>
              <w:t xml:space="preserve">Se esperan </w:t>
            </w:r>
            <w:r w:rsidR="00EC10DA" w:rsidRPr="00E110C7">
              <w:rPr>
                <w:sz w:val="20"/>
                <w:szCs w:val="20"/>
              </w:rPr>
              <w:t>beneficio</w:t>
            </w:r>
            <w:r w:rsidR="00F35245" w:rsidRPr="00E110C7">
              <w:rPr>
                <w:sz w:val="20"/>
                <w:szCs w:val="20"/>
              </w:rPr>
              <w:t>s</w:t>
            </w:r>
            <w:r w:rsidR="00EC10DA" w:rsidRPr="00E110C7">
              <w:rPr>
                <w:sz w:val="20"/>
                <w:szCs w:val="20"/>
              </w:rPr>
              <w:t xml:space="preserve"> </w:t>
            </w:r>
            <w:r w:rsidR="000500A1" w:rsidRPr="00E110C7">
              <w:rPr>
                <w:sz w:val="20"/>
                <w:szCs w:val="20"/>
              </w:rPr>
              <w:t xml:space="preserve">indirectos </w:t>
            </w:r>
            <w:r w:rsidR="00B8327D" w:rsidRPr="00E110C7">
              <w:rPr>
                <w:sz w:val="20"/>
                <w:szCs w:val="20"/>
              </w:rPr>
              <w:t>par</w:t>
            </w:r>
            <w:r w:rsidR="00EC10DA" w:rsidRPr="00E110C7">
              <w:rPr>
                <w:sz w:val="20"/>
                <w:szCs w:val="20"/>
              </w:rPr>
              <w:t xml:space="preserve">a los usuarios y </w:t>
            </w:r>
            <w:r w:rsidR="00F35245" w:rsidRPr="00E110C7">
              <w:rPr>
                <w:sz w:val="20"/>
                <w:szCs w:val="20"/>
              </w:rPr>
              <w:t>para</w:t>
            </w:r>
            <w:r w:rsidR="00EC10DA" w:rsidRPr="00E110C7">
              <w:rPr>
                <w:sz w:val="20"/>
                <w:szCs w:val="20"/>
              </w:rPr>
              <w:t xml:space="preserve"> los operadores</w:t>
            </w:r>
            <w:r w:rsidR="000500A1" w:rsidRPr="00E110C7">
              <w:rPr>
                <w:sz w:val="20"/>
                <w:szCs w:val="20"/>
              </w:rPr>
              <w:t>,</w:t>
            </w:r>
            <w:r w:rsidR="00EC10DA" w:rsidRPr="00E110C7">
              <w:rPr>
                <w:sz w:val="20"/>
                <w:szCs w:val="20"/>
              </w:rPr>
              <w:t xml:space="preserve"> </w:t>
            </w:r>
            <w:r w:rsidR="000500A1" w:rsidRPr="00E110C7">
              <w:rPr>
                <w:sz w:val="20"/>
                <w:szCs w:val="20"/>
              </w:rPr>
              <w:t>como consecuencia una mayor vigilancia del proceso de competencia y del apego al principio de neutralidad a la competencia, así como de la elaboración de disposiciones regulatorias con mejores insumos de información.</w:t>
            </w:r>
          </w:p>
          <w:p w:rsidR="008C76AF" w:rsidRPr="00E110C7" w:rsidRDefault="008C76AF" w:rsidP="008C76AF">
            <w:pPr>
              <w:jc w:val="both"/>
              <w:rPr>
                <w:sz w:val="20"/>
                <w:szCs w:val="20"/>
              </w:rPr>
            </w:pPr>
            <w:r w:rsidRPr="00E110C7">
              <w:rPr>
                <w:b/>
                <w:sz w:val="20"/>
                <w:szCs w:val="20"/>
              </w:rPr>
              <w:t>Frecuencia anual:</w:t>
            </w:r>
            <w:r w:rsidR="00E0561F" w:rsidRPr="00E110C7">
              <w:rPr>
                <w:sz w:val="20"/>
                <w:szCs w:val="20"/>
              </w:rPr>
              <w:t xml:space="preserve"> Una vez al año.</w:t>
            </w:r>
          </w:p>
          <w:p w:rsidR="008C76AF" w:rsidRPr="00E110C7" w:rsidRDefault="008C76AF" w:rsidP="001932FC">
            <w:pPr>
              <w:jc w:val="both"/>
              <w:rPr>
                <w:sz w:val="20"/>
                <w:szCs w:val="20"/>
              </w:rPr>
            </w:pPr>
          </w:p>
        </w:tc>
      </w:tr>
    </w:tbl>
    <w:p w:rsidR="008C76AF" w:rsidRPr="00E110C7" w:rsidRDefault="008C76AF" w:rsidP="001932FC">
      <w:pPr>
        <w:jc w:val="both"/>
      </w:pPr>
    </w:p>
    <w:tbl>
      <w:tblPr>
        <w:tblStyle w:val="Tablaconcuadrcula"/>
        <w:tblW w:w="0" w:type="auto"/>
        <w:tblLook w:val="04A0" w:firstRow="1" w:lastRow="0" w:firstColumn="1" w:lastColumn="0" w:noHBand="0" w:noVBand="1"/>
      </w:tblPr>
      <w:tblGrid>
        <w:gridCol w:w="8828"/>
      </w:tblGrid>
      <w:tr w:rsidR="008C76AF" w:rsidRPr="00E110C7" w:rsidTr="008C76AF">
        <w:tc>
          <w:tcPr>
            <w:tcW w:w="8828" w:type="dxa"/>
          </w:tcPr>
          <w:p w:rsidR="008C76AF" w:rsidRPr="00E110C7" w:rsidRDefault="008C76AF" w:rsidP="001932FC">
            <w:pPr>
              <w:jc w:val="both"/>
              <w:rPr>
                <w:sz w:val="20"/>
                <w:szCs w:val="20"/>
              </w:rPr>
            </w:pPr>
            <w:r w:rsidRPr="00E110C7">
              <w:rPr>
                <w:sz w:val="20"/>
                <w:szCs w:val="20"/>
              </w:rPr>
              <w:t>15.- Ju</w:t>
            </w:r>
            <w:r w:rsidR="0030055F" w:rsidRPr="00E110C7">
              <w:rPr>
                <w:sz w:val="20"/>
                <w:szCs w:val="20"/>
              </w:rPr>
              <w:t>stifique que los beneficios que se podrían generar a razón de la entrada en vigor del presente anteproyecto de regulación son superiores a los costos de su cumplimiento:</w:t>
            </w:r>
          </w:p>
          <w:p w:rsidR="0030055F" w:rsidRPr="00E110C7" w:rsidRDefault="0030055F" w:rsidP="001932FC">
            <w:pPr>
              <w:jc w:val="both"/>
              <w:rPr>
                <w:sz w:val="18"/>
                <w:szCs w:val="20"/>
              </w:rPr>
            </w:pPr>
          </w:p>
          <w:p w:rsidR="0016294D" w:rsidRPr="00E110C7" w:rsidRDefault="0016294D" w:rsidP="0016294D">
            <w:pPr>
              <w:jc w:val="both"/>
              <w:rPr>
                <w:sz w:val="20"/>
                <w:szCs w:val="20"/>
              </w:rPr>
            </w:pPr>
            <w:r w:rsidRPr="00E110C7">
              <w:rPr>
                <w:sz w:val="20"/>
                <w:szCs w:val="20"/>
              </w:rPr>
              <w:t xml:space="preserve">La nueva regulación que se propone resulta la opción más adecuada en virtud de que los </w:t>
            </w:r>
            <w:r w:rsidR="00443460" w:rsidRPr="00E110C7">
              <w:rPr>
                <w:sz w:val="20"/>
                <w:szCs w:val="20"/>
              </w:rPr>
              <w:t xml:space="preserve">beneficios </w:t>
            </w:r>
            <w:r w:rsidRPr="00E110C7">
              <w:rPr>
                <w:sz w:val="20"/>
                <w:szCs w:val="20"/>
              </w:rPr>
              <w:t xml:space="preserve">superarán los </w:t>
            </w:r>
            <w:r w:rsidR="00443460" w:rsidRPr="00E110C7">
              <w:rPr>
                <w:sz w:val="20"/>
                <w:szCs w:val="20"/>
              </w:rPr>
              <w:t>costos</w:t>
            </w:r>
            <w:r w:rsidR="0084184C" w:rsidRPr="00E110C7">
              <w:rPr>
                <w:sz w:val="20"/>
                <w:szCs w:val="20"/>
              </w:rPr>
              <w:t>, tal como se describe a continuación</w:t>
            </w:r>
            <w:r w:rsidRPr="00E110C7">
              <w:rPr>
                <w:sz w:val="20"/>
                <w:szCs w:val="20"/>
              </w:rPr>
              <w:t>.</w:t>
            </w:r>
          </w:p>
          <w:p w:rsidR="0016294D" w:rsidRPr="00E110C7" w:rsidRDefault="0016294D" w:rsidP="0016294D">
            <w:pPr>
              <w:jc w:val="both"/>
              <w:rPr>
                <w:sz w:val="20"/>
                <w:szCs w:val="20"/>
              </w:rPr>
            </w:pPr>
          </w:p>
          <w:p w:rsidR="0016294D" w:rsidRPr="00E110C7" w:rsidRDefault="0016294D" w:rsidP="0016294D">
            <w:pPr>
              <w:jc w:val="both"/>
              <w:rPr>
                <w:sz w:val="20"/>
              </w:rPr>
            </w:pPr>
            <w:r w:rsidRPr="00E110C7">
              <w:rPr>
                <w:sz w:val="20"/>
              </w:rPr>
              <w:t>Estimación de Costos.</w:t>
            </w:r>
          </w:p>
          <w:p w:rsidR="0016294D" w:rsidRPr="00E110C7" w:rsidRDefault="0016294D" w:rsidP="0016294D">
            <w:pPr>
              <w:pStyle w:val="Prrafodelista"/>
              <w:numPr>
                <w:ilvl w:val="0"/>
                <w:numId w:val="9"/>
              </w:numPr>
              <w:jc w:val="both"/>
              <w:rPr>
                <w:sz w:val="20"/>
                <w:szCs w:val="20"/>
              </w:rPr>
            </w:pPr>
            <w:r w:rsidRPr="00E110C7">
              <w:rPr>
                <w:sz w:val="20"/>
                <w:szCs w:val="20"/>
              </w:rPr>
              <w:t>Costos derivados de la adaptación de los sistemas de contabilidad y costeo que deberán realizar los sujetos obligados.</w:t>
            </w:r>
          </w:p>
          <w:p w:rsidR="0016294D" w:rsidRPr="00E110C7" w:rsidRDefault="0016294D" w:rsidP="0016294D">
            <w:pPr>
              <w:pStyle w:val="Prrafodelista"/>
              <w:numPr>
                <w:ilvl w:val="0"/>
                <w:numId w:val="9"/>
              </w:numPr>
              <w:jc w:val="both"/>
              <w:rPr>
                <w:sz w:val="20"/>
                <w:szCs w:val="20"/>
              </w:rPr>
            </w:pPr>
            <w:r w:rsidRPr="00E110C7">
              <w:rPr>
                <w:sz w:val="20"/>
                <w:szCs w:val="20"/>
              </w:rPr>
              <w:t>Costos derivados del envío de la información de separación contable por parte de los sujetos obligados.</w:t>
            </w:r>
          </w:p>
          <w:p w:rsidR="0016294D" w:rsidRPr="00E110C7" w:rsidRDefault="0016294D" w:rsidP="0016294D">
            <w:pPr>
              <w:pStyle w:val="Prrafodelista"/>
              <w:numPr>
                <w:ilvl w:val="0"/>
                <w:numId w:val="9"/>
              </w:numPr>
              <w:jc w:val="both"/>
              <w:rPr>
                <w:sz w:val="20"/>
                <w:szCs w:val="20"/>
              </w:rPr>
            </w:pPr>
            <w:r w:rsidRPr="00E110C7">
              <w:rPr>
                <w:sz w:val="20"/>
                <w:szCs w:val="20"/>
              </w:rPr>
              <w:t>Costos derivados de la contratación de asesoría especializada para la elaboración de la nueva metodología de separación contable.</w:t>
            </w:r>
          </w:p>
          <w:p w:rsidR="0016294D" w:rsidRPr="00E110C7" w:rsidRDefault="0016294D" w:rsidP="0016294D">
            <w:pPr>
              <w:jc w:val="both"/>
              <w:rPr>
                <w:sz w:val="20"/>
                <w:szCs w:val="20"/>
              </w:rPr>
            </w:pPr>
          </w:p>
          <w:p w:rsidR="0016294D" w:rsidRPr="00E110C7" w:rsidRDefault="0016294D" w:rsidP="0016294D">
            <w:pPr>
              <w:jc w:val="both"/>
              <w:rPr>
                <w:sz w:val="20"/>
              </w:rPr>
            </w:pPr>
            <w:r w:rsidRPr="00E110C7">
              <w:rPr>
                <w:sz w:val="20"/>
              </w:rPr>
              <w:t>Estimación de Beneficios.</w:t>
            </w:r>
          </w:p>
          <w:p w:rsidR="00E40219" w:rsidRPr="00E110C7" w:rsidRDefault="00E40219" w:rsidP="0016294D">
            <w:pPr>
              <w:jc w:val="both"/>
              <w:rPr>
                <w:sz w:val="20"/>
                <w:szCs w:val="20"/>
              </w:rPr>
            </w:pPr>
          </w:p>
          <w:p w:rsidR="00E40219" w:rsidRPr="00E110C7" w:rsidRDefault="00E40219" w:rsidP="00E40219">
            <w:pPr>
              <w:jc w:val="both"/>
              <w:rPr>
                <w:sz w:val="20"/>
              </w:rPr>
            </w:pPr>
            <w:r w:rsidRPr="00E110C7">
              <w:rPr>
                <w:sz w:val="20"/>
              </w:rPr>
              <w:t>Con relación a la utilidad de la separación contable de los agentes económicos preponderantes y agentes con poder sustancial, es importante señalar que este instrumento de información tiene los siguientes beneficios:</w:t>
            </w:r>
          </w:p>
          <w:p w:rsidR="007009AE" w:rsidRPr="00E110C7" w:rsidRDefault="007009AE" w:rsidP="007009AE">
            <w:pPr>
              <w:numPr>
                <w:ilvl w:val="0"/>
                <w:numId w:val="41"/>
              </w:numPr>
              <w:jc w:val="both"/>
              <w:rPr>
                <w:sz w:val="20"/>
              </w:rPr>
            </w:pPr>
            <w:r w:rsidRPr="00E110C7">
              <w:rPr>
                <w:sz w:val="20"/>
              </w:rPr>
              <w:t>Identificar potenciales comportamientos anticompetitivos. La información de separación contable podrá utilizarse como insumo para los procesos regulatorios que permitan identificar o evaluar prácticas anticompetitivas en el mercado, tal y como estrechamiento de márgenes o precios predatorios, entre otras previstas en la legislación vigente.</w:t>
            </w:r>
          </w:p>
          <w:p w:rsidR="007009AE" w:rsidRPr="00E110C7" w:rsidRDefault="007009AE" w:rsidP="007009AE">
            <w:pPr>
              <w:numPr>
                <w:ilvl w:val="0"/>
                <w:numId w:val="41"/>
              </w:numPr>
              <w:jc w:val="both"/>
              <w:rPr>
                <w:sz w:val="20"/>
              </w:rPr>
            </w:pPr>
            <w:r w:rsidRPr="00E110C7">
              <w:rPr>
                <w:sz w:val="20"/>
              </w:rPr>
              <w:t>Otorgar certidumbre jurídica. La disponibilidad de una metodología y criterios definidos para la integración y organización de la información de separación contable permite otorgar certeza jurídica a los sujetos obligados a entregar dicha información al Instituto.</w:t>
            </w:r>
          </w:p>
          <w:p w:rsidR="007009AE" w:rsidRPr="00E110C7" w:rsidRDefault="007009AE" w:rsidP="007009AE">
            <w:pPr>
              <w:numPr>
                <w:ilvl w:val="0"/>
                <w:numId w:val="41"/>
              </w:numPr>
              <w:jc w:val="both"/>
              <w:rPr>
                <w:sz w:val="20"/>
              </w:rPr>
            </w:pPr>
            <w:r w:rsidRPr="00E110C7">
              <w:rPr>
                <w:sz w:val="20"/>
              </w:rPr>
              <w:t>Garantizar la transparencia. Los resultados de la separación contable permiten evaluar el desempeño de los operadores por servicio o categorías de servicio bajo las condiciones actuales del mercado.</w:t>
            </w:r>
          </w:p>
          <w:p w:rsidR="007009AE" w:rsidRPr="00E110C7" w:rsidRDefault="007009AE" w:rsidP="007009AE">
            <w:pPr>
              <w:numPr>
                <w:ilvl w:val="0"/>
                <w:numId w:val="41"/>
              </w:numPr>
              <w:jc w:val="both"/>
              <w:rPr>
                <w:sz w:val="20"/>
              </w:rPr>
            </w:pPr>
            <w:r w:rsidRPr="00E110C7">
              <w:rPr>
                <w:sz w:val="20"/>
              </w:rPr>
              <w:t xml:space="preserve">Brindar soporte en el control de precios. Por un lado, la información de separación contable permitirá contrastar la información utilizada en los modelos de costos para la prestación de servicios mayoristas. Lo anterior, debido a que el Instituto emplea habitualmente modelos de costos, los cuales además de un proceso complejo de implementación, requieren de información exhaustiva de los operadores para garantizar su robustez en la fijación de precios de los servicios mayoristas. </w:t>
            </w:r>
          </w:p>
          <w:p w:rsidR="007009AE" w:rsidRPr="00E110C7" w:rsidRDefault="007009AE" w:rsidP="007009AE">
            <w:pPr>
              <w:numPr>
                <w:ilvl w:val="0"/>
                <w:numId w:val="41"/>
              </w:numPr>
              <w:jc w:val="both"/>
              <w:rPr>
                <w:sz w:val="20"/>
              </w:rPr>
            </w:pPr>
            <w:r w:rsidRPr="00E110C7">
              <w:rPr>
                <w:sz w:val="20"/>
              </w:rPr>
              <w:t xml:space="preserve">Por otro lado, la información de separación contable también permitirá complementar la información necesaria para establecer los controles de precios de servicios minoristas que se hayan impuesto a los operadores regulados, y fortalecerá la robustez y calidad de los insumos empleados. Esto debido a que este tipo de disposiciones regulatorias requieren de información relacionada </w:t>
            </w:r>
            <w:r w:rsidRPr="00E110C7">
              <w:rPr>
                <w:sz w:val="20"/>
              </w:rPr>
              <w:lastRenderedPageBreak/>
              <w:t>con ingresos por servicio, volúmenes por servicio, así como aquella relacionada con el capital y mano de obra de los operadores regulados.</w:t>
            </w:r>
          </w:p>
          <w:p w:rsidR="007009AE" w:rsidRPr="00E110C7" w:rsidRDefault="007009AE" w:rsidP="007009AE">
            <w:pPr>
              <w:numPr>
                <w:ilvl w:val="0"/>
                <w:numId w:val="41"/>
              </w:numPr>
              <w:jc w:val="both"/>
              <w:rPr>
                <w:sz w:val="20"/>
              </w:rPr>
            </w:pPr>
            <w:r w:rsidRPr="00E110C7">
              <w:rPr>
                <w:sz w:val="20"/>
              </w:rPr>
              <w:t>Adicionalmente, la información generada por la separación contable podrá ser un insumo para el análisis y retroalimentación de la información necesaria para corroborar la replicabilidad económica conforme a la naturaleza operativa de los operadores.</w:t>
            </w:r>
          </w:p>
          <w:p w:rsidR="00E40219" w:rsidRPr="00E110C7" w:rsidRDefault="00E40219" w:rsidP="002732EA">
            <w:pPr>
              <w:ind w:left="720"/>
              <w:jc w:val="both"/>
              <w:rPr>
                <w:sz w:val="20"/>
              </w:rPr>
            </w:pPr>
          </w:p>
          <w:p w:rsidR="00E40219" w:rsidRPr="00E110C7" w:rsidRDefault="00E40219" w:rsidP="00006E6A">
            <w:pPr>
              <w:jc w:val="both"/>
              <w:rPr>
                <w:sz w:val="20"/>
              </w:rPr>
            </w:pPr>
            <w:r w:rsidRPr="00E110C7">
              <w:rPr>
                <w:sz w:val="20"/>
              </w:rPr>
              <w:t>Con relación a la utilidad de la separación contable de las redes compartidas</w:t>
            </w:r>
            <w:r w:rsidR="007E5FB4" w:rsidRPr="00E110C7">
              <w:rPr>
                <w:sz w:val="20"/>
              </w:rPr>
              <w:t xml:space="preserve"> mayoristas</w:t>
            </w:r>
            <w:r w:rsidRPr="00E110C7">
              <w:rPr>
                <w:sz w:val="20"/>
              </w:rPr>
              <w:t xml:space="preserve">, es importante señalar que este instrumento de información </w:t>
            </w:r>
            <w:r w:rsidR="007009AE" w:rsidRPr="00E110C7">
              <w:rPr>
                <w:sz w:val="20"/>
              </w:rPr>
              <w:t>permitirá la</w:t>
            </w:r>
            <w:r w:rsidRPr="00E110C7">
              <w:rPr>
                <w:sz w:val="20"/>
              </w:rPr>
              <w:t xml:space="preserve"> identificación de indicios relativos a posibles violaciones al principio de la neutralidad a la competencia, permitirá actuar en consecuencia y evitar distorsiones al mercado por motivo de la propiedad pública del Estado. </w:t>
            </w:r>
          </w:p>
          <w:p w:rsidR="0016294D" w:rsidRPr="00E110C7" w:rsidRDefault="0016294D" w:rsidP="00313597">
            <w:pPr>
              <w:jc w:val="both"/>
              <w:rPr>
                <w:sz w:val="20"/>
              </w:rPr>
            </w:pPr>
          </w:p>
          <w:p w:rsidR="00B200E3" w:rsidRPr="00E110C7" w:rsidRDefault="007C304B" w:rsidP="00B200E3">
            <w:pPr>
              <w:jc w:val="both"/>
              <w:rPr>
                <w:sz w:val="20"/>
                <w:szCs w:val="20"/>
              </w:rPr>
            </w:pPr>
            <w:r w:rsidRPr="00E110C7">
              <w:rPr>
                <w:sz w:val="20"/>
              </w:rPr>
              <w:t>Otro beneficio es que se</w:t>
            </w:r>
            <w:r w:rsidR="00B200E3" w:rsidRPr="00E110C7">
              <w:rPr>
                <w:sz w:val="20"/>
                <w:szCs w:val="20"/>
              </w:rPr>
              <w:t xml:space="preserve"> reducirá la cantidad de sujetos obligados a presentar la información de separación contable, ya que se limitará su aplicación a los agentes económicos preponderantes, agentes declarados con poder sustancial de mercado y redes compartidas mayoristas</w:t>
            </w:r>
            <w:r w:rsidR="0003090D" w:rsidRPr="00E110C7">
              <w:rPr>
                <w:sz w:val="20"/>
                <w:szCs w:val="20"/>
              </w:rPr>
              <w:t>;</w:t>
            </w:r>
            <w:r w:rsidR="00B200E3" w:rsidRPr="00E110C7">
              <w:rPr>
                <w:sz w:val="20"/>
                <w:szCs w:val="20"/>
              </w:rPr>
              <w:t xml:space="preserve"> los costos regulatorios que se tienen actualmente con la normatividad en la materia se reducirán considerablemente para varios integrantes del sector de telecomunicaciones.</w:t>
            </w:r>
          </w:p>
          <w:p w:rsidR="00B200E3" w:rsidRPr="00E110C7" w:rsidRDefault="00B200E3" w:rsidP="00B200E3">
            <w:pPr>
              <w:jc w:val="both"/>
              <w:rPr>
                <w:sz w:val="20"/>
                <w:szCs w:val="20"/>
              </w:rPr>
            </w:pPr>
          </w:p>
          <w:p w:rsidR="0030055F" w:rsidRPr="00E110C7" w:rsidRDefault="00B200E3" w:rsidP="00346EE8">
            <w:pPr>
              <w:jc w:val="both"/>
              <w:rPr>
                <w:sz w:val="20"/>
              </w:rPr>
            </w:pPr>
            <w:r w:rsidRPr="00E110C7">
              <w:rPr>
                <w:sz w:val="20"/>
                <w:szCs w:val="20"/>
              </w:rPr>
              <w:t xml:space="preserve">Respecto a los beneficios para los usuarios finales, si bien no son directos, se hace notar que podrán disponer de servicios a menores precios, mayor calidad y diversidad de ofertas, ya que la separación contable sirve como complemento para otras disposiciones que contribuyen a incentivar la competencia </w:t>
            </w:r>
            <w:r w:rsidR="00F86DFB" w:rsidRPr="00E110C7">
              <w:rPr>
                <w:sz w:val="20"/>
                <w:szCs w:val="20"/>
              </w:rPr>
              <w:t xml:space="preserve">y libre concurrencia </w:t>
            </w:r>
            <w:r w:rsidRPr="00E110C7">
              <w:rPr>
                <w:sz w:val="20"/>
                <w:szCs w:val="20"/>
              </w:rPr>
              <w:t>en los sectores regulados.</w:t>
            </w:r>
            <w:r w:rsidR="00346EE8" w:rsidRPr="00E110C7">
              <w:rPr>
                <w:sz w:val="20"/>
                <w:szCs w:val="20"/>
              </w:rPr>
              <w:t xml:space="preserve"> En efecto, </w:t>
            </w:r>
            <w:r w:rsidR="00346EE8" w:rsidRPr="00E110C7">
              <w:rPr>
                <w:sz w:val="20"/>
              </w:rPr>
              <w:t>l</w:t>
            </w:r>
            <w:r w:rsidR="00761E04" w:rsidRPr="00E110C7">
              <w:rPr>
                <w:sz w:val="20"/>
              </w:rPr>
              <w:t xml:space="preserve">a nueva metodología de separación contable </w:t>
            </w:r>
            <w:r w:rsidR="00FB12B4" w:rsidRPr="00E110C7">
              <w:rPr>
                <w:sz w:val="20"/>
              </w:rPr>
              <w:t xml:space="preserve">propuesta </w:t>
            </w:r>
            <w:r w:rsidR="00761E04" w:rsidRPr="00E110C7">
              <w:rPr>
                <w:sz w:val="20"/>
              </w:rPr>
              <w:t>permitirá principalmente generar incentivos a los agentes económicos preponderantes y ag</w:t>
            </w:r>
            <w:r w:rsidR="00313597" w:rsidRPr="00E110C7">
              <w:rPr>
                <w:sz w:val="20"/>
              </w:rPr>
              <w:t>en</w:t>
            </w:r>
            <w:r w:rsidR="00761E04" w:rsidRPr="00E110C7">
              <w:rPr>
                <w:sz w:val="20"/>
              </w:rPr>
              <w:t>tes con poder sustancial para adoptar prácticas en favor de la competencia. Lo anterior, en virtud de que tendrán que transparentar sus operaciones en la prestación de servicios, tanto mayoristas como minoristas. Para el caso de la</w:t>
            </w:r>
            <w:r w:rsidR="00313597" w:rsidRPr="00E110C7">
              <w:rPr>
                <w:sz w:val="20"/>
              </w:rPr>
              <w:t>s</w:t>
            </w:r>
            <w:r w:rsidR="00761E04" w:rsidRPr="00E110C7">
              <w:rPr>
                <w:sz w:val="20"/>
              </w:rPr>
              <w:t xml:space="preserve"> red</w:t>
            </w:r>
            <w:r w:rsidR="00313597" w:rsidRPr="00E110C7">
              <w:rPr>
                <w:sz w:val="20"/>
              </w:rPr>
              <w:t>es</w:t>
            </w:r>
            <w:r w:rsidR="00761E04" w:rsidRPr="00E110C7">
              <w:rPr>
                <w:sz w:val="20"/>
              </w:rPr>
              <w:t xml:space="preserve"> compartida</w:t>
            </w:r>
            <w:r w:rsidR="00313597" w:rsidRPr="00E110C7">
              <w:rPr>
                <w:sz w:val="20"/>
              </w:rPr>
              <w:t>s</w:t>
            </w:r>
            <w:r w:rsidR="00761E04" w:rsidRPr="00E110C7">
              <w:rPr>
                <w:sz w:val="20"/>
              </w:rPr>
              <w:t xml:space="preserve"> </w:t>
            </w:r>
            <w:r w:rsidR="007E5FB4" w:rsidRPr="00E110C7">
              <w:rPr>
                <w:sz w:val="20"/>
              </w:rPr>
              <w:t xml:space="preserve">mayoristas </w:t>
            </w:r>
            <w:r w:rsidR="00505BA8" w:rsidRPr="00E110C7">
              <w:rPr>
                <w:sz w:val="20"/>
              </w:rPr>
              <w:t>coadyuvará a</w:t>
            </w:r>
            <w:r w:rsidR="00761E04" w:rsidRPr="00E110C7">
              <w:rPr>
                <w:sz w:val="20"/>
              </w:rPr>
              <w:t xml:space="preserve"> identificar que se sujeta</w:t>
            </w:r>
            <w:r w:rsidR="00313597" w:rsidRPr="00E110C7">
              <w:rPr>
                <w:sz w:val="20"/>
              </w:rPr>
              <w:t>n</w:t>
            </w:r>
            <w:r w:rsidR="00761E04" w:rsidRPr="00E110C7">
              <w:rPr>
                <w:sz w:val="20"/>
              </w:rPr>
              <w:t xml:space="preserve"> al principio d</w:t>
            </w:r>
            <w:r w:rsidR="00313597" w:rsidRPr="00E110C7">
              <w:rPr>
                <w:sz w:val="20"/>
              </w:rPr>
              <w:t>e neutralidad a la competencia, de tal manera que el Estado no genere distorsiones al mercado como consecuencia de la propiedad pública, a fin de propiciar condiciones de competencia en el sector de telecomunicaciones.</w:t>
            </w:r>
            <w:r w:rsidR="0039094E" w:rsidRPr="00E110C7">
              <w:rPr>
                <w:sz w:val="20"/>
              </w:rPr>
              <w:t xml:space="preserve"> </w:t>
            </w:r>
          </w:p>
        </w:tc>
      </w:tr>
    </w:tbl>
    <w:p w:rsidR="008C76AF" w:rsidRPr="00E110C7" w:rsidRDefault="008C76AF" w:rsidP="001932FC">
      <w:pPr>
        <w:jc w:val="both"/>
      </w:pPr>
    </w:p>
    <w:p w:rsidR="001932FC" w:rsidRPr="00E110C7" w:rsidRDefault="001932FC" w:rsidP="000D4027">
      <w:pPr>
        <w:shd w:val="clear" w:color="auto" w:fill="A8D08D" w:themeFill="accent6" w:themeFillTint="99"/>
        <w:jc w:val="both"/>
        <w:outlineLvl w:val="0"/>
      </w:pPr>
      <w:r w:rsidRPr="00E110C7">
        <w:t>IV. CUMPLIMIENTO Y APLICACIÓN DE LA PROPUESTA.</w:t>
      </w:r>
    </w:p>
    <w:tbl>
      <w:tblPr>
        <w:tblStyle w:val="Tablaconcuadrcula"/>
        <w:tblW w:w="0" w:type="auto"/>
        <w:tblLook w:val="04A0" w:firstRow="1" w:lastRow="0" w:firstColumn="1" w:lastColumn="0" w:noHBand="0" w:noVBand="1"/>
      </w:tblPr>
      <w:tblGrid>
        <w:gridCol w:w="8828"/>
      </w:tblGrid>
      <w:tr w:rsidR="0030055F" w:rsidRPr="00E110C7" w:rsidTr="0030055F">
        <w:tc>
          <w:tcPr>
            <w:tcW w:w="8828" w:type="dxa"/>
          </w:tcPr>
          <w:p w:rsidR="0030055F" w:rsidRPr="00E110C7" w:rsidRDefault="0030055F" w:rsidP="001932FC">
            <w:pPr>
              <w:jc w:val="both"/>
              <w:rPr>
                <w:sz w:val="20"/>
              </w:rPr>
            </w:pPr>
            <w:r w:rsidRPr="00E110C7">
              <w:rPr>
                <w:sz w:val="20"/>
              </w:rPr>
              <w:t>16.- Describa los recursos, la forma y/o los mecanismos públicos y privados a través de los cuales se implementarán las medidas regulatorias propuestas por el anteproyecto de regulación:</w:t>
            </w:r>
          </w:p>
          <w:p w:rsidR="0030055F" w:rsidRPr="00E110C7" w:rsidRDefault="0030055F" w:rsidP="001932FC">
            <w:pPr>
              <w:jc w:val="both"/>
              <w:rPr>
                <w:sz w:val="18"/>
              </w:rPr>
            </w:pPr>
          </w:p>
          <w:p w:rsidR="00B005D2" w:rsidRPr="00E110C7" w:rsidRDefault="00C637F3" w:rsidP="00B005D2">
            <w:pPr>
              <w:jc w:val="both"/>
              <w:rPr>
                <w:sz w:val="20"/>
              </w:rPr>
            </w:pPr>
            <w:r w:rsidRPr="00E110C7">
              <w:rPr>
                <w:sz w:val="20"/>
              </w:rPr>
              <w:t>Para l</w:t>
            </w:r>
            <w:r w:rsidR="00B005D2" w:rsidRPr="00E110C7">
              <w:rPr>
                <w:sz w:val="20"/>
              </w:rPr>
              <w:t xml:space="preserve">a implementación de la nueva metodología de separación contable se </w:t>
            </w:r>
            <w:r w:rsidR="00394822" w:rsidRPr="00E110C7">
              <w:rPr>
                <w:sz w:val="20"/>
              </w:rPr>
              <w:t>emplear</w:t>
            </w:r>
            <w:r w:rsidR="00036840" w:rsidRPr="00E110C7">
              <w:rPr>
                <w:sz w:val="20"/>
              </w:rPr>
              <w:t>á</w:t>
            </w:r>
            <w:r w:rsidR="00394822" w:rsidRPr="00E110C7">
              <w:rPr>
                <w:sz w:val="20"/>
              </w:rPr>
              <w:t xml:space="preserve">n recursos por parte de los sujetos regulados y por parte del Instituto, tanto </w:t>
            </w:r>
            <w:r w:rsidR="00B005D2" w:rsidRPr="00E110C7">
              <w:rPr>
                <w:sz w:val="20"/>
              </w:rPr>
              <w:t xml:space="preserve">recursos materiales </w:t>
            </w:r>
            <w:r w:rsidR="00394822" w:rsidRPr="00E110C7">
              <w:rPr>
                <w:sz w:val="20"/>
              </w:rPr>
              <w:t>como</w:t>
            </w:r>
            <w:r w:rsidR="00B005D2" w:rsidRPr="00E110C7">
              <w:rPr>
                <w:sz w:val="20"/>
              </w:rPr>
              <w:t xml:space="preserve"> </w:t>
            </w:r>
            <w:r w:rsidR="00394822" w:rsidRPr="00E110C7">
              <w:rPr>
                <w:sz w:val="20"/>
              </w:rPr>
              <w:t xml:space="preserve">recursos </w:t>
            </w:r>
            <w:r w:rsidR="00B005D2" w:rsidRPr="00E110C7">
              <w:rPr>
                <w:sz w:val="20"/>
              </w:rPr>
              <w:t>humanos</w:t>
            </w:r>
            <w:r w:rsidR="00394822" w:rsidRPr="00E110C7">
              <w:rPr>
                <w:sz w:val="20"/>
              </w:rPr>
              <w:t>. En particular, se resalta el hecho de que los sujetos regulados deberán entregar información de separación contable auditada por un tercero.</w:t>
            </w:r>
            <w:r w:rsidR="00B005D2" w:rsidRPr="00E110C7">
              <w:rPr>
                <w:sz w:val="20"/>
              </w:rPr>
              <w:t xml:space="preserve"> </w:t>
            </w:r>
            <w:r w:rsidR="007009AE" w:rsidRPr="00E110C7">
              <w:rPr>
                <w:sz w:val="20"/>
                <w:szCs w:val="20"/>
              </w:rPr>
              <w:t xml:space="preserve">Cabe resaltar que para los entes públicos con carácter de red compartida mayorista se exenta la obligación de auditar la información de separación contable. </w:t>
            </w:r>
            <w:r w:rsidR="00DE5568" w:rsidRPr="00E110C7">
              <w:rPr>
                <w:sz w:val="20"/>
              </w:rPr>
              <w:t>Adicionalmente, se señala que el Instituto podría considerar el empleo de consultores externos para la revisión de los programas de implementación y de la información de separación contable.</w:t>
            </w:r>
          </w:p>
          <w:p w:rsidR="00E94109" w:rsidRPr="00E110C7" w:rsidRDefault="00E94109" w:rsidP="00E94109">
            <w:pPr>
              <w:jc w:val="both"/>
              <w:rPr>
                <w:sz w:val="20"/>
                <w:szCs w:val="20"/>
              </w:rPr>
            </w:pPr>
          </w:p>
          <w:p w:rsidR="006E4418" w:rsidRPr="00E110C7" w:rsidRDefault="006E4418" w:rsidP="006E4418">
            <w:pPr>
              <w:jc w:val="both"/>
              <w:rPr>
                <w:sz w:val="20"/>
                <w:szCs w:val="20"/>
              </w:rPr>
            </w:pPr>
            <w:r w:rsidRPr="00E110C7">
              <w:rPr>
                <w:sz w:val="20"/>
                <w:szCs w:val="20"/>
              </w:rPr>
              <w:t>A continuación se describe la implementación del proyecto de separación contable, en el que se incluyen los recursos y la forma en la que el Instituto y los sujetos obligados participar</w:t>
            </w:r>
            <w:r w:rsidR="00036840" w:rsidRPr="00E110C7">
              <w:rPr>
                <w:sz w:val="20"/>
                <w:szCs w:val="20"/>
              </w:rPr>
              <w:t>á</w:t>
            </w:r>
            <w:r w:rsidRPr="00E110C7">
              <w:rPr>
                <w:sz w:val="20"/>
                <w:szCs w:val="20"/>
              </w:rPr>
              <w:t>n.</w:t>
            </w:r>
          </w:p>
          <w:p w:rsidR="006E4418" w:rsidRPr="00E110C7" w:rsidRDefault="006E4418" w:rsidP="006E4418">
            <w:pPr>
              <w:jc w:val="both"/>
              <w:rPr>
                <w:sz w:val="20"/>
                <w:szCs w:val="20"/>
              </w:rPr>
            </w:pPr>
          </w:p>
          <w:p w:rsidR="006E4418" w:rsidRPr="00E110C7" w:rsidRDefault="006E4418" w:rsidP="004C2D93">
            <w:pPr>
              <w:pStyle w:val="Prrafodelista"/>
              <w:numPr>
                <w:ilvl w:val="0"/>
                <w:numId w:val="36"/>
              </w:numPr>
              <w:jc w:val="both"/>
              <w:rPr>
                <w:sz w:val="20"/>
                <w:szCs w:val="20"/>
              </w:rPr>
            </w:pPr>
            <w:r w:rsidRPr="00E110C7">
              <w:rPr>
                <w:sz w:val="20"/>
                <w:szCs w:val="20"/>
              </w:rPr>
              <w:t xml:space="preserve">Los sujetos obligados deberán entregar su propuesta de </w:t>
            </w:r>
            <w:r w:rsidR="007009AE" w:rsidRPr="00E110C7">
              <w:rPr>
                <w:sz w:val="20"/>
                <w:szCs w:val="20"/>
              </w:rPr>
              <w:t>p</w:t>
            </w:r>
            <w:r w:rsidRPr="00E110C7">
              <w:rPr>
                <w:sz w:val="20"/>
                <w:szCs w:val="20"/>
              </w:rPr>
              <w:t xml:space="preserve">lan de </w:t>
            </w:r>
            <w:r w:rsidR="007009AE" w:rsidRPr="00E110C7">
              <w:rPr>
                <w:sz w:val="20"/>
                <w:szCs w:val="20"/>
              </w:rPr>
              <w:t>i</w:t>
            </w:r>
            <w:r w:rsidRPr="00E110C7">
              <w:rPr>
                <w:sz w:val="20"/>
                <w:szCs w:val="20"/>
              </w:rPr>
              <w:t xml:space="preserve">mplementación al Instituto. Dichos programas serán remitidos a la Unidad de Política Regulatoria (UPR) del Instituto para su revisión. Se dará vista sobre dichos programas a la Unidad de Cumplimiento del Instituto. La </w:t>
            </w:r>
            <w:r w:rsidRPr="00E110C7">
              <w:rPr>
                <w:sz w:val="20"/>
              </w:rPr>
              <w:t xml:space="preserve">UPR revisará los Programas de Implementación para lo cual podrá solicitar modificaciones a los </w:t>
            </w:r>
            <w:r w:rsidR="007009AE" w:rsidRPr="00E110C7">
              <w:rPr>
                <w:sz w:val="20"/>
              </w:rPr>
              <w:t>p</w:t>
            </w:r>
            <w:r w:rsidRPr="00E110C7">
              <w:rPr>
                <w:sz w:val="20"/>
              </w:rPr>
              <w:t xml:space="preserve">rogramas de </w:t>
            </w:r>
            <w:r w:rsidR="007009AE" w:rsidRPr="00E110C7">
              <w:rPr>
                <w:sz w:val="20"/>
              </w:rPr>
              <w:t>i</w:t>
            </w:r>
            <w:r w:rsidRPr="00E110C7">
              <w:rPr>
                <w:sz w:val="20"/>
              </w:rPr>
              <w:t xml:space="preserve">mplementación de los sujetos obligados a fin de que los programas se apeguen a los criterios, principios, parámetros y metodologías del proyecto de separación contable. </w:t>
            </w:r>
            <w:r w:rsidRPr="00E110C7">
              <w:rPr>
                <w:sz w:val="20"/>
                <w:szCs w:val="20"/>
              </w:rPr>
              <w:t>Dichas modificaciones deberán ser realizadas por los sujetos obligados.</w:t>
            </w:r>
          </w:p>
          <w:p w:rsidR="006E4418" w:rsidRPr="00E110C7" w:rsidRDefault="007009AE" w:rsidP="0011175B">
            <w:pPr>
              <w:pStyle w:val="Prrafodelista"/>
              <w:jc w:val="both"/>
              <w:rPr>
                <w:sz w:val="20"/>
              </w:rPr>
            </w:pPr>
            <w:r w:rsidRPr="00E110C7">
              <w:rPr>
                <w:sz w:val="20"/>
              </w:rPr>
              <w:t>C</w:t>
            </w:r>
            <w:r w:rsidR="006E4418" w:rsidRPr="00E110C7">
              <w:rPr>
                <w:sz w:val="20"/>
              </w:rPr>
              <w:t xml:space="preserve">uando los sujetos obligados </w:t>
            </w:r>
            <w:r w:rsidRPr="00E110C7">
              <w:rPr>
                <w:sz w:val="20"/>
                <w:szCs w:val="20"/>
              </w:rPr>
              <w:t>requieran modificar aspectos metodológicos de su programa de implementación vigente</w:t>
            </w:r>
            <w:r w:rsidR="006E4418" w:rsidRPr="00E110C7">
              <w:rPr>
                <w:sz w:val="20"/>
              </w:rPr>
              <w:t xml:space="preserve">, deberán presentar un nuevo </w:t>
            </w:r>
            <w:r w:rsidR="001D42FE" w:rsidRPr="00E110C7">
              <w:rPr>
                <w:sz w:val="20"/>
              </w:rPr>
              <w:t>p</w:t>
            </w:r>
            <w:r w:rsidR="006E4418" w:rsidRPr="00E110C7">
              <w:rPr>
                <w:sz w:val="20"/>
              </w:rPr>
              <w:t xml:space="preserve">rograma de </w:t>
            </w:r>
            <w:r w:rsidR="001D42FE" w:rsidRPr="00E110C7">
              <w:rPr>
                <w:sz w:val="20"/>
              </w:rPr>
              <w:t>i</w:t>
            </w:r>
            <w:r w:rsidR="006E4418" w:rsidRPr="00E110C7">
              <w:rPr>
                <w:sz w:val="20"/>
              </w:rPr>
              <w:t>mplementación actualizado con dichos cambios.</w:t>
            </w:r>
          </w:p>
          <w:p w:rsidR="006E4418" w:rsidRPr="00E110C7" w:rsidRDefault="006E4418" w:rsidP="006E4418">
            <w:pPr>
              <w:pStyle w:val="Prrafodelista"/>
              <w:numPr>
                <w:ilvl w:val="0"/>
                <w:numId w:val="36"/>
              </w:numPr>
              <w:jc w:val="both"/>
              <w:rPr>
                <w:sz w:val="20"/>
                <w:szCs w:val="20"/>
              </w:rPr>
            </w:pPr>
            <w:r w:rsidRPr="00E110C7">
              <w:rPr>
                <w:sz w:val="20"/>
                <w:szCs w:val="20"/>
              </w:rPr>
              <w:t xml:space="preserve">Una vez que los sujetos obligados tengan autorizado su </w:t>
            </w:r>
            <w:r w:rsidR="001D42FE" w:rsidRPr="00E110C7">
              <w:rPr>
                <w:sz w:val="20"/>
                <w:szCs w:val="20"/>
              </w:rPr>
              <w:t>p</w:t>
            </w:r>
            <w:r w:rsidRPr="00E110C7">
              <w:rPr>
                <w:sz w:val="20"/>
                <w:szCs w:val="20"/>
              </w:rPr>
              <w:t xml:space="preserve">rograma de </w:t>
            </w:r>
            <w:r w:rsidR="001D42FE" w:rsidRPr="00E110C7">
              <w:rPr>
                <w:sz w:val="20"/>
                <w:szCs w:val="20"/>
              </w:rPr>
              <w:t>i</w:t>
            </w:r>
            <w:r w:rsidRPr="00E110C7">
              <w:rPr>
                <w:sz w:val="20"/>
                <w:szCs w:val="20"/>
              </w:rPr>
              <w:t>mplementación, deberán entregar la información de separación contable en el plazo establecido</w:t>
            </w:r>
            <w:r w:rsidR="00C637F3" w:rsidRPr="00E110C7">
              <w:rPr>
                <w:sz w:val="20"/>
                <w:szCs w:val="20"/>
              </w:rPr>
              <w:t xml:space="preserve"> en el proyecto</w:t>
            </w:r>
            <w:r w:rsidR="004C2D93" w:rsidRPr="00E110C7">
              <w:rPr>
                <w:sz w:val="20"/>
                <w:szCs w:val="20"/>
              </w:rPr>
              <w:t>.</w:t>
            </w:r>
            <w:r w:rsidRPr="00E110C7">
              <w:rPr>
                <w:sz w:val="20"/>
                <w:szCs w:val="20"/>
              </w:rPr>
              <w:t xml:space="preserve"> Se dará vista sobre la información entregada a la Unidad de Cumplimiento del Instituto.</w:t>
            </w:r>
          </w:p>
          <w:p w:rsidR="006E4418" w:rsidRPr="00E110C7" w:rsidRDefault="006E4418" w:rsidP="006E4418">
            <w:pPr>
              <w:pStyle w:val="Prrafodelista"/>
              <w:numPr>
                <w:ilvl w:val="0"/>
                <w:numId w:val="36"/>
              </w:numPr>
              <w:jc w:val="both"/>
              <w:rPr>
                <w:sz w:val="20"/>
                <w:szCs w:val="20"/>
              </w:rPr>
            </w:pPr>
            <w:r w:rsidRPr="00E110C7">
              <w:rPr>
                <w:sz w:val="20"/>
                <w:szCs w:val="20"/>
              </w:rPr>
              <w:lastRenderedPageBreak/>
              <w:t xml:space="preserve">La UPR </w:t>
            </w:r>
            <w:r w:rsidR="007009AE" w:rsidRPr="00E110C7">
              <w:rPr>
                <w:sz w:val="20"/>
                <w:szCs w:val="20"/>
              </w:rPr>
              <w:t xml:space="preserve">podrá revisar </w:t>
            </w:r>
            <w:r w:rsidRPr="00E110C7">
              <w:rPr>
                <w:sz w:val="20"/>
                <w:szCs w:val="20"/>
              </w:rPr>
              <w:t>el apego de la información de separación contable entregada por los sujetos obligados a los principios, criterios, parámetros y metodologías establecidas en el proyecto de separación contable.</w:t>
            </w:r>
          </w:p>
          <w:p w:rsidR="006E4418" w:rsidRPr="00E110C7" w:rsidRDefault="006E4418" w:rsidP="006E4418">
            <w:pPr>
              <w:pStyle w:val="Prrafodelista"/>
              <w:numPr>
                <w:ilvl w:val="0"/>
                <w:numId w:val="36"/>
              </w:numPr>
              <w:jc w:val="both"/>
              <w:rPr>
                <w:sz w:val="20"/>
                <w:szCs w:val="20"/>
              </w:rPr>
            </w:pPr>
            <w:r w:rsidRPr="00E110C7">
              <w:rPr>
                <w:sz w:val="20"/>
                <w:szCs w:val="20"/>
              </w:rPr>
              <w:t xml:space="preserve">En su caso, la UPR emitirá comentarios a la información de separación contable de los sujetos obligados relacionados con posibles incidencias y/o áreas de mejora identificadas, las cuales deberán ser subsanadas en </w:t>
            </w:r>
            <w:r w:rsidR="004C2D93" w:rsidRPr="00E110C7">
              <w:rPr>
                <w:sz w:val="20"/>
                <w:szCs w:val="20"/>
              </w:rPr>
              <w:t>las actuales y/o posteriores entregas</w:t>
            </w:r>
            <w:r w:rsidRPr="00E110C7">
              <w:rPr>
                <w:sz w:val="20"/>
                <w:szCs w:val="20"/>
              </w:rPr>
              <w:t xml:space="preserve"> de la información de separación contable, conforme lo determine la UPR.</w:t>
            </w:r>
          </w:p>
          <w:p w:rsidR="005644A4" w:rsidRPr="00E110C7" w:rsidRDefault="005644A4" w:rsidP="00006E6A">
            <w:pPr>
              <w:pStyle w:val="Prrafodelista"/>
              <w:jc w:val="both"/>
              <w:rPr>
                <w:sz w:val="20"/>
              </w:rPr>
            </w:pPr>
          </w:p>
        </w:tc>
      </w:tr>
    </w:tbl>
    <w:p w:rsidR="001932FC" w:rsidRPr="00E110C7" w:rsidRDefault="001932FC" w:rsidP="001932FC">
      <w:pPr>
        <w:jc w:val="both"/>
      </w:pPr>
    </w:p>
    <w:tbl>
      <w:tblPr>
        <w:tblStyle w:val="Tablaconcuadrcula"/>
        <w:tblW w:w="0" w:type="auto"/>
        <w:tblLook w:val="04A0" w:firstRow="1" w:lastRow="0" w:firstColumn="1" w:lastColumn="0" w:noHBand="0" w:noVBand="1"/>
      </w:tblPr>
      <w:tblGrid>
        <w:gridCol w:w="8828"/>
      </w:tblGrid>
      <w:tr w:rsidR="00295E97" w:rsidRPr="00E110C7" w:rsidTr="00295E97">
        <w:tc>
          <w:tcPr>
            <w:tcW w:w="8828" w:type="dxa"/>
          </w:tcPr>
          <w:p w:rsidR="00876D05" w:rsidRPr="00E110C7" w:rsidRDefault="00295E97" w:rsidP="00876D05">
            <w:pPr>
              <w:jc w:val="both"/>
              <w:rPr>
                <w:sz w:val="20"/>
                <w:szCs w:val="20"/>
              </w:rPr>
            </w:pPr>
            <w:r w:rsidRPr="00E110C7">
              <w:rPr>
                <w:sz w:val="20"/>
                <w:szCs w:val="20"/>
              </w:rPr>
              <w:t xml:space="preserve">17.- Describa los esquemas de verificación </w:t>
            </w:r>
            <w:r w:rsidR="00E27972" w:rsidRPr="00E110C7">
              <w:rPr>
                <w:sz w:val="20"/>
                <w:szCs w:val="20"/>
              </w:rPr>
              <w:t>y vigilancia, así como las sanciones que asegurarán el cumplimiento de las</w:t>
            </w:r>
            <w:r w:rsidR="00876D05" w:rsidRPr="00E110C7">
              <w:rPr>
                <w:sz w:val="20"/>
                <w:szCs w:val="20"/>
              </w:rPr>
              <w:t xml:space="preserve"> medidas propuesta por el anteproyecto de regulación:</w:t>
            </w:r>
          </w:p>
          <w:p w:rsidR="00EA7446" w:rsidRPr="00E110C7" w:rsidRDefault="00EA7446" w:rsidP="007019A4">
            <w:pPr>
              <w:jc w:val="both"/>
              <w:rPr>
                <w:sz w:val="20"/>
                <w:szCs w:val="20"/>
              </w:rPr>
            </w:pPr>
          </w:p>
          <w:p w:rsidR="00B44296" w:rsidRPr="00E110C7" w:rsidRDefault="00EA7446" w:rsidP="00B44296">
            <w:pPr>
              <w:jc w:val="both"/>
              <w:rPr>
                <w:sz w:val="20"/>
                <w:szCs w:val="20"/>
              </w:rPr>
            </w:pPr>
            <w:r w:rsidRPr="00E110C7">
              <w:rPr>
                <w:sz w:val="20"/>
                <w:szCs w:val="20"/>
              </w:rPr>
              <w:t>En lo relativo a sanciones, se señala que c</w:t>
            </w:r>
            <w:r w:rsidR="007019A4" w:rsidRPr="00E110C7">
              <w:rPr>
                <w:sz w:val="20"/>
                <w:szCs w:val="20"/>
              </w:rPr>
              <w:t xml:space="preserve">onforme a la LFTR, </w:t>
            </w:r>
            <w:r w:rsidR="00B44296" w:rsidRPr="00E110C7">
              <w:rPr>
                <w:sz w:val="20"/>
                <w:szCs w:val="20"/>
              </w:rPr>
              <w:t>las sanciones aplicables a los sujetos obligados son:</w:t>
            </w:r>
          </w:p>
          <w:p w:rsidR="00B44296" w:rsidRPr="00E110C7" w:rsidRDefault="00B44296" w:rsidP="00B44296">
            <w:pPr>
              <w:numPr>
                <w:ilvl w:val="0"/>
                <w:numId w:val="37"/>
              </w:numPr>
              <w:jc w:val="both"/>
              <w:rPr>
                <w:sz w:val="20"/>
                <w:szCs w:val="20"/>
              </w:rPr>
            </w:pPr>
            <w:r w:rsidRPr="00E110C7">
              <w:rPr>
                <w:b/>
                <w:bCs/>
                <w:sz w:val="20"/>
                <w:szCs w:val="20"/>
              </w:rPr>
              <w:t xml:space="preserve">Artículo 298, </w:t>
            </w:r>
            <w:r w:rsidR="00C42803" w:rsidRPr="00E110C7">
              <w:rPr>
                <w:b/>
                <w:bCs/>
                <w:sz w:val="20"/>
                <w:szCs w:val="20"/>
              </w:rPr>
              <w:t xml:space="preserve">apartado </w:t>
            </w:r>
            <w:r w:rsidRPr="00E110C7">
              <w:rPr>
                <w:b/>
                <w:bCs/>
                <w:sz w:val="20"/>
                <w:szCs w:val="20"/>
              </w:rPr>
              <w:t xml:space="preserve"> A</w:t>
            </w:r>
            <w:r w:rsidR="00E37AEA" w:rsidRPr="00E110C7">
              <w:rPr>
                <w:b/>
                <w:bCs/>
                <w:sz w:val="20"/>
                <w:szCs w:val="20"/>
              </w:rPr>
              <w:t>)</w:t>
            </w:r>
            <w:r w:rsidRPr="00E110C7">
              <w:rPr>
                <w:b/>
                <w:bCs/>
                <w:sz w:val="20"/>
                <w:szCs w:val="20"/>
              </w:rPr>
              <w:t>, fracción I de la LFTR.</w:t>
            </w:r>
            <w:r w:rsidRPr="00E110C7">
              <w:rPr>
                <w:sz w:val="20"/>
                <w:szCs w:val="20"/>
              </w:rPr>
              <w:t xml:space="preserve"> Las infracciones a lo dispuesto en la LFTR y a las disposiciones que deriven de ella, se sancionarán por el Instituto:</w:t>
            </w:r>
          </w:p>
          <w:p w:rsidR="00B44296" w:rsidRPr="00E110C7" w:rsidRDefault="00B44296" w:rsidP="00B44296">
            <w:pPr>
              <w:pStyle w:val="Prrafodelista"/>
              <w:numPr>
                <w:ilvl w:val="0"/>
                <w:numId w:val="38"/>
              </w:numPr>
              <w:ind w:left="1447" w:hanging="426"/>
              <w:jc w:val="both"/>
              <w:rPr>
                <w:sz w:val="20"/>
                <w:szCs w:val="20"/>
              </w:rPr>
            </w:pPr>
            <w:r w:rsidRPr="00E110C7">
              <w:rPr>
                <w:sz w:val="20"/>
                <w:szCs w:val="20"/>
              </w:rPr>
              <w:t>Con multa por el equivalente de 0.01% hasta 0.75% de los ingresos del concesionario o autorizado, por presentar de manera extemporánea avisos, reportes, documentos o información;</w:t>
            </w:r>
          </w:p>
          <w:p w:rsidR="00B44296" w:rsidRPr="00E110C7" w:rsidRDefault="00B44296" w:rsidP="00B44296">
            <w:pPr>
              <w:numPr>
                <w:ilvl w:val="0"/>
                <w:numId w:val="37"/>
              </w:numPr>
              <w:jc w:val="both"/>
              <w:rPr>
                <w:sz w:val="20"/>
                <w:szCs w:val="20"/>
              </w:rPr>
            </w:pPr>
            <w:r w:rsidRPr="00E110C7">
              <w:rPr>
                <w:b/>
                <w:bCs/>
                <w:sz w:val="20"/>
                <w:szCs w:val="20"/>
              </w:rPr>
              <w:t xml:space="preserve">Artículo 298, </w:t>
            </w:r>
            <w:r w:rsidR="00A16445" w:rsidRPr="00E110C7">
              <w:rPr>
                <w:b/>
                <w:bCs/>
                <w:sz w:val="20"/>
                <w:szCs w:val="20"/>
              </w:rPr>
              <w:t xml:space="preserve">apartado </w:t>
            </w:r>
            <w:r w:rsidRPr="00E110C7">
              <w:rPr>
                <w:b/>
                <w:bCs/>
                <w:sz w:val="20"/>
                <w:szCs w:val="20"/>
              </w:rPr>
              <w:t>B), fracción IV de la LFTR.</w:t>
            </w:r>
            <w:r w:rsidRPr="00E110C7">
              <w:rPr>
                <w:sz w:val="20"/>
                <w:szCs w:val="20"/>
              </w:rPr>
              <w:t xml:space="preserve"> Las infracciones a lo dispuesto en la LFTR y a las disposiciones que deriven de ella, se sancionarán por el Instituto:</w:t>
            </w:r>
          </w:p>
          <w:p w:rsidR="00B44296" w:rsidRPr="00E110C7" w:rsidRDefault="00B44296" w:rsidP="00B44296">
            <w:pPr>
              <w:numPr>
                <w:ilvl w:val="1"/>
                <w:numId w:val="37"/>
              </w:numPr>
              <w:jc w:val="both"/>
              <w:rPr>
                <w:sz w:val="20"/>
                <w:szCs w:val="20"/>
              </w:rPr>
            </w:pPr>
            <w:r w:rsidRPr="00E110C7">
              <w:rPr>
                <w:sz w:val="20"/>
                <w:szCs w:val="20"/>
              </w:rPr>
              <w:t>Con multa por el equivalente de 1% hasta 3% de los ingresos del concesionario o autorizado por otras violaciones a la LFTR, a los reglamentos, a las disposiciones administrativas, planes técnicos fundamentales y demás disposiciones emitidas por el Instituto; así como a las concesiones o autorizaciones que no estén expresamente contempladas en el Capítulo II sobre Sanciones en materia de Telecomunicaciones y Radiodifusión.</w:t>
            </w:r>
          </w:p>
          <w:p w:rsidR="00B44296" w:rsidRPr="00E110C7" w:rsidRDefault="00B44296" w:rsidP="00B44296">
            <w:pPr>
              <w:numPr>
                <w:ilvl w:val="0"/>
                <w:numId w:val="37"/>
              </w:numPr>
              <w:jc w:val="both"/>
              <w:rPr>
                <w:sz w:val="20"/>
                <w:szCs w:val="20"/>
              </w:rPr>
            </w:pPr>
            <w:r w:rsidRPr="00E110C7">
              <w:rPr>
                <w:b/>
                <w:bCs/>
                <w:sz w:val="20"/>
                <w:szCs w:val="20"/>
              </w:rPr>
              <w:t xml:space="preserve">Artículo 303, fracción XVII de la LFTR. </w:t>
            </w:r>
            <w:r w:rsidRPr="00E110C7">
              <w:rPr>
                <w:sz w:val="20"/>
                <w:szCs w:val="20"/>
              </w:rPr>
              <w:t>Las concesiones y las autorizaciones se podrán revocar por incumplir con las resoluciones o determinaciones del Instituto relativas a la separación contable.</w:t>
            </w:r>
          </w:p>
          <w:p w:rsidR="00B44296" w:rsidRPr="00E110C7" w:rsidRDefault="00B44296" w:rsidP="00B44296">
            <w:pPr>
              <w:jc w:val="both"/>
              <w:rPr>
                <w:sz w:val="20"/>
                <w:szCs w:val="20"/>
              </w:rPr>
            </w:pPr>
          </w:p>
          <w:p w:rsidR="00B44296" w:rsidRPr="00E110C7" w:rsidRDefault="00B44296" w:rsidP="00B44296">
            <w:pPr>
              <w:jc w:val="both"/>
              <w:rPr>
                <w:sz w:val="20"/>
                <w:szCs w:val="20"/>
              </w:rPr>
            </w:pPr>
            <w:r w:rsidRPr="00E110C7">
              <w:rPr>
                <w:sz w:val="20"/>
                <w:szCs w:val="20"/>
              </w:rPr>
              <w:t xml:space="preserve">Asimismo, en el proyecto se señala que la implementación de la separación contable se realizará sin perjuicio del ejercicio de las facultades de supervisión y verificación, de conformidad con lo establecido en el Título Décimo Cuarto de la LFTR. </w:t>
            </w:r>
          </w:p>
          <w:p w:rsidR="00A6606C" w:rsidRPr="00E110C7" w:rsidRDefault="00A6606C">
            <w:pPr>
              <w:jc w:val="both"/>
              <w:rPr>
                <w:sz w:val="20"/>
                <w:szCs w:val="20"/>
              </w:rPr>
            </w:pPr>
          </w:p>
        </w:tc>
      </w:tr>
    </w:tbl>
    <w:p w:rsidR="001932FC" w:rsidRPr="00E110C7" w:rsidRDefault="001932FC" w:rsidP="001932FC">
      <w:pPr>
        <w:jc w:val="both"/>
      </w:pPr>
    </w:p>
    <w:p w:rsidR="001932FC" w:rsidRPr="00E110C7" w:rsidRDefault="001932FC" w:rsidP="000D4027">
      <w:pPr>
        <w:shd w:val="clear" w:color="auto" w:fill="A8D08D" w:themeFill="accent6" w:themeFillTint="99"/>
        <w:tabs>
          <w:tab w:val="center" w:pos="4419"/>
        </w:tabs>
        <w:jc w:val="both"/>
        <w:outlineLvl w:val="0"/>
      </w:pPr>
      <w:r w:rsidRPr="00E110C7">
        <w:t>V. EVALUACIÓN DE LA PROPUESTA.</w:t>
      </w:r>
      <w:r w:rsidR="00A73AD8" w:rsidRPr="00E110C7">
        <w:tab/>
      </w:r>
    </w:p>
    <w:tbl>
      <w:tblPr>
        <w:tblStyle w:val="Tablaconcuadrcula"/>
        <w:tblW w:w="0" w:type="auto"/>
        <w:tblLook w:val="04A0" w:firstRow="1" w:lastRow="0" w:firstColumn="1" w:lastColumn="0" w:noHBand="0" w:noVBand="1"/>
      </w:tblPr>
      <w:tblGrid>
        <w:gridCol w:w="8828"/>
      </w:tblGrid>
      <w:tr w:rsidR="00876D05" w:rsidRPr="00E110C7" w:rsidTr="00876D05">
        <w:tc>
          <w:tcPr>
            <w:tcW w:w="8828" w:type="dxa"/>
          </w:tcPr>
          <w:p w:rsidR="00876D05" w:rsidRPr="00E110C7" w:rsidRDefault="00876D05" w:rsidP="00876D05">
            <w:pPr>
              <w:jc w:val="both"/>
              <w:rPr>
                <w:sz w:val="20"/>
              </w:rPr>
            </w:pPr>
            <w:r w:rsidRPr="00E110C7">
              <w:rPr>
                <w:sz w:val="20"/>
              </w:rPr>
              <w:t>18.- Describa la forma y los medios a través de los cuales serán evaluados los logros de los objetivos del anteproyecto de regulación</w:t>
            </w:r>
            <w:r w:rsidR="00870931" w:rsidRPr="00E110C7">
              <w:rPr>
                <w:sz w:val="20"/>
              </w:rPr>
              <w:t>, así como el posible plazo para ello</w:t>
            </w:r>
            <w:r w:rsidRPr="00E110C7">
              <w:rPr>
                <w:sz w:val="20"/>
              </w:rPr>
              <w:t>:</w:t>
            </w:r>
          </w:p>
          <w:p w:rsidR="00876D05" w:rsidRPr="00E110C7" w:rsidRDefault="00876D05" w:rsidP="00876D05">
            <w:pPr>
              <w:jc w:val="both"/>
              <w:rPr>
                <w:sz w:val="20"/>
                <w:szCs w:val="20"/>
              </w:rPr>
            </w:pPr>
          </w:p>
          <w:p w:rsidR="00876D05" w:rsidRPr="00E110C7" w:rsidRDefault="00A36000" w:rsidP="003D48AD">
            <w:pPr>
              <w:jc w:val="both"/>
              <w:rPr>
                <w:sz w:val="20"/>
              </w:rPr>
            </w:pPr>
            <w:r w:rsidRPr="00E110C7">
              <w:rPr>
                <w:sz w:val="20"/>
                <w:szCs w:val="20"/>
              </w:rPr>
              <w:t>La separación contable</w:t>
            </w:r>
            <w:r w:rsidR="00BA2C26" w:rsidRPr="00E110C7">
              <w:rPr>
                <w:sz w:val="20"/>
                <w:szCs w:val="20"/>
              </w:rPr>
              <w:t xml:space="preserve"> </w:t>
            </w:r>
            <w:r w:rsidRPr="00E110C7">
              <w:rPr>
                <w:sz w:val="20"/>
                <w:szCs w:val="20"/>
              </w:rPr>
              <w:t>será evaluada de manera anual. Cada sujeto obligado a la nueva metodología deberá</w:t>
            </w:r>
            <w:r w:rsidR="00AF2AF8" w:rsidRPr="00E110C7">
              <w:t xml:space="preserve"> </w:t>
            </w:r>
            <w:r w:rsidR="00AF2AF8" w:rsidRPr="00E110C7">
              <w:rPr>
                <w:sz w:val="20"/>
              </w:rPr>
              <w:t>entregar la informaci</w:t>
            </w:r>
            <w:r w:rsidR="003339BB" w:rsidRPr="00E110C7">
              <w:rPr>
                <w:sz w:val="20"/>
              </w:rPr>
              <w:t>ón antes del 1° de agosto de cada año</w:t>
            </w:r>
            <w:r w:rsidR="003D48AD" w:rsidRPr="00E110C7">
              <w:rPr>
                <w:sz w:val="20"/>
              </w:rPr>
              <w:t>. Posteriormente, el Instituto revisará la información para asegurar</w:t>
            </w:r>
            <w:r w:rsidR="00C52942" w:rsidRPr="00E110C7">
              <w:rPr>
                <w:sz w:val="20"/>
              </w:rPr>
              <w:t>se</w:t>
            </w:r>
            <w:r w:rsidR="003D48AD" w:rsidRPr="00E110C7">
              <w:rPr>
                <w:sz w:val="20"/>
              </w:rPr>
              <w:t xml:space="preserve"> </w:t>
            </w:r>
            <w:r w:rsidR="00340322" w:rsidRPr="00E110C7">
              <w:rPr>
                <w:sz w:val="20"/>
              </w:rPr>
              <w:t xml:space="preserve">de </w:t>
            </w:r>
            <w:r w:rsidR="003D48AD" w:rsidRPr="00E110C7">
              <w:rPr>
                <w:sz w:val="20"/>
              </w:rPr>
              <w:t>que sea razonable y se apegue a los principios, criterios, parámetros y metodologías establecidos.</w:t>
            </w:r>
            <w:r w:rsidR="00772821" w:rsidRPr="00E110C7">
              <w:rPr>
                <w:sz w:val="20"/>
              </w:rPr>
              <w:t xml:space="preserve"> </w:t>
            </w:r>
          </w:p>
          <w:p w:rsidR="00772821" w:rsidRPr="00E110C7" w:rsidRDefault="00772821" w:rsidP="003D48AD">
            <w:pPr>
              <w:jc w:val="both"/>
              <w:rPr>
                <w:sz w:val="20"/>
              </w:rPr>
            </w:pPr>
          </w:p>
          <w:p w:rsidR="007443BE" w:rsidRPr="00E110C7" w:rsidRDefault="004604F8" w:rsidP="003D48AD">
            <w:pPr>
              <w:jc w:val="both"/>
              <w:rPr>
                <w:sz w:val="20"/>
              </w:rPr>
            </w:pPr>
            <w:r w:rsidRPr="00E110C7">
              <w:rPr>
                <w:sz w:val="20"/>
              </w:rPr>
              <w:t>En la práctica internacional, los reguladores perfecci</w:t>
            </w:r>
            <w:r w:rsidR="00340322" w:rsidRPr="00E110C7">
              <w:rPr>
                <w:sz w:val="20"/>
              </w:rPr>
              <w:t xml:space="preserve">onan la metodología de separación contable de manera continua y </w:t>
            </w:r>
            <w:r w:rsidRPr="00E110C7">
              <w:rPr>
                <w:sz w:val="20"/>
              </w:rPr>
              <w:t>conforme evolucionan las condiciones regulatorias de los sectores. Es por ello que la metodología propuesta contempla la aplicación</w:t>
            </w:r>
            <w:r w:rsidR="00340322" w:rsidRPr="00E110C7">
              <w:rPr>
                <w:sz w:val="20"/>
              </w:rPr>
              <w:t xml:space="preserve"> </w:t>
            </w:r>
            <w:r w:rsidRPr="00E110C7">
              <w:rPr>
                <w:sz w:val="20"/>
              </w:rPr>
              <w:t xml:space="preserve">de </w:t>
            </w:r>
            <w:r w:rsidR="00340322" w:rsidRPr="00E110C7">
              <w:rPr>
                <w:sz w:val="20"/>
              </w:rPr>
              <w:t xml:space="preserve">principios, criterios, parámetros y metodologías </w:t>
            </w:r>
            <w:r w:rsidRPr="00E110C7">
              <w:rPr>
                <w:sz w:val="20"/>
              </w:rPr>
              <w:t>de manera flexible</w:t>
            </w:r>
            <w:r w:rsidR="00340322" w:rsidRPr="00E110C7">
              <w:rPr>
                <w:sz w:val="20"/>
              </w:rPr>
              <w:t>, es decir, se contempla una variedad de ellos</w:t>
            </w:r>
            <w:r w:rsidRPr="00E110C7">
              <w:rPr>
                <w:sz w:val="20"/>
              </w:rPr>
              <w:t xml:space="preserve"> a fin de que cada sujeto obligado utilice la que más se </w:t>
            </w:r>
            <w:r w:rsidR="00E0491E" w:rsidRPr="00E110C7">
              <w:rPr>
                <w:sz w:val="20"/>
              </w:rPr>
              <w:t>adecue</w:t>
            </w:r>
            <w:r w:rsidRPr="00E110C7">
              <w:rPr>
                <w:sz w:val="20"/>
              </w:rPr>
              <w:t xml:space="preserve"> a sus operaciones</w:t>
            </w:r>
            <w:r w:rsidR="00340322" w:rsidRPr="00E110C7">
              <w:rPr>
                <w:sz w:val="20"/>
              </w:rPr>
              <w:t xml:space="preserve"> y prestación de servicios</w:t>
            </w:r>
            <w:r w:rsidRPr="00E110C7">
              <w:rPr>
                <w:sz w:val="20"/>
              </w:rPr>
              <w:t xml:space="preserve">. </w:t>
            </w:r>
          </w:p>
          <w:p w:rsidR="00340322" w:rsidRPr="00E110C7" w:rsidRDefault="00340322" w:rsidP="003D48AD">
            <w:pPr>
              <w:jc w:val="both"/>
              <w:rPr>
                <w:sz w:val="20"/>
              </w:rPr>
            </w:pPr>
          </w:p>
          <w:p w:rsidR="00772821" w:rsidRPr="00E110C7" w:rsidRDefault="00340322" w:rsidP="00340322">
            <w:pPr>
              <w:jc w:val="both"/>
              <w:rPr>
                <w:sz w:val="20"/>
              </w:rPr>
            </w:pPr>
            <w:r w:rsidRPr="00E110C7">
              <w:rPr>
                <w:sz w:val="20"/>
              </w:rPr>
              <w:t>Por lo tanto, l</w:t>
            </w:r>
            <w:r w:rsidR="00772821" w:rsidRPr="00E110C7">
              <w:rPr>
                <w:sz w:val="20"/>
              </w:rPr>
              <w:t xml:space="preserve">a </w:t>
            </w:r>
            <w:r w:rsidR="007443BE" w:rsidRPr="00E110C7">
              <w:rPr>
                <w:sz w:val="20"/>
              </w:rPr>
              <w:t xml:space="preserve">metodología de </w:t>
            </w:r>
            <w:r w:rsidR="00772821" w:rsidRPr="00E110C7">
              <w:rPr>
                <w:sz w:val="20"/>
              </w:rPr>
              <w:t xml:space="preserve">separación contable </w:t>
            </w:r>
            <w:r w:rsidR="007443BE" w:rsidRPr="00E110C7">
              <w:rPr>
                <w:sz w:val="20"/>
              </w:rPr>
              <w:t xml:space="preserve">se perfeccionará en el tiempo a través de aproximaciones sucesivas derivadas de las revisiones que el Instituto realice de manera anual, para que en su caso se </w:t>
            </w:r>
            <w:r w:rsidRPr="00E110C7">
              <w:rPr>
                <w:sz w:val="20"/>
              </w:rPr>
              <w:t xml:space="preserve">supriman, </w:t>
            </w:r>
            <w:r w:rsidR="007443BE" w:rsidRPr="00E110C7">
              <w:rPr>
                <w:sz w:val="20"/>
              </w:rPr>
              <w:t xml:space="preserve">modifiquen </w:t>
            </w:r>
            <w:r w:rsidRPr="00E110C7">
              <w:rPr>
                <w:sz w:val="20"/>
              </w:rPr>
              <w:t>o adicionen principios, criterios, parámetros y/o metodologías</w:t>
            </w:r>
            <w:r w:rsidR="007443BE" w:rsidRPr="00E110C7">
              <w:rPr>
                <w:sz w:val="20"/>
              </w:rPr>
              <w:t>, a fin de que se logren los objetivos de acu</w:t>
            </w:r>
            <w:r w:rsidR="003339BB" w:rsidRPr="00E110C7">
              <w:rPr>
                <w:sz w:val="20"/>
              </w:rPr>
              <w:t>e</w:t>
            </w:r>
            <w:r w:rsidR="007443BE" w:rsidRPr="00E110C7">
              <w:rPr>
                <w:sz w:val="20"/>
              </w:rPr>
              <w:t>rdo al entorno regulatorio.</w:t>
            </w:r>
          </w:p>
          <w:p w:rsidR="003339BB" w:rsidRPr="00E110C7" w:rsidRDefault="003339BB" w:rsidP="00340322">
            <w:pPr>
              <w:jc w:val="both"/>
            </w:pPr>
          </w:p>
        </w:tc>
      </w:tr>
    </w:tbl>
    <w:p w:rsidR="001932FC" w:rsidRPr="00E110C7" w:rsidRDefault="001932FC" w:rsidP="001932FC">
      <w:pPr>
        <w:jc w:val="both"/>
      </w:pPr>
    </w:p>
    <w:p w:rsidR="001932FC" w:rsidRPr="00E110C7" w:rsidRDefault="001932FC" w:rsidP="000D4027">
      <w:pPr>
        <w:shd w:val="clear" w:color="auto" w:fill="A8D08D" w:themeFill="accent6" w:themeFillTint="99"/>
        <w:tabs>
          <w:tab w:val="left" w:pos="3645"/>
        </w:tabs>
        <w:jc w:val="both"/>
        <w:outlineLvl w:val="0"/>
      </w:pPr>
      <w:r w:rsidRPr="00E110C7">
        <w:t>VI. CONSULTA PÚBLICA.</w:t>
      </w:r>
      <w:r w:rsidR="00A73AD8" w:rsidRPr="00E110C7">
        <w:tab/>
      </w:r>
    </w:p>
    <w:tbl>
      <w:tblPr>
        <w:tblStyle w:val="Tablaconcuadrcula"/>
        <w:tblW w:w="0" w:type="auto"/>
        <w:tblLook w:val="04A0" w:firstRow="1" w:lastRow="0" w:firstColumn="1" w:lastColumn="0" w:noHBand="0" w:noVBand="1"/>
      </w:tblPr>
      <w:tblGrid>
        <w:gridCol w:w="8828"/>
      </w:tblGrid>
      <w:tr w:rsidR="0086684A" w:rsidRPr="00E110C7" w:rsidTr="0086684A">
        <w:tc>
          <w:tcPr>
            <w:tcW w:w="8828" w:type="dxa"/>
          </w:tcPr>
          <w:p w:rsidR="0086684A" w:rsidRPr="00E110C7" w:rsidRDefault="0086684A" w:rsidP="0086684A">
            <w:pPr>
              <w:jc w:val="both"/>
              <w:rPr>
                <w:sz w:val="20"/>
                <w:szCs w:val="20"/>
              </w:rPr>
            </w:pPr>
            <w:r w:rsidRPr="00E110C7">
              <w:rPr>
                <w:sz w:val="20"/>
                <w:szCs w:val="20"/>
              </w:rPr>
              <w:t>19.- ¿Se consultó a las partes y/o grupos interesados en la elaboración del presente anteproyecto de regulación?</w:t>
            </w:r>
          </w:p>
          <w:p w:rsidR="0086684A" w:rsidRPr="00E110C7" w:rsidRDefault="0086684A" w:rsidP="0086684A">
            <w:pPr>
              <w:jc w:val="both"/>
              <w:rPr>
                <w:sz w:val="20"/>
                <w:szCs w:val="20"/>
              </w:rPr>
            </w:pPr>
          </w:p>
          <w:p w:rsidR="00D63A82" w:rsidRPr="00E110C7" w:rsidRDefault="00D63A82" w:rsidP="00D63A82">
            <w:pPr>
              <w:jc w:val="both"/>
              <w:rPr>
                <w:sz w:val="20"/>
                <w:szCs w:val="20"/>
              </w:rPr>
            </w:pPr>
            <w:r w:rsidRPr="00E110C7">
              <w:rPr>
                <w:sz w:val="20"/>
                <w:szCs w:val="20"/>
              </w:rPr>
              <w:t xml:space="preserve">En cumplimiento al artículo 51 de la </w:t>
            </w:r>
            <w:r w:rsidR="00E57890" w:rsidRPr="00E110C7">
              <w:rPr>
                <w:sz w:val="20"/>
                <w:szCs w:val="20"/>
              </w:rPr>
              <w:t>LFTR</w:t>
            </w:r>
            <w:r w:rsidRPr="00E110C7">
              <w:rPr>
                <w:sz w:val="20"/>
                <w:szCs w:val="20"/>
              </w:rPr>
              <w:t>, bajo los principios de transparencia y participación ciudadana, el Instituto llevó a cabo la consulta pública de mérito del 7 de junio al 1° de agosto de 2017</w:t>
            </w:r>
            <w:r w:rsidR="00BE1354" w:rsidRPr="00E110C7">
              <w:rPr>
                <w:sz w:val="20"/>
                <w:szCs w:val="20"/>
              </w:rPr>
              <w:t xml:space="preserve">, </w:t>
            </w:r>
            <w:r w:rsidRPr="00E110C7">
              <w:rPr>
                <w:sz w:val="20"/>
                <w:szCs w:val="20"/>
              </w:rPr>
              <w:t>de la cual se recibieron 9 (nueve) participaciones</w:t>
            </w:r>
            <w:r w:rsidR="00BE1354" w:rsidRPr="00E110C7">
              <w:rPr>
                <w:sz w:val="20"/>
                <w:szCs w:val="20"/>
              </w:rPr>
              <w:t xml:space="preserve"> que </w:t>
            </w:r>
            <w:r w:rsidRPr="00E110C7">
              <w:rPr>
                <w:sz w:val="20"/>
                <w:szCs w:val="20"/>
              </w:rPr>
              <w:t>se valoraron y, en su caso, modificaron y robustecieron el proyecto.</w:t>
            </w:r>
          </w:p>
          <w:p w:rsidR="00D63A82" w:rsidRPr="00E110C7" w:rsidRDefault="00D63A82" w:rsidP="00D63A82">
            <w:pPr>
              <w:jc w:val="both"/>
              <w:rPr>
                <w:sz w:val="20"/>
                <w:szCs w:val="20"/>
              </w:rPr>
            </w:pPr>
          </w:p>
          <w:p w:rsidR="00D63A82" w:rsidRPr="00E110C7" w:rsidRDefault="00D63A82" w:rsidP="00D63A82">
            <w:pPr>
              <w:jc w:val="both"/>
              <w:rPr>
                <w:sz w:val="20"/>
                <w:szCs w:val="20"/>
              </w:rPr>
            </w:pPr>
            <w:r w:rsidRPr="00E110C7">
              <w:rPr>
                <w:sz w:val="20"/>
                <w:szCs w:val="20"/>
              </w:rPr>
              <w:t>Los participantes en la consulta pública fueron los siguientes:</w:t>
            </w:r>
          </w:p>
          <w:p w:rsidR="00E37AEA" w:rsidRPr="00E110C7" w:rsidRDefault="00E37AEA" w:rsidP="00D63A82">
            <w:pPr>
              <w:jc w:val="both"/>
              <w:rPr>
                <w:sz w:val="20"/>
                <w:szCs w:val="20"/>
              </w:rPr>
            </w:pPr>
          </w:p>
          <w:p w:rsidR="00D63A82" w:rsidRPr="00E110C7" w:rsidRDefault="00D63A82" w:rsidP="00D63A82">
            <w:pPr>
              <w:pStyle w:val="Prrafodelista"/>
              <w:numPr>
                <w:ilvl w:val="0"/>
                <w:numId w:val="9"/>
              </w:numPr>
              <w:jc w:val="both"/>
              <w:rPr>
                <w:sz w:val="20"/>
                <w:szCs w:val="20"/>
              </w:rPr>
            </w:pPr>
            <w:r w:rsidRPr="00E110C7">
              <w:rPr>
                <w:sz w:val="20"/>
                <w:szCs w:val="20"/>
              </w:rPr>
              <w:t>Telecomunicaciones de México.</w:t>
            </w:r>
          </w:p>
          <w:p w:rsidR="00D63A82" w:rsidRPr="00E110C7" w:rsidRDefault="00D63A82" w:rsidP="00D63A82">
            <w:pPr>
              <w:pStyle w:val="Prrafodelista"/>
              <w:numPr>
                <w:ilvl w:val="0"/>
                <w:numId w:val="9"/>
              </w:numPr>
              <w:jc w:val="both"/>
              <w:rPr>
                <w:sz w:val="20"/>
                <w:szCs w:val="20"/>
              </w:rPr>
            </w:pPr>
            <w:r w:rsidRPr="00E110C7">
              <w:rPr>
                <w:sz w:val="20"/>
                <w:szCs w:val="20"/>
              </w:rPr>
              <w:t>AXTEL, S.A.B. de C.V.</w:t>
            </w:r>
          </w:p>
          <w:p w:rsidR="00D63A82" w:rsidRPr="00E110C7" w:rsidRDefault="00D63A82" w:rsidP="00D63A82">
            <w:pPr>
              <w:pStyle w:val="Prrafodelista"/>
              <w:numPr>
                <w:ilvl w:val="0"/>
                <w:numId w:val="9"/>
              </w:numPr>
              <w:jc w:val="both"/>
              <w:rPr>
                <w:sz w:val="20"/>
                <w:szCs w:val="20"/>
              </w:rPr>
            </w:pPr>
            <w:r w:rsidRPr="00E110C7">
              <w:rPr>
                <w:sz w:val="20"/>
                <w:szCs w:val="20"/>
              </w:rPr>
              <w:t>ALTÁN Redes, S.A.P.I. de C.V.</w:t>
            </w:r>
          </w:p>
          <w:p w:rsidR="00D63A82" w:rsidRPr="00E110C7" w:rsidRDefault="00D63A82" w:rsidP="00D63A82">
            <w:pPr>
              <w:pStyle w:val="Prrafodelista"/>
              <w:numPr>
                <w:ilvl w:val="0"/>
                <w:numId w:val="9"/>
              </w:numPr>
              <w:jc w:val="both"/>
              <w:rPr>
                <w:sz w:val="20"/>
                <w:szCs w:val="20"/>
              </w:rPr>
            </w:pPr>
            <w:r w:rsidRPr="00E110C7">
              <w:rPr>
                <w:sz w:val="20"/>
                <w:szCs w:val="20"/>
              </w:rPr>
              <w:t>AT&amp;T Comunicaciones Digitales, S. de R.L. de C.V., Grupo AT&amp;T Celullar, S. de R.L. de C.V., AT&amp;T Norte, S. de R.L. de C.V., AT&amp;T Comercialización Móvil, S. de R.L. de C.V. y AT&amp;T Desarrollo en Comunicaciones de México, S. de R.L. de C.V.</w:t>
            </w:r>
          </w:p>
          <w:p w:rsidR="00D63A82" w:rsidRPr="00E110C7" w:rsidRDefault="00D63A82" w:rsidP="00D63A82">
            <w:pPr>
              <w:pStyle w:val="Prrafodelista"/>
              <w:numPr>
                <w:ilvl w:val="0"/>
                <w:numId w:val="9"/>
              </w:numPr>
              <w:jc w:val="both"/>
              <w:rPr>
                <w:sz w:val="20"/>
                <w:szCs w:val="20"/>
              </w:rPr>
            </w:pPr>
            <w:r w:rsidRPr="00E110C7">
              <w:rPr>
                <w:sz w:val="20"/>
                <w:szCs w:val="20"/>
              </w:rPr>
              <w:t xml:space="preserve">Organismo Promotor de Inversiones </w:t>
            </w:r>
            <w:r w:rsidR="00E37AEA" w:rsidRPr="00E110C7">
              <w:rPr>
                <w:sz w:val="20"/>
                <w:szCs w:val="20"/>
              </w:rPr>
              <w:t>en</w:t>
            </w:r>
            <w:r w:rsidRPr="00E110C7">
              <w:rPr>
                <w:sz w:val="20"/>
                <w:szCs w:val="20"/>
              </w:rPr>
              <w:t xml:space="preserve"> Telecomunicaciones (PROMTEL).</w:t>
            </w:r>
          </w:p>
          <w:p w:rsidR="00D63A82" w:rsidRPr="00E110C7" w:rsidRDefault="00D63A82" w:rsidP="00D63A82">
            <w:pPr>
              <w:pStyle w:val="Prrafodelista"/>
              <w:numPr>
                <w:ilvl w:val="0"/>
                <w:numId w:val="9"/>
              </w:numPr>
              <w:jc w:val="both"/>
              <w:rPr>
                <w:sz w:val="20"/>
                <w:szCs w:val="20"/>
              </w:rPr>
            </w:pPr>
            <w:r w:rsidRPr="00E110C7">
              <w:rPr>
                <w:sz w:val="20"/>
                <w:szCs w:val="20"/>
              </w:rPr>
              <w:t>Corporación de Radio y Televisión del Norte de México, S. de R.L. de C.V.</w:t>
            </w:r>
          </w:p>
          <w:p w:rsidR="00D63A82" w:rsidRPr="00E110C7" w:rsidRDefault="00D63A82" w:rsidP="00D63A82">
            <w:pPr>
              <w:pStyle w:val="Prrafodelista"/>
              <w:numPr>
                <w:ilvl w:val="0"/>
                <w:numId w:val="9"/>
              </w:numPr>
              <w:jc w:val="both"/>
              <w:rPr>
                <w:sz w:val="20"/>
                <w:szCs w:val="20"/>
              </w:rPr>
            </w:pPr>
            <w:r w:rsidRPr="00E110C7">
              <w:rPr>
                <w:sz w:val="20"/>
                <w:szCs w:val="20"/>
              </w:rPr>
              <w:t>Bestphone, S.A. de C.V., Operbes, S.A. de C.V., Cablevisión, S.A. de C.V., Cable y Comunicación de Campeche, S.A. de C.V., Cablemás Telecomunicaciones, S.A. de C.V., Cablevisión Red, S.A. de C.V., Tele Azteca, S.A. de C.V., Televisión lnternacional, S.A. de C.V., México Red de Telecomunicaciones, S. de R.L. de C.V. y TV Cable de Oriente S.A. de C.V.</w:t>
            </w:r>
          </w:p>
          <w:p w:rsidR="00353E9C" w:rsidRPr="00E110C7" w:rsidRDefault="00353E9C" w:rsidP="00353E9C">
            <w:pPr>
              <w:pStyle w:val="Prrafodelista"/>
              <w:numPr>
                <w:ilvl w:val="0"/>
                <w:numId w:val="9"/>
              </w:numPr>
              <w:jc w:val="both"/>
              <w:rPr>
                <w:sz w:val="20"/>
                <w:szCs w:val="20"/>
              </w:rPr>
            </w:pPr>
            <w:r w:rsidRPr="00E110C7">
              <w:rPr>
                <w:sz w:val="20"/>
                <w:szCs w:val="20"/>
              </w:rPr>
              <w:t>MEGA CABLE, S.A. de C.V.</w:t>
            </w:r>
          </w:p>
          <w:p w:rsidR="00D63A82" w:rsidRPr="00E110C7" w:rsidRDefault="00D63A82" w:rsidP="00D63A82">
            <w:pPr>
              <w:pStyle w:val="Prrafodelista"/>
              <w:numPr>
                <w:ilvl w:val="0"/>
                <w:numId w:val="9"/>
              </w:numPr>
              <w:jc w:val="both"/>
              <w:rPr>
                <w:sz w:val="20"/>
                <w:szCs w:val="20"/>
              </w:rPr>
            </w:pPr>
            <w:r w:rsidRPr="00E110C7">
              <w:rPr>
                <w:sz w:val="20"/>
                <w:szCs w:val="20"/>
              </w:rPr>
              <w:t>Televimex, S.A. de C.V.</w:t>
            </w:r>
          </w:p>
          <w:p w:rsidR="00D63A82" w:rsidRPr="00E110C7" w:rsidRDefault="00D63A82" w:rsidP="00D63A82">
            <w:pPr>
              <w:jc w:val="both"/>
              <w:rPr>
                <w:sz w:val="20"/>
                <w:szCs w:val="20"/>
              </w:rPr>
            </w:pPr>
          </w:p>
          <w:p w:rsidR="00AF7EA9" w:rsidRPr="00E110C7" w:rsidRDefault="00D63A82" w:rsidP="0086684A">
            <w:pPr>
              <w:jc w:val="both"/>
              <w:rPr>
                <w:sz w:val="20"/>
                <w:szCs w:val="20"/>
              </w:rPr>
            </w:pPr>
            <w:r w:rsidRPr="00E110C7">
              <w:rPr>
                <w:sz w:val="20"/>
                <w:szCs w:val="20"/>
              </w:rPr>
              <w:t xml:space="preserve">Los comentarios y opiniones recibidas durante el proceso de consulta pública antes mencionado se pusieron a disposición en el portal del Instituto en el siguiente enlace: </w:t>
            </w:r>
            <w:hyperlink r:id="rId9" w:history="1">
              <w:r w:rsidRPr="00E110C7">
                <w:rPr>
                  <w:rStyle w:val="Hipervnculo"/>
                  <w:sz w:val="20"/>
                  <w:szCs w:val="20"/>
                </w:rPr>
                <w:t>http://www.ift.org.mx/industria/consultas-publicas/consulta-publica-sobre-el-anteproyecto-de-metodologia-de-separacion-contable-aplicable-los-agentes</w:t>
              </w:r>
            </w:hyperlink>
          </w:p>
          <w:p w:rsidR="00AF7EA9" w:rsidRPr="00E110C7" w:rsidRDefault="00AF7EA9" w:rsidP="0086684A">
            <w:pPr>
              <w:jc w:val="both"/>
            </w:pPr>
          </w:p>
        </w:tc>
      </w:tr>
    </w:tbl>
    <w:p w:rsidR="0086684A" w:rsidRPr="00E110C7" w:rsidRDefault="0086684A" w:rsidP="0086684A">
      <w:pPr>
        <w:jc w:val="both"/>
      </w:pPr>
    </w:p>
    <w:p w:rsidR="00A73AD8" w:rsidRPr="00E110C7" w:rsidRDefault="00A73AD8" w:rsidP="000D4027">
      <w:pPr>
        <w:shd w:val="clear" w:color="auto" w:fill="A8D08D" w:themeFill="accent6" w:themeFillTint="99"/>
        <w:jc w:val="both"/>
        <w:outlineLvl w:val="0"/>
      </w:pPr>
      <w:r w:rsidRPr="00E110C7">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E110C7" w:rsidTr="00A73AD8">
        <w:tc>
          <w:tcPr>
            <w:tcW w:w="8828" w:type="dxa"/>
          </w:tcPr>
          <w:p w:rsidR="00B74C55" w:rsidRPr="00E110C7" w:rsidRDefault="00A73AD8" w:rsidP="00A73AD8">
            <w:pPr>
              <w:jc w:val="both"/>
              <w:rPr>
                <w:sz w:val="20"/>
              </w:rPr>
            </w:pPr>
            <w:r w:rsidRPr="00E110C7">
              <w:rPr>
                <w:sz w:val="20"/>
              </w:rPr>
              <w:t xml:space="preserve">20.- Enliste </w:t>
            </w:r>
            <w:r w:rsidR="00B74C55" w:rsidRPr="00E110C7">
              <w:rPr>
                <w:sz w:val="20"/>
              </w:rPr>
              <w:t>los datos bibliográficos o las direcciones electrónicas consultadas para el diseño y redacción del anteproyecto de regulación.</w:t>
            </w:r>
          </w:p>
          <w:p w:rsidR="00A73AD8" w:rsidRPr="00E110C7" w:rsidRDefault="00A73AD8" w:rsidP="0086684A">
            <w:pPr>
              <w:jc w:val="both"/>
              <w:rPr>
                <w:sz w:val="20"/>
                <w:szCs w:val="20"/>
              </w:rPr>
            </w:pPr>
          </w:p>
          <w:p w:rsidR="00E91B99" w:rsidRPr="00E110C7" w:rsidRDefault="00ED11CD" w:rsidP="0086684A">
            <w:pPr>
              <w:jc w:val="both"/>
              <w:rPr>
                <w:sz w:val="20"/>
                <w:szCs w:val="20"/>
              </w:rPr>
            </w:pPr>
            <w:r w:rsidRPr="00E110C7">
              <w:rPr>
                <w:sz w:val="20"/>
                <w:szCs w:val="20"/>
              </w:rPr>
              <w:t>S</w:t>
            </w:r>
            <w:r w:rsidR="00E91B99" w:rsidRPr="00E110C7">
              <w:rPr>
                <w:sz w:val="20"/>
                <w:szCs w:val="20"/>
              </w:rPr>
              <w:t>e consultaron al menos las siguientes referencias bibliográficas:</w:t>
            </w:r>
          </w:p>
          <w:p w:rsidR="006D338A" w:rsidRPr="00E110C7" w:rsidRDefault="006D338A" w:rsidP="0086684A">
            <w:pPr>
              <w:jc w:val="both"/>
              <w:rPr>
                <w:sz w:val="20"/>
                <w:szCs w:val="20"/>
              </w:rPr>
            </w:pPr>
          </w:p>
          <w:p w:rsidR="00A17286" w:rsidRPr="00E110C7" w:rsidRDefault="00A17286" w:rsidP="00DB79E8">
            <w:pPr>
              <w:pStyle w:val="Prrafodelista"/>
              <w:numPr>
                <w:ilvl w:val="0"/>
                <w:numId w:val="45"/>
              </w:numPr>
              <w:jc w:val="both"/>
              <w:rPr>
                <w:sz w:val="20"/>
                <w:szCs w:val="20"/>
              </w:rPr>
            </w:pPr>
            <w:r w:rsidRPr="00E110C7">
              <w:rPr>
                <w:sz w:val="20"/>
                <w:szCs w:val="20"/>
              </w:rPr>
              <w:t>ANATEL, Resolución nº 396, 31 de marzo de 2005, donde se aprueba el reglamento de separación y asignación de cuentas.</w:t>
            </w:r>
          </w:p>
          <w:p w:rsidR="00A17286" w:rsidRPr="00E110C7" w:rsidRDefault="00A17286" w:rsidP="00DB79E8">
            <w:pPr>
              <w:pStyle w:val="Prrafodelista"/>
              <w:numPr>
                <w:ilvl w:val="0"/>
                <w:numId w:val="45"/>
              </w:numPr>
              <w:jc w:val="both"/>
              <w:rPr>
                <w:sz w:val="20"/>
                <w:szCs w:val="20"/>
                <w:lang w:val="en-US"/>
              </w:rPr>
            </w:pPr>
            <w:r w:rsidRPr="00E110C7">
              <w:rPr>
                <w:sz w:val="20"/>
                <w:szCs w:val="20"/>
                <w:lang w:val="en-US"/>
              </w:rPr>
              <w:t xml:space="preserve">BEREC, “Accounting Separation”, Disponible en: </w:t>
            </w:r>
            <w:hyperlink r:id="rId10" w:history="1">
              <w:r w:rsidRPr="00E110C7">
                <w:rPr>
                  <w:sz w:val="20"/>
                  <w:szCs w:val="20"/>
                  <w:lang w:val="en-US"/>
                </w:rPr>
                <w:t>http://berec.europa.eu/doc/publications/call_input_remedies/ecta_remedy2.doc</w:t>
              </w:r>
            </w:hyperlink>
          </w:p>
          <w:p w:rsidR="00A17286" w:rsidRPr="00E110C7" w:rsidRDefault="00A17286" w:rsidP="00DB79E8">
            <w:pPr>
              <w:pStyle w:val="Prrafodelista"/>
              <w:numPr>
                <w:ilvl w:val="0"/>
                <w:numId w:val="45"/>
              </w:numPr>
              <w:jc w:val="both"/>
              <w:rPr>
                <w:sz w:val="20"/>
                <w:szCs w:val="20"/>
                <w:lang w:val="en-US"/>
              </w:rPr>
            </w:pPr>
            <w:r w:rsidRPr="00E110C7">
              <w:rPr>
                <w:sz w:val="20"/>
                <w:szCs w:val="20"/>
                <w:lang w:val="en-US"/>
              </w:rPr>
              <w:t xml:space="preserve">CITC, “Accounting Separation Regulatory Framework and Guidelines”, 23 de junio de 2010 (Consulta Pública), Disponible en: </w:t>
            </w:r>
            <w:hyperlink r:id="rId11" w:history="1">
              <w:r w:rsidRPr="00E110C7">
                <w:rPr>
                  <w:sz w:val="20"/>
                  <w:szCs w:val="20"/>
                  <w:lang w:val="en-US"/>
                </w:rPr>
                <w:t>http://www.citc.gov.sa/en/new/publicConsultation/Pages/a37.aspx</w:t>
              </w:r>
            </w:hyperlink>
            <w:r w:rsidRPr="00E110C7">
              <w:rPr>
                <w:sz w:val="20"/>
                <w:szCs w:val="20"/>
                <w:lang w:val="en-US"/>
              </w:rPr>
              <w:t xml:space="preserve">   </w:t>
            </w:r>
          </w:p>
          <w:p w:rsidR="00A17286" w:rsidRPr="00E110C7" w:rsidRDefault="00A17286" w:rsidP="00DB79E8">
            <w:pPr>
              <w:pStyle w:val="Prrafodelista"/>
              <w:numPr>
                <w:ilvl w:val="0"/>
                <w:numId w:val="45"/>
              </w:numPr>
              <w:jc w:val="both"/>
              <w:rPr>
                <w:sz w:val="20"/>
                <w:szCs w:val="20"/>
              </w:rPr>
            </w:pPr>
            <w:r w:rsidRPr="00E110C7">
              <w:rPr>
                <w:sz w:val="20"/>
                <w:szCs w:val="20"/>
              </w:rPr>
              <w:t>CMT, Resolución AEM 2010/270, 10 de junio de 2010, donde se ha aprobado la “Resolución sobre la actualización de los principios, criterios y condiciones para el desarrollo del sistema de contabilidad de costes”.</w:t>
            </w:r>
            <w:r w:rsidR="002136D9" w:rsidRPr="00E110C7">
              <w:rPr>
                <w:sz w:val="20"/>
                <w:szCs w:val="20"/>
              </w:rPr>
              <w:t xml:space="preserve"> Disponible en: https://www.cnmc.es/sites/default/files/1478899_0.pdf</w:t>
            </w:r>
          </w:p>
          <w:p w:rsidR="00A17286" w:rsidRPr="00E110C7" w:rsidRDefault="006D338A" w:rsidP="00DB79E8">
            <w:pPr>
              <w:pStyle w:val="Prrafodelista"/>
              <w:numPr>
                <w:ilvl w:val="0"/>
                <w:numId w:val="45"/>
              </w:numPr>
              <w:jc w:val="both"/>
              <w:rPr>
                <w:sz w:val="20"/>
                <w:szCs w:val="20"/>
              </w:rPr>
            </w:pPr>
            <w:r w:rsidRPr="00E110C7">
              <w:rPr>
                <w:sz w:val="20"/>
                <w:szCs w:val="20"/>
              </w:rPr>
              <w:t>Comisión Europea, Documento nº 98/322/EC, “Recomendación de la Comisión de 8 de abril de 1998 sobre la interconexión en un mercado de las telecomunicaciones liberalizado (Parte 2: Separación contable y contabilidad de costes)”.</w:t>
            </w:r>
            <w:r w:rsidR="00D20C8E" w:rsidRPr="00E110C7">
              <w:rPr>
                <w:sz w:val="20"/>
                <w:szCs w:val="20"/>
              </w:rPr>
              <w:t xml:space="preserve"> Disponible en: http://eur-lex.europa.eu/LexUriServ/LexUriServ.do?uri=OJ:L:2005:266:0064:0069:ES:PDF</w:t>
            </w:r>
            <w:r w:rsidR="00A17286" w:rsidRPr="00E110C7">
              <w:rPr>
                <w:sz w:val="20"/>
                <w:szCs w:val="20"/>
              </w:rPr>
              <w:t>CONATEL, Resolución de 2012, donde se emite la “Norma que regula la presentación de información en régimen de contabilidad separada para los prestadores de servicios de telecomunicaciones”.</w:t>
            </w:r>
          </w:p>
          <w:p w:rsidR="00A17286" w:rsidRPr="00E110C7" w:rsidRDefault="00A17286" w:rsidP="00D20C8E">
            <w:pPr>
              <w:pStyle w:val="Prrafodelista"/>
              <w:numPr>
                <w:ilvl w:val="0"/>
                <w:numId w:val="45"/>
              </w:numPr>
              <w:jc w:val="both"/>
              <w:rPr>
                <w:sz w:val="20"/>
                <w:szCs w:val="20"/>
              </w:rPr>
            </w:pPr>
            <w:r w:rsidRPr="00E110C7">
              <w:rPr>
                <w:sz w:val="20"/>
                <w:szCs w:val="20"/>
              </w:rPr>
              <w:lastRenderedPageBreak/>
              <w:t>CRC, Resolución nº 4577 de 2014, “por la cual se regulan los aspectos relacionados con la obligación de separación contable por parte de los Proveedores de Redes y Servicios de Telecomunicaciones y Operadores de televisión por suscripción y se dictan otras disposiciones”.</w:t>
            </w:r>
            <w:r w:rsidR="00D20C8E" w:rsidRPr="00E110C7">
              <w:rPr>
                <w:sz w:val="20"/>
                <w:szCs w:val="20"/>
              </w:rPr>
              <w:t xml:space="preserve"> Disponible en https://www.crcom.gov.co/resoluciones/00004577.pdf</w:t>
            </w:r>
          </w:p>
          <w:p w:rsidR="00A17286" w:rsidRPr="00E110C7" w:rsidRDefault="00A17286" w:rsidP="00DB79E8">
            <w:pPr>
              <w:pStyle w:val="Prrafodelista"/>
              <w:numPr>
                <w:ilvl w:val="0"/>
                <w:numId w:val="45"/>
              </w:numPr>
              <w:jc w:val="both"/>
              <w:rPr>
                <w:sz w:val="20"/>
                <w:szCs w:val="20"/>
              </w:rPr>
            </w:pPr>
            <w:r w:rsidRPr="00E110C7">
              <w:rPr>
                <w:sz w:val="20"/>
                <w:szCs w:val="20"/>
              </w:rPr>
              <w:t>DOF,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r w:rsidR="00D20C8E" w:rsidRPr="00E110C7">
              <w:rPr>
                <w:sz w:val="20"/>
                <w:szCs w:val="20"/>
              </w:rPr>
              <w:t xml:space="preserve"> Disponible en: http://www.diariooficial.gob.mx/nota_to_doc.php?codnota=5352322</w:t>
            </w:r>
          </w:p>
          <w:p w:rsidR="00A17286" w:rsidRPr="00E110C7" w:rsidRDefault="00A17286" w:rsidP="00DB79E8">
            <w:pPr>
              <w:pStyle w:val="Prrafodelista"/>
              <w:numPr>
                <w:ilvl w:val="0"/>
                <w:numId w:val="45"/>
              </w:numPr>
              <w:jc w:val="both"/>
              <w:rPr>
                <w:sz w:val="20"/>
                <w:szCs w:val="20"/>
              </w:rPr>
            </w:pPr>
            <w:r w:rsidRPr="00E110C7">
              <w:rPr>
                <w:sz w:val="20"/>
                <w:szCs w:val="20"/>
              </w:rPr>
              <w:t>D</w:t>
            </w:r>
            <w:r w:rsidR="004D4D62" w:rsidRPr="00E110C7">
              <w:rPr>
                <w:sz w:val="20"/>
                <w:szCs w:val="20"/>
              </w:rPr>
              <w:t xml:space="preserve">iario </w:t>
            </w:r>
            <w:r w:rsidRPr="00E110C7">
              <w:rPr>
                <w:sz w:val="20"/>
                <w:szCs w:val="20"/>
              </w:rPr>
              <w:t>O</w:t>
            </w:r>
            <w:r w:rsidR="004D4D62" w:rsidRPr="00E110C7">
              <w:rPr>
                <w:sz w:val="20"/>
                <w:szCs w:val="20"/>
              </w:rPr>
              <w:t xml:space="preserve">ficial de la </w:t>
            </w:r>
            <w:r w:rsidRPr="00E110C7">
              <w:rPr>
                <w:sz w:val="20"/>
                <w:szCs w:val="20"/>
              </w:rPr>
              <w:t>F</w:t>
            </w:r>
            <w:r w:rsidR="004D4D62" w:rsidRPr="00E110C7">
              <w:rPr>
                <w:sz w:val="20"/>
                <w:szCs w:val="20"/>
              </w:rPr>
              <w:t>ederación</w:t>
            </w:r>
            <w:r w:rsidRPr="00E110C7">
              <w:rPr>
                <w:sz w:val="20"/>
                <w:szCs w:val="20"/>
              </w:rPr>
              <w:t>, “Decreto por el que se reforman y adicionan diversas disposiciones de los artículos 6°, 7°, 27, 28, 73, 78, 94 y 105 de la Constitución Política de los Estados Unidos Mexicanos, en materia de telecomunicaciones”, publicado el 11 de junio de 2013.</w:t>
            </w:r>
            <w:r w:rsidR="00BD4625" w:rsidRPr="00E110C7">
              <w:rPr>
                <w:sz w:val="20"/>
                <w:szCs w:val="20"/>
              </w:rPr>
              <w:t xml:space="preserve"> Disponible en http://www.diariooficial.gob.mx/nota_to_doc.php?codnota=5301940</w:t>
            </w:r>
          </w:p>
          <w:p w:rsidR="00A17286" w:rsidRPr="00E110C7" w:rsidRDefault="00A17286" w:rsidP="00DB79E8">
            <w:pPr>
              <w:pStyle w:val="Prrafodelista"/>
              <w:numPr>
                <w:ilvl w:val="0"/>
                <w:numId w:val="45"/>
              </w:numPr>
              <w:jc w:val="both"/>
              <w:rPr>
                <w:sz w:val="20"/>
                <w:szCs w:val="20"/>
              </w:rPr>
            </w:pPr>
            <w:r w:rsidRPr="00E110C7">
              <w:rPr>
                <w:sz w:val="20"/>
                <w:szCs w:val="20"/>
              </w:rPr>
              <w:t>D</w:t>
            </w:r>
            <w:r w:rsidR="004D4D62" w:rsidRPr="00E110C7">
              <w:rPr>
                <w:sz w:val="20"/>
                <w:szCs w:val="20"/>
              </w:rPr>
              <w:t xml:space="preserve">iario </w:t>
            </w:r>
            <w:r w:rsidRPr="00E110C7">
              <w:rPr>
                <w:sz w:val="20"/>
                <w:szCs w:val="20"/>
              </w:rPr>
              <w:t>O</w:t>
            </w:r>
            <w:r w:rsidR="004D4D62" w:rsidRPr="00E110C7">
              <w:rPr>
                <w:sz w:val="20"/>
                <w:szCs w:val="20"/>
              </w:rPr>
              <w:t xml:space="preserve">ficial de la </w:t>
            </w:r>
            <w:r w:rsidRPr="00E110C7">
              <w:rPr>
                <w:sz w:val="20"/>
                <w:szCs w:val="20"/>
              </w:rPr>
              <w:t>F</w:t>
            </w:r>
            <w:r w:rsidR="004D4D62" w:rsidRPr="00E110C7">
              <w:rPr>
                <w:sz w:val="20"/>
                <w:szCs w:val="20"/>
              </w:rPr>
              <w:t>ederación</w:t>
            </w:r>
            <w:r w:rsidRPr="00E110C7">
              <w:rPr>
                <w:sz w:val="20"/>
                <w:szCs w:val="20"/>
              </w:rPr>
              <w:t>, “Resolución por la que el Pleno de la Comisión Federal de Telecomunicaciones expide el Manual que provee los criterios y metodología de separación contable por servicio, aplicable a los concesionarios de redes públicas de telecomunicaciones”, publicada el 22 de marzo de 2013.</w:t>
            </w:r>
            <w:r w:rsidR="00BD4625" w:rsidRPr="00E110C7">
              <w:rPr>
                <w:sz w:val="20"/>
                <w:szCs w:val="20"/>
              </w:rPr>
              <w:t xml:space="preserve"> Disponible en: http://www.diariooficial.gob.mx/nota_to_doc.php?codnota=5293280</w:t>
            </w:r>
          </w:p>
          <w:p w:rsidR="00A17286" w:rsidRPr="00E110C7" w:rsidRDefault="00A17286" w:rsidP="00DB79E8">
            <w:pPr>
              <w:pStyle w:val="Prrafodelista"/>
              <w:numPr>
                <w:ilvl w:val="0"/>
                <w:numId w:val="45"/>
              </w:numPr>
              <w:jc w:val="both"/>
              <w:rPr>
                <w:sz w:val="20"/>
                <w:szCs w:val="20"/>
              </w:rPr>
            </w:pPr>
            <w:r w:rsidRPr="00E110C7">
              <w:rPr>
                <w:sz w:val="20"/>
                <w:szCs w:val="20"/>
                <w:lang w:val="en-US"/>
              </w:rPr>
              <w:t>ERG Common Position, ERG (05) 29, “Guidelines for implementing the Commission Recommendation C (2005) 3480 on Accounting Separation &amp; Cost Accounting Systems under the regulatory framework for electronic communications”, 2005.</w:t>
            </w:r>
            <w:r w:rsidR="00BD4625" w:rsidRPr="00E110C7">
              <w:rPr>
                <w:sz w:val="20"/>
                <w:szCs w:val="20"/>
                <w:lang w:val="en-US"/>
              </w:rPr>
              <w:t xml:space="preserve"> </w:t>
            </w:r>
            <w:r w:rsidR="00BD4625" w:rsidRPr="00E110C7">
              <w:rPr>
                <w:sz w:val="20"/>
                <w:szCs w:val="20"/>
              </w:rPr>
              <w:t>Disponible en: http://berec.europa.eu/doc/publications/consult_accounting_sep/erg_05_29_erg_cp_rec_as_and_cas_final.pdf</w:t>
            </w:r>
          </w:p>
          <w:p w:rsidR="00A17286" w:rsidRPr="00E110C7" w:rsidRDefault="00A17286" w:rsidP="00BD4625">
            <w:pPr>
              <w:pStyle w:val="Prrafodelista"/>
              <w:numPr>
                <w:ilvl w:val="0"/>
                <w:numId w:val="45"/>
              </w:numPr>
              <w:jc w:val="both"/>
              <w:rPr>
                <w:sz w:val="20"/>
                <w:szCs w:val="20"/>
              </w:rPr>
            </w:pPr>
            <w:r w:rsidRPr="00E110C7">
              <w:rPr>
                <w:sz w:val="20"/>
                <w:szCs w:val="20"/>
              </w:rPr>
              <w:t>INDOTEL, Resolución Nº 228-06, 7 de diciembre de 2006, que aprueba el “Reglamento de Contabilidad Separada por Servicios”.</w:t>
            </w:r>
            <w:r w:rsidR="00BD4625" w:rsidRPr="00E110C7">
              <w:rPr>
                <w:sz w:val="20"/>
                <w:szCs w:val="20"/>
              </w:rPr>
              <w:t xml:space="preserve"> Disponible en: https://indotel.gob.do/media/5156/resoluci%C3%B3n-no-228-06.pdf</w:t>
            </w:r>
          </w:p>
          <w:p w:rsidR="00A17286" w:rsidRPr="00E110C7" w:rsidRDefault="00A17286" w:rsidP="00DB79E8">
            <w:pPr>
              <w:pStyle w:val="Prrafodelista"/>
              <w:numPr>
                <w:ilvl w:val="0"/>
                <w:numId w:val="45"/>
              </w:numPr>
              <w:jc w:val="both"/>
              <w:rPr>
                <w:sz w:val="20"/>
                <w:szCs w:val="20"/>
                <w:lang w:val="en-US"/>
              </w:rPr>
            </w:pPr>
            <w:r w:rsidRPr="00E110C7">
              <w:rPr>
                <w:sz w:val="20"/>
                <w:szCs w:val="20"/>
                <w:lang w:val="en-US"/>
              </w:rPr>
              <w:t xml:space="preserve">Info-Communications Development Authority of Singapore, “Accounting Separation Guidelines (Revised with effect from 24 December 2004)”, Disponible en: </w:t>
            </w:r>
            <w:r w:rsidR="00DF7BCC" w:rsidRPr="00E110C7">
              <w:rPr>
                <w:sz w:val="20"/>
                <w:szCs w:val="20"/>
                <w:lang w:val="en-US"/>
              </w:rPr>
              <w:t>https://www.imda.gov.sg/~/media/imda/files/regulation%20licensing%20and%20consultations/codes%20of%20practice%20and%20guidelines/5%20revisedasg.pdf?la=en</w:t>
            </w:r>
          </w:p>
          <w:p w:rsidR="00A17286" w:rsidRPr="00E110C7" w:rsidRDefault="00A17286" w:rsidP="00DB79E8">
            <w:pPr>
              <w:pStyle w:val="Prrafodelista"/>
              <w:numPr>
                <w:ilvl w:val="0"/>
                <w:numId w:val="45"/>
              </w:numPr>
              <w:jc w:val="both"/>
              <w:rPr>
                <w:sz w:val="20"/>
                <w:szCs w:val="20"/>
              </w:rPr>
            </w:pPr>
            <w:r w:rsidRPr="00E110C7">
              <w:rPr>
                <w:sz w:val="20"/>
                <w:szCs w:val="20"/>
              </w:rPr>
              <w:t xml:space="preserve">OCDE (2012), “Estudio sobre políticas y regulación de telecomunicaciones en México”, Disponible en: </w:t>
            </w:r>
            <w:hyperlink r:id="rId12" w:history="1">
              <w:r w:rsidRPr="00E110C7">
                <w:rPr>
                  <w:sz w:val="20"/>
                  <w:szCs w:val="20"/>
                </w:rPr>
                <w:t>https://www.oecd.org/centrodemexico/49528111.pdf</w:t>
              </w:r>
            </w:hyperlink>
          </w:p>
          <w:p w:rsidR="00A17286" w:rsidRPr="00E110C7" w:rsidRDefault="00A17286" w:rsidP="00DB79E8">
            <w:pPr>
              <w:pStyle w:val="Prrafodelista"/>
              <w:numPr>
                <w:ilvl w:val="0"/>
                <w:numId w:val="45"/>
              </w:numPr>
              <w:jc w:val="both"/>
              <w:rPr>
                <w:sz w:val="20"/>
                <w:szCs w:val="20"/>
              </w:rPr>
            </w:pPr>
            <w:r w:rsidRPr="00E110C7">
              <w:rPr>
                <w:sz w:val="20"/>
                <w:szCs w:val="20"/>
                <w:lang w:val="en-US"/>
              </w:rPr>
              <w:t xml:space="preserve">Ofcom, “The regulatory financial reporting obligations on BT and Kingston Communications Final statement and notification”, 22 de julio de 2004. </w:t>
            </w:r>
            <w:r w:rsidR="00BD4625" w:rsidRPr="00E110C7">
              <w:rPr>
                <w:sz w:val="20"/>
                <w:szCs w:val="20"/>
              </w:rPr>
              <w:t>Disponible en: https://www.ofcom.org.uk/__data/assets/pdf_file/0034/55969/finance_report.pdf</w:t>
            </w:r>
          </w:p>
          <w:p w:rsidR="00A17286" w:rsidRPr="00E110C7" w:rsidRDefault="00A17286" w:rsidP="00DB79E8">
            <w:pPr>
              <w:pStyle w:val="Prrafodelista"/>
              <w:numPr>
                <w:ilvl w:val="0"/>
                <w:numId w:val="45"/>
              </w:numPr>
              <w:jc w:val="both"/>
              <w:rPr>
                <w:sz w:val="20"/>
                <w:szCs w:val="20"/>
              </w:rPr>
            </w:pPr>
            <w:r w:rsidRPr="00E110C7">
              <w:rPr>
                <w:sz w:val="20"/>
                <w:szCs w:val="20"/>
              </w:rPr>
              <w:t>OSIPTEL, Resolución Nº 112-2014-CD/OSIPTEL, 8 de septiembre de 2014, que incluye el Instructivo General de Contabilidad Separada y Procedimiento de Aplicación/Aprobación.</w:t>
            </w:r>
          </w:p>
          <w:p w:rsidR="00A17286" w:rsidRPr="00E110C7" w:rsidRDefault="00A17286" w:rsidP="00DB79E8">
            <w:pPr>
              <w:pStyle w:val="Prrafodelista"/>
              <w:numPr>
                <w:ilvl w:val="0"/>
                <w:numId w:val="45"/>
              </w:numPr>
              <w:jc w:val="both"/>
              <w:rPr>
                <w:sz w:val="20"/>
                <w:szCs w:val="20"/>
              </w:rPr>
            </w:pPr>
            <w:r w:rsidRPr="00E110C7">
              <w:rPr>
                <w:sz w:val="20"/>
                <w:szCs w:val="20"/>
              </w:rPr>
              <w:t>SIGET</w:t>
            </w:r>
            <w:r w:rsidR="00083D12" w:rsidRPr="00E110C7">
              <w:rPr>
                <w:sz w:val="20"/>
                <w:szCs w:val="20"/>
              </w:rPr>
              <w:t>,</w:t>
            </w:r>
            <w:r w:rsidRPr="00E110C7">
              <w:rPr>
                <w:sz w:val="20"/>
                <w:szCs w:val="20"/>
              </w:rPr>
              <w:t xml:space="preserve"> Reglamento de la Ley de Telecomunicaciones mediante Decreto Nº 84 donde se establecen “los aspectos económicos y contables necesarios para el desarrollo del sistema contable que deberán llevar los operadores de servicios de telefonía fija y móvil” (Título IV – Contabilidad de costos para servicios de telefonía fija y móvil).</w:t>
            </w:r>
            <w:r w:rsidR="00BD4625" w:rsidRPr="00E110C7">
              <w:rPr>
                <w:sz w:val="20"/>
                <w:szCs w:val="20"/>
              </w:rPr>
              <w:t xml:space="preserve"> Disponible en https://www.siget.gob.sv/?wpdmact=process&amp;did=MjUzLmhvdGxpbms</w:t>
            </w:r>
          </w:p>
          <w:p w:rsidR="00A17286" w:rsidRPr="00E110C7" w:rsidRDefault="00A17286" w:rsidP="00DB79E8">
            <w:pPr>
              <w:pStyle w:val="Prrafodelista"/>
              <w:numPr>
                <w:ilvl w:val="0"/>
                <w:numId w:val="45"/>
              </w:numPr>
              <w:jc w:val="both"/>
              <w:rPr>
                <w:sz w:val="20"/>
                <w:szCs w:val="20"/>
              </w:rPr>
            </w:pPr>
            <w:r w:rsidRPr="00E110C7">
              <w:rPr>
                <w:sz w:val="20"/>
                <w:szCs w:val="20"/>
              </w:rPr>
              <w:t>SUTEL, Resolución nº RCS-187-2014 de 2014, donde se aprueba el “Manual sobre la Metodología para la aplicación del Sistema de Contabilidad de Costos Separada (Contabilidad Regulatoria)”.</w:t>
            </w:r>
            <w:r w:rsidR="00BD4625" w:rsidRPr="00E110C7">
              <w:rPr>
                <w:sz w:val="20"/>
                <w:szCs w:val="20"/>
              </w:rPr>
              <w:t xml:space="preserve"> Disponible en: https://sutel.go.cr/sites/default/files/actas/acta_64-2014_ord_22-10-2014.pdf</w:t>
            </w:r>
          </w:p>
          <w:p w:rsidR="00A17286" w:rsidRPr="00E110C7" w:rsidRDefault="00A17286" w:rsidP="00BD4625">
            <w:pPr>
              <w:pStyle w:val="Prrafodelista"/>
              <w:numPr>
                <w:ilvl w:val="0"/>
                <w:numId w:val="45"/>
              </w:numPr>
              <w:jc w:val="both"/>
              <w:rPr>
                <w:sz w:val="20"/>
                <w:szCs w:val="20"/>
              </w:rPr>
            </w:pPr>
            <w:r w:rsidRPr="00E110C7">
              <w:rPr>
                <w:sz w:val="20"/>
                <w:szCs w:val="20"/>
              </w:rPr>
              <w:t>TRA Omán, “Accounting Separation Guidelines”, mayo de 2016</w:t>
            </w:r>
            <w:r w:rsidR="00BD4625" w:rsidRPr="00E110C7">
              <w:rPr>
                <w:sz w:val="20"/>
                <w:szCs w:val="20"/>
              </w:rPr>
              <w:t>. Disponible en https://www.tra.gov.om/pdf/draft-accounting-separation-guidelines.pdf</w:t>
            </w:r>
          </w:p>
          <w:p w:rsidR="00A17286" w:rsidRPr="00E110C7" w:rsidRDefault="00A17286" w:rsidP="00BD4625">
            <w:pPr>
              <w:pStyle w:val="Prrafodelista"/>
              <w:numPr>
                <w:ilvl w:val="0"/>
                <w:numId w:val="45"/>
              </w:numPr>
              <w:jc w:val="both"/>
              <w:rPr>
                <w:sz w:val="20"/>
                <w:szCs w:val="20"/>
              </w:rPr>
            </w:pPr>
            <w:r w:rsidRPr="00E110C7">
              <w:rPr>
                <w:sz w:val="20"/>
                <w:szCs w:val="20"/>
                <w:lang w:val="en-US"/>
              </w:rPr>
              <w:t>TRAI, “Guidelines for ‘the reporting system on accounting separation regulations, 2016 (5 of 2016)’”, 10 de junio de 2016.</w:t>
            </w:r>
            <w:r w:rsidR="00BD4625" w:rsidRPr="00E110C7">
              <w:rPr>
                <w:sz w:val="20"/>
                <w:szCs w:val="20"/>
                <w:lang w:val="en-US"/>
              </w:rPr>
              <w:t xml:space="preserve"> </w:t>
            </w:r>
            <w:r w:rsidR="00BD4625" w:rsidRPr="00E110C7">
              <w:rPr>
                <w:sz w:val="20"/>
                <w:szCs w:val="20"/>
              </w:rPr>
              <w:t>Disponible en: http://www.trai.gov.in/sites/default/files/Guidelines_Accounting_Separation_Regulations.pdf</w:t>
            </w:r>
          </w:p>
          <w:p w:rsidR="00A17286" w:rsidRPr="00E110C7" w:rsidRDefault="00A17286" w:rsidP="00DB79E8">
            <w:pPr>
              <w:pStyle w:val="Prrafodelista"/>
              <w:numPr>
                <w:ilvl w:val="0"/>
                <w:numId w:val="45"/>
              </w:numPr>
              <w:jc w:val="both"/>
              <w:rPr>
                <w:sz w:val="20"/>
                <w:szCs w:val="20"/>
              </w:rPr>
            </w:pPr>
            <w:r w:rsidRPr="00E110C7">
              <w:rPr>
                <w:sz w:val="20"/>
                <w:szCs w:val="20"/>
              </w:rPr>
              <w:t xml:space="preserve">UIT, Guía de Contabilidad Regulatoria, marzo de 2009, Disponible en: </w:t>
            </w:r>
            <w:hyperlink r:id="rId13" w:history="1">
              <w:r w:rsidRPr="00E110C7">
                <w:rPr>
                  <w:sz w:val="20"/>
                  <w:szCs w:val="20"/>
                </w:rPr>
                <w:t>https://www.itu.int/ITU-D/finance/Studies/Regulatory%20accounting%20guide-final-with%20graphics-es.pdf</w:t>
              </w:r>
            </w:hyperlink>
          </w:p>
          <w:p w:rsidR="00A17286" w:rsidRPr="00E110C7" w:rsidRDefault="00A17286" w:rsidP="00DB79E8">
            <w:pPr>
              <w:pStyle w:val="Prrafodelista"/>
              <w:numPr>
                <w:ilvl w:val="0"/>
                <w:numId w:val="45"/>
              </w:numPr>
              <w:jc w:val="both"/>
              <w:rPr>
                <w:sz w:val="20"/>
                <w:szCs w:val="20"/>
              </w:rPr>
            </w:pPr>
            <w:r w:rsidRPr="00E110C7">
              <w:rPr>
                <w:sz w:val="20"/>
                <w:szCs w:val="20"/>
                <w:lang w:val="en-US"/>
              </w:rPr>
              <w:t>UIT</w:t>
            </w:r>
            <w:r w:rsidR="00083D12" w:rsidRPr="00E110C7">
              <w:rPr>
                <w:sz w:val="20"/>
                <w:szCs w:val="20"/>
                <w:lang w:val="en-US"/>
              </w:rPr>
              <w:t>,</w:t>
            </w:r>
            <w:r w:rsidRPr="00E110C7">
              <w:rPr>
                <w:sz w:val="20"/>
                <w:szCs w:val="20"/>
                <w:lang w:val="en-US"/>
              </w:rPr>
              <w:t xml:space="preserve"> ICT-Eye portal, Key ICT Data &amp; Statistics, 20156. </w:t>
            </w:r>
            <w:r w:rsidRPr="00E110C7">
              <w:rPr>
                <w:sz w:val="20"/>
                <w:szCs w:val="20"/>
              </w:rPr>
              <w:t xml:space="preserve">Disponible en: </w:t>
            </w:r>
            <w:hyperlink r:id="rId14" w:history="1">
              <w:r w:rsidRPr="00E110C7">
                <w:rPr>
                  <w:sz w:val="20"/>
                  <w:szCs w:val="20"/>
                </w:rPr>
                <w:t>http://www.itu.int/net4/itu-d/icteye/FocusAreas.aspx?paramWorkArea=TARIFFPOLICIES</w:t>
              </w:r>
            </w:hyperlink>
          </w:p>
          <w:p w:rsidR="00A17286" w:rsidRPr="00E110C7" w:rsidRDefault="00A17286" w:rsidP="00DB79E8">
            <w:pPr>
              <w:pStyle w:val="Prrafodelista"/>
              <w:numPr>
                <w:ilvl w:val="0"/>
                <w:numId w:val="45"/>
              </w:numPr>
              <w:jc w:val="both"/>
              <w:rPr>
                <w:sz w:val="20"/>
                <w:szCs w:val="20"/>
              </w:rPr>
            </w:pPr>
            <w:r w:rsidRPr="00E110C7">
              <w:rPr>
                <w:sz w:val="20"/>
                <w:szCs w:val="20"/>
              </w:rPr>
              <w:t xml:space="preserve">Unión Europea, Recomendación relativa a la separación contable y los sistemas de contabilidad de costes dentro del marco regulador de las comunicaciones electrónicas (2005/698/CE). Disponible en: </w:t>
            </w:r>
            <w:hyperlink r:id="rId15" w:history="1">
              <w:r w:rsidRPr="00E110C7">
                <w:rPr>
                  <w:sz w:val="20"/>
                  <w:szCs w:val="20"/>
                </w:rPr>
                <w:t>http://eur-lex.europa.eu/legal-content/ES/TXT/PDF/?uri=CELEX:32005H0698&amp;from=EN</w:t>
              </w:r>
            </w:hyperlink>
          </w:p>
          <w:p w:rsidR="00A17286" w:rsidRPr="00E110C7" w:rsidRDefault="00A17286" w:rsidP="00DB79E8">
            <w:pPr>
              <w:pStyle w:val="Prrafodelista"/>
              <w:numPr>
                <w:ilvl w:val="0"/>
                <w:numId w:val="45"/>
              </w:numPr>
              <w:jc w:val="both"/>
              <w:rPr>
                <w:sz w:val="20"/>
                <w:szCs w:val="20"/>
              </w:rPr>
            </w:pPr>
            <w:r w:rsidRPr="00E110C7">
              <w:rPr>
                <w:sz w:val="20"/>
                <w:szCs w:val="20"/>
              </w:rPr>
              <w:t xml:space="preserve">URSEC, “Reglamento de contabilidad separada por servicios para el sector telecomunicaciones”, Disponible en: </w:t>
            </w:r>
            <w:hyperlink r:id="rId16" w:history="1">
              <w:r w:rsidRPr="00E110C7">
                <w:rPr>
                  <w:sz w:val="20"/>
                  <w:szCs w:val="20"/>
                </w:rPr>
                <w:t>https://www.ursec.gub.uy/wps/wcm/connect/ursec/8eed19c8-e802-4808-ae87-ec9836457c9e/Reglamento+Contabilidad+Separada.pdf?MOD=AJPERES&amp;CONVERT_TO=url&amp;CACHEID=8eed19c8-e802-4808-ae87-ec9836457c9e</w:t>
              </w:r>
            </w:hyperlink>
            <w:r w:rsidRPr="00E110C7">
              <w:rPr>
                <w:sz w:val="20"/>
                <w:szCs w:val="20"/>
              </w:rPr>
              <w:t xml:space="preserve"> </w:t>
            </w:r>
          </w:p>
          <w:p w:rsidR="00A17286" w:rsidRPr="00E110C7" w:rsidRDefault="00A17286" w:rsidP="00DB79E8">
            <w:pPr>
              <w:pStyle w:val="Prrafodelista"/>
              <w:numPr>
                <w:ilvl w:val="0"/>
                <w:numId w:val="45"/>
              </w:numPr>
              <w:jc w:val="both"/>
              <w:rPr>
                <w:sz w:val="20"/>
                <w:szCs w:val="20"/>
                <w:lang w:val="en-US"/>
              </w:rPr>
            </w:pPr>
            <w:r w:rsidRPr="00E110C7">
              <w:rPr>
                <w:sz w:val="20"/>
                <w:szCs w:val="20"/>
                <w:lang w:val="en-US"/>
              </w:rPr>
              <w:t>V.gr. Guasch, J. and Hahn, R. (1997), “The Costs and Benefits of Regulation: Some Implications for Developing Countries”.</w:t>
            </w:r>
          </w:p>
          <w:p w:rsidR="00381452" w:rsidRPr="0011175B" w:rsidRDefault="00381452" w:rsidP="00DB79E8">
            <w:pPr>
              <w:rPr>
                <w:lang w:val="en-US"/>
              </w:rPr>
            </w:pPr>
          </w:p>
        </w:tc>
      </w:tr>
    </w:tbl>
    <w:p w:rsidR="0086684A" w:rsidRPr="00E110C7" w:rsidRDefault="0086684A" w:rsidP="0086684A">
      <w:pPr>
        <w:jc w:val="both"/>
        <w:rPr>
          <w:lang w:val="en-GB"/>
        </w:rPr>
      </w:pPr>
    </w:p>
    <w:sectPr w:rsidR="0086684A" w:rsidRPr="00E110C7">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D7" w:rsidRDefault="00FF1CD7" w:rsidP="00501ADF">
      <w:pPr>
        <w:spacing w:after="0" w:line="240" w:lineRule="auto"/>
      </w:pPr>
      <w:r>
        <w:separator/>
      </w:r>
    </w:p>
  </w:endnote>
  <w:endnote w:type="continuationSeparator" w:id="0">
    <w:p w:rsidR="00FF1CD7" w:rsidRDefault="00FF1CD7"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TC Avant Garde 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D7" w:rsidRDefault="00FF1CD7" w:rsidP="00501ADF">
      <w:pPr>
        <w:spacing w:after="0" w:line="240" w:lineRule="auto"/>
      </w:pPr>
      <w:r>
        <w:separator/>
      </w:r>
    </w:p>
  </w:footnote>
  <w:footnote w:type="continuationSeparator" w:id="0">
    <w:p w:rsidR="00FF1CD7" w:rsidRDefault="00FF1CD7" w:rsidP="00501ADF">
      <w:pPr>
        <w:spacing w:after="0" w:line="240" w:lineRule="auto"/>
      </w:pPr>
      <w:r>
        <w:continuationSeparator/>
      </w:r>
    </w:p>
  </w:footnote>
  <w:footnote w:id="1">
    <w:p w:rsidR="00321640" w:rsidRPr="002732EA" w:rsidRDefault="00321640" w:rsidP="002732EA">
      <w:pPr>
        <w:pStyle w:val="Textonotapie"/>
        <w:jc w:val="both"/>
        <w:rPr>
          <w:sz w:val="16"/>
          <w:szCs w:val="16"/>
        </w:rPr>
      </w:pPr>
      <w:r w:rsidRPr="002732EA">
        <w:rPr>
          <w:rStyle w:val="Refdenotaalpie"/>
          <w:sz w:val="16"/>
          <w:szCs w:val="16"/>
        </w:rPr>
        <w:footnoteRef/>
      </w:r>
      <w:r w:rsidRPr="002732EA">
        <w:rPr>
          <w:sz w:val="16"/>
          <w:szCs w:val="16"/>
        </w:rPr>
        <w:t xml:space="preserve"> “Resolución por la que el Pleno de la Comisión Federal de Telecomunicaciones expide el Manual que provee los criterios y metodología de separación contable por servicio, aplicable a los concesionarios de redes públicas de telecomunicaciones”.</w:t>
      </w:r>
    </w:p>
  </w:footnote>
  <w:footnote w:id="2">
    <w:p w:rsidR="00321640" w:rsidRPr="002732EA" w:rsidRDefault="00321640" w:rsidP="002732EA">
      <w:pPr>
        <w:pStyle w:val="Textonotapie"/>
        <w:jc w:val="both"/>
        <w:rPr>
          <w:sz w:val="18"/>
          <w:szCs w:val="18"/>
        </w:rPr>
      </w:pPr>
      <w:r w:rsidRPr="002732EA">
        <w:rPr>
          <w:rStyle w:val="Refdenotaalpie"/>
          <w:sz w:val="16"/>
          <w:szCs w:val="16"/>
        </w:rPr>
        <w:footnoteRef/>
      </w:r>
      <w:r w:rsidRPr="002732EA">
        <w:rPr>
          <w:sz w:val="16"/>
          <w:szCs w:val="16"/>
        </w:rPr>
        <w:t xml:space="preserve"> El 11 de junio de 2013 fue publicado en el DOF el “Decreto por el que se reforman y adicionan diversas disposiciones de los artículos 6°, 7°, 27, 28, 73, 78, 94 y 105 de la Constitución Política de los Estados Unidos Mexicanos, en materia de telecomunicaciones”.</w:t>
      </w:r>
    </w:p>
  </w:footnote>
  <w:footnote w:id="3">
    <w:p w:rsidR="00321640" w:rsidRDefault="00321640" w:rsidP="002732EA">
      <w:pPr>
        <w:pStyle w:val="Textonotapie"/>
        <w:jc w:val="both"/>
      </w:pPr>
      <w:r w:rsidRPr="002732EA">
        <w:rPr>
          <w:rStyle w:val="Refdenotaalpie"/>
          <w:sz w:val="16"/>
        </w:rPr>
        <w:footnoteRef/>
      </w:r>
      <w:r w:rsidRPr="002732EA">
        <w:rPr>
          <w:sz w:val="16"/>
        </w:rPr>
        <w:t xml:space="preserve"> </w:t>
      </w:r>
      <w:r>
        <w:rPr>
          <w:sz w:val="16"/>
        </w:rPr>
        <w:t>L</w:t>
      </w:r>
      <w:r w:rsidRPr="002732EA">
        <w:rPr>
          <w:sz w:val="16"/>
        </w:rPr>
        <w:t>a asimetría de información</w:t>
      </w:r>
      <w:r>
        <w:rPr>
          <w:sz w:val="16"/>
        </w:rPr>
        <w:t xml:space="preserve"> se refiere </w:t>
      </w:r>
      <w:r w:rsidRPr="002732EA">
        <w:rPr>
          <w:sz w:val="16"/>
        </w:rPr>
        <w:t xml:space="preserve">por un lado a la falta de información sobre las operaciones de un concesionario y/o autorizado en las que pudieran incurrir en alguna </w:t>
      </w:r>
      <w:r>
        <w:rPr>
          <w:sz w:val="16"/>
        </w:rPr>
        <w:t xml:space="preserve">conducta </w:t>
      </w:r>
      <w:r w:rsidRPr="002732EA">
        <w:rPr>
          <w:sz w:val="16"/>
        </w:rPr>
        <w:t>anticompetitiva, y por otro lado a la disponibilidad parcial o incompleta de esta información</w:t>
      </w:r>
      <w:r>
        <w:rPr>
          <w:sz w:val="16"/>
        </w:rPr>
        <w:t>.</w:t>
      </w:r>
    </w:p>
  </w:footnote>
  <w:footnote w:id="4">
    <w:p w:rsidR="00321640" w:rsidRPr="0011175B" w:rsidRDefault="00321640" w:rsidP="00617D17">
      <w:pPr>
        <w:pStyle w:val="Textonotapie"/>
        <w:jc w:val="both"/>
        <w:rPr>
          <w:sz w:val="16"/>
          <w:szCs w:val="16"/>
        </w:rPr>
      </w:pPr>
      <w:r w:rsidRPr="0011175B">
        <w:rPr>
          <w:rStyle w:val="Refdenotaalpie"/>
          <w:sz w:val="16"/>
          <w:szCs w:val="16"/>
        </w:rPr>
        <w:footnoteRef/>
      </w:r>
      <w:r w:rsidRPr="0011175B">
        <w:rPr>
          <w:sz w:val="16"/>
          <w:szCs w:val="16"/>
          <w:lang w:val="en-US"/>
        </w:rPr>
        <w:t xml:space="preserve"> UIT </w:t>
      </w:r>
      <w:r w:rsidRPr="0011175B">
        <w:rPr>
          <w:i/>
          <w:sz w:val="16"/>
          <w:szCs w:val="16"/>
          <w:lang w:val="en-US"/>
        </w:rPr>
        <w:t>ICT-Eye portal, Key ICT Data &amp; Statistics</w:t>
      </w:r>
      <w:r w:rsidRPr="0011175B">
        <w:rPr>
          <w:sz w:val="16"/>
          <w:szCs w:val="16"/>
          <w:lang w:val="en-US"/>
        </w:rPr>
        <w:t xml:space="preserve">, 2016. </w:t>
      </w:r>
      <w:r w:rsidRPr="0011175B">
        <w:rPr>
          <w:sz w:val="16"/>
          <w:szCs w:val="16"/>
        </w:rPr>
        <w:t xml:space="preserve">Disponible en: </w:t>
      </w:r>
      <w:hyperlink r:id="rId1" w:history="1">
        <w:r w:rsidRPr="0011175B">
          <w:rPr>
            <w:rStyle w:val="Hipervnculo"/>
            <w:sz w:val="16"/>
            <w:szCs w:val="16"/>
          </w:rPr>
          <w:t>http://www.itu.int/net4/itu-d/icteye/FocusAreas.aspx?paramWorkArea=TARIFFPOLICIES</w:t>
        </w:r>
      </w:hyperlink>
      <w:r w:rsidRPr="0011175B">
        <w:rPr>
          <w:sz w:val="16"/>
          <w:szCs w:val="16"/>
        </w:rPr>
        <w:t xml:space="preserve"> </w:t>
      </w:r>
    </w:p>
  </w:footnote>
  <w:footnote w:id="5">
    <w:p w:rsidR="00321640" w:rsidRPr="002732EA" w:rsidRDefault="00321640" w:rsidP="007D79B0">
      <w:pPr>
        <w:pStyle w:val="Textonotapie"/>
        <w:jc w:val="both"/>
        <w:rPr>
          <w:sz w:val="16"/>
          <w:szCs w:val="18"/>
          <w:lang w:val="es-ES"/>
        </w:rPr>
      </w:pPr>
      <w:r w:rsidRPr="002732EA">
        <w:rPr>
          <w:rStyle w:val="Refdenotaalpie"/>
          <w:sz w:val="16"/>
          <w:szCs w:val="18"/>
        </w:rPr>
        <w:footnoteRef/>
      </w:r>
      <w:r w:rsidRPr="002732EA">
        <w:rPr>
          <w:sz w:val="16"/>
          <w:szCs w:val="18"/>
          <w:lang w:val="es-ES"/>
        </w:rPr>
        <w:t xml:space="preserve"> ANATEL, Resolución nº 396, 31 de marzo de 2005, donde se aprueba el reglamento de separación y asignación de cuentas.</w:t>
      </w:r>
    </w:p>
  </w:footnote>
  <w:footnote w:id="6">
    <w:p w:rsidR="00321640" w:rsidRPr="002732EA" w:rsidRDefault="00321640" w:rsidP="007D79B0">
      <w:pPr>
        <w:pStyle w:val="Textonotapie"/>
        <w:rPr>
          <w:sz w:val="18"/>
        </w:rPr>
      </w:pPr>
      <w:r w:rsidRPr="002732EA">
        <w:rPr>
          <w:rStyle w:val="Refdenotaalpie"/>
          <w:sz w:val="16"/>
        </w:rPr>
        <w:footnoteRef/>
      </w:r>
      <w:r w:rsidRPr="002732EA">
        <w:rPr>
          <w:sz w:val="16"/>
        </w:rPr>
        <w:t xml:space="preserve"> Costo Incremental de Largo Plazo.</w:t>
      </w:r>
    </w:p>
  </w:footnote>
  <w:footnote w:id="7">
    <w:p w:rsidR="00321640" w:rsidRPr="002732EA" w:rsidRDefault="00321640" w:rsidP="007D79B0">
      <w:pPr>
        <w:pStyle w:val="Textonotapie"/>
        <w:rPr>
          <w:sz w:val="18"/>
        </w:rPr>
      </w:pPr>
      <w:r w:rsidRPr="002732EA">
        <w:rPr>
          <w:rStyle w:val="Refdenotaalpie"/>
          <w:sz w:val="16"/>
        </w:rPr>
        <w:footnoteRef/>
      </w:r>
      <w:r w:rsidRPr="002732EA">
        <w:rPr>
          <w:sz w:val="16"/>
        </w:rPr>
        <w:t xml:space="preserve"> Costos Históricos.</w:t>
      </w:r>
    </w:p>
  </w:footnote>
  <w:footnote w:id="8">
    <w:p w:rsidR="00321640" w:rsidRPr="002732EA" w:rsidRDefault="00321640" w:rsidP="007D79B0">
      <w:pPr>
        <w:pStyle w:val="Textonotapie"/>
        <w:rPr>
          <w:sz w:val="18"/>
        </w:rPr>
      </w:pPr>
      <w:r w:rsidRPr="002732EA">
        <w:rPr>
          <w:rStyle w:val="Refdenotaalpie"/>
          <w:sz w:val="16"/>
        </w:rPr>
        <w:footnoteRef/>
      </w:r>
      <w:r w:rsidRPr="002732EA">
        <w:rPr>
          <w:sz w:val="16"/>
        </w:rPr>
        <w:t xml:space="preserve"> Costos Actuales.</w:t>
      </w:r>
    </w:p>
  </w:footnote>
  <w:footnote w:id="9">
    <w:p w:rsidR="00321640" w:rsidRPr="002732EA" w:rsidRDefault="00321640" w:rsidP="007D79B0">
      <w:pPr>
        <w:pStyle w:val="Textonotapie"/>
        <w:jc w:val="both"/>
        <w:rPr>
          <w:sz w:val="16"/>
          <w:szCs w:val="18"/>
          <w:lang w:val="es-ES"/>
        </w:rPr>
      </w:pPr>
      <w:r w:rsidRPr="002732EA">
        <w:rPr>
          <w:rStyle w:val="Refdenotaalpie"/>
          <w:sz w:val="16"/>
          <w:szCs w:val="18"/>
        </w:rPr>
        <w:footnoteRef/>
      </w:r>
      <w:r w:rsidRPr="002732EA">
        <w:rPr>
          <w:sz w:val="16"/>
          <w:szCs w:val="18"/>
          <w:lang w:val="es-ES"/>
        </w:rPr>
        <w:t xml:space="preserve"> CRC, Resolución nº 4577 de 2014, “</w:t>
      </w:r>
      <w:r w:rsidRPr="002732EA">
        <w:rPr>
          <w:i/>
          <w:iCs/>
          <w:sz w:val="16"/>
          <w:szCs w:val="18"/>
          <w:lang w:val="es-ES"/>
        </w:rPr>
        <w:t>por la cual se regulan los aspectos relacionados con la obligación de separación contable por parte de los Proveedores de Redes y Servicios de Telecomunicaciones y Operadores de televisión por suscripción y se dictan otras disposiciones</w:t>
      </w:r>
      <w:r w:rsidRPr="002732EA">
        <w:rPr>
          <w:sz w:val="16"/>
          <w:szCs w:val="18"/>
          <w:lang w:val="es-ES"/>
        </w:rPr>
        <w:t>”.</w:t>
      </w:r>
    </w:p>
  </w:footnote>
  <w:footnote w:id="10">
    <w:p w:rsidR="00321640" w:rsidRPr="00B1598A" w:rsidRDefault="00321640" w:rsidP="007D79B0">
      <w:pPr>
        <w:pStyle w:val="Textonotapie"/>
        <w:jc w:val="both"/>
        <w:rPr>
          <w:rFonts w:ascii="ITC Avant Garde" w:hAnsi="ITC Avant Garde"/>
          <w:sz w:val="18"/>
          <w:szCs w:val="18"/>
          <w:lang w:val="es-ES"/>
        </w:rPr>
      </w:pPr>
      <w:r w:rsidRPr="002732EA">
        <w:rPr>
          <w:rStyle w:val="Refdenotaalpie"/>
          <w:sz w:val="16"/>
          <w:szCs w:val="18"/>
        </w:rPr>
        <w:footnoteRef/>
      </w:r>
      <w:r w:rsidRPr="002732EA">
        <w:rPr>
          <w:sz w:val="16"/>
          <w:szCs w:val="18"/>
          <w:lang w:val="es-ES"/>
        </w:rPr>
        <w:t xml:space="preserve"> SUTEL, Resolución nº RCS-187-2014 de 2014, donde se aprueba el “</w:t>
      </w:r>
      <w:r w:rsidRPr="002732EA">
        <w:rPr>
          <w:i/>
          <w:iCs/>
          <w:sz w:val="16"/>
          <w:szCs w:val="18"/>
          <w:lang w:val="es-ES"/>
        </w:rPr>
        <w:t>Manual sobre la Metodología para la aplicación del Sistema de Contabilidad de Costos Separada (Contabilidad Regulatoria)</w:t>
      </w:r>
      <w:r w:rsidRPr="002732EA">
        <w:rPr>
          <w:sz w:val="16"/>
          <w:szCs w:val="18"/>
          <w:lang w:val="es-ES"/>
        </w:rPr>
        <w:t>”.</w:t>
      </w:r>
    </w:p>
  </w:footnote>
  <w:footnote w:id="11">
    <w:p w:rsidR="00321640" w:rsidRPr="002732EA" w:rsidRDefault="00321640" w:rsidP="007D79B0">
      <w:pPr>
        <w:pStyle w:val="Textonotapie"/>
        <w:jc w:val="both"/>
        <w:rPr>
          <w:sz w:val="16"/>
          <w:szCs w:val="16"/>
          <w:lang w:val="es-ES"/>
        </w:rPr>
      </w:pPr>
      <w:r w:rsidRPr="002732EA">
        <w:rPr>
          <w:rStyle w:val="Refdenotaalpie"/>
          <w:sz w:val="16"/>
          <w:szCs w:val="16"/>
        </w:rPr>
        <w:footnoteRef/>
      </w:r>
      <w:r w:rsidRPr="002732EA">
        <w:rPr>
          <w:sz w:val="16"/>
          <w:szCs w:val="16"/>
          <w:lang w:val="es-ES"/>
        </w:rPr>
        <w:t xml:space="preserve"> CONATEL, Resolución de 2012, donde se emite la “</w:t>
      </w:r>
      <w:r w:rsidRPr="002732EA">
        <w:rPr>
          <w:i/>
          <w:iCs/>
          <w:sz w:val="16"/>
          <w:szCs w:val="16"/>
          <w:lang w:val="es-ES"/>
        </w:rPr>
        <w:t>Norma que regula la presentación de información en régimen de contabilidad separada para los prestadores de servicios de telecomunicaciones</w:t>
      </w:r>
      <w:r w:rsidRPr="002732EA">
        <w:rPr>
          <w:sz w:val="16"/>
          <w:szCs w:val="16"/>
          <w:lang w:val="es-ES"/>
        </w:rPr>
        <w:t>”.</w:t>
      </w:r>
    </w:p>
  </w:footnote>
  <w:footnote w:id="12">
    <w:p w:rsidR="00321640" w:rsidRPr="002732EA" w:rsidRDefault="00321640" w:rsidP="007D79B0">
      <w:pPr>
        <w:pStyle w:val="Textonotapie"/>
        <w:jc w:val="both"/>
        <w:rPr>
          <w:sz w:val="16"/>
          <w:szCs w:val="16"/>
          <w:lang w:val="es-ES"/>
        </w:rPr>
      </w:pPr>
      <w:r w:rsidRPr="002732EA">
        <w:rPr>
          <w:rStyle w:val="Refdenotaalpie"/>
          <w:sz w:val="16"/>
          <w:szCs w:val="16"/>
        </w:rPr>
        <w:footnoteRef/>
      </w:r>
      <w:r w:rsidRPr="002732EA">
        <w:rPr>
          <w:sz w:val="16"/>
          <w:szCs w:val="16"/>
          <w:lang w:val="es-ES"/>
        </w:rPr>
        <w:t xml:space="preserve"> SIGET, Reglamento de la Ley de Telecomunicaciones, aprobado mediante el Decreto Nº 84 y donde se establecen “</w:t>
      </w:r>
      <w:r w:rsidRPr="002732EA">
        <w:rPr>
          <w:i/>
          <w:iCs/>
          <w:sz w:val="16"/>
          <w:szCs w:val="16"/>
          <w:lang w:val="es-ES"/>
        </w:rPr>
        <w:t>los aspectos económicos y contables necesarios para el desarrollo del sistema contable que deberán llevar los operadores de servicios de telefonía fija y móvil</w:t>
      </w:r>
      <w:r w:rsidRPr="002732EA">
        <w:rPr>
          <w:sz w:val="16"/>
          <w:szCs w:val="16"/>
          <w:lang w:val="es-ES"/>
        </w:rPr>
        <w:t>” (Título IV – Contabilidad de costos para servicios de telefonía fija y móvil).</w:t>
      </w:r>
    </w:p>
  </w:footnote>
  <w:footnote w:id="13">
    <w:p w:rsidR="00321640" w:rsidRPr="002732EA" w:rsidRDefault="00321640" w:rsidP="007D79B0">
      <w:pPr>
        <w:pStyle w:val="Textonotapie"/>
        <w:jc w:val="both"/>
        <w:rPr>
          <w:sz w:val="16"/>
          <w:szCs w:val="16"/>
          <w:lang w:val="es-ES"/>
        </w:rPr>
      </w:pPr>
      <w:r w:rsidRPr="002732EA">
        <w:rPr>
          <w:rStyle w:val="Refdenotaalpie"/>
          <w:sz w:val="16"/>
          <w:szCs w:val="16"/>
        </w:rPr>
        <w:footnoteRef/>
      </w:r>
      <w:r w:rsidRPr="002732EA">
        <w:rPr>
          <w:sz w:val="16"/>
          <w:szCs w:val="16"/>
          <w:lang w:val="es-ES"/>
        </w:rPr>
        <w:t xml:space="preserve"> OSIPTEL, Resolución Nº 112-2014-CD/OSIPTEL, 8 de septiembre de 2014, que incluye el Instructivo General de Contabilidad Separada y Procedimiento de Aplicación/Aprobación.</w:t>
      </w:r>
    </w:p>
  </w:footnote>
  <w:footnote w:id="14">
    <w:p w:rsidR="00321640" w:rsidRPr="002732EA" w:rsidRDefault="00321640" w:rsidP="007D79B0">
      <w:pPr>
        <w:pStyle w:val="Textonotapie"/>
        <w:jc w:val="both"/>
        <w:rPr>
          <w:sz w:val="16"/>
          <w:szCs w:val="16"/>
          <w:lang w:val="es-ES"/>
        </w:rPr>
      </w:pPr>
      <w:r w:rsidRPr="002732EA">
        <w:rPr>
          <w:rStyle w:val="Refdenotaalpie"/>
          <w:sz w:val="16"/>
          <w:szCs w:val="16"/>
        </w:rPr>
        <w:footnoteRef/>
      </w:r>
      <w:r w:rsidRPr="002732EA">
        <w:rPr>
          <w:sz w:val="16"/>
          <w:szCs w:val="16"/>
          <w:lang w:val="es-ES"/>
        </w:rPr>
        <w:t xml:space="preserve"> INDOTEL, Resolución Nº 228-06, 7 de diciembre de 2006, que aprueba el “</w:t>
      </w:r>
      <w:r w:rsidRPr="002732EA">
        <w:rPr>
          <w:i/>
          <w:iCs/>
          <w:sz w:val="16"/>
          <w:szCs w:val="16"/>
          <w:lang w:val="es-ES"/>
        </w:rPr>
        <w:t>Reglamento de Contabilidad Separada por Servicios</w:t>
      </w:r>
      <w:r w:rsidRPr="002732EA">
        <w:rPr>
          <w:sz w:val="16"/>
          <w:szCs w:val="16"/>
          <w:lang w:val="es-ES"/>
        </w:rPr>
        <w:t>”.</w:t>
      </w:r>
    </w:p>
  </w:footnote>
  <w:footnote w:id="15">
    <w:p w:rsidR="00321640" w:rsidRPr="002732EA" w:rsidRDefault="00321640" w:rsidP="007D79B0">
      <w:pPr>
        <w:pStyle w:val="Textonotapie"/>
        <w:jc w:val="both"/>
        <w:rPr>
          <w:sz w:val="16"/>
          <w:szCs w:val="16"/>
          <w:lang w:val="es-ES"/>
        </w:rPr>
      </w:pPr>
      <w:r w:rsidRPr="002732EA">
        <w:rPr>
          <w:rStyle w:val="Refdenotaalpie"/>
          <w:sz w:val="16"/>
          <w:szCs w:val="16"/>
        </w:rPr>
        <w:footnoteRef/>
      </w:r>
      <w:r w:rsidRPr="002732EA">
        <w:rPr>
          <w:sz w:val="16"/>
          <w:szCs w:val="16"/>
          <w:lang w:val="es-ES"/>
        </w:rPr>
        <w:t xml:space="preserve"> URSEC, “</w:t>
      </w:r>
      <w:r w:rsidRPr="002732EA">
        <w:rPr>
          <w:i/>
          <w:iCs/>
          <w:sz w:val="16"/>
          <w:szCs w:val="16"/>
          <w:lang w:val="es-ES"/>
        </w:rPr>
        <w:t>Reglamento de contabilidad separada por servicios para el sector telecomunicaciones</w:t>
      </w:r>
      <w:r w:rsidRPr="002732EA">
        <w:rPr>
          <w:sz w:val="16"/>
          <w:szCs w:val="16"/>
          <w:lang w:val="es-ES"/>
        </w:rPr>
        <w:t>”:</w:t>
      </w:r>
      <w:r w:rsidRPr="002732EA">
        <w:rPr>
          <w:sz w:val="16"/>
          <w:szCs w:val="16"/>
          <w:lang w:val="es-ES"/>
        </w:rPr>
        <w:br/>
      </w:r>
    </w:p>
  </w:footnote>
  <w:footnote w:id="16">
    <w:p w:rsidR="00321640" w:rsidRPr="0052094D" w:rsidRDefault="00321640" w:rsidP="007D79B0">
      <w:pPr>
        <w:pStyle w:val="Textonotapie"/>
        <w:jc w:val="both"/>
        <w:rPr>
          <w:rFonts w:ascii="ITC Avant Garde Gothic" w:hAnsi="ITC Avant Garde Gothic"/>
          <w:sz w:val="18"/>
          <w:szCs w:val="18"/>
          <w:lang w:val="es-ES"/>
        </w:rPr>
      </w:pPr>
      <w:r w:rsidRPr="002732EA">
        <w:rPr>
          <w:rStyle w:val="Refdenotaalpie"/>
          <w:sz w:val="16"/>
          <w:szCs w:val="16"/>
        </w:rPr>
        <w:footnoteRef/>
      </w:r>
      <w:r w:rsidRPr="002732EA">
        <w:rPr>
          <w:sz w:val="16"/>
          <w:szCs w:val="16"/>
          <w:lang w:val="es-ES"/>
        </w:rPr>
        <w:t xml:space="preserve"> CMT, Resolución AEM 2010/270, 10 de junio de 2010, donde se</w:t>
      </w:r>
      <w:r>
        <w:rPr>
          <w:sz w:val="16"/>
          <w:szCs w:val="16"/>
          <w:lang w:val="es-ES"/>
        </w:rPr>
        <w:t xml:space="preserve"> </w:t>
      </w:r>
      <w:r w:rsidRPr="002732EA">
        <w:rPr>
          <w:sz w:val="16"/>
          <w:szCs w:val="16"/>
          <w:lang w:val="es-ES"/>
        </w:rPr>
        <w:t>aprob</w:t>
      </w:r>
      <w:r>
        <w:rPr>
          <w:sz w:val="16"/>
          <w:szCs w:val="16"/>
          <w:lang w:val="es-ES"/>
        </w:rPr>
        <w:t>ó</w:t>
      </w:r>
      <w:r w:rsidRPr="002732EA">
        <w:rPr>
          <w:sz w:val="16"/>
          <w:szCs w:val="16"/>
          <w:lang w:val="es-ES"/>
        </w:rPr>
        <w:t xml:space="preserve"> la “</w:t>
      </w:r>
      <w:r w:rsidRPr="002732EA">
        <w:rPr>
          <w:i/>
          <w:iCs/>
          <w:sz w:val="16"/>
          <w:szCs w:val="16"/>
          <w:lang w:val="es-ES"/>
        </w:rPr>
        <w:t>Resolución sobre la actualización de los principios, criterios y condiciones para el desarrollo del sistema de contabilidad de costes</w:t>
      </w:r>
      <w:r w:rsidRPr="002732EA">
        <w:rPr>
          <w:sz w:val="16"/>
          <w:szCs w:val="16"/>
          <w:lang w:val="es-ES"/>
        </w:rPr>
        <w:t>”.</w:t>
      </w:r>
      <w:r w:rsidRPr="000C0715">
        <w:rPr>
          <w:rFonts w:ascii="ITC Avant Garde Gothic" w:hAnsi="ITC Avant Garde Gothic"/>
          <w:sz w:val="18"/>
          <w:szCs w:val="18"/>
          <w:lang w:val="es-ES"/>
        </w:rPr>
        <w:t xml:space="preserve"> </w:t>
      </w:r>
    </w:p>
  </w:footnote>
  <w:footnote w:id="17">
    <w:p w:rsidR="00321640" w:rsidRPr="002732EA" w:rsidRDefault="00321640" w:rsidP="007D79B0">
      <w:pPr>
        <w:pStyle w:val="Textonotapie"/>
        <w:jc w:val="both"/>
        <w:rPr>
          <w:sz w:val="16"/>
          <w:szCs w:val="16"/>
          <w:lang w:val="en-GB"/>
        </w:rPr>
      </w:pPr>
      <w:r w:rsidRPr="002732EA">
        <w:rPr>
          <w:rStyle w:val="Refdenotaalpie"/>
          <w:sz w:val="16"/>
          <w:szCs w:val="16"/>
        </w:rPr>
        <w:footnoteRef/>
      </w:r>
      <w:r w:rsidRPr="002732EA">
        <w:rPr>
          <w:sz w:val="16"/>
          <w:szCs w:val="16"/>
          <w:lang w:val="en-GB"/>
        </w:rPr>
        <w:t xml:space="preserve"> Ofcom, “</w:t>
      </w:r>
      <w:r w:rsidRPr="002732EA">
        <w:rPr>
          <w:i/>
          <w:iCs/>
          <w:sz w:val="16"/>
          <w:szCs w:val="16"/>
          <w:lang w:val="en-GB"/>
        </w:rPr>
        <w:t>The regulatory financial reporting obligations on BT and Kingston Communications Final statement and notification</w:t>
      </w:r>
      <w:r w:rsidRPr="002732EA">
        <w:rPr>
          <w:sz w:val="16"/>
          <w:szCs w:val="16"/>
          <w:lang w:val="en-GB"/>
        </w:rPr>
        <w:t xml:space="preserve">”, 22 de julio de 2004. </w:t>
      </w:r>
    </w:p>
  </w:footnote>
  <w:footnote w:id="18">
    <w:p w:rsidR="00321640" w:rsidRPr="002732EA" w:rsidRDefault="00321640" w:rsidP="007D79B0">
      <w:pPr>
        <w:pStyle w:val="Textonotapie"/>
        <w:jc w:val="both"/>
        <w:rPr>
          <w:sz w:val="16"/>
          <w:szCs w:val="16"/>
          <w:lang w:val="en-GB"/>
        </w:rPr>
      </w:pPr>
      <w:r w:rsidRPr="002732EA">
        <w:rPr>
          <w:rStyle w:val="Refdenotaalpie"/>
          <w:sz w:val="16"/>
          <w:szCs w:val="16"/>
        </w:rPr>
        <w:footnoteRef/>
      </w:r>
      <w:r w:rsidRPr="002732EA">
        <w:rPr>
          <w:sz w:val="16"/>
          <w:szCs w:val="16"/>
          <w:lang w:val="en-GB"/>
        </w:rPr>
        <w:t xml:space="preserve"> TRAI, “</w:t>
      </w:r>
      <w:r w:rsidRPr="002732EA">
        <w:rPr>
          <w:i/>
          <w:iCs/>
          <w:sz w:val="16"/>
          <w:szCs w:val="16"/>
          <w:lang w:val="en-GB"/>
        </w:rPr>
        <w:t>Guidelines for ‘the reporting system on accounting separation regulations, 2016 (5 of 2016)’</w:t>
      </w:r>
      <w:r w:rsidRPr="002732EA">
        <w:rPr>
          <w:sz w:val="16"/>
          <w:szCs w:val="16"/>
          <w:lang w:val="en-GB"/>
        </w:rPr>
        <w:t xml:space="preserve">”, 10 de junio de 2016. </w:t>
      </w:r>
    </w:p>
  </w:footnote>
  <w:footnote w:id="19">
    <w:p w:rsidR="00321640" w:rsidRPr="002732EA" w:rsidRDefault="00321640" w:rsidP="007D79B0">
      <w:pPr>
        <w:pStyle w:val="Textonotapie"/>
        <w:jc w:val="both"/>
        <w:rPr>
          <w:sz w:val="16"/>
          <w:szCs w:val="16"/>
          <w:lang w:val="en-GB"/>
        </w:rPr>
      </w:pPr>
      <w:r w:rsidRPr="002732EA">
        <w:rPr>
          <w:rStyle w:val="Refdenotaalpie"/>
          <w:sz w:val="16"/>
          <w:szCs w:val="16"/>
        </w:rPr>
        <w:footnoteRef/>
      </w:r>
      <w:r w:rsidRPr="002732EA">
        <w:rPr>
          <w:sz w:val="16"/>
          <w:szCs w:val="16"/>
          <w:lang w:val="en-GB"/>
        </w:rPr>
        <w:t xml:space="preserve"> Info-Communications Development Authority of Singapore, “</w:t>
      </w:r>
      <w:r w:rsidRPr="002732EA">
        <w:rPr>
          <w:i/>
          <w:iCs/>
          <w:sz w:val="16"/>
          <w:szCs w:val="16"/>
          <w:lang w:val="en-GB"/>
        </w:rPr>
        <w:t>Accounting Separation Guidelines (Revised with effect from 24 December 2004)</w:t>
      </w:r>
      <w:r w:rsidRPr="002732EA">
        <w:rPr>
          <w:sz w:val="16"/>
          <w:szCs w:val="16"/>
          <w:lang w:val="en-GB"/>
        </w:rPr>
        <w:t>”:</w:t>
      </w:r>
    </w:p>
    <w:p w:rsidR="00321640" w:rsidRPr="002732EA" w:rsidRDefault="00321640" w:rsidP="007D79B0">
      <w:pPr>
        <w:pStyle w:val="Textonotapie"/>
        <w:jc w:val="both"/>
        <w:rPr>
          <w:sz w:val="16"/>
          <w:szCs w:val="16"/>
          <w:lang w:val="en-GB"/>
        </w:rPr>
      </w:pPr>
    </w:p>
  </w:footnote>
  <w:footnote w:id="20">
    <w:p w:rsidR="00321640" w:rsidRPr="00006E6A" w:rsidRDefault="00321640" w:rsidP="007D79B0">
      <w:pPr>
        <w:pStyle w:val="Textonotapie"/>
        <w:jc w:val="both"/>
        <w:rPr>
          <w:sz w:val="16"/>
          <w:szCs w:val="16"/>
        </w:rPr>
      </w:pPr>
      <w:r w:rsidRPr="002732EA">
        <w:rPr>
          <w:rStyle w:val="Refdenotaalpie"/>
          <w:sz w:val="16"/>
          <w:szCs w:val="16"/>
        </w:rPr>
        <w:footnoteRef/>
      </w:r>
      <w:r w:rsidRPr="00006E6A">
        <w:rPr>
          <w:sz w:val="16"/>
          <w:szCs w:val="16"/>
        </w:rPr>
        <w:t xml:space="preserve"> CITC, “</w:t>
      </w:r>
      <w:r w:rsidRPr="00006E6A">
        <w:rPr>
          <w:i/>
          <w:iCs/>
          <w:sz w:val="16"/>
          <w:szCs w:val="16"/>
        </w:rPr>
        <w:t>Accounting Separation Regulatory Framework and Guidelines</w:t>
      </w:r>
      <w:r w:rsidRPr="00006E6A">
        <w:rPr>
          <w:sz w:val="16"/>
          <w:szCs w:val="16"/>
        </w:rPr>
        <w:t>”, 23 de junio de 2010 (Consulta Pública):</w:t>
      </w:r>
    </w:p>
    <w:p w:rsidR="00321640" w:rsidRPr="00006E6A" w:rsidRDefault="00321640" w:rsidP="007D79B0">
      <w:pPr>
        <w:pStyle w:val="Textonotapie"/>
        <w:jc w:val="both"/>
        <w:rPr>
          <w:rFonts w:ascii="ITC Avant Garde Gothic" w:hAnsi="ITC Avant Garde Gothic"/>
          <w:sz w:val="18"/>
          <w:szCs w:val="18"/>
        </w:rPr>
      </w:pPr>
    </w:p>
  </w:footnote>
  <w:footnote w:id="21">
    <w:p w:rsidR="00321640" w:rsidRPr="002732EA" w:rsidRDefault="00321640" w:rsidP="007D79B0">
      <w:pPr>
        <w:pStyle w:val="Textonotapie"/>
        <w:jc w:val="both"/>
        <w:rPr>
          <w:sz w:val="18"/>
          <w:szCs w:val="18"/>
        </w:rPr>
      </w:pPr>
      <w:r w:rsidRPr="002732EA">
        <w:rPr>
          <w:rStyle w:val="Refdenotaalpie"/>
          <w:sz w:val="16"/>
          <w:szCs w:val="18"/>
        </w:rPr>
        <w:footnoteRef/>
      </w:r>
      <w:r w:rsidRPr="002732EA">
        <w:rPr>
          <w:sz w:val="16"/>
          <w:szCs w:val="18"/>
        </w:rPr>
        <w:t xml:space="preserve"> Superintendencia de Telecomunicaciones de Costa Rica, </w:t>
      </w:r>
      <w:r w:rsidRPr="00617D17">
        <w:rPr>
          <w:i/>
          <w:sz w:val="16"/>
          <w:szCs w:val="18"/>
        </w:rPr>
        <w:t>“MANUAL SOBRE LA METODOLOGÍA PARA LA APLICACIÓN DEL SISTEMA DE CONTABILIDAD DE COSTOS SEPARADA (CONTABILIDAD REGULATORIA)”</w:t>
      </w:r>
      <w:r w:rsidRPr="002732EA">
        <w:rPr>
          <w:sz w:val="16"/>
          <w:szCs w:val="18"/>
        </w:rPr>
        <w:t>, EXPEDIENTE GCO-NRE-RCS-00476-2014.</w:t>
      </w:r>
    </w:p>
  </w:footnote>
  <w:footnote w:id="22">
    <w:p w:rsidR="00321640" w:rsidRPr="002732EA" w:rsidRDefault="00321640" w:rsidP="007D79B0">
      <w:pPr>
        <w:pStyle w:val="Textonotapie"/>
        <w:jc w:val="both"/>
        <w:rPr>
          <w:sz w:val="18"/>
          <w:szCs w:val="18"/>
        </w:rPr>
      </w:pPr>
      <w:r w:rsidRPr="002732EA">
        <w:rPr>
          <w:rStyle w:val="Refdenotaalpie"/>
          <w:sz w:val="16"/>
          <w:szCs w:val="18"/>
        </w:rPr>
        <w:footnoteRef/>
      </w:r>
      <w:r w:rsidRPr="002732EA">
        <w:rPr>
          <w:sz w:val="16"/>
          <w:szCs w:val="18"/>
        </w:rPr>
        <w:t xml:space="preserve"> Instituto Dominicano de las Telecomunicaciones, Republica Dominicana, </w:t>
      </w:r>
      <w:r w:rsidRPr="00617D17">
        <w:rPr>
          <w:i/>
          <w:sz w:val="16"/>
          <w:szCs w:val="18"/>
        </w:rPr>
        <w:t>“REGLAMENTO DE CONTABILIDAD SEPARADA POR SERVICIOS”</w:t>
      </w:r>
      <w:r w:rsidRPr="002732EA">
        <w:rPr>
          <w:sz w:val="16"/>
          <w:szCs w:val="18"/>
        </w:rPr>
        <w:t>, RESOLUCIÓN No. 228-06.</w:t>
      </w:r>
    </w:p>
  </w:footnote>
  <w:footnote w:id="23">
    <w:p w:rsidR="00321640" w:rsidRDefault="00321640" w:rsidP="002732EA">
      <w:pPr>
        <w:pStyle w:val="Textonotapie"/>
        <w:jc w:val="both"/>
      </w:pPr>
      <w:r w:rsidRPr="002732EA">
        <w:rPr>
          <w:rStyle w:val="Refdenotaalpie"/>
          <w:sz w:val="16"/>
        </w:rPr>
        <w:footnoteRef/>
      </w:r>
      <w:r w:rsidRPr="002732EA">
        <w:rPr>
          <w:sz w:val="16"/>
        </w:rPr>
        <w:t xml:space="preserve"> Disponible en: </w:t>
      </w:r>
      <w:hyperlink r:id="rId2" w:history="1">
        <w:r w:rsidRPr="002732EA">
          <w:rPr>
            <w:rStyle w:val="Hipervnculo"/>
            <w:sz w:val="16"/>
          </w:rPr>
          <w:t>http://www.ift.org.mx/sites/default/files/conocenos/pleno/sesiones/acuerdoliga/piftext06031476versionpublicahoja.pdf</w:t>
        </w:r>
      </w:hyperlink>
    </w:p>
  </w:footnote>
  <w:footnote w:id="24">
    <w:p w:rsidR="00321640" w:rsidRPr="002732EA" w:rsidRDefault="00321640" w:rsidP="002732EA">
      <w:pPr>
        <w:pStyle w:val="Textonotapie"/>
        <w:jc w:val="both"/>
        <w:rPr>
          <w:sz w:val="16"/>
          <w:szCs w:val="16"/>
        </w:rPr>
      </w:pPr>
      <w:r w:rsidRPr="002732EA">
        <w:rPr>
          <w:rStyle w:val="Refdenotaalpie"/>
          <w:sz w:val="16"/>
          <w:szCs w:val="16"/>
        </w:rPr>
        <w:footnoteRef/>
      </w:r>
      <w:r w:rsidRPr="002732EA">
        <w:rPr>
          <w:sz w:val="16"/>
          <w:szCs w:val="16"/>
        </w:rPr>
        <w:t xml:space="preserve"> Disponible en:</w:t>
      </w:r>
    </w:p>
    <w:p w:rsidR="00321640" w:rsidRPr="002732EA" w:rsidRDefault="00FF1CD7" w:rsidP="002732EA">
      <w:pPr>
        <w:pStyle w:val="Textonotapie"/>
        <w:jc w:val="both"/>
        <w:rPr>
          <w:sz w:val="16"/>
          <w:szCs w:val="16"/>
        </w:rPr>
      </w:pPr>
      <w:hyperlink r:id="rId3" w:history="1">
        <w:r w:rsidR="00321640" w:rsidRPr="002732EA">
          <w:rPr>
            <w:rStyle w:val="Hipervnculo"/>
            <w:sz w:val="16"/>
            <w:szCs w:val="16"/>
          </w:rPr>
          <w:t>http://www.ift.org.mx/sites/default/files/conocenos/pleno/sesiones/acuerdoliga/piftext06031477.pdf</w:t>
        </w:r>
      </w:hyperlink>
    </w:p>
  </w:footnote>
  <w:footnote w:id="25">
    <w:p w:rsidR="00321640" w:rsidRPr="002732EA" w:rsidRDefault="00321640" w:rsidP="002732EA">
      <w:pPr>
        <w:pStyle w:val="Textonotapie"/>
        <w:jc w:val="both"/>
        <w:rPr>
          <w:sz w:val="16"/>
          <w:szCs w:val="16"/>
        </w:rPr>
      </w:pPr>
      <w:r w:rsidRPr="002732EA">
        <w:rPr>
          <w:rStyle w:val="Refdenotaalpie"/>
          <w:sz w:val="16"/>
          <w:szCs w:val="16"/>
        </w:rPr>
        <w:footnoteRef/>
      </w:r>
      <w:r w:rsidRPr="002732EA">
        <w:rPr>
          <w:sz w:val="16"/>
          <w:szCs w:val="16"/>
        </w:rPr>
        <w:t xml:space="preserve"> Disponible en:</w:t>
      </w:r>
    </w:p>
    <w:p w:rsidR="00321640" w:rsidRPr="002732EA" w:rsidRDefault="00FF1CD7" w:rsidP="002732EA">
      <w:pPr>
        <w:pStyle w:val="Textonotapie"/>
        <w:jc w:val="both"/>
        <w:rPr>
          <w:sz w:val="16"/>
          <w:szCs w:val="16"/>
        </w:rPr>
      </w:pPr>
      <w:hyperlink r:id="rId4" w:history="1">
        <w:r w:rsidR="00321640" w:rsidRPr="002732EA">
          <w:rPr>
            <w:rStyle w:val="Hipervnculo"/>
            <w:rFonts w:eastAsia="Times New Roman"/>
            <w:sz w:val="16"/>
            <w:szCs w:val="16"/>
          </w:rPr>
          <w:t>http://www.ift.org.mx/sites/default/files/conocenos/pleno/sesiones/acuerdoliga/versionpublicaucepift240217104_1.pdf</w:t>
        </w:r>
      </w:hyperlink>
    </w:p>
  </w:footnote>
  <w:footnote w:id="26">
    <w:p w:rsidR="00321640" w:rsidRPr="002732EA" w:rsidRDefault="00321640" w:rsidP="002732EA">
      <w:pPr>
        <w:pStyle w:val="Textonotapie"/>
        <w:jc w:val="both"/>
        <w:rPr>
          <w:sz w:val="16"/>
          <w:szCs w:val="16"/>
        </w:rPr>
      </w:pPr>
      <w:r w:rsidRPr="002732EA">
        <w:rPr>
          <w:rStyle w:val="Refdenotaalpie"/>
          <w:sz w:val="16"/>
          <w:szCs w:val="16"/>
        </w:rPr>
        <w:footnoteRef/>
      </w:r>
      <w:r w:rsidRPr="002732EA">
        <w:rPr>
          <w:sz w:val="16"/>
          <w:szCs w:val="16"/>
        </w:rPr>
        <w:t xml:space="preserve"> Disponible en:</w:t>
      </w:r>
    </w:p>
    <w:p w:rsidR="00321640" w:rsidRDefault="00FF1CD7" w:rsidP="002732EA">
      <w:pPr>
        <w:jc w:val="both"/>
      </w:pPr>
      <w:hyperlink r:id="rId5" w:history="1">
        <w:r w:rsidR="00321640" w:rsidRPr="002732EA">
          <w:rPr>
            <w:rStyle w:val="Hipervnculo"/>
            <w:sz w:val="16"/>
            <w:szCs w:val="16"/>
          </w:rPr>
          <w:t>http://rpc.ift.org.mx/rpc/pdfs/180116-CONCESION-011429.pdf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40" w:rsidRPr="00501ADF" w:rsidRDefault="00321640"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4606CF8F" wp14:editId="0E55885B">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640" w:rsidRDefault="00321640" w:rsidP="00501ADF">
    <w:pPr>
      <w:pStyle w:val="Encabezado"/>
      <w:jc w:val="right"/>
    </w:pPr>
    <w:r>
      <w:t>ANÁLISIS DE IMPACTO REGULATORIO</w:t>
    </w:r>
  </w:p>
  <w:p w:rsidR="00321640" w:rsidRDefault="00321640" w:rsidP="00501ADF">
    <w:pPr>
      <w:pStyle w:val="Encabezado"/>
      <w:jc w:val="right"/>
    </w:pPr>
    <w:r>
      <w:t>ANEXO A)</w:t>
    </w:r>
  </w:p>
  <w:p w:rsidR="00321640" w:rsidRDefault="00321640">
    <w:pPr>
      <w:pStyle w:val="Encabezado"/>
    </w:pPr>
  </w:p>
  <w:p w:rsidR="00321640" w:rsidRDefault="00321640">
    <w:pPr>
      <w:pStyle w:val="Encabezado"/>
    </w:pPr>
    <w:r>
      <w:rPr>
        <w:noProof/>
        <w:lang w:eastAsia="es-MX"/>
      </w:rPr>
      <mc:AlternateContent>
        <mc:Choice Requires="wps">
          <w:drawing>
            <wp:anchor distT="0" distB="0" distL="114300" distR="114300" simplePos="0" relativeHeight="251659264" behindDoc="0" locked="0" layoutInCell="1" allowOverlap="1" wp14:anchorId="025CB1A7" wp14:editId="3917F5B0">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15BED2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321640" w:rsidRDefault="003216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C00"/>
    <w:multiLevelType w:val="hybridMultilevel"/>
    <w:tmpl w:val="0AD02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A7B8E"/>
    <w:multiLevelType w:val="hybridMultilevel"/>
    <w:tmpl w:val="75C48072"/>
    <w:lvl w:ilvl="0" w:tplc="0208578E">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F259B1"/>
    <w:multiLevelType w:val="hybridMultilevel"/>
    <w:tmpl w:val="68863C1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140D0E"/>
    <w:multiLevelType w:val="hybridMultilevel"/>
    <w:tmpl w:val="EBB8B1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284E8F"/>
    <w:multiLevelType w:val="hybridMultilevel"/>
    <w:tmpl w:val="F168A2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65564A"/>
    <w:multiLevelType w:val="hybridMultilevel"/>
    <w:tmpl w:val="044894C2"/>
    <w:lvl w:ilvl="0" w:tplc="B1628C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79221F0"/>
    <w:multiLevelType w:val="hybridMultilevel"/>
    <w:tmpl w:val="61EC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7CA721A"/>
    <w:multiLevelType w:val="hybridMultilevel"/>
    <w:tmpl w:val="3D4038F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B961F2"/>
    <w:multiLevelType w:val="hybridMultilevel"/>
    <w:tmpl w:val="03587EA2"/>
    <w:lvl w:ilvl="0" w:tplc="0C0A0005">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0C6530C3"/>
    <w:multiLevelType w:val="hybridMultilevel"/>
    <w:tmpl w:val="AB740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0D6043"/>
    <w:multiLevelType w:val="hybridMultilevel"/>
    <w:tmpl w:val="93F4A222"/>
    <w:lvl w:ilvl="0" w:tplc="F7AE87D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9E20AB"/>
    <w:multiLevelType w:val="hybridMultilevel"/>
    <w:tmpl w:val="44C25430"/>
    <w:lvl w:ilvl="0" w:tplc="0208578E">
      <w:numFmt w:val="bullet"/>
      <w:lvlText w:val="•"/>
      <w:lvlJc w:val="left"/>
      <w:pPr>
        <w:ind w:left="360" w:hanging="360"/>
      </w:pPr>
      <w:rPr>
        <w:rFonts w:ascii="Calibri" w:eastAsiaTheme="minorHAnsi" w:hAnsi="Calibri"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238202F"/>
    <w:multiLevelType w:val="hybridMultilevel"/>
    <w:tmpl w:val="F45629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ED17BC"/>
    <w:multiLevelType w:val="hybridMultilevel"/>
    <w:tmpl w:val="9C72542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F7303F"/>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AF08BA"/>
    <w:multiLevelType w:val="hybridMultilevel"/>
    <w:tmpl w:val="CCD239A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2B7679"/>
    <w:multiLevelType w:val="multilevel"/>
    <w:tmpl w:val="C7F46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1D09EE"/>
    <w:multiLevelType w:val="hybridMultilevel"/>
    <w:tmpl w:val="382EC50A"/>
    <w:lvl w:ilvl="0" w:tplc="0208578E">
      <w:numFmt w:val="bullet"/>
      <w:lvlText w:val="•"/>
      <w:lvlJc w:val="left"/>
      <w:pPr>
        <w:ind w:left="720" w:hanging="360"/>
      </w:pPr>
      <w:rPr>
        <w:rFonts w:ascii="Calibri" w:eastAsiaTheme="minorHAnsi" w:hAnsi="Calibri" w:cstheme="minorBidi"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E0F509D"/>
    <w:multiLevelType w:val="hybridMultilevel"/>
    <w:tmpl w:val="D116B6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1" w15:restartNumberingAfterBreak="0">
    <w:nsid w:val="1E8F15D6"/>
    <w:multiLevelType w:val="hybridMultilevel"/>
    <w:tmpl w:val="BD82C42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0AF0C35"/>
    <w:multiLevelType w:val="hybridMultilevel"/>
    <w:tmpl w:val="0B56584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1A03E28"/>
    <w:multiLevelType w:val="hybridMultilevel"/>
    <w:tmpl w:val="AA04D2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5" w15:restartNumberingAfterBreak="0">
    <w:nsid w:val="26471BC6"/>
    <w:multiLevelType w:val="hybridMultilevel"/>
    <w:tmpl w:val="83408C40"/>
    <w:lvl w:ilvl="0" w:tplc="EFE4B9A2">
      <w:start w:val="1"/>
      <w:numFmt w:val="bullet"/>
      <w:lvlText w:val=""/>
      <w:lvlJc w:val="left"/>
      <w:pPr>
        <w:tabs>
          <w:tab w:val="num" w:pos="720"/>
        </w:tabs>
        <w:ind w:left="720" w:hanging="360"/>
      </w:pPr>
      <w:rPr>
        <w:rFonts w:ascii="Wingdings" w:hAnsi="Wingdings" w:hint="default"/>
      </w:rPr>
    </w:lvl>
    <w:lvl w:ilvl="1" w:tplc="05D625B4">
      <w:numFmt w:val="bullet"/>
      <w:lvlText w:val="‒"/>
      <w:lvlJc w:val="left"/>
      <w:pPr>
        <w:tabs>
          <w:tab w:val="num" w:pos="1440"/>
        </w:tabs>
        <w:ind w:left="1440" w:hanging="360"/>
      </w:pPr>
      <w:rPr>
        <w:rFonts w:ascii="Arial" w:hAnsi="Arial" w:hint="default"/>
      </w:rPr>
    </w:lvl>
    <w:lvl w:ilvl="2" w:tplc="B8682730" w:tentative="1">
      <w:start w:val="1"/>
      <w:numFmt w:val="bullet"/>
      <w:lvlText w:val=""/>
      <w:lvlJc w:val="left"/>
      <w:pPr>
        <w:tabs>
          <w:tab w:val="num" w:pos="2160"/>
        </w:tabs>
        <w:ind w:left="2160" w:hanging="360"/>
      </w:pPr>
      <w:rPr>
        <w:rFonts w:ascii="Wingdings" w:hAnsi="Wingdings" w:hint="default"/>
      </w:rPr>
    </w:lvl>
    <w:lvl w:ilvl="3" w:tplc="A3F803F0" w:tentative="1">
      <w:start w:val="1"/>
      <w:numFmt w:val="bullet"/>
      <w:lvlText w:val=""/>
      <w:lvlJc w:val="left"/>
      <w:pPr>
        <w:tabs>
          <w:tab w:val="num" w:pos="2880"/>
        </w:tabs>
        <w:ind w:left="2880" w:hanging="360"/>
      </w:pPr>
      <w:rPr>
        <w:rFonts w:ascii="Wingdings" w:hAnsi="Wingdings" w:hint="default"/>
      </w:rPr>
    </w:lvl>
    <w:lvl w:ilvl="4" w:tplc="4BA8F414" w:tentative="1">
      <w:start w:val="1"/>
      <w:numFmt w:val="bullet"/>
      <w:lvlText w:val=""/>
      <w:lvlJc w:val="left"/>
      <w:pPr>
        <w:tabs>
          <w:tab w:val="num" w:pos="3600"/>
        </w:tabs>
        <w:ind w:left="3600" w:hanging="360"/>
      </w:pPr>
      <w:rPr>
        <w:rFonts w:ascii="Wingdings" w:hAnsi="Wingdings" w:hint="default"/>
      </w:rPr>
    </w:lvl>
    <w:lvl w:ilvl="5" w:tplc="4ECE98A8" w:tentative="1">
      <w:start w:val="1"/>
      <w:numFmt w:val="bullet"/>
      <w:lvlText w:val=""/>
      <w:lvlJc w:val="left"/>
      <w:pPr>
        <w:tabs>
          <w:tab w:val="num" w:pos="4320"/>
        </w:tabs>
        <w:ind w:left="4320" w:hanging="360"/>
      </w:pPr>
      <w:rPr>
        <w:rFonts w:ascii="Wingdings" w:hAnsi="Wingdings" w:hint="default"/>
      </w:rPr>
    </w:lvl>
    <w:lvl w:ilvl="6" w:tplc="F51E1ACE" w:tentative="1">
      <w:start w:val="1"/>
      <w:numFmt w:val="bullet"/>
      <w:lvlText w:val=""/>
      <w:lvlJc w:val="left"/>
      <w:pPr>
        <w:tabs>
          <w:tab w:val="num" w:pos="5040"/>
        </w:tabs>
        <w:ind w:left="5040" w:hanging="360"/>
      </w:pPr>
      <w:rPr>
        <w:rFonts w:ascii="Wingdings" w:hAnsi="Wingdings" w:hint="default"/>
      </w:rPr>
    </w:lvl>
    <w:lvl w:ilvl="7" w:tplc="96C0B29A" w:tentative="1">
      <w:start w:val="1"/>
      <w:numFmt w:val="bullet"/>
      <w:lvlText w:val=""/>
      <w:lvlJc w:val="left"/>
      <w:pPr>
        <w:tabs>
          <w:tab w:val="num" w:pos="5760"/>
        </w:tabs>
        <w:ind w:left="5760" w:hanging="360"/>
      </w:pPr>
      <w:rPr>
        <w:rFonts w:ascii="Wingdings" w:hAnsi="Wingdings" w:hint="default"/>
      </w:rPr>
    </w:lvl>
    <w:lvl w:ilvl="8" w:tplc="611CD77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884BA2"/>
    <w:multiLevelType w:val="hybridMultilevel"/>
    <w:tmpl w:val="4E56B03E"/>
    <w:lvl w:ilvl="0" w:tplc="E8442B10">
      <w:start w:val="1"/>
      <w:numFmt w:val="upperRoman"/>
      <w:lvlText w:val="%1."/>
      <w:lvlJc w:val="left"/>
      <w:pPr>
        <w:ind w:left="1428" w:hanging="720"/>
      </w:pPr>
      <w:rPr>
        <w:rFonts w:hint="default"/>
        <w:b/>
        <w:u w:val="singl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28062B4A"/>
    <w:multiLevelType w:val="hybridMultilevel"/>
    <w:tmpl w:val="1B38904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874B24"/>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3602AB"/>
    <w:multiLevelType w:val="hybridMultilevel"/>
    <w:tmpl w:val="28FEF9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31" w15:restartNumberingAfterBreak="0">
    <w:nsid w:val="31280F84"/>
    <w:multiLevelType w:val="hybridMultilevel"/>
    <w:tmpl w:val="DAE087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15849AF"/>
    <w:multiLevelType w:val="hybridMultilevel"/>
    <w:tmpl w:val="0546B684"/>
    <w:lvl w:ilvl="0" w:tplc="939E860C">
      <w:start w:val="1"/>
      <w:numFmt w:val="bullet"/>
      <w:pStyle w:val="Indentadoresolucin"/>
      <w:lvlText w:val=""/>
      <w:lvlJc w:val="left"/>
      <w:pPr>
        <w:ind w:left="1008" w:hanging="360"/>
      </w:pPr>
      <w:rPr>
        <w:rFonts w:ascii="Symbol" w:hAnsi="Symbol" w:hint="default"/>
      </w:rPr>
    </w:lvl>
    <w:lvl w:ilvl="1" w:tplc="AEE89A0A">
      <w:start w:val="1"/>
      <w:numFmt w:val="bullet"/>
      <w:pStyle w:val="Indentado3"/>
      <w:lvlText w:val="o"/>
      <w:lvlJc w:val="left"/>
      <w:pPr>
        <w:ind w:left="1728" w:hanging="360"/>
      </w:pPr>
      <w:rPr>
        <w:rFonts w:ascii="Courier New" w:hAnsi="Courier New" w:cs="Courier New" w:hint="default"/>
      </w:rPr>
    </w:lvl>
    <w:lvl w:ilvl="2" w:tplc="0C0A0005">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3" w15:restartNumberingAfterBreak="0">
    <w:nsid w:val="316F3338"/>
    <w:multiLevelType w:val="hybridMultilevel"/>
    <w:tmpl w:val="65FE2EEE"/>
    <w:lvl w:ilvl="0" w:tplc="0208578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82E0B09"/>
    <w:multiLevelType w:val="hybridMultilevel"/>
    <w:tmpl w:val="00B80176"/>
    <w:lvl w:ilvl="0" w:tplc="040A0001">
      <w:start w:val="1"/>
      <w:numFmt w:val="bullet"/>
      <w:lvlText w:val=""/>
      <w:lvlJc w:val="left"/>
      <w:pPr>
        <w:ind w:left="720" w:hanging="360"/>
      </w:pPr>
      <w:rPr>
        <w:rFonts w:ascii="Symbol" w:hAnsi="Symbol" w:hint="default"/>
      </w:rPr>
    </w:lvl>
    <w:lvl w:ilvl="1" w:tplc="040A000B">
      <w:start w:val="1"/>
      <w:numFmt w:val="bullet"/>
      <w:lvlText w:val=""/>
      <w:lvlJc w:val="left"/>
      <w:pPr>
        <w:ind w:left="1440" w:hanging="360"/>
      </w:pPr>
      <w:rPr>
        <w:rFonts w:ascii="Wingdings" w:hAnsi="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3BB2616A"/>
    <w:multiLevelType w:val="hybridMultilevel"/>
    <w:tmpl w:val="B5D659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0CC26EC"/>
    <w:multiLevelType w:val="hybridMultilevel"/>
    <w:tmpl w:val="D01091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41A638DE"/>
    <w:multiLevelType w:val="hybridMultilevel"/>
    <w:tmpl w:val="95F675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544065E"/>
    <w:multiLevelType w:val="hybridMultilevel"/>
    <w:tmpl w:val="B35EA978"/>
    <w:lvl w:ilvl="0" w:tplc="6BF8825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73C02FE"/>
    <w:multiLevelType w:val="hybridMultilevel"/>
    <w:tmpl w:val="0AFCCF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9B15313"/>
    <w:multiLevelType w:val="hybridMultilevel"/>
    <w:tmpl w:val="99F86D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44" w15:restartNumberingAfterBreak="0">
    <w:nsid w:val="52E57353"/>
    <w:multiLevelType w:val="hybridMultilevel"/>
    <w:tmpl w:val="A07EAFCA"/>
    <w:lvl w:ilvl="0" w:tplc="9162F070">
      <w:start w:val="3"/>
      <w:numFmt w:val="bullet"/>
      <w:lvlText w:val=""/>
      <w:lvlJc w:val="left"/>
      <w:pPr>
        <w:ind w:left="1065" w:hanging="705"/>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954F85"/>
    <w:multiLevelType w:val="hybridMultilevel"/>
    <w:tmpl w:val="05F49D82"/>
    <w:lvl w:ilvl="0" w:tplc="D84A22E2">
      <w:start w:val="1"/>
      <w:numFmt w:val="decimal"/>
      <w:lvlText w:val="4.%1"/>
      <w:lvlJc w:val="left"/>
      <w:pPr>
        <w:ind w:left="360" w:hanging="360"/>
      </w:pPr>
      <w:rPr>
        <w:rFonts w:hint="default"/>
      </w:rPr>
    </w:lvl>
    <w:lvl w:ilvl="1" w:tplc="27869BE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49E6766"/>
    <w:multiLevelType w:val="hybridMultilevel"/>
    <w:tmpl w:val="17124D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B6F0AF5"/>
    <w:multiLevelType w:val="hybridMultilevel"/>
    <w:tmpl w:val="FD6C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BA17C3D"/>
    <w:multiLevelType w:val="hybridMultilevel"/>
    <w:tmpl w:val="FFE6D8F2"/>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1" w15:restartNumberingAfterBreak="0">
    <w:nsid w:val="61B814E7"/>
    <w:multiLevelType w:val="hybridMultilevel"/>
    <w:tmpl w:val="368E56C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61C75E27"/>
    <w:multiLevelType w:val="hybridMultilevel"/>
    <w:tmpl w:val="B29EF5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635A4120"/>
    <w:multiLevelType w:val="hybridMultilevel"/>
    <w:tmpl w:val="43EAC1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15:restartNumberingAfterBreak="0">
    <w:nsid w:val="64A300ED"/>
    <w:multiLevelType w:val="hybridMultilevel"/>
    <w:tmpl w:val="4C8AAC7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65443201"/>
    <w:multiLevelType w:val="hybridMultilevel"/>
    <w:tmpl w:val="5FE2F48A"/>
    <w:lvl w:ilvl="0" w:tplc="0208578E">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6313921"/>
    <w:multiLevelType w:val="hybridMultilevel"/>
    <w:tmpl w:val="BC163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6E22913"/>
    <w:multiLevelType w:val="hybridMultilevel"/>
    <w:tmpl w:val="6902F28A"/>
    <w:lvl w:ilvl="0" w:tplc="A494310E">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694B3F04"/>
    <w:multiLevelType w:val="hybridMultilevel"/>
    <w:tmpl w:val="2FB0F81A"/>
    <w:lvl w:ilvl="0" w:tplc="CFB29C1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9" w15:restartNumberingAfterBreak="0">
    <w:nsid w:val="6CD1650C"/>
    <w:multiLevelType w:val="hybridMultilevel"/>
    <w:tmpl w:val="3FAC17B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71F63EDA"/>
    <w:multiLevelType w:val="hybridMultilevel"/>
    <w:tmpl w:val="3556701E"/>
    <w:lvl w:ilvl="0" w:tplc="FEA45DEA">
      <w:numFmt w:val="bullet"/>
      <w:lvlText w:val="-"/>
      <w:lvlJc w:val="left"/>
      <w:pPr>
        <w:ind w:left="1793" w:hanging="360"/>
      </w:pPr>
      <w:rPr>
        <w:rFonts w:ascii="Calibri" w:eastAsiaTheme="minorHAnsi" w:hAnsi="Calibri" w:cstheme="minorBidi" w:hint="default"/>
      </w:rPr>
    </w:lvl>
    <w:lvl w:ilvl="1" w:tplc="080A0003" w:tentative="1">
      <w:start w:val="1"/>
      <w:numFmt w:val="bullet"/>
      <w:lvlText w:val="o"/>
      <w:lvlJc w:val="left"/>
      <w:pPr>
        <w:ind w:left="2513" w:hanging="360"/>
      </w:pPr>
      <w:rPr>
        <w:rFonts w:ascii="Courier New" w:hAnsi="Courier New" w:cs="Courier New" w:hint="default"/>
      </w:rPr>
    </w:lvl>
    <w:lvl w:ilvl="2" w:tplc="080A0005" w:tentative="1">
      <w:start w:val="1"/>
      <w:numFmt w:val="bullet"/>
      <w:lvlText w:val=""/>
      <w:lvlJc w:val="left"/>
      <w:pPr>
        <w:ind w:left="3233" w:hanging="360"/>
      </w:pPr>
      <w:rPr>
        <w:rFonts w:ascii="Wingdings" w:hAnsi="Wingdings" w:hint="default"/>
      </w:rPr>
    </w:lvl>
    <w:lvl w:ilvl="3" w:tplc="080A0001" w:tentative="1">
      <w:start w:val="1"/>
      <w:numFmt w:val="bullet"/>
      <w:lvlText w:val=""/>
      <w:lvlJc w:val="left"/>
      <w:pPr>
        <w:ind w:left="3953" w:hanging="360"/>
      </w:pPr>
      <w:rPr>
        <w:rFonts w:ascii="Symbol" w:hAnsi="Symbol" w:hint="default"/>
      </w:rPr>
    </w:lvl>
    <w:lvl w:ilvl="4" w:tplc="080A0003" w:tentative="1">
      <w:start w:val="1"/>
      <w:numFmt w:val="bullet"/>
      <w:lvlText w:val="o"/>
      <w:lvlJc w:val="left"/>
      <w:pPr>
        <w:ind w:left="4673" w:hanging="360"/>
      </w:pPr>
      <w:rPr>
        <w:rFonts w:ascii="Courier New" w:hAnsi="Courier New" w:cs="Courier New" w:hint="default"/>
      </w:rPr>
    </w:lvl>
    <w:lvl w:ilvl="5" w:tplc="080A0005" w:tentative="1">
      <w:start w:val="1"/>
      <w:numFmt w:val="bullet"/>
      <w:lvlText w:val=""/>
      <w:lvlJc w:val="left"/>
      <w:pPr>
        <w:ind w:left="5393" w:hanging="360"/>
      </w:pPr>
      <w:rPr>
        <w:rFonts w:ascii="Wingdings" w:hAnsi="Wingdings" w:hint="default"/>
      </w:rPr>
    </w:lvl>
    <w:lvl w:ilvl="6" w:tplc="080A0001" w:tentative="1">
      <w:start w:val="1"/>
      <w:numFmt w:val="bullet"/>
      <w:lvlText w:val=""/>
      <w:lvlJc w:val="left"/>
      <w:pPr>
        <w:ind w:left="6113" w:hanging="360"/>
      </w:pPr>
      <w:rPr>
        <w:rFonts w:ascii="Symbol" w:hAnsi="Symbol" w:hint="default"/>
      </w:rPr>
    </w:lvl>
    <w:lvl w:ilvl="7" w:tplc="080A0003" w:tentative="1">
      <w:start w:val="1"/>
      <w:numFmt w:val="bullet"/>
      <w:lvlText w:val="o"/>
      <w:lvlJc w:val="left"/>
      <w:pPr>
        <w:ind w:left="6833" w:hanging="360"/>
      </w:pPr>
      <w:rPr>
        <w:rFonts w:ascii="Courier New" w:hAnsi="Courier New" w:cs="Courier New" w:hint="default"/>
      </w:rPr>
    </w:lvl>
    <w:lvl w:ilvl="8" w:tplc="080A0005" w:tentative="1">
      <w:start w:val="1"/>
      <w:numFmt w:val="bullet"/>
      <w:lvlText w:val=""/>
      <w:lvlJc w:val="left"/>
      <w:pPr>
        <w:ind w:left="7553" w:hanging="360"/>
      </w:pPr>
      <w:rPr>
        <w:rFonts w:ascii="Wingdings" w:hAnsi="Wingdings" w:hint="default"/>
      </w:rPr>
    </w:lvl>
  </w:abstractNum>
  <w:abstractNum w:abstractNumId="61" w15:restartNumberingAfterBreak="0">
    <w:nsid w:val="734F6F48"/>
    <w:multiLevelType w:val="hybridMultilevel"/>
    <w:tmpl w:val="B3D6C7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15:restartNumberingAfterBreak="0">
    <w:nsid w:val="79410DF6"/>
    <w:multiLevelType w:val="hybridMultilevel"/>
    <w:tmpl w:val="B720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48"/>
  </w:num>
  <w:num w:numId="4">
    <w:abstractNumId w:val="53"/>
  </w:num>
  <w:num w:numId="5">
    <w:abstractNumId w:val="59"/>
  </w:num>
  <w:num w:numId="6">
    <w:abstractNumId w:val="61"/>
  </w:num>
  <w:num w:numId="7">
    <w:abstractNumId w:val="55"/>
  </w:num>
  <w:num w:numId="8">
    <w:abstractNumId w:val="1"/>
  </w:num>
  <w:num w:numId="9">
    <w:abstractNumId w:val="12"/>
  </w:num>
  <w:num w:numId="10">
    <w:abstractNumId w:val="18"/>
  </w:num>
  <w:num w:numId="11">
    <w:abstractNumId w:val="22"/>
  </w:num>
  <w:num w:numId="12">
    <w:abstractNumId w:val="32"/>
  </w:num>
  <w:num w:numId="13">
    <w:abstractNumId w:val="50"/>
  </w:num>
  <w:num w:numId="14">
    <w:abstractNumId w:val="52"/>
  </w:num>
  <w:num w:numId="15">
    <w:abstractNumId w:val="11"/>
  </w:num>
  <w:num w:numId="16">
    <w:abstractNumId w:val="41"/>
  </w:num>
  <w:num w:numId="17">
    <w:abstractNumId w:val="40"/>
  </w:num>
  <w:num w:numId="18">
    <w:abstractNumId w:val="33"/>
  </w:num>
  <w:num w:numId="19">
    <w:abstractNumId w:val="44"/>
  </w:num>
  <w:num w:numId="20">
    <w:abstractNumId w:val="0"/>
  </w:num>
  <w:num w:numId="21">
    <w:abstractNumId w:val="46"/>
  </w:num>
  <w:num w:numId="22">
    <w:abstractNumId w:val="13"/>
  </w:num>
  <w:num w:numId="23">
    <w:abstractNumId w:val="4"/>
  </w:num>
  <w:num w:numId="24">
    <w:abstractNumId w:val="28"/>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3"/>
  </w:num>
  <w:num w:numId="29">
    <w:abstractNumId w:val="30"/>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2"/>
  </w:num>
  <w:num w:numId="32">
    <w:abstractNumId w:val="3"/>
  </w:num>
  <w:num w:numId="33">
    <w:abstractNumId w:val="9"/>
  </w:num>
  <w:num w:numId="34">
    <w:abstractNumId w:val="62"/>
  </w:num>
  <w:num w:numId="35">
    <w:abstractNumId w:val="27"/>
  </w:num>
  <w:num w:numId="36">
    <w:abstractNumId w:val="56"/>
  </w:num>
  <w:num w:numId="37">
    <w:abstractNumId w:val="25"/>
  </w:num>
  <w:num w:numId="38">
    <w:abstractNumId w:val="60"/>
  </w:num>
  <w:num w:numId="39">
    <w:abstractNumId w:val="42"/>
  </w:num>
  <w:num w:numId="40">
    <w:abstractNumId w:val="58"/>
  </w:num>
  <w:num w:numId="41">
    <w:abstractNumId w:val="7"/>
  </w:num>
  <w:num w:numId="42">
    <w:abstractNumId w:val="10"/>
  </w:num>
  <w:num w:numId="43">
    <w:abstractNumId w:val="36"/>
  </w:num>
  <w:num w:numId="44">
    <w:abstractNumId w:val="17"/>
  </w:num>
  <w:num w:numId="45">
    <w:abstractNumId w:val="19"/>
  </w:num>
  <w:num w:numId="46">
    <w:abstractNumId w:val="21"/>
  </w:num>
  <w:num w:numId="47">
    <w:abstractNumId w:val="49"/>
  </w:num>
  <w:num w:numId="48">
    <w:abstractNumId w:val="31"/>
  </w:num>
  <w:num w:numId="49">
    <w:abstractNumId w:val="14"/>
  </w:num>
  <w:num w:numId="50">
    <w:abstractNumId w:val="45"/>
  </w:num>
  <w:num w:numId="51">
    <w:abstractNumId w:val="5"/>
  </w:num>
  <w:num w:numId="52">
    <w:abstractNumId w:val="16"/>
  </w:num>
  <w:num w:numId="53">
    <w:abstractNumId w:val="8"/>
  </w:num>
  <w:num w:numId="54">
    <w:abstractNumId w:val="54"/>
  </w:num>
  <w:num w:numId="55">
    <w:abstractNumId w:val="26"/>
  </w:num>
  <w:num w:numId="56">
    <w:abstractNumId w:val="29"/>
  </w:num>
  <w:num w:numId="57">
    <w:abstractNumId w:val="6"/>
  </w:num>
  <w:num w:numId="58">
    <w:abstractNumId w:val="51"/>
  </w:num>
  <w:num w:numId="59">
    <w:abstractNumId w:val="57"/>
  </w:num>
  <w:num w:numId="60">
    <w:abstractNumId w:val="23"/>
  </w:num>
  <w:num w:numId="61">
    <w:abstractNumId w:val="38"/>
  </w:num>
  <w:num w:numId="62">
    <w:abstractNumId w:val="35"/>
  </w:num>
  <w:num w:numId="63">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7DA"/>
    <w:rsid w:val="00005905"/>
    <w:rsid w:val="00006E6A"/>
    <w:rsid w:val="000112BC"/>
    <w:rsid w:val="00011ED8"/>
    <w:rsid w:val="00013032"/>
    <w:rsid w:val="00013F34"/>
    <w:rsid w:val="00014443"/>
    <w:rsid w:val="00017C05"/>
    <w:rsid w:val="0002236E"/>
    <w:rsid w:val="000237FD"/>
    <w:rsid w:val="00023A6B"/>
    <w:rsid w:val="000242A2"/>
    <w:rsid w:val="000254F6"/>
    <w:rsid w:val="00026C41"/>
    <w:rsid w:val="00027F29"/>
    <w:rsid w:val="0003090D"/>
    <w:rsid w:val="00031203"/>
    <w:rsid w:val="00032540"/>
    <w:rsid w:val="00032F7E"/>
    <w:rsid w:val="00033D5B"/>
    <w:rsid w:val="000344C2"/>
    <w:rsid w:val="00036840"/>
    <w:rsid w:val="0003755F"/>
    <w:rsid w:val="00040DC9"/>
    <w:rsid w:val="000422DC"/>
    <w:rsid w:val="00043543"/>
    <w:rsid w:val="00043AF1"/>
    <w:rsid w:val="00044D02"/>
    <w:rsid w:val="00047E1F"/>
    <w:rsid w:val="000500A1"/>
    <w:rsid w:val="00050842"/>
    <w:rsid w:val="000521C0"/>
    <w:rsid w:val="00052AEB"/>
    <w:rsid w:val="00052F9F"/>
    <w:rsid w:val="0005491D"/>
    <w:rsid w:val="00055B3C"/>
    <w:rsid w:val="00062C9D"/>
    <w:rsid w:val="000652C6"/>
    <w:rsid w:val="00067A4D"/>
    <w:rsid w:val="00071105"/>
    <w:rsid w:val="000726C7"/>
    <w:rsid w:val="00080F26"/>
    <w:rsid w:val="00083D12"/>
    <w:rsid w:val="00085966"/>
    <w:rsid w:val="00086337"/>
    <w:rsid w:val="00086E26"/>
    <w:rsid w:val="000874C8"/>
    <w:rsid w:val="00087A6A"/>
    <w:rsid w:val="00091266"/>
    <w:rsid w:val="000914E5"/>
    <w:rsid w:val="00092953"/>
    <w:rsid w:val="00093174"/>
    <w:rsid w:val="000949D2"/>
    <w:rsid w:val="00095953"/>
    <w:rsid w:val="0009602F"/>
    <w:rsid w:val="000965AA"/>
    <w:rsid w:val="0009789B"/>
    <w:rsid w:val="000A0C94"/>
    <w:rsid w:val="000A315D"/>
    <w:rsid w:val="000A37EF"/>
    <w:rsid w:val="000A6550"/>
    <w:rsid w:val="000B2DD3"/>
    <w:rsid w:val="000B36E6"/>
    <w:rsid w:val="000B4C29"/>
    <w:rsid w:val="000B7459"/>
    <w:rsid w:val="000B7669"/>
    <w:rsid w:val="000C0154"/>
    <w:rsid w:val="000C4C07"/>
    <w:rsid w:val="000C54BD"/>
    <w:rsid w:val="000C653E"/>
    <w:rsid w:val="000D11BA"/>
    <w:rsid w:val="000D2244"/>
    <w:rsid w:val="000D3F95"/>
    <w:rsid w:val="000D4027"/>
    <w:rsid w:val="000D4C1A"/>
    <w:rsid w:val="000D5E22"/>
    <w:rsid w:val="000D72A1"/>
    <w:rsid w:val="000E45F2"/>
    <w:rsid w:val="000E5EEE"/>
    <w:rsid w:val="000E6134"/>
    <w:rsid w:val="000E6515"/>
    <w:rsid w:val="000E74B0"/>
    <w:rsid w:val="000F1A02"/>
    <w:rsid w:val="000F31DC"/>
    <w:rsid w:val="000F37F5"/>
    <w:rsid w:val="000F4FC0"/>
    <w:rsid w:val="000F6BBB"/>
    <w:rsid w:val="000F704B"/>
    <w:rsid w:val="000F78E5"/>
    <w:rsid w:val="00101CAF"/>
    <w:rsid w:val="00105DDE"/>
    <w:rsid w:val="00107F03"/>
    <w:rsid w:val="0011175B"/>
    <w:rsid w:val="00113118"/>
    <w:rsid w:val="00115522"/>
    <w:rsid w:val="00121176"/>
    <w:rsid w:val="00124057"/>
    <w:rsid w:val="0012647C"/>
    <w:rsid w:val="0012723A"/>
    <w:rsid w:val="00127393"/>
    <w:rsid w:val="00130AE1"/>
    <w:rsid w:val="00133D03"/>
    <w:rsid w:val="001362A5"/>
    <w:rsid w:val="00137335"/>
    <w:rsid w:val="00143314"/>
    <w:rsid w:val="00144284"/>
    <w:rsid w:val="00146BF7"/>
    <w:rsid w:val="00150308"/>
    <w:rsid w:val="00152D8D"/>
    <w:rsid w:val="00153FE5"/>
    <w:rsid w:val="0016294D"/>
    <w:rsid w:val="0016338E"/>
    <w:rsid w:val="001724EF"/>
    <w:rsid w:val="00175A7F"/>
    <w:rsid w:val="001778B9"/>
    <w:rsid w:val="00187085"/>
    <w:rsid w:val="0019275D"/>
    <w:rsid w:val="001932FC"/>
    <w:rsid w:val="001933FB"/>
    <w:rsid w:val="00197F3A"/>
    <w:rsid w:val="001A1AC5"/>
    <w:rsid w:val="001A42E3"/>
    <w:rsid w:val="001B1B17"/>
    <w:rsid w:val="001B294F"/>
    <w:rsid w:val="001B44AF"/>
    <w:rsid w:val="001B4623"/>
    <w:rsid w:val="001B6C8A"/>
    <w:rsid w:val="001B752F"/>
    <w:rsid w:val="001C0B92"/>
    <w:rsid w:val="001C0C95"/>
    <w:rsid w:val="001C0CCF"/>
    <w:rsid w:val="001C105E"/>
    <w:rsid w:val="001C277F"/>
    <w:rsid w:val="001C52FA"/>
    <w:rsid w:val="001D1A5F"/>
    <w:rsid w:val="001D213A"/>
    <w:rsid w:val="001D32C5"/>
    <w:rsid w:val="001D3ADC"/>
    <w:rsid w:val="001D42FE"/>
    <w:rsid w:val="001D5089"/>
    <w:rsid w:val="001E2532"/>
    <w:rsid w:val="001F28F5"/>
    <w:rsid w:val="001F6CA2"/>
    <w:rsid w:val="001F7997"/>
    <w:rsid w:val="0020170C"/>
    <w:rsid w:val="002021F8"/>
    <w:rsid w:val="00206474"/>
    <w:rsid w:val="00210549"/>
    <w:rsid w:val="00210C4F"/>
    <w:rsid w:val="002133AE"/>
    <w:rsid w:val="002136D9"/>
    <w:rsid w:val="0021525D"/>
    <w:rsid w:val="00215F76"/>
    <w:rsid w:val="00216A7E"/>
    <w:rsid w:val="00220C03"/>
    <w:rsid w:val="00223A47"/>
    <w:rsid w:val="00231290"/>
    <w:rsid w:val="00232DD3"/>
    <w:rsid w:val="002336A8"/>
    <w:rsid w:val="0023715D"/>
    <w:rsid w:val="00237DB5"/>
    <w:rsid w:val="002413D7"/>
    <w:rsid w:val="002434A0"/>
    <w:rsid w:val="00247570"/>
    <w:rsid w:val="00250B8B"/>
    <w:rsid w:val="00251CEC"/>
    <w:rsid w:val="00255415"/>
    <w:rsid w:val="002562F7"/>
    <w:rsid w:val="00256974"/>
    <w:rsid w:val="00260DCE"/>
    <w:rsid w:val="002630A1"/>
    <w:rsid w:val="00264282"/>
    <w:rsid w:val="00264530"/>
    <w:rsid w:val="00267DC3"/>
    <w:rsid w:val="00271C22"/>
    <w:rsid w:val="002732EA"/>
    <w:rsid w:val="00274369"/>
    <w:rsid w:val="00281BF9"/>
    <w:rsid w:val="00286597"/>
    <w:rsid w:val="00291336"/>
    <w:rsid w:val="00291A04"/>
    <w:rsid w:val="00293177"/>
    <w:rsid w:val="002939A1"/>
    <w:rsid w:val="00295E97"/>
    <w:rsid w:val="00296FF1"/>
    <w:rsid w:val="002A04AB"/>
    <w:rsid w:val="002A3611"/>
    <w:rsid w:val="002A46B0"/>
    <w:rsid w:val="002A4950"/>
    <w:rsid w:val="002A5630"/>
    <w:rsid w:val="002A60EB"/>
    <w:rsid w:val="002A60FE"/>
    <w:rsid w:val="002A6211"/>
    <w:rsid w:val="002A7CCF"/>
    <w:rsid w:val="002A7E45"/>
    <w:rsid w:val="002B39F8"/>
    <w:rsid w:val="002B4E38"/>
    <w:rsid w:val="002B5F97"/>
    <w:rsid w:val="002C149D"/>
    <w:rsid w:val="002C4141"/>
    <w:rsid w:val="002D71C6"/>
    <w:rsid w:val="002D7C57"/>
    <w:rsid w:val="002E0E25"/>
    <w:rsid w:val="002E2A85"/>
    <w:rsid w:val="002E42AB"/>
    <w:rsid w:val="002E6526"/>
    <w:rsid w:val="002E7A4B"/>
    <w:rsid w:val="002F0472"/>
    <w:rsid w:val="002F165E"/>
    <w:rsid w:val="002F1D52"/>
    <w:rsid w:val="002F3237"/>
    <w:rsid w:val="0030055F"/>
    <w:rsid w:val="00301381"/>
    <w:rsid w:val="003039BF"/>
    <w:rsid w:val="00303CD3"/>
    <w:rsid w:val="00306912"/>
    <w:rsid w:val="00313597"/>
    <w:rsid w:val="00315975"/>
    <w:rsid w:val="00320CDB"/>
    <w:rsid w:val="00321640"/>
    <w:rsid w:val="00324AC4"/>
    <w:rsid w:val="003253DB"/>
    <w:rsid w:val="0032610D"/>
    <w:rsid w:val="003339BB"/>
    <w:rsid w:val="003372AB"/>
    <w:rsid w:val="0033784B"/>
    <w:rsid w:val="00340322"/>
    <w:rsid w:val="00344327"/>
    <w:rsid w:val="0034598F"/>
    <w:rsid w:val="00346E6B"/>
    <w:rsid w:val="00346EE8"/>
    <w:rsid w:val="00347B40"/>
    <w:rsid w:val="0035037D"/>
    <w:rsid w:val="00350B64"/>
    <w:rsid w:val="00351058"/>
    <w:rsid w:val="00351FFF"/>
    <w:rsid w:val="00353E9C"/>
    <w:rsid w:val="00355D44"/>
    <w:rsid w:val="00356F98"/>
    <w:rsid w:val="00357446"/>
    <w:rsid w:val="00357D1B"/>
    <w:rsid w:val="00360880"/>
    <w:rsid w:val="00363F38"/>
    <w:rsid w:val="003678FD"/>
    <w:rsid w:val="00374A89"/>
    <w:rsid w:val="00374A98"/>
    <w:rsid w:val="00375539"/>
    <w:rsid w:val="0037600A"/>
    <w:rsid w:val="00377C01"/>
    <w:rsid w:val="0038074C"/>
    <w:rsid w:val="00380B51"/>
    <w:rsid w:val="00381452"/>
    <w:rsid w:val="00382112"/>
    <w:rsid w:val="003846B9"/>
    <w:rsid w:val="0038476A"/>
    <w:rsid w:val="003851C5"/>
    <w:rsid w:val="00385A7F"/>
    <w:rsid w:val="00386E2F"/>
    <w:rsid w:val="0039094E"/>
    <w:rsid w:val="00391A43"/>
    <w:rsid w:val="00391BD7"/>
    <w:rsid w:val="00392B7D"/>
    <w:rsid w:val="00392F08"/>
    <w:rsid w:val="00394822"/>
    <w:rsid w:val="00395917"/>
    <w:rsid w:val="003964BB"/>
    <w:rsid w:val="00397D5F"/>
    <w:rsid w:val="003A541F"/>
    <w:rsid w:val="003B171A"/>
    <w:rsid w:val="003B2690"/>
    <w:rsid w:val="003B380A"/>
    <w:rsid w:val="003B460A"/>
    <w:rsid w:val="003C185B"/>
    <w:rsid w:val="003C1B25"/>
    <w:rsid w:val="003C4826"/>
    <w:rsid w:val="003C6C16"/>
    <w:rsid w:val="003C7461"/>
    <w:rsid w:val="003D17C1"/>
    <w:rsid w:val="003D48AD"/>
    <w:rsid w:val="003E5230"/>
    <w:rsid w:val="003E6740"/>
    <w:rsid w:val="003E67B3"/>
    <w:rsid w:val="003F05E7"/>
    <w:rsid w:val="003F1B67"/>
    <w:rsid w:val="003F30D9"/>
    <w:rsid w:val="003F3545"/>
    <w:rsid w:val="003F4E22"/>
    <w:rsid w:val="003F62B9"/>
    <w:rsid w:val="003F6F8D"/>
    <w:rsid w:val="00400E3B"/>
    <w:rsid w:val="004024E3"/>
    <w:rsid w:val="004034F9"/>
    <w:rsid w:val="00407ACF"/>
    <w:rsid w:val="00410F2E"/>
    <w:rsid w:val="004163BB"/>
    <w:rsid w:val="0041642B"/>
    <w:rsid w:val="004215D1"/>
    <w:rsid w:val="00421AA6"/>
    <w:rsid w:val="004220D2"/>
    <w:rsid w:val="00427E68"/>
    <w:rsid w:val="004315C8"/>
    <w:rsid w:val="004346BD"/>
    <w:rsid w:val="00434A2B"/>
    <w:rsid w:val="00435348"/>
    <w:rsid w:val="00437305"/>
    <w:rsid w:val="004373DF"/>
    <w:rsid w:val="004375E8"/>
    <w:rsid w:val="00440F87"/>
    <w:rsid w:val="00443460"/>
    <w:rsid w:val="004446B5"/>
    <w:rsid w:val="00444D55"/>
    <w:rsid w:val="00445844"/>
    <w:rsid w:val="004533A1"/>
    <w:rsid w:val="00454C56"/>
    <w:rsid w:val="00455C38"/>
    <w:rsid w:val="00456765"/>
    <w:rsid w:val="00456BA4"/>
    <w:rsid w:val="004604F8"/>
    <w:rsid w:val="00460EF3"/>
    <w:rsid w:val="00460F7C"/>
    <w:rsid w:val="0046233A"/>
    <w:rsid w:val="00463252"/>
    <w:rsid w:val="00463995"/>
    <w:rsid w:val="00463CD1"/>
    <w:rsid w:val="00463F13"/>
    <w:rsid w:val="004656BD"/>
    <w:rsid w:val="0046742B"/>
    <w:rsid w:val="00470CA4"/>
    <w:rsid w:val="00472718"/>
    <w:rsid w:val="00473DCA"/>
    <w:rsid w:val="00473DF1"/>
    <w:rsid w:val="0048334A"/>
    <w:rsid w:val="0048386B"/>
    <w:rsid w:val="00484D48"/>
    <w:rsid w:val="004870B2"/>
    <w:rsid w:val="00490AA4"/>
    <w:rsid w:val="00490D0C"/>
    <w:rsid w:val="0049113D"/>
    <w:rsid w:val="00492F4C"/>
    <w:rsid w:val="00495731"/>
    <w:rsid w:val="00495AA5"/>
    <w:rsid w:val="00496228"/>
    <w:rsid w:val="00497378"/>
    <w:rsid w:val="004A08D7"/>
    <w:rsid w:val="004A2CFA"/>
    <w:rsid w:val="004A5337"/>
    <w:rsid w:val="004A68AB"/>
    <w:rsid w:val="004A7AC4"/>
    <w:rsid w:val="004B3777"/>
    <w:rsid w:val="004C189E"/>
    <w:rsid w:val="004C2D93"/>
    <w:rsid w:val="004C4AEB"/>
    <w:rsid w:val="004C5152"/>
    <w:rsid w:val="004D4D62"/>
    <w:rsid w:val="004D5DBE"/>
    <w:rsid w:val="004D76CD"/>
    <w:rsid w:val="004E0DA9"/>
    <w:rsid w:val="004E2068"/>
    <w:rsid w:val="004E2206"/>
    <w:rsid w:val="004E4573"/>
    <w:rsid w:val="004E60B8"/>
    <w:rsid w:val="004F12C8"/>
    <w:rsid w:val="004F30A7"/>
    <w:rsid w:val="004F3524"/>
    <w:rsid w:val="004F4114"/>
    <w:rsid w:val="004F5071"/>
    <w:rsid w:val="00501ADF"/>
    <w:rsid w:val="00501B71"/>
    <w:rsid w:val="00502EC3"/>
    <w:rsid w:val="005038EC"/>
    <w:rsid w:val="00505BA8"/>
    <w:rsid w:val="00506AC6"/>
    <w:rsid w:val="0050734A"/>
    <w:rsid w:val="005103B8"/>
    <w:rsid w:val="005106DA"/>
    <w:rsid w:val="00511C9A"/>
    <w:rsid w:val="00512229"/>
    <w:rsid w:val="00513340"/>
    <w:rsid w:val="005154D2"/>
    <w:rsid w:val="0051578F"/>
    <w:rsid w:val="00515CD3"/>
    <w:rsid w:val="00517568"/>
    <w:rsid w:val="005178B2"/>
    <w:rsid w:val="0052141F"/>
    <w:rsid w:val="005215A5"/>
    <w:rsid w:val="00522669"/>
    <w:rsid w:val="005227F1"/>
    <w:rsid w:val="005234EE"/>
    <w:rsid w:val="00524A9B"/>
    <w:rsid w:val="00524D7C"/>
    <w:rsid w:val="00524E3C"/>
    <w:rsid w:val="00525647"/>
    <w:rsid w:val="0052610F"/>
    <w:rsid w:val="00526741"/>
    <w:rsid w:val="00526D82"/>
    <w:rsid w:val="005270C9"/>
    <w:rsid w:val="00527B60"/>
    <w:rsid w:val="00531DD2"/>
    <w:rsid w:val="00532068"/>
    <w:rsid w:val="00532514"/>
    <w:rsid w:val="005340B8"/>
    <w:rsid w:val="0053414B"/>
    <w:rsid w:val="005348E7"/>
    <w:rsid w:val="005353EA"/>
    <w:rsid w:val="00540006"/>
    <w:rsid w:val="00547360"/>
    <w:rsid w:val="00551282"/>
    <w:rsid w:val="00551C2E"/>
    <w:rsid w:val="00552968"/>
    <w:rsid w:val="005534E0"/>
    <w:rsid w:val="00553DB9"/>
    <w:rsid w:val="005544BB"/>
    <w:rsid w:val="00555B07"/>
    <w:rsid w:val="0056013B"/>
    <w:rsid w:val="00560411"/>
    <w:rsid w:val="005605E4"/>
    <w:rsid w:val="00560E68"/>
    <w:rsid w:val="00563B9D"/>
    <w:rsid w:val="005644A4"/>
    <w:rsid w:val="00564AE7"/>
    <w:rsid w:val="00565FB0"/>
    <w:rsid w:val="00566891"/>
    <w:rsid w:val="0057338E"/>
    <w:rsid w:val="00573BB7"/>
    <w:rsid w:val="005744C1"/>
    <w:rsid w:val="00575152"/>
    <w:rsid w:val="005760DF"/>
    <w:rsid w:val="005761BC"/>
    <w:rsid w:val="00577387"/>
    <w:rsid w:val="0057778E"/>
    <w:rsid w:val="00580433"/>
    <w:rsid w:val="005850D9"/>
    <w:rsid w:val="005873E6"/>
    <w:rsid w:val="00587810"/>
    <w:rsid w:val="005946F8"/>
    <w:rsid w:val="00594954"/>
    <w:rsid w:val="005959F5"/>
    <w:rsid w:val="005A14B6"/>
    <w:rsid w:val="005A1A28"/>
    <w:rsid w:val="005A3718"/>
    <w:rsid w:val="005A40FB"/>
    <w:rsid w:val="005A49FE"/>
    <w:rsid w:val="005A5878"/>
    <w:rsid w:val="005B0715"/>
    <w:rsid w:val="005B2498"/>
    <w:rsid w:val="005B3546"/>
    <w:rsid w:val="005B4290"/>
    <w:rsid w:val="005B4C76"/>
    <w:rsid w:val="005B515F"/>
    <w:rsid w:val="005C42DA"/>
    <w:rsid w:val="005C4E63"/>
    <w:rsid w:val="005C4F7B"/>
    <w:rsid w:val="005D1707"/>
    <w:rsid w:val="005D33C4"/>
    <w:rsid w:val="005D59E3"/>
    <w:rsid w:val="005E0738"/>
    <w:rsid w:val="005E2F8B"/>
    <w:rsid w:val="005F0B45"/>
    <w:rsid w:val="005F3819"/>
    <w:rsid w:val="005F630A"/>
    <w:rsid w:val="00600236"/>
    <w:rsid w:val="006002C9"/>
    <w:rsid w:val="00602A43"/>
    <w:rsid w:val="00604F40"/>
    <w:rsid w:val="00606D20"/>
    <w:rsid w:val="00612855"/>
    <w:rsid w:val="00614F57"/>
    <w:rsid w:val="00615ED1"/>
    <w:rsid w:val="00616093"/>
    <w:rsid w:val="00617D17"/>
    <w:rsid w:val="00621C58"/>
    <w:rsid w:val="0062372D"/>
    <w:rsid w:val="00623B8C"/>
    <w:rsid w:val="0062614F"/>
    <w:rsid w:val="00627021"/>
    <w:rsid w:val="00630172"/>
    <w:rsid w:val="00631E82"/>
    <w:rsid w:val="0063310F"/>
    <w:rsid w:val="00634950"/>
    <w:rsid w:val="006354C9"/>
    <w:rsid w:val="0063799E"/>
    <w:rsid w:val="006379B1"/>
    <w:rsid w:val="006416C6"/>
    <w:rsid w:val="0064227D"/>
    <w:rsid w:val="00642C35"/>
    <w:rsid w:val="00642E1A"/>
    <w:rsid w:val="00645281"/>
    <w:rsid w:val="00645722"/>
    <w:rsid w:val="00647EAA"/>
    <w:rsid w:val="00660678"/>
    <w:rsid w:val="0066080A"/>
    <w:rsid w:val="0067005E"/>
    <w:rsid w:val="006703A8"/>
    <w:rsid w:val="00671CCB"/>
    <w:rsid w:val="00672670"/>
    <w:rsid w:val="0067442F"/>
    <w:rsid w:val="00674EF4"/>
    <w:rsid w:val="00677254"/>
    <w:rsid w:val="00680F21"/>
    <w:rsid w:val="0068177A"/>
    <w:rsid w:val="00682D3E"/>
    <w:rsid w:val="0068307E"/>
    <w:rsid w:val="00683217"/>
    <w:rsid w:val="006835C7"/>
    <w:rsid w:val="00686BF2"/>
    <w:rsid w:val="006959D2"/>
    <w:rsid w:val="00695D25"/>
    <w:rsid w:val="00695F36"/>
    <w:rsid w:val="006979AC"/>
    <w:rsid w:val="006A0894"/>
    <w:rsid w:val="006A3BF3"/>
    <w:rsid w:val="006A53EE"/>
    <w:rsid w:val="006A7C12"/>
    <w:rsid w:val="006B2133"/>
    <w:rsid w:val="006B3A96"/>
    <w:rsid w:val="006B7568"/>
    <w:rsid w:val="006C20CE"/>
    <w:rsid w:val="006C2799"/>
    <w:rsid w:val="006C2837"/>
    <w:rsid w:val="006C329F"/>
    <w:rsid w:val="006C33C5"/>
    <w:rsid w:val="006C39FF"/>
    <w:rsid w:val="006C46FF"/>
    <w:rsid w:val="006C52FD"/>
    <w:rsid w:val="006C60F7"/>
    <w:rsid w:val="006C7AE9"/>
    <w:rsid w:val="006D2747"/>
    <w:rsid w:val="006D316D"/>
    <w:rsid w:val="006D338A"/>
    <w:rsid w:val="006D3C57"/>
    <w:rsid w:val="006D40E8"/>
    <w:rsid w:val="006D6091"/>
    <w:rsid w:val="006D6A8D"/>
    <w:rsid w:val="006D7A08"/>
    <w:rsid w:val="006E06A2"/>
    <w:rsid w:val="006E221B"/>
    <w:rsid w:val="006E3A31"/>
    <w:rsid w:val="006E4418"/>
    <w:rsid w:val="006E4E02"/>
    <w:rsid w:val="006F1CEC"/>
    <w:rsid w:val="00700399"/>
    <w:rsid w:val="007005DC"/>
    <w:rsid w:val="007009AE"/>
    <w:rsid w:val="007019A4"/>
    <w:rsid w:val="0070287E"/>
    <w:rsid w:val="0070501F"/>
    <w:rsid w:val="007101F9"/>
    <w:rsid w:val="00711B91"/>
    <w:rsid w:val="00712F4D"/>
    <w:rsid w:val="00712FD1"/>
    <w:rsid w:val="007149DD"/>
    <w:rsid w:val="0072090B"/>
    <w:rsid w:val="00721EAF"/>
    <w:rsid w:val="00722872"/>
    <w:rsid w:val="00722CC2"/>
    <w:rsid w:val="007256FD"/>
    <w:rsid w:val="00730258"/>
    <w:rsid w:val="00730A26"/>
    <w:rsid w:val="00734FC6"/>
    <w:rsid w:val="00735011"/>
    <w:rsid w:val="00735A86"/>
    <w:rsid w:val="0074067D"/>
    <w:rsid w:val="00741EE1"/>
    <w:rsid w:val="007443BE"/>
    <w:rsid w:val="00747011"/>
    <w:rsid w:val="00750717"/>
    <w:rsid w:val="00752A06"/>
    <w:rsid w:val="00755939"/>
    <w:rsid w:val="00756B9C"/>
    <w:rsid w:val="00761E04"/>
    <w:rsid w:val="00761F91"/>
    <w:rsid w:val="00762E03"/>
    <w:rsid w:val="00765516"/>
    <w:rsid w:val="00766047"/>
    <w:rsid w:val="007667C7"/>
    <w:rsid w:val="00766F9B"/>
    <w:rsid w:val="007708A7"/>
    <w:rsid w:val="007708F8"/>
    <w:rsid w:val="00771B89"/>
    <w:rsid w:val="007724A4"/>
    <w:rsid w:val="00772821"/>
    <w:rsid w:val="00773B01"/>
    <w:rsid w:val="00781330"/>
    <w:rsid w:val="007821EC"/>
    <w:rsid w:val="007849E3"/>
    <w:rsid w:val="00785A91"/>
    <w:rsid w:val="00786378"/>
    <w:rsid w:val="0079206C"/>
    <w:rsid w:val="007924CF"/>
    <w:rsid w:val="00792B58"/>
    <w:rsid w:val="007A07C3"/>
    <w:rsid w:val="007A2AB9"/>
    <w:rsid w:val="007A47AF"/>
    <w:rsid w:val="007A4803"/>
    <w:rsid w:val="007B727D"/>
    <w:rsid w:val="007C0FF4"/>
    <w:rsid w:val="007C300F"/>
    <w:rsid w:val="007C304B"/>
    <w:rsid w:val="007C6E9A"/>
    <w:rsid w:val="007C7400"/>
    <w:rsid w:val="007D0023"/>
    <w:rsid w:val="007D0E47"/>
    <w:rsid w:val="007D115C"/>
    <w:rsid w:val="007D1303"/>
    <w:rsid w:val="007D2094"/>
    <w:rsid w:val="007D53BE"/>
    <w:rsid w:val="007D79B0"/>
    <w:rsid w:val="007D7FB9"/>
    <w:rsid w:val="007E160A"/>
    <w:rsid w:val="007E1DE2"/>
    <w:rsid w:val="007E5FB4"/>
    <w:rsid w:val="007E744D"/>
    <w:rsid w:val="007F0DF8"/>
    <w:rsid w:val="007F322E"/>
    <w:rsid w:val="007F5CCE"/>
    <w:rsid w:val="007F6236"/>
    <w:rsid w:val="008000C7"/>
    <w:rsid w:val="00801FED"/>
    <w:rsid w:val="00804885"/>
    <w:rsid w:val="0081034A"/>
    <w:rsid w:val="008109D8"/>
    <w:rsid w:val="008123D2"/>
    <w:rsid w:val="008124BB"/>
    <w:rsid w:val="00813F90"/>
    <w:rsid w:val="00817361"/>
    <w:rsid w:val="008201F8"/>
    <w:rsid w:val="008248FC"/>
    <w:rsid w:val="00831641"/>
    <w:rsid w:val="008343A4"/>
    <w:rsid w:val="00834E62"/>
    <w:rsid w:val="00835AB8"/>
    <w:rsid w:val="00835FCC"/>
    <w:rsid w:val="008373F1"/>
    <w:rsid w:val="0084184C"/>
    <w:rsid w:val="00841AC9"/>
    <w:rsid w:val="00842618"/>
    <w:rsid w:val="00842E53"/>
    <w:rsid w:val="0084729F"/>
    <w:rsid w:val="00852806"/>
    <w:rsid w:val="00855FF6"/>
    <w:rsid w:val="0086569B"/>
    <w:rsid w:val="008663F7"/>
    <w:rsid w:val="0086684A"/>
    <w:rsid w:val="00867430"/>
    <w:rsid w:val="0087033B"/>
    <w:rsid w:val="00870931"/>
    <w:rsid w:val="008720CD"/>
    <w:rsid w:val="0087219A"/>
    <w:rsid w:val="00874CE5"/>
    <w:rsid w:val="00874E5F"/>
    <w:rsid w:val="00876D05"/>
    <w:rsid w:val="00876E44"/>
    <w:rsid w:val="00883D44"/>
    <w:rsid w:val="00884510"/>
    <w:rsid w:val="0088698C"/>
    <w:rsid w:val="00890907"/>
    <w:rsid w:val="0089343A"/>
    <w:rsid w:val="00894E54"/>
    <w:rsid w:val="008953D1"/>
    <w:rsid w:val="00895BD4"/>
    <w:rsid w:val="00897537"/>
    <w:rsid w:val="00897BFC"/>
    <w:rsid w:val="008A3D8A"/>
    <w:rsid w:val="008A48B0"/>
    <w:rsid w:val="008B01EB"/>
    <w:rsid w:val="008B1402"/>
    <w:rsid w:val="008B42E5"/>
    <w:rsid w:val="008C119A"/>
    <w:rsid w:val="008C1897"/>
    <w:rsid w:val="008C26D8"/>
    <w:rsid w:val="008C36F4"/>
    <w:rsid w:val="008C4091"/>
    <w:rsid w:val="008C76AF"/>
    <w:rsid w:val="008D1900"/>
    <w:rsid w:val="008D55AE"/>
    <w:rsid w:val="008D5FC1"/>
    <w:rsid w:val="008D645B"/>
    <w:rsid w:val="008E0B6D"/>
    <w:rsid w:val="008E1A69"/>
    <w:rsid w:val="008E2478"/>
    <w:rsid w:val="008E5586"/>
    <w:rsid w:val="008E7024"/>
    <w:rsid w:val="008F772A"/>
    <w:rsid w:val="009065A6"/>
    <w:rsid w:val="00910139"/>
    <w:rsid w:val="00911D3F"/>
    <w:rsid w:val="00912C52"/>
    <w:rsid w:val="00913054"/>
    <w:rsid w:val="00915285"/>
    <w:rsid w:val="00917324"/>
    <w:rsid w:val="00917550"/>
    <w:rsid w:val="009205B1"/>
    <w:rsid w:val="00920EF6"/>
    <w:rsid w:val="00921C7E"/>
    <w:rsid w:val="009249EC"/>
    <w:rsid w:val="00925265"/>
    <w:rsid w:val="009260FB"/>
    <w:rsid w:val="00926254"/>
    <w:rsid w:val="009269A8"/>
    <w:rsid w:val="00927427"/>
    <w:rsid w:val="009310E7"/>
    <w:rsid w:val="00933B42"/>
    <w:rsid w:val="00936DCA"/>
    <w:rsid w:val="00937714"/>
    <w:rsid w:val="0094431A"/>
    <w:rsid w:val="009445A2"/>
    <w:rsid w:val="00946843"/>
    <w:rsid w:val="00947154"/>
    <w:rsid w:val="00947D6C"/>
    <w:rsid w:val="00951FF7"/>
    <w:rsid w:val="00954705"/>
    <w:rsid w:val="009550B6"/>
    <w:rsid w:val="00955DF1"/>
    <w:rsid w:val="009574D8"/>
    <w:rsid w:val="00962308"/>
    <w:rsid w:val="00962375"/>
    <w:rsid w:val="009663FF"/>
    <w:rsid w:val="009666C3"/>
    <w:rsid w:val="00970F98"/>
    <w:rsid w:val="0097468E"/>
    <w:rsid w:val="0097577D"/>
    <w:rsid w:val="00976752"/>
    <w:rsid w:val="009779C8"/>
    <w:rsid w:val="00982CB1"/>
    <w:rsid w:val="0099325E"/>
    <w:rsid w:val="00994129"/>
    <w:rsid w:val="009972BD"/>
    <w:rsid w:val="009A211B"/>
    <w:rsid w:val="009A4F05"/>
    <w:rsid w:val="009A5009"/>
    <w:rsid w:val="009A7464"/>
    <w:rsid w:val="009B1D3D"/>
    <w:rsid w:val="009B2F82"/>
    <w:rsid w:val="009B3A3E"/>
    <w:rsid w:val="009B430F"/>
    <w:rsid w:val="009B4C13"/>
    <w:rsid w:val="009B5F84"/>
    <w:rsid w:val="009C6CB0"/>
    <w:rsid w:val="009D0677"/>
    <w:rsid w:val="009D2E75"/>
    <w:rsid w:val="009D7B7B"/>
    <w:rsid w:val="009E0CDE"/>
    <w:rsid w:val="009E2BAC"/>
    <w:rsid w:val="009E32A4"/>
    <w:rsid w:val="009E365E"/>
    <w:rsid w:val="009E3C71"/>
    <w:rsid w:val="009E46C2"/>
    <w:rsid w:val="009E540D"/>
    <w:rsid w:val="009F1256"/>
    <w:rsid w:val="009F1401"/>
    <w:rsid w:val="009F609B"/>
    <w:rsid w:val="009F7903"/>
    <w:rsid w:val="00A017C4"/>
    <w:rsid w:val="00A02568"/>
    <w:rsid w:val="00A045E5"/>
    <w:rsid w:val="00A1073F"/>
    <w:rsid w:val="00A10845"/>
    <w:rsid w:val="00A10E3B"/>
    <w:rsid w:val="00A1180B"/>
    <w:rsid w:val="00A1547F"/>
    <w:rsid w:val="00A1622C"/>
    <w:rsid w:val="00A16445"/>
    <w:rsid w:val="00A17286"/>
    <w:rsid w:val="00A17401"/>
    <w:rsid w:val="00A22110"/>
    <w:rsid w:val="00A27D31"/>
    <w:rsid w:val="00A30CA3"/>
    <w:rsid w:val="00A3369F"/>
    <w:rsid w:val="00A33C95"/>
    <w:rsid w:val="00A34C3B"/>
    <w:rsid w:val="00A36000"/>
    <w:rsid w:val="00A364B7"/>
    <w:rsid w:val="00A37AEB"/>
    <w:rsid w:val="00A40A90"/>
    <w:rsid w:val="00A43C84"/>
    <w:rsid w:val="00A4452E"/>
    <w:rsid w:val="00A44694"/>
    <w:rsid w:val="00A454DE"/>
    <w:rsid w:val="00A465B3"/>
    <w:rsid w:val="00A474EC"/>
    <w:rsid w:val="00A4768E"/>
    <w:rsid w:val="00A500FA"/>
    <w:rsid w:val="00A51DE2"/>
    <w:rsid w:val="00A53331"/>
    <w:rsid w:val="00A5375F"/>
    <w:rsid w:val="00A54571"/>
    <w:rsid w:val="00A63CD1"/>
    <w:rsid w:val="00A63CDE"/>
    <w:rsid w:val="00A64FEF"/>
    <w:rsid w:val="00A6606C"/>
    <w:rsid w:val="00A6676F"/>
    <w:rsid w:val="00A66B83"/>
    <w:rsid w:val="00A73AD8"/>
    <w:rsid w:val="00A812AC"/>
    <w:rsid w:val="00A821C2"/>
    <w:rsid w:val="00A82200"/>
    <w:rsid w:val="00A83DCF"/>
    <w:rsid w:val="00A8547C"/>
    <w:rsid w:val="00A86C32"/>
    <w:rsid w:val="00A9345A"/>
    <w:rsid w:val="00AA09CF"/>
    <w:rsid w:val="00AA10FE"/>
    <w:rsid w:val="00AA166A"/>
    <w:rsid w:val="00AA24B7"/>
    <w:rsid w:val="00AA595B"/>
    <w:rsid w:val="00AB0F18"/>
    <w:rsid w:val="00AB1590"/>
    <w:rsid w:val="00AB2991"/>
    <w:rsid w:val="00AB46AC"/>
    <w:rsid w:val="00AB58BB"/>
    <w:rsid w:val="00AB68D8"/>
    <w:rsid w:val="00AB6918"/>
    <w:rsid w:val="00AB7B72"/>
    <w:rsid w:val="00AC0C48"/>
    <w:rsid w:val="00AC0DF5"/>
    <w:rsid w:val="00AC379D"/>
    <w:rsid w:val="00AC7B48"/>
    <w:rsid w:val="00AD3740"/>
    <w:rsid w:val="00AD4040"/>
    <w:rsid w:val="00AD632D"/>
    <w:rsid w:val="00AE00E8"/>
    <w:rsid w:val="00AE26C7"/>
    <w:rsid w:val="00AE5812"/>
    <w:rsid w:val="00AE7C86"/>
    <w:rsid w:val="00AF2AF8"/>
    <w:rsid w:val="00AF7EA9"/>
    <w:rsid w:val="00AF7F8E"/>
    <w:rsid w:val="00B005D2"/>
    <w:rsid w:val="00B01E46"/>
    <w:rsid w:val="00B02CB8"/>
    <w:rsid w:val="00B05D5F"/>
    <w:rsid w:val="00B1068A"/>
    <w:rsid w:val="00B11C12"/>
    <w:rsid w:val="00B14459"/>
    <w:rsid w:val="00B14C84"/>
    <w:rsid w:val="00B15A6A"/>
    <w:rsid w:val="00B17262"/>
    <w:rsid w:val="00B200E3"/>
    <w:rsid w:val="00B25D61"/>
    <w:rsid w:val="00B25DCC"/>
    <w:rsid w:val="00B26A9E"/>
    <w:rsid w:val="00B31A84"/>
    <w:rsid w:val="00B33948"/>
    <w:rsid w:val="00B4394E"/>
    <w:rsid w:val="00B44296"/>
    <w:rsid w:val="00B45EA8"/>
    <w:rsid w:val="00B54A8B"/>
    <w:rsid w:val="00B570F3"/>
    <w:rsid w:val="00B60F5A"/>
    <w:rsid w:val="00B61F68"/>
    <w:rsid w:val="00B62637"/>
    <w:rsid w:val="00B6461E"/>
    <w:rsid w:val="00B66CFD"/>
    <w:rsid w:val="00B671CD"/>
    <w:rsid w:val="00B7218E"/>
    <w:rsid w:val="00B73D0F"/>
    <w:rsid w:val="00B74C55"/>
    <w:rsid w:val="00B75808"/>
    <w:rsid w:val="00B81AA2"/>
    <w:rsid w:val="00B82751"/>
    <w:rsid w:val="00B8327D"/>
    <w:rsid w:val="00B83599"/>
    <w:rsid w:val="00B85F0B"/>
    <w:rsid w:val="00B878EC"/>
    <w:rsid w:val="00B9475D"/>
    <w:rsid w:val="00B94C95"/>
    <w:rsid w:val="00B959C2"/>
    <w:rsid w:val="00BA2C26"/>
    <w:rsid w:val="00BA34FD"/>
    <w:rsid w:val="00BA3872"/>
    <w:rsid w:val="00BA4D38"/>
    <w:rsid w:val="00BA59B1"/>
    <w:rsid w:val="00BA627F"/>
    <w:rsid w:val="00BA6346"/>
    <w:rsid w:val="00BB0677"/>
    <w:rsid w:val="00BB25C9"/>
    <w:rsid w:val="00BB2CA8"/>
    <w:rsid w:val="00BC0658"/>
    <w:rsid w:val="00BC1239"/>
    <w:rsid w:val="00BC5B1E"/>
    <w:rsid w:val="00BC62AB"/>
    <w:rsid w:val="00BC655B"/>
    <w:rsid w:val="00BC67DA"/>
    <w:rsid w:val="00BD05A0"/>
    <w:rsid w:val="00BD1F04"/>
    <w:rsid w:val="00BD4625"/>
    <w:rsid w:val="00BD541B"/>
    <w:rsid w:val="00BD5BA6"/>
    <w:rsid w:val="00BD6C2A"/>
    <w:rsid w:val="00BD6CBD"/>
    <w:rsid w:val="00BD7332"/>
    <w:rsid w:val="00BE1354"/>
    <w:rsid w:val="00BE457C"/>
    <w:rsid w:val="00BE5B20"/>
    <w:rsid w:val="00BE5F1A"/>
    <w:rsid w:val="00BE702B"/>
    <w:rsid w:val="00BF13ED"/>
    <w:rsid w:val="00BF1E98"/>
    <w:rsid w:val="00BF2272"/>
    <w:rsid w:val="00BF2F19"/>
    <w:rsid w:val="00BF3B2E"/>
    <w:rsid w:val="00BF5636"/>
    <w:rsid w:val="00BF5C1B"/>
    <w:rsid w:val="00C01698"/>
    <w:rsid w:val="00C01C7F"/>
    <w:rsid w:val="00C026BD"/>
    <w:rsid w:val="00C0344C"/>
    <w:rsid w:val="00C03D8B"/>
    <w:rsid w:val="00C062B2"/>
    <w:rsid w:val="00C103F1"/>
    <w:rsid w:val="00C11656"/>
    <w:rsid w:val="00C11976"/>
    <w:rsid w:val="00C13429"/>
    <w:rsid w:val="00C17414"/>
    <w:rsid w:val="00C17C2B"/>
    <w:rsid w:val="00C20262"/>
    <w:rsid w:val="00C2176A"/>
    <w:rsid w:val="00C22226"/>
    <w:rsid w:val="00C22B01"/>
    <w:rsid w:val="00C251AF"/>
    <w:rsid w:val="00C30BBF"/>
    <w:rsid w:val="00C3449B"/>
    <w:rsid w:val="00C347B2"/>
    <w:rsid w:val="00C37760"/>
    <w:rsid w:val="00C4105A"/>
    <w:rsid w:val="00C420C4"/>
    <w:rsid w:val="00C42803"/>
    <w:rsid w:val="00C4358F"/>
    <w:rsid w:val="00C43BBA"/>
    <w:rsid w:val="00C45B11"/>
    <w:rsid w:val="00C45EB6"/>
    <w:rsid w:val="00C51362"/>
    <w:rsid w:val="00C52942"/>
    <w:rsid w:val="00C556ED"/>
    <w:rsid w:val="00C56E9F"/>
    <w:rsid w:val="00C56EA5"/>
    <w:rsid w:val="00C5710B"/>
    <w:rsid w:val="00C637F3"/>
    <w:rsid w:val="00C65556"/>
    <w:rsid w:val="00C656AC"/>
    <w:rsid w:val="00C65D7D"/>
    <w:rsid w:val="00C66CF3"/>
    <w:rsid w:val="00C67152"/>
    <w:rsid w:val="00C779C7"/>
    <w:rsid w:val="00C802D0"/>
    <w:rsid w:val="00C83555"/>
    <w:rsid w:val="00C901DF"/>
    <w:rsid w:val="00C917FC"/>
    <w:rsid w:val="00C92F08"/>
    <w:rsid w:val="00C939FB"/>
    <w:rsid w:val="00C94733"/>
    <w:rsid w:val="00C95257"/>
    <w:rsid w:val="00C95A31"/>
    <w:rsid w:val="00C97F6A"/>
    <w:rsid w:val="00CB0B45"/>
    <w:rsid w:val="00CB1487"/>
    <w:rsid w:val="00CB27B7"/>
    <w:rsid w:val="00CB4D20"/>
    <w:rsid w:val="00CB4FCE"/>
    <w:rsid w:val="00CB6126"/>
    <w:rsid w:val="00CB6F94"/>
    <w:rsid w:val="00CB6FA4"/>
    <w:rsid w:val="00CC0D2B"/>
    <w:rsid w:val="00CC1F39"/>
    <w:rsid w:val="00CC4339"/>
    <w:rsid w:val="00CC47D5"/>
    <w:rsid w:val="00CC5A03"/>
    <w:rsid w:val="00CC5C41"/>
    <w:rsid w:val="00CC7BD8"/>
    <w:rsid w:val="00CC7CE6"/>
    <w:rsid w:val="00CD189C"/>
    <w:rsid w:val="00CD45E7"/>
    <w:rsid w:val="00CD4888"/>
    <w:rsid w:val="00CD7CEF"/>
    <w:rsid w:val="00CE449C"/>
    <w:rsid w:val="00CE4D77"/>
    <w:rsid w:val="00CE7CF1"/>
    <w:rsid w:val="00CF0D99"/>
    <w:rsid w:val="00CF389C"/>
    <w:rsid w:val="00CF4B52"/>
    <w:rsid w:val="00CF711E"/>
    <w:rsid w:val="00D0026F"/>
    <w:rsid w:val="00D021B5"/>
    <w:rsid w:val="00D030D4"/>
    <w:rsid w:val="00D03F5B"/>
    <w:rsid w:val="00D04C9A"/>
    <w:rsid w:val="00D06F0E"/>
    <w:rsid w:val="00D06F22"/>
    <w:rsid w:val="00D12207"/>
    <w:rsid w:val="00D1349D"/>
    <w:rsid w:val="00D13816"/>
    <w:rsid w:val="00D15BB6"/>
    <w:rsid w:val="00D169C1"/>
    <w:rsid w:val="00D2042B"/>
    <w:rsid w:val="00D20C8E"/>
    <w:rsid w:val="00D2214A"/>
    <w:rsid w:val="00D22D1B"/>
    <w:rsid w:val="00D27C05"/>
    <w:rsid w:val="00D320E8"/>
    <w:rsid w:val="00D32138"/>
    <w:rsid w:val="00D33FFC"/>
    <w:rsid w:val="00D3476C"/>
    <w:rsid w:val="00D35878"/>
    <w:rsid w:val="00D44B32"/>
    <w:rsid w:val="00D55822"/>
    <w:rsid w:val="00D56282"/>
    <w:rsid w:val="00D56950"/>
    <w:rsid w:val="00D60085"/>
    <w:rsid w:val="00D6273C"/>
    <w:rsid w:val="00D63A82"/>
    <w:rsid w:val="00D652F8"/>
    <w:rsid w:val="00D66740"/>
    <w:rsid w:val="00D66885"/>
    <w:rsid w:val="00D66BB9"/>
    <w:rsid w:val="00D71E73"/>
    <w:rsid w:val="00D76FB9"/>
    <w:rsid w:val="00D774E9"/>
    <w:rsid w:val="00D8197A"/>
    <w:rsid w:val="00D82165"/>
    <w:rsid w:val="00D84B83"/>
    <w:rsid w:val="00D85457"/>
    <w:rsid w:val="00D90FC3"/>
    <w:rsid w:val="00D92D5C"/>
    <w:rsid w:val="00DA36EB"/>
    <w:rsid w:val="00DA5620"/>
    <w:rsid w:val="00DB0C7B"/>
    <w:rsid w:val="00DB2945"/>
    <w:rsid w:val="00DB6651"/>
    <w:rsid w:val="00DB79E8"/>
    <w:rsid w:val="00DC0BD6"/>
    <w:rsid w:val="00DC5FAC"/>
    <w:rsid w:val="00DC62D4"/>
    <w:rsid w:val="00DC7256"/>
    <w:rsid w:val="00DC79C6"/>
    <w:rsid w:val="00DD1F33"/>
    <w:rsid w:val="00DD3332"/>
    <w:rsid w:val="00DD4994"/>
    <w:rsid w:val="00DE19FF"/>
    <w:rsid w:val="00DE216C"/>
    <w:rsid w:val="00DE2AB7"/>
    <w:rsid w:val="00DE2ED0"/>
    <w:rsid w:val="00DE316A"/>
    <w:rsid w:val="00DE5010"/>
    <w:rsid w:val="00DE5568"/>
    <w:rsid w:val="00DF0145"/>
    <w:rsid w:val="00DF19F0"/>
    <w:rsid w:val="00DF3E1E"/>
    <w:rsid w:val="00DF659F"/>
    <w:rsid w:val="00DF6814"/>
    <w:rsid w:val="00DF6C0D"/>
    <w:rsid w:val="00DF7BCC"/>
    <w:rsid w:val="00E0429E"/>
    <w:rsid w:val="00E0491E"/>
    <w:rsid w:val="00E0561F"/>
    <w:rsid w:val="00E06EF8"/>
    <w:rsid w:val="00E10727"/>
    <w:rsid w:val="00E110C7"/>
    <w:rsid w:val="00E12648"/>
    <w:rsid w:val="00E14BEF"/>
    <w:rsid w:val="00E15D03"/>
    <w:rsid w:val="00E16414"/>
    <w:rsid w:val="00E20E0E"/>
    <w:rsid w:val="00E2134E"/>
    <w:rsid w:val="00E24EB4"/>
    <w:rsid w:val="00E27972"/>
    <w:rsid w:val="00E3275C"/>
    <w:rsid w:val="00E3482D"/>
    <w:rsid w:val="00E34BF3"/>
    <w:rsid w:val="00E3512C"/>
    <w:rsid w:val="00E35315"/>
    <w:rsid w:val="00E35F4B"/>
    <w:rsid w:val="00E37AEA"/>
    <w:rsid w:val="00E40219"/>
    <w:rsid w:val="00E41F13"/>
    <w:rsid w:val="00E43012"/>
    <w:rsid w:val="00E45E7E"/>
    <w:rsid w:val="00E5265B"/>
    <w:rsid w:val="00E57890"/>
    <w:rsid w:val="00E6080B"/>
    <w:rsid w:val="00E6082F"/>
    <w:rsid w:val="00E64E51"/>
    <w:rsid w:val="00E660EE"/>
    <w:rsid w:val="00E67725"/>
    <w:rsid w:val="00E67AF6"/>
    <w:rsid w:val="00E71EE7"/>
    <w:rsid w:val="00E72A75"/>
    <w:rsid w:val="00E72C00"/>
    <w:rsid w:val="00E73246"/>
    <w:rsid w:val="00E74582"/>
    <w:rsid w:val="00E755CF"/>
    <w:rsid w:val="00E76C0A"/>
    <w:rsid w:val="00E81DF2"/>
    <w:rsid w:val="00E84A30"/>
    <w:rsid w:val="00E90668"/>
    <w:rsid w:val="00E917C5"/>
    <w:rsid w:val="00E91B99"/>
    <w:rsid w:val="00E94109"/>
    <w:rsid w:val="00EA0107"/>
    <w:rsid w:val="00EA39A5"/>
    <w:rsid w:val="00EA400D"/>
    <w:rsid w:val="00EA4108"/>
    <w:rsid w:val="00EA4FA9"/>
    <w:rsid w:val="00EA6E5E"/>
    <w:rsid w:val="00EA7446"/>
    <w:rsid w:val="00EB27A0"/>
    <w:rsid w:val="00EB3BD4"/>
    <w:rsid w:val="00EB3EFA"/>
    <w:rsid w:val="00EB40CF"/>
    <w:rsid w:val="00EB415D"/>
    <w:rsid w:val="00EC0023"/>
    <w:rsid w:val="00EC10DA"/>
    <w:rsid w:val="00EC197B"/>
    <w:rsid w:val="00EC32E0"/>
    <w:rsid w:val="00EC4A5C"/>
    <w:rsid w:val="00EC4C90"/>
    <w:rsid w:val="00EC4F5C"/>
    <w:rsid w:val="00ED09E7"/>
    <w:rsid w:val="00ED11CD"/>
    <w:rsid w:val="00ED266F"/>
    <w:rsid w:val="00ED4780"/>
    <w:rsid w:val="00ED4990"/>
    <w:rsid w:val="00ED60B4"/>
    <w:rsid w:val="00EE11CB"/>
    <w:rsid w:val="00EE2D0F"/>
    <w:rsid w:val="00EE4EBE"/>
    <w:rsid w:val="00EF112B"/>
    <w:rsid w:val="00EF3ED5"/>
    <w:rsid w:val="00EF447C"/>
    <w:rsid w:val="00F03937"/>
    <w:rsid w:val="00F0571C"/>
    <w:rsid w:val="00F05AAE"/>
    <w:rsid w:val="00F06C5C"/>
    <w:rsid w:val="00F07081"/>
    <w:rsid w:val="00F07DC8"/>
    <w:rsid w:val="00F123E9"/>
    <w:rsid w:val="00F13C47"/>
    <w:rsid w:val="00F1513F"/>
    <w:rsid w:val="00F155DB"/>
    <w:rsid w:val="00F17C0D"/>
    <w:rsid w:val="00F17CE2"/>
    <w:rsid w:val="00F20202"/>
    <w:rsid w:val="00F23A50"/>
    <w:rsid w:val="00F25A7A"/>
    <w:rsid w:val="00F26073"/>
    <w:rsid w:val="00F27E0D"/>
    <w:rsid w:val="00F30085"/>
    <w:rsid w:val="00F312E2"/>
    <w:rsid w:val="00F32AA5"/>
    <w:rsid w:val="00F35245"/>
    <w:rsid w:val="00F354DF"/>
    <w:rsid w:val="00F35ADC"/>
    <w:rsid w:val="00F376E8"/>
    <w:rsid w:val="00F43473"/>
    <w:rsid w:val="00F500A7"/>
    <w:rsid w:val="00F51745"/>
    <w:rsid w:val="00F560EB"/>
    <w:rsid w:val="00F561D1"/>
    <w:rsid w:val="00F64846"/>
    <w:rsid w:val="00F65EC2"/>
    <w:rsid w:val="00F7004C"/>
    <w:rsid w:val="00F7067A"/>
    <w:rsid w:val="00F70A5A"/>
    <w:rsid w:val="00F71ED8"/>
    <w:rsid w:val="00F76A61"/>
    <w:rsid w:val="00F8287D"/>
    <w:rsid w:val="00F83381"/>
    <w:rsid w:val="00F84DD0"/>
    <w:rsid w:val="00F86270"/>
    <w:rsid w:val="00F86DFB"/>
    <w:rsid w:val="00F876C4"/>
    <w:rsid w:val="00F9202A"/>
    <w:rsid w:val="00F93607"/>
    <w:rsid w:val="00F957D1"/>
    <w:rsid w:val="00F9638C"/>
    <w:rsid w:val="00FA0CB8"/>
    <w:rsid w:val="00FA544F"/>
    <w:rsid w:val="00FA5A27"/>
    <w:rsid w:val="00FA6E16"/>
    <w:rsid w:val="00FB12B4"/>
    <w:rsid w:val="00FB65A2"/>
    <w:rsid w:val="00FB7583"/>
    <w:rsid w:val="00FC056B"/>
    <w:rsid w:val="00FC36F1"/>
    <w:rsid w:val="00FC76C4"/>
    <w:rsid w:val="00FD27C1"/>
    <w:rsid w:val="00FD5EB3"/>
    <w:rsid w:val="00FD64D1"/>
    <w:rsid w:val="00FD70E8"/>
    <w:rsid w:val="00FE00C7"/>
    <w:rsid w:val="00FE160C"/>
    <w:rsid w:val="00FE3ACA"/>
    <w:rsid w:val="00FE5692"/>
    <w:rsid w:val="00FE6AE2"/>
    <w:rsid w:val="00FF1307"/>
    <w:rsid w:val="00FF1CD7"/>
    <w:rsid w:val="00FF31C8"/>
    <w:rsid w:val="00FF3F2B"/>
    <w:rsid w:val="00FF4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KJL:1st Level,2,l2,level 2 heading"/>
    <w:basedOn w:val="Normal"/>
    <w:next w:val="Normal"/>
    <w:link w:val="Ttulo2Car"/>
    <w:unhideWhenUsed/>
    <w:qFormat/>
    <w:rsid w:val="007D79B0"/>
    <w:pPr>
      <w:spacing w:before="480"/>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Indentado3">
    <w:name w:val="Indentado 3"/>
    <w:basedOn w:val="Normal"/>
    <w:link w:val="Indentado3Car"/>
    <w:qFormat/>
    <w:rsid w:val="00575152"/>
    <w:pPr>
      <w:numPr>
        <w:ilvl w:val="1"/>
        <w:numId w:val="12"/>
      </w:numPr>
      <w:spacing w:before="60" w:after="0" w:line="240" w:lineRule="auto"/>
      <w:ind w:left="1775" w:hanging="357"/>
      <w:jc w:val="both"/>
    </w:pPr>
    <w:rPr>
      <w:rFonts w:ascii="ITC Avant Garde" w:eastAsia="Times New Roman" w:hAnsi="ITC Avant Garde" w:cs="Arial"/>
      <w:lang w:val="es-ES" w:eastAsia="es-ES"/>
    </w:rPr>
  </w:style>
  <w:style w:type="paragraph" w:customStyle="1" w:styleId="Indentadoresolucin">
    <w:name w:val="Indentado resolución"/>
    <w:basedOn w:val="Normal"/>
    <w:link w:val="IndentadoresolucinChar"/>
    <w:qFormat/>
    <w:rsid w:val="00575152"/>
    <w:pPr>
      <w:numPr>
        <w:numId w:val="12"/>
      </w:numPr>
      <w:spacing w:before="60" w:after="0" w:line="240" w:lineRule="auto"/>
      <w:jc w:val="both"/>
    </w:pPr>
    <w:rPr>
      <w:rFonts w:ascii="ITC Avant Garde" w:eastAsia="Times New Roman" w:hAnsi="ITC Avant Garde" w:cs="Arial"/>
      <w:lang w:val="es-ES" w:eastAsia="es-ES"/>
    </w:rPr>
  </w:style>
  <w:style w:type="character" w:customStyle="1" w:styleId="IndentadoresolucinChar">
    <w:name w:val="Indentado resolución Char"/>
    <w:basedOn w:val="Fuentedeprrafopredeter"/>
    <w:link w:val="Indentadoresolucin"/>
    <w:rsid w:val="00575152"/>
    <w:rPr>
      <w:rFonts w:ascii="ITC Avant Garde" w:eastAsia="Times New Roman" w:hAnsi="ITC Avant Garde" w:cs="Arial"/>
      <w:lang w:val="es-ES" w:eastAsia="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7A4803"/>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7A4803"/>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7A4803"/>
    <w:rPr>
      <w:vertAlign w:val="superscript"/>
    </w:rPr>
  </w:style>
  <w:style w:type="paragraph" w:customStyle="1" w:styleId="Normalresolucion">
    <w:name w:val="Normal resolucion"/>
    <w:basedOn w:val="Normal"/>
    <w:link w:val="NormalresolucionChar"/>
    <w:qFormat/>
    <w:rsid w:val="00144284"/>
    <w:pPr>
      <w:spacing w:before="240" w:after="120" w:line="240" w:lineRule="auto"/>
      <w:jc w:val="both"/>
    </w:pPr>
    <w:rPr>
      <w:rFonts w:ascii="ITC Avant Garde" w:eastAsia="Times New Roman" w:hAnsi="ITC Avant Garde" w:cs="Arial"/>
      <w:lang w:val="es-ES" w:eastAsia="es-ES"/>
    </w:rPr>
  </w:style>
  <w:style w:type="character" w:customStyle="1" w:styleId="NormalresolucionChar">
    <w:name w:val="Normal resolucion Char"/>
    <w:basedOn w:val="Fuentedeprrafopredeter"/>
    <w:link w:val="Normalresolucion"/>
    <w:rsid w:val="00144284"/>
    <w:rPr>
      <w:rFonts w:ascii="ITC Avant Garde" w:eastAsia="Times New Roman" w:hAnsi="ITC Avant Garde" w:cs="Arial"/>
      <w:lang w:val="es-ES" w:eastAsia="es-ES"/>
    </w:rPr>
  </w:style>
  <w:style w:type="paragraph" w:styleId="Textocomentario">
    <w:name w:val="annotation text"/>
    <w:basedOn w:val="Normal"/>
    <w:link w:val="TextocomentarioCar"/>
    <w:uiPriority w:val="99"/>
    <w:unhideWhenUsed/>
    <w:rsid w:val="00381452"/>
    <w:pPr>
      <w:spacing w:line="240" w:lineRule="auto"/>
    </w:pPr>
    <w:rPr>
      <w:sz w:val="20"/>
      <w:szCs w:val="20"/>
    </w:rPr>
  </w:style>
  <w:style w:type="character" w:customStyle="1" w:styleId="TextocomentarioCar">
    <w:name w:val="Texto comentario Car"/>
    <w:basedOn w:val="Fuentedeprrafopredeter"/>
    <w:link w:val="Textocomentario"/>
    <w:uiPriority w:val="99"/>
    <w:rsid w:val="00381452"/>
    <w:rPr>
      <w:sz w:val="20"/>
      <w:szCs w:val="20"/>
    </w:rPr>
  </w:style>
  <w:style w:type="character" w:styleId="Refdecomentario">
    <w:name w:val="annotation reference"/>
    <w:basedOn w:val="Fuentedeprrafopredeter"/>
    <w:uiPriority w:val="99"/>
    <w:unhideWhenUsed/>
    <w:rsid w:val="00F7067A"/>
    <w:rPr>
      <w:sz w:val="16"/>
      <w:szCs w:val="16"/>
    </w:rPr>
  </w:style>
  <w:style w:type="paragraph" w:styleId="Textodeglobo">
    <w:name w:val="Balloon Text"/>
    <w:basedOn w:val="Normal"/>
    <w:link w:val="TextodegloboCar"/>
    <w:uiPriority w:val="99"/>
    <w:unhideWhenUsed/>
    <w:rsid w:val="00F706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7067A"/>
    <w:rPr>
      <w:rFonts w:ascii="Segoe UI" w:hAnsi="Segoe UI" w:cs="Segoe UI"/>
      <w:sz w:val="18"/>
      <w:szCs w:val="18"/>
    </w:rPr>
  </w:style>
  <w:style w:type="paragraph" w:styleId="Descripcin">
    <w:name w:val="caption"/>
    <w:basedOn w:val="Normal"/>
    <w:next w:val="Normal"/>
    <w:link w:val="DescripcinCar"/>
    <w:uiPriority w:val="35"/>
    <w:qFormat/>
    <w:rsid w:val="002336A8"/>
    <w:pPr>
      <w:spacing w:before="60" w:after="360" w:line="336" w:lineRule="auto"/>
      <w:jc w:val="center"/>
    </w:pPr>
    <w:rPr>
      <w:rFonts w:ascii="Verdana" w:eastAsia="Times New Roman" w:hAnsi="Verdana" w:cs="Times New Roman"/>
      <w:b/>
      <w:bCs/>
      <w:sz w:val="16"/>
      <w:szCs w:val="20"/>
      <w:lang w:val="en-GB" w:eastAsia="es-ES"/>
    </w:rPr>
  </w:style>
  <w:style w:type="character" w:customStyle="1" w:styleId="DescripcinCar">
    <w:name w:val="Descripción Car"/>
    <w:basedOn w:val="Fuentedeprrafopredeter"/>
    <w:link w:val="Descripcin"/>
    <w:rsid w:val="002336A8"/>
    <w:rPr>
      <w:rFonts w:ascii="Verdana" w:eastAsia="Times New Roman" w:hAnsi="Verdana" w:cs="Times New Roman"/>
      <w:b/>
      <w:bCs/>
      <w:sz w:val="16"/>
      <w:szCs w:val="20"/>
      <w:lang w:val="en-GB" w:eastAsia="es-ES"/>
    </w:rPr>
  </w:style>
  <w:style w:type="paragraph" w:customStyle="1" w:styleId="estilo30">
    <w:name w:val="estilo30"/>
    <w:basedOn w:val="Normal"/>
    <w:uiPriority w:val="99"/>
    <w:rsid w:val="00A045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har"/>
    <w:rsid w:val="00BB2CA8"/>
    <w:pPr>
      <w:spacing w:after="101" w:line="216" w:lineRule="exact"/>
      <w:ind w:firstLine="288"/>
      <w:jc w:val="both"/>
    </w:pPr>
    <w:rPr>
      <w:rFonts w:ascii="Arial" w:eastAsia="Times New Roman" w:hAnsi="Arial" w:cs="Arial"/>
      <w:sz w:val="18"/>
      <w:szCs w:val="20"/>
      <w:lang w:val="es-ES" w:eastAsia="es-ES"/>
    </w:rPr>
  </w:style>
  <w:style w:type="character" w:customStyle="1" w:styleId="TextoChar">
    <w:name w:val="Texto Char"/>
    <w:basedOn w:val="Fuentedeprrafopredeter"/>
    <w:link w:val="Texto"/>
    <w:rsid w:val="00BB2CA8"/>
    <w:rPr>
      <w:rFonts w:ascii="Arial" w:eastAsia="Times New Roman" w:hAnsi="Arial" w:cs="Arial"/>
      <w:sz w:val="18"/>
      <w:szCs w:val="20"/>
      <w:lang w:val="es-ES" w:eastAsia="es-ES"/>
    </w:rPr>
  </w:style>
  <w:style w:type="paragraph" w:customStyle="1" w:styleId="Indentado1">
    <w:name w:val="Indentado 1"/>
    <w:basedOn w:val="Normal"/>
    <w:link w:val="Indentado1Car"/>
    <w:uiPriority w:val="99"/>
    <w:qFormat/>
    <w:rsid w:val="00BB2CA8"/>
    <w:pPr>
      <w:numPr>
        <w:numId w:val="28"/>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uiPriority w:val="99"/>
    <w:rsid w:val="00BB2CA8"/>
    <w:rPr>
      <w:rFonts w:ascii="Verdana" w:eastAsia="Times New Roman" w:hAnsi="Verdana" w:cs="Times New Roman"/>
      <w:sz w:val="20"/>
      <w:szCs w:val="24"/>
      <w:lang w:val="es-ES" w:eastAsia="es-ES"/>
    </w:rPr>
  </w:style>
  <w:style w:type="character" w:customStyle="1" w:styleId="Indentado3Car">
    <w:name w:val="Indentado 3 Car"/>
    <w:basedOn w:val="Fuentedeprrafopredeter"/>
    <w:link w:val="Indentado3"/>
    <w:rsid w:val="00BB2CA8"/>
    <w:rPr>
      <w:rFonts w:ascii="ITC Avant Garde" w:eastAsia="Times New Roman" w:hAnsi="ITC Avant Garde" w:cs="Arial"/>
      <w:lang w:val="es-ES" w:eastAsia="es-ES"/>
    </w:rPr>
  </w:style>
  <w:style w:type="paragraph" w:customStyle="1" w:styleId="Indentado2">
    <w:name w:val="Indentado 2"/>
    <w:basedOn w:val="Normal"/>
    <w:link w:val="Indentado1Car0"/>
    <w:uiPriority w:val="99"/>
    <w:qFormat/>
    <w:rsid w:val="00BB2CA8"/>
    <w:pPr>
      <w:numPr>
        <w:numId w:val="29"/>
      </w:numPr>
      <w:spacing w:after="0" w:line="336" w:lineRule="auto"/>
      <w:jc w:val="both"/>
    </w:pPr>
    <w:rPr>
      <w:rFonts w:ascii="Verdana" w:eastAsia="Times New Roman" w:hAnsi="Verdana" w:cs="Times New Roman"/>
      <w:sz w:val="20"/>
      <w:szCs w:val="24"/>
      <w:lang w:val="en-GB" w:eastAsia="es-ES"/>
    </w:rPr>
  </w:style>
  <w:style w:type="character" w:customStyle="1" w:styleId="Indentado1Car0">
    <w:name w:val="Indentado_1 Car"/>
    <w:basedOn w:val="Fuentedeprrafopredeter"/>
    <w:link w:val="Indentado2"/>
    <w:uiPriority w:val="99"/>
    <w:rsid w:val="00BB2CA8"/>
    <w:rPr>
      <w:rFonts w:ascii="Verdana" w:eastAsia="Times New Roman" w:hAnsi="Verdana" w:cs="Times New Roman"/>
      <w:sz w:val="20"/>
      <w:szCs w:val="24"/>
      <w:lang w:val="en-GB" w:eastAsia="es-ES"/>
    </w:rPr>
  </w:style>
  <w:style w:type="character" w:customStyle="1" w:styleId="BulletPointsChar">
    <w:name w:val="Bullet Points Char"/>
    <w:basedOn w:val="Fuentedeprrafopredeter"/>
    <w:link w:val="BulletPoints"/>
    <w:locked/>
    <w:rsid w:val="004024E3"/>
    <w:rPr>
      <w:rFonts w:ascii="Verdana" w:hAnsi="Verdana"/>
      <w:szCs w:val="24"/>
      <w:lang w:val="en-GB"/>
    </w:rPr>
  </w:style>
  <w:style w:type="paragraph" w:customStyle="1" w:styleId="BulletPoints">
    <w:name w:val="Bullet Points"/>
    <w:basedOn w:val="Normal"/>
    <w:link w:val="BulletPointsChar"/>
    <w:qFormat/>
    <w:rsid w:val="004024E3"/>
    <w:pPr>
      <w:numPr>
        <w:numId w:val="31"/>
      </w:numPr>
      <w:spacing w:before="120" w:after="120" w:line="336" w:lineRule="auto"/>
      <w:jc w:val="both"/>
    </w:pPr>
    <w:rPr>
      <w:rFonts w:ascii="Verdana" w:hAnsi="Verdana"/>
      <w:szCs w:val="24"/>
      <w:lang w:val="en-GB"/>
    </w:rPr>
  </w:style>
  <w:style w:type="character" w:customStyle="1" w:styleId="PrrafodelistaCar">
    <w:name w:val="Párrafo de lista Car"/>
    <w:link w:val="Prrafodelista"/>
    <w:uiPriority w:val="34"/>
    <w:rsid w:val="00FD27C1"/>
  </w:style>
  <w:style w:type="paragraph" w:styleId="Asuntodelcomentario">
    <w:name w:val="annotation subject"/>
    <w:basedOn w:val="Textocomentario"/>
    <w:next w:val="Textocomentario"/>
    <w:link w:val="AsuntodelcomentarioCar"/>
    <w:uiPriority w:val="99"/>
    <w:semiHidden/>
    <w:unhideWhenUsed/>
    <w:rsid w:val="00CF4B52"/>
    <w:rPr>
      <w:b/>
      <w:bCs/>
    </w:rPr>
  </w:style>
  <w:style w:type="character" w:customStyle="1" w:styleId="AsuntodelcomentarioCar">
    <w:name w:val="Asunto del comentario Car"/>
    <w:basedOn w:val="TextocomentarioCar"/>
    <w:link w:val="Asuntodelcomentario"/>
    <w:uiPriority w:val="99"/>
    <w:semiHidden/>
    <w:rsid w:val="00CF4B52"/>
    <w:rPr>
      <w:b/>
      <w:bCs/>
      <w:sz w:val="20"/>
      <w:szCs w:val="20"/>
    </w:rPr>
  </w:style>
  <w:style w:type="character" w:styleId="Textoennegrita">
    <w:name w:val="Strong"/>
    <w:basedOn w:val="Fuentedeprrafopredeter"/>
    <w:uiPriority w:val="22"/>
    <w:qFormat/>
    <w:rsid w:val="00B60F5A"/>
    <w:rPr>
      <w:b/>
      <w:bCs/>
    </w:rPr>
  </w:style>
  <w:style w:type="paragraph" w:styleId="NormalWeb">
    <w:name w:val="Normal (Web)"/>
    <w:basedOn w:val="Normal"/>
    <w:uiPriority w:val="99"/>
    <w:unhideWhenUsed/>
    <w:rsid w:val="00A17286"/>
    <w:pPr>
      <w:spacing w:after="0" w:line="240" w:lineRule="auto"/>
    </w:pPr>
    <w:rPr>
      <w:rFonts w:ascii="Times New Roman" w:hAnsi="Times New Roman" w:cs="Times New Roman"/>
      <w:sz w:val="24"/>
      <w:szCs w:val="24"/>
      <w:lang w:eastAsia="es-MX"/>
    </w:rPr>
  </w:style>
  <w:style w:type="character" w:customStyle="1" w:styleId="Ttulo2Car">
    <w:name w:val="Título 2 Car"/>
    <w:aliases w:val="KJL:1st Level Car,2 Car,l2 Car,level 2 heading Car"/>
    <w:basedOn w:val="Fuentedeprrafopredeter"/>
    <w:link w:val="Ttulo2"/>
    <w:rsid w:val="007D79B0"/>
    <w:rPr>
      <w:rFonts w:ascii="ITC Avant Garde" w:hAnsi="ITC Avant Garde"/>
      <w:b/>
    </w:rPr>
  </w:style>
  <w:style w:type="paragraph" w:styleId="Sinespaciado">
    <w:name w:val="No Spacing"/>
    <w:uiPriority w:val="1"/>
    <w:qFormat/>
    <w:rsid w:val="007D79B0"/>
    <w:pPr>
      <w:spacing w:after="0" w:line="240" w:lineRule="auto"/>
      <w:jc w:val="both"/>
    </w:pPr>
    <w:rPr>
      <w:rFonts w:ascii="Verdana" w:eastAsia="Times New Roman" w:hAnsi="Verdana" w:cs="Times New Roman"/>
      <w:sz w:val="20"/>
      <w:szCs w:val="24"/>
      <w:lang w:val="en-GB" w:eastAsia="es-ES"/>
    </w:rPr>
  </w:style>
  <w:style w:type="paragraph" w:styleId="Mapadeldocumento">
    <w:name w:val="Document Map"/>
    <w:basedOn w:val="Normal"/>
    <w:link w:val="MapadeldocumentoCar"/>
    <w:uiPriority w:val="99"/>
    <w:semiHidden/>
    <w:unhideWhenUsed/>
    <w:rsid w:val="000D4027"/>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0D40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2877">
      <w:bodyDiv w:val="1"/>
      <w:marLeft w:val="0"/>
      <w:marRight w:val="0"/>
      <w:marTop w:val="0"/>
      <w:marBottom w:val="0"/>
      <w:divBdr>
        <w:top w:val="none" w:sz="0" w:space="0" w:color="auto"/>
        <w:left w:val="none" w:sz="0" w:space="0" w:color="auto"/>
        <w:bottom w:val="none" w:sz="0" w:space="0" w:color="auto"/>
        <w:right w:val="none" w:sz="0" w:space="0" w:color="auto"/>
      </w:divBdr>
    </w:div>
    <w:div w:id="302849837">
      <w:bodyDiv w:val="1"/>
      <w:marLeft w:val="0"/>
      <w:marRight w:val="0"/>
      <w:marTop w:val="0"/>
      <w:marBottom w:val="0"/>
      <w:divBdr>
        <w:top w:val="none" w:sz="0" w:space="0" w:color="auto"/>
        <w:left w:val="none" w:sz="0" w:space="0" w:color="auto"/>
        <w:bottom w:val="none" w:sz="0" w:space="0" w:color="auto"/>
        <w:right w:val="none" w:sz="0" w:space="0" w:color="auto"/>
      </w:divBdr>
    </w:div>
    <w:div w:id="40183367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464879">
      <w:bodyDiv w:val="1"/>
      <w:marLeft w:val="0"/>
      <w:marRight w:val="0"/>
      <w:marTop w:val="0"/>
      <w:marBottom w:val="0"/>
      <w:divBdr>
        <w:top w:val="none" w:sz="0" w:space="0" w:color="auto"/>
        <w:left w:val="none" w:sz="0" w:space="0" w:color="auto"/>
        <w:bottom w:val="none" w:sz="0" w:space="0" w:color="auto"/>
        <w:right w:val="none" w:sz="0" w:space="0" w:color="auto"/>
      </w:divBdr>
    </w:div>
    <w:div w:id="736978501">
      <w:bodyDiv w:val="1"/>
      <w:marLeft w:val="0"/>
      <w:marRight w:val="0"/>
      <w:marTop w:val="0"/>
      <w:marBottom w:val="0"/>
      <w:divBdr>
        <w:top w:val="none" w:sz="0" w:space="0" w:color="auto"/>
        <w:left w:val="none" w:sz="0" w:space="0" w:color="auto"/>
        <w:bottom w:val="none" w:sz="0" w:space="0" w:color="auto"/>
        <w:right w:val="none" w:sz="0" w:space="0" w:color="auto"/>
      </w:divBdr>
    </w:div>
    <w:div w:id="1207570561">
      <w:bodyDiv w:val="1"/>
      <w:marLeft w:val="0"/>
      <w:marRight w:val="0"/>
      <w:marTop w:val="0"/>
      <w:marBottom w:val="0"/>
      <w:divBdr>
        <w:top w:val="none" w:sz="0" w:space="0" w:color="auto"/>
        <w:left w:val="none" w:sz="0" w:space="0" w:color="auto"/>
        <w:bottom w:val="none" w:sz="0" w:space="0" w:color="auto"/>
        <w:right w:val="none" w:sz="0" w:space="0" w:color="auto"/>
      </w:divBdr>
    </w:div>
    <w:div w:id="1311250350">
      <w:bodyDiv w:val="1"/>
      <w:marLeft w:val="0"/>
      <w:marRight w:val="0"/>
      <w:marTop w:val="0"/>
      <w:marBottom w:val="0"/>
      <w:divBdr>
        <w:top w:val="none" w:sz="0" w:space="0" w:color="auto"/>
        <w:left w:val="none" w:sz="0" w:space="0" w:color="auto"/>
        <w:bottom w:val="none" w:sz="0" w:space="0" w:color="auto"/>
        <w:right w:val="none" w:sz="0" w:space="0" w:color="auto"/>
      </w:divBdr>
    </w:div>
    <w:div w:id="1708723123">
      <w:bodyDiv w:val="1"/>
      <w:marLeft w:val="0"/>
      <w:marRight w:val="0"/>
      <w:marTop w:val="0"/>
      <w:marBottom w:val="0"/>
      <w:divBdr>
        <w:top w:val="none" w:sz="0" w:space="0" w:color="auto"/>
        <w:left w:val="none" w:sz="0" w:space="0" w:color="auto"/>
        <w:bottom w:val="none" w:sz="0" w:space="0" w:color="auto"/>
        <w:right w:val="none" w:sz="0" w:space="0" w:color="auto"/>
      </w:divBdr>
    </w:div>
    <w:div w:id="1714695811">
      <w:bodyDiv w:val="1"/>
      <w:marLeft w:val="0"/>
      <w:marRight w:val="0"/>
      <w:marTop w:val="0"/>
      <w:marBottom w:val="0"/>
      <w:divBdr>
        <w:top w:val="none" w:sz="0" w:space="0" w:color="auto"/>
        <w:left w:val="none" w:sz="0" w:space="0" w:color="auto"/>
        <w:bottom w:val="none" w:sz="0" w:space="0" w:color="auto"/>
        <w:right w:val="none" w:sz="0" w:space="0" w:color="auto"/>
      </w:divBdr>
      <w:divsChild>
        <w:div w:id="1369145270">
          <w:marLeft w:val="0"/>
          <w:marRight w:val="0"/>
          <w:marTop w:val="0"/>
          <w:marBottom w:val="101"/>
          <w:divBdr>
            <w:top w:val="none" w:sz="0" w:space="0" w:color="auto"/>
            <w:left w:val="none" w:sz="0" w:space="0" w:color="auto"/>
            <w:bottom w:val="none" w:sz="0" w:space="0" w:color="auto"/>
            <w:right w:val="none" w:sz="0" w:space="0" w:color="auto"/>
          </w:divBdr>
        </w:div>
        <w:div w:id="344290427">
          <w:marLeft w:val="0"/>
          <w:marRight w:val="0"/>
          <w:marTop w:val="0"/>
          <w:marBottom w:val="101"/>
          <w:divBdr>
            <w:top w:val="none" w:sz="0" w:space="0" w:color="auto"/>
            <w:left w:val="none" w:sz="0" w:space="0" w:color="auto"/>
            <w:bottom w:val="none" w:sz="0" w:space="0" w:color="auto"/>
            <w:right w:val="none" w:sz="0" w:space="0" w:color="auto"/>
          </w:divBdr>
        </w:div>
        <w:div w:id="1145010150">
          <w:marLeft w:val="0"/>
          <w:marRight w:val="0"/>
          <w:marTop w:val="0"/>
          <w:marBottom w:val="101"/>
          <w:divBdr>
            <w:top w:val="none" w:sz="0" w:space="0" w:color="auto"/>
            <w:left w:val="none" w:sz="0" w:space="0" w:color="auto"/>
            <w:bottom w:val="none" w:sz="0" w:space="0" w:color="auto"/>
            <w:right w:val="none" w:sz="0" w:space="0" w:color="auto"/>
          </w:divBdr>
        </w:div>
        <w:div w:id="1340038057">
          <w:marLeft w:val="0"/>
          <w:marRight w:val="0"/>
          <w:marTop w:val="0"/>
          <w:marBottom w:val="101"/>
          <w:divBdr>
            <w:top w:val="none" w:sz="0" w:space="0" w:color="auto"/>
            <w:left w:val="none" w:sz="0" w:space="0" w:color="auto"/>
            <w:bottom w:val="none" w:sz="0" w:space="0" w:color="auto"/>
            <w:right w:val="none" w:sz="0" w:space="0" w:color="auto"/>
          </w:divBdr>
        </w:div>
        <w:div w:id="346179979">
          <w:marLeft w:val="0"/>
          <w:marRight w:val="0"/>
          <w:marTop w:val="0"/>
          <w:marBottom w:val="101"/>
          <w:divBdr>
            <w:top w:val="none" w:sz="0" w:space="0" w:color="auto"/>
            <w:left w:val="none" w:sz="0" w:space="0" w:color="auto"/>
            <w:bottom w:val="none" w:sz="0" w:space="0" w:color="auto"/>
            <w:right w:val="none" w:sz="0" w:space="0" w:color="auto"/>
          </w:divBdr>
        </w:div>
      </w:divsChild>
    </w:div>
    <w:div w:id="2124879545">
      <w:bodyDiv w:val="1"/>
      <w:marLeft w:val="0"/>
      <w:marRight w:val="0"/>
      <w:marTop w:val="0"/>
      <w:marBottom w:val="0"/>
      <w:divBdr>
        <w:top w:val="none" w:sz="0" w:space="0" w:color="auto"/>
        <w:left w:val="none" w:sz="0" w:space="0" w:color="auto"/>
        <w:bottom w:val="none" w:sz="0" w:space="0" w:color="auto"/>
        <w:right w:val="none" w:sz="0" w:space="0" w:color="auto"/>
      </w:divBdr>
      <w:divsChild>
        <w:div w:id="558323210">
          <w:marLeft w:val="0"/>
          <w:marRight w:val="0"/>
          <w:marTop w:val="0"/>
          <w:marBottom w:val="0"/>
          <w:divBdr>
            <w:top w:val="none" w:sz="0" w:space="0" w:color="auto"/>
            <w:left w:val="none" w:sz="0" w:space="0" w:color="auto"/>
            <w:bottom w:val="none" w:sz="0" w:space="0" w:color="auto"/>
            <w:right w:val="none" w:sz="0" w:space="0" w:color="auto"/>
          </w:divBdr>
        </w:div>
        <w:div w:id="1530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salazar@ift.org.mx" TargetMode="External"/><Relationship Id="rId13" Type="http://schemas.openxmlformats.org/officeDocument/2006/relationships/hyperlink" Target="https://www.itu.int/ITU-D/finance/Studies/Regulatory%20accounting%20guide-final-with%20graphics-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centrodemexico/495281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sec.gub.uy/wps/wcm/connect/ursec/8eed19c8-e802-4808-ae87-ec9836457c9e/Reglamento+Contabilidad+Separada.pdf?MOD=AJPERES&amp;CONVERT_TO=url&amp;CACHEID=8eed19c8-e802-4808-ae87-ec9836457c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c.gov.sa/en/new/publicConsultation/Pages/a37.aspx" TargetMode="External"/><Relationship Id="rId5" Type="http://schemas.openxmlformats.org/officeDocument/2006/relationships/webSettings" Target="webSettings.xml"/><Relationship Id="rId15" Type="http://schemas.openxmlformats.org/officeDocument/2006/relationships/hyperlink" Target="http://eur-lex.europa.eu/legal-content/ES/TXT/PDF/?uri=CELEX:32005H0698&amp;from=EN" TargetMode="External"/><Relationship Id="rId10" Type="http://schemas.openxmlformats.org/officeDocument/2006/relationships/hyperlink" Target="http://berec.europa.eu/doc/publications/call_input_remedies/ecta_remedy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t.org.mx/industria/consultas-publicas/consulta-publica-sobre-el-anteproyecto-de-metodologia-de-separacion-contable-aplicable-los-agentes" TargetMode="External"/><Relationship Id="rId14" Type="http://schemas.openxmlformats.org/officeDocument/2006/relationships/hyperlink" Target="http://www.itu.int/net4/itu-d/icteye/FocusAreas.aspx?paramWorkArea=TARIFFPOLIC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ocenos/pleno/sesiones/acuerdoliga/piftext06031477.pdf" TargetMode="External"/><Relationship Id="rId2" Type="http://schemas.openxmlformats.org/officeDocument/2006/relationships/hyperlink" Target="http://www.ift.org.mx/sites/default/files/conocenos/pleno/sesiones/acuerdoliga/piftext06031476versionpublicahoja.pdf" TargetMode="External"/><Relationship Id="rId1" Type="http://schemas.openxmlformats.org/officeDocument/2006/relationships/hyperlink" Target="http://www.itu.int/net4/itu-d/icteye/FocusAreas.aspx?paramWorkArea=TARIFFPOLICIES" TargetMode="External"/><Relationship Id="rId5" Type="http://schemas.openxmlformats.org/officeDocument/2006/relationships/hyperlink" Target="http://rpc.ift.org.mx/rpc/pdfs/180116-CONCESION-011429.pdf" TargetMode="External"/><Relationship Id="rId4" Type="http://schemas.openxmlformats.org/officeDocument/2006/relationships/hyperlink" Target="http://www.ift.org.mx/sites/default/files/conocenos/pleno/sesiones/acuerdoliga/versionpublicaucepift240217104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B50A-7556-47F3-AAEC-36B3C25E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17000</Words>
  <Characters>93502</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2017-12-19T18:15:00Z</dcterms:created>
  <dcterms:modified xsi:type="dcterms:W3CDTF">2017-12-19T18:15:00Z</dcterms:modified>
</cp:coreProperties>
</file>